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5"/>
        <w:numPr>
          <w:ilvl w:val="0"/>
          <w:numId w:val="0"/>
        </w:numPr>
        <w:jc w:val="both"/>
        <w:outlineLvl w:val="9"/>
      </w:pPr>
    </w:p>
    <w:p w14:paraId="187586D1">
      <w:pPr>
        <w:pStyle w:val="34"/>
        <w:ind w:firstLine="480"/>
      </w:pPr>
    </w:p>
    <w:p w14:paraId="64FB0A40">
      <w:pPr>
        <w:pStyle w:val="34"/>
        <w:ind w:firstLine="480"/>
      </w:pPr>
    </w:p>
    <w:p w14:paraId="0E433522">
      <w:pPr>
        <w:pStyle w:val="34"/>
        <w:ind w:firstLine="0" w:firstLineChars="0"/>
      </w:pPr>
    </w:p>
    <w:p w14:paraId="5D02BDA4">
      <w:pPr>
        <w:pStyle w:val="34"/>
        <w:ind w:firstLine="0" w:firstLineChars="0"/>
        <w:jc w:val="center"/>
        <w:rPr>
          <w:color w:val="00B050"/>
          <w:sz w:val="52"/>
          <w:szCs w:val="52"/>
          <w:lang w:eastAsia="zh-CN"/>
        </w:rPr>
      </w:pPr>
      <w:r>
        <w:rPr>
          <w:rFonts w:hint="eastAsia"/>
          <w:color w:val="auto"/>
          <w:sz w:val="52"/>
          <w:szCs w:val="52"/>
          <w:lang w:eastAsia="zh-CN"/>
        </w:rPr>
        <w:t>浙江省应急管理厅</w:t>
      </w:r>
    </w:p>
    <w:p w14:paraId="548549FC">
      <w:pPr>
        <w:pStyle w:val="34"/>
        <w:ind w:firstLine="0" w:firstLineChars="0"/>
        <w:jc w:val="center"/>
        <w:rPr>
          <w:sz w:val="52"/>
          <w:szCs w:val="52"/>
          <w:lang w:eastAsia="zh-CN"/>
        </w:rPr>
      </w:pPr>
      <w:r>
        <w:rPr>
          <w:rFonts w:hint="eastAsia" w:cs="Arial"/>
          <w:color w:val="auto"/>
          <w:kern w:val="0"/>
          <w:sz w:val="52"/>
          <w:szCs w:val="52"/>
          <w:lang w:eastAsia="zh-CN"/>
        </w:rPr>
        <w:t>自然灾害类数字化系统保障服务</w:t>
      </w:r>
      <w:r>
        <w:rPr>
          <w:rFonts w:hint="eastAsia" w:cs="Arial"/>
          <w:kern w:val="0"/>
          <w:sz w:val="52"/>
          <w:szCs w:val="52"/>
        </w:rPr>
        <w:t>项目</w:t>
      </w:r>
    </w:p>
    <w:p w14:paraId="094D83D3">
      <w:pPr>
        <w:pStyle w:val="34"/>
        <w:ind w:firstLine="0" w:firstLineChars="0"/>
        <w:jc w:val="center"/>
        <w:rPr>
          <w:rFonts w:hint="eastAsia"/>
          <w:sz w:val="84"/>
          <w:szCs w:val="84"/>
          <w:lang w:eastAsia="zh-CN"/>
        </w:rPr>
      </w:pPr>
    </w:p>
    <w:p w14:paraId="69D20543">
      <w:pPr>
        <w:pStyle w:val="34"/>
        <w:ind w:firstLine="0" w:firstLineChars="0"/>
        <w:jc w:val="center"/>
        <w:rPr>
          <w:sz w:val="84"/>
          <w:szCs w:val="84"/>
        </w:rPr>
      </w:pPr>
      <w:r>
        <w:rPr>
          <w:rFonts w:hint="eastAsia"/>
          <w:sz w:val="84"/>
          <w:szCs w:val="84"/>
          <w:lang w:eastAsia="zh-CN"/>
        </w:rPr>
        <w:t>公开招标采购文件</w:t>
      </w:r>
    </w:p>
    <w:p w14:paraId="5E8E4101">
      <w:pPr>
        <w:pStyle w:val="34"/>
        <w:ind w:firstLine="0" w:firstLineChars="0"/>
        <w:rPr>
          <w:lang w:eastAsia="zh-CN"/>
        </w:rPr>
      </w:pPr>
    </w:p>
    <w:p w14:paraId="7B6D5EC4">
      <w:pPr>
        <w:pStyle w:val="34"/>
        <w:ind w:firstLine="0" w:firstLineChars="0"/>
        <w:jc w:val="center"/>
        <w:rPr>
          <w:sz w:val="52"/>
          <w:szCs w:val="52"/>
          <w:lang w:eastAsia="zh-CN"/>
        </w:rPr>
      </w:pPr>
      <w:r>
        <w:rPr>
          <w:rFonts w:hint="eastAsia"/>
          <w:sz w:val="52"/>
          <w:szCs w:val="52"/>
          <w:lang w:eastAsia="zh-CN"/>
        </w:rPr>
        <w:t>【电子交易】</w:t>
      </w:r>
    </w:p>
    <w:p w14:paraId="6854FAA5">
      <w:pPr>
        <w:pStyle w:val="34"/>
        <w:ind w:firstLine="480"/>
      </w:pPr>
    </w:p>
    <w:p w14:paraId="4207AA4C">
      <w:pPr>
        <w:pStyle w:val="34"/>
        <w:ind w:firstLine="0" w:firstLineChars="0"/>
        <w:rPr>
          <w:lang w:eastAsia="zh-CN"/>
        </w:rPr>
      </w:pPr>
    </w:p>
    <w:p w14:paraId="03C237ED">
      <w:pPr>
        <w:pStyle w:val="34"/>
        <w:ind w:firstLine="0" w:firstLineChars="0"/>
        <w:rPr>
          <w:lang w:eastAsia="zh-CN"/>
        </w:rPr>
      </w:pPr>
    </w:p>
    <w:p w14:paraId="5DC02861">
      <w:pPr>
        <w:pStyle w:val="34"/>
        <w:ind w:firstLine="0" w:firstLineChars="0"/>
        <w:rPr>
          <w:lang w:eastAsia="zh-CN"/>
        </w:rPr>
      </w:pPr>
    </w:p>
    <w:tbl>
      <w:tblPr>
        <w:tblStyle w:val="25"/>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4"/>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4"/>
              <w:ind w:firstLine="0" w:firstLineChars="0"/>
              <w:rPr>
                <w:rFonts w:cs="Arial"/>
                <w:kern w:val="0"/>
                <w:sz w:val="32"/>
                <w:szCs w:val="32"/>
              </w:rPr>
            </w:pPr>
            <w:r>
              <w:rPr>
                <w:rFonts w:hint="eastAsia" w:cs="Arial"/>
                <w:color w:val="auto"/>
                <w:kern w:val="0"/>
                <w:sz w:val="32"/>
                <w:szCs w:val="32"/>
                <w:lang w:eastAsia="zh-CN"/>
              </w:rPr>
              <w:t>ZQ250701ZG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4"/>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4"/>
              <w:ind w:firstLine="0" w:firstLineChars="0"/>
              <w:rPr>
                <w:rFonts w:cs="Arial"/>
                <w:kern w:val="0"/>
                <w:sz w:val="32"/>
                <w:szCs w:val="32"/>
              </w:rPr>
            </w:pPr>
            <w:r>
              <w:rPr>
                <w:rFonts w:hint="eastAsia" w:cs="Arial"/>
                <w:color w:val="auto"/>
                <w:kern w:val="0"/>
                <w:sz w:val="32"/>
                <w:szCs w:val="32"/>
                <w:lang w:eastAsia="zh-CN"/>
              </w:rPr>
              <w:t>浙江省应急管理厅</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4"/>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4"/>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4"/>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4"/>
              <w:ind w:firstLine="0" w:firstLineChars="0"/>
              <w:rPr>
                <w:rFonts w:cs="Arial"/>
                <w:kern w:val="0"/>
                <w:sz w:val="32"/>
                <w:szCs w:val="32"/>
              </w:rPr>
            </w:pPr>
            <w:r>
              <w:rPr>
                <w:rFonts w:hint="eastAsia" w:cs="Arial"/>
                <w:kern w:val="0"/>
                <w:sz w:val="32"/>
                <w:szCs w:val="32"/>
              </w:rPr>
              <w:t>二○</w:t>
            </w:r>
            <w:r>
              <w:rPr>
                <w:rFonts w:hint="eastAsia" w:cs="Arial"/>
                <w:kern w:val="0"/>
                <w:sz w:val="32"/>
                <w:szCs w:val="32"/>
                <w:lang w:val="en-US" w:eastAsia="zh-CN"/>
              </w:rPr>
              <w:t>二</w:t>
            </w:r>
            <w:r>
              <w:rPr>
                <w:rFonts w:hint="eastAsia" w:cs="Arial"/>
                <w:color w:val="auto"/>
                <w:kern w:val="0"/>
                <w:sz w:val="32"/>
                <w:szCs w:val="32"/>
                <w:lang w:val="en-US" w:eastAsia="zh-CN"/>
              </w:rPr>
              <w:t>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61BB6122">
      <w:pPr>
        <w:pStyle w:val="34"/>
        <w:ind w:firstLine="0" w:firstLineChars="0"/>
      </w:pPr>
    </w:p>
    <w:p w14:paraId="53658287">
      <w:pPr>
        <w:pStyle w:val="34"/>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A0F4FBC">
      <w:pPr>
        <w:pStyle w:val="34"/>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2707DDD7">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TOC \o "1-2" \h \u </w:instrText>
      </w:r>
      <w:r>
        <w:rPr>
          <w:sz w:val="24"/>
          <w:szCs w:val="24"/>
          <w:lang w:eastAsia="zh-CN"/>
        </w:rPr>
        <w:fldChar w:fldCharType="separate"/>
      </w:r>
      <w:r>
        <w:rPr>
          <w:sz w:val="24"/>
          <w:szCs w:val="24"/>
          <w:lang w:eastAsia="zh-CN"/>
        </w:rPr>
        <w:fldChar w:fldCharType="begin"/>
      </w:r>
      <w:r>
        <w:rPr>
          <w:sz w:val="24"/>
          <w:szCs w:val="24"/>
          <w:lang w:eastAsia="zh-CN"/>
        </w:rPr>
        <w:instrText xml:space="preserve"> HYPERLINK \l _Toc30380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_Toc30380 \h </w:instrText>
      </w:r>
      <w:r>
        <w:rPr>
          <w:sz w:val="24"/>
          <w:szCs w:val="24"/>
        </w:rPr>
        <w:fldChar w:fldCharType="separate"/>
      </w:r>
      <w:r>
        <w:rPr>
          <w:sz w:val="24"/>
          <w:szCs w:val="24"/>
        </w:rPr>
        <w:t>- 1 -</w:t>
      </w:r>
      <w:r>
        <w:rPr>
          <w:sz w:val="24"/>
          <w:szCs w:val="24"/>
        </w:rPr>
        <w:fldChar w:fldCharType="end"/>
      </w:r>
      <w:r>
        <w:rPr>
          <w:sz w:val="24"/>
          <w:szCs w:val="24"/>
          <w:lang w:eastAsia="zh-CN"/>
        </w:rPr>
        <w:fldChar w:fldCharType="end"/>
      </w:r>
    </w:p>
    <w:p w14:paraId="67B53560">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_Toc13508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_Toc13508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7565BF3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_Toc19360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_Toc19360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5079C5A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_Toc10450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_Toc10450 \h </w:instrText>
      </w:r>
      <w:r>
        <w:rPr>
          <w:sz w:val="24"/>
          <w:szCs w:val="24"/>
        </w:rPr>
        <w:fldChar w:fldCharType="separate"/>
      </w:r>
      <w:r>
        <w:rPr>
          <w:sz w:val="24"/>
          <w:szCs w:val="24"/>
        </w:rPr>
        <w:t>- 10 -</w:t>
      </w:r>
      <w:r>
        <w:rPr>
          <w:sz w:val="24"/>
          <w:szCs w:val="24"/>
        </w:rPr>
        <w:fldChar w:fldCharType="end"/>
      </w:r>
      <w:r>
        <w:rPr>
          <w:sz w:val="24"/>
          <w:szCs w:val="24"/>
          <w:lang w:eastAsia="zh-CN"/>
        </w:rPr>
        <w:fldChar w:fldCharType="end"/>
      </w:r>
    </w:p>
    <w:p w14:paraId="5D92A2E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_Toc11355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_Toc11355 \h </w:instrText>
      </w:r>
      <w:r>
        <w:rPr>
          <w:sz w:val="24"/>
          <w:szCs w:val="24"/>
        </w:rPr>
        <w:fldChar w:fldCharType="separate"/>
      </w:r>
      <w:r>
        <w:rPr>
          <w:sz w:val="24"/>
          <w:szCs w:val="24"/>
        </w:rPr>
        <w:t>- 18 -</w:t>
      </w:r>
      <w:r>
        <w:rPr>
          <w:sz w:val="24"/>
          <w:szCs w:val="24"/>
        </w:rPr>
        <w:fldChar w:fldCharType="end"/>
      </w:r>
      <w:r>
        <w:rPr>
          <w:sz w:val="24"/>
          <w:szCs w:val="24"/>
          <w:lang w:eastAsia="zh-CN"/>
        </w:rPr>
        <w:fldChar w:fldCharType="end"/>
      </w:r>
    </w:p>
    <w:p w14:paraId="5572780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_Toc3858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_Toc3858 \h </w:instrText>
      </w:r>
      <w:r>
        <w:rPr>
          <w:sz w:val="24"/>
          <w:szCs w:val="24"/>
        </w:rPr>
        <w:fldChar w:fldCharType="separate"/>
      </w:r>
      <w:r>
        <w:rPr>
          <w:sz w:val="24"/>
          <w:szCs w:val="24"/>
        </w:rPr>
        <w:t>- 20 -</w:t>
      </w:r>
      <w:r>
        <w:rPr>
          <w:sz w:val="24"/>
          <w:szCs w:val="24"/>
        </w:rPr>
        <w:fldChar w:fldCharType="end"/>
      </w:r>
      <w:r>
        <w:rPr>
          <w:sz w:val="24"/>
          <w:szCs w:val="24"/>
          <w:lang w:eastAsia="zh-CN"/>
        </w:rPr>
        <w:fldChar w:fldCharType="end"/>
      </w:r>
    </w:p>
    <w:p w14:paraId="5A67FC7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_Toc8939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_Toc8939 \h </w:instrText>
      </w:r>
      <w:r>
        <w:rPr>
          <w:sz w:val="24"/>
          <w:szCs w:val="24"/>
        </w:rPr>
        <w:fldChar w:fldCharType="separate"/>
      </w:r>
      <w:r>
        <w:rPr>
          <w:sz w:val="24"/>
          <w:szCs w:val="24"/>
        </w:rPr>
        <w:t>- 26 -</w:t>
      </w:r>
      <w:r>
        <w:rPr>
          <w:sz w:val="24"/>
          <w:szCs w:val="24"/>
        </w:rPr>
        <w:fldChar w:fldCharType="end"/>
      </w:r>
      <w:r>
        <w:rPr>
          <w:sz w:val="24"/>
          <w:szCs w:val="24"/>
          <w:lang w:eastAsia="zh-CN"/>
        </w:rPr>
        <w:fldChar w:fldCharType="end"/>
      </w:r>
    </w:p>
    <w:p w14:paraId="6A8CF20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_Toc26515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_Toc26515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7774C15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_Toc15477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_Toc15477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43C18E2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_Toc10992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_Toc10992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1CEE82D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_Toc22278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_Toc22278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05293C0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_Toc28513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_Toc28513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75C4B09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_Toc1775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_Toc1775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3CBFB361">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_Toc15125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_Toc15125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7D04D9C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_Toc6175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highlight w:val="none"/>
          <w:lang w:val="en-US" w:eastAsia="zh-CN"/>
        </w:rPr>
        <w:t>预算安排</w:t>
      </w:r>
      <w:r>
        <w:rPr>
          <w:sz w:val="24"/>
          <w:szCs w:val="24"/>
        </w:rPr>
        <w:tab/>
      </w:r>
      <w:r>
        <w:rPr>
          <w:sz w:val="24"/>
          <w:szCs w:val="24"/>
        </w:rPr>
        <w:fldChar w:fldCharType="begin"/>
      </w:r>
      <w:r>
        <w:rPr>
          <w:sz w:val="24"/>
          <w:szCs w:val="24"/>
        </w:rPr>
        <w:instrText xml:space="preserve"> PAGEREF _Toc6175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31D031CD">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_Toc5825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val="en-US" w:eastAsia="zh-CN"/>
        </w:rPr>
        <w:t>具体采购需求</w:t>
      </w:r>
      <w:r>
        <w:rPr>
          <w:sz w:val="24"/>
          <w:szCs w:val="24"/>
        </w:rPr>
        <w:tab/>
      </w:r>
      <w:r>
        <w:rPr>
          <w:sz w:val="24"/>
          <w:szCs w:val="24"/>
        </w:rPr>
        <w:fldChar w:fldCharType="begin"/>
      </w:r>
      <w:r>
        <w:rPr>
          <w:sz w:val="24"/>
          <w:szCs w:val="24"/>
        </w:rPr>
        <w:instrText xml:space="preserve"> PAGEREF _Toc5825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77EEFBA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_Toc4876 </w:instrText>
      </w:r>
      <w:r>
        <w:rPr>
          <w:sz w:val="24"/>
          <w:szCs w:val="24"/>
          <w:lang w:eastAsia="zh-CN"/>
        </w:rPr>
        <w:fldChar w:fldCharType="separate"/>
      </w:r>
      <w:r>
        <w:rPr>
          <w:rFonts w:hint="eastAsia"/>
          <w:sz w:val="24"/>
          <w:szCs w:val="24"/>
          <w:lang w:val="en-US" w:eastAsia="zh-CN"/>
        </w:rPr>
        <w:t>（一） 省基层防汛防台转移人员信息管理系统运维</w:t>
      </w:r>
      <w:r>
        <w:rPr>
          <w:sz w:val="24"/>
          <w:szCs w:val="24"/>
        </w:rPr>
        <w:tab/>
      </w:r>
      <w:r>
        <w:rPr>
          <w:sz w:val="24"/>
          <w:szCs w:val="24"/>
        </w:rPr>
        <w:fldChar w:fldCharType="begin"/>
      </w:r>
      <w:r>
        <w:rPr>
          <w:sz w:val="24"/>
          <w:szCs w:val="24"/>
        </w:rPr>
        <w:instrText xml:space="preserve"> PAGEREF _Toc4876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7317C645">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_Toc18760 </w:instrText>
      </w:r>
      <w:r>
        <w:rPr>
          <w:sz w:val="24"/>
          <w:szCs w:val="24"/>
          <w:lang w:eastAsia="zh-CN"/>
        </w:rPr>
        <w:fldChar w:fldCharType="separate"/>
      </w:r>
      <w:r>
        <w:rPr>
          <w:rFonts w:hint="eastAsia"/>
          <w:sz w:val="24"/>
          <w:szCs w:val="24"/>
          <w:lang w:val="en-US" w:eastAsia="zh-CN"/>
        </w:rPr>
        <w:t>（二） 省应急管理厅静止卫星林火系统和数据维护服务</w:t>
      </w:r>
      <w:r>
        <w:rPr>
          <w:sz w:val="24"/>
          <w:szCs w:val="24"/>
        </w:rPr>
        <w:tab/>
      </w:r>
      <w:r>
        <w:rPr>
          <w:sz w:val="24"/>
          <w:szCs w:val="24"/>
        </w:rPr>
        <w:fldChar w:fldCharType="begin"/>
      </w:r>
      <w:r>
        <w:rPr>
          <w:sz w:val="24"/>
          <w:szCs w:val="24"/>
        </w:rPr>
        <w:instrText xml:space="preserve"> PAGEREF _Toc18760 \h </w:instrText>
      </w:r>
      <w:r>
        <w:rPr>
          <w:sz w:val="24"/>
          <w:szCs w:val="24"/>
        </w:rPr>
        <w:fldChar w:fldCharType="separate"/>
      </w:r>
      <w:r>
        <w:rPr>
          <w:sz w:val="24"/>
          <w:szCs w:val="24"/>
        </w:rPr>
        <w:t>- 39 -</w:t>
      </w:r>
      <w:r>
        <w:rPr>
          <w:sz w:val="24"/>
          <w:szCs w:val="24"/>
        </w:rPr>
        <w:fldChar w:fldCharType="end"/>
      </w:r>
      <w:r>
        <w:rPr>
          <w:sz w:val="24"/>
          <w:szCs w:val="24"/>
          <w:lang w:eastAsia="zh-CN"/>
        </w:rPr>
        <w:fldChar w:fldCharType="end"/>
      </w:r>
    </w:p>
    <w:p w14:paraId="7665664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_Toc10798 </w:instrText>
      </w:r>
      <w:r>
        <w:rPr>
          <w:sz w:val="24"/>
          <w:szCs w:val="24"/>
          <w:lang w:eastAsia="zh-CN"/>
        </w:rPr>
        <w:fldChar w:fldCharType="separate"/>
      </w:r>
      <w:r>
        <w:rPr>
          <w:rFonts w:hint="eastAsia"/>
          <w:sz w:val="24"/>
          <w:szCs w:val="24"/>
          <w:lang w:val="en-US" w:eastAsia="zh-CN"/>
        </w:rPr>
        <w:t>（三） 浙江省应急管理厅减灾救灾系统维护服务</w:t>
      </w:r>
      <w:r>
        <w:rPr>
          <w:sz w:val="24"/>
          <w:szCs w:val="24"/>
        </w:rPr>
        <w:tab/>
      </w:r>
      <w:r>
        <w:rPr>
          <w:sz w:val="24"/>
          <w:szCs w:val="24"/>
        </w:rPr>
        <w:fldChar w:fldCharType="begin"/>
      </w:r>
      <w:r>
        <w:rPr>
          <w:sz w:val="24"/>
          <w:szCs w:val="24"/>
        </w:rPr>
        <w:instrText xml:space="preserve"> PAGEREF _Toc10798 \h </w:instrText>
      </w:r>
      <w:r>
        <w:rPr>
          <w:sz w:val="24"/>
          <w:szCs w:val="24"/>
        </w:rPr>
        <w:fldChar w:fldCharType="separate"/>
      </w:r>
      <w:r>
        <w:rPr>
          <w:sz w:val="24"/>
          <w:szCs w:val="24"/>
        </w:rPr>
        <w:t>- 42 -</w:t>
      </w:r>
      <w:r>
        <w:rPr>
          <w:sz w:val="24"/>
          <w:szCs w:val="24"/>
        </w:rPr>
        <w:fldChar w:fldCharType="end"/>
      </w:r>
      <w:r>
        <w:rPr>
          <w:sz w:val="24"/>
          <w:szCs w:val="24"/>
          <w:lang w:eastAsia="zh-CN"/>
        </w:rPr>
        <w:fldChar w:fldCharType="end"/>
      </w:r>
    </w:p>
    <w:p w14:paraId="4F7D89C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_Toc11740 </w:instrText>
      </w:r>
      <w:r>
        <w:rPr>
          <w:sz w:val="24"/>
          <w:szCs w:val="24"/>
          <w:lang w:eastAsia="zh-CN"/>
        </w:rPr>
        <w:fldChar w:fldCharType="separate"/>
      </w:r>
      <w:r>
        <w:rPr>
          <w:rFonts w:hint="eastAsia"/>
          <w:sz w:val="24"/>
          <w:szCs w:val="24"/>
          <w:lang w:val="en-US" w:eastAsia="zh-CN"/>
        </w:rPr>
        <w:t>（四） 短信网关租赁服务</w:t>
      </w:r>
      <w:r>
        <w:rPr>
          <w:sz w:val="24"/>
          <w:szCs w:val="24"/>
        </w:rPr>
        <w:tab/>
      </w:r>
      <w:r>
        <w:rPr>
          <w:sz w:val="24"/>
          <w:szCs w:val="24"/>
        </w:rPr>
        <w:fldChar w:fldCharType="begin"/>
      </w:r>
      <w:r>
        <w:rPr>
          <w:sz w:val="24"/>
          <w:szCs w:val="24"/>
        </w:rPr>
        <w:instrText xml:space="preserve"> PAGEREF _Toc11740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115ADE4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_Toc23584 </w:instrText>
      </w:r>
      <w:r>
        <w:rPr>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服务团队要求</w:t>
      </w:r>
      <w:r>
        <w:rPr>
          <w:sz w:val="24"/>
          <w:szCs w:val="24"/>
        </w:rPr>
        <w:tab/>
      </w:r>
      <w:r>
        <w:rPr>
          <w:sz w:val="24"/>
          <w:szCs w:val="24"/>
        </w:rPr>
        <w:fldChar w:fldCharType="begin"/>
      </w:r>
      <w:r>
        <w:rPr>
          <w:sz w:val="24"/>
          <w:szCs w:val="24"/>
        </w:rPr>
        <w:instrText xml:space="preserve"> PAGEREF _Toc23584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6A80E495">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_Toc24599 </w:instrText>
      </w:r>
      <w:r>
        <w:rPr>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付款条件</w:t>
      </w:r>
      <w:r>
        <w:rPr>
          <w:sz w:val="24"/>
          <w:szCs w:val="24"/>
        </w:rPr>
        <w:tab/>
      </w:r>
      <w:r>
        <w:rPr>
          <w:sz w:val="24"/>
          <w:szCs w:val="24"/>
        </w:rPr>
        <w:fldChar w:fldCharType="begin"/>
      </w:r>
      <w:r>
        <w:rPr>
          <w:sz w:val="24"/>
          <w:szCs w:val="24"/>
        </w:rPr>
        <w:instrText xml:space="preserve"> PAGEREF _Toc24599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5A34C12F">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_Toc14296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_Toc14296 \h </w:instrText>
      </w:r>
      <w:r>
        <w:rPr>
          <w:sz w:val="24"/>
          <w:szCs w:val="24"/>
        </w:rPr>
        <w:fldChar w:fldCharType="separate"/>
      </w:r>
      <w:r>
        <w:rPr>
          <w:sz w:val="24"/>
          <w:szCs w:val="24"/>
        </w:rPr>
        <w:t>- 46 -</w:t>
      </w:r>
      <w:r>
        <w:rPr>
          <w:sz w:val="24"/>
          <w:szCs w:val="24"/>
        </w:rPr>
        <w:fldChar w:fldCharType="end"/>
      </w:r>
      <w:r>
        <w:rPr>
          <w:sz w:val="24"/>
          <w:szCs w:val="24"/>
          <w:lang w:eastAsia="zh-CN"/>
        </w:rPr>
        <w:fldChar w:fldCharType="end"/>
      </w:r>
    </w:p>
    <w:p w14:paraId="70821E9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_Toc5587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_Toc5587 \h </w:instrText>
      </w:r>
      <w:r>
        <w:rPr>
          <w:sz w:val="24"/>
          <w:szCs w:val="24"/>
        </w:rPr>
        <w:fldChar w:fldCharType="separate"/>
      </w:r>
      <w:r>
        <w:rPr>
          <w:sz w:val="24"/>
          <w:szCs w:val="24"/>
        </w:rPr>
        <w:t>- 47 -</w:t>
      </w:r>
      <w:r>
        <w:rPr>
          <w:sz w:val="24"/>
          <w:szCs w:val="24"/>
        </w:rPr>
        <w:fldChar w:fldCharType="end"/>
      </w:r>
      <w:r>
        <w:rPr>
          <w:sz w:val="24"/>
          <w:szCs w:val="24"/>
          <w:lang w:eastAsia="zh-CN"/>
        </w:rPr>
        <w:fldChar w:fldCharType="end"/>
      </w:r>
    </w:p>
    <w:p w14:paraId="5F9F84AD">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_Toc23450 </w:instrText>
      </w:r>
      <w:r>
        <w:rPr>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_Toc23450 \h </w:instrText>
      </w:r>
      <w:r>
        <w:rPr>
          <w:sz w:val="24"/>
          <w:szCs w:val="24"/>
        </w:rPr>
        <w:fldChar w:fldCharType="separate"/>
      </w:r>
      <w:r>
        <w:rPr>
          <w:sz w:val="24"/>
          <w:szCs w:val="24"/>
        </w:rPr>
        <w:t>- 49 -</w:t>
      </w:r>
      <w:r>
        <w:rPr>
          <w:sz w:val="24"/>
          <w:szCs w:val="24"/>
        </w:rPr>
        <w:fldChar w:fldCharType="end"/>
      </w:r>
      <w:r>
        <w:rPr>
          <w:sz w:val="24"/>
          <w:szCs w:val="24"/>
          <w:lang w:eastAsia="zh-CN"/>
        </w:rPr>
        <w:fldChar w:fldCharType="end"/>
      </w:r>
    </w:p>
    <w:p w14:paraId="65B093A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_Toc31948 </w:instrText>
      </w:r>
      <w:r>
        <w:rPr>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_Toc31948 \h </w:instrText>
      </w:r>
      <w:r>
        <w:rPr>
          <w:sz w:val="24"/>
          <w:szCs w:val="24"/>
        </w:rPr>
        <w:fldChar w:fldCharType="separate"/>
      </w:r>
      <w:r>
        <w:rPr>
          <w:sz w:val="24"/>
          <w:szCs w:val="24"/>
        </w:rPr>
        <w:t>- 60 -</w:t>
      </w:r>
      <w:r>
        <w:rPr>
          <w:sz w:val="24"/>
          <w:szCs w:val="24"/>
        </w:rPr>
        <w:fldChar w:fldCharType="end"/>
      </w:r>
      <w:r>
        <w:rPr>
          <w:sz w:val="24"/>
          <w:szCs w:val="24"/>
          <w:lang w:eastAsia="zh-CN"/>
        </w:rPr>
        <w:fldChar w:fldCharType="end"/>
      </w:r>
    </w:p>
    <w:p w14:paraId="1FD033BB">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_Toc19603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_Toc19603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043D345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_Toc25172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_Toc25172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647E796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_Toc29761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_Toc29761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0B476693">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_Toc23965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_Toc23965 \h </w:instrText>
      </w:r>
      <w:r>
        <w:rPr>
          <w:sz w:val="24"/>
          <w:szCs w:val="24"/>
        </w:rPr>
        <w:fldChar w:fldCharType="separate"/>
      </w:r>
      <w:r>
        <w:rPr>
          <w:sz w:val="24"/>
          <w:szCs w:val="24"/>
        </w:rPr>
        <w:t>- 68 -</w:t>
      </w:r>
      <w:r>
        <w:rPr>
          <w:sz w:val="24"/>
          <w:szCs w:val="24"/>
        </w:rPr>
        <w:fldChar w:fldCharType="end"/>
      </w:r>
      <w:r>
        <w:rPr>
          <w:sz w:val="24"/>
          <w:szCs w:val="24"/>
          <w:lang w:eastAsia="zh-CN"/>
        </w:rPr>
        <w:fldChar w:fldCharType="end"/>
      </w:r>
    </w:p>
    <w:p w14:paraId="45A0089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_Toc14860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_Toc14860 \h </w:instrText>
      </w:r>
      <w:r>
        <w:rPr>
          <w:sz w:val="24"/>
          <w:szCs w:val="24"/>
        </w:rPr>
        <w:fldChar w:fldCharType="separate"/>
      </w:r>
      <w:r>
        <w:rPr>
          <w:sz w:val="24"/>
          <w:szCs w:val="24"/>
        </w:rPr>
        <w:t>- 73 -</w:t>
      </w:r>
      <w:r>
        <w:rPr>
          <w:sz w:val="24"/>
          <w:szCs w:val="24"/>
        </w:rPr>
        <w:fldChar w:fldCharType="end"/>
      </w:r>
      <w:r>
        <w:rPr>
          <w:sz w:val="24"/>
          <w:szCs w:val="24"/>
          <w:lang w:eastAsia="zh-CN"/>
        </w:rPr>
        <w:fldChar w:fldCharType="end"/>
      </w:r>
    </w:p>
    <w:p w14:paraId="76FFD8A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_Toc14699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_Toc14699 \h </w:instrText>
      </w:r>
      <w:r>
        <w:rPr>
          <w:sz w:val="24"/>
          <w:szCs w:val="24"/>
        </w:rPr>
        <w:fldChar w:fldCharType="separate"/>
      </w:r>
      <w:r>
        <w:rPr>
          <w:sz w:val="24"/>
          <w:szCs w:val="24"/>
        </w:rPr>
        <w:t>- 73 -</w:t>
      </w:r>
      <w:r>
        <w:rPr>
          <w:sz w:val="24"/>
          <w:szCs w:val="24"/>
        </w:rPr>
        <w:fldChar w:fldCharType="end"/>
      </w:r>
      <w:r>
        <w:rPr>
          <w:sz w:val="24"/>
          <w:szCs w:val="24"/>
          <w:lang w:eastAsia="zh-CN"/>
        </w:rPr>
        <w:fldChar w:fldCharType="end"/>
      </w:r>
    </w:p>
    <w:p w14:paraId="4D4B338D">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_Toc8894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_Toc8894 \h </w:instrText>
      </w:r>
      <w:r>
        <w:rPr>
          <w:sz w:val="24"/>
          <w:szCs w:val="24"/>
        </w:rPr>
        <w:fldChar w:fldCharType="separate"/>
      </w:r>
      <w:r>
        <w:rPr>
          <w:sz w:val="24"/>
          <w:szCs w:val="24"/>
        </w:rPr>
        <w:t>- 74 -</w:t>
      </w:r>
      <w:r>
        <w:rPr>
          <w:sz w:val="24"/>
          <w:szCs w:val="24"/>
        </w:rPr>
        <w:fldChar w:fldCharType="end"/>
      </w:r>
      <w:r>
        <w:rPr>
          <w:sz w:val="24"/>
          <w:szCs w:val="24"/>
          <w:lang w:eastAsia="zh-CN"/>
        </w:rPr>
        <w:fldChar w:fldCharType="end"/>
      </w:r>
    </w:p>
    <w:p w14:paraId="1E61CC88">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_Toc35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_Toc35 \h </w:instrText>
      </w:r>
      <w:r>
        <w:rPr>
          <w:sz w:val="24"/>
          <w:szCs w:val="24"/>
        </w:rPr>
        <w:fldChar w:fldCharType="separate"/>
      </w:r>
      <w:r>
        <w:rPr>
          <w:sz w:val="24"/>
          <w:szCs w:val="24"/>
        </w:rPr>
        <w:t>- 76 -</w:t>
      </w:r>
      <w:r>
        <w:rPr>
          <w:sz w:val="24"/>
          <w:szCs w:val="24"/>
        </w:rPr>
        <w:fldChar w:fldCharType="end"/>
      </w:r>
      <w:r>
        <w:rPr>
          <w:sz w:val="24"/>
          <w:szCs w:val="24"/>
          <w:lang w:eastAsia="zh-CN"/>
        </w:rPr>
        <w:fldChar w:fldCharType="end"/>
      </w:r>
    </w:p>
    <w:p w14:paraId="038EAC5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_Toc27846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_Toc27846 \h </w:instrText>
      </w:r>
      <w:r>
        <w:rPr>
          <w:sz w:val="24"/>
          <w:szCs w:val="24"/>
        </w:rPr>
        <w:fldChar w:fldCharType="separate"/>
      </w:r>
      <w:r>
        <w:rPr>
          <w:sz w:val="24"/>
          <w:szCs w:val="24"/>
        </w:rPr>
        <w:t>- 76 -</w:t>
      </w:r>
      <w:r>
        <w:rPr>
          <w:sz w:val="24"/>
          <w:szCs w:val="24"/>
        </w:rPr>
        <w:fldChar w:fldCharType="end"/>
      </w:r>
      <w:r>
        <w:rPr>
          <w:sz w:val="24"/>
          <w:szCs w:val="24"/>
          <w:lang w:eastAsia="zh-CN"/>
        </w:rPr>
        <w:fldChar w:fldCharType="end"/>
      </w:r>
    </w:p>
    <w:p w14:paraId="734C5AA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_Toc26010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_Toc26010 \h </w:instrText>
      </w:r>
      <w:r>
        <w:rPr>
          <w:sz w:val="24"/>
          <w:szCs w:val="24"/>
        </w:rPr>
        <w:fldChar w:fldCharType="separate"/>
      </w:r>
      <w:r>
        <w:rPr>
          <w:sz w:val="24"/>
          <w:szCs w:val="24"/>
        </w:rPr>
        <w:t>- 77 -</w:t>
      </w:r>
      <w:r>
        <w:rPr>
          <w:sz w:val="24"/>
          <w:szCs w:val="24"/>
        </w:rPr>
        <w:fldChar w:fldCharType="end"/>
      </w:r>
      <w:r>
        <w:rPr>
          <w:sz w:val="24"/>
          <w:szCs w:val="24"/>
          <w:lang w:eastAsia="zh-CN"/>
        </w:rPr>
        <w:fldChar w:fldCharType="end"/>
      </w:r>
    </w:p>
    <w:p w14:paraId="62781603">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_Toc5979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_Toc5979 \h </w:instrText>
      </w:r>
      <w:r>
        <w:rPr>
          <w:sz w:val="24"/>
          <w:szCs w:val="24"/>
        </w:rPr>
        <w:fldChar w:fldCharType="separate"/>
      </w:r>
      <w:r>
        <w:rPr>
          <w:sz w:val="24"/>
          <w:szCs w:val="24"/>
        </w:rPr>
        <w:t>- 78 -</w:t>
      </w:r>
      <w:r>
        <w:rPr>
          <w:sz w:val="24"/>
          <w:szCs w:val="24"/>
        </w:rPr>
        <w:fldChar w:fldCharType="end"/>
      </w:r>
      <w:r>
        <w:rPr>
          <w:sz w:val="24"/>
          <w:szCs w:val="24"/>
          <w:lang w:eastAsia="zh-CN"/>
        </w:rPr>
        <w:fldChar w:fldCharType="end"/>
      </w:r>
    </w:p>
    <w:p w14:paraId="0B6BF3D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_Toc25614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_Toc25614 \h </w:instrText>
      </w:r>
      <w:r>
        <w:rPr>
          <w:sz w:val="24"/>
          <w:szCs w:val="24"/>
        </w:rPr>
        <w:fldChar w:fldCharType="separate"/>
      </w:r>
      <w:r>
        <w:rPr>
          <w:sz w:val="24"/>
          <w:szCs w:val="24"/>
        </w:rPr>
        <w:t>- 80 -</w:t>
      </w:r>
      <w:r>
        <w:rPr>
          <w:sz w:val="24"/>
          <w:szCs w:val="24"/>
        </w:rPr>
        <w:fldChar w:fldCharType="end"/>
      </w:r>
      <w:r>
        <w:rPr>
          <w:sz w:val="24"/>
          <w:szCs w:val="24"/>
          <w:lang w:eastAsia="zh-CN"/>
        </w:rPr>
        <w:fldChar w:fldCharType="end"/>
      </w:r>
    </w:p>
    <w:p w14:paraId="5B7B55D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_Toc29699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_Toc29699 \h </w:instrText>
      </w:r>
      <w:r>
        <w:rPr>
          <w:sz w:val="24"/>
          <w:szCs w:val="24"/>
        </w:rPr>
        <w:fldChar w:fldCharType="separate"/>
      </w:r>
      <w:r>
        <w:rPr>
          <w:sz w:val="24"/>
          <w:szCs w:val="24"/>
        </w:rPr>
        <w:t>- 81 -</w:t>
      </w:r>
      <w:r>
        <w:rPr>
          <w:sz w:val="24"/>
          <w:szCs w:val="24"/>
        </w:rPr>
        <w:fldChar w:fldCharType="end"/>
      </w:r>
      <w:r>
        <w:rPr>
          <w:sz w:val="24"/>
          <w:szCs w:val="24"/>
          <w:lang w:eastAsia="zh-CN"/>
        </w:rPr>
        <w:fldChar w:fldCharType="end"/>
      </w:r>
    </w:p>
    <w:p w14:paraId="5E8216C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_Toc20011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_Toc20011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48DBD91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_Toc7434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_Toc7434 \h </w:instrText>
      </w:r>
      <w:r>
        <w:rPr>
          <w:sz w:val="24"/>
          <w:szCs w:val="24"/>
        </w:rPr>
        <w:fldChar w:fldCharType="separate"/>
      </w:r>
      <w:r>
        <w:rPr>
          <w:sz w:val="24"/>
          <w:szCs w:val="24"/>
        </w:rPr>
        <w:t>- 83 -</w:t>
      </w:r>
      <w:r>
        <w:rPr>
          <w:sz w:val="24"/>
          <w:szCs w:val="24"/>
        </w:rPr>
        <w:fldChar w:fldCharType="end"/>
      </w:r>
      <w:r>
        <w:rPr>
          <w:sz w:val="24"/>
          <w:szCs w:val="24"/>
          <w:lang w:eastAsia="zh-CN"/>
        </w:rPr>
        <w:fldChar w:fldCharType="end"/>
      </w:r>
    </w:p>
    <w:p w14:paraId="7DEFA2A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_Toc26134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_Toc26134 \h </w:instrText>
      </w:r>
      <w:r>
        <w:rPr>
          <w:sz w:val="24"/>
          <w:szCs w:val="24"/>
        </w:rPr>
        <w:fldChar w:fldCharType="separate"/>
      </w:r>
      <w:r>
        <w:rPr>
          <w:sz w:val="24"/>
          <w:szCs w:val="24"/>
        </w:rPr>
        <w:t>- 85 -</w:t>
      </w:r>
      <w:r>
        <w:rPr>
          <w:sz w:val="24"/>
          <w:szCs w:val="24"/>
        </w:rPr>
        <w:fldChar w:fldCharType="end"/>
      </w:r>
      <w:r>
        <w:rPr>
          <w:sz w:val="24"/>
          <w:szCs w:val="24"/>
          <w:lang w:eastAsia="zh-CN"/>
        </w:rPr>
        <w:fldChar w:fldCharType="end"/>
      </w:r>
    </w:p>
    <w:p w14:paraId="55CB03A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_Toc16615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_Toc16615 \h </w:instrText>
      </w:r>
      <w:r>
        <w:rPr>
          <w:sz w:val="24"/>
          <w:szCs w:val="24"/>
        </w:rPr>
        <w:fldChar w:fldCharType="separate"/>
      </w:r>
      <w:r>
        <w:rPr>
          <w:sz w:val="24"/>
          <w:szCs w:val="24"/>
        </w:rPr>
        <w:t>- 87 -</w:t>
      </w:r>
      <w:r>
        <w:rPr>
          <w:sz w:val="24"/>
          <w:szCs w:val="24"/>
        </w:rPr>
        <w:fldChar w:fldCharType="end"/>
      </w:r>
      <w:r>
        <w:rPr>
          <w:sz w:val="24"/>
          <w:szCs w:val="24"/>
          <w:lang w:eastAsia="zh-CN"/>
        </w:rPr>
        <w:fldChar w:fldCharType="end"/>
      </w:r>
    </w:p>
    <w:p w14:paraId="6F74720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_Toc18885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_Toc18885 \h </w:instrText>
      </w:r>
      <w:r>
        <w:rPr>
          <w:sz w:val="24"/>
          <w:szCs w:val="24"/>
        </w:rPr>
        <w:fldChar w:fldCharType="separate"/>
      </w:r>
      <w:r>
        <w:rPr>
          <w:sz w:val="24"/>
          <w:szCs w:val="24"/>
        </w:rPr>
        <w:t>- 89 -</w:t>
      </w:r>
      <w:r>
        <w:rPr>
          <w:sz w:val="24"/>
          <w:szCs w:val="24"/>
        </w:rPr>
        <w:fldChar w:fldCharType="end"/>
      </w:r>
      <w:r>
        <w:rPr>
          <w:sz w:val="24"/>
          <w:szCs w:val="24"/>
          <w:lang w:eastAsia="zh-CN"/>
        </w:rPr>
        <w:fldChar w:fldCharType="end"/>
      </w:r>
    </w:p>
    <w:p w14:paraId="0188BE0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_Toc29097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_Toc29097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252D02B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_Toc18229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_Toc18229 \h </w:instrText>
      </w:r>
      <w:r>
        <w:rPr>
          <w:sz w:val="24"/>
          <w:szCs w:val="24"/>
        </w:rPr>
        <w:fldChar w:fldCharType="separate"/>
      </w:r>
      <w:r>
        <w:rPr>
          <w:sz w:val="24"/>
          <w:szCs w:val="24"/>
        </w:rPr>
        <w:t>- 92 -</w:t>
      </w:r>
      <w:r>
        <w:rPr>
          <w:sz w:val="24"/>
          <w:szCs w:val="24"/>
        </w:rPr>
        <w:fldChar w:fldCharType="end"/>
      </w:r>
      <w:r>
        <w:rPr>
          <w:sz w:val="24"/>
          <w:szCs w:val="24"/>
          <w:lang w:eastAsia="zh-CN"/>
        </w:rPr>
        <w:fldChar w:fldCharType="end"/>
      </w:r>
    </w:p>
    <w:p w14:paraId="1495DAA9">
      <w:pPr>
        <w:pStyle w:val="22"/>
        <w:tabs>
          <w:tab w:val="right" w:leader="dot" w:pos="8306"/>
        </w:tabs>
        <w:spacing w:line="360" w:lineRule="auto"/>
      </w:pPr>
      <w:r>
        <w:rPr>
          <w:sz w:val="24"/>
          <w:szCs w:val="24"/>
          <w:lang w:eastAsia="zh-CN"/>
        </w:rPr>
        <w:fldChar w:fldCharType="begin"/>
      </w:r>
      <w:r>
        <w:rPr>
          <w:sz w:val="24"/>
          <w:szCs w:val="24"/>
          <w:lang w:eastAsia="zh-CN"/>
        </w:rPr>
        <w:instrText xml:space="preserve"> HYPERLINK \l _Toc24795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_Toc24795 \h </w:instrText>
      </w:r>
      <w:r>
        <w:rPr>
          <w:sz w:val="24"/>
          <w:szCs w:val="24"/>
        </w:rPr>
        <w:fldChar w:fldCharType="separate"/>
      </w:r>
      <w:r>
        <w:rPr>
          <w:sz w:val="24"/>
          <w:szCs w:val="24"/>
        </w:rPr>
        <w:t>- 93 -</w:t>
      </w:r>
      <w:r>
        <w:rPr>
          <w:sz w:val="24"/>
          <w:szCs w:val="24"/>
        </w:rPr>
        <w:fldChar w:fldCharType="end"/>
      </w:r>
      <w:r>
        <w:rPr>
          <w:sz w:val="24"/>
          <w:szCs w:val="24"/>
          <w:lang w:eastAsia="zh-CN"/>
        </w:rPr>
        <w:fldChar w:fldCharType="end"/>
      </w:r>
    </w:p>
    <w:p w14:paraId="39C21A82">
      <w:pPr>
        <w:pStyle w:val="34"/>
        <w:spacing w:line="360" w:lineRule="auto"/>
        <w:ind w:firstLine="0" w:firstLineChars="0"/>
        <w:jc w:val="center"/>
        <w:rPr>
          <w:rFonts w:ascii="黑体" w:hAnsi="黑体" w:eastAsia="黑体"/>
          <w:sz w:val="36"/>
          <w:szCs w:val="36"/>
        </w:rPr>
      </w:pPr>
      <w:r>
        <w:rPr>
          <w:szCs w:val="24"/>
          <w:lang w:eastAsia="zh-CN"/>
        </w:rPr>
        <w:fldChar w:fldCharType="end"/>
      </w:r>
    </w:p>
    <w:p w14:paraId="12C10211">
      <w:pPr>
        <w:pStyle w:val="34"/>
        <w:ind w:firstLine="0" w:firstLineChars="0"/>
        <w:rPr>
          <w:lang w:eastAsia="zh-CN"/>
        </w:rPr>
      </w:pPr>
    </w:p>
    <w:p w14:paraId="17BFE2FB">
      <w:pPr>
        <w:pStyle w:val="34"/>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35"/>
      </w:pPr>
      <w:bookmarkStart w:id="0" w:name="_Toc23866"/>
      <w:bookmarkStart w:id="1" w:name="_Toc24704"/>
      <w:bookmarkStart w:id="2" w:name="_Toc10712"/>
      <w:bookmarkStart w:id="3" w:name="_Toc6979"/>
      <w:bookmarkStart w:id="4" w:name="_Toc30380"/>
      <w:r>
        <w:rPr>
          <w:rFonts w:hint="eastAsia"/>
        </w:rPr>
        <w:t>招标公告</w:t>
      </w:r>
      <w:bookmarkEnd w:id="0"/>
      <w:bookmarkEnd w:id="1"/>
      <w:bookmarkEnd w:id="2"/>
      <w:bookmarkEnd w:id="3"/>
      <w:bookmarkEnd w:id="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4"/>
              <w:ind w:firstLine="480"/>
              <w:rPr>
                <w:b w:val="0"/>
                <w:bCs/>
                <w:i w:val="0"/>
              </w:rPr>
            </w:pPr>
            <w:r>
              <w:rPr>
                <w:rFonts w:hint="eastAsia"/>
                <w:b w:val="0"/>
                <w:bCs/>
                <w:i w:val="0"/>
              </w:rPr>
              <w:t>项目概况</w:t>
            </w:r>
          </w:p>
          <w:p w14:paraId="74BCB971">
            <w:pPr>
              <w:pStyle w:val="34"/>
              <w:ind w:firstLine="480"/>
              <w:jc w:val="left"/>
              <w:rPr>
                <w:b/>
                <w:i w:val="0"/>
              </w:rPr>
            </w:pPr>
            <w:r>
              <w:rPr>
                <w:rFonts w:hint="eastAsia"/>
                <w:b w:val="0"/>
                <w:bCs/>
                <w:i w:val="0"/>
                <w:color w:val="auto"/>
                <w:u w:val="single"/>
                <w:lang w:val="en-US" w:eastAsia="zh-CN"/>
              </w:rPr>
              <w:t>浙江省应急管理厅</w:t>
            </w:r>
            <w:r>
              <w:rPr>
                <w:rFonts w:hint="eastAsia"/>
                <w:b w:val="0"/>
                <w:bCs/>
                <w:i w:val="0"/>
                <w:color w:val="auto"/>
                <w:u w:val="single"/>
                <w:lang w:eastAsia="zh-CN"/>
              </w:rPr>
              <w:t>自然灾害类数字化系统保障服务</w:t>
            </w:r>
            <w:r>
              <w:rPr>
                <w:rFonts w:hint="eastAsia"/>
                <w:b w:val="0"/>
                <w:bCs/>
                <w:i w:val="0"/>
              </w:rPr>
              <w:t>招标项目的潜在投标人应在http://zfcg.czt.zj.gov.cn获取（下载）招标文件，并于</w:t>
            </w:r>
            <w:r>
              <w:rPr>
                <w:rFonts w:hint="eastAsia"/>
                <w:b w:val="0"/>
                <w:bCs/>
                <w:i w:val="0"/>
                <w:color w:val="auto"/>
                <w:u w:val="single"/>
                <w:lang w:eastAsia="zh-CN"/>
              </w:rPr>
              <w:t>2025年07月25日09时30分</w:t>
            </w:r>
            <w:r>
              <w:rPr>
                <w:rFonts w:hint="eastAsia"/>
                <w:b w:val="0"/>
                <w:bCs/>
                <w:i w:val="0"/>
              </w:rPr>
              <w:t>（北京时间）前递交（上传）投标</w:t>
            </w:r>
            <w:r>
              <w:rPr>
                <w:b w:val="0"/>
                <w:bCs/>
                <w:i w:val="0"/>
              </w:rPr>
              <w:t>文件</w:t>
            </w:r>
            <w:r>
              <w:rPr>
                <w:rFonts w:hint="eastAsia"/>
                <w:b w:val="0"/>
                <w:bCs/>
                <w:i w:val="0"/>
              </w:rPr>
              <w:t>。</w:t>
            </w:r>
          </w:p>
        </w:tc>
      </w:tr>
    </w:tbl>
    <w:p w14:paraId="04A93F54">
      <w:pPr>
        <w:pStyle w:val="36"/>
        <w:numPr>
          <w:ilvl w:val="0"/>
          <w:numId w:val="0"/>
        </w:numPr>
        <w:jc w:val="both"/>
        <w:outlineLvl w:val="9"/>
        <w:rPr>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34"/>
        <w:ind w:firstLine="482"/>
      </w:pPr>
      <w:r>
        <w:rPr>
          <w:rFonts w:hint="eastAsia"/>
          <w:b/>
          <w:bCs/>
        </w:rPr>
        <w:t>项目编号：</w:t>
      </w:r>
      <w:r>
        <w:rPr>
          <w:rFonts w:hint="eastAsia"/>
          <w:color w:val="auto"/>
          <w:lang w:eastAsia="zh-CN"/>
        </w:rPr>
        <w:t>ZQ250701ZG</w:t>
      </w:r>
    </w:p>
    <w:p w14:paraId="2C0B4777">
      <w:pPr>
        <w:pStyle w:val="34"/>
        <w:ind w:firstLine="482"/>
      </w:pPr>
      <w:r>
        <w:rPr>
          <w:rFonts w:hint="eastAsia"/>
          <w:b/>
          <w:bCs/>
        </w:rPr>
        <w:t>项目名称：</w:t>
      </w:r>
      <w:r>
        <w:rPr>
          <w:rFonts w:hint="eastAsia"/>
          <w:b w:val="0"/>
          <w:bCs/>
          <w:i w:val="0"/>
          <w:color w:val="auto"/>
          <w:u w:val="none"/>
          <w:lang w:val="en-US" w:eastAsia="zh-CN"/>
        </w:rPr>
        <w:t>浙江省应急管理厅</w:t>
      </w:r>
      <w:r>
        <w:rPr>
          <w:rFonts w:hint="eastAsia"/>
          <w:b w:val="0"/>
          <w:bCs/>
          <w:i w:val="0"/>
          <w:color w:val="auto"/>
          <w:u w:val="none"/>
          <w:lang w:eastAsia="zh-CN"/>
        </w:rPr>
        <w:t>自然灾害类数字化系统保障服务</w:t>
      </w:r>
      <w:r>
        <w:rPr>
          <w:rFonts w:hint="eastAsia"/>
          <w:lang w:eastAsia="zh-CN"/>
        </w:rPr>
        <w:t>项目</w:t>
      </w:r>
    </w:p>
    <w:p w14:paraId="2D57AFFC">
      <w:pPr>
        <w:pStyle w:val="34"/>
        <w:ind w:firstLine="482"/>
        <w:rPr>
          <w:color w:val="auto"/>
        </w:rPr>
      </w:pPr>
      <w:r>
        <w:rPr>
          <w:rFonts w:hint="eastAsia"/>
          <w:b/>
          <w:bCs/>
        </w:rPr>
        <w:t>预算金额（元）：</w:t>
      </w:r>
      <w:r>
        <w:rPr>
          <w:rFonts w:hint="eastAsia"/>
          <w:color w:val="auto"/>
          <w:lang w:eastAsia="zh-CN"/>
        </w:rPr>
        <w:t>1331000.00</w:t>
      </w:r>
    </w:p>
    <w:p w14:paraId="39D12680">
      <w:pPr>
        <w:pStyle w:val="34"/>
        <w:ind w:firstLine="482"/>
        <w:rPr>
          <w:color w:val="auto"/>
        </w:rPr>
      </w:pPr>
      <w:r>
        <w:rPr>
          <w:rFonts w:hint="eastAsia"/>
          <w:b/>
          <w:bCs/>
          <w:color w:val="auto"/>
        </w:rPr>
        <w:t>最高限价（元）：</w:t>
      </w:r>
      <w:r>
        <w:rPr>
          <w:rFonts w:hint="eastAsia"/>
          <w:color w:val="auto"/>
          <w:lang w:eastAsia="zh-CN"/>
        </w:rPr>
        <w:t>1331000.00</w:t>
      </w:r>
    </w:p>
    <w:p w14:paraId="39F0DB1C">
      <w:pPr>
        <w:pStyle w:val="34"/>
        <w:ind w:firstLine="482"/>
        <w:rPr>
          <w:b/>
          <w:bCs/>
        </w:rPr>
      </w:pPr>
      <w:r>
        <w:rPr>
          <w:rFonts w:hint="eastAsia"/>
          <w:b/>
          <w:bCs/>
        </w:rPr>
        <w:t>采购需求：</w:t>
      </w:r>
    </w:p>
    <w:p w14:paraId="3A99F366">
      <w:pPr>
        <w:pStyle w:val="34"/>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4"/>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自然灾害类数字化系统保障服务</w:t>
      </w:r>
      <w:r>
        <w:rPr>
          <w:rFonts w:hint="eastAsia"/>
          <w:color w:val="auto"/>
          <w:lang w:eastAsia="zh-CN"/>
        </w:rPr>
        <w:t>项目</w:t>
      </w:r>
    </w:p>
    <w:p w14:paraId="47535759">
      <w:pPr>
        <w:pStyle w:val="34"/>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4"/>
        <w:ind w:firstLine="480"/>
        <w:rPr>
          <w:rFonts w:hint="eastAsia"/>
          <w:color w:val="auto"/>
          <w:lang w:eastAsia="zh-CN"/>
        </w:rPr>
      </w:pPr>
      <w:r>
        <w:rPr>
          <w:rFonts w:hint="eastAsia"/>
          <w:color w:val="auto"/>
          <w:lang w:eastAsia="zh-CN"/>
        </w:rPr>
        <w:t>预算金额（元）：1331000.00</w:t>
      </w:r>
    </w:p>
    <w:p w14:paraId="2B58CAE5">
      <w:pPr>
        <w:pStyle w:val="34"/>
        <w:ind w:firstLine="480"/>
        <w:rPr>
          <w:color w:val="auto"/>
          <w:lang w:eastAsia="zh-CN"/>
        </w:rPr>
      </w:pPr>
      <w:r>
        <w:rPr>
          <w:rFonts w:hint="eastAsia"/>
          <w:color w:val="auto"/>
        </w:rPr>
        <w:t>单位</w:t>
      </w:r>
      <w:r>
        <w:rPr>
          <w:rFonts w:hint="eastAsia"/>
          <w:color w:val="auto"/>
          <w:lang w:eastAsia="zh-CN"/>
        </w:rPr>
        <w:t>：项</w:t>
      </w:r>
    </w:p>
    <w:p w14:paraId="39938854">
      <w:pPr>
        <w:pStyle w:val="34"/>
        <w:ind w:firstLine="480"/>
        <w:rPr>
          <w:color w:val="auto"/>
          <w:lang w:eastAsia="zh-CN"/>
        </w:rPr>
      </w:pPr>
      <w:r>
        <w:rPr>
          <w:rFonts w:hint="eastAsia"/>
          <w:color w:val="auto"/>
        </w:rPr>
        <w:t>简要规格描述或项目基本概况介绍、用途</w:t>
      </w:r>
      <w:r>
        <w:rPr>
          <w:rFonts w:hint="eastAsia"/>
          <w:color w:val="auto"/>
          <w:lang w:eastAsia="zh-CN"/>
        </w:rPr>
        <w:t>：</w:t>
      </w:r>
      <w:r>
        <w:rPr>
          <w:rFonts w:hint="eastAsia"/>
          <w:color w:val="auto"/>
          <w:lang w:val="en-US" w:eastAsia="zh-CN"/>
        </w:rPr>
        <w:t>本次项目主要用于厅减灾救灾、基层防汛转移人员管理、静止卫星林火等3个系统及配套短信网关租赁等保障服务。</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55A38322">
      <w:pPr>
        <w:pStyle w:val="34"/>
        <w:ind w:firstLine="480"/>
        <w:rPr>
          <w:rFonts w:hint="eastAsia" w:eastAsia="微软雅黑"/>
          <w:bCs/>
          <w:color w:val="auto"/>
          <w:lang w:eastAsia="zh-CN"/>
        </w:rPr>
      </w:pPr>
      <w:r>
        <w:rPr>
          <w:rFonts w:hint="eastAsia"/>
          <w:bCs/>
          <w:color w:val="auto"/>
        </w:rPr>
        <w:t>备注</w:t>
      </w:r>
      <w:r>
        <w:rPr>
          <w:rFonts w:hint="eastAsia"/>
          <w:bCs/>
          <w:color w:val="auto"/>
          <w:lang w:eastAsia="zh-CN"/>
        </w:rPr>
        <w:t>：</w:t>
      </w:r>
      <w:r>
        <w:rPr>
          <w:rFonts w:hint="eastAsia"/>
          <w:bCs/>
          <w:color w:val="auto"/>
        </w:rPr>
        <w:t>浙财采备[2025]39291号</w:t>
      </w:r>
      <w:r>
        <w:rPr>
          <w:rFonts w:hint="eastAsia" w:eastAsia="宋体"/>
          <w:bCs/>
          <w:color w:val="auto"/>
          <w:lang w:eastAsia="zh-CN"/>
        </w:rPr>
        <w:t>、浙财采备[2025]39292号</w:t>
      </w:r>
    </w:p>
    <w:p w14:paraId="351EC539">
      <w:pPr>
        <w:pStyle w:val="34"/>
        <w:ind w:firstLine="482"/>
        <w:rPr>
          <w:color w:val="auto"/>
          <w:lang w:eastAsia="zh-CN"/>
        </w:rPr>
      </w:pPr>
      <w:r>
        <w:rPr>
          <w:rFonts w:hint="eastAsia"/>
          <w:b/>
          <w:bCs/>
          <w:color w:val="000000"/>
        </w:rPr>
        <w:t>合</w:t>
      </w:r>
      <w:r>
        <w:rPr>
          <w:rFonts w:hint="eastAsia"/>
          <w:b/>
          <w:bCs/>
          <w:color w:val="auto"/>
        </w:rPr>
        <w:t>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27F06D50">
      <w:pPr>
        <w:pStyle w:val="34"/>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（是）</w:t>
      </w:r>
      <w:r>
        <w:rPr>
          <w:rFonts w:ascii="仿宋_GB2312" w:hAnsi="仿宋_GB2312"/>
          <w:b/>
          <w:color w:val="auto"/>
        </w:rPr>
        <w:t>接受联合体投标</w:t>
      </w:r>
      <w:r>
        <w:rPr>
          <w:rFonts w:hint="eastAsia" w:ascii="仿宋_GB2312" w:hAnsi="仿宋_GB2312"/>
          <w:b/>
          <w:color w:val="auto"/>
          <w:lang w:eastAsia="zh-CN"/>
        </w:rPr>
        <w:t>。</w:t>
      </w:r>
    </w:p>
    <w:p w14:paraId="3A0ACAC7">
      <w:pPr>
        <w:pStyle w:val="36"/>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4"/>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p>
    <w:p w14:paraId="7E50E567">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1102CEB0">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4"/>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4"/>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w:t>
      </w:r>
      <w:r>
        <w:rPr>
          <w:rFonts w:hint="eastAsia"/>
          <w:b/>
          <w:bCs/>
          <w:color w:val="auto"/>
        </w:rPr>
        <w:t>求：</w:t>
      </w:r>
      <w:r>
        <w:rPr>
          <w:rFonts w:hint="eastAsia"/>
          <w:color w:val="auto"/>
          <w:lang w:eastAsia="zh-CN"/>
        </w:rPr>
        <w:t>无</w:t>
      </w:r>
    </w:p>
    <w:p w14:paraId="793F5DB8">
      <w:pPr>
        <w:pStyle w:val="36"/>
        <w:numPr>
          <w:ilvl w:val="0"/>
          <w:numId w:val="0"/>
        </w:numPr>
        <w:jc w:val="both"/>
        <w:outlineLvl w:val="9"/>
        <w:rPr>
          <w:b/>
          <w:bCs w:val="0"/>
          <w:sz w:val="24"/>
          <w:szCs w:val="24"/>
        </w:rPr>
      </w:pPr>
      <w:r>
        <w:rPr>
          <w:rFonts w:hint="eastAsia"/>
          <w:b/>
          <w:bCs w:val="0"/>
          <w:sz w:val="24"/>
          <w:szCs w:val="24"/>
        </w:rPr>
        <w:t>三、获取招标文件</w:t>
      </w:r>
    </w:p>
    <w:p w14:paraId="330913D0">
      <w:pPr>
        <w:pStyle w:val="34"/>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4"/>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4"/>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4"/>
        <w:ind w:firstLine="482"/>
      </w:pPr>
      <w:r>
        <w:rPr>
          <w:rFonts w:hint="eastAsia"/>
          <w:b/>
          <w:bCs/>
        </w:rPr>
        <w:t>售价（元）：</w:t>
      </w:r>
      <w:r>
        <w:rPr>
          <w:rFonts w:hint="eastAsia"/>
        </w:rPr>
        <w:t>0</w:t>
      </w:r>
    </w:p>
    <w:p w14:paraId="2673DD20">
      <w:pPr>
        <w:pStyle w:val="36"/>
        <w:numPr>
          <w:ilvl w:val="0"/>
          <w:numId w:val="0"/>
        </w:numPr>
        <w:jc w:val="both"/>
        <w:outlineLvl w:val="9"/>
        <w:rPr>
          <w:sz w:val="24"/>
          <w:szCs w:val="24"/>
        </w:rPr>
      </w:pPr>
      <w:r>
        <w:rPr>
          <w:rFonts w:hint="eastAsia"/>
          <w:sz w:val="24"/>
          <w:szCs w:val="24"/>
        </w:rPr>
        <w:t>四、提交投标文件截止时间、开标时间和地点</w:t>
      </w:r>
    </w:p>
    <w:p w14:paraId="179EA6CE">
      <w:pPr>
        <w:pStyle w:val="34"/>
        <w:ind w:firstLine="482"/>
      </w:pPr>
      <w:r>
        <w:rPr>
          <w:rFonts w:hint="eastAsia"/>
          <w:b/>
          <w:bCs/>
        </w:rPr>
        <w:t>提交投标文件截止时间：</w:t>
      </w:r>
      <w:r>
        <w:rPr>
          <w:rFonts w:hint="eastAsia"/>
          <w:color w:val="auto"/>
          <w:lang w:eastAsia="zh-CN"/>
        </w:rPr>
        <w:t>2025年07月25日09时30分</w:t>
      </w:r>
      <w:r>
        <w:rPr>
          <w:rFonts w:hint="eastAsia"/>
        </w:rPr>
        <w:t>（北京时间）</w:t>
      </w:r>
    </w:p>
    <w:p w14:paraId="283D8C69">
      <w:pPr>
        <w:pStyle w:val="34"/>
        <w:ind w:firstLine="482"/>
      </w:pPr>
      <w:r>
        <w:rPr>
          <w:rFonts w:hint="eastAsia"/>
          <w:b/>
          <w:bCs/>
        </w:rPr>
        <w:t>投标地点（网址）：</w:t>
      </w:r>
      <w:r>
        <w:rPr>
          <w:rFonts w:hint="eastAsia"/>
        </w:rPr>
        <w:t>政府采购云平台（</w:t>
      </w:r>
      <w:r>
        <w:rPr>
          <w:rFonts w:hint="default"/>
          <w:lang w:val="en-US"/>
        </w:rPr>
        <w:t>https://middle.zcygov.cn/</w:t>
      </w:r>
      <w:r>
        <w:rPr>
          <w:rFonts w:hint="eastAsia"/>
        </w:rPr>
        <w:t>）</w:t>
      </w:r>
    </w:p>
    <w:p w14:paraId="4171DCBE">
      <w:pPr>
        <w:pStyle w:val="34"/>
        <w:ind w:firstLine="480"/>
      </w:pPr>
      <w:r>
        <w:rPr>
          <w:rFonts w:hint="eastAsia"/>
          <w:b/>
          <w:bCs/>
        </w:rPr>
        <w:t>开标时间：</w:t>
      </w:r>
      <w:r>
        <w:rPr>
          <w:rFonts w:hint="eastAsia"/>
          <w:color w:val="auto"/>
          <w:lang w:eastAsia="zh-CN"/>
        </w:rPr>
        <w:t>2025年07月25日09时30分</w:t>
      </w:r>
      <w:r>
        <w:rPr>
          <w:rFonts w:hint="eastAsia"/>
        </w:rPr>
        <w:t>（北京时间）</w:t>
      </w:r>
    </w:p>
    <w:p w14:paraId="315DA4F5">
      <w:pPr>
        <w:pStyle w:val="34"/>
        <w:ind w:firstLine="482"/>
      </w:pPr>
      <w:r>
        <w:rPr>
          <w:rFonts w:hint="eastAsia"/>
          <w:b/>
          <w:bCs/>
        </w:rPr>
        <w:t>开标地点（网址）：</w:t>
      </w:r>
      <w:r>
        <w:rPr>
          <w:rFonts w:hint="eastAsia"/>
        </w:rPr>
        <w:t>政府采购云平台（</w:t>
      </w:r>
      <w:r>
        <w:rPr>
          <w:lang w:val="en-US"/>
        </w:rPr>
        <w:t>https://middle.zcygov.cn/</w:t>
      </w:r>
      <w:r>
        <w:rPr>
          <w:rFonts w:hint="eastAsia"/>
        </w:rPr>
        <w:t>）</w:t>
      </w:r>
    </w:p>
    <w:p w14:paraId="7DF04C30">
      <w:pPr>
        <w:pStyle w:val="36"/>
        <w:numPr>
          <w:ilvl w:val="0"/>
          <w:numId w:val="0"/>
        </w:numPr>
        <w:jc w:val="both"/>
        <w:outlineLvl w:val="9"/>
        <w:rPr>
          <w:sz w:val="24"/>
          <w:szCs w:val="24"/>
        </w:rPr>
      </w:pPr>
      <w:r>
        <w:rPr>
          <w:rFonts w:hint="eastAsia"/>
          <w:sz w:val="24"/>
          <w:szCs w:val="24"/>
        </w:rPr>
        <w:t>五、公告期限</w:t>
      </w:r>
    </w:p>
    <w:p w14:paraId="6454400F">
      <w:pPr>
        <w:pStyle w:val="34"/>
        <w:ind w:firstLine="480"/>
      </w:pPr>
      <w:r>
        <w:rPr>
          <w:rFonts w:hint="eastAsia"/>
        </w:rPr>
        <w:t>自本公告发布之日起5个工作日。</w:t>
      </w:r>
    </w:p>
    <w:p w14:paraId="2E720481">
      <w:pPr>
        <w:pStyle w:val="36"/>
        <w:numPr>
          <w:ilvl w:val="0"/>
          <w:numId w:val="0"/>
        </w:numPr>
        <w:jc w:val="both"/>
        <w:outlineLvl w:val="9"/>
        <w:rPr>
          <w:sz w:val="24"/>
          <w:szCs w:val="24"/>
        </w:rPr>
      </w:pPr>
      <w:r>
        <w:rPr>
          <w:rFonts w:hint="eastAsia"/>
          <w:sz w:val="24"/>
          <w:szCs w:val="24"/>
        </w:rPr>
        <w:t>六、其他补充事宜</w:t>
      </w:r>
    </w:p>
    <w:p w14:paraId="2A28C37E">
      <w:pPr>
        <w:pStyle w:val="34"/>
        <w:ind w:firstLine="480"/>
        <w:rPr>
          <w:rFonts w:hint="eastAsia"/>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w:t>
      </w:r>
    </w:p>
    <w:p w14:paraId="7367300C">
      <w:pPr>
        <w:pStyle w:val="34"/>
        <w:ind w:firstLine="480"/>
        <w:rPr>
          <w:rFonts w:hint="default"/>
          <w:color w:val="auto"/>
          <w:lang w:val="en-US" w:eastAsia="zh-CN"/>
        </w:rPr>
      </w:pPr>
      <w:r>
        <w:rPr>
          <w:rFonts w:hint="eastAsia"/>
          <w:color w:val="auto"/>
          <w:lang w:val="en-US" w:eastAsia="zh-CN"/>
        </w:rPr>
        <w:t>https://zfcg.czt.zj.gov.cn/site/detail?parentId=600007&amp;articleId=nPa00GU1wQ0PT6AW5wfQlw%3D%3D</w:t>
      </w:r>
    </w:p>
    <w:p w14:paraId="1AF6F68D">
      <w:pPr>
        <w:pStyle w:val="34"/>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4"/>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4"/>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4"/>
        <w:ind w:firstLine="480"/>
      </w:pPr>
      <w:r>
        <w:rPr>
          <w:rFonts w:hint="eastAsia"/>
          <w:lang w:val="en-US" w:eastAsia="zh-CN"/>
        </w:rPr>
        <w:t>5</w:t>
      </w:r>
      <w:r>
        <w:rPr>
          <w:rFonts w:hint="eastAsia"/>
          <w:lang w:eastAsia="zh-CN"/>
        </w:rPr>
        <w:t>.</w:t>
      </w:r>
      <w:r>
        <w:rPr>
          <w:rFonts w:hint="eastAsia"/>
        </w:rPr>
        <w:t>其他事项：</w:t>
      </w:r>
    </w:p>
    <w:p w14:paraId="7AB022C8">
      <w:pPr>
        <w:pStyle w:val="34"/>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4"/>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4"/>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4"/>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6"/>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4"/>
        <w:ind w:firstLine="480"/>
        <w:rPr>
          <w:color w:val="auto"/>
        </w:rPr>
      </w:pPr>
      <w:r>
        <w:rPr>
          <w:rFonts w:hint="eastAsia"/>
          <w:color w:val="auto"/>
        </w:rPr>
        <w:t>1</w:t>
      </w:r>
      <w:r>
        <w:rPr>
          <w:rFonts w:hint="eastAsia"/>
          <w:color w:val="auto"/>
          <w:lang w:eastAsia="zh-CN"/>
        </w:rPr>
        <w:t>.</w:t>
      </w:r>
      <w:r>
        <w:rPr>
          <w:rFonts w:hint="eastAsia"/>
          <w:color w:val="auto"/>
        </w:rPr>
        <w:t>采购人信息</w:t>
      </w:r>
    </w:p>
    <w:p w14:paraId="0E40FAFB">
      <w:pPr>
        <w:pStyle w:val="34"/>
        <w:ind w:firstLine="480"/>
        <w:rPr>
          <w:color w:val="auto"/>
        </w:rPr>
      </w:pPr>
      <w:r>
        <w:rPr>
          <w:rFonts w:hint="eastAsia"/>
          <w:color w:val="auto"/>
        </w:rPr>
        <w:t>名称：</w:t>
      </w:r>
      <w:r>
        <w:rPr>
          <w:rFonts w:hint="eastAsia"/>
          <w:color w:val="auto"/>
          <w:lang w:eastAsia="zh-CN"/>
        </w:rPr>
        <w:t>浙江省应急管理厅</w:t>
      </w:r>
    </w:p>
    <w:p w14:paraId="3C19C101">
      <w:pPr>
        <w:pStyle w:val="34"/>
        <w:ind w:firstLine="480"/>
        <w:rPr>
          <w:color w:val="auto"/>
        </w:rPr>
      </w:pPr>
      <w:r>
        <w:rPr>
          <w:rFonts w:hint="eastAsia"/>
          <w:color w:val="auto"/>
        </w:rPr>
        <w:t>地址：杭州市体育场路479号</w:t>
      </w:r>
    </w:p>
    <w:p w14:paraId="5CF00533">
      <w:pPr>
        <w:pStyle w:val="34"/>
        <w:ind w:firstLine="480"/>
        <w:rPr>
          <w:color w:val="auto"/>
        </w:rPr>
      </w:pPr>
      <w:r>
        <w:rPr>
          <w:rFonts w:hint="eastAsia"/>
          <w:color w:val="auto"/>
        </w:rPr>
        <w:t>项目联系人（询问）：吴先生</w:t>
      </w:r>
    </w:p>
    <w:p w14:paraId="7B41084A">
      <w:pPr>
        <w:pStyle w:val="34"/>
        <w:ind w:firstLine="480"/>
        <w:rPr>
          <w:color w:val="auto"/>
        </w:rPr>
      </w:pPr>
      <w:r>
        <w:rPr>
          <w:rFonts w:hint="eastAsia"/>
          <w:color w:val="auto"/>
        </w:rPr>
        <w:t>项目联系方式（询问）：13857189500</w:t>
      </w:r>
    </w:p>
    <w:p w14:paraId="69046159">
      <w:pPr>
        <w:pStyle w:val="34"/>
        <w:ind w:firstLine="480"/>
        <w:rPr>
          <w:color w:val="auto"/>
        </w:rPr>
      </w:pPr>
      <w:r>
        <w:rPr>
          <w:rFonts w:hint="eastAsia"/>
          <w:color w:val="auto"/>
        </w:rPr>
        <w:t>质疑联系人：刘先生</w:t>
      </w:r>
    </w:p>
    <w:p w14:paraId="1511C30D">
      <w:pPr>
        <w:pStyle w:val="34"/>
        <w:ind w:firstLine="480"/>
        <w:rPr>
          <w:color w:val="auto"/>
        </w:rPr>
      </w:pPr>
      <w:r>
        <w:rPr>
          <w:rFonts w:hint="eastAsia"/>
          <w:color w:val="auto"/>
        </w:rPr>
        <w:t>质疑联系方式：13665815065</w:t>
      </w:r>
    </w:p>
    <w:p w14:paraId="0FF28CCE">
      <w:pPr>
        <w:pStyle w:val="34"/>
        <w:ind w:firstLine="480"/>
      </w:pPr>
      <w:r>
        <w:rPr>
          <w:rFonts w:hint="eastAsia"/>
        </w:rPr>
        <w:t>2</w:t>
      </w:r>
      <w:r>
        <w:rPr>
          <w:rFonts w:hint="eastAsia"/>
          <w:lang w:eastAsia="zh-CN"/>
        </w:rPr>
        <w:t>.</w:t>
      </w:r>
      <w:r>
        <w:rPr>
          <w:rFonts w:hint="eastAsia"/>
        </w:rPr>
        <w:t>采购代理机构信息</w:t>
      </w:r>
    </w:p>
    <w:p w14:paraId="4E56017E">
      <w:pPr>
        <w:pStyle w:val="34"/>
        <w:ind w:firstLine="480"/>
      </w:pPr>
      <w:r>
        <w:rPr>
          <w:rFonts w:hint="eastAsia"/>
        </w:rPr>
        <w:t>名称：</w:t>
      </w:r>
      <w:r>
        <w:rPr>
          <w:rFonts w:hint="eastAsia"/>
          <w:lang w:eastAsia="zh-CN"/>
        </w:rPr>
        <w:t>浙江中勤招标代理有限公司</w:t>
      </w:r>
    </w:p>
    <w:p w14:paraId="719B27C4">
      <w:pPr>
        <w:pStyle w:val="34"/>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5C307681">
      <w:pPr>
        <w:pStyle w:val="34"/>
        <w:ind w:firstLine="480"/>
        <w:rPr>
          <w:color w:val="auto"/>
        </w:rPr>
      </w:pPr>
      <w:r>
        <w:rPr>
          <w:rFonts w:hint="eastAsia"/>
        </w:rPr>
        <w:t>项目联系人（询问）</w:t>
      </w:r>
      <w:r>
        <w:rPr>
          <w:rFonts w:hint="eastAsia"/>
          <w:color w:val="auto"/>
        </w:rPr>
        <w:t>：</w:t>
      </w:r>
      <w:r>
        <w:rPr>
          <w:rFonts w:hint="eastAsia"/>
          <w:color w:val="auto"/>
          <w:lang w:val="en-US" w:eastAsia="zh-CN"/>
        </w:rPr>
        <w:t>马工</w:t>
      </w:r>
    </w:p>
    <w:p w14:paraId="7BF6E830">
      <w:pPr>
        <w:pStyle w:val="34"/>
        <w:ind w:firstLine="480"/>
        <w:rPr>
          <w:color w:val="auto"/>
        </w:rPr>
      </w:pPr>
      <w:r>
        <w:rPr>
          <w:rFonts w:hint="eastAsia"/>
          <w:color w:val="auto"/>
        </w:rPr>
        <w:t>项目联系方式（询问）：0571-</w:t>
      </w:r>
      <w:r>
        <w:rPr>
          <w:color w:val="auto"/>
        </w:rPr>
        <w:t>86808575</w:t>
      </w:r>
    </w:p>
    <w:p w14:paraId="6A0A05BE">
      <w:pPr>
        <w:pStyle w:val="34"/>
        <w:ind w:firstLine="480"/>
        <w:rPr>
          <w:rFonts w:hint="eastAsia" w:eastAsia="宋体"/>
          <w:color w:val="auto"/>
          <w:lang w:val="en-US" w:eastAsia="zh-CN"/>
        </w:rPr>
      </w:pPr>
      <w:r>
        <w:rPr>
          <w:rFonts w:hint="eastAsia"/>
          <w:color w:val="auto"/>
        </w:rPr>
        <w:t>质疑联系人：</w:t>
      </w:r>
      <w:r>
        <w:rPr>
          <w:rFonts w:hint="eastAsia"/>
          <w:color w:val="auto"/>
          <w:lang w:val="en-US" w:eastAsia="zh-CN"/>
        </w:rPr>
        <w:t>李工</w:t>
      </w:r>
    </w:p>
    <w:p w14:paraId="18E6A1FC">
      <w:pPr>
        <w:pStyle w:val="34"/>
        <w:ind w:firstLine="480"/>
        <w:rPr>
          <w:color w:val="auto"/>
        </w:rPr>
      </w:pPr>
      <w:r>
        <w:rPr>
          <w:rFonts w:hint="eastAsia"/>
          <w:color w:val="auto"/>
        </w:rPr>
        <w:t>质疑联系方式：0571-</w:t>
      </w:r>
      <w:r>
        <w:rPr>
          <w:color w:val="auto"/>
        </w:rPr>
        <w:t>86803309</w:t>
      </w:r>
    </w:p>
    <w:p w14:paraId="314CA535">
      <w:pPr>
        <w:pStyle w:val="34"/>
        <w:ind w:firstLine="480"/>
      </w:pPr>
      <w:r>
        <w:rPr>
          <w:rFonts w:hint="eastAsia"/>
        </w:rPr>
        <w:t>3</w:t>
      </w:r>
      <w:r>
        <w:rPr>
          <w:rFonts w:hint="eastAsia"/>
          <w:lang w:eastAsia="zh-CN"/>
        </w:rPr>
        <w:t>.</w:t>
      </w:r>
      <w:r>
        <w:rPr>
          <w:rFonts w:hint="eastAsia"/>
        </w:rPr>
        <w:t>同级政府采购监督管理部门</w:t>
      </w:r>
    </w:p>
    <w:p w14:paraId="683E944A">
      <w:pPr>
        <w:pStyle w:val="34"/>
        <w:ind w:firstLine="480"/>
      </w:pPr>
      <w:r>
        <w:rPr>
          <w:rFonts w:hint="eastAsia"/>
        </w:rPr>
        <w:t>名称：浙江省财政厅政府采购监管处、浙江省政府采购行政裁决服务中心（杭州）</w:t>
      </w:r>
    </w:p>
    <w:p w14:paraId="585216C4">
      <w:pPr>
        <w:pStyle w:val="34"/>
        <w:ind w:firstLine="480"/>
      </w:pPr>
      <w:r>
        <w:rPr>
          <w:rFonts w:hint="eastAsia"/>
        </w:rPr>
        <w:t xml:space="preserve">地址：杭州市上城区四季青街道新业路市民之家G03办公室   </w:t>
      </w:r>
    </w:p>
    <w:p w14:paraId="10AB6BC7">
      <w:pPr>
        <w:pStyle w:val="34"/>
        <w:ind w:firstLine="480"/>
      </w:pPr>
      <w:r>
        <w:rPr>
          <w:rFonts w:hint="eastAsia"/>
        </w:rPr>
        <w:t xml:space="preserve">联系人：朱女士、王女士   </w:t>
      </w:r>
    </w:p>
    <w:p w14:paraId="366FD304">
      <w:pPr>
        <w:pStyle w:val="34"/>
        <w:ind w:firstLine="480"/>
        <w:rPr>
          <w:rFonts w:hint="eastAsia"/>
        </w:rPr>
      </w:pPr>
      <w:r>
        <w:rPr>
          <w:rFonts w:hint="eastAsia"/>
        </w:rPr>
        <w:t xml:space="preserve">监督投诉电话：0571-85252453  </w:t>
      </w:r>
    </w:p>
    <w:p w14:paraId="1243C0E2">
      <w:pPr>
        <w:pStyle w:val="34"/>
        <w:ind w:firstLine="480"/>
        <w:rPr>
          <w:rFonts w:hint="eastAsia"/>
        </w:rPr>
      </w:pPr>
      <w:r>
        <w:rPr>
          <w:rFonts w:hint="eastAsia"/>
        </w:rPr>
        <w:t>政策咨询：何一平、冯华，0571-87058424、87055741</w:t>
      </w:r>
    </w:p>
    <w:p w14:paraId="1D99326B">
      <w:pPr>
        <w:pStyle w:val="34"/>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5"/>
      </w:pPr>
      <w:bookmarkStart w:id="5" w:name="_Toc23204"/>
      <w:bookmarkStart w:id="6" w:name="_Toc30611"/>
      <w:bookmarkStart w:id="7" w:name="_Toc6522"/>
      <w:bookmarkStart w:id="8" w:name="_Toc27468"/>
      <w:bookmarkStart w:id="9" w:name="_Toc13508"/>
      <w:r>
        <w:rPr>
          <w:rFonts w:hint="eastAsia"/>
          <w:lang w:eastAsia="zh-CN"/>
        </w:rPr>
        <w:t>投标人须知</w:t>
      </w:r>
      <w:bookmarkEnd w:id="5"/>
      <w:bookmarkEnd w:id="6"/>
      <w:bookmarkEnd w:id="7"/>
      <w:bookmarkEnd w:id="8"/>
      <w:bookmarkEnd w:id="9"/>
    </w:p>
    <w:p w14:paraId="03AB09B5">
      <w:pPr>
        <w:pStyle w:val="36"/>
        <w:numPr>
          <w:ilvl w:val="0"/>
          <w:numId w:val="0"/>
        </w:numPr>
        <w:rPr>
          <w:lang w:eastAsia="zh-CN"/>
        </w:rPr>
      </w:pPr>
      <w:bookmarkStart w:id="10" w:name="_Toc33"/>
      <w:bookmarkStart w:id="11" w:name="_Toc754"/>
      <w:bookmarkStart w:id="12" w:name="_Toc23520"/>
      <w:bookmarkStart w:id="13" w:name="_Toc30029"/>
      <w:bookmarkStart w:id="14" w:name="_Toc19360"/>
      <w:r>
        <w:rPr>
          <w:rFonts w:hint="eastAsia"/>
          <w:lang w:eastAsia="zh-CN"/>
        </w:rPr>
        <w:t>前附表</w:t>
      </w:r>
      <w:bookmarkEnd w:id="10"/>
      <w:bookmarkEnd w:id="11"/>
      <w:bookmarkEnd w:id="12"/>
      <w:bookmarkEnd w:id="13"/>
      <w:bookmarkEnd w:id="14"/>
      <w:bookmarkStart w:id="15" w:name="_Toc233618971"/>
      <w:bookmarkEnd w:id="15"/>
    </w:p>
    <w:p w14:paraId="10DCC444">
      <w:pPr>
        <w:pStyle w:val="34"/>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5"/>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4"/>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4"/>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4"/>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4"/>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4"/>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4"/>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08C8C0B7">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48F9E072">
            <w:pPr>
              <w:pStyle w:val="34"/>
              <w:ind w:firstLine="0" w:firstLineChars="0"/>
              <w:rPr>
                <w:rFonts w:hint="default"/>
                <w:b/>
                <w:bCs/>
                <w:lang w:val="en-US" w:eastAsia="zh-CN"/>
              </w:rPr>
            </w:pPr>
            <w:r>
              <w:rPr>
                <w:rFonts w:hint="eastAsia"/>
                <w:b/>
                <w:bCs/>
                <w:lang w:val="en-US" w:eastAsia="zh-CN"/>
              </w:rPr>
              <w:t>2.分包:</w:t>
            </w:r>
          </w:p>
          <w:p w14:paraId="754AA6D7">
            <w:pPr>
              <w:pStyle w:val="34"/>
              <w:ind w:firstLine="0" w:firstLineChars="0"/>
              <w:rPr>
                <w:rFonts w:hint="default"/>
                <w:lang w:val="en-US" w:eastAsia="zh-CN"/>
              </w:rPr>
            </w:pPr>
            <w:sdt>
              <w:sdtPr>
                <w:id w:val="630187934"/>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r>
              <w:rPr>
                <w:rFonts w:hint="eastAsia" w:cs="AdobeFangsongStd-Regular"/>
                <w:spacing w:val="-2"/>
                <w:kern w:val="0"/>
                <w:position w:val="-3"/>
                <w:lang w:eastAsia="zh-CN"/>
              </w:rPr>
              <w:t>；</w:t>
            </w:r>
            <w:sdt>
              <w:sdtPr>
                <w:id w:val="9722383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lang w:val="en-US" w:eastAsia="zh-CN"/>
              </w:rPr>
              <w:t>允许分包，允许中标人在中标后将非主体</w:t>
            </w:r>
            <w:r>
              <w:rPr>
                <w:rFonts w:hint="eastAsia"/>
                <w:color w:val="auto"/>
                <w:lang w:val="en-US" w:eastAsia="zh-CN"/>
              </w:rPr>
              <w:t>工作分包。</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4"/>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4"/>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44F802AB">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4"/>
              <w:ind w:firstLine="0" w:firstLineChars="0"/>
            </w:pPr>
            <w:r>
              <w:rPr>
                <w:rFonts w:hint="eastAsia"/>
              </w:rPr>
              <w:t>一、</w:t>
            </w:r>
            <w:r>
              <w:t>10.</w:t>
            </w:r>
          </w:p>
        </w:tc>
        <w:tc>
          <w:tcPr>
            <w:tcW w:w="838" w:type="pct"/>
            <w:gridSpan w:val="2"/>
            <w:vAlign w:val="center"/>
          </w:tcPr>
          <w:p w14:paraId="20504E57">
            <w:pPr>
              <w:pStyle w:val="34"/>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4"/>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366F608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4"/>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4"/>
              <w:ind w:firstLine="0" w:firstLineChars="0"/>
            </w:pPr>
            <w:r>
              <w:rPr>
                <w:rFonts w:hint="eastAsia"/>
              </w:rPr>
              <w:t>本项目需要落实的政府采购政策</w:t>
            </w:r>
          </w:p>
        </w:tc>
        <w:tc>
          <w:tcPr>
            <w:tcW w:w="3546" w:type="pct"/>
            <w:vAlign w:val="center"/>
          </w:tcPr>
          <w:p w14:paraId="7F1B3122">
            <w:pPr>
              <w:pStyle w:val="34"/>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05E534B4">
            <w:pPr>
              <w:pStyle w:val="34"/>
              <w:ind w:firstLine="0" w:firstLineChars="0"/>
              <w:rPr>
                <w:rFonts w:hint="default"/>
                <w:lang w:val="en-US" w:eastAsia="zh-CN"/>
              </w:rPr>
            </w:pPr>
            <w:r>
              <w:rPr>
                <w:rFonts w:hint="eastAsia"/>
                <w:lang w:val="en-US" w:eastAsia="zh-CN"/>
              </w:rPr>
              <w:t>（1）支持方式：详见本项目采购公告。</w:t>
            </w:r>
          </w:p>
          <w:p w14:paraId="640089A5">
            <w:pPr>
              <w:pStyle w:val="34"/>
              <w:ind w:firstLine="0" w:firstLineChars="0"/>
              <w:rPr>
                <w:rFonts w:hint="default"/>
                <w:lang w:val="en-US" w:eastAsia="zh-CN"/>
              </w:rPr>
            </w:pPr>
            <w:r>
              <w:rPr>
                <w:rFonts w:hint="eastAsia"/>
                <w:lang w:val="en-US" w:eastAsia="zh-CN"/>
              </w:rPr>
              <w:t>（2）</w:t>
            </w:r>
            <w:r>
              <w:rPr>
                <w:rFonts w:hint="eastAsia"/>
                <w:color w:val="auto"/>
                <w:lang w:val="en-US" w:eastAsia="zh-CN"/>
              </w:rPr>
              <w:t>本项目采购标的：以本项目《中小企业申明函》（格式文本）列示的为准；</w:t>
            </w:r>
          </w:p>
          <w:p w14:paraId="4EF666B7">
            <w:pPr>
              <w:pStyle w:val="34"/>
              <w:ind w:firstLine="0" w:firstLineChars="0"/>
              <w:rPr>
                <w:rFonts w:hint="eastAsia"/>
                <w:color w:val="00B050"/>
                <w:u w:val="single"/>
                <w:lang w:eastAsia="zh-CN"/>
              </w:rPr>
            </w:pPr>
            <w:r>
              <w:rPr>
                <w:rFonts w:hint="eastAsia"/>
                <w:b w:val="0"/>
                <w:bCs w:val="0"/>
                <w:lang w:eastAsia="zh-CN"/>
              </w:rPr>
              <w:t>（</w:t>
            </w:r>
            <w:r>
              <w:rPr>
                <w:rFonts w:hint="eastAsia"/>
                <w:b w:val="0"/>
                <w:bCs w:val="0"/>
                <w:lang w:val="en-US" w:eastAsia="zh-CN"/>
              </w:rPr>
              <w:t>3）</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软件和信息技术服务业</w:t>
            </w:r>
          </w:p>
          <w:p w14:paraId="3A498899">
            <w:pPr>
              <w:pStyle w:val="33"/>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62A5BD98">
            <w:pPr>
              <w:pStyle w:val="34"/>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3844727C">
            <w:pPr>
              <w:pStyle w:val="34"/>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8786CF1">
            <w:pPr>
              <w:pStyle w:val="34"/>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4"/>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5ABC0853">
            <w:pPr>
              <w:pStyle w:val="34"/>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4"/>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A3E2586">
            <w:pPr>
              <w:pStyle w:val="33"/>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39F21FAC">
            <w:pPr>
              <w:pStyle w:val="33"/>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59C09F9B">
            <w:pPr>
              <w:pStyle w:val="34"/>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9551CA7">
            <w:pPr>
              <w:pStyle w:val="34"/>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0DD2520E">
            <w:pPr>
              <w:pStyle w:val="34"/>
              <w:ind w:firstLine="0" w:firstLineChars="0"/>
              <w:rPr>
                <w:rFonts w:hint="default"/>
                <w:color w:val="00B050"/>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是</w:t>
            </w:r>
            <w:r>
              <w:rPr>
                <w:rFonts w:hint="eastAsia"/>
                <w:color w:val="auto"/>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4"/>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4"/>
              <w:ind w:firstLine="0" w:firstLineChars="0"/>
              <w:rPr>
                <w:rFonts w:hint="eastAsia"/>
              </w:rPr>
            </w:pPr>
            <w:r>
              <w:rPr>
                <w:rFonts w:hint="eastAsia"/>
              </w:rPr>
              <w:t>对供应商的限制</w:t>
            </w:r>
          </w:p>
        </w:tc>
        <w:tc>
          <w:tcPr>
            <w:tcW w:w="3546" w:type="pct"/>
            <w:vAlign w:val="center"/>
          </w:tcPr>
          <w:p w14:paraId="443C1581">
            <w:pPr>
              <w:pStyle w:val="34"/>
              <w:ind w:firstLine="0" w:firstLineChars="0"/>
              <w:rPr>
                <w:rFonts w:hint="eastAsia"/>
                <w:lang w:val="en-US" w:eastAsia="zh-CN"/>
              </w:rPr>
            </w:pPr>
            <w:r>
              <w:rPr>
                <w:rFonts w:hint="eastAsia"/>
                <w:lang w:val="en-US" w:eastAsia="zh-CN"/>
              </w:rPr>
              <w:t>本项目是否为“政府购买服务”项目</w:t>
            </w:r>
          </w:p>
          <w:p w14:paraId="28E6F69E">
            <w:pPr>
              <w:pStyle w:val="34"/>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4"/>
              <w:ind w:firstLine="0" w:firstLineChars="0"/>
            </w:pPr>
            <w:r>
              <w:rPr>
                <w:rFonts w:hint="eastAsia"/>
              </w:rPr>
              <w:t>三、5</w:t>
            </w:r>
            <w:r>
              <w:t>.</w:t>
            </w:r>
          </w:p>
        </w:tc>
        <w:tc>
          <w:tcPr>
            <w:tcW w:w="838" w:type="pct"/>
            <w:gridSpan w:val="2"/>
            <w:vAlign w:val="center"/>
          </w:tcPr>
          <w:p w14:paraId="4D26A9CC">
            <w:pPr>
              <w:pStyle w:val="34"/>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4"/>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4"/>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4"/>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4"/>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4"/>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4"/>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兼投不兼中，即投标人可以选择一个或多个标项投报，但只能获得一个投报标项的中标</w:t>
            </w:r>
            <w:r>
              <w:rPr>
                <w:rFonts w:hint="eastAsia"/>
                <w:highlight w:val="none"/>
                <w:lang w:val="en-US" w:eastAsia="zh-Hans"/>
              </w:rPr>
              <w:t>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4"/>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4"/>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4"/>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4"/>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4"/>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4"/>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4"/>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4"/>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4"/>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4"/>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4"/>
              <w:ind w:firstLine="0" w:firstLineChars="0"/>
              <w:rPr>
                <w:rFonts w:hint="default" w:eastAsia="宋体"/>
                <w:b/>
                <w:bCs/>
                <w:lang w:val="en-US" w:eastAsia="zh-CN"/>
              </w:rPr>
            </w:pPr>
            <w:r>
              <w:rPr>
                <w:rFonts w:hint="eastAsia"/>
                <w:b/>
                <w:bCs/>
                <w:lang w:val="en-US" w:eastAsia="zh-CN"/>
              </w:rPr>
              <w:t>2.演示方式：</w:t>
            </w:r>
          </w:p>
          <w:p w14:paraId="103622C7">
            <w:pPr>
              <w:pStyle w:val="34"/>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4"/>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4"/>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4"/>
              <w:ind w:firstLine="0" w:firstLineChars="0"/>
              <w:rPr>
                <w:rFonts w:hint="default"/>
                <w:lang w:val="en-US" w:eastAsia="zh-Hans"/>
              </w:rPr>
            </w:pPr>
            <w:r>
              <w:rPr>
                <w:rFonts w:hint="eastAsia"/>
                <w:lang w:val="en-US" w:eastAsia="zh-Hans"/>
              </w:rPr>
              <w:t>演示条件见“政采云平台”要求</w:t>
            </w:r>
          </w:p>
          <w:p w14:paraId="1E300247">
            <w:pPr>
              <w:pStyle w:val="34"/>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4"/>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4"/>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4"/>
              <w:ind w:firstLine="0" w:firstLineChars="0"/>
            </w:pPr>
            <w:r>
              <w:rPr>
                <w:rFonts w:hint="eastAsia"/>
              </w:rPr>
              <w:t>九、2</w:t>
            </w:r>
          </w:p>
        </w:tc>
        <w:tc>
          <w:tcPr>
            <w:tcW w:w="838" w:type="pct"/>
            <w:gridSpan w:val="2"/>
            <w:vAlign w:val="center"/>
          </w:tcPr>
          <w:p w14:paraId="25AFD84F">
            <w:pPr>
              <w:pStyle w:val="34"/>
              <w:ind w:firstLine="0" w:firstLineChars="0"/>
              <w:rPr>
                <w:rFonts w:cs="AdobeFangsongStd-Regular"/>
                <w:kern w:val="0"/>
                <w:position w:val="-3"/>
              </w:rPr>
            </w:pPr>
            <w:r>
              <w:rPr>
                <w:rFonts w:hint="eastAsia" w:cs="AdobeFangsongStd-Regular"/>
                <w:kern w:val="0"/>
                <w:position w:val="-3"/>
              </w:rPr>
              <w:t>履约</w:t>
            </w:r>
          </w:p>
          <w:p w14:paraId="175B177B">
            <w:pPr>
              <w:pStyle w:val="34"/>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4"/>
              <w:ind w:firstLine="0" w:firstLineChars="0"/>
              <w:rPr>
                <w:kern w:val="10"/>
              </w:rPr>
            </w:pPr>
            <w:r>
              <w:rPr>
                <w:kern w:val="10"/>
              </w:rPr>
              <w:t>履约保证金金额</w:t>
            </w:r>
            <w:r>
              <w:rPr>
                <w:color w:val="auto"/>
                <w:kern w:val="10"/>
              </w:rPr>
              <w:t>：无</w:t>
            </w:r>
          </w:p>
          <w:p w14:paraId="346B049E">
            <w:pPr>
              <w:pStyle w:val="34"/>
              <w:ind w:firstLine="0" w:firstLineChars="0"/>
              <w:rPr>
                <w:kern w:val="10"/>
              </w:rPr>
            </w:pPr>
            <w:r>
              <w:rPr>
                <w:kern w:val="10"/>
              </w:rPr>
              <w:t>履约保证金缴纳形式：支票/汇票/电汇/保函等非现金形式</w:t>
            </w:r>
          </w:p>
          <w:p w14:paraId="2F0521C0">
            <w:pPr>
              <w:pStyle w:val="34"/>
              <w:ind w:firstLine="0" w:firstLineChars="0"/>
              <w:rPr>
                <w:kern w:val="10"/>
              </w:rPr>
            </w:pPr>
            <w:r>
              <w:rPr>
                <w:kern w:val="10"/>
              </w:rPr>
              <w:t>履约保证金接收人：</w:t>
            </w:r>
            <w:r>
              <w:rPr>
                <w:rFonts w:hint="eastAsia"/>
                <w:kern w:val="10"/>
              </w:rPr>
              <w:t>招标</w:t>
            </w:r>
            <w:r>
              <w:rPr>
                <w:kern w:val="10"/>
              </w:rPr>
              <w:t>人</w:t>
            </w:r>
          </w:p>
          <w:p w14:paraId="2D177D9D">
            <w:pPr>
              <w:pStyle w:val="34"/>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4"/>
              <w:ind w:firstLine="0" w:firstLineChars="0"/>
            </w:pPr>
            <w:r>
              <w:rPr>
                <w:rFonts w:hint="eastAsia"/>
              </w:rPr>
              <w:t>十、</w:t>
            </w:r>
          </w:p>
        </w:tc>
        <w:tc>
          <w:tcPr>
            <w:tcW w:w="838" w:type="pct"/>
            <w:gridSpan w:val="2"/>
            <w:vAlign w:val="center"/>
          </w:tcPr>
          <w:p w14:paraId="62C202E8">
            <w:pPr>
              <w:pStyle w:val="34"/>
              <w:ind w:firstLine="0" w:firstLineChars="0"/>
            </w:pPr>
            <w:r>
              <w:rPr>
                <w:rFonts w:hint="eastAsia"/>
              </w:rPr>
              <w:t>招标代理服务费</w:t>
            </w:r>
          </w:p>
        </w:tc>
        <w:tc>
          <w:tcPr>
            <w:tcW w:w="3546" w:type="pct"/>
            <w:vAlign w:val="center"/>
          </w:tcPr>
          <w:p w14:paraId="03631695">
            <w:pPr>
              <w:pStyle w:val="34"/>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以中标金额</w:t>
            </w:r>
            <w:r>
              <w:rPr>
                <w:rFonts w:hint="eastAsia"/>
                <w:color w:val="auto"/>
              </w:rPr>
              <w:t>为</w:t>
            </w:r>
            <w:r>
              <w:rPr>
                <w:rFonts w:hint="eastAsia"/>
              </w:rPr>
              <w:t>基准</w:t>
            </w:r>
            <w:r>
              <w:rPr>
                <w:rFonts w:hint="eastAsia"/>
                <w:u w:val="none"/>
                <w:lang w:val="en-US" w:eastAsia="zh-Hans"/>
              </w:rPr>
              <w:t>向中标人收取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4"/>
              <w:ind w:firstLine="0" w:firstLineChars="0"/>
            </w:pPr>
            <w:r>
              <w:t>账户名称</w:t>
            </w:r>
            <w:r>
              <w:rPr>
                <w:rFonts w:hint="eastAsia"/>
                <w:lang w:eastAsia="zh-CN"/>
              </w:rPr>
              <w:t>：</w:t>
            </w:r>
            <w:r>
              <w:t>浙江中勤招标代理有限公司</w:t>
            </w:r>
          </w:p>
          <w:p w14:paraId="496D7E73">
            <w:pPr>
              <w:pStyle w:val="34"/>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4"/>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4"/>
              <w:ind w:firstLine="0" w:firstLineChars="0"/>
            </w:pPr>
            <w:r>
              <w:rPr>
                <w:rFonts w:hint="eastAsia"/>
              </w:rPr>
              <w:t>其他注意事项</w:t>
            </w:r>
          </w:p>
        </w:tc>
        <w:tc>
          <w:tcPr>
            <w:tcW w:w="3546" w:type="pct"/>
            <w:vAlign w:val="center"/>
          </w:tcPr>
          <w:p w14:paraId="7AC81A07">
            <w:pPr>
              <w:pStyle w:val="34"/>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4"/>
              <w:ind w:firstLine="0" w:firstLineChars="0"/>
            </w:pPr>
          </w:p>
        </w:tc>
        <w:tc>
          <w:tcPr>
            <w:tcW w:w="3546" w:type="pct"/>
            <w:vAlign w:val="center"/>
          </w:tcPr>
          <w:p w14:paraId="01CF9B2E">
            <w:pPr>
              <w:pStyle w:val="34"/>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4"/>
              <w:ind w:firstLine="0" w:firstLineChars="0"/>
            </w:pPr>
          </w:p>
        </w:tc>
        <w:tc>
          <w:tcPr>
            <w:tcW w:w="3546" w:type="pct"/>
            <w:vAlign w:val="center"/>
          </w:tcPr>
          <w:p w14:paraId="6E0FE153">
            <w:pPr>
              <w:pStyle w:val="34"/>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4"/>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6"/>
        <w:rPr>
          <w:rFonts w:cs="Times New Roman"/>
          <w:lang w:eastAsia="zh-CN"/>
        </w:rPr>
      </w:pPr>
      <w:r>
        <w:rPr>
          <w:rFonts w:hint="eastAsia"/>
          <w:sz w:val="24"/>
          <w:szCs w:val="24"/>
        </w:rPr>
        <w:br w:type="page"/>
      </w:r>
      <w:bookmarkStart w:id="16" w:name="_Toc233618972"/>
      <w:bookmarkEnd w:id="16"/>
      <w:bookmarkStart w:id="17" w:name="_Toc11496"/>
      <w:bookmarkStart w:id="18" w:name="_Toc21758"/>
      <w:bookmarkStart w:id="19" w:name="_Toc464483845"/>
      <w:bookmarkStart w:id="20" w:name="_Toc12833"/>
      <w:bookmarkStart w:id="21" w:name="_Toc13757"/>
      <w:bookmarkStart w:id="22" w:name="_Toc10450"/>
      <w:r>
        <w:rPr>
          <w:rFonts w:hint="eastAsia"/>
        </w:rPr>
        <w:t>总 则</w:t>
      </w:r>
      <w:bookmarkEnd w:id="17"/>
      <w:bookmarkEnd w:id="18"/>
      <w:bookmarkEnd w:id="19"/>
      <w:bookmarkEnd w:id="20"/>
      <w:bookmarkEnd w:id="21"/>
      <w:bookmarkEnd w:id="22"/>
    </w:p>
    <w:p w14:paraId="6DA17F94">
      <w:pPr>
        <w:pStyle w:val="37"/>
        <w:rPr>
          <w:rFonts w:ascii="宋体"/>
        </w:rPr>
      </w:pPr>
      <w:bookmarkStart w:id="23" w:name="_Hlt74730295"/>
      <w:bookmarkEnd w:id="23"/>
      <w:bookmarkStart w:id="24" w:name="_Hlt74730112"/>
      <w:bookmarkEnd w:id="24"/>
      <w:bookmarkStart w:id="25" w:name="_Hlt74714665"/>
      <w:bookmarkEnd w:id="25"/>
      <w:bookmarkStart w:id="26" w:name="_Hlt74730208"/>
      <w:r>
        <w:rPr>
          <w:rFonts w:hint="eastAsia"/>
        </w:rPr>
        <w:t>实施依据</w:t>
      </w:r>
      <w:bookmarkEnd w:id="26"/>
    </w:p>
    <w:p w14:paraId="2A9DFD9F">
      <w:pPr>
        <w:pStyle w:val="34"/>
        <w:ind w:firstLine="480"/>
      </w:pPr>
      <w:r>
        <w:rPr>
          <w:rFonts w:hint="eastAsia"/>
        </w:rPr>
        <w:t>本次招标工作按照《中华人民共和国政府采购法》等政府采购有关法律、法规、规章、文件的规定组织和实施。</w:t>
      </w:r>
    </w:p>
    <w:p w14:paraId="049959F1">
      <w:pPr>
        <w:pStyle w:val="37"/>
        <w:rPr>
          <w:rFonts w:ascii="宋体"/>
        </w:rPr>
      </w:pPr>
      <w:bookmarkStart w:id="27" w:name="_Toc91899873"/>
      <w:bookmarkEnd w:id="27"/>
      <w:r>
        <w:rPr>
          <w:rFonts w:hint="eastAsia"/>
        </w:rPr>
        <w:t>基本信息</w:t>
      </w:r>
    </w:p>
    <w:p w14:paraId="61E1B01D">
      <w:pPr>
        <w:pStyle w:val="34"/>
        <w:ind w:firstLine="480"/>
      </w:pPr>
      <w:r>
        <w:rPr>
          <w:rFonts w:hint="eastAsia"/>
          <w:lang w:eastAsia="zh-CN"/>
        </w:rPr>
        <w:t>有关本项目的基本信息</w:t>
      </w:r>
      <w:r>
        <w:rPr>
          <w:rFonts w:hint="eastAsia"/>
        </w:rPr>
        <w:t>见本项目“招标公告”。</w:t>
      </w:r>
      <w:bookmarkStart w:id="28" w:name="_Hlt74388212"/>
      <w:bookmarkEnd w:id="28"/>
      <w:bookmarkStart w:id="29" w:name="_Hlt68516771"/>
      <w:bookmarkEnd w:id="29"/>
    </w:p>
    <w:p w14:paraId="6591EC64">
      <w:pPr>
        <w:pStyle w:val="37"/>
      </w:pPr>
      <w:bookmarkStart w:id="30" w:name="_Hlt74730303"/>
      <w:bookmarkEnd w:id="30"/>
      <w:r>
        <w:rPr>
          <w:rFonts w:hint="eastAsia"/>
          <w:lang w:eastAsia="zh-CN"/>
        </w:rPr>
        <w:t>词条</w:t>
      </w:r>
      <w:r>
        <w:rPr>
          <w:rFonts w:hint="eastAsia"/>
        </w:rPr>
        <w:t>定义</w:t>
      </w:r>
    </w:p>
    <w:p w14:paraId="65031A18">
      <w:pPr>
        <w:pStyle w:val="34"/>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4"/>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4"/>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4"/>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4"/>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4"/>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4"/>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4"/>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4"/>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4"/>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7"/>
      </w:pPr>
      <w:r>
        <w:rPr>
          <w:rFonts w:hint="eastAsia"/>
          <w:lang w:eastAsia="zh-CN"/>
        </w:rPr>
        <w:t>符号</w:t>
      </w:r>
      <w:r>
        <w:rPr>
          <w:rFonts w:hint="eastAsia"/>
        </w:rPr>
        <w:t>定义</w:t>
      </w:r>
    </w:p>
    <w:p w14:paraId="3EA06EB0">
      <w:pPr>
        <w:pStyle w:val="34"/>
        <w:ind w:firstLine="480"/>
        <w:rPr>
          <w:lang w:eastAsia="zh-CN"/>
        </w:rPr>
      </w:pPr>
      <w:r>
        <w:rPr>
          <w:rFonts w:hint="eastAsia"/>
          <w:lang w:eastAsia="zh-CN"/>
        </w:rPr>
        <w:t>“▲”：系指实质性要求条款；</w:t>
      </w:r>
    </w:p>
    <w:p w14:paraId="6BDC4367">
      <w:pPr>
        <w:pStyle w:val="34"/>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4"/>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4"/>
        <w:ind w:firstLine="480"/>
        <w:rPr>
          <w:lang w:eastAsia="zh-CN"/>
        </w:rPr>
      </w:pPr>
      <w:r>
        <w:rPr>
          <w:rFonts w:hint="eastAsia"/>
          <w:lang w:eastAsia="zh-CN"/>
        </w:rPr>
        <w:t>其他符号除非有明确说明，否则均仅作强调。</w:t>
      </w:r>
    </w:p>
    <w:p w14:paraId="19D5349C">
      <w:pPr>
        <w:pStyle w:val="37"/>
      </w:pPr>
      <w:r>
        <w:rPr>
          <w:rFonts w:hint="eastAsia"/>
        </w:rPr>
        <w:t>投标费用</w:t>
      </w:r>
    </w:p>
    <w:p w14:paraId="7A5779B6">
      <w:pPr>
        <w:pStyle w:val="34"/>
        <w:ind w:firstLine="480"/>
      </w:pPr>
      <w:r>
        <w:rPr>
          <w:rFonts w:hint="eastAsia"/>
        </w:rPr>
        <w:t>无论招投标过程中的做法和结果如何，投标人自行承担招投标活动中所发生的全部费用。</w:t>
      </w:r>
    </w:p>
    <w:p w14:paraId="7006AD15">
      <w:pPr>
        <w:pStyle w:val="37"/>
      </w:pPr>
      <w:r>
        <w:rPr>
          <w:rFonts w:hint="eastAsia"/>
        </w:rPr>
        <w:t>语言文字</w:t>
      </w:r>
    </w:p>
    <w:p w14:paraId="3D902A82">
      <w:pPr>
        <w:pStyle w:val="44"/>
        <w:bidi w:val="0"/>
      </w:pPr>
      <w:bookmarkStart w:id="31" w:name="_Toc91899879"/>
      <w:bookmarkEnd w:id="31"/>
      <w:bookmarkStart w:id="32" w:name="_Hlt68057669"/>
      <w:bookmarkEnd w:id="32"/>
      <w:bookmarkStart w:id="33" w:name="_Hlt74729768"/>
      <w:bookmarkEnd w:id="33"/>
      <w:bookmarkStart w:id="34" w:name="_Hlt75236290"/>
      <w:bookmarkEnd w:id="34"/>
      <w:bookmarkStart w:id="35" w:name="_Hlt68072990"/>
      <w:bookmarkEnd w:id="35"/>
      <w:bookmarkStart w:id="36" w:name="_Hlt74707468"/>
      <w:bookmarkEnd w:id="36"/>
      <w:r>
        <w:t>除专用术语外，投标文件以及投标人与招标人就有关投标的往来函电均应使用中文，否则视同未实质性响应招标文件要求。</w:t>
      </w:r>
    </w:p>
    <w:p w14:paraId="2124B80B">
      <w:pPr>
        <w:pStyle w:val="44"/>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7"/>
      </w:pPr>
      <w:r>
        <w:rPr>
          <w:rFonts w:hint="eastAsia"/>
        </w:rPr>
        <w:t>计量单位</w:t>
      </w:r>
    </w:p>
    <w:p w14:paraId="5C990E88">
      <w:pPr>
        <w:pStyle w:val="34"/>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7"/>
      </w:pPr>
      <w:r>
        <w:rPr>
          <w:rFonts w:hint="eastAsia"/>
        </w:rPr>
        <w:t>转包与分包</w:t>
      </w:r>
    </w:p>
    <w:p w14:paraId="48C9A075">
      <w:pPr>
        <w:pStyle w:val="33"/>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4"/>
        <w:bidi w:val="0"/>
      </w:pPr>
      <w:r>
        <w:t>本项目不允许转包。</w:t>
      </w:r>
    </w:p>
    <w:p w14:paraId="25947481">
      <w:pPr>
        <w:pStyle w:val="33"/>
        <w:bidi w:val="0"/>
      </w:pPr>
      <w:r>
        <w:rPr>
          <w:rFonts w:hint="eastAsia"/>
          <w:lang w:val="en-US" w:eastAsia="zh-CN"/>
        </w:rPr>
        <w:t>分包</w:t>
      </w:r>
    </w:p>
    <w:p w14:paraId="1D439C2A">
      <w:pPr>
        <w:pStyle w:val="44"/>
        <w:numPr>
          <w:ilvl w:val="0"/>
          <w:numId w:val="7"/>
        </w:numPr>
        <w:bidi w:val="0"/>
      </w:pPr>
      <w:r>
        <w:rPr>
          <w:rFonts w:hint="eastAsia"/>
          <w:lang w:val="en-US" w:eastAsia="zh-CN"/>
        </w:rPr>
        <w:t>本项目是否允许分包详见</w:t>
      </w:r>
      <w:r>
        <w:t>本章“前附表”规定</w:t>
      </w:r>
      <w:r>
        <w:rPr>
          <w:rFonts w:hint="eastAsia"/>
          <w:lang w:eastAsia="zh-CN"/>
        </w:rPr>
        <w:t>；</w:t>
      </w:r>
    </w:p>
    <w:p w14:paraId="2581F80B">
      <w:pPr>
        <w:pStyle w:val="44"/>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7"/>
      </w:pPr>
      <w:r>
        <w:rPr>
          <w:rFonts w:hint="eastAsia"/>
        </w:rPr>
        <w:t>踏勘现场</w:t>
      </w:r>
    </w:p>
    <w:p w14:paraId="1964DB7B">
      <w:pPr>
        <w:pStyle w:val="44"/>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4"/>
        <w:numPr>
          <w:ilvl w:val="0"/>
          <w:numId w:val="8"/>
        </w:numPr>
        <w:bidi w:val="0"/>
      </w:pPr>
      <w:r>
        <w:t>如本章“前附表”规定“不组织”的，供应商如觉得有必要，可自行前往踏勘现场。</w:t>
      </w:r>
    </w:p>
    <w:p w14:paraId="37DDF6E1">
      <w:pPr>
        <w:pStyle w:val="44"/>
        <w:numPr>
          <w:ilvl w:val="0"/>
          <w:numId w:val="8"/>
        </w:numPr>
        <w:bidi w:val="0"/>
      </w:pPr>
      <w:r>
        <w:rPr>
          <w:rFonts w:hint="eastAsia"/>
          <w:lang w:val="en-US" w:eastAsia="zh-Hans"/>
        </w:rPr>
        <w:t>如</w:t>
      </w:r>
      <w:r>
        <w:t>本章“前附表”规定“统一组织”的，供应商应按规定的时间、地点准时出席，否则将不予单独安排。</w:t>
      </w:r>
    </w:p>
    <w:p w14:paraId="26C9CDF9">
      <w:pPr>
        <w:pStyle w:val="44"/>
        <w:numPr>
          <w:ilvl w:val="0"/>
          <w:numId w:val="8"/>
        </w:numPr>
        <w:bidi w:val="0"/>
      </w:pPr>
      <w:r>
        <w:t>供应商踏勘现场发生的费用自理。</w:t>
      </w:r>
    </w:p>
    <w:p w14:paraId="340FEE98">
      <w:pPr>
        <w:pStyle w:val="44"/>
        <w:numPr>
          <w:ilvl w:val="0"/>
          <w:numId w:val="8"/>
        </w:numPr>
        <w:bidi w:val="0"/>
      </w:pPr>
      <w:r>
        <w:t>除招标人的原因外，供应商自行负责在踏勘现场中可能发生的人员伤亡和财产损失。</w:t>
      </w:r>
    </w:p>
    <w:p w14:paraId="6A420BC3">
      <w:pPr>
        <w:pStyle w:val="44"/>
        <w:numPr>
          <w:ilvl w:val="0"/>
          <w:numId w:val="8"/>
        </w:numPr>
        <w:bidi w:val="0"/>
      </w:pPr>
      <w:r>
        <w:t>招标人在踏勘现场中介绍的场地和相关的周边环境情况，供应商在编制投标文件时参考，招标人不对供应商据此作出的判断和决策负责。</w:t>
      </w:r>
    </w:p>
    <w:p w14:paraId="7FF0F65B">
      <w:pPr>
        <w:pStyle w:val="37"/>
      </w:pPr>
      <w:r>
        <w:rPr>
          <w:rFonts w:hint="eastAsia"/>
        </w:rPr>
        <w:t>投标预备会/答疑会</w:t>
      </w:r>
    </w:p>
    <w:p w14:paraId="410DB353">
      <w:pPr>
        <w:pStyle w:val="44"/>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4"/>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4"/>
        <w:numPr>
          <w:ilvl w:val="0"/>
          <w:numId w:val="4"/>
        </w:numPr>
        <w:bidi w:val="0"/>
      </w:pPr>
      <w:r>
        <w:t>供应商应在答疑会时间的前一天，以书面形式将提出的问题送达招标人，以便招标人在会议期间澄清。</w:t>
      </w:r>
    </w:p>
    <w:p w14:paraId="6BE0EDA2">
      <w:pPr>
        <w:pStyle w:val="44"/>
        <w:numPr>
          <w:ilvl w:val="0"/>
          <w:numId w:val="4"/>
        </w:numPr>
        <w:bidi w:val="0"/>
      </w:pPr>
      <w:r>
        <w:t>答疑会后，招标人将按规定对供应商所提问题进行书面澄清答复。</w:t>
      </w:r>
    </w:p>
    <w:p w14:paraId="663E16A2">
      <w:pPr>
        <w:pStyle w:val="37"/>
      </w:pPr>
      <w:r>
        <w:rPr>
          <w:rFonts w:hint="eastAsia"/>
        </w:rPr>
        <w:t>联合体</w:t>
      </w:r>
      <w:r>
        <w:rPr>
          <w:rFonts w:hint="eastAsia"/>
          <w:lang w:eastAsia="zh-CN"/>
        </w:rPr>
        <w:t>投标</w:t>
      </w:r>
    </w:p>
    <w:p w14:paraId="3B72E0A5">
      <w:pPr>
        <w:pStyle w:val="34"/>
        <w:ind w:firstLine="480"/>
        <w:rPr>
          <w:rFonts w:hint="default"/>
          <w:lang w:val="en-US" w:eastAsia="zh-CN"/>
        </w:rPr>
      </w:pPr>
      <w:r>
        <w:rPr>
          <w:rFonts w:hint="eastAsia"/>
          <w:lang w:val="en-US" w:eastAsia="zh-CN"/>
        </w:rPr>
        <w:t>本项目是否接受联合体投标详见本项目招标公告。</w:t>
      </w:r>
    </w:p>
    <w:p w14:paraId="1C1648C1">
      <w:pPr>
        <w:pStyle w:val="34"/>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4"/>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4"/>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4"/>
        <w:numPr>
          <w:ilvl w:val="0"/>
          <w:numId w:val="10"/>
        </w:numPr>
        <w:bidi w:val="0"/>
        <w:rPr>
          <w:rFonts w:hint="default"/>
        </w:rPr>
      </w:pPr>
      <w:r>
        <w:t>联合体各方签订投标联合协议后，不得再以自己名义单独在本项目中参加投标，也不得组成新的联合体参加本项目投标；</w:t>
      </w:r>
    </w:p>
    <w:p w14:paraId="1DD42B64">
      <w:pPr>
        <w:pStyle w:val="44"/>
        <w:numPr>
          <w:ilvl w:val="0"/>
          <w:numId w:val="10"/>
        </w:numPr>
        <w:bidi w:val="0"/>
        <w:rPr>
          <w:rFonts w:hint="default"/>
        </w:rPr>
      </w:pPr>
      <w:r>
        <w:t>由联合投标协议书中载明的主办人按规定进行签、章以及采购合同签订，对联合体各成员方同样具有约束力；</w:t>
      </w:r>
    </w:p>
    <w:p w14:paraId="401A4DC4">
      <w:pPr>
        <w:pStyle w:val="44"/>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18280F31">
      <w:pPr>
        <w:pStyle w:val="37"/>
      </w:pPr>
      <w:r>
        <w:rPr>
          <w:rFonts w:hint="eastAsia"/>
        </w:rPr>
        <w:t>本项目需要落实的政府采购政策</w:t>
      </w:r>
    </w:p>
    <w:p w14:paraId="6D10F8AD">
      <w:pPr>
        <w:pStyle w:val="33"/>
        <w:bidi w:val="0"/>
      </w:pPr>
      <w:r>
        <w:rPr>
          <w:rFonts w:hint="eastAsia"/>
        </w:rPr>
        <w:t>支持中小企业、残疾人福利性单位、监狱企业发展</w:t>
      </w:r>
    </w:p>
    <w:p w14:paraId="39DAA7AE">
      <w:pPr>
        <w:pStyle w:val="38"/>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4"/>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4"/>
        <w:ind w:firstLine="482"/>
        <w:rPr>
          <w:b/>
          <w:bCs/>
          <w:lang w:eastAsia="zh-CN"/>
        </w:rPr>
      </w:pPr>
      <w:r>
        <w:rPr>
          <w:rFonts w:hint="eastAsia"/>
          <w:b/>
          <w:bCs/>
          <w:lang w:eastAsia="zh-CN"/>
        </w:rPr>
        <w:t>本项目采购标的对应的中小企业划分标准所属行业见本章“前附表”。</w:t>
      </w:r>
    </w:p>
    <w:p w14:paraId="0341F1BB">
      <w:pPr>
        <w:pStyle w:val="46"/>
        <w:ind w:firstLine="480"/>
      </w:pPr>
      <w:r>
        <w:rPr>
          <w:rFonts w:hint="eastAsia"/>
        </w:rPr>
        <w:t>符合中小企业划分标准的个体工商户以及专业合作社、家庭农场等新型农业经营主体，在政府采购活动中视同中小企业；</w:t>
      </w:r>
    </w:p>
    <w:p w14:paraId="1F3B07A5">
      <w:pPr>
        <w:pStyle w:val="46"/>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6"/>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6"/>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4"/>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8"/>
        <w:ind w:firstLine="482"/>
      </w:pPr>
      <w:r>
        <w:rPr>
          <w:rFonts w:hint="eastAsia"/>
        </w:rPr>
        <w:t>支持条件</w:t>
      </w:r>
    </w:p>
    <w:p w14:paraId="2F9D7098">
      <w:pPr>
        <w:pStyle w:val="44"/>
        <w:numPr>
          <w:ilvl w:val="0"/>
          <w:numId w:val="11"/>
        </w:numPr>
        <w:bidi w:val="0"/>
        <w:rPr>
          <w:u w:val="single"/>
        </w:rPr>
      </w:pPr>
      <w:r>
        <w:rPr>
          <w:rFonts w:hint="eastAsia"/>
          <w:u w:val="single"/>
        </w:rPr>
        <w:t>在政府采购活动中，投标人提供的货物、工程或者服务符合下列情形的，享受中小企业扶持政策：</w:t>
      </w:r>
    </w:p>
    <w:p w14:paraId="7FC34247">
      <w:pPr>
        <w:pStyle w:val="45"/>
        <w:bidi w:val="0"/>
      </w:pPr>
      <w:r>
        <w:rPr>
          <w:rFonts w:hint="eastAsia"/>
        </w:rPr>
        <w:t>在货物采购项目中，货物全部由中小企业制造，即货物全部由中小企业生产且使用该中小企业商号或者注册商标；</w:t>
      </w:r>
    </w:p>
    <w:p w14:paraId="4B48D378">
      <w:pPr>
        <w:pStyle w:val="45"/>
        <w:bidi w:val="0"/>
      </w:pPr>
      <w:r>
        <w:rPr>
          <w:rFonts w:hint="eastAsia"/>
        </w:rPr>
        <w:t>在工程采购项目中，工程全部由中小企业承建，即工程施工单位为全部中小企业；</w:t>
      </w:r>
    </w:p>
    <w:p w14:paraId="4A7AE831">
      <w:pPr>
        <w:pStyle w:val="45"/>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4"/>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5"/>
        <w:numPr>
          <w:ilvl w:val="0"/>
          <w:numId w:val="12"/>
        </w:numPr>
        <w:bidi w:val="0"/>
      </w:pPr>
      <w:r>
        <w:rPr>
          <w:rFonts w:hint="eastAsia"/>
        </w:rPr>
        <w:t>在货物采购项目中，投标人提供的货物既有中小企业制造货物，也有大型企业制造货物的；</w:t>
      </w:r>
    </w:p>
    <w:p w14:paraId="5A17A986">
      <w:pPr>
        <w:pStyle w:val="45"/>
        <w:numPr>
          <w:ilvl w:val="0"/>
          <w:numId w:val="12"/>
        </w:numPr>
        <w:bidi w:val="0"/>
      </w:pPr>
      <w:r>
        <w:rPr>
          <w:rFonts w:hint="eastAsia"/>
        </w:rPr>
        <w:t>组成联合体或者接受分包的小微企业与联合体内其他企业、分包企业之间存在直接控股、管理关系的；</w:t>
      </w:r>
    </w:p>
    <w:p w14:paraId="0E8E0B7C">
      <w:pPr>
        <w:pStyle w:val="45"/>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8"/>
        <w:bidi w:val="0"/>
      </w:pPr>
      <w:r>
        <w:rPr>
          <w:rFonts w:hint="eastAsia"/>
        </w:rPr>
        <w:t>支持方式</w:t>
      </w:r>
    </w:p>
    <w:p w14:paraId="7AC876C0">
      <w:pPr>
        <w:pStyle w:val="44"/>
        <w:numPr>
          <w:ilvl w:val="0"/>
          <w:numId w:val="13"/>
        </w:numPr>
        <w:bidi w:val="0"/>
        <w:rPr>
          <w:u w:val="single"/>
        </w:rPr>
      </w:pPr>
      <w:r>
        <w:rPr>
          <w:rFonts w:hint="eastAsia"/>
          <w:u w:val="single"/>
        </w:rPr>
        <w:t>对于预留份额专门面向中小企业的政府采购项目通过下列措施之一进行：</w:t>
      </w:r>
    </w:p>
    <w:p w14:paraId="42F57A86">
      <w:pPr>
        <w:pStyle w:val="45"/>
        <w:numPr>
          <w:ilvl w:val="0"/>
          <w:numId w:val="14"/>
        </w:numPr>
        <w:bidi w:val="0"/>
      </w:pPr>
      <w:r>
        <w:t>将采购项目整体或者设置采购包专门面向中小企 业采购；</w:t>
      </w:r>
    </w:p>
    <w:p w14:paraId="379B216C">
      <w:pPr>
        <w:pStyle w:val="45"/>
        <w:numPr>
          <w:ilvl w:val="0"/>
          <w:numId w:val="14"/>
        </w:numPr>
        <w:bidi w:val="0"/>
      </w:pPr>
      <w:r>
        <w:t>要求供应商以联合体形式参加采购活动，且联合体中中小企业承担的部分达到一定比例；</w:t>
      </w:r>
    </w:p>
    <w:p w14:paraId="095FBF3D">
      <w:pPr>
        <w:pStyle w:val="45"/>
        <w:numPr>
          <w:ilvl w:val="0"/>
          <w:numId w:val="14"/>
        </w:numPr>
        <w:bidi w:val="0"/>
      </w:pPr>
      <w:r>
        <w:t>要求获得采购合同的供应商将采购项目中的一定比例分包给一家或者多家中小企业。</w:t>
      </w:r>
    </w:p>
    <w:p w14:paraId="394D80EE">
      <w:pPr>
        <w:pStyle w:val="44"/>
        <w:bidi w:val="0"/>
        <w:rPr>
          <w:u w:val="single"/>
        </w:rPr>
      </w:pPr>
      <w:r>
        <w:rPr>
          <w:rFonts w:hint="eastAsia"/>
          <w:u w:val="single"/>
        </w:rPr>
        <w:t>对于未预留份额专门面向中小企业的政府采购项目，以及预留份额政府采购项目中的非预留部分标项：</w:t>
      </w:r>
    </w:p>
    <w:p w14:paraId="779C39F1">
      <w:pPr>
        <w:pStyle w:val="45"/>
        <w:numPr>
          <w:ilvl w:val="0"/>
          <w:numId w:val="15"/>
        </w:numPr>
        <w:bidi w:val="0"/>
      </w:pPr>
      <w:r>
        <w:rPr>
          <w:rFonts w:hint="eastAsia"/>
        </w:rPr>
        <w:t>对小型和微型企业的投标报价给予一定比例的扣除，用扣除后的价格参与评审；</w:t>
      </w:r>
    </w:p>
    <w:p w14:paraId="38A28634">
      <w:pPr>
        <w:pStyle w:val="45"/>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4"/>
        <w:ind w:firstLine="480"/>
        <w:rPr>
          <w:u w:val="single"/>
        </w:rPr>
      </w:pPr>
      <w:r>
        <w:rPr>
          <w:rFonts w:hint="eastAsia"/>
          <w:u w:val="single"/>
        </w:rPr>
        <w:t>本项目具体支持方式见“招标公告”及“第五章 评审办法和标准”。</w:t>
      </w:r>
    </w:p>
    <w:p w14:paraId="5E74E332">
      <w:pPr>
        <w:pStyle w:val="44"/>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3"/>
        <w:bidi w:val="0"/>
      </w:pPr>
      <w:bookmarkStart w:id="37" w:name="_Toc661102123"/>
      <w:r>
        <w:t>支持绿色发展</w:t>
      </w:r>
      <w:bookmarkEnd w:id="37"/>
    </w:p>
    <w:p w14:paraId="7991F9E1">
      <w:pPr>
        <w:pStyle w:val="34"/>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4"/>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3"/>
        <w:ind w:firstLine="482"/>
      </w:pPr>
      <w:bookmarkStart w:id="38" w:name="_Toc62991683"/>
      <w:r>
        <w:t>支持创新发展</w:t>
      </w:r>
      <w:bookmarkEnd w:id="38"/>
    </w:p>
    <w:p w14:paraId="0782A45F">
      <w:pPr>
        <w:pStyle w:val="34"/>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4"/>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3"/>
        <w:ind w:firstLine="482"/>
      </w:pPr>
      <w:bookmarkStart w:id="39" w:name="_Toc2139261857"/>
      <w:r>
        <w:rPr>
          <w:rFonts w:hint="eastAsia"/>
        </w:rPr>
        <w:t>支持本国生产的货物</w:t>
      </w:r>
      <w:bookmarkEnd w:id="39"/>
    </w:p>
    <w:p w14:paraId="5C9ABECC">
      <w:pPr>
        <w:pStyle w:val="34"/>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4"/>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4"/>
        <w:ind w:firstLine="480"/>
      </w:pPr>
      <w:r>
        <w:rPr>
          <w:rFonts w:hint="eastAsia"/>
        </w:rPr>
        <w:t>即使允许采购进口产品但不排斥满足需求的国内产品参与采购公平竞争。</w:t>
      </w:r>
    </w:p>
    <w:p w14:paraId="37CF0E91">
      <w:pPr>
        <w:pStyle w:val="34"/>
        <w:ind w:firstLine="480"/>
      </w:pPr>
      <w:r>
        <w:rPr>
          <w:rFonts w:hint="eastAsia"/>
        </w:rPr>
        <w:t>优先采购向我国企业转让技术、与我国企业签订消化吸收再创新方案的供应商的进口产品；</w:t>
      </w:r>
    </w:p>
    <w:p w14:paraId="6B5BAE7B">
      <w:pPr>
        <w:pStyle w:val="34"/>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7"/>
      </w:pPr>
      <w:r>
        <w:rPr>
          <w:rFonts w:hint="eastAsia"/>
        </w:rPr>
        <w:t>对供应商的限制</w:t>
      </w:r>
    </w:p>
    <w:p w14:paraId="6E180D89">
      <w:pPr>
        <w:pStyle w:val="34"/>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4"/>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4"/>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4"/>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4"/>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7"/>
      </w:pPr>
      <w:r>
        <w:rPr>
          <w:rFonts w:hint="eastAsia"/>
        </w:rPr>
        <w:t>询问、质疑与投诉</w:t>
      </w:r>
    </w:p>
    <w:p w14:paraId="480D433D">
      <w:pPr>
        <w:pStyle w:val="34"/>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3"/>
        <w:ind w:firstLine="482"/>
      </w:pPr>
      <w:r>
        <w:rPr>
          <w:rFonts w:hint="eastAsia"/>
        </w:rPr>
        <w:t>询问</w:t>
      </w:r>
    </w:p>
    <w:p w14:paraId="6BA4802E">
      <w:pPr>
        <w:pStyle w:val="44"/>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6D683EA">
      <w:pPr>
        <w:pStyle w:val="44"/>
        <w:numPr>
          <w:ilvl w:val="0"/>
          <w:numId w:val="17"/>
        </w:numPr>
        <w:bidi w:val="0"/>
      </w:pPr>
      <w:r>
        <w:t>供应商提出的询问超出招标人对采购代理机构委托授权范围的，采购代理机构应当告知供应商向招标人提出。</w:t>
      </w:r>
    </w:p>
    <w:p w14:paraId="1F5B4CC0">
      <w:pPr>
        <w:pStyle w:val="44"/>
        <w:numPr>
          <w:ilvl w:val="0"/>
          <w:numId w:val="17"/>
        </w:numPr>
        <w:bidi w:val="0"/>
      </w:pPr>
      <w:r>
        <w:t>在线询问路径为：政采云平台-项目采购-询问质疑投诉-询问列表。</w:t>
      </w:r>
    </w:p>
    <w:p w14:paraId="6B2E1D3E">
      <w:pPr>
        <w:pStyle w:val="33"/>
        <w:ind w:firstLine="482"/>
      </w:pPr>
      <w:r>
        <w:rPr>
          <w:rFonts w:hint="eastAsia"/>
        </w:rPr>
        <w:t>质疑</w:t>
      </w:r>
    </w:p>
    <w:p w14:paraId="4AF2E9D5">
      <w:pPr>
        <w:pStyle w:val="44"/>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4"/>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4"/>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6"/>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6"/>
        <w:ind w:firstLine="480"/>
      </w:pPr>
      <w:r>
        <w:t>对</w:t>
      </w:r>
      <w:r>
        <w:rPr>
          <w:rFonts w:hint="eastAsia"/>
        </w:rPr>
        <w:t>招标</w:t>
      </w:r>
      <w:r>
        <w:t>过程提出质疑的，为各</w:t>
      </w:r>
      <w:r>
        <w:rPr>
          <w:rFonts w:hint="eastAsia"/>
        </w:rPr>
        <w:t>招标</w:t>
      </w:r>
      <w:r>
        <w:t>程序环节结束之日；</w:t>
      </w:r>
    </w:p>
    <w:p w14:paraId="7531C2CE">
      <w:pPr>
        <w:pStyle w:val="46"/>
        <w:ind w:firstLine="480"/>
      </w:pPr>
      <w:r>
        <w:t>对中标或者成交结果提出质疑的，为中标或者成交结果公告期限届满之日。</w:t>
      </w:r>
    </w:p>
    <w:p w14:paraId="144FBC12">
      <w:pPr>
        <w:pStyle w:val="44"/>
        <w:bidi w:val="0"/>
      </w:pPr>
      <w:r>
        <w:t>供应商提出质疑应当提交质疑函和必要的证明材料。质疑函应当包括下列内容：</w:t>
      </w:r>
    </w:p>
    <w:p w14:paraId="5207DD88">
      <w:pPr>
        <w:pStyle w:val="45"/>
        <w:numPr>
          <w:ilvl w:val="0"/>
          <w:numId w:val="19"/>
        </w:numPr>
        <w:bidi w:val="0"/>
      </w:pPr>
      <w:r>
        <w:t>供应商的姓名或者名称、地址、邮编、联系人及联系电话；</w:t>
      </w:r>
    </w:p>
    <w:p w14:paraId="3ED8B022">
      <w:pPr>
        <w:pStyle w:val="45"/>
        <w:numPr>
          <w:ilvl w:val="0"/>
          <w:numId w:val="19"/>
        </w:numPr>
        <w:bidi w:val="0"/>
      </w:pPr>
      <w:r>
        <w:t>质疑项目的名称、编号；</w:t>
      </w:r>
    </w:p>
    <w:p w14:paraId="70C8DCAD">
      <w:pPr>
        <w:pStyle w:val="45"/>
        <w:numPr>
          <w:ilvl w:val="0"/>
          <w:numId w:val="19"/>
        </w:numPr>
        <w:bidi w:val="0"/>
      </w:pPr>
      <w:r>
        <w:t>具体、明确的质疑事项和与质疑事项相关的请求；</w:t>
      </w:r>
    </w:p>
    <w:p w14:paraId="1548B6CF">
      <w:pPr>
        <w:pStyle w:val="45"/>
        <w:numPr>
          <w:ilvl w:val="0"/>
          <w:numId w:val="19"/>
        </w:numPr>
        <w:bidi w:val="0"/>
      </w:pPr>
      <w:r>
        <w:t>事实依据；</w:t>
      </w:r>
    </w:p>
    <w:p w14:paraId="6F675D94">
      <w:pPr>
        <w:pStyle w:val="45"/>
        <w:numPr>
          <w:ilvl w:val="0"/>
          <w:numId w:val="19"/>
        </w:numPr>
        <w:bidi w:val="0"/>
      </w:pPr>
      <w:r>
        <w:t>必要的法律依据；</w:t>
      </w:r>
    </w:p>
    <w:p w14:paraId="6C37D373">
      <w:pPr>
        <w:pStyle w:val="45"/>
        <w:numPr>
          <w:ilvl w:val="0"/>
          <w:numId w:val="19"/>
        </w:numPr>
        <w:bidi w:val="0"/>
      </w:pPr>
      <w:r>
        <w:t>提出质疑的日期。</w:t>
      </w:r>
    </w:p>
    <w:p w14:paraId="4B4F3605">
      <w:pPr>
        <w:pStyle w:val="44"/>
        <w:bidi w:val="0"/>
      </w:pPr>
      <w:r>
        <w:t>对同一招标程序环节的质疑，供应商须在法定质疑期内一次性提出。</w:t>
      </w:r>
    </w:p>
    <w:p w14:paraId="7B91F5C5">
      <w:pPr>
        <w:pStyle w:val="44"/>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4"/>
        <w:bidi w:val="0"/>
      </w:pPr>
      <w:r>
        <w:t>在线质疑路径为：政采云品台-项目采购-询问质疑投诉-质疑列表。</w:t>
      </w:r>
    </w:p>
    <w:p w14:paraId="37563C10">
      <w:pPr>
        <w:pStyle w:val="33"/>
        <w:ind w:firstLine="482"/>
      </w:pPr>
      <w:r>
        <w:t>投诉</w:t>
      </w:r>
    </w:p>
    <w:p w14:paraId="00CF6EF1">
      <w:pPr>
        <w:pStyle w:val="44"/>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4"/>
        <w:numPr>
          <w:ilvl w:val="0"/>
          <w:numId w:val="20"/>
        </w:numPr>
        <w:bidi w:val="0"/>
      </w:pPr>
      <w:r>
        <w:t>供应商投诉的事项不得超出已质疑事项的范围，基于质疑答复内容提出的投诉事项除外。</w:t>
      </w:r>
    </w:p>
    <w:p w14:paraId="58EDA792">
      <w:pPr>
        <w:pStyle w:val="44"/>
        <w:numPr>
          <w:ilvl w:val="0"/>
          <w:numId w:val="20"/>
        </w:numPr>
        <w:bidi w:val="0"/>
      </w:pPr>
      <w:r>
        <w:t>供应商投诉应当有明确的请求和必要的证明材料。</w:t>
      </w:r>
    </w:p>
    <w:p w14:paraId="6EE0B125">
      <w:pPr>
        <w:pStyle w:val="44"/>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7"/>
      </w:pPr>
      <w:r>
        <w:rPr>
          <w:rFonts w:hint="eastAsia"/>
        </w:rPr>
        <w:t>其他注意事项</w:t>
      </w:r>
    </w:p>
    <w:p w14:paraId="2A890FB5">
      <w:pPr>
        <w:pStyle w:val="44"/>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4"/>
        <w:numPr>
          <w:ilvl w:val="0"/>
          <w:numId w:val="21"/>
        </w:numPr>
        <w:bidi w:val="0"/>
      </w:pPr>
      <w:r>
        <w:t>不论招标人、招标代理机构向供应商发送的资料文件，还是供应商提出的问题，均以书面形式为准。</w:t>
      </w:r>
    </w:p>
    <w:p w14:paraId="3C25C505">
      <w:pPr>
        <w:pStyle w:val="44"/>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4"/>
        <w:numPr>
          <w:ilvl w:val="0"/>
          <w:numId w:val="21"/>
        </w:numPr>
        <w:bidi w:val="0"/>
      </w:pPr>
      <w:r>
        <w:t>为证明投标人拥有的业绩、荣誉、知识产权、项目案例等而在投标文件中提供的证明材料必须为投标人自身所有。不同法人、其他组织的资料与投标人无关。</w:t>
      </w:r>
    </w:p>
    <w:p w14:paraId="10F99CED">
      <w:pPr>
        <w:pStyle w:val="37"/>
      </w:pPr>
      <w:r>
        <w:rPr>
          <w:rFonts w:hint="eastAsia"/>
        </w:rPr>
        <w:t>保密</w:t>
      </w:r>
    </w:p>
    <w:p w14:paraId="2C568FE5">
      <w:pPr>
        <w:pStyle w:val="34"/>
        <w:ind w:firstLine="480"/>
      </w:pPr>
      <w:r>
        <w:rPr>
          <w:rFonts w:hint="eastAsia"/>
        </w:rPr>
        <w:t>参与招标投标活动的各方应对招标文件和投标文件中的商业和技术等秘密保密，违者应对此造成的后果承担法律责任。</w:t>
      </w:r>
    </w:p>
    <w:p w14:paraId="1787F28E">
      <w:pPr>
        <w:pStyle w:val="34"/>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4"/>
        <w:ind w:firstLine="480"/>
      </w:pPr>
      <w:r>
        <w:rPr>
          <w:rFonts w:hint="eastAsia"/>
        </w:rPr>
        <w:t xml:space="preserve"> </w:t>
      </w:r>
    </w:p>
    <w:p w14:paraId="168D9D65">
      <w:pPr>
        <w:pStyle w:val="36"/>
      </w:pPr>
      <w:bookmarkStart w:id="40" w:name="_Toc233618973"/>
      <w:bookmarkEnd w:id="40"/>
      <w:bookmarkStart w:id="41" w:name="_Toc25532"/>
      <w:bookmarkStart w:id="42" w:name="_Toc4214"/>
      <w:bookmarkStart w:id="43" w:name="_Toc464483846"/>
      <w:bookmarkStart w:id="44" w:name="_Toc11713"/>
      <w:bookmarkStart w:id="45" w:name="_Toc28643"/>
      <w:bookmarkStart w:id="46" w:name="_Toc11355"/>
      <w:r>
        <w:rPr>
          <w:rFonts w:hint="eastAsia"/>
        </w:rPr>
        <w:t>招标文件</w:t>
      </w:r>
      <w:bookmarkEnd w:id="41"/>
      <w:bookmarkEnd w:id="42"/>
      <w:bookmarkEnd w:id="43"/>
      <w:bookmarkEnd w:id="44"/>
      <w:bookmarkEnd w:id="45"/>
      <w:bookmarkEnd w:id="46"/>
    </w:p>
    <w:p w14:paraId="71B98B89">
      <w:pPr>
        <w:pStyle w:val="37"/>
      </w:pPr>
      <w:bookmarkStart w:id="47" w:name="_Toc91899880"/>
      <w:bookmarkEnd w:id="47"/>
      <w:bookmarkStart w:id="48" w:name="_Hlt74730307"/>
      <w:r>
        <w:rPr>
          <w:rFonts w:hint="eastAsia"/>
        </w:rPr>
        <w:t>招标文件的</w:t>
      </w:r>
      <w:bookmarkEnd w:id="48"/>
      <w:r>
        <w:rPr>
          <w:rFonts w:hint="eastAsia"/>
        </w:rPr>
        <w:t>组成</w:t>
      </w:r>
    </w:p>
    <w:p w14:paraId="01EAB752">
      <w:pPr>
        <w:pStyle w:val="34"/>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7"/>
      </w:pPr>
      <w:r>
        <w:rPr>
          <w:rFonts w:hint="eastAsia"/>
        </w:rPr>
        <w:t>招标文件的解释</w:t>
      </w:r>
    </w:p>
    <w:p w14:paraId="4759238A">
      <w:pPr>
        <w:pStyle w:val="44"/>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4"/>
        <w:numPr>
          <w:ilvl w:val="0"/>
          <w:numId w:val="22"/>
        </w:numPr>
        <w:bidi w:val="0"/>
      </w:pPr>
      <w:r>
        <w:t>供应商一旦参与本次招标活动，即被视为接受了本招标文件的所有内容，如有任何异议，均应在答疑截止时间前提出。</w:t>
      </w:r>
    </w:p>
    <w:p w14:paraId="493D3E15">
      <w:pPr>
        <w:pStyle w:val="44"/>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4"/>
        <w:numPr>
          <w:ilvl w:val="0"/>
          <w:numId w:val="22"/>
        </w:numPr>
        <w:bidi w:val="0"/>
      </w:pPr>
      <w:r>
        <w:t>招标文件的解释权归招标人、招标代理机构所有。</w:t>
      </w:r>
    </w:p>
    <w:p w14:paraId="7141647C">
      <w:pPr>
        <w:pStyle w:val="37"/>
      </w:pPr>
      <w:r>
        <w:rPr>
          <w:rFonts w:hint="eastAsia"/>
        </w:rPr>
        <w:t>招标文件的修改</w:t>
      </w:r>
    </w:p>
    <w:p w14:paraId="0462CD7B">
      <w:pPr>
        <w:pStyle w:val="44"/>
        <w:numPr>
          <w:ilvl w:val="0"/>
          <w:numId w:val="23"/>
        </w:numPr>
        <w:bidi w:val="0"/>
      </w:pPr>
      <w:r>
        <w:t>由于各种原因招标人可能在投标截止时间前以澄清、答复、修改、补充文件的形式修改完善招标文件。</w:t>
      </w:r>
    </w:p>
    <w:p w14:paraId="449F6C2E">
      <w:pPr>
        <w:pStyle w:val="44"/>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4"/>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4"/>
        <w:ind w:firstLine="480"/>
      </w:pPr>
    </w:p>
    <w:p w14:paraId="6B5F7D30">
      <w:pPr>
        <w:pStyle w:val="36"/>
      </w:pPr>
      <w:bookmarkStart w:id="49" w:name="_Toc91899884"/>
      <w:bookmarkEnd w:id="49"/>
      <w:bookmarkStart w:id="50" w:name="_Toc464483847"/>
      <w:bookmarkEnd w:id="50"/>
      <w:bookmarkStart w:id="51" w:name="_Toc19361"/>
      <w:bookmarkStart w:id="52" w:name="_Toc233618974"/>
      <w:bookmarkStart w:id="53" w:name="_Toc29862"/>
      <w:bookmarkStart w:id="54" w:name="_Toc2287"/>
      <w:bookmarkStart w:id="55" w:name="_Toc25864"/>
      <w:bookmarkStart w:id="56" w:name="_Toc3858"/>
      <w:r>
        <w:rPr>
          <w:rFonts w:hint="eastAsia"/>
        </w:rPr>
        <w:t>投标文件</w:t>
      </w:r>
      <w:bookmarkEnd w:id="51"/>
      <w:bookmarkEnd w:id="52"/>
      <w:bookmarkEnd w:id="53"/>
      <w:bookmarkEnd w:id="54"/>
      <w:bookmarkEnd w:id="55"/>
      <w:bookmarkEnd w:id="56"/>
    </w:p>
    <w:p w14:paraId="64686B9E">
      <w:pPr>
        <w:pStyle w:val="37"/>
      </w:pPr>
      <w:r>
        <w:rPr>
          <w:rFonts w:hint="eastAsia"/>
        </w:rPr>
        <w:t>投标文件的组成</w:t>
      </w:r>
    </w:p>
    <w:p w14:paraId="1B9B9BF8">
      <w:pPr>
        <w:pStyle w:val="34"/>
        <w:ind w:firstLine="480"/>
        <w:rPr>
          <w:highlight w:val="none"/>
        </w:rPr>
      </w:pPr>
      <w:r>
        <w:rPr>
          <w:rFonts w:hint="eastAsia"/>
          <w:highlight w:val="none"/>
          <w:lang w:eastAsia="zh-CN"/>
        </w:rPr>
        <w:t>投标文件包括资格文件、商务技术文件和报价文件，包含但不限于以下内容：</w:t>
      </w:r>
    </w:p>
    <w:p w14:paraId="626AF7CE">
      <w:pPr>
        <w:pStyle w:val="33"/>
        <w:ind w:firstLine="482"/>
        <w:rPr>
          <w:highlight w:val="none"/>
        </w:rPr>
      </w:pPr>
      <w:r>
        <w:rPr>
          <w:rFonts w:hint="eastAsia"/>
          <w:highlight w:val="none"/>
        </w:rPr>
        <w:t>资格文件</w:t>
      </w:r>
    </w:p>
    <w:p w14:paraId="7991330B">
      <w:pPr>
        <w:pStyle w:val="44"/>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4"/>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4"/>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4"/>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6"/>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6"/>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6"/>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6"/>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4"/>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3"/>
        <w:ind w:firstLine="482"/>
        <w:rPr>
          <w:highlight w:val="none"/>
        </w:rPr>
      </w:pPr>
      <w:r>
        <w:rPr>
          <w:highlight w:val="none"/>
        </w:rPr>
        <w:t>商务技术文件</w:t>
      </w:r>
    </w:p>
    <w:p w14:paraId="1D9AFC0B">
      <w:pPr>
        <w:pStyle w:val="44"/>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4"/>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4"/>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4"/>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4"/>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6"/>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6"/>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4"/>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3"/>
        <w:ind w:firstLine="482"/>
        <w:rPr>
          <w:highlight w:val="none"/>
        </w:rPr>
      </w:pPr>
      <w:r>
        <w:rPr>
          <w:highlight w:val="none"/>
        </w:rPr>
        <w:t xml:space="preserve">报价文件 </w:t>
      </w:r>
    </w:p>
    <w:p w14:paraId="66013623">
      <w:pPr>
        <w:pStyle w:val="44"/>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4"/>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4"/>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4"/>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273DFB3A">
      <w:pPr>
        <w:pStyle w:val="37"/>
        <w:rPr>
          <w:highlight w:val="none"/>
        </w:rPr>
      </w:pPr>
      <w:r>
        <w:rPr>
          <w:rFonts w:hint="eastAsia"/>
          <w:highlight w:val="none"/>
        </w:rPr>
        <w:t>投标文件的编制</w:t>
      </w:r>
    </w:p>
    <w:p w14:paraId="57DC0FD7">
      <w:pPr>
        <w:pStyle w:val="44"/>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7F9A3D7D">
      <w:pPr>
        <w:pStyle w:val="44"/>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4"/>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4"/>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05FB8627">
      <w:pPr>
        <w:pStyle w:val="44"/>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4"/>
        <w:numPr>
          <w:ilvl w:val="0"/>
          <w:numId w:val="27"/>
        </w:numPr>
        <w:bidi w:val="0"/>
        <w:rPr>
          <w:highlight w:val="none"/>
        </w:rPr>
      </w:pPr>
      <w:r>
        <w:rPr>
          <w:highlight w:val="none"/>
        </w:rPr>
        <w:t>投标人不得递交任何的投标备选（替代）方案，否则作无效标处理。</w:t>
      </w:r>
    </w:p>
    <w:p w14:paraId="38DB58D6">
      <w:pPr>
        <w:pStyle w:val="37"/>
        <w:rPr>
          <w:highlight w:val="none"/>
        </w:rPr>
      </w:pPr>
      <w:r>
        <w:rPr>
          <w:rFonts w:hint="eastAsia"/>
          <w:highlight w:val="none"/>
        </w:rPr>
        <w:t>投标文件的签署</w:t>
      </w:r>
    </w:p>
    <w:p w14:paraId="1AEEC418">
      <w:pPr>
        <w:pStyle w:val="44"/>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4"/>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7"/>
      </w:pPr>
      <w:r>
        <w:rPr>
          <w:rFonts w:hint="eastAsia"/>
        </w:rPr>
        <w:t>投标报价</w:t>
      </w:r>
    </w:p>
    <w:p w14:paraId="31077529">
      <w:pPr>
        <w:pStyle w:val="33"/>
        <w:ind w:firstLine="482"/>
      </w:pPr>
      <w:r>
        <w:rPr>
          <w:rFonts w:hint="eastAsia"/>
        </w:rPr>
        <w:t>报价组成</w:t>
      </w:r>
    </w:p>
    <w:p w14:paraId="274A94F1">
      <w:pPr>
        <w:pStyle w:val="34"/>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4"/>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4"/>
        <w:numPr>
          <w:ilvl w:val="0"/>
          <w:numId w:val="29"/>
        </w:numPr>
        <w:ind w:firstLine="480"/>
      </w:pPr>
      <w:r>
        <w:rPr>
          <w:rFonts w:hint="eastAsia"/>
        </w:rPr>
        <w:t>投标截止时间前已经进口的货物：货物在从关境外进口时已交纳或应交纳的全部关税、增值税和其它税；</w:t>
      </w:r>
    </w:p>
    <w:p w14:paraId="161E6D57">
      <w:pPr>
        <w:pStyle w:val="44"/>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4"/>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3"/>
        <w:ind w:firstLine="482"/>
      </w:pPr>
      <w:r>
        <w:rPr>
          <w:rFonts w:hint="eastAsia"/>
        </w:rPr>
        <w:t>其它费用处理</w:t>
      </w:r>
    </w:p>
    <w:p w14:paraId="79B0D981">
      <w:pPr>
        <w:pStyle w:val="34"/>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4"/>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3"/>
        <w:ind w:firstLine="482"/>
      </w:pPr>
      <w:r>
        <w:rPr>
          <w:rFonts w:hint="eastAsia"/>
        </w:rPr>
        <w:t>投标货币</w:t>
      </w:r>
    </w:p>
    <w:p w14:paraId="52049430">
      <w:pPr>
        <w:pStyle w:val="34"/>
        <w:ind w:firstLine="480"/>
      </w:pPr>
      <w:r>
        <w:rPr>
          <w:rFonts w:hint="eastAsia"/>
        </w:rPr>
        <w:t>投标文件中价格全部采用人民币报价。</w:t>
      </w:r>
    </w:p>
    <w:p w14:paraId="435F4C51">
      <w:pPr>
        <w:pStyle w:val="34"/>
        <w:ind w:firstLine="480"/>
      </w:pPr>
      <w:r>
        <w:rPr>
          <w:rFonts w:hint="eastAsia"/>
        </w:rPr>
        <w:t>报价应是唯一的，不接受有选择的报价。</w:t>
      </w:r>
    </w:p>
    <w:p w14:paraId="3B368563">
      <w:pPr>
        <w:pStyle w:val="33"/>
        <w:ind w:firstLine="482"/>
      </w:pPr>
      <w:r>
        <w:rPr>
          <w:rFonts w:hint="eastAsia"/>
        </w:rPr>
        <w:t>特别说明</w:t>
      </w:r>
    </w:p>
    <w:p w14:paraId="194D2529">
      <w:pPr>
        <w:pStyle w:val="46"/>
        <w:ind w:firstLine="480"/>
      </w:pPr>
      <w:r>
        <w:rPr>
          <w:rFonts w:hint="eastAsia"/>
        </w:rPr>
        <w:t>投标人对在合同执行中，除上述费用及招标文件规定的由中标人负责的工作范围以外需要招标人协调或提供便利的工作应当在投标文件中说明。</w:t>
      </w:r>
      <w:bookmarkStart w:id="57" w:name="_Hlt75236011"/>
      <w:bookmarkEnd w:id="57"/>
    </w:p>
    <w:p w14:paraId="02C96969">
      <w:pPr>
        <w:pStyle w:val="46"/>
        <w:ind w:firstLine="480"/>
        <w:rPr>
          <w:b/>
        </w:rPr>
      </w:pPr>
      <w:r>
        <w:rPr>
          <w:rFonts w:hint="eastAsia"/>
          <w:u w:val="single"/>
        </w:rPr>
        <w:t>报价是中标的一个重要因素，但最低报价不是中标的唯一依据。</w:t>
      </w:r>
    </w:p>
    <w:p w14:paraId="481AFBDE">
      <w:pPr>
        <w:pStyle w:val="37"/>
      </w:pPr>
      <w:bookmarkStart w:id="58" w:name="_Toc91899887"/>
      <w:bookmarkEnd w:id="58"/>
      <w:r>
        <w:rPr>
          <w:rFonts w:hint="eastAsia"/>
        </w:rPr>
        <w:t>投标有效期</w:t>
      </w:r>
    </w:p>
    <w:p w14:paraId="752C5721">
      <w:pPr>
        <w:pStyle w:val="44"/>
        <w:numPr>
          <w:ilvl w:val="0"/>
          <w:numId w:val="30"/>
        </w:numPr>
        <w:bidi w:val="0"/>
      </w:pPr>
      <w:r>
        <w:t>投标文件合格投递后，自投标截止日期起，至前附表规定的日期内有效。合同签订后，投标文件作为合同附件，投标文件有效期延长至与合同有效期相同。</w:t>
      </w:r>
    </w:p>
    <w:p w14:paraId="4B6AEAC9">
      <w:pPr>
        <w:pStyle w:val="44"/>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4"/>
        <w:numPr>
          <w:ilvl w:val="0"/>
          <w:numId w:val="30"/>
        </w:numPr>
        <w:bidi w:val="0"/>
      </w:pPr>
      <w:r>
        <w:t>投标人可拒绝接受延期要求，拒绝延期要求视同未实质性响应招标文件要求。同意延长有效期的投标人不能修改投标文件。</w:t>
      </w:r>
    </w:p>
    <w:p w14:paraId="410664C6">
      <w:pPr>
        <w:pStyle w:val="37"/>
        <w:rPr>
          <w:lang w:eastAsia="zh-CN"/>
        </w:rPr>
      </w:pPr>
      <w:r>
        <w:rPr>
          <w:rFonts w:hint="eastAsia"/>
        </w:rPr>
        <w:t>电子标书的</w:t>
      </w:r>
      <w:r>
        <w:rPr>
          <w:rFonts w:hint="eastAsia"/>
          <w:lang w:eastAsia="zh-CN"/>
        </w:rPr>
        <w:t>生成</w:t>
      </w:r>
    </w:p>
    <w:p w14:paraId="47FF7042">
      <w:pPr>
        <w:pStyle w:val="33"/>
        <w:ind w:firstLine="482"/>
      </w:pPr>
      <w:r>
        <w:rPr>
          <w:rFonts w:hint="eastAsia"/>
        </w:rPr>
        <w:t>登录客户端</w:t>
      </w:r>
    </w:p>
    <w:p w14:paraId="3EF3FAA2">
      <w:pPr>
        <w:pStyle w:val="34"/>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4"/>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4"/>
        <w:numPr>
          <w:ilvl w:val="0"/>
          <w:numId w:val="31"/>
        </w:numPr>
        <w:ind w:firstLine="480"/>
      </w:pPr>
      <w:r>
        <w:t>已完成CA申领，并在政采云平台与账号绑定</w:t>
      </w:r>
      <w:r>
        <w:rPr>
          <w:rFonts w:hint="eastAsia"/>
        </w:rPr>
        <w:t>；</w:t>
      </w:r>
    </w:p>
    <w:p w14:paraId="4789889E">
      <w:pPr>
        <w:pStyle w:val="44"/>
        <w:numPr>
          <w:ilvl w:val="0"/>
          <w:numId w:val="31"/>
        </w:numPr>
        <w:ind w:firstLine="480"/>
      </w:pPr>
      <w:r>
        <w:t>已下载并安装CA驱动。</w:t>
      </w:r>
    </w:p>
    <w:p w14:paraId="5EA792C8">
      <w:pPr>
        <w:pStyle w:val="34"/>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3"/>
        <w:ind w:firstLine="482"/>
      </w:pPr>
      <w:r>
        <w:rPr>
          <w:rFonts w:hint="eastAsia"/>
        </w:rPr>
        <w:t>制作投标文件</w:t>
      </w:r>
    </w:p>
    <w:p w14:paraId="0CC5B718">
      <w:pPr>
        <w:pStyle w:val="34"/>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4"/>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3"/>
        <w:ind w:firstLine="482"/>
      </w:pPr>
      <w:r>
        <w:rPr>
          <w:rFonts w:hint="eastAsia"/>
        </w:rPr>
        <w:t>基本信息</w:t>
      </w:r>
    </w:p>
    <w:p w14:paraId="62585C7E">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4"/>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3"/>
        <w:ind w:firstLine="482"/>
      </w:pPr>
      <w:r>
        <w:rPr>
          <w:rFonts w:hint="eastAsia"/>
        </w:rPr>
        <w:t>导入投标（响应）文件</w:t>
      </w:r>
    </w:p>
    <w:p w14:paraId="2014865B">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4"/>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4"/>
        <w:ind w:firstLine="480"/>
        <w:rPr>
          <w:lang w:eastAsia="zh-CN"/>
        </w:rPr>
      </w:pPr>
      <w:r>
        <w:rPr>
          <w:rFonts w:hint="eastAsia"/>
          <w:lang w:eastAsia="zh-CN"/>
        </w:rPr>
        <w:t>建议对应客户端中显示的各资格项分页上传资格文件各部分内容。</w:t>
      </w:r>
    </w:p>
    <w:p w14:paraId="518E22DC">
      <w:pPr>
        <w:pStyle w:val="34"/>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3"/>
        <w:ind w:firstLine="482"/>
      </w:pPr>
      <w:r>
        <w:rPr>
          <w:rFonts w:hint="eastAsia"/>
        </w:rPr>
        <w:t>标书关联</w:t>
      </w:r>
    </w:p>
    <w:p w14:paraId="1C8CFA35">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4"/>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4"/>
        <w:ind w:firstLine="480"/>
        <w:rPr>
          <w:lang w:eastAsia="zh-CN"/>
        </w:rPr>
      </w:pPr>
      <w:r>
        <w:rPr>
          <w:rFonts w:hint="eastAsia"/>
          <w:lang w:eastAsia="zh-CN"/>
        </w:rPr>
        <w:t>此处“开标一览表”的信息录入须与报价文件中的《开标一览表》内容一致。</w:t>
      </w:r>
    </w:p>
    <w:p w14:paraId="1BAF35A7">
      <w:pPr>
        <w:pStyle w:val="34"/>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4"/>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3"/>
        <w:ind w:firstLine="482"/>
      </w:pPr>
      <w:r>
        <w:rPr>
          <w:rFonts w:hint="eastAsia"/>
        </w:rPr>
        <w:t>标书检查</w:t>
      </w:r>
    </w:p>
    <w:p w14:paraId="0CABFE15">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4"/>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4"/>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3"/>
        <w:ind w:firstLine="482"/>
      </w:pPr>
      <w:r>
        <w:rPr>
          <w:rFonts w:hint="eastAsia"/>
        </w:rPr>
        <w:t>电子签名</w:t>
      </w:r>
    </w:p>
    <w:p w14:paraId="6BD33D11">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4"/>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4"/>
        <w:ind w:firstLine="480"/>
        <w:rPr>
          <w:lang w:eastAsia="zh-CN"/>
        </w:rPr>
      </w:pPr>
      <w:r>
        <w:rPr>
          <w:lang w:eastAsia="zh-CN"/>
        </w:rPr>
        <w:t>招标文件对投标文件签署、盖章的要求适用于电子签名</w:t>
      </w:r>
      <w:r>
        <w:rPr>
          <w:rFonts w:hint="eastAsia"/>
          <w:lang w:eastAsia="zh-CN"/>
        </w:rPr>
        <w:t>。</w:t>
      </w:r>
    </w:p>
    <w:p w14:paraId="294BF22A">
      <w:pPr>
        <w:pStyle w:val="34"/>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3"/>
        <w:ind w:firstLine="482"/>
      </w:pPr>
      <w:r>
        <w:rPr>
          <w:rFonts w:hint="eastAsia"/>
        </w:rPr>
        <w:t>生成电子标书</w:t>
      </w:r>
    </w:p>
    <w:p w14:paraId="7CD7DA80">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4"/>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4"/>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4"/>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4"/>
        <w:ind w:firstLine="480"/>
        <w:rPr>
          <w:u w:val="single"/>
        </w:rPr>
      </w:pPr>
    </w:p>
    <w:p w14:paraId="063EDA1A">
      <w:pPr>
        <w:pStyle w:val="36"/>
      </w:pPr>
      <w:bookmarkStart w:id="59" w:name="_Toc464483848"/>
      <w:bookmarkEnd w:id="59"/>
      <w:bookmarkStart w:id="60" w:name="_Toc12099"/>
      <w:bookmarkStart w:id="61" w:name="_Toc16992"/>
      <w:bookmarkStart w:id="62" w:name="_Toc8208"/>
      <w:bookmarkStart w:id="63" w:name="_Toc7682"/>
      <w:bookmarkStart w:id="64" w:name="_Toc8939"/>
      <w:r>
        <w:rPr>
          <w:rFonts w:hint="eastAsia"/>
        </w:rPr>
        <w:t>投 标</w:t>
      </w:r>
      <w:bookmarkEnd w:id="60"/>
      <w:bookmarkEnd w:id="61"/>
      <w:bookmarkEnd w:id="62"/>
      <w:bookmarkEnd w:id="63"/>
      <w:bookmarkEnd w:id="64"/>
    </w:p>
    <w:p w14:paraId="3CC967E4">
      <w:pPr>
        <w:pStyle w:val="37"/>
      </w:pPr>
      <w:r>
        <w:rPr>
          <w:rFonts w:hint="eastAsia"/>
          <w:lang w:val="en-US" w:eastAsia="zh-Hans"/>
        </w:rPr>
        <w:t>投标范围</w:t>
      </w:r>
    </w:p>
    <w:p w14:paraId="3837B1E6">
      <w:pPr>
        <w:pStyle w:val="34"/>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4"/>
        <w:numPr>
          <w:ilvl w:val="0"/>
          <w:numId w:val="0"/>
        </w:numPr>
        <w:bidi w:val="0"/>
        <w:ind w:leftChars="200"/>
      </w:pPr>
      <w:r>
        <w:t>投标人对所投标项内的采购内容必须全部进行投标。</w:t>
      </w:r>
    </w:p>
    <w:p w14:paraId="4845B6B3">
      <w:pPr>
        <w:pStyle w:val="37"/>
      </w:pPr>
      <w:r>
        <w:rPr>
          <w:rFonts w:hint="eastAsia"/>
        </w:rPr>
        <w:t>投标文件的上传（递交）</w:t>
      </w:r>
    </w:p>
    <w:p w14:paraId="2738AC60">
      <w:pPr>
        <w:pStyle w:val="34"/>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4"/>
        <w:ind w:firstLine="480"/>
        <w:rPr>
          <w:u w:val="single"/>
        </w:rPr>
      </w:pPr>
      <w:r>
        <w:rPr>
          <w:u w:val="single"/>
        </w:rPr>
        <w:t>菜单路径：我的工作台-项目采购-投标文件上传</w:t>
      </w:r>
    </w:p>
    <w:p w14:paraId="4CE6698F">
      <w:pPr>
        <w:pStyle w:val="34"/>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4"/>
        <w:ind w:firstLine="480"/>
        <w:rPr>
          <w:u w:val="single"/>
        </w:rPr>
      </w:pPr>
      <w:r>
        <w:rPr>
          <w:u w:val="single"/>
        </w:rPr>
        <w:t>投标截止时间后传输递交的投标文件，“政府采购云平台”将予以拒收。</w:t>
      </w:r>
    </w:p>
    <w:p w14:paraId="72B07A65">
      <w:pPr>
        <w:pStyle w:val="37"/>
      </w:pPr>
      <w:r>
        <w:rPr>
          <w:rFonts w:hint="eastAsia"/>
        </w:rPr>
        <w:t>投标文件的补充、修改、撤回</w:t>
      </w:r>
    </w:p>
    <w:p w14:paraId="7144F978">
      <w:pPr>
        <w:pStyle w:val="34"/>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4"/>
        <w:ind w:firstLine="480"/>
      </w:pPr>
      <w:r>
        <w:rPr>
          <w:rFonts w:hint="eastAsia"/>
          <w:lang w:eastAsia="zh-CN"/>
        </w:rPr>
        <w:t>在投标截止时间后，投标人</w:t>
      </w:r>
      <w:r>
        <w:rPr>
          <w:lang w:eastAsia="zh-CN"/>
        </w:rPr>
        <w:t>不得对投标文件进行补充、修改或撤回。</w:t>
      </w:r>
    </w:p>
    <w:p w14:paraId="4CCCF2EA">
      <w:pPr>
        <w:pStyle w:val="37"/>
      </w:pPr>
      <w:r>
        <w:rPr>
          <w:rFonts w:hint="eastAsia"/>
        </w:rPr>
        <w:t>投标文件的备份文件</w:t>
      </w:r>
    </w:p>
    <w:p w14:paraId="0B9025FE">
      <w:pPr>
        <w:pStyle w:val="33"/>
        <w:ind w:firstLine="482"/>
      </w:pPr>
      <w:r>
        <w:rPr>
          <w:rFonts w:hint="eastAsia"/>
        </w:rPr>
        <w:t>备份文件的生成</w:t>
      </w:r>
    </w:p>
    <w:p w14:paraId="2A94D951">
      <w:pPr>
        <w:pStyle w:val="34"/>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4"/>
        <w:ind w:firstLine="480"/>
      </w:pPr>
      <w:r>
        <w:t>以其他方式编制的“备份投标文件”视为无效“备份投标文件”。</w:t>
      </w:r>
    </w:p>
    <w:p w14:paraId="444C47A2">
      <w:pPr>
        <w:pStyle w:val="33"/>
        <w:ind w:firstLine="482"/>
      </w:pPr>
      <w:r>
        <w:t>备份投标文件的递交与接收</w:t>
      </w:r>
    </w:p>
    <w:p w14:paraId="0A4751EE">
      <w:pPr>
        <w:pStyle w:val="34"/>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4"/>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3"/>
        <w:ind w:firstLine="482"/>
      </w:pPr>
      <w:r>
        <w:t>备份投标文件的</w:t>
      </w:r>
      <w:r>
        <w:rPr>
          <w:rFonts w:hint="eastAsia"/>
        </w:rPr>
        <w:t>存储、</w:t>
      </w:r>
      <w:r>
        <w:t>密封包装</w:t>
      </w:r>
      <w:r>
        <w:rPr>
          <w:rFonts w:hint="eastAsia"/>
        </w:rPr>
        <w:t>及</w:t>
      </w:r>
      <w:r>
        <w:t>标识</w:t>
      </w:r>
    </w:p>
    <w:p w14:paraId="04A9991B">
      <w:pPr>
        <w:pStyle w:val="34"/>
        <w:ind w:firstLine="480"/>
      </w:pPr>
      <w:r>
        <w:t>备份投标文件应当密封包装并在外包装上标注投标项目名称、投标单位名称并加盖公章。“备份投标文件”没有密封包装或标识或盖章的视为未递交。</w:t>
      </w:r>
    </w:p>
    <w:p w14:paraId="0558DD68">
      <w:pPr>
        <w:pStyle w:val="33"/>
        <w:ind w:firstLine="482"/>
      </w:pPr>
      <w:r>
        <w:rPr>
          <w:rFonts w:hint="eastAsia"/>
        </w:rPr>
        <w:t>备份投标文件的使用与失效</w:t>
      </w:r>
    </w:p>
    <w:p w14:paraId="661F2423">
      <w:pPr>
        <w:pStyle w:val="34"/>
        <w:ind w:firstLine="480"/>
      </w:pPr>
      <w:r>
        <w:rPr>
          <w:rFonts w:hint="eastAsia"/>
        </w:rPr>
        <w:t>合格的备份投标文件在电子加密“投标文件”解密异常时拆封、使用，电子加密“投标文件”正常解密的备份投标文件自动失效，不再拆封、使用。</w:t>
      </w:r>
    </w:p>
    <w:p w14:paraId="617BA297">
      <w:pPr>
        <w:pStyle w:val="34"/>
        <w:ind w:firstLine="480"/>
        <w:rPr>
          <w:rFonts w:hint="eastAsia"/>
        </w:rPr>
      </w:pPr>
      <w:r>
        <w:rPr>
          <w:rFonts w:hint="eastAsia"/>
        </w:rPr>
        <w:t>“备份投标文件”与电子加密的“投标文件”同时生成，不属于投标备选（替代）方案。</w:t>
      </w:r>
    </w:p>
    <w:p w14:paraId="74C1BA4D">
      <w:pPr>
        <w:pStyle w:val="37"/>
      </w:pPr>
      <w:bookmarkStart w:id="65" w:name="_Toc2026166791"/>
      <w:r>
        <w:rPr>
          <w:rFonts w:hint="eastAsia"/>
        </w:rPr>
        <w:t>投标样品的递交与退还</w:t>
      </w:r>
      <w:bookmarkEnd w:id="65"/>
    </w:p>
    <w:p w14:paraId="2B102D7B">
      <w:pPr>
        <w:pStyle w:val="44"/>
        <w:numPr>
          <w:ilvl w:val="0"/>
          <w:numId w:val="32"/>
        </w:numPr>
        <w:bidi w:val="0"/>
      </w:pPr>
      <w:r>
        <w:t>投标人应按本章“前附表”及“第三章 项目技术及服务要求”的要求提供样品。</w:t>
      </w:r>
    </w:p>
    <w:p w14:paraId="1BB05C7B">
      <w:pPr>
        <w:pStyle w:val="44"/>
        <w:numPr>
          <w:ilvl w:val="0"/>
          <w:numId w:val="32"/>
        </w:numPr>
        <w:bidi w:val="0"/>
      </w:pPr>
      <w:r>
        <w:t>样品为投标文件的补充，仅作辅助评标用，但其应能真实反应投标货物的参数性能指标，所提供样品与投标文件不符以投标文件为准。</w:t>
      </w:r>
    </w:p>
    <w:p w14:paraId="2B3217CE">
      <w:pPr>
        <w:pStyle w:val="44"/>
        <w:numPr>
          <w:ilvl w:val="0"/>
          <w:numId w:val="32"/>
        </w:numPr>
        <w:bidi w:val="0"/>
      </w:pPr>
      <w:r>
        <w:t>本章“前附表”规定样品标识为“明标”的，投标人须在样品本体明显位置标注“项目（标项）；投标人全称；样品总件数-第几件”（例：A项目，标项B，XX公司 16-1）。</w:t>
      </w:r>
    </w:p>
    <w:p w14:paraId="337C87C7">
      <w:pPr>
        <w:pStyle w:val="44"/>
        <w:numPr>
          <w:ilvl w:val="0"/>
          <w:numId w:val="32"/>
        </w:numPr>
        <w:bidi w:val="0"/>
      </w:pPr>
      <w:r>
        <w:t>本章“前附表”规定样品标识为“暗标”的，投标人样品任何地方均不得出现投标人信息，否则视同未提交样品。</w:t>
      </w:r>
    </w:p>
    <w:p w14:paraId="18163467">
      <w:pPr>
        <w:pStyle w:val="44"/>
        <w:numPr>
          <w:ilvl w:val="0"/>
          <w:numId w:val="32"/>
        </w:numPr>
        <w:bidi w:val="0"/>
      </w:pPr>
      <w:r>
        <w:t>投标人样品应于投标截止时间前到达本章“前附表”规定的地点，否则视为未提交样品。</w:t>
      </w:r>
    </w:p>
    <w:p w14:paraId="1AE635B9">
      <w:pPr>
        <w:pStyle w:val="44"/>
        <w:numPr>
          <w:ilvl w:val="0"/>
          <w:numId w:val="32"/>
        </w:numPr>
        <w:bidi w:val="0"/>
      </w:pPr>
      <w:r>
        <w:t>投标人样品应于本章“前附表”规定的时间起5个工作日取回。</w:t>
      </w:r>
    </w:p>
    <w:p w14:paraId="7CC5AFCC">
      <w:pPr>
        <w:pStyle w:val="44"/>
        <w:numPr>
          <w:ilvl w:val="0"/>
          <w:numId w:val="32"/>
        </w:numPr>
        <w:bidi w:val="0"/>
      </w:pPr>
      <w:r>
        <w:t>本章“前附表”规定中标样品“封存至验收”或“抵扣采购数量”的，中标人应将样品运送至招标人指定地点，期间应保证到达目的地的样品与评标样品完全一致。</w:t>
      </w:r>
    </w:p>
    <w:p w14:paraId="41F5B62B">
      <w:pPr>
        <w:pStyle w:val="44"/>
        <w:numPr>
          <w:ilvl w:val="0"/>
          <w:numId w:val="32"/>
        </w:numPr>
        <w:bidi w:val="0"/>
      </w:pPr>
      <w:r>
        <w:t>样品制作、安装、运输、拆除等递交、退还样品所需要费用由投标人自行承担。</w:t>
      </w:r>
    </w:p>
    <w:p w14:paraId="32F6783F">
      <w:pPr>
        <w:pStyle w:val="34"/>
        <w:ind w:firstLine="480"/>
        <w:rPr>
          <w:rFonts w:hint="eastAsia"/>
        </w:rPr>
      </w:pPr>
      <w:r>
        <w:t>样品的包装应方便样品运输、保存并二次包装，否则投标人取回样品时需自行携带包装。</w:t>
      </w:r>
    </w:p>
    <w:p w14:paraId="7711647D">
      <w:pPr>
        <w:pStyle w:val="36"/>
      </w:pPr>
      <w:bookmarkStart w:id="66" w:name="_Toc91899897"/>
      <w:bookmarkEnd w:id="66"/>
      <w:bookmarkStart w:id="67" w:name="_Toc464483849"/>
      <w:bookmarkEnd w:id="67"/>
      <w:bookmarkStart w:id="68" w:name="_Toc23062"/>
      <w:bookmarkStart w:id="69" w:name="_Toc28707"/>
      <w:bookmarkStart w:id="70" w:name="_Toc24938"/>
      <w:bookmarkStart w:id="71" w:name="_Toc15903"/>
      <w:bookmarkStart w:id="72" w:name="_Toc26515"/>
      <w:r>
        <w:rPr>
          <w:rFonts w:hint="eastAsia"/>
        </w:rPr>
        <w:t>开 标</w:t>
      </w:r>
      <w:bookmarkEnd w:id="68"/>
      <w:bookmarkEnd w:id="69"/>
      <w:bookmarkEnd w:id="70"/>
      <w:bookmarkEnd w:id="71"/>
      <w:bookmarkEnd w:id="72"/>
    </w:p>
    <w:p w14:paraId="4BFB3F0C">
      <w:pPr>
        <w:pStyle w:val="37"/>
      </w:pPr>
      <w:r>
        <w:t>开标组织</w:t>
      </w:r>
    </w:p>
    <w:p w14:paraId="50A6B04F">
      <w:pPr>
        <w:pStyle w:val="34"/>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4"/>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4"/>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7"/>
      </w:pPr>
      <w:r>
        <w:t>开标流程</w:t>
      </w:r>
    </w:p>
    <w:p w14:paraId="7BB3F8BF">
      <w:pPr>
        <w:pStyle w:val="34"/>
        <w:ind w:firstLine="480"/>
      </w:pPr>
      <w:r>
        <w:t>本项目由采购代理机构通过“政府采购云平台”按以下流程顺序组织实施开标：</w:t>
      </w:r>
    </w:p>
    <w:p w14:paraId="4866AD4B">
      <w:pPr>
        <w:pStyle w:val="44"/>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4"/>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4"/>
        <w:ind w:firstLine="480"/>
      </w:pPr>
      <w:r>
        <w:rPr>
          <w:rFonts w:hint="eastAsia"/>
          <w:lang w:eastAsia="zh-CN"/>
        </w:rPr>
        <w:t>如遇投标人上传</w:t>
      </w:r>
      <w:r>
        <w:t>至“政府采购云平台”的电子加密“投标文件”无法按时解密时，按以下规定处理：</w:t>
      </w:r>
    </w:p>
    <w:p w14:paraId="3C1A4330">
      <w:pPr>
        <w:pStyle w:val="45"/>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5"/>
        <w:numPr>
          <w:ilvl w:val="0"/>
          <w:numId w:val="34"/>
        </w:numPr>
        <w:bidi w:val="0"/>
      </w:pPr>
      <w:r>
        <w:t>未按规定递交合格的备份投标文件的或递交的备份投标文件无法成功上传的，视为投标文件撤回。</w:t>
      </w:r>
    </w:p>
    <w:p w14:paraId="05F3057F">
      <w:pPr>
        <w:pStyle w:val="45"/>
        <w:numPr>
          <w:ilvl w:val="0"/>
          <w:numId w:val="34"/>
        </w:numPr>
        <w:bidi w:val="0"/>
      </w:pPr>
      <w:r>
        <w:t>备份投标文件上传成功后视为投标文件解密成功，供应商可以继续进入后续评审。</w:t>
      </w:r>
    </w:p>
    <w:p w14:paraId="2C05BEB0">
      <w:pPr>
        <w:pStyle w:val="44"/>
        <w:bidi w:val="0"/>
      </w:pPr>
      <w:r>
        <w:t>公布投标文件解密情况（包括成功解密投标文件的供应商名单等信息）；</w:t>
      </w:r>
    </w:p>
    <w:p w14:paraId="112CBA32">
      <w:pPr>
        <w:pStyle w:val="44"/>
        <w:bidi w:val="0"/>
      </w:pPr>
      <w:r>
        <w:t>开启所有已成功解密投标文件的投标人的资格文件，进行资格审查（包括信用信息查询）。资格审查结束后，公布投标人资格审查结果，告知不合格名称及理由；</w:t>
      </w:r>
    </w:p>
    <w:p w14:paraId="2D823161">
      <w:pPr>
        <w:pStyle w:val="44"/>
        <w:bidi w:val="0"/>
      </w:pPr>
      <w:r>
        <w:t>开启所有资格审查合格的投标人的商务技术文件，进入符合性审查和商务技术部分评审；</w:t>
      </w:r>
    </w:p>
    <w:p w14:paraId="3FCB5149">
      <w:pPr>
        <w:pStyle w:val="44"/>
        <w:bidi w:val="0"/>
      </w:pPr>
      <w:r>
        <w:t>符合性审查和商务技术评审结束后，公布经评审的无效标供应商名称及理由；公布经评审的有效供应商名单，同时公布其商务技术得分情况；</w:t>
      </w:r>
    </w:p>
    <w:p w14:paraId="0CA19B57">
      <w:pPr>
        <w:pStyle w:val="44"/>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4"/>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4"/>
        <w:bidi w:val="0"/>
      </w:pPr>
      <w:r>
        <w:t>公布报价文件无效供应商名称及理由，公布有效投标人的报价得分；</w:t>
      </w:r>
    </w:p>
    <w:p w14:paraId="328600A7">
      <w:pPr>
        <w:pStyle w:val="44"/>
        <w:bidi w:val="0"/>
      </w:pPr>
      <w:r>
        <w:t>公布评审结果、中标候选供应商名单及采购人最终确定中标或成交供应商名单的时间和公告方式等。</w:t>
      </w:r>
    </w:p>
    <w:p w14:paraId="3C5248A3">
      <w:pPr>
        <w:pStyle w:val="37"/>
      </w:pPr>
      <w:r>
        <w:t>开标过程特殊情况说明</w:t>
      </w:r>
    </w:p>
    <w:p w14:paraId="4F3F8D54">
      <w:pPr>
        <w:pStyle w:val="44"/>
        <w:numPr>
          <w:ilvl w:val="0"/>
          <w:numId w:val="35"/>
        </w:numPr>
        <w:bidi w:val="0"/>
      </w:pPr>
      <w:r>
        <w:t>如遇“政府采购云平台”电子化开标或评审程序调整的，按调整后程序执行，不再另行通知。</w:t>
      </w:r>
    </w:p>
    <w:p w14:paraId="1D86BB3A">
      <w:pPr>
        <w:pStyle w:val="44"/>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4"/>
        <w:ind w:firstLine="480"/>
      </w:pPr>
      <w:bookmarkStart w:id="73" w:name="_Toc464483850"/>
      <w:bookmarkEnd w:id="73"/>
    </w:p>
    <w:p w14:paraId="7BE3C7A7">
      <w:pPr>
        <w:pStyle w:val="36"/>
      </w:pPr>
      <w:bookmarkStart w:id="74" w:name="_Toc12280"/>
      <w:bookmarkStart w:id="75" w:name="_Toc8225"/>
      <w:bookmarkStart w:id="76" w:name="_Toc26482"/>
      <w:bookmarkStart w:id="77" w:name="_Toc308"/>
      <w:bookmarkStart w:id="78" w:name="_Toc15477"/>
      <w:r>
        <w:t>资格审查</w:t>
      </w:r>
      <w:bookmarkEnd w:id="74"/>
      <w:bookmarkEnd w:id="75"/>
      <w:bookmarkEnd w:id="76"/>
      <w:bookmarkEnd w:id="77"/>
      <w:bookmarkEnd w:id="78"/>
    </w:p>
    <w:p w14:paraId="51497279">
      <w:pPr>
        <w:pStyle w:val="44"/>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4"/>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4"/>
        <w:numPr>
          <w:ilvl w:val="0"/>
          <w:numId w:val="36"/>
        </w:numPr>
        <w:bidi w:val="0"/>
      </w:pPr>
      <w:r>
        <w:rPr>
          <w:rFonts w:hint="eastAsia"/>
          <w:lang w:eastAsia="zh-CN"/>
        </w:rPr>
        <w:t>投标人</w:t>
      </w:r>
      <w:r>
        <w:t>信用记录查询与使用</w:t>
      </w:r>
    </w:p>
    <w:p w14:paraId="3855916D">
      <w:pPr>
        <w:pStyle w:val="34"/>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4"/>
        <w:ind w:firstLine="480"/>
      </w:pPr>
      <w:r>
        <w:t>查询工作在资格审查时由</w:t>
      </w:r>
      <w:r>
        <w:rPr>
          <w:rFonts w:hint="eastAsia"/>
          <w:lang w:eastAsia="zh-CN"/>
        </w:rPr>
        <w:t>招标</w:t>
      </w:r>
      <w:r>
        <w:t>组织机构统一进行，查询结果打印后留存备案。</w:t>
      </w:r>
    </w:p>
    <w:p w14:paraId="5AB9D78F">
      <w:pPr>
        <w:pStyle w:val="34"/>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4"/>
        <w:bidi w:val="0"/>
      </w:pPr>
      <w:r>
        <w:t>资格审查合格的投标人不足三家的，项目不再进行评审。除采购任务取消情形外，采购人可选择以下方式之一处理：</w:t>
      </w:r>
    </w:p>
    <w:p w14:paraId="5812B522">
      <w:pPr>
        <w:pStyle w:val="45"/>
        <w:numPr>
          <w:ilvl w:val="0"/>
          <w:numId w:val="37"/>
        </w:numPr>
        <w:bidi w:val="0"/>
      </w:pPr>
      <w:r>
        <w:t>将本标项作废标处理，重新组织采购；</w:t>
      </w:r>
    </w:p>
    <w:p w14:paraId="4DF3CA02">
      <w:pPr>
        <w:pStyle w:val="45"/>
        <w:numPr>
          <w:ilvl w:val="0"/>
          <w:numId w:val="37"/>
        </w:numPr>
        <w:bidi w:val="0"/>
      </w:pPr>
      <w:r>
        <w:t>按同级政府采购监督管理部门审批意见采用其他采购方式组织采购。</w:t>
      </w:r>
    </w:p>
    <w:p w14:paraId="71715737">
      <w:pPr>
        <w:pStyle w:val="34"/>
        <w:ind w:firstLine="480"/>
      </w:pPr>
    </w:p>
    <w:p w14:paraId="477349AB">
      <w:pPr>
        <w:pStyle w:val="36"/>
      </w:pPr>
      <w:bookmarkStart w:id="79" w:name="_Toc23192"/>
      <w:bookmarkStart w:id="80" w:name="_Toc21035"/>
      <w:bookmarkStart w:id="81" w:name="_Toc3757"/>
      <w:bookmarkStart w:id="82" w:name="_Toc28525"/>
      <w:bookmarkStart w:id="83" w:name="_Toc10992"/>
      <w:r>
        <w:rPr>
          <w:rFonts w:hint="eastAsia"/>
        </w:rPr>
        <w:t>评 审</w:t>
      </w:r>
      <w:bookmarkEnd w:id="79"/>
      <w:bookmarkEnd w:id="80"/>
      <w:bookmarkEnd w:id="81"/>
      <w:bookmarkEnd w:id="82"/>
      <w:bookmarkEnd w:id="83"/>
    </w:p>
    <w:p w14:paraId="27C855C7">
      <w:pPr>
        <w:pStyle w:val="37"/>
      </w:pPr>
      <w:bookmarkStart w:id="84" w:name="_Toc91899903"/>
      <w:bookmarkEnd w:id="84"/>
      <w:r>
        <w:t>评审组织</w:t>
      </w:r>
    </w:p>
    <w:p w14:paraId="3BE6BDF0">
      <w:pPr>
        <w:pStyle w:val="44"/>
        <w:numPr>
          <w:ilvl w:val="0"/>
          <w:numId w:val="38"/>
        </w:numPr>
        <w:bidi w:val="0"/>
      </w:pPr>
      <w:r>
        <w:t>招标人或招标代理机构负责组织本项目的评审工作，并依法履行职责。</w:t>
      </w:r>
    </w:p>
    <w:p w14:paraId="419775B4">
      <w:pPr>
        <w:pStyle w:val="44"/>
        <w:numPr>
          <w:ilvl w:val="0"/>
          <w:numId w:val="38"/>
        </w:numPr>
        <w:bidi w:val="0"/>
      </w:pPr>
      <w:r>
        <w:t>评审委员会由招标人或招标代理机构依法组建，成员由招标人代表和评审专家组成，成员人数为五人或以上单数，其中评审专家不少于成员总数的三分之二。</w:t>
      </w:r>
    </w:p>
    <w:p w14:paraId="5AB8EFE0">
      <w:pPr>
        <w:pStyle w:val="44"/>
        <w:numPr>
          <w:ilvl w:val="0"/>
          <w:numId w:val="38"/>
        </w:numPr>
        <w:bidi w:val="0"/>
      </w:pPr>
      <w:r>
        <w:t>评审专家从省级或以上财政部门设立的政府采购评审专家库中通过随机方式抽取产生。评审委员会成员名单在采购结果公告前保密。</w:t>
      </w:r>
    </w:p>
    <w:p w14:paraId="4548F8A7">
      <w:pPr>
        <w:pStyle w:val="37"/>
      </w:pPr>
      <w:r>
        <w:t>评</w:t>
      </w:r>
      <w:r>
        <w:rPr>
          <w:rFonts w:hint="eastAsia"/>
          <w:lang w:eastAsia="zh-CN"/>
        </w:rPr>
        <w:t>审</w:t>
      </w:r>
      <w:r>
        <w:t>委员会的职责</w:t>
      </w:r>
    </w:p>
    <w:p w14:paraId="3AF4945C">
      <w:pPr>
        <w:pStyle w:val="34"/>
        <w:ind w:firstLine="480"/>
      </w:pPr>
      <w:r>
        <w:t>评</w:t>
      </w:r>
      <w:r>
        <w:rPr>
          <w:rFonts w:hint="eastAsia"/>
          <w:lang w:eastAsia="zh-CN"/>
        </w:rPr>
        <w:t>审</w:t>
      </w:r>
      <w:r>
        <w:t>委员会负责具体评审事务，并独立履行下列职责：</w:t>
      </w:r>
    </w:p>
    <w:p w14:paraId="629C0EA1">
      <w:pPr>
        <w:pStyle w:val="44"/>
        <w:numPr>
          <w:ilvl w:val="0"/>
          <w:numId w:val="39"/>
        </w:numPr>
        <w:ind w:firstLine="480"/>
      </w:pPr>
      <w:r>
        <w:t>审查、评价投标文件是否符合采购文件的商务、技术等实质性要求；</w:t>
      </w:r>
    </w:p>
    <w:p w14:paraId="5F514E78">
      <w:pPr>
        <w:pStyle w:val="44"/>
        <w:numPr>
          <w:ilvl w:val="0"/>
          <w:numId w:val="39"/>
        </w:numPr>
        <w:ind w:firstLine="480"/>
      </w:pPr>
      <w:r>
        <w:t>要求投标</w:t>
      </w:r>
      <w:r>
        <w:rPr>
          <w:rFonts w:hint="eastAsia"/>
        </w:rPr>
        <w:t>人</w:t>
      </w:r>
      <w:r>
        <w:t>对投标文件有关事项作出澄清或者说明；</w:t>
      </w:r>
    </w:p>
    <w:p w14:paraId="12895AAC">
      <w:pPr>
        <w:pStyle w:val="44"/>
        <w:numPr>
          <w:ilvl w:val="0"/>
          <w:numId w:val="39"/>
        </w:numPr>
        <w:ind w:firstLine="480"/>
      </w:pPr>
      <w:r>
        <w:t>对投标文件进行</w:t>
      </w:r>
      <w:r>
        <w:rPr>
          <w:rFonts w:hint="eastAsia"/>
        </w:rPr>
        <w:t>详细</w:t>
      </w:r>
      <w:r>
        <w:t>评价；</w:t>
      </w:r>
    </w:p>
    <w:p w14:paraId="1EE4C2FA">
      <w:pPr>
        <w:pStyle w:val="44"/>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729E5DB5">
      <w:pPr>
        <w:pStyle w:val="44"/>
        <w:numPr>
          <w:ilvl w:val="0"/>
          <w:numId w:val="39"/>
        </w:numPr>
        <w:ind w:firstLine="480"/>
      </w:pPr>
      <w:r>
        <w:t>向</w:t>
      </w:r>
      <w:r>
        <w:rPr>
          <w:rFonts w:hint="eastAsia"/>
        </w:rPr>
        <w:t>招标人、招标</w:t>
      </w:r>
      <w:r>
        <w:t>代理机构或者有关部门报告评审中发现的违法行为。</w:t>
      </w:r>
    </w:p>
    <w:p w14:paraId="56105FF6">
      <w:pPr>
        <w:pStyle w:val="37"/>
      </w:pPr>
      <w:r>
        <w:t>评审原则</w:t>
      </w:r>
    </w:p>
    <w:p w14:paraId="0CAFB9E7">
      <w:pPr>
        <w:pStyle w:val="44"/>
        <w:numPr>
          <w:ilvl w:val="0"/>
          <w:numId w:val="40"/>
        </w:numPr>
        <w:bidi w:val="0"/>
      </w:pPr>
      <w:r>
        <w:t>评审原则：评审委员会按照客观、公正、审慎、择优的原则，根据采购文件规定的评审程序、评审方法和评审标准进行独立评审。</w:t>
      </w:r>
    </w:p>
    <w:p w14:paraId="0B09E6C2">
      <w:pPr>
        <w:pStyle w:val="44"/>
        <w:numPr>
          <w:ilvl w:val="0"/>
          <w:numId w:val="40"/>
        </w:numPr>
        <w:bidi w:val="0"/>
      </w:pPr>
      <w:r>
        <w:t>评审工作将依据招标文件、投标文件及采购文件中事先已列明的内容进行（如方案讲解、演示、样品等）。</w:t>
      </w:r>
    </w:p>
    <w:p w14:paraId="43034B59">
      <w:pPr>
        <w:pStyle w:val="37"/>
      </w:pPr>
      <w:r>
        <w:t>评</w:t>
      </w:r>
      <w:r>
        <w:rPr>
          <w:rFonts w:hint="eastAsia"/>
          <w:lang w:eastAsia="zh-CN"/>
        </w:rPr>
        <w:t>审</w:t>
      </w:r>
      <w:r>
        <w:t>意见的争议处理</w:t>
      </w:r>
    </w:p>
    <w:p w14:paraId="428D272C">
      <w:pPr>
        <w:pStyle w:val="34"/>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7"/>
      </w:pPr>
      <w:r>
        <w:t>评</w:t>
      </w:r>
      <w:r>
        <w:rPr>
          <w:rFonts w:hint="eastAsia"/>
          <w:lang w:eastAsia="zh-CN"/>
        </w:rPr>
        <w:t>审</w:t>
      </w:r>
      <w:r>
        <w:t>纪律</w:t>
      </w:r>
    </w:p>
    <w:p w14:paraId="0324A3AD">
      <w:pPr>
        <w:pStyle w:val="34"/>
        <w:ind w:firstLine="480"/>
      </w:pPr>
      <w:r>
        <w:rPr>
          <w:rFonts w:hint="eastAsia"/>
        </w:rPr>
        <w:t>评审委员会成员要严格遵守评标纪律、保密、回避等相关规定，依法独立履行评标职责，客观、公正、审慎参与评标工作：</w:t>
      </w:r>
    </w:p>
    <w:p w14:paraId="6B074138">
      <w:pPr>
        <w:pStyle w:val="44"/>
        <w:numPr>
          <w:ilvl w:val="0"/>
          <w:numId w:val="41"/>
        </w:numPr>
        <w:ind w:firstLine="480"/>
      </w:pPr>
      <w:r>
        <w:rPr>
          <w:rFonts w:hint="eastAsia"/>
        </w:rPr>
        <w:t>严格遵守评标时间，因突发情况确实不能按时参加评标的，应事先告知招标组织机构；</w:t>
      </w:r>
    </w:p>
    <w:p w14:paraId="4A78A6D8">
      <w:pPr>
        <w:pStyle w:val="44"/>
        <w:numPr>
          <w:ilvl w:val="0"/>
          <w:numId w:val="41"/>
        </w:numPr>
        <w:ind w:firstLine="480"/>
      </w:pPr>
      <w:r>
        <w:rPr>
          <w:rFonts w:hint="eastAsia"/>
        </w:rPr>
        <w:t>服从招标组织机构的现场管理，主动出示身份证明，进入评标区域后应主动寄存移动通讯工具，按要求佩戴工作牌；</w:t>
      </w:r>
    </w:p>
    <w:p w14:paraId="27F58867">
      <w:pPr>
        <w:pStyle w:val="44"/>
        <w:numPr>
          <w:ilvl w:val="0"/>
          <w:numId w:val="41"/>
        </w:numPr>
        <w:ind w:firstLine="480"/>
      </w:pPr>
      <w:r>
        <w:rPr>
          <w:rFonts w:hint="eastAsia"/>
        </w:rPr>
        <w:t>与投标人或评审委员会其他成员存在利害关系的，要主动回避，自觉签订《政府采购评审人员廉洁自律承诺书》；</w:t>
      </w:r>
    </w:p>
    <w:p w14:paraId="7EDB63D8">
      <w:pPr>
        <w:pStyle w:val="44"/>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4"/>
        <w:numPr>
          <w:ilvl w:val="0"/>
          <w:numId w:val="41"/>
        </w:numPr>
        <w:ind w:firstLine="480"/>
      </w:pPr>
      <w:r>
        <w:rPr>
          <w:rFonts w:hint="eastAsia"/>
        </w:rPr>
        <w:t>自觉遵守职业道德，尊重招标人代表和投标人代表，配合招标组织机构回答投标人代表提出的有关异议；</w:t>
      </w:r>
    </w:p>
    <w:p w14:paraId="7B274D1E">
      <w:pPr>
        <w:pStyle w:val="44"/>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4"/>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7"/>
      </w:pPr>
      <w:r>
        <w:t>评</w:t>
      </w:r>
      <w:r>
        <w:rPr>
          <w:rFonts w:hint="eastAsia"/>
          <w:lang w:eastAsia="zh-CN"/>
        </w:rPr>
        <w:t>审</w:t>
      </w:r>
      <w:r>
        <w:t>方法和标准</w:t>
      </w:r>
    </w:p>
    <w:p w14:paraId="510CA694">
      <w:pPr>
        <w:pStyle w:val="34"/>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7"/>
      </w:pPr>
      <w:r>
        <w:rPr>
          <w:rFonts w:hint="eastAsia"/>
        </w:rPr>
        <w:t>评</w:t>
      </w:r>
      <w:r>
        <w:rPr>
          <w:rFonts w:hint="eastAsia"/>
          <w:lang w:eastAsia="zh-CN"/>
        </w:rPr>
        <w:t>审</w:t>
      </w:r>
      <w:r>
        <w:rPr>
          <w:rFonts w:hint="eastAsia"/>
        </w:rPr>
        <w:t>内容的保密</w:t>
      </w:r>
    </w:p>
    <w:p w14:paraId="4F2855C1">
      <w:pPr>
        <w:pStyle w:val="44"/>
        <w:numPr>
          <w:ilvl w:val="0"/>
          <w:numId w:val="42"/>
        </w:numPr>
        <w:bidi w:val="0"/>
      </w:pPr>
      <w:r>
        <w:t>公开开标后，直到公告中标单位止，凡属于审查、澄清、评价和比较投标的所有资料，都不向投标人或与评标无关的其他人泄露。</w:t>
      </w:r>
    </w:p>
    <w:p w14:paraId="0E1671BE">
      <w:pPr>
        <w:pStyle w:val="44"/>
        <w:numPr>
          <w:ilvl w:val="0"/>
          <w:numId w:val="42"/>
        </w:numPr>
        <w:bidi w:val="0"/>
      </w:pPr>
      <w:r>
        <w:t>在投标文件的审查、澄清、评价和比较以及确定中标人过程中，投标人对招标人、招标代理机构和评审委员会施加影响的任何行为，都将导致取消资格。</w:t>
      </w:r>
    </w:p>
    <w:p w14:paraId="56E0A4F7">
      <w:pPr>
        <w:pStyle w:val="34"/>
        <w:ind w:firstLine="480"/>
      </w:pPr>
    </w:p>
    <w:p w14:paraId="0CBD5C57">
      <w:pPr>
        <w:pStyle w:val="36"/>
      </w:pPr>
      <w:bookmarkStart w:id="85" w:name="_Toc5394"/>
      <w:bookmarkStart w:id="86" w:name="_Toc32439"/>
      <w:bookmarkStart w:id="87" w:name="_Toc21277"/>
      <w:bookmarkStart w:id="88" w:name="_Toc19681"/>
      <w:bookmarkStart w:id="89" w:name="_Toc22278"/>
      <w:r>
        <w:rPr>
          <w:rFonts w:hint="eastAsia"/>
        </w:rPr>
        <w:t>定 标</w:t>
      </w:r>
      <w:bookmarkEnd w:id="85"/>
      <w:bookmarkEnd w:id="86"/>
      <w:bookmarkEnd w:id="87"/>
      <w:bookmarkEnd w:id="88"/>
      <w:bookmarkEnd w:id="89"/>
    </w:p>
    <w:p w14:paraId="4EAF3BA2">
      <w:pPr>
        <w:pStyle w:val="37"/>
      </w:pPr>
      <w:r>
        <w:rPr>
          <w:rFonts w:hint="eastAsia"/>
        </w:rPr>
        <w:t>定标</w:t>
      </w:r>
      <w:r>
        <w:rPr>
          <w:rFonts w:hint="eastAsia"/>
        </w:rPr>
        <w:tab/>
      </w:r>
    </w:p>
    <w:p w14:paraId="03411D34">
      <w:pPr>
        <w:pStyle w:val="34"/>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7"/>
      </w:pPr>
      <w:r>
        <w:rPr>
          <w:rFonts w:hint="eastAsia"/>
        </w:rPr>
        <w:t>招标结果公告</w:t>
      </w:r>
      <w:r>
        <w:rPr>
          <w:rFonts w:hint="eastAsia"/>
        </w:rPr>
        <w:tab/>
      </w:r>
    </w:p>
    <w:p w14:paraId="2B4C55FF">
      <w:pPr>
        <w:pStyle w:val="34"/>
        <w:ind w:firstLine="480"/>
      </w:pPr>
      <w:r>
        <w:rPr>
          <w:rFonts w:hint="eastAsia"/>
        </w:rPr>
        <w:t>在招标人确认招标结果后招标代理机构按相关政府采购规定将招标结果发布在原招标公告发布媒体。</w:t>
      </w:r>
    </w:p>
    <w:p w14:paraId="3A4ED337">
      <w:pPr>
        <w:pStyle w:val="34"/>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4"/>
        <w:ind w:firstLine="480"/>
      </w:pPr>
      <w:r>
        <w:rPr>
          <w:rFonts w:hint="eastAsia"/>
        </w:rPr>
        <w:t>公告有效期为1个工作日。</w:t>
      </w:r>
    </w:p>
    <w:p w14:paraId="2E79148A">
      <w:pPr>
        <w:pStyle w:val="34"/>
        <w:ind w:firstLine="480"/>
      </w:pPr>
      <w:r>
        <w:rPr>
          <w:rFonts w:hint="eastAsia"/>
        </w:rPr>
        <w:t>招标人、招标代理机构及评审委员会对未中标的投标人不作落标原因解释。</w:t>
      </w:r>
    </w:p>
    <w:p w14:paraId="17648807">
      <w:pPr>
        <w:pStyle w:val="37"/>
      </w:pPr>
      <w:bookmarkStart w:id="90" w:name="_Toc86216995"/>
      <w:bookmarkEnd w:id="90"/>
      <w:bookmarkStart w:id="91" w:name="_Hlt75236103"/>
      <w:bookmarkEnd w:id="91"/>
      <w:bookmarkStart w:id="92" w:name="_Toc91899910"/>
      <w:r>
        <w:rPr>
          <w:rFonts w:hint="eastAsia"/>
        </w:rPr>
        <w:t>中标通知书</w:t>
      </w:r>
      <w:bookmarkEnd w:id="92"/>
      <w:r>
        <w:rPr>
          <w:rFonts w:hint="eastAsia"/>
        </w:rPr>
        <w:tab/>
      </w:r>
    </w:p>
    <w:p w14:paraId="17EA7837">
      <w:pPr>
        <w:pStyle w:val="34"/>
        <w:ind w:firstLine="480"/>
      </w:pPr>
      <w:r>
        <w:rPr>
          <w:rFonts w:hint="eastAsia"/>
        </w:rPr>
        <w:t>招标代理机构将以书面形式向中标人发出《中标通知书》。</w:t>
      </w:r>
    </w:p>
    <w:p w14:paraId="6F123777">
      <w:pPr>
        <w:pStyle w:val="34"/>
        <w:ind w:firstLine="480"/>
      </w:pPr>
    </w:p>
    <w:p w14:paraId="1CF25EC7">
      <w:pPr>
        <w:pStyle w:val="36"/>
      </w:pPr>
      <w:bookmarkStart w:id="93" w:name="_Toc18524"/>
      <w:bookmarkStart w:id="94" w:name="_Toc23975"/>
      <w:bookmarkStart w:id="95" w:name="_Toc18626"/>
      <w:bookmarkStart w:id="96" w:name="_Toc5888"/>
      <w:bookmarkStart w:id="97" w:name="_Toc28513"/>
      <w:r>
        <w:t>合同签订和履约担保</w:t>
      </w:r>
      <w:bookmarkEnd w:id="93"/>
      <w:bookmarkEnd w:id="94"/>
      <w:bookmarkEnd w:id="95"/>
      <w:bookmarkEnd w:id="96"/>
      <w:bookmarkEnd w:id="97"/>
    </w:p>
    <w:p w14:paraId="2B94B516">
      <w:pPr>
        <w:pStyle w:val="37"/>
      </w:pPr>
      <w:r>
        <w:t>合同</w:t>
      </w:r>
      <w:r>
        <w:rPr>
          <w:rFonts w:hint="eastAsia"/>
          <w:lang w:eastAsia="zh-CN"/>
        </w:rPr>
        <w:t>签订</w:t>
      </w:r>
    </w:p>
    <w:p w14:paraId="4D821171">
      <w:pPr>
        <w:pStyle w:val="44"/>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4"/>
        <w:numPr>
          <w:ilvl w:val="0"/>
          <w:numId w:val="43"/>
        </w:numPr>
        <w:bidi w:val="0"/>
      </w:pPr>
      <w:r>
        <w:t>招标文件及补充文件、中标人的投标文件及投标修改文件、评标过程中有关澄清文件和中标通知书均作为合同附件。</w:t>
      </w:r>
    </w:p>
    <w:p w14:paraId="1AC630C0">
      <w:pPr>
        <w:pStyle w:val="44"/>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4"/>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58EF22F9">
      <w:pPr>
        <w:pStyle w:val="44"/>
        <w:numPr>
          <w:ilvl w:val="0"/>
          <w:numId w:val="43"/>
        </w:numPr>
        <w:bidi w:val="0"/>
      </w:pPr>
      <w:r>
        <w:t>如中标人为联合体的，由联合体成员各方法定代表人或其授权代表与招标人代表签订合同。</w:t>
      </w:r>
    </w:p>
    <w:p w14:paraId="0A19EA4F">
      <w:pPr>
        <w:pStyle w:val="37"/>
      </w:pPr>
      <w:r>
        <w:t>履约担保（履约保证金）</w:t>
      </w:r>
    </w:p>
    <w:p w14:paraId="3EBCC246">
      <w:pPr>
        <w:pStyle w:val="44"/>
        <w:numPr>
          <w:ilvl w:val="0"/>
          <w:numId w:val="44"/>
        </w:numPr>
        <w:bidi w:val="0"/>
      </w:pPr>
      <w:r>
        <w:t>履约担保提交要求：见本章“前附表”，中标人应提交而未提交履约担保的，合同款不予支付、合同验收不予通过。</w:t>
      </w:r>
    </w:p>
    <w:p w14:paraId="5AF53637">
      <w:pPr>
        <w:pStyle w:val="44"/>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5"/>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5"/>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4"/>
        <w:bidi w:val="0"/>
      </w:pPr>
      <w:r>
        <w:t>中标人的违约金用于弥补招标人、招标代理机构的损失，以及支付采购代理服务费、专家评审费等采购组织费用。</w:t>
      </w:r>
    </w:p>
    <w:p w14:paraId="5A9C2206">
      <w:pPr>
        <w:pStyle w:val="44"/>
        <w:bidi w:val="0"/>
      </w:pPr>
      <w:r>
        <w:t>履约保证金在中标人按约定履约完毕后退还（具体退还方式以合同签订时约定为准）。</w:t>
      </w:r>
    </w:p>
    <w:p w14:paraId="53CA1737">
      <w:pPr>
        <w:pStyle w:val="44"/>
        <w:bidi w:val="0"/>
      </w:pPr>
      <w:r>
        <w:t>中标人不按合同履约的，招标人将对其行为上报至同级政府采购监督管理部门对其依法处理。</w:t>
      </w:r>
    </w:p>
    <w:p w14:paraId="0967B8C0">
      <w:pPr>
        <w:rPr>
          <w:rFonts w:ascii="宋体" w:hAnsi="宋体"/>
        </w:rPr>
      </w:pPr>
      <w:bookmarkStart w:id="98" w:name="_Toc464483851"/>
      <w:bookmarkEnd w:id="98"/>
    </w:p>
    <w:p w14:paraId="649518E0">
      <w:pPr>
        <w:pStyle w:val="36"/>
      </w:pPr>
      <w:bookmarkStart w:id="99" w:name="_Toc464483852"/>
      <w:bookmarkEnd w:id="99"/>
      <w:bookmarkStart w:id="100" w:name="_Toc1380"/>
      <w:bookmarkStart w:id="101" w:name="_Toc32082"/>
      <w:bookmarkStart w:id="102" w:name="_Toc12127"/>
      <w:bookmarkStart w:id="103" w:name="_Toc30717"/>
      <w:bookmarkStart w:id="104" w:name="_Toc1775"/>
      <w:r>
        <w:rPr>
          <w:rFonts w:hint="eastAsia"/>
          <w:lang w:eastAsia="zh-CN"/>
        </w:rPr>
        <w:t>招标</w:t>
      </w:r>
      <w:r>
        <w:t>代理服务费</w:t>
      </w:r>
      <w:bookmarkEnd w:id="100"/>
      <w:bookmarkEnd w:id="101"/>
      <w:bookmarkEnd w:id="102"/>
      <w:bookmarkEnd w:id="103"/>
      <w:bookmarkEnd w:id="104"/>
    </w:p>
    <w:p w14:paraId="7EACF2B1">
      <w:pPr>
        <w:pStyle w:val="44"/>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4"/>
        <w:numPr>
          <w:ilvl w:val="0"/>
          <w:numId w:val="46"/>
        </w:numPr>
        <w:bidi w:val="0"/>
      </w:pPr>
      <w:r>
        <w:t>收取标准或金额：见</w:t>
      </w:r>
      <w:r>
        <w:rPr>
          <w:rFonts w:hint="eastAsia"/>
          <w:lang w:eastAsia="zh-CN"/>
        </w:rPr>
        <w:t>本章“</w:t>
      </w:r>
      <w:r>
        <w:t>前附表</w:t>
      </w:r>
      <w:r>
        <w:rPr>
          <w:rFonts w:hint="eastAsia"/>
          <w:lang w:eastAsia="zh-CN"/>
        </w:rPr>
        <w:t>”</w:t>
      </w:r>
      <w:r>
        <w:t>。</w:t>
      </w:r>
    </w:p>
    <w:p w14:paraId="71B739DA">
      <w:pPr>
        <w:pStyle w:val="44"/>
        <w:numPr>
          <w:ilvl w:val="0"/>
          <w:numId w:val="46"/>
        </w:numPr>
        <w:bidi w:val="0"/>
      </w:pPr>
      <w:r>
        <w:t>缴纳时间：见</w:t>
      </w:r>
      <w:r>
        <w:rPr>
          <w:rFonts w:hint="eastAsia"/>
          <w:lang w:eastAsia="zh-CN"/>
        </w:rPr>
        <w:t>本章“</w:t>
      </w:r>
      <w:r>
        <w:t>前附表</w:t>
      </w:r>
      <w:r>
        <w:rPr>
          <w:rFonts w:hint="eastAsia"/>
          <w:lang w:eastAsia="zh-CN"/>
        </w:rPr>
        <w:t>”</w:t>
      </w:r>
      <w:r>
        <w:t>。</w:t>
      </w:r>
    </w:p>
    <w:p w14:paraId="22C7FB24">
      <w:pPr>
        <w:pStyle w:val="44"/>
        <w:numPr>
          <w:ilvl w:val="0"/>
          <w:numId w:val="46"/>
        </w:numPr>
        <w:bidi w:val="0"/>
      </w:pPr>
      <w:r>
        <w:t>缴纳形式：电汇、转账、支票、汇票</w:t>
      </w:r>
    </w:p>
    <w:p w14:paraId="484F8CE7">
      <w:pPr>
        <w:pStyle w:val="44"/>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4"/>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4"/>
        <w:ind w:firstLine="0" w:firstLineChars="0"/>
      </w:pPr>
    </w:p>
    <w:p w14:paraId="2C093A9C">
      <w:pPr>
        <w:pStyle w:val="34"/>
        <w:ind w:firstLine="480"/>
      </w:pPr>
    </w:p>
    <w:p w14:paraId="5E34ABA7">
      <w:pPr>
        <w:widowControl/>
        <w:jc w:val="left"/>
        <w:rPr>
          <w:rFonts w:ascii="黑体" w:hAnsi="黑体" w:eastAsia="黑体" w:cs="黑体"/>
          <w:bCs/>
          <w:sz w:val="36"/>
          <w:szCs w:val="44"/>
          <w:lang w:eastAsia="zh-Hans"/>
        </w:rPr>
      </w:pPr>
      <w:r>
        <w:br w:type="page"/>
      </w:r>
    </w:p>
    <w:p w14:paraId="0B0F0C8C">
      <w:pPr>
        <w:pStyle w:val="35"/>
        <w:rPr>
          <w:rFonts w:hint="eastAsia"/>
        </w:rPr>
      </w:pPr>
      <w:bookmarkStart w:id="105" w:name="_Toc1340"/>
      <w:bookmarkStart w:id="106" w:name="_Toc13122"/>
      <w:bookmarkStart w:id="107" w:name="_Toc32624"/>
      <w:bookmarkStart w:id="108" w:name="_Toc5356"/>
      <w:bookmarkStart w:id="109" w:name="_Toc15125"/>
      <w:r>
        <w:rPr>
          <w:rFonts w:hint="eastAsia"/>
          <w:lang w:eastAsia="zh-CN"/>
        </w:rPr>
        <w:t>项目技术及服务要求</w:t>
      </w:r>
      <w:bookmarkEnd w:id="105"/>
      <w:bookmarkEnd w:id="106"/>
      <w:bookmarkEnd w:id="107"/>
      <w:bookmarkEnd w:id="108"/>
      <w:bookmarkEnd w:id="109"/>
    </w:p>
    <w:p w14:paraId="641A7ED1">
      <w:pPr>
        <w:pStyle w:val="36"/>
        <w:numPr>
          <w:ilvl w:val="1"/>
          <w:numId w:val="47"/>
        </w:numPr>
        <w:bidi w:val="0"/>
        <w:rPr>
          <w:color w:val="auto"/>
          <w:highlight w:val="none"/>
        </w:rPr>
      </w:pPr>
      <w:bookmarkStart w:id="110" w:name="_Toc25015"/>
      <w:bookmarkStart w:id="111" w:name="_Toc31018"/>
      <w:bookmarkStart w:id="112" w:name="_Toc21002"/>
      <w:bookmarkStart w:id="113" w:name="_Toc27912"/>
      <w:bookmarkStart w:id="114" w:name="_Toc6175"/>
      <w:bookmarkStart w:id="115" w:name="_Toc663425773"/>
      <w:bookmarkStart w:id="116" w:name="_Toc133506066"/>
      <w:bookmarkStart w:id="117" w:name="_Toc13926"/>
      <w:bookmarkStart w:id="118" w:name="_Toc13043"/>
      <w:r>
        <w:rPr>
          <w:rFonts w:hint="eastAsia"/>
          <w:color w:val="auto"/>
          <w:highlight w:val="none"/>
          <w:lang w:val="en-US" w:eastAsia="zh-CN"/>
        </w:rPr>
        <w:t>预算安排</w:t>
      </w:r>
      <w:bookmarkEnd w:id="110"/>
      <w:bookmarkEnd w:id="111"/>
      <w:bookmarkEnd w:id="112"/>
      <w:bookmarkEnd w:id="113"/>
      <w:bookmarkEnd w:id="114"/>
    </w:p>
    <w:p w14:paraId="740B1C87">
      <w:pPr>
        <w:pStyle w:val="34"/>
        <w:rPr>
          <w:rFonts w:hint="eastAsia"/>
          <w:lang w:val="en-US" w:eastAsia="zh-CN"/>
        </w:rPr>
      </w:pPr>
      <w:r>
        <w:rPr>
          <w:rFonts w:hint="eastAsia"/>
          <w:sz w:val="24"/>
          <w:szCs w:val="24"/>
          <w:lang w:val="en-US" w:eastAsia="zh-CN"/>
        </w:rPr>
        <w:t>▲</w:t>
      </w:r>
      <w:r>
        <w:rPr>
          <w:rFonts w:hint="eastAsia"/>
          <w:b/>
          <w:bCs/>
          <w:u w:val="single"/>
          <w:lang w:val="en-US" w:eastAsia="zh-CN"/>
        </w:rPr>
        <w:t>本项目采购内容各分项预算安排如下（分项报价超过分项预算安排的视为无效投标文件</w:t>
      </w:r>
      <w:r>
        <w:rPr>
          <w:rFonts w:hint="eastAsia"/>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905"/>
        <w:gridCol w:w="1767"/>
        <w:gridCol w:w="1695"/>
        <w:gridCol w:w="1698"/>
      </w:tblGrid>
      <w:tr w14:paraId="11A6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shd w:val="clear" w:color="auto" w:fill="CFCECE" w:themeFill="background2" w:themeFillShade="E5"/>
            <w:vAlign w:val="center"/>
          </w:tcPr>
          <w:p w14:paraId="67399DE1">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923" w:type="dxa"/>
            <w:shd w:val="clear" w:color="auto" w:fill="CFCECE" w:themeFill="background2" w:themeFillShade="E5"/>
            <w:vAlign w:val="center"/>
          </w:tcPr>
          <w:p w14:paraId="168688AE">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1777" w:type="dxa"/>
            <w:shd w:val="clear" w:color="auto" w:fill="CFCECE" w:themeFill="background2" w:themeFillShade="E5"/>
            <w:vAlign w:val="center"/>
          </w:tcPr>
          <w:p w14:paraId="7DF7B807">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1704" w:type="dxa"/>
            <w:shd w:val="clear" w:color="auto" w:fill="CFCECE" w:themeFill="background2" w:themeFillShade="E5"/>
            <w:vAlign w:val="center"/>
          </w:tcPr>
          <w:p w14:paraId="14021F66">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驻场人数</w:t>
            </w:r>
          </w:p>
        </w:tc>
        <w:tc>
          <w:tcPr>
            <w:tcW w:w="1704" w:type="dxa"/>
            <w:shd w:val="clear" w:color="auto" w:fill="CFCECE" w:themeFill="background2" w:themeFillShade="E5"/>
            <w:vAlign w:val="center"/>
          </w:tcPr>
          <w:p w14:paraId="47B96722">
            <w:pPr>
              <w:pStyle w:val="34"/>
              <w:ind w:left="0" w:leftChars="0" w:firstLine="0" w:firstLineChars="0"/>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报价限价（万元）</w:t>
            </w:r>
          </w:p>
        </w:tc>
      </w:tr>
      <w:tr w14:paraId="6FBE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2C87DB42">
            <w:pPr>
              <w:pStyle w:val="34"/>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43E136EF">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省基层防汛防台转移人员信息管理系统运维</w:t>
            </w:r>
          </w:p>
        </w:tc>
        <w:tc>
          <w:tcPr>
            <w:tcW w:w="1777" w:type="dxa"/>
            <w:vAlign w:val="center"/>
          </w:tcPr>
          <w:p w14:paraId="77A4570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省基层防汛防台转移人员信息管理系统运维</w:t>
            </w:r>
          </w:p>
        </w:tc>
        <w:tc>
          <w:tcPr>
            <w:tcW w:w="1704" w:type="dxa"/>
            <w:vAlign w:val="center"/>
          </w:tcPr>
          <w:p w14:paraId="10065BE8">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704" w:type="dxa"/>
            <w:vAlign w:val="center"/>
          </w:tcPr>
          <w:p w14:paraId="184AEDFD">
            <w:pPr>
              <w:pStyle w:val="34"/>
              <w:spacing w:line="360" w:lineRule="auto"/>
              <w:ind w:firstLine="0" w:firstLineChars="0"/>
              <w:jc w:val="center"/>
              <w:rPr>
                <w:rFonts w:hint="default" w:ascii="宋体" w:hAnsi="宋体" w:eastAsia="宋体" w:cs="Times New Roman"/>
                <w:color w:val="auto"/>
                <w:vertAlign w:val="baseline"/>
                <w:lang w:val="en-US" w:eastAsia="zh-CN"/>
              </w:rPr>
            </w:pPr>
            <w:r>
              <w:rPr>
                <w:rFonts w:hint="eastAsia" w:cs="Times New Roman"/>
                <w:color w:val="auto"/>
                <w:vertAlign w:val="baseline"/>
                <w:lang w:val="en-US" w:eastAsia="zh-CN"/>
              </w:rPr>
              <w:t>77.2</w:t>
            </w:r>
          </w:p>
        </w:tc>
      </w:tr>
      <w:tr w14:paraId="5056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6948F385">
            <w:pPr>
              <w:pStyle w:val="34"/>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2E48629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省应急管理厅静止卫星林火系统和数据维护服务</w:t>
            </w:r>
          </w:p>
        </w:tc>
        <w:tc>
          <w:tcPr>
            <w:tcW w:w="1777" w:type="dxa"/>
            <w:vAlign w:val="center"/>
          </w:tcPr>
          <w:p w14:paraId="510F0693">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静止卫星林火系统和数据维护服务</w:t>
            </w:r>
          </w:p>
        </w:tc>
        <w:tc>
          <w:tcPr>
            <w:tcW w:w="1704" w:type="dxa"/>
            <w:vAlign w:val="center"/>
          </w:tcPr>
          <w:p w14:paraId="3C8AA5A8">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0305D03A">
            <w:pPr>
              <w:pStyle w:val="34"/>
              <w:spacing w:line="360" w:lineRule="auto"/>
              <w:ind w:firstLine="0" w:firstLineChars="0"/>
              <w:jc w:val="center"/>
              <w:rPr>
                <w:rFonts w:hint="default" w:ascii="宋体" w:hAnsi="宋体" w:eastAsia="宋体" w:cs="Times New Roman"/>
                <w:color w:val="auto"/>
                <w:vertAlign w:val="baseline"/>
                <w:lang w:val="en-US" w:eastAsia="zh-CN"/>
              </w:rPr>
            </w:pPr>
            <w:r>
              <w:rPr>
                <w:rFonts w:hint="eastAsia" w:cs="Times New Roman"/>
                <w:color w:val="auto"/>
                <w:vertAlign w:val="baseline"/>
                <w:lang w:val="en-US" w:eastAsia="zh-CN"/>
              </w:rPr>
              <w:t>20.9</w:t>
            </w:r>
          </w:p>
        </w:tc>
      </w:tr>
      <w:tr w14:paraId="7708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1E574138">
            <w:pPr>
              <w:pStyle w:val="34"/>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2C2A9E1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浙江省应急管理厅减灾救灾系统维护服务</w:t>
            </w:r>
          </w:p>
        </w:tc>
        <w:tc>
          <w:tcPr>
            <w:tcW w:w="1777" w:type="dxa"/>
            <w:vAlign w:val="center"/>
          </w:tcPr>
          <w:p w14:paraId="5834940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减灾救灾系统维护服务</w:t>
            </w:r>
          </w:p>
        </w:tc>
        <w:tc>
          <w:tcPr>
            <w:tcW w:w="1704" w:type="dxa"/>
            <w:vAlign w:val="center"/>
          </w:tcPr>
          <w:p w14:paraId="16F7E7DE">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704" w:type="dxa"/>
            <w:vAlign w:val="center"/>
          </w:tcPr>
          <w:p w14:paraId="2917CFC7">
            <w:pPr>
              <w:pStyle w:val="34"/>
              <w:spacing w:line="360" w:lineRule="auto"/>
              <w:ind w:firstLine="0" w:firstLineChars="0"/>
              <w:jc w:val="center"/>
              <w:rPr>
                <w:rFonts w:hint="default" w:ascii="宋体" w:hAnsi="宋体" w:eastAsia="宋体" w:cs="Times New Roman"/>
                <w:color w:val="auto"/>
                <w:vertAlign w:val="baseline"/>
                <w:lang w:val="en-US" w:eastAsia="zh-CN"/>
              </w:rPr>
            </w:pPr>
            <w:r>
              <w:rPr>
                <w:rFonts w:hint="eastAsia" w:cs="Times New Roman"/>
                <w:color w:val="auto"/>
                <w:vertAlign w:val="baseline"/>
                <w:lang w:val="en-US" w:eastAsia="zh-CN"/>
              </w:rPr>
              <w:t>20</w:t>
            </w:r>
          </w:p>
        </w:tc>
      </w:tr>
      <w:tr w14:paraId="12F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1AEEB2EC">
            <w:pPr>
              <w:pStyle w:val="34"/>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7731F4C9">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短信网关租赁服务</w:t>
            </w:r>
          </w:p>
        </w:tc>
        <w:tc>
          <w:tcPr>
            <w:tcW w:w="1777" w:type="dxa"/>
            <w:vAlign w:val="center"/>
          </w:tcPr>
          <w:p w14:paraId="4E2E8CC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短信网关租赁服务</w:t>
            </w:r>
          </w:p>
        </w:tc>
        <w:tc>
          <w:tcPr>
            <w:tcW w:w="1704" w:type="dxa"/>
            <w:vAlign w:val="center"/>
          </w:tcPr>
          <w:p w14:paraId="2CA06CFE">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0F0C3AD6">
            <w:pPr>
              <w:pStyle w:val="34"/>
              <w:spacing w:line="360" w:lineRule="auto"/>
              <w:ind w:firstLine="0" w:firstLineChars="0"/>
              <w:jc w:val="center"/>
              <w:rPr>
                <w:rFonts w:hint="default" w:ascii="宋体" w:hAnsi="宋体" w:eastAsia="宋体" w:cs="Times New Roman"/>
                <w:color w:val="auto"/>
                <w:vertAlign w:val="baseline"/>
                <w:lang w:val="en-US" w:eastAsia="zh-CN"/>
              </w:rPr>
            </w:pPr>
            <w:r>
              <w:rPr>
                <w:rFonts w:hint="eastAsia" w:cs="Times New Roman"/>
                <w:color w:val="auto"/>
                <w:vertAlign w:val="baseline"/>
                <w:lang w:val="en-US" w:eastAsia="zh-CN"/>
              </w:rPr>
              <w:t>15.00</w:t>
            </w:r>
          </w:p>
        </w:tc>
      </w:tr>
    </w:tbl>
    <w:p w14:paraId="2426D652">
      <w:pPr>
        <w:pStyle w:val="36"/>
        <w:numPr>
          <w:ilvl w:val="1"/>
          <w:numId w:val="0"/>
        </w:numPr>
        <w:bidi w:val="0"/>
        <w:jc w:val="both"/>
        <w:outlineLvl w:val="9"/>
        <w:rPr>
          <w:sz w:val="24"/>
          <w:szCs w:val="24"/>
        </w:rPr>
      </w:pPr>
      <w:r>
        <w:rPr>
          <w:rFonts w:hint="eastAsia"/>
          <w:sz w:val="24"/>
          <w:szCs w:val="24"/>
          <w:lang w:val="en-US" w:eastAsia="zh-CN"/>
        </w:rPr>
        <w:t>▲本项目各项采购内容要求提供驻场人员的应分别提供，不得复用（即不得一人承担多项采购内容驻场工作）。除驻场人员外，其他项目组成员可以复用。供应商在投标文件中应明确人员在项目组中的职务，未明确人员职务或驻场人员多项采购内容复用的，视为无效投标。</w:t>
      </w:r>
    </w:p>
    <w:bookmarkEnd w:id="115"/>
    <w:bookmarkEnd w:id="116"/>
    <w:bookmarkEnd w:id="117"/>
    <w:bookmarkEnd w:id="118"/>
    <w:p w14:paraId="0F60C39C">
      <w:pPr>
        <w:pStyle w:val="36"/>
        <w:numPr>
          <w:ilvl w:val="1"/>
          <w:numId w:val="47"/>
        </w:numPr>
        <w:bidi w:val="0"/>
      </w:pPr>
      <w:bookmarkStart w:id="119" w:name="_Toc10776"/>
      <w:bookmarkStart w:id="120" w:name="_Toc23435"/>
      <w:bookmarkStart w:id="121" w:name="_Toc6723"/>
      <w:bookmarkStart w:id="122" w:name="_Toc17642"/>
      <w:bookmarkStart w:id="123" w:name="_Toc5825"/>
      <w:r>
        <w:rPr>
          <w:rFonts w:hint="eastAsia"/>
          <w:lang w:val="en-US" w:eastAsia="zh-CN"/>
        </w:rPr>
        <w:t>具体采购需求</w:t>
      </w:r>
      <w:bookmarkEnd w:id="119"/>
      <w:bookmarkEnd w:id="120"/>
      <w:bookmarkEnd w:id="121"/>
      <w:bookmarkEnd w:id="122"/>
      <w:bookmarkEnd w:id="123"/>
    </w:p>
    <w:p w14:paraId="495AC79F">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24" w:name="_Toc14025"/>
      <w:bookmarkStart w:id="125" w:name="_Toc17326"/>
      <w:bookmarkStart w:id="126" w:name="_Toc22153"/>
      <w:bookmarkStart w:id="127" w:name="_Toc9537"/>
      <w:bookmarkStart w:id="128" w:name="_Toc4876"/>
      <w:r>
        <w:rPr>
          <w:rFonts w:hint="eastAsia"/>
          <w:sz w:val="28"/>
          <w:szCs w:val="28"/>
          <w:lang w:val="en-US" w:eastAsia="zh-CN"/>
        </w:rPr>
        <w:t>省基层防汛防台转移人员信息管理系统运维</w:t>
      </w:r>
      <w:bookmarkEnd w:id="124"/>
      <w:bookmarkEnd w:id="125"/>
      <w:bookmarkEnd w:id="126"/>
      <w:bookmarkEnd w:id="127"/>
      <w:bookmarkEnd w:id="128"/>
    </w:p>
    <w:p w14:paraId="08099FEA">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rPr>
      </w:pPr>
      <w:r>
        <w:rPr>
          <w:rFonts w:hint="eastAsia"/>
          <w:lang w:val="en-US" w:eastAsia="zh-CN"/>
        </w:rPr>
        <w:t>项目背景</w:t>
      </w:r>
    </w:p>
    <w:p w14:paraId="5C1F270E">
      <w:pPr>
        <w:pStyle w:val="34"/>
        <w:rPr>
          <w:rFonts w:hint="eastAsia"/>
        </w:rPr>
      </w:pPr>
      <w:r>
        <w:rPr>
          <w:rFonts w:hint="eastAsia"/>
          <w:lang w:val="en-US" w:eastAsia="zh-CN"/>
        </w:rPr>
        <w:t>为深入贯彻落实习近平总书记关于防灾减灾救灾、应急救援等应急管理系列重要论述施，加快推进应急管理现代化，我省构建了省基层防汛防台转移人员信息管理系统、掌上应急系统和浙江安全码系统，形成覆盖监测预警、指挥决策、救援实战和社会动员的数字化应急管理体系。省基层防汛防台转移人员信息管理系统建立组织机构、风险网格、受影响人员等模块，排摸汇集全省约40万受影响人员信息，实现精准化人员管理，为防汛防台工作提供数据支撑，为做到“不死人、少损失”提供有力保障。掌上应急系统提供人员转移、应急响应、灾情上报等功能，提升移动端应急指挥和协同能力。浙江安全码系统基于大数据分析，通过“赋码-扫码”机制，实现自然灾害人员转移、避灾场所管理、救援队伍调度等场景的精准管控，有效解决传统应急管理中的底数不清、响应滞后等问题。为确保三大系统在汛期、台风季等关键时期的稳定运行、高效响应，需建立专业的运维保障机制，涵盖系统维护、数据安全、应急保障、隐患排查等方面，以支撑全省应急管理工作的顺利开展，本次项目采购系统维保服务。</w:t>
      </w:r>
    </w:p>
    <w:p w14:paraId="643851B3">
      <w:pPr>
        <w:pStyle w:val="37"/>
        <w:keepNext w:val="0"/>
        <w:keepLines w:val="0"/>
        <w:pageBreakBefore w:val="0"/>
        <w:widowControl w:val="0"/>
        <w:numPr>
          <w:ilvl w:val="2"/>
          <w:numId w:val="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48B5A3B3">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基础设施维护</w:t>
      </w:r>
    </w:p>
    <w:p w14:paraId="5C0F74EF">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云服务器ECS维护</w:t>
      </w:r>
    </w:p>
    <w:p w14:paraId="2AA31FAC">
      <w:pPr>
        <w:pStyle w:val="34"/>
        <w:rPr>
          <w:rFonts w:hint="eastAsia"/>
          <w:lang w:val="en-US" w:eastAsia="zh-CN"/>
        </w:rPr>
      </w:pPr>
      <w:r>
        <w:rPr>
          <w:rFonts w:hint="eastAsia"/>
          <w:lang w:val="en-US" w:eastAsia="zh-CN"/>
        </w:rPr>
        <w:t>服务器系统主要包括本项目目前在用的各类云主机：数据库服务器（RDS）、应用服务器（ECS）。具体服务内容包括：服务器国产化支持、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w:t>
      </w:r>
    </w:p>
    <w:p w14:paraId="37CD03C7">
      <w:pPr>
        <w:pStyle w:val="34"/>
        <w:rPr>
          <w:rFonts w:hint="eastAsia"/>
          <w:lang w:val="en-US" w:eastAsia="zh-CN"/>
        </w:rPr>
      </w:pPr>
      <w:r>
        <w:rPr>
          <w:rFonts w:hint="eastAsia"/>
          <w:lang w:val="en-US" w:eastAsia="zh-CN"/>
        </w:rPr>
        <w:t>（1）服务器国产化：根据相关要求对服务器进行国产化改造升级。</w:t>
      </w:r>
    </w:p>
    <w:p w14:paraId="5C5D6E71">
      <w:pPr>
        <w:pStyle w:val="34"/>
        <w:rPr>
          <w:rFonts w:hint="eastAsia"/>
          <w:lang w:val="en-US" w:eastAsia="zh-CN"/>
        </w:rPr>
      </w:pPr>
      <w:r>
        <w:rPr>
          <w:rFonts w:hint="eastAsia"/>
          <w:lang w:val="en-US" w:eastAsia="zh-CN"/>
        </w:rPr>
        <w:t>（2）服务器性能监控：运维方定期由服务人员根据制定的性能监测模板对服务器的性能监控，监控的参数为服务器的CPU、内存、硬盘、网络，并根据各服务器的应用情况，分析出服务器性能的基本基准线。</w:t>
      </w:r>
    </w:p>
    <w:p w14:paraId="4FC1B5C9">
      <w:pPr>
        <w:pStyle w:val="34"/>
        <w:rPr>
          <w:rFonts w:hint="eastAsia"/>
          <w:lang w:val="en-US" w:eastAsia="zh-CN"/>
        </w:rPr>
      </w:pPr>
      <w:r>
        <w:rPr>
          <w:rFonts w:hint="eastAsia"/>
          <w:lang w:val="en-US" w:eastAsia="zh-CN"/>
        </w:rPr>
        <w:t>（3）应用维护</w:t>
      </w:r>
    </w:p>
    <w:p w14:paraId="1AE39029">
      <w:pPr>
        <w:pStyle w:val="34"/>
        <w:rPr>
          <w:rFonts w:hint="eastAsia"/>
          <w:lang w:val="en-US" w:eastAsia="zh-CN"/>
        </w:rPr>
      </w:pPr>
      <w:r>
        <w:rPr>
          <w:rFonts w:hint="eastAsia"/>
          <w:lang w:val="en-US" w:eastAsia="zh-CN"/>
        </w:rPr>
        <w:t>维护：运维团队服务人员对这些应用进行定期的维护，对防病毒软件的防护状态与更新情况进行定期检查。</w:t>
      </w:r>
    </w:p>
    <w:p w14:paraId="4EE0EFCE">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存储备份维护</w:t>
      </w:r>
    </w:p>
    <w:p w14:paraId="223C034F">
      <w:pPr>
        <w:pStyle w:val="34"/>
        <w:rPr>
          <w:rFonts w:hint="default"/>
          <w:lang w:val="en-US" w:eastAsia="zh-CN"/>
        </w:rPr>
      </w:pPr>
      <w:r>
        <w:rPr>
          <w:rFonts w:hint="default"/>
          <w:lang w:val="en-US" w:eastAsia="zh-CN"/>
        </w:rPr>
        <w:t>存储系统平台主要包括：快照恢复系统、云存储系统等。具体服务内容包括：</w:t>
      </w:r>
    </w:p>
    <w:p w14:paraId="6DD2B33A">
      <w:pPr>
        <w:pStyle w:val="34"/>
        <w:rPr>
          <w:rFonts w:hint="default"/>
          <w:lang w:val="en-US" w:eastAsia="zh-CN"/>
        </w:rPr>
      </w:pPr>
      <w:r>
        <w:rPr>
          <w:rFonts w:hint="default"/>
          <w:lang w:val="en-US" w:eastAsia="zh-CN"/>
        </w:rPr>
        <w:t>（1）当系统出现异常数据丢失时，与管理人员沟通，利用快照还原备份文件，运维服务人员对备份数据进行数据恢复，以保证应用快速恢复。</w:t>
      </w:r>
    </w:p>
    <w:p w14:paraId="57DFA696">
      <w:pPr>
        <w:pStyle w:val="34"/>
        <w:rPr>
          <w:rFonts w:hint="default"/>
          <w:lang w:val="en-US" w:eastAsia="zh-CN"/>
        </w:rPr>
      </w:pPr>
      <w:r>
        <w:rPr>
          <w:rFonts w:hint="default"/>
          <w:lang w:val="en-US" w:eastAsia="zh-CN"/>
        </w:rPr>
        <w:t>（2）备份数据整理：运维服务人员根据备份和存储数据的情况，制定数据整理频率计划，进行数据的整理。</w:t>
      </w:r>
    </w:p>
    <w:p w14:paraId="2A624882">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数据库系统维护</w:t>
      </w:r>
    </w:p>
    <w:p w14:paraId="3249515A">
      <w:pPr>
        <w:pStyle w:val="34"/>
        <w:rPr>
          <w:rFonts w:hint="eastAsia"/>
          <w:lang w:val="en-US" w:eastAsia="zh-CN"/>
        </w:rPr>
      </w:pPr>
      <w:r>
        <w:rPr>
          <w:rFonts w:hint="eastAsia"/>
          <w:lang w:val="en-US" w:eastAsia="zh-CN"/>
        </w:rPr>
        <w:t>数据库维护服务内容主要包括：数据库实例状态检查、数据库表空间使用情况、监控查看数据库的连接情况、表空间使用情况和性能检查、数据库告警日志检查分析、数据库备份检查。</w:t>
      </w:r>
    </w:p>
    <w:p w14:paraId="1FEA5AB3">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中间件维护</w:t>
      </w:r>
    </w:p>
    <w:p w14:paraId="3A7FE041">
      <w:pPr>
        <w:pStyle w:val="34"/>
        <w:rPr>
          <w:rFonts w:hint="eastAsia"/>
          <w:lang w:val="en-US" w:eastAsia="zh-CN"/>
        </w:rPr>
      </w:pPr>
      <w:r>
        <w:rPr>
          <w:rFonts w:hint="eastAsia"/>
          <w:lang w:val="en-US" w:eastAsia="zh-CN"/>
        </w:rPr>
        <w:t>中间件软件维护服务内容主要包括：数据维护、数据备份、系统日常维护、中间件升级而对应用软件进行适应性更新与调测服务、中间件维护操作手册及应急流程更新。</w:t>
      </w:r>
    </w:p>
    <w:p w14:paraId="011E2EA1">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系统安全服务</w:t>
      </w:r>
    </w:p>
    <w:p w14:paraId="179327F7">
      <w:pPr>
        <w:pStyle w:val="34"/>
        <w:rPr>
          <w:rFonts w:hint="default"/>
          <w:lang w:val="en-US" w:eastAsia="zh-CN"/>
        </w:rPr>
      </w:pPr>
      <w:r>
        <w:rPr>
          <w:rFonts w:hint="default"/>
          <w:lang w:val="en-US" w:eastAsia="zh-CN"/>
        </w:rPr>
        <w:t>通过网络、安全系统管理服务，降低网络设备故障率，提高网络设备的运行性能，提高网站运行的稳定性、可靠性。具体服务内容如下：网络故障排查、网络状态检查、网络流量监测、安全策略配置及配置优化、网络安全组管理、网络使用状况趋势分析及建议。对系统开展定期巡检，协助查找所维护系统的安全隐患和漏洞，并对薄弱环节和潜在威胁采取有力措施进行整改，避免和消除网络安全风险，保障系统安全稳定运行。当发生重大隐患或黑客入侵等严重安全事件时，配合排查，提供系统应急服务，协助开展事件处置、整改，使系统恢复正常。</w:t>
      </w:r>
    </w:p>
    <w:p w14:paraId="38B6864F">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保障项目相关自然灾害数据正常同步</w:t>
      </w:r>
    </w:p>
    <w:p w14:paraId="0D1F7CE1">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数据常态化检查及一致性校验</w:t>
      </w:r>
    </w:p>
    <w:p w14:paraId="3DD6DE1E">
      <w:pPr>
        <w:pStyle w:val="34"/>
        <w:rPr>
          <w:rFonts w:hint="default"/>
          <w:lang w:val="en-US" w:eastAsia="zh-CN"/>
        </w:rPr>
      </w:pPr>
      <w:r>
        <w:rPr>
          <w:rFonts w:hint="default"/>
          <w:lang w:val="en-US" w:eastAsia="zh-CN"/>
        </w:rPr>
        <w:t>常态化检查项目所需自然灾害数据与数据仓数据一致性，包括空间位置、属性信息、数量等一致。及时发现并定位问题，交由业主方落实责任单位解决。</w:t>
      </w:r>
    </w:p>
    <w:p w14:paraId="46186962">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宋体"/>
          <w:b/>
          <w:bCs/>
          <w:color w:val="000000"/>
          <w:kern w:val="0"/>
          <w:sz w:val="24"/>
          <w:szCs w:val="24"/>
          <w:lang w:val="en-US" w:eastAsia="zh-CN" w:bidi="ar"/>
        </w:rPr>
        <w:t>解决各层级用户提出的数据相关问题</w:t>
      </w:r>
    </w:p>
    <w:p w14:paraId="5F7349DD">
      <w:pPr>
        <w:pStyle w:val="34"/>
        <w:rPr>
          <w:rFonts w:hint="default"/>
          <w:lang w:val="en-US" w:eastAsia="zh-CN"/>
        </w:rPr>
      </w:pPr>
      <w:r>
        <w:rPr>
          <w:rFonts w:hint="default"/>
          <w:lang w:val="en-US" w:eastAsia="zh-CN"/>
        </w:rPr>
        <w:t>解答各层级用户提出的数据现势性、位置准确性、属性正确性等相关问题，给出用户方或业主方的解决方案，并及时跟踪处理。</w:t>
      </w:r>
    </w:p>
    <w:p w14:paraId="559830D5">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系统日常维护</w:t>
      </w:r>
    </w:p>
    <w:p w14:paraId="544542A8">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运行维护</w:t>
      </w:r>
    </w:p>
    <w:p w14:paraId="612B8FC5">
      <w:pPr>
        <w:pStyle w:val="34"/>
        <w:rPr>
          <w:rFonts w:hint="default"/>
          <w:lang w:val="en-US" w:eastAsia="zh-CN"/>
        </w:rPr>
      </w:pPr>
      <w:r>
        <w:rPr>
          <w:rFonts w:hint="default"/>
          <w:lang w:val="en-US" w:eastAsia="zh-CN"/>
        </w:rPr>
        <w:t>业务系统日常升级维护、业务数据维护、业务数据备份、业务系统内容更新服务、对业务管理系统健康状态检查与分析、对系统用户信息进行维护和修改，做好与数据仓的数据同步；根据甲方要求对业务系统进行代码部署、系统启停、系统迁移等操作；针对所有用户提出的疑问及待处理事项立即响应并妥善处置。</w:t>
      </w:r>
    </w:p>
    <w:p w14:paraId="0580184C">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功能性问题修复</w:t>
      </w:r>
    </w:p>
    <w:p w14:paraId="770CEDD6">
      <w:pPr>
        <w:pStyle w:val="34"/>
        <w:rPr>
          <w:rFonts w:hint="eastAsia"/>
          <w:lang w:val="en-US" w:eastAsia="zh-CN"/>
        </w:rPr>
      </w:pPr>
      <w:r>
        <w:rPr>
          <w:rFonts w:hint="eastAsia"/>
          <w:lang w:val="en-US" w:eastAsia="zh-CN"/>
        </w:rPr>
        <w:t>在系统正常运行期间出现不可用情况时，在合同签订前已上线功能范围内，对诊断为功能性异常的问题进行及时修复。</w:t>
      </w:r>
    </w:p>
    <w:p w14:paraId="2B8310C9">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培训服务</w:t>
      </w:r>
    </w:p>
    <w:p w14:paraId="3E45F01B">
      <w:pPr>
        <w:pStyle w:val="34"/>
        <w:rPr>
          <w:rFonts w:hint="default"/>
          <w:lang w:val="en-US" w:eastAsia="zh-CN"/>
        </w:rPr>
      </w:pPr>
      <w:r>
        <w:rPr>
          <w:rFonts w:hint="default"/>
          <w:lang w:val="en-US" w:eastAsia="zh-CN"/>
        </w:rPr>
        <w:t>根据工作需要，建设可持续的服务能力管理体系，针对系统升级内容及时更新用户操作手册，定期对系统使用与运维人员进行培训与指导。</w:t>
      </w:r>
    </w:p>
    <w:p w14:paraId="18ABF729">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二次开发</w:t>
      </w:r>
    </w:p>
    <w:p w14:paraId="7E9661F3">
      <w:pPr>
        <w:pStyle w:val="34"/>
        <w:rPr>
          <w:rFonts w:hint="eastAsia"/>
          <w:lang w:val="en-US" w:eastAsia="zh-CN"/>
        </w:rPr>
      </w:pPr>
      <w:r>
        <w:rPr>
          <w:rFonts w:hint="eastAsia"/>
          <w:lang w:val="en-US" w:eastAsia="zh-CN"/>
        </w:rPr>
        <w:t>根据工作需要按要求完成省平台与其他平台之间的数据对接同步工作，此项工作包括数据表格整理、基于原平台的二次开发等，在合同签订后7个工作日内提供平台数据文件，包括系统数据的库表结构、映射关系、接口设计等。</w:t>
      </w:r>
    </w:p>
    <w:p w14:paraId="071A3113">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问题解答</w:t>
      </w:r>
    </w:p>
    <w:p w14:paraId="02C7E869">
      <w:pPr>
        <w:pStyle w:val="34"/>
        <w:rPr>
          <w:rFonts w:hint="default"/>
          <w:lang w:val="en-US" w:eastAsia="zh-CN"/>
        </w:rPr>
      </w:pPr>
      <w:r>
        <w:rPr>
          <w:rFonts w:hint="default"/>
          <w:lang w:val="en-US" w:eastAsia="zh-CN"/>
        </w:rPr>
        <w:t>维保期内面向全省系统用户设立专职客服负责系统的各种问题解答。</w:t>
      </w:r>
    </w:p>
    <w:p w14:paraId="2F6D00EA">
      <w:pPr>
        <w:pStyle w:val="37"/>
        <w:keepNext w:val="0"/>
        <w:keepLines w:val="0"/>
        <w:pageBreakBefore w:val="0"/>
        <w:widowControl w:val="0"/>
        <w:numPr>
          <w:ilvl w:val="2"/>
          <w:numId w:val="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47CABBE8">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运维服务要求</w:t>
      </w:r>
    </w:p>
    <w:p w14:paraId="7CABE0D5">
      <w:pPr>
        <w:pStyle w:val="34"/>
        <w:numPr>
          <w:ilvl w:val="0"/>
          <w:numId w:val="50"/>
        </w:numPr>
        <w:rPr>
          <w:rFonts w:hint="default"/>
          <w:lang w:val="en-US" w:eastAsia="zh-CN"/>
        </w:rPr>
      </w:pPr>
      <w:r>
        <w:rPr>
          <w:rFonts w:hint="default"/>
          <w:lang w:val="en-US" w:eastAsia="zh-CN"/>
        </w:rPr>
        <w:t>电话支持：乙方为甲方提供电话技术支持服务7天*24小时。服务请求及时响应。</w:t>
      </w:r>
    </w:p>
    <w:p w14:paraId="2CC892D8">
      <w:pPr>
        <w:pStyle w:val="34"/>
        <w:numPr>
          <w:ilvl w:val="0"/>
          <w:numId w:val="50"/>
        </w:numPr>
        <w:rPr>
          <w:rFonts w:hint="default"/>
          <w:lang w:val="en-US" w:eastAsia="zh-CN"/>
        </w:rPr>
      </w:pPr>
      <w:r>
        <w:rPr>
          <w:rFonts w:hint="default"/>
          <w:lang w:val="en-US" w:eastAsia="zh-CN"/>
        </w:rPr>
        <w:t>网络支持：实行24小时*365天技术支持服务，用户通过浙政钉在技术支持群里发送的问题，能及时获得支持。</w:t>
      </w:r>
    </w:p>
    <w:p w14:paraId="1533AB6A">
      <w:pPr>
        <w:pStyle w:val="34"/>
        <w:numPr>
          <w:ilvl w:val="0"/>
          <w:numId w:val="50"/>
        </w:numPr>
        <w:rPr>
          <w:rFonts w:hint="default"/>
          <w:lang w:val="en-US" w:eastAsia="zh-CN"/>
        </w:rPr>
      </w:pPr>
      <w:r>
        <w:rPr>
          <w:rFonts w:hint="default"/>
          <w:lang w:val="en-US" w:eastAsia="zh-CN"/>
        </w:rPr>
        <w:t>服务响应：重大系统故障（业务系统停止运行或无法访问），30分钟内作出响应，2小时内排除故障；日常应用故障，60分钟内作出响应，4小时内排除故障；其他类故障及问题，60分钟内作出响应，24小时内排除故障及问题</w:t>
      </w:r>
      <w:r>
        <w:rPr>
          <w:rFonts w:hint="eastAsia"/>
          <w:lang w:val="en-US" w:eastAsia="zh-CN"/>
        </w:rPr>
        <w:t>。</w:t>
      </w:r>
    </w:p>
    <w:p w14:paraId="3305E8E1">
      <w:pPr>
        <w:pStyle w:val="34"/>
        <w:numPr>
          <w:ilvl w:val="0"/>
          <w:numId w:val="50"/>
        </w:numPr>
        <w:rPr>
          <w:rFonts w:hint="default"/>
          <w:lang w:val="en-US" w:eastAsia="zh-CN"/>
        </w:rPr>
      </w:pPr>
      <w:r>
        <w:rPr>
          <w:rFonts w:hint="default"/>
          <w:lang w:val="en-US" w:eastAsia="zh-CN"/>
        </w:rPr>
        <w:t>应急值守：启动应急响应期间，至少1人进驻值守，保障系统稳定运行。</w:t>
      </w:r>
    </w:p>
    <w:p w14:paraId="0C4AED95">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服务期限</w:t>
      </w:r>
    </w:p>
    <w:p w14:paraId="424F2DF1">
      <w:pPr>
        <w:pStyle w:val="34"/>
        <w:rPr>
          <w:rFonts w:hint="default"/>
          <w:lang w:val="en-US" w:eastAsia="zh-CN"/>
        </w:rPr>
      </w:pPr>
      <w:r>
        <w:rPr>
          <w:rFonts w:hint="default"/>
          <w:lang w:val="en-US" w:eastAsia="zh-CN"/>
        </w:rPr>
        <w:t>自合同签订之日起</w:t>
      </w:r>
      <w:r>
        <w:rPr>
          <w:rFonts w:hint="eastAsia"/>
          <w:lang w:val="en-US" w:eastAsia="zh-CN"/>
        </w:rPr>
        <w:t>12个月内</w:t>
      </w:r>
      <w:r>
        <w:rPr>
          <w:rFonts w:hint="default"/>
          <w:lang w:val="en-US" w:eastAsia="zh-CN"/>
        </w:rPr>
        <w:t>。</w:t>
      </w:r>
    </w:p>
    <w:p w14:paraId="29EFB548">
      <w:pPr>
        <w:pStyle w:val="34"/>
        <w:rPr>
          <w:rFonts w:hint="default"/>
          <w:lang w:val="en-US" w:eastAsia="zh-CN"/>
        </w:rPr>
      </w:pPr>
    </w:p>
    <w:p w14:paraId="2939B901">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29" w:name="_Toc3264"/>
      <w:bookmarkStart w:id="130" w:name="_Toc26083"/>
      <w:bookmarkStart w:id="131" w:name="_Toc5321"/>
      <w:bookmarkStart w:id="132" w:name="_Toc19177"/>
      <w:bookmarkStart w:id="133" w:name="_Toc18760"/>
      <w:r>
        <w:rPr>
          <w:rFonts w:hint="eastAsia"/>
          <w:sz w:val="28"/>
          <w:szCs w:val="28"/>
          <w:lang w:val="en-US" w:eastAsia="zh-CN"/>
        </w:rPr>
        <w:t>省应急管理厅静止卫星林火系统和数据维护服务</w:t>
      </w:r>
      <w:bookmarkEnd w:id="129"/>
      <w:bookmarkEnd w:id="130"/>
      <w:bookmarkEnd w:id="131"/>
      <w:bookmarkEnd w:id="132"/>
      <w:bookmarkEnd w:id="133"/>
    </w:p>
    <w:p w14:paraId="4A1F459C">
      <w:pPr>
        <w:pStyle w:val="37"/>
        <w:keepNext w:val="0"/>
        <w:keepLines w:val="0"/>
        <w:pageBreakBefore w:val="0"/>
        <w:widowControl w:val="0"/>
        <w:numPr>
          <w:ilvl w:val="2"/>
          <w:numId w:val="51"/>
        </w:numPr>
        <w:kinsoku/>
        <w:wordWrap/>
        <w:overflowPunct/>
        <w:topLinePunct w:val="0"/>
        <w:autoSpaceDE/>
        <w:autoSpaceDN/>
        <w:bidi w:val="0"/>
        <w:adjustRightInd w:val="0"/>
        <w:snapToGrid w:val="0"/>
        <w:spacing w:line="360" w:lineRule="auto"/>
        <w:ind w:left="0" w:firstLine="0" w:firstLineChars="0"/>
        <w:textAlignment w:val="auto"/>
        <w:rPr>
          <w:rFonts w:hint="eastAsia"/>
        </w:rPr>
      </w:pPr>
      <w:r>
        <w:rPr>
          <w:rFonts w:hint="eastAsia"/>
          <w:lang w:val="en-US" w:eastAsia="zh-CN"/>
        </w:rPr>
        <w:t>项目背景</w:t>
      </w:r>
    </w:p>
    <w:p w14:paraId="5951EB71">
      <w:pPr>
        <w:pStyle w:val="34"/>
        <w:rPr>
          <w:rFonts w:hint="eastAsia"/>
        </w:rPr>
      </w:pPr>
      <w:r>
        <w:rPr>
          <w:rFonts w:hint="eastAsia"/>
        </w:rPr>
        <w:t>保障应急管理部门现有浙江省静止林火监测卫星系统的正常稳定运行，静止卫星林火系统的相关数据资源接入和标准化治理，确保卫星林火系统的数据监测准确，以及有效保障葵花</w:t>
      </w:r>
      <w:r>
        <w:rPr>
          <w:rFonts w:hint="eastAsia"/>
          <w:lang w:eastAsia="zh-CN"/>
        </w:rPr>
        <w:t>9号</w:t>
      </w:r>
      <w:r>
        <w:rPr>
          <w:rFonts w:hint="eastAsia"/>
        </w:rPr>
        <w:t>卫星数据和风云4号气象提供的静止卫星林火卫星监测及时更新（滞后时间需控制在20分钟以内）。</w:t>
      </w:r>
    </w:p>
    <w:p w14:paraId="09902E1B">
      <w:pPr>
        <w:pStyle w:val="37"/>
        <w:keepNext w:val="0"/>
        <w:keepLines w:val="0"/>
        <w:pageBreakBefore w:val="0"/>
        <w:widowControl w:val="0"/>
        <w:numPr>
          <w:ilvl w:val="2"/>
          <w:numId w:val="51"/>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29C38FE4">
      <w:pPr>
        <w:pStyle w:val="33"/>
        <w:keepNext w:val="0"/>
        <w:keepLines w:val="0"/>
        <w:pageBreakBefore w:val="0"/>
        <w:widowControl w:val="0"/>
        <w:numPr>
          <w:ilvl w:val="3"/>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基础设施维护</w:t>
      </w:r>
    </w:p>
    <w:p w14:paraId="4B6B5A33">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云服务器ECS维护</w:t>
      </w:r>
    </w:p>
    <w:p w14:paraId="11B05C5E">
      <w:pPr>
        <w:pStyle w:val="34"/>
        <w:rPr>
          <w:rFonts w:hint="eastAsia"/>
          <w:lang w:val="en-US" w:eastAsia="zh-CN"/>
        </w:rPr>
      </w:pPr>
      <w:r>
        <w:rPr>
          <w:rFonts w:hint="eastAsia"/>
          <w:lang w:val="en-US" w:eastAsia="zh-CN"/>
        </w:rPr>
        <w:t>服务器系统主要包括本项目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每天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每天检查。</w:t>
      </w:r>
    </w:p>
    <w:p w14:paraId="4E7D3E9A">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存储备份维护</w:t>
      </w:r>
    </w:p>
    <w:p w14:paraId="7AEDEDC6">
      <w:pPr>
        <w:pStyle w:val="34"/>
        <w:rPr>
          <w:rFonts w:hint="default"/>
          <w:lang w:val="en-US" w:eastAsia="zh-CN"/>
        </w:rPr>
      </w:pPr>
      <w:r>
        <w:rPr>
          <w:rFonts w:hint="default"/>
          <w:lang w:val="en-US" w:eastAsia="zh-CN"/>
        </w:rPr>
        <w:t>存储系统平台主要包括：云存储系统、快照恢复系统等。具体服务内容包括：（1）当系统出现异常数据丢失时，与管理人员沟通，利用快照还原备份文件，运维服务人员对备份数据进行数据恢复，以保证应用快速恢复。（2）备份数据整理：运维服务人员根据备份和存储数据的情况，制定数据整理频率计划，进行数据的整理。</w:t>
      </w:r>
    </w:p>
    <w:p w14:paraId="67B38873">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数据库系统维护</w:t>
      </w:r>
    </w:p>
    <w:p w14:paraId="7F96F95C">
      <w:pPr>
        <w:pStyle w:val="34"/>
        <w:rPr>
          <w:rFonts w:hint="eastAsia"/>
          <w:lang w:val="en-US" w:eastAsia="zh-CN"/>
        </w:rPr>
      </w:pPr>
      <w:r>
        <w:rPr>
          <w:rFonts w:hint="eastAsia"/>
          <w:lang w:val="en-US" w:eastAsia="zh-CN"/>
        </w:rPr>
        <w:t>数据库维护服务内容主要包括：数据库实例状态检查、数据库表空间使用情况、监控查看数据库的连接情况、表空间使用情况和性能检查、数据库告警日志检查分析、数据库备份检查。</w:t>
      </w:r>
    </w:p>
    <w:p w14:paraId="3FEEA6E4">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中间件维护</w:t>
      </w:r>
    </w:p>
    <w:p w14:paraId="792EB0E9">
      <w:pPr>
        <w:pStyle w:val="34"/>
        <w:rPr>
          <w:rFonts w:hint="eastAsia"/>
          <w:lang w:val="en-US" w:eastAsia="zh-CN"/>
        </w:rPr>
      </w:pPr>
      <w:r>
        <w:rPr>
          <w:rFonts w:hint="eastAsia"/>
          <w:lang w:val="en-US" w:eastAsia="zh-CN"/>
        </w:rPr>
        <w:t>中间件软件维护服务内容主要包括：数据维护、数据备份、系统日常维护、中间件升级而对应用软件进行适应性更新与调测服务、中间件维护操作手册及应急流程更新。</w:t>
      </w:r>
    </w:p>
    <w:p w14:paraId="2E0283A0">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系统安全服务</w:t>
      </w:r>
    </w:p>
    <w:p w14:paraId="4A89FE17">
      <w:pPr>
        <w:pStyle w:val="34"/>
        <w:rPr>
          <w:rFonts w:hint="default"/>
          <w:lang w:val="en-US" w:eastAsia="zh-CN"/>
        </w:rPr>
      </w:pPr>
      <w:r>
        <w:rPr>
          <w:rFonts w:hint="default"/>
          <w:lang w:val="en-US" w:eastAsia="zh-CN"/>
        </w:rPr>
        <w:t>通过网络、安全系统管理服务，降低网络设备故障率，提高网络设备的运行性能，提高网站运行的稳定性、可靠性。具体服务内容如下：网络故障排查、网络状态检查、网络流量监测、安全策略配置及配置优化、网络安全组管理、网络使用状况趋势分析及建议。</w:t>
      </w:r>
    </w:p>
    <w:p w14:paraId="35B981EB">
      <w:pPr>
        <w:pStyle w:val="33"/>
        <w:keepNext w:val="0"/>
        <w:keepLines w:val="0"/>
        <w:pageBreakBefore w:val="0"/>
        <w:widowControl w:val="0"/>
        <w:numPr>
          <w:ilvl w:val="3"/>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系统日常维护</w:t>
      </w:r>
    </w:p>
    <w:p w14:paraId="21D0C681">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运行维护</w:t>
      </w:r>
    </w:p>
    <w:p w14:paraId="7CDC9F30">
      <w:pPr>
        <w:pStyle w:val="34"/>
        <w:numPr>
          <w:ilvl w:val="0"/>
          <w:numId w:val="52"/>
        </w:numPr>
        <w:rPr>
          <w:rFonts w:hint="eastAsia" w:ascii="宋体" w:hAnsi="宋体" w:eastAsia="宋体" w:cs="Times New Roman"/>
          <w:lang w:val="en-US" w:eastAsia="zh-CN"/>
        </w:rPr>
      </w:pPr>
      <w:r>
        <w:rPr>
          <w:rFonts w:hint="default" w:ascii="宋体" w:hAnsi="宋体" w:eastAsia="宋体" w:cs="Times New Roman"/>
          <w:lang w:val="en-US" w:eastAsia="zh-CN"/>
        </w:rPr>
        <w:t>根据甲方要求对业务系统进行代码部署、系统启停、系统迁移等操作</w:t>
      </w:r>
      <w:r>
        <w:rPr>
          <w:rFonts w:hint="eastAsia" w:ascii="宋体" w:hAnsi="宋体" w:eastAsia="宋体" w:cs="Times New Roman"/>
          <w:lang w:val="en-US" w:eastAsia="zh-CN"/>
        </w:rPr>
        <w:t>.</w:t>
      </w:r>
    </w:p>
    <w:p w14:paraId="40E12273">
      <w:pPr>
        <w:pStyle w:val="34"/>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重大节日期间安排技术人员值班，保障系统的安全稳定运行。</w:t>
      </w:r>
    </w:p>
    <w:p w14:paraId="4F227118">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功能性问题修复</w:t>
      </w:r>
    </w:p>
    <w:p w14:paraId="5137BE4A">
      <w:pPr>
        <w:pStyle w:val="34"/>
        <w:rPr>
          <w:rFonts w:hint="default"/>
          <w:lang w:val="en-US" w:eastAsia="zh-CN"/>
        </w:rPr>
      </w:pPr>
      <w:r>
        <w:rPr>
          <w:rFonts w:hint="default"/>
          <w:lang w:val="en-US" w:eastAsia="zh-CN"/>
        </w:rPr>
        <w:t>在系统正常运行期间出现不可用情况时，在合同签订前已上线功能范围内，对诊断为功能性异常的问题进行及时修复。</w:t>
      </w:r>
    </w:p>
    <w:p w14:paraId="4811D995">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培训服务</w:t>
      </w:r>
    </w:p>
    <w:p w14:paraId="0E0B0AB7">
      <w:pPr>
        <w:pStyle w:val="34"/>
        <w:rPr>
          <w:rFonts w:hint="default"/>
          <w:lang w:val="en-US" w:eastAsia="zh-CN"/>
        </w:rPr>
      </w:pPr>
      <w:r>
        <w:rPr>
          <w:rFonts w:hint="default"/>
          <w:lang w:val="en-US" w:eastAsia="zh-CN"/>
        </w:rPr>
        <w:t>根据工作需要，建设可持续的服务能力管理体系，针对系统升级内容及时更新用户操作手册，定期对系统使用与运维人员进行培训与指导。</w:t>
      </w:r>
    </w:p>
    <w:p w14:paraId="0CAE53BC">
      <w:pPr>
        <w:pStyle w:val="33"/>
        <w:keepNext w:val="0"/>
        <w:keepLines w:val="0"/>
        <w:pageBreakBefore w:val="0"/>
        <w:widowControl w:val="0"/>
        <w:numPr>
          <w:ilvl w:val="3"/>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卫星数据处理</w:t>
      </w:r>
    </w:p>
    <w:p w14:paraId="1CC428A0">
      <w:pPr>
        <w:pStyle w:val="34"/>
        <w:rPr>
          <w:rFonts w:hint="eastAsia"/>
          <w:lang w:val="en-US" w:eastAsia="zh-CN"/>
        </w:rPr>
      </w:pPr>
      <w:r>
        <w:rPr>
          <w:rFonts w:hint="eastAsia"/>
          <w:lang w:val="en-US" w:eastAsia="zh-CN"/>
        </w:rPr>
        <w:t>主要内容包括：1</w:t>
      </w:r>
      <w:bookmarkStart w:id="134" w:name="_Hlk167469193"/>
      <w:r>
        <w:rPr>
          <w:rFonts w:hint="eastAsia"/>
          <w:lang w:val="en-US" w:eastAsia="zh-CN"/>
        </w:rPr>
        <w:t>.维护浙江省静止卫星林火监测系统的正常运行</w:t>
      </w:r>
      <w:bookmarkEnd w:id="134"/>
      <w:r>
        <w:rPr>
          <w:rFonts w:hint="eastAsia"/>
          <w:lang w:val="en-US" w:eastAsia="zh-CN"/>
        </w:rPr>
        <w:t>；2.卫星数据的临时存储和网络传输维护；3</w:t>
      </w:r>
      <w:bookmarkStart w:id="135" w:name="_Hlk167469295"/>
      <w:r>
        <w:rPr>
          <w:rFonts w:hint="eastAsia"/>
          <w:lang w:val="en-US" w:eastAsia="zh-CN"/>
        </w:rPr>
        <w:t>.维护浙江省静止卫星林火监测数据同森林防灭火在线对接；</w:t>
      </w:r>
      <w:bookmarkEnd w:id="135"/>
      <w:r>
        <w:rPr>
          <w:rFonts w:hint="eastAsia"/>
          <w:lang w:val="en-US" w:eastAsia="zh-CN"/>
        </w:rPr>
        <w:t>4.配合用户完成关数据处理工作中的临时性、突击性工作。有效保障葵花9号卫星数据和风云4号气象提供的静止卫星林火卫星数据产品的实时应用服务，确保及时更新林火热点监测数据（滞后时间需控制在20分钟以内）</w:t>
      </w:r>
    </w:p>
    <w:p w14:paraId="18AD40FF">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高频观测静止卫星接收设备数据稳定性的日常维护</w:t>
      </w:r>
    </w:p>
    <w:p w14:paraId="380F89CB">
      <w:pPr>
        <w:pStyle w:val="34"/>
        <w:rPr>
          <w:rFonts w:hint="default"/>
          <w:lang w:val="en-US" w:eastAsia="zh-CN"/>
        </w:rPr>
      </w:pPr>
      <w:r>
        <w:rPr>
          <w:rFonts w:hint="default"/>
          <w:lang w:val="en-US" w:eastAsia="zh-CN"/>
        </w:rPr>
        <w:t>针对浙江省静止卫星林火监测系统前置库对接、接口对接和文件对接等所有对接方式，监控对接通道、数据存储的可用性，及时发现风险、修复故障。</w:t>
      </w:r>
    </w:p>
    <w:p w14:paraId="2AF138CD">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火灾高发期的的专职保障和网络安全传输维护</w:t>
      </w:r>
    </w:p>
    <w:p w14:paraId="6385DD24">
      <w:pPr>
        <w:pStyle w:val="34"/>
        <w:rPr>
          <w:rFonts w:hint="eastAsia"/>
          <w:lang w:val="en-US" w:eastAsia="zh-CN"/>
        </w:rPr>
      </w:pPr>
      <w:r>
        <w:rPr>
          <w:rFonts w:hint="eastAsia"/>
          <w:lang w:val="en-US" w:eastAsia="zh-CN"/>
        </w:rPr>
        <w:t>火灾高发期安排专职人员保障卫星数据的传输与处理工作；甲方要求的其他网络安全相关工作。</w:t>
      </w:r>
    </w:p>
    <w:p w14:paraId="5121189B">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维护浙江省静止卫星林火监测数据同森林防灭火在线对接</w:t>
      </w:r>
    </w:p>
    <w:p w14:paraId="16EEE4A9">
      <w:pPr>
        <w:pStyle w:val="34"/>
        <w:rPr>
          <w:rFonts w:hint="default"/>
          <w:lang w:val="en-US" w:eastAsia="zh-CN"/>
        </w:rPr>
      </w:pPr>
      <w:r>
        <w:rPr>
          <w:rFonts w:hint="default"/>
          <w:lang w:val="en-US" w:eastAsia="zh-CN"/>
        </w:rPr>
        <w:t>完成浙江省静止卫星林火监测数据对接森林防灭火在线，及时响应浙江省森林火灾监测的值班值守需要。</w:t>
      </w:r>
    </w:p>
    <w:p w14:paraId="0AB3A894">
      <w:pPr>
        <w:pStyle w:val="38"/>
        <w:keepNext w:val="0"/>
        <w:keepLines w:val="0"/>
        <w:pageBreakBefore w:val="0"/>
        <w:widowControl w:val="0"/>
        <w:numPr>
          <w:ilvl w:val="4"/>
          <w:numId w:val="51"/>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配合用户完成关数据处理工作中的临时性、突击性工作</w:t>
      </w:r>
    </w:p>
    <w:p w14:paraId="3B4482F7">
      <w:pPr>
        <w:pStyle w:val="34"/>
        <w:numPr>
          <w:ilvl w:val="0"/>
          <w:numId w:val="53"/>
        </w:numPr>
        <w:rPr>
          <w:rFonts w:hint="eastAsia"/>
          <w:lang w:val="en-US" w:eastAsia="zh-CN"/>
        </w:rPr>
      </w:pPr>
      <w:r>
        <w:rPr>
          <w:rFonts w:hint="eastAsia"/>
          <w:lang w:val="en-US" w:eastAsia="zh-CN"/>
        </w:rPr>
        <w:t>保障系统和数据的正常运行，及时处理系统运行中的问题，例如平台运行异常、数据异常等。</w:t>
      </w:r>
    </w:p>
    <w:p w14:paraId="3D692E7D">
      <w:pPr>
        <w:pStyle w:val="34"/>
        <w:numPr>
          <w:ilvl w:val="0"/>
          <w:numId w:val="53"/>
        </w:numPr>
        <w:rPr>
          <w:rFonts w:hint="eastAsia"/>
          <w:lang w:val="en-US" w:eastAsia="zh-CN"/>
        </w:rPr>
      </w:pPr>
      <w:r>
        <w:rPr>
          <w:rFonts w:hint="eastAsia"/>
          <w:lang w:val="en-US" w:eastAsia="zh-CN"/>
        </w:rPr>
        <w:t>协助业务系统厂商定位问题数据，协助异议数据的上报和沟通、处理。</w:t>
      </w:r>
    </w:p>
    <w:p w14:paraId="2E8CAC5A">
      <w:pPr>
        <w:pStyle w:val="37"/>
        <w:keepNext w:val="0"/>
        <w:keepLines w:val="0"/>
        <w:pageBreakBefore w:val="0"/>
        <w:widowControl w:val="0"/>
        <w:numPr>
          <w:ilvl w:val="2"/>
          <w:numId w:val="51"/>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18AE21C1">
      <w:pPr>
        <w:pStyle w:val="33"/>
        <w:keepNext w:val="0"/>
        <w:keepLines w:val="0"/>
        <w:pageBreakBefore w:val="0"/>
        <w:widowControl w:val="0"/>
        <w:numPr>
          <w:ilvl w:val="3"/>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服务内容及要求</w:t>
      </w:r>
    </w:p>
    <w:p w14:paraId="37AFE438">
      <w:pPr>
        <w:pStyle w:val="34"/>
        <w:numPr>
          <w:ilvl w:val="0"/>
          <w:numId w:val="54"/>
        </w:numPr>
        <w:rPr>
          <w:rFonts w:hint="eastAsia" w:ascii="宋体" w:hAnsi="宋体" w:eastAsia="宋体" w:cs="Times New Roman"/>
          <w:lang w:val="en-US" w:eastAsia="zh-CN"/>
        </w:rPr>
      </w:pPr>
      <w:r>
        <w:rPr>
          <w:rFonts w:hint="eastAsia" w:ascii="宋体" w:hAnsi="宋体" w:eastAsia="宋体" w:cs="Times New Roman"/>
          <w:lang w:val="en-US" w:eastAsia="zh-CN"/>
        </w:rPr>
        <w:t>服务期内，乙方应在充分了解甲方现有环境基础上，提供规范化、高质量的服务，具体服务内容与要求及甲乙双方责任义务详见合同附件。</w:t>
      </w:r>
    </w:p>
    <w:p w14:paraId="0E9E8C89">
      <w:pPr>
        <w:pStyle w:val="34"/>
        <w:numPr>
          <w:ilvl w:val="0"/>
          <w:numId w:val="54"/>
        </w:numPr>
        <w:rPr>
          <w:rFonts w:hint="eastAsia" w:ascii="宋体" w:hAnsi="宋体" w:eastAsia="宋体" w:cs="Times New Roman"/>
          <w:lang w:val="en-US" w:eastAsia="zh-CN"/>
        </w:rPr>
      </w:pPr>
      <w:r>
        <w:rPr>
          <w:rFonts w:hint="eastAsia" w:ascii="宋体" w:hAnsi="宋体" w:eastAsia="宋体" w:cs="Times New Roman"/>
          <w:lang w:val="en-US" w:eastAsia="zh-CN"/>
        </w:rPr>
        <w:t>除合同约定内容外，乙方不得向第三方外包其服务。</w:t>
      </w:r>
    </w:p>
    <w:p w14:paraId="75EADCE7">
      <w:pPr>
        <w:pStyle w:val="34"/>
        <w:numPr>
          <w:ilvl w:val="0"/>
          <w:numId w:val="54"/>
        </w:numPr>
        <w:rPr>
          <w:rFonts w:hint="eastAsia" w:ascii="宋体" w:hAnsi="宋体" w:eastAsia="宋体" w:cs="Times New Roman"/>
          <w:lang w:val="en-US" w:eastAsia="zh-CN"/>
        </w:rPr>
      </w:pPr>
      <w:r>
        <w:rPr>
          <w:rFonts w:hint="eastAsia" w:ascii="宋体" w:hAnsi="宋体" w:eastAsia="宋体" w:cs="Times New Roman"/>
          <w:lang w:val="en-US" w:eastAsia="zh-CN"/>
        </w:rPr>
        <w:t>履行期限：</w:t>
      </w:r>
      <w:r>
        <w:rPr>
          <w:rFonts w:hint="eastAsia" w:cs="Times New Roman"/>
          <w:lang w:val="en-US" w:eastAsia="zh-CN"/>
        </w:rPr>
        <w:t>自合同签订之日起12个月内</w:t>
      </w:r>
    </w:p>
    <w:p w14:paraId="180753D8">
      <w:pPr>
        <w:pStyle w:val="34"/>
        <w:numPr>
          <w:ilvl w:val="0"/>
          <w:numId w:val="54"/>
        </w:numPr>
        <w:rPr>
          <w:rFonts w:hint="eastAsia" w:ascii="宋体" w:hAnsi="宋体" w:eastAsia="宋体" w:cs="Times New Roman"/>
          <w:lang w:val="en-US" w:eastAsia="zh-CN"/>
        </w:rPr>
      </w:pPr>
      <w:r>
        <w:rPr>
          <w:rFonts w:hint="eastAsia" w:ascii="宋体" w:hAnsi="宋体" w:eastAsia="宋体" w:cs="Times New Roman"/>
          <w:lang w:val="en-US" w:eastAsia="zh-CN"/>
        </w:rPr>
        <w:t>履行地点：【省应急管理厅】</w:t>
      </w:r>
    </w:p>
    <w:p w14:paraId="1FC8EFF0">
      <w:pPr>
        <w:pStyle w:val="34"/>
        <w:numPr>
          <w:ilvl w:val="0"/>
          <w:numId w:val="54"/>
        </w:numPr>
        <w:rPr>
          <w:rFonts w:hint="default" w:ascii="宋体" w:hAnsi="宋体" w:eastAsia="宋体" w:cs="Times New Roman"/>
          <w:lang w:val="en-US" w:eastAsia="zh-CN"/>
        </w:rPr>
      </w:pPr>
      <w:r>
        <w:rPr>
          <w:rFonts w:hint="eastAsia" w:ascii="宋体" w:hAnsi="宋体" w:eastAsia="宋体" w:cs="Times New Roman"/>
          <w:lang w:val="en-US" w:eastAsia="zh-CN"/>
        </w:rPr>
        <w:t>须确保系统能够安全、稳定、有序运行，符合甲方的实际要求。</w:t>
      </w:r>
    </w:p>
    <w:p w14:paraId="603AD461">
      <w:pPr>
        <w:pStyle w:val="33"/>
        <w:keepNext w:val="0"/>
        <w:keepLines w:val="0"/>
        <w:pageBreakBefore w:val="0"/>
        <w:widowControl w:val="0"/>
        <w:numPr>
          <w:ilvl w:val="3"/>
          <w:numId w:val="51"/>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服务标准</w:t>
      </w:r>
    </w:p>
    <w:p w14:paraId="75CDEF22">
      <w:pPr>
        <w:pStyle w:val="34"/>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电话支持：乙方为甲方提供电话技术支持服务7天*24小时，服务请求及时响应。</w:t>
      </w:r>
    </w:p>
    <w:p w14:paraId="10CB58C3">
      <w:pPr>
        <w:pStyle w:val="34"/>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网络支持：实行24小时*365天技术支持服务，用户通过浙政钉或微信在技术支持群里发送的问题，能及时获得支持。</w:t>
      </w:r>
    </w:p>
    <w:p w14:paraId="745032D3">
      <w:pPr>
        <w:pStyle w:val="34"/>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服务响应：重大系统故障（业务系统停止运行或无法访问），30分钟内作出响应，2小时内排除故障；日常应用故障，60分钟内作出响应，4小时内排除故障；其他类故障及问题，60分钟内作出响应，24小时内排除故障及问题。</w:t>
      </w:r>
    </w:p>
    <w:p w14:paraId="4383EB62">
      <w:pPr>
        <w:pStyle w:val="34"/>
        <w:ind w:left="0" w:leftChars="0" w:firstLine="0" w:firstLineChars="0"/>
        <w:rPr>
          <w:rFonts w:hint="default"/>
          <w:lang w:val="en-US" w:eastAsia="zh-CN"/>
        </w:rPr>
      </w:pPr>
    </w:p>
    <w:p w14:paraId="47370FC2">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36" w:name="_Toc27510"/>
      <w:bookmarkStart w:id="137" w:name="_Toc4499"/>
      <w:bookmarkStart w:id="138" w:name="_Toc1283"/>
      <w:bookmarkStart w:id="139" w:name="_Toc22354"/>
      <w:bookmarkStart w:id="140" w:name="_Toc10798"/>
      <w:r>
        <w:rPr>
          <w:rFonts w:hint="eastAsia"/>
          <w:sz w:val="28"/>
          <w:szCs w:val="28"/>
          <w:lang w:val="en-US" w:eastAsia="zh-CN"/>
        </w:rPr>
        <w:t>浙江省应急管理厅减灾救灾系统维护服务</w:t>
      </w:r>
      <w:bookmarkEnd w:id="136"/>
      <w:bookmarkEnd w:id="137"/>
      <w:bookmarkEnd w:id="138"/>
      <w:bookmarkEnd w:id="139"/>
      <w:bookmarkEnd w:id="140"/>
    </w:p>
    <w:p w14:paraId="4879BE0E">
      <w:pPr>
        <w:pStyle w:val="37"/>
        <w:keepNext w:val="0"/>
        <w:keepLines w:val="0"/>
        <w:pageBreakBefore w:val="0"/>
        <w:widowControl w:val="0"/>
        <w:numPr>
          <w:ilvl w:val="2"/>
          <w:numId w:val="56"/>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6DE2CBEF">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基础设施维护</w:t>
      </w:r>
    </w:p>
    <w:p w14:paraId="5A0B367B">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云服务器ECS维护</w:t>
      </w:r>
    </w:p>
    <w:p w14:paraId="7584D1A4">
      <w:pPr>
        <w:pStyle w:val="34"/>
        <w:rPr>
          <w:rFonts w:hint="eastAsia"/>
          <w:lang w:val="en-US" w:eastAsia="zh-CN"/>
        </w:rPr>
      </w:pPr>
      <w:r>
        <w:rPr>
          <w:rFonts w:hint="eastAsia"/>
          <w:lang w:val="en-US" w:eastAsia="zh-CN"/>
        </w:rPr>
        <w:t>服务器系统主要包括本项目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定期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定期检查。</w:t>
      </w:r>
    </w:p>
    <w:p w14:paraId="0CE459BF">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存储备份维护</w:t>
      </w:r>
    </w:p>
    <w:p w14:paraId="50F10B4D">
      <w:pPr>
        <w:pStyle w:val="34"/>
        <w:rPr>
          <w:rFonts w:hint="default"/>
          <w:lang w:val="en-US" w:eastAsia="zh-CN"/>
        </w:rPr>
      </w:pPr>
      <w:r>
        <w:rPr>
          <w:rFonts w:hint="default"/>
          <w:lang w:val="en-US" w:eastAsia="zh-CN"/>
        </w:rPr>
        <w:t>存储系统平台主要包括：云存储系统、快照恢复系统等。具体服务内容包括：（1）当系统出现异常数据丢失时，与管理人员沟通，利用快照还原备份文件，运维服务人员对备份数据进行数据恢复，以保证应用快速恢复。（2）备份数据整理：运维服务人员根据备份和存储数据的情况，制定数据整理频率计划，进行数据的整理。</w:t>
      </w:r>
    </w:p>
    <w:p w14:paraId="5F3B9FFA">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数据库系统维护</w:t>
      </w:r>
    </w:p>
    <w:p w14:paraId="00F93380">
      <w:pPr>
        <w:pStyle w:val="34"/>
        <w:rPr>
          <w:rFonts w:hint="eastAsia"/>
          <w:lang w:val="en-US" w:eastAsia="zh-CN"/>
        </w:rPr>
      </w:pPr>
      <w:r>
        <w:rPr>
          <w:rFonts w:hint="eastAsia"/>
          <w:lang w:val="en-US" w:eastAsia="zh-CN"/>
        </w:rPr>
        <w:t>数据库维护服务内容主要包括：数据库实例状态检查、数据库表空间使用情况、监控查看数据库的连接情况、表空间使用情况和性能检查、数据库告警日志检查分析、数据库备份检查。</w:t>
      </w:r>
    </w:p>
    <w:p w14:paraId="2FD9E653">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中间件维护</w:t>
      </w:r>
    </w:p>
    <w:p w14:paraId="59A374E6">
      <w:pPr>
        <w:pStyle w:val="34"/>
        <w:rPr>
          <w:rFonts w:hint="eastAsia"/>
          <w:lang w:val="en-US" w:eastAsia="zh-CN"/>
        </w:rPr>
      </w:pPr>
      <w:r>
        <w:rPr>
          <w:rFonts w:hint="eastAsia"/>
          <w:lang w:val="en-US" w:eastAsia="zh-CN"/>
        </w:rPr>
        <w:t>中间件软件维护服务内容主要包括：数据维护、数据备份、系统日常维护、中间件升级而对应用软件进行适应性更新与调测服务、中间件维护操作手册及应急流程更新。</w:t>
      </w:r>
    </w:p>
    <w:p w14:paraId="6A259386">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系统安全服务</w:t>
      </w:r>
    </w:p>
    <w:p w14:paraId="1983DD6C">
      <w:pPr>
        <w:pStyle w:val="34"/>
        <w:rPr>
          <w:rFonts w:hint="default"/>
          <w:lang w:val="en-US" w:eastAsia="zh-CN"/>
        </w:rPr>
      </w:pPr>
      <w:r>
        <w:rPr>
          <w:rFonts w:hint="default"/>
          <w:lang w:val="en-US" w:eastAsia="zh-CN"/>
        </w:rPr>
        <w:t>通过网络、安全系统管理服务，降低网络设备故障率，提高网络设备的运行性能，提高网站运行的稳定性、可靠性。具体服务内容如下：网络故障排查、网络状态检查、网络流量监测、安全策略配置及配置优化、网络安全组管理、网络使用状况趋势分析及建议。</w:t>
      </w:r>
    </w:p>
    <w:p w14:paraId="7B0AABF2">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系统日常维护</w:t>
      </w:r>
    </w:p>
    <w:p w14:paraId="71DE08E2">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驻场维护</w:t>
      </w:r>
    </w:p>
    <w:p w14:paraId="674DE465">
      <w:pPr>
        <w:pStyle w:val="34"/>
        <w:rPr>
          <w:rFonts w:hint="default"/>
          <w:lang w:val="en-US" w:eastAsia="zh-CN"/>
        </w:rPr>
      </w:pPr>
      <w:r>
        <w:rPr>
          <w:rFonts w:hint="eastAsia"/>
          <w:lang w:val="en-US" w:eastAsia="zh-CN"/>
        </w:rPr>
        <w:t>主要负责</w:t>
      </w:r>
      <w:r>
        <w:rPr>
          <w:rFonts w:hint="default"/>
          <w:lang w:val="en-US" w:eastAsia="zh-CN"/>
        </w:rPr>
        <w:t>业务系统日常升级维护、业务数据维护、业务数据备份、业务子系统内容小版本更新服务、对业务管理系统健康状态检查与分析、对系统用户信息进行维护和修改、添加系统用户、更改系统用户信息、权限，负责系统中管理人员、操作人员、监督人员名单的调整以及数据同步。</w:t>
      </w:r>
    </w:p>
    <w:p w14:paraId="10C7B5CF">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运行维护</w:t>
      </w:r>
    </w:p>
    <w:p w14:paraId="3ADF8A4C">
      <w:pPr>
        <w:pStyle w:val="34"/>
        <w:rPr>
          <w:rFonts w:hint="default"/>
          <w:lang w:val="en-US" w:eastAsia="zh-CN"/>
        </w:rPr>
      </w:pPr>
      <w:r>
        <w:rPr>
          <w:rFonts w:hint="default"/>
          <w:lang w:val="en-US" w:eastAsia="zh-CN"/>
        </w:rPr>
        <w:t>根据甲方要求对业务系统进行代码部署、系统启停、系统迁移等操作。</w:t>
      </w:r>
    </w:p>
    <w:p w14:paraId="6A58EDE0">
      <w:pPr>
        <w:pStyle w:val="38"/>
        <w:keepNext w:val="0"/>
        <w:keepLines w:val="0"/>
        <w:pageBreakBefore w:val="0"/>
        <w:widowControl w:val="0"/>
        <w:numPr>
          <w:ilvl w:val="4"/>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功能性问题修复</w:t>
      </w:r>
    </w:p>
    <w:p w14:paraId="5C3ECDD1">
      <w:pPr>
        <w:pStyle w:val="34"/>
        <w:rPr>
          <w:rFonts w:hint="default"/>
          <w:lang w:val="en-US" w:eastAsia="zh-CN"/>
        </w:rPr>
      </w:pPr>
      <w:r>
        <w:rPr>
          <w:rFonts w:hint="default"/>
          <w:lang w:val="en-US" w:eastAsia="zh-CN"/>
        </w:rPr>
        <w:t>在系统正常运行期间出现不可用情况时，在合同签订前已上线功能范围内，对诊断为功能性异常的问题进行及时修复。</w:t>
      </w:r>
    </w:p>
    <w:p w14:paraId="1013EF41">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培训服务</w:t>
      </w:r>
    </w:p>
    <w:p w14:paraId="21B5631F">
      <w:pPr>
        <w:pStyle w:val="34"/>
        <w:rPr>
          <w:rFonts w:hint="eastAsia" w:ascii="宋体" w:hAnsi="宋体" w:eastAsia="宋体" w:cs="Times New Roman"/>
          <w:lang w:val="en-US" w:eastAsia="zh-CN"/>
        </w:rPr>
      </w:pPr>
      <w:r>
        <w:rPr>
          <w:rFonts w:hint="eastAsia" w:ascii="宋体" w:hAnsi="宋体" w:eastAsia="宋体" w:cs="Times New Roman"/>
          <w:lang w:val="en-US" w:eastAsia="zh-CN"/>
        </w:rPr>
        <w:t>根据工作需要，建设可持续的服务能力管理体系，针对系统升级内容及时更新用户操作手册，定期对系统使用与运维人员进行培训与指导。</w:t>
      </w:r>
    </w:p>
    <w:p w14:paraId="3F3B6381">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问题解答</w:t>
      </w:r>
    </w:p>
    <w:p w14:paraId="2F0946C4">
      <w:pPr>
        <w:pStyle w:val="34"/>
        <w:rPr>
          <w:rFonts w:hint="eastAsia" w:ascii="宋体" w:hAnsi="宋体" w:eastAsia="宋体" w:cs="Times New Roman"/>
          <w:lang w:val="en-US" w:eastAsia="zh-CN"/>
        </w:rPr>
      </w:pPr>
      <w:r>
        <w:rPr>
          <w:rFonts w:hint="eastAsia" w:ascii="宋体" w:hAnsi="宋体" w:eastAsia="宋体" w:cs="Times New Roman"/>
          <w:lang w:val="en-US" w:eastAsia="zh-CN"/>
        </w:rPr>
        <w:t>维保期内面向全省系统用户设立专职客服负责系统的各种问题解答。</w:t>
      </w:r>
    </w:p>
    <w:p w14:paraId="37BBF2BB">
      <w:pPr>
        <w:pStyle w:val="37"/>
        <w:keepNext w:val="0"/>
        <w:keepLines w:val="0"/>
        <w:pageBreakBefore w:val="0"/>
        <w:widowControl w:val="0"/>
        <w:numPr>
          <w:ilvl w:val="2"/>
          <w:numId w:val="56"/>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3B4E67F0">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运维服务标准</w:t>
      </w:r>
    </w:p>
    <w:p w14:paraId="5FE13840">
      <w:pPr>
        <w:pStyle w:val="34"/>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电话支持：乙方为甲方提供电话技术支持服务7天*24小时。服务请求及时响应。</w:t>
      </w:r>
    </w:p>
    <w:p w14:paraId="6E239AE0">
      <w:pPr>
        <w:pStyle w:val="34"/>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网络支持：实行24小时*365天技术支持服务，用户通过浙政钉、钉钉或微信在技术支持群里发送的问题，能及时获得支持。</w:t>
      </w:r>
    </w:p>
    <w:p w14:paraId="7AF8CA21">
      <w:pPr>
        <w:pStyle w:val="34"/>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服务响应：重大系统故障（业务系统停止运行或无法访问），30分钟内作出响应，2小时内排除故障；日常应用故障，60分钟内作出响应，4小时内排除故障；其他类故障及问题，60分钟内作出响应，24小时内排除故障及问题。</w:t>
      </w:r>
    </w:p>
    <w:p w14:paraId="732AC4F6">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项目服务机构要求</w:t>
      </w:r>
    </w:p>
    <w:p w14:paraId="360266F5">
      <w:pPr>
        <w:pStyle w:val="34"/>
        <w:numPr>
          <w:ilvl w:val="-1"/>
          <w:numId w:val="0"/>
        </w:numPr>
        <w:ind w:firstLine="480"/>
        <w:rPr>
          <w:rFonts w:hint="default" w:ascii="宋体" w:hAnsi="宋体" w:eastAsia="宋体" w:cs="Times New Roman"/>
          <w:lang w:val="en-US" w:eastAsia="zh-CN"/>
        </w:rPr>
      </w:pPr>
      <w:r>
        <w:rPr>
          <w:rFonts w:hint="default" w:ascii="宋体" w:hAnsi="宋体" w:eastAsia="宋体" w:cs="Times New Roman"/>
          <w:lang w:val="en-US" w:eastAsia="zh-CN"/>
        </w:rPr>
        <w:t>供应商为本项目提供服务的维护机构应对采购人系统软硬件资源、业务和数据状况及其他资源、环境的进行详细了解，制定出具有系统性的维护方案，具有完整的事件或故障检查、发现、评估、处理、报告流程，具有发现隐患的能力，具有较强的项目管理能力，提供保证项目正常运行。</w:t>
      </w:r>
    </w:p>
    <w:p w14:paraId="263ED47B">
      <w:pPr>
        <w:pStyle w:val="33"/>
        <w:keepNext w:val="0"/>
        <w:keepLines w:val="0"/>
        <w:pageBreakBefore w:val="0"/>
        <w:widowControl w:val="0"/>
        <w:numPr>
          <w:ilvl w:val="3"/>
          <w:numId w:val="56"/>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服务期限及交付地点</w:t>
      </w:r>
    </w:p>
    <w:p w14:paraId="21F4409F">
      <w:pPr>
        <w:pStyle w:val="34"/>
        <w:numPr>
          <w:ilvl w:val="0"/>
          <w:numId w:val="58"/>
        </w:numPr>
        <w:rPr>
          <w:rFonts w:hint="default" w:ascii="宋体" w:hAnsi="宋体" w:eastAsia="宋体" w:cs="Times New Roman"/>
          <w:lang w:val="en-US" w:eastAsia="zh-CN"/>
        </w:rPr>
      </w:pPr>
      <w:r>
        <w:rPr>
          <w:rFonts w:hint="default" w:ascii="宋体" w:hAnsi="宋体" w:eastAsia="宋体" w:cs="Times New Roman"/>
          <w:lang w:val="en-US" w:eastAsia="zh-CN"/>
        </w:rPr>
        <w:t>服务期限：</w:t>
      </w:r>
      <w:r>
        <w:rPr>
          <w:rFonts w:hint="eastAsia" w:cs="Times New Roman"/>
          <w:lang w:val="en-US" w:eastAsia="zh-CN"/>
        </w:rPr>
        <w:t>自</w:t>
      </w:r>
      <w:r>
        <w:rPr>
          <w:rFonts w:hint="default" w:ascii="宋体" w:hAnsi="宋体" w:eastAsia="宋体" w:cs="Times New Roman"/>
          <w:lang w:val="en-US" w:eastAsia="zh-CN"/>
        </w:rPr>
        <w:t>合同签订</w:t>
      </w:r>
      <w:r>
        <w:rPr>
          <w:rFonts w:hint="eastAsia" w:cs="Times New Roman"/>
          <w:lang w:val="en-US" w:eastAsia="zh-CN"/>
        </w:rPr>
        <w:t>之日起12个月内</w:t>
      </w:r>
      <w:r>
        <w:rPr>
          <w:rFonts w:hint="default" w:ascii="宋体" w:hAnsi="宋体" w:eastAsia="宋体" w:cs="Times New Roman"/>
          <w:lang w:val="en-US" w:eastAsia="zh-CN"/>
        </w:rPr>
        <w:t>。</w:t>
      </w:r>
    </w:p>
    <w:p w14:paraId="1CC569FC">
      <w:pPr>
        <w:pStyle w:val="34"/>
        <w:numPr>
          <w:ilvl w:val="0"/>
          <w:numId w:val="58"/>
        </w:numPr>
        <w:rPr>
          <w:rFonts w:hint="default" w:ascii="宋体" w:hAnsi="宋体" w:eastAsia="宋体" w:cs="Times New Roman"/>
          <w:lang w:val="en-US" w:eastAsia="zh-CN"/>
        </w:rPr>
      </w:pPr>
      <w:r>
        <w:rPr>
          <w:rFonts w:hint="default" w:ascii="宋体" w:hAnsi="宋体" w:eastAsia="宋体" w:cs="Times New Roman"/>
          <w:lang w:val="en-US" w:eastAsia="zh-CN"/>
        </w:rPr>
        <w:t>交付地点：浙江省应急管理厅</w:t>
      </w:r>
    </w:p>
    <w:p w14:paraId="415CE8AA">
      <w:pPr>
        <w:pStyle w:val="34"/>
        <w:numPr>
          <w:ilvl w:val="0"/>
          <w:numId w:val="0"/>
        </w:numPr>
        <w:rPr>
          <w:rFonts w:hint="default" w:ascii="宋体" w:hAnsi="宋体" w:eastAsia="宋体" w:cs="Times New Roman"/>
          <w:lang w:val="en-US" w:eastAsia="zh-CN"/>
        </w:rPr>
      </w:pPr>
    </w:p>
    <w:p w14:paraId="10B646A5">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41" w:name="_Toc13069"/>
      <w:bookmarkStart w:id="142" w:name="_Toc9838"/>
      <w:bookmarkStart w:id="143" w:name="_Toc13214"/>
      <w:bookmarkStart w:id="144" w:name="_Toc32732"/>
      <w:bookmarkStart w:id="145" w:name="_Toc11740"/>
      <w:r>
        <w:rPr>
          <w:rFonts w:hint="eastAsia"/>
          <w:sz w:val="28"/>
          <w:szCs w:val="28"/>
          <w:lang w:val="en-US" w:eastAsia="zh-CN"/>
        </w:rPr>
        <w:t>短信网关租赁服务</w:t>
      </w:r>
      <w:bookmarkEnd w:id="141"/>
      <w:bookmarkEnd w:id="142"/>
      <w:bookmarkEnd w:id="143"/>
      <w:bookmarkEnd w:id="144"/>
      <w:bookmarkEnd w:id="145"/>
    </w:p>
    <w:p w14:paraId="396D71A1">
      <w:pPr>
        <w:pStyle w:val="37"/>
        <w:keepNext w:val="0"/>
        <w:keepLines w:val="0"/>
        <w:pageBreakBefore w:val="0"/>
        <w:widowControl w:val="0"/>
        <w:numPr>
          <w:ilvl w:val="2"/>
          <w:numId w:val="59"/>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6F6894C9">
      <w:pPr>
        <w:pStyle w:val="34"/>
        <w:numPr>
          <w:ilvl w:val="0"/>
          <w:numId w:val="60"/>
        </w:numPr>
        <w:rPr>
          <w:rFonts w:hint="eastAsia" w:ascii="宋体" w:hAnsi="宋体" w:eastAsia="宋体" w:cs="Times New Roman"/>
          <w:lang w:val="en-US" w:eastAsia="zh-CN"/>
        </w:rPr>
      </w:pPr>
      <w:bookmarkStart w:id="146" w:name="OLE_LINK1"/>
      <w:r>
        <w:rPr>
          <w:rFonts w:hint="eastAsia" w:ascii="宋体" w:hAnsi="宋体" w:eastAsia="宋体" w:cs="Times New Roman"/>
          <w:lang w:val="en-US" w:eastAsia="zh-CN"/>
        </w:rPr>
        <w:t>提供三网合一短信服务和成熟的通道方案，短信发送覆盖全国移动、联通、电信三大运营商及新增虚拟运营商的用户手机号，支持全国手机号携号转网用户。</w:t>
      </w:r>
    </w:p>
    <w:bookmarkEnd w:id="146"/>
    <w:p w14:paraId="6486BC7F">
      <w:pPr>
        <w:pStyle w:val="34"/>
        <w:numPr>
          <w:ilvl w:val="0"/>
          <w:numId w:val="60"/>
        </w:numPr>
        <w:rPr>
          <w:rFonts w:hint="eastAsia" w:ascii="宋体" w:hAnsi="宋体" w:eastAsia="宋体" w:cs="Times New Roman"/>
          <w:lang w:val="en-US" w:eastAsia="zh-CN"/>
        </w:rPr>
      </w:pPr>
      <w:r>
        <w:rPr>
          <w:rFonts w:hint="eastAsia" w:ascii="宋体" w:hAnsi="宋体" w:eastAsia="宋体" w:cs="Times New Roman"/>
          <w:lang w:val="en-US" w:eastAsia="zh-CN"/>
        </w:rPr>
        <w:t>提供应急短信服务，包括短信记录（收发）管理、实时监控、通道资源管理、短信渠道管理、黑名单管理、短信模板管理、通讯录管理、报表统计、短信发送管理、审核管理、消息管理和系统管理等。</w:t>
      </w:r>
    </w:p>
    <w:p w14:paraId="415D8356">
      <w:pPr>
        <w:pStyle w:val="37"/>
        <w:keepNext w:val="0"/>
        <w:keepLines w:val="0"/>
        <w:pageBreakBefore w:val="0"/>
        <w:widowControl w:val="0"/>
        <w:numPr>
          <w:ilvl w:val="2"/>
          <w:numId w:val="59"/>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54438F39">
      <w:pPr>
        <w:pStyle w:val="34"/>
        <w:numPr>
          <w:ilvl w:val="0"/>
          <w:numId w:val="61"/>
        </w:numPr>
        <w:rPr>
          <w:rFonts w:hint="eastAsia" w:ascii="宋体" w:hAnsi="宋体" w:eastAsia="宋体" w:cs="Times New Roman"/>
          <w:lang w:val="en-US" w:eastAsia="zh-CN"/>
        </w:rPr>
      </w:pPr>
      <w:r>
        <w:rPr>
          <w:rFonts w:hint="eastAsia" w:ascii="宋体" w:hAnsi="宋体" w:eastAsia="宋体" w:cs="Times New Roman"/>
          <w:lang w:val="en-US" w:eastAsia="zh-CN"/>
        </w:rPr>
        <w:t>服务</w:t>
      </w:r>
      <w:r>
        <w:rPr>
          <w:rFonts w:hint="eastAsia" w:cs="Times New Roman"/>
          <w:lang w:val="en-US" w:eastAsia="zh-CN"/>
        </w:rPr>
        <w:t>期限</w:t>
      </w:r>
      <w:r>
        <w:rPr>
          <w:rFonts w:hint="eastAsia" w:ascii="宋体" w:hAnsi="宋体" w:eastAsia="宋体" w:cs="Times New Roman"/>
          <w:lang w:val="en-US" w:eastAsia="zh-CN"/>
        </w:rPr>
        <w:t>：</w:t>
      </w:r>
      <w:r>
        <w:rPr>
          <w:rFonts w:hint="eastAsia" w:cs="Times New Roman"/>
          <w:lang w:val="en-US" w:eastAsia="zh-CN"/>
        </w:rPr>
        <w:t>自合同签订之日起</w:t>
      </w:r>
      <w:r>
        <w:rPr>
          <w:rFonts w:hint="eastAsia" w:ascii="宋体" w:hAnsi="宋体" w:eastAsia="宋体" w:cs="Times New Roman"/>
          <w:lang w:val="en-US" w:eastAsia="zh-CN"/>
        </w:rPr>
        <w:t>12个月</w:t>
      </w:r>
      <w:r>
        <w:rPr>
          <w:rFonts w:hint="eastAsia" w:cs="Times New Roman"/>
          <w:lang w:val="en-US" w:eastAsia="zh-CN"/>
        </w:rPr>
        <w:t>内</w:t>
      </w:r>
      <w:r>
        <w:rPr>
          <w:rFonts w:hint="eastAsia" w:ascii="宋体" w:hAnsi="宋体" w:eastAsia="宋体" w:cs="Times New Roman"/>
          <w:lang w:val="en-US" w:eastAsia="zh-CN"/>
        </w:rPr>
        <w:t>；</w:t>
      </w:r>
    </w:p>
    <w:p w14:paraId="207F412E">
      <w:pPr>
        <w:pStyle w:val="34"/>
        <w:numPr>
          <w:ilvl w:val="0"/>
          <w:numId w:val="61"/>
        </w:numPr>
        <w:rPr>
          <w:rFonts w:hint="eastAsia" w:ascii="宋体" w:hAnsi="宋体" w:eastAsia="宋体" w:cs="Times New Roman"/>
          <w:lang w:val="en-US" w:eastAsia="zh-CN"/>
        </w:rPr>
      </w:pPr>
      <w:r>
        <w:rPr>
          <w:rFonts w:hint="eastAsia" w:ascii="宋体" w:hAnsi="宋体" w:eastAsia="宋体" w:cs="Times New Roman"/>
          <w:lang w:val="en-US" w:eastAsia="zh-CN"/>
        </w:rPr>
        <w:t>售后服务：服务期内需提供7*24小时电话咨询服务，解答相关疑问。</w:t>
      </w:r>
    </w:p>
    <w:p w14:paraId="0D1B3F30">
      <w:pPr>
        <w:pStyle w:val="36"/>
        <w:numPr>
          <w:ilvl w:val="1"/>
          <w:numId w:val="47"/>
        </w:numPr>
        <w:bidi w:val="0"/>
        <w:rPr>
          <w:rFonts w:hint="eastAsia"/>
          <w:lang w:val="en-US" w:eastAsia="zh-CN"/>
        </w:rPr>
      </w:pPr>
      <w:bookmarkStart w:id="147" w:name="_Toc23584"/>
      <w:bookmarkStart w:id="148" w:name="_Toc19482"/>
      <w:bookmarkStart w:id="149" w:name="_Toc7853"/>
      <w:bookmarkStart w:id="150" w:name="_Toc5277"/>
      <w:bookmarkStart w:id="151" w:name="_Toc16573"/>
      <w:bookmarkStart w:id="152" w:name="_Toc21652"/>
      <w:r>
        <w:rPr>
          <w:rFonts w:hint="eastAsia"/>
          <w:lang w:val="en-US" w:eastAsia="zh-CN"/>
        </w:rPr>
        <w:t>服务团队要求</w:t>
      </w:r>
      <w:bookmarkEnd w:id="147"/>
    </w:p>
    <w:p w14:paraId="33ACD394">
      <w:pPr>
        <w:pStyle w:val="34"/>
        <w:rPr>
          <w:rFonts w:hint="eastAsia"/>
        </w:rPr>
      </w:pPr>
      <w:r>
        <w:rPr>
          <w:rFonts w:hint="eastAsia"/>
        </w:rPr>
        <w:t>供应商为本项目提供服务的维护机构应具有较强的服务能力，能提供快速的响应服务，配有较强的专业技术队伍，能确保能提供快速的售后服务响应。项目经理和技术负责人必须全程参与项目实施，不得随意更换。</w:t>
      </w:r>
      <w:r>
        <w:rPr>
          <w:rFonts w:hint="eastAsia"/>
          <w:lang w:val="en-US" w:eastAsia="zh-CN"/>
        </w:rPr>
        <w:t>其余团队人员需包括但不限于以下要求</w:t>
      </w:r>
      <w:r>
        <w:rPr>
          <w:rFonts w:hint="eastAsia"/>
        </w:rPr>
        <w:t>：</w:t>
      </w:r>
    </w:p>
    <w:p w14:paraId="00C7CA51">
      <w:pPr>
        <w:pStyle w:val="34"/>
        <w:rPr>
          <w:rFonts w:hint="eastAsia"/>
        </w:rPr>
      </w:pPr>
      <w:r>
        <w:rPr>
          <w:rFonts w:hint="eastAsia"/>
        </w:rPr>
        <w:t>1.</w:t>
      </w:r>
      <w:r>
        <w:rPr>
          <w:rFonts w:hint="eastAsia"/>
          <w:lang w:val="en-US" w:eastAsia="zh-CN"/>
        </w:rPr>
        <w:t>省基层防汛防台转移人员信息管理系统运维</w:t>
      </w:r>
      <w:r>
        <w:rPr>
          <w:rFonts w:hint="eastAsia"/>
        </w:rPr>
        <w:t>：需提供</w:t>
      </w:r>
      <w:r>
        <w:rPr>
          <w:rFonts w:hint="eastAsia"/>
          <w:lang w:val="en-US" w:eastAsia="zh-CN"/>
        </w:rPr>
        <w:t>1</w:t>
      </w:r>
      <w:r>
        <w:rPr>
          <w:rFonts w:hint="eastAsia"/>
        </w:rPr>
        <w:t>名驻场工程师。</w:t>
      </w:r>
    </w:p>
    <w:p w14:paraId="3D62461E">
      <w:pPr>
        <w:pStyle w:val="34"/>
        <w:rPr>
          <w:rFonts w:hint="eastAsia"/>
        </w:rPr>
      </w:pPr>
      <w:r>
        <w:rPr>
          <w:rFonts w:hint="eastAsia"/>
        </w:rPr>
        <w:t>2.</w:t>
      </w:r>
      <w:r>
        <w:rPr>
          <w:rFonts w:hint="eastAsia"/>
          <w:lang w:val="en-US" w:eastAsia="zh-CN"/>
        </w:rPr>
        <w:t>减灾救灾系统维护服务</w:t>
      </w:r>
      <w:r>
        <w:rPr>
          <w:rFonts w:hint="eastAsia"/>
        </w:rPr>
        <w:t>：需提供1名驻场工程师</w:t>
      </w:r>
      <w:r>
        <w:rPr>
          <w:rFonts w:hint="eastAsia"/>
          <w:lang w:eastAsia="zh-CN"/>
        </w:rPr>
        <w:t>，</w:t>
      </w:r>
      <w:r>
        <w:rPr>
          <w:rFonts w:hint="eastAsia"/>
          <w:lang w:val="en-US" w:eastAsia="zh-CN"/>
        </w:rPr>
        <w:t>2名电话客服</w:t>
      </w:r>
      <w:r>
        <w:rPr>
          <w:rFonts w:hint="eastAsia"/>
        </w:rPr>
        <w:t>。</w:t>
      </w:r>
    </w:p>
    <w:p w14:paraId="4846C42A">
      <w:pPr>
        <w:pStyle w:val="36"/>
        <w:numPr>
          <w:ilvl w:val="1"/>
          <w:numId w:val="47"/>
        </w:numPr>
        <w:bidi w:val="0"/>
        <w:rPr>
          <w:rFonts w:hint="eastAsia"/>
          <w:lang w:val="en-US" w:eastAsia="zh-CN"/>
        </w:rPr>
      </w:pPr>
      <w:bookmarkStart w:id="153" w:name="_Toc24599"/>
      <w:r>
        <w:rPr>
          <w:rFonts w:hint="eastAsia"/>
          <w:lang w:val="en-US" w:eastAsia="zh-CN"/>
        </w:rPr>
        <w:t>付款条件</w:t>
      </w:r>
      <w:bookmarkEnd w:id="148"/>
      <w:bookmarkEnd w:id="149"/>
      <w:bookmarkEnd w:id="150"/>
      <w:bookmarkEnd w:id="151"/>
      <w:bookmarkEnd w:id="152"/>
      <w:bookmarkEnd w:id="153"/>
    </w:p>
    <w:p w14:paraId="4DC554C3">
      <w:pPr>
        <w:pStyle w:val="34"/>
      </w:pPr>
      <w:r>
        <w:rPr>
          <w:rFonts w:hint="eastAsia"/>
          <w:lang w:val="en-US" w:eastAsia="zh-CN"/>
        </w:rPr>
        <w:t>合同签订生效后，收到乙方票据7个工作日内，甲方向乙方支付合同金额的70%；提交详细运维方案经业主确认无误，按方案运维1月，提交阶段性成果后支付合同款28%，验收合格后支付合同款2%。</w:t>
      </w:r>
    </w:p>
    <w:p w14:paraId="01F4B589">
      <w:pPr>
        <w:pStyle w:val="34"/>
        <w:numPr>
          <w:ilvl w:val="0"/>
          <w:numId w:val="0"/>
        </w:numPr>
        <w:rPr>
          <w:rFonts w:hint="eastAsia" w:ascii="宋体" w:hAnsi="宋体" w:eastAsia="宋体" w:cs="Times New Roman"/>
          <w:lang w:val="en-US" w:eastAsia="zh-CN"/>
        </w:rPr>
      </w:pPr>
    </w:p>
    <w:p w14:paraId="7671068F">
      <w:r>
        <w:rPr>
          <w:rFonts w:hint="eastAsia"/>
          <w:lang w:eastAsia="zh-CN"/>
        </w:rPr>
        <w:br w:type="page"/>
      </w:r>
    </w:p>
    <w:p w14:paraId="182502FE">
      <w:pPr>
        <w:pStyle w:val="35"/>
      </w:pPr>
      <w:bookmarkStart w:id="154" w:name="_Toc17167"/>
      <w:bookmarkStart w:id="155" w:name="_Toc28111"/>
      <w:bookmarkStart w:id="156" w:name="_Toc24799"/>
      <w:bookmarkStart w:id="157" w:name="_Toc28462"/>
      <w:bookmarkStart w:id="158" w:name="_Toc14296"/>
      <w:r>
        <w:rPr>
          <w:rFonts w:hint="eastAsia"/>
          <w:lang w:eastAsia="zh-CN"/>
        </w:rPr>
        <w:t>合同文本</w:t>
      </w:r>
      <w:bookmarkEnd w:id="154"/>
      <w:bookmarkEnd w:id="155"/>
      <w:bookmarkEnd w:id="156"/>
      <w:bookmarkEnd w:id="157"/>
      <w:bookmarkEnd w:id="158"/>
    </w:p>
    <w:p w14:paraId="3484142A">
      <w:pPr>
        <w:pStyle w:val="34"/>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sz w:val="36"/>
          <w:szCs w:val="36"/>
        </w:rPr>
      </w:pPr>
      <w:r>
        <w:rPr>
          <w:rFonts w:hint="eastAsia" w:ascii="宋体" w:hAnsi="宋体"/>
          <w:color w:val="auto"/>
          <w:sz w:val="36"/>
          <w:szCs w:val="36"/>
          <w:lang w:eastAsia="zh-CN"/>
        </w:rPr>
        <w:t>浙江省应急管理厅自然灾害类数字化系统保障服务</w:t>
      </w:r>
      <w:r>
        <w:rPr>
          <w:rFonts w:hint="eastAsia" w:ascii="宋体" w:hAnsi="宋体"/>
          <w:sz w:val="36"/>
          <w:szCs w:val="36"/>
        </w:rPr>
        <w:t>项目</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color w:val="auto"/>
          <w:sz w:val="24"/>
          <w:szCs w:val="24"/>
          <w:u w:val="single"/>
          <w:lang w:eastAsia="zh-CN"/>
        </w:rPr>
        <w:t>浙江省应急管理厅自然灾害类数字化系统保障服务</w:t>
      </w:r>
      <w:r>
        <w:rPr>
          <w:rFonts w:hint="eastAsia" w:ascii="宋体" w:hAnsi="宋体"/>
          <w:sz w:val="24"/>
          <w:szCs w:val="24"/>
          <w:u w:val="single"/>
        </w:rPr>
        <w:t>项目</w:t>
      </w:r>
    </w:p>
    <w:p w14:paraId="50BE77C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1F49DC67">
      <w:pPr>
        <w:snapToGrid w:val="0"/>
        <w:spacing w:line="360" w:lineRule="auto"/>
        <w:ind w:firstLine="480" w:firstLineChars="200"/>
        <w:rPr>
          <w:rFonts w:ascii="宋体" w:hAnsi="宋体"/>
          <w:sz w:val="24"/>
          <w:szCs w:val="24"/>
        </w:rPr>
      </w:pPr>
      <w:r>
        <w:rPr>
          <w:rFonts w:hint="eastAsia" w:ascii="宋体" w:hAnsi="宋体"/>
          <w:sz w:val="24"/>
          <w:szCs w:val="24"/>
        </w:rPr>
        <w:t>货物名称：</w:t>
      </w:r>
      <w:r>
        <w:rPr>
          <w:rFonts w:hint="eastAsia" w:ascii="宋体" w:hAnsi="宋体"/>
          <w:color w:val="auto"/>
          <w:sz w:val="24"/>
          <w:szCs w:val="24"/>
          <w:u w:val="single"/>
          <w:lang w:eastAsia="zh-CN"/>
        </w:rPr>
        <w:t>自然灾害类数字化系统保障服务</w:t>
      </w:r>
      <w:r>
        <w:rPr>
          <w:rFonts w:hint="eastAsia" w:ascii="宋体" w:hAnsi="宋体"/>
          <w:sz w:val="24"/>
          <w:szCs w:val="24"/>
          <w:u w:val="single"/>
        </w:rPr>
        <w:t xml:space="preserve"> </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rPr>
        <w:t>买  方：</w:t>
      </w:r>
      <w:r>
        <w:rPr>
          <w:rFonts w:hint="eastAsia" w:ascii="宋体" w:hAnsi="宋体"/>
          <w:color w:val="auto"/>
          <w:sz w:val="24"/>
          <w:szCs w:val="24"/>
          <w:u w:val="single"/>
          <w:lang w:eastAsia="zh-CN"/>
        </w:rPr>
        <w:t>浙江省应急管理厅</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ascii="宋体" w:hAnsi="宋体"/>
          <w:sz w:val="24"/>
          <w:szCs w:val="24"/>
        </w:rPr>
      </w:pPr>
    </w:p>
    <w:p w14:paraId="21D196B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78B6EF08">
      <w:pPr>
        <w:pStyle w:val="36"/>
        <w:numPr>
          <w:ilvl w:val="1"/>
          <w:numId w:val="62"/>
        </w:numPr>
        <w:bidi w:val="0"/>
      </w:pPr>
      <w:bookmarkStart w:id="159" w:name="_Toc8489"/>
      <w:bookmarkStart w:id="160" w:name="_Toc29659"/>
      <w:bookmarkStart w:id="161" w:name="_Toc15304"/>
      <w:bookmarkStart w:id="162" w:name="_Toc31208"/>
      <w:bookmarkStart w:id="163" w:name="_Toc5587"/>
      <w:r>
        <w:rPr>
          <w:rFonts w:hint="eastAsia"/>
        </w:rPr>
        <w:t>合同协议</w:t>
      </w:r>
      <w:bookmarkEnd w:id="159"/>
      <w:bookmarkEnd w:id="160"/>
      <w:bookmarkEnd w:id="161"/>
      <w:bookmarkEnd w:id="162"/>
      <w:bookmarkEnd w:id="163"/>
    </w:p>
    <w:p w14:paraId="1E6027FF">
      <w:pPr>
        <w:pStyle w:val="34"/>
        <w:ind w:firstLine="199" w:firstLineChars="83"/>
      </w:pPr>
      <w:r>
        <w:rPr>
          <w:rFonts w:hint="eastAsia"/>
        </w:rPr>
        <w:t>买方（甲方）：</w:t>
      </w:r>
      <w:r>
        <w:rPr>
          <w:rFonts w:hint="eastAsia"/>
          <w:color w:val="auto"/>
          <w:u w:val="single"/>
          <w:lang w:eastAsia="zh-CN"/>
        </w:rPr>
        <w:t>浙江省应急管理厅</w:t>
      </w:r>
      <w:r>
        <w:rPr>
          <w:rFonts w:hint="eastAsia"/>
          <w:u w:val="single"/>
        </w:rPr>
        <w:t xml:space="preserve"> </w:t>
      </w:r>
    </w:p>
    <w:p w14:paraId="251FBE31">
      <w:pPr>
        <w:pStyle w:val="34"/>
        <w:ind w:firstLine="199" w:firstLineChars="83"/>
      </w:pPr>
      <w:r>
        <w:rPr>
          <w:rFonts w:hint="eastAsia"/>
        </w:rPr>
        <w:t>卖方（乙方）：</w:t>
      </w:r>
      <w:r>
        <w:rPr>
          <w:rFonts w:hint="eastAsia"/>
          <w:u w:val="single"/>
        </w:rPr>
        <w:t xml:space="preserve">                                     </w:t>
      </w:r>
    </w:p>
    <w:p w14:paraId="0FDCF564">
      <w:pPr>
        <w:pStyle w:val="34"/>
        <w:ind w:firstLine="480"/>
      </w:pPr>
      <w:r>
        <w:rPr>
          <w:rFonts w:hint="eastAsia"/>
        </w:rPr>
        <w:t>买、卖双方根据浙江中勤招标代理有限公司关于</w:t>
      </w:r>
      <w:r>
        <w:rPr>
          <w:rFonts w:hint="eastAsia"/>
          <w:color w:val="auto"/>
          <w:lang w:eastAsia="zh-CN"/>
        </w:rPr>
        <w:t>浙江省应急管理厅自然灾害类数字化系统保障服务</w:t>
      </w:r>
      <w:r>
        <w:rPr>
          <w:rFonts w:hint="eastAsia"/>
        </w:rPr>
        <w:t>项目(项目编号：</w:t>
      </w:r>
      <w:r>
        <w:rPr>
          <w:rFonts w:hint="eastAsia"/>
          <w:color w:val="auto"/>
          <w:lang w:eastAsia="zh-CN"/>
        </w:rPr>
        <w:t>ZQ250701ZG</w:t>
      </w:r>
      <w:r>
        <w:rPr>
          <w:rFonts w:hint="eastAsia"/>
        </w:rPr>
        <w:t>)公开招标的结果，共同达成如下协议：</w:t>
      </w:r>
    </w:p>
    <w:p w14:paraId="682D9B70">
      <w:pPr>
        <w:pStyle w:val="34"/>
        <w:ind w:firstLine="480"/>
      </w:pPr>
      <w:r>
        <w:rPr>
          <w:rFonts w:hint="eastAsia"/>
        </w:rPr>
        <w:t>1、下列文件为本合同协议书的组成部分，须与本合同协议书共同阅读和解释：</w:t>
      </w:r>
    </w:p>
    <w:p w14:paraId="323F54A8">
      <w:pPr>
        <w:pStyle w:val="34"/>
        <w:ind w:firstLine="480"/>
      </w:pPr>
      <w:r>
        <w:rPr>
          <w:rFonts w:hint="eastAsia"/>
        </w:rPr>
        <w:t>（1）中标通知书；</w:t>
      </w:r>
    </w:p>
    <w:p w14:paraId="39B7EAA6">
      <w:pPr>
        <w:pStyle w:val="34"/>
        <w:ind w:firstLine="480"/>
      </w:pPr>
      <w:r>
        <w:rPr>
          <w:rFonts w:hint="eastAsia"/>
        </w:rPr>
        <w:t>（2）投标文件及其修改、补充文件（包括评标期间的澄清文件）；</w:t>
      </w:r>
    </w:p>
    <w:p w14:paraId="30FD2351">
      <w:pPr>
        <w:snapToGrid w:val="0"/>
        <w:spacing w:line="360" w:lineRule="auto"/>
        <w:ind w:firstLine="480" w:firstLineChars="200"/>
        <w:rPr>
          <w:rFonts w:ascii="宋体" w:hAnsi="宋体"/>
          <w:sz w:val="24"/>
          <w:szCs w:val="24"/>
        </w:rPr>
      </w:pPr>
      <w:r>
        <w:rPr>
          <w:rFonts w:hint="eastAsia" w:ascii="宋体" w:hAnsi="宋体"/>
          <w:sz w:val="24"/>
          <w:szCs w:val="24"/>
        </w:rPr>
        <w:t>（3）补充协议（如果有）；</w:t>
      </w:r>
    </w:p>
    <w:p w14:paraId="4D4043AD">
      <w:pPr>
        <w:snapToGrid w:val="0"/>
        <w:spacing w:line="360" w:lineRule="auto"/>
        <w:ind w:firstLine="480" w:firstLineChars="200"/>
        <w:rPr>
          <w:rFonts w:ascii="宋体" w:hAnsi="宋体"/>
          <w:sz w:val="24"/>
          <w:szCs w:val="24"/>
        </w:rPr>
      </w:pPr>
      <w:r>
        <w:rPr>
          <w:rFonts w:hint="eastAsia" w:ascii="宋体" w:hAnsi="宋体"/>
          <w:sz w:val="24"/>
          <w:szCs w:val="24"/>
        </w:rPr>
        <w:t>（4）合同特殊条款及其相关附件；</w:t>
      </w:r>
    </w:p>
    <w:p w14:paraId="5F0357A1">
      <w:pPr>
        <w:snapToGrid w:val="0"/>
        <w:spacing w:line="360" w:lineRule="auto"/>
        <w:ind w:firstLine="480" w:firstLineChars="200"/>
        <w:rPr>
          <w:rFonts w:ascii="宋体" w:hAnsi="宋体"/>
          <w:sz w:val="24"/>
          <w:szCs w:val="24"/>
        </w:rPr>
      </w:pPr>
      <w:r>
        <w:rPr>
          <w:rFonts w:hint="eastAsia" w:ascii="宋体" w:hAnsi="宋体"/>
          <w:sz w:val="24"/>
          <w:szCs w:val="24"/>
        </w:rPr>
        <w:t>（5）合同一般条款及其相关附件；</w:t>
      </w:r>
    </w:p>
    <w:p w14:paraId="5CA3B88C">
      <w:pPr>
        <w:spacing w:line="360" w:lineRule="auto"/>
        <w:ind w:firstLine="480" w:firstLineChars="200"/>
        <w:rPr>
          <w:rFonts w:ascii="宋体" w:hAnsi="宋体"/>
          <w:sz w:val="24"/>
          <w:szCs w:val="24"/>
        </w:rPr>
      </w:pPr>
      <w:r>
        <w:rPr>
          <w:rFonts w:hint="eastAsia" w:ascii="宋体" w:hAnsi="宋体"/>
          <w:sz w:val="24"/>
          <w:szCs w:val="24"/>
        </w:rPr>
        <w:t>（6）招标文件及其修改、补充文件；</w:t>
      </w:r>
    </w:p>
    <w:p w14:paraId="1F1AE12C">
      <w:pPr>
        <w:spacing w:line="360" w:lineRule="auto"/>
        <w:ind w:firstLine="480" w:firstLineChars="200"/>
        <w:rPr>
          <w:rFonts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01B8AA0C">
      <w:pPr>
        <w:spacing w:line="360" w:lineRule="auto"/>
        <w:ind w:firstLine="480" w:firstLineChars="200"/>
        <w:rPr>
          <w:rFonts w:ascii="宋体" w:hAnsi="宋体"/>
          <w:sz w:val="24"/>
          <w:szCs w:val="24"/>
        </w:rPr>
      </w:pPr>
      <w:r>
        <w:rPr>
          <w:rFonts w:ascii="宋体" w:hAnsi="宋体"/>
          <w:sz w:val="24"/>
          <w:szCs w:val="24"/>
        </w:rPr>
        <w:t>2、上述文件互相补充和解释，如有不明确或不一致之处，上述合同文件以自上而下为优先解释顺序。</w:t>
      </w:r>
    </w:p>
    <w:p w14:paraId="44656969">
      <w:pPr>
        <w:spacing w:line="360" w:lineRule="auto"/>
        <w:ind w:left="39" w:firstLine="480" w:firstLineChars="200"/>
        <w:jc w:val="left"/>
        <w:rPr>
          <w:rFonts w:hint="default" w:ascii="宋体" w:hAnsi="宋体" w:eastAsia="宋体"/>
          <w:sz w:val="24"/>
          <w:szCs w:val="24"/>
          <w:lang w:eastAsia="zh-Hans"/>
        </w:rPr>
      </w:pPr>
      <w:r>
        <w:rPr>
          <w:rFonts w:ascii="宋体" w:hAnsi="宋体"/>
          <w:sz w:val="24"/>
          <w:szCs w:val="24"/>
        </w:rPr>
        <w:t>3、</w:t>
      </w:r>
      <w:r>
        <w:rPr>
          <w:rFonts w:hint="eastAsia" w:ascii="宋体" w:hAnsi="宋体"/>
          <w:sz w:val="24"/>
          <w:szCs w:val="24"/>
        </w:rPr>
        <w:t>服务内容：</w:t>
      </w:r>
      <w:r>
        <w:rPr>
          <w:rFonts w:hint="default" w:ascii="宋体" w:hAnsi="宋体"/>
          <w:sz w:val="24"/>
          <w:szCs w:val="24"/>
          <w:u w:val="single"/>
        </w:rPr>
        <w:t xml:space="preserve">                                                    </w:t>
      </w:r>
    </w:p>
    <w:p w14:paraId="2E91D142">
      <w:pPr>
        <w:spacing w:line="360" w:lineRule="auto"/>
        <w:ind w:left="39" w:firstLine="480" w:firstLineChars="200"/>
        <w:rPr>
          <w:rFonts w:hint="eastAsia" w:ascii="宋体" w:hAnsi="宋体"/>
          <w:sz w:val="24"/>
          <w:szCs w:val="24"/>
        </w:rPr>
      </w:pPr>
      <w:r>
        <w:rPr>
          <w:rFonts w:hint="eastAsia" w:ascii="宋体" w:hAnsi="宋体"/>
          <w:sz w:val="24"/>
          <w:szCs w:val="24"/>
        </w:rPr>
        <w:t>服务期</w:t>
      </w:r>
      <w:r>
        <w:rPr>
          <w:rFonts w:hint="eastAsia" w:ascii="宋体" w:hAnsi="宋体"/>
          <w:sz w:val="24"/>
          <w:szCs w:val="24"/>
          <w:lang w:eastAsia="zh-Hans"/>
        </w:rPr>
        <w:t>：</w:t>
      </w:r>
      <w:r>
        <w:rPr>
          <w:rFonts w:hint="default" w:ascii="宋体" w:hAnsi="宋体"/>
          <w:sz w:val="24"/>
          <w:szCs w:val="24"/>
          <w:u w:val="single"/>
        </w:rPr>
        <w:t xml:space="preserve">                                                         </w:t>
      </w:r>
    </w:p>
    <w:p w14:paraId="4181CA6C">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考虑到卖方将提供服务及修补缺陷，买方在此同卖方立约，保证按照合同规定的付款时间和付款方式向卖方支付合同条款所规定的合同价款或其他应付款项。</w:t>
      </w:r>
    </w:p>
    <w:p w14:paraId="395D99C1">
      <w:pPr>
        <w:spacing w:line="360" w:lineRule="auto"/>
        <w:ind w:firstLine="480" w:firstLineChars="200"/>
        <w:rPr>
          <w:rFonts w:ascii="宋体" w:hAnsi="宋体"/>
          <w:sz w:val="24"/>
          <w:szCs w:val="24"/>
        </w:rPr>
      </w:pPr>
      <w:r>
        <w:rPr>
          <w:rFonts w:ascii="宋体" w:hAnsi="宋体"/>
          <w:sz w:val="24"/>
          <w:szCs w:val="24"/>
        </w:rPr>
        <w:t>5、签约合同价为</w:t>
      </w:r>
      <w:r>
        <w:rPr>
          <w:rFonts w:hint="eastAsia" w:ascii="宋体" w:hAnsi="宋体"/>
          <w:sz w:val="24"/>
          <w:szCs w:val="24"/>
        </w:rPr>
        <w:t>：</w:t>
      </w:r>
      <w:r>
        <w:rPr>
          <w:rFonts w:ascii="宋体" w:hAnsi="宋体"/>
          <w:sz w:val="24"/>
          <w:szCs w:val="24"/>
        </w:rPr>
        <w:t>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1E804B">
      <w:pPr>
        <w:spacing w:line="360" w:lineRule="auto"/>
        <w:ind w:firstLine="480" w:firstLineChars="200"/>
        <w:rPr>
          <w:rFonts w:ascii="宋体" w:hAnsi="宋体"/>
          <w:sz w:val="24"/>
          <w:szCs w:val="24"/>
        </w:rPr>
      </w:pPr>
      <w:r>
        <w:rPr>
          <w:rFonts w:ascii="宋体" w:hAnsi="宋体"/>
          <w:sz w:val="24"/>
          <w:szCs w:val="24"/>
        </w:rPr>
        <w:t>6、本合同中的词语和术语的含义与下文合同条款中的定义相同。</w:t>
      </w:r>
    </w:p>
    <w:p w14:paraId="3243D426">
      <w:pPr>
        <w:spacing w:line="360" w:lineRule="auto"/>
        <w:ind w:firstLine="480" w:firstLineChars="200"/>
        <w:rPr>
          <w:rFonts w:ascii="宋体" w:hAnsi="宋体"/>
          <w:sz w:val="24"/>
          <w:szCs w:val="24"/>
        </w:rPr>
      </w:pPr>
      <w:r>
        <w:rPr>
          <w:rFonts w:ascii="宋体" w:hAnsi="宋体"/>
          <w:sz w:val="24"/>
          <w:szCs w:val="24"/>
        </w:rPr>
        <w:t>7、本合同在卖方提交有效履约担保</w:t>
      </w:r>
      <w:r>
        <w:rPr>
          <w:rFonts w:hint="eastAsia" w:ascii="宋体" w:hAnsi="宋体"/>
          <w:color w:val="auto"/>
          <w:sz w:val="24"/>
          <w:szCs w:val="24"/>
        </w:rPr>
        <w:t>（如需要，详见合同特殊条款）</w:t>
      </w:r>
      <w:r>
        <w:rPr>
          <w:rFonts w:ascii="宋体" w:hAnsi="宋体"/>
          <w:sz w:val="24"/>
          <w:szCs w:val="24"/>
        </w:rPr>
        <w:t>及买、卖双方法定代表人（或其委托代理人）签字或盖章并盖单位章后生效。</w:t>
      </w:r>
    </w:p>
    <w:p w14:paraId="3789F5D5">
      <w:pPr>
        <w:spacing w:line="360" w:lineRule="auto"/>
        <w:ind w:firstLine="480" w:firstLineChars="200"/>
        <w:rPr>
          <w:rFonts w:ascii="宋体" w:hAnsi="宋体"/>
          <w:sz w:val="24"/>
          <w:szCs w:val="24"/>
        </w:rPr>
      </w:pPr>
      <w:r>
        <w:rPr>
          <w:rFonts w:ascii="宋体" w:hAnsi="宋体"/>
          <w:sz w:val="24"/>
          <w:szCs w:val="24"/>
        </w:rPr>
        <w:t>8、本合同正本</w:t>
      </w:r>
      <w:r>
        <w:rPr>
          <w:rFonts w:hint="default" w:ascii="宋体" w:hAnsi="宋体"/>
          <w:sz w:val="24"/>
          <w:szCs w:val="24"/>
        </w:rPr>
        <w:t>2</w:t>
      </w:r>
      <w:r>
        <w:rPr>
          <w:rFonts w:ascii="宋体" w:hAnsi="宋体"/>
          <w:sz w:val="24"/>
          <w:szCs w:val="24"/>
        </w:rPr>
        <w:t>份，买、卖双方各1份；副本</w:t>
      </w:r>
      <w:r>
        <w:rPr>
          <w:rFonts w:hint="eastAsia" w:ascii="宋体" w:hAnsi="宋体"/>
          <w:sz w:val="24"/>
          <w:szCs w:val="24"/>
        </w:rPr>
        <w:t xml:space="preserve">   </w:t>
      </w:r>
      <w:r>
        <w:rPr>
          <w:rFonts w:ascii="宋体" w:hAnsi="宋体"/>
          <w:sz w:val="24"/>
          <w:szCs w:val="24"/>
        </w:rPr>
        <w:t>份，买方</w:t>
      </w:r>
      <w:r>
        <w:rPr>
          <w:rFonts w:hint="eastAsia" w:ascii="宋体" w:hAnsi="宋体"/>
          <w:sz w:val="24"/>
          <w:szCs w:val="24"/>
        </w:rPr>
        <w:t xml:space="preserve">   </w:t>
      </w:r>
      <w:r>
        <w:rPr>
          <w:rFonts w:ascii="宋体" w:hAnsi="宋体"/>
          <w:sz w:val="24"/>
          <w:szCs w:val="24"/>
        </w:rPr>
        <w:t>份，卖方</w:t>
      </w:r>
      <w:r>
        <w:rPr>
          <w:rFonts w:hint="eastAsia" w:ascii="宋体" w:hAnsi="宋体"/>
          <w:sz w:val="24"/>
          <w:szCs w:val="24"/>
        </w:rPr>
        <w:t xml:space="preserve">   </w:t>
      </w:r>
      <w:r>
        <w:rPr>
          <w:rFonts w:ascii="宋体" w:hAnsi="宋体"/>
          <w:sz w:val="24"/>
          <w:szCs w:val="24"/>
        </w:rPr>
        <w:t>份。均具有同等的法律效力。当正本与副本内容有偏离时，以正本为准。</w:t>
      </w:r>
    </w:p>
    <w:p w14:paraId="283B2462">
      <w:pPr>
        <w:spacing w:line="360" w:lineRule="auto"/>
        <w:ind w:firstLine="480" w:firstLineChars="200"/>
        <w:rPr>
          <w:rFonts w:ascii="宋体" w:hAnsi="宋体"/>
          <w:sz w:val="24"/>
          <w:szCs w:val="24"/>
        </w:rPr>
      </w:pPr>
      <w:r>
        <w:rPr>
          <w:rFonts w:ascii="宋体" w:hAnsi="宋体"/>
          <w:sz w:val="24"/>
          <w:szCs w:val="24"/>
        </w:rPr>
        <w:t>9、本合同签约地为</w:t>
      </w:r>
      <w:r>
        <w:rPr>
          <w:rFonts w:ascii="宋体" w:hAnsi="宋体"/>
          <w:sz w:val="24"/>
          <w:szCs w:val="24"/>
          <w:u w:val="single"/>
        </w:rPr>
        <w:t>杭州市</w:t>
      </w:r>
      <w:r>
        <w:rPr>
          <w:rFonts w:ascii="宋体" w:hAnsi="宋体"/>
          <w:sz w:val="24"/>
          <w:szCs w:val="24"/>
        </w:rPr>
        <w:t>。</w:t>
      </w:r>
    </w:p>
    <w:p w14:paraId="262785EE">
      <w:pPr>
        <w:spacing w:line="360" w:lineRule="auto"/>
        <w:ind w:firstLine="480" w:firstLineChars="200"/>
        <w:rPr>
          <w:rFonts w:ascii="宋体" w:hAnsi="宋体"/>
          <w:sz w:val="24"/>
          <w:szCs w:val="24"/>
        </w:rPr>
      </w:pPr>
      <w:r>
        <w:rPr>
          <w:rFonts w:ascii="宋体" w:hAnsi="宋体"/>
          <w:sz w:val="24"/>
          <w:szCs w:val="24"/>
        </w:rPr>
        <w:t>10、未尽事宜，经双方协商一致，签订补充协议。</w:t>
      </w:r>
    </w:p>
    <w:p w14:paraId="4CE93435">
      <w:pPr>
        <w:spacing w:line="360" w:lineRule="auto"/>
        <w:ind w:firstLine="480" w:firstLineChars="200"/>
        <w:rPr>
          <w:rFonts w:ascii="宋体" w:hAnsi="宋体"/>
          <w:sz w:val="24"/>
          <w:szCs w:val="24"/>
        </w:rPr>
      </w:pPr>
    </w:p>
    <w:p w14:paraId="1A323038">
      <w:pPr>
        <w:spacing w:line="360" w:lineRule="auto"/>
        <w:rPr>
          <w:rFonts w:ascii="宋体" w:hAnsi="宋体"/>
          <w:sz w:val="24"/>
          <w:szCs w:val="24"/>
        </w:rPr>
      </w:pPr>
      <w:r>
        <w:rPr>
          <w:rFonts w:ascii="宋体" w:hAnsi="宋体"/>
          <w:sz w:val="24"/>
          <w:szCs w:val="24"/>
        </w:rPr>
        <w:t>买方：</w:t>
      </w:r>
      <w:r>
        <w:rPr>
          <w:rFonts w:hint="default"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卖方：     （</w:t>
      </w:r>
      <w:r>
        <w:rPr>
          <w:rFonts w:hint="eastAsia" w:ascii="宋体" w:hAnsi="宋体"/>
          <w:sz w:val="24"/>
          <w:szCs w:val="24"/>
          <w:lang w:val="en-US" w:eastAsia="zh-Hans"/>
        </w:rPr>
        <w:t>中标</w:t>
      </w:r>
      <w:r>
        <w:rPr>
          <w:rFonts w:ascii="宋体" w:hAnsi="宋体"/>
          <w:sz w:val="24"/>
          <w:szCs w:val="24"/>
        </w:rPr>
        <w:t xml:space="preserve">单位全称）     </w:t>
      </w:r>
    </w:p>
    <w:p w14:paraId="4E61DE08">
      <w:pPr>
        <w:spacing w:line="360" w:lineRule="auto"/>
        <w:rPr>
          <w:rFonts w:ascii="宋体" w:hAnsi="宋体"/>
          <w:sz w:val="24"/>
          <w:szCs w:val="24"/>
        </w:rPr>
      </w:pPr>
      <w:r>
        <w:rPr>
          <w:rFonts w:ascii="宋体" w:hAnsi="宋体"/>
          <w:sz w:val="24"/>
          <w:szCs w:val="24"/>
        </w:rPr>
        <w:t>法定代表人或委托代理人：（签字或盖章）</w:t>
      </w:r>
      <w:r>
        <w:rPr>
          <w:rFonts w:hint="eastAsia" w:ascii="宋体" w:hAnsi="宋体"/>
          <w:sz w:val="24"/>
          <w:szCs w:val="24"/>
        </w:rPr>
        <w:t xml:space="preserve"> </w:t>
      </w:r>
      <w:r>
        <w:rPr>
          <w:rFonts w:ascii="宋体" w:hAnsi="宋体"/>
          <w:sz w:val="24"/>
          <w:szCs w:val="24"/>
        </w:rPr>
        <w:t xml:space="preserve"> 法定代表人或委托代理人：（签字或盖章） </w:t>
      </w:r>
    </w:p>
    <w:p w14:paraId="5AE4EB20">
      <w:pPr>
        <w:spacing w:line="360" w:lineRule="auto"/>
        <w:rPr>
          <w:rFonts w:ascii="宋体" w:hAnsi="宋体"/>
          <w:sz w:val="24"/>
          <w:szCs w:val="24"/>
        </w:rPr>
      </w:pPr>
      <w:r>
        <w:rPr>
          <w:rFonts w:ascii="宋体" w:hAnsi="宋体"/>
          <w:sz w:val="24"/>
          <w:szCs w:val="24"/>
        </w:rPr>
        <w:t xml:space="preserve">地址：                                  地址：                          </w:t>
      </w:r>
    </w:p>
    <w:p w14:paraId="1C1DCA81">
      <w:pPr>
        <w:spacing w:line="360" w:lineRule="auto"/>
        <w:rPr>
          <w:rFonts w:ascii="宋体" w:hAnsi="宋体"/>
          <w:sz w:val="24"/>
          <w:szCs w:val="24"/>
        </w:rPr>
      </w:pPr>
      <w:r>
        <w:rPr>
          <w:rFonts w:ascii="宋体" w:hAnsi="宋体"/>
          <w:sz w:val="24"/>
          <w:szCs w:val="24"/>
        </w:rPr>
        <w:t xml:space="preserve">邮政编码：                              邮政编码：                      </w:t>
      </w:r>
    </w:p>
    <w:p w14:paraId="60E715AD">
      <w:pPr>
        <w:spacing w:line="360" w:lineRule="auto"/>
        <w:rPr>
          <w:rFonts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 xml:space="preserve"> 电    话：                      </w:t>
      </w:r>
    </w:p>
    <w:p w14:paraId="492DB772">
      <w:pPr>
        <w:spacing w:line="360" w:lineRule="auto"/>
        <w:rPr>
          <w:rFonts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  传    真：                      </w:t>
      </w:r>
    </w:p>
    <w:p w14:paraId="3046CAC6">
      <w:pPr>
        <w:spacing w:line="360" w:lineRule="auto"/>
        <w:rPr>
          <w:rFonts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 开户银行：                      </w:t>
      </w:r>
    </w:p>
    <w:p w14:paraId="45F20CB8">
      <w:pPr>
        <w:spacing w:line="360" w:lineRule="auto"/>
        <w:rPr>
          <w:rFonts w:ascii="宋体" w:hAnsi="宋体"/>
          <w:sz w:val="24"/>
          <w:szCs w:val="24"/>
        </w:rPr>
      </w:pPr>
      <w:r>
        <w:rPr>
          <w:rFonts w:ascii="宋体" w:hAnsi="宋体"/>
          <w:sz w:val="24"/>
          <w:szCs w:val="24"/>
        </w:rPr>
        <w:t xml:space="preserve">银行帐号：                              银行帐号：                      </w:t>
      </w:r>
    </w:p>
    <w:p w14:paraId="1D793618">
      <w:pPr>
        <w:spacing w:line="360" w:lineRule="auto"/>
        <w:rPr>
          <w:rFonts w:ascii="宋体" w:hAnsi="宋体"/>
          <w:sz w:val="24"/>
          <w:szCs w:val="24"/>
        </w:rPr>
      </w:pPr>
      <w:r>
        <w:rPr>
          <w:rFonts w:hint="eastAsia" w:ascii="宋体" w:hAnsi="宋体"/>
          <w:sz w:val="24"/>
          <w:szCs w:val="24"/>
        </w:rPr>
        <w:t>签约日期：    年    月    日。</w:t>
      </w:r>
    </w:p>
    <w:p w14:paraId="78205CF9">
      <w:pPr>
        <w:spacing w:line="360" w:lineRule="auto"/>
        <w:ind w:firstLine="480" w:firstLineChars="200"/>
        <w:rPr>
          <w:rFonts w:ascii="宋体" w:hAnsi="宋体"/>
          <w:sz w:val="24"/>
          <w:szCs w:val="24"/>
        </w:rPr>
      </w:pPr>
    </w:p>
    <w:p w14:paraId="630A1C59">
      <w:pPr>
        <w:adjustRightInd w:val="0"/>
        <w:snapToGrid w:val="0"/>
        <w:spacing w:line="360" w:lineRule="auto"/>
        <w:rPr>
          <w:rFonts w:hint="eastAsia" w:ascii="宋体" w:hAnsi="宋体"/>
          <w:szCs w:val="21"/>
        </w:rPr>
      </w:pPr>
    </w:p>
    <w:p w14:paraId="067D3209">
      <w:pPr>
        <w:adjustRightInd w:val="0"/>
        <w:snapToGrid w:val="0"/>
        <w:spacing w:line="360" w:lineRule="auto"/>
        <w:ind w:firstLine="723" w:firstLineChars="200"/>
        <w:jc w:val="center"/>
        <w:rPr>
          <w:rFonts w:ascii="宋体" w:hAnsi="宋体"/>
          <w:b/>
          <w:sz w:val="36"/>
        </w:rPr>
      </w:pPr>
      <w:r>
        <w:rPr>
          <w:rFonts w:ascii="宋体" w:hAnsi="宋体"/>
          <w:b/>
          <w:sz w:val="36"/>
        </w:rPr>
        <w:br w:type="page"/>
      </w:r>
    </w:p>
    <w:p w14:paraId="2EFB6DB2">
      <w:pPr>
        <w:pStyle w:val="36"/>
        <w:numPr>
          <w:ilvl w:val="1"/>
          <w:numId w:val="62"/>
        </w:numPr>
        <w:bidi w:val="0"/>
      </w:pPr>
      <w:bookmarkStart w:id="164" w:name="_Toc23923"/>
      <w:bookmarkStart w:id="165" w:name="_Toc22719"/>
      <w:bookmarkStart w:id="166" w:name="_Toc464483858"/>
      <w:bookmarkStart w:id="167" w:name="_Toc13409"/>
      <w:bookmarkStart w:id="168" w:name="_Toc3361"/>
      <w:bookmarkStart w:id="169" w:name="_Toc23450"/>
      <w:r>
        <w:t>合同一般条款</w:t>
      </w:r>
      <w:bookmarkEnd w:id="164"/>
      <w:bookmarkEnd w:id="165"/>
      <w:bookmarkEnd w:id="166"/>
      <w:bookmarkEnd w:id="167"/>
      <w:bookmarkEnd w:id="168"/>
      <w:bookmarkEnd w:id="169"/>
    </w:p>
    <w:p w14:paraId="400D4BC2">
      <w:pPr>
        <w:spacing w:line="360" w:lineRule="auto"/>
        <w:ind w:firstLine="482" w:firstLineChars="200"/>
        <w:rPr>
          <w:rFonts w:ascii="宋体" w:hAnsi="宋体"/>
          <w:b/>
          <w:sz w:val="24"/>
        </w:rPr>
      </w:pPr>
      <w:bookmarkStart w:id="170" w:name="_Toc413227943"/>
      <w:r>
        <w:rPr>
          <w:rFonts w:hint="eastAsia" w:ascii="宋体" w:hAnsi="宋体"/>
          <w:b/>
          <w:sz w:val="24"/>
        </w:rPr>
        <w:t>1.定义</w:t>
      </w:r>
      <w:bookmarkEnd w:id="170"/>
    </w:p>
    <w:p w14:paraId="73D95530">
      <w:pPr>
        <w:spacing w:line="360" w:lineRule="auto"/>
        <w:ind w:firstLine="480" w:firstLineChars="200"/>
        <w:rPr>
          <w:rFonts w:hint="eastAsia" w:ascii="宋体" w:hAnsi="宋体"/>
          <w:sz w:val="24"/>
        </w:rPr>
      </w:pPr>
      <w:r>
        <w:rPr>
          <w:rFonts w:hint="eastAsia" w:ascii="宋体" w:hAnsi="宋体"/>
          <w:sz w:val="24"/>
        </w:rPr>
        <w:t>1.1“合同”或称“合同书”系指买卖双方达成并签署的协议，包括合同协议书、合同条款及构成合同的所有文件。</w:t>
      </w:r>
    </w:p>
    <w:p w14:paraId="2621F9BE">
      <w:pPr>
        <w:spacing w:line="360" w:lineRule="auto"/>
        <w:ind w:firstLine="480" w:firstLineChars="200"/>
        <w:rPr>
          <w:rFonts w:ascii="宋体" w:hAnsi="宋体"/>
          <w:sz w:val="24"/>
        </w:rPr>
      </w:pPr>
      <w:r>
        <w:rPr>
          <w:rFonts w:hint="eastAsia" w:ascii="宋体" w:hAnsi="宋体"/>
          <w:sz w:val="24"/>
        </w:rPr>
        <w:t>1.2“合同价格”系指根据合同规定卖方在正确、及时地完全履行合同义务后买方应支付给卖方的价格，包括完成本项目所需的全部费用，具体包括人工、福利、设备、保险、税金等</w:t>
      </w:r>
      <w:r>
        <w:rPr>
          <w:rFonts w:hint="default" w:ascii="宋体" w:hAnsi="宋体"/>
          <w:sz w:val="24"/>
        </w:rPr>
        <w:t>招标</w:t>
      </w:r>
      <w:r>
        <w:rPr>
          <w:rFonts w:hint="eastAsia" w:ascii="宋体" w:hAnsi="宋体"/>
          <w:sz w:val="24"/>
        </w:rPr>
        <w:t>文件及合同明示或者暗示的所有责任、义务和风险。其中人员工资不得低于服务所在地的最低工资标准。</w:t>
      </w:r>
    </w:p>
    <w:p w14:paraId="69766FC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“买方”系指</w:t>
      </w:r>
      <w:r>
        <w:rPr>
          <w:rFonts w:ascii="宋体" w:hAnsi="宋体"/>
          <w:sz w:val="24"/>
        </w:rPr>
        <w:t>与成交人签属供货合同的单位（含最终用户）。</w:t>
      </w:r>
    </w:p>
    <w:p w14:paraId="08690B3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“卖方”</w:t>
      </w:r>
      <w:r>
        <w:rPr>
          <w:rFonts w:ascii="宋体" w:hAnsi="宋体"/>
          <w:sz w:val="24"/>
        </w:rPr>
        <w:t>系指根据合同约定提供货物及相关服务的</w:t>
      </w:r>
      <w:r>
        <w:rPr>
          <w:rFonts w:hint="eastAsia" w:ascii="宋体" w:hAnsi="宋体"/>
          <w:sz w:val="24"/>
          <w:lang w:val="en-US" w:eastAsia="zh-Hans"/>
        </w:rPr>
        <w:t>中标</w:t>
      </w:r>
      <w:r>
        <w:rPr>
          <w:rFonts w:ascii="宋体" w:hAnsi="宋体"/>
          <w:sz w:val="24"/>
        </w:rPr>
        <w:t>人。</w:t>
      </w:r>
    </w:p>
    <w:p w14:paraId="1C90F9A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“双方”系指买方和卖方。</w:t>
      </w:r>
    </w:p>
    <w:p w14:paraId="0512836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“不可抗力”系指合同条款第28条赋予的含义。</w:t>
      </w:r>
    </w:p>
    <w:p w14:paraId="6B1B6D8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“天”、“日”系指公历日。</w:t>
      </w:r>
    </w:p>
    <w:p w14:paraId="1242DAE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“周”系指7个公历日。</w:t>
      </w:r>
    </w:p>
    <w:p w14:paraId="13A34322">
      <w:pPr>
        <w:spacing w:line="360" w:lineRule="auto"/>
        <w:ind w:firstLine="482" w:firstLineChars="200"/>
        <w:rPr>
          <w:rFonts w:hint="eastAsia" w:ascii="宋体" w:hAnsi="宋体"/>
          <w:b/>
          <w:sz w:val="24"/>
        </w:rPr>
      </w:pPr>
      <w:bookmarkStart w:id="171" w:name="_Toc413227944"/>
      <w:r>
        <w:rPr>
          <w:rFonts w:hint="eastAsia" w:ascii="宋体" w:hAnsi="宋体"/>
          <w:b/>
          <w:sz w:val="24"/>
        </w:rPr>
        <w:t>2.解释</w:t>
      </w:r>
    </w:p>
    <w:p w14:paraId="6E95558D">
      <w:pPr>
        <w:spacing w:line="360" w:lineRule="auto"/>
        <w:ind w:firstLine="480" w:firstLineChars="200"/>
        <w:rPr>
          <w:rFonts w:ascii="宋体" w:hAnsi="宋体"/>
          <w:sz w:val="24"/>
        </w:rPr>
      </w:pPr>
      <w:bookmarkStart w:id="172" w:name="_Toc262816102"/>
      <w:bookmarkStart w:id="173" w:name="_Toc262815654"/>
      <w:r>
        <w:rPr>
          <w:rFonts w:hint="eastAsia" w:ascii="宋体" w:hAnsi="宋体"/>
          <w:sz w:val="24"/>
        </w:rPr>
        <w:t>除非文件另作要求，凡提及一方、对方或各方，均包括其合法继承人。</w:t>
      </w:r>
      <w:bookmarkEnd w:id="172"/>
      <w:bookmarkEnd w:id="173"/>
    </w:p>
    <w:p w14:paraId="60AE039E">
      <w:pPr>
        <w:spacing w:line="360" w:lineRule="auto"/>
        <w:ind w:firstLine="480" w:firstLineChars="200"/>
        <w:rPr>
          <w:rFonts w:ascii="宋体" w:hAnsi="宋体"/>
          <w:sz w:val="24"/>
        </w:rPr>
      </w:pPr>
      <w:bookmarkStart w:id="174" w:name="_Toc262816103"/>
      <w:bookmarkStart w:id="175" w:name="_Toc262815655"/>
      <w:r>
        <w:rPr>
          <w:rFonts w:hint="eastAsia" w:ascii="宋体" w:hAnsi="宋体"/>
          <w:sz w:val="24"/>
        </w:rPr>
        <w:t>凡合同中规定的“书面的”或“用书面形式”，这是指任何手写的、打印的或印刷的盖有公章的纸质文件。</w:t>
      </w:r>
      <w:bookmarkEnd w:id="174"/>
      <w:bookmarkEnd w:id="175"/>
    </w:p>
    <w:p w14:paraId="214B02AB">
      <w:pPr>
        <w:spacing w:line="360" w:lineRule="auto"/>
        <w:ind w:firstLine="480" w:firstLineChars="200"/>
        <w:rPr>
          <w:rFonts w:hint="eastAsia" w:ascii="宋体" w:hAnsi="宋体"/>
          <w:sz w:val="24"/>
        </w:rPr>
      </w:pPr>
      <w:bookmarkStart w:id="176" w:name="_Toc262816104"/>
      <w:bookmarkStart w:id="177" w:name="_Toc262815656"/>
      <w:r>
        <w:rPr>
          <w:rFonts w:hint="eastAsia" w:ascii="宋体" w:hAnsi="宋体"/>
          <w:sz w:val="24"/>
        </w:rPr>
        <w:t>凡合同规定任何人发出通知、同意、批准或确认时，该通知、同意、批准或确认不得被无故扣押，除非另有规定；该通知、同意、批准或确认应是书面形式。</w:t>
      </w:r>
      <w:bookmarkEnd w:id="176"/>
      <w:bookmarkEnd w:id="177"/>
    </w:p>
    <w:p w14:paraId="7682E2A3">
      <w:pPr>
        <w:spacing w:line="360" w:lineRule="auto"/>
        <w:ind w:firstLine="482" w:firstLineChars="200"/>
        <w:rPr>
          <w:rFonts w:hint="eastAsia" w:ascii="宋体" w:hAnsi="宋体"/>
          <w:b/>
          <w:sz w:val="24"/>
        </w:rPr>
      </w:pPr>
      <w:r>
        <w:rPr>
          <w:rFonts w:hint="eastAsia" w:ascii="宋体" w:hAnsi="宋体"/>
          <w:b/>
          <w:sz w:val="24"/>
        </w:rPr>
        <w:t>3.语言文字</w:t>
      </w:r>
    </w:p>
    <w:p w14:paraId="3FBC695F">
      <w:pPr>
        <w:spacing w:line="360" w:lineRule="auto"/>
        <w:ind w:firstLine="480" w:firstLineChars="200"/>
        <w:rPr>
          <w:rFonts w:hint="eastAsia" w:ascii="宋体" w:hAnsi="宋体"/>
          <w:sz w:val="24"/>
        </w:rPr>
      </w:pPr>
      <w:bookmarkStart w:id="178" w:name="_Toc262815658"/>
      <w:bookmarkStart w:id="179" w:name="_Toc262816106"/>
      <w:r>
        <w:rPr>
          <w:rFonts w:hint="eastAsia" w:ascii="宋体" w:hAnsi="宋体"/>
          <w:sz w:val="24"/>
        </w:rPr>
        <w:t>除专用术语外，合同使用的语言文字为中文。专用术语应附有中文注释。</w:t>
      </w:r>
      <w:bookmarkEnd w:id="178"/>
      <w:bookmarkEnd w:id="179"/>
    </w:p>
    <w:p w14:paraId="77D1C3CC">
      <w:pPr>
        <w:spacing w:line="360" w:lineRule="auto"/>
        <w:ind w:firstLine="482" w:firstLineChars="200"/>
        <w:rPr>
          <w:rFonts w:ascii="宋体" w:hAnsi="宋体"/>
          <w:b/>
          <w:sz w:val="24"/>
        </w:rPr>
      </w:pPr>
      <w:r>
        <w:rPr>
          <w:rFonts w:hint="eastAsia" w:ascii="宋体" w:hAnsi="宋体"/>
          <w:b/>
          <w:sz w:val="24"/>
        </w:rPr>
        <w:t>4.法律</w:t>
      </w:r>
    </w:p>
    <w:p w14:paraId="60AEAB74">
      <w:pPr>
        <w:spacing w:line="360" w:lineRule="auto"/>
        <w:ind w:firstLine="480" w:firstLineChars="200"/>
        <w:rPr>
          <w:rFonts w:ascii="宋体" w:hAnsi="宋体"/>
          <w:sz w:val="24"/>
        </w:rPr>
      </w:pPr>
      <w:bookmarkStart w:id="180" w:name="_Toc262816107"/>
      <w:bookmarkStart w:id="181" w:name="_Toc262815659"/>
      <w:r>
        <w:rPr>
          <w:rFonts w:hint="eastAsia" w:ascii="宋体" w:hAnsi="宋体"/>
          <w:sz w:val="24"/>
        </w:rPr>
        <w:t>本合同适用于中华人民共和国法律、行政法规、部门规章，以及买方所在地的地方法律法规、条例、规章等。</w:t>
      </w:r>
      <w:bookmarkEnd w:id="180"/>
      <w:bookmarkEnd w:id="181"/>
    </w:p>
    <w:p w14:paraId="4F232F0B">
      <w:pPr>
        <w:spacing w:line="360" w:lineRule="auto"/>
        <w:ind w:firstLine="482" w:firstLineChars="200"/>
        <w:rPr>
          <w:rFonts w:ascii="宋体" w:hAnsi="宋体"/>
          <w:b/>
          <w:sz w:val="24"/>
        </w:rPr>
      </w:pPr>
      <w:bookmarkStart w:id="182" w:name="_Toc197101484"/>
      <w:r>
        <w:rPr>
          <w:rFonts w:hint="eastAsia" w:ascii="宋体" w:hAnsi="宋体"/>
          <w:b/>
          <w:sz w:val="24"/>
        </w:rPr>
        <w:t>5.适用性</w:t>
      </w:r>
      <w:bookmarkEnd w:id="182"/>
    </w:p>
    <w:p w14:paraId="2D0E5A6D">
      <w:pPr>
        <w:spacing w:line="360" w:lineRule="auto"/>
        <w:ind w:firstLine="480" w:firstLineChars="200"/>
        <w:rPr>
          <w:rFonts w:hint="eastAsia" w:ascii="宋体" w:hAnsi="宋体"/>
          <w:sz w:val="24"/>
        </w:rPr>
      </w:pPr>
      <w:r>
        <w:rPr>
          <w:rFonts w:hint="eastAsia" w:ascii="宋体" w:hAnsi="宋体"/>
          <w:sz w:val="24"/>
        </w:rPr>
        <w:t>本合同条款适用于没有被本合同其他部分的条款所取代的范围。</w:t>
      </w:r>
    </w:p>
    <w:p w14:paraId="0C59658C">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来源地</w:t>
      </w:r>
      <w:bookmarkEnd w:id="171"/>
    </w:p>
    <w:p w14:paraId="4C56C355">
      <w:pPr>
        <w:spacing w:line="360" w:lineRule="auto"/>
        <w:ind w:firstLine="480" w:firstLineChars="200"/>
        <w:rPr>
          <w:rFonts w:hint="eastAsia" w:ascii="宋体" w:hAnsi="宋体"/>
          <w:sz w:val="24"/>
        </w:rPr>
      </w:pPr>
      <w:r>
        <w:rPr>
          <w:rFonts w:hint="eastAsia" w:ascii="宋体" w:hAnsi="宋体"/>
          <w:sz w:val="24"/>
        </w:rPr>
        <w:t>本合同项下所提供的货物及服务均应来自于中华人民共和国。</w:t>
      </w:r>
    </w:p>
    <w:p w14:paraId="3EAD5C4D">
      <w:pPr>
        <w:spacing w:line="360" w:lineRule="auto"/>
        <w:ind w:firstLine="482" w:firstLineChars="200"/>
        <w:rPr>
          <w:rFonts w:ascii="宋体" w:hAnsi="宋体"/>
          <w:b/>
          <w:sz w:val="24"/>
        </w:rPr>
      </w:pPr>
      <w:bookmarkStart w:id="183" w:name="_Toc413227945"/>
      <w:r>
        <w:rPr>
          <w:rFonts w:hint="eastAsia" w:ascii="宋体" w:hAnsi="宋体"/>
          <w:b/>
          <w:sz w:val="24"/>
        </w:rPr>
        <w:t>7</w:t>
      </w:r>
      <w:r>
        <w:rPr>
          <w:rFonts w:ascii="宋体" w:hAnsi="宋体"/>
          <w:b/>
          <w:sz w:val="24"/>
        </w:rPr>
        <w:t>.</w:t>
      </w:r>
      <w:r>
        <w:rPr>
          <w:rFonts w:hint="eastAsia" w:ascii="宋体" w:hAnsi="宋体"/>
          <w:b/>
          <w:sz w:val="24"/>
        </w:rPr>
        <w:t>标准</w:t>
      </w:r>
      <w:bookmarkEnd w:id="183"/>
    </w:p>
    <w:p w14:paraId="315C8E0B">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7E57C17">
      <w:pPr>
        <w:adjustRightInd w:val="0"/>
        <w:snapToGrid w:val="0"/>
        <w:spacing w:line="360" w:lineRule="auto"/>
        <w:ind w:firstLine="480" w:firstLineChars="200"/>
        <w:rPr>
          <w:rFonts w:hint="eastAsia" w:ascii="宋体" w:hAnsi="宋体"/>
          <w:sz w:val="24"/>
        </w:rPr>
      </w:pPr>
      <w:r>
        <w:rPr>
          <w:rFonts w:hint="eastAsia" w:ascii="宋体" w:hAnsi="宋体"/>
          <w:sz w:val="24"/>
        </w:rPr>
        <w:t>如上述标准有不一致，执行其中更严格的标准。</w:t>
      </w:r>
    </w:p>
    <w:p w14:paraId="6CE2303A">
      <w:pPr>
        <w:spacing w:line="360" w:lineRule="auto"/>
        <w:ind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卖方应向买方提供有关标准的文本，如果有关标准的版本不是中文，卖方须免费向买方提供中文译本，并对中文译本的正确性、完整性、准确性负责。</w:t>
      </w:r>
    </w:p>
    <w:p w14:paraId="14E45825">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.3</w:t>
      </w:r>
      <w:r>
        <w:rPr>
          <w:rFonts w:hint="eastAsia" w:ascii="宋体" w:hAnsi="宋体"/>
          <w:sz w:val="24"/>
        </w:rPr>
        <w:t>除非合同中另有规定，计量单位均采用中华人民共和国法定计量单位。</w:t>
      </w:r>
    </w:p>
    <w:p w14:paraId="65DC8492">
      <w:pPr>
        <w:spacing w:line="360" w:lineRule="auto"/>
        <w:ind w:firstLine="482" w:firstLineChars="200"/>
        <w:rPr>
          <w:rFonts w:ascii="宋体" w:hAnsi="宋体"/>
          <w:b/>
          <w:sz w:val="24"/>
        </w:rPr>
      </w:pPr>
      <w:bookmarkStart w:id="184" w:name="_Toc413227946"/>
      <w:r>
        <w:rPr>
          <w:rFonts w:hint="eastAsia" w:ascii="宋体" w:hAnsi="宋体"/>
          <w:b/>
          <w:sz w:val="24"/>
        </w:rPr>
        <w:t>8</w:t>
      </w:r>
      <w:r>
        <w:rPr>
          <w:rFonts w:ascii="宋体" w:hAnsi="宋体"/>
          <w:b/>
          <w:sz w:val="24"/>
        </w:rPr>
        <w:t>.</w:t>
      </w:r>
      <w:r>
        <w:rPr>
          <w:rFonts w:hint="eastAsia" w:ascii="宋体" w:hAnsi="宋体"/>
          <w:b/>
          <w:sz w:val="24"/>
        </w:rPr>
        <w:t>合同文件和资料</w:t>
      </w:r>
      <w:bookmarkEnd w:id="184"/>
    </w:p>
    <w:p w14:paraId="33F811C7">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没有买方事先书面同意，卖方不得将买方提供的合同文件和资料提供给合同双方以外的任何其他人。即使向执行本合同的雇员提供，也应注意保密并限于履行合同必须的范围。</w:t>
      </w:r>
    </w:p>
    <w:p w14:paraId="3CA9E932">
      <w:pPr>
        <w:spacing w:line="360" w:lineRule="auto"/>
        <w:ind w:firstLine="480" w:firstLineChars="200"/>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对于由买方提供给卖方的合同文件和资料，没有买方事先书面同意，除了履行本合同之外，卖方不应使用合同所涉及的任何文件和资料。</w:t>
      </w:r>
    </w:p>
    <w:p w14:paraId="4604C5EB">
      <w:pPr>
        <w:spacing w:line="360" w:lineRule="auto"/>
        <w:ind w:firstLine="480" w:firstLineChars="200"/>
        <w:rPr>
          <w:rFonts w:ascii="宋体" w:hAnsi="宋体"/>
          <w:sz w:val="24"/>
        </w:rPr>
      </w:pPr>
      <w:r>
        <w:rPr>
          <w:rFonts w:hint="eastAsia" w:ascii="宋体" w:hAnsi="宋体"/>
          <w:sz w:val="24"/>
        </w:rPr>
        <w:t>8</w:t>
      </w:r>
      <w:r>
        <w:rPr>
          <w:rFonts w:ascii="宋体" w:hAnsi="宋体"/>
          <w:sz w:val="24"/>
        </w:rPr>
        <w:t>.3</w:t>
      </w:r>
      <w:r>
        <w:rPr>
          <w:rFonts w:hint="eastAsia" w:ascii="宋体" w:hAnsi="宋体"/>
          <w:sz w:val="24"/>
        </w:rPr>
        <w:t>对于由买方提供给卖方的合同文件和资料，除了合同本身以外，合同所涉及的任何文件均是买方的财产。如果买方有要求，卖方在完成合同后应将这些文件（包括全部拷贝）还给买方。</w:t>
      </w:r>
    </w:p>
    <w:p w14:paraId="28113CF3">
      <w:pPr>
        <w:spacing w:line="360" w:lineRule="auto"/>
        <w:ind w:firstLine="480" w:firstLineChars="200"/>
        <w:rPr>
          <w:rFonts w:ascii="宋体" w:hAnsi="宋体"/>
          <w:sz w:val="24"/>
        </w:rPr>
      </w:pPr>
      <w:r>
        <w:rPr>
          <w:rFonts w:hint="eastAsia" w:ascii="宋体" w:hAnsi="宋体"/>
          <w:sz w:val="24"/>
        </w:rPr>
        <w:t>8</w:t>
      </w:r>
      <w:r>
        <w:rPr>
          <w:rFonts w:ascii="宋体" w:hAnsi="宋体"/>
          <w:sz w:val="24"/>
        </w:rPr>
        <w:t>.4</w:t>
      </w:r>
      <w:r>
        <w:rPr>
          <w:rFonts w:hint="eastAsia" w:ascii="宋体" w:hAnsi="宋体"/>
          <w:sz w:val="24"/>
        </w:rPr>
        <w:t>卖方应根据合同规定向买方提供具体服务实施方案。对项目必需但合同又未作规定的只有卖方才能提供的文件，卖方应及时向买方提供。</w:t>
      </w:r>
    </w:p>
    <w:p w14:paraId="21E93393">
      <w:pPr>
        <w:spacing w:line="360" w:lineRule="auto"/>
        <w:ind w:firstLine="480" w:firstLineChars="200"/>
        <w:rPr>
          <w:rFonts w:ascii="宋体" w:hAnsi="宋体"/>
          <w:sz w:val="24"/>
        </w:rPr>
      </w:pPr>
      <w:r>
        <w:rPr>
          <w:rFonts w:hint="eastAsia" w:ascii="宋体" w:hAnsi="宋体"/>
          <w:sz w:val="24"/>
        </w:rPr>
        <w:t>8</w:t>
      </w:r>
      <w:r>
        <w:rPr>
          <w:rFonts w:ascii="宋体" w:hAnsi="宋体"/>
          <w:sz w:val="24"/>
        </w:rPr>
        <w:t>.5</w:t>
      </w:r>
      <w:r>
        <w:rPr>
          <w:rFonts w:hint="eastAsia" w:ascii="宋体" w:hAnsi="宋体"/>
          <w:sz w:val="24"/>
        </w:rPr>
        <w:t>技术文件均应提交买方确认。如果买方收到服务实施方案后发现有遗漏、损坏或内容有差异，卖方收到买方通知后应立即更换。</w:t>
      </w:r>
    </w:p>
    <w:p w14:paraId="307E3943">
      <w:pPr>
        <w:spacing w:line="360" w:lineRule="auto"/>
        <w:ind w:firstLine="480" w:firstLineChars="200"/>
        <w:rPr>
          <w:rFonts w:ascii="宋体" w:hAnsi="宋体"/>
          <w:sz w:val="24"/>
        </w:rPr>
      </w:pPr>
      <w:r>
        <w:rPr>
          <w:rFonts w:hint="eastAsia" w:ascii="宋体" w:hAnsi="宋体"/>
          <w:sz w:val="24"/>
        </w:rPr>
        <w:t>8</w:t>
      </w:r>
      <w:r>
        <w:rPr>
          <w:rFonts w:ascii="宋体" w:hAnsi="宋体"/>
          <w:sz w:val="24"/>
        </w:rPr>
        <w:t>.6</w:t>
      </w:r>
      <w:r>
        <w:rPr>
          <w:rFonts w:hint="eastAsia" w:ascii="宋体" w:hAnsi="宋体"/>
          <w:sz w:val="24"/>
        </w:rPr>
        <w:t>卖方应按照买方要求提供技术文件及其电子文件给买方。</w:t>
      </w:r>
    </w:p>
    <w:p w14:paraId="60E39D7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.8</w:t>
      </w:r>
      <w:r>
        <w:rPr>
          <w:rFonts w:hint="eastAsia" w:ascii="宋体" w:hAnsi="宋体"/>
          <w:sz w:val="24"/>
        </w:rPr>
        <w:t>合同中规定卖方提供给买方的所有技术文件的最终文件，除提供书面文件外，均需提供电子文件。</w:t>
      </w:r>
    </w:p>
    <w:p w14:paraId="73CD02A6">
      <w:pPr>
        <w:spacing w:line="360" w:lineRule="auto"/>
        <w:ind w:firstLine="482" w:firstLineChars="200"/>
        <w:rPr>
          <w:rFonts w:ascii="宋体" w:hAnsi="宋体"/>
          <w:b/>
          <w:sz w:val="24"/>
        </w:rPr>
      </w:pPr>
      <w:bookmarkStart w:id="185" w:name="_Toc413227947"/>
      <w:r>
        <w:rPr>
          <w:rFonts w:hint="eastAsia" w:ascii="宋体" w:hAnsi="宋体"/>
          <w:b/>
          <w:sz w:val="24"/>
        </w:rPr>
        <w:t>9</w:t>
      </w:r>
      <w:r>
        <w:rPr>
          <w:rFonts w:ascii="宋体" w:hAnsi="宋体"/>
          <w:b/>
          <w:sz w:val="24"/>
        </w:rPr>
        <w:t xml:space="preserve">. </w:t>
      </w:r>
      <w:r>
        <w:rPr>
          <w:rFonts w:hint="eastAsia" w:ascii="宋体" w:hAnsi="宋体"/>
          <w:b/>
          <w:sz w:val="24"/>
        </w:rPr>
        <w:t>知识产权</w:t>
      </w:r>
      <w:bookmarkEnd w:id="185"/>
    </w:p>
    <w:p w14:paraId="68E71F48">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ACB3D12">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.2</w:t>
      </w:r>
      <w:r>
        <w:rPr>
          <w:rFonts w:hint="eastAsia" w:ascii="宋体" w:hAnsi="宋体"/>
          <w:sz w:val="24"/>
        </w:rPr>
        <w:t>在本合同范围内，买方永久享有卖方为本合同项下提供的产品、软件、技术资料的使用权，并无需交纳特许使用费（如有此类费用的话）。</w:t>
      </w:r>
    </w:p>
    <w:p w14:paraId="305DC166">
      <w:pPr>
        <w:spacing w:line="360" w:lineRule="auto"/>
        <w:ind w:firstLine="482" w:firstLineChars="200"/>
        <w:rPr>
          <w:rFonts w:hint="eastAsia" w:ascii="宋体" w:hAnsi="宋体"/>
          <w:b/>
          <w:sz w:val="24"/>
        </w:rPr>
      </w:pPr>
      <w:r>
        <w:rPr>
          <w:rFonts w:hint="eastAsia" w:ascii="宋体" w:hAnsi="宋体"/>
          <w:b/>
          <w:sz w:val="24"/>
        </w:rPr>
        <w:t>10.项目管理</w:t>
      </w:r>
    </w:p>
    <w:p w14:paraId="45C03E4E">
      <w:pPr>
        <w:spacing w:line="360" w:lineRule="auto"/>
        <w:ind w:firstLine="480" w:firstLineChars="200"/>
        <w:rPr>
          <w:rFonts w:hint="eastAsia" w:ascii="宋体" w:hAnsi="宋体"/>
          <w:sz w:val="24"/>
        </w:rPr>
      </w:pPr>
      <w:r>
        <w:rPr>
          <w:rFonts w:hint="eastAsia" w:ascii="宋体" w:hAnsi="宋体"/>
          <w:sz w:val="24"/>
        </w:rPr>
        <w:t>卖方必须接受买方的管理和协调，并执行买方有关项目管理办法和规定。</w:t>
      </w:r>
    </w:p>
    <w:p w14:paraId="4F3714D5">
      <w:pPr>
        <w:spacing w:line="360" w:lineRule="auto"/>
        <w:ind w:firstLine="482" w:firstLineChars="200"/>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服务范围</w:t>
      </w:r>
    </w:p>
    <w:p w14:paraId="50CF7B64">
      <w:pPr>
        <w:spacing w:line="360" w:lineRule="auto"/>
        <w:ind w:firstLine="480" w:firstLineChars="200"/>
        <w:rPr>
          <w:rFonts w:hint="eastAsia" w:ascii="宋体" w:hAnsi="宋体"/>
          <w:sz w:val="24"/>
        </w:rPr>
      </w:pPr>
      <w:r>
        <w:rPr>
          <w:rFonts w:hint="eastAsia" w:ascii="宋体" w:hAnsi="宋体"/>
          <w:sz w:val="24"/>
        </w:rPr>
        <w:t>服务范围应完全满足合同规定的技术规范、标准、质量、性能及功能上的要求。</w:t>
      </w:r>
    </w:p>
    <w:p w14:paraId="79C3AA10">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履约担保</w:t>
      </w:r>
    </w:p>
    <w:p w14:paraId="307DCEF9">
      <w:pPr>
        <w:spacing w:line="360" w:lineRule="auto"/>
        <w:ind w:firstLine="480" w:firstLineChars="200"/>
        <w:rPr>
          <w:rFonts w:hint="eastAsia" w:ascii="宋体" w:hAnsi="宋体"/>
          <w:sz w:val="24"/>
        </w:rPr>
      </w:pPr>
      <w:bookmarkStart w:id="186" w:name="_Toc271208682"/>
      <w:bookmarkStart w:id="187" w:name="_Toc271208479"/>
      <w:bookmarkStart w:id="188" w:name="_Toc271298725"/>
      <w:bookmarkStart w:id="189" w:name="_Toc271204999"/>
      <w:r>
        <w:rPr>
          <w:rFonts w:hint="eastAsia" w:ascii="宋体" w:hAnsi="宋体"/>
          <w:sz w:val="24"/>
        </w:rPr>
        <w:t>详见合同特殊条款。</w:t>
      </w:r>
    </w:p>
    <w:p w14:paraId="6D338158">
      <w:pPr>
        <w:spacing w:line="360" w:lineRule="auto"/>
        <w:ind w:firstLine="482" w:firstLineChars="200"/>
        <w:rPr>
          <w:rFonts w:ascii="宋体" w:hAnsi="宋体"/>
          <w:b/>
          <w:sz w:val="24"/>
        </w:rPr>
      </w:pPr>
      <w:bookmarkStart w:id="190" w:name="_Toc413227950"/>
      <w:r>
        <w:rPr>
          <w:rFonts w:hint="eastAsia" w:ascii="宋体" w:hAnsi="宋体"/>
          <w:b/>
          <w:sz w:val="24"/>
        </w:rPr>
        <w:t>13</w:t>
      </w:r>
      <w:r>
        <w:rPr>
          <w:rFonts w:ascii="宋体" w:hAnsi="宋体"/>
          <w:b/>
          <w:sz w:val="24"/>
        </w:rPr>
        <w:t>.</w:t>
      </w:r>
      <w:r>
        <w:rPr>
          <w:rFonts w:hint="eastAsia" w:ascii="宋体" w:hAnsi="宋体"/>
          <w:b/>
          <w:sz w:val="24"/>
        </w:rPr>
        <w:t>价格</w:t>
      </w:r>
      <w:bookmarkEnd w:id="190"/>
    </w:p>
    <w:p w14:paraId="56E3DEDD">
      <w:pPr>
        <w:spacing w:line="360" w:lineRule="auto"/>
        <w:ind w:firstLine="480" w:firstLineChars="200"/>
        <w:rPr>
          <w:rFonts w:ascii="宋体" w:hAnsi="宋体"/>
          <w:sz w:val="24"/>
        </w:rPr>
      </w:pPr>
      <w:r>
        <w:rPr>
          <w:rFonts w:hint="eastAsia" w:ascii="宋体" w:hAnsi="宋体"/>
          <w:sz w:val="24"/>
        </w:rPr>
        <w:t>13.1本合同价格类型见合同特殊条款。</w:t>
      </w:r>
      <w:r>
        <w:rPr>
          <w:rFonts w:ascii="宋体" w:hAnsi="宋体"/>
          <w:sz w:val="24"/>
        </w:rPr>
        <w:t xml:space="preserve"> </w:t>
      </w:r>
    </w:p>
    <w:p w14:paraId="728AC1EC">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rPr>
        <w:t>见合同特殊条款。</w:t>
      </w:r>
    </w:p>
    <w:p w14:paraId="4319EF0A">
      <w:pPr>
        <w:spacing w:line="360" w:lineRule="auto"/>
        <w:ind w:firstLine="480" w:firstLineChars="200"/>
        <w:rPr>
          <w:rFonts w:ascii="宋体" w:hAnsi="宋体"/>
          <w:sz w:val="24"/>
          <w:u w:val="single"/>
        </w:rPr>
      </w:pPr>
      <w:r>
        <w:rPr>
          <w:rFonts w:hint="eastAsia" w:ascii="宋体" w:hAnsi="宋体"/>
          <w:sz w:val="24"/>
        </w:rPr>
        <w:t>13</w:t>
      </w:r>
      <w:r>
        <w:rPr>
          <w:rFonts w:ascii="宋体" w:hAnsi="宋体"/>
          <w:sz w:val="24"/>
        </w:rPr>
        <w:t>.</w:t>
      </w:r>
      <w:r>
        <w:rPr>
          <w:rFonts w:hint="eastAsia" w:ascii="宋体" w:hAnsi="宋体"/>
          <w:sz w:val="24"/>
        </w:rPr>
        <w:t>3卖方已彻底查清，并在合同价中充分考虑到了以下事项：</w:t>
      </w:r>
    </w:p>
    <w:p w14:paraId="6912FA80">
      <w:pPr>
        <w:spacing w:line="360" w:lineRule="auto"/>
        <w:ind w:firstLine="480" w:firstLineChars="200"/>
        <w:rPr>
          <w:rFonts w:hint="eastAsia" w:ascii="宋体" w:hAnsi="宋体"/>
          <w:sz w:val="24"/>
        </w:rPr>
      </w:pPr>
      <w:r>
        <w:rPr>
          <w:rFonts w:hint="eastAsia" w:ascii="宋体" w:hAnsi="宋体"/>
          <w:sz w:val="24"/>
        </w:rPr>
        <w:t>1）影响合同价格的全部条件情况；</w:t>
      </w:r>
    </w:p>
    <w:p w14:paraId="3BA500EA">
      <w:pPr>
        <w:spacing w:line="360" w:lineRule="auto"/>
        <w:ind w:firstLine="480" w:firstLineChars="200"/>
        <w:rPr>
          <w:rFonts w:hint="eastAsia" w:ascii="宋体" w:hAnsi="宋体"/>
          <w:sz w:val="24"/>
        </w:rPr>
      </w:pPr>
      <w:r>
        <w:rPr>
          <w:rFonts w:hint="eastAsia" w:ascii="宋体" w:hAnsi="宋体"/>
          <w:sz w:val="24"/>
        </w:rPr>
        <w:t>2）完成合同所述货物及服务的所有可能性。</w:t>
      </w:r>
    </w:p>
    <w:p w14:paraId="6CE0C162">
      <w:pPr>
        <w:spacing w:line="360" w:lineRule="auto"/>
        <w:ind w:firstLine="482" w:firstLineChars="200"/>
        <w:rPr>
          <w:rFonts w:ascii="宋体" w:hAnsi="宋体"/>
          <w:b/>
          <w:sz w:val="24"/>
        </w:rPr>
      </w:pPr>
      <w:bookmarkStart w:id="191" w:name="_Toc413227951"/>
      <w:r>
        <w:rPr>
          <w:rFonts w:hint="eastAsia" w:ascii="宋体" w:hAnsi="宋体"/>
          <w:b/>
          <w:sz w:val="24"/>
        </w:rPr>
        <w:t>14</w:t>
      </w:r>
      <w:r>
        <w:rPr>
          <w:rFonts w:ascii="宋体" w:hAnsi="宋体"/>
          <w:b/>
          <w:sz w:val="24"/>
        </w:rPr>
        <w:t>.</w:t>
      </w:r>
      <w:r>
        <w:rPr>
          <w:rFonts w:hint="eastAsia" w:ascii="宋体" w:hAnsi="宋体"/>
          <w:b/>
          <w:sz w:val="24"/>
        </w:rPr>
        <w:t>付款</w:t>
      </w:r>
      <w:bookmarkEnd w:id="191"/>
    </w:p>
    <w:p w14:paraId="6A67FA4B">
      <w:pPr>
        <w:spacing w:line="360" w:lineRule="auto"/>
        <w:ind w:firstLine="480" w:firstLineChars="200"/>
        <w:rPr>
          <w:rFonts w:ascii="宋体" w:hAnsi="宋体"/>
          <w:sz w:val="24"/>
        </w:rPr>
      </w:pPr>
      <w:bookmarkStart w:id="192" w:name="_Toc271626702"/>
      <w:bookmarkStart w:id="193" w:name="_Toc276033986"/>
      <w:bookmarkStart w:id="194" w:name="_Toc271622069"/>
      <w:bookmarkStart w:id="195" w:name="_Toc271644877"/>
      <w:bookmarkStart w:id="196" w:name="_Toc276033837"/>
      <w:bookmarkStart w:id="197" w:name="_Toc271644556"/>
      <w:bookmarkStart w:id="198" w:name="_Toc273567057"/>
      <w:bookmarkStart w:id="199" w:name="_Toc271733461"/>
      <w:bookmarkStart w:id="200" w:name="_Toc273354744"/>
      <w:r>
        <w:rPr>
          <w:rFonts w:hint="eastAsia" w:ascii="宋体" w:hAnsi="宋体"/>
          <w:sz w:val="24"/>
        </w:rPr>
        <w:t>14</w:t>
      </w:r>
      <w:r>
        <w:rPr>
          <w:rFonts w:ascii="宋体" w:hAnsi="宋体"/>
          <w:sz w:val="24"/>
        </w:rPr>
        <w:t>.1</w:t>
      </w:r>
      <w:r>
        <w:rPr>
          <w:rFonts w:hint="eastAsia" w:ascii="宋体" w:hAnsi="宋体"/>
          <w:sz w:val="24"/>
        </w:rPr>
        <w:t>本合同使用货币种类为人民币。</w:t>
      </w:r>
    </w:p>
    <w:p w14:paraId="5D95889A">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合同价款的支付：见合同特殊条款。</w:t>
      </w:r>
    </w:p>
    <w:bookmarkEnd w:id="192"/>
    <w:bookmarkEnd w:id="193"/>
    <w:bookmarkEnd w:id="194"/>
    <w:bookmarkEnd w:id="195"/>
    <w:bookmarkEnd w:id="196"/>
    <w:bookmarkEnd w:id="197"/>
    <w:bookmarkEnd w:id="198"/>
    <w:bookmarkEnd w:id="199"/>
    <w:bookmarkEnd w:id="200"/>
    <w:p w14:paraId="4056049D">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5</w:t>
      </w:r>
      <w:r>
        <w:rPr>
          <w:rFonts w:hint="eastAsia" w:ascii="宋体" w:hAnsi="宋体"/>
          <w:b/>
          <w:sz w:val="24"/>
        </w:rPr>
        <w:t>. 服务时间、地点及方式</w:t>
      </w:r>
    </w:p>
    <w:p w14:paraId="4597B782">
      <w:pPr>
        <w:spacing w:line="360" w:lineRule="auto"/>
        <w:ind w:firstLine="480" w:firstLineChars="200"/>
        <w:rPr>
          <w:rFonts w:hint="eastAsia" w:ascii="宋体" w:hAnsi="宋体"/>
          <w:sz w:val="24"/>
        </w:rPr>
      </w:pPr>
      <w:r>
        <w:rPr>
          <w:rFonts w:hint="eastAsia" w:ascii="宋体" w:hAnsi="宋体"/>
          <w:sz w:val="24"/>
        </w:rPr>
        <w:t>见合同特殊条款。</w:t>
      </w:r>
    </w:p>
    <w:p w14:paraId="033D9B94">
      <w:pPr>
        <w:spacing w:line="360" w:lineRule="auto"/>
        <w:ind w:firstLine="482" w:firstLineChars="200"/>
        <w:rPr>
          <w:rFonts w:ascii="宋体" w:hAnsi="宋体"/>
          <w:b/>
          <w:sz w:val="24"/>
        </w:rPr>
      </w:pPr>
      <w:r>
        <w:rPr>
          <w:rFonts w:ascii="宋体" w:hAnsi="宋体"/>
          <w:b/>
          <w:sz w:val="24"/>
        </w:rPr>
        <w:t>16</w:t>
      </w:r>
      <w:r>
        <w:rPr>
          <w:rFonts w:hint="eastAsia" w:ascii="宋体" w:hAnsi="宋体"/>
          <w:b/>
          <w:sz w:val="24"/>
        </w:rPr>
        <w:t>. 所有权与风险转移</w:t>
      </w:r>
    </w:p>
    <w:p w14:paraId="5B86BF76">
      <w:pPr>
        <w:spacing w:line="360" w:lineRule="auto"/>
        <w:ind w:firstLine="480" w:firstLineChars="200"/>
        <w:rPr>
          <w:rFonts w:hint="eastAsia" w:ascii="宋体" w:hAnsi="宋体"/>
          <w:sz w:val="24"/>
        </w:rPr>
      </w:pPr>
      <w:r>
        <w:rPr>
          <w:rFonts w:hint="eastAsia" w:ascii="宋体" w:hAnsi="宋体"/>
          <w:sz w:val="24"/>
        </w:rPr>
        <w:t>在不影响本合同规定的卖方的风险、义务和责任情况下，货物应在通过</w:t>
      </w:r>
      <w:r>
        <w:rPr>
          <w:rFonts w:ascii="宋体" w:hAnsi="宋体"/>
          <w:sz w:val="24"/>
        </w:rPr>
        <w:t>最终</w:t>
      </w:r>
      <w:r>
        <w:rPr>
          <w:rFonts w:hint="eastAsia" w:ascii="宋体" w:hAnsi="宋体"/>
          <w:sz w:val="24"/>
        </w:rPr>
        <w:t>验收之日成为买方的绝对财产</w:t>
      </w:r>
      <w:r>
        <w:rPr>
          <w:rFonts w:ascii="宋体" w:hAnsi="宋体"/>
          <w:sz w:val="24"/>
        </w:rPr>
        <w:t>，</w:t>
      </w:r>
      <w:r>
        <w:rPr>
          <w:rFonts w:hint="eastAsia" w:ascii="宋体" w:hAnsi="宋体"/>
          <w:sz w:val="24"/>
        </w:rPr>
        <w:t>所有权的转移不免除卖方的质量责任。</w:t>
      </w:r>
    </w:p>
    <w:p w14:paraId="70B30E74">
      <w:pPr>
        <w:spacing w:line="360" w:lineRule="auto"/>
        <w:ind w:firstLine="480" w:firstLineChars="200"/>
        <w:rPr>
          <w:rFonts w:hint="eastAsia" w:ascii="宋体" w:hAnsi="宋体"/>
          <w:sz w:val="24"/>
        </w:rPr>
      </w:pPr>
      <w:r>
        <w:rPr>
          <w:rFonts w:hint="eastAsia" w:ascii="宋体" w:hAnsi="宋体"/>
          <w:sz w:val="24"/>
        </w:rPr>
        <w:t>无论在合同中是否另有规定，货物毁损、灭失的风险在合同生效之日起至</w:t>
      </w:r>
      <w:r>
        <w:rPr>
          <w:rFonts w:ascii="宋体" w:hAnsi="宋体"/>
          <w:sz w:val="24"/>
        </w:rPr>
        <w:t>买方</w:t>
      </w:r>
      <w:r>
        <w:rPr>
          <w:rFonts w:hint="eastAsia" w:ascii="宋体" w:hAnsi="宋体"/>
          <w:sz w:val="24"/>
        </w:rPr>
        <w:t>发出</w:t>
      </w:r>
      <w:r>
        <w:rPr>
          <w:rFonts w:ascii="宋体" w:hAnsi="宋体"/>
          <w:sz w:val="24"/>
        </w:rPr>
        <w:t>最终</w:t>
      </w:r>
      <w:r>
        <w:rPr>
          <w:rFonts w:hint="eastAsia" w:ascii="宋体" w:hAnsi="宋体"/>
          <w:sz w:val="24"/>
        </w:rPr>
        <w:t>验收</w:t>
      </w:r>
      <w:r>
        <w:rPr>
          <w:rFonts w:ascii="宋体" w:hAnsi="宋体"/>
          <w:sz w:val="24"/>
        </w:rPr>
        <w:t>证明</w:t>
      </w:r>
      <w:r>
        <w:rPr>
          <w:rFonts w:hint="eastAsia" w:ascii="宋体" w:hAnsi="宋体"/>
          <w:sz w:val="24"/>
        </w:rPr>
        <w:t>之日止由卖方承担。在此期间之内,卖方应对货物或部分货物不论由于什么原因而可能出现的任何损失和损坏负责，弥补费用自理。货物毁损、灭失的风险在</w:t>
      </w:r>
      <w:r>
        <w:rPr>
          <w:rFonts w:ascii="宋体" w:hAnsi="宋体"/>
          <w:sz w:val="24"/>
        </w:rPr>
        <w:t>最终</w:t>
      </w:r>
      <w:r>
        <w:rPr>
          <w:rFonts w:hint="eastAsia" w:ascii="宋体" w:hAnsi="宋体"/>
          <w:sz w:val="24"/>
        </w:rPr>
        <w:t>验收通过时由卖方转移到买方。在买方拒收或者解除合同的情况下，货物毁损、灭失的风险由卖方承担。</w:t>
      </w:r>
    </w:p>
    <w:p w14:paraId="0945242B">
      <w:pPr>
        <w:spacing w:line="360" w:lineRule="auto"/>
        <w:ind w:firstLine="480" w:firstLineChars="200"/>
        <w:rPr>
          <w:rFonts w:hint="eastAsia" w:ascii="宋体" w:hAnsi="宋体"/>
          <w:sz w:val="24"/>
        </w:rPr>
      </w:pPr>
      <w:r>
        <w:rPr>
          <w:rFonts w:hint="eastAsia" w:ascii="宋体" w:hAnsi="宋体"/>
          <w:sz w:val="24"/>
        </w:rPr>
        <w:t>所有权和风险的转移，不影响因卖方履行义务不符合约定，买方要求其承担违约责任的权利。</w:t>
      </w:r>
    </w:p>
    <w:bookmarkEnd w:id="186"/>
    <w:bookmarkEnd w:id="187"/>
    <w:bookmarkEnd w:id="188"/>
    <w:bookmarkEnd w:id="189"/>
    <w:p w14:paraId="40A53ECF">
      <w:pPr>
        <w:spacing w:line="360" w:lineRule="auto"/>
        <w:ind w:firstLine="482" w:firstLineChars="200"/>
        <w:rPr>
          <w:rFonts w:ascii="宋体" w:hAnsi="宋体"/>
          <w:b/>
          <w:sz w:val="24"/>
        </w:rPr>
      </w:pPr>
      <w:r>
        <w:rPr>
          <w:rFonts w:ascii="宋体" w:hAnsi="宋体"/>
          <w:b/>
          <w:sz w:val="24"/>
        </w:rPr>
        <w:t>17</w:t>
      </w:r>
      <w:r>
        <w:rPr>
          <w:rFonts w:hint="eastAsia" w:ascii="宋体" w:hAnsi="宋体"/>
          <w:b/>
          <w:sz w:val="24"/>
        </w:rPr>
        <w:t>.保险</w:t>
      </w:r>
    </w:p>
    <w:p w14:paraId="4B7CAF55">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1卖方从事本项目应进行的一切保险（包括但不限于对雇员的保险）由卖方自理。并处理与之有关的所有保险索赔及其他一切事项。</w:t>
      </w:r>
    </w:p>
    <w:p w14:paraId="4C14F9D7">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2 卖方应买方要求，出示根据合同要求应购买的保险的任何保险单或保险证明以及保险费的收据。</w:t>
      </w:r>
    </w:p>
    <w:p w14:paraId="4A2EAED2">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.3 所需的全部保险费均已包含在合同价中，买方不另行支付。</w:t>
      </w:r>
    </w:p>
    <w:p w14:paraId="2C38B55A">
      <w:pPr>
        <w:spacing w:line="360" w:lineRule="auto"/>
        <w:ind w:firstLine="480" w:firstLineChars="200"/>
        <w:rPr>
          <w:rFonts w:ascii="宋体" w:hAnsi="宋体"/>
          <w:sz w:val="24"/>
        </w:rPr>
      </w:pPr>
      <w:r>
        <w:rPr>
          <w:rFonts w:ascii="宋体" w:hAnsi="宋体"/>
          <w:sz w:val="24"/>
        </w:rPr>
        <w:t>17</w:t>
      </w:r>
      <w:r>
        <w:rPr>
          <w:rFonts w:hint="eastAsia" w:ascii="宋体" w:hAnsi="宋体"/>
          <w:sz w:val="24"/>
        </w:rPr>
        <w:t>.4 与本项目有关的索赔等事项，若卖方未购买保险，则由卖方自行处理赔偿事宜。</w:t>
      </w:r>
    </w:p>
    <w:p w14:paraId="32381EE3">
      <w:pPr>
        <w:spacing w:line="360" w:lineRule="auto"/>
        <w:ind w:firstLine="482" w:firstLineChars="200"/>
        <w:rPr>
          <w:rFonts w:ascii="宋体" w:hAnsi="宋体"/>
          <w:b/>
          <w:sz w:val="24"/>
        </w:rPr>
      </w:pPr>
      <w:r>
        <w:rPr>
          <w:rFonts w:ascii="宋体" w:hAnsi="宋体"/>
          <w:b/>
          <w:sz w:val="24"/>
        </w:rPr>
        <w:t>18</w:t>
      </w:r>
      <w:r>
        <w:rPr>
          <w:rFonts w:hint="eastAsia" w:ascii="宋体" w:hAnsi="宋体"/>
          <w:b/>
          <w:sz w:val="24"/>
        </w:rPr>
        <w:t>.验收</w:t>
      </w:r>
    </w:p>
    <w:p w14:paraId="7F4845AD">
      <w:pPr>
        <w:spacing w:line="360" w:lineRule="auto"/>
        <w:ind w:firstLine="480" w:firstLineChars="200"/>
        <w:rPr>
          <w:rFonts w:ascii="宋体" w:hAnsi="宋体"/>
          <w:sz w:val="24"/>
        </w:rPr>
      </w:pPr>
      <w:r>
        <w:rPr>
          <w:rFonts w:ascii="宋体" w:hAnsi="宋体"/>
          <w:sz w:val="24"/>
        </w:rPr>
        <w:t>18.1</w:t>
      </w:r>
      <w:r>
        <w:rPr>
          <w:rFonts w:hint="eastAsia" w:ascii="宋体" w:hAnsi="宋体"/>
          <w:sz w:val="24"/>
        </w:rPr>
        <w:t>买方或其代表有权对卖方的服务组织考核及验收，以确认服务符合合同规定的要求，并且除合同规定买方承担的费用外，不承担额外的费用。</w:t>
      </w:r>
    </w:p>
    <w:p w14:paraId="3711B1FF">
      <w:pPr>
        <w:spacing w:line="360" w:lineRule="auto"/>
        <w:ind w:firstLine="480" w:firstLineChars="200"/>
        <w:rPr>
          <w:rFonts w:ascii="宋体" w:hAnsi="宋体"/>
          <w:sz w:val="24"/>
        </w:rPr>
      </w:pPr>
      <w:r>
        <w:rPr>
          <w:rFonts w:ascii="宋体" w:hAnsi="宋体"/>
          <w:sz w:val="24"/>
        </w:rPr>
        <w:t>18.2</w:t>
      </w:r>
      <w:r>
        <w:rPr>
          <w:rFonts w:hint="eastAsia" w:ascii="宋体" w:hAnsi="宋体"/>
          <w:sz w:val="24"/>
        </w:rPr>
        <w:t>在任何情况下，任何考核和验收的结果均不免除卖方的合同责任。</w:t>
      </w:r>
    </w:p>
    <w:p w14:paraId="61F3BCA8">
      <w:pPr>
        <w:adjustRightInd w:val="0"/>
        <w:snapToGrid w:val="0"/>
        <w:spacing w:line="360" w:lineRule="auto"/>
        <w:ind w:firstLine="480" w:firstLineChars="200"/>
        <w:rPr>
          <w:rFonts w:ascii="宋体" w:hAnsi="宋体"/>
          <w:sz w:val="24"/>
          <w:szCs w:val="24"/>
        </w:rPr>
      </w:pPr>
      <w:r>
        <w:rPr>
          <w:rFonts w:ascii="宋体" w:hAnsi="宋体"/>
          <w:sz w:val="24"/>
        </w:rPr>
        <w:t>18.3</w:t>
      </w:r>
      <w:r>
        <w:rPr>
          <w:rFonts w:hint="eastAsia" w:ascii="宋体" w:hAnsi="宋体"/>
          <w:sz w:val="24"/>
          <w:szCs w:val="24"/>
        </w:rPr>
        <w:t>如有必要，买方可邀请专家或国家认可的质量检测机构参加验收（测试或检验）工作，</w:t>
      </w:r>
      <w:r>
        <w:rPr>
          <w:rFonts w:hint="eastAsia" w:ascii="宋体" w:hAnsi="宋体"/>
          <w:color w:val="auto"/>
          <w:sz w:val="24"/>
          <w:szCs w:val="24"/>
        </w:rPr>
        <w:t>其发生的合理费用由卖方承担。</w:t>
      </w:r>
      <w:r>
        <w:rPr>
          <w:rFonts w:hint="eastAsia" w:ascii="宋体" w:hAnsi="宋体"/>
          <w:sz w:val="24"/>
          <w:szCs w:val="24"/>
        </w:rPr>
        <w:t>但这种测试或检验是核查</w:t>
      </w:r>
      <w:r>
        <w:rPr>
          <w:rFonts w:hint="eastAsia" w:ascii="宋体" w:hAnsi="宋体"/>
          <w:sz w:val="24"/>
          <w:szCs w:val="24"/>
          <w:lang w:val="en-US" w:eastAsia="zh-Hans"/>
        </w:rPr>
        <w:t>服务</w:t>
      </w:r>
      <w:r>
        <w:rPr>
          <w:rFonts w:hint="eastAsia" w:ascii="宋体" w:hAnsi="宋体"/>
          <w:sz w:val="24"/>
          <w:szCs w:val="24"/>
        </w:rPr>
        <w:t>的特点和性能是否符合合同条款要求的技术规格和标准所必须的。</w:t>
      </w:r>
    </w:p>
    <w:p w14:paraId="16BCA144">
      <w:pPr>
        <w:adjustRightInd w:val="0"/>
        <w:snapToGrid w:val="0"/>
        <w:spacing w:line="360" w:lineRule="auto"/>
        <w:ind w:firstLine="480" w:firstLineChars="200"/>
        <w:rPr>
          <w:rFonts w:hint="eastAsia" w:ascii="宋体" w:hAnsi="宋体"/>
          <w:sz w:val="24"/>
        </w:rPr>
      </w:pPr>
      <w:r>
        <w:rPr>
          <w:rFonts w:hint="eastAsia" w:ascii="宋体" w:hAnsi="宋体"/>
          <w:sz w:val="24"/>
          <w:szCs w:val="24"/>
        </w:rPr>
        <w:t>1</w:t>
      </w:r>
      <w:r>
        <w:rPr>
          <w:rFonts w:ascii="宋体" w:hAnsi="宋体"/>
          <w:sz w:val="24"/>
          <w:szCs w:val="24"/>
        </w:rPr>
        <w:t>8..4</w:t>
      </w:r>
      <w:r>
        <w:rPr>
          <w:rFonts w:hint="eastAsia" w:ascii="宋体" w:hAnsi="宋体"/>
          <w:sz w:val="24"/>
          <w:szCs w:val="24"/>
        </w:rPr>
        <w:t>卖方同意，不论是否对服务进行考核和验收，都不能免除卖方在合同项下的保证义务或其他义务。</w:t>
      </w:r>
    </w:p>
    <w:p w14:paraId="504F282C">
      <w:pPr>
        <w:spacing w:line="360" w:lineRule="auto"/>
        <w:ind w:firstLine="482" w:firstLineChars="200"/>
        <w:rPr>
          <w:rFonts w:ascii="宋体" w:hAnsi="宋体"/>
          <w:b/>
          <w:sz w:val="24"/>
          <w:szCs w:val="24"/>
        </w:rPr>
      </w:pPr>
      <w:r>
        <w:rPr>
          <w:rFonts w:ascii="宋体" w:hAnsi="宋体"/>
          <w:b/>
          <w:sz w:val="24"/>
        </w:rPr>
        <w:t>19</w:t>
      </w:r>
      <w:r>
        <w:rPr>
          <w:rFonts w:ascii="宋体" w:hAnsi="宋体"/>
          <w:b/>
          <w:sz w:val="24"/>
          <w:szCs w:val="24"/>
        </w:rPr>
        <w:t>.</w:t>
      </w:r>
      <w:r>
        <w:rPr>
          <w:rFonts w:hint="eastAsia" w:ascii="宋体" w:hAnsi="宋体"/>
          <w:b/>
          <w:sz w:val="24"/>
          <w:szCs w:val="24"/>
        </w:rPr>
        <w:t>售后服务</w:t>
      </w:r>
    </w:p>
    <w:p w14:paraId="76F3A815">
      <w:pPr>
        <w:spacing w:line="360" w:lineRule="auto"/>
        <w:ind w:firstLine="480" w:firstLineChars="200"/>
        <w:rPr>
          <w:rFonts w:ascii="宋体" w:hAnsi="宋体"/>
          <w:sz w:val="24"/>
          <w:szCs w:val="24"/>
        </w:rPr>
      </w:pPr>
      <w:r>
        <w:rPr>
          <w:rFonts w:ascii="宋体" w:hAnsi="宋体"/>
          <w:sz w:val="24"/>
          <w:szCs w:val="24"/>
        </w:rPr>
        <w:t>19.1</w:t>
      </w:r>
      <w:r>
        <w:rPr>
          <w:rFonts w:hint="eastAsia" w:ascii="宋体" w:hAnsi="宋体"/>
          <w:sz w:val="24"/>
          <w:szCs w:val="24"/>
        </w:rPr>
        <w:t>卖方应提供24小时的电话服务，提供专业服务支持。不断完善服务管理和拓展新的服务模式，接受买方的监督和批评。</w:t>
      </w:r>
    </w:p>
    <w:p w14:paraId="44F29A7C">
      <w:pPr>
        <w:spacing w:line="360" w:lineRule="auto"/>
        <w:ind w:firstLine="480" w:firstLineChars="200"/>
        <w:rPr>
          <w:rFonts w:hint="eastAsia" w:ascii="宋体" w:hAnsi="宋体"/>
          <w:sz w:val="24"/>
          <w:szCs w:val="24"/>
        </w:rPr>
      </w:pPr>
      <w:r>
        <w:rPr>
          <w:rFonts w:ascii="宋体" w:hAnsi="宋体"/>
          <w:sz w:val="24"/>
          <w:szCs w:val="24"/>
        </w:rPr>
        <w:t>19.2</w:t>
      </w:r>
      <w:r>
        <w:rPr>
          <w:rFonts w:hint="eastAsia" w:ascii="宋体" w:hAnsi="宋体"/>
          <w:sz w:val="24"/>
          <w:szCs w:val="24"/>
        </w:rPr>
        <w:t>卖方应每半年不少于一次的主动回访，以便及时了解买方的意见，迅速改变服务的不足之处。。</w:t>
      </w:r>
    </w:p>
    <w:p w14:paraId="49C413A1">
      <w:pPr>
        <w:spacing w:line="360" w:lineRule="auto"/>
        <w:ind w:firstLine="482" w:firstLineChars="200"/>
        <w:rPr>
          <w:rFonts w:ascii="宋体" w:hAnsi="宋体"/>
          <w:b/>
          <w:sz w:val="24"/>
        </w:rPr>
      </w:pPr>
      <w:r>
        <w:rPr>
          <w:rFonts w:ascii="宋体" w:hAnsi="宋体"/>
          <w:b/>
          <w:sz w:val="24"/>
        </w:rPr>
        <w:t>20</w:t>
      </w:r>
      <w:r>
        <w:rPr>
          <w:rFonts w:hint="eastAsia" w:ascii="宋体" w:hAnsi="宋体"/>
          <w:b/>
          <w:sz w:val="24"/>
        </w:rPr>
        <w:t>. 合同的变更</w:t>
      </w:r>
    </w:p>
    <w:p w14:paraId="4392DE4C">
      <w:pPr>
        <w:spacing w:line="360" w:lineRule="auto"/>
        <w:ind w:firstLine="480" w:firstLineChars="200"/>
        <w:rPr>
          <w:rFonts w:ascii="宋体" w:hAnsi="宋体"/>
          <w:sz w:val="24"/>
        </w:rPr>
      </w:pPr>
      <w:r>
        <w:rPr>
          <w:rFonts w:ascii="宋体" w:hAnsi="宋体"/>
          <w:sz w:val="24"/>
        </w:rPr>
        <w:t>20.1</w:t>
      </w:r>
      <w:r>
        <w:rPr>
          <w:rFonts w:hint="eastAsia" w:ascii="宋体" w:hAnsi="宋体"/>
          <w:sz w:val="24"/>
        </w:rPr>
        <w:t>除出现服务内容增加外，合同价格不予调整。对于合同变更付款，应在最终结算时支付。</w:t>
      </w:r>
    </w:p>
    <w:p w14:paraId="572101BA">
      <w:pPr>
        <w:spacing w:line="360" w:lineRule="auto"/>
        <w:ind w:firstLine="480" w:firstLineChars="200"/>
        <w:rPr>
          <w:rFonts w:ascii="宋体" w:hAnsi="宋体"/>
          <w:sz w:val="24"/>
        </w:rPr>
      </w:pPr>
      <w:r>
        <w:rPr>
          <w:rFonts w:ascii="宋体" w:hAnsi="宋体"/>
          <w:sz w:val="24"/>
        </w:rPr>
        <w:t>20.2</w:t>
      </w:r>
      <w:r>
        <w:rPr>
          <w:rFonts w:hint="eastAsia" w:ascii="宋体" w:hAnsi="宋体"/>
          <w:sz w:val="24"/>
        </w:rPr>
        <w:t>如果卖方认为，任何变更方案可能阻碍或不利于履行合同义务，则卖方应按本合同规定以书面形式向买方提出意见。</w:t>
      </w:r>
    </w:p>
    <w:p w14:paraId="100B5323">
      <w:pPr>
        <w:spacing w:line="360" w:lineRule="auto"/>
        <w:ind w:firstLine="480" w:firstLineChars="200"/>
        <w:rPr>
          <w:rFonts w:ascii="宋体" w:hAnsi="宋体"/>
          <w:sz w:val="24"/>
        </w:rPr>
      </w:pPr>
      <w:r>
        <w:rPr>
          <w:rFonts w:ascii="宋体" w:hAnsi="宋体"/>
          <w:sz w:val="24"/>
        </w:rPr>
        <w:t>20.3</w:t>
      </w:r>
      <w:r>
        <w:rPr>
          <w:rFonts w:hint="eastAsia" w:ascii="宋体" w:hAnsi="宋体"/>
          <w:sz w:val="24"/>
        </w:rPr>
        <w:t>除非买方书面提出，卖方不得对服务内容进行任何变更。但是，卖方可以随时向买方提出为改进服务质量、技术进步、效率和安全性方面的变更建议，但必须经买方批准，且价格不变。</w:t>
      </w:r>
    </w:p>
    <w:p w14:paraId="761BC04F">
      <w:pPr>
        <w:spacing w:line="360" w:lineRule="auto"/>
        <w:ind w:firstLine="480" w:firstLineChars="200"/>
        <w:rPr>
          <w:rFonts w:ascii="宋体" w:hAnsi="宋体"/>
          <w:sz w:val="24"/>
        </w:rPr>
      </w:pPr>
      <w:r>
        <w:rPr>
          <w:rFonts w:ascii="宋体" w:hAnsi="宋体"/>
          <w:sz w:val="24"/>
        </w:rPr>
        <w:t>20.4</w:t>
      </w:r>
      <w:r>
        <w:rPr>
          <w:rFonts w:hint="eastAsia" w:ascii="宋体" w:hAnsi="宋体"/>
          <w:sz w:val="24"/>
        </w:rPr>
        <w:t>任何对合同条件的变更均须根据双方协商达成的协议，以修改书形式由双方授权代表签字盖章来完成，并作为本合同不可分割的组成部分，具有与合同本身同样的效力。</w:t>
      </w:r>
    </w:p>
    <w:p w14:paraId="3F9956F3">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.转让和分包</w:t>
      </w:r>
    </w:p>
    <w:p w14:paraId="1323122C">
      <w:pPr>
        <w:spacing w:line="360" w:lineRule="auto"/>
        <w:ind w:firstLine="480" w:firstLineChars="200"/>
        <w:rPr>
          <w:rFonts w:ascii="宋体" w:hAnsi="宋体"/>
          <w:sz w:val="24"/>
        </w:rPr>
      </w:pPr>
      <w:r>
        <w:rPr>
          <w:rFonts w:hint="eastAsia" w:ascii="宋体" w:hAnsi="宋体"/>
          <w:sz w:val="24"/>
        </w:rPr>
        <w:t>2</w:t>
      </w:r>
      <w:r>
        <w:rPr>
          <w:rFonts w:ascii="宋体" w:hAnsi="宋体"/>
          <w:sz w:val="24"/>
        </w:rPr>
        <w:t>1.1</w:t>
      </w:r>
      <w:r>
        <w:rPr>
          <w:rFonts w:hint="eastAsia" w:ascii="宋体" w:hAnsi="宋体"/>
          <w:sz w:val="24"/>
        </w:rPr>
        <w:t>除买方事先书面同意外，卖方不得将其合同权利、责任和义务部分转让或全部转让给第三方。</w:t>
      </w:r>
    </w:p>
    <w:p w14:paraId="20A1581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1.2</w:t>
      </w:r>
      <w:r>
        <w:rPr>
          <w:rFonts w:hint="eastAsia" w:ascii="宋体" w:hAnsi="宋体"/>
          <w:sz w:val="24"/>
        </w:rPr>
        <w:t>如</w:t>
      </w:r>
      <w:r>
        <w:rPr>
          <w:rFonts w:hint="default" w:ascii="宋体" w:hAnsi="宋体"/>
          <w:sz w:val="24"/>
        </w:rPr>
        <w:t>招标</w:t>
      </w:r>
      <w:r>
        <w:rPr>
          <w:rFonts w:hint="eastAsia" w:ascii="宋体" w:hAnsi="宋体"/>
          <w:sz w:val="24"/>
        </w:rPr>
        <w:t>文件允许分包的，</w:t>
      </w:r>
      <w:r>
        <w:rPr>
          <w:rFonts w:ascii="宋体" w:hAnsi="宋体"/>
          <w:sz w:val="24"/>
          <w:szCs w:val="24"/>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3B06FAC">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2</w:t>
      </w:r>
      <w:r>
        <w:rPr>
          <w:rFonts w:hint="eastAsia" w:ascii="宋体" w:hAnsi="宋体"/>
          <w:b/>
          <w:sz w:val="24"/>
        </w:rPr>
        <w:t>.违约索赔与赔偿</w:t>
      </w:r>
    </w:p>
    <w:p w14:paraId="75A344DE">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1质量索赔</w:t>
      </w:r>
    </w:p>
    <w:p w14:paraId="558A9419">
      <w:pPr>
        <w:spacing w:line="360" w:lineRule="auto"/>
        <w:ind w:firstLine="480" w:firstLineChars="200"/>
        <w:rPr>
          <w:rFonts w:hint="eastAsia" w:ascii="宋体" w:hAnsi="宋体"/>
          <w:sz w:val="24"/>
        </w:rPr>
      </w:pPr>
      <w:r>
        <w:rPr>
          <w:rFonts w:ascii="宋体" w:hAnsi="宋体"/>
          <w:sz w:val="24"/>
        </w:rPr>
        <w:t>22.1.1</w:t>
      </w:r>
      <w:r>
        <w:rPr>
          <w:rFonts w:ascii="宋体" w:hAnsi="宋体"/>
          <w:sz w:val="24"/>
        </w:rPr>
        <w:tab/>
      </w:r>
      <w:r>
        <w:rPr>
          <w:rFonts w:hint="eastAsia" w:ascii="宋体" w:hAnsi="宋体" w:cs="宋体"/>
          <w:sz w:val="24"/>
        </w:rPr>
        <w:t>除另有约定外，卖方违反本合同约定条款，每违反一条/次，同意按本合同签约合同总价的</w:t>
      </w:r>
      <w:r>
        <w:rPr>
          <w:rFonts w:ascii="宋体" w:hAnsi="宋体" w:cs="宋体"/>
          <w:sz w:val="24"/>
        </w:rPr>
        <w:t>3</w:t>
      </w:r>
      <w:r>
        <w:rPr>
          <w:rFonts w:hint="eastAsia" w:ascii="宋体" w:hAnsi="宋体" w:cs="宋体"/>
          <w:sz w:val="24"/>
        </w:rPr>
        <w:t>%作为向买方的违约赔偿，并赔偿由此导致买方的一切损失。同时，卖方还必须按照合同约定及买方要求提供符合合同要求的产品。</w:t>
      </w:r>
    </w:p>
    <w:p w14:paraId="0F3AB72B">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ab/>
      </w:r>
      <w:r>
        <w:rPr>
          <w:rFonts w:hint="eastAsia" w:ascii="宋体" w:hAnsi="宋体"/>
          <w:sz w:val="24"/>
        </w:rPr>
        <w:t>如在合同所述之考核和验收过程中，发现服务质量不能达到服务要求，则买方应先以传真再以信函方式向卖方提出索赔。</w:t>
      </w:r>
    </w:p>
    <w:p w14:paraId="17C53627">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3卖方应在收到买方的索赔文件后</w:t>
      </w:r>
      <w:r>
        <w:rPr>
          <w:rFonts w:ascii="宋体" w:hAnsi="宋体"/>
          <w:sz w:val="24"/>
        </w:rPr>
        <w:t>14</w:t>
      </w:r>
      <w:r>
        <w:rPr>
          <w:rFonts w:hint="eastAsia" w:ascii="宋体" w:hAnsi="宋体"/>
          <w:sz w:val="24"/>
        </w:rPr>
        <w:t>天内做出答复以确认是否接受买方的索赔要求。如卖方在收到索赔文件</w:t>
      </w:r>
      <w:r>
        <w:rPr>
          <w:rFonts w:ascii="宋体" w:hAnsi="宋体"/>
          <w:sz w:val="24"/>
        </w:rPr>
        <w:t>14</w:t>
      </w:r>
      <w:r>
        <w:rPr>
          <w:rFonts w:hint="eastAsia" w:ascii="宋体" w:hAnsi="宋体"/>
          <w:sz w:val="24"/>
        </w:rPr>
        <w:t>天内不作答复，则应视为该索赔要求已被卖方接受。</w:t>
      </w:r>
    </w:p>
    <w:p w14:paraId="62C6FDB4">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4对服务提出的质量索赔，应当按以下的方式处理。</w:t>
      </w:r>
    </w:p>
    <w:p w14:paraId="0E9C1AFF">
      <w:pPr>
        <w:spacing w:line="360" w:lineRule="auto"/>
        <w:ind w:firstLine="480" w:firstLineChars="200"/>
        <w:rPr>
          <w:rFonts w:ascii="宋体" w:hAnsi="宋体"/>
          <w:sz w:val="24"/>
        </w:rPr>
      </w:pPr>
      <w:r>
        <w:rPr>
          <w:rFonts w:hint="eastAsia" w:ascii="宋体" w:hAnsi="宋体"/>
          <w:sz w:val="24"/>
        </w:rPr>
        <w:t>更换服务人员或服务配套设备</w:t>
      </w:r>
    </w:p>
    <w:p w14:paraId="572D35FE">
      <w:pPr>
        <w:spacing w:line="360" w:lineRule="auto"/>
        <w:ind w:firstLine="480" w:firstLineChars="200"/>
        <w:rPr>
          <w:rFonts w:ascii="宋体" w:hAnsi="宋体"/>
          <w:sz w:val="24"/>
        </w:rPr>
      </w:pPr>
      <w:r>
        <w:rPr>
          <w:rFonts w:hint="eastAsia" w:ascii="宋体" w:hAnsi="宋体"/>
          <w:sz w:val="24"/>
        </w:rPr>
        <w:t>卖方应按买方要求更换服务人员，或以全新及合格的设备材料替换有缺陷的及</w:t>
      </w:r>
      <w:r>
        <w:rPr>
          <w:rFonts w:ascii="宋体" w:hAnsi="宋体"/>
          <w:bCs/>
          <w:sz w:val="24"/>
        </w:rPr>
        <w:t>贴牌</w:t>
      </w:r>
      <w:r>
        <w:rPr>
          <w:rFonts w:hint="eastAsia" w:ascii="宋体" w:hAnsi="宋体"/>
          <w:sz w:val="24"/>
        </w:rPr>
        <w:t>设备材料，费用卖方自理。除买方特别许可外，替换应在</w:t>
      </w:r>
      <w:r>
        <w:rPr>
          <w:rFonts w:ascii="宋体" w:hAnsi="宋体"/>
          <w:sz w:val="24"/>
        </w:rPr>
        <w:t>接到</w:t>
      </w:r>
      <w:r>
        <w:rPr>
          <w:rFonts w:hint="eastAsia" w:ascii="宋体" w:hAnsi="宋体"/>
          <w:sz w:val="24"/>
        </w:rPr>
        <w:t>买方书面</w:t>
      </w:r>
      <w:r>
        <w:rPr>
          <w:rFonts w:ascii="宋体" w:hAnsi="宋体"/>
          <w:sz w:val="24"/>
        </w:rPr>
        <w:t>通知后15</w:t>
      </w:r>
      <w:r>
        <w:rPr>
          <w:rFonts w:hint="eastAsia" w:ascii="宋体" w:hAnsi="宋体"/>
          <w:sz w:val="24"/>
        </w:rPr>
        <w:t>天内完成。经替换的人员及设备买方认可后，买方应予以接受。</w:t>
      </w:r>
    </w:p>
    <w:p w14:paraId="7B62F42A">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4 违约金与赔偿金额计算</w:t>
      </w:r>
    </w:p>
    <w:p w14:paraId="58178426">
      <w:pPr>
        <w:spacing w:line="360" w:lineRule="auto"/>
        <w:ind w:firstLine="480" w:firstLineChars="200"/>
        <w:rPr>
          <w:rFonts w:ascii="宋体" w:hAnsi="宋体"/>
          <w:sz w:val="24"/>
        </w:rPr>
      </w:pPr>
      <w:r>
        <w:rPr>
          <w:rFonts w:hint="eastAsia" w:ascii="宋体" w:hAnsi="宋体"/>
          <w:sz w:val="24"/>
        </w:rPr>
        <w:t>本合同项下涉及的所有违约金和赔偿金额均依据合同的规定计算。如合同未有明确规定的，则根据国家或地方有关规定、惯例、行业规定等合理地估算。</w:t>
      </w:r>
    </w:p>
    <w:p w14:paraId="79876D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违约金与赔偿的支付</w:t>
      </w:r>
    </w:p>
    <w:p w14:paraId="15819D5A">
      <w:pPr>
        <w:spacing w:line="360" w:lineRule="auto"/>
        <w:ind w:firstLine="480" w:firstLineChars="200"/>
        <w:rPr>
          <w:rFonts w:ascii="宋体" w:hAnsi="宋体"/>
          <w:sz w:val="24"/>
        </w:rPr>
      </w:pPr>
      <w:r>
        <w:rPr>
          <w:rFonts w:hint="eastAsia" w:ascii="宋体" w:hAnsi="宋体"/>
          <w:sz w:val="24"/>
        </w:rPr>
        <w:t>对于合同中所列的违约金和赔偿，买方有权从履约保证金中获得或从卖方的后续货款中扣除，或要求卖方在30天内凭买方索赔文件以电汇方式向买方支付偿还。</w:t>
      </w:r>
    </w:p>
    <w:p w14:paraId="482C9D04">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022D16F2">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所有违约金和赔偿金的支付不减轻卖方合同项下的任何责任和义务。如果买方所遭受的损失超过违约金，卖方应对超出违约金部分的损失给予赔偿。</w:t>
      </w:r>
    </w:p>
    <w:p w14:paraId="2EE45AB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8卖方对违约金或赔偿的所有异议应按合同规定的时间向买方提出，买方收到后</w:t>
      </w:r>
      <w:r>
        <w:rPr>
          <w:rFonts w:ascii="宋体" w:hAnsi="宋体"/>
          <w:sz w:val="24"/>
        </w:rPr>
        <w:t>14</w:t>
      </w:r>
      <w:r>
        <w:rPr>
          <w:rFonts w:hint="eastAsia" w:ascii="宋体" w:hAnsi="宋体"/>
          <w:sz w:val="24"/>
        </w:rPr>
        <w:t>天内组织有关各方协商解决。但异议的协商不得影响合同项下的其它工作的继续进行。</w:t>
      </w:r>
    </w:p>
    <w:p w14:paraId="566F35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9</w:t>
      </w:r>
      <w:r>
        <w:rPr>
          <w:rFonts w:ascii="宋体" w:hAnsi="宋体"/>
          <w:sz w:val="24"/>
        </w:rPr>
        <w:t xml:space="preserve"> </w:t>
      </w:r>
      <w:r>
        <w:rPr>
          <w:rFonts w:hint="eastAsia" w:ascii="宋体" w:hAnsi="宋体"/>
          <w:sz w:val="24"/>
        </w:rPr>
        <w:t>本合同规定的卖方处理货物质量问题的时间如果与合同规定的关键节点时间有冲突，应首先满足该关键节点时间。</w:t>
      </w:r>
    </w:p>
    <w:p w14:paraId="5ED893CB">
      <w:pPr>
        <w:spacing w:line="360" w:lineRule="auto"/>
        <w:ind w:firstLine="482" w:firstLineChars="200"/>
        <w:rPr>
          <w:rFonts w:ascii="宋体" w:hAnsi="宋体"/>
          <w:b/>
          <w:sz w:val="24"/>
        </w:rPr>
      </w:pPr>
      <w:bookmarkStart w:id="201" w:name="_Toc413227965"/>
      <w:r>
        <w:rPr>
          <w:rFonts w:ascii="宋体" w:hAnsi="宋体"/>
          <w:b/>
          <w:sz w:val="24"/>
        </w:rPr>
        <w:t>2</w:t>
      </w:r>
      <w:r>
        <w:rPr>
          <w:rFonts w:hint="eastAsia" w:ascii="宋体" w:hAnsi="宋体"/>
          <w:b/>
          <w:sz w:val="24"/>
        </w:rPr>
        <w:t>8. 不可抗力</w:t>
      </w:r>
      <w:bookmarkEnd w:id="201"/>
    </w:p>
    <w:p w14:paraId="4B738987">
      <w:pPr>
        <w:spacing w:line="360" w:lineRule="auto"/>
        <w:ind w:firstLine="480" w:firstLineChars="200"/>
        <w:rPr>
          <w:rFonts w:ascii="宋体" w:hAnsi="宋体"/>
          <w:sz w:val="24"/>
        </w:rPr>
      </w:pPr>
      <w:bookmarkStart w:id="202" w:name="_Toc271644572"/>
      <w:bookmarkStart w:id="203" w:name="_Toc271733477"/>
      <w:bookmarkStart w:id="204" w:name="_Toc271622084"/>
      <w:bookmarkStart w:id="205" w:name="_Toc271643264"/>
      <w:bookmarkStart w:id="206" w:name="_Toc276034000"/>
      <w:bookmarkStart w:id="207" w:name="_Toc271634414"/>
      <w:bookmarkStart w:id="208" w:name="_Toc271634229"/>
      <w:bookmarkStart w:id="209" w:name="_Toc273567073"/>
      <w:bookmarkStart w:id="210" w:name="_Toc271644893"/>
      <w:bookmarkStart w:id="211" w:name="_Toc276033851"/>
      <w:bookmarkStart w:id="212" w:name="_Toc273354760"/>
      <w:bookmarkStart w:id="213" w:name="_Toc271626717"/>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本条所述的“不可抗力”系指那些无法控制，不可预见的事件，但不包括违约或疏忽。不可抗力包括但不限于：战争、暴乱、洪水、台风、地震、防疫限制和禁运。</w:t>
      </w:r>
    </w:p>
    <w:p w14:paraId="64C49D35">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若不可抗力发生使合同执行受阻，则合同执行时间根据受影响的时间相应延长，但合同价格不得调整。</w:t>
      </w:r>
    </w:p>
    <w:p w14:paraId="31C733F6">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受阻方应在不可抗力事件发生后</w:t>
      </w:r>
      <w:r>
        <w:rPr>
          <w:rFonts w:ascii="宋体" w:hAnsi="宋体"/>
          <w:sz w:val="24"/>
        </w:rPr>
        <w:t>14</w:t>
      </w:r>
      <w:r>
        <w:rPr>
          <w:rFonts w:hint="eastAsia" w:ascii="宋体" w:hAnsi="宋体"/>
          <w:sz w:val="24"/>
        </w:rPr>
        <w:t>天内，以书面形式将不可抗力的情况和原因通知另一方，并附上有关证明材料。</w:t>
      </w:r>
    </w:p>
    <w:p w14:paraId="055FD11F">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.4 </w:t>
      </w:r>
      <w:r>
        <w:rPr>
          <w:rFonts w:hint="eastAsia" w:ascii="宋体" w:hAnsi="宋体"/>
          <w:sz w:val="24"/>
        </w:rPr>
        <w:t>任何因不可抗力所导致延误履行合同或不能履行合同，受阻方将不因此而构成违约。</w:t>
      </w:r>
    </w:p>
    <w:p w14:paraId="44B4D00C">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.5 </w:t>
      </w:r>
      <w:r>
        <w:rPr>
          <w:rFonts w:hint="eastAsia" w:ascii="宋体" w:hAnsi="宋体"/>
          <w:sz w:val="24"/>
        </w:rPr>
        <w:t>在发生任何不可抗力的情况时，只要合理可行，买卖双方应尽力继续履行其合同中的义务，并应通知对方准备采取的措施，包括不可抗力不能阻止的任何合理的替代履约方法。</w:t>
      </w:r>
    </w:p>
    <w:p w14:paraId="1DC8E4E4">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.6 </w:t>
      </w:r>
      <w:r>
        <w:rPr>
          <w:rFonts w:hint="eastAsia" w:ascii="宋体" w:hAnsi="宋体"/>
          <w:sz w:val="24"/>
        </w:rPr>
        <w:t>如果不可抗力已发生并持续</w:t>
      </w:r>
      <w:r>
        <w:rPr>
          <w:rFonts w:ascii="宋体" w:hAnsi="宋体"/>
          <w:sz w:val="24"/>
        </w:rPr>
        <w:t>30</w:t>
      </w:r>
      <w:r>
        <w:rPr>
          <w:rFonts w:hint="eastAsia" w:ascii="宋体" w:hAnsi="宋体"/>
          <w:sz w:val="24"/>
        </w:rPr>
        <w:t>天，则</w:t>
      </w:r>
      <w:r>
        <w:rPr>
          <w:rFonts w:ascii="宋体" w:hAnsi="宋体"/>
          <w:sz w:val="24"/>
        </w:rPr>
        <w:t>双方可协商一致解除合同。</w:t>
      </w:r>
    </w:p>
    <w:p w14:paraId="431469EB">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.7</w:t>
      </w:r>
      <w:r>
        <w:rPr>
          <w:rFonts w:hint="eastAsia" w:ascii="宋体" w:hAnsi="宋体"/>
          <w:sz w:val="24"/>
        </w:rPr>
        <w:t>如果不可抗力的情况发生并因此根据合同法双方均被解除进一步履行合同，卖方的履约保证金不被没收。</w:t>
      </w:r>
    </w:p>
    <w:p w14:paraId="6BADDC64">
      <w:pPr>
        <w:spacing w:line="360" w:lineRule="auto"/>
        <w:ind w:firstLine="482" w:firstLineChars="200"/>
        <w:rPr>
          <w:rFonts w:ascii="宋体" w:hAnsi="宋体"/>
          <w:b/>
          <w:sz w:val="24"/>
        </w:rPr>
      </w:pPr>
      <w:bookmarkStart w:id="214" w:name="_Toc413227966"/>
      <w:r>
        <w:rPr>
          <w:rFonts w:hint="eastAsia" w:ascii="宋体" w:hAnsi="宋体"/>
          <w:b/>
          <w:sz w:val="24"/>
        </w:rPr>
        <w:t>29.合同终止与暂停</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6AF6B52B">
      <w:pPr>
        <w:spacing w:line="360" w:lineRule="auto"/>
        <w:ind w:firstLine="480" w:firstLineChars="200"/>
        <w:rPr>
          <w:rFonts w:ascii="宋体" w:hAnsi="宋体"/>
          <w:sz w:val="24"/>
        </w:rPr>
      </w:pPr>
      <w:r>
        <w:rPr>
          <w:rFonts w:hint="eastAsia" w:ascii="宋体" w:hAnsi="宋体"/>
          <w:sz w:val="24"/>
        </w:rPr>
        <w:t>29</w:t>
      </w:r>
      <w:r>
        <w:rPr>
          <w:rFonts w:ascii="宋体" w:hAnsi="宋体"/>
          <w:sz w:val="24"/>
        </w:rPr>
        <w:t>.1</w:t>
      </w:r>
      <w:r>
        <w:rPr>
          <w:rFonts w:hint="eastAsia" w:ascii="宋体" w:hAnsi="宋体"/>
          <w:sz w:val="24"/>
        </w:rPr>
        <w:t>合同终止</w:t>
      </w:r>
    </w:p>
    <w:p w14:paraId="63B9D761">
      <w:pPr>
        <w:spacing w:line="360" w:lineRule="auto"/>
        <w:ind w:firstLine="480" w:firstLineChars="200"/>
        <w:rPr>
          <w:rFonts w:ascii="宋体" w:hAnsi="宋体"/>
          <w:sz w:val="24"/>
        </w:rPr>
      </w:pPr>
      <w:r>
        <w:rPr>
          <w:rFonts w:hint="eastAsia" w:ascii="宋体" w:hAnsi="宋体"/>
          <w:sz w:val="24"/>
        </w:rPr>
        <w:t>合同终止包括以下几种情形：</w:t>
      </w:r>
    </w:p>
    <w:p w14:paraId="76A3143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）当买卖双方完成了合同中规定的所有责任和义务，合同终止；</w:t>
      </w:r>
    </w:p>
    <w:p w14:paraId="2C410318">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）卖方违约时的终止和买方违约时的终止；</w:t>
      </w:r>
    </w:p>
    <w:p w14:paraId="5398DF57">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）因买方的便利而终止合同。</w:t>
      </w:r>
    </w:p>
    <w:p w14:paraId="2BD1DE1B">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.2 </w:t>
      </w:r>
      <w:r>
        <w:rPr>
          <w:rFonts w:hint="eastAsia" w:ascii="宋体" w:hAnsi="宋体"/>
          <w:sz w:val="24"/>
        </w:rPr>
        <w:t>违约通知</w:t>
      </w:r>
    </w:p>
    <w:p w14:paraId="7089EF48">
      <w:pPr>
        <w:spacing w:line="360" w:lineRule="auto"/>
        <w:ind w:firstLine="480" w:firstLineChars="200"/>
        <w:rPr>
          <w:rFonts w:ascii="宋体" w:hAnsi="宋体"/>
          <w:sz w:val="24"/>
        </w:rPr>
      </w:pPr>
      <w:r>
        <w:rPr>
          <w:rFonts w:hint="eastAsia" w:ascii="宋体" w:hAnsi="宋体"/>
          <w:sz w:val="24"/>
        </w:rPr>
        <w:t>如果卖方未按合同执行或因疏忽而未能履行本合同项下义务以致影响项目进行时，买方有权书面通知卖方，要求补救上述失误或疏忽。</w:t>
      </w:r>
    </w:p>
    <w:p w14:paraId="513FFA5D">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.3 </w:t>
      </w:r>
      <w:r>
        <w:rPr>
          <w:rFonts w:hint="eastAsia" w:ascii="宋体" w:hAnsi="宋体"/>
          <w:sz w:val="24"/>
        </w:rPr>
        <w:t>卖方违约时的终止</w:t>
      </w:r>
    </w:p>
    <w:p w14:paraId="6EC54D7D">
      <w:pPr>
        <w:spacing w:line="360" w:lineRule="auto"/>
        <w:ind w:firstLine="480" w:firstLineChars="200"/>
        <w:rPr>
          <w:rFonts w:ascii="宋体" w:hAnsi="宋体"/>
          <w:sz w:val="24"/>
        </w:rPr>
      </w:pPr>
      <w:r>
        <w:rPr>
          <w:rFonts w:hint="eastAsia" w:ascii="宋体" w:hAnsi="宋体"/>
          <w:sz w:val="24"/>
        </w:rPr>
        <w:t>如果卖方有以下情形之一：</w:t>
      </w:r>
    </w:p>
    <w:p w14:paraId="19CD4EF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）收到买方提出的违约通知后</w:t>
      </w:r>
      <w:r>
        <w:rPr>
          <w:rFonts w:ascii="宋体" w:hAnsi="宋体"/>
          <w:sz w:val="24"/>
        </w:rPr>
        <w:t>28</w:t>
      </w:r>
      <w:r>
        <w:rPr>
          <w:rFonts w:hint="eastAsia" w:ascii="宋体" w:hAnsi="宋体"/>
          <w:sz w:val="24"/>
        </w:rPr>
        <w:t>天内未能遵守并达到通知的要求。</w:t>
      </w:r>
      <w:r>
        <w:rPr>
          <w:rFonts w:ascii="宋体" w:hAnsi="宋体"/>
          <w:sz w:val="24"/>
        </w:rPr>
        <w:t xml:space="preserve"> </w:t>
      </w:r>
    </w:p>
    <w:p w14:paraId="37A72305">
      <w:pPr>
        <w:spacing w:line="360" w:lineRule="auto"/>
        <w:ind w:firstLine="480" w:firstLineChars="200"/>
        <w:rPr>
          <w:rFonts w:ascii="宋体" w:hAnsi="宋体"/>
          <w:sz w:val="24"/>
        </w:rPr>
      </w:pPr>
      <w:r>
        <w:rPr>
          <w:rFonts w:hint="eastAsia" w:ascii="宋体" w:hAnsi="宋体"/>
          <w:sz w:val="24"/>
        </w:rPr>
        <w:t>（</w:t>
      </w:r>
      <w:r>
        <w:rPr>
          <w:rFonts w:ascii="宋体" w:hAnsi="宋体"/>
          <w:sz w:val="24"/>
        </w:rPr>
        <w:t>b</w:t>
      </w:r>
      <w:r>
        <w:rPr>
          <w:rFonts w:hint="eastAsia" w:ascii="宋体" w:hAnsi="宋体"/>
          <w:sz w:val="24"/>
        </w:rPr>
        <w:t>）在合同有效期内，如卖方未经买方书面同意擅自转包或分包的，买方有权单方终止合同，卖方须支付买方合同总价20%的违约金，并赔偿买方的一切经济损失。</w:t>
      </w:r>
    </w:p>
    <w:p w14:paraId="6D508EE2">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）破产。</w:t>
      </w:r>
    </w:p>
    <w:p w14:paraId="3EA71DEF">
      <w:pPr>
        <w:spacing w:line="360" w:lineRule="auto"/>
        <w:ind w:firstLine="480" w:firstLineChars="200"/>
        <w:rPr>
          <w:rFonts w:ascii="宋体" w:hAnsi="宋体"/>
          <w:sz w:val="24"/>
        </w:rPr>
      </w:pPr>
      <w:r>
        <w:rPr>
          <w:rFonts w:hint="eastAsia" w:ascii="宋体" w:hAnsi="宋体"/>
          <w:sz w:val="24"/>
        </w:rPr>
        <w:t>（</w:t>
      </w:r>
      <w:r>
        <w:rPr>
          <w:rFonts w:ascii="宋体" w:hAnsi="宋体"/>
          <w:sz w:val="24"/>
        </w:rPr>
        <w:t>d</w:t>
      </w:r>
      <w:r>
        <w:rPr>
          <w:rFonts w:hint="eastAsia" w:ascii="宋体" w:hAnsi="宋体"/>
          <w:sz w:val="24"/>
        </w:rPr>
        <w:t>）卖方在本合同的竞争和实施过程中有腐败行为和欺诈行为。其中：</w:t>
      </w:r>
    </w:p>
    <w:p w14:paraId="665A32A9">
      <w:pPr>
        <w:spacing w:line="360" w:lineRule="auto"/>
        <w:ind w:firstLine="480" w:firstLineChars="200"/>
        <w:rPr>
          <w:rFonts w:ascii="宋体" w:hAnsi="宋体"/>
          <w:sz w:val="24"/>
        </w:rPr>
      </w:pPr>
      <w:r>
        <w:rPr>
          <w:rFonts w:ascii="宋体" w:hAnsi="宋体"/>
          <w:sz w:val="24"/>
        </w:rPr>
        <w:t>i</w:t>
      </w:r>
      <w:r>
        <w:rPr>
          <w:rFonts w:hint="eastAsia" w:ascii="宋体" w:hAnsi="宋体"/>
          <w:sz w:val="24"/>
        </w:rPr>
        <w:t>）“腐败行为”是指提供、给予、接受或索取任何有价值的东西来影响买方在采购过程或合同实施过程中的行为；</w:t>
      </w:r>
    </w:p>
    <w:p w14:paraId="16F96E05">
      <w:pPr>
        <w:spacing w:line="360" w:lineRule="auto"/>
        <w:ind w:firstLine="480" w:firstLineChars="200"/>
        <w:rPr>
          <w:rFonts w:ascii="宋体" w:hAnsi="宋体"/>
          <w:sz w:val="24"/>
        </w:rPr>
      </w:pPr>
      <w:r>
        <w:rPr>
          <w:rFonts w:ascii="宋体" w:hAnsi="宋体"/>
          <w:sz w:val="24"/>
        </w:rPr>
        <w:t>ii</w:t>
      </w:r>
      <w:r>
        <w:rPr>
          <w:rFonts w:hint="eastAsia" w:ascii="宋体" w:hAnsi="宋体"/>
          <w:sz w:val="24"/>
        </w:rPr>
        <w:t>）“欺诈行为”是指为了影响采购过程或合同实施过程而谎报事实，损害买方利益的行为。</w:t>
      </w:r>
    </w:p>
    <w:p w14:paraId="69280B5F">
      <w:pPr>
        <w:spacing w:line="360" w:lineRule="auto"/>
        <w:ind w:firstLine="480" w:firstLineChars="200"/>
        <w:rPr>
          <w:rFonts w:ascii="宋体" w:hAnsi="宋体"/>
          <w:sz w:val="24"/>
        </w:rPr>
      </w:pPr>
      <w:r>
        <w:rPr>
          <w:rFonts w:hint="eastAsia" w:ascii="宋体" w:hAnsi="宋体"/>
          <w:sz w:val="24"/>
        </w:rPr>
        <w:t>（</w:t>
      </w:r>
      <w:r>
        <w:rPr>
          <w:rFonts w:ascii="宋体" w:hAnsi="宋体"/>
          <w:sz w:val="24"/>
        </w:rPr>
        <w:t>e</w:t>
      </w:r>
      <w:r>
        <w:rPr>
          <w:rFonts w:hint="eastAsia" w:ascii="宋体" w:hAnsi="宋体"/>
          <w:sz w:val="24"/>
        </w:rPr>
        <w:t>）卖方违约导致卖方支付违约金达到合同规定的任一最高限额。</w:t>
      </w:r>
    </w:p>
    <w:p w14:paraId="5E68A145">
      <w:pPr>
        <w:spacing w:line="360" w:lineRule="auto"/>
        <w:ind w:firstLine="480" w:firstLineChars="200"/>
        <w:rPr>
          <w:rFonts w:ascii="宋体" w:hAnsi="宋体"/>
          <w:sz w:val="24"/>
        </w:rPr>
      </w:pPr>
      <w:r>
        <w:rPr>
          <w:rFonts w:hint="eastAsia" w:ascii="宋体" w:hAnsi="宋体"/>
          <w:sz w:val="24"/>
        </w:rPr>
        <w:t>则买方可在向卖方发出终止通知</w:t>
      </w:r>
      <w:r>
        <w:rPr>
          <w:rFonts w:ascii="宋体" w:hAnsi="宋体"/>
          <w:sz w:val="24"/>
        </w:rPr>
        <w:t>14</w:t>
      </w:r>
      <w:r>
        <w:rPr>
          <w:rFonts w:hint="eastAsia" w:ascii="宋体" w:hAnsi="宋体"/>
          <w:sz w:val="24"/>
        </w:rPr>
        <w:t>天后选择终止部分或全部合同。但是，卖方应继续执行合同中未终止的部分。</w:t>
      </w:r>
    </w:p>
    <w:p w14:paraId="56B3922D">
      <w:pPr>
        <w:spacing w:line="360" w:lineRule="auto"/>
        <w:ind w:firstLine="480" w:firstLineChars="200"/>
        <w:rPr>
          <w:rFonts w:ascii="宋体" w:hAnsi="宋体"/>
          <w:sz w:val="24"/>
        </w:rPr>
      </w:pPr>
      <w:r>
        <w:rPr>
          <w:rFonts w:hint="eastAsia" w:ascii="宋体" w:hAnsi="宋体"/>
          <w:sz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12CA695B">
      <w:pPr>
        <w:spacing w:line="360" w:lineRule="auto"/>
        <w:ind w:firstLine="480" w:firstLineChars="200"/>
        <w:rPr>
          <w:rFonts w:ascii="宋体" w:hAnsi="宋体"/>
          <w:sz w:val="24"/>
        </w:rPr>
      </w:pPr>
      <w:r>
        <w:rPr>
          <w:rFonts w:hint="eastAsia" w:ascii="宋体" w:hAnsi="宋体"/>
          <w:sz w:val="24"/>
        </w:rPr>
        <w:t>29</w:t>
      </w:r>
      <w:r>
        <w:rPr>
          <w:rFonts w:ascii="宋体" w:hAnsi="宋体"/>
          <w:sz w:val="24"/>
        </w:rPr>
        <w:t>.4</w:t>
      </w:r>
      <w:r>
        <w:rPr>
          <w:rFonts w:hint="eastAsia" w:ascii="宋体" w:hAnsi="宋体"/>
          <w:sz w:val="24"/>
        </w:rPr>
        <w:t>买方违约时的终止</w:t>
      </w:r>
    </w:p>
    <w:p w14:paraId="4EA6B9B2">
      <w:pPr>
        <w:spacing w:line="360" w:lineRule="auto"/>
        <w:ind w:firstLine="480" w:firstLineChars="200"/>
        <w:rPr>
          <w:rFonts w:ascii="宋体" w:hAnsi="宋体"/>
          <w:sz w:val="24"/>
        </w:rPr>
      </w:pPr>
      <w:r>
        <w:rPr>
          <w:rFonts w:hint="eastAsia" w:ascii="宋体" w:hAnsi="宋体"/>
          <w:sz w:val="24"/>
        </w:rPr>
        <w:t>如果买方破产，卖方在向买方发出通知</w:t>
      </w:r>
      <w:r>
        <w:rPr>
          <w:rFonts w:ascii="宋体" w:hAnsi="宋体"/>
          <w:sz w:val="24"/>
        </w:rPr>
        <w:t>14</w:t>
      </w:r>
      <w:r>
        <w:rPr>
          <w:rFonts w:hint="eastAsia" w:ascii="宋体" w:hAnsi="宋体"/>
          <w:sz w:val="24"/>
        </w:rPr>
        <w:t>天后可终止合同。买方应将在终止合同日期前卖方应得的所有金额向卖方支付。任何此类终止均不应损害本合同项下买方的任何其它权利。</w:t>
      </w:r>
    </w:p>
    <w:p w14:paraId="06043A0C">
      <w:pPr>
        <w:spacing w:line="360" w:lineRule="auto"/>
        <w:ind w:firstLine="480" w:firstLineChars="200"/>
        <w:rPr>
          <w:rFonts w:ascii="宋体" w:hAnsi="宋体"/>
          <w:sz w:val="24"/>
        </w:rPr>
      </w:pPr>
      <w:r>
        <w:rPr>
          <w:rFonts w:hint="eastAsia" w:ascii="宋体" w:hAnsi="宋体"/>
          <w:sz w:val="24"/>
        </w:rPr>
        <w:t>29</w:t>
      </w:r>
      <w:r>
        <w:rPr>
          <w:rFonts w:ascii="宋体" w:hAnsi="宋体"/>
          <w:sz w:val="24"/>
        </w:rPr>
        <w:t>.5</w:t>
      </w:r>
      <w:r>
        <w:rPr>
          <w:rFonts w:hint="eastAsia" w:ascii="宋体" w:hAnsi="宋体"/>
          <w:sz w:val="24"/>
        </w:rPr>
        <w:t>因买方的便利而终止合同</w:t>
      </w:r>
    </w:p>
    <w:p w14:paraId="3C173BF0">
      <w:pPr>
        <w:spacing w:line="360" w:lineRule="auto"/>
        <w:ind w:firstLine="480" w:firstLineChars="200"/>
        <w:rPr>
          <w:rFonts w:ascii="宋体" w:hAnsi="宋体"/>
          <w:sz w:val="24"/>
        </w:rPr>
      </w:pPr>
      <w:r>
        <w:rPr>
          <w:rFonts w:hint="eastAsia" w:ascii="宋体" w:hAnsi="宋体"/>
          <w:sz w:val="24"/>
        </w:rPr>
        <w:t>29</w:t>
      </w:r>
      <w:r>
        <w:rPr>
          <w:rFonts w:ascii="宋体" w:hAnsi="宋体"/>
          <w:sz w:val="24"/>
        </w:rPr>
        <w:t>.5.1</w:t>
      </w:r>
      <w:r>
        <w:rPr>
          <w:rFonts w:hint="eastAsia" w:ascii="宋体" w:hAnsi="宋体"/>
          <w:sz w:val="24"/>
        </w:rPr>
        <w:t xml:space="preserve"> 买方可在任何时候出于自身的便利向卖方发出书面通知全部或部分终止合同，终止通知应明确该终止合同是出于买方的便利，合同终止的程度，以及终止的生效日期。</w:t>
      </w:r>
    </w:p>
    <w:p w14:paraId="3DCA9972">
      <w:pPr>
        <w:spacing w:line="360" w:lineRule="auto"/>
        <w:ind w:firstLine="480" w:firstLineChars="200"/>
        <w:rPr>
          <w:rFonts w:hint="eastAsia" w:ascii="宋体" w:hAnsi="宋体"/>
          <w:sz w:val="24"/>
        </w:rPr>
      </w:pPr>
      <w:r>
        <w:rPr>
          <w:rFonts w:hint="eastAsia" w:ascii="宋体" w:hAnsi="宋体"/>
          <w:sz w:val="24"/>
        </w:rPr>
        <w:t>29.5.2 对卖方在收到终止通知后</w:t>
      </w:r>
      <w:r>
        <w:rPr>
          <w:rFonts w:ascii="宋体" w:hAnsi="宋体"/>
          <w:sz w:val="24"/>
        </w:rPr>
        <w:t>15</w:t>
      </w:r>
      <w:r>
        <w:rPr>
          <w:rFonts w:hint="eastAsia" w:ascii="宋体" w:hAnsi="宋体"/>
          <w:sz w:val="24"/>
        </w:rPr>
        <w:t>天内已完成并准备装运的货物，买方应按合同约定予以接受，对于剩下的货物，买方可：</w:t>
      </w:r>
    </w:p>
    <w:p w14:paraId="569C6BB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按照合同的约定接收货物；和</w:t>
      </w:r>
      <w:r>
        <w:rPr>
          <w:rFonts w:ascii="宋体" w:hAnsi="宋体"/>
          <w:sz w:val="24"/>
        </w:rPr>
        <w:t>/</w:t>
      </w:r>
      <w:r>
        <w:rPr>
          <w:rFonts w:hint="eastAsia" w:ascii="宋体" w:hAnsi="宋体"/>
          <w:sz w:val="24"/>
        </w:rPr>
        <w:t>或</w:t>
      </w:r>
    </w:p>
    <w:p w14:paraId="538DAA8B">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 取消接受该剩下的货物，并按双方商定的金额向卖方支付部分完成的货物和服务以及卖方已采购的材料和部件的费用。</w:t>
      </w:r>
    </w:p>
    <w:p w14:paraId="2C55CA61">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.6 </w:t>
      </w:r>
      <w:r>
        <w:rPr>
          <w:rFonts w:hint="eastAsia" w:ascii="宋体" w:hAnsi="宋体"/>
          <w:sz w:val="24"/>
        </w:rPr>
        <w:t>合同暂停</w:t>
      </w:r>
    </w:p>
    <w:p w14:paraId="08EADE36">
      <w:pPr>
        <w:spacing w:line="360" w:lineRule="auto"/>
        <w:ind w:firstLine="480" w:firstLineChars="200"/>
        <w:rPr>
          <w:rFonts w:ascii="宋体" w:hAnsi="宋体"/>
          <w:sz w:val="24"/>
        </w:rPr>
      </w:pPr>
      <w:bookmarkStart w:id="215" w:name="_Toc273567074"/>
      <w:bookmarkStart w:id="216" w:name="_Toc271643265"/>
      <w:bookmarkStart w:id="217" w:name="_Toc273354761"/>
      <w:bookmarkStart w:id="218" w:name="_Toc276034001"/>
      <w:bookmarkStart w:id="219" w:name="_Toc276033852"/>
      <w:bookmarkStart w:id="220" w:name="_Toc271626718"/>
      <w:bookmarkStart w:id="221" w:name="_Toc271644573"/>
      <w:bookmarkStart w:id="222" w:name="_Toc271634230"/>
      <w:bookmarkStart w:id="223" w:name="_Toc271644894"/>
      <w:bookmarkStart w:id="224" w:name="_Toc271634415"/>
      <w:bookmarkStart w:id="225" w:name="_Toc271622085"/>
      <w:bookmarkStart w:id="226" w:name="_Toc271733478"/>
      <w:r>
        <w:rPr>
          <w:rFonts w:hint="eastAsia" w:ascii="宋体" w:hAnsi="宋体"/>
          <w:sz w:val="24"/>
        </w:rPr>
        <w:t>买方可随时指示令卖方：</w:t>
      </w:r>
    </w:p>
    <w:p w14:paraId="418F783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）暂停提供合同供货及服务；或</w:t>
      </w:r>
    </w:p>
    <w:p w14:paraId="342D94A0">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）暂停发运按进度计划中规定时间（或者如未规定时间，按拟定的适当发运时间）准备运往现场的合同货物或卖方的货物；或</w:t>
      </w:r>
    </w:p>
    <w:p w14:paraId="692E161D">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）暂停调试业已运至现场的合同货物。</w:t>
      </w:r>
    </w:p>
    <w:p w14:paraId="128CADD2">
      <w:pPr>
        <w:spacing w:line="360" w:lineRule="auto"/>
        <w:ind w:firstLine="480" w:firstLineChars="200"/>
        <w:rPr>
          <w:rFonts w:ascii="宋体" w:hAnsi="宋体"/>
          <w:sz w:val="24"/>
        </w:rPr>
      </w:pPr>
      <w:r>
        <w:rPr>
          <w:rFonts w:hint="eastAsia" w:ascii="宋体" w:hAnsi="宋体"/>
          <w:sz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689B8C4E">
      <w:pPr>
        <w:spacing w:line="360" w:lineRule="auto"/>
        <w:ind w:firstLine="482" w:firstLineChars="200"/>
        <w:rPr>
          <w:rFonts w:ascii="宋体" w:hAnsi="宋体"/>
          <w:b/>
          <w:sz w:val="24"/>
        </w:rPr>
      </w:pPr>
      <w:bookmarkStart w:id="227" w:name="_Toc413227967"/>
      <w:r>
        <w:rPr>
          <w:rFonts w:hint="eastAsia" w:ascii="宋体" w:hAnsi="宋体"/>
          <w:b/>
          <w:sz w:val="24"/>
        </w:rPr>
        <w:t>30.争端的解决</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5D00B2F9">
      <w:pPr>
        <w:spacing w:line="360" w:lineRule="auto"/>
        <w:ind w:firstLine="480" w:firstLineChars="200"/>
        <w:rPr>
          <w:rFonts w:hint="eastAsia" w:ascii="宋体" w:hAnsi="宋体"/>
          <w:sz w:val="24"/>
        </w:rPr>
      </w:pPr>
      <w:r>
        <w:rPr>
          <w:rFonts w:hint="eastAsia" w:ascii="宋体" w:hAnsi="宋体"/>
          <w:sz w:val="24"/>
        </w:rPr>
        <w:t>协议实施或与协议有关的一切争议应通过双方协商解决。如果协商不能解决，争端应向买方所在地的人民法院提起诉讼。</w:t>
      </w:r>
    </w:p>
    <w:p w14:paraId="3993102E">
      <w:pPr>
        <w:spacing w:line="360" w:lineRule="auto"/>
        <w:ind w:firstLine="482" w:firstLineChars="200"/>
        <w:rPr>
          <w:rFonts w:ascii="宋体" w:hAnsi="宋体"/>
          <w:b/>
          <w:sz w:val="24"/>
        </w:rPr>
      </w:pPr>
      <w:bookmarkStart w:id="228" w:name="_Toc276033853"/>
      <w:bookmarkStart w:id="229" w:name="_Toc271644574"/>
      <w:bookmarkStart w:id="230" w:name="_Toc271634231"/>
      <w:bookmarkStart w:id="231" w:name="_Toc271733479"/>
      <w:bookmarkStart w:id="232" w:name="_Toc273354762"/>
      <w:bookmarkStart w:id="233" w:name="_Toc271622086"/>
      <w:bookmarkStart w:id="234" w:name="_Toc271634416"/>
      <w:bookmarkStart w:id="235" w:name="_Toc273567075"/>
      <w:bookmarkStart w:id="236" w:name="_Toc413227968"/>
      <w:bookmarkStart w:id="237" w:name="_Toc271626719"/>
      <w:bookmarkStart w:id="238" w:name="_Toc271643266"/>
      <w:bookmarkStart w:id="239" w:name="_Toc271644895"/>
      <w:bookmarkStart w:id="240" w:name="_Toc276034002"/>
      <w:r>
        <w:rPr>
          <w:rFonts w:hint="eastAsia" w:ascii="宋体" w:hAnsi="宋体"/>
          <w:b/>
          <w:sz w:val="24"/>
        </w:rPr>
        <w:t>31. 通知</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6E9976D1">
      <w:pPr>
        <w:spacing w:line="360" w:lineRule="auto"/>
        <w:ind w:firstLine="480" w:firstLineChars="200"/>
        <w:rPr>
          <w:rFonts w:ascii="宋体" w:hAnsi="宋体"/>
          <w:sz w:val="24"/>
        </w:rPr>
      </w:pPr>
      <w:bookmarkStart w:id="241" w:name="_Toc273354763"/>
      <w:bookmarkStart w:id="242" w:name="_Toc271733480"/>
      <w:bookmarkStart w:id="243" w:name="_Toc271643267"/>
      <w:bookmarkStart w:id="244" w:name="_Toc271634232"/>
      <w:bookmarkStart w:id="245" w:name="_Toc271626720"/>
      <w:bookmarkStart w:id="246" w:name="_Toc271622087"/>
      <w:bookmarkStart w:id="247" w:name="_Toc271644575"/>
      <w:bookmarkStart w:id="248" w:name="_Toc271630364"/>
      <w:bookmarkStart w:id="249" w:name="_Toc273567076"/>
      <w:bookmarkStart w:id="250" w:name="_Toc271634417"/>
      <w:bookmarkStart w:id="251" w:name="_Toc273611886"/>
      <w:bookmarkStart w:id="252" w:name="_Toc271781084"/>
      <w:bookmarkStart w:id="253" w:name="_Toc271644896"/>
      <w:bookmarkStart w:id="254" w:name="_Toc271626721"/>
      <w:bookmarkStart w:id="255" w:name="_Toc271644576"/>
      <w:bookmarkStart w:id="256" w:name="_Toc271643268"/>
      <w:bookmarkStart w:id="257" w:name="_Toc276033854"/>
      <w:bookmarkStart w:id="258" w:name="_Toc271634233"/>
      <w:bookmarkStart w:id="259" w:name="_Toc273354764"/>
      <w:bookmarkStart w:id="260" w:name="_Toc271634418"/>
      <w:bookmarkStart w:id="261" w:name="_Toc271733481"/>
      <w:bookmarkStart w:id="262" w:name="_Toc276034003"/>
      <w:bookmarkStart w:id="263" w:name="_Toc273567077"/>
      <w:bookmarkStart w:id="264" w:name="_Toc271622088"/>
      <w:bookmarkStart w:id="265" w:name="_Toc271644897"/>
      <w:r>
        <w:rPr>
          <w:rFonts w:hint="eastAsia" w:ascii="宋体" w:hAnsi="宋体"/>
          <w:sz w:val="24"/>
        </w:rPr>
        <w:t>31</w:t>
      </w:r>
      <w:r>
        <w:rPr>
          <w:rFonts w:ascii="宋体" w:hAnsi="宋体"/>
          <w:sz w:val="24"/>
        </w:rPr>
        <w:t>.1</w:t>
      </w:r>
      <w:r>
        <w:rPr>
          <w:rFonts w:hint="eastAsia" w:ascii="宋体" w:hAnsi="宋体"/>
          <w:sz w:val="24"/>
        </w:rPr>
        <w:t>本合同一方给对方的通知应用书面形式、或传真送到合同中规定的对方的地址，传真要经书面确认。</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4A390180">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.2</w:t>
      </w:r>
      <w:r>
        <w:rPr>
          <w:rFonts w:hint="eastAsia" w:ascii="宋体" w:hAnsi="宋体"/>
          <w:sz w:val="24"/>
        </w:rPr>
        <w:t>通知以送达日期或通知书中注明的生效日期为生效日期，两者中以晚的日期为准。</w:t>
      </w:r>
    </w:p>
    <w:p w14:paraId="4EDE6122">
      <w:pPr>
        <w:spacing w:line="360" w:lineRule="auto"/>
        <w:ind w:firstLine="482" w:firstLineChars="200"/>
        <w:rPr>
          <w:rFonts w:ascii="宋体" w:hAnsi="宋体"/>
          <w:b/>
          <w:sz w:val="24"/>
        </w:rPr>
      </w:pPr>
      <w:bookmarkStart w:id="266" w:name="_Toc413227969"/>
      <w:r>
        <w:rPr>
          <w:rFonts w:hint="eastAsia" w:ascii="宋体" w:hAnsi="宋体"/>
          <w:b/>
          <w:sz w:val="24"/>
        </w:rPr>
        <w:t>32. 税款</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75607585">
      <w:pPr>
        <w:spacing w:line="360" w:lineRule="auto"/>
        <w:ind w:firstLine="480" w:firstLineChars="200"/>
        <w:rPr>
          <w:rFonts w:ascii="宋体" w:hAnsi="宋体"/>
          <w:sz w:val="24"/>
        </w:rPr>
      </w:pPr>
      <w:bookmarkStart w:id="267" w:name="_Toc271644577"/>
      <w:bookmarkStart w:id="268" w:name="_Toc271634234"/>
      <w:bookmarkStart w:id="269" w:name="_Toc276033855"/>
      <w:bookmarkStart w:id="270" w:name="_Toc273354765"/>
      <w:bookmarkStart w:id="271" w:name="_Toc276034004"/>
      <w:bookmarkStart w:id="272" w:name="_Toc271644898"/>
      <w:bookmarkStart w:id="273" w:name="_Toc271733482"/>
      <w:bookmarkStart w:id="274" w:name="_Toc271634419"/>
      <w:bookmarkStart w:id="275" w:name="_Toc271622089"/>
      <w:bookmarkStart w:id="276" w:name="_Toc271626722"/>
      <w:bookmarkStart w:id="277" w:name="_Toc271643269"/>
      <w:bookmarkStart w:id="278" w:name="_Toc273567078"/>
      <w:r>
        <w:rPr>
          <w:rFonts w:hint="eastAsia" w:ascii="宋体" w:hAnsi="宋体"/>
          <w:sz w:val="24"/>
        </w:rPr>
        <w:t>32</w:t>
      </w:r>
      <w:r>
        <w:rPr>
          <w:rFonts w:ascii="宋体" w:hAnsi="宋体"/>
          <w:sz w:val="24"/>
        </w:rPr>
        <w:t>.1</w:t>
      </w:r>
      <w:r>
        <w:rPr>
          <w:rFonts w:hint="eastAsia" w:ascii="宋体" w:hAnsi="宋体"/>
          <w:sz w:val="24"/>
        </w:rPr>
        <w:t>中国政府根据现行税法及相关规定对买方征收的与本合同有关的一切税费均应由买方负担。</w:t>
      </w:r>
    </w:p>
    <w:p w14:paraId="29D24C9E">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.2 </w:t>
      </w:r>
      <w:r>
        <w:rPr>
          <w:rFonts w:hint="eastAsia" w:ascii="宋体" w:hAnsi="宋体"/>
          <w:sz w:val="24"/>
        </w:rPr>
        <w:t>中国政府根据现行的税法及相关规定对卖方及其雇员征收的与本合同有关的一切税费，均由卖方负担，并已包含在合同总价中。</w:t>
      </w:r>
    </w:p>
    <w:bookmarkEnd w:id="267"/>
    <w:bookmarkEnd w:id="268"/>
    <w:bookmarkEnd w:id="269"/>
    <w:bookmarkEnd w:id="270"/>
    <w:bookmarkEnd w:id="271"/>
    <w:bookmarkEnd w:id="272"/>
    <w:bookmarkEnd w:id="273"/>
    <w:bookmarkEnd w:id="274"/>
    <w:bookmarkEnd w:id="275"/>
    <w:bookmarkEnd w:id="276"/>
    <w:bookmarkEnd w:id="277"/>
    <w:bookmarkEnd w:id="278"/>
    <w:p w14:paraId="446CC6FB">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.侵权和保密</w:t>
      </w:r>
    </w:p>
    <w:p w14:paraId="2F73CFBA">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.1卖方应保证买方免受第三方因卖方货物存在的瑕疵而提出的侵权诉讼及索赔。任何第三方如果提出侵权指控，卖方须与第三方交涉并承担由此而引起的一切法律责任和费用。</w:t>
      </w:r>
    </w:p>
    <w:p w14:paraId="4193C15C">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5C40692C">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86BE3E4">
      <w:pPr>
        <w:spacing w:line="360" w:lineRule="auto"/>
        <w:ind w:firstLine="480" w:firstLineChars="200"/>
        <w:rPr>
          <w:rFonts w:ascii="宋体" w:hAnsi="宋体"/>
          <w:sz w:val="24"/>
        </w:rPr>
      </w:pPr>
      <w:r>
        <w:rPr>
          <w:rFonts w:hint="eastAsia" w:ascii="宋体" w:hAnsi="宋体"/>
          <w:sz w:val="24"/>
        </w:rPr>
        <w:t>34.1其他约定见合同特殊条款。</w:t>
      </w:r>
    </w:p>
    <w:p w14:paraId="4B98730D">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w:t>
      </w:r>
      <w:r>
        <w:rPr>
          <w:rFonts w:ascii="宋体" w:hAnsi="宋体"/>
          <w:sz w:val="24"/>
        </w:rPr>
        <w:t>2</w:t>
      </w:r>
      <w:r>
        <w:rPr>
          <w:rFonts w:hint="eastAsia" w:ascii="宋体" w:hAnsi="宋体"/>
          <w:sz w:val="24"/>
        </w:rPr>
        <w:t>本合同在卖方提交履约担保</w:t>
      </w:r>
      <w:r>
        <w:rPr>
          <w:rFonts w:hint="eastAsia" w:ascii="宋体" w:hAnsi="宋体"/>
          <w:sz w:val="24"/>
          <w:szCs w:val="24"/>
        </w:rPr>
        <w:t>（如需要，详见合同特殊条款）</w:t>
      </w:r>
      <w:r>
        <w:rPr>
          <w:rFonts w:hint="eastAsia" w:ascii="宋体" w:hAnsi="宋体"/>
          <w:sz w:val="24"/>
        </w:rPr>
        <w:t>，并经双方法定代表人或法人授权代表签字并加盖公章后生效。本合同的正本及副本具有同等法律效力。</w:t>
      </w:r>
    </w:p>
    <w:p w14:paraId="2A7E1891">
      <w:pPr>
        <w:adjustRightInd w:val="0"/>
        <w:snapToGrid w:val="0"/>
        <w:spacing w:line="360" w:lineRule="auto"/>
        <w:ind w:firstLine="480" w:firstLineChars="200"/>
        <w:rPr>
          <w:rFonts w:ascii="宋体" w:hAnsi="宋体"/>
          <w:sz w:val="24"/>
        </w:rPr>
      </w:pPr>
      <w:r>
        <w:rPr>
          <w:rFonts w:ascii="宋体" w:hAnsi="宋体"/>
          <w:sz w:val="24"/>
        </w:rPr>
        <w:t>34</w:t>
      </w:r>
      <w:r>
        <w:rPr>
          <w:rFonts w:hint="eastAsia" w:ascii="宋体" w:hAnsi="宋体"/>
          <w:sz w:val="24"/>
        </w:rPr>
        <w:t>.</w:t>
      </w:r>
      <w:r>
        <w:rPr>
          <w:rFonts w:ascii="宋体" w:hAnsi="宋体"/>
          <w:sz w:val="24"/>
        </w:rPr>
        <w:t>3</w:t>
      </w:r>
      <w:r>
        <w:rPr>
          <w:rFonts w:hint="eastAsia" w:ascii="宋体" w:hAnsi="宋体"/>
          <w:sz w:val="24"/>
        </w:rPr>
        <w:t>本合同的规定如与国家颁布新的法律或规定相矛盾，以国家法律规定为准，双方由此所受到的损失由双方各自承担。</w:t>
      </w:r>
    </w:p>
    <w:p w14:paraId="17CDD8C7">
      <w:pPr>
        <w:adjustRightInd w:val="0"/>
        <w:snapToGrid w:val="0"/>
        <w:spacing w:line="360" w:lineRule="auto"/>
        <w:ind w:firstLine="480" w:firstLineChars="200"/>
        <w:rPr>
          <w:rFonts w:ascii="宋体" w:hAnsi="宋体"/>
          <w:sz w:val="24"/>
          <w:szCs w:val="24"/>
        </w:rPr>
      </w:pPr>
    </w:p>
    <w:p w14:paraId="39807416">
      <w:pPr>
        <w:adjustRightInd w:val="0"/>
        <w:snapToGrid w:val="0"/>
        <w:spacing w:line="360" w:lineRule="auto"/>
        <w:rPr>
          <w:rFonts w:ascii="宋体" w:hAnsi="宋体"/>
          <w:sz w:val="24"/>
          <w:szCs w:val="24"/>
        </w:rPr>
      </w:pPr>
      <w:r>
        <w:rPr>
          <w:rFonts w:hint="eastAsia" w:ascii="宋体" w:hAnsi="宋体"/>
          <w:sz w:val="24"/>
          <w:szCs w:val="24"/>
        </w:rPr>
        <w:t>附：合同一般条款附件《廉政协议》</w:t>
      </w:r>
    </w:p>
    <w:p w14:paraId="2872F1AC">
      <w:pPr>
        <w:adjustRightInd w:val="0"/>
        <w:snapToGrid w:val="0"/>
        <w:spacing w:line="360" w:lineRule="auto"/>
        <w:rPr>
          <w:rFonts w:ascii="宋体" w:hAnsi="宋体"/>
          <w:sz w:val="24"/>
          <w:szCs w:val="24"/>
        </w:rPr>
      </w:pPr>
      <w:r>
        <w:rPr>
          <w:rFonts w:ascii="宋体" w:hAnsi="宋体"/>
          <w:sz w:val="24"/>
          <w:szCs w:val="24"/>
        </w:rPr>
        <w:br w:type="page"/>
      </w:r>
      <w:r>
        <w:rPr>
          <w:rFonts w:hint="eastAsia" w:ascii="宋体" w:hAnsi="宋体"/>
          <w:sz w:val="24"/>
          <w:szCs w:val="24"/>
        </w:rPr>
        <w:t>合同一般条款附件：《廉政协议》</w:t>
      </w:r>
    </w:p>
    <w:p w14:paraId="27EDC708">
      <w:pPr>
        <w:spacing w:line="360" w:lineRule="auto"/>
        <w:jc w:val="center"/>
        <w:rPr>
          <w:rFonts w:ascii="宋体" w:hAnsi="宋体"/>
          <w:sz w:val="24"/>
          <w:szCs w:val="24"/>
        </w:rPr>
      </w:pPr>
    </w:p>
    <w:p w14:paraId="54A6F31C">
      <w:pPr>
        <w:spacing w:line="360" w:lineRule="auto"/>
        <w:jc w:val="center"/>
        <w:rPr>
          <w:rFonts w:hint="eastAsia" w:ascii="宋体" w:hAnsi="宋体"/>
          <w:b/>
          <w:bCs/>
          <w:color w:val="000000"/>
          <w:szCs w:val="28"/>
        </w:rPr>
      </w:pPr>
      <w:r>
        <w:rPr>
          <w:rFonts w:ascii="宋体" w:hAnsi="宋体"/>
          <w:b/>
          <w:bCs/>
          <w:color w:val="000000"/>
          <w:szCs w:val="28"/>
        </w:rPr>
        <w:t>廉政协议</w:t>
      </w:r>
    </w:p>
    <w:p w14:paraId="47885D5F">
      <w:pPr>
        <w:spacing w:line="360" w:lineRule="auto"/>
        <w:ind w:firstLine="480" w:firstLineChars="200"/>
        <w:rPr>
          <w:rFonts w:ascii="宋体" w:hAnsi="宋体"/>
          <w:color w:val="000000"/>
          <w:sz w:val="24"/>
        </w:rPr>
      </w:pPr>
      <w:r>
        <w:rPr>
          <w:rFonts w:hint="eastAsia" w:ascii="宋体" w:hAnsi="宋体"/>
          <w:color w:val="000000"/>
          <w:sz w:val="24"/>
        </w:rPr>
        <w:t>买方</w:t>
      </w:r>
      <w:r>
        <w:rPr>
          <w:rFonts w:ascii="宋体" w:hAnsi="宋体"/>
          <w:color w:val="000000"/>
          <w:sz w:val="24"/>
        </w:rPr>
        <w:t xml:space="preserve">： </w:t>
      </w:r>
    </w:p>
    <w:p w14:paraId="6893F916">
      <w:pPr>
        <w:spacing w:line="360" w:lineRule="auto"/>
        <w:ind w:firstLine="480" w:firstLineChars="200"/>
        <w:rPr>
          <w:rFonts w:ascii="宋体" w:hAnsi="宋体"/>
          <w:color w:val="000000"/>
          <w:sz w:val="24"/>
        </w:rPr>
      </w:pPr>
      <w:r>
        <w:rPr>
          <w:rFonts w:hint="eastAsia" w:ascii="宋体" w:hAnsi="宋体"/>
          <w:color w:val="000000"/>
          <w:sz w:val="24"/>
        </w:rPr>
        <w:t>卖方</w:t>
      </w:r>
      <w:r>
        <w:rPr>
          <w:rFonts w:ascii="宋体" w:hAnsi="宋体"/>
          <w:color w:val="000000"/>
          <w:sz w:val="24"/>
        </w:rPr>
        <w:t>：</w:t>
      </w:r>
    </w:p>
    <w:p w14:paraId="5E2F743F">
      <w:pPr>
        <w:spacing w:line="360" w:lineRule="auto"/>
        <w:ind w:firstLine="482" w:firstLineChars="200"/>
        <w:rPr>
          <w:rFonts w:ascii="宋体" w:hAnsi="宋体"/>
          <w:b/>
          <w:bCs/>
          <w:color w:val="000000"/>
          <w:sz w:val="24"/>
        </w:rPr>
      </w:pPr>
      <w:r>
        <w:rPr>
          <w:rFonts w:ascii="宋体" w:hAnsi="宋体"/>
          <w:b/>
          <w:bCs/>
          <w:color w:val="000000"/>
          <w:sz w:val="24"/>
        </w:rPr>
        <w:t>为了在保持廉政自律的工作作风，防止各种不正当行为的发生，根据国家和市有关廉政建设的各项规定，结合</w:t>
      </w:r>
      <w:r>
        <w:rPr>
          <w:rFonts w:hint="eastAsia" w:ascii="宋体" w:hAnsi="宋体"/>
          <w:b/>
          <w:bCs/>
          <w:color w:val="000000"/>
          <w:sz w:val="24"/>
        </w:rPr>
        <w:t>项目</w:t>
      </w:r>
      <w:r>
        <w:rPr>
          <w:rFonts w:ascii="宋体" w:hAnsi="宋体"/>
          <w:b/>
          <w:bCs/>
          <w:color w:val="000000"/>
          <w:sz w:val="24"/>
        </w:rPr>
        <w:t>的特点，特订立本协议如下：</w:t>
      </w:r>
    </w:p>
    <w:p w14:paraId="17AA0640">
      <w:pPr>
        <w:spacing w:line="360" w:lineRule="auto"/>
        <w:ind w:firstLine="480" w:firstLineChars="200"/>
        <w:rPr>
          <w:rFonts w:ascii="宋体" w:hAnsi="宋体"/>
          <w:color w:val="000000"/>
          <w:sz w:val="24"/>
        </w:rPr>
      </w:pPr>
      <w:r>
        <w:rPr>
          <w:rFonts w:ascii="宋体" w:hAnsi="宋体"/>
          <w:color w:val="000000"/>
          <w:sz w:val="24"/>
        </w:rPr>
        <w:t>一、</w:t>
      </w:r>
      <w:r>
        <w:rPr>
          <w:rFonts w:hint="eastAsia" w:ascii="宋体" w:hAnsi="宋体"/>
          <w:color w:val="000000"/>
          <w:sz w:val="24"/>
        </w:rPr>
        <w:t>买卖</w:t>
      </w:r>
      <w:r>
        <w:rPr>
          <w:rFonts w:ascii="宋体" w:hAnsi="宋体"/>
          <w:color w:val="000000"/>
          <w:sz w:val="24"/>
        </w:rPr>
        <w:t>双方应当自觉遵守国家和市有关廉政建设的各项规定。</w:t>
      </w:r>
    </w:p>
    <w:p w14:paraId="47CB86C6">
      <w:pPr>
        <w:spacing w:line="360" w:lineRule="auto"/>
        <w:ind w:firstLine="480" w:firstLineChars="200"/>
        <w:rPr>
          <w:rFonts w:ascii="宋体" w:hAnsi="宋体"/>
          <w:color w:val="000000"/>
          <w:sz w:val="24"/>
        </w:rPr>
      </w:pPr>
      <w:r>
        <w:rPr>
          <w:rFonts w:ascii="宋体" w:hAnsi="宋体"/>
          <w:color w:val="000000"/>
          <w:sz w:val="24"/>
        </w:rPr>
        <w:t>二、</w:t>
      </w:r>
      <w:r>
        <w:rPr>
          <w:rFonts w:hint="eastAsia" w:ascii="宋体" w:hAnsi="宋体"/>
          <w:color w:val="000000"/>
          <w:sz w:val="24"/>
        </w:rPr>
        <w:t>买方</w:t>
      </w:r>
      <w:r>
        <w:rPr>
          <w:rFonts w:ascii="宋体" w:hAnsi="宋体"/>
          <w:color w:val="000000"/>
          <w:sz w:val="24"/>
        </w:rPr>
        <w:t>及其工作人员不得以任何形式向</w:t>
      </w:r>
      <w:r>
        <w:rPr>
          <w:rFonts w:hint="eastAsia" w:ascii="宋体" w:hAnsi="宋体"/>
          <w:color w:val="000000"/>
          <w:sz w:val="24"/>
        </w:rPr>
        <w:t>卖方</w:t>
      </w:r>
      <w:r>
        <w:rPr>
          <w:rFonts w:ascii="宋体" w:hAnsi="宋体"/>
          <w:color w:val="000000"/>
          <w:sz w:val="24"/>
        </w:rPr>
        <w:t>索要和收受回扣等好处费。</w:t>
      </w:r>
    </w:p>
    <w:p w14:paraId="4BB6C24A">
      <w:pPr>
        <w:spacing w:line="360" w:lineRule="auto"/>
        <w:ind w:firstLine="480" w:firstLineChars="200"/>
        <w:rPr>
          <w:rFonts w:ascii="宋体" w:hAnsi="宋体"/>
          <w:color w:val="000000"/>
          <w:sz w:val="24"/>
        </w:rPr>
      </w:pPr>
      <w:r>
        <w:rPr>
          <w:rFonts w:ascii="宋体" w:hAnsi="宋体"/>
          <w:color w:val="000000"/>
          <w:sz w:val="24"/>
        </w:rPr>
        <w:t>三、</w:t>
      </w:r>
      <w:r>
        <w:rPr>
          <w:rFonts w:hint="eastAsia" w:ascii="宋体" w:hAnsi="宋体"/>
          <w:color w:val="000000"/>
          <w:sz w:val="24"/>
        </w:rPr>
        <w:t>买方</w:t>
      </w:r>
      <w:r>
        <w:rPr>
          <w:rFonts w:ascii="宋体" w:hAnsi="宋体"/>
          <w:color w:val="000000"/>
          <w:sz w:val="24"/>
        </w:rPr>
        <w:t>工作人员应当保持与</w:t>
      </w:r>
      <w:r>
        <w:rPr>
          <w:rFonts w:hint="eastAsia" w:ascii="宋体" w:hAnsi="宋体"/>
          <w:color w:val="000000"/>
          <w:sz w:val="24"/>
        </w:rPr>
        <w:t>卖方</w:t>
      </w:r>
      <w:r>
        <w:rPr>
          <w:rFonts w:ascii="宋体" w:hAnsi="宋体"/>
          <w:color w:val="000000"/>
          <w:sz w:val="24"/>
        </w:rPr>
        <w:t>的正常业务交往，不得接受</w:t>
      </w:r>
      <w:r>
        <w:rPr>
          <w:rFonts w:hint="eastAsia" w:ascii="宋体" w:hAnsi="宋体"/>
          <w:color w:val="000000"/>
          <w:sz w:val="24"/>
        </w:rPr>
        <w:t>卖方</w:t>
      </w:r>
      <w:r>
        <w:rPr>
          <w:rFonts w:ascii="宋体" w:hAnsi="宋体"/>
          <w:color w:val="000000"/>
          <w:sz w:val="24"/>
        </w:rPr>
        <w:t>的现金、有价证券和贵重物品，不得在</w:t>
      </w:r>
      <w:r>
        <w:rPr>
          <w:rFonts w:hint="eastAsia" w:ascii="宋体" w:hAnsi="宋体"/>
          <w:color w:val="000000"/>
          <w:sz w:val="24"/>
        </w:rPr>
        <w:t>卖方</w:t>
      </w:r>
      <w:r>
        <w:rPr>
          <w:rFonts w:ascii="宋体" w:hAnsi="宋体"/>
          <w:color w:val="000000"/>
          <w:sz w:val="24"/>
        </w:rPr>
        <w:t>报销任何应</w:t>
      </w:r>
      <w:r>
        <w:rPr>
          <w:rFonts w:hint="eastAsia" w:ascii="宋体" w:hAnsi="宋体"/>
          <w:color w:val="000000"/>
          <w:sz w:val="24"/>
        </w:rPr>
        <w:t>由</w:t>
      </w:r>
      <w:r>
        <w:rPr>
          <w:rFonts w:ascii="宋体" w:hAnsi="宋体"/>
          <w:color w:val="000000"/>
          <w:sz w:val="24"/>
        </w:rPr>
        <w:t>个人支付的费用。</w:t>
      </w:r>
    </w:p>
    <w:p w14:paraId="7DCBDFB2">
      <w:pPr>
        <w:spacing w:line="360" w:lineRule="auto"/>
        <w:ind w:firstLine="480" w:firstLineChars="200"/>
        <w:rPr>
          <w:rFonts w:ascii="宋体" w:hAnsi="宋体"/>
          <w:color w:val="000000"/>
          <w:sz w:val="24"/>
        </w:rPr>
      </w:pPr>
      <w:r>
        <w:rPr>
          <w:rFonts w:ascii="宋体" w:hAnsi="宋体"/>
          <w:color w:val="000000"/>
          <w:sz w:val="24"/>
        </w:rPr>
        <w:t>四、</w:t>
      </w:r>
      <w:r>
        <w:rPr>
          <w:rFonts w:hint="eastAsia" w:ascii="宋体" w:hAnsi="宋体"/>
          <w:color w:val="000000"/>
          <w:sz w:val="24"/>
        </w:rPr>
        <w:t>买方</w:t>
      </w:r>
      <w:r>
        <w:rPr>
          <w:rFonts w:ascii="宋体" w:hAnsi="宋体"/>
          <w:color w:val="000000"/>
          <w:sz w:val="24"/>
        </w:rPr>
        <w:t>工作人员不得参加可能对公正执行公务有影响的宴请和娱乐活动。</w:t>
      </w:r>
    </w:p>
    <w:p w14:paraId="1A3151BA">
      <w:pPr>
        <w:spacing w:line="360" w:lineRule="auto"/>
        <w:ind w:firstLine="480" w:firstLineChars="200"/>
        <w:rPr>
          <w:rFonts w:ascii="宋体" w:hAnsi="宋体"/>
          <w:color w:val="000000"/>
          <w:sz w:val="24"/>
        </w:rPr>
      </w:pPr>
      <w:r>
        <w:rPr>
          <w:rFonts w:ascii="宋体" w:hAnsi="宋体"/>
          <w:color w:val="000000"/>
          <w:sz w:val="24"/>
        </w:rPr>
        <w:t>五、</w:t>
      </w:r>
      <w:r>
        <w:rPr>
          <w:rFonts w:hint="eastAsia" w:ascii="宋体" w:hAnsi="宋体"/>
          <w:color w:val="000000"/>
          <w:sz w:val="24"/>
        </w:rPr>
        <w:t>买方</w:t>
      </w:r>
      <w:r>
        <w:rPr>
          <w:rFonts w:ascii="宋体" w:hAnsi="宋体"/>
          <w:color w:val="000000"/>
          <w:sz w:val="24"/>
        </w:rPr>
        <w:t>工作人员不得要求接受</w:t>
      </w:r>
      <w:r>
        <w:rPr>
          <w:rFonts w:hint="eastAsia" w:ascii="宋体" w:hAnsi="宋体"/>
          <w:color w:val="000000"/>
          <w:sz w:val="24"/>
        </w:rPr>
        <w:t>卖方</w:t>
      </w:r>
      <w:r>
        <w:rPr>
          <w:rFonts w:ascii="宋体" w:hAnsi="宋体"/>
          <w:color w:val="000000"/>
          <w:sz w:val="24"/>
        </w:rPr>
        <w:t>为其住房装修、婚丧嫁娶、家属和子女的工作安排以及出国等提供方便。</w:t>
      </w:r>
    </w:p>
    <w:p w14:paraId="362A152F">
      <w:pPr>
        <w:spacing w:line="360" w:lineRule="auto"/>
        <w:ind w:firstLine="480" w:firstLineChars="200"/>
        <w:rPr>
          <w:rFonts w:ascii="宋体" w:hAnsi="宋体"/>
          <w:color w:val="000000"/>
          <w:sz w:val="24"/>
        </w:rPr>
      </w:pPr>
      <w:r>
        <w:rPr>
          <w:rFonts w:ascii="宋体" w:hAnsi="宋体"/>
          <w:color w:val="000000"/>
          <w:sz w:val="24"/>
        </w:rPr>
        <w:t>六、</w:t>
      </w:r>
      <w:r>
        <w:rPr>
          <w:rFonts w:hint="eastAsia" w:ascii="宋体" w:hAnsi="宋体"/>
          <w:color w:val="000000"/>
          <w:sz w:val="24"/>
        </w:rPr>
        <w:t>买方</w:t>
      </w:r>
      <w:r>
        <w:rPr>
          <w:rFonts w:ascii="宋体" w:hAnsi="宋体"/>
          <w:color w:val="000000"/>
          <w:sz w:val="24"/>
        </w:rPr>
        <w:t>工作人员不得向</w:t>
      </w:r>
      <w:r>
        <w:rPr>
          <w:rFonts w:hint="eastAsia" w:ascii="宋体" w:hAnsi="宋体"/>
          <w:color w:val="000000"/>
          <w:sz w:val="24"/>
        </w:rPr>
        <w:t>卖方</w:t>
      </w:r>
      <w:r>
        <w:rPr>
          <w:rFonts w:ascii="宋体" w:hAnsi="宋体"/>
          <w:color w:val="000000"/>
          <w:sz w:val="24"/>
        </w:rPr>
        <w:t>介绍家属或者亲友从事与</w:t>
      </w:r>
      <w:r>
        <w:rPr>
          <w:rFonts w:hint="eastAsia" w:ascii="宋体" w:hAnsi="宋体"/>
          <w:color w:val="000000"/>
          <w:sz w:val="24"/>
        </w:rPr>
        <w:t>买方</w:t>
      </w:r>
      <w:r>
        <w:rPr>
          <w:rFonts w:ascii="宋体" w:hAnsi="宋体"/>
          <w:color w:val="000000"/>
          <w:sz w:val="24"/>
        </w:rPr>
        <w:t>项目有关的材料设备供应、项目分包等经济活动。</w:t>
      </w:r>
    </w:p>
    <w:p w14:paraId="75D61AD8">
      <w:pPr>
        <w:spacing w:line="360" w:lineRule="auto"/>
        <w:ind w:firstLine="480" w:firstLineChars="200"/>
        <w:rPr>
          <w:rFonts w:ascii="宋体" w:hAnsi="宋体"/>
          <w:color w:val="000000"/>
          <w:sz w:val="24"/>
        </w:rPr>
      </w:pPr>
      <w:r>
        <w:rPr>
          <w:rFonts w:ascii="宋体" w:hAnsi="宋体"/>
          <w:color w:val="000000"/>
          <w:sz w:val="24"/>
        </w:rPr>
        <w:t>七、</w:t>
      </w:r>
      <w:r>
        <w:rPr>
          <w:rFonts w:hint="eastAsia" w:ascii="宋体" w:hAnsi="宋体"/>
          <w:color w:val="000000"/>
          <w:sz w:val="24"/>
        </w:rPr>
        <w:t>卖方</w:t>
      </w:r>
      <w:r>
        <w:rPr>
          <w:rFonts w:ascii="宋体" w:hAnsi="宋体"/>
          <w:color w:val="000000"/>
          <w:sz w:val="24"/>
        </w:rPr>
        <w:t>应当通过正常途径开展相对业务工作，不得为获取某些不正当利益而向</w:t>
      </w:r>
      <w:r>
        <w:rPr>
          <w:rFonts w:hint="eastAsia" w:ascii="宋体" w:hAnsi="宋体"/>
          <w:color w:val="000000"/>
          <w:sz w:val="24"/>
        </w:rPr>
        <w:t>买方</w:t>
      </w:r>
      <w:r>
        <w:rPr>
          <w:rFonts w:ascii="宋体" w:hAnsi="宋体"/>
          <w:color w:val="000000"/>
          <w:sz w:val="24"/>
        </w:rPr>
        <w:t>工作人员赠送礼金、有价证券和贵重物品等。</w:t>
      </w:r>
    </w:p>
    <w:p w14:paraId="2AA734C3">
      <w:pPr>
        <w:spacing w:line="360" w:lineRule="auto"/>
        <w:ind w:firstLine="480" w:firstLineChars="200"/>
        <w:rPr>
          <w:rFonts w:ascii="宋体" w:hAnsi="宋体"/>
          <w:color w:val="000000"/>
          <w:sz w:val="24"/>
        </w:rPr>
      </w:pPr>
      <w:r>
        <w:rPr>
          <w:rFonts w:ascii="宋体" w:hAnsi="宋体"/>
          <w:color w:val="000000"/>
          <w:sz w:val="24"/>
        </w:rPr>
        <w:t>八、</w:t>
      </w:r>
      <w:r>
        <w:rPr>
          <w:rFonts w:hint="eastAsia" w:ascii="宋体" w:hAnsi="宋体"/>
          <w:color w:val="000000"/>
          <w:sz w:val="24"/>
        </w:rPr>
        <w:t>卖方</w:t>
      </w:r>
      <w:r>
        <w:rPr>
          <w:rFonts w:ascii="宋体" w:hAnsi="宋体"/>
          <w:color w:val="000000"/>
          <w:sz w:val="24"/>
        </w:rPr>
        <w:t>不得为谋取私利擅自与</w:t>
      </w:r>
      <w:r>
        <w:rPr>
          <w:rFonts w:hint="eastAsia" w:ascii="宋体" w:hAnsi="宋体"/>
          <w:color w:val="000000"/>
          <w:sz w:val="24"/>
        </w:rPr>
        <w:t>买方</w:t>
      </w:r>
      <w:r>
        <w:rPr>
          <w:rFonts w:ascii="宋体" w:hAnsi="宋体"/>
          <w:color w:val="000000"/>
          <w:sz w:val="24"/>
        </w:rPr>
        <w:t>工作人员就项目承包、项目费用、材料设备供应、项目量变动、项目验收、项目质量问题处理等进行私下商谈或者达成默契。</w:t>
      </w:r>
    </w:p>
    <w:p w14:paraId="4A75F0E9">
      <w:pPr>
        <w:spacing w:line="360" w:lineRule="auto"/>
        <w:ind w:firstLine="480" w:firstLineChars="200"/>
        <w:rPr>
          <w:rFonts w:ascii="宋体" w:hAnsi="宋体"/>
          <w:color w:val="000000"/>
          <w:sz w:val="24"/>
        </w:rPr>
      </w:pPr>
      <w:r>
        <w:rPr>
          <w:rFonts w:ascii="宋体" w:hAnsi="宋体"/>
          <w:color w:val="000000"/>
          <w:sz w:val="24"/>
        </w:rPr>
        <w:t>九、</w:t>
      </w:r>
      <w:r>
        <w:rPr>
          <w:rFonts w:hint="eastAsia" w:ascii="宋体" w:hAnsi="宋体"/>
          <w:color w:val="000000"/>
          <w:sz w:val="24"/>
        </w:rPr>
        <w:t>卖方</w:t>
      </w:r>
      <w:r>
        <w:rPr>
          <w:rFonts w:ascii="宋体" w:hAnsi="宋体"/>
          <w:color w:val="000000"/>
          <w:sz w:val="24"/>
        </w:rPr>
        <w:t>不得以洽谈业务、签订经济合同为借口，邀请</w:t>
      </w:r>
      <w:r>
        <w:rPr>
          <w:rFonts w:hint="eastAsia" w:ascii="宋体" w:hAnsi="宋体"/>
          <w:color w:val="000000"/>
          <w:sz w:val="24"/>
        </w:rPr>
        <w:t>买方</w:t>
      </w:r>
      <w:r>
        <w:rPr>
          <w:rFonts w:ascii="宋体" w:hAnsi="宋体"/>
          <w:color w:val="000000"/>
          <w:sz w:val="24"/>
        </w:rPr>
        <w:t>工作人员外出旅游和进入高档娱乐性场所。</w:t>
      </w:r>
    </w:p>
    <w:p w14:paraId="13CDD9D1">
      <w:pPr>
        <w:spacing w:line="360" w:lineRule="auto"/>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卖方</w:t>
      </w:r>
      <w:r>
        <w:rPr>
          <w:rFonts w:ascii="宋体" w:hAnsi="宋体"/>
          <w:color w:val="000000"/>
          <w:sz w:val="24"/>
        </w:rPr>
        <w:t>不得为</w:t>
      </w:r>
      <w:r>
        <w:rPr>
          <w:rFonts w:hint="eastAsia" w:ascii="宋体" w:hAnsi="宋体"/>
          <w:color w:val="000000"/>
          <w:sz w:val="24"/>
        </w:rPr>
        <w:t>买方</w:t>
      </w:r>
      <w:r>
        <w:rPr>
          <w:rFonts w:ascii="宋体" w:hAnsi="宋体"/>
          <w:color w:val="000000"/>
          <w:sz w:val="24"/>
        </w:rPr>
        <w:t>和个人购置或者提供通讯工具、家电、高档办公用品等物品。</w:t>
      </w:r>
    </w:p>
    <w:p w14:paraId="7850BF2E">
      <w:pPr>
        <w:spacing w:line="360" w:lineRule="auto"/>
        <w:ind w:firstLine="480" w:firstLineChars="200"/>
        <w:rPr>
          <w:rFonts w:ascii="宋体" w:hAnsi="宋体"/>
          <w:color w:val="000000"/>
          <w:sz w:val="24"/>
        </w:rPr>
      </w:pPr>
      <w:r>
        <w:rPr>
          <w:rFonts w:ascii="宋体" w:hAnsi="宋体"/>
          <w:color w:val="000000"/>
          <w:sz w:val="24"/>
        </w:rPr>
        <w:t>十一、</w:t>
      </w:r>
      <w:r>
        <w:rPr>
          <w:rFonts w:hint="eastAsia" w:ascii="宋体" w:hAnsi="宋体"/>
          <w:color w:val="000000"/>
          <w:sz w:val="24"/>
        </w:rPr>
        <w:t>卖方</w:t>
      </w:r>
      <w:r>
        <w:rPr>
          <w:rFonts w:ascii="宋体" w:hAnsi="宋体"/>
          <w:color w:val="000000"/>
          <w:sz w:val="24"/>
        </w:rPr>
        <w:t>如发现</w:t>
      </w:r>
      <w:r>
        <w:rPr>
          <w:rFonts w:hint="eastAsia" w:ascii="宋体" w:hAnsi="宋体"/>
          <w:color w:val="000000"/>
          <w:sz w:val="24"/>
        </w:rPr>
        <w:t>买方</w:t>
      </w:r>
      <w:r>
        <w:rPr>
          <w:rFonts w:ascii="宋体" w:hAnsi="宋体"/>
          <w:color w:val="000000"/>
          <w:sz w:val="24"/>
        </w:rPr>
        <w:t>工作人员有违反上述协议者，应向</w:t>
      </w:r>
      <w:r>
        <w:rPr>
          <w:rFonts w:hint="eastAsia" w:ascii="宋体" w:hAnsi="宋体"/>
          <w:color w:val="000000"/>
          <w:sz w:val="24"/>
        </w:rPr>
        <w:t>买方</w:t>
      </w:r>
      <w:r>
        <w:rPr>
          <w:rFonts w:ascii="宋体" w:hAnsi="宋体"/>
          <w:color w:val="000000"/>
          <w:sz w:val="24"/>
        </w:rPr>
        <w:t>领导或者</w:t>
      </w:r>
      <w:r>
        <w:rPr>
          <w:rFonts w:hint="eastAsia" w:ascii="宋体" w:hAnsi="宋体"/>
          <w:color w:val="000000"/>
          <w:sz w:val="24"/>
        </w:rPr>
        <w:t>买方</w:t>
      </w:r>
      <w:r>
        <w:rPr>
          <w:rFonts w:ascii="宋体" w:hAnsi="宋体"/>
          <w:color w:val="000000"/>
          <w:sz w:val="24"/>
        </w:rPr>
        <w:t>上级单位举报。</w:t>
      </w:r>
      <w:r>
        <w:rPr>
          <w:rFonts w:hint="eastAsia" w:ascii="宋体" w:hAnsi="宋体"/>
          <w:color w:val="000000"/>
          <w:sz w:val="24"/>
        </w:rPr>
        <w:t>买方</w:t>
      </w:r>
      <w:r>
        <w:rPr>
          <w:rFonts w:ascii="宋体" w:hAnsi="宋体"/>
          <w:color w:val="000000"/>
          <w:sz w:val="24"/>
        </w:rPr>
        <w:t>不得找任何借口对</w:t>
      </w:r>
      <w:r>
        <w:rPr>
          <w:rFonts w:hint="eastAsia" w:ascii="宋体" w:hAnsi="宋体"/>
          <w:color w:val="000000"/>
          <w:sz w:val="24"/>
        </w:rPr>
        <w:t>卖方</w:t>
      </w:r>
      <w:r>
        <w:rPr>
          <w:rFonts w:ascii="宋体" w:hAnsi="宋体"/>
          <w:color w:val="000000"/>
          <w:sz w:val="24"/>
        </w:rPr>
        <w:t>进行报复。</w:t>
      </w:r>
      <w:r>
        <w:rPr>
          <w:rFonts w:hint="eastAsia" w:ascii="宋体" w:hAnsi="宋体"/>
          <w:color w:val="000000"/>
          <w:sz w:val="24"/>
        </w:rPr>
        <w:t>买方</w:t>
      </w:r>
      <w:r>
        <w:rPr>
          <w:rFonts w:ascii="宋体" w:hAnsi="宋体"/>
          <w:color w:val="000000"/>
          <w:sz w:val="24"/>
        </w:rPr>
        <w:t>对举报属实和严格遵守廉政协议的</w:t>
      </w:r>
      <w:r>
        <w:rPr>
          <w:rFonts w:hint="eastAsia" w:ascii="宋体" w:hAnsi="宋体"/>
          <w:color w:val="000000"/>
          <w:sz w:val="24"/>
        </w:rPr>
        <w:t>卖方</w:t>
      </w:r>
      <w:r>
        <w:rPr>
          <w:rFonts w:ascii="宋体" w:hAnsi="宋体"/>
          <w:color w:val="000000"/>
          <w:sz w:val="24"/>
        </w:rPr>
        <w:t>，在同等条件下给予承接后续项目的优先邀请权。</w:t>
      </w:r>
    </w:p>
    <w:p w14:paraId="5589CD39">
      <w:pPr>
        <w:spacing w:line="360" w:lineRule="auto"/>
        <w:ind w:firstLine="480" w:firstLineChars="200"/>
        <w:rPr>
          <w:rFonts w:ascii="宋体" w:hAnsi="宋体"/>
          <w:color w:val="000000"/>
          <w:sz w:val="24"/>
        </w:rPr>
      </w:pPr>
      <w:r>
        <w:rPr>
          <w:rFonts w:ascii="宋体" w:hAnsi="宋体"/>
          <w:color w:val="000000"/>
          <w:sz w:val="24"/>
        </w:rPr>
        <w:t>十二、</w:t>
      </w:r>
      <w:r>
        <w:rPr>
          <w:rFonts w:hint="eastAsia" w:ascii="宋体" w:hAnsi="宋体"/>
          <w:color w:val="000000"/>
          <w:sz w:val="24"/>
        </w:rPr>
        <w:t>买方</w:t>
      </w:r>
      <w:r>
        <w:rPr>
          <w:rFonts w:ascii="宋体" w:hAnsi="宋体"/>
          <w:color w:val="000000"/>
          <w:sz w:val="24"/>
        </w:rPr>
        <w:t>发现</w:t>
      </w:r>
      <w:r>
        <w:rPr>
          <w:rFonts w:hint="eastAsia" w:ascii="宋体" w:hAnsi="宋体"/>
          <w:color w:val="000000"/>
          <w:sz w:val="24"/>
        </w:rPr>
        <w:t>卖方</w:t>
      </w:r>
      <w:r>
        <w:rPr>
          <w:rFonts w:ascii="宋体" w:hAnsi="宋体"/>
          <w:color w:val="000000"/>
          <w:sz w:val="24"/>
        </w:rPr>
        <w:t>有违反本协议或者采用不正当的手段行贿</w:t>
      </w:r>
      <w:r>
        <w:rPr>
          <w:rFonts w:hint="eastAsia" w:ascii="宋体" w:hAnsi="宋体"/>
          <w:color w:val="000000"/>
          <w:sz w:val="24"/>
        </w:rPr>
        <w:t>买方</w:t>
      </w:r>
      <w:r>
        <w:rPr>
          <w:rFonts w:ascii="宋体" w:hAnsi="宋体"/>
          <w:color w:val="000000"/>
          <w:sz w:val="24"/>
        </w:rPr>
        <w:t>工作人员，</w:t>
      </w:r>
      <w:r>
        <w:rPr>
          <w:rFonts w:hint="eastAsia" w:ascii="宋体" w:hAnsi="宋体"/>
          <w:color w:val="000000"/>
          <w:sz w:val="24"/>
        </w:rPr>
        <w:t>买方</w:t>
      </w:r>
      <w:r>
        <w:rPr>
          <w:rFonts w:ascii="宋体" w:hAnsi="宋体"/>
          <w:color w:val="000000"/>
          <w:sz w:val="24"/>
        </w:rPr>
        <w:t>根据具体情节和造成的后果追究</w:t>
      </w:r>
      <w:r>
        <w:rPr>
          <w:rFonts w:hint="eastAsia" w:ascii="宋体" w:hAnsi="宋体"/>
          <w:color w:val="000000"/>
          <w:sz w:val="24"/>
        </w:rPr>
        <w:t>卖方1</w:t>
      </w:r>
      <w:r>
        <w:rPr>
          <w:rFonts w:ascii="宋体" w:hAnsi="宋体"/>
          <w:color w:val="000000"/>
          <w:sz w:val="24"/>
        </w:rPr>
        <w:t>万元～</w:t>
      </w:r>
      <w:r>
        <w:rPr>
          <w:rFonts w:hint="eastAsia" w:ascii="宋体" w:hAnsi="宋体"/>
          <w:color w:val="000000"/>
          <w:sz w:val="24"/>
        </w:rPr>
        <w:t>3</w:t>
      </w:r>
      <w:r>
        <w:rPr>
          <w:rFonts w:ascii="宋体" w:hAnsi="宋体"/>
          <w:color w:val="000000"/>
          <w:sz w:val="24"/>
        </w:rPr>
        <w:t>万元的违约金，由此给</w:t>
      </w:r>
      <w:r>
        <w:rPr>
          <w:rFonts w:hint="eastAsia" w:ascii="宋体" w:hAnsi="宋体"/>
          <w:color w:val="000000"/>
          <w:sz w:val="24"/>
        </w:rPr>
        <w:t>买方</w:t>
      </w:r>
      <w:r>
        <w:rPr>
          <w:rFonts w:ascii="宋体" w:hAnsi="宋体"/>
          <w:color w:val="000000"/>
          <w:sz w:val="24"/>
        </w:rPr>
        <w:t>造成的损失均由</w:t>
      </w:r>
      <w:r>
        <w:rPr>
          <w:rFonts w:hint="eastAsia" w:ascii="宋体" w:hAnsi="宋体"/>
          <w:color w:val="000000"/>
          <w:sz w:val="24"/>
        </w:rPr>
        <w:t>卖方</w:t>
      </w:r>
      <w:r>
        <w:rPr>
          <w:rFonts w:ascii="宋体" w:hAnsi="宋体"/>
          <w:color w:val="000000"/>
          <w:sz w:val="24"/>
        </w:rPr>
        <w:t>承担，</w:t>
      </w:r>
      <w:r>
        <w:rPr>
          <w:rFonts w:hint="eastAsia" w:ascii="宋体" w:hAnsi="宋体"/>
          <w:color w:val="000000"/>
          <w:sz w:val="24"/>
        </w:rPr>
        <w:t>卖方</w:t>
      </w:r>
      <w:r>
        <w:rPr>
          <w:rFonts w:ascii="宋体" w:hAnsi="宋体"/>
          <w:color w:val="000000"/>
          <w:sz w:val="24"/>
        </w:rPr>
        <w:t>用不正当手段获取的非法所得由</w:t>
      </w:r>
      <w:r>
        <w:rPr>
          <w:rFonts w:hint="eastAsia" w:ascii="宋体" w:hAnsi="宋体"/>
          <w:color w:val="000000"/>
          <w:sz w:val="24"/>
        </w:rPr>
        <w:t>买方</w:t>
      </w:r>
      <w:r>
        <w:rPr>
          <w:rFonts w:ascii="宋体" w:hAnsi="宋体"/>
          <w:color w:val="000000"/>
          <w:sz w:val="24"/>
        </w:rPr>
        <w:t>单位予以追缴。</w:t>
      </w:r>
    </w:p>
    <w:p w14:paraId="0779639B">
      <w:pPr>
        <w:spacing w:line="360" w:lineRule="auto"/>
        <w:ind w:firstLine="480" w:firstLineChars="200"/>
        <w:rPr>
          <w:rFonts w:ascii="宋体" w:hAnsi="宋体"/>
          <w:color w:val="000000"/>
          <w:sz w:val="24"/>
        </w:rPr>
      </w:pPr>
      <w:r>
        <w:rPr>
          <w:rFonts w:ascii="宋体" w:hAnsi="宋体"/>
          <w:color w:val="000000"/>
          <w:sz w:val="24"/>
        </w:rPr>
        <w:t>十三、严格执行中纪委下发的中纪发【2007】7号《中共中央纪委关于严格禁止利用职务上的便利谋取不正当利益的若干规定》。</w:t>
      </w:r>
    </w:p>
    <w:p w14:paraId="05C5A0B4">
      <w:pPr>
        <w:spacing w:line="360" w:lineRule="auto"/>
        <w:ind w:firstLine="480" w:firstLineChars="200"/>
        <w:rPr>
          <w:rFonts w:ascii="宋体" w:hAnsi="宋体"/>
          <w:color w:val="000000"/>
          <w:sz w:val="24"/>
        </w:rPr>
      </w:pPr>
      <w:r>
        <w:rPr>
          <w:rFonts w:ascii="宋体" w:hAnsi="宋体"/>
          <w:color w:val="000000"/>
          <w:sz w:val="24"/>
        </w:rPr>
        <w:t>十四、本廉政协议作为合同的附件，与合同具有同等法律效力，经协议双方签署后立即生效。</w:t>
      </w:r>
    </w:p>
    <w:p w14:paraId="57E17581">
      <w:pPr>
        <w:spacing w:line="360" w:lineRule="auto"/>
        <w:ind w:firstLine="480" w:firstLineChars="200"/>
        <w:rPr>
          <w:rFonts w:ascii="宋体" w:hAnsi="宋体"/>
          <w:color w:val="000000"/>
          <w:sz w:val="24"/>
        </w:rPr>
      </w:pPr>
    </w:p>
    <w:p w14:paraId="0CA68B43">
      <w:pPr>
        <w:spacing w:line="360" w:lineRule="auto"/>
        <w:ind w:firstLine="480" w:firstLineChars="200"/>
        <w:rPr>
          <w:rFonts w:ascii="宋体" w:hAnsi="宋体"/>
          <w:color w:val="000000"/>
          <w:sz w:val="24"/>
        </w:rPr>
      </w:pPr>
    </w:p>
    <w:p w14:paraId="125AF340">
      <w:pPr>
        <w:spacing w:line="360" w:lineRule="auto"/>
        <w:ind w:firstLine="480" w:firstLineChars="200"/>
        <w:rPr>
          <w:rFonts w:ascii="宋体" w:hAnsi="宋体"/>
          <w:color w:val="000000"/>
          <w:sz w:val="24"/>
        </w:rPr>
      </w:pPr>
      <w:r>
        <w:rPr>
          <w:rFonts w:ascii="宋体" w:hAnsi="宋体"/>
          <w:color w:val="000000"/>
          <w:sz w:val="24"/>
        </w:rPr>
        <w:t>买方（公章）：</w:t>
      </w:r>
      <w:r>
        <w:rPr>
          <w:rFonts w:hint="eastAsia" w:ascii="宋体" w:hAnsi="宋体"/>
          <w:color w:val="000000"/>
          <w:sz w:val="24"/>
        </w:rPr>
        <w:t xml:space="preserve">                     </w:t>
      </w:r>
      <w:r>
        <w:rPr>
          <w:rFonts w:ascii="宋体" w:hAnsi="宋体"/>
          <w:color w:val="000000"/>
          <w:sz w:val="24"/>
        </w:rPr>
        <w:t xml:space="preserve"> 卖方（公章）：</w:t>
      </w:r>
    </w:p>
    <w:p w14:paraId="52BAB4ED">
      <w:pPr>
        <w:spacing w:line="360" w:lineRule="auto"/>
        <w:ind w:firstLine="480" w:firstLineChars="200"/>
        <w:rPr>
          <w:rFonts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法定代表人：</w:t>
      </w:r>
    </w:p>
    <w:p w14:paraId="716BDD78">
      <w:pPr>
        <w:spacing w:line="360" w:lineRule="auto"/>
        <w:ind w:firstLine="480" w:firstLineChars="200"/>
        <w:rPr>
          <w:rFonts w:ascii="宋体" w:hAnsi="宋体"/>
          <w:color w:val="000000"/>
          <w:sz w:val="24"/>
        </w:rPr>
      </w:pPr>
      <w:r>
        <w:rPr>
          <w:rFonts w:ascii="宋体" w:hAnsi="宋体"/>
          <w:color w:val="000000"/>
          <w:sz w:val="24"/>
        </w:rPr>
        <w:t>或委托代表人：</w:t>
      </w:r>
      <w:r>
        <w:rPr>
          <w:rFonts w:hint="eastAsia" w:ascii="宋体" w:hAnsi="宋体"/>
          <w:color w:val="000000"/>
          <w:sz w:val="24"/>
        </w:rPr>
        <w:t xml:space="preserve">                      </w:t>
      </w:r>
      <w:r>
        <w:rPr>
          <w:rFonts w:ascii="宋体" w:hAnsi="宋体"/>
          <w:color w:val="000000"/>
          <w:sz w:val="24"/>
        </w:rPr>
        <w:t>或委托代表人：</w:t>
      </w:r>
    </w:p>
    <w:p w14:paraId="0139D18D">
      <w:pPr>
        <w:spacing w:line="360" w:lineRule="auto"/>
        <w:ind w:firstLine="480" w:firstLineChars="200"/>
        <w:rPr>
          <w:rFonts w:ascii="宋体" w:hAnsi="宋体"/>
          <w:color w:val="000000"/>
          <w:sz w:val="24"/>
        </w:rPr>
      </w:pP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r>
        <w:rPr>
          <w:rFonts w:hint="eastAsia" w:ascii="宋体" w:hAnsi="宋体"/>
          <w:color w:val="000000"/>
          <w:sz w:val="24"/>
        </w:rPr>
        <w:t xml:space="preserve">                    </w:t>
      </w: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14:paraId="33ECCDFE">
      <w:pPr>
        <w:adjustRightInd w:val="0"/>
        <w:snapToGrid w:val="0"/>
        <w:spacing w:line="360" w:lineRule="auto"/>
        <w:rPr>
          <w:rFonts w:hint="eastAsia" w:ascii="宋体" w:hAnsi="宋体"/>
          <w:sz w:val="24"/>
          <w:szCs w:val="24"/>
        </w:rPr>
      </w:pPr>
    </w:p>
    <w:p w14:paraId="16D0E55F">
      <w:pPr>
        <w:pStyle w:val="6"/>
        <w:numPr>
          <w:ilvl w:val="0"/>
          <w:numId w:val="0"/>
        </w:numPr>
        <w:tabs>
          <w:tab w:val="left" w:pos="706"/>
        </w:tabs>
        <w:jc w:val="center"/>
        <w:rPr>
          <w:rStyle w:val="90"/>
        </w:rPr>
      </w:pPr>
      <w:r>
        <w:rPr>
          <w:rFonts w:ascii="宋体" w:hAnsi="宋体" w:eastAsia="宋体"/>
          <w:sz w:val="24"/>
          <w:szCs w:val="24"/>
        </w:rPr>
        <w:br w:type="page"/>
      </w:r>
      <w:bookmarkStart w:id="279" w:name="_Toc24215"/>
      <w:bookmarkStart w:id="280" w:name="_Toc20344"/>
      <w:bookmarkStart w:id="281" w:name="_Toc27459"/>
      <w:bookmarkStart w:id="282" w:name="_Toc464483859"/>
      <w:bookmarkStart w:id="283" w:name="_Toc4304"/>
      <w:bookmarkStart w:id="284" w:name="_Toc31948"/>
      <w:r>
        <w:rPr>
          <w:rStyle w:val="90"/>
          <w:rFonts w:hint="eastAsia" w:ascii="黑体" w:hAnsi="黑体" w:eastAsia="黑体" w:cs="黑体"/>
          <w:b w:val="0"/>
          <w:bCs w:val="0"/>
        </w:rPr>
        <w:t>三、合同特殊条款</w:t>
      </w:r>
      <w:bookmarkEnd w:id="279"/>
      <w:bookmarkEnd w:id="280"/>
      <w:bookmarkEnd w:id="281"/>
      <w:bookmarkEnd w:id="282"/>
      <w:bookmarkEnd w:id="283"/>
      <w:bookmarkEnd w:id="284"/>
    </w:p>
    <w:p w14:paraId="75AFAA98">
      <w:pPr>
        <w:spacing w:line="360" w:lineRule="auto"/>
        <w:ind w:firstLine="482" w:firstLineChars="200"/>
        <w:rPr>
          <w:rFonts w:ascii="宋体" w:hAnsi="宋体"/>
          <w:b/>
          <w:sz w:val="24"/>
        </w:rPr>
      </w:pPr>
      <w:bookmarkStart w:id="285" w:name="_Toc413227949"/>
      <w:r>
        <w:rPr>
          <w:rFonts w:hint="eastAsia" w:ascii="宋体" w:hAnsi="宋体"/>
          <w:b/>
          <w:sz w:val="24"/>
        </w:rPr>
        <w:t>12</w:t>
      </w:r>
      <w:r>
        <w:rPr>
          <w:rFonts w:ascii="宋体" w:hAnsi="宋体"/>
          <w:b/>
          <w:sz w:val="24"/>
        </w:rPr>
        <w:t xml:space="preserve">. </w:t>
      </w:r>
      <w:r>
        <w:rPr>
          <w:rFonts w:hint="eastAsia" w:ascii="宋体" w:hAnsi="宋体"/>
          <w:b/>
          <w:sz w:val="24"/>
        </w:rPr>
        <w:t>履约担保</w:t>
      </w:r>
      <w:bookmarkEnd w:id="285"/>
    </w:p>
    <w:p w14:paraId="2701C96A">
      <w:pPr>
        <w:spacing w:line="360" w:lineRule="auto"/>
        <w:ind w:firstLine="480" w:firstLineChars="200"/>
        <w:rPr>
          <w:rFonts w:hint="eastAsia" w:ascii="宋体" w:hAnsi="宋体"/>
          <w:sz w:val="24"/>
        </w:rPr>
      </w:pPr>
      <w:r>
        <w:rPr>
          <w:rFonts w:hint="eastAsia" w:ascii="宋体" w:hAnsi="宋体"/>
          <w:sz w:val="24"/>
        </w:rPr>
        <w:t>本项目卖方须向买方提交履约担保。提供方式如下：</w:t>
      </w:r>
    </w:p>
    <w:p w14:paraId="530828B4">
      <w:pPr>
        <w:spacing w:line="360" w:lineRule="auto"/>
        <w:ind w:firstLine="480" w:firstLineChars="200"/>
        <w:rPr>
          <w:rFonts w:hint="eastAsia" w:ascii="宋体" w:hAnsi="宋体"/>
          <w:sz w:val="24"/>
        </w:rPr>
      </w:pPr>
      <w:r>
        <w:rPr>
          <w:rFonts w:hint="eastAsia" w:ascii="宋体" w:hAnsi="宋体"/>
          <w:sz w:val="24"/>
        </w:rPr>
        <w:t>（1）卖方在接到买方成交通知书后并在签定合同前向买方提供履约担保，履约担保金额为合同价的</w:t>
      </w:r>
      <w:r>
        <w:rPr>
          <w:rFonts w:ascii="宋体" w:hAnsi="宋体"/>
          <w:sz w:val="24"/>
          <w:u w:val="single"/>
        </w:rPr>
        <w:t xml:space="preserve">   </w:t>
      </w:r>
      <w:r>
        <w:rPr>
          <w:rFonts w:hint="eastAsia" w:ascii="宋体" w:hAnsi="宋体"/>
          <w:sz w:val="24"/>
        </w:rPr>
        <w:t>%，以银行转账形式提交。</w:t>
      </w:r>
    </w:p>
    <w:p w14:paraId="5EDE8FE0">
      <w:pPr>
        <w:spacing w:line="360" w:lineRule="auto"/>
        <w:ind w:firstLine="480" w:firstLineChars="200"/>
        <w:rPr>
          <w:rFonts w:hint="eastAsia" w:ascii="宋体" w:hAnsi="宋体"/>
          <w:sz w:val="24"/>
        </w:rPr>
      </w:pPr>
      <w:r>
        <w:rPr>
          <w:rFonts w:hint="eastAsia" w:ascii="宋体" w:hAnsi="宋体"/>
          <w:sz w:val="24"/>
        </w:rPr>
        <w:t>（2）履约担保用于补偿买方因卖方不能完成其合同义务而蒙受的损失。</w:t>
      </w:r>
    </w:p>
    <w:p w14:paraId="108133FD">
      <w:pPr>
        <w:spacing w:line="360" w:lineRule="auto"/>
        <w:ind w:firstLine="480" w:firstLineChars="200"/>
        <w:rPr>
          <w:rFonts w:hint="eastAsia" w:ascii="宋体" w:hAnsi="宋体"/>
          <w:sz w:val="24"/>
        </w:rPr>
      </w:pPr>
      <w:r>
        <w:rPr>
          <w:rFonts w:hint="eastAsia" w:ascii="宋体" w:hAnsi="宋体"/>
          <w:sz w:val="24"/>
        </w:rPr>
        <w:t>（3）履约保证金的有效期延展至本项目验收合格且经买方确认后30天。当合同按相关条款延期时，卖方应对履约担保作相应延期。</w:t>
      </w:r>
    </w:p>
    <w:p w14:paraId="3C77F81A">
      <w:pPr>
        <w:adjustRightInd w:val="0"/>
        <w:snapToGrid w:val="0"/>
        <w:spacing w:line="360" w:lineRule="auto"/>
        <w:ind w:firstLine="480" w:firstLineChars="200"/>
        <w:rPr>
          <w:rFonts w:ascii="宋体" w:hAnsi="宋体"/>
          <w:sz w:val="24"/>
        </w:rPr>
      </w:pPr>
      <w:r>
        <w:rPr>
          <w:rFonts w:hint="eastAsia" w:ascii="宋体" w:hAnsi="宋体"/>
          <w:sz w:val="24"/>
        </w:rPr>
        <w:t>（4）本项目验收合格并经买方确认后</w:t>
      </w:r>
      <w:r>
        <w:rPr>
          <w:rFonts w:ascii="宋体" w:hAnsi="宋体"/>
          <w:sz w:val="24"/>
        </w:rPr>
        <w:t xml:space="preserve"> </w:t>
      </w:r>
      <w:r>
        <w:rPr>
          <w:rFonts w:ascii="宋体" w:hAnsi="宋体"/>
          <w:sz w:val="24"/>
          <w:u w:val="single"/>
        </w:rPr>
        <w:t xml:space="preserve">    </w:t>
      </w:r>
      <w:r>
        <w:rPr>
          <w:rFonts w:hint="eastAsia" w:ascii="宋体" w:hAnsi="宋体"/>
          <w:sz w:val="24"/>
        </w:rPr>
        <w:t>天内，买方将把履约担保无息退还卖方。如在退还履约担保时发生银行费用，则在履约担保金额内扣减银行费用后将履约担保余额退回。</w:t>
      </w:r>
    </w:p>
    <w:p w14:paraId="2BD38D30">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本项目卖方不须向买方提交履约担保。</w:t>
      </w:r>
    </w:p>
    <w:p w14:paraId="1B575E40">
      <w:pPr>
        <w:adjustRightInd w:val="0"/>
        <w:snapToGrid w:val="0"/>
        <w:spacing w:line="360" w:lineRule="auto"/>
        <w:ind w:firstLine="482" w:firstLineChars="200"/>
        <w:rPr>
          <w:rFonts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价格</w:t>
      </w:r>
    </w:p>
    <w:p w14:paraId="37BF5499">
      <w:pPr>
        <w:adjustRightInd w:val="0"/>
        <w:snapToGrid w:val="0"/>
        <w:spacing w:line="360" w:lineRule="auto"/>
        <w:ind w:firstLine="480" w:firstLineChars="200"/>
        <w:rPr>
          <w:rFonts w:ascii="宋体" w:hAnsi="宋体"/>
          <w:sz w:val="24"/>
          <w:u w:val="single"/>
        </w:rPr>
      </w:pPr>
      <w:r>
        <w:rPr>
          <w:rFonts w:hint="eastAsia" w:ascii="宋体" w:hAnsi="宋体"/>
          <w:sz w:val="24"/>
        </w:rPr>
        <w:t>13.1本合同价格类</w:t>
      </w:r>
      <w:r>
        <w:rPr>
          <w:rFonts w:hint="eastAsia" w:ascii="宋体" w:hAnsi="宋体"/>
          <w:color w:val="auto"/>
          <w:sz w:val="24"/>
        </w:rPr>
        <w:t>型为</w:t>
      </w:r>
      <w:r>
        <w:rPr>
          <w:rFonts w:hint="eastAsia" w:ascii="宋体" w:hAnsi="宋体"/>
          <w:color w:val="auto"/>
          <w:sz w:val="24"/>
          <w:u w:val="single"/>
        </w:rPr>
        <w:t>总价合同/单价合同</w:t>
      </w:r>
      <w:r>
        <w:rPr>
          <w:rFonts w:hint="eastAsia" w:ascii="宋体" w:hAnsi="宋体"/>
          <w:color w:val="auto"/>
          <w:sz w:val="24"/>
        </w:rPr>
        <w:t>。</w:t>
      </w:r>
      <w:r>
        <w:rPr>
          <w:rFonts w:hint="eastAsia" w:ascii="宋体" w:hAnsi="宋体"/>
          <w:sz w:val="24"/>
        </w:rPr>
        <w:t>包括完成本合同范围内的所有工作及服务以及与本合同相关的一切费用。在合同执行期间除合同规定的合同变更外，合同价格不得以任何理由上浮、上调、上涨。</w:t>
      </w:r>
    </w:p>
    <w:p w14:paraId="7BD9753F">
      <w:pPr>
        <w:adjustRightInd w:val="0"/>
        <w:snapToGrid w:val="0"/>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u w:val="single"/>
        </w:rPr>
        <w:t xml:space="preserve"> 即签约价 详见合同协议</w:t>
      </w:r>
      <w:r>
        <w:rPr>
          <w:rFonts w:hint="eastAsia" w:ascii="宋体" w:hAnsi="宋体"/>
          <w:sz w:val="24"/>
        </w:rPr>
        <w:t>。</w:t>
      </w:r>
    </w:p>
    <w:p w14:paraId="08F475EE">
      <w:pPr>
        <w:spacing w:line="360" w:lineRule="auto"/>
        <w:ind w:firstLine="482" w:firstLineChars="200"/>
        <w:rPr>
          <w:rFonts w:ascii="宋体" w:hAnsi="宋体"/>
          <w:b/>
          <w:sz w:val="24"/>
        </w:rPr>
      </w:pPr>
      <w:r>
        <w:rPr>
          <w:rFonts w:hint="eastAsia" w:ascii="宋体" w:hAnsi="宋体"/>
          <w:b/>
          <w:sz w:val="24"/>
        </w:rPr>
        <w:t>14</w:t>
      </w:r>
      <w:r>
        <w:rPr>
          <w:rFonts w:ascii="宋体" w:hAnsi="宋体"/>
          <w:b/>
          <w:sz w:val="24"/>
        </w:rPr>
        <w:t>.</w:t>
      </w:r>
      <w:r>
        <w:rPr>
          <w:rFonts w:hint="eastAsia" w:ascii="宋体" w:hAnsi="宋体"/>
          <w:b/>
          <w:sz w:val="24"/>
        </w:rPr>
        <w:t>付款</w:t>
      </w:r>
    </w:p>
    <w:p w14:paraId="70E8428B">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w:t>
      </w:r>
    </w:p>
    <w:p w14:paraId="2C711900">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021D788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1572ECE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0217C4AA">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7</w:t>
      </w:r>
      <w:r>
        <w:rPr>
          <w:rFonts w:hint="eastAsia" w:ascii="宋体" w:hAnsi="宋体"/>
          <w:b/>
          <w:sz w:val="24"/>
        </w:rPr>
        <w:t>. 交货时间、地点及方式</w:t>
      </w:r>
    </w:p>
    <w:p w14:paraId="1A1CF9BB">
      <w:pPr>
        <w:spacing w:line="360" w:lineRule="auto"/>
        <w:ind w:firstLine="480" w:firstLineChars="200"/>
        <w:rPr>
          <w:rFonts w:hint="eastAsia" w:ascii="宋体" w:hAnsi="宋体"/>
          <w:sz w:val="24"/>
        </w:rPr>
      </w:pPr>
      <w:r>
        <w:rPr>
          <w:rFonts w:hint="eastAsia" w:ascii="宋体" w:hAnsi="宋体"/>
          <w:sz w:val="24"/>
        </w:rPr>
        <w:t>（1）交货时间：</w:t>
      </w:r>
    </w:p>
    <w:p w14:paraId="434DEFEA">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42AAF04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376AA5D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266B3E48">
      <w:pPr>
        <w:spacing w:line="360" w:lineRule="auto"/>
        <w:ind w:firstLine="480" w:firstLineChars="200"/>
        <w:rPr>
          <w:rFonts w:hint="eastAsia" w:ascii="宋体" w:hAnsi="宋体"/>
          <w:sz w:val="24"/>
        </w:rPr>
      </w:pPr>
      <w:r>
        <w:rPr>
          <w:rFonts w:hint="eastAsia" w:ascii="宋体" w:hAnsi="宋体"/>
          <w:sz w:val="24"/>
        </w:rPr>
        <w:t>（2）交货地点：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hint="eastAsia" w:ascii="宋体" w:hAnsi="宋体"/>
          <w:sz w:val="24"/>
        </w:rPr>
        <w:t>；</w:t>
      </w:r>
    </w:p>
    <w:p w14:paraId="1854F207">
      <w:pPr>
        <w:spacing w:line="360" w:lineRule="auto"/>
        <w:ind w:firstLine="480" w:firstLineChars="200"/>
        <w:rPr>
          <w:rFonts w:hint="eastAsia" w:ascii="宋体" w:hAnsi="宋体"/>
          <w:sz w:val="24"/>
        </w:rPr>
      </w:pPr>
      <w:r>
        <w:rPr>
          <w:rFonts w:hint="eastAsia" w:ascii="宋体" w:hAnsi="宋体"/>
          <w:sz w:val="24"/>
        </w:rPr>
        <w:t>（3）交货方式：</w:t>
      </w:r>
      <w:r>
        <w:rPr>
          <w:rFonts w:hint="eastAsia" w:ascii="宋体" w:hAnsi="宋体"/>
          <w:sz w:val="24"/>
          <w:u w:val="single"/>
        </w:rPr>
        <w:t>货到卖方指定地点并完成安装及调试。</w:t>
      </w:r>
    </w:p>
    <w:p w14:paraId="0CD8B919">
      <w:pPr>
        <w:spacing w:line="360" w:lineRule="auto"/>
        <w:ind w:firstLine="482" w:firstLineChars="200"/>
        <w:rPr>
          <w:rFonts w:ascii="宋体" w:hAnsi="宋体"/>
          <w:b/>
          <w:sz w:val="24"/>
        </w:rPr>
      </w:pPr>
      <w:bookmarkStart w:id="286" w:name="_Toc413227961"/>
      <w:r>
        <w:rPr>
          <w:rFonts w:hint="eastAsia" w:ascii="宋体" w:hAnsi="宋体"/>
          <w:b/>
          <w:sz w:val="24"/>
        </w:rPr>
        <w:t>23. 保证</w:t>
      </w:r>
      <w:bookmarkEnd w:id="286"/>
    </w:p>
    <w:p w14:paraId="05CCE985">
      <w:pPr>
        <w:spacing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2质量保证期</w:t>
      </w:r>
      <w:r>
        <w:rPr>
          <w:rFonts w:ascii="宋体" w:hAnsi="宋体"/>
          <w:sz w:val="24"/>
        </w:rPr>
        <w:t xml:space="preserve"> </w:t>
      </w:r>
    </w:p>
    <w:p w14:paraId="3FD9D06B">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正常质量保证期</w:t>
      </w:r>
    </w:p>
    <w:p w14:paraId="5576C0B5">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.1.1</w:t>
      </w:r>
      <w:r>
        <w:rPr>
          <w:rFonts w:hint="eastAsia" w:ascii="宋体" w:hAnsi="宋体"/>
          <w:sz w:val="24"/>
        </w:rPr>
        <w:t>正常质量保证期</w:t>
      </w:r>
      <w:r>
        <w:rPr>
          <w:rFonts w:hint="eastAsia" w:ascii="宋体" w:hAnsi="宋体"/>
          <w:sz w:val="24"/>
          <w:u w:val="single"/>
        </w:rPr>
        <w:t>为</w:t>
      </w:r>
      <w:r>
        <w:rPr>
          <w:rFonts w:ascii="宋体" w:hAnsi="宋体"/>
          <w:sz w:val="24"/>
          <w:u w:val="single"/>
        </w:rPr>
        <w:t>最终</w:t>
      </w:r>
      <w:r>
        <w:rPr>
          <w:rFonts w:hint="eastAsia" w:ascii="宋体" w:hAnsi="宋体"/>
          <w:sz w:val="24"/>
          <w:u w:val="single"/>
        </w:rPr>
        <w:t>验收合格之日起</w:t>
      </w:r>
      <w:r>
        <w:rPr>
          <w:rFonts w:ascii="宋体" w:hAnsi="宋体"/>
          <w:sz w:val="24"/>
          <w:u w:val="single"/>
        </w:rPr>
        <w:t xml:space="preserve">   </w:t>
      </w:r>
      <w:r>
        <w:rPr>
          <w:rFonts w:hint="eastAsia" w:ascii="宋体" w:hAnsi="宋体"/>
          <w:sz w:val="24"/>
          <w:u w:val="single"/>
        </w:rPr>
        <w:t>个月。</w:t>
      </w:r>
    </w:p>
    <w:p w14:paraId="591F54EB">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售后服务</w:t>
      </w:r>
    </w:p>
    <w:p w14:paraId="188A2BCD">
      <w:pPr>
        <w:spacing w:line="360" w:lineRule="auto"/>
        <w:ind w:firstLine="480" w:firstLineChars="200"/>
        <w:rPr>
          <w:rFonts w:hint="eastAsia" w:ascii="宋体" w:hAnsi="宋体"/>
          <w:sz w:val="24"/>
          <w:szCs w:val="24"/>
        </w:rPr>
      </w:pPr>
      <w:r>
        <w:rPr>
          <w:rFonts w:ascii="宋体" w:hAnsi="宋体"/>
          <w:sz w:val="24"/>
          <w:szCs w:val="24"/>
        </w:rPr>
        <w:t>24.3</w:t>
      </w:r>
      <w:r>
        <w:rPr>
          <w:rFonts w:hint="eastAsia" w:ascii="宋体" w:hAnsi="宋体"/>
          <w:sz w:val="24"/>
          <w:szCs w:val="24"/>
        </w:rPr>
        <w:t>售后服务响应时间：对于卖方提出的服务申请，须立即作出响应，并能在</w:t>
      </w:r>
      <w:r>
        <w:rPr>
          <w:rFonts w:ascii="宋体" w:hAnsi="宋体"/>
          <w:sz w:val="24"/>
          <w:szCs w:val="24"/>
        </w:rPr>
        <w:t xml:space="preserve">  </w:t>
      </w:r>
      <w:r>
        <w:rPr>
          <w:rFonts w:hint="eastAsia" w:ascii="宋体" w:hAnsi="宋体"/>
          <w:sz w:val="24"/>
          <w:szCs w:val="24"/>
        </w:rPr>
        <w:t>小时内到达现场。</w:t>
      </w:r>
    </w:p>
    <w:p w14:paraId="27AC3E0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C385798">
      <w:pPr>
        <w:spacing w:line="360" w:lineRule="auto"/>
        <w:ind w:firstLine="480" w:firstLineChars="200"/>
        <w:rPr>
          <w:rFonts w:ascii="宋体" w:hAnsi="宋体"/>
          <w:sz w:val="24"/>
        </w:rPr>
      </w:pPr>
      <w:r>
        <w:rPr>
          <w:rFonts w:hint="eastAsia" w:ascii="宋体" w:hAnsi="宋体"/>
          <w:sz w:val="24"/>
        </w:rPr>
        <w:t>34.1其他约定：</w:t>
      </w:r>
    </w:p>
    <w:p w14:paraId="3CA89FB6">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（如分包情况说明等）                         </w:t>
      </w:r>
      <w:r>
        <w:rPr>
          <w:rFonts w:hint="eastAsia" w:ascii="宋体" w:hAnsi="宋体"/>
          <w:sz w:val="24"/>
        </w:rPr>
        <w:t>；</w:t>
      </w:r>
    </w:p>
    <w:p w14:paraId="651F90C7">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E02C1C1">
      <w:pPr>
        <w:pStyle w:val="34"/>
        <w:ind w:firstLine="480"/>
      </w:pPr>
      <w:r>
        <w:rPr>
          <w:rFonts w:hint="eastAsia" w:ascii="宋体" w:hAnsi="宋体"/>
          <w:sz w:val="24"/>
        </w:rPr>
        <w:t>（3）</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br w:type="page"/>
      </w:r>
    </w:p>
    <w:p w14:paraId="5371E4C5">
      <w:pPr>
        <w:pStyle w:val="35"/>
      </w:pPr>
      <w:bookmarkStart w:id="287" w:name="_Toc3516"/>
      <w:bookmarkStart w:id="288" w:name="_Toc27267"/>
      <w:bookmarkStart w:id="289" w:name="_Toc13203"/>
      <w:bookmarkStart w:id="290" w:name="_Toc12610"/>
      <w:bookmarkStart w:id="291" w:name="_Toc19603"/>
      <w:r>
        <w:rPr>
          <w:rFonts w:hint="eastAsia"/>
        </w:rPr>
        <w:t>评审方法和标准</w:t>
      </w:r>
      <w:bookmarkEnd w:id="287"/>
      <w:bookmarkEnd w:id="288"/>
      <w:bookmarkEnd w:id="289"/>
      <w:bookmarkEnd w:id="290"/>
      <w:bookmarkEnd w:id="291"/>
    </w:p>
    <w:p w14:paraId="0D55EB73">
      <w:pPr>
        <w:pStyle w:val="36"/>
        <w:numPr>
          <w:ilvl w:val="1"/>
          <w:numId w:val="63"/>
        </w:numPr>
      </w:pPr>
      <w:bookmarkStart w:id="292" w:name="_Toc9116"/>
      <w:bookmarkStart w:id="293" w:name="_Toc27345"/>
      <w:bookmarkStart w:id="294" w:name="_Toc32643"/>
      <w:bookmarkStart w:id="295" w:name="_Toc29717"/>
      <w:bookmarkStart w:id="296" w:name="_Toc25172"/>
      <w:r>
        <w:rPr>
          <w:rFonts w:hint="eastAsia"/>
        </w:rPr>
        <w:t>评审方法</w:t>
      </w:r>
      <w:bookmarkEnd w:id="292"/>
      <w:bookmarkEnd w:id="293"/>
      <w:bookmarkEnd w:id="294"/>
      <w:bookmarkEnd w:id="295"/>
      <w:bookmarkEnd w:id="296"/>
    </w:p>
    <w:p w14:paraId="25212164">
      <w:pPr>
        <w:pStyle w:val="34"/>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4"/>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4"/>
        <w:ind w:firstLine="480"/>
        <w:rPr>
          <w:rFonts w:hint="default"/>
          <w:b w:val="0"/>
          <w:bCs w:val="0"/>
          <w:color w:val="auto"/>
          <w:u w:val="none"/>
          <w:lang w:val="en-US" w:eastAsia="zh-Hans"/>
        </w:rPr>
      </w:pPr>
    </w:p>
    <w:p w14:paraId="62A89F7E">
      <w:pPr>
        <w:pStyle w:val="36"/>
        <w:numPr>
          <w:ilvl w:val="1"/>
          <w:numId w:val="63"/>
        </w:numPr>
        <w:rPr>
          <w:rFonts w:hint="eastAsia"/>
          <w:u w:val="single"/>
        </w:rPr>
      </w:pPr>
      <w:bookmarkStart w:id="297" w:name="_Toc23324"/>
      <w:bookmarkStart w:id="298" w:name="_Toc31010"/>
      <w:bookmarkStart w:id="299" w:name="_Toc2126"/>
      <w:bookmarkStart w:id="300" w:name="_Toc10189"/>
      <w:bookmarkStart w:id="301" w:name="_Toc29761"/>
      <w:r>
        <w:rPr>
          <w:rFonts w:hint="eastAsia"/>
          <w:lang w:val="en-US" w:eastAsia="zh-CN"/>
        </w:rPr>
        <w:t>评分标准</w:t>
      </w:r>
      <w:bookmarkEnd w:id="297"/>
      <w:bookmarkEnd w:id="298"/>
      <w:bookmarkEnd w:id="299"/>
      <w:bookmarkEnd w:id="300"/>
      <w:bookmarkEnd w:id="301"/>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766"/>
        <w:gridCol w:w="965"/>
        <w:gridCol w:w="2"/>
      </w:tblGrid>
      <w:tr w14:paraId="3EF1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2" w:type="pct"/>
            <w:tcBorders>
              <w:right w:val="single" w:color="000000" w:sz="4" w:space="0"/>
            </w:tcBorders>
            <w:shd w:val="clear" w:color="auto" w:fill="D7D7D7" w:themeFill="background1" w:themeFillShade="D8"/>
            <w:vAlign w:val="center"/>
          </w:tcPr>
          <w:p w14:paraId="3C695E8C">
            <w:pPr>
              <w:pStyle w:val="34"/>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69" w:type="pct"/>
            <w:tcBorders>
              <w:left w:val="single" w:color="000000" w:sz="4" w:space="0"/>
              <w:right w:val="single" w:color="000000" w:sz="4" w:space="0"/>
            </w:tcBorders>
            <w:shd w:val="clear" w:color="auto" w:fill="D7D7D7" w:themeFill="background1" w:themeFillShade="D8"/>
            <w:vAlign w:val="center"/>
          </w:tcPr>
          <w:p w14:paraId="447F6CA8">
            <w:pPr>
              <w:pStyle w:val="34"/>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11C8ECCF">
            <w:pPr>
              <w:pStyle w:val="34"/>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19A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A112C91">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02EC4632">
            <w:pPr>
              <w:pStyle w:val="34"/>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项目</w:t>
            </w:r>
            <w:r>
              <w:rPr>
                <w:rFonts w:hint="eastAsia" w:ascii="宋体" w:hAnsi="宋体" w:eastAsia="宋体" w:cs="宋体"/>
                <w:b/>
                <w:bCs/>
                <w:sz w:val="24"/>
                <w:szCs w:val="24"/>
              </w:rPr>
              <w:t>需求分析</w:t>
            </w:r>
            <w:r>
              <w:rPr>
                <w:rFonts w:hint="eastAsia" w:ascii="宋体" w:hAnsi="宋体" w:eastAsia="宋体" w:cs="宋体"/>
                <w:b/>
                <w:bCs/>
                <w:sz w:val="24"/>
                <w:szCs w:val="24"/>
                <w:lang w:val="en-US" w:eastAsia="zh-Hans"/>
              </w:rPr>
              <w:t>评价</w:t>
            </w:r>
          </w:p>
          <w:p w14:paraId="6FA53B78">
            <w:pPr>
              <w:pStyle w:val="34"/>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69ED18EA">
            <w:pPr>
              <w:pStyle w:val="34"/>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3C2E639">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67BA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436AF13">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4580FC9E">
            <w:pPr>
              <w:pStyle w:val="34"/>
              <w:numPr>
                <w:ilvl w:val="0"/>
                <w:numId w:val="0"/>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rPr>
              <w:t>重难点分析</w:t>
            </w:r>
            <w:r>
              <w:rPr>
                <w:rFonts w:hint="eastAsia" w:ascii="宋体" w:hAnsi="宋体" w:eastAsia="宋体" w:cs="宋体"/>
                <w:b/>
                <w:bCs/>
                <w:sz w:val="24"/>
                <w:szCs w:val="24"/>
                <w:lang w:val="en-US" w:eastAsia="zh-Hans"/>
              </w:rPr>
              <w:t>评价</w:t>
            </w:r>
          </w:p>
          <w:p w14:paraId="5AEA4781">
            <w:pPr>
              <w:pStyle w:val="34"/>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64EFF348">
            <w:pPr>
              <w:pStyle w:val="34"/>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AE97C27">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629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3F82485">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34A97A0A">
            <w:pPr>
              <w:pStyle w:val="34"/>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省基层防汛防台转移人员信息管理系统运维方案评价</w:t>
            </w:r>
          </w:p>
          <w:p w14:paraId="5DB48B21">
            <w:pPr>
              <w:pStyle w:val="34"/>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投标人根据采购需求提供省基层防汛防台转移人员信息管理系统运维方案，包括但不限于以下几点：</w:t>
            </w:r>
          </w:p>
          <w:p w14:paraId="292EDDCB">
            <w:pPr>
              <w:pStyle w:val="34"/>
              <w:numPr>
                <w:ilvl w:val="0"/>
                <w:numId w:val="65"/>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基础设施维护</w:t>
            </w:r>
          </w:p>
          <w:p w14:paraId="3D81C9B8">
            <w:pPr>
              <w:pStyle w:val="34"/>
              <w:numPr>
                <w:ilvl w:val="0"/>
                <w:numId w:val="65"/>
              </w:numPr>
              <w:tabs>
                <w:tab w:val="left" w:pos="1418"/>
              </w:tabs>
              <w:spacing w:line="360" w:lineRule="auto"/>
              <w:ind w:firstLine="0" w:firstLineChars="0"/>
              <w:rPr>
                <w:rFonts w:hint="default"/>
                <w:b w:val="0"/>
                <w:bCs w:val="0"/>
                <w:color w:val="auto"/>
                <w:highlight w:val="none"/>
                <w:lang w:val="en-US" w:eastAsia="zh-CN"/>
              </w:rPr>
            </w:pPr>
            <w:r>
              <w:rPr>
                <w:rFonts w:hint="eastAsia"/>
                <w:b w:val="0"/>
                <w:bCs w:val="0"/>
                <w:color w:val="auto"/>
                <w:highlight w:val="none"/>
                <w:lang w:val="en-US" w:eastAsia="zh-CN"/>
              </w:rPr>
              <w:t>系统日常维护</w:t>
            </w:r>
          </w:p>
          <w:p w14:paraId="44E9849E">
            <w:pPr>
              <w:pStyle w:val="34"/>
              <w:numPr>
                <w:ilvl w:val="0"/>
                <w:numId w:val="65"/>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保障项目相关自然灾害数据正常同步</w:t>
            </w:r>
          </w:p>
          <w:p w14:paraId="2543CB47">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根据采购需求内容提供对应的</w:t>
            </w:r>
            <w:r>
              <w:rPr>
                <w:rFonts w:hint="eastAsia"/>
                <w:b w:val="0"/>
                <w:bCs w:val="0"/>
                <w:color w:val="auto"/>
                <w:highlight w:val="none"/>
                <w:lang w:val="en-US" w:eastAsia="zh-CN"/>
              </w:rPr>
              <w:t>运维</w:t>
            </w:r>
            <w:r>
              <w:rPr>
                <w:rFonts w:hint="default"/>
                <w:b w:val="0"/>
                <w:bCs w:val="0"/>
                <w:color w:val="auto"/>
                <w:highlight w:val="none"/>
                <w:lang w:val="en-US" w:eastAsia="zh-CN"/>
              </w:rPr>
              <w:t>方案，方案内容完整、针对性强得</w:t>
            </w:r>
            <w:r>
              <w:rPr>
                <w:rFonts w:hint="eastAsia"/>
                <w:b w:val="0"/>
                <w:bCs w:val="0"/>
                <w:color w:val="auto"/>
                <w:highlight w:val="none"/>
                <w:lang w:val="en-US" w:eastAsia="zh-CN"/>
              </w:rPr>
              <w:t>3</w:t>
            </w:r>
            <w:r>
              <w:rPr>
                <w:rFonts w:hint="default"/>
                <w:b w:val="0"/>
                <w:bCs w:val="0"/>
                <w:color w:val="auto"/>
                <w:highlight w:val="none"/>
                <w:lang w:val="en-US" w:eastAsia="zh-CN"/>
              </w:rPr>
              <w:t>分/项，内容有欠缺或没有针对性但不影响项目实施的得</w:t>
            </w:r>
            <w:r>
              <w:rPr>
                <w:rFonts w:hint="eastAsia"/>
                <w:b w:val="0"/>
                <w:bCs w:val="0"/>
                <w:color w:val="auto"/>
                <w:highlight w:val="none"/>
                <w:lang w:val="en-US" w:eastAsia="zh-CN"/>
              </w:rPr>
              <w:t>2</w:t>
            </w:r>
            <w:r>
              <w:rPr>
                <w:rFonts w:hint="default"/>
                <w:b w:val="0"/>
                <w:bCs w:val="0"/>
                <w:color w:val="auto"/>
                <w:highlight w:val="none"/>
                <w:lang w:val="en-US" w:eastAsia="zh-CN"/>
              </w:rPr>
              <w:t>分/项；缺陷明显且可能会影响到具体项目实施的得1分/项；</w:t>
            </w:r>
            <w:r>
              <w:rPr>
                <w:rFonts w:hint="eastAsia" w:cs="宋体"/>
                <w:color w:val="auto"/>
                <w:szCs w:val="24"/>
                <w:highlight w:val="none"/>
                <w:lang w:eastAsia="zh-CN"/>
              </w:rPr>
              <w:t>内容完全不符或未提供</w:t>
            </w:r>
            <w:r>
              <w:rPr>
                <w:rFonts w:hint="eastAsia" w:cs="宋体"/>
                <w:color w:val="auto"/>
                <w:szCs w:val="24"/>
                <w:highlight w:val="none"/>
                <w:lang w:val="en-US" w:eastAsia="zh-CN"/>
              </w:rPr>
              <w:t>的该小项</w:t>
            </w:r>
            <w:r>
              <w:rPr>
                <w:rFonts w:hint="eastAsia" w:cs="宋体"/>
                <w:color w:val="auto"/>
                <w:szCs w:val="24"/>
                <w:highlight w:val="none"/>
                <w:lang w:eastAsia="zh-CN"/>
              </w:rPr>
              <w:t>不得分。</w:t>
            </w:r>
          </w:p>
          <w:p w14:paraId="3F796A22">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44BFD162">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r>
      <w:tr w14:paraId="4D85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4E1BF18">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1C8348B2">
            <w:pPr>
              <w:pStyle w:val="34"/>
              <w:numPr>
                <w:ilvl w:val="0"/>
                <w:numId w:val="0"/>
              </w:numPr>
              <w:tabs>
                <w:tab w:val="left" w:pos="1418"/>
              </w:tabs>
              <w:spacing w:line="360" w:lineRule="auto"/>
              <w:rPr>
                <w:rFonts w:hint="eastAsia"/>
                <w:b w:val="0"/>
                <w:bCs w:val="0"/>
                <w:color w:val="auto"/>
                <w:highlight w:val="none"/>
                <w:lang w:val="en-US" w:eastAsia="zh-CN"/>
              </w:rPr>
            </w:pPr>
            <w:r>
              <w:rPr>
                <w:rFonts w:hint="default"/>
                <w:b/>
                <w:bCs/>
                <w:color w:val="auto"/>
                <w:highlight w:val="none"/>
                <w:lang w:val="en-US" w:eastAsia="zh-CN"/>
              </w:rPr>
              <w:t>静止卫星林火系统和数据维护服务</w:t>
            </w:r>
            <w:r>
              <w:rPr>
                <w:rFonts w:hint="eastAsia"/>
                <w:b/>
                <w:bCs/>
                <w:color w:val="auto"/>
                <w:highlight w:val="none"/>
                <w:lang w:val="en-US" w:eastAsia="zh-CN"/>
              </w:rPr>
              <w:t>方案评价</w:t>
            </w:r>
          </w:p>
          <w:p w14:paraId="7CB65300">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投标人根据采购需求提供静止卫星林火系统和数据维护服务方案，包括但不限于以下几点：</w:t>
            </w:r>
          </w:p>
          <w:p w14:paraId="3C14C00F">
            <w:pPr>
              <w:pStyle w:val="34"/>
              <w:numPr>
                <w:ilvl w:val="0"/>
                <w:numId w:val="66"/>
              </w:numPr>
              <w:spacing w:line="360" w:lineRule="auto"/>
              <w:ind w:firstLine="0" w:firstLineChars="0"/>
              <w:rPr>
                <w:rFonts w:hint="default" w:ascii="宋体" w:hAnsi="宋体" w:eastAsia="宋体" w:cs="Times New Roman"/>
                <w:b w:val="0"/>
                <w:bCs w:val="0"/>
                <w:color w:val="auto"/>
                <w:highlight w:val="none"/>
                <w:lang w:val="en-US" w:eastAsia="zh-CN"/>
              </w:rPr>
            </w:pPr>
            <w:r>
              <w:rPr>
                <w:rFonts w:hint="default" w:ascii="宋体" w:hAnsi="宋体" w:eastAsia="宋体" w:cs="Times New Roman"/>
                <w:b w:val="0"/>
                <w:bCs w:val="0"/>
                <w:color w:val="auto"/>
                <w:highlight w:val="none"/>
                <w:lang w:val="en-US" w:eastAsia="zh-CN"/>
              </w:rPr>
              <w:t>基础设施维护</w:t>
            </w:r>
          </w:p>
          <w:p w14:paraId="6B4D801F">
            <w:pPr>
              <w:pStyle w:val="34"/>
              <w:numPr>
                <w:ilvl w:val="0"/>
                <w:numId w:val="66"/>
              </w:numPr>
              <w:spacing w:line="360" w:lineRule="auto"/>
              <w:ind w:firstLine="0" w:firstLineChars="0"/>
              <w:rPr>
                <w:rFonts w:hint="default" w:ascii="宋体" w:hAnsi="宋体" w:eastAsia="宋体" w:cs="Times New Roman"/>
                <w:b w:val="0"/>
                <w:bCs w:val="0"/>
                <w:color w:val="auto"/>
                <w:highlight w:val="none"/>
                <w:lang w:val="en-US" w:eastAsia="zh-CN"/>
              </w:rPr>
            </w:pPr>
            <w:r>
              <w:rPr>
                <w:rFonts w:hint="default" w:ascii="宋体" w:hAnsi="宋体" w:eastAsia="宋体" w:cs="Times New Roman"/>
                <w:b w:val="0"/>
                <w:bCs w:val="0"/>
                <w:color w:val="auto"/>
                <w:highlight w:val="none"/>
                <w:lang w:val="en-US" w:eastAsia="zh-CN"/>
              </w:rPr>
              <w:t>系统日常维护</w:t>
            </w:r>
          </w:p>
          <w:p w14:paraId="42B8EB2D">
            <w:pPr>
              <w:pStyle w:val="34"/>
              <w:numPr>
                <w:ilvl w:val="0"/>
                <w:numId w:val="66"/>
              </w:numPr>
              <w:spacing w:line="360" w:lineRule="auto"/>
              <w:ind w:firstLine="0" w:firstLineChars="0"/>
              <w:rPr>
                <w:rFonts w:hint="default" w:ascii="宋体" w:hAnsi="宋体" w:eastAsia="宋体" w:cs="Times New Roman"/>
                <w:b w:val="0"/>
                <w:bCs w:val="0"/>
                <w:color w:val="auto"/>
                <w:highlight w:val="none"/>
                <w:lang w:val="en-US" w:eastAsia="zh-CN"/>
              </w:rPr>
            </w:pPr>
            <w:r>
              <w:rPr>
                <w:rFonts w:hint="eastAsia" w:ascii="宋体" w:hAnsi="宋体" w:eastAsia="宋体" w:cs="Times New Roman"/>
                <w:lang w:val="en-US" w:eastAsia="zh-CN"/>
              </w:rPr>
              <w:t>卫星数据处理</w:t>
            </w:r>
          </w:p>
          <w:p w14:paraId="59B8DAAC">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根据采购需求内容提供对应的</w:t>
            </w:r>
            <w:r>
              <w:rPr>
                <w:rFonts w:hint="eastAsia"/>
                <w:b w:val="0"/>
                <w:bCs w:val="0"/>
                <w:color w:val="auto"/>
                <w:highlight w:val="none"/>
                <w:lang w:val="en-US" w:eastAsia="zh-CN"/>
              </w:rPr>
              <w:t>运维</w:t>
            </w:r>
            <w:r>
              <w:rPr>
                <w:rFonts w:hint="default"/>
                <w:b w:val="0"/>
                <w:bCs w:val="0"/>
                <w:color w:val="auto"/>
                <w:highlight w:val="none"/>
                <w:lang w:val="en-US" w:eastAsia="zh-CN"/>
              </w:rPr>
              <w:t>方案，方案内容完整、针对性强得</w:t>
            </w:r>
            <w:r>
              <w:rPr>
                <w:rFonts w:hint="eastAsia"/>
                <w:b w:val="0"/>
                <w:bCs w:val="0"/>
                <w:color w:val="auto"/>
                <w:highlight w:val="none"/>
                <w:lang w:val="en-US" w:eastAsia="zh-CN"/>
              </w:rPr>
              <w:t>3</w:t>
            </w:r>
            <w:r>
              <w:rPr>
                <w:rFonts w:hint="default"/>
                <w:b w:val="0"/>
                <w:bCs w:val="0"/>
                <w:color w:val="auto"/>
                <w:highlight w:val="none"/>
                <w:lang w:val="en-US" w:eastAsia="zh-CN"/>
              </w:rPr>
              <w:t>分/项，内容有欠缺或没有针对性但不影响项目实施的得</w:t>
            </w:r>
            <w:r>
              <w:rPr>
                <w:rFonts w:hint="eastAsia"/>
                <w:b w:val="0"/>
                <w:bCs w:val="0"/>
                <w:color w:val="auto"/>
                <w:highlight w:val="none"/>
                <w:lang w:val="en-US" w:eastAsia="zh-CN"/>
              </w:rPr>
              <w:t>2</w:t>
            </w:r>
            <w:r>
              <w:rPr>
                <w:rFonts w:hint="default"/>
                <w:b w:val="0"/>
                <w:bCs w:val="0"/>
                <w:color w:val="auto"/>
                <w:highlight w:val="none"/>
                <w:lang w:val="en-US" w:eastAsia="zh-CN"/>
              </w:rPr>
              <w:t>分/项；缺陷明显且可能会影响到具体项目实施的得1分/项；</w:t>
            </w:r>
            <w:r>
              <w:rPr>
                <w:rFonts w:hint="eastAsia" w:cs="宋体"/>
                <w:color w:val="auto"/>
                <w:szCs w:val="24"/>
                <w:highlight w:val="none"/>
                <w:lang w:eastAsia="zh-CN"/>
              </w:rPr>
              <w:t>内容完全不符或未提供</w:t>
            </w:r>
            <w:r>
              <w:rPr>
                <w:rFonts w:hint="eastAsia" w:cs="宋体"/>
                <w:color w:val="auto"/>
                <w:szCs w:val="24"/>
                <w:highlight w:val="none"/>
                <w:lang w:val="en-US" w:eastAsia="zh-CN"/>
              </w:rPr>
              <w:t>的该小项</w:t>
            </w:r>
            <w:r>
              <w:rPr>
                <w:rFonts w:hint="eastAsia" w:cs="宋体"/>
                <w:color w:val="auto"/>
                <w:szCs w:val="24"/>
                <w:highlight w:val="none"/>
                <w:lang w:eastAsia="zh-CN"/>
              </w:rPr>
              <w:t>不得分。</w:t>
            </w:r>
          </w:p>
          <w:p w14:paraId="639E54CC">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C45A3E7">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r>
      <w:tr w14:paraId="2833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DE38E35">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617B7B77">
            <w:pPr>
              <w:pStyle w:val="34"/>
              <w:numPr>
                <w:ilvl w:val="0"/>
                <w:numId w:val="0"/>
              </w:numPr>
              <w:tabs>
                <w:tab w:val="left" w:pos="1418"/>
              </w:tabs>
              <w:spacing w:line="360" w:lineRule="auto"/>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减灾救灾系统维护服务评价</w:t>
            </w:r>
          </w:p>
          <w:p w14:paraId="70DFE783">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投标人根据采购需求提供减灾救灾系统维护服务</w:t>
            </w:r>
            <w:r>
              <w:rPr>
                <w:rFonts w:hint="eastAsia"/>
                <w:b w:val="0"/>
                <w:bCs w:val="0"/>
                <w:color w:val="auto"/>
                <w:highlight w:val="none"/>
                <w:lang w:val="en-US" w:eastAsia="zh-CN"/>
              </w:rPr>
              <w:t>方案</w:t>
            </w:r>
            <w:r>
              <w:rPr>
                <w:rFonts w:hint="default"/>
                <w:b w:val="0"/>
                <w:bCs w:val="0"/>
                <w:color w:val="auto"/>
                <w:highlight w:val="none"/>
                <w:lang w:val="en-US" w:eastAsia="zh-CN"/>
              </w:rPr>
              <w:t>，包括但不限于以下几点：</w:t>
            </w:r>
          </w:p>
          <w:p w14:paraId="27A7D97B">
            <w:pPr>
              <w:pStyle w:val="34"/>
              <w:numPr>
                <w:ilvl w:val="0"/>
                <w:numId w:val="67"/>
              </w:numPr>
              <w:spacing w:line="360" w:lineRule="auto"/>
              <w:ind w:firstLine="0" w:firstLineChars="0"/>
              <w:rPr>
                <w:rFonts w:hint="default" w:ascii="宋体" w:hAnsi="宋体" w:eastAsia="宋体" w:cs="Times New Roman"/>
                <w:b w:val="0"/>
                <w:bCs w:val="0"/>
                <w:color w:val="auto"/>
                <w:highlight w:val="none"/>
                <w:lang w:val="en-US" w:eastAsia="zh-CN"/>
              </w:rPr>
            </w:pPr>
            <w:r>
              <w:rPr>
                <w:rFonts w:hint="default" w:ascii="宋体" w:hAnsi="宋体" w:eastAsia="宋体" w:cs="Times New Roman"/>
                <w:b w:val="0"/>
                <w:bCs w:val="0"/>
                <w:color w:val="auto"/>
                <w:highlight w:val="none"/>
                <w:lang w:val="en-US" w:eastAsia="zh-CN"/>
              </w:rPr>
              <w:t>基础设施维护</w:t>
            </w:r>
          </w:p>
          <w:p w14:paraId="7D211C8D">
            <w:pPr>
              <w:pStyle w:val="34"/>
              <w:numPr>
                <w:ilvl w:val="0"/>
                <w:numId w:val="67"/>
              </w:numPr>
              <w:spacing w:line="360" w:lineRule="auto"/>
              <w:ind w:firstLine="0" w:firstLineChars="0"/>
              <w:rPr>
                <w:rFonts w:hint="default" w:ascii="宋体" w:hAnsi="宋体" w:eastAsia="宋体" w:cs="Times New Roman"/>
                <w:b w:val="0"/>
                <w:bCs w:val="0"/>
                <w:color w:val="auto"/>
                <w:highlight w:val="none"/>
                <w:lang w:val="en-US" w:eastAsia="zh-CN"/>
              </w:rPr>
            </w:pPr>
            <w:r>
              <w:rPr>
                <w:rFonts w:hint="default" w:ascii="宋体" w:hAnsi="宋体" w:eastAsia="宋体" w:cs="Times New Roman"/>
                <w:b w:val="0"/>
                <w:bCs w:val="0"/>
                <w:color w:val="auto"/>
                <w:highlight w:val="none"/>
                <w:lang w:val="en-US" w:eastAsia="zh-CN"/>
              </w:rPr>
              <w:t>系统日常维护</w:t>
            </w:r>
          </w:p>
          <w:p w14:paraId="7AC9F2CE">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根据采购需求内容提供对应的</w:t>
            </w:r>
            <w:r>
              <w:rPr>
                <w:rFonts w:hint="eastAsia"/>
                <w:b w:val="0"/>
                <w:bCs w:val="0"/>
                <w:color w:val="auto"/>
                <w:highlight w:val="none"/>
                <w:lang w:val="en-US" w:eastAsia="zh-CN"/>
              </w:rPr>
              <w:t>运维</w:t>
            </w:r>
            <w:r>
              <w:rPr>
                <w:rFonts w:hint="default"/>
                <w:b w:val="0"/>
                <w:bCs w:val="0"/>
                <w:color w:val="auto"/>
                <w:highlight w:val="none"/>
                <w:lang w:val="en-US" w:eastAsia="zh-CN"/>
              </w:rPr>
              <w:t>方案，方案内容完整、针对性强得</w:t>
            </w:r>
            <w:r>
              <w:rPr>
                <w:rFonts w:hint="eastAsia"/>
                <w:b w:val="0"/>
                <w:bCs w:val="0"/>
                <w:color w:val="auto"/>
                <w:highlight w:val="none"/>
                <w:lang w:val="en-US" w:eastAsia="zh-CN"/>
              </w:rPr>
              <w:t>3</w:t>
            </w:r>
            <w:r>
              <w:rPr>
                <w:rFonts w:hint="default"/>
                <w:b w:val="0"/>
                <w:bCs w:val="0"/>
                <w:color w:val="auto"/>
                <w:highlight w:val="none"/>
                <w:lang w:val="en-US" w:eastAsia="zh-CN"/>
              </w:rPr>
              <w:t>分/项，内容有欠缺或没有针对性但不影响项目实施的得</w:t>
            </w:r>
            <w:r>
              <w:rPr>
                <w:rFonts w:hint="eastAsia"/>
                <w:b w:val="0"/>
                <w:bCs w:val="0"/>
                <w:color w:val="auto"/>
                <w:highlight w:val="none"/>
                <w:lang w:val="en-US" w:eastAsia="zh-CN"/>
              </w:rPr>
              <w:t>2</w:t>
            </w:r>
            <w:r>
              <w:rPr>
                <w:rFonts w:hint="default"/>
                <w:b w:val="0"/>
                <w:bCs w:val="0"/>
                <w:color w:val="auto"/>
                <w:highlight w:val="none"/>
                <w:lang w:val="en-US" w:eastAsia="zh-CN"/>
              </w:rPr>
              <w:t>分/项；缺陷明显且可能会影响到具体项目实施的得1分/项；</w:t>
            </w:r>
            <w:r>
              <w:rPr>
                <w:rFonts w:hint="eastAsia" w:cs="宋体"/>
                <w:color w:val="auto"/>
                <w:szCs w:val="24"/>
                <w:highlight w:val="none"/>
                <w:lang w:eastAsia="zh-CN"/>
              </w:rPr>
              <w:t>内容完全不符或未提供</w:t>
            </w:r>
            <w:r>
              <w:rPr>
                <w:rFonts w:hint="eastAsia" w:cs="宋体"/>
                <w:color w:val="auto"/>
                <w:szCs w:val="24"/>
                <w:highlight w:val="none"/>
                <w:lang w:val="en-US" w:eastAsia="zh-CN"/>
              </w:rPr>
              <w:t>的该小项</w:t>
            </w:r>
            <w:r>
              <w:rPr>
                <w:rFonts w:hint="eastAsia" w:cs="宋体"/>
                <w:color w:val="auto"/>
                <w:szCs w:val="24"/>
                <w:highlight w:val="none"/>
                <w:lang w:eastAsia="zh-CN"/>
              </w:rPr>
              <w:t>不得分。</w:t>
            </w:r>
          </w:p>
          <w:p w14:paraId="46658B7E">
            <w:pPr>
              <w:pStyle w:val="34"/>
              <w:numPr>
                <w:ilvl w:val="0"/>
                <w:numId w:val="0"/>
              </w:numPr>
              <w:tabs>
                <w:tab w:val="left" w:pos="1418"/>
              </w:tabs>
              <w:spacing w:line="360" w:lineRule="auto"/>
              <w:rPr>
                <w:rFonts w:hint="default" w:ascii="宋体" w:hAnsi="宋体" w:eastAsia="宋体" w:cs="Times New Roman"/>
                <w:b/>
                <w:bCs/>
                <w:color w:val="auto"/>
                <w:highlight w:val="none"/>
                <w:lang w:val="en-US" w:eastAsia="zh-CN"/>
              </w:rPr>
            </w:pPr>
            <w:r>
              <w:rPr>
                <w:rFonts w:hint="default"/>
                <w:b w:val="0"/>
                <w:bCs w:val="0"/>
                <w:color w:val="auto"/>
                <w:highlight w:val="none"/>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7CA173C6">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14:paraId="06EE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B6BA540">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099A9BF6">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bCs/>
                <w:color w:val="auto"/>
                <w:highlight w:val="none"/>
                <w:lang w:val="en-US" w:eastAsia="zh-CN"/>
              </w:rPr>
              <w:t>短信网关租赁服务</w:t>
            </w:r>
            <w:r>
              <w:rPr>
                <w:rFonts w:hint="eastAsia"/>
                <w:b/>
                <w:bCs/>
                <w:color w:val="auto"/>
                <w:highlight w:val="none"/>
                <w:lang w:val="en-US" w:eastAsia="zh-CN"/>
              </w:rPr>
              <w:t>方案评价</w:t>
            </w:r>
          </w:p>
          <w:p w14:paraId="32C42820">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根据采购需求内容提供对应的短信网关租赁服务方案，方案内容完整、针对性强得3分，内容有欠缺或没有针对性但不影响项目实施的得2分；缺陷明显且可能会影响到具体项目实施的得1分；</w:t>
            </w:r>
            <w:r>
              <w:rPr>
                <w:rFonts w:hint="eastAsia" w:cs="宋体"/>
                <w:color w:val="auto"/>
                <w:szCs w:val="24"/>
                <w:highlight w:val="none"/>
                <w:lang w:eastAsia="zh-CN"/>
              </w:rPr>
              <w:t>内容完全不符或未提供</w:t>
            </w:r>
            <w:r>
              <w:rPr>
                <w:rFonts w:hint="eastAsia" w:cs="宋体"/>
                <w:color w:val="auto"/>
                <w:szCs w:val="24"/>
                <w:highlight w:val="none"/>
                <w:lang w:val="en-US" w:eastAsia="zh-CN"/>
              </w:rPr>
              <w:t>的该小项</w:t>
            </w:r>
            <w:r>
              <w:rPr>
                <w:rFonts w:hint="eastAsia" w:cs="宋体"/>
                <w:color w:val="auto"/>
                <w:szCs w:val="24"/>
                <w:highlight w:val="none"/>
                <w:lang w:eastAsia="zh-CN"/>
              </w:rPr>
              <w:t>不得分。</w:t>
            </w:r>
          </w:p>
          <w:p w14:paraId="2B0BF5CA">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5E1DC96">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14:paraId="0732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FE2311D">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16ABE203">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服务质量保证措施评价</w:t>
            </w:r>
          </w:p>
          <w:p w14:paraId="6A06195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相关服务质量保证措施，措施全面、有效规范、可行性强的得5分，内容有欠缺或没有针对性但不影响项目实施的得3分；缺陷明显且可能会影响到具体项目实施的得1分；内容完全不符或未提供不得分。</w:t>
            </w:r>
          </w:p>
          <w:p w14:paraId="0A8F3F3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42241E9F">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4669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E4CBEA7">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3F109817">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58504C2C">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1061349F">
            <w:pPr>
              <w:pStyle w:val="34"/>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1AC6F11">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2A2A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C4D29F4">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6AADB6A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应急处理方案</w:t>
            </w:r>
            <w:r>
              <w:rPr>
                <w:rFonts w:hint="eastAsia" w:ascii="宋体" w:hAnsi="宋体" w:eastAsia="宋体" w:cs="宋体"/>
                <w:b/>
                <w:bCs/>
                <w:sz w:val="24"/>
                <w:szCs w:val="24"/>
                <w:lang w:val="en-US" w:eastAsia="zh-Hans"/>
              </w:rPr>
              <w:t>评价</w:t>
            </w:r>
          </w:p>
          <w:p w14:paraId="294C9B4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应急情况处理，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0045209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EFD208B">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C82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76EB05B4">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59DA00AD">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售后服务方案评价</w:t>
            </w:r>
          </w:p>
          <w:p w14:paraId="05A535B0">
            <w:pPr>
              <w:pStyle w:val="34"/>
              <w:spacing w:line="360" w:lineRule="auto"/>
              <w:ind w:firstLine="0" w:firstLineChars="0"/>
              <w:rPr>
                <w:rFonts w:hint="default" w:ascii="宋体" w:hAnsi="宋体" w:eastAsia="宋体" w:cs="宋体"/>
                <w:szCs w:val="24"/>
                <w:lang w:val="en-US" w:eastAsia="zh-CN"/>
              </w:rPr>
            </w:pPr>
            <w:r>
              <w:rPr>
                <w:rFonts w:hint="default" w:ascii="宋体" w:hAnsi="宋体" w:eastAsia="宋体" w:cs="宋体"/>
                <w:szCs w:val="24"/>
                <w:lang w:val="en-US" w:eastAsia="zh-CN"/>
              </w:rPr>
              <w:t>方案内容完整、针对性强得</w:t>
            </w:r>
            <w:r>
              <w:rPr>
                <w:rFonts w:hint="eastAsia" w:ascii="宋体" w:hAnsi="宋体" w:eastAsia="宋体" w:cs="宋体"/>
                <w:szCs w:val="24"/>
                <w:lang w:val="en-US" w:eastAsia="zh-CN"/>
              </w:rPr>
              <w:t>5</w:t>
            </w:r>
            <w:r>
              <w:rPr>
                <w:rFonts w:hint="default" w:ascii="宋体" w:hAnsi="宋体" w:eastAsia="宋体" w:cs="宋体"/>
                <w:szCs w:val="24"/>
                <w:lang w:val="en-US" w:eastAsia="zh-CN"/>
              </w:rPr>
              <w:t>分，内容有欠缺或没有针对性但不影响项目实施的得</w:t>
            </w:r>
            <w:r>
              <w:rPr>
                <w:rFonts w:hint="eastAsia" w:ascii="宋体" w:hAnsi="宋体" w:eastAsia="宋体" w:cs="宋体"/>
                <w:szCs w:val="24"/>
                <w:lang w:val="en-US" w:eastAsia="zh-CN"/>
              </w:rPr>
              <w:t>3</w:t>
            </w:r>
            <w:r>
              <w:rPr>
                <w:rFonts w:hint="default" w:ascii="宋体" w:hAnsi="宋体" w:eastAsia="宋体" w:cs="宋体"/>
                <w:szCs w:val="24"/>
                <w:lang w:val="en-US" w:eastAsia="zh-CN"/>
              </w:rPr>
              <w:t>分；缺陷明显且可能会影响到具体项目实施的得1分；内容完全不符或未提供不得分。</w:t>
            </w:r>
          </w:p>
          <w:p w14:paraId="52C1EE78">
            <w:pPr>
              <w:pStyle w:val="34"/>
              <w:spacing w:line="360" w:lineRule="auto"/>
              <w:ind w:firstLine="0" w:firstLineChars="0"/>
              <w:rPr>
                <w:rFonts w:hint="default"/>
                <w:lang w:val="en-US" w:eastAsia="zh-CN"/>
              </w:rPr>
            </w:pPr>
            <w:r>
              <w:rPr>
                <w:rFonts w:hint="default" w:ascii="宋体" w:hAnsi="宋体" w:eastAsia="宋体" w:cs="宋体"/>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C22F2FF">
            <w:pPr>
              <w:pStyle w:val="34"/>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093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04E775E">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138956B5">
            <w:pPr>
              <w:spacing w:line="360" w:lineRule="auto"/>
              <w:rPr>
                <w:rFonts w:hint="default" w:ascii="宋体" w:hAnsi="宋体" w:eastAsia="宋体" w:cs="宋体"/>
                <w:b/>
                <w:bCs/>
                <w:sz w:val="24"/>
                <w:szCs w:val="24"/>
                <w:lang w:eastAsia="zh-CN"/>
              </w:rPr>
            </w:pPr>
            <w:r>
              <w:rPr>
                <w:rFonts w:hint="eastAsia" w:ascii="宋体" w:hAnsi="宋体" w:cs="宋体"/>
                <w:b/>
                <w:bCs/>
                <w:sz w:val="24"/>
                <w:szCs w:val="24"/>
                <w:lang w:val="en-US" w:eastAsia="zh-CN"/>
              </w:rPr>
              <w:t>培训</w:t>
            </w:r>
            <w:r>
              <w:rPr>
                <w:rFonts w:hint="eastAsia" w:ascii="宋体" w:hAnsi="宋体" w:eastAsia="宋体" w:cs="宋体"/>
                <w:b/>
                <w:bCs/>
                <w:sz w:val="24"/>
                <w:szCs w:val="24"/>
                <w:lang w:val="en-US" w:eastAsia="zh-CN"/>
              </w:rPr>
              <w:t>方案评价</w:t>
            </w:r>
          </w:p>
          <w:p w14:paraId="4A1C0B6C">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7B092795">
            <w:pPr>
              <w:pStyle w:val="34"/>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1549D2B">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8E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5B2EBB6">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34D3C4FF">
            <w:pPr>
              <w:pStyle w:val="34"/>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保密方案评价</w:t>
            </w:r>
          </w:p>
          <w:p w14:paraId="3D824A71">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3A5BE2F6">
            <w:pPr>
              <w:pStyle w:val="34"/>
              <w:spacing w:line="360" w:lineRule="auto"/>
              <w:ind w:firstLine="0" w:firstLineChars="0"/>
              <w:rPr>
                <w:rFonts w:hint="default"/>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E55E8E3">
            <w:pPr>
              <w:pStyle w:val="34"/>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28B6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08F0E8FE">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7C212CCE">
            <w:pPr>
              <w:pStyle w:val="34"/>
              <w:spacing w:line="360" w:lineRule="auto"/>
              <w:ind w:firstLine="0" w:firstLineChars="0"/>
              <w:rPr>
                <w:rFonts w:hint="eastAsia"/>
                <w:color w:val="auto"/>
                <w:highlight w:val="none"/>
                <w:lang w:val="en-US" w:eastAsia="zh-CN"/>
              </w:rPr>
            </w:pPr>
            <w:r>
              <w:rPr>
                <w:rFonts w:hint="eastAsia"/>
                <w:b/>
                <w:bCs/>
                <w:color w:val="auto"/>
                <w:highlight w:val="none"/>
                <w:lang w:val="en-US" w:eastAsia="zh-CN"/>
              </w:rPr>
              <w:t>服务响应评价</w:t>
            </w:r>
          </w:p>
          <w:p w14:paraId="58DFCA02">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根据采购需求提供服务响应方案或承诺书，完全响应或优于采购文件要求的得3分，否则不得分。</w:t>
            </w:r>
          </w:p>
          <w:p w14:paraId="6C37A08A">
            <w:pPr>
              <w:pStyle w:val="34"/>
              <w:spacing w:line="360" w:lineRule="auto"/>
              <w:ind w:firstLine="0" w:firstLineChars="0"/>
              <w:rPr>
                <w:rFonts w:hint="default"/>
                <w:color w:val="auto"/>
                <w:highlight w:val="none"/>
                <w:lang w:val="en-US" w:eastAsia="zh-CN"/>
              </w:rPr>
            </w:pPr>
            <w:r>
              <w:rPr>
                <w:rFonts w:ascii="Times New Roman" w:hAnsi="Times New Roman" w:eastAsia="宋体" w:cs="Times New Roman"/>
                <w:b/>
                <w:bCs/>
                <w:color w:val="auto"/>
                <w:highlight w:val="none"/>
              </w:rPr>
              <w:t>有效证明文件：</w:t>
            </w:r>
            <w:r>
              <w:rPr>
                <w:rFonts w:ascii="Times New Roman" w:hAnsi="Times New Roman" w:eastAsia="宋体" w:cs="Times New Roman"/>
                <w:color w:val="auto"/>
                <w:highlight w:val="none"/>
              </w:rPr>
              <w:t>承诺书</w:t>
            </w:r>
            <w:r>
              <w:rPr>
                <w:rFonts w:hint="eastAsia" w:ascii="Times New Roman" w:hAnsi="Times New Roman" w:eastAsia="宋体" w:cs="Times New Roman"/>
                <w:color w:val="auto"/>
                <w:highlight w:val="none"/>
                <w:lang w:val="en-US" w:eastAsia="zh-CN"/>
              </w:rPr>
              <w:t>或具体方案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格式自拟</w:t>
            </w:r>
            <w:r>
              <w:rPr>
                <w:rFonts w:hint="eastAsia" w:ascii="Times New Roman" w:hAnsi="Times New Roman" w:eastAsia="宋体" w:cs="Times New Roman"/>
                <w:color w:val="auto"/>
                <w:highlight w:val="none"/>
                <w:lang w:eastAsia="zh-CN"/>
              </w:rPr>
              <w:t>）</w:t>
            </w:r>
          </w:p>
        </w:tc>
        <w:tc>
          <w:tcPr>
            <w:tcW w:w="567" w:type="pct"/>
            <w:gridSpan w:val="2"/>
            <w:vAlign w:val="center"/>
          </w:tcPr>
          <w:p w14:paraId="1C3CBEC2">
            <w:pPr>
              <w:pStyle w:val="34"/>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3</w:t>
            </w:r>
          </w:p>
        </w:tc>
      </w:tr>
      <w:tr w14:paraId="4C57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A2F15D8">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1C769CFA">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服务团队负责人能力评价</w:t>
            </w:r>
          </w:p>
          <w:p w14:paraId="0C2324A9">
            <w:pPr>
              <w:pStyle w:val="34"/>
              <w:keepNext w:val="0"/>
              <w:keepLines w:val="0"/>
              <w:pageBreakBefore w:val="0"/>
              <w:widowControl w:val="0"/>
              <w:numPr>
                <w:ilvl w:val="0"/>
                <w:numId w:val="68"/>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拟派</w:t>
            </w:r>
            <w:r>
              <w:rPr>
                <w:rFonts w:hint="eastAsia" w:ascii="宋体" w:hAnsi="宋体" w:eastAsia="宋体" w:cs="宋体"/>
                <w:color w:val="auto"/>
                <w:kern w:val="0"/>
                <w:sz w:val="24"/>
                <w:szCs w:val="24"/>
                <w:highlight w:val="none"/>
              </w:rPr>
              <w:t>项目负责人</w:t>
            </w:r>
            <w:r>
              <w:rPr>
                <w:rFonts w:hint="eastAsia" w:ascii="宋体" w:hAnsi="宋体" w:eastAsia="宋体" w:cs="宋体"/>
                <w:color w:val="auto"/>
                <w:kern w:val="0"/>
                <w:sz w:val="24"/>
                <w:szCs w:val="24"/>
                <w:highlight w:val="none"/>
                <w:lang w:eastAsia="zh-CN"/>
              </w:rPr>
              <w:t>自2022年1月1日以来（以合同签订时间为准）以项目负责人身份参与的类似项目业绩，每有一个得</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分，本</w:t>
            </w:r>
            <w:r>
              <w:rPr>
                <w:rFonts w:hint="eastAsia" w:ascii="宋体" w:hAnsi="宋体" w:eastAsia="宋体" w:cs="宋体"/>
                <w:color w:val="auto"/>
                <w:kern w:val="0"/>
                <w:sz w:val="24"/>
                <w:szCs w:val="24"/>
                <w:highlight w:val="none"/>
                <w:lang w:val="en-US" w:eastAsia="zh-CN"/>
              </w:rPr>
              <w:t>小</w:t>
            </w:r>
            <w:r>
              <w:rPr>
                <w:rFonts w:hint="eastAsia" w:ascii="宋体" w:hAnsi="宋体" w:eastAsia="宋体" w:cs="宋体"/>
                <w:color w:val="auto"/>
                <w:kern w:val="0"/>
                <w:sz w:val="24"/>
                <w:szCs w:val="24"/>
                <w:highlight w:val="none"/>
                <w:lang w:eastAsia="zh-CN"/>
              </w:rPr>
              <w:t>项满分</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w:t>
            </w:r>
          </w:p>
          <w:p w14:paraId="469FD5DD">
            <w:pPr>
              <w:pStyle w:val="34"/>
              <w:keepNext w:val="0"/>
              <w:keepLines w:val="0"/>
              <w:pageBreakBefore w:val="0"/>
              <w:widowControl w:val="0"/>
              <w:numPr>
                <w:ilvl w:val="0"/>
                <w:numId w:val="68"/>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拟派</w:t>
            </w:r>
            <w:r>
              <w:rPr>
                <w:rFonts w:hint="eastAsia" w:ascii="宋体" w:hAnsi="宋体" w:eastAsia="宋体" w:cs="宋体"/>
                <w:color w:val="auto"/>
                <w:kern w:val="0"/>
                <w:sz w:val="24"/>
                <w:szCs w:val="24"/>
                <w:highlight w:val="none"/>
              </w:rPr>
              <w:t>项目负责人</w:t>
            </w:r>
            <w:r>
              <w:rPr>
                <w:rFonts w:hint="eastAsia" w:ascii="宋体" w:hAnsi="宋体" w:eastAsia="宋体" w:cs="宋体"/>
                <w:color w:val="auto"/>
                <w:kern w:val="0"/>
                <w:sz w:val="24"/>
                <w:szCs w:val="24"/>
                <w:highlight w:val="none"/>
                <w:lang w:val="en-US" w:eastAsia="zh-CN"/>
              </w:rPr>
              <w:t>具有</w:t>
            </w:r>
            <w:r>
              <w:rPr>
                <w:rFonts w:hint="eastAsia" w:cs="宋体"/>
                <w:color w:val="auto"/>
                <w:kern w:val="0"/>
                <w:sz w:val="24"/>
                <w:szCs w:val="24"/>
                <w:highlight w:val="none"/>
                <w:lang w:val="en-US" w:eastAsia="zh-CN"/>
              </w:rPr>
              <w:t>本项目服务内容相关的</w:t>
            </w:r>
            <w:r>
              <w:rPr>
                <w:rFonts w:hint="eastAsia" w:ascii="宋体" w:hAnsi="宋体" w:eastAsia="宋体" w:cs="宋体"/>
                <w:color w:val="auto"/>
                <w:kern w:val="0"/>
                <w:sz w:val="24"/>
                <w:szCs w:val="24"/>
                <w:highlight w:val="none"/>
                <w:lang w:val="en-US" w:eastAsia="zh-CN"/>
              </w:rPr>
              <w:t>运维服务</w:t>
            </w:r>
            <w:r>
              <w:rPr>
                <w:rFonts w:hint="eastAsia" w:ascii="宋体" w:hAnsi="宋体" w:eastAsia="宋体" w:cs="宋体"/>
                <w:color w:val="auto"/>
                <w:kern w:val="0"/>
                <w:sz w:val="24"/>
                <w:szCs w:val="24"/>
                <w:highlight w:val="none"/>
              </w:rPr>
              <w:t>从业经验</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年及以上的得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分；具有</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年及以上</w:t>
            </w:r>
            <w:r>
              <w:rPr>
                <w:rFonts w:hint="eastAsia" w:ascii="宋体" w:hAnsi="宋体" w:eastAsia="宋体" w:cs="宋体"/>
                <w:color w:val="auto"/>
                <w:kern w:val="0"/>
                <w:sz w:val="24"/>
                <w:szCs w:val="24"/>
                <w:highlight w:val="none"/>
                <w:lang w:val="en-US" w:eastAsia="zh-CN"/>
              </w:rPr>
              <w:t>不足3年</w:t>
            </w:r>
            <w:r>
              <w:rPr>
                <w:rFonts w:hint="eastAsia" w:ascii="宋体" w:hAnsi="宋体" w:eastAsia="宋体" w:cs="宋体"/>
                <w:color w:val="auto"/>
                <w:kern w:val="0"/>
                <w:sz w:val="24"/>
                <w:szCs w:val="24"/>
                <w:highlight w:val="none"/>
              </w:rPr>
              <w:t>的得1分。</w:t>
            </w:r>
          </w:p>
          <w:p w14:paraId="081E0F12">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本项目负责人具有</w:t>
            </w:r>
            <w:r>
              <w:rPr>
                <w:rFonts w:hint="eastAsia" w:ascii="宋体" w:hAnsi="宋体" w:eastAsia="宋体" w:cs="宋体"/>
                <w:color w:val="auto"/>
                <w:kern w:val="0"/>
                <w:sz w:val="24"/>
                <w:szCs w:val="24"/>
                <w:lang w:val="en-US" w:eastAsia="zh-CN" w:bidi="ar-SA"/>
              </w:rPr>
              <w:t>国家人力资源和社会保障部及工业和信息化部共同颁发的“计算机技术与软件专业技术资格”</w:t>
            </w:r>
            <w:r>
              <w:rPr>
                <w:rFonts w:hint="eastAsia" w:ascii="宋体" w:hAnsi="宋体" w:eastAsia="宋体" w:cs="宋体"/>
                <w:color w:val="auto"/>
                <w:kern w:val="0"/>
                <w:sz w:val="24"/>
                <w:szCs w:val="24"/>
                <w:lang w:val="en-US" w:eastAsia="zh-CN"/>
              </w:rPr>
              <w:t>类</w:t>
            </w:r>
            <w:r>
              <w:rPr>
                <w:rFonts w:hint="eastAsia" w:ascii="宋体" w:hAnsi="宋体" w:eastAsia="宋体" w:cs="宋体"/>
                <w:color w:val="auto"/>
                <w:kern w:val="0"/>
                <w:sz w:val="24"/>
                <w:szCs w:val="24"/>
              </w:rPr>
              <w:t>证书</w:t>
            </w:r>
            <w:r>
              <w:rPr>
                <w:rFonts w:hint="eastAsia" w:ascii="宋体" w:hAnsi="宋体" w:eastAsia="宋体" w:cs="宋体"/>
                <w:color w:val="auto"/>
                <w:kern w:val="0"/>
                <w:sz w:val="24"/>
                <w:szCs w:val="24"/>
                <w:lang w:val="en-US" w:eastAsia="zh-CN" w:bidi="ar-SA"/>
              </w:rPr>
              <w:t>，每有一项高级资格专业的得2分</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color w:val="auto"/>
                <w:sz w:val="24"/>
                <w:szCs w:val="24"/>
                <w:lang w:val="en-US" w:eastAsia="zh-Hans"/>
              </w:rPr>
              <w:t>最多</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Hans"/>
              </w:rPr>
              <w:t>分</w:t>
            </w:r>
            <w:r>
              <w:rPr>
                <w:rFonts w:hint="eastAsia" w:ascii="宋体" w:hAnsi="宋体" w:eastAsia="宋体" w:cs="宋体"/>
                <w:color w:val="auto"/>
                <w:kern w:val="0"/>
                <w:sz w:val="24"/>
                <w:szCs w:val="24"/>
              </w:rPr>
              <w:t>。</w:t>
            </w:r>
          </w:p>
          <w:p w14:paraId="432D44CC">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szCs w:val="24"/>
                <w:lang w:val="en-US" w:eastAsia="zh-CN"/>
              </w:rPr>
              <w:t>1、</w:t>
            </w:r>
            <w:r>
              <w:rPr>
                <w:rFonts w:hint="eastAsia" w:ascii="宋体" w:hAnsi="宋体" w:eastAsia="宋体" w:cs="宋体"/>
                <w:szCs w:val="24"/>
                <w:lang w:eastAsia="zh-CN"/>
              </w:rPr>
              <w:t>劳动合同或在本单位的社保缴纳记录等证明其为投标人在职员工的证明材料（社保机构网上打印件与社保机构出具的具有同等效力，“</w:t>
            </w:r>
            <w:r>
              <w:rPr>
                <w:rFonts w:hint="eastAsia" w:ascii="宋体" w:hAnsi="宋体" w:eastAsia="宋体" w:cs="宋体"/>
                <w:szCs w:val="24"/>
                <w:lang w:val="en-US" w:eastAsia="zh-CN"/>
              </w:rPr>
              <w:t>退休返聘</w:t>
            </w:r>
            <w:r>
              <w:rPr>
                <w:rFonts w:hint="eastAsia" w:ascii="宋体" w:hAnsi="宋体" w:eastAsia="宋体" w:cs="宋体"/>
                <w:szCs w:val="24"/>
                <w:lang w:eastAsia="zh-CN"/>
              </w:rPr>
              <w:t>”、“劳务派遣”视为非在职员工。）；</w:t>
            </w:r>
          </w:p>
          <w:p w14:paraId="5692461D">
            <w:pPr>
              <w:pStyle w:val="34"/>
              <w:keepNext w:val="0"/>
              <w:keepLines w:val="0"/>
              <w:pageBreakBefore w:val="0"/>
              <w:widowControl w:val="0"/>
              <w:numPr>
                <w:ilvl w:val="0"/>
                <w:numId w:val="69"/>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cs="宋体"/>
                <w:szCs w:val="24"/>
                <w:lang w:eastAsia="zh-CN"/>
              </w:rPr>
              <w:t>项目业绩提供</w:t>
            </w:r>
            <w:r>
              <w:rPr>
                <w:rFonts w:hint="eastAsia" w:cs="Times New Roman (正文 CS 字体)"/>
                <w:lang w:eastAsia="zh-CN"/>
              </w:rPr>
              <w:t>合同复制件（</w:t>
            </w:r>
            <w:r>
              <w:rPr>
                <w:rFonts w:hint="eastAsia" w:cs="Times New Roman (正文 CS 字体)"/>
                <w:lang w:val="en-US" w:eastAsia="zh-CN"/>
              </w:rPr>
              <w:t>合同</w:t>
            </w:r>
            <w:r>
              <w:rPr>
                <w:rFonts w:hint="eastAsia" w:cs="Times New Roman (正文 CS 字体)"/>
                <w:lang w:eastAsia="zh-CN"/>
              </w:rPr>
              <w:t>须能体现项目</w:t>
            </w:r>
            <w:r>
              <w:rPr>
                <w:rFonts w:hint="eastAsia" w:cs="Times New Roman (正文 CS 字体)"/>
                <w:lang w:val="en-US" w:eastAsia="zh-CN"/>
              </w:rPr>
              <w:t>负责人</w:t>
            </w:r>
            <w:r>
              <w:rPr>
                <w:rFonts w:hint="eastAsia" w:cs="Times New Roman (正文 CS 字体)"/>
                <w:lang w:eastAsia="zh-CN"/>
              </w:rPr>
              <w:t>信息，否则须提供合同甲方出具的证明文件，如该项业绩与提供的投标人以往业绩相同，不重复计分且评分第1</w:t>
            </w:r>
            <w:r>
              <w:rPr>
                <w:rFonts w:hint="eastAsia" w:cs="Times New Roman (正文 CS 字体)"/>
                <w:lang w:val="en-US" w:eastAsia="zh-CN"/>
              </w:rPr>
              <w:t>7</w:t>
            </w:r>
            <w:r>
              <w:rPr>
                <w:rFonts w:hint="eastAsia" w:cs="Times New Roman (正文 CS 字体)"/>
                <w:lang w:eastAsia="zh-CN"/>
              </w:rPr>
              <w:t>项优先）；</w:t>
            </w:r>
          </w:p>
          <w:p w14:paraId="0F5B628C">
            <w:pPr>
              <w:pStyle w:val="34"/>
              <w:keepNext w:val="0"/>
              <w:keepLines w:val="0"/>
              <w:pageBreakBefore w:val="0"/>
              <w:widowControl w:val="0"/>
              <w:numPr>
                <w:ilvl w:val="0"/>
                <w:numId w:val="69"/>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从业经验证明（提供含负责人项目任职的项目合同复制件</w:t>
            </w:r>
            <w:r>
              <w:rPr>
                <w:rFonts w:hint="eastAsia" w:ascii="宋体" w:hAnsi="宋体" w:eastAsia="宋体" w:cs="宋体"/>
                <w:color w:val="auto"/>
                <w:kern w:val="0"/>
                <w:sz w:val="24"/>
                <w:szCs w:val="24"/>
                <w:lang w:val="en-US" w:eastAsia="zh-CN"/>
              </w:rPr>
              <w:t>或其他证明材料（如用户证明等），</w:t>
            </w:r>
            <w:r>
              <w:rPr>
                <w:rFonts w:hint="eastAsia" w:ascii="宋体" w:hAnsi="宋体" w:eastAsia="宋体" w:cs="宋体"/>
                <w:color w:val="auto"/>
                <w:kern w:val="0"/>
                <w:sz w:val="24"/>
                <w:szCs w:val="24"/>
              </w:rPr>
              <w:t>从业经验在投标人在职年限不够可合并累计原单位证明。</w:t>
            </w:r>
            <w:r>
              <w:rPr>
                <w:rFonts w:hint="eastAsia" w:ascii="宋体" w:hAnsi="宋体" w:eastAsia="宋体" w:cs="宋体"/>
                <w:color w:val="auto"/>
                <w:kern w:val="0"/>
                <w:sz w:val="24"/>
                <w:szCs w:val="24"/>
                <w:lang w:val="en-US" w:eastAsia="zh-CN"/>
              </w:rPr>
              <w:t>合同内容或其他证明文件不能体现工作内容或者工作时间的视为无效证明。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p>
          <w:p w14:paraId="6779BD70">
            <w:pPr>
              <w:pStyle w:val="34"/>
              <w:keepNext w:val="0"/>
              <w:keepLines w:val="0"/>
              <w:pageBreakBefore w:val="0"/>
              <w:widowControl w:val="0"/>
              <w:numPr>
                <w:ilvl w:val="0"/>
                <w:numId w:val="69"/>
              </w:numPr>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color w:val="auto"/>
                <w:kern w:val="0"/>
                <w:sz w:val="24"/>
                <w:szCs w:val="24"/>
                <w:lang w:eastAsia="zh-CN"/>
              </w:rPr>
              <w:t>相关证书复印件（证书须为国家人力资源和社会保障部及工业和信息化部共同颁发，其他培训等机</w:t>
            </w:r>
            <w:bookmarkStart w:id="394" w:name="_GoBack"/>
            <w:bookmarkEnd w:id="394"/>
            <w:r>
              <w:rPr>
                <w:rFonts w:hint="eastAsia" w:ascii="宋体" w:hAnsi="宋体" w:eastAsia="宋体" w:cs="宋体"/>
                <w:color w:val="auto"/>
                <w:kern w:val="0"/>
                <w:sz w:val="24"/>
                <w:szCs w:val="24"/>
                <w:lang w:eastAsia="zh-CN"/>
              </w:rPr>
              <w:t>构颁发的无效）。</w:t>
            </w:r>
          </w:p>
        </w:tc>
        <w:tc>
          <w:tcPr>
            <w:tcW w:w="567" w:type="pct"/>
            <w:gridSpan w:val="2"/>
            <w:vAlign w:val="center"/>
          </w:tcPr>
          <w:p w14:paraId="5DDC86A8">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lang w:val="en-US"/>
              </w:rPr>
            </w:pPr>
            <w:r>
              <w:rPr>
                <w:rFonts w:hint="eastAsia" w:cs="宋体"/>
                <w:color w:val="auto"/>
                <w:kern w:val="0"/>
                <w:sz w:val="24"/>
                <w:szCs w:val="24"/>
                <w:lang w:val="en-US" w:eastAsia="zh-CN"/>
              </w:rPr>
              <w:t>8</w:t>
            </w:r>
          </w:p>
        </w:tc>
      </w:tr>
      <w:tr w14:paraId="281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86E5047">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7EE4E9AC">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服务团队成员能力评价</w:t>
            </w:r>
          </w:p>
          <w:p w14:paraId="172ED805">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Times New Roman"/>
                <w:color w:val="auto"/>
                <w:highlight w:val="none"/>
                <w:lang w:val="en-US" w:eastAsia="zh-CN"/>
              </w:rPr>
            </w:pP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1</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投标人拟定的服务团队</w:t>
            </w:r>
            <w:r>
              <w:rPr>
                <w:rFonts w:hint="eastAsia" w:cs="宋体"/>
                <w:color w:val="auto"/>
                <w:kern w:val="0"/>
                <w:sz w:val="24"/>
                <w:szCs w:val="24"/>
                <w:highlight w:val="none"/>
                <w:lang w:val="en-US" w:eastAsia="zh-CN"/>
              </w:rPr>
              <w:t>成员</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不包含项目负责人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具有国家人力资源和社会保障部及工业和信息化部共同颁发的“计算机技术与软件专业技术资格”</w:t>
            </w:r>
            <w:r>
              <w:rPr>
                <w:rFonts w:hint="eastAsia" w:ascii="宋体" w:hAnsi="宋体" w:eastAsia="宋体" w:cs="宋体"/>
                <w:color w:val="auto"/>
                <w:kern w:val="0"/>
                <w:sz w:val="24"/>
                <w:szCs w:val="24"/>
                <w:highlight w:val="none"/>
                <w:lang w:val="en-US" w:eastAsia="zh-CN"/>
              </w:rPr>
              <w:t>类</w:t>
            </w:r>
            <w:r>
              <w:rPr>
                <w:rFonts w:hint="eastAsia" w:ascii="宋体" w:hAnsi="宋体" w:eastAsia="宋体" w:cs="宋体"/>
                <w:color w:val="auto"/>
                <w:kern w:val="0"/>
                <w:sz w:val="24"/>
                <w:szCs w:val="24"/>
                <w:highlight w:val="none"/>
              </w:rPr>
              <w:t>证书</w:t>
            </w:r>
            <w:r>
              <w:rPr>
                <w:rFonts w:hint="eastAsia" w:ascii="宋体" w:hAnsi="宋体" w:eastAsia="宋体" w:cs="宋体"/>
                <w:color w:val="auto"/>
                <w:kern w:val="0"/>
                <w:sz w:val="24"/>
                <w:szCs w:val="24"/>
                <w:highlight w:val="none"/>
                <w:lang w:val="en-US" w:eastAsia="zh-CN" w:bidi="ar-SA"/>
              </w:rPr>
              <w:t>，每有一项高级资格专业的得2分，每有一项中级资格专业的得1分，最高得8分</w:t>
            </w:r>
            <w:r>
              <w:rPr>
                <w:rFonts w:hint="eastAsia" w:ascii="宋体" w:hAnsi="宋体" w:eastAsia="宋体" w:cs="Times New Roman"/>
                <w:color w:val="auto"/>
                <w:highlight w:val="none"/>
                <w:lang w:val="en-US" w:eastAsia="zh-CN"/>
              </w:rPr>
              <w:t>（一个人员只计一个证书）。</w:t>
            </w:r>
          </w:p>
          <w:p w14:paraId="52146A0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0"/>
                <w:sz w:val="24"/>
                <w:szCs w:val="24"/>
                <w:highlight w:val="none"/>
                <w:lang w:val="en-US"/>
              </w:rPr>
            </w:pPr>
            <w:r>
              <w:rPr>
                <w:rFonts w:hint="eastAsia" w:ascii="宋体" w:hAnsi="宋体" w:eastAsia="宋体" w:cs="Times New Roman"/>
                <w:color w:val="auto"/>
                <w:highlight w:val="none"/>
                <w:lang w:val="en-US" w:eastAsia="zh-CN"/>
              </w:rPr>
              <w:t>（2）记有“▲”号的指标为实质性指标，供应商须在投标文件中根据采购需求明确人员在项目组中的职务，未明确人员职务或驻场人员多项采购内容复用的，视为无效投标。</w:t>
            </w:r>
          </w:p>
          <w:p w14:paraId="4819D1E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color w:val="auto"/>
                <w:kern w:val="0"/>
                <w:sz w:val="24"/>
                <w:szCs w:val="24"/>
              </w:rPr>
              <w:t>劳动合同或在本单位的社保缴纳记录等证明其为投标人在职员工的证明材料（社保机构网上打印件与社保机构出具的具有同等效力，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退休返聘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“劳务派遣”视为非在职员工。）</w:t>
            </w:r>
            <w:r>
              <w:rPr>
                <w:rFonts w:hint="eastAsia" w:ascii="宋体" w:hAnsi="宋体" w:eastAsia="宋体" w:cs="宋体"/>
                <w:color w:val="auto"/>
                <w:kern w:val="0"/>
                <w:sz w:val="24"/>
                <w:szCs w:val="24"/>
                <w:lang w:eastAsia="zh-CN"/>
              </w:rPr>
              <w:t>；相关证书</w:t>
            </w:r>
            <w:r>
              <w:rPr>
                <w:rFonts w:hint="eastAsia" w:ascii="宋体" w:hAnsi="宋体" w:eastAsia="宋体" w:cs="宋体"/>
                <w:color w:val="auto"/>
                <w:kern w:val="0"/>
                <w:sz w:val="24"/>
                <w:szCs w:val="24"/>
                <w:lang w:val="en-US" w:eastAsia="zh-CN"/>
              </w:rPr>
              <w:t>复制</w:t>
            </w:r>
            <w:r>
              <w:rPr>
                <w:rFonts w:hint="eastAsia" w:ascii="宋体" w:hAnsi="宋体" w:eastAsia="宋体" w:cs="宋体"/>
                <w:color w:val="auto"/>
                <w:kern w:val="0"/>
                <w:sz w:val="24"/>
                <w:szCs w:val="24"/>
                <w:lang w:eastAsia="zh-CN"/>
              </w:rPr>
              <w:t>件（证书须为国家人力资源和社会保障部及工业和信息化部共同颁发，其他培训等机构颁发的无效）。</w:t>
            </w:r>
          </w:p>
        </w:tc>
        <w:tc>
          <w:tcPr>
            <w:tcW w:w="567" w:type="pct"/>
            <w:gridSpan w:val="2"/>
            <w:vAlign w:val="center"/>
          </w:tcPr>
          <w:p w14:paraId="1237584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rPr>
            </w:pPr>
            <w:r>
              <w:rPr>
                <w:rFonts w:hint="eastAsia" w:ascii="宋体" w:hAnsi="宋体" w:eastAsia="宋体" w:cs="宋体"/>
                <w:color w:val="auto"/>
                <w:kern w:val="0"/>
                <w:sz w:val="24"/>
                <w:szCs w:val="24"/>
                <w:lang w:val="en-US" w:eastAsia="zh-CN"/>
              </w:rPr>
              <w:t>8</w:t>
            </w:r>
          </w:p>
        </w:tc>
      </w:tr>
      <w:tr w14:paraId="08D7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38B1F86">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5C58ABEA">
            <w:pPr>
              <w:pStyle w:val="34"/>
              <w:spacing w:line="360" w:lineRule="auto"/>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管理体系评价</w:t>
            </w:r>
          </w:p>
          <w:p w14:paraId="01736BB4">
            <w:pPr>
              <w:pStyle w:val="44"/>
              <w:keepNext w:val="0"/>
              <w:keepLines w:val="0"/>
              <w:pageBreakBefore w:val="0"/>
              <w:widowControl w:val="0"/>
              <w:numPr>
                <w:ilvl w:val="0"/>
                <w:numId w:val="70"/>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w:t>
            </w:r>
            <w:r>
              <w:rPr>
                <w:rFonts w:ascii="宋体" w:hAnsi="宋体" w:cs="仿宋"/>
                <w:sz w:val="24"/>
              </w:rPr>
              <w:t>ISO9001质量管理体系认证</w:t>
            </w:r>
            <w:r>
              <w:rPr>
                <w:rFonts w:hint="eastAsia" w:ascii="宋体" w:hAnsi="宋体" w:cs="仿宋"/>
                <w:sz w:val="24"/>
                <w:lang w:val="en-US" w:eastAsia="zh-CN"/>
              </w:rPr>
              <w:t>的得1分</w:t>
            </w:r>
            <w:r>
              <w:rPr>
                <w:rFonts w:hint="eastAsia" w:cs="Times New Roman"/>
                <w:color w:val="auto"/>
                <w:highlight w:val="none"/>
              </w:rPr>
              <w:t>；</w:t>
            </w:r>
          </w:p>
          <w:p w14:paraId="036A4944">
            <w:pPr>
              <w:pStyle w:val="44"/>
              <w:keepNext w:val="0"/>
              <w:keepLines w:val="0"/>
              <w:pageBreakBefore w:val="0"/>
              <w:widowControl w:val="0"/>
              <w:numPr>
                <w:ilvl w:val="0"/>
                <w:numId w:val="70"/>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w:t>
            </w:r>
            <w:r>
              <w:rPr>
                <w:rFonts w:ascii="宋体" w:hAnsi="宋体" w:cs="仿宋"/>
                <w:sz w:val="24"/>
              </w:rPr>
              <w:t>ISO14001环境管理体系认证</w:t>
            </w:r>
            <w:r>
              <w:rPr>
                <w:rFonts w:hint="eastAsia" w:ascii="宋体" w:hAnsi="宋体" w:cs="仿宋"/>
                <w:sz w:val="24"/>
                <w:lang w:val="en-US" w:eastAsia="zh-CN"/>
              </w:rPr>
              <w:t>的得1分</w:t>
            </w:r>
            <w:r>
              <w:rPr>
                <w:rFonts w:hint="eastAsia"/>
                <w:color w:val="auto"/>
                <w:highlight w:val="none"/>
              </w:rPr>
              <w:t>；</w:t>
            </w:r>
          </w:p>
          <w:p w14:paraId="735949BC">
            <w:pPr>
              <w:pStyle w:val="44"/>
              <w:keepNext w:val="0"/>
              <w:keepLines w:val="0"/>
              <w:pageBreakBefore w:val="0"/>
              <w:widowControl w:val="0"/>
              <w:numPr>
                <w:ilvl w:val="0"/>
                <w:numId w:val="70"/>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s="宋体"/>
                <w:color w:val="auto"/>
                <w:kern w:val="0"/>
                <w:szCs w:val="24"/>
                <w:highlight w:val="none"/>
                <w:u w:val="none"/>
                <w:lang w:eastAsia="zh-CN"/>
              </w:rPr>
              <w:t>具有ISO45001</w:t>
            </w:r>
            <w:r>
              <w:rPr>
                <w:rFonts w:ascii="宋体" w:hAnsi="宋体" w:cs="仿宋"/>
                <w:sz w:val="24"/>
              </w:rPr>
              <w:t>职业健康安全管理体系认证</w:t>
            </w:r>
            <w:r>
              <w:rPr>
                <w:rFonts w:hint="eastAsia" w:ascii="宋体" w:hAnsi="宋体" w:cs="仿宋"/>
                <w:sz w:val="24"/>
                <w:lang w:val="en-US" w:eastAsia="zh-CN"/>
              </w:rPr>
              <w:t>的得1分</w:t>
            </w:r>
            <w:r>
              <w:rPr>
                <w:rFonts w:hint="eastAsia" w:cs="Times New Roman"/>
                <w:color w:val="auto"/>
                <w:highlight w:val="none"/>
                <w:lang w:eastAsia="zh-CN"/>
              </w:rPr>
              <w:t>。</w:t>
            </w:r>
          </w:p>
          <w:p w14:paraId="7E951BB5">
            <w:pPr>
              <w:pStyle w:val="34"/>
              <w:spacing w:line="360" w:lineRule="auto"/>
              <w:ind w:firstLine="0" w:firstLineChars="0"/>
              <w:rPr>
                <w:rFonts w:hint="eastAsia" w:ascii="宋体" w:hAnsi="宋体" w:eastAsia="宋体" w:cs="宋体"/>
                <w:sz w:val="24"/>
                <w:szCs w:val="24"/>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7" w:type="pct"/>
            <w:gridSpan w:val="2"/>
            <w:vAlign w:val="center"/>
          </w:tcPr>
          <w:p w14:paraId="541DDB01">
            <w:pPr>
              <w:pStyle w:val="34"/>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3</w:t>
            </w:r>
          </w:p>
        </w:tc>
      </w:tr>
      <w:tr w14:paraId="1038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744BBDC8">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0DA1EA07">
            <w:pPr>
              <w:pStyle w:val="34"/>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6CAF5AE7">
            <w:pPr>
              <w:pStyle w:val="34"/>
              <w:ind w:firstLine="0" w:firstLineChars="0"/>
              <w:jc w:val="left"/>
              <w:rPr>
                <w:rFonts w:cs="宋体"/>
                <w:szCs w:val="24"/>
              </w:rPr>
            </w:pPr>
            <w:r>
              <w:rPr>
                <w:rFonts w:hint="eastAsia" w:cs="宋体"/>
                <w:szCs w:val="24"/>
                <w:lang w:eastAsia="zh-CN"/>
              </w:rPr>
              <w:t>自</w:t>
            </w:r>
            <w:r>
              <w:rPr>
                <w:rFonts w:hint="eastAsia" w:cs="宋体"/>
                <w:szCs w:val="24"/>
              </w:rPr>
              <w:t>202</w:t>
            </w:r>
            <w:r>
              <w:rPr>
                <w:rFonts w:hint="eastAsia" w:cs="宋体"/>
                <w:szCs w:val="24"/>
                <w:lang w:eastAsia="zh-CN"/>
              </w:rPr>
              <w:t>2</w:t>
            </w:r>
            <w:r>
              <w:rPr>
                <w:rFonts w:hint="eastAsia" w:cs="宋体"/>
                <w:szCs w:val="24"/>
              </w:rPr>
              <w:t>年1月1日（以合同签订时间为准）以来</w:t>
            </w:r>
            <w:r>
              <w:rPr>
                <w:rFonts w:hint="eastAsia" w:cs="宋体"/>
                <w:szCs w:val="24"/>
                <w:lang w:eastAsia="zh-CN"/>
              </w:rPr>
              <w:t>，</w:t>
            </w:r>
            <w:r>
              <w:rPr>
                <w:rFonts w:cs="宋体"/>
                <w:szCs w:val="24"/>
              </w:rPr>
              <w:t>具有类似项目成交案例，每提供1个得0.5分，最多</w:t>
            </w:r>
            <w:r>
              <w:rPr>
                <w:rFonts w:hint="eastAsia" w:cs="宋体"/>
                <w:szCs w:val="24"/>
                <w:lang w:val="en-US" w:eastAsia="zh-CN"/>
              </w:rPr>
              <w:t>1</w:t>
            </w:r>
            <w:r>
              <w:rPr>
                <w:rFonts w:cs="宋体"/>
                <w:szCs w:val="24"/>
              </w:rPr>
              <w:t>分。</w:t>
            </w:r>
          </w:p>
          <w:p w14:paraId="5EC5DC8C">
            <w:pPr>
              <w:pStyle w:val="34"/>
              <w:spacing w:line="360" w:lineRule="auto"/>
              <w:ind w:firstLine="0" w:firstLineChars="0"/>
              <w:rPr>
                <w:rFonts w:hint="default" w:ascii="宋体" w:hAnsi="宋体" w:eastAsia="宋体" w:cs="宋体"/>
                <w:sz w:val="24"/>
                <w:szCs w:val="24"/>
                <w:lang w:val="en-US" w:eastAsia="zh-Hans"/>
              </w:rPr>
            </w:pPr>
            <w:r>
              <w:rPr>
                <w:rFonts w:hint="eastAsia" w:cs="宋体"/>
                <w:szCs w:val="24"/>
              </w:rPr>
              <w:t>有效证明文件：合同复制件</w:t>
            </w:r>
          </w:p>
        </w:tc>
        <w:tc>
          <w:tcPr>
            <w:tcW w:w="567" w:type="pct"/>
            <w:gridSpan w:val="2"/>
            <w:vAlign w:val="center"/>
          </w:tcPr>
          <w:p w14:paraId="30FD0CAE">
            <w:pPr>
              <w:pStyle w:val="34"/>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1</w:t>
            </w:r>
          </w:p>
        </w:tc>
      </w:tr>
      <w:tr w14:paraId="5D0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03B65EBE">
            <w:pPr>
              <w:pStyle w:val="34"/>
              <w:numPr>
                <w:ilvl w:val="0"/>
                <w:numId w:val="64"/>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66E0E758">
            <w:pPr>
              <w:pStyle w:val="34"/>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6AE1E5C3">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（1）满足招标文件要求的最低评标价为评标基准价，价格权值为</w:t>
            </w:r>
            <w:r>
              <w:rPr>
                <w:rFonts w:hint="eastAsia" w:cs="宋体"/>
                <w:sz w:val="24"/>
                <w:szCs w:val="24"/>
                <w:lang w:val="en-US" w:eastAsia="zh-CN"/>
              </w:rPr>
              <w:t>1</w:t>
            </w:r>
            <w:r>
              <w:rPr>
                <w:rFonts w:hint="eastAsia" w:ascii="宋体" w:hAnsi="宋体" w:eastAsia="宋体" w:cs="宋体"/>
                <w:sz w:val="24"/>
                <w:szCs w:val="24"/>
                <w:lang w:val="en-US" w:eastAsia="zh-CN"/>
              </w:rPr>
              <w:t>0；</w:t>
            </w:r>
          </w:p>
          <w:p w14:paraId="5C0A109C">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（2）报价分统一按照下列公式计算（四舍五入，精确到小数点后二位）：</w:t>
            </w:r>
            <w:r>
              <w:rPr>
                <w:rFonts w:hint="eastAsia" w:cs="宋体"/>
                <w:color w:val="auto"/>
                <w:szCs w:val="24"/>
                <w:lang w:eastAsia="zh-CN"/>
              </w:rPr>
              <w:t>报价得分=（评标基准价／供应商评标价）×</w:t>
            </w:r>
            <w:r>
              <w:rPr>
                <w:rFonts w:hint="eastAsia" w:cs="宋体"/>
                <w:color w:val="auto"/>
                <w:szCs w:val="24"/>
                <w:lang w:val="en-US" w:eastAsia="zh-CN"/>
              </w:rPr>
              <w:t>10</w:t>
            </w:r>
            <w:r>
              <w:rPr>
                <w:rFonts w:hint="eastAsia" w:ascii="宋体" w:hAnsi="宋体" w:eastAsia="宋体" w:cs="宋体"/>
                <w:sz w:val="24"/>
                <w:szCs w:val="24"/>
                <w:lang w:val="en-US" w:eastAsia="zh-CN"/>
              </w:rPr>
              <w:t>；</w:t>
            </w:r>
          </w:p>
        </w:tc>
        <w:tc>
          <w:tcPr>
            <w:tcW w:w="567" w:type="pct"/>
            <w:gridSpan w:val="2"/>
            <w:vAlign w:val="center"/>
          </w:tcPr>
          <w:p w14:paraId="6C7B7C56">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r>
      <w:tr w14:paraId="7D1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7FF30243">
            <w:pPr>
              <w:pStyle w:val="34"/>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6" w:type="pct"/>
            <w:vAlign w:val="center"/>
          </w:tcPr>
          <w:p w14:paraId="52CB7262">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1B697B10">
      <w:pPr>
        <w:pStyle w:val="34"/>
        <w:ind w:left="0" w:leftChars="0" w:firstLine="0" w:firstLineChars="0"/>
        <w:rPr>
          <w:rFonts w:hint="default"/>
          <w:b w:val="0"/>
          <w:bCs w:val="0"/>
          <w:color w:val="auto"/>
          <w:u w:val="none"/>
          <w:lang w:val="en-US" w:eastAsia="zh-Hans"/>
        </w:rPr>
      </w:pPr>
    </w:p>
    <w:p w14:paraId="2B7E2E7B">
      <w:pPr>
        <w:pStyle w:val="36"/>
        <w:numPr>
          <w:ilvl w:val="1"/>
          <w:numId w:val="63"/>
        </w:numPr>
        <w:rPr>
          <w:color w:val="000000"/>
        </w:rPr>
      </w:pPr>
      <w:bookmarkStart w:id="302" w:name="_Toc915"/>
      <w:bookmarkStart w:id="303" w:name="_Toc23171"/>
      <w:bookmarkStart w:id="304" w:name="_Toc28192"/>
      <w:bookmarkStart w:id="305" w:name="_Toc24117"/>
      <w:bookmarkStart w:id="306" w:name="_Toc23965"/>
      <w:r>
        <w:rPr>
          <w:rFonts w:hint="eastAsia"/>
        </w:rPr>
        <w:t>评审流程及内容</w:t>
      </w:r>
      <w:bookmarkEnd w:id="302"/>
      <w:bookmarkEnd w:id="303"/>
      <w:bookmarkEnd w:id="304"/>
      <w:bookmarkEnd w:id="305"/>
      <w:bookmarkEnd w:id="306"/>
    </w:p>
    <w:p w14:paraId="4CDD116E">
      <w:pPr>
        <w:pStyle w:val="34"/>
        <w:ind w:firstLine="480"/>
      </w:pPr>
      <w:r>
        <w:rPr>
          <w:rFonts w:hint="eastAsia"/>
        </w:rPr>
        <w:t>本项目具体的评审事务由评审委员会负责，评审流程及内容如下：</w:t>
      </w:r>
    </w:p>
    <w:p w14:paraId="2E6A2509">
      <w:pPr>
        <w:pStyle w:val="37"/>
        <w:numPr>
          <w:ilvl w:val="2"/>
          <w:numId w:val="62"/>
        </w:numPr>
        <w:rPr>
          <w:color w:val="000000"/>
        </w:rPr>
      </w:pPr>
      <w:r>
        <w:rPr>
          <w:rFonts w:hint="eastAsia"/>
        </w:rPr>
        <w:t>评审前准备</w:t>
      </w:r>
    </w:p>
    <w:p w14:paraId="5E705649">
      <w:pPr>
        <w:pStyle w:val="44"/>
        <w:numPr>
          <w:ilvl w:val="0"/>
          <w:numId w:val="71"/>
        </w:numPr>
        <w:bidi w:val="0"/>
      </w:pPr>
      <w:r>
        <w:t>由评审专家推选评审小组组长，采购人代表不得担任评审小组组长。</w:t>
      </w:r>
    </w:p>
    <w:p w14:paraId="36D2CF7C">
      <w:pPr>
        <w:pStyle w:val="44"/>
        <w:numPr>
          <w:ilvl w:val="0"/>
          <w:numId w:val="71"/>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7"/>
        <w:numPr>
          <w:ilvl w:val="2"/>
          <w:numId w:val="62"/>
        </w:numPr>
      </w:pPr>
      <w:r>
        <w:rPr>
          <w:rFonts w:hint="eastAsia"/>
        </w:rPr>
        <w:t>商务技术文件符合性审查</w:t>
      </w:r>
    </w:p>
    <w:p w14:paraId="38FD01A7">
      <w:pPr>
        <w:pStyle w:val="44"/>
        <w:numPr>
          <w:ilvl w:val="0"/>
          <w:numId w:val="72"/>
        </w:numPr>
        <w:bidi w:val="0"/>
      </w:pPr>
      <w:r>
        <w:t>评审委员会首先对通过资格审查的投标人的商务技术文件进行符合性审查，以确定其是否满足招标文件的实质性要求。</w:t>
      </w:r>
    </w:p>
    <w:p w14:paraId="186BBA37">
      <w:pPr>
        <w:pStyle w:val="44"/>
        <w:numPr>
          <w:ilvl w:val="0"/>
          <w:numId w:val="72"/>
        </w:numPr>
        <w:bidi w:val="0"/>
      </w:pPr>
      <w:r>
        <w:t>商务技术文件存在下列情形之一的，经评审委员会认定后作无效标处理：</w:t>
      </w:r>
    </w:p>
    <w:p w14:paraId="3F1583A4">
      <w:pPr>
        <w:pStyle w:val="45"/>
        <w:numPr>
          <w:ilvl w:val="0"/>
          <w:numId w:val="73"/>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5"/>
        <w:numPr>
          <w:ilvl w:val="0"/>
          <w:numId w:val="73"/>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5"/>
        <w:numPr>
          <w:ilvl w:val="0"/>
          <w:numId w:val="73"/>
        </w:numPr>
        <w:bidi w:val="0"/>
        <w:rPr>
          <w:u w:val="single"/>
        </w:rPr>
      </w:pPr>
      <w:r>
        <w:rPr>
          <w:rFonts w:hint="eastAsia"/>
          <w:u w:val="single"/>
        </w:rPr>
        <w:t>仅提交“备份投标文件”的；</w:t>
      </w:r>
    </w:p>
    <w:p w14:paraId="66FDDEE9">
      <w:pPr>
        <w:pStyle w:val="45"/>
        <w:numPr>
          <w:ilvl w:val="0"/>
          <w:numId w:val="73"/>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5"/>
        <w:numPr>
          <w:ilvl w:val="0"/>
          <w:numId w:val="73"/>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5"/>
        <w:numPr>
          <w:ilvl w:val="0"/>
          <w:numId w:val="73"/>
        </w:numPr>
        <w:bidi w:val="0"/>
        <w:rPr>
          <w:u w:val="single"/>
        </w:rPr>
      </w:pPr>
      <w:r>
        <w:rPr>
          <w:rFonts w:hint="eastAsia"/>
          <w:u w:val="single"/>
        </w:rPr>
        <w:t>投标文件标注的响应或偏离情况与事实不符，或提供了虚假材料的；</w:t>
      </w:r>
    </w:p>
    <w:p w14:paraId="494E94D0">
      <w:pPr>
        <w:pStyle w:val="45"/>
        <w:numPr>
          <w:ilvl w:val="0"/>
          <w:numId w:val="73"/>
        </w:numPr>
        <w:bidi w:val="0"/>
        <w:rPr>
          <w:u w:val="single"/>
        </w:rPr>
      </w:pPr>
      <w:r>
        <w:rPr>
          <w:rFonts w:hint="eastAsia"/>
          <w:u w:val="single"/>
        </w:rPr>
        <w:t>投标文件有效期不符合本采购文件要求的；</w:t>
      </w:r>
    </w:p>
    <w:p w14:paraId="6C638566">
      <w:pPr>
        <w:pStyle w:val="45"/>
        <w:numPr>
          <w:ilvl w:val="0"/>
          <w:numId w:val="73"/>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5"/>
        <w:numPr>
          <w:ilvl w:val="0"/>
          <w:numId w:val="73"/>
        </w:numPr>
        <w:bidi w:val="0"/>
        <w:rPr>
          <w:u w:val="single"/>
        </w:rPr>
      </w:pPr>
      <w:r>
        <w:rPr>
          <w:rFonts w:hint="eastAsia"/>
          <w:u w:val="single"/>
        </w:rPr>
        <w:t>属于本招标文件明确限制投标的供应商提供的投标文件；</w:t>
      </w:r>
    </w:p>
    <w:p w14:paraId="4CD29103">
      <w:pPr>
        <w:pStyle w:val="45"/>
        <w:numPr>
          <w:ilvl w:val="0"/>
          <w:numId w:val="73"/>
        </w:numPr>
        <w:bidi w:val="0"/>
      </w:pPr>
      <w:r>
        <w:rPr>
          <w:rFonts w:hint="eastAsia"/>
          <w:u w:val="single"/>
        </w:rPr>
        <w:t>未提供有效投标函及投标代表人身份证明的投标文件；</w:t>
      </w:r>
    </w:p>
    <w:p w14:paraId="20C0319B">
      <w:pPr>
        <w:pStyle w:val="45"/>
        <w:numPr>
          <w:ilvl w:val="0"/>
          <w:numId w:val="73"/>
        </w:numPr>
        <w:bidi w:val="0"/>
        <w:rPr>
          <w:u w:val="single"/>
        </w:rPr>
      </w:pPr>
      <w:r>
        <w:rPr>
          <w:rFonts w:hint="eastAsia"/>
          <w:u w:val="single"/>
        </w:rPr>
        <w:t>存在法律、法规和采购文件规定的其他无效情形的。</w:t>
      </w:r>
    </w:p>
    <w:p w14:paraId="56802854">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5"/>
        <w:numPr>
          <w:ilvl w:val="0"/>
          <w:numId w:val="74"/>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5"/>
        <w:numPr>
          <w:ilvl w:val="0"/>
          <w:numId w:val="74"/>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5"/>
        <w:numPr>
          <w:ilvl w:val="0"/>
          <w:numId w:val="74"/>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5"/>
        <w:numPr>
          <w:ilvl w:val="0"/>
          <w:numId w:val="74"/>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7"/>
        <w:numPr>
          <w:ilvl w:val="2"/>
          <w:numId w:val="62"/>
        </w:numPr>
      </w:pPr>
      <w:r>
        <w:rPr>
          <w:rFonts w:hint="eastAsia"/>
        </w:rPr>
        <w:t>商务技术文件评分</w:t>
      </w:r>
    </w:p>
    <w:p w14:paraId="2614F92B">
      <w:pPr>
        <w:pStyle w:val="34"/>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7"/>
        <w:numPr>
          <w:ilvl w:val="2"/>
          <w:numId w:val="62"/>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4"/>
        <w:numPr>
          <w:ilvl w:val="0"/>
          <w:numId w:val="75"/>
        </w:numPr>
        <w:bidi w:val="0"/>
      </w:pPr>
      <w:r>
        <w:t>评审委员会对通过资格审查且通过商务技术符合性审查的投标人的报价文件进行符合性审查，以确定其是否满足招标文件的实质性要求。</w:t>
      </w:r>
    </w:p>
    <w:p w14:paraId="4D2067E7">
      <w:pPr>
        <w:pStyle w:val="44"/>
        <w:numPr>
          <w:ilvl w:val="0"/>
          <w:numId w:val="75"/>
        </w:numPr>
        <w:bidi w:val="0"/>
        <w:rPr>
          <w:rFonts w:cs="Arial"/>
          <w:kern w:val="0"/>
        </w:rPr>
      </w:pPr>
      <w:r>
        <w:t>报价文件存在下列情形之一的，经评审委员会认定后作无效标处理：</w:t>
      </w:r>
    </w:p>
    <w:p w14:paraId="2B08F5AE">
      <w:pPr>
        <w:pStyle w:val="45"/>
        <w:numPr>
          <w:ilvl w:val="0"/>
          <w:numId w:val="76"/>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5"/>
        <w:numPr>
          <w:ilvl w:val="0"/>
          <w:numId w:val="76"/>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5"/>
        <w:numPr>
          <w:ilvl w:val="0"/>
          <w:numId w:val="76"/>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5"/>
        <w:numPr>
          <w:ilvl w:val="0"/>
          <w:numId w:val="76"/>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5"/>
        <w:numPr>
          <w:ilvl w:val="0"/>
          <w:numId w:val="76"/>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5"/>
        <w:numPr>
          <w:ilvl w:val="0"/>
          <w:numId w:val="76"/>
        </w:numPr>
        <w:bidi w:val="0"/>
        <w:rPr>
          <w:u w:val="single"/>
        </w:rPr>
      </w:pPr>
      <w:r>
        <w:rPr>
          <w:rFonts w:hint="eastAsia"/>
          <w:u w:val="single"/>
        </w:rPr>
        <w:t>报价超过采购文件中规定的预算金额或者最高限价的；</w:t>
      </w:r>
    </w:p>
    <w:p w14:paraId="31198AEC">
      <w:pPr>
        <w:pStyle w:val="45"/>
        <w:numPr>
          <w:ilvl w:val="0"/>
          <w:numId w:val="76"/>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5"/>
        <w:numPr>
          <w:ilvl w:val="0"/>
          <w:numId w:val="76"/>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5"/>
        <w:numPr>
          <w:ilvl w:val="0"/>
          <w:numId w:val="76"/>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5"/>
        <w:numPr>
          <w:ilvl w:val="0"/>
          <w:numId w:val="76"/>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5"/>
        <w:numPr>
          <w:ilvl w:val="0"/>
          <w:numId w:val="76"/>
        </w:numPr>
        <w:bidi w:val="0"/>
      </w:pPr>
      <w:r>
        <w:rPr>
          <w:rFonts w:hint="eastAsia"/>
          <w:u w:val="single"/>
        </w:rPr>
        <w:t>存在法律、法规和采购文件规定的其他无效情形的。</w:t>
      </w:r>
    </w:p>
    <w:p w14:paraId="3945F0D2">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5"/>
        <w:numPr>
          <w:ilvl w:val="0"/>
          <w:numId w:val="77"/>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5"/>
        <w:numPr>
          <w:ilvl w:val="0"/>
          <w:numId w:val="77"/>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5"/>
        <w:numPr>
          <w:ilvl w:val="0"/>
          <w:numId w:val="77"/>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5"/>
        <w:numPr>
          <w:ilvl w:val="0"/>
          <w:numId w:val="77"/>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7"/>
        <w:numPr>
          <w:ilvl w:val="2"/>
          <w:numId w:val="62"/>
        </w:numPr>
      </w:pPr>
      <w:r>
        <w:rPr>
          <w:rFonts w:hint="eastAsia"/>
          <w:lang w:eastAsia="zh-CN"/>
        </w:rPr>
        <w:t>报价</w:t>
      </w:r>
      <w:r>
        <w:rPr>
          <w:rFonts w:hint="eastAsia"/>
        </w:rPr>
        <w:t>文件评分</w:t>
      </w:r>
    </w:p>
    <w:p w14:paraId="15FA48C4">
      <w:pPr>
        <w:pStyle w:val="34"/>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3"/>
        <w:numPr>
          <w:ilvl w:val="3"/>
          <w:numId w:val="62"/>
        </w:numPr>
        <w:ind w:firstLine="482"/>
      </w:pPr>
      <w:r>
        <w:t>投标价格的合理性审查</w:t>
      </w:r>
    </w:p>
    <w:p w14:paraId="383F4B38">
      <w:pPr>
        <w:pStyle w:val="44"/>
        <w:numPr>
          <w:ilvl w:val="0"/>
          <w:numId w:val="78"/>
        </w:numPr>
        <w:bidi w:val="0"/>
      </w:pPr>
      <w:r>
        <w:t>分析投标价格是否合理，投标价格范围是否完整，有否重大错漏项；</w:t>
      </w:r>
    </w:p>
    <w:p w14:paraId="3048892E">
      <w:pPr>
        <w:pStyle w:val="44"/>
        <w:numPr>
          <w:ilvl w:val="0"/>
          <w:numId w:val="78"/>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4D1F2630">
      <w:pPr>
        <w:pStyle w:val="33"/>
        <w:numPr>
          <w:ilvl w:val="3"/>
          <w:numId w:val="62"/>
        </w:numPr>
        <w:ind w:firstLine="482"/>
      </w:pPr>
      <w:r>
        <w:t>报价分计算方法</w:t>
      </w:r>
    </w:p>
    <w:p w14:paraId="6970AED3">
      <w:pPr>
        <w:pStyle w:val="44"/>
        <w:numPr>
          <w:ilvl w:val="0"/>
          <w:numId w:val="79"/>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4"/>
        <w:numPr>
          <w:ilvl w:val="0"/>
          <w:numId w:val="79"/>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4"/>
        <w:numPr>
          <w:ilvl w:val="0"/>
          <w:numId w:val="4"/>
        </w:numPr>
        <w:bidi w:val="0"/>
      </w:pPr>
      <w:r>
        <w:t>小微企业价格扣除政策</w:t>
      </w:r>
    </w:p>
    <w:p w14:paraId="55C58088">
      <w:pPr>
        <w:pStyle w:val="45"/>
        <w:numPr>
          <w:ilvl w:val="0"/>
          <w:numId w:val="80"/>
        </w:numPr>
        <w:bidi w:val="0"/>
      </w:pPr>
      <w:r>
        <w:t>预留份额专门面向中小企业的项目不再执行小微企业价格扣除政策；</w:t>
      </w:r>
    </w:p>
    <w:p w14:paraId="5DA0C0FA">
      <w:pPr>
        <w:pStyle w:val="45"/>
        <w:numPr>
          <w:ilvl w:val="0"/>
          <w:numId w:val="80"/>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3"/>
        <w:numPr>
          <w:ilvl w:val="3"/>
          <w:numId w:val="62"/>
        </w:numPr>
        <w:ind w:firstLine="482"/>
      </w:pPr>
      <w:r>
        <w:rPr>
          <w:rFonts w:hint="eastAsia"/>
        </w:rPr>
        <w:t>报价文件的错误修正</w:t>
      </w:r>
    </w:p>
    <w:p w14:paraId="55C37B0B">
      <w:pPr>
        <w:pStyle w:val="34"/>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4"/>
        <w:numPr>
          <w:ilvl w:val="0"/>
          <w:numId w:val="81"/>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4"/>
        <w:numPr>
          <w:ilvl w:val="0"/>
          <w:numId w:val="81"/>
        </w:numPr>
        <w:bidi w:val="0"/>
      </w:pPr>
      <w:r>
        <w:rPr>
          <w:rFonts w:hint="eastAsia"/>
        </w:rPr>
        <w:t>大写金额和小写金额不一致的，以大写金额为准；</w:t>
      </w:r>
    </w:p>
    <w:p w14:paraId="78009072">
      <w:pPr>
        <w:pStyle w:val="44"/>
        <w:numPr>
          <w:ilvl w:val="0"/>
          <w:numId w:val="81"/>
        </w:numPr>
        <w:bidi w:val="0"/>
      </w:pPr>
      <w:r>
        <w:rPr>
          <w:rFonts w:hint="eastAsia"/>
        </w:rPr>
        <w:t>单价金额小数点或者百分比有明显错位的，应以开标一览表（报价表）的总价为准，并修改单价；</w:t>
      </w:r>
    </w:p>
    <w:p w14:paraId="7427CF8C">
      <w:pPr>
        <w:pStyle w:val="44"/>
        <w:numPr>
          <w:ilvl w:val="0"/>
          <w:numId w:val="81"/>
        </w:numPr>
        <w:bidi w:val="0"/>
      </w:pPr>
      <w:r>
        <w:rPr>
          <w:rFonts w:hint="eastAsia"/>
        </w:rPr>
        <w:t>总价金额与按单价汇总金额不一致的，以单价金额计算结果为准。</w:t>
      </w:r>
    </w:p>
    <w:p w14:paraId="146C0386">
      <w:pPr>
        <w:pStyle w:val="44"/>
        <w:numPr>
          <w:ilvl w:val="0"/>
          <w:numId w:val="81"/>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4"/>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7"/>
        <w:numPr>
          <w:ilvl w:val="2"/>
          <w:numId w:val="62"/>
        </w:numPr>
      </w:pPr>
      <w:r>
        <w:rPr>
          <w:rFonts w:hint="eastAsia"/>
        </w:rPr>
        <w:t>推荐中标候选供应商</w:t>
      </w:r>
    </w:p>
    <w:p w14:paraId="17C37FF9">
      <w:pPr>
        <w:pStyle w:val="34"/>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4"/>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4"/>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4"/>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7"/>
        <w:numPr>
          <w:ilvl w:val="2"/>
          <w:numId w:val="62"/>
        </w:numPr>
      </w:pPr>
      <w:r>
        <w:rPr>
          <w:rFonts w:hint="eastAsia"/>
        </w:rPr>
        <w:t>评标结果修改</w:t>
      </w:r>
    </w:p>
    <w:p w14:paraId="5271C4D0">
      <w:pPr>
        <w:pStyle w:val="34"/>
        <w:ind w:firstLine="480"/>
      </w:pPr>
      <w:r>
        <w:rPr>
          <w:rFonts w:hint="eastAsia"/>
        </w:rPr>
        <w:t>评标报告签署前，评标结果经复核发现存在以下情形之一的，评审委员会将当场修改评标结果，并在评标报告中记载：</w:t>
      </w:r>
    </w:p>
    <w:p w14:paraId="6D7D649F">
      <w:pPr>
        <w:pStyle w:val="44"/>
        <w:numPr>
          <w:ilvl w:val="0"/>
          <w:numId w:val="82"/>
        </w:numPr>
        <w:bidi w:val="0"/>
      </w:pPr>
      <w:r>
        <w:rPr>
          <w:rFonts w:hint="eastAsia"/>
        </w:rPr>
        <w:t>分值汇总计算错误的；</w:t>
      </w:r>
    </w:p>
    <w:p w14:paraId="106936F5">
      <w:pPr>
        <w:pStyle w:val="44"/>
        <w:numPr>
          <w:ilvl w:val="0"/>
          <w:numId w:val="82"/>
        </w:numPr>
        <w:bidi w:val="0"/>
      </w:pPr>
      <w:r>
        <w:rPr>
          <w:rFonts w:hint="eastAsia"/>
        </w:rPr>
        <w:t>分项评分超出评分标准范围的；</w:t>
      </w:r>
    </w:p>
    <w:p w14:paraId="6D324009">
      <w:pPr>
        <w:pStyle w:val="44"/>
        <w:numPr>
          <w:ilvl w:val="0"/>
          <w:numId w:val="82"/>
        </w:numPr>
        <w:bidi w:val="0"/>
      </w:pPr>
      <w:r>
        <w:rPr>
          <w:rFonts w:hint="eastAsia"/>
        </w:rPr>
        <w:t>评审委员会成员对客观评审因素评分不一致的；</w:t>
      </w:r>
    </w:p>
    <w:p w14:paraId="7EF859C7">
      <w:pPr>
        <w:pStyle w:val="44"/>
        <w:numPr>
          <w:ilvl w:val="0"/>
          <w:numId w:val="82"/>
        </w:numPr>
        <w:bidi w:val="0"/>
      </w:pPr>
      <w:r>
        <w:rPr>
          <w:rFonts w:hint="eastAsia"/>
        </w:rPr>
        <w:t>经评审委员会认定评分畸高、畸低的。</w:t>
      </w:r>
    </w:p>
    <w:p w14:paraId="73DF51BA">
      <w:pPr>
        <w:pStyle w:val="34"/>
        <w:ind w:firstLine="480"/>
      </w:pPr>
      <w:r>
        <w:rPr>
          <w:rFonts w:hint="eastAsia"/>
        </w:rPr>
        <w:t>除上述情形外，任何人不得修改评标结果。</w:t>
      </w:r>
    </w:p>
    <w:p w14:paraId="4D944CEF">
      <w:pPr>
        <w:pStyle w:val="37"/>
        <w:numPr>
          <w:ilvl w:val="2"/>
          <w:numId w:val="62"/>
        </w:numPr>
      </w:pPr>
      <w:r>
        <w:rPr>
          <w:rFonts w:hint="eastAsia"/>
        </w:rPr>
        <w:t>起草、签署评标报告</w:t>
      </w:r>
    </w:p>
    <w:p w14:paraId="31DE470D">
      <w:pPr>
        <w:pStyle w:val="34"/>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4"/>
        <w:ind w:firstLine="0" w:firstLineChars="0"/>
      </w:pPr>
    </w:p>
    <w:p w14:paraId="699E9038">
      <w:pPr>
        <w:pStyle w:val="36"/>
        <w:numPr>
          <w:ilvl w:val="1"/>
          <w:numId w:val="63"/>
        </w:numPr>
        <w:rPr>
          <w:rFonts w:ascii="华文中宋" w:hAnsi="华文中宋" w:eastAsia="华文中宋"/>
          <w:kern w:val="0"/>
          <w:sz w:val="30"/>
          <w:szCs w:val="30"/>
        </w:rPr>
      </w:pPr>
      <w:bookmarkStart w:id="307" w:name="_Toc31875"/>
      <w:bookmarkStart w:id="308" w:name="_Toc11258"/>
      <w:bookmarkStart w:id="309" w:name="_Toc4689"/>
      <w:bookmarkStart w:id="310" w:name="_Toc29885"/>
      <w:bookmarkStart w:id="311" w:name="_Toc14860"/>
      <w:r>
        <w:rPr>
          <w:rFonts w:hint="eastAsia"/>
        </w:rPr>
        <w:t>投标文件的澄清、说明</w:t>
      </w:r>
      <w:bookmarkEnd w:id="307"/>
      <w:bookmarkEnd w:id="308"/>
      <w:bookmarkEnd w:id="309"/>
      <w:bookmarkEnd w:id="310"/>
      <w:bookmarkEnd w:id="311"/>
    </w:p>
    <w:p w14:paraId="1E336511">
      <w:pPr>
        <w:pStyle w:val="44"/>
        <w:numPr>
          <w:ilvl w:val="0"/>
          <w:numId w:val="83"/>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4"/>
        <w:numPr>
          <w:ilvl w:val="0"/>
          <w:numId w:val="83"/>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4"/>
        <w:numPr>
          <w:ilvl w:val="0"/>
          <w:numId w:val="83"/>
        </w:numPr>
        <w:bidi w:val="0"/>
      </w:pPr>
      <w:r>
        <w:t>对不同文字文本投标文件的解释发生异议的，以中文文本为准。</w:t>
      </w:r>
    </w:p>
    <w:p w14:paraId="6A57FEC1">
      <w:pPr>
        <w:pStyle w:val="44"/>
        <w:numPr>
          <w:ilvl w:val="0"/>
          <w:numId w:val="83"/>
        </w:numPr>
        <w:bidi w:val="0"/>
      </w:pPr>
      <w:r>
        <w:t>投标文件要求提供正、副本时，正、副本内容不一致的，以正本为准。</w:t>
      </w:r>
    </w:p>
    <w:p w14:paraId="7158C5A8">
      <w:pPr>
        <w:pStyle w:val="44"/>
        <w:numPr>
          <w:ilvl w:val="0"/>
          <w:numId w:val="83"/>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4"/>
        <w:ind w:firstLine="480"/>
      </w:pPr>
    </w:p>
    <w:p w14:paraId="7CF38C08">
      <w:pPr>
        <w:pStyle w:val="36"/>
        <w:numPr>
          <w:ilvl w:val="1"/>
          <w:numId w:val="63"/>
        </w:numPr>
      </w:pPr>
      <w:bookmarkStart w:id="312" w:name="_Toc15323"/>
      <w:bookmarkStart w:id="313" w:name="_Toc17156"/>
      <w:bookmarkStart w:id="314" w:name="_Toc24081"/>
      <w:bookmarkStart w:id="315" w:name="_Toc25016"/>
      <w:bookmarkStart w:id="316" w:name="_Toc14699"/>
      <w:r>
        <w:rPr>
          <w:rFonts w:hint="eastAsia"/>
        </w:rPr>
        <w:t>重新评审</w:t>
      </w:r>
      <w:bookmarkEnd w:id="312"/>
      <w:bookmarkEnd w:id="313"/>
      <w:bookmarkEnd w:id="314"/>
      <w:bookmarkEnd w:id="315"/>
      <w:bookmarkEnd w:id="316"/>
    </w:p>
    <w:p w14:paraId="42F8DA9E">
      <w:pPr>
        <w:pStyle w:val="34"/>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4"/>
        <w:numPr>
          <w:ilvl w:val="0"/>
          <w:numId w:val="84"/>
        </w:numPr>
        <w:bidi w:val="0"/>
      </w:pPr>
      <w:r>
        <w:rPr>
          <w:rFonts w:hint="eastAsia"/>
        </w:rPr>
        <w:t>分值汇总计算错误的；</w:t>
      </w:r>
    </w:p>
    <w:p w14:paraId="12B25B27">
      <w:pPr>
        <w:pStyle w:val="44"/>
        <w:numPr>
          <w:ilvl w:val="0"/>
          <w:numId w:val="84"/>
        </w:numPr>
        <w:bidi w:val="0"/>
      </w:pPr>
      <w:r>
        <w:rPr>
          <w:rFonts w:hint="eastAsia"/>
        </w:rPr>
        <w:t>分项评分超出评分标准范围的；</w:t>
      </w:r>
    </w:p>
    <w:p w14:paraId="6DF5A066">
      <w:pPr>
        <w:pStyle w:val="44"/>
        <w:numPr>
          <w:ilvl w:val="0"/>
          <w:numId w:val="84"/>
        </w:numPr>
        <w:bidi w:val="0"/>
      </w:pPr>
      <w:r>
        <w:rPr>
          <w:rFonts w:hint="eastAsia"/>
        </w:rPr>
        <w:t>评审委员会成员对客观评审因素评分不一致的；</w:t>
      </w:r>
    </w:p>
    <w:p w14:paraId="30F58391">
      <w:pPr>
        <w:pStyle w:val="44"/>
        <w:numPr>
          <w:ilvl w:val="0"/>
          <w:numId w:val="84"/>
        </w:numPr>
        <w:bidi w:val="0"/>
      </w:pPr>
      <w:r>
        <w:rPr>
          <w:rFonts w:hint="eastAsia"/>
        </w:rPr>
        <w:t>经评审委员会认定评分畸高、畸低的。</w:t>
      </w:r>
    </w:p>
    <w:p w14:paraId="6084CFD3">
      <w:pPr>
        <w:pStyle w:val="34"/>
        <w:ind w:firstLine="480"/>
      </w:pPr>
    </w:p>
    <w:p w14:paraId="605CB1A3">
      <w:pPr>
        <w:pStyle w:val="36"/>
        <w:numPr>
          <w:ilvl w:val="1"/>
          <w:numId w:val="63"/>
        </w:numPr>
      </w:pPr>
      <w:bookmarkStart w:id="317" w:name="_Toc3089"/>
      <w:bookmarkStart w:id="318" w:name="_Toc14254"/>
      <w:bookmarkStart w:id="319" w:name="_Toc4295"/>
      <w:bookmarkStart w:id="320" w:name="_Toc21467"/>
      <w:bookmarkStart w:id="321" w:name="_Toc8894"/>
      <w:r>
        <w:rPr>
          <w:rFonts w:hint="eastAsia"/>
        </w:rPr>
        <w:t>评审</w:t>
      </w:r>
      <w:r>
        <w:rPr>
          <w:rFonts w:hint="eastAsia"/>
          <w:lang w:val="en-US" w:eastAsia="zh-Hans"/>
        </w:rPr>
        <w:t>过程中的特别</w:t>
      </w:r>
      <w:r>
        <w:rPr>
          <w:rFonts w:hint="eastAsia"/>
        </w:rPr>
        <w:t>规定</w:t>
      </w:r>
      <w:bookmarkEnd w:id="317"/>
      <w:bookmarkEnd w:id="318"/>
      <w:bookmarkEnd w:id="319"/>
      <w:bookmarkEnd w:id="320"/>
      <w:bookmarkEnd w:id="321"/>
    </w:p>
    <w:p w14:paraId="2E57AFDC">
      <w:pPr>
        <w:pStyle w:val="37"/>
        <w:keepNext w:val="0"/>
        <w:keepLines w:val="0"/>
        <w:pageBreakBefore w:val="0"/>
        <w:widowControl w:val="0"/>
        <w:numPr>
          <w:ilvl w:val="2"/>
          <w:numId w:val="85"/>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4"/>
        <w:ind w:firstLine="480"/>
      </w:pPr>
      <w:r>
        <w:rPr>
          <w:rFonts w:hint="eastAsia"/>
        </w:rPr>
        <w:t>在评审过程中发现以下情形，被视为串通投标的：</w:t>
      </w:r>
    </w:p>
    <w:p w14:paraId="691511DD">
      <w:pPr>
        <w:pStyle w:val="44"/>
        <w:numPr>
          <w:ilvl w:val="0"/>
          <w:numId w:val="86"/>
        </w:numPr>
        <w:bidi w:val="0"/>
      </w:pPr>
      <w:r>
        <w:rPr>
          <w:rFonts w:hint="eastAsia"/>
        </w:rPr>
        <w:t>不同投标人的投标文件由同一单位或个人编制；</w:t>
      </w:r>
    </w:p>
    <w:p w14:paraId="2E05BAF3">
      <w:pPr>
        <w:pStyle w:val="44"/>
        <w:numPr>
          <w:ilvl w:val="0"/>
          <w:numId w:val="86"/>
        </w:numPr>
        <w:bidi w:val="0"/>
      </w:pPr>
      <w:r>
        <w:rPr>
          <w:rFonts w:hint="eastAsia"/>
        </w:rPr>
        <w:t>不同投标人委托同一单位或个人办理投标事宜；</w:t>
      </w:r>
    </w:p>
    <w:p w14:paraId="08A07E50">
      <w:pPr>
        <w:pStyle w:val="44"/>
        <w:numPr>
          <w:ilvl w:val="0"/>
          <w:numId w:val="86"/>
        </w:numPr>
        <w:bidi w:val="0"/>
      </w:pPr>
      <w:r>
        <w:rPr>
          <w:rFonts w:hint="eastAsia"/>
        </w:rPr>
        <w:t>不同投标人的投标文件载明的项目管理成员或联系人员为同一人；</w:t>
      </w:r>
    </w:p>
    <w:p w14:paraId="5A5F4CAE">
      <w:pPr>
        <w:pStyle w:val="44"/>
        <w:numPr>
          <w:ilvl w:val="0"/>
          <w:numId w:val="86"/>
        </w:numPr>
        <w:bidi w:val="0"/>
      </w:pPr>
      <w:r>
        <w:rPr>
          <w:rFonts w:hint="eastAsia"/>
        </w:rPr>
        <w:t>不同投标人的投标文件异常一致或者投标报价呈规律性差异；</w:t>
      </w:r>
    </w:p>
    <w:p w14:paraId="0DFB0B9A">
      <w:pPr>
        <w:pStyle w:val="44"/>
        <w:numPr>
          <w:ilvl w:val="0"/>
          <w:numId w:val="86"/>
        </w:numPr>
        <w:bidi w:val="0"/>
      </w:pPr>
      <w:r>
        <w:rPr>
          <w:rFonts w:hint="eastAsia"/>
        </w:rPr>
        <w:t>不同投标人的投标文件互相混装。</w:t>
      </w:r>
    </w:p>
    <w:p w14:paraId="67F53AB9">
      <w:pPr>
        <w:pStyle w:val="34"/>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7"/>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4"/>
        <w:ind w:firstLine="480"/>
      </w:pPr>
      <w:r>
        <w:rPr>
          <w:rFonts w:hint="eastAsia"/>
        </w:rPr>
        <w:t>投标人有下列情形之一的，投标无效且将投标文件、询标记录等报同级政府采购监管部门或有关职能部门查处：</w:t>
      </w:r>
    </w:p>
    <w:p w14:paraId="3B045411">
      <w:pPr>
        <w:pStyle w:val="44"/>
        <w:numPr>
          <w:ilvl w:val="0"/>
          <w:numId w:val="87"/>
        </w:numPr>
        <w:bidi w:val="0"/>
      </w:pPr>
      <w:r>
        <w:rPr>
          <w:rFonts w:hint="eastAsia"/>
        </w:rPr>
        <w:t>未如实提供债权债务、重大违法记录、利害关系等信息，影响或者可能影响中标结果的；</w:t>
      </w:r>
    </w:p>
    <w:p w14:paraId="557D03E9">
      <w:pPr>
        <w:pStyle w:val="44"/>
        <w:numPr>
          <w:ilvl w:val="0"/>
          <w:numId w:val="87"/>
        </w:numPr>
        <w:bidi w:val="0"/>
      </w:pPr>
      <w:r>
        <w:rPr>
          <w:rFonts w:hint="eastAsia"/>
        </w:rPr>
        <w:t>不遵循公平竞争原则、恶意串通、妨碍其他投标人的竞争、损害采购人或其他投标人合法权益的；</w:t>
      </w:r>
    </w:p>
    <w:p w14:paraId="7D1B2718">
      <w:pPr>
        <w:pStyle w:val="44"/>
        <w:numPr>
          <w:ilvl w:val="0"/>
          <w:numId w:val="87"/>
        </w:numPr>
        <w:bidi w:val="0"/>
      </w:pPr>
      <w:r>
        <w:rPr>
          <w:rFonts w:hint="eastAsia"/>
        </w:rPr>
        <w:t>政府采购活动中存在违法行为的；</w:t>
      </w:r>
    </w:p>
    <w:p w14:paraId="6BF47FE9">
      <w:pPr>
        <w:pStyle w:val="44"/>
        <w:numPr>
          <w:ilvl w:val="0"/>
          <w:numId w:val="87"/>
        </w:numPr>
        <w:bidi w:val="0"/>
      </w:pPr>
      <w:r>
        <w:rPr>
          <w:rFonts w:hint="eastAsia"/>
        </w:rPr>
        <w:t>其他严重干扰招投标秩序的行为的。</w:t>
      </w:r>
    </w:p>
    <w:p w14:paraId="15A846AD">
      <w:pPr>
        <w:pStyle w:val="37"/>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4"/>
        <w:ind w:firstLine="480"/>
      </w:pPr>
      <w:r>
        <w:rPr>
          <w:rFonts w:hint="eastAsia"/>
        </w:rPr>
        <w:t>若在评审过程中出现有效投标人不足三家的情况，除采购任务取消情形外，招标人有权选择以下方式之一处理：</w:t>
      </w:r>
    </w:p>
    <w:p w14:paraId="5297EBF7">
      <w:pPr>
        <w:pStyle w:val="44"/>
        <w:numPr>
          <w:ilvl w:val="0"/>
          <w:numId w:val="88"/>
        </w:numPr>
        <w:bidi w:val="0"/>
      </w:pPr>
      <w:r>
        <w:rPr>
          <w:rFonts w:hint="eastAsia"/>
        </w:rPr>
        <w:t>将本标项作废标处理，重新组织采购；</w:t>
      </w:r>
    </w:p>
    <w:p w14:paraId="4DCBDF01">
      <w:pPr>
        <w:pStyle w:val="44"/>
        <w:numPr>
          <w:ilvl w:val="0"/>
          <w:numId w:val="88"/>
        </w:numPr>
        <w:bidi w:val="0"/>
      </w:pPr>
      <w:r>
        <w:rPr>
          <w:rFonts w:hint="eastAsia"/>
        </w:rPr>
        <w:t>按同级政府采购监督管理部门的审批意见采用其他采购方式组织采购。</w:t>
      </w:r>
    </w:p>
    <w:p w14:paraId="214C4CBA">
      <w:pPr>
        <w:pStyle w:val="37"/>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4"/>
        <w:ind w:firstLine="480"/>
      </w:pPr>
      <w:r>
        <w:rPr>
          <w:rFonts w:hint="eastAsia"/>
        </w:rPr>
        <w:t>在招标采购中，出现下列情形之一的，项目将予以废标：</w:t>
      </w:r>
    </w:p>
    <w:p w14:paraId="1DEE0392">
      <w:pPr>
        <w:pStyle w:val="34"/>
        <w:ind w:firstLine="480"/>
        <w:rPr>
          <w:kern w:val="0"/>
        </w:rPr>
      </w:pPr>
      <w:r>
        <w:rPr>
          <w:rFonts w:hint="eastAsia"/>
          <w:kern w:val="0"/>
        </w:rPr>
        <w:t>（1）符合专业条件的供应商或者对招标文件作实质响应的供应商不足三家的；</w:t>
      </w:r>
    </w:p>
    <w:p w14:paraId="2FB90F9D">
      <w:pPr>
        <w:pStyle w:val="34"/>
        <w:ind w:firstLine="480"/>
        <w:rPr>
          <w:kern w:val="0"/>
        </w:rPr>
      </w:pPr>
      <w:r>
        <w:rPr>
          <w:rFonts w:hint="eastAsia"/>
          <w:kern w:val="0"/>
        </w:rPr>
        <w:t>（2）出现影响采购公正的违法、违规行为的；</w:t>
      </w:r>
    </w:p>
    <w:p w14:paraId="1E43F2B4">
      <w:pPr>
        <w:pStyle w:val="34"/>
        <w:ind w:firstLine="480"/>
        <w:rPr>
          <w:kern w:val="0"/>
        </w:rPr>
      </w:pPr>
      <w:r>
        <w:rPr>
          <w:rFonts w:hint="eastAsia"/>
          <w:kern w:val="0"/>
        </w:rPr>
        <w:t>（3）投标人的报价均超过了采购预算，采购人不能支付的；</w:t>
      </w:r>
    </w:p>
    <w:p w14:paraId="18EDE3FF">
      <w:pPr>
        <w:pStyle w:val="34"/>
        <w:ind w:firstLine="480"/>
        <w:rPr>
          <w:kern w:val="0"/>
          <w:sz w:val="28"/>
          <w:szCs w:val="28"/>
        </w:rPr>
      </w:pPr>
      <w:r>
        <w:rPr>
          <w:rFonts w:hint="eastAsia"/>
          <w:kern w:val="0"/>
        </w:rPr>
        <w:t>（4）因重大变故，采购任务取消的。</w:t>
      </w:r>
    </w:p>
    <w:p w14:paraId="45051978">
      <w:pPr>
        <w:pStyle w:val="37"/>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4"/>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4"/>
        <w:numPr>
          <w:ilvl w:val="0"/>
          <w:numId w:val="89"/>
        </w:numPr>
        <w:bidi w:val="0"/>
      </w:pPr>
      <w:r>
        <w:rPr>
          <w:rFonts w:hint="eastAsia"/>
        </w:rPr>
        <w:t>电子交易平台发生故障而无法登录访问的；</w:t>
      </w:r>
    </w:p>
    <w:p w14:paraId="45919C3C">
      <w:pPr>
        <w:pStyle w:val="44"/>
        <w:numPr>
          <w:ilvl w:val="0"/>
          <w:numId w:val="89"/>
        </w:numPr>
        <w:bidi w:val="0"/>
      </w:pPr>
      <w:r>
        <w:rPr>
          <w:rFonts w:hint="eastAsia"/>
        </w:rPr>
        <w:t>电子交易平台应用或数据库出现错误，不能进行正常操作的；</w:t>
      </w:r>
    </w:p>
    <w:p w14:paraId="35B49F39">
      <w:pPr>
        <w:pStyle w:val="44"/>
        <w:numPr>
          <w:ilvl w:val="0"/>
          <w:numId w:val="89"/>
        </w:numPr>
        <w:bidi w:val="0"/>
      </w:pPr>
      <w:r>
        <w:rPr>
          <w:rFonts w:hint="eastAsia"/>
        </w:rPr>
        <w:t>电子交易平台发现严重安全漏洞，有潜在泄密危险的；</w:t>
      </w:r>
    </w:p>
    <w:p w14:paraId="4F3A7101">
      <w:pPr>
        <w:pStyle w:val="44"/>
        <w:numPr>
          <w:ilvl w:val="0"/>
          <w:numId w:val="89"/>
        </w:numPr>
        <w:bidi w:val="0"/>
      </w:pPr>
      <w:r>
        <w:rPr>
          <w:rFonts w:hint="eastAsia"/>
        </w:rPr>
        <w:t>病毒发作导致不能进行正常操作的；</w:t>
      </w:r>
    </w:p>
    <w:p w14:paraId="266C05E1">
      <w:pPr>
        <w:pStyle w:val="44"/>
        <w:numPr>
          <w:ilvl w:val="0"/>
          <w:numId w:val="89"/>
        </w:numPr>
        <w:bidi w:val="0"/>
      </w:pPr>
      <w:r>
        <w:rPr>
          <w:rFonts w:hint="eastAsia"/>
        </w:rPr>
        <w:t>其他无法保证电子交易的公平、公正和安全的情况。</w:t>
      </w:r>
    </w:p>
    <w:p w14:paraId="77E63BF8">
      <w:pPr>
        <w:pStyle w:val="34"/>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5"/>
      </w:pPr>
      <w:bookmarkStart w:id="322" w:name="_Toc3932"/>
      <w:bookmarkStart w:id="323" w:name="_Toc25726"/>
      <w:bookmarkStart w:id="324" w:name="_Toc6578"/>
      <w:bookmarkStart w:id="325" w:name="_Toc16635"/>
      <w:bookmarkStart w:id="326" w:name="_Toc119296595"/>
      <w:bookmarkStart w:id="327" w:name="_Toc35"/>
      <w:r>
        <w:rPr>
          <w:rFonts w:hint="eastAsia"/>
          <w:lang w:eastAsia="zh-CN"/>
        </w:rPr>
        <w:t>投标文件部分格式文本</w:t>
      </w:r>
      <w:bookmarkEnd w:id="322"/>
      <w:bookmarkEnd w:id="323"/>
      <w:bookmarkEnd w:id="324"/>
      <w:bookmarkEnd w:id="325"/>
      <w:bookmarkEnd w:id="326"/>
      <w:bookmarkEnd w:id="327"/>
    </w:p>
    <w:p w14:paraId="3B9CD4DB">
      <w:pPr>
        <w:pStyle w:val="36"/>
        <w:numPr>
          <w:ilvl w:val="1"/>
          <w:numId w:val="90"/>
        </w:numPr>
        <w:adjustRightInd/>
      </w:pPr>
      <w:bookmarkStart w:id="328" w:name="_Toc28604"/>
      <w:bookmarkStart w:id="329" w:name="_Toc26932"/>
      <w:bookmarkStart w:id="330" w:name="_Toc1457"/>
      <w:bookmarkStart w:id="331" w:name="_Toc23043"/>
      <w:bookmarkStart w:id="332" w:name="_Toc27846"/>
      <w:r>
        <w:rPr>
          <w:rFonts w:hint="eastAsia"/>
        </w:rPr>
        <w:t>格式文本使用说明</w:t>
      </w:r>
      <w:bookmarkEnd w:id="328"/>
      <w:bookmarkEnd w:id="329"/>
      <w:bookmarkEnd w:id="330"/>
      <w:bookmarkEnd w:id="331"/>
      <w:bookmarkEnd w:id="332"/>
    </w:p>
    <w:p w14:paraId="654E72C8">
      <w:pPr>
        <w:pStyle w:val="44"/>
        <w:numPr>
          <w:ilvl w:val="0"/>
          <w:numId w:val="91"/>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4"/>
        <w:numPr>
          <w:ilvl w:val="0"/>
          <w:numId w:val="91"/>
        </w:numPr>
        <w:bidi w:val="0"/>
      </w:pPr>
      <w:r>
        <w:rPr>
          <w:rFonts w:hint="eastAsia"/>
        </w:rPr>
        <w:t>本章有提供格式文本的，投标人编制投标文件应按格式编制和签署，除另有说明外不得改变格式文本内容，否则该项文件视为无效文件；</w:t>
      </w:r>
    </w:p>
    <w:p w14:paraId="1A7315A9">
      <w:pPr>
        <w:pStyle w:val="44"/>
        <w:numPr>
          <w:ilvl w:val="0"/>
          <w:numId w:val="91"/>
        </w:numPr>
        <w:bidi w:val="0"/>
      </w:pPr>
      <w:r>
        <w:rPr>
          <w:rFonts w:hint="eastAsia"/>
        </w:rPr>
        <w:t>本章未提供格式文本的，投标人可自行拟定格式，并参照格式文本签署；</w:t>
      </w:r>
    </w:p>
    <w:p w14:paraId="5EC1B717">
      <w:pPr>
        <w:pStyle w:val="44"/>
        <w:numPr>
          <w:ilvl w:val="0"/>
          <w:numId w:val="91"/>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4"/>
        <w:numPr>
          <w:ilvl w:val="0"/>
          <w:numId w:val="91"/>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4"/>
        <w:numPr>
          <w:ilvl w:val="0"/>
          <w:numId w:val="91"/>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4"/>
        <w:numPr>
          <w:ilvl w:val="0"/>
          <w:numId w:val="91"/>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4"/>
        <w:numPr>
          <w:ilvl w:val="0"/>
          <w:numId w:val="91"/>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4"/>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6"/>
        <w:numPr>
          <w:ilvl w:val="1"/>
          <w:numId w:val="90"/>
        </w:numPr>
        <w:adjustRightInd/>
      </w:pPr>
      <w:bookmarkStart w:id="333" w:name="_Toc32496"/>
      <w:bookmarkStart w:id="334" w:name="_Toc19160"/>
      <w:bookmarkStart w:id="335" w:name="_Toc30699"/>
      <w:bookmarkStart w:id="336" w:name="_Toc3943"/>
      <w:bookmarkStart w:id="337" w:name="_Toc26010"/>
      <w:bookmarkStart w:id="338" w:name="_Toc119296596"/>
      <w:r>
        <w:rPr>
          <w:rFonts w:hint="eastAsia"/>
        </w:rPr>
        <w:t>符合参加政府采购活动应当具备的一般条件的承诺函</w:t>
      </w:r>
      <w:bookmarkEnd w:id="333"/>
      <w:bookmarkEnd w:id="334"/>
      <w:bookmarkEnd w:id="335"/>
      <w:bookmarkEnd w:id="336"/>
      <w:bookmarkEnd w:id="337"/>
    </w:p>
    <w:p w14:paraId="664908A2">
      <w:pPr>
        <w:pStyle w:val="34"/>
        <w:ind w:firstLine="0" w:firstLineChars="0"/>
      </w:pPr>
      <w:r>
        <w:rPr>
          <w:rFonts w:hint="eastAsia"/>
          <w:color w:val="auto"/>
          <w:lang w:eastAsia="zh-CN"/>
        </w:rPr>
        <w:t>浙江省应急管理厅</w:t>
      </w:r>
      <w:r>
        <w:rPr>
          <w:rFonts w:hint="eastAsia"/>
        </w:rPr>
        <w:t>、浙江中勤招标代理有限公司：</w:t>
      </w:r>
    </w:p>
    <w:p w14:paraId="48B354DB">
      <w:pPr>
        <w:pStyle w:val="34"/>
        <w:ind w:firstLine="480"/>
      </w:pPr>
      <w:r>
        <w:rPr>
          <w:rFonts w:hint="eastAsia"/>
        </w:rPr>
        <w:t>我方参与</w:t>
      </w:r>
      <w:r>
        <w:rPr>
          <w:rFonts w:hint="eastAsia"/>
          <w:color w:val="auto"/>
          <w:u w:val="single"/>
          <w:lang w:eastAsia="zh-CN"/>
        </w:rPr>
        <w:t>浙江省应急管理厅自然灾害类数字化系统保障服务</w:t>
      </w:r>
      <w:r>
        <w:rPr>
          <w:rFonts w:hint="eastAsia"/>
          <w:u w:val="single"/>
        </w:rPr>
        <w:t>项目（项目编号：</w:t>
      </w:r>
      <w:r>
        <w:rPr>
          <w:rFonts w:hint="eastAsia"/>
          <w:color w:val="auto"/>
          <w:u w:val="single"/>
          <w:lang w:eastAsia="zh-CN"/>
        </w:rPr>
        <w:t>ZQ250701ZG</w:t>
      </w:r>
      <w:r>
        <w:rPr>
          <w:rFonts w:hint="eastAsia"/>
          <w:u w:val="single"/>
        </w:rPr>
        <w:t>）</w:t>
      </w:r>
      <w:r>
        <w:rPr>
          <w:rFonts w:hint="eastAsia"/>
          <w:i/>
          <w:iCs/>
          <w:u w:val="single"/>
          <w:lang w:val="en-US" w:eastAsia="zh-Hans"/>
        </w:rPr>
        <w:t>标项序号：…标项名称：…</w:t>
      </w:r>
      <w:r>
        <w:rPr>
          <w:rFonts w:hint="eastAsia"/>
        </w:rPr>
        <w:t>政府采购活动，郑重承诺：</w:t>
      </w:r>
    </w:p>
    <w:p w14:paraId="319E071A">
      <w:pPr>
        <w:pStyle w:val="34"/>
        <w:ind w:firstLine="480"/>
      </w:pPr>
      <w:r>
        <w:rPr>
          <w:rFonts w:hint="eastAsia"/>
        </w:rPr>
        <w:t>（一）具备《中华人民共和国政府采购法》第二十二条第一款规定的条件：</w:t>
      </w:r>
    </w:p>
    <w:p w14:paraId="29524CDC">
      <w:pPr>
        <w:pStyle w:val="34"/>
        <w:ind w:firstLine="480"/>
      </w:pPr>
      <w:r>
        <w:rPr>
          <w:rFonts w:hint="eastAsia"/>
        </w:rPr>
        <w:t>1、具有独立承担民事责任的能力；</w:t>
      </w:r>
    </w:p>
    <w:p w14:paraId="2F0A95F4">
      <w:pPr>
        <w:pStyle w:val="34"/>
        <w:ind w:firstLine="480"/>
      </w:pPr>
      <w:r>
        <w:rPr>
          <w:rFonts w:hint="eastAsia"/>
        </w:rPr>
        <w:t xml:space="preserve">2、具有良好的商业信誉和健全的财务会计制度； </w:t>
      </w:r>
    </w:p>
    <w:p w14:paraId="61BAA0C0">
      <w:pPr>
        <w:pStyle w:val="34"/>
        <w:ind w:firstLine="480"/>
      </w:pPr>
      <w:r>
        <w:rPr>
          <w:rFonts w:hint="eastAsia"/>
        </w:rPr>
        <w:t>3、具有履行合同所必需的设备和专业技术能力；</w:t>
      </w:r>
    </w:p>
    <w:p w14:paraId="62D9C067">
      <w:pPr>
        <w:pStyle w:val="34"/>
        <w:ind w:firstLine="480"/>
      </w:pPr>
      <w:r>
        <w:rPr>
          <w:rFonts w:hint="eastAsia"/>
        </w:rPr>
        <w:t>4、有依法缴纳税收和社会保障资金的良好记录；</w:t>
      </w:r>
    </w:p>
    <w:p w14:paraId="18816AEE">
      <w:pPr>
        <w:pStyle w:val="34"/>
        <w:ind w:firstLine="480"/>
      </w:pPr>
      <w:r>
        <w:rPr>
          <w:rFonts w:hint="eastAsia"/>
        </w:rPr>
        <w:t>5、参加政府采购活动前三年内，在经营活动中没有重大违法记录；</w:t>
      </w:r>
    </w:p>
    <w:p w14:paraId="1CFBD2CF">
      <w:pPr>
        <w:pStyle w:val="34"/>
        <w:ind w:firstLine="480"/>
      </w:pPr>
      <w:r>
        <w:rPr>
          <w:rFonts w:hint="eastAsia"/>
        </w:rPr>
        <w:t>6、具有法律、行政法规规定的其他条件。</w:t>
      </w:r>
    </w:p>
    <w:p w14:paraId="15013C83">
      <w:pPr>
        <w:pStyle w:val="34"/>
        <w:ind w:firstLine="480"/>
      </w:pPr>
      <w:r>
        <w:rPr>
          <w:rFonts w:hint="eastAsia"/>
        </w:rPr>
        <w:t>（二）未被信用中国（www.creditchina.gov.cn)、中国政府采购网（www.ccgp.gov.cn）列入失信被执行人、重大税收违法案件当事人名单、政府采购严重违法失信行为记录名单。</w:t>
      </w:r>
    </w:p>
    <w:p w14:paraId="53140A8B">
      <w:pPr>
        <w:pStyle w:val="34"/>
        <w:ind w:firstLine="480"/>
        <w:rPr>
          <w:color w:val="FF0000"/>
        </w:rPr>
      </w:pPr>
    </w:p>
    <w:p w14:paraId="67C76A8D">
      <w:pPr>
        <w:pStyle w:val="34"/>
        <w:ind w:firstLine="480"/>
        <w:rPr>
          <w:color w:val="FF0000"/>
        </w:rPr>
      </w:pPr>
    </w:p>
    <w:p w14:paraId="79848DAF">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8748601">
      <w:pPr>
        <w:pStyle w:val="34"/>
        <w:ind w:firstLine="480"/>
        <w:rPr>
          <w:kern w:val="0"/>
        </w:rPr>
      </w:pPr>
      <w:r>
        <w:rPr>
          <w:rFonts w:hint="eastAsia"/>
          <w:kern w:val="0"/>
        </w:rPr>
        <w:t>日期：  年  月   日</w:t>
      </w:r>
    </w:p>
    <w:p w14:paraId="302118ED">
      <w:pPr>
        <w:pStyle w:val="34"/>
        <w:ind w:firstLine="480"/>
        <w:rPr>
          <w:kern w:val="0"/>
        </w:rPr>
      </w:pPr>
    </w:p>
    <w:p w14:paraId="57078A0B">
      <w:pPr>
        <w:pStyle w:val="34"/>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widowControl/>
        <w:jc w:val="left"/>
      </w:pPr>
      <w:r>
        <w:br w:type="page"/>
      </w:r>
    </w:p>
    <w:p w14:paraId="09C5CC83">
      <w:pPr>
        <w:pStyle w:val="36"/>
        <w:numPr>
          <w:ilvl w:val="1"/>
          <w:numId w:val="90"/>
        </w:numPr>
        <w:adjustRightInd/>
        <w:rPr>
          <w:rFonts w:eastAsia="宋体"/>
        </w:rPr>
      </w:pPr>
      <w:bookmarkStart w:id="339" w:name="_Toc19613"/>
      <w:bookmarkStart w:id="340" w:name="_Toc24771"/>
      <w:bookmarkStart w:id="341" w:name="_Toc9048"/>
      <w:bookmarkStart w:id="342" w:name="_Toc27931"/>
      <w:bookmarkStart w:id="343" w:name="_Toc5979"/>
      <w:r>
        <w:rPr>
          <w:rFonts w:hint="eastAsia"/>
        </w:rPr>
        <w:t>投标函</w:t>
      </w:r>
      <w:bookmarkEnd w:id="339"/>
      <w:bookmarkEnd w:id="340"/>
      <w:bookmarkEnd w:id="341"/>
      <w:bookmarkEnd w:id="342"/>
      <w:bookmarkEnd w:id="343"/>
    </w:p>
    <w:p w14:paraId="50F36993">
      <w:pPr>
        <w:pStyle w:val="34"/>
        <w:ind w:firstLine="0" w:firstLineChars="0"/>
      </w:pPr>
      <w:r>
        <w:rPr>
          <w:rFonts w:hint="eastAsia"/>
          <w:color w:val="auto"/>
          <w:lang w:eastAsia="zh-CN"/>
        </w:rPr>
        <w:t>浙江省应急管理厅</w:t>
      </w:r>
      <w:r>
        <w:rPr>
          <w:rFonts w:hint="eastAsia"/>
        </w:rPr>
        <w:t>、浙江中勤招标代理有限公司：</w:t>
      </w:r>
    </w:p>
    <w:p w14:paraId="735EC6EB">
      <w:pPr>
        <w:pStyle w:val="34"/>
        <w:ind w:firstLine="480"/>
      </w:pPr>
      <w:r>
        <w:rPr>
          <w:rFonts w:hint="eastAsia"/>
        </w:rPr>
        <w:t>我方参与</w:t>
      </w:r>
      <w:r>
        <w:rPr>
          <w:rFonts w:hint="eastAsia"/>
          <w:color w:val="auto"/>
          <w:u w:val="single"/>
          <w:lang w:eastAsia="zh-CN"/>
        </w:rPr>
        <w:t>浙江省应急管理厅自然灾害类数字化系统保障服务</w:t>
      </w:r>
      <w:r>
        <w:rPr>
          <w:rFonts w:hint="eastAsia"/>
          <w:u w:val="single"/>
        </w:rPr>
        <w:t>项目（项目编号：</w:t>
      </w:r>
      <w:r>
        <w:rPr>
          <w:rFonts w:hint="eastAsia"/>
          <w:color w:val="auto"/>
          <w:u w:val="single"/>
          <w:lang w:eastAsia="zh-CN"/>
        </w:rPr>
        <w:t>ZQ250701ZG</w:t>
      </w:r>
      <w:r>
        <w:rPr>
          <w:rFonts w:hint="eastAsia"/>
          <w:u w:val="single"/>
        </w:rPr>
        <w:t>）</w:t>
      </w:r>
      <w:r>
        <w:rPr>
          <w:rFonts w:hint="eastAsia"/>
          <w:i/>
          <w:iCs/>
          <w:u w:val="single"/>
          <w:lang w:val="en-US" w:eastAsia="zh-Hans"/>
        </w:rPr>
        <w:t>标项序号：…标项名称：…</w:t>
      </w:r>
      <w:r>
        <w:rPr>
          <w:rFonts w:hint="eastAsia"/>
        </w:rPr>
        <w:t>政府采购活动，为此：</w:t>
      </w:r>
    </w:p>
    <w:p w14:paraId="60A83CA0">
      <w:pPr>
        <w:pStyle w:val="34"/>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4"/>
        <w:ind w:firstLine="480"/>
      </w:pPr>
      <w:r>
        <w:t>2.</w:t>
      </w:r>
      <w:r>
        <w:rPr>
          <w:rFonts w:hint="eastAsia"/>
        </w:rPr>
        <w:t>我方的投标文件包括以下内容：</w:t>
      </w:r>
    </w:p>
    <w:p w14:paraId="25ED62E6">
      <w:pPr>
        <w:pStyle w:val="34"/>
        <w:ind w:firstLine="480"/>
      </w:pPr>
      <w:r>
        <w:rPr>
          <w:rFonts w:hint="eastAsia"/>
        </w:rPr>
        <w:t>2.1资格文件：</w:t>
      </w:r>
    </w:p>
    <w:p w14:paraId="5600CE48">
      <w:pPr>
        <w:pStyle w:val="34"/>
        <w:ind w:firstLine="480"/>
        <w:rPr>
          <w:i/>
          <w:iCs/>
          <w:lang w:eastAsia="zh-CN"/>
        </w:rPr>
      </w:pPr>
    </w:p>
    <w:p w14:paraId="2700414E">
      <w:pPr>
        <w:pStyle w:val="34"/>
        <w:ind w:firstLine="480"/>
        <w:rPr>
          <w:i/>
          <w:iCs/>
          <w:u w:val="single"/>
        </w:rPr>
      </w:pPr>
      <w:r>
        <w:rPr>
          <w:rFonts w:hint="eastAsia"/>
          <w:i/>
          <w:iCs/>
          <w:u w:val="single"/>
          <w:lang w:eastAsia="zh-CN"/>
        </w:rPr>
        <w:t>根据资格文件目录内容如实填写</w:t>
      </w:r>
    </w:p>
    <w:p w14:paraId="1926534F">
      <w:pPr>
        <w:pStyle w:val="34"/>
        <w:ind w:firstLine="480"/>
      </w:pPr>
    </w:p>
    <w:p w14:paraId="60B47EEA">
      <w:pPr>
        <w:pStyle w:val="34"/>
        <w:ind w:firstLine="480"/>
      </w:pPr>
      <w:r>
        <w:rPr>
          <w:rFonts w:hint="eastAsia"/>
        </w:rPr>
        <w:t>2.2 商务技术文件：</w:t>
      </w:r>
    </w:p>
    <w:p w14:paraId="31E30CE2">
      <w:pPr>
        <w:pStyle w:val="34"/>
        <w:ind w:firstLine="480"/>
        <w:rPr>
          <w:i/>
          <w:iCs/>
          <w:lang w:eastAsia="zh-CN"/>
        </w:rPr>
      </w:pPr>
    </w:p>
    <w:p w14:paraId="7A34DA89">
      <w:pPr>
        <w:pStyle w:val="34"/>
        <w:ind w:firstLine="480"/>
        <w:rPr>
          <w:i/>
          <w:iCs/>
          <w:u w:val="single"/>
        </w:rPr>
      </w:pPr>
      <w:r>
        <w:rPr>
          <w:rFonts w:hint="eastAsia"/>
          <w:i/>
          <w:iCs/>
          <w:u w:val="single"/>
          <w:lang w:eastAsia="zh-CN"/>
        </w:rPr>
        <w:t>根据商务技术文件目录内容如实填写</w:t>
      </w:r>
    </w:p>
    <w:p w14:paraId="3B83C92A">
      <w:pPr>
        <w:pStyle w:val="34"/>
        <w:ind w:firstLine="480"/>
      </w:pPr>
    </w:p>
    <w:p w14:paraId="348127D4">
      <w:pPr>
        <w:pStyle w:val="34"/>
        <w:ind w:firstLine="480"/>
      </w:pPr>
      <w:r>
        <w:rPr>
          <w:rFonts w:hint="eastAsia"/>
        </w:rPr>
        <w:t>2.3报价文件</w:t>
      </w:r>
    </w:p>
    <w:p w14:paraId="6275A20F">
      <w:pPr>
        <w:pStyle w:val="34"/>
        <w:ind w:firstLine="480"/>
        <w:rPr>
          <w:i/>
          <w:iCs/>
          <w:lang w:eastAsia="zh-CN"/>
        </w:rPr>
      </w:pPr>
    </w:p>
    <w:p w14:paraId="0AD03030">
      <w:pPr>
        <w:pStyle w:val="34"/>
        <w:ind w:firstLine="480"/>
        <w:rPr>
          <w:i/>
          <w:iCs/>
          <w:u w:val="single"/>
        </w:rPr>
      </w:pPr>
      <w:r>
        <w:rPr>
          <w:rFonts w:hint="eastAsia"/>
          <w:i/>
          <w:iCs/>
          <w:u w:val="single"/>
          <w:lang w:eastAsia="zh-CN"/>
        </w:rPr>
        <w:t>根据报价文件目录内容如实填写</w:t>
      </w:r>
    </w:p>
    <w:p w14:paraId="34BA8058">
      <w:pPr>
        <w:pStyle w:val="34"/>
        <w:numPr>
          <w:ilvl w:val="0"/>
          <w:numId w:val="0"/>
        </w:numPr>
        <w:bidi w:val="0"/>
        <w:rPr>
          <w:rFonts w:hint="eastAsia"/>
          <w:lang w:val="en-US" w:eastAsia="zh-CN"/>
        </w:rPr>
      </w:pPr>
    </w:p>
    <w:p w14:paraId="20E29663">
      <w:pPr>
        <w:pStyle w:val="34"/>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74823996">
      <w:pPr>
        <w:pStyle w:val="34"/>
        <w:ind w:firstLine="480"/>
      </w:pPr>
      <w:r>
        <w:rPr>
          <w:rFonts w:hint="eastAsia"/>
          <w:lang w:val="en-US" w:eastAsia="zh-CN"/>
        </w:rPr>
        <w:t>4</w:t>
      </w:r>
      <w:r>
        <w:t>.</w:t>
      </w:r>
      <w:r>
        <w:rPr>
          <w:rFonts w:hint="eastAsia"/>
        </w:rPr>
        <w:t>如我方中标，我方承诺：</w:t>
      </w:r>
    </w:p>
    <w:p w14:paraId="6D0C0FF3">
      <w:pPr>
        <w:pStyle w:val="34"/>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4"/>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4"/>
        <w:ind w:firstLine="480"/>
      </w:pPr>
      <w:r>
        <w:rPr>
          <w:rFonts w:hint="eastAsia"/>
          <w:lang w:val="en-US" w:eastAsia="zh-CN"/>
        </w:rPr>
        <w:t>4</w:t>
      </w:r>
      <w:r>
        <w:rPr>
          <w:rFonts w:hint="eastAsia"/>
        </w:rPr>
        <w:t xml:space="preserve">.3按照招标文件要求提交履约保证金； </w:t>
      </w:r>
    </w:p>
    <w:p w14:paraId="09A9C7FC">
      <w:pPr>
        <w:pStyle w:val="34"/>
        <w:ind w:firstLine="480"/>
      </w:pPr>
      <w:r>
        <w:rPr>
          <w:rFonts w:hint="eastAsia"/>
          <w:lang w:val="en-US" w:eastAsia="zh-CN"/>
        </w:rPr>
        <w:t>4</w:t>
      </w:r>
      <w:r>
        <w:rPr>
          <w:rFonts w:hint="eastAsia"/>
        </w:rPr>
        <w:t xml:space="preserve">.4在合同约定的期限内完成合同规定的全部义务。 </w:t>
      </w:r>
    </w:p>
    <w:p w14:paraId="3F9615CF">
      <w:pPr>
        <w:pStyle w:val="34"/>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543CB98">
      <w:pPr>
        <w:pStyle w:val="34"/>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4"/>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4"/>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77335FD5">
      <w:pPr>
        <w:pStyle w:val="34"/>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6261A911">
      <w:pPr>
        <w:pStyle w:val="34"/>
        <w:ind w:firstLine="480"/>
      </w:pPr>
    </w:p>
    <w:p w14:paraId="26B436C5">
      <w:pPr>
        <w:pStyle w:val="34"/>
        <w:ind w:firstLine="480"/>
      </w:pPr>
    </w:p>
    <w:p w14:paraId="5A13FBD0">
      <w:pPr>
        <w:pStyle w:val="34"/>
        <w:ind w:firstLine="480"/>
        <w:rPr>
          <w:lang w:eastAsia="zh-CN"/>
        </w:rPr>
      </w:pPr>
      <w:r>
        <w:rPr>
          <w:rFonts w:hint="eastAsia"/>
          <w:lang w:eastAsia="zh-CN"/>
        </w:rPr>
        <w:t>我方联系方式：</w:t>
      </w:r>
    </w:p>
    <w:p w14:paraId="17349254">
      <w:pPr>
        <w:pStyle w:val="34"/>
        <w:ind w:firstLine="480"/>
        <w:rPr>
          <w:lang w:eastAsia="zh-CN"/>
        </w:rPr>
      </w:pPr>
      <w:r>
        <w:rPr>
          <w:rFonts w:hint="eastAsia"/>
          <w:lang w:eastAsia="zh-CN"/>
        </w:rPr>
        <w:t>项目联系人：</w:t>
      </w:r>
      <w:r>
        <w:rPr>
          <w:u w:val="single"/>
          <w:lang w:eastAsia="zh-CN"/>
        </w:rPr>
        <w:t xml:space="preserve">                          </w:t>
      </w:r>
    </w:p>
    <w:p w14:paraId="429184F4">
      <w:pPr>
        <w:pStyle w:val="34"/>
        <w:ind w:firstLine="480"/>
        <w:rPr>
          <w:lang w:eastAsia="zh-CN"/>
        </w:rPr>
      </w:pPr>
      <w:r>
        <w:rPr>
          <w:rFonts w:hint="eastAsia"/>
          <w:lang w:eastAsia="zh-CN"/>
        </w:rPr>
        <w:t>联系电话（手机）：</w:t>
      </w:r>
      <w:r>
        <w:rPr>
          <w:u w:val="single"/>
          <w:lang w:eastAsia="zh-CN"/>
        </w:rPr>
        <w:t xml:space="preserve">                    </w:t>
      </w:r>
    </w:p>
    <w:p w14:paraId="2C98A504">
      <w:pPr>
        <w:pStyle w:val="34"/>
        <w:ind w:firstLine="480"/>
        <w:rPr>
          <w:lang w:eastAsia="zh-CN"/>
        </w:rPr>
      </w:pPr>
      <w:r>
        <w:rPr>
          <w:rFonts w:hint="eastAsia"/>
          <w:lang w:eastAsia="zh-CN"/>
        </w:rPr>
        <w:t>联系邮箱：</w:t>
      </w:r>
      <w:r>
        <w:rPr>
          <w:u w:val="single"/>
          <w:lang w:eastAsia="zh-CN"/>
        </w:rPr>
        <w:t xml:space="preserve">                            </w:t>
      </w:r>
    </w:p>
    <w:p w14:paraId="0C0346BC">
      <w:pPr>
        <w:pStyle w:val="34"/>
        <w:ind w:firstLine="480"/>
        <w:rPr>
          <w:lang w:eastAsia="zh-CN"/>
        </w:rPr>
      </w:pPr>
      <w:r>
        <w:rPr>
          <w:rFonts w:hint="eastAsia"/>
          <w:lang w:eastAsia="zh-CN"/>
        </w:rPr>
        <w:t>联系地址：</w:t>
      </w:r>
      <w:r>
        <w:rPr>
          <w:u w:val="single"/>
          <w:lang w:eastAsia="zh-CN"/>
        </w:rPr>
        <w:t xml:space="preserve">                            </w:t>
      </w:r>
    </w:p>
    <w:p w14:paraId="70D53AD4">
      <w:pPr>
        <w:pStyle w:val="34"/>
        <w:ind w:firstLine="480"/>
      </w:pPr>
    </w:p>
    <w:p w14:paraId="18AA50BA">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544471F">
      <w:pPr>
        <w:pStyle w:val="34"/>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42BA49D2">
      <w:pPr>
        <w:pStyle w:val="34"/>
        <w:ind w:firstLine="480"/>
        <w:rPr>
          <w:kern w:val="0"/>
        </w:rPr>
      </w:pPr>
      <w:r>
        <w:rPr>
          <w:rFonts w:hint="eastAsia"/>
          <w:kern w:val="0"/>
        </w:rPr>
        <w:t>日期：  年  月   日</w:t>
      </w:r>
    </w:p>
    <w:p w14:paraId="5657ADD6">
      <w:pPr>
        <w:widowControl/>
        <w:jc w:val="left"/>
      </w:pPr>
      <w:r>
        <w:t xml:space="preserve"> </w:t>
      </w:r>
    </w:p>
    <w:p w14:paraId="6BCE6EB9">
      <w:r>
        <w:br w:type="page"/>
      </w:r>
    </w:p>
    <w:p w14:paraId="6F89ACF1">
      <w:pPr>
        <w:pStyle w:val="36"/>
        <w:numPr>
          <w:ilvl w:val="1"/>
          <w:numId w:val="90"/>
        </w:numPr>
        <w:adjustRightInd/>
        <w:rPr>
          <w:rFonts w:eastAsia="宋体"/>
        </w:rPr>
      </w:pPr>
      <w:bookmarkStart w:id="344" w:name="_Toc11587"/>
      <w:bookmarkStart w:id="345" w:name="_Toc18602"/>
      <w:bookmarkStart w:id="346" w:name="_Toc11960"/>
      <w:bookmarkStart w:id="347" w:name="_Toc306"/>
      <w:bookmarkStart w:id="348" w:name="_Toc25614"/>
      <w:r>
        <w:rPr>
          <w:rFonts w:hint="eastAsia"/>
        </w:rPr>
        <w:t>政府采购供应商廉洁自律承诺书</w:t>
      </w:r>
      <w:bookmarkEnd w:id="344"/>
      <w:bookmarkEnd w:id="345"/>
      <w:bookmarkEnd w:id="346"/>
      <w:bookmarkEnd w:id="347"/>
      <w:bookmarkEnd w:id="348"/>
    </w:p>
    <w:p w14:paraId="5EFC237F">
      <w:pPr>
        <w:pStyle w:val="34"/>
        <w:ind w:firstLine="0" w:firstLineChars="0"/>
      </w:pPr>
      <w:r>
        <w:rPr>
          <w:rFonts w:hint="eastAsia"/>
          <w:color w:val="auto"/>
          <w:lang w:eastAsia="zh-CN"/>
        </w:rPr>
        <w:t>浙江省应急管理厅</w:t>
      </w:r>
      <w:r>
        <w:rPr>
          <w:rFonts w:hint="eastAsia"/>
        </w:rPr>
        <w:t>、浙江中勤招标代理有限公司：</w:t>
      </w:r>
    </w:p>
    <w:p w14:paraId="59EAF9D3">
      <w:pPr>
        <w:pStyle w:val="34"/>
        <w:ind w:firstLine="480"/>
      </w:pPr>
      <w:r>
        <w:rPr>
          <w:rFonts w:hint="eastAsia"/>
        </w:rPr>
        <w:t>我单位响应你单位项目招标要求参加投标。在这次投标过程中和中标后，我们将严格遵守国家法律法规要求，并郑重承诺：</w:t>
      </w:r>
    </w:p>
    <w:p w14:paraId="2DFC1A2F">
      <w:pPr>
        <w:pStyle w:val="34"/>
        <w:ind w:firstLine="480"/>
      </w:pPr>
      <w:r>
        <w:rPr>
          <w:rFonts w:hint="eastAsia"/>
        </w:rPr>
        <w:t xml:space="preserve">一、不向项目有关人员及部门赠送礼金礼物、有价证券、回扣以及中介费、介绍费、咨询费等好处费； </w:t>
      </w:r>
    </w:p>
    <w:p w14:paraId="3D027D74">
      <w:pPr>
        <w:pStyle w:val="34"/>
        <w:ind w:firstLine="480"/>
      </w:pPr>
      <w:r>
        <w:rPr>
          <w:rFonts w:hint="eastAsia"/>
        </w:rPr>
        <w:t xml:space="preserve">二、不为项目有关人员及部门报销应由你方单位或个人支付的费用； </w:t>
      </w:r>
    </w:p>
    <w:p w14:paraId="4FABA9D7">
      <w:pPr>
        <w:pStyle w:val="34"/>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4"/>
        <w:ind w:firstLine="480"/>
      </w:pPr>
      <w:r>
        <w:rPr>
          <w:rFonts w:hint="eastAsia"/>
        </w:rPr>
        <w:t>四、不为项目有关人员及部门出国（境）、旅游等提供方便；</w:t>
      </w:r>
    </w:p>
    <w:p w14:paraId="0CF89A7A">
      <w:pPr>
        <w:pStyle w:val="34"/>
        <w:ind w:firstLine="480"/>
      </w:pPr>
      <w:r>
        <w:rPr>
          <w:rFonts w:hint="eastAsia"/>
        </w:rPr>
        <w:t>五、不为项目有关人员个人装修住房、婚丧嫁娶、配偶子女工作安排等提供</w:t>
      </w:r>
    </w:p>
    <w:p w14:paraId="27B3156B">
      <w:pPr>
        <w:pStyle w:val="34"/>
        <w:ind w:firstLine="480"/>
      </w:pPr>
      <w:r>
        <w:rPr>
          <w:rFonts w:hint="eastAsia"/>
        </w:rPr>
        <w:t>好处；</w:t>
      </w:r>
    </w:p>
    <w:p w14:paraId="13CEC48D">
      <w:pPr>
        <w:pStyle w:val="34"/>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4"/>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646E451C">
      <w:pPr>
        <w:pStyle w:val="34"/>
        <w:ind w:firstLine="480"/>
      </w:pPr>
      <w:r>
        <w:rPr>
          <w:rFonts w:hint="eastAsia"/>
        </w:rPr>
        <w:t xml:space="preserve"> </w:t>
      </w:r>
    </w:p>
    <w:p w14:paraId="7484B3E9">
      <w:pPr>
        <w:pStyle w:val="34"/>
        <w:ind w:firstLine="480"/>
      </w:pPr>
      <w:r>
        <w:rPr>
          <w:rFonts w:hint="eastAsia"/>
        </w:rPr>
        <w:t xml:space="preserve"> </w:t>
      </w:r>
    </w:p>
    <w:p w14:paraId="4D0E4723">
      <w:pPr>
        <w:pStyle w:val="34"/>
        <w:ind w:firstLine="480"/>
      </w:pPr>
      <w:r>
        <w:rPr>
          <w:rFonts w:hint="eastAsia"/>
        </w:rPr>
        <w:t xml:space="preserve"> </w:t>
      </w:r>
    </w:p>
    <w:p w14:paraId="5A9FDB57">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C68EE3C">
      <w:pPr>
        <w:pStyle w:val="34"/>
        <w:ind w:firstLine="480"/>
      </w:pPr>
      <w:r>
        <w:rPr>
          <w:rFonts w:hint="eastAsia"/>
        </w:rPr>
        <w:t>日期：   年   月   日</w:t>
      </w:r>
    </w:p>
    <w:p w14:paraId="175AF427">
      <w:pPr>
        <w:widowControl/>
        <w:jc w:val="left"/>
        <w:rPr>
          <w:rFonts w:ascii="黑体" w:hAnsi="黑体" w:eastAsia="黑体" w:cs="黑体"/>
          <w:bCs/>
          <w:sz w:val="36"/>
          <w:szCs w:val="44"/>
        </w:rPr>
      </w:pPr>
      <w:r>
        <w:br w:type="page"/>
      </w:r>
    </w:p>
    <w:p w14:paraId="013B4613">
      <w:pPr>
        <w:pStyle w:val="36"/>
        <w:numPr>
          <w:ilvl w:val="1"/>
          <w:numId w:val="90"/>
        </w:numPr>
        <w:adjustRightInd/>
        <w:rPr>
          <w:sz w:val="30"/>
          <w:szCs w:val="30"/>
        </w:rPr>
      </w:pPr>
      <w:bookmarkStart w:id="349" w:name="_Toc26539"/>
      <w:bookmarkStart w:id="350" w:name="_Toc24692"/>
      <w:bookmarkStart w:id="351" w:name="_Toc10342"/>
      <w:bookmarkStart w:id="352" w:name="_Toc304"/>
      <w:bookmarkStart w:id="353" w:name="_Toc29699"/>
      <w:r>
        <w:rPr>
          <w:rFonts w:hint="eastAsia"/>
        </w:rPr>
        <w:t>法定代表人</w:t>
      </w:r>
      <w:r>
        <w:rPr>
          <w:rFonts w:hint="eastAsia"/>
          <w:sz w:val="30"/>
          <w:szCs w:val="30"/>
        </w:rPr>
        <w:t>身份证明</w:t>
      </w:r>
      <w:bookmarkEnd w:id="349"/>
      <w:bookmarkEnd w:id="350"/>
      <w:bookmarkEnd w:id="351"/>
      <w:bookmarkEnd w:id="352"/>
      <w:bookmarkEnd w:id="353"/>
    </w:p>
    <w:p w14:paraId="556C5226">
      <w:pPr>
        <w:pStyle w:val="34"/>
        <w:ind w:firstLine="0" w:firstLineChars="0"/>
      </w:pPr>
      <w:r>
        <w:rPr>
          <w:rFonts w:hint="eastAsia"/>
          <w:color w:val="auto"/>
          <w:lang w:eastAsia="zh-CN"/>
        </w:rPr>
        <w:t>浙江省应急管理厅</w:t>
      </w:r>
      <w:r>
        <w:rPr>
          <w:rFonts w:hint="eastAsia"/>
        </w:rPr>
        <w:t>、浙江中勤招标代理有限公司：</w:t>
      </w:r>
    </w:p>
    <w:p w14:paraId="5B2CEA52">
      <w:pPr>
        <w:pStyle w:val="34"/>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4"/>
        <w:ind w:firstLine="480"/>
      </w:pPr>
      <w:r>
        <w:rPr>
          <w:rFonts w:hint="eastAsia"/>
        </w:rPr>
        <w:t>特此</w:t>
      </w:r>
      <w:r>
        <w:rPr>
          <w:rFonts w:hint="eastAsia"/>
          <w:lang w:eastAsia="zh-CN"/>
        </w:rPr>
        <w:t>证明</w:t>
      </w:r>
      <w:r>
        <w:rPr>
          <w:rFonts w:hint="eastAsia"/>
        </w:rPr>
        <w:t>。</w:t>
      </w:r>
    </w:p>
    <w:p w14:paraId="664C4FF5">
      <w:pPr>
        <w:pStyle w:val="34"/>
        <w:ind w:firstLine="480"/>
      </w:pPr>
    </w:p>
    <w:p w14:paraId="4F8EF80C">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3BF16B1">
      <w:pPr>
        <w:pStyle w:val="34"/>
        <w:ind w:firstLine="480"/>
      </w:pPr>
      <w:r>
        <w:rPr>
          <w:rFonts w:hint="eastAsia"/>
        </w:rPr>
        <w:t>日期：  年   月   日</w:t>
      </w:r>
    </w:p>
    <w:p w14:paraId="72E681AE">
      <w:pPr>
        <w:pStyle w:val="34"/>
        <w:ind w:firstLine="480"/>
      </w:pPr>
    </w:p>
    <w:p w14:paraId="7F37D74E">
      <w:pPr>
        <w:pStyle w:val="34"/>
        <w:ind w:firstLine="480"/>
      </w:pPr>
    </w:p>
    <w:p w14:paraId="3E022FE8">
      <w:pPr>
        <w:pStyle w:val="34"/>
        <w:ind w:firstLine="480"/>
        <w:rPr>
          <w:lang w:eastAsia="zh-CN"/>
        </w:rPr>
      </w:pPr>
      <w:r>
        <w:rPr>
          <w:rFonts w:hint="eastAsia"/>
          <w:lang w:eastAsia="zh-CN"/>
        </w:rPr>
        <w:t>附：</w:t>
      </w:r>
    </w:p>
    <w:p w14:paraId="05222F08">
      <w:pPr>
        <w:pStyle w:val="34"/>
        <w:ind w:firstLine="480"/>
        <w:rPr>
          <w:lang w:eastAsia="zh-CN"/>
        </w:rPr>
      </w:pPr>
      <w:r>
        <w:rPr>
          <w:lang w:eastAsia="zh-CN"/>
        </w:rPr>
        <w:t>1.</w:t>
      </w:r>
      <w:r>
        <w:rPr>
          <w:rFonts w:hint="eastAsia"/>
          <w:lang w:eastAsia="zh-CN"/>
        </w:rPr>
        <w:t>法定代表人身份证（正反面）；</w:t>
      </w:r>
    </w:p>
    <w:p w14:paraId="2159287D">
      <w:pPr>
        <w:pStyle w:val="34"/>
        <w:ind w:firstLine="480"/>
      </w:pPr>
    </w:p>
    <w:p w14:paraId="0C7E640D">
      <w:pPr>
        <w:pStyle w:val="34"/>
        <w:ind w:firstLine="480"/>
      </w:pPr>
    </w:p>
    <w:p w14:paraId="54703050">
      <w:pPr>
        <w:pStyle w:val="34"/>
        <w:ind w:firstLine="480"/>
      </w:pPr>
    </w:p>
    <w:p w14:paraId="2EAE1B61">
      <w:pPr>
        <w:pStyle w:val="34"/>
        <w:ind w:firstLine="480"/>
      </w:pPr>
    </w:p>
    <w:p w14:paraId="0B74ACBA">
      <w:pPr>
        <w:pStyle w:val="34"/>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36"/>
        <w:numPr>
          <w:ilvl w:val="1"/>
          <w:numId w:val="90"/>
        </w:numPr>
        <w:adjustRightInd/>
        <w:rPr>
          <w:sz w:val="21"/>
          <w:szCs w:val="21"/>
        </w:rPr>
      </w:pPr>
      <w:bookmarkStart w:id="354" w:name="_Toc949"/>
      <w:bookmarkStart w:id="355" w:name="_Toc13018"/>
      <w:bookmarkStart w:id="356" w:name="_Toc18116"/>
      <w:bookmarkStart w:id="357" w:name="_Toc22921"/>
      <w:bookmarkStart w:id="358" w:name="_Toc20011"/>
      <w:r>
        <w:rPr>
          <w:rFonts w:hint="eastAsia"/>
        </w:rPr>
        <w:t>授权委托书</w:t>
      </w:r>
      <w:bookmarkEnd w:id="354"/>
      <w:bookmarkEnd w:id="355"/>
      <w:bookmarkEnd w:id="356"/>
      <w:bookmarkEnd w:id="357"/>
      <w:bookmarkEnd w:id="358"/>
      <w:r>
        <w:rPr>
          <w:rFonts w:hint="eastAsia"/>
        </w:rPr>
        <w:t xml:space="preserve"> </w:t>
      </w:r>
    </w:p>
    <w:p w14:paraId="68FFB61D">
      <w:pPr>
        <w:pStyle w:val="34"/>
        <w:ind w:firstLine="0" w:firstLineChars="0"/>
      </w:pPr>
      <w:r>
        <w:rPr>
          <w:rFonts w:hint="eastAsia"/>
          <w:color w:val="auto"/>
          <w:lang w:eastAsia="zh-CN"/>
        </w:rPr>
        <w:t>浙江省应急管理厅</w:t>
      </w:r>
      <w:r>
        <w:rPr>
          <w:rFonts w:hint="eastAsia"/>
        </w:rPr>
        <w:t>、浙江中勤招标代理有限公司：</w:t>
      </w:r>
    </w:p>
    <w:p w14:paraId="01A518A9">
      <w:pPr>
        <w:pStyle w:val="34"/>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auto"/>
          <w:u w:val="single"/>
          <w:lang w:eastAsia="zh-CN"/>
        </w:rPr>
        <w:t>浙江省应急管理厅自然灾害类数字化系统保障服务</w:t>
      </w:r>
      <w:r>
        <w:rPr>
          <w:rFonts w:hint="eastAsia"/>
          <w:u w:val="single"/>
        </w:rPr>
        <w:t>项目（项目编号：</w:t>
      </w:r>
      <w:r>
        <w:rPr>
          <w:rFonts w:hint="eastAsia"/>
          <w:color w:val="auto"/>
          <w:u w:val="single"/>
          <w:lang w:eastAsia="zh-CN"/>
        </w:rPr>
        <w:t>ZQ250701ZG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56507ADA">
      <w:pPr>
        <w:pStyle w:val="34"/>
        <w:ind w:firstLine="480"/>
      </w:pPr>
      <w:r>
        <w:rPr>
          <w:rFonts w:hint="eastAsia"/>
        </w:rPr>
        <w:t>委托期限：自   年 月  日起至  年  月  日止。</w:t>
      </w:r>
    </w:p>
    <w:p w14:paraId="57544F8A">
      <w:pPr>
        <w:pStyle w:val="34"/>
        <w:ind w:firstLine="480"/>
      </w:pPr>
      <w:r>
        <w:rPr>
          <w:rFonts w:hint="eastAsia"/>
        </w:rPr>
        <w:t>特此告知。</w:t>
      </w:r>
    </w:p>
    <w:p w14:paraId="328F3772">
      <w:pPr>
        <w:pStyle w:val="34"/>
        <w:ind w:firstLine="480"/>
      </w:pPr>
    </w:p>
    <w:p w14:paraId="1EC7D403">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9DFAD7E">
      <w:pPr>
        <w:pStyle w:val="34"/>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13809EB">
      <w:pPr>
        <w:pStyle w:val="34"/>
        <w:ind w:firstLine="480"/>
      </w:pPr>
      <w:r>
        <w:rPr>
          <w:rFonts w:hint="eastAsia"/>
        </w:rPr>
        <w:t xml:space="preserve">                          </w:t>
      </w:r>
    </w:p>
    <w:p w14:paraId="7AD6B546">
      <w:pPr>
        <w:pStyle w:val="34"/>
        <w:ind w:firstLine="480"/>
      </w:pPr>
      <w:r>
        <w:rPr>
          <w:rFonts w:hint="eastAsia"/>
        </w:rPr>
        <w:t>日期：  年   月   日</w:t>
      </w:r>
    </w:p>
    <w:p w14:paraId="7B509BCC">
      <w:pPr>
        <w:pStyle w:val="34"/>
        <w:ind w:firstLine="480"/>
      </w:pPr>
    </w:p>
    <w:p w14:paraId="721847B0">
      <w:pPr>
        <w:pStyle w:val="34"/>
        <w:ind w:firstLine="480"/>
        <w:rPr>
          <w:lang w:eastAsia="zh-CN"/>
        </w:rPr>
      </w:pPr>
      <w:r>
        <w:rPr>
          <w:rFonts w:hint="eastAsia"/>
          <w:lang w:eastAsia="zh-CN"/>
        </w:rPr>
        <w:t>附：</w:t>
      </w:r>
    </w:p>
    <w:p w14:paraId="19408278">
      <w:pPr>
        <w:pStyle w:val="34"/>
        <w:ind w:firstLine="480"/>
        <w:rPr>
          <w:lang w:eastAsia="zh-CN"/>
        </w:rPr>
      </w:pPr>
      <w:r>
        <w:rPr>
          <w:lang w:eastAsia="zh-CN"/>
        </w:rPr>
        <w:t>1.</w:t>
      </w:r>
      <w:r>
        <w:rPr>
          <w:rFonts w:hint="eastAsia"/>
          <w:lang w:eastAsia="zh-CN"/>
        </w:rPr>
        <w:t>法定代表人身份证（正反面）；</w:t>
      </w:r>
    </w:p>
    <w:p w14:paraId="7679AE47">
      <w:pPr>
        <w:pStyle w:val="34"/>
        <w:ind w:firstLine="480"/>
        <w:rPr>
          <w:lang w:eastAsia="zh-CN"/>
        </w:rPr>
      </w:pPr>
      <w:r>
        <w:rPr>
          <w:lang w:eastAsia="zh-CN"/>
        </w:rPr>
        <w:t>2.</w:t>
      </w:r>
      <w:r>
        <w:rPr>
          <w:rFonts w:hint="eastAsia"/>
          <w:lang w:eastAsia="zh-CN"/>
        </w:rPr>
        <w:t>授权代表身份证（正反面）。</w:t>
      </w:r>
    </w:p>
    <w:p w14:paraId="04144FFC">
      <w:pPr>
        <w:pStyle w:val="34"/>
        <w:ind w:firstLine="480"/>
      </w:pPr>
    </w:p>
    <w:p w14:paraId="68BAD937">
      <w:pPr>
        <w:pStyle w:val="34"/>
        <w:ind w:firstLine="480"/>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4"/>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4"/>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E0A32E6">
      <w:pPr>
        <w:pStyle w:val="34"/>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4"/>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A95FC9">
      <w:pPr>
        <w:pStyle w:val="34"/>
        <w:ind w:firstLine="480"/>
      </w:pPr>
      <w:r>
        <w:rPr>
          <w:rFonts w:hint="eastAsia"/>
          <w:lang w:eastAsia="zh-CN"/>
        </w:rPr>
        <w:t>……</w:t>
      </w:r>
    </w:p>
    <w:p w14:paraId="159A022E">
      <w:pPr>
        <w:pStyle w:val="34"/>
        <w:ind w:firstLine="480"/>
      </w:pPr>
      <w:r>
        <w:rPr>
          <w:rFonts w:hint="eastAsia"/>
        </w:rPr>
        <w:t>日期：  年  月   日</w:t>
      </w:r>
    </w:p>
    <w:p w14:paraId="79CD513A">
      <w:pPr>
        <w:pStyle w:val="34"/>
        <w:ind w:firstLine="0" w:firstLineChars="0"/>
      </w:pPr>
    </w:p>
    <w:p w14:paraId="75839784">
      <w:pPr>
        <w:pStyle w:val="34"/>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36"/>
        <w:numPr>
          <w:ilvl w:val="1"/>
          <w:numId w:val="90"/>
        </w:numPr>
        <w:adjustRightInd/>
        <w:rPr>
          <w:rFonts w:eastAsia="宋体"/>
        </w:rPr>
      </w:pPr>
      <w:bookmarkStart w:id="359" w:name="_Toc28360"/>
      <w:bookmarkStart w:id="360" w:name="_Toc21463"/>
      <w:bookmarkStart w:id="361" w:name="_Toc10513"/>
      <w:bookmarkStart w:id="362" w:name="_Toc25592"/>
      <w:bookmarkStart w:id="363" w:name="_Toc7434"/>
      <w:r>
        <w:rPr>
          <w:rFonts w:hint="eastAsia"/>
        </w:rPr>
        <w:t>联合协议</w:t>
      </w:r>
      <w:bookmarkEnd w:id="359"/>
      <w:bookmarkEnd w:id="360"/>
      <w:bookmarkEnd w:id="361"/>
      <w:bookmarkEnd w:id="362"/>
      <w:bookmarkEnd w:id="363"/>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color w:val="auto"/>
          <w:sz w:val="24"/>
          <w:szCs w:val="24"/>
          <w:u w:val="single"/>
          <w:lang w:eastAsia="zh-CN"/>
        </w:rPr>
        <w:t>浙江省应急管理厅自然灾害类数字化系统保障服务</w:t>
      </w:r>
      <w:r>
        <w:rPr>
          <w:rFonts w:hint="eastAsia" w:ascii="宋体" w:hAnsi="宋体"/>
          <w:sz w:val="24"/>
          <w:szCs w:val="24"/>
          <w:u w:val="single"/>
        </w:rPr>
        <w:t>项目（项目编号：</w:t>
      </w:r>
      <w:r>
        <w:rPr>
          <w:rFonts w:hint="eastAsia" w:ascii="宋体" w:hAnsi="宋体"/>
          <w:color w:val="auto"/>
          <w:sz w:val="24"/>
          <w:szCs w:val="24"/>
          <w:u w:val="single"/>
          <w:lang w:eastAsia="zh-CN"/>
        </w:rPr>
        <w:t>ZQ250701ZG</w:t>
      </w:r>
      <w:r>
        <w:rPr>
          <w:rFonts w:hint="eastAsia" w:ascii="宋体" w:hAnsi="宋体"/>
          <w:sz w:val="24"/>
          <w:szCs w:val="24"/>
          <w:u w:val="single"/>
        </w:rPr>
        <w:t>）</w:t>
      </w:r>
      <w:r>
        <w:rPr>
          <w:rFonts w:hint="eastAsia"/>
          <w:i/>
          <w:iCs/>
          <w:sz w:val="24"/>
          <w:szCs w:val="24"/>
          <w:u w:val="single"/>
          <w:lang w:val="en-US"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highlight w:val="none"/>
        </w:rPr>
        <w:t>1、</w:t>
      </w:r>
      <w:r>
        <w:rPr>
          <w:rFonts w:hint="eastAsia" w:ascii="宋体" w:hAnsi="宋体"/>
          <w:i/>
          <w:iCs/>
          <w:kern w:val="0"/>
          <w:sz w:val="24"/>
          <w:szCs w:val="24"/>
          <w:highlight w:val="none"/>
          <w:u w:val="single"/>
        </w:rPr>
        <w:t>（联合体成员</w:t>
      </w:r>
      <w:r>
        <w:rPr>
          <w:rFonts w:hint="default" w:ascii="宋体" w:hAnsi="宋体"/>
          <w:i/>
          <w:iCs/>
          <w:kern w:val="0"/>
          <w:sz w:val="24"/>
          <w:szCs w:val="24"/>
          <w:highlight w:val="none"/>
          <w:u w:val="single"/>
        </w:rPr>
        <w:t>1</w:t>
      </w:r>
      <w:r>
        <w:rPr>
          <w:rFonts w:hint="eastAsia" w:ascii="宋体" w:hAnsi="宋体"/>
          <w:i/>
          <w:iCs/>
          <w:kern w:val="0"/>
          <w:sz w:val="24"/>
          <w:szCs w:val="24"/>
          <w:highlight w:val="none"/>
          <w:u w:val="single"/>
        </w:rPr>
        <w:t>,……）</w:t>
      </w:r>
      <w:r>
        <w:rPr>
          <w:rFonts w:hint="eastAsia" w:ascii="宋体" w:hAnsi="宋体"/>
          <w:kern w:val="0"/>
          <w:sz w:val="24"/>
          <w:szCs w:val="24"/>
          <w:highlight w:val="none"/>
        </w:rPr>
        <w:t>提供的全部货物由小微企业制造，其</w:t>
      </w:r>
      <w:r>
        <w:rPr>
          <w:rFonts w:hint="eastAsia" w:ascii="宋体" w:hAnsi="宋体"/>
          <w:kern w:val="0"/>
          <w:sz w:val="24"/>
          <w:szCs w:val="24"/>
        </w:rPr>
        <w:t>合同份额占到合同总金额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4"/>
        <w:ind w:firstLine="480"/>
      </w:pPr>
      <w:r>
        <w:rPr>
          <w:rFonts w:hint="eastAsia"/>
          <w:lang w:eastAsia="zh-CN"/>
        </w:rPr>
        <w:t>……</w:t>
      </w:r>
    </w:p>
    <w:p w14:paraId="6ED9F542">
      <w:pPr>
        <w:pStyle w:val="34"/>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6"/>
        <w:numPr>
          <w:ilvl w:val="1"/>
          <w:numId w:val="90"/>
        </w:numPr>
        <w:adjustRightInd/>
        <w:rPr>
          <w:kern w:val="0"/>
        </w:rPr>
      </w:pPr>
      <w:bookmarkStart w:id="364" w:name="_Toc7680"/>
      <w:bookmarkStart w:id="365" w:name="_Toc16897"/>
      <w:bookmarkStart w:id="366" w:name="_Toc21503"/>
      <w:bookmarkStart w:id="367" w:name="_Toc12535"/>
      <w:bookmarkStart w:id="368" w:name="_Toc26134"/>
      <w:r>
        <w:rPr>
          <w:rFonts w:hint="eastAsia"/>
          <w:kern w:val="0"/>
        </w:rPr>
        <w:t>分包意向协议</w:t>
      </w:r>
      <w:bookmarkEnd w:id="364"/>
      <w:bookmarkEnd w:id="365"/>
      <w:bookmarkEnd w:id="366"/>
      <w:bookmarkEnd w:id="367"/>
      <w:bookmarkEnd w:id="368"/>
    </w:p>
    <w:p w14:paraId="32133CC2">
      <w:pPr>
        <w:pStyle w:val="34"/>
        <w:ind w:firstLine="480"/>
      </w:pPr>
      <w:r>
        <w:rPr>
          <w:rFonts w:hint="eastAsia"/>
          <w:i/>
          <w:iCs/>
          <w:u w:val="single"/>
        </w:rPr>
        <w:t>（投标人名称）</w:t>
      </w:r>
      <w:r>
        <w:rPr>
          <w:rFonts w:hint="eastAsia"/>
        </w:rPr>
        <w:t>若成为</w:t>
      </w:r>
      <w:r>
        <w:rPr>
          <w:rFonts w:hint="eastAsia"/>
          <w:color w:val="auto"/>
          <w:u w:val="single"/>
          <w:lang w:eastAsia="zh-CN"/>
        </w:rPr>
        <w:t>浙江省应急管理厅自然灾害类数字化系统保障服务</w:t>
      </w:r>
      <w:r>
        <w:rPr>
          <w:rFonts w:hint="eastAsia"/>
          <w:u w:val="single"/>
        </w:rPr>
        <w:t>项目（项目编号：</w:t>
      </w:r>
      <w:r>
        <w:rPr>
          <w:rFonts w:hint="eastAsia"/>
          <w:color w:val="auto"/>
          <w:u w:val="single"/>
          <w:lang w:eastAsia="zh-CN"/>
        </w:rPr>
        <w:t>ZQ250701ZG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4"/>
        <w:ind w:firstLine="480"/>
      </w:pPr>
      <w:r>
        <w:rPr>
          <w:rFonts w:hint="eastAsia"/>
        </w:rPr>
        <w:t>一、分包标的及数量</w:t>
      </w:r>
    </w:p>
    <w:p w14:paraId="5BFF9F7D">
      <w:pPr>
        <w:pStyle w:val="34"/>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83BAEEB">
      <w:pPr>
        <w:pStyle w:val="34"/>
        <w:ind w:firstLine="480"/>
      </w:pPr>
      <w:r>
        <w:rPr>
          <w:rFonts w:hint="eastAsia"/>
        </w:rPr>
        <w:t>……</w:t>
      </w:r>
    </w:p>
    <w:p w14:paraId="3CF418B7">
      <w:pPr>
        <w:pStyle w:val="34"/>
        <w:ind w:firstLine="480"/>
        <w:rPr>
          <w:highlight w:val="none"/>
        </w:rPr>
      </w:pPr>
      <w:r>
        <w:rPr>
          <w:rFonts w:hint="eastAsia"/>
        </w:rPr>
        <w:t>二、分包供应商中小</w:t>
      </w:r>
      <w:r>
        <w:rPr>
          <w:rFonts w:hint="eastAsia"/>
          <w:highlight w:val="none"/>
        </w:rPr>
        <w:t>企业合同份额</w:t>
      </w:r>
    </w:p>
    <w:p w14:paraId="6730C0C0">
      <w:pPr>
        <w:pStyle w:val="34"/>
        <w:ind w:firstLine="480"/>
        <w:rPr>
          <w:highlight w:val="none"/>
        </w:rPr>
      </w:pPr>
      <w:r>
        <w:rPr>
          <w:rFonts w:hint="eastAsia"/>
          <w:highlight w:val="none"/>
        </w:rPr>
        <w:t>1、</w:t>
      </w:r>
      <w:r>
        <w:rPr>
          <w:rFonts w:hint="eastAsia"/>
          <w:i/>
          <w:iCs/>
          <w:highlight w:val="none"/>
          <w:u w:val="single"/>
        </w:rPr>
        <w:t>（分包供应商</w:t>
      </w:r>
      <w:r>
        <w:rPr>
          <w:rFonts w:hint="default"/>
          <w:i/>
          <w:iCs/>
          <w:highlight w:val="none"/>
          <w:u w:val="single"/>
        </w:rPr>
        <w:t>1</w:t>
      </w:r>
      <w:r>
        <w:rPr>
          <w:rFonts w:hint="eastAsia"/>
          <w:i/>
          <w:iCs/>
          <w:highlight w:val="none"/>
          <w:u w:val="single"/>
        </w:rPr>
        <w:t>,……）</w:t>
      </w:r>
      <w:r>
        <w:rPr>
          <w:rFonts w:hint="eastAsia"/>
          <w:highlight w:val="none"/>
        </w:rPr>
        <w:t>提供的货物全部由小微企业制造，其合同份额占到合同总金额     %。</w:t>
      </w:r>
    </w:p>
    <w:p w14:paraId="58ACB0D1">
      <w:pPr>
        <w:pStyle w:val="34"/>
        <w:ind w:firstLine="480"/>
        <w:rPr>
          <w:rFonts w:hint="eastAsia"/>
        </w:rPr>
      </w:pPr>
      <w:r>
        <w:rPr>
          <w:rFonts w:hint="eastAsia"/>
        </w:rPr>
        <w:t>2、中小企业合同金额达到  %，小微企业合同金额达到 %。</w:t>
      </w:r>
    </w:p>
    <w:p w14:paraId="10F67CF0">
      <w:pPr>
        <w:pStyle w:val="34"/>
        <w:ind w:firstLine="480"/>
      </w:pPr>
      <w:r>
        <w:rPr>
          <w:rFonts w:hint="eastAsia"/>
        </w:rPr>
        <w:t>三、分包工作履行期限、地点、方式</w:t>
      </w:r>
    </w:p>
    <w:p w14:paraId="337CDEAC">
      <w:pPr>
        <w:pStyle w:val="34"/>
        <w:ind w:firstLine="480"/>
        <w:rPr>
          <w:rFonts w:hint="eastAsia" w:eastAsia="宋体"/>
          <w:lang w:eastAsia="zh-Hans"/>
        </w:rPr>
      </w:pPr>
      <w:r>
        <w:rPr>
          <w:rFonts w:hint="eastAsia"/>
          <w:lang w:eastAsia="zh-Hans"/>
        </w:rPr>
        <w:t>……</w:t>
      </w:r>
    </w:p>
    <w:p w14:paraId="5E721CF6">
      <w:pPr>
        <w:pStyle w:val="34"/>
        <w:ind w:firstLine="480"/>
      </w:pPr>
      <w:r>
        <w:rPr>
          <w:rFonts w:hint="eastAsia"/>
        </w:rPr>
        <w:t>四、质量</w:t>
      </w:r>
    </w:p>
    <w:p w14:paraId="6EA1A3C1">
      <w:pPr>
        <w:pStyle w:val="34"/>
        <w:ind w:firstLine="480"/>
      </w:pPr>
      <w:r>
        <w:rPr>
          <w:rFonts w:hint="eastAsia"/>
          <w:lang w:eastAsia="zh-Hans"/>
        </w:rPr>
        <w:t>……</w:t>
      </w:r>
    </w:p>
    <w:p w14:paraId="57880766">
      <w:pPr>
        <w:pStyle w:val="34"/>
        <w:ind w:firstLine="480"/>
      </w:pPr>
      <w:r>
        <w:rPr>
          <w:rFonts w:hint="eastAsia"/>
        </w:rPr>
        <w:t>五、价款或者报酬</w:t>
      </w:r>
    </w:p>
    <w:p w14:paraId="56CBFA31">
      <w:pPr>
        <w:pStyle w:val="34"/>
        <w:ind w:firstLine="480"/>
        <w:rPr>
          <w:rFonts w:hint="eastAsia" w:eastAsia="宋体"/>
          <w:lang w:eastAsia="zh-Hans"/>
        </w:rPr>
      </w:pPr>
      <w:r>
        <w:rPr>
          <w:rFonts w:hint="eastAsia"/>
          <w:lang w:eastAsia="zh-Hans"/>
        </w:rPr>
        <w:t>……</w:t>
      </w:r>
    </w:p>
    <w:p w14:paraId="45DA2C1F">
      <w:pPr>
        <w:pStyle w:val="34"/>
        <w:ind w:firstLine="480"/>
      </w:pPr>
      <w:r>
        <w:rPr>
          <w:rFonts w:hint="eastAsia"/>
        </w:rPr>
        <w:t>六、违约责任</w:t>
      </w:r>
    </w:p>
    <w:p w14:paraId="41BE2954">
      <w:pPr>
        <w:pStyle w:val="34"/>
        <w:ind w:firstLine="480"/>
        <w:rPr>
          <w:rFonts w:hint="eastAsia"/>
          <w:lang w:eastAsia="zh-Hans"/>
        </w:rPr>
      </w:pPr>
      <w:r>
        <w:rPr>
          <w:rFonts w:hint="eastAsia"/>
          <w:lang w:eastAsia="zh-Hans"/>
        </w:rPr>
        <w:t>……</w:t>
      </w:r>
    </w:p>
    <w:p w14:paraId="5A7C2E84">
      <w:pPr>
        <w:pStyle w:val="34"/>
        <w:ind w:firstLine="480"/>
      </w:pPr>
      <w:r>
        <w:rPr>
          <w:rFonts w:hint="eastAsia"/>
        </w:rPr>
        <w:t>七、争议解决的办法</w:t>
      </w:r>
    </w:p>
    <w:p w14:paraId="1E8DDBD7">
      <w:pPr>
        <w:pStyle w:val="34"/>
        <w:ind w:firstLine="480"/>
        <w:rPr>
          <w:rFonts w:hint="eastAsia"/>
          <w:lang w:eastAsia="zh-Hans"/>
        </w:rPr>
      </w:pPr>
      <w:r>
        <w:rPr>
          <w:rFonts w:hint="eastAsia"/>
          <w:lang w:eastAsia="zh-Hans"/>
        </w:rPr>
        <w:t>……</w:t>
      </w:r>
    </w:p>
    <w:p w14:paraId="7B7B9D17">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BD83B08">
      <w:pPr>
        <w:pStyle w:val="34"/>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E5D9CEC">
      <w:pPr>
        <w:pStyle w:val="34"/>
        <w:ind w:firstLine="480"/>
      </w:pPr>
      <w:r>
        <w:rPr>
          <w:rFonts w:hint="eastAsia"/>
        </w:rPr>
        <w:t>……</w:t>
      </w:r>
    </w:p>
    <w:p w14:paraId="3D4F5AEE">
      <w:pPr>
        <w:pStyle w:val="34"/>
        <w:ind w:firstLine="480"/>
      </w:pPr>
      <w:r>
        <w:rPr>
          <w:rFonts w:hint="eastAsia"/>
        </w:rPr>
        <w:t>日期：  年  月   日</w:t>
      </w:r>
    </w:p>
    <w:p w14:paraId="5A285B7F">
      <w:pPr>
        <w:pStyle w:val="34"/>
        <w:ind w:firstLine="0" w:firstLineChars="0"/>
      </w:pPr>
    </w:p>
    <w:p w14:paraId="3B63E7F0">
      <w:pPr>
        <w:pStyle w:val="34"/>
        <w:ind w:firstLine="0" w:firstLineChars="0"/>
      </w:pPr>
    </w:p>
    <w:p w14:paraId="32F9EDA5">
      <w:pPr>
        <w:pStyle w:val="34"/>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4E270FCA">
      <w:pPr>
        <w:widowControl/>
        <w:jc w:val="left"/>
      </w:pPr>
    </w:p>
    <w:p w14:paraId="55EE282F">
      <w:pPr>
        <w:widowControl/>
        <w:jc w:val="left"/>
        <w:rPr>
          <w:rFonts w:ascii="黑体" w:hAnsi="黑体" w:eastAsia="黑体" w:cs="黑体"/>
          <w:bCs/>
          <w:sz w:val="32"/>
          <w:szCs w:val="32"/>
          <w:lang w:eastAsia="zh-Hans"/>
        </w:rPr>
      </w:pPr>
      <w:r>
        <w:br w:type="page"/>
      </w:r>
    </w:p>
    <w:p w14:paraId="50DC105D">
      <w:pPr>
        <w:pStyle w:val="36"/>
        <w:numPr>
          <w:ilvl w:val="1"/>
          <w:numId w:val="90"/>
        </w:numPr>
        <w:adjustRightInd/>
      </w:pPr>
      <w:bookmarkStart w:id="369" w:name="_Toc6752"/>
      <w:bookmarkStart w:id="370" w:name="_Toc3294"/>
      <w:bookmarkStart w:id="371" w:name="_Toc6037"/>
      <w:bookmarkStart w:id="372" w:name="_Toc32156"/>
      <w:bookmarkStart w:id="373" w:name="_Toc16615"/>
      <w:r>
        <w:rPr>
          <w:rFonts w:hint="eastAsia"/>
        </w:rPr>
        <w:t>开标一览表（报价表）</w:t>
      </w:r>
      <w:bookmarkEnd w:id="369"/>
      <w:bookmarkEnd w:id="370"/>
      <w:bookmarkEnd w:id="371"/>
      <w:bookmarkEnd w:id="372"/>
      <w:bookmarkEnd w:id="373"/>
    </w:p>
    <w:p w14:paraId="6C25C9F6">
      <w:pPr>
        <w:pStyle w:val="34"/>
        <w:ind w:firstLine="0" w:firstLineChars="0"/>
      </w:pPr>
      <w:r>
        <w:rPr>
          <w:rFonts w:hint="eastAsia"/>
          <w:color w:val="auto"/>
          <w:lang w:eastAsia="zh-CN"/>
        </w:rPr>
        <w:t>浙江省应急管理厅</w:t>
      </w:r>
      <w:r>
        <w:rPr>
          <w:rFonts w:hint="eastAsia"/>
        </w:rPr>
        <w:t>、浙江中勤招标代理有限公司：</w:t>
      </w:r>
    </w:p>
    <w:p w14:paraId="1A67B62C">
      <w:pPr>
        <w:pStyle w:val="34"/>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浙江省应急管理厅自然灾害类数字化系统保障服务</w:t>
      </w:r>
      <w:r>
        <w:rPr>
          <w:rFonts w:hint="eastAsia"/>
          <w:u w:val="single"/>
        </w:rPr>
        <w:t>项目（项目编号：</w:t>
      </w:r>
      <w:r>
        <w:rPr>
          <w:rFonts w:hint="eastAsia"/>
          <w:color w:val="auto"/>
          <w:u w:val="single"/>
          <w:lang w:eastAsia="zh-CN"/>
        </w:rPr>
        <w:t>ZQ250701ZG</w:t>
      </w:r>
      <w:r>
        <w:rPr>
          <w:rFonts w:hint="eastAsia"/>
          <w:u w:val="single"/>
        </w:rPr>
        <w:t>）</w:t>
      </w:r>
      <w:r>
        <w:rPr>
          <w:rFonts w:hint="eastAsia"/>
          <w:i/>
          <w:iCs/>
          <w:u w:val="single"/>
          <w:lang w:val="en-US" w:eastAsia="zh-Hans"/>
        </w:rPr>
        <w:t>标项序号：…标项名称：…</w:t>
      </w:r>
      <w:r>
        <w:rPr>
          <w:rFonts w:hint="eastAsia"/>
        </w:rPr>
        <w:t>的实施。</w:t>
      </w:r>
    </w:p>
    <w:p w14:paraId="016EF625">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5"/>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4"/>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4"/>
              <w:ind w:firstLine="0" w:firstLineChars="0"/>
            </w:pPr>
            <w:r>
              <w:rPr>
                <w:rFonts w:hint="eastAsia"/>
                <w:color w:val="auto"/>
                <w:lang w:eastAsia="zh-CN"/>
              </w:rPr>
              <w:t>浙江省应急管理厅自然灾害类数字化系统保障服务</w:t>
            </w:r>
            <w:r>
              <w:rPr>
                <w:rFonts w:hint="eastAsia"/>
              </w:rPr>
              <w:t>项目</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4"/>
              <w:ind w:firstLine="0" w:firstLineChars="0"/>
            </w:pPr>
            <w:r>
              <w:rPr>
                <w:rFonts w:hint="eastAsia"/>
              </w:rPr>
              <w:t>投标报价</w:t>
            </w:r>
          </w:p>
          <w:p w14:paraId="56B03F63">
            <w:pPr>
              <w:pStyle w:val="34"/>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4"/>
              <w:ind w:firstLine="0" w:firstLineChars="0"/>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4"/>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4"/>
              <w:ind w:firstLine="0" w:firstLineChars="0"/>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4"/>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4"/>
              <w:ind w:firstLine="0" w:firstLineChars="0"/>
              <w:rPr>
                <w:i/>
                <w:u w:val="single"/>
              </w:rPr>
            </w:pPr>
            <w:r>
              <w:rPr>
                <w:rFonts w:hint="eastAsia"/>
                <w:i/>
                <w:u w:val="single"/>
              </w:rPr>
              <w:t>没有可不填</w:t>
            </w:r>
          </w:p>
        </w:tc>
      </w:tr>
    </w:tbl>
    <w:p w14:paraId="3F1874F6">
      <w:pPr>
        <w:pStyle w:val="34"/>
        <w:ind w:firstLine="480"/>
      </w:pPr>
    </w:p>
    <w:p w14:paraId="4B3BB378">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FC20133">
      <w:pPr>
        <w:pStyle w:val="34"/>
        <w:ind w:firstLine="480"/>
      </w:pPr>
      <w:r>
        <w:rPr>
          <w:rFonts w:hint="eastAsia"/>
        </w:rPr>
        <w:t>日期：  年   月   日</w:t>
      </w:r>
    </w:p>
    <w:p w14:paraId="1A131273">
      <w:pPr>
        <w:pStyle w:val="34"/>
        <w:ind w:firstLine="480"/>
      </w:pPr>
    </w:p>
    <w:p w14:paraId="374369FD">
      <w:pPr>
        <w:pStyle w:val="34"/>
        <w:ind w:left="0" w:leftChars="0" w:firstLine="0" w:firstLineChars="0"/>
        <w:rPr>
          <w:lang w:eastAsia="zh-CN"/>
        </w:rPr>
      </w:pPr>
      <w:r>
        <w:rPr>
          <w:rFonts w:hint="eastAsia"/>
          <w:lang w:eastAsia="zh-Hans"/>
        </w:rPr>
        <w:t>【</w:t>
      </w:r>
      <w:r>
        <w:rPr>
          <w:rFonts w:hint="eastAsia"/>
        </w:rPr>
        <w:t>注：</w:t>
      </w:r>
    </w:p>
    <w:p w14:paraId="06B7EF21">
      <w:pPr>
        <w:pStyle w:val="34"/>
        <w:numPr>
          <w:ilvl w:val="0"/>
          <w:numId w:val="92"/>
        </w:numPr>
        <w:ind w:firstLine="480"/>
        <w:rPr>
          <w:rFonts w:hint="eastAsia"/>
        </w:rPr>
      </w:pPr>
      <w:r>
        <w:rPr>
          <w:rFonts w:hint="eastAsia"/>
        </w:rPr>
        <w:t>投标人需按本表格式填写，否则视为投标文件含有采购人不能接受的附加条件，投标无效。</w:t>
      </w:r>
    </w:p>
    <w:p w14:paraId="3388AE97">
      <w:pPr>
        <w:pStyle w:val="34"/>
        <w:numPr>
          <w:ilvl w:val="0"/>
          <w:numId w:val="92"/>
        </w:numPr>
        <w:ind w:firstLine="480"/>
        <w:rPr>
          <w:rFonts w:hint="eastAsia"/>
        </w:rPr>
      </w:pPr>
      <w:r>
        <w:rPr>
          <w:rFonts w:hint="eastAsia"/>
          <w:lang w:val="en-US" w:eastAsia="zh-Hans"/>
        </w:rPr>
        <w:t>投报多个标项的应当按对应标项分别编制本表。</w:t>
      </w:r>
    </w:p>
    <w:p w14:paraId="7AAA900B">
      <w:pPr>
        <w:pStyle w:val="34"/>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4"/>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6DA29C8B">
      <w:pPr>
        <w:pStyle w:val="36"/>
        <w:numPr>
          <w:ilvl w:val="1"/>
          <w:numId w:val="90"/>
        </w:numPr>
        <w:adjustRightInd/>
        <w:rPr>
          <w:highlight w:val="none"/>
        </w:rPr>
      </w:pPr>
      <w:bookmarkStart w:id="374" w:name="_Toc20674"/>
      <w:bookmarkStart w:id="375" w:name="_Toc13231"/>
      <w:bookmarkStart w:id="376" w:name="_Toc18485"/>
      <w:bookmarkStart w:id="377" w:name="_Toc24501"/>
      <w:bookmarkStart w:id="378" w:name="_Toc18885"/>
      <w:r>
        <w:rPr>
          <w:rFonts w:hint="eastAsia"/>
          <w:highlight w:val="none"/>
        </w:rPr>
        <w:t>投标报价明细表</w:t>
      </w:r>
      <w:bookmarkEnd w:id="374"/>
      <w:bookmarkEnd w:id="375"/>
      <w:bookmarkEnd w:id="376"/>
      <w:bookmarkEnd w:id="377"/>
      <w:bookmarkEnd w:id="378"/>
    </w:p>
    <w:p w14:paraId="17D4E701">
      <w:pPr>
        <w:pStyle w:val="34"/>
        <w:ind w:firstLine="0" w:firstLineChars="0"/>
      </w:pPr>
      <w:r>
        <w:rPr>
          <w:rFonts w:hint="eastAsia"/>
        </w:rPr>
        <w:t>项目名称：</w:t>
      </w:r>
      <w:r>
        <w:rPr>
          <w:rFonts w:hint="eastAsia"/>
          <w:color w:val="auto"/>
          <w:lang w:eastAsia="zh-CN"/>
        </w:rPr>
        <w:t>浙江省应急管理厅自然灾害类数字化系统保障服务</w:t>
      </w:r>
      <w:r>
        <w:rPr>
          <w:rFonts w:hint="eastAsia"/>
        </w:rPr>
        <w:t>项目</w:t>
      </w:r>
    </w:p>
    <w:p w14:paraId="31174636">
      <w:pPr>
        <w:pStyle w:val="34"/>
        <w:ind w:firstLine="0" w:firstLineChars="0"/>
        <w:rPr>
          <w:rFonts w:hint="eastAsia" w:eastAsia="宋体"/>
          <w:color w:val="00B050"/>
          <w:lang w:eastAsia="zh-CN"/>
        </w:rPr>
      </w:pPr>
      <w:r>
        <w:rPr>
          <w:rFonts w:hint="eastAsia"/>
        </w:rPr>
        <w:t>项目编号：</w:t>
      </w:r>
      <w:r>
        <w:rPr>
          <w:rFonts w:hint="eastAsia"/>
          <w:color w:val="auto"/>
          <w:lang w:eastAsia="zh-CN"/>
        </w:rPr>
        <w:t>ZQ250701ZG</w:t>
      </w:r>
    </w:p>
    <w:p w14:paraId="6B2AF55B">
      <w:pPr>
        <w:pStyle w:val="34"/>
        <w:ind w:firstLine="0" w:firstLineChars="0"/>
        <w:rPr>
          <w:rFonts w:hint="eastAsia"/>
          <w:i/>
          <w:iCs/>
          <w:u w:val="single"/>
          <w:lang w:val="en-US" w:eastAsia="zh-Hans"/>
        </w:rPr>
      </w:pPr>
      <w:r>
        <w:rPr>
          <w:rFonts w:hint="eastAsia"/>
          <w:i/>
          <w:iCs/>
          <w:u w:val="single"/>
          <w:lang w:val="en-US" w:eastAsia="zh-Hans"/>
        </w:rPr>
        <w:t>标项序号：…标项名称：…</w:t>
      </w:r>
    </w:p>
    <w:p w14:paraId="7D093576">
      <w:pPr>
        <w:pStyle w:val="34"/>
        <w:ind w:firstLine="0" w:firstLineChars="0"/>
        <w:jc w:val="right"/>
        <w:rPr>
          <w:rFonts w:hint="default" w:eastAsia="宋体"/>
          <w:i w:val="0"/>
          <w:iCs w:val="0"/>
          <w:u w:val="none"/>
          <w:lang w:val="en-US" w:eastAsia="zh-CN"/>
        </w:rPr>
      </w:pPr>
      <w:r>
        <w:rPr>
          <w:rFonts w:hint="eastAsia"/>
          <w:i w:val="0"/>
          <w:iCs w:val="0"/>
          <w:u w:val="none"/>
          <w:lang w:val="en-US" w:eastAsia="zh-CN"/>
        </w:rPr>
        <w:t>报价单位：元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400"/>
        <w:gridCol w:w="2187"/>
        <w:gridCol w:w="960"/>
        <w:gridCol w:w="876"/>
        <w:gridCol w:w="1642"/>
      </w:tblGrid>
      <w:tr w14:paraId="4FF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CFCECE" w:themeFill="background2" w:themeFillShade="E5"/>
            <w:vAlign w:val="center"/>
          </w:tcPr>
          <w:p w14:paraId="451D90D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400" w:type="dxa"/>
            <w:shd w:val="clear" w:color="auto" w:fill="CFCECE" w:themeFill="background2" w:themeFillShade="E5"/>
            <w:vAlign w:val="center"/>
          </w:tcPr>
          <w:p w14:paraId="6C47EAF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2187" w:type="dxa"/>
            <w:shd w:val="clear" w:color="auto" w:fill="CFCECE" w:themeFill="background2" w:themeFillShade="E5"/>
            <w:vAlign w:val="center"/>
          </w:tcPr>
          <w:p w14:paraId="21C3681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960" w:type="dxa"/>
            <w:shd w:val="clear" w:color="auto" w:fill="CFCECE" w:themeFill="background2" w:themeFillShade="E5"/>
            <w:vAlign w:val="center"/>
          </w:tcPr>
          <w:p w14:paraId="02062366">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数量</w:t>
            </w:r>
          </w:p>
        </w:tc>
        <w:tc>
          <w:tcPr>
            <w:tcW w:w="876" w:type="dxa"/>
            <w:shd w:val="clear" w:color="auto" w:fill="CFCECE" w:themeFill="background2" w:themeFillShade="E5"/>
            <w:vAlign w:val="center"/>
          </w:tcPr>
          <w:p w14:paraId="2204EB3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单位</w:t>
            </w:r>
          </w:p>
        </w:tc>
        <w:tc>
          <w:tcPr>
            <w:tcW w:w="1642" w:type="dxa"/>
            <w:shd w:val="clear" w:color="auto" w:fill="CFCECE" w:themeFill="background2" w:themeFillShade="E5"/>
            <w:vAlign w:val="center"/>
          </w:tcPr>
          <w:p w14:paraId="5860A859">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单价</w:t>
            </w:r>
          </w:p>
        </w:tc>
      </w:tr>
      <w:tr w14:paraId="30C0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8BF6DE6">
            <w:pPr>
              <w:pStyle w:val="34"/>
              <w:numPr>
                <w:ilvl w:val="0"/>
                <w:numId w:val="93"/>
              </w:numPr>
              <w:spacing w:line="360" w:lineRule="auto"/>
              <w:ind w:left="425" w:leftChars="0" w:hanging="425" w:firstLineChars="0"/>
              <w:jc w:val="center"/>
              <w:rPr>
                <w:rFonts w:hint="eastAsia"/>
                <w:vertAlign w:val="baseline"/>
                <w:lang w:val="en-US" w:eastAsia="zh-CN"/>
              </w:rPr>
            </w:pPr>
          </w:p>
        </w:tc>
        <w:tc>
          <w:tcPr>
            <w:tcW w:w="2400" w:type="dxa"/>
            <w:vAlign w:val="center"/>
          </w:tcPr>
          <w:p w14:paraId="114C5FB9">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省基层防汛防台转移人员信息管理系统运维</w:t>
            </w:r>
          </w:p>
        </w:tc>
        <w:tc>
          <w:tcPr>
            <w:tcW w:w="2187" w:type="dxa"/>
            <w:vAlign w:val="center"/>
          </w:tcPr>
          <w:p w14:paraId="3B1C61F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省基层防汛防台转移人员信息管理系统运维</w:t>
            </w:r>
          </w:p>
        </w:tc>
        <w:tc>
          <w:tcPr>
            <w:tcW w:w="960" w:type="dxa"/>
            <w:vAlign w:val="center"/>
          </w:tcPr>
          <w:p w14:paraId="013BE878">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00FCB88C">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4F7DF6F">
            <w:pPr>
              <w:pStyle w:val="34"/>
              <w:spacing w:line="360" w:lineRule="auto"/>
              <w:ind w:firstLine="0" w:firstLineChars="0"/>
              <w:jc w:val="center"/>
              <w:rPr>
                <w:rFonts w:hint="default" w:ascii="宋体" w:hAnsi="宋体" w:eastAsia="宋体" w:cs="Times New Roman"/>
                <w:vertAlign w:val="baseline"/>
                <w:lang w:val="en-US" w:eastAsia="zh-CN"/>
              </w:rPr>
            </w:pPr>
          </w:p>
        </w:tc>
      </w:tr>
      <w:tr w14:paraId="69C9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192867D">
            <w:pPr>
              <w:pStyle w:val="34"/>
              <w:numPr>
                <w:ilvl w:val="0"/>
                <w:numId w:val="93"/>
              </w:numPr>
              <w:spacing w:line="360" w:lineRule="auto"/>
              <w:ind w:left="425" w:leftChars="0" w:hanging="425" w:firstLineChars="0"/>
              <w:jc w:val="center"/>
              <w:rPr>
                <w:rFonts w:hint="eastAsia"/>
                <w:vertAlign w:val="baseline"/>
                <w:lang w:val="en-US" w:eastAsia="zh-CN"/>
              </w:rPr>
            </w:pPr>
          </w:p>
        </w:tc>
        <w:tc>
          <w:tcPr>
            <w:tcW w:w="2400" w:type="dxa"/>
            <w:vAlign w:val="center"/>
          </w:tcPr>
          <w:p w14:paraId="336DE0F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省应急管理厅静止卫星林火系统和数据维护服务</w:t>
            </w:r>
          </w:p>
        </w:tc>
        <w:tc>
          <w:tcPr>
            <w:tcW w:w="2187" w:type="dxa"/>
            <w:vAlign w:val="center"/>
          </w:tcPr>
          <w:p w14:paraId="604CDDE0">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静止卫星林火系统和数据维护服务</w:t>
            </w:r>
          </w:p>
        </w:tc>
        <w:tc>
          <w:tcPr>
            <w:tcW w:w="960" w:type="dxa"/>
            <w:vAlign w:val="center"/>
          </w:tcPr>
          <w:p w14:paraId="4B5DF141">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1EFC023E">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5E6FD54">
            <w:pPr>
              <w:pStyle w:val="34"/>
              <w:spacing w:line="360" w:lineRule="auto"/>
              <w:ind w:firstLine="0" w:firstLineChars="0"/>
              <w:jc w:val="center"/>
              <w:rPr>
                <w:rFonts w:hint="default" w:ascii="宋体" w:hAnsi="宋体" w:eastAsia="宋体" w:cs="Times New Roman"/>
                <w:vertAlign w:val="baseline"/>
                <w:lang w:val="en-US" w:eastAsia="zh-CN"/>
              </w:rPr>
            </w:pPr>
          </w:p>
        </w:tc>
      </w:tr>
      <w:tr w14:paraId="231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72A71CA">
            <w:pPr>
              <w:pStyle w:val="34"/>
              <w:numPr>
                <w:ilvl w:val="0"/>
                <w:numId w:val="93"/>
              </w:numPr>
              <w:spacing w:line="360" w:lineRule="auto"/>
              <w:ind w:left="425" w:leftChars="0" w:hanging="425" w:firstLineChars="0"/>
              <w:jc w:val="center"/>
              <w:rPr>
                <w:rFonts w:hint="eastAsia"/>
                <w:vertAlign w:val="baseline"/>
                <w:lang w:val="en-US" w:eastAsia="zh-CN"/>
              </w:rPr>
            </w:pPr>
          </w:p>
        </w:tc>
        <w:tc>
          <w:tcPr>
            <w:tcW w:w="2400" w:type="dxa"/>
            <w:vAlign w:val="center"/>
          </w:tcPr>
          <w:p w14:paraId="0B2F8B2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浙江省应急管理厅减灾救灾系统维护服务</w:t>
            </w:r>
          </w:p>
        </w:tc>
        <w:tc>
          <w:tcPr>
            <w:tcW w:w="2187" w:type="dxa"/>
            <w:vAlign w:val="center"/>
          </w:tcPr>
          <w:p w14:paraId="67F1D6FC">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减灾救灾系统维护服务</w:t>
            </w:r>
          </w:p>
        </w:tc>
        <w:tc>
          <w:tcPr>
            <w:tcW w:w="960" w:type="dxa"/>
            <w:vAlign w:val="center"/>
          </w:tcPr>
          <w:p w14:paraId="45F391A7">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316654DD">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5E8FE79E">
            <w:pPr>
              <w:pStyle w:val="34"/>
              <w:spacing w:line="360" w:lineRule="auto"/>
              <w:ind w:firstLine="0" w:firstLineChars="0"/>
              <w:jc w:val="center"/>
              <w:rPr>
                <w:rFonts w:hint="default" w:ascii="宋体" w:hAnsi="宋体" w:eastAsia="宋体" w:cs="Times New Roman"/>
                <w:vertAlign w:val="baseline"/>
                <w:lang w:val="en-US" w:eastAsia="zh-CN"/>
              </w:rPr>
            </w:pPr>
          </w:p>
        </w:tc>
      </w:tr>
      <w:tr w14:paraId="0B74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09D10479">
            <w:pPr>
              <w:pStyle w:val="34"/>
              <w:numPr>
                <w:ilvl w:val="0"/>
                <w:numId w:val="93"/>
              </w:numPr>
              <w:spacing w:line="360" w:lineRule="auto"/>
              <w:ind w:left="425" w:leftChars="0" w:hanging="425" w:firstLineChars="0"/>
              <w:jc w:val="center"/>
              <w:rPr>
                <w:rFonts w:hint="eastAsia"/>
                <w:vertAlign w:val="baseline"/>
                <w:lang w:val="en-US" w:eastAsia="zh-CN"/>
              </w:rPr>
            </w:pPr>
          </w:p>
        </w:tc>
        <w:tc>
          <w:tcPr>
            <w:tcW w:w="2400" w:type="dxa"/>
            <w:vAlign w:val="center"/>
          </w:tcPr>
          <w:p w14:paraId="1D23DD1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短信网关租赁服务</w:t>
            </w:r>
          </w:p>
        </w:tc>
        <w:tc>
          <w:tcPr>
            <w:tcW w:w="2187" w:type="dxa"/>
            <w:vAlign w:val="center"/>
          </w:tcPr>
          <w:p w14:paraId="3882F29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短信网关租赁服务</w:t>
            </w:r>
          </w:p>
        </w:tc>
        <w:tc>
          <w:tcPr>
            <w:tcW w:w="960" w:type="dxa"/>
            <w:vAlign w:val="center"/>
          </w:tcPr>
          <w:p w14:paraId="053BB0D9">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41913FAF">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1DFA342D">
            <w:pPr>
              <w:pStyle w:val="34"/>
              <w:spacing w:line="360" w:lineRule="auto"/>
              <w:ind w:firstLine="0" w:firstLineChars="0"/>
              <w:jc w:val="center"/>
              <w:rPr>
                <w:rFonts w:hint="default" w:ascii="宋体" w:hAnsi="宋体" w:eastAsia="宋体" w:cs="Times New Roman"/>
                <w:vertAlign w:val="baseline"/>
                <w:lang w:val="en-US" w:eastAsia="zh-CN"/>
              </w:rPr>
            </w:pPr>
          </w:p>
        </w:tc>
      </w:tr>
      <w:tr w14:paraId="477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5"/>
            <w:vAlign w:val="center"/>
          </w:tcPr>
          <w:p w14:paraId="2CFEEE86">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总计</w:t>
            </w:r>
          </w:p>
        </w:tc>
        <w:tc>
          <w:tcPr>
            <w:tcW w:w="1642" w:type="dxa"/>
            <w:vAlign w:val="center"/>
          </w:tcPr>
          <w:p w14:paraId="7E3FC90E">
            <w:pPr>
              <w:pStyle w:val="34"/>
              <w:spacing w:line="360" w:lineRule="auto"/>
              <w:ind w:firstLine="0" w:firstLineChars="0"/>
              <w:jc w:val="center"/>
              <w:rPr>
                <w:rFonts w:hint="eastAsia" w:ascii="宋体" w:hAnsi="宋体" w:eastAsia="宋体" w:cs="Times New Roman"/>
                <w:vertAlign w:val="baseline"/>
                <w:lang w:val="en-US" w:eastAsia="zh-CN"/>
              </w:rPr>
            </w:pPr>
          </w:p>
        </w:tc>
      </w:tr>
    </w:tbl>
    <w:p w14:paraId="707D9B12">
      <w:pPr>
        <w:pStyle w:val="34"/>
        <w:ind w:left="0" w:leftChars="0" w:firstLine="480" w:firstLineChars="20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4"/>
        <w:ind w:firstLine="480"/>
      </w:pPr>
      <w:r>
        <w:rPr>
          <w:rFonts w:hint="eastAsia"/>
        </w:rPr>
        <w:t>日期：  年   月   日</w:t>
      </w:r>
    </w:p>
    <w:p w14:paraId="4E11994E">
      <w:pPr>
        <w:pStyle w:val="34"/>
        <w:ind w:firstLine="480"/>
        <w:rPr>
          <w:rFonts w:cs="Arial"/>
          <w:lang w:eastAsia="zh-CN"/>
        </w:rPr>
      </w:pPr>
    </w:p>
    <w:p w14:paraId="2EF2976A">
      <w:pPr>
        <w:pStyle w:val="34"/>
        <w:ind w:left="0" w:leftChars="0" w:firstLine="0" w:firstLineChars="0"/>
        <w:rPr>
          <w:lang w:eastAsia="zh-CN"/>
        </w:rPr>
      </w:pPr>
      <w:r>
        <w:rPr>
          <w:rFonts w:hint="eastAsia"/>
          <w:lang w:eastAsia="zh-Hans"/>
        </w:rPr>
        <w:t>【</w:t>
      </w:r>
      <w:r>
        <w:rPr>
          <w:rFonts w:hint="eastAsia"/>
        </w:rPr>
        <w:t>注：</w:t>
      </w:r>
    </w:p>
    <w:p w14:paraId="784E4DF6">
      <w:pPr>
        <w:pStyle w:val="34"/>
        <w:numPr>
          <w:ilvl w:val="0"/>
          <w:numId w:val="94"/>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4"/>
        <w:numPr>
          <w:ilvl w:val="0"/>
          <w:numId w:val="94"/>
        </w:numPr>
        <w:ind w:firstLine="480"/>
        <w:rPr>
          <w:rFonts w:hint="eastAsia" w:cs="Arial"/>
          <w:iCs/>
        </w:rPr>
      </w:pPr>
      <w:r>
        <w:rPr>
          <w:rFonts w:hint="eastAsia"/>
          <w:lang w:val="en-US" w:eastAsia="zh-Hans"/>
        </w:rPr>
        <w:t>投报多个标项的应当按对应标项分别编制本表。</w:t>
      </w:r>
    </w:p>
    <w:p w14:paraId="1E90D319">
      <w:pPr>
        <w:pStyle w:val="34"/>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4"/>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6"/>
        <w:numPr>
          <w:ilvl w:val="1"/>
          <w:numId w:val="90"/>
        </w:numPr>
        <w:adjustRightInd/>
      </w:pPr>
      <w:bookmarkStart w:id="379" w:name="_Toc7347"/>
      <w:bookmarkStart w:id="380" w:name="_Toc4013"/>
      <w:bookmarkStart w:id="381" w:name="_Toc269"/>
      <w:bookmarkStart w:id="382" w:name="_Toc5818"/>
      <w:bookmarkStart w:id="383" w:name="_Toc29097"/>
      <w:r>
        <w:rPr>
          <w:rFonts w:hint="eastAsia"/>
        </w:rPr>
        <w:t>中小企业声明函（</w:t>
      </w:r>
      <w:r>
        <w:rPr>
          <w:rFonts w:hint="eastAsia"/>
          <w:lang w:val="en-US" w:eastAsia="zh-Hans"/>
        </w:rPr>
        <w:t>服务</w:t>
      </w:r>
      <w:r>
        <w:rPr>
          <w:rFonts w:hint="eastAsia"/>
        </w:rPr>
        <w:t>）</w:t>
      </w:r>
      <w:bookmarkEnd w:id="379"/>
      <w:bookmarkEnd w:id="380"/>
      <w:bookmarkEnd w:id="381"/>
      <w:bookmarkEnd w:id="382"/>
      <w:bookmarkEnd w:id="383"/>
    </w:p>
    <w:p w14:paraId="158F2059">
      <w:pPr>
        <w:pStyle w:val="34"/>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auto"/>
          <w:u w:val="single"/>
          <w:lang w:eastAsia="zh-CN"/>
        </w:rPr>
        <w:t>浙江省应急管理厅自然灾害类数字化系统保障服务</w:t>
      </w:r>
      <w:r>
        <w:rPr>
          <w:rFonts w:hint="eastAsia"/>
          <w:b w:val="0"/>
          <w:bCs w:val="0"/>
          <w:u w:val="single"/>
        </w:rPr>
        <w:t>项目（项目编号：</w:t>
      </w:r>
      <w:r>
        <w:rPr>
          <w:rFonts w:hint="eastAsia"/>
          <w:b w:val="0"/>
          <w:bCs w:val="0"/>
          <w:color w:val="auto"/>
          <w:u w:val="single"/>
          <w:lang w:eastAsia="zh-CN"/>
        </w:rPr>
        <w:t>ZQ250701ZG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483B08F1">
      <w:pPr>
        <w:pStyle w:val="34"/>
        <w:ind w:firstLine="480"/>
      </w:pPr>
      <w:r>
        <w:rPr>
          <w:rFonts w:hint="eastAsia"/>
        </w:rPr>
        <w:t xml:space="preserve">1. </w:t>
      </w:r>
      <w:r>
        <w:rPr>
          <w:rFonts w:hint="eastAsia"/>
          <w:b w:val="0"/>
          <w:bCs w:val="0"/>
          <w:color w:val="auto"/>
          <w:u w:val="single"/>
          <w:lang w:eastAsia="zh-CN"/>
        </w:rPr>
        <w:t>自然灾害类数字化系统保障服务</w:t>
      </w:r>
      <w:r>
        <w:rPr>
          <w:rFonts w:hint="eastAsia"/>
        </w:rPr>
        <w:t xml:space="preserve"> ，属于</w:t>
      </w:r>
      <w:r>
        <w:rPr>
          <w:rFonts w:hint="eastAsia"/>
          <w:b w:val="0"/>
          <w:bCs w:val="0"/>
          <w:color w:val="auto"/>
          <w:u w:val="single"/>
        </w:rPr>
        <w:t xml:space="preserve"> </w:t>
      </w:r>
      <w:r>
        <w:rPr>
          <w:rFonts w:hint="eastAsia"/>
          <w:b w:val="0"/>
          <w:bCs w:val="0"/>
          <w:color w:val="auto"/>
          <w:u w:val="single"/>
          <w:lang w:eastAsia="zh-CN"/>
        </w:rPr>
        <w:t>软件和信息技术服务业</w:t>
      </w:r>
      <w:r>
        <w:rPr>
          <w:rFonts w:hint="eastAsia"/>
          <w:b w:val="0"/>
          <w:bCs w:val="0"/>
          <w:color w:val="auto"/>
          <w:u w:val="single"/>
          <w:lang w:val="en-US" w:eastAsia="zh-CN"/>
        </w:rPr>
        <w:t xml:space="preserve"> </w:t>
      </w:r>
      <w:r>
        <w:rPr>
          <w:rFonts w:hint="eastAsia"/>
          <w:color w:val="auto"/>
        </w:rPr>
        <w:t>行</w:t>
      </w:r>
      <w:r>
        <w:rPr>
          <w:rFonts w:hint="eastAsia"/>
        </w:rPr>
        <w:t>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AA763DC">
      <w:pPr>
        <w:pStyle w:val="34"/>
        <w:ind w:firstLine="480"/>
        <w:rPr>
          <w:rFonts w:hint="eastAsia"/>
        </w:rPr>
      </w:pPr>
      <w:r>
        <w:rPr>
          <w:rFonts w:hint="eastAsia"/>
        </w:rPr>
        <w:t>……</w:t>
      </w:r>
    </w:p>
    <w:p w14:paraId="32A5D55F">
      <w:pPr>
        <w:pStyle w:val="34"/>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4"/>
        <w:ind w:firstLine="480"/>
        <w:rPr>
          <w:rFonts w:hint="eastAsia"/>
        </w:rPr>
      </w:pPr>
    </w:p>
    <w:p w14:paraId="057F655C">
      <w:pPr>
        <w:pStyle w:val="34"/>
        <w:ind w:firstLine="480"/>
      </w:pPr>
      <w:r>
        <w:rPr>
          <w:rFonts w:hint="eastAsia"/>
        </w:rPr>
        <w:t>以上企业，不属于大企业的分支机构，不存在控股股东为大企业的情形，也不存在与大企业的负责人为同一人的情形。</w:t>
      </w:r>
    </w:p>
    <w:p w14:paraId="6836C2B9">
      <w:pPr>
        <w:pStyle w:val="34"/>
        <w:ind w:firstLine="480"/>
      </w:pPr>
      <w:r>
        <w:rPr>
          <w:rFonts w:hint="eastAsia"/>
        </w:rPr>
        <w:t>本企业对上述声明内容的真实性负责。如有虚假，将依法承担相应责任。</w:t>
      </w:r>
    </w:p>
    <w:p w14:paraId="3DCE0B3B">
      <w:pPr>
        <w:pStyle w:val="34"/>
        <w:ind w:firstLine="480"/>
      </w:pPr>
    </w:p>
    <w:p w14:paraId="0302CB3F">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4"/>
        <w:ind w:firstLine="480"/>
      </w:pPr>
      <w:r>
        <w:rPr>
          <w:rFonts w:hint="eastAsia"/>
        </w:rPr>
        <w:t>日期：  年   月   日</w:t>
      </w:r>
    </w:p>
    <w:p w14:paraId="2BF02D9F">
      <w:pPr>
        <w:pStyle w:val="34"/>
        <w:ind w:firstLine="0" w:firstLineChars="0"/>
        <w:rPr>
          <w:rFonts w:hint="eastAsia" w:cs="宋体"/>
          <w:b/>
          <w:lang w:eastAsia="zh-CN"/>
        </w:rPr>
      </w:pPr>
    </w:p>
    <w:p w14:paraId="10979673">
      <w:pPr>
        <w:pStyle w:val="34"/>
        <w:ind w:firstLine="0" w:firstLineChars="0"/>
        <w:rPr>
          <w:rFonts w:cs="宋体"/>
          <w:bCs/>
        </w:rPr>
      </w:pPr>
      <w:r>
        <w:rPr>
          <w:rFonts w:hint="eastAsia" w:cs="宋体"/>
          <w:b/>
          <w:lang w:eastAsia="zh-CN"/>
        </w:rPr>
        <w:t>【</w:t>
      </w:r>
      <w:r>
        <w:rPr>
          <w:rFonts w:hint="eastAsia" w:cs="宋体"/>
          <w:bCs/>
        </w:rPr>
        <w:t>提示：</w:t>
      </w:r>
    </w:p>
    <w:p w14:paraId="073D3D4B">
      <w:pPr>
        <w:pStyle w:val="45"/>
        <w:numPr>
          <w:ilvl w:val="0"/>
          <w:numId w:val="95"/>
        </w:numPr>
        <w:ind w:firstLine="480"/>
      </w:pPr>
      <w:r>
        <w:rPr>
          <w:rFonts w:hint="eastAsia"/>
        </w:rPr>
        <w:t>投标供应商应实事求是填写并提供本表，不属于中小企业的可不提供；</w:t>
      </w:r>
    </w:p>
    <w:p w14:paraId="720D1D17">
      <w:pPr>
        <w:pStyle w:val="45"/>
        <w:numPr>
          <w:ilvl w:val="0"/>
          <w:numId w:val="95"/>
        </w:numPr>
        <w:ind w:firstLine="480"/>
      </w:pPr>
      <w:r>
        <w:rPr>
          <w:rFonts w:hint="eastAsia"/>
        </w:rPr>
        <w:t>从业人员、营业收入、资产总额填报上一年度数据，无上一年度数据的新成立企业可不填报；</w:t>
      </w:r>
    </w:p>
    <w:p w14:paraId="08893CA0">
      <w:pPr>
        <w:pStyle w:val="45"/>
        <w:numPr>
          <w:ilvl w:val="0"/>
          <w:numId w:val="95"/>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6"/>
        <w:numPr>
          <w:ilvl w:val="1"/>
          <w:numId w:val="90"/>
        </w:numPr>
        <w:adjustRightInd/>
      </w:pPr>
      <w:bookmarkStart w:id="384" w:name="_Toc31123"/>
      <w:bookmarkStart w:id="385" w:name="_Toc8932"/>
      <w:bookmarkStart w:id="386" w:name="_Toc19030"/>
      <w:bookmarkStart w:id="387" w:name="_Toc32715"/>
      <w:bookmarkStart w:id="388" w:name="_Toc18229"/>
      <w:r>
        <w:rPr>
          <w:rFonts w:hint="eastAsia"/>
        </w:rPr>
        <w:t>残疾人福利性单位声明函</w:t>
      </w:r>
      <w:bookmarkEnd w:id="384"/>
      <w:bookmarkEnd w:id="385"/>
      <w:bookmarkEnd w:id="386"/>
      <w:bookmarkEnd w:id="387"/>
      <w:bookmarkEnd w:id="388"/>
    </w:p>
    <w:p w14:paraId="56A647D0">
      <w:pPr>
        <w:pStyle w:val="34"/>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浙江省应急管理厅</w:t>
      </w:r>
      <w:r>
        <w:rPr>
          <w:rFonts w:hint="eastAsia"/>
        </w:rPr>
        <w:t>单位的</w:t>
      </w:r>
      <w:r>
        <w:rPr>
          <w:rFonts w:hint="eastAsia"/>
          <w:color w:val="auto"/>
          <w:u w:val="single"/>
          <w:lang w:eastAsia="zh-CN"/>
        </w:rPr>
        <w:t>自然灾害类数字化系统保障服务</w:t>
      </w:r>
      <w:r>
        <w:rPr>
          <w:rFonts w:hint="eastAsia"/>
        </w:rPr>
        <w:t>项目</w:t>
      </w:r>
      <w:r>
        <w:rPr>
          <w:rFonts w:hint="eastAsia"/>
          <w:i/>
          <w:iCs/>
          <w:u w:val="single"/>
          <w:lang w:val="en-US" w:eastAsia="zh-Hans"/>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5DE7D527">
      <w:pPr>
        <w:pStyle w:val="34"/>
        <w:ind w:firstLine="480"/>
      </w:pPr>
      <w:r>
        <w:rPr>
          <w:rFonts w:hint="eastAsia"/>
        </w:rPr>
        <w:t>本单位对上述声明的真实性负责。如有虚假，将依法承担相应责任。</w:t>
      </w:r>
    </w:p>
    <w:p w14:paraId="127F6694">
      <w:pPr>
        <w:pStyle w:val="34"/>
        <w:ind w:firstLine="480"/>
      </w:pPr>
      <w:r>
        <w:rPr>
          <w:rFonts w:hint="eastAsia"/>
        </w:rPr>
        <w:t xml:space="preserve"> </w:t>
      </w:r>
    </w:p>
    <w:p w14:paraId="665F60E4">
      <w:pPr>
        <w:pStyle w:val="34"/>
        <w:ind w:firstLine="480"/>
      </w:pPr>
      <w:r>
        <w:rPr>
          <w:rFonts w:hint="eastAsia"/>
        </w:rPr>
        <w:t xml:space="preserve"> </w:t>
      </w:r>
    </w:p>
    <w:p w14:paraId="3FD16A92">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9D750C">
      <w:pPr>
        <w:pStyle w:val="34"/>
        <w:ind w:firstLine="480"/>
      </w:pPr>
      <w:r>
        <w:rPr>
          <w:rFonts w:hint="eastAsia"/>
        </w:rPr>
        <w:t>日期：  年   月   日</w:t>
      </w:r>
    </w:p>
    <w:p w14:paraId="0441E02B">
      <w:pPr>
        <w:pStyle w:val="34"/>
        <w:ind w:firstLine="0" w:firstLineChars="0"/>
      </w:pPr>
    </w:p>
    <w:p w14:paraId="6E6C4C37">
      <w:pPr>
        <w:pStyle w:val="34"/>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widowControl/>
        <w:jc w:val="left"/>
        <w:rPr>
          <w:rFonts w:ascii="黑体" w:hAnsi="黑体" w:eastAsia="黑体" w:cs="黑体"/>
          <w:bCs/>
          <w:sz w:val="32"/>
          <w:szCs w:val="32"/>
          <w:lang w:eastAsia="zh-Hans"/>
        </w:rPr>
      </w:pPr>
      <w:r>
        <w:br w:type="page"/>
      </w:r>
    </w:p>
    <w:bookmarkEnd w:id="338"/>
    <w:p w14:paraId="7383B408">
      <w:pPr>
        <w:pStyle w:val="36"/>
        <w:numPr>
          <w:ilvl w:val="1"/>
          <w:numId w:val="90"/>
        </w:numPr>
        <w:rPr>
          <w:sz w:val="36"/>
          <w:szCs w:val="44"/>
        </w:rPr>
      </w:pPr>
      <w:bookmarkStart w:id="389" w:name="_Toc11940"/>
      <w:bookmarkStart w:id="390" w:name="_Toc28206"/>
      <w:bookmarkStart w:id="391" w:name="_Toc8828"/>
      <w:bookmarkStart w:id="392" w:name="_Toc8437"/>
      <w:bookmarkStart w:id="393" w:name="_Toc24795"/>
      <w:r>
        <w:t>商务</w:t>
      </w:r>
      <w:r>
        <w:rPr>
          <w:rFonts w:hint="eastAsia"/>
        </w:rPr>
        <w:t>及</w:t>
      </w:r>
      <w:r>
        <w:t>技术偏离表</w:t>
      </w:r>
      <w:bookmarkEnd w:id="389"/>
      <w:bookmarkEnd w:id="390"/>
      <w:bookmarkEnd w:id="391"/>
      <w:bookmarkEnd w:id="392"/>
      <w:bookmarkEnd w:id="39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4"/>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4"/>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4"/>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4"/>
              <w:ind w:firstLine="0" w:firstLineChars="0"/>
              <w:rPr>
                <w:b/>
                <w:i w:val="0"/>
              </w:rPr>
            </w:pPr>
            <w:r>
              <w:rPr>
                <w:rFonts w:hint="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4"/>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4"/>
              <w:ind w:firstLine="0" w:firstLineChars="0"/>
              <w:rPr>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4"/>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4"/>
              <w:ind w:firstLine="0" w:firstLineChars="0"/>
              <w:rPr>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4"/>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4"/>
              <w:ind w:firstLine="0" w:firstLineChars="0"/>
              <w:rPr>
                <w:b/>
                <w:kern w:val="0"/>
                <w:sz w:val="32"/>
                <w:szCs w:val="32"/>
              </w:rPr>
            </w:pPr>
          </w:p>
        </w:tc>
      </w:tr>
    </w:tbl>
    <w:p w14:paraId="01EF666B">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6FDBE055">
      <w:pPr>
        <w:pStyle w:val="34"/>
        <w:ind w:firstLine="0" w:firstLineChars="0"/>
      </w:pPr>
    </w:p>
    <w:p w14:paraId="11459E77">
      <w:pPr>
        <w:pStyle w:val="34"/>
        <w:ind w:firstLine="0" w:firstLineChars="0"/>
      </w:pPr>
    </w:p>
    <w:p w14:paraId="62F83637">
      <w:pPr>
        <w:pStyle w:val="34"/>
        <w:ind w:firstLine="0" w:firstLineChars="0"/>
        <w:rPr>
          <w:lang w:eastAsia="zh-CN"/>
        </w:rPr>
      </w:pPr>
    </w:p>
    <w:p w14:paraId="64396712">
      <w:pPr>
        <w:pStyle w:val="34"/>
        <w:ind w:firstLine="0" w:firstLineChars="0"/>
      </w:pPr>
    </w:p>
    <w:p w14:paraId="79088E53">
      <w:pPr>
        <w:pStyle w:val="34"/>
        <w:ind w:firstLine="0" w:firstLineChars="0"/>
      </w:pPr>
    </w:p>
    <w:p w14:paraId="5CDA8D22">
      <w:pPr>
        <w:pStyle w:val="34"/>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2D64770">
      <w:pPr>
        <w:pStyle w:val="34"/>
        <w:ind w:firstLine="0" w:firstLineChars="0"/>
      </w:pPr>
    </w:p>
    <w:p w14:paraId="1CAB525A">
      <w:pPr>
        <w:pStyle w:val="34"/>
        <w:ind w:firstLine="0" w:firstLineChars="0"/>
      </w:pPr>
      <w:r>
        <w:rPr>
          <w:rFonts w:hint="eastAsia"/>
        </w:rPr>
        <w:t>日期：   年   月   日</w:t>
      </w:r>
    </w:p>
    <w:p w14:paraId="394341C1">
      <w:pPr>
        <w:pStyle w:val="34"/>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946884916"/>
    </w:sdtPr>
    <w:sdtEndPr>
      <w:rPr>
        <w:rStyle w:val="30"/>
      </w:rPr>
    </w:sdtEndPr>
    <w:sdtContent>
      <w:p w14:paraId="16C7309D">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
    </w:sdtPr>
    <w:sdtEndPr>
      <w:rPr>
        <w:rStyle w:val="30"/>
      </w:rPr>
    </w:sdtEndPr>
    <w:sdtContent>
      <w:p w14:paraId="34EDFC23">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796788937"/>
    </w:sdtPr>
    <w:sdtEndPr>
      <w:rPr>
        <w:rStyle w:val="30"/>
      </w:rPr>
    </w:sdtEndPr>
    <w:sdtContent>
      <w:p w14:paraId="6DEDD08E">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p w14:paraId="20621407">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174761748"/>
    </w:sdtPr>
    <w:sdtEndPr>
      <w:rPr>
        <w:rStyle w:val="30"/>
        <w:sz w:val="24"/>
        <w:szCs w:val="24"/>
      </w:rPr>
    </w:sdtEndPr>
    <w:sdtContent>
      <w:p w14:paraId="309C0B4D">
        <w:pPr>
          <w:pStyle w:val="19"/>
          <w:framePr w:wrap="auto" w:vAnchor="text" w:hAnchor="margin" w:xAlign="center" w:y="1"/>
          <w:ind w:firstLine="360"/>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I</w:t>
        </w:r>
        <w:r>
          <w:rPr>
            <w:rStyle w:val="30"/>
            <w:sz w:val="24"/>
            <w:szCs w:val="24"/>
          </w:rPr>
          <w:fldChar w:fldCharType="end"/>
        </w:r>
      </w:p>
    </w:sdtContent>
  </w:sdt>
  <w:p w14:paraId="7905CDA7">
    <w:pPr>
      <w:pStyle w:val="1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4"/>
        <w:szCs w:val="24"/>
      </w:rPr>
      <w:id w:val="73878355"/>
    </w:sdtPr>
    <w:sdtEndPr>
      <w:rPr>
        <w:rStyle w:val="30"/>
        <w:sz w:val="24"/>
        <w:szCs w:val="24"/>
      </w:rPr>
    </w:sdtEndPr>
    <w:sdtContent>
      <w:p w14:paraId="5B8B96B4">
        <w:pPr>
          <w:pStyle w:val="19"/>
          <w:framePr w:wrap="auto" w:vAnchor="text" w:hAnchor="margin" w:xAlign="center" w:y="1"/>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1</w:t>
        </w:r>
        <w:r>
          <w:rPr>
            <w:rStyle w:val="30"/>
            <w:sz w:val="24"/>
            <w:szCs w:val="24"/>
          </w:rPr>
          <w:fldChar w:fldCharType="end"/>
        </w:r>
      </w:p>
    </w:sdtContent>
  </w:sdt>
  <w:p w14:paraId="1CB274E6">
    <w:pPr>
      <w:pStyle w:val="19"/>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auto"/>
        <w:lang w:eastAsia="zh-CN"/>
      </w:rPr>
      <w:t>浙江省应急管理厅自然灾害类数字化系统保障服务</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9BD3"/>
    <w:multiLevelType w:val="singleLevel"/>
    <w:tmpl w:val="812D9BD3"/>
    <w:lvl w:ilvl="0" w:tentative="0">
      <w:start w:val="1"/>
      <w:numFmt w:val="decimal"/>
      <w:suff w:val="nothing"/>
      <w:lvlText w:val="（%1）"/>
      <w:lvlJc w:val="left"/>
    </w:lvl>
  </w:abstractNum>
  <w:abstractNum w:abstractNumId="1">
    <w:nsid w:val="909725F9"/>
    <w:multiLevelType w:val="singleLevel"/>
    <w:tmpl w:val="909725F9"/>
    <w:lvl w:ilvl="0" w:tentative="0">
      <w:start w:val="1"/>
      <w:numFmt w:val="decimal"/>
      <w:suff w:val="nothing"/>
      <w:lvlText w:val="（%1）"/>
      <w:lvlJc w:val="left"/>
    </w:lvl>
  </w:abstractNum>
  <w:abstractNum w:abstractNumId="2">
    <w:nsid w:val="9F766825"/>
    <w:multiLevelType w:val="singleLevel"/>
    <w:tmpl w:val="9F766825"/>
    <w:lvl w:ilvl="0" w:tentative="0">
      <w:start w:val="1"/>
      <w:numFmt w:val="decimalEnclosedCircleChinese"/>
      <w:pStyle w:val="45"/>
      <w:suff w:val="nothing"/>
      <w:lvlText w:val="%1　"/>
      <w:lvlJc w:val="left"/>
      <w:pPr>
        <w:ind w:left="0" w:firstLine="0"/>
      </w:pPr>
      <w:rPr>
        <w:rFonts w:hint="eastAsia" w:ascii="宋体" w:hAnsi="宋体"/>
        <w:b w:val="0"/>
        <w:bCs w:val="0"/>
        <w:sz w:val="24"/>
      </w:rPr>
    </w:lvl>
  </w:abstractNum>
  <w:abstractNum w:abstractNumId="3">
    <w:nsid w:val="A0579A40"/>
    <w:multiLevelType w:val="singleLevel"/>
    <w:tmpl w:val="A0579A40"/>
    <w:lvl w:ilvl="0" w:tentative="0">
      <w:start w:val="1"/>
      <w:numFmt w:val="decimal"/>
      <w:suff w:val="nothing"/>
      <w:lvlText w:val="（%1）"/>
      <w:lvlJc w:val="left"/>
    </w:lvl>
  </w:abstractNum>
  <w:abstractNum w:abstractNumId="4">
    <w:nsid w:val="AAAC778E"/>
    <w:multiLevelType w:val="singleLevel"/>
    <w:tmpl w:val="AAAC778E"/>
    <w:lvl w:ilvl="0" w:tentative="0">
      <w:start w:val="1"/>
      <w:numFmt w:val="decimal"/>
      <w:suff w:val="nothing"/>
      <w:lvlText w:val="（%1）"/>
      <w:lvlJc w:val="left"/>
    </w:lvl>
  </w:abstractNum>
  <w:abstractNum w:abstractNumId="5">
    <w:nsid w:val="B74B918E"/>
    <w:multiLevelType w:val="singleLevel"/>
    <w:tmpl w:val="B74B918E"/>
    <w:lvl w:ilvl="0" w:tentative="0">
      <w:start w:val="1"/>
      <w:numFmt w:val="decimal"/>
      <w:suff w:val="nothing"/>
      <w:lvlText w:val="%1、"/>
      <w:lvlJc w:val="left"/>
    </w:lvl>
  </w:abstractNum>
  <w:abstractNum w:abstractNumId="6">
    <w:nsid w:val="C6E6E3FE"/>
    <w:multiLevelType w:val="singleLevel"/>
    <w:tmpl w:val="C6E6E3FE"/>
    <w:lvl w:ilvl="0" w:tentative="0">
      <w:start w:val="1"/>
      <w:numFmt w:val="decimal"/>
      <w:suff w:val="nothing"/>
      <w:lvlText w:val="（%1）"/>
      <w:lvlJc w:val="left"/>
    </w:lvl>
  </w:abstractNum>
  <w:abstractNum w:abstractNumId="7">
    <w:nsid w:val="C8DBE13B"/>
    <w:multiLevelType w:val="singleLevel"/>
    <w:tmpl w:val="C8DBE13B"/>
    <w:lvl w:ilvl="0" w:tentative="0">
      <w:start w:val="2"/>
      <w:numFmt w:val="decimal"/>
      <w:suff w:val="nothing"/>
      <w:lvlText w:val="%1、"/>
      <w:lvlJc w:val="left"/>
    </w:lvl>
  </w:abstractNum>
  <w:abstractNum w:abstractNumId="8">
    <w:nsid w:val="D10EE849"/>
    <w:multiLevelType w:val="singleLevel"/>
    <w:tmpl w:val="D10EE849"/>
    <w:lvl w:ilvl="0" w:tentative="0">
      <w:start w:val="1"/>
      <w:numFmt w:val="decimal"/>
      <w:suff w:val="nothing"/>
      <w:lvlText w:val="（%1）"/>
      <w:lvlJc w:val="left"/>
    </w:lvl>
  </w:abstractNum>
  <w:abstractNum w:abstractNumId="9">
    <w:nsid w:val="D14D15F1"/>
    <w:multiLevelType w:val="singleLevel"/>
    <w:tmpl w:val="D14D15F1"/>
    <w:lvl w:ilvl="0" w:tentative="0">
      <w:start w:val="1"/>
      <w:numFmt w:val="decimal"/>
      <w:suff w:val="nothing"/>
      <w:lvlText w:val="（%1）"/>
      <w:lvlJc w:val="left"/>
    </w:lvl>
  </w:abstractNum>
  <w:abstractNum w:abstractNumId="10">
    <w:nsid w:val="D8D9E74A"/>
    <w:multiLevelType w:val="singleLevel"/>
    <w:tmpl w:val="D8D9E74A"/>
    <w:lvl w:ilvl="0" w:tentative="0">
      <w:start w:val="1"/>
      <w:numFmt w:val="decimal"/>
      <w:suff w:val="nothing"/>
      <w:lvlText w:val="（%1）"/>
      <w:lvlJc w:val="left"/>
    </w:lvl>
  </w:abstractNum>
  <w:abstractNum w:abstractNumId="11">
    <w:nsid w:val="D972E44D"/>
    <w:multiLevelType w:val="multilevel"/>
    <w:tmpl w:val="D972E44D"/>
    <w:lvl w:ilvl="0" w:tentative="0">
      <w:start w:val="1"/>
      <w:numFmt w:val="chineseCountingThousand"/>
      <w:pStyle w:val="3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2">
    <w:nsid w:val="F7BC88F7"/>
    <w:multiLevelType w:val="singleLevel"/>
    <w:tmpl w:val="F7BC88F7"/>
    <w:lvl w:ilvl="0" w:tentative="0">
      <w:start w:val="1"/>
      <w:numFmt w:val="decimal"/>
      <w:pStyle w:val="44"/>
      <w:lvlText w:val="（%1）"/>
      <w:lvlJc w:val="left"/>
      <w:pPr>
        <w:ind w:left="0" w:firstLine="0"/>
      </w:pPr>
      <w:rPr>
        <w:rFonts w:hint="eastAsia" w:ascii="宋体" w:hAnsi="宋体" w:eastAsia="宋体"/>
        <w:sz w:val="24"/>
      </w:rPr>
    </w:lvl>
  </w:abstractNum>
  <w:abstractNum w:abstractNumId="13">
    <w:nsid w:val="FB7A1B30"/>
    <w:multiLevelType w:val="singleLevel"/>
    <w:tmpl w:val="FB7A1B30"/>
    <w:lvl w:ilvl="0" w:tentative="0">
      <w:start w:val="1"/>
      <w:numFmt w:val="decimal"/>
      <w:suff w:val="nothing"/>
      <w:lvlText w:val="%1、"/>
      <w:lvlJc w:val="left"/>
    </w:lvl>
  </w:abstractNum>
  <w:abstractNum w:abstractNumId="14">
    <w:nsid w:val="0CA72976"/>
    <w:multiLevelType w:val="singleLevel"/>
    <w:tmpl w:val="0CA72976"/>
    <w:lvl w:ilvl="0" w:tentative="0">
      <w:start w:val="1"/>
      <w:numFmt w:val="decimal"/>
      <w:suff w:val="nothing"/>
      <w:lvlText w:val="（%1）"/>
      <w:lvlJc w:val="left"/>
    </w:lvl>
  </w:abstractNum>
  <w:abstractNum w:abstractNumId="15">
    <w:nsid w:val="0E466EB1"/>
    <w:multiLevelType w:val="singleLevel"/>
    <w:tmpl w:val="0E466EB1"/>
    <w:lvl w:ilvl="0" w:tentative="0">
      <w:start w:val="1"/>
      <w:numFmt w:val="decimal"/>
      <w:suff w:val="nothing"/>
      <w:lvlText w:val="（%1）"/>
      <w:lvlJc w:val="left"/>
    </w:lvl>
  </w:abstractNum>
  <w:abstractNum w:abstractNumId="1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6"/>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pStyle w:val="8"/>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8">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9">
    <w:nsid w:val="26869C9E"/>
    <w:multiLevelType w:val="singleLevel"/>
    <w:tmpl w:val="26869C9E"/>
    <w:lvl w:ilvl="0" w:tentative="0">
      <w:start w:val="1"/>
      <w:numFmt w:val="decimal"/>
      <w:suff w:val="nothing"/>
      <w:lvlText w:val="（%1）"/>
      <w:lvlJc w:val="left"/>
    </w:lvl>
  </w:abstractNum>
  <w:abstractNum w:abstractNumId="20">
    <w:nsid w:val="26F27D5E"/>
    <w:multiLevelType w:val="singleLevel"/>
    <w:tmpl w:val="26F27D5E"/>
    <w:lvl w:ilvl="0" w:tentative="0">
      <w:start w:val="1"/>
      <w:numFmt w:val="chineseCounting"/>
      <w:suff w:val="nothing"/>
      <w:lvlText w:val="（%1）"/>
      <w:lvlJc w:val="left"/>
      <w:rPr>
        <w:rFonts w:hint="eastAsia"/>
      </w:rPr>
    </w:lvl>
  </w:abstractNum>
  <w:abstractNum w:abstractNumId="21">
    <w:nsid w:val="30D3DBA2"/>
    <w:multiLevelType w:val="singleLevel"/>
    <w:tmpl w:val="30D3DB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2">
    <w:nsid w:val="3A5173ED"/>
    <w:multiLevelType w:val="singleLevel"/>
    <w:tmpl w:val="3A5173ED"/>
    <w:lvl w:ilvl="0" w:tentative="0">
      <w:start w:val="1"/>
      <w:numFmt w:val="decimal"/>
      <w:suff w:val="nothing"/>
      <w:lvlText w:val="（%1）"/>
      <w:lvlJc w:val="left"/>
    </w:lvl>
  </w:abstractNum>
  <w:abstractNum w:abstractNumId="23">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24">
    <w:nsid w:val="451A78A2"/>
    <w:multiLevelType w:val="singleLevel"/>
    <w:tmpl w:val="451A78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5">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6"/>
      <w:suff w:val="nothing"/>
      <w:lvlText w:val="%2、"/>
      <w:lvlJc w:val="left"/>
      <w:pPr>
        <w:ind w:left="200" w:firstLine="0"/>
      </w:pPr>
      <w:rPr>
        <w:rFonts w:hint="eastAsia" w:ascii="黑体" w:hAnsi="黑体" w:eastAsia="黑体" w:cs="宋体"/>
        <w:b w:val="0"/>
        <w:i w:val="0"/>
        <w:sz w:val="32"/>
      </w:rPr>
    </w:lvl>
    <w:lvl w:ilvl="2" w:tentative="0">
      <w:start w:val="1"/>
      <w:numFmt w:val="decimal"/>
      <w:pStyle w:val="37"/>
      <w:suff w:val="nothing"/>
      <w:lvlText w:val="%3."/>
      <w:lvlJc w:val="left"/>
      <w:pPr>
        <w:ind w:left="200" w:firstLine="0"/>
      </w:pPr>
      <w:rPr>
        <w:rFonts w:hint="eastAsia" w:ascii="黑体" w:hAnsi="黑体" w:eastAsia="黑体" w:cs="宋体"/>
        <w:b w:val="0"/>
        <w:i w:val="0"/>
        <w:sz w:val="28"/>
      </w:rPr>
    </w:lvl>
    <w:lvl w:ilvl="3" w:tentative="0">
      <w:start w:val="1"/>
      <w:numFmt w:val="decimal"/>
      <w:pStyle w:val="33"/>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8"/>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9"/>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26">
    <w:nsid w:val="6F55E3DB"/>
    <w:multiLevelType w:val="singleLevel"/>
    <w:tmpl w:val="6F55E3DB"/>
    <w:lvl w:ilvl="0" w:tentative="0">
      <w:start w:val="1"/>
      <w:numFmt w:val="decimal"/>
      <w:suff w:val="nothing"/>
      <w:lvlText w:val="（%1）"/>
      <w:lvlJc w:val="left"/>
    </w:lvl>
  </w:abstractNum>
  <w:abstractNum w:abstractNumId="27">
    <w:nsid w:val="70135676"/>
    <w:multiLevelType w:val="multilevel"/>
    <w:tmpl w:val="70135676"/>
    <w:lvl w:ilvl="0" w:tentative="0">
      <w:start w:val="1"/>
      <w:numFmt w:val="bullet"/>
      <w:pStyle w:val="46"/>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7"/>
  </w:num>
  <w:num w:numId="2">
    <w:abstractNumId w:val="25"/>
  </w:num>
  <w:num w:numId="3">
    <w:abstractNumId w:val="11"/>
  </w:num>
  <w:num w:numId="4">
    <w:abstractNumId w:val="12"/>
  </w:num>
  <w:num w:numId="5">
    <w:abstractNumId w:val="2"/>
  </w:num>
  <w:num w:numId="6">
    <w:abstractNumId w:val="27"/>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2"/>
    <w:lvlOverride w:ilvl="0">
      <w:startOverride w:val="1"/>
    </w:lvlOverride>
  </w:num>
  <w:num w:numId="13">
    <w:abstractNumId w:val="1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2"/>
    <w:lvlOverride w:ilvl="0">
      <w:startOverride w:val="1"/>
    </w:lvlOverride>
  </w:num>
  <w:num w:numId="46">
    <w:abstractNumId w:val="12"/>
    <w:lvlOverride w:ilvl="0">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0"/>
  </w:num>
  <w:num w:numId="50">
    <w:abstractNumId w:val="15"/>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4"/>
  </w:num>
  <w:num w:numId="54">
    <w:abstractNumId w:val="3"/>
  </w:num>
  <w:num w:numId="55">
    <w:abstractNumId w:val="6"/>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1"/>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22"/>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24"/>
  </w:num>
  <w:num w:numId="65">
    <w:abstractNumId w:val="26"/>
  </w:num>
  <w:num w:numId="66">
    <w:abstractNumId w:val="19"/>
  </w:num>
  <w:num w:numId="67">
    <w:abstractNumId w:val="10"/>
  </w:num>
  <w:num w:numId="68">
    <w:abstractNumId w:val="14"/>
  </w:num>
  <w:num w:numId="69">
    <w:abstractNumId w:val="7"/>
  </w:num>
  <w:num w:numId="70">
    <w:abstractNumId w:val="12"/>
    <w:lvlOverride w:ilvl="0">
      <w:startOverride w:val="1"/>
    </w:lvlOverride>
  </w:num>
  <w:num w:numId="71">
    <w:abstractNumId w:val="12"/>
    <w:lvlOverride w:ilvl="0">
      <w:startOverride w:val="1"/>
    </w:lvlOverride>
  </w:num>
  <w:num w:numId="72">
    <w:abstractNumId w:val="12"/>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1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12"/>
    <w:lvlOverride w:ilvl="0">
      <w:startOverride w:val="1"/>
    </w:lvlOverride>
  </w:num>
  <w:num w:numId="79">
    <w:abstractNumId w:val="12"/>
    <w:lvlOverride w:ilvl="0">
      <w:startOverride w:val="1"/>
    </w:lvlOverride>
  </w:num>
  <w:num w:numId="80">
    <w:abstractNumId w:val="2"/>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 w:numId="84">
    <w:abstractNumId w:val="12"/>
    <w:lvlOverride w:ilvl="0">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num>
  <w:num w:numId="87">
    <w:abstractNumId w:val="12"/>
    <w:lvlOverride w:ilvl="0">
      <w:startOverride w:val="1"/>
    </w:lvlOverride>
  </w:num>
  <w:num w:numId="88">
    <w:abstractNumId w:val="12"/>
    <w:lvlOverride w:ilvl="0">
      <w:startOverride w:val="1"/>
    </w:lvlOverride>
  </w:num>
  <w:num w:numId="89">
    <w:abstractNumId w:val="12"/>
    <w:lvlOverride w:ilvl="0">
      <w:startOverride w:val="1"/>
    </w:lvlOverride>
  </w:num>
  <w:num w:numId="90">
    <w:abstractNumId w:val="23"/>
  </w:num>
  <w:num w:numId="91">
    <w:abstractNumId w:val="12"/>
    <w:lvlOverride w:ilvl="0">
      <w:startOverride w:val="1"/>
    </w:lvlOverride>
  </w:num>
  <w:num w:numId="92">
    <w:abstractNumId w:val="5"/>
  </w:num>
  <w:num w:numId="93">
    <w:abstractNumId w:val="21"/>
  </w:num>
  <w:num w:numId="94">
    <w:abstractNumId w:val="13"/>
  </w:num>
  <w:num w:numId="9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HAqjwuUFzXZJS7+d/ZYvN107PC8=" w:salt="CA9NoORe/Q2u14sK5np2p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319"/>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57535F"/>
    <w:rsid w:val="01E71A42"/>
    <w:rsid w:val="027501E1"/>
    <w:rsid w:val="02916292"/>
    <w:rsid w:val="03A57D60"/>
    <w:rsid w:val="042518DB"/>
    <w:rsid w:val="0438160E"/>
    <w:rsid w:val="050B6CD8"/>
    <w:rsid w:val="058645FB"/>
    <w:rsid w:val="068723D9"/>
    <w:rsid w:val="072F516A"/>
    <w:rsid w:val="0796D3FB"/>
    <w:rsid w:val="07FF854F"/>
    <w:rsid w:val="08A8566F"/>
    <w:rsid w:val="091D7025"/>
    <w:rsid w:val="095E38C5"/>
    <w:rsid w:val="0BEBB73D"/>
    <w:rsid w:val="0D4E3DEF"/>
    <w:rsid w:val="0D7923B7"/>
    <w:rsid w:val="0DBE4B1B"/>
    <w:rsid w:val="0DC44067"/>
    <w:rsid w:val="0DFA7935"/>
    <w:rsid w:val="0E4F194A"/>
    <w:rsid w:val="0F962BDC"/>
    <w:rsid w:val="1027040D"/>
    <w:rsid w:val="10373869"/>
    <w:rsid w:val="107514F4"/>
    <w:rsid w:val="121A7C63"/>
    <w:rsid w:val="121B142F"/>
    <w:rsid w:val="126B2BAF"/>
    <w:rsid w:val="12D1335A"/>
    <w:rsid w:val="13F80CA3"/>
    <w:rsid w:val="16AE36D6"/>
    <w:rsid w:val="16FD344A"/>
    <w:rsid w:val="17AF5789"/>
    <w:rsid w:val="17BB1B1D"/>
    <w:rsid w:val="187D363C"/>
    <w:rsid w:val="18B057C0"/>
    <w:rsid w:val="19FC4C6F"/>
    <w:rsid w:val="1A465B48"/>
    <w:rsid w:val="1A8B2040"/>
    <w:rsid w:val="1AD65CA8"/>
    <w:rsid w:val="1B51511C"/>
    <w:rsid w:val="1B6B1E72"/>
    <w:rsid w:val="1BA006A9"/>
    <w:rsid w:val="1BB227AD"/>
    <w:rsid w:val="1BF41E67"/>
    <w:rsid w:val="1C330BE1"/>
    <w:rsid w:val="1C3D380E"/>
    <w:rsid w:val="1CDF6BDD"/>
    <w:rsid w:val="1D6BC6DA"/>
    <w:rsid w:val="1D7BF350"/>
    <w:rsid w:val="1D962329"/>
    <w:rsid w:val="1DBC3B06"/>
    <w:rsid w:val="1DF64444"/>
    <w:rsid w:val="1E5D0198"/>
    <w:rsid w:val="1E764C06"/>
    <w:rsid w:val="1EA00084"/>
    <w:rsid w:val="1EE3B8A4"/>
    <w:rsid w:val="1FDE9620"/>
    <w:rsid w:val="210C5EE8"/>
    <w:rsid w:val="2144119B"/>
    <w:rsid w:val="218A6A2A"/>
    <w:rsid w:val="221D3307"/>
    <w:rsid w:val="23FB6C61"/>
    <w:rsid w:val="246075FB"/>
    <w:rsid w:val="26260FC9"/>
    <w:rsid w:val="26971D6D"/>
    <w:rsid w:val="27FDD23F"/>
    <w:rsid w:val="27FEC50A"/>
    <w:rsid w:val="28106234"/>
    <w:rsid w:val="2A435A59"/>
    <w:rsid w:val="2AFC533B"/>
    <w:rsid w:val="2C3A5674"/>
    <w:rsid w:val="2CDA143B"/>
    <w:rsid w:val="2CFF5B0A"/>
    <w:rsid w:val="2CFF951F"/>
    <w:rsid w:val="2D0C4585"/>
    <w:rsid w:val="2D14016F"/>
    <w:rsid w:val="2E3E2F93"/>
    <w:rsid w:val="2EDE9B0B"/>
    <w:rsid w:val="2F631386"/>
    <w:rsid w:val="2F8D8B6B"/>
    <w:rsid w:val="2F9A551E"/>
    <w:rsid w:val="30142080"/>
    <w:rsid w:val="3079728F"/>
    <w:rsid w:val="30B72A2E"/>
    <w:rsid w:val="312243DD"/>
    <w:rsid w:val="31E06CBE"/>
    <w:rsid w:val="327F21CD"/>
    <w:rsid w:val="331F61ED"/>
    <w:rsid w:val="33263D52"/>
    <w:rsid w:val="33D23A93"/>
    <w:rsid w:val="341E52C9"/>
    <w:rsid w:val="343FBDFC"/>
    <w:rsid w:val="35142EB4"/>
    <w:rsid w:val="365E3597"/>
    <w:rsid w:val="36A46DB4"/>
    <w:rsid w:val="37F53F17"/>
    <w:rsid w:val="383E029A"/>
    <w:rsid w:val="38812C8C"/>
    <w:rsid w:val="3882287D"/>
    <w:rsid w:val="39A54C10"/>
    <w:rsid w:val="39C7A863"/>
    <w:rsid w:val="39E734D3"/>
    <w:rsid w:val="3A77CAB5"/>
    <w:rsid w:val="3BB347E9"/>
    <w:rsid w:val="3BDB0304"/>
    <w:rsid w:val="3BF84652"/>
    <w:rsid w:val="3BFE0614"/>
    <w:rsid w:val="3CB5C02A"/>
    <w:rsid w:val="3CBED392"/>
    <w:rsid w:val="3CFF71C5"/>
    <w:rsid w:val="3D3FE990"/>
    <w:rsid w:val="3DF96DFA"/>
    <w:rsid w:val="3DFFB5C3"/>
    <w:rsid w:val="3E7F1016"/>
    <w:rsid w:val="3ECE1E48"/>
    <w:rsid w:val="3F0F25F2"/>
    <w:rsid w:val="3F1F38D0"/>
    <w:rsid w:val="3F2F42E2"/>
    <w:rsid w:val="3F5B7E1E"/>
    <w:rsid w:val="3F6F537A"/>
    <w:rsid w:val="3F7FFECC"/>
    <w:rsid w:val="3FB5AC1B"/>
    <w:rsid w:val="3FBD7177"/>
    <w:rsid w:val="3FC79D77"/>
    <w:rsid w:val="3FEEC14F"/>
    <w:rsid w:val="3FFBC6F9"/>
    <w:rsid w:val="3FFEB24E"/>
    <w:rsid w:val="3FFF167F"/>
    <w:rsid w:val="3FFF9203"/>
    <w:rsid w:val="411E6EBB"/>
    <w:rsid w:val="42591BC2"/>
    <w:rsid w:val="44211B26"/>
    <w:rsid w:val="44665933"/>
    <w:rsid w:val="45D40490"/>
    <w:rsid w:val="46637B41"/>
    <w:rsid w:val="476F7F38"/>
    <w:rsid w:val="47B74BD0"/>
    <w:rsid w:val="47E77020"/>
    <w:rsid w:val="47EF2FF8"/>
    <w:rsid w:val="47F14BEA"/>
    <w:rsid w:val="47F20A37"/>
    <w:rsid w:val="4815C42B"/>
    <w:rsid w:val="4824457A"/>
    <w:rsid w:val="48D13DC0"/>
    <w:rsid w:val="49236A85"/>
    <w:rsid w:val="49482184"/>
    <w:rsid w:val="4AFF5D99"/>
    <w:rsid w:val="4B5FBB05"/>
    <w:rsid w:val="4BEFB432"/>
    <w:rsid w:val="4C272D6A"/>
    <w:rsid w:val="4D001B6A"/>
    <w:rsid w:val="4D2D6125"/>
    <w:rsid w:val="4D337DBA"/>
    <w:rsid w:val="4DA649B2"/>
    <w:rsid w:val="4DD252B5"/>
    <w:rsid w:val="4EBFDDAC"/>
    <w:rsid w:val="4FD03A76"/>
    <w:rsid w:val="4FD5441C"/>
    <w:rsid w:val="4FD73BDD"/>
    <w:rsid w:val="4FDF906D"/>
    <w:rsid w:val="4FE95A27"/>
    <w:rsid w:val="4FFB19E6"/>
    <w:rsid w:val="50456141"/>
    <w:rsid w:val="51BFB8B8"/>
    <w:rsid w:val="5209730B"/>
    <w:rsid w:val="537FCE90"/>
    <w:rsid w:val="53C90F08"/>
    <w:rsid w:val="53FF43C0"/>
    <w:rsid w:val="553AE2E5"/>
    <w:rsid w:val="55924EC9"/>
    <w:rsid w:val="56974B04"/>
    <w:rsid w:val="56CD35B2"/>
    <w:rsid w:val="57A80197"/>
    <w:rsid w:val="57BD5274"/>
    <w:rsid w:val="58595213"/>
    <w:rsid w:val="58B442C6"/>
    <w:rsid w:val="58E45075"/>
    <w:rsid w:val="594E53E5"/>
    <w:rsid w:val="59B469B8"/>
    <w:rsid w:val="59F94692"/>
    <w:rsid w:val="5AA62200"/>
    <w:rsid w:val="5ADF7263"/>
    <w:rsid w:val="5AE4C5ED"/>
    <w:rsid w:val="5AFF017B"/>
    <w:rsid w:val="5B150ED7"/>
    <w:rsid w:val="5B5016E6"/>
    <w:rsid w:val="5BB7B9E7"/>
    <w:rsid w:val="5BEF6AB8"/>
    <w:rsid w:val="5C00285B"/>
    <w:rsid w:val="5CAE3391"/>
    <w:rsid w:val="5CEDC3D3"/>
    <w:rsid w:val="5D101956"/>
    <w:rsid w:val="5DAEA7C8"/>
    <w:rsid w:val="5E8B1BDC"/>
    <w:rsid w:val="5F1DD9AE"/>
    <w:rsid w:val="5F342895"/>
    <w:rsid w:val="5F7F97C6"/>
    <w:rsid w:val="5F864BC4"/>
    <w:rsid w:val="5F9C5723"/>
    <w:rsid w:val="5FAD1355"/>
    <w:rsid w:val="5FBF9A3E"/>
    <w:rsid w:val="5FDE3172"/>
    <w:rsid w:val="5FDFC41D"/>
    <w:rsid w:val="5FDFFC9F"/>
    <w:rsid w:val="5FE79FDF"/>
    <w:rsid w:val="5FE7AF0C"/>
    <w:rsid w:val="5FEE6F22"/>
    <w:rsid w:val="5FF33F52"/>
    <w:rsid w:val="5FFA5473"/>
    <w:rsid w:val="5FFBA56E"/>
    <w:rsid w:val="5FFF036A"/>
    <w:rsid w:val="5FFFE3C3"/>
    <w:rsid w:val="61B7013F"/>
    <w:rsid w:val="61D54F1C"/>
    <w:rsid w:val="61D94A0C"/>
    <w:rsid w:val="62BFA792"/>
    <w:rsid w:val="62FCAC37"/>
    <w:rsid w:val="63051831"/>
    <w:rsid w:val="63F149E0"/>
    <w:rsid w:val="644C0275"/>
    <w:rsid w:val="659365A2"/>
    <w:rsid w:val="65F958BC"/>
    <w:rsid w:val="6646463A"/>
    <w:rsid w:val="66E5373F"/>
    <w:rsid w:val="66E665E2"/>
    <w:rsid w:val="677D5E3A"/>
    <w:rsid w:val="67DE2109"/>
    <w:rsid w:val="67EF3138"/>
    <w:rsid w:val="68133F3A"/>
    <w:rsid w:val="68E72104"/>
    <w:rsid w:val="697EF400"/>
    <w:rsid w:val="69C17048"/>
    <w:rsid w:val="6A774AFD"/>
    <w:rsid w:val="6A971908"/>
    <w:rsid w:val="6B9ABF87"/>
    <w:rsid w:val="6BDF5289"/>
    <w:rsid w:val="6CF87521"/>
    <w:rsid w:val="6D3D887E"/>
    <w:rsid w:val="6DA55E1E"/>
    <w:rsid w:val="6DF6A74B"/>
    <w:rsid w:val="6DFCB159"/>
    <w:rsid w:val="6E5B64D3"/>
    <w:rsid w:val="6E778CB3"/>
    <w:rsid w:val="6EFCAADA"/>
    <w:rsid w:val="6F8E7013"/>
    <w:rsid w:val="6FAFB84E"/>
    <w:rsid w:val="6FBD116D"/>
    <w:rsid w:val="6FBE3B17"/>
    <w:rsid w:val="6FBFCF91"/>
    <w:rsid w:val="6FCF54C7"/>
    <w:rsid w:val="6FDB13D9"/>
    <w:rsid w:val="6FE5EF43"/>
    <w:rsid w:val="6FF375E1"/>
    <w:rsid w:val="6FFFA2D3"/>
    <w:rsid w:val="6FFFE22A"/>
    <w:rsid w:val="709F18D4"/>
    <w:rsid w:val="712D08D1"/>
    <w:rsid w:val="71525E28"/>
    <w:rsid w:val="71720362"/>
    <w:rsid w:val="71A212BE"/>
    <w:rsid w:val="71A97C1A"/>
    <w:rsid w:val="71FF0800"/>
    <w:rsid w:val="735BF0D6"/>
    <w:rsid w:val="73795419"/>
    <w:rsid w:val="73BAE62B"/>
    <w:rsid w:val="73D980D6"/>
    <w:rsid w:val="73DE35DD"/>
    <w:rsid w:val="73DF2463"/>
    <w:rsid w:val="744D1B66"/>
    <w:rsid w:val="745146CF"/>
    <w:rsid w:val="74B51713"/>
    <w:rsid w:val="74C03D7D"/>
    <w:rsid w:val="74D40F33"/>
    <w:rsid w:val="75D7C189"/>
    <w:rsid w:val="75ED4E7F"/>
    <w:rsid w:val="766FDE46"/>
    <w:rsid w:val="76EFAB40"/>
    <w:rsid w:val="7756DB3F"/>
    <w:rsid w:val="77B8F39F"/>
    <w:rsid w:val="77BDF20E"/>
    <w:rsid w:val="77BF40F4"/>
    <w:rsid w:val="77D38E54"/>
    <w:rsid w:val="77DACF8E"/>
    <w:rsid w:val="77DC24E5"/>
    <w:rsid w:val="77DFCE77"/>
    <w:rsid w:val="77E77C3E"/>
    <w:rsid w:val="77ED0B87"/>
    <w:rsid w:val="77EF5A0D"/>
    <w:rsid w:val="77FB8CA4"/>
    <w:rsid w:val="77FE0D68"/>
    <w:rsid w:val="77FF5330"/>
    <w:rsid w:val="77FF967F"/>
    <w:rsid w:val="783B66FD"/>
    <w:rsid w:val="78404608"/>
    <w:rsid w:val="79579149"/>
    <w:rsid w:val="79AF9382"/>
    <w:rsid w:val="79EFF248"/>
    <w:rsid w:val="7A37631C"/>
    <w:rsid w:val="7AD45EB0"/>
    <w:rsid w:val="7B6EF84B"/>
    <w:rsid w:val="7B6FD08A"/>
    <w:rsid w:val="7B75923D"/>
    <w:rsid w:val="7B9F7BD3"/>
    <w:rsid w:val="7BBFBB09"/>
    <w:rsid w:val="7BED7A96"/>
    <w:rsid w:val="7BEF461D"/>
    <w:rsid w:val="7BEFFFDD"/>
    <w:rsid w:val="7BF7888A"/>
    <w:rsid w:val="7C573517"/>
    <w:rsid w:val="7CBE0B6D"/>
    <w:rsid w:val="7CFA2B51"/>
    <w:rsid w:val="7D2363DD"/>
    <w:rsid w:val="7D7E866D"/>
    <w:rsid w:val="7D7F5B00"/>
    <w:rsid w:val="7DBD9416"/>
    <w:rsid w:val="7DED4D94"/>
    <w:rsid w:val="7DED514F"/>
    <w:rsid w:val="7DEF709D"/>
    <w:rsid w:val="7DFB2E2F"/>
    <w:rsid w:val="7DFEA12B"/>
    <w:rsid w:val="7DFF57E7"/>
    <w:rsid w:val="7E3B5F9D"/>
    <w:rsid w:val="7E3D4CF4"/>
    <w:rsid w:val="7E47A669"/>
    <w:rsid w:val="7E7DA57B"/>
    <w:rsid w:val="7E7FCB42"/>
    <w:rsid w:val="7E931BEB"/>
    <w:rsid w:val="7EB2FEE9"/>
    <w:rsid w:val="7EC3563E"/>
    <w:rsid w:val="7ECF43A1"/>
    <w:rsid w:val="7EEFF3D8"/>
    <w:rsid w:val="7EF509DB"/>
    <w:rsid w:val="7EFB7483"/>
    <w:rsid w:val="7EFC4EB4"/>
    <w:rsid w:val="7EFF13A8"/>
    <w:rsid w:val="7EFFBE46"/>
    <w:rsid w:val="7F3EC118"/>
    <w:rsid w:val="7F3FFA65"/>
    <w:rsid w:val="7F577C2B"/>
    <w:rsid w:val="7F70007D"/>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51"/>
    <w:semiHidden/>
    <w:unhideWhenUsed/>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61"/>
    <w:semiHidden/>
    <w:unhideWhenUsed/>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2"/>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11">
    <w:name w:val="heading 7"/>
    <w:basedOn w:val="1"/>
    <w:next w:val="1"/>
    <w:link w:val="63"/>
    <w:semiHidden/>
    <w:unhideWhenUsed/>
    <w:qFormat/>
    <w:uiPriority w:val="0"/>
    <w:pPr>
      <w:keepNext/>
      <w:keepLines/>
      <w:numPr>
        <w:ilvl w:val="6"/>
        <w:numId w:val="1"/>
      </w:numPr>
      <w:spacing w:before="240" w:after="64" w:line="320" w:lineRule="auto"/>
      <w:outlineLvl w:val="6"/>
    </w:pPr>
    <w:rPr>
      <w:b/>
      <w:bCs/>
    </w:rPr>
  </w:style>
  <w:style w:type="paragraph" w:styleId="12">
    <w:name w:val="heading 8"/>
    <w:basedOn w:val="1"/>
    <w:next w:val="1"/>
    <w:link w:val="64"/>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3">
    <w:name w:val="heading 9"/>
    <w:basedOn w:val="1"/>
    <w:next w:val="1"/>
    <w:link w:val="65"/>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3">
    <w:name w:val="Body Text"/>
    <w:basedOn w:val="1"/>
    <w:next w:val="2"/>
    <w:link w:val="80"/>
    <w:unhideWhenUsed/>
    <w:qFormat/>
    <w:uiPriority w:val="99"/>
  </w:style>
  <w:style w:type="paragraph" w:styleId="4">
    <w:name w:val="toc 6"/>
    <w:basedOn w:val="1"/>
    <w:next w:val="1"/>
    <w:unhideWhenUsed/>
    <w:qFormat/>
    <w:uiPriority w:val="39"/>
    <w:pPr>
      <w:ind w:left="1050"/>
    </w:pPr>
    <w:rPr>
      <w:sz w:val="20"/>
    </w:rPr>
  </w:style>
  <w:style w:type="paragraph" w:styleId="14">
    <w:name w:val="Normal Indent"/>
    <w:basedOn w:val="1"/>
    <w:next w:val="15"/>
    <w:unhideWhenUsed/>
    <w:qFormat/>
    <w:uiPriority w:val="99"/>
    <w:pPr>
      <w:widowControl/>
      <w:spacing w:line="480" w:lineRule="exact"/>
      <w:ind w:firstLine="567"/>
    </w:pPr>
    <w:rPr>
      <w:rFonts w:ascii="宋体"/>
      <w:color w:val="000000"/>
      <w:kern w:val="28"/>
      <w:sz w:val="28"/>
      <w:szCs w:val="28"/>
    </w:rPr>
  </w:style>
  <w:style w:type="paragraph" w:styleId="15">
    <w:name w:val="Body Text Indent"/>
    <w:basedOn w:val="1"/>
    <w:next w:val="1"/>
    <w:link w:val="79"/>
    <w:unhideWhenUsed/>
    <w:qFormat/>
    <w:uiPriority w:val="99"/>
    <w:pPr>
      <w:spacing w:line="480" w:lineRule="atLeast"/>
      <w:ind w:firstLine="570"/>
    </w:pPr>
    <w:rPr>
      <w:rFonts w:ascii="黑体" w:hAnsi="黑体" w:eastAsia="黑体" w:cs="宋体"/>
    </w:rPr>
  </w:style>
  <w:style w:type="paragraph" w:styleId="16">
    <w:name w:val="annotation text"/>
    <w:basedOn w:val="1"/>
    <w:qFormat/>
    <w:uiPriority w:val="0"/>
    <w:pPr>
      <w:jc w:val="left"/>
    </w:pPr>
  </w:style>
  <w:style w:type="paragraph" w:styleId="17">
    <w:name w:val="Plain Text"/>
    <w:basedOn w:val="1"/>
    <w:link w:val="77"/>
    <w:unhideWhenUsed/>
    <w:qFormat/>
    <w:uiPriority w:val="99"/>
    <w:pPr>
      <w:ind w:firstLine="425" w:firstLineChars="177"/>
    </w:pPr>
    <w:rPr>
      <w:rFonts w:ascii="仿宋" w:hAnsi="仿宋" w:eastAsia="仿宋"/>
    </w:rPr>
  </w:style>
  <w:style w:type="paragraph" w:styleId="18">
    <w:name w:val="Date"/>
    <w:basedOn w:val="1"/>
    <w:next w:val="1"/>
    <w:link w:val="84"/>
    <w:qFormat/>
    <w:uiPriority w:val="0"/>
    <w:pPr>
      <w:ind w:left="100" w:leftChars="2500"/>
    </w:pPr>
  </w:style>
  <w:style w:type="paragraph" w:styleId="19">
    <w:name w:val="footer"/>
    <w:basedOn w:val="1"/>
    <w:link w:val="76"/>
    <w:qFormat/>
    <w:uiPriority w:val="0"/>
    <w:pPr>
      <w:tabs>
        <w:tab w:val="center" w:pos="4153"/>
        <w:tab w:val="right" w:pos="8306"/>
      </w:tabs>
      <w:jc w:val="left"/>
    </w:pPr>
    <w:rPr>
      <w:sz w:val="18"/>
      <w:szCs w:val="18"/>
    </w:rPr>
  </w:style>
  <w:style w:type="paragraph" w:styleId="20">
    <w:name w:val="header"/>
    <w:basedOn w:val="1"/>
    <w:link w:val="74"/>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7"/>
    <w:link w:val="87"/>
    <w:qFormat/>
    <w:uiPriority w:val="99"/>
    <w:pPr>
      <w:adjustRightInd/>
      <w:spacing w:before="360" w:after="180"/>
      <w:jc w:val="center"/>
      <w:outlineLvl w:val="0"/>
    </w:pPr>
    <w:rPr>
      <w:rFonts w:ascii="Cambria" w:hAnsi="Cambria" w:eastAsia="华文中宋"/>
      <w:b/>
      <w:bCs/>
      <w:sz w:val="44"/>
      <w:szCs w:val="44"/>
    </w:rPr>
  </w:style>
  <w:style w:type="table" w:styleId="26">
    <w:name w:val="Table Grid"/>
    <w:basedOn w:val="27"/>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7">
    <w:name w:val="表格样式@中勤招标"/>
    <w:basedOn w:val="25"/>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000FF"/>
      <w:u w:val="single"/>
    </w:rPr>
  </w:style>
  <w:style w:type="paragraph" w:customStyle="1" w:styleId="33">
    <w:name w:val="标题4@中勤招标"/>
    <w:basedOn w:val="34"/>
    <w:next w:val="34"/>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4">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5">
    <w:name w:val="标题1@中勤招标"/>
    <w:basedOn w:val="34"/>
    <w:next w:val="34"/>
    <w:link w:val="91"/>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6">
    <w:name w:val="标题2@中勤招标"/>
    <w:basedOn w:val="35"/>
    <w:next w:val="34"/>
    <w:link w:val="90"/>
    <w:qFormat/>
    <w:uiPriority w:val="0"/>
    <w:pPr>
      <w:numPr>
        <w:ilvl w:val="1"/>
        <w:numId w:val="2"/>
      </w:numPr>
      <w:outlineLvl w:val="1"/>
    </w:pPr>
    <w:rPr>
      <w:sz w:val="32"/>
      <w:szCs w:val="32"/>
    </w:rPr>
  </w:style>
  <w:style w:type="paragraph" w:customStyle="1" w:styleId="37">
    <w:name w:val="标题3@中勤招标"/>
    <w:basedOn w:val="36"/>
    <w:next w:val="34"/>
    <w:qFormat/>
    <w:uiPriority w:val="0"/>
    <w:pPr>
      <w:numPr>
        <w:ilvl w:val="2"/>
      </w:numPr>
      <w:ind w:left="0"/>
      <w:jc w:val="both"/>
      <w:outlineLvl w:val="2"/>
    </w:pPr>
    <w:rPr>
      <w:sz w:val="28"/>
      <w:szCs w:val="28"/>
    </w:rPr>
  </w:style>
  <w:style w:type="paragraph" w:customStyle="1" w:styleId="38">
    <w:name w:val="标题5@中勤招标"/>
    <w:basedOn w:val="33"/>
    <w:next w:val="34"/>
    <w:link w:val="47"/>
    <w:qFormat/>
    <w:uiPriority w:val="0"/>
    <w:pPr>
      <w:numPr>
        <w:ilvl w:val="4"/>
        <w:numId w:val="2"/>
      </w:numPr>
      <w:ind w:left="0" w:firstLine="720" w:firstLineChars="200"/>
      <w:outlineLvl w:val="4"/>
    </w:pPr>
  </w:style>
  <w:style w:type="paragraph" w:customStyle="1" w:styleId="39">
    <w:name w:val="标题6@中勤招标"/>
    <w:basedOn w:val="38"/>
    <w:next w:val="34"/>
    <w:link w:val="41"/>
    <w:qFormat/>
    <w:uiPriority w:val="0"/>
    <w:pPr>
      <w:numPr>
        <w:ilvl w:val="5"/>
        <w:numId w:val="2"/>
      </w:numPr>
      <w:ind w:firstLine="0" w:firstLineChars="0"/>
      <w:outlineLvl w:val="9"/>
    </w:pPr>
    <w:rPr>
      <w:b w:val="0"/>
      <w:u w:val="single"/>
    </w:rPr>
  </w:style>
  <w:style w:type="paragraph" w:customStyle="1" w:styleId="40">
    <w:name w:val="同标题4序号的正文@中勤招标"/>
    <w:basedOn w:val="33"/>
    <w:next w:val="34"/>
    <w:qFormat/>
    <w:uiPriority w:val="0"/>
    <w:pPr>
      <w:numPr>
        <w:numId w:val="3"/>
      </w:numPr>
      <w:outlineLvl w:val="9"/>
    </w:pPr>
    <w:rPr>
      <w:rFonts w:hint="eastAsia" w:ascii="宋体" w:hAnsi="宋体" w:eastAsia="宋体"/>
      <w:b w:val="0"/>
    </w:rPr>
  </w:style>
  <w:style w:type="character" w:customStyle="1" w:styleId="41">
    <w:name w:val="标题6@中勤招标 Char"/>
    <w:link w:val="39"/>
    <w:qFormat/>
    <w:uiPriority w:val="0"/>
    <w:rPr>
      <w:rFonts w:ascii="宋体" w:hAnsi="宋体" w:eastAsia="宋体" w:cs="Times New Roman"/>
      <w:bCs/>
      <w:kern w:val="2"/>
      <w:sz w:val="24"/>
      <w:szCs w:val="21"/>
      <w:u w:val="single"/>
    </w:rPr>
  </w:style>
  <w:style w:type="paragraph" w:customStyle="1" w:styleId="42">
    <w:name w:val="同标题5序号的正文@中勤招标"/>
    <w:basedOn w:val="38"/>
    <w:next w:val="34"/>
    <w:qFormat/>
    <w:uiPriority w:val="0"/>
    <w:pPr>
      <w:ind w:left="0" w:firstLine="480"/>
      <w:outlineLvl w:val="9"/>
    </w:pPr>
    <w:rPr>
      <w:rFonts w:hint="eastAsia"/>
      <w:b w:val="0"/>
    </w:rPr>
  </w:style>
  <w:style w:type="character" w:customStyle="1" w:styleId="43">
    <w:name w:val="标题 3 字符"/>
    <w:basedOn w:val="28"/>
    <w:semiHidden/>
    <w:qFormat/>
    <w:uiPriority w:val="0"/>
    <w:rPr>
      <w:b/>
      <w:bCs/>
      <w:kern w:val="2"/>
      <w:sz w:val="32"/>
      <w:szCs w:val="32"/>
    </w:rPr>
  </w:style>
  <w:style w:type="paragraph" w:customStyle="1" w:styleId="44">
    <w:name w:val="序号1@中勤招标"/>
    <w:basedOn w:val="45"/>
    <w:next w:val="34"/>
    <w:qFormat/>
    <w:uiPriority w:val="0"/>
    <w:pPr>
      <w:numPr>
        <w:ilvl w:val="0"/>
        <w:numId w:val="4"/>
      </w:numPr>
      <w:tabs>
        <w:tab w:val="left" w:pos="0"/>
      </w:tabs>
      <w:ind w:firstLine="480"/>
    </w:pPr>
  </w:style>
  <w:style w:type="paragraph" w:customStyle="1" w:styleId="45">
    <w:name w:val="序号2@中勤招标"/>
    <w:basedOn w:val="46"/>
    <w:next w:val="34"/>
    <w:qFormat/>
    <w:uiPriority w:val="0"/>
    <w:pPr>
      <w:numPr>
        <w:ilvl w:val="0"/>
        <w:numId w:val="5"/>
      </w:numPr>
      <w:ind w:firstLine="200"/>
    </w:pPr>
  </w:style>
  <w:style w:type="paragraph" w:customStyle="1" w:styleId="46">
    <w:name w:val="符号@中勤招标"/>
    <w:basedOn w:val="34"/>
    <w:next w:val="34"/>
    <w:qFormat/>
    <w:uiPriority w:val="0"/>
    <w:pPr>
      <w:numPr>
        <w:ilvl w:val="0"/>
        <w:numId w:val="6"/>
      </w:numPr>
      <w:ind w:firstLine="200"/>
    </w:pPr>
    <w:rPr>
      <w:lang w:eastAsia="zh-CN"/>
    </w:rPr>
  </w:style>
  <w:style w:type="character" w:customStyle="1" w:styleId="47">
    <w:name w:val="标题5@中勤招标 Char"/>
    <w:link w:val="38"/>
    <w:qFormat/>
    <w:uiPriority w:val="0"/>
    <w:rPr>
      <w:rFonts w:eastAsia="宋体"/>
    </w:rPr>
  </w:style>
  <w:style w:type="paragraph" w:customStyle="1" w:styleId="4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9">
    <w:name w:val="标题 1 字符1"/>
    <w:basedOn w:val="28"/>
    <w:link w:val="5"/>
    <w:qFormat/>
    <w:uiPriority w:val="0"/>
    <w:rPr>
      <w:b/>
      <w:bCs/>
      <w:kern w:val="44"/>
      <w:sz w:val="44"/>
      <w:szCs w:val="44"/>
    </w:rPr>
  </w:style>
  <w:style w:type="character" w:customStyle="1" w:styleId="50">
    <w:name w:val="标题 2 字符1"/>
    <w:basedOn w:val="28"/>
    <w:link w:val="6"/>
    <w:semiHidden/>
    <w:qFormat/>
    <w:uiPriority w:val="0"/>
    <w:rPr>
      <w:rFonts w:asciiTheme="majorHAnsi" w:hAnsiTheme="majorHAnsi" w:eastAsiaTheme="majorEastAsia" w:cstheme="majorBidi"/>
      <w:b/>
      <w:bCs/>
      <w:kern w:val="2"/>
      <w:sz w:val="32"/>
      <w:szCs w:val="32"/>
    </w:rPr>
  </w:style>
  <w:style w:type="character" w:customStyle="1" w:styleId="51">
    <w:name w:val="标题 3 字符1"/>
    <w:basedOn w:val="28"/>
    <w:link w:val="7"/>
    <w:semiHidden/>
    <w:qFormat/>
    <w:uiPriority w:val="0"/>
    <w:rPr>
      <w:b/>
      <w:bCs/>
      <w:kern w:val="2"/>
      <w:sz w:val="32"/>
      <w:szCs w:val="32"/>
    </w:rPr>
  </w:style>
  <w:style w:type="character" w:customStyle="1" w:styleId="52">
    <w:name w:val="标题 1 字符"/>
    <w:basedOn w:val="28"/>
    <w:qFormat/>
    <w:uiPriority w:val="0"/>
    <w:rPr>
      <w:b/>
      <w:bCs/>
      <w:kern w:val="44"/>
      <w:sz w:val="44"/>
      <w:szCs w:val="44"/>
    </w:rPr>
  </w:style>
  <w:style w:type="character" w:customStyle="1" w:styleId="53">
    <w:name w:val="标题 2 字符"/>
    <w:basedOn w:val="28"/>
    <w:qFormat/>
    <w:uiPriority w:val="99"/>
    <w:rPr>
      <w:rFonts w:asciiTheme="majorHAnsi" w:hAnsiTheme="majorHAnsi" w:eastAsiaTheme="majorEastAsia" w:cstheme="majorBidi"/>
      <w:b/>
      <w:bCs/>
      <w:kern w:val="2"/>
      <w:sz w:val="32"/>
      <w:szCs w:val="32"/>
    </w:rPr>
  </w:style>
  <w:style w:type="character" w:customStyle="1" w:styleId="54">
    <w:name w:val="标题 4 字符"/>
    <w:basedOn w:val="28"/>
    <w:semiHidden/>
    <w:qFormat/>
    <w:uiPriority w:val="0"/>
    <w:rPr>
      <w:rFonts w:asciiTheme="majorHAnsi" w:hAnsiTheme="majorHAnsi" w:eastAsiaTheme="majorEastAsia" w:cstheme="majorBidi"/>
      <w:b/>
      <w:bCs/>
      <w:kern w:val="2"/>
      <w:sz w:val="28"/>
      <w:szCs w:val="28"/>
    </w:rPr>
  </w:style>
  <w:style w:type="character" w:customStyle="1" w:styleId="55">
    <w:name w:val="标题 5 字符"/>
    <w:basedOn w:val="28"/>
    <w:semiHidden/>
    <w:qFormat/>
    <w:uiPriority w:val="0"/>
    <w:rPr>
      <w:b/>
      <w:bCs/>
      <w:kern w:val="2"/>
      <w:sz w:val="28"/>
      <w:szCs w:val="28"/>
    </w:rPr>
  </w:style>
  <w:style w:type="character" w:customStyle="1" w:styleId="56">
    <w:name w:val="标题 6 字符"/>
    <w:basedOn w:val="28"/>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28"/>
    <w:semiHidden/>
    <w:qFormat/>
    <w:uiPriority w:val="0"/>
    <w:rPr>
      <w:b/>
      <w:bCs/>
      <w:kern w:val="2"/>
      <w:sz w:val="24"/>
      <w:szCs w:val="24"/>
    </w:rPr>
  </w:style>
  <w:style w:type="character" w:customStyle="1" w:styleId="58">
    <w:name w:val="标题 8 字符"/>
    <w:basedOn w:val="28"/>
    <w:semiHidden/>
    <w:qFormat/>
    <w:uiPriority w:val="0"/>
    <w:rPr>
      <w:rFonts w:asciiTheme="majorHAnsi" w:hAnsiTheme="majorHAnsi" w:eastAsiaTheme="majorEastAsia" w:cstheme="majorBidi"/>
      <w:kern w:val="2"/>
      <w:sz w:val="24"/>
      <w:szCs w:val="24"/>
    </w:rPr>
  </w:style>
  <w:style w:type="character" w:customStyle="1" w:styleId="59">
    <w:name w:val="标题 9 字符"/>
    <w:basedOn w:val="28"/>
    <w:semiHidden/>
    <w:qFormat/>
    <w:uiPriority w:val="0"/>
    <w:rPr>
      <w:rFonts w:asciiTheme="majorHAnsi" w:hAnsiTheme="majorHAnsi" w:eastAsiaTheme="majorEastAsia" w:cstheme="majorBidi"/>
      <w:kern w:val="2"/>
      <w:sz w:val="21"/>
      <w:szCs w:val="21"/>
    </w:rPr>
  </w:style>
  <w:style w:type="character" w:customStyle="1" w:styleId="60">
    <w:name w:val="标题 4 字符1"/>
    <w:basedOn w:val="28"/>
    <w:link w:val="8"/>
    <w:semiHidden/>
    <w:qFormat/>
    <w:uiPriority w:val="0"/>
    <w:rPr>
      <w:rFonts w:asciiTheme="majorHAnsi" w:hAnsiTheme="majorHAnsi" w:eastAsiaTheme="majorEastAsia" w:cstheme="majorBidi"/>
      <w:b/>
      <w:bCs/>
      <w:kern w:val="2"/>
      <w:sz w:val="28"/>
      <w:szCs w:val="28"/>
    </w:rPr>
  </w:style>
  <w:style w:type="character" w:customStyle="1" w:styleId="61">
    <w:name w:val="标题 5 字符1"/>
    <w:basedOn w:val="28"/>
    <w:link w:val="9"/>
    <w:semiHidden/>
    <w:qFormat/>
    <w:uiPriority w:val="0"/>
    <w:rPr>
      <w:b/>
      <w:bCs/>
      <w:kern w:val="2"/>
      <w:sz w:val="28"/>
      <w:szCs w:val="28"/>
    </w:rPr>
  </w:style>
  <w:style w:type="character" w:customStyle="1" w:styleId="62">
    <w:name w:val="标题 6 字符1"/>
    <w:basedOn w:val="28"/>
    <w:link w:val="10"/>
    <w:semiHidden/>
    <w:qFormat/>
    <w:uiPriority w:val="0"/>
    <w:rPr>
      <w:rFonts w:asciiTheme="majorHAnsi" w:hAnsiTheme="majorHAnsi" w:eastAsiaTheme="majorEastAsia" w:cstheme="majorBidi"/>
      <w:b/>
      <w:bCs/>
      <w:kern w:val="2"/>
      <w:sz w:val="24"/>
      <w:szCs w:val="24"/>
    </w:rPr>
  </w:style>
  <w:style w:type="character" w:customStyle="1" w:styleId="63">
    <w:name w:val="标题 7 字符1"/>
    <w:basedOn w:val="28"/>
    <w:link w:val="11"/>
    <w:semiHidden/>
    <w:qFormat/>
    <w:uiPriority w:val="0"/>
    <w:rPr>
      <w:b/>
      <w:bCs/>
      <w:kern w:val="2"/>
      <w:sz w:val="24"/>
      <w:szCs w:val="24"/>
    </w:rPr>
  </w:style>
  <w:style w:type="character" w:customStyle="1" w:styleId="64">
    <w:name w:val="标题 8 字符1"/>
    <w:basedOn w:val="28"/>
    <w:link w:val="12"/>
    <w:semiHidden/>
    <w:qFormat/>
    <w:uiPriority w:val="0"/>
    <w:rPr>
      <w:rFonts w:asciiTheme="majorHAnsi" w:hAnsiTheme="majorHAnsi" w:eastAsiaTheme="majorEastAsia" w:cstheme="majorBidi"/>
      <w:kern w:val="2"/>
      <w:sz w:val="24"/>
      <w:szCs w:val="24"/>
    </w:rPr>
  </w:style>
  <w:style w:type="character" w:customStyle="1" w:styleId="65">
    <w:name w:val="标题 9 字符1"/>
    <w:basedOn w:val="28"/>
    <w:link w:val="13"/>
    <w:semiHidden/>
    <w:qFormat/>
    <w:uiPriority w:val="0"/>
    <w:rPr>
      <w:rFonts w:asciiTheme="majorHAnsi" w:hAnsiTheme="majorHAnsi" w:eastAsiaTheme="majorEastAsia" w:cstheme="majorBidi"/>
      <w:kern w:val="2"/>
      <w:sz w:val="21"/>
      <w:szCs w:val="21"/>
    </w:rPr>
  </w:style>
  <w:style w:type="table" w:customStyle="1" w:styleId="66">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7">
    <w:name w:val="无格式表格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型浅色1"/>
    <w:basedOn w:val="2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样式1"/>
    <w:basedOn w:val="25"/>
    <w:qFormat/>
    <w:uiPriority w:val="99"/>
  </w:style>
  <w:style w:type="table" w:customStyle="1" w:styleId="71">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2">
    <w:name w:val="网格表 21"/>
    <w:basedOn w:val="25"/>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
    <w:name w:val="网格表 2 - 着色 11"/>
    <w:basedOn w:val="25"/>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4">
    <w:name w:val="页眉 字符"/>
    <w:basedOn w:val="28"/>
    <w:link w:val="20"/>
    <w:qFormat/>
    <w:uiPriority w:val="0"/>
    <w:rPr>
      <w:kern w:val="2"/>
      <w:sz w:val="18"/>
      <w:szCs w:val="18"/>
    </w:rPr>
  </w:style>
  <w:style w:type="table" w:customStyle="1" w:styleId="75">
    <w:name w:val="样式2"/>
    <w:basedOn w:val="25"/>
    <w:qFormat/>
    <w:uiPriority w:val="99"/>
  </w:style>
  <w:style w:type="character" w:customStyle="1" w:styleId="76">
    <w:name w:val="页脚 字符"/>
    <w:basedOn w:val="28"/>
    <w:link w:val="19"/>
    <w:qFormat/>
    <w:uiPriority w:val="0"/>
    <w:rPr>
      <w:kern w:val="2"/>
      <w:sz w:val="18"/>
      <w:szCs w:val="18"/>
    </w:rPr>
  </w:style>
  <w:style w:type="character" w:customStyle="1" w:styleId="77">
    <w:name w:val="纯文本 字符"/>
    <w:basedOn w:val="28"/>
    <w:link w:val="17"/>
    <w:qFormat/>
    <w:uiPriority w:val="99"/>
    <w:rPr>
      <w:rFonts w:ascii="仿宋" w:hAnsi="仿宋" w:eastAsia="仿宋" w:cs="Times New Roman"/>
      <w:kern w:val="2"/>
      <w:sz w:val="24"/>
      <w:szCs w:val="24"/>
    </w:rPr>
  </w:style>
  <w:style w:type="character" w:customStyle="1" w:styleId="78">
    <w:name w:val="未处理的提及1"/>
    <w:basedOn w:val="28"/>
    <w:semiHidden/>
    <w:unhideWhenUsed/>
    <w:qFormat/>
    <w:uiPriority w:val="99"/>
    <w:rPr>
      <w:color w:val="605E5C"/>
      <w:shd w:val="clear" w:color="auto" w:fill="E1DFDD"/>
    </w:rPr>
  </w:style>
  <w:style w:type="character" w:customStyle="1" w:styleId="79">
    <w:name w:val="正文文本缩进 字符"/>
    <w:basedOn w:val="28"/>
    <w:link w:val="15"/>
    <w:qFormat/>
    <w:uiPriority w:val="99"/>
    <w:rPr>
      <w:rFonts w:ascii="黑体" w:hAnsi="黑体" w:eastAsia="黑体" w:cs="宋体"/>
      <w:kern w:val="2"/>
      <w:sz w:val="28"/>
      <w:szCs w:val="28"/>
    </w:rPr>
  </w:style>
  <w:style w:type="character" w:customStyle="1" w:styleId="80">
    <w:name w:val="正文文本 字符"/>
    <w:basedOn w:val="28"/>
    <w:link w:val="3"/>
    <w:qFormat/>
    <w:uiPriority w:val="99"/>
    <w:rPr>
      <w:rFonts w:ascii="Times New Roman" w:hAnsi="Times New Roman" w:eastAsia="宋体" w:cs="Times New Roman"/>
      <w:kern w:val="2"/>
      <w:sz w:val="24"/>
      <w:szCs w:val="24"/>
    </w:rPr>
  </w:style>
  <w:style w:type="paragraph" w:customStyle="1" w:styleId="81">
    <w:name w:val="正文2"/>
    <w:basedOn w:val="1"/>
    <w:qFormat/>
    <w:uiPriority w:val="0"/>
    <w:pPr>
      <w:spacing w:after="100" w:afterAutospacing="1"/>
      <w:ind w:firstLine="510"/>
    </w:pPr>
  </w:style>
  <w:style w:type="paragraph" w:customStyle="1" w:styleId="82">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3">
    <w:name w:val="16"/>
    <w:basedOn w:val="28"/>
    <w:qFormat/>
    <w:uiPriority w:val="0"/>
    <w:rPr>
      <w:rFonts w:hint="default" w:ascii="Times New Roman" w:hAnsi="Times New Roman" w:cs="Times New Roman"/>
      <w:color w:val="0000FF"/>
      <w:u w:val="single"/>
    </w:rPr>
  </w:style>
  <w:style w:type="character" w:customStyle="1" w:styleId="84">
    <w:name w:val="日期 字符"/>
    <w:basedOn w:val="28"/>
    <w:link w:val="18"/>
    <w:qFormat/>
    <w:uiPriority w:val="0"/>
    <w:rPr>
      <w:rFonts w:ascii="SimSong" w:hAnsi="SimSong" w:eastAsia="SimSong" w:cs="Times New Roman"/>
      <w:kern w:val="2"/>
      <w:sz w:val="24"/>
      <w:szCs w:val="24"/>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6">
    <w:name w:val="未处理的提及2"/>
    <w:basedOn w:val="28"/>
    <w:semiHidden/>
    <w:unhideWhenUsed/>
    <w:qFormat/>
    <w:uiPriority w:val="99"/>
    <w:rPr>
      <w:color w:val="605E5C"/>
      <w:shd w:val="clear" w:color="auto" w:fill="E1DFDD"/>
    </w:rPr>
  </w:style>
  <w:style w:type="character" w:customStyle="1" w:styleId="87">
    <w:name w:val="标题 字符"/>
    <w:basedOn w:val="28"/>
    <w:link w:val="24"/>
    <w:qFormat/>
    <w:uiPriority w:val="99"/>
    <w:rPr>
      <w:rFonts w:ascii="Cambria" w:hAnsi="Cambria" w:eastAsia="华文中宋" w:cs="Times New Roman"/>
      <w:b/>
      <w:bCs/>
      <w:kern w:val="2"/>
      <w:sz w:val="44"/>
      <w:szCs w:val="44"/>
    </w:rPr>
  </w:style>
  <w:style w:type="character" w:customStyle="1" w:styleId="88">
    <w:name w:val="未处理的提及3"/>
    <w:basedOn w:val="28"/>
    <w:semiHidden/>
    <w:unhideWhenUsed/>
    <w:qFormat/>
    <w:uiPriority w:val="99"/>
    <w:rPr>
      <w:color w:val="605E5C"/>
      <w:shd w:val="clear" w:color="auto" w:fill="E1DFDD"/>
    </w:rPr>
  </w:style>
  <w:style w:type="character" w:customStyle="1" w:styleId="89">
    <w:name w:val="未处理的提及4"/>
    <w:basedOn w:val="28"/>
    <w:semiHidden/>
    <w:unhideWhenUsed/>
    <w:qFormat/>
    <w:uiPriority w:val="99"/>
    <w:rPr>
      <w:color w:val="605E5C"/>
      <w:shd w:val="clear" w:color="auto" w:fill="E1DFDD"/>
    </w:rPr>
  </w:style>
  <w:style w:type="character" w:customStyle="1" w:styleId="90">
    <w:name w:val="标题2@中勤招标 Char"/>
    <w:link w:val="36"/>
    <w:qFormat/>
    <w:uiPriority w:val="0"/>
    <w:rPr>
      <w:sz w:val="32"/>
      <w:szCs w:val="32"/>
    </w:rPr>
  </w:style>
  <w:style w:type="character" w:customStyle="1" w:styleId="91">
    <w:name w:val="标题1@中勤招标 Char"/>
    <w:link w:val="35"/>
    <w:qFormat/>
    <w:uiPriority w:val="0"/>
    <w:rPr>
      <w:rFonts w:ascii="黑体" w:hAnsi="黑体" w:eastAsia="黑体" w:cs="黑体"/>
      <w:bCs/>
      <w:sz w:val="36"/>
      <w:szCs w:val="44"/>
    </w:rPr>
  </w:style>
  <w:style w:type="paragraph" w:customStyle="1" w:styleId="92">
    <w:name w:val="正文-首行空格"/>
    <w:basedOn w:val="1"/>
    <w:qFormat/>
    <w:uiPriority w:val="0"/>
    <w:pPr>
      <w:spacing w:line="360" w:lineRule="auto"/>
      <w:jc w:val="left"/>
    </w:pPr>
    <w:rPr>
      <w:rFonts w:ascii="Times New Roman" w:hAnsi="Times New Roman" w:cs="Times New Roman"/>
      <w:color w:val="auto"/>
      <w:kern w:val="2"/>
      <w:szCs w:val="22"/>
    </w:rPr>
  </w:style>
  <w:style w:type="paragraph" w:customStyle="1" w:styleId="93">
    <w:name w:val="正文缩进1"/>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96</Pages>
  <Words>3321</Words>
  <Characters>3902</Characters>
  <Lines>363</Lines>
  <Paragraphs>102</Paragraphs>
  <TotalTime>8</TotalTime>
  <ScaleCrop>false</ScaleCrop>
  <LinksUpToDate>false</LinksUpToDate>
  <CharactersWithSpaces>4122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2022-09-07T19:12:00Z</dcterms:created>
  <dc:creator>中勤招标</dc:creator>
  <cp:lastModifiedBy>M-xiya</cp:lastModifiedBy>
  <cp:lastPrinted>2022-11-20T01:04:00Z</cp:lastPrinted>
  <dcterms:modified xsi:type="dcterms:W3CDTF">2025-07-04T07:03:52Z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C6D97D699CBA4BB79CF6C43DA1E7FF27_13</vt:lpwstr>
  </property>
  <property fmtid="{D5CDD505-2E9C-101B-9397-08002B2CF9AE}" pid="4" name="KSOTemplateDocerSaveRecord">
    <vt:lpwstr>eyJoZGlkIjoiYTc2ZGZiNzZiNDVlOGViOWVmM2JhOTY0NGJkNjUyYzgiLCJ1c2VySWQiOiI0MzU4MzExNzYifQ==</vt:lpwstr>
  </property>
</Properties>
</file>