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FE016">
      <w:pPr>
        <w:pStyle w:val="46"/>
        <w:numPr>
          <w:ilvl w:val="0"/>
          <w:numId w:val="0"/>
        </w:numPr>
        <w:jc w:val="both"/>
        <w:outlineLvl w:val="9"/>
        <w:rPr>
          <w:rFonts w:hint="eastAsia"/>
        </w:rPr>
      </w:pPr>
    </w:p>
    <w:p w14:paraId="044CD804">
      <w:pPr>
        <w:pStyle w:val="42"/>
        <w:ind w:firstLine="480"/>
        <w:rPr>
          <w:rFonts w:hint="eastAsia"/>
        </w:rPr>
      </w:pPr>
    </w:p>
    <w:p w14:paraId="7D68BBA7">
      <w:pPr>
        <w:pStyle w:val="42"/>
        <w:ind w:firstLine="480"/>
        <w:rPr>
          <w:rFonts w:hint="eastAsia"/>
        </w:rPr>
      </w:pPr>
    </w:p>
    <w:p w14:paraId="29243FF4">
      <w:pPr>
        <w:pStyle w:val="42"/>
        <w:ind w:firstLine="0" w:firstLineChars="0"/>
        <w:rPr>
          <w:rFonts w:hint="eastAsia"/>
        </w:rPr>
      </w:pPr>
    </w:p>
    <w:p w14:paraId="66AF0056">
      <w:pPr>
        <w:pStyle w:val="42"/>
        <w:ind w:firstLine="0" w:firstLineChars="0"/>
        <w:jc w:val="center"/>
        <w:rPr>
          <w:rFonts w:hint="eastAsia"/>
          <w:sz w:val="52"/>
          <w:szCs w:val="52"/>
          <w:lang w:eastAsia="zh-CN"/>
        </w:rPr>
      </w:pPr>
      <w:r>
        <w:rPr>
          <w:rFonts w:hint="eastAsia"/>
          <w:sz w:val="52"/>
          <w:szCs w:val="52"/>
          <w:lang w:eastAsia="zh-CN"/>
        </w:rPr>
        <w:t>浙江公路技师学院</w:t>
      </w:r>
    </w:p>
    <w:p w14:paraId="1FD48DF7">
      <w:pPr>
        <w:pStyle w:val="42"/>
        <w:ind w:firstLine="0" w:firstLineChars="0"/>
        <w:jc w:val="center"/>
        <w:rPr>
          <w:rFonts w:hint="eastAsia" w:cs="Arial"/>
          <w:kern w:val="0"/>
          <w:sz w:val="52"/>
          <w:szCs w:val="52"/>
        </w:rPr>
      </w:pPr>
      <w:r>
        <w:rPr>
          <w:rFonts w:hint="eastAsia" w:cs="Arial"/>
          <w:kern w:val="0"/>
          <w:sz w:val="52"/>
          <w:szCs w:val="52"/>
          <w:lang w:val="en-US" w:eastAsia="zh-CN"/>
        </w:rPr>
        <w:t>思政教育实践实训室设备购置</w:t>
      </w:r>
    </w:p>
    <w:p w14:paraId="0C90B027">
      <w:pPr>
        <w:pStyle w:val="42"/>
        <w:ind w:firstLine="0" w:firstLineChars="0"/>
        <w:jc w:val="center"/>
        <w:rPr>
          <w:rFonts w:hint="eastAsia" w:cs="Arial"/>
          <w:kern w:val="0"/>
          <w:sz w:val="52"/>
          <w:szCs w:val="52"/>
          <w:lang w:eastAsia="zh-CN"/>
        </w:rPr>
      </w:pPr>
    </w:p>
    <w:p w14:paraId="0DCE5769">
      <w:pPr>
        <w:pStyle w:val="42"/>
        <w:ind w:firstLine="0" w:firstLineChars="0"/>
        <w:jc w:val="center"/>
        <w:rPr>
          <w:rFonts w:hint="eastAsia"/>
          <w:sz w:val="84"/>
          <w:szCs w:val="84"/>
        </w:rPr>
      </w:pPr>
      <w:r>
        <w:rPr>
          <w:rFonts w:hint="eastAsia"/>
          <w:sz w:val="84"/>
          <w:szCs w:val="84"/>
          <w:lang w:eastAsia="zh-CN"/>
        </w:rPr>
        <w:t>公开招标采购文件</w:t>
      </w:r>
    </w:p>
    <w:p w14:paraId="4BD98A08">
      <w:pPr>
        <w:pStyle w:val="42"/>
        <w:ind w:firstLine="0" w:firstLineChars="0"/>
        <w:rPr>
          <w:rFonts w:hint="eastAsia"/>
          <w:lang w:eastAsia="zh-CN"/>
        </w:rPr>
      </w:pPr>
    </w:p>
    <w:p w14:paraId="0788AF90">
      <w:pPr>
        <w:pStyle w:val="42"/>
        <w:ind w:firstLine="0" w:firstLineChars="0"/>
        <w:jc w:val="center"/>
        <w:rPr>
          <w:rFonts w:hint="eastAsia"/>
          <w:sz w:val="52"/>
          <w:szCs w:val="52"/>
          <w:lang w:eastAsia="zh-CN"/>
        </w:rPr>
      </w:pPr>
      <w:r>
        <w:rPr>
          <w:rFonts w:hint="eastAsia"/>
          <w:sz w:val="52"/>
          <w:szCs w:val="52"/>
          <w:lang w:eastAsia="zh-CN"/>
        </w:rPr>
        <w:t>【电子交易】</w:t>
      </w:r>
    </w:p>
    <w:p w14:paraId="4601ECA4">
      <w:pPr>
        <w:pStyle w:val="42"/>
        <w:ind w:firstLine="480"/>
        <w:rPr>
          <w:rFonts w:hint="eastAsia"/>
        </w:rPr>
      </w:pPr>
    </w:p>
    <w:p w14:paraId="754D205B">
      <w:pPr>
        <w:pStyle w:val="42"/>
        <w:ind w:firstLine="0" w:firstLineChars="0"/>
        <w:rPr>
          <w:rFonts w:hint="eastAsia"/>
          <w:lang w:eastAsia="zh-CN"/>
        </w:rPr>
      </w:pPr>
    </w:p>
    <w:p w14:paraId="1AD654CD">
      <w:pPr>
        <w:pStyle w:val="42"/>
        <w:ind w:firstLine="0" w:firstLineChars="0"/>
        <w:rPr>
          <w:rFonts w:hint="eastAsia"/>
          <w:lang w:eastAsia="zh-CN"/>
        </w:rPr>
      </w:pPr>
    </w:p>
    <w:tbl>
      <w:tblPr>
        <w:tblStyle w:val="29"/>
        <w:tblW w:w="5000" w:type="pct"/>
        <w:jc w:val="center"/>
        <w:tblLayout w:type="autofit"/>
        <w:tblCellMar>
          <w:top w:w="0" w:type="dxa"/>
          <w:left w:w="108" w:type="dxa"/>
          <w:bottom w:w="0" w:type="dxa"/>
          <w:right w:w="108" w:type="dxa"/>
        </w:tblCellMar>
      </w:tblPr>
      <w:tblGrid>
        <w:gridCol w:w="1952"/>
        <w:gridCol w:w="6570"/>
      </w:tblGrid>
      <w:tr w14:paraId="457CEB90">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F18A0C7">
            <w:pPr>
              <w:pStyle w:val="42"/>
              <w:ind w:firstLine="0" w:firstLineChars="0"/>
              <w:rPr>
                <w:rFonts w:hint="eastAsia"/>
                <w:sz w:val="32"/>
                <w:szCs w:val="32"/>
              </w:rPr>
            </w:pPr>
            <w:r>
              <w:rPr>
                <w:rFonts w:hint="eastAsia"/>
                <w:sz w:val="32"/>
                <w:szCs w:val="32"/>
              </w:rPr>
              <w:t>项目编号：</w:t>
            </w:r>
          </w:p>
        </w:tc>
        <w:tc>
          <w:tcPr>
            <w:tcW w:w="3855" w:type="pct"/>
            <w:tcBorders>
              <w:top w:val="nil"/>
              <w:left w:val="nil"/>
              <w:bottom w:val="nil"/>
              <w:right w:val="nil"/>
            </w:tcBorders>
            <w:vAlign w:val="center"/>
          </w:tcPr>
          <w:p w14:paraId="56AB0EF0">
            <w:pPr>
              <w:pStyle w:val="42"/>
              <w:ind w:firstLine="0" w:firstLineChars="0"/>
              <w:rPr>
                <w:rFonts w:hint="eastAsia" w:cs="Arial"/>
                <w:kern w:val="0"/>
                <w:sz w:val="32"/>
                <w:szCs w:val="32"/>
              </w:rPr>
            </w:pPr>
            <w:r>
              <w:rPr>
                <w:rFonts w:hint="eastAsia" w:cs="Arial"/>
                <w:kern w:val="0"/>
                <w:sz w:val="32"/>
                <w:szCs w:val="32"/>
                <w:lang w:eastAsia="zh-CN"/>
              </w:rPr>
              <w:t>ZQ250426ZG</w:t>
            </w:r>
          </w:p>
        </w:tc>
      </w:tr>
      <w:tr w14:paraId="10E3C0A5">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6235EE39">
            <w:pPr>
              <w:pStyle w:val="42"/>
              <w:ind w:firstLine="0" w:firstLineChars="0"/>
              <w:rPr>
                <w:rFonts w:hint="eastAsia"/>
                <w:sz w:val="32"/>
                <w:szCs w:val="32"/>
              </w:rPr>
            </w:pPr>
            <w:r>
              <w:rPr>
                <w:rFonts w:hint="eastAsia"/>
                <w:sz w:val="32"/>
                <w:szCs w:val="32"/>
              </w:rPr>
              <w:t>采 购 人：</w:t>
            </w:r>
          </w:p>
        </w:tc>
        <w:tc>
          <w:tcPr>
            <w:tcW w:w="3855" w:type="pct"/>
            <w:tcBorders>
              <w:top w:val="nil"/>
              <w:left w:val="nil"/>
              <w:bottom w:val="nil"/>
              <w:right w:val="nil"/>
            </w:tcBorders>
            <w:vAlign w:val="center"/>
          </w:tcPr>
          <w:p w14:paraId="0C560643">
            <w:pPr>
              <w:pStyle w:val="42"/>
              <w:ind w:firstLine="0" w:firstLineChars="0"/>
              <w:rPr>
                <w:rFonts w:hint="eastAsia" w:cs="Arial"/>
                <w:kern w:val="0"/>
                <w:sz w:val="32"/>
                <w:szCs w:val="32"/>
              </w:rPr>
            </w:pPr>
            <w:r>
              <w:rPr>
                <w:rFonts w:hint="eastAsia" w:cs="Arial"/>
                <w:kern w:val="0"/>
                <w:sz w:val="32"/>
                <w:szCs w:val="32"/>
                <w:lang w:eastAsia="zh-CN"/>
              </w:rPr>
              <w:t>浙江公路技师学院</w:t>
            </w:r>
          </w:p>
        </w:tc>
      </w:tr>
      <w:tr w14:paraId="526F6AEF">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4A62641">
            <w:pPr>
              <w:pStyle w:val="42"/>
              <w:ind w:firstLine="0" w:firstLineChars="0"/>
              <w:rPr>
                <w:rFonts w:hint="eastAsia"/>
                <w:sz w:val="32"/>
                <w:szCs w:val="32"/>
              </w:rPr>
            </w:pPr>
            <w:r>
              <w:rPr>
                <w:rFonts w:hint="eastAsia"/>
                <w:sz w:val="32"/>
                <w:szCs w:val="32"/>
              </w:rPr>
              <w:t>代理机构：</w:t>
            </w:r>
          </w:p>
        </w:tc>
        <w:tc>
          <w:tcPr>
            <w:tcW w:w="3855" w:type="pct"/>
            <w:tcBorders>
              <w:top w:val="nil"/>
              <w:left w:val="nil"/>
              <w:bottom w:val="nil"/>
              <w:right w:val="nil"/>
            </w:tcBorders>
            <w:vAlign w:val="center"/>
          </w:tcPr>
          <w:p w14:paraId="1B4A2587">
            <w:pPr>
              <w:pStyle w:val="42"/>
              <w:ind w:firstLine="0" w:firstLineChars="0"/>
              <w:rPr>
                <w:rFonts w:hint="eastAsia"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16474CE8">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8A20759">
            <w:pPr>
              <w:pStyle w:val="42"/>
              <w:ind w:firstLine="0" w:firstLineChars="0"/>
              <w:rPr>
                <w:rFonts w:hint="eastAsia"/>
                <w:sz w:val="32"/>
                <w:szCs w:val="32"/>
              </w:rPr>
            </w:pPr>
            <w:r>
              <w:rPr>
                <w:rFonts w:hint="eastAsia"/>
                <w:sz w:val="32"/>
                <w:szCs w:val="32"/>
              </w:rPr>
              <w:t>日    期：</w:t>
            </w:r>
          </w:p>
        </w:tc>
        <w:tc>
          <w:tcPr>
            <w:tcW w:w="3855" w:type="pct"/>
            <w:tcBorders>
              <w:top w:val="nil"/>
              <w:left w:val="nil"/>
              <w:bottom w:val="nil"/>
              <w:right w:val="nil"/>
            </w:tcBorders>
            <w:vAlign w:val="center"/>
          </w:tcPr>
          <w:p w14:paraId="19361EB1">
            <w:pPr>
              <w:pStyle w:val="42"/>
              <w:ind w:firstLine="0" w:firstLineChars="0"/>
              <w:rPr>
                <w:rFonts w:hint="eastAsia" w:cs="Arial"/>
                <w:kern w:val="0"/>
                <w:sz w:val="32"/>
                <w:szCs w:val="32"/>
              </w:rPr>
            </w:pPr>
            <w:r>
              <w:rPr>
                <w:rFonts w:hint="eastAsia" w:cs="Arial"/>
                <w:kern w:val="0"/>
                <w:sz w:val="32"/>
                <w:szCs w:val="32"/>
              </w:rPr>
              <w:t>二○</w:t>
            </w:r>
            <w:r>
              <w:rPr>
                <w:rFonts w:hint="eastAsia" w:cs="Arial"/>
                <w:kern w:val="0"/>
                <w:sz w:val="32"/>
                <w:szCs w:val="32"/>
                <w:lang w:val="en-US" w:eastAsia="zh-CN"/>
              </w:rPr>
              <w:t>二五</w:t>
            </w:r>
            <w:r>
              <w:rPr>
                <w:rFonts w:hint="eastAsia" w:cs="Arial"/>
                <w:kern w:val="0"/>
                <w:sz w:val="32"/>
                <w:szCs w:val="32"/>
              </w:rPr>
              <w:t>年</w:t>
            </w:r>
            <w:r>
              <w:rPr>
                <w:rFonts w:hint="eastAsia" w:cs="Arial"/>
                <w:kern w:val="0"/>
                <w:sz w:val="32"/>
                <w:szCs w:val="32"/>
                <w:lang w:val="en-US" w:eastAsia="zh-CN"/>
              </w:rPr>
              <w:t>七</w:t>
            </w:r>
            <w:r>
              <w:rPr>
                <w:rFonts w:hint="eastAsia" w:cs="Arial"/>
                <w:kern w:val="0"/>
                <w:sz w:val="32"/>
                <w:szCs w:val="32"/>
              </w:rPr>
              <w:t>月</w:t>
            </w:r>
          </w:p>
        </w:tc>
      </w:tr>
    </w:tbl>
    <w:p w14:paraId="0D47D92B">
      <w:pPr>
        <w:pStyle w:val="42"/>
        <w:ind w:firstLine="0" w:firstLineChars="0"/>
        <w:rPr>
          <w:rFonts w:hint="eastAsia"/>
        </w:rPr>
      </w:pPr>
    </w:p>
    <w:p w14:paraId="129FF3AE">
      <w:pPr>
        <w:pStyle w:val="42"/>
        <w:ind w:firstLine="480"/>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7A495D4">
      <w:pPr>
        <w:pStyle w:val="42"/>
        <w:ind w:firstLine="0" w:firstLineChars="0"/>
        <w:jc w:val="center"/>
        <w:rPr>
          <w:rFonts w:hint="eastAsia"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p>
    <w:p w14:paraId="190A0F8E">
      <w:pPr>
        <w:pStyle w:val="42"/>
        <w:ind w:firstLine="0" w:firstLineChars="0"/>
        <w:rPr>
          <w:rFonts w:hint="eastAsia"/>
          <w:lang w:eastAsia="zh-CN"/>
        </w:rPr>
      </w:pPr>
    </w:p>
    <w:p w14:paraId="769F14F0">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_Toc4902 </w:instrText>
      </w:r>
      <w:r>
        <w:rPr>
          <w:rFonts w:hint="eastAsia" w:ascii="宋体" w:hAnsi="宋体" w:eastAsia="宋体" w:cs="宋体"/>
          <w:sz w:val="24"/>
          <w:szCs w:val="24"/>
        </w:rPr>
        <w:fldChar w:fldCharType="separate"/>
      </w:r>
      <w:r>
        <w:rPr>
          <w:rFonts w:hint="eastAsia" w:ascii="宋体" w:hAnsi="宋体" w:eastAsia="宋体" w:cs="宋体"/>
          <w:i w:val="0"/>
          <w:sz w:val="24"/>
          <w:szCs w:val="24"/>
        </w:rPr>
        <w:t xml:space="preserve">第一章 </w:t>
      </w:r>
      <w:r>
        <w:rPr>
          <w:rFonts w:hint="eastAsia" w:ascii="宋体" w:hAnsi="宋体" w:eastAsia="宋体" w:cs="宋体"/>
          <w:sz w:val="24"/>
          <w:szCs w:val="24"/>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_Toc4902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000A262">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_Toc23556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第二章 </w:t>
      </w:r>
      <w:r>
        <w:rPr>
          <w:rFonts w:hint="eastAsia" w:ascii="宋体" w:hAnsi="宋体" w:eastAsia="宋体" w:cs="宋体"/>
          <w:sz w:val="24"/>
          <w:szCs w:val="24"/>
          <w:lang w:eastAsia="zh-CN"/>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_Toc23556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D0CF2E6">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_Toc6075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_Toc6075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ADF5E7B">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_Toc22353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eastAsia="zh-CN"/>
        </w:rPr>
        <w:t xml:space="preserve">一、 </w:t>
      </w:r>
      <w:r>
        <w:rPr>
          <w:rFonts w:hint="eastAsia" w:ascii="宋体" w:hAnsi="宋体" w:eastAsia="宋体" w:cs="宋体"/>
          <w:sz w:val="24"/>
          <w:szCs w:val="24"/>
        </w:rPr>
        <w:t>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_Toc22353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703901F">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_Toc24399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rPr>
        <w:t>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_Toc24399 \h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FCBEDB1">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_Toc22088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rPr>
        <w:t>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_Toc22088 \h </w:instrText>
      </w:r>
      <w:r>
        <w:rPr>
          <w:rFonts w:hint="eastAsia" w:ascii="宋体" w:hAnsi="宋体" w:eastAsia="宋体" w:cs="宋体"/>
          <w:sz w:val="24"/>
          <w:szCs w:val="24"/>
        </w:rPr>
        <w:fldChar w:fldCharType="separate"/>
      </w:r>
      <w:r>
        <w:rPr>
          <w:rFonts w:hint="eastAsia" w:ascii="宋体" w:hAnsi="宋体" w:eastAsia="宋体" w:cs="宋体"/>
          <w:sz w:val="24"/>
          <w:szCs w:val="24"/>
        </w:rPr>
        <w:t>- 19 -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553D0F4">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_Toc23285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四、 </w:t>
      </w:r>
      <w:r>
        <w:rPr>
          <w:rFonts w:hint="eastAsia" w:ascii="宋体" w:hAnsi="宋体" w:eastAsia="宋体" w:cs="宋体"/>
          <w:sz w:val="24"/>
          <w:szCs w:val="24"/>
        </w:rPr>
        <w:t>投 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_Toc23285 \h </w:instrText>
      </w:r>
      <w:r>
        <w:rPr>
          <w:rFonts w:hint="eastAsia" w:ascii="宋体" w:hAnsi="宋体" w:eastAsia="宋体" w:cs="宋体"/>
          <w:sz w:val="24"/>
          <w:szCs w:val="24"/>
        </w:rPr>
        <w:fldChar w:fldCharType="separate"/>
      </w:r>
      <w:r>
        <w:rPr>
          <w:rFonts w:hint="eastAsia" w:ascii="宋体" w:hAnsi="宋体" w:eastAsia="宋体" w:cs="宋体"/>
          <w:sz w:val="24"/>
          <w:szCs w:val="24"/>
        </w:rPr>
        <w:t>- 25 -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FDD5B60">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_Toc3287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rPr>
        <w:t>开 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_Toc3287 \h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B1CBA4B">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_Toc355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rPr>
        <w:t>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_Toc355 \h </w:instrText>
      </w:r>
      <w:r>
        <w:rPr>
          <w:rFonts w:hint="eastAsia" w:ascii="宋体" w:hAnsi="宋体" w:eastAsia="宋体" w:cs="宋体"/>
          <w:sz w:val="24"/>
          <w:szCs w:val="24"/>
        </w:rPr>
        <w:fldChar w:fldCharType="separate"/>
      </w:r>
      <w:r>
        <w:rPr>
          <w:rFonts w:hint="eastAsia" w:ascii="宋体" w:hAnsi="宋体" w:eastAsia="宋体" w:cs="宋体"/>
          <w:sz w:val="24"/>
          <w:szCs w:val="24"/>
        </w:rPr>
        <w:t>- 29 -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D4115CC">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_Toc26456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七、 </w:t>
      </w:r>
      <w:r>
        <w:rPr>
          <w:rFonts w:hint="eastAsia" w:ascii="宋体" w:hAnsi="宋体" w:eastAsia="宋体" w:cs="宋体"/>
          <w:sz w:val="24"/>
          <w:szCs w:val="24"/>
        </w:rPr>
        <w:t>评 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_Toc26456 \h </w:instrText>
      </w:r>
      <w:r>
        <w:rPr>
          <w:rFonts w:hint="eastAsia" w:ascii="宋体" w:hAnsi="宋体" w:eastAsia="宋体" w:cs="宋体"/>
          <w:sz w:val="24"/>
          <w:szCs w:val="24"/>
        </w:rPr>
        <w:fldChar w:fldCharType="separate"/>
      </w:r>
      <w:r>
        <w:rPr>
          <w:rFonts w:hint="eastAsia" w:ascii="宋体" w:hAnsi="宋体" w:eastAsia="宋体" w:cs="宋体"/>
          <w:sz w:val="24"/>
          <w:szCs w:val="24"/>
        </w:rPr>
        <w:t>- 30 -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CB86706">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_Toc1057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八、 </w:t>
      </w:r>
      <w:r>
        <w:rPr>
          <w:rFonts w:hint="eastAsia" w:ascii="宋体" w:hAnsi="宋体" w:eastAsia="宋体" w:cs="宋体"/>
          <w:sz w:val="24"/>
          <w:szCs w:val="24"/>
        </w:rPr>
        <w:t>定 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_Toc1057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28B17A6">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_Toc13690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九、 </w:t>
      </w:r>
      <w:r>
        <w:rPr>
          <w:rFonts w:hint="eastAsia" w:ascii="宋体" w:hAnsi="宋体" w:eastAsia="宋体" w:cs="宋体"/>
          <w:sz w:val="24"/>
          <w:szCs w:val="24"/>
        </w:rPr>
        <w:t>合同签订和履约担保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_Toc13690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1F3F2B7">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_Toc28481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 </w:t>
      </w:r>
      <w:r>
        <w:rPr>
          <w:rFonts w:hint="eastAsia" w:ascii="宋体" w:hAnsi="宋体" w:eastAsia="宋体" w:cs="宋体"/>
          <w:sz w:val="24"/>
          <w:szCs w:val="24"/>
          <w:lang w:eastAsia="zh-CN"/>
        </w:rPr>
        <w:t>招标</w:t>
      </w:r>
      <w:r>
        <w:rPr>
          <w:rFonts w:hint="eastAsia" w:ascii="宋体" w:hAnsi="宋体" w:eastAsia="宋体" w:cs="宋体"/>
          <w:sz w:val="24"/>
          <w:szCs w:val="24"/>
        </w:rPr>
        <w:t>代理服务费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_Toc28481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1AEA1B2">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_Toc27046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第三章 </w:t>
      </w:r>
      <w:r>
        <w:rPr>
          <w:rFonts w:hint="eastAsia" w:ascii="宋体" w:hAnsi="宋体" w:eastAsia="宋体" w:cs="宋体"/>
          <w:sz w:val="24"/>
          <w:szCs w:val="24"/>
          <w:lang w:eastAsia="zh-CN"/>
        </w:rPr>
        <w:t>项目技术及服务要求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_Toc27046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866DB44">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_Toc4030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lang w:val="en-US" w:eastAsia="zh-CN"/>
        </w:rPr>
        <w:t>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_Toc4030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F2E3AA7">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_Toc30801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二、 </w:t>
      </w:r>
      <w:r>
        <w:rPr>
          <w:rFonts w:hint="eastAsia" w:ascii="宋体" w:hAnsi="宋体" w:eastAsia="宋体" w:cs="宋体"/>
          <w:sz w:val="24"/>
          <w:szCs w:val="24"/>
          <w:lang w:val="en-US" w:eastAsia="zh-CN"/>
        </w:rPr>
        <w:t>技术需求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_Toc30801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A8EB48B">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_Toc7671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三、 </w:t>
      </w:r>
      <w:r>
        <w:rPr>
          <w:rFonts w:hint="eastAsia" w:ascii="宋体" w:hAnsi="宋体" w:eastAsia="宋体" w:cs="宋体"/>
          <w:sz w:val="24"/>
          <w:szCs w:val="24"/>
          <w:lang w:val="en-US" w:eastAsia="zh-CN"/>
        </w:rPr>
        <w:t>技术资料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_Toc7671 \h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8101926">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_Toc32538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四、 </w:t>
      </w:r>
      <w:r>
        <w:rPr>
          <w:rFonts w:hint="eastAsia" w:ascii="宋体" w:hAnsi="宋体" w:eastAsia="宋体" w:cs="宋体"/>
          <w:sz w:val="24"/>
          <w:szCs w:val="24"/>
          <w:lang w:val="en-US" w:eastAsia="zh-CN"/>
        </w:rPr>
        <w:t>技术支持和售后服务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_Toc32538 \h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BE565CE">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_Toc21729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lang w:val="en-US" w:eastAsia="zh-CN"/>
        </w:rPr>
        <w:t>设备到货及安装调试要求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_Toc21729 \h </w:instrText>
      </w:r>
      <w:r>
        <w:rPr>
          <w:rFonts w:hint="eastAsia" w:ascii="宋体" w:hAnsi="宋体" w:eastAsia="宋体" w:cs="宋体"/>
          <w:sz w:val="24"/>
          <w:szCs w:val="24"/>
        </w:rPr>
        <w:fldChar w:fldCharType="separate"/>
      </w:r>
      <w:r>
        <w:rPr>
          <w:rFonts w:hint="eastAsia" w:ascii="宋体" w:hAnsi="宋体" w:eastAsia="宋体" w:cs="宋体"/>
          <w:sz w:val="24"/>
          <w:szCs w:val="24"/>
        </w:rPr>
        <w:t>- 38 -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C9323EF">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_Toc22955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第四章 </w:t>
      </w:r>
      <w:r>
        <w:rPr>
          <w:rFonts w:hint="eastAsia" w:ascii="宋体" w:hAnsi="宋体" w:eastAsia="宋体" w:cs="宋体"/>
          <w:sz w:val="24"/>
          <w:szCs w:val="24"/>
          <w:lang w:eastAsia="zh-CN"/>
        </w:rPr>
        <w:t>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_Toc22955 \h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080E772">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_Toc9186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第五章 </w:t>
      </w:r>
      <w:r>
        <w:rPr>
          <w:rFonts w:hint="eastAsia" w:ascii="宋体" w:hAnsi="宋体" w:eastAsia="宋体" w:cs="宋体"/>
          <w:sz w:val="24"/>
          <w:szCs w:val="24"/>
        </w:rPr>
        <w:t>评审方法和标准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_Toc9186 \h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6E4FA88">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_Toc15018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rPr>
        <w:t>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_Toc15018 \h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6EDD3D8">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_Toc22649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lang w:eastAsia="zh-CN"/>
        </w:rPr>
        <w:t>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_Toc22649 \h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880E83B">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_Toc20807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rPr>
        <w:t>评审流程及内容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_Toc20807 \h </w:instrText>
      </w:r>
      <w:r>
        <w:rPr>
          <w:rFonts w:hint="eastAsia" w:ascii="宋体" w:hAnsi="宋体" w:eastAsia="宋体" w:cs="宋体"/>
          <w:sz w:val="24"/>
          <w:szCs w:val="24"/>
        </w:rPr>
        <w:fldChar w:fldCharType="separate"/>
      </w:r>
      <w:r>
        <w:rPr>
          <w:rFonts w:hint="eastAsia" w:ascii="宋体" w:hAnsi="宋体" w:eastAsia="宋体" w:cs="宋体"/>
          <w:sz w:val="24"/>
          <w:szCs w:val="24"/>
        </w:rPr>
        <w:t>- 49 -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FD2ACFC">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_Toc17943 </w:instrText>
      </w:r>
      <w:r>
        <w:rPr>
          <w:rFonts w:hint="eastAsia" w:ascii="宋体" w:hAnsi="宋体" w:eastAsia="宋体" w:cs="宋体"/>
          <w:sz w:val="24"/>
          <w:szCs w:val="24"/>
          <w:lang w:eastAsia="zh-CN"/>
        </w:rPr>
        <w:fldChar w:fldCharType="separate"/>
      </w:r>
      <w:r>
        <w:rPr>
          <w:rFonts w:hint="eastAsia" w:ascii="宋体" w:hAnsi="宋体" w:eastAsia="宋体" w:cs="宋体"/>
          <w:i w:val="0"/>
          <w:kern w:val="0"/>
          <w:sz w:val="24"/>
          <w:szCs w:val="24"/>
        </w:rPr>
        <w:t xml:space="preserve">四、 </w:t>
      </w:r>
      <w:r>
        <w:rPr>
          <w:rFonts w:hint="eastAsia" w:ascii="宋体" w:hAnsi="宋体" w:eastAsia="宋体" w:cs="宋体"/>
          <w:sz w:val="24"/>
          <w:szCs w:val="24"/>
        </w:rPr>
        <w:t>投标文件的澄清、说明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_Toc17943 \h </w:instrText>
      </w:r>
      <w:r>
        <w:rPr>
          <w:rFonts w:hint="eastAsia" w:ascii="宋体" w:hAnsi="宋体" w:eastAsia="宋体" w:cs="宋体"/>
          <w:sz w:val="24"/>
          <w:szCs w:val="24"/>
        </w:rPr>
        <w:fldChar w:fldCharType="separate"/>
      </w:r>
      <w:r>
        <w:rPr>
          <w:rFonts w:hint="eastAsia" w:ascii="宋体" w:hAnsi="宋体" w:eastAsia="宋体" w:cs="宋体"/>
          <w:sz w:val="24"/>
          <w:szCs w:val="24"/>
        </w:rPr>
        <w:t>- 54 -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DD3B7F3">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_Toc2091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rPr>
        <w:t>重新评审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_Toc2091 \h </w:instrText>
      </w:r>
      <w:r>
        <w:rPr>
          <w:rFonts w:hint="eastAsia" w:ascii="宋体" w:hAnsi="宋体" w:eastAsia="宋体" w:cs="宋体"/>
          <w:sz w:val="24"/>
          <w:szCs w:val="24"/>
        </w:rPr>
        <w:fldChar w:fldCharType="separate"/>
      </w:r>
      <w:r>
        <w:rPr>
          <w:rFonts w:hint="eastAsia" w:ascii="宋体" w:hAnsi="宋体" w:eastAsia="宋体" w:cs="宋体"/>
          <w:sz w:val="24"/>
          <w:szCs w:val="24"/>
        </w:rPr>
        <w:t>- 54 -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13C9F53">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_Toc26072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rPr>
        <w:t>评审过程中的特别规定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_Toc26072 \h </w:instrText>
      </w:r>
      <w:r>
        <w:rPr>
          <w:rFonts w:hint="eastAsia" w:ascii="宋体" w:hAnsi="宋体" w:eastAsia="宋体" w:cs="宋体"/>
          <w:sz w:val="24"/>
          <w:szCs w:val="24"/>
        </w:rPr>
        <w:fldChar w:fldCharType="separate"/>
      </w:r>
      <w:r>
        <w:rPr>
          <w:rFonts w:hint="eastAsia" w:ascii="宋体" w:hAnsi="宋体" w:eastAsia="宋体" w:cs="宋体"/>
          <w:sz w:val="24"/>
          <w:szCs w:val="24"/>
        </w:rPr>
        <w:t>- 54 -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C2870BA">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_Toc4296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第六章 </w:t>
      </w:r>
      <w:r>
        <w:rPr>
          <w:rFonts w:hint="eastAsia" w:ascii="宋体" w:hAnsi="宋体" w:eastAsia="宋体" w:cs="宋体"/>
          <w:sz w:val="24"/>
          <w:szCs w:val="24"/>
          <w:lang w:eastAsia="zh-CN"/>
        </w:rPr>
        <w:t>投标文件部分格式文本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_Toc4296 \h </w:instrText>
      </w:r>
      <w:r>
        <w:rPr>
          <w:rFonts w:hint="eastAsia" w:ascii="宋体" w:hAnsi="宋体" w:eastAsia="宋体" w:cs="宋体"/>
          <w:sz w:val="24"/>
          <w:szCs w:val="24"/>
        </w:rPr>
        <w:fldChar w:fldCharType="separate"/>
      </w:r>
      <w:r>
        <w:rPr>
          <w:rFonts w:hint="eastAsia" w:ascii="宋体" w:hAnsi="宋体" w:eastAsia="宋体" w:cs="宋体"/>
          <w:sz w:val="24"/>
          <w:szCs w:val="24"/>
        </w:rPr>
        <w:t>- 57 -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F60A994">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_Toc29954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rPr>
        <w:t>格式文本使用说明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_Toc29954 \h </w:instrText>
      </w:r>
      <w:r>
        <w:rPr>
          <w:rFonts w:hint="eastAsia" w:ascii="宋体" w:hAnsi="宋体" w:eastAsia="宋体" w:cs="宋体"/>
          <w:sz w:val="24"/>
          <w:szCs w:val="24"/>
        </w:rPr>
        <w:fldChar w:fldCharType="separate"/>
      </w:r>
      <w:r>
        <w:rPr>
          <w:rFonts w:hint="eastAsia" w:ascii="宋体" w:hAnsi="宋体" w:eastAsia="宋体" w:cs="宋体"/>
          <w:sz w:val="24"/>
          <w:szCs w:val="24"/>
        </w:rPr>
        <w:t>- 57 -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A315159">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_Toc18022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rPr>
        <w:t>符合参加政府采购活动应当具备的一般条件的承诺函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_Toc18022 \h </w:instrText>
      </w:r>
      <w:r>
        <w:rPr>
          <w:rFonts w:hint="eastAsia" w:ascii="宋体" w:hAnsi="宋体" w:eastAsia="宋体" w:cs="宋体"/>
          <w:sz w:val="24"/>
          <w:szCs w:val="24"/>
        </w:rPr>
        <w:fldChar w:fldCharType="separate"/>
      </w:r>
      <w:r>
        <w:rPr>
          <w:rFonts w:hint="eastAsia" w:ascii="宋体" w:hAnsi="宋体" w:eastAsia="宋体" w:cs="宋体"/>
          <w:sz w:val="24"/>
          <w:szCs w:val="24"/>
        </w:rPr>
        <w:t>- 58 -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DA747FA">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_Toc4207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rPr>
        <w:t>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_Toc4207 \h </w:instrText>
      </w:r>
      <w:r>
        <w:rPr>
          <w:rFonts w:hint="eastAsia" w:ascii="宋体" w:hAnsi="宋体" w:eastAsia="宋体" w:cs="宋体"/>
          <w:sz w:val="24"/>
          <w:szCs w:val="24"/>
        </w:rPr>
        <w:fldChar w:fldCharType="separate"/>
      </w:r>
      <w:r>
        <w:rPr>
          <w:rFonts w:hint="eastAsia" w:ascii="宋体" w:hAnsi="宋体" w:eastAsia="宋体" w:cs="宋体"/>
          <w:sz w:val="24"/>
          <w:szCs w:val="24"/>
        </w:rPr>
        <w:t>- 59 -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FB9264C">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_Toc3683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四、 </w:t>
      </w:r>
      <w:r>
        <w:rPr>
          <w:rFonts w:hint="eastAsia" w:ascii="宋体" w:hAnsi="宋体" w:eastAsia="宋体" w:cs="宋体"/>
          <w:sz w:val="24"/>
          <w:szCs w:val="24"/>
        </w:rPr>
        <w:t>政府采购供应商廉洁自律承诺书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_Toc3683 \h </w:instrText>
      </w:r>
      <w:r>
        <w:rPr>
          <w:rFonts w:hint="eastAsia" w:ascii="宋体" w:hAnsi="宋体" w:eastAsia="宋体" w:cs="宋体"/>
          <w:sz w:val="24"/>
          <w:szCs w:val="24"/>
        </w:rPr>
        <w:fldChar w:fldCharType="separate"/>
      </w:r>
      <w:r>
        <w:rPr>
          <w:rFonts w:hint="eastAsia" w:ascii="宋体" w:hAnsi="宋体" w:eastAsia="宋体" w:cs="宋体"/>
          <w:sz w:val="24"/>
          <w:szCs w:val="24"/>
        </w:rPr>
        <w:t>- 61 -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E92B1E3">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_Toc31821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rPr>
        <w:t>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_Toc31821 \h </w:instrText>
      </w:r>
      <w:r>
        <w:rPr>
          <w:rFonts w:hint="eastAsia" w:ascii="宋体" w:hAnsi="宋体" w:eastAsia="宋体" w:cs="宋体"/>
          <w:sz w:val="24"/>
          <w:szCs w:val="24"/>
        </w:rPr>
        <w:fldChar w:fldCharType="separate"/>
      </w:r>
      <w:r>
        <w:rPr>
          <w:rFonts w:hint="eastAsia" w:ascii="宋体" w:hAnsi="宋体" w:eastAsia="宋体" w:cs="宋体"/>
          <w:sz w:val="24"/>
          <w:szCs w:val="24"/>
        </w:rPr>
        <w:t>- 62 -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573DF71">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_Toc18287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_Toc18287 \h </w:instrText>
      </w:r>
      <w:r>
        <w:rPr>
          <w:rFonts w:hint="eastAsia" w:ascii="宋体" w:hAnsi="宋体" w:eastAsia="宋体" w:cs="宋体"/>
          <w:sz w:val="24"/>
          <w:szCs w:val="24"/>
        </w:rPr>
        <w:fldChar w:fldCharType="separate"/>
      </w:r>
      <w:r>
        <w:rPr>
          <w:rFonts w:hint="eastAsia" w:ascii="宋体" w:hAnsi="宋体" w:eastAsia="宋体" w:cs="宋体"/>
          <w:sz w:val="24"/>
          <w:szCs w:val="24"/>
        </w:rPr>
        <w:t>- 63 -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CF51209">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_Toc729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七、 </w:t>
      </w:r>
      <w:r>
        <w:rPr>
          <w:rFonts w:hint="eastAsia" w:ascii="宋体" w:hAnsi="宋体" w:eastAsia="宋体" w:cs="宋体"/>
          <w:sz w:val="24"/>
          <w:szCs w:val="24"/>
        </w:rPr>
        <w:t>联合协议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_Toc729 \h </w:instrText>
      </w:r>
      <w:r>
        <w:rPr>
          <w:rFonts w:hint="eastAsia" w:ascii="宋体" w:hAnsi="宋体" w:eastAsia="宋体" w:cs="宋体"/>
          <w:sz w:val="24"/>
          <w:szCs w:val="24"/>
        </w:rPr>
        <w:fldChar w:fldCharType="separate"/>
      </w:r>
      <w:r>
        <w:rPr>
          <w:rFonts w:hint="eastAsia" w:ascii="宋体" w:hAnsi="宋体" w:eastAsia="宋体" w:cs="宋体"/>
          <w:sz w:val="24"/>
          <w:szCs w:val="24"/>
        </w:rPr>
        <w:t>- 64 -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700FD0F">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_Toc10203 </w:instrText>
      </w:r>
      <w:r>
        <w:rPr>
          <w:rFonts w:hint="eastAsia" w:ascii="宋体" w:hAnsi="宋体" w:eastAsia="宋体" w:cs="宋体"/>
          <w:sz w:val="24"/>
          <w:szCs w:val="24"/>
          <w:lang w:eastAsia="zh-CN"/>
        </w:rPr>
        <w:fldChar w:fldCharType="separate"/>
      </w:r>
      <w:r>
        <w:rPr>
          <w:rFonts w:hint="eastAsia" w:ascii="宋体" w:hAnsi="宋体" w:eastAsia="宋体" w:cs="宋体"/>
          <w:i w:val="0"/>
          <w:kern w:val="0"/>
          <w:sz w:val="24"/>
          <w:szCs w:val="24"/>
        </w:rPr>
        <w:t xml:space="preserve">八、 </w:t>
      </w:r>
      <w:r>
        <w:rPr>
          <w:rFonts w:hint="eastAsia" w:ascii="宋体" w:hAnsi="宋体" w:eastAsia="宋体" w:cs="宋体"/>
          <w:kern w:val="0"/>
          <w:sz w:val="24"/>
          <w:szCs w:val="24"/>
        </w:rPr>
        <w:t>分包意向协议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_Toc10203 \h </w:instrText>
      </w:r>
      <w:r>
        <w:rPr>
          <w:rFonts w:hint="eastAsia" w:ascii="宋体" w:hAnsi="宋体" w:eastAsia="宋体" w:cs="宋体"/>
          <w:sz w:val="24"/>
          <w:szCs w:val="24"/>
        </w:rPr>
        <w:fldChar w:fldCharType="separate"/>
      </w:r>
      <w:r>
        <w:rPr>
          <w:rFonts w:hint="eastAsia" w:ascii="宋体" w:hAnsi="宋体" w:eastAsia="宋体" w:cs="宋体"/>
          <w:sz w:val="24"/>
          <w:szCs w:val="24"/>
        </w:rPr>
        <w:t>- 66 -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92FE9AB">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_Toc27139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九、 </w:t>
      </w:r>
      <w:r>
        <w:rPr>
          <w:rFonts w:hint="eastAsia" w:ascii="宋体" w:hAnsi="宋体" w:eastAsia="宋体" w:cs="宋体"/>
          <w:sz w:val="24"/>
          <w:szCs w:val="24"/>
        </w:rPr>
        <w:t>开标一览表（报价表）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_Toc27139 \h </w:instrText>
      </w:r>
      <w:r>
        <w:rPr>
          <w:rFonts w:hint="eastAsia" w:ascii="宋体" w:hAnsi="宋体" w:eastAsia="宋体" w:cs="宋体"/>
          <w:sz w:val="24"/>
          <w:szCs w:val="24"/>
        </w:rPr>
        <w:fldChar w:fldCharType="separate"/>
      </w:r>
      <w:r>
        <w:rPr>
          <w:rFonts w:hint="eastAsia" w:ascii="宋体" w:hAnsi="宋体" w:eastAsia="宋体" w:cs="宋体"/>
          <w:sz w:val="24"/>
          <w:szCs w:val="24"/>
        </w:rPr>
        <w:t>- 68 -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1C32770">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_Toc11058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 </w:t>
      </w:r>
      <w:r>
        <w:rPr>
          <w:rFonts w:hint="eastAsia" w:ascii="宋体" w:hAnsi="宋体" w:eastAsia="宋体" w:cs="宋体"/>
          <w:sz w:val="24"/>
          <w:szCs w:val="24"/>
        </w:rPr>
        <w:t>投标报价明细表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_Toc11058 \h </w:instrText>
      </w:r>
      <w:r>
        <w:rPr>
          <w:rFonts w:hint="eastAsia" w:ascii="宋体" w:hAnsi="宋体" w:eastAsia="宋体" w:cs="宋体"/>
          <w:sz w:val="24"/>
          <w:szCs w:val="24"/>
        </w:rPr>
        <w:fldChar w:fldCharType="separate"/>
      </w:r>
      <w:r>
        <w:rPr>
          <w:rFonts w:hint="eastAsia" w:ascii="宋体" w:hAnsi="宋体" w:eastAsia="宋体" w:cs="宋体"/>
          <w:sz w:val="24"/>
          <w:szCs w:val="24"/>
        </w:rPr>
        <w:t>- 69 -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A06F290">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_Toc16156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十一、 </w:t>
      </w:r>
      <w:r>
        <w:rPr>
          <w:rFonts w:hint="eastAsia" w:ascii="宋体" w:hAnsi="宋体" w:eastAsia="宋体" w:cs="宋体"/>
          <w:sz w:val="24"/>
          <w:szCs w:val="24"/>
        </w:rPr>
        <w:t>中小企业声明函（</w:t>
      </w:r>
      <w:r>
        <w:rPr>
          <w:rFonts w:hint="eastAsia" w:ascii="宋体" w:hAnsi="宋体" w:eastAsia="宋体" w:cs="宋体"/>
          <w:sz w:val="24"/>
          <w:szCs w:val="24"/>
          <w:lang w:eastAsia="zh-CN"/>
        </w:rPr>
        <w:t>货物</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_Toc16156 \h </w:instrText>
      </w:r>
      <w:r>
        <w:rPr>
          <w:rFonts w:hint="eastAsia" w:ascii="宋体" w:hAnsi="宋体" w:eastAsia="宋体" w:cs="宋体"/>
          <w:sz w:val="24"/>
          <w:szCs w:val="24"/>
        </w:rPr>
        <w:fldChar w:fldCharType="separate"/>
      </w:r>
      <w:r>
        <w:rPr>
          <w:rFonts w:hint="eastAsia" w:ascii="宋体" w:hAnsi="宋体" w:eastAsia="宋体" w:cs="宋体"/>
          <w:sz w:val="24"/>
          <w:szCs w:val="24"/>
        </w:rPr>
        <w:t>- 70 -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2619750">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_Toc29103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十二、 </w:t>
      </w:r>
      <w:r>
        <w:rPr>
          <w:rFonts w:hint="eastAsia" w:ascii="宋体" w:hAnsi="宋体" w:eastAsia="宋体" w:cs="宋体"/>
          <w:sz w:val="24"/>
          <w:szCs w:val="24"/>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_Toc29103 \h </w:instrText>
      </w:r>
      <w:r>
        <w:rPr>
          <w:rFonts w:hint="eastAsia" w:ascii="宋体" w:hAnsi="宋体" w:eastAsia="宋体" w:cs="宋体"/>
          <w:sz w:val="24"/>
          <w:szCs w:val="24"/>
        </w:rPr>
        <w:fldChar w:fldCharType="separate"/>
      </w:r>
      <w:r>
        <w:rPr>
          <w:rFonts w:hint="eastAsia" w:ascii="宋体" w:hAnsi="宋体" w:eastAsia="宋体" w:cs="宋体"/>
          <w:sz w:val="24"/>
          <w:szCs w:val="24"/>
        </w:rPr>
        <w:t>- 71 -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172D54D">
      <w:pPr>
        <w:pStyle w:val="25"/>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_Toc28918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十三、 </w:t>
      </w:r>
      <w:r>
        <w:rPr>
          <w:rFonts w:hint="eastAsia" w:ascii="宋体" w:hAnsi="宋体" w:eastAsia="宋体" w:cs="宋体"/>
          <w:sz w:val="24"/>
          <w:szCs w:val="24"/>
        </w:rPr>
        <w:t>商务及技术偏离表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_Toc28918 \h </w:instrText>
      </w:r>
      <w:r>
        <w:rPr>
          <w:rFonts w:hint="eastAsia" w:ascii="宋体" w:hAnsi="宋体" w:eastAsia="宋体" w:cs="宋体"/>
          <w:sz w:val="24"/>
          <w:szCs w:val="24"/>
        </w:rPr>
        <w:fldChar w:fldCharType="separate"/>
      </w:r>
      <w:r>
        <w:rPr>
          <w:rFonts w:hint="eastAsia" w:ascii="宋体" w:hAnsi="宋体" w:eastAsia="宋体" w:cs="宋体"/>
          <w:sz w:val="24"/>
          <w:szCs w:val="24"/>
        </w:rPr>
        <w:t>- 72 -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8F94BDB">
      <w:pPr>
        <w:pStyle w:val="42"/>
        <w:ind w:firstLine="199" w:firstLineChars="83"/>
        <w:rPr>
          <w:rFonts w:hint="eastAsia"/>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r>
        <w:rPr>
          <w:rFonts w:hint="eastAsia" w:cs="宋体"/>
          <w:szCs w:val="24"/>
          <w:lang w:eastAsia="zh-CN"/>
        </w:rPr>
        <w:fldChar w:fldCharType="end"/>
      </w:r>
    </w:p>
    <w:p w14:paraId="63A65524">
      <w:pPr>
        <w:pStyle w:val="46"/>
        <w:rPr>
          <w:rFonts w:hint="eastAsia"/>
        </w:rPr>
      </w:pPr>
      <w:bookmarkStart w:id="0" w:name="_Toc603660765"/>
      <w:bookmarkStart w:id="1" w:name="_Toc4902"/>
      <w:r>
        <w:rPr>
          <w:rFonts w:hint="eastAsia"/>
        </w:rPr>
        <w:t>招标公告</w:t>
      </w:r>
      <w:bookmarkEnd w:id="0"/>
      <w:bookmarkEnd w:id="1"/>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41D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1B9B4E4">
            <w:pPr>
              <w:pStyle w:val="42"/>
              <w:ind w:firstLine="480"/>
              <w:rPr>
                <w:rFonts w:hint="eastAsia" w:cs="Times New Roman (正文 CS 字体)" w:eastAsiaTheme="minorEastAsia"/>
                <w:b/>
                <w:bCs/>
                <w:i w:val="0"/>
              </w:rPr>
            </w:pPr>
            <w:r>
              <w:rPr>
                <w:rFonts w:hint="eastAsia" w:cs="Times New Roman (正文 CS 字体)" w:eastAsiaTheme="minorEastAsia"/>
                <w:b w:val="0"/>
                <w:bCs/>
                <w:i w:val="0"/>
              </w:rPr>
              <w:t>项目概况</w:t>
            </w:r>
          </w:p>
          <w:p w14:paraId="4CCDF8FB">
            <w:pPr>
              <w:pStyle w:val="42"/>
              <w:ind w:firstLine="480"/>
              <w:jc w:val="left"/>
              <w:rPr>
                <w:rFonts w:hint="eastAsia" w:cs="Times New Roman (正文 CS 字体)" w:eastAsiaTheme="minorEastAsia"/>
                <w:b w:val="0"/>
                <w:i w:val="0"/>
              </w:rPr>
            </w:pPr>
            <w:r>
              <w:rPr>
                <w:rFonts w:hint="eastAsia" w:cs="Times New Roman (正文 CS 字体)" w:eastAsiaTheme="minorEastAsia"/>
                <w:b w:val="0"/>
                <w:bCs/>
                <w:i w:val="0"/>
                <w:u w:val="single"/>
                <w:lang w:eastAsia="zh-CN"/>
              </w:rPr>
              <w:t>浙江公路技师学院思政教育实践实训室设备购置</w:t>
            </w:r>
            <w:r>
              <w:rPr>
                <w:rFonts w:hint="eastAsia" w:cs="Times New Roman (正文 CS 字体)" w:eastAsiaTheme="minorEastAsia"/>
                <w:b w:val="0"/>
                <w:bCs/>
                <w:i w:val="0"/>
              </w:rPr>
              <w:t>招标项目的潜在投标人应在http://zfcg.czt.zj.gov.cn获取（下载）招标文件，并于</w:t>
            </w:r>
            <w:bookmarkStart w:id="231" w:name="_GoBack"/>
            <w:bookmarkEnd w:id="231"/>
            <w:r>
              <w:rPr>
                <w:rFonts w:hint="eastAsia" w:cs="Times New Roman (正文 CS 字体)" w:eastAsiaTheme="minorEastAsia"/>
                <w:b w:val="0"/>
                <w:bCs/>
                <w:i w:val="0"/>
                <w:u w:val="single"/>
                <w:lang w:eastAsia="zh-CN"/>
              </w:rPr>
              <w:t>2025年08月06日14时00分</w:t>
            </w:r>
            <w:r>
              <w:rPr>
                <w:rFonts w:hint="eastAsia" w:cs="Times New Roman (正文 CS 字体)" w:eastAsiaTheme="minorEastAsia"/>
                <w:b w:val="0"/>
                <w:bCs/>
                <w:i w:val="0"/>
              </w:rPr>
              <w:t>（北京时间）前递交（上传）投标</w:t>
            </w:r>
            <w:r>
              <w:rPr>
                <w:rFonts w:cs="Times New Roman (正文 CS 字体)" w:eastAsiaTheme="minorEastAsia"/>
                <w:b w:val="0"/>
                <w:bCs/>
                <w:i w:val="0"/>
              </w:rPr>
              <w:t>文件</w:t>
            </w:r>
            <w:r>
              <w:rPr>
                <w:rFonts w:hint="eastAsia" w:cs="Times New Roman (正文 CS 字体)" w:eastAsiaTheme="minorEastAsia"/>
                <w:b w:val="0"/>
                <w:bCs/>
                <w:i w:val="0"/>
              </w:rPr>
              <w:t>。</w:t>
            </w:r>
          </w:p>
        </w:tc>
      </w:tr>
    </w:tbl>
    <w:p w14:paraId="0C2F3901">
      <w:pPr>
        <w:pStyle w:val="47"/>
        <w:numPr>
          <w:ilvl w:val="0"/>
          <w:numId w:val="0"/>
        </w:numPr>
        <w:jc w:val="both"/>
        <w:outlineLvl w:val="9"/>
        <w:rPr>
          <w:rFonts w:hint="eastAsia"/>
          <w:b/>
          <w:bCs w:val="0"/>
          <w:sz w:val="24"/>
          <w:szCs w:val="24"/>
        </w:rPr>
      </w:pPr>
      <w:bookmarkStart w:id="2" w:name="_Toc1013728927"/>
      <w:bookmarkStart w:id="3" w:name="_Toc384757703"/>
      <w:r>
        <w:rPr>
          <w:rFonts w:hint="eastAsia"/>
          <w:b/>
          <w:bCs w:val="0"/>
          <w:sz w:val="24"/>
          <w:szCs w:val="24"/>
          <w:lang w:eastAsia="zh-CN"/>
        </w:rPr>
        <w:t>一、</w:t>
      </w:r>
      <w:r>
        <w:rPr>
          <w:rFonts w:hint="eastAsia"/>
          <w:b/>
          <w:bCs w:val="0"/>
          <w:sz w:val="24"/>
          <w:szCs w:val="24"/>
        </w:rPr>
        <w:t>项目基本情况</w:t>
      </w:r>
      <w:bookmarkEnd w:id="2"/>
      <w:bookmarkEnd w:id="3"/>
    </w:p>
    <w:p w14:paraId="55BD7A45">
      <w:pPr>
        <w:pStyle w:val="42"/>
        <w:ind w:firstLine="482"/>
        <w:rPr>
          <w:rFonts w:hint="eastAsia"/>
        </w:rPr>
      </w:pPr>
      <w:r>
        <w:rPr>
          <w:rFonts w:hint="eastAsia"/>
          <w:b/>
          <w:bCs/>
        </w:rPr>
        <w:t>项目编号：</w:t>
      </w:r>
      <w:r>
        <w:rPr>
          <w:rFonts w:hint="eastAsia"/>
          <w:lang w:eastAsia="zh-CN"/>
        </w:rPr>
        <w:t>ZQ250426ZG</w:t>
      </w:r>
    </w:p>
    <w:p w14:paraId="65B11CC6">
      <w:pPr>
        <w:pStyle w:val="42"/>
        <w:ind w:firstLine="482"/>
        <w:rPr>
          <w:rFonts w:hint="eastAsia"/>
        </w:rPr>
      </w:pPr>
      <w:r>
        <w:rPr>
          <w:rFonts w:hint="eastAsia"/>
          <w:b/>
          <w:bCs/>
        </w:rPr>
        <w:t>项目名称：</w:t>
      </w:r>
      <w:r>
        <w:rPr>
          <w:rFonts w:hint="eastAsia"/>
          <w:bCs/>
          <w:lang w:eastAsia="zh-CN"/>
        </w:rPr>
        <w:t>浙江公路技师学院思政教育实践实训室设备购置</w:t>
      </w:r>
    </w:p>
    <w:p w14:paraId="1335D038">
      <w:pPr>
        <w:pStyle w:val="42"/>
        <w:ind w:firstLine="482"/>
        <w:rPr>
          <w:rFonts w:hint="eastAsia"/>
          <w:b/>
          <w:bCs/>
          <w:color w:val="auto"/>
        </w:rPr>
      </w:pPr>
      <w:r>
        <w:rPr>
          <w:rFonts w:hint="eastAsia"/>
          <w:b/>
          <w:bCs/>
          <w:color w:val="auto"/>
        </w:rPr>
        <w:t>预算金额（元）：</w:t>
      </w:r>
      <w:r>
        <w:rPr>
          <w:rFonts w:hint="eastAsia"/>
          <w:b/>
          <w:bCs/>
          <w:color w:val="auto"/>
          <w:lang w:val="en-US" w:eastAsia="zh-CN"/>
        </w:rPr>
        <w:t>417200.00</w:t>
      </w:r>
    </w:p>
    <w:p w14:paraId="680D470F">
      <w:pPr>
        <w:pStyle w:val="42"/>
        <w:ind w:firstLine="482"/>
        <w:rPr>
          <w:rFonts w:hint="eastAsia"/>
          <w:b/>
          <w:bCs/>
          <w:color w:val="auto"/>
        </w:rPr>
      </w:pPr>
      <w:r>
        <w:rPr>
          <w:rFonts w:hint="eastAsia"/>
          <w:b/>
          <w:bCs/>
          <w:color w:val="auto"/>
        </w:rPr>
        <w:t>最高限价（元）：</w:t>
      </w:r>
      <w:r>
        <w:rPr>
          <w:rFonts w:hint="eastAsia"/>
          <w:b/>
          <w:bCs/>
          <w:color w:val="auto"/>
          <w:lang w:val="en-US" w:eastAsia="zh-CN"/>
        </w:rPr>
        <w:t>417200.00</w:t>
      </w:r>
    </w:p>
    <w:p w14:paraId="6124F72D">
      <w:pPr>
        <w:pStyle w:val="42"/>
        <w:ind w:firstLine="482"/>
        <w:rPr>
          <w:rFonts w:hint="eastAsia"/>
          <w:b/>
          <w:bCs/>
          <w:color w:val="auto"/>
        </w:rPr>
      </w:pPr>
      <w:r>
        <w:rPr>
          <w:rFonts w:hint="eastAsia"/>
          <w:b/>
          <w:bCs/>
          <w:color w:val="auto"/>
        </w:rPr>
        <w:t>采购需求：</w:t>
      </w:r>
    </w:p>
    <w:p w14:paraId="4391BA44">
      <w:pPr>
        <w:pStyle w:val="42"/>
        <w:ind w:firstLine="482"/>
        <w:rPr>
          <w:rFonts w:hint="eastAsia"/>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342FD289">
      <w:pPr>
        <w:pStyle w:val="42"/>
        <w:ind w:firstLine="480"/>
        <w:rPr>
          <w:rFonts w:hint="eastAsia"/>
          <w:color w:val="auto"/>
          <w:lang w:eastAsia="zh-CN"/>
        </w:rPr>
      </w:pPr>
      <w:r>
        <w:rPr>
          <w:rFonts w:hint="eastAsia"/>
          <w:color w:val="auto"/>
        </w:rPr>
        <w:t>标项名称</w:t>
      </w:r>
      <w:r>
        <w:rPr>
          <w:rFonts w:hint="eastAsia"/>
          <w:color w:val="auto"/>
          <w:lang w:eastAsia="zh-CN"/>
        </w:rPr>
        <w:t>：思政教育实践实训室设备购置</w:t>
      </w:r>
    </w:p>
    <w:p w14:paraId="173323A6">
      <w:pPr>
        <w:pStyle w:val="42"/>
        <w:ind w:firstLine="480"/>
        <w:rPr>
          <w:rFonts w:hint="eastAsia"/>
          <w:color w:val="auto"/>
          <w:lang w:eastAsia="zh-CN"/>
        </w:rPr>
      </w:pPr>
      <w:r>
        <w:rPr>
          <w:rFonts w:hint="eastAsia"/>
          <w:color w:val="auto"/>
        </w:rPr>
        <w:t>数量</w:t>
      </w:r>
      <w:r>
        <w:rPr>
          <w:rFonts w:hint="eastAsia"/>
          <w:color w:val="auto"/>
          <w:lang w:eastAsia="zh-CN"/>
        </w:rPr>
        <w:t>：1</w:t>
      </w:r>
    </w:p>
    <w:p w14:paraId="714E9DC1">
      <w:pPr>
        <w:pStyle w:val="42"/>
        <w:ind w:firstLine="482"/>
        <w:rPr>
          <w:rFonts w:hint="eastAsia"/>
          <w:b/>
          <w:bCs/>
          <w:color w:val="auto"/>
          <w:lang w:eastAsia="zh-CN"/>
        </w:rPr>
      </w:pPr>
      <w:r>
        <w:rPr>
          <w:rFonts w:hint="eastAsia"/>
          <w:b/>
          <w:bCs/>
          <w:color w:val="auto"/>
          <w:lang w:eastAsia="zh-CN"/>
        </w:rPr>
        <w:t>预算金额（元）：</w:t>
      </w:r>
      <w:r>
        <w:rPr>
          <w:rFonts w:hint="eastAsia"/>
          <w:b/>
          <w:bCs/>
          <w:color w:val="auto"/>
          <w:lang w:val="en-US" w:eastAsia="zh-CN"/>
        </w:rPr>
        <w:t>417200.00</w:t>
      </w:r>
    </w:p>
    <w:p w14:paraId="5B2B3C85">
      <w:pPr>
        <w:pStyle w:val="42"/>
        <w:ind w:firstLine="480"/>
        <w:rPr>
          <w:rFonts w:hint="eastAsia"/>
          <w:color w:val="auto"/>
          <w:lang w:eastAsia="zh-CN"/>
        </w:rPr>
      </w:pPr>
      <w:r>
        <w:rPr>
          <w:rFonts w:hint="eastAsia"/>
          <w:color w:val="auto"/>
        </w:rPr>
        <w:t>单位</w:t>
      </w:r>
      <w:r>
        <w:rPr>
          <w:rFonts w:hint="eastAsia"/>
          <w:color w:val="auto"/>
          <w:lang w:eastAsia="zh-CN"/>
        </w:rPr>
        <w:t>：项</w:t>
      </w:r>
    </w:p>
    <w:p w14:paraId="67368F67">
      <w:pPr>
        <w:pStyle w:val="42"/>
        <w:ind w:firstLine="480"/>
        <w:rPr>
          <w:rFonts w:hint="eastAsia"/>
          <w:color w:val="auto"/>
          <w:lang w:eastAsia="zh-CN"/>
        </w:rPr>
      </w:pPr>
      <w:r>
        <w:rPr>
          <w:rFonts w:hint="eastAsia"/>
          <w:color w:val="auto"/>
        </w:rPr>
        <w:t>简要规格描述或项目基本概况介绍、用途</w:t>
      </w:r>
      <w:r>
        <w:rPr>
          <w:rFonts w:hint="eastAsia"/>
          <w:color w:val="auto"/>
          <w:lang w:eastAsia="zh-CN"/>
        </w:rPr>
        <w:t>：详见招标文件“</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44F7E028">
      <w:pPr>
        <w:pStyle w:val="42"/>
        <w:ind w:firstLine="480"/>
        <w:rPr>
          <w:rFonts w:hint="eastAsia" w:eastAsia="宋体"/>
          <w:bCs/>
          <w:color w:val="auto"/>
          <w:lang w:val="en-US" w:eastAsia="zh-CN"/>
        </w:rPr>
      </w:pPr>
      <w:r>
        <w:rPr>
          <w:rFonts w:hint="eastAsia"/>
          <w:bCs/>
          <w:color w:val="auto"/>
        </w:rPr>
        <w:t>备注</w:t>
      </w:r>
      <w:r>
        <w:rPr>
          <w:rFonts w:hint="eastAsia"/>
          <w:bCs/>
          <w:color w:val="auto"/>
          <w:lang w:eastAsia="zh-CN"/>
        </w:rPr>
        <w:t>：</w:t>
      </w:r>
      <w:r>
        <w:rPr>
          <w:rFonts w:hint="eastAsia"/>
          <w:bCs/>
          <w:color w:val="auto"/>
        </w:rPr>
        <w:t>采购计划文号</w:t>
      </w:r>
      <w:r>
        <w:rPr>
          <w:rFonts w:hint="eastAsia"/>
          <w:bCs/>
          <w:color w:val="auto"/>
          <w:lang w:val="en-US" w:eastAsia="zh-CN"/>
        </w:rPr>
        <w:t xml:space="preserve"> </w:t>
      </w:r>
      <w:r>
        <w:rPr>
          <w:rFonts w:hint="eastAsia"/>
          <w:bCs/>
          <w:color w:val="auto"/>
          <w:lang w:val="en-US" w:eastAsia="zh-CN"/>
        </w:rPr>
        <w:fldChar w:fldCharType="begin"/>
      </w:r>
      <w:r>
        <w:rPr>
          <w:rFonts w:hint="eastAsia"/>
          <w:bCs/>
          <w:color w:val="auto"/>
          <w:lang w:val="en-US" w:eastAsia="zh-CN"/>
        </w:rPr>
        <w:instrText xml:space="preserve"> HYPERLINK "https://pay.zcygov.cn/purchaseplan_front/" \l "/plan/list/view?_app_=zcy.purchase-plan&amp;id=1000000000015721756" \t "https://pay.zcygov.cn/purchaseplan_front/" \l "/procurement-plan/plan/_blank" </w:instrText>
      </w:r>
      <w:r>
        <w:rPr>
          <w:rFonts w:hint="eastAsia"/>
          <w:bCs/>
          <w:color w:val="auto"/>
          <w:lang w:val="en-US" w:eastAsia="zh-CN"/>
        </w:rPr>
        <w:fldChar w:fldCharType="separate"/>
      </w:r>
      <w:r>
        <w:rPr>
          <w:rFonts w:hint="eastAsia"/>
          <w:bCs/>
          <w:color w:val="auto"/>
          <w:lang w:val="en-US" w:eastAsia="zh-CN"/>
        </w:rPr>
        <w:t>[2025]22215号</w:t>
      </w:r>
      <w:r>
        <w:rPr>
          <w:rFonts w:hint="eastAsia"/>
          <w:bCs/>
          <w:color w:val="auto"/>
          <w:lang w:val="en-US" w:eastAsia="zh-CN"/>
        </w:rPr>
        <w:fldChar w:fldCharType="end"/>
      </w:r>
    </w:p>
    <w:p w14:paraId="3A69F8DE">
      <w:pPr>
        <w:pStyle w:val="42"/>
        <w:ind w:firstLine="482"/>
        <w:rPr>
          <w:rFonts w:hint="eastAsia"/>
          <w:b/>
          <w:bCs/>
          <w:color w:val="FF0000"/>
          <w:lang w:eastAsia="zh-CN"/>
        </w:rPr>
      </w:pPr>
      <w:r>
        <w:rPr>
          <w:rFonts w:hint="eastAsia"/>
          <w:b/>
          <w:bCs/>
          <w:color w:val="auto"/>
        </w:rPr>
        <w:t>合同履行期限：</w:t>
      </w:r>
      <w:r>
        <w:rPr>
          <w:rFonts w:hint="eastAsia"/>
          <w:b/>
          <w:bCs/>
          <w:color w:val="auto"/>
          <w:lang w:eastAsia="zh-CN"/>
        </w:rPr>
        <w:t>自合同签订并生效之日起，直至本项目通过验收</w:t>
      </w:r>
    </w:p>
    <w:p w14:paraId="6F6F3F10">
      <w:pPr>
        <w:pStyle w:val="42"/>
        <w:ind w:firstLine="482"/>
        <w:rPr>
          <w:rFonts w:hint="eastAsia"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CN"/>
        </w:rPr>
        <w:t>否</w:t>
      </w:r>
      <w:r>
        <w:rPr>
          <w:rFonts w:hint="eastAsia" w:ascii="仿宋_GB2312" w:hAnsi="仿宋_GB2312"/>
          <w:b/>
          <w:color w:val="auto"/>
          <w:lang w:eastAsia="zh-CN"/>
        </w:rPr>
        <w:t>）</w:t>
      </w:r>
      <w:r>
        <w:rPr>
          <w:rFonts w:ascii="仿宋_GB2312" w:hAnsi="仿宋_GB2312"/>
          <w:b/>
          <w:color w:val="auto"/>
        </w:rPr>
        <w:t>接受联合体投标</w:t>
      </w:r>
      <w:r>
        <w:rPr>
          <w:rFonts w:hint="eastAsia" w:ascii="仿宋_GB2312" w:hAnsi="仿宋_GB2312"/>
          <w:b/>
          <w:color w:val="auto"/>
          <w:lang w:eastAsia="zh-CN"/>
        </w:rPr>
        <w:t>。</w:t>
      </w:r>
    </w:p>
    <w:p w14:paraId="26CB1960">
      <w:pPr>
        <w:pStyle w:val="47"/>
        <w:numPr>
          <w:ilvl w:val="0"/>
          <w:numId w:val="0"/>
        </w:numPr>
        <w:jc w:val="both"/>
        <w:outlineLvl w:val="9"/>
        <w:rPr>
          <w:rFonts w:hint="eastAsia"/>
          <w:b/>
          <w:bCs w:val="0"/>
          <w:sz w:val="24"/>
          <w:szCs w:val="24"/>
          <w:lang w:eastAsia="zh-CN"/>
        </w:rPr>
      </w:pPr>
      <w:bookmarkStart w:id="4" w:name="_Toc549453204"/>
      <w:bookmarkStart w:id="5" w:name="_Toc1754304438"/>
      <w:r>
        <w:rPr>
          <w:rFonts w:hint="eastAsia"/>
          <w:b/>
          <w:bCs w:val="0"/>
          <w:sz w:val="24"/>
          <w:szCs w:val="24"/>
        </w:rPr>
        <w:t>二、申请人的资格要求</w:t>
      </w:r>
      <w:bookmarkEnd w:id="4"/>
      <w:bookmarkEnd w:id="5"/>
    </w:p>
    <w:p w14:paraId="1593DE58">
      <w:pPr>
        <w:pStyle w:val="42"/>
        <w:ind w:firstLine="482"/>
        <w:rPr>
          <w:rFonts w:hint="eastAsia"/>
        </w:rPr>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68203752">
      <w:pPr>
        <w:pStyle w:val="42"/>
        <w:ind w:firstLine="482"/>
        <w:rPr>
          <w:rFonts w:hint="eastAsia"/>
          <w:color w:val="auto"/>
          <w:lang w:eastAsia="zh-CN"/>
        </w:rPr>
      </w:pPr>
      <w:r>
        <w:rPr>
          <w:b/>
          <w:bCs/>
          <w:color w:val="auto"/>
        </w:rPr>
        <w:t>2</w:t>
      </w:r>
      <w:r>
        <w:rPr>
          <w:rFonts w:hint="eastAsia"/>
          <w:b/>
          <w:bCs/>
          <w:color w:val="auto"/>
          <w:lang w:eastAsia="zh-CN"/>
        </w:rPr>
        <w:t>.</w:t>
      </w:r>
      <w:r>
        <w:rPr>
          <w:rFonts w:hint="eastAsia"/>
          <w:b/>
          <w:bCs/>
          <w:color w:val="auto"/>
        </w:rPr>
        <w:t>落实政府采购政策需满足的资格要求</w:t>
      </w:r>
      <w:r>
        <w:rPr>
          <w:rFonts w:hint="eastAsia"/>
          <w:b/>
          <w:bCs/>
          <w:color w:val="auto"/>
          <w:lang w:eastAsia="zh-CN"/>
        </w:rPr>
        <w:t>：</w:t>
      </w:r>
      <w:r>
        <w:rPr>
          <w:rFonts w:hint="eastAsia"/>
          <w:color w:val="auto"/>
          <w:lang w:eastAsia="zh-CN"/>
        </w:rPr>
        <w:t>专门面向中小企业，供应商为中、小、微企业</w:t>
      </w:r>
    </w:p>
    <w:p w14:paraId="52010658">
      <w:pPr>
        <w:pStyle w:val="42"/>
        <w:ind w:firstLine="482"/>
        <w:rPr>
          <w:rFonts w:hint="eastAsia"/>
          <w:bCs/>
          <w:color w:val="auto"/>
        </w:rPr>
      </w:pPr>
      <w:r>
        <w:rPr>
          <w:b/>
          <w:bCs/>
          <w:color w:val="auto"/>
        </w:rPr>
        <w:t>3.</w:t>
      </w:r>
      <w:r>
        <w:rPr>
          <w:rFonts w:hint="eastAsia"/>
          <w:b/>
          <w:bCs/>
          <w:color w:val="auto"/>
        </w:rPr>
        <w:t>本项目的特定资格要求：</w:t>
      </w:r>
      <w:r>
        <w:rPr>
          <w:rFonts w:hint="eastAsia"/>
          <w:b/>
          <w:bCs/>
          <w:color w:val="auto"/>
          <w:lang w:val="en-US" w:eastAsia="zh-CN"/>
        </w:rPr>
        <w:t>无</w:t>
      </w:r>
    </w:p>
    <w:p w14:paraId="6976BDD2">
      <w:pPr>
        <w:pStyle w:val="47"/>
        <w:numPr>
          <w:ilvl w:val="0"/>
          <w:numId w:val="0"/>
        </w:numPr>
        <w:jc w:val="both"/>
        <w:outlineLvl w:val="9"/>
        <w:rPr>
          <w:rFonts w:hint="eastAsia"/>
          <w:b/>
          <w:bCs w:val="0"/>
          <w:sz w:val="24"/>
          <w:szCs w:val="24"/>
        </w:rPr>
      </w:pPr>
      <w:bookmarkStart w:id="6" w:name="_Toc480317528"/>
      <w:bookmarkStart w:id="7" w:name="_Toc1791699803"/>
      <w:r>
        <w:rPr>
          <w:rFonts w:hint="eastAsia"/>
          <w:b/>
          <w:bCs w:val="0"/>
          <w:sz w:val="24"/>
          <w:szCs w:val="24"/>
        </w:rPr>
        <w:t>三、获取招标文件</w:t>
      </w:r>
      <w:bookmarkEnd w:id="6"/>
      <w:bookmarkEnd w:id="7"/>
    </w:p>
    <w:p w14:paraId="5976BD95">
      <w:pPr>
        <w:pStyle w:val="42"/>
        <w:ind w:firstLine="482"/>
        <w:rPr>
          <w:rFonts w:hint="eastAsia"/>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1150CA35">
      <w:pPr>
        <w:pStyle w:val="42"/>
        <w:ind w:firstLine="482"/>
        <w:rPr>
          <w:rFonts w:hint="eastAsia"/>
        </w:rPr>
      </w:pPr>
      <w:r>
        <w:rPr>
          <w:rFonts w:hint="eastAsia"/>
          <w:b/>
          <w:bCs/>
          <w:lang w:eastAsia="zh-CN"/>
        </w:rPr>
        <w:t>获取网址</w:t>
      </w:r>
      <w:r>
        <w:rPr>
          <w:rFonts w:hint="eastAsia"/>
          <w:b/>
          <w:bCs/>
        </w:rPr>
        <w:t>：</w:t>
      </w:r>
      <w:r>
        <w:rPr>
          <w:rFonts w:hint="eastAsia"/>
        </w:rPr>
        <w:t>浙江政府采购网（http://zfcg.czt.zj.gov.cn）</w:t>
      </w:r>
    </w:p>
    <w:p w14:paraId="3E31B3F7">
      <w:pPr>
        <w:pStyle w:val="42"/>
        <w:ind w:firstLine="482"/>
        <w:rPr>
          <w:rFonts w:hint="eastAsia"/>
        </w:rPr>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61BC1F0C">
      <w:pPr>
        <w:pStyle w:val="42"/>
        <w:ind w:firstLine="482"/>
        <w:rPr>
          <w:rFonts w:hint="eastAsia"/>
        </w:rPr>
      </w:pPr>
      <w:r>
        <w:rPr>
          <w:rFonts w:hint="eastAsia"/>
          <w:b/>
          <w:bCs/>
        </w:rPr>
        <w:t>售价（元）：</w:t>
      </w:r>
      <w:r>
        <w:rPr>
          <w:rFonts w:hint="eastAsia"/>
        </w:rPr>
        <w:t>0</w:t>
      </w:r>
    </w:p>
    <w:p w14:paraId="773B4AD7">
      <w:pPr>
        <w:pStyle w:val="47"/>
        <w:numPr>
          <w:ilvl w:val="0"/>
          <w:numId w:val="0"/>
        </w:numPr>
        <w:jc w:val="both"/>
        <w:outlineLvl w:val="9"/>
        <w:rPr>
          <w:rFonts w:hint="eastAsia"/>
          <w:sz w:val="24"/>
          <w:szCs w:val="24"/>
        </w:rPr>
      </w:pPr>
      <w:bookmarkStart w:id="8" w:name="_Toc1082890787"/>
      <w:bookmarkStart w:id="9" w:name="_Toc305664023"/>
      <w:r>
        <w:rPr>
          <w:rFonts w:hint="eastAsia"/>
          <w:sz w:val="24"/>
          <w:szCs w:val="24"/>
        </w:rPr>
        <w:t>四、提交投标文件截止时间、开标时间和地点</w:t>
      </w:r>
      <w:bookmarkEnd w:id="8"/>
      <w:bookmarkEnd w:id="9"/>
    </w:p>
    <w:p w14:paraId="2A1A48D3">
      <w:pPr>
        <w:pStyle w:val="42"/>
        <w:ind w:firstLine="482"/>
        <w:rPr>
          <w:rFonts w:hint="eastAsia"/>
        </w:rPr>
      </w:pPr>
      <w:r>
        <w:rPr>
          <w:rFonts w:hint="eastAsia"/>
          <w:b/>
          <w:bCs/>
        </w:rPr>
        <w:t>提交投标文件截止时间：</w:t>
      </w:r>
      <w:r>
        <w:rPr>
          <w:rFonts w:hint="eastAsia"/>
          <w:lang w:eastAsia="zh-CN"/>
        </w:rPr>
        <w:t xml:space="preserve">2025年08月06日14时00分 </w:t>
      </w:r>
      <w:r>
        <w:rPr>
          <w:rFonts w:hint="eastAsia"/>
        </w:rPr>
        <w:t>（北京时间）</w:t>
      </w:r>
    </w:p>
    <w:p w14:paraId="4DC4DE16">
      <w:pPr>
        <w:pStyle w:val="42"/>
        <w:ind w:firstLine="482"/>
        <w:rPr>
          <w:rFonts w:hint="eastAsia"/>
        </w:rPr>
      </w:pPr>
      <w:r>
        <w:rPr>
          <w:rFonts w:hint="eastAsia"/>
          <w:b/>
          <w:bCs/>
        </w:rPr>
        <w:t>投标地点（网址）：</w:t>
      </w:r>
      <w:r>
        <w:rPr>
          <w:rFonts w:hint="eastAsia"/>
        </w:rPr>
        <w:t>政府采购云平台（https://www.zcygov.cn）</w:t>
      </w:r>
    </w:p>
    <w:p w14:paraId="7DD6C2EB">
      <w:pPr>
        <w:pStyle w:val="42"/>
        <w:ind w:firstLine="482"/>
        <w:rPr>
          <w:rFonts w:hint="eastAsia"/>
        </w:rPr>
      </w:pPr>
      <w:r>
        <w:rPr>
          <w:rFonts w:hint="eastAsia"/>
          <w:b/>
          <w:bCs/>
        </w:rPr>
        <w:t>开标时间：</w:t>
      </w:r>
      <w:r>
        <w:rPr>
          <w:rFonts w:hint="eastAsia"/>
          <w:lang w:eastAsia="zh-CN"/>
        </w:rPr>
        <w:t xml:space="preserve">2025年08月06日14时00分 </w:t>
      </w:r>
      <w:r>
        <w:rPr>
          <w:rFonts w:hint="eastAsia"/>
        </w:rPr>
        <w:t>（北京时间）</w:t>
      </w:r>
    </w:p>
    <w:p w14:paraId="43D8F122">
      <w:pPr>
        <w:pStyle w:val="42"/>
        <w:ind w:firstLine="482"/>
        <w:rPr>
          <w:rFonts w:hint="eastAsia"/>
        </w:rPr>
      </w:pPr>
      <w:r>
        <w:rPr>
          <w:rFonts w:hint="eastAsia"/>
          <w:b/>
          <w:bCs/>
        </w:rPr>
        <w:t>开标地点（网址）：</w:t>
      </w:r>
      <w:r>
        <w:rPr>
          <w:rFonts w:hint="eastAsia"/>
        </w:rPr>
        <w:t>政府采购云平台（</w:t>
      </w:r>
      <w:r>
        <w:t>https://www.zcygov.cn</w:t>
      </w:r>
      <w:r>
        <w:rPr>
          <w:rFonts w:hint="eastAsia"/>
        </w:rPr>
        <w:t>）</w:t>
      </w:r>
    </w:p>
    <w:p w14:paraId="6C13C859">
      <w:pPr>
        <w:pStyle w:val="47"/>
        <w:numPr>
          <w:ilvl w:val="0"/>
          <w:numId w:val="0"/>
        </w:numPr>
        <w:jc w:val="both"/>
        <w:outlineLvl w:val="9"/>
        <w:rPr>
          <w:rFonts w:hint="eastAsia"/>
          <w:sz w:val="24"/>
          <w:szCs w:val="24"/>
        </w:rPr>
      </w:pPr>
      <w:bookmarkStart w:id="10" w:name="_Toc514350937"/>
      <w:bookmarkStart w:id="11" w:name="_Toc221548784"/>
      <w:r>
        <w:rPr>
          <w:rFonts w:hint="eastAsia"/>
          <w:sz w:val="24"/>
          <w:szCs w:val="24"/>
        </w:rPr>
        <w:t>五、公告期限</w:t>
      </w:r>
      <w:bookmarkEnd w:id="10"/>
      <w:bookmarkEnd w:id="11"/>
    </w:p>
    <w:p w14:paraId="29EF992F">
      <w:pPr>
        <w:pStyle w:val="42"/>
        <w:ind w:firstLine="480"/>
        <w:rPr>
          <w:rFonts w:hint="eastAsia"/>
        </w:rPr>
      </w:pPr>
      <w:r>
        <w:rPr>
          <w:rFonts w:hint="eastAsia"/>
        </w:rPr>
        <w:t>自本公告发布之日起5个工作日。</w:t>
      </w:r>
    </w:p>
    <w:p w14:paraId="67D82D0A">
      <w:pPr>
        <w:pStyle w:val="47"/>
        <w:numPr>
          <w:ilvl w:val="0"/>
          <w:numId w:val="0"/>
        </w:numPr>
        <w:jc w:val="both"/>
        <w:outlineLvl w:val="9"/>
        <w:rPr>
          <w:rFonts w:hint="eastAsia"/>
          <w:sz w:val="24"/>
          <w:szCs w:val="24"/>
        </w:rPr>
      </w:pPr>
      <w:bookmarkStart w:id="12" w:name="_Toc1981252437"/>
      <w:bookmarkStart w:id="13" w:name="_Toc1074518984"/>
      <w:r>
        <w:rPr>
          <w:rFonts w:hint="eastAsia"/>
          <w:sz w:val="24"/>
          <w:szCs w:val="24"/>
        </w:rPr>
        <w:t>六、其他补充事宜</w:t>
      </w:r>
      <w:bookmarkEnd w:id="12"/>
      <w:bookmarkEnd w:id="13"/>
    </w:p>
    <w:p w14:paraId="6B32712A">
      <w:pPr>
        <w:pStyle w:val="42"/>
        <w:ind w:firstLine="480"/>
        <w:rPr>
          <w:rFonts w:hint="eastAsia"/>
        </w:rPr>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71C60DFC">
      <w:pPr>
        <w:pStyle w:val="42"/>
        <w:ind w:firstLine="480"/>
        <w:rPr>
          <w:rFonts w:hint="eastAsia"/>
        </w:rPr>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AC2DE6">
      <w:pPr>
        <w:pStyle w:val="42"/>
        <w:ind w:firstLine="480"/>
        <w:rPr>
          <w:rFonts w:hint="eastAsia"/>
        </w:rPr>
      </w:pPr>
      <w:r>
        <w:rPr>
          <w:rFonts w:hint="eastAsia"/>
        </w:rPr>
        <w:t>3</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C7372E2">
      <w:pPr>
        <w:pStyle w:val="42"/>
        <w:ind w:firstLine="480"/>
        <w:rPr>
          <w:rFonts w:hint="eastAsia"/>
        </w:rPr>
      </w:pPr>
      <w:r>
        <w:rPr>
          <w:rFonts w:hint="eastAsia"/>
        </w:rPr>
        <w:t>4</w:t>
      </w:r>
      <w:r>
        <w:rPr>
          <w:rFonts w:hint="eastAsia"/>
          <w:lang w:eastAsia="zh-CN"/>
        </w:rPr>
        <w:t>.</w:t>
      </w:r>
      <w:r>
        <w:rPr>
          <w:rFonts w:hint="eastAsia"/>
        </w:rPr>
        <w:t>其他事项：</w:t>
      </w:r>
    </w:p>
    <w:p w14:paraId="5A39E66A">
      <w:pPr>
        <w:pStyle w:val="42"/>
        <w:ind w:firstLine="480"/>
        <w:rPr>
          <w:rFonts w:hint="eastAsia"/>
          <w:lang w:eastAsia="zh-CN"/>
        </w:rPr>
      </w:pPr>
      <w:r>
        <w:rPr>
          <w:rFonts w:hint="eastAsia"/>
        </w:rPr>
        <w:t>（1）</w:t>
      </w:r>
      <w:r>
        <w:rPr>
          <w:rFonts w:hint="eastAsia"/>
          <w:color w:val="auto"/>
          <w:lang w:eastAsia="zh-CN"/>
        </w:rPr>
        <w:t>本</w:t>
      </w:r>
      <w:r>
        <w:rPr>
          <w:rFonts w:hint="eastAsia"/>
          <w:color w:val="auto"/>
        </w:rPr>
        <w:t>项目需要落实的政府采购政策：包括</w:t>
      </w:r>
      <w:r>
        <w:rPr>
          <w:rFonts w:hint="eastAsia"/>
          <w:color w:val="auto"/>
          <w:lang w:eastAsia="zh-CN"/>
        </w:rPr>
        <w:t>支持绿色发展</w:t>
      </w:r>
      <w:r>
        <w:rPr>
          <w:rFonts w:hint="eastAsia"/>
          <w:color w:val="auto"/>
        </w:rPr>
        <w:t>、支持创新、</w:t>
      </w:r>
      <w:r>
        <w:rPr>
          <w:rFonts w:hint="eastAsia"/>
          <w:color w:val="auto"/>
          <w:lang w:eastAsia="zh-CN"/>
        </w:rPr>
        <w:t>支持</w:t>
      </w:r>
      <w:r>
        <w:rPr>
          <w:rFonts w:hint="eastAsia"/>
          <w:color w:val="auto"/>
        </w:rPr>
        <w:t>中小企业发展</w:t>
      </w:r>
      <w:r>
        <w:rPr>
          <w:rFonts w:hint="eastAsia"/>
          <w:color w:val="auto"/>
          <w:lang w:eastAsia="zh-CN"/>
        </w:rPr>
        <w:t>，支持国货</w:t>
      </w:r>
      <w:r>
        <w:rPr>
          <w:rFonts w:hint="eastAsia"/>
          <w:color w:val="auto"/>
        </w:rPr>
        <w:t>等。</w:t>
      </w:r>
      <w:r>
        <w:rPr>
          <w:rFonts w:hint="eastAsia"/>
        </w:rPr>
        <w:t>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3035B041">
      <w:pPr>
        <w:pStyle w:val="42"/>
        <w:ind w:firstLine="480"/>
        <w:rPr>
          <w:rFonts w:hint="eastAsia"/>
        </w:rPr>
      </w:pPr>
      <w:r>
        <w:rPr>
          <w:rFonts w:hint="eastAsia"/>
        </w:rPr>
        <w:t>（2）</w:t>
      </w:r>
      <w:r>
        <w:rPr>
          <w:rFonts w:hint="eastAsia"/>
          <w:lang w:eastAsia="zh-CN"/>
        </w:rPr>
        <w:t>依法限制参加本项目政府采购活动的供应商包括：①单位负责人为同一人或者存在直接控股、管理关系的不同投标人；②公益一类事业单位、使用事业编制且由财政拨款保障的群团组织。其他情形</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17565EB6">
      <w:pPr>
        <w:pStyle w:val="42"/>
        <w:ind w:firstLine="480"/>
        <w:jc w:val="left"/>
        <w:rPr>
          <w:rFonts w:hint="eastAsia"/>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0ED5AEA0">
      <w:pPr>
        <w:pStyle w:val="42"/>
        <w:ind w:firstLine="480"/>
        <w:jc w:val="left"/>
        <w:rPr>
          <w:rFonts w:hint="eastAsia"/>
          <w:lang w:eastAsia="zh-CN"/>
        </w:rPr>
      </w:pPr>
      <w:r>
        <w:rPr>
          <w:rFonts w:hint="eastAsia"/>
          <w:lang w:eastAsia="zh-CN"/>
        </w:rPr>
        <w:t>（4）</w:t>
      </w:r>
      <w:r>
        <w:rPr>
          <w:rFonts w:hint="eastAsia"/>
        </w:rPr>
        <w:t>招标</w:t>
      </w:r>
      <w:r>
        <w:rPr>
          <w:rFonts w:hint="eastAsia"/>
          <w:lang w:eastAsia="zh-CN"/>
        </w:rPr>
        <w:t>文件公告期限同采购公告期限。</w:t>
      </w:r>
    </w:p>
    <w:p w14:paraId="510DE187">
      <w:pPr>
        <w:pStyle w:val="47"/>
        <w:numPr>
          <w:ilvl w:val="0"/>
          <w:numId w:val="0"/>
        </w:numPr>
        <w:jc w:val="both"/>
        <w:outlineLvl w:val="9"/>
        <w:rPr>
          <w:rFonts w:hint="eastAsia"/>
          <w:sz w:val="24"/>
          <w:szCs w:val="24"/>
        </w:rPr>
      </w:pPr>
      <w:bookmarkStart w:id="14" w:name="_Toc28278277"/>
      <w:bookmarkStart w:id="15" w:name="_Toc1250576465"/>
      <w:r>
        <w:rPr>
          <w:rFonts w:hint="eastAsia"/>
          <w:sz w:val="24"/>
          <w:szCs w:val="24"/>
        </w:rPr>
        <w:t>七、对本次采购提出询问、质疑、投诉，请按以下方式联系</w:t>
      </w:r>
      <w:bookmarkEnd w:id="14"/>
      <w:bookmarkEnd w:id="15"/>
    </w:p>
    <w:p w14:paraId="7DBDF490">
      <w:pPr>
        <w:pStyle w:val="42"/>
        <w:ind w:firstLine="480"/>
        <w:rPr>
          <w:color w:val="auto"/>
        </w:rPr>
      </w:pPr>
      <w:r>
        <w:rPr>
          <w:rFonts w:hint="eastAsia"/>
          <w:color w:val="auto"/>
        </w:rPr>
        <w:t>1、采购人信息</w:t>
      </w:r>
    </w:p>
    <w:p w14:paraId="45FF3A13">
      <w:pPr>
        <w:pStyle w:val="42"/>
        <w:ind w:firstLine="480"/>
        <w:rPr>
          <w:color w:val="auto"/>
        </w:rPr>
      </w:pPr>
      <w:r>
        <w:rPr>
          <w:rFonts w:hint="eastAsia"/>
          <w:color w:val="auto"/>
        </w:rPr>
        <w:t>名称：</w:t>
      </w:r>
      <w:r>
        <w:rPr>
          <w:rFonts w:hint="eastAsia"/>
          <w:color w:val="auto"/>
          <w:lang w:eastAsia="zh-CN"/>
        </w:rPr>
        <w:t>浙江公路技师学院</w:t>
      </w:r>
    </w:p>
    <w:p w14:paraId="4D8118C0">
      <w:pPr>
        <w:pStyle w:val="42"/>
        <w:ind w:firstLine="480"/>
        <w:rPr>
          <w:color w:val="auto"/>
        </w:rPr>
      </w:pPr>
      <w:r>
        <w:rPr>
          <w:rFonts w:hint="eastAsia"/>
          <w:color w:val="auto"/>
        </w:rPr>
        <w:t>地址：杭州市临安区青山湖科技城胜联路88号</w:t>
      </w:r>
    </w:p>
    <w:p w14:paraId="39E7045E">
      <w:pPr>
        <w:pStyle w:val="42"/>
        <w:ind w:firstLine="480"/>
        <w:rPr>
          <w:rFonts w:hint="eastAsia" w:eastAsia="宋体"/>
          <w:color w:val="auto"/>
          <w:highlight w:val="none"/>
          <w:lang w:val="en-US" w:eastAsia="zh-CN"/>
        </w:rPr>
      </w:pPr>
      <w:r>
        <w:rPr>
          <w:rFonts w:hint="eastAsia"/>
          <w:color w:val="auto"/>
          <w:highlight w:val="none"/>
        </w:rPr>
        <w:t>项目联系人：</w:t>
      </w:r>
      <w:r>
        <w:rPr>
          <w:rFonts w:hint="eastAsia"/>
          <w:color w:val="auto"/>
          <w:highlight w:val="none"/>
          <w:lang w:val="en-US" w:eastAsia="zh-CN"/>
        </w:rPr>
        <w:t>阮老师</w:t>
      </w:r>
    </w:p>
    <w:p w14:paraId="25EE3D2F">
      <w:pPr>
        <w:pStyle w:val="42"/>
        <w:ind w:firstLine="480"/>
        <w:rPr>
          <w:rFonts w:hint="default" w:eastAsia="宋体"/>
          <w:color w:val="auto"/>
          <w:highlight w:val="none"/>
          <w:lang w:val="en-US" w:eastAsia="zh-CN"/>
        </w:rPr>
      </w:pPr>
      <w:r>
        <w:rPr>
          <w:rFonts w:hint="eastAsia"/>
          <w:color w:val="auto"/>
          <w:highlight w:val="none"/>
        </w:rPr>
        <w:t>项目联系方式：</w:t>
      </w:r>
      <w:r>
        <w:rPr>
          <w:rFonts w:hint="eastAsia"/>
          <w:color w:val="auto"/>
          <w:highlight w:val="none"/>
          <w:lang w:val="en-US" w:eastAsia="zh-CN"/>
        </w:rPr>
        <w:t>18757576783</w:t>
      </w:r>
    </w:p>
    <w:p w14:paraId="6C9526AD">
      <w:pPr>
        <w:pStyle w:val="42"/>
        <w:ind w:firstLine="480"/>
        <w:rPr>
          <w:rFonts w:hint="eastAsia" w:eastAsia="宋体"/>
          <w:color w:val="auto"/>
          <w:highlight w:val="none"/>
          <w:lang w:val="en-US" w:eastAsia="zh-CN"/>
        </w:rPr>
      </w:pPr>
      <w:r>
        <w:rPr>
          <w:rFonts w:hint="eastAsia"/>
          <w:color w:val="auto"/>
          <w:highlight w:val="none"/>
        </w:rPr>
        <w:t>质疑联系人：</w:t>
      </w:r>
      <w:r>
        <w:rPr>
          <w:rFonts w:hint="eastAsia"/>
          <w:color w:val="auto"/>
          <w:highlight w:val="none"/>
          <w:lang w:val="en-US" w:eastAsia="zh-CN"/>
        </w:rPr>
        <w:t>周老师</w:t>
      </w:r>
    </w:p>
    <w:p w14:paraId="304C0B35">
      <w:pPr>
        <w:pStyle w:val="42"/>
        <w:ind w:firstLine="480"/>
        <w:rPr>
          <w:rFonts w:hint="default" w:eastAsia="宋体"/>
          <w:color w:val="auto"/>
          <w:highlight w:val="none"/>
          <w:lang w:val="en-US" w:eastAsia="zh-CN"/>
        </w:rPr>
      </w:pPr>
      <w:r>
        <w:rPr>
          <w:rFonts w:hint="eastAsia"/>
          <w:color w:val="auto"/>
          <w:highlight w:val="none"/>
        </w:rPr>
        <w:t>质疑联系方式：</w:t>
      </w:r>
      <w:r>
        <w:rPr>
          <w:rFonts w:hint="eastAsia"/>
          <w:color w:val="auto"/>
          <w:highlight w:val="none"/>
          <w:lang w:val="en-US" w:eastAsia="zh-CN"/>
        </w:rPr>
        <w:t>13606505095</w:t>
      </w:r>
    </w:p>
    <w:p w14:paraId="656328BA">
      <w:pPr>
        <w:pStyle w:val="42"/>
        <w:ind w:firstLine="480"/>
        <w:rPr>
          <w:rFonts w:hint="eastAsia"/>
        </w:rPr>
      </w:pPr>
      <w:r>
        <w:rPr>
          <w:rFonts w:hint="eastAsia"/>
        </w:rPr>
        <w:t>2、采购代理机构信息</w:t>
      </w:r>
    </w:p>
    <w:p w14:paraId="48A89759">
      <w:pPr>
        <w:pStyle w:val="42"/>
        <w:ind w:firstLine="480"/>
        <w:rPr>
          <w:rFonts w:hint="eastAsia"/>
        </w:rPr>
      </w:pPr>
      <w:r>
        <w:rPr>
          <w:rFonts w:hint="eastAsia"/>
        </w:rPr>
        <w:t>名称：</w:t>
      </w:r>
      <w:r>
        <w:rPr>
          <w:rFonts w:hint="eastAsia"/>
          <w:lang w:eastAsia="zh-CN"/>
        </w:rPr>
        <w:t>浙江中勤招标代理有限公司</w:t>
      </w:r>
    </w:p>
    <w:p w14:paraId="2B6D49BD">
      <w:pPr>
        <w:pStyle w:val="42"/>
        <w:ind w:firstLine="480"/>
        <w:rPr>
          <w:rFonts w:hint="eastAsia"/>
        </w:rPr>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766457EA">
      <w:pPr>
        <w:pStyle w:val="42"/>
        <w:ind w:firstLine="480"/>
        <w:rPr>
          <w:rFonts w:hint="eastAsia"/>
        </w:rPr>
      </w:pPr>
      <w:r>
        <w:rPr>
          <w:rFonts w:hint="eastAsia"/>
        </w:rPr>
        <w:t>项目联系人（询问）：</w:t>
      </w:r>
      <w:r>
        <w:rPr>
          <w:rFonts w:hint="eastAsia"/>
          <w:lang w:eastAsia="zh-CN"/>
        </w:rPr>
        <w:t>张</w:t>
      </w:r>
      <w:r>
        <w:rPr>
          <w:rFonts w:hint="eastAsia"/>
          <w:lang w:val="en-US" w:eastAsia="zh-CN"/>
        </w:rPr>
        <w:t>工</w:t>
      </w:r>
    </w:p>
    <w:p w14:paraId="30999913">
      <w:pPr>
        <w:pStyle w:val="42"/>
        <w:ind w:firstLine="480"/>
        <w:rPr>
          <w:rFonts w:hint="eastAsia"/>
        </w:rPr>
      </w:pPr>
      <w:r>
        <w:rPr>
          <w:rFonts w:hint="eastAsia"/>
        </w:rPr>
        <w:t>项目联系方式（询问）：0571-</w:t>
      </w:r>
      <w:r>
        <w:t>86808575</w:t>
      </w:r>
    </w:p>
    <w:p w14:paraId="5CE84A13">
      <w:pPr>
        <w:pStyle w:val="42"/>
        <w:ind w:firstLine="480"/>
        <w:rPr>
          <w:rFonts w:hint="eastAsia"/>
        </w:rPr>
      </w:pPr>
      <w:r>
        <w:rPr>
          <w:rFonts w:hint="eastAsia"/>
        </w:rPr>
        <w:t>质疑联系人：</w:t>
      </w:r>
      <w:r>
        <w:rPr>
          <w:rFonts w:hint="eastAsia"/>
          <w:lang w:eastAsia="zh-CN"/>
        </w:rPr>
        <w:t>李</w:t>
      </w:r>
      <w:r>
        <w:rPr>
          <w:rFonts w:hint="eastAsia"/>
          <w:lang w:val="en-US" w:eastAsia="zh-CN"/>
        </w:rPr>
        <w:t>工</w:t>
      </w:r>
    </w:p>
    <w:p w14:paraId="7A6C67FE">
      <w:pPr>
        <w:pStyle w:val="42"/>
        <w:ind w:firstLine="480"/>
        <w:rPr>
          <w:rFonts w:hint="eastAsia"/>
          <w:u w:val="none"/>
        </w:rPr>
      </w:pPr>
      <w:r>
        <w:rPr>
          <w:rFonts w:hint="eastAsia"/>
        </w:rPr>
        <w:t>质疑联系方式：</w:t>
      </w:r>
      <w:r>
        <w:rPr>
          <w:rStyle w:val="51"/>
          <w:rFonts w:hint="eastAsia"/>
          <w:u w:val="none"/>
        </w:rPr>
        <w:t>0571-</w:t>
      </w:r>
      <w:r>
        <w:rPr>
          <w:rStyle w:val="51"/>
          <w:u w:val="none"/>
        </w:rPr>
        <w:t>86803309</w:t>
      </w:r>
    </w:p>
    <w:p w14:paraId="6832E914">
      <w:pPr>
        <w:pStyle w:val="42"/>
        <w:ind w:firstLine="480"/>
        <w:rPr>
          <w:rFonts w:hint="eastAsia"/>
        </w:rPr>
      </w:pPr>
      <w:r>
        <w:rPr>
          <w:rFonts w:hint="eastAsia"/>
        </w:rPr>
        <w:t>3、同级政府采购监督管理部门</w:t>
      </w:r>
    </w:p>
    <w:p w14:paraId="1DE268EC">
      <w:pPr>
        <w:pStyle w:val="42"/>
        <w:ind w:firstLine="480"/>
        <w:rPr>
          <w:rFonts w:hint="eastAsia"/>
        </w:rPr>
      </w:pPr>
      <w:r>
        <w:rPr>
          <w:rFonts w:hint="eastAsia"/>
        </w:rPr>
        <w:t>名称：浙江省财政厅政府采购监管处、浙江省政府采购行政裁决服务中心（杭州）</w:t>
      </w:r>
    </w:p>
    <w:p w14:paraId="5024A76F">
      <w:pPr>
        <w:pStyle w:val="42"/>
        <w:ind w:firstLine="480"/>
        <w:rPr>
          <w:rFonts w:hint="eastAsia"/>
        </w:rPr>
      </w:pPr>
      <w:r>
        <w:rPr>
          <w:rFonts w:hint="eastAsia"/>
        </w:rPr>
        <w:t xml:space="preserve">地址：杭州市上城区四季青街道新业路市民之家G03办公室   </w:t>
      </w:r>
    </w:p>
    <w:p w14:paraId="0C28B415">
      <w:pPr>
        <w:pStyle w:val="42"/>
        <w:ind w:firstLine="480"/>
        <w:rPr>
          <w:rFonts w:hint="eastAsia"/>
        </w:rPr>
      </w:pPr>
      <w:r>
        <w:rPr>
          <w:rFonts w:hint="eastAsia"/>
        </w:rPr>
        <w:t xml:space="preserve">联系人：朱女士、王女士   </w:t>
      </w:r>
    </w:p>
    <w:p w14:paraId="604279E3">
      <w:pPr>
        <w:pStyle w:val="42"/>
        <w:ind w:firstLine="480"/>
        <w:rPr>
          <w:rFonts w:hint="eastAsia"/>
        </w:rPr>
      </w:pPr>
      <w:r>
        <w:rPr>
          <w:rFonts w:hint="eastAsia"/>
        </w:rPr>
        <w:t xml:space="preserve">监督投诉电话：0571-85252453  </w:t>
      </w:r>
    </w:p>
    <w:p w14:paraId="0AC6984D">
      <w:pPr>
        <w:pStyle w:val="42"/>
        <w:ind w:firstLine="480"/>
        <w:rPr>
          <w:rFonts w:hint="eastAsia"/>
        </w:rPr>
      </w:pPr>
      <w:r>
        <w:rPr>
          <w:rFonts w:hint="eastAsia"/>
        </w:rPr>
        <w:t>政策咨询：何一平、冯华，0571-87058424、87055741</w:t>
      </w:r>
    </w:p>
    <w:p w14:paraId="5961CBED">
      <w:pPr>
        <w:pStyle w:val="42"/>
        <w:ind w:firstLine="480"/>
        <w:rPr>
          <w:rFonts w:hint="eastAsia"/>
        </w:rPr>
      </w:pPr>
      <w:r>
        <w:rPr>
          <w:rFonts w:hint="eastAsia"/>
        </w:rPr>
        <w:t>预算金额未达100万元的采购项目，由采购人处理采购争议。</w:t>
      </w:r>
    </w:p>
    <w:p w14:paraId="24008454">
      <w:pPr>
        <w:widowControl/>
        <w:jc w:val="left"/>
        <w:rPr>
          <w:rFonts w:hint="eastAsia" w:ascii="宋体" w:hAnsi="宋体"/>
          <w:lang w:eastAsia="zh-Hans"/>
        </w:rPr>
      </w:pPr>
      <w:r>
        <w:br w:type="page"/>
      </w:r>
    </w:p>
    <w:p w14:paraId="64EA04AD">
      <w:pPr>
        <w:pStyle w:val="46"/>
        <w:rPr>
          <w:rFonts w:hint="eastAsia"/>
        </w:rPr>
      </w:pPr>
      <w:bookmarkStart w:id="16" w:name="_Toc23556"/>
      <w:bookmarkStart w:id="17" w:name="_Toc679115552"/>
      <w:r>
        <w:rPr>
          <w:rFonts w:hint="eastAsia"/>
          <w:lang w:eastAsia="zh-CN"/>
        </w:rPr>
        <w:t>投标人须知</w:t>
      </w:r>
      <w:bookmarkEnd w:id="16"/>
      <w:bookmarkEnd w:id="17"/>
    </w:p>
    <w:p w14:paraId="57FD623D">
      <w:pPr>
        <w:pStyle w:val="47"/>
        <w:numPr>
          <w:ilvl w:val="0"/>
          <w:numId w:val="0"/>
        </w:numPr>
        <w:rPr>
          <w:rFonts w:hint="eastAsia"/>
          <w:lang w:eastAsia="zh-CN"/>
        </w:rPr>
      </w:pPr>
      <w:bookmarkStart w:id="18" w:name="_Toc19498659"/>
      <w:bookmarkStart w:id="19" w:name="_Toc6075"/>
      <w:r>
        <w:rPr>
          <w:rFonts w:hint="eastAsia"/>
          <w:lang w:eastAsia="zh-CN"/>
        </w:rPr>
        <w:t>前附表</w:t>
      </w:r>
      <w:bookmarkEnd w:id="18"/>
      <w:bookmarkEnd w:id="19"/>
      <w:bookmarkStart w:id="20" w:name="_Toc233618971"/>
      <w:bookmarkEnd w:id="20"/>
    </w:p>
    <w:p w14:paraId="4CDD0561">
      <w:pPr>
        <w:pStyle w:val="42"/>
        <w:ind w:firstLine="0" w:firstLineChars="0"/>
        <w:jc w:val="center"/>
        <w:rPr>
          <w:rFonts w:hint="eastAsia"/>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9"/>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180"/>
        <w:gridCol w:w="6289"/>
      </w:tblGrid>
      <w:tr w14:paraId="7FA3D1F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8" w:type="pct"/>
            <w:shd w:val="clear" w:color="auto" w:fill="D8D8D8" w:themeFill="background1" w:themeFillShade="D9"/>
            <w:vAlign w:val="center"/>
          </w:tcPr>
          <w:p w14:paraId="425F84C5">
            <w:pPr>
              <w:pStyle w:val="42"/>
              <w:spacing w:line="240" w:lineRule="auto"/>
              <w:ind w:firstLine="0" w:firstLineChars="0"/>
              <w:jc w:val="center"/>
              <w:rPr>
                <w:rFonts w:hint="eastAsia" w:ascii="黑体" w:hAnsi="黑体" w:eastAsia="黑体"/>
              </w:rPr>
            </w:pPr>
            <w:r>
              <w:rPr>
                <w:rFonts w:hint="eastAsia" w:ascii="黑体" w:hAnsi="黑体" w:eastAsia="黑体"/>
              </w:rPr>
              <w:t>对应</w:t>
            </w:r>
          </w:p>
          <w:p w14:paraId="48FAFFD5">
            <w:pPr>
              <w:pStyle w:val="42"/>
              <w:spacing w:line="240" w:lineRule="auto"/>
              <w:ind w:firstLine="0" w:firstLineChars="0"/>
              <w:jc w:val="center"/>
              <w:rPr>
                <w:rFonts w:hint="eastAsia" w:ascii="黑体" w:hAnsi="黑体" w:eastAsia="黑体"/>
              </w:rPr>
            </w:pPr>
            <w:r>
              <w:rPr>
                <w:rFonts w:hint="eastAsia" w:ascii="黑体" w:hAnsi="黑体" w:eastAsia="黑体"/>
              </w:rPr>
              <w:t>条款</w:t>
            </w:r>
          </w:p>
        </w:tc>
        <w:tc>
          <w:tcPr>
            <w:tcW w:w="691" w:type="pct"/>
            <w:shd w:val="clear" w:color="auto" w:fill="D8D8D8" w:themeFill="background1" w:themeFillShade="D9"/>
            <w:vAlign w:val="center"/>
          </w:tcPr>
          <w:p w14:paraId="08DD6A49">
            <w:pPr>
              <w:pStyle w:val="42"/>
              <w:spacing w:line="240" w:lineRule="auto"/>
              <w:ind w:firstLine="0" w:firstLineChars="0"/>
              <w:jc w:val="center"/>
              <w:rPr>
                <w:rFonts w:hint="eastAsia" w:ascii="黑体" w:hAnsi="黑体" w:eastAsia="黑体"/>
              </w:rPr>
            </w:pPr>
            <w:r>
              <w:rPr>
                <w:rFonts w:hint="eastAsia" w:ascii="黑体" w:hAnsi="黑体" w:eastAsia="黑体"/>
              </w:rPr>
              <w:t>名称</w:t>
            </w:r>
          </w:p>
        </w:tc>
        <w:tc>
          <w:tcPr>
            <w:tcW w:w="3689" w:type="pct"/>
            <w:shd w:val="clear" w:color="auto" w:fill="D8D8D8" w:themeFill="background1" w:themeFillShade="D9"/>
            <w:vAlign w:val="center"/>
          </w:tcPr>
          <w:p w14:paraId="3FA4C246">
            <w:pPr>
              <w:pStyle w:val="42"/>
              <w:spacing w:line="240" w:lineRule="auto"/>
              <w:ind w:firstLine="0" w:firstLineChars="0"/>
              <w:jc w:val="center"/>
              <w:rPr>
                <w:rFonts w:hint="eastAsia" w:ascii="黑体" w:hAnsi="黑体" w:eastAsia="黑体"/>
              </w:rPr>
            </w:pPr>
            <w:r>
              <w:rPr>
                <w:rFonts w:hint="eastAsia" w:ascii="黑体" w:hAnsi="黑体" w:eastAsia="黑体"/>
              </w:rPr>
              <w:t>内容</w:t>
            </w:r>
          </w:p>
        </w:tc>
      </w:tr>
      <w:tr w14:paraId="496ED3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vAlign w:val="center"/>
          </w:tcPr>
          <w:p w14:paraId="5265A21E">
            <w:pPr>
              <w:pStyle w:val="42"/>
              <w:ind w:firstLine="0" w:firstLineChars="0"/>
              <w:rPr>
                <w:rFonts w:hint="eastAsia"/>
              </w:rPr>
            </w:pPr>
            <w:r>
              <w:rPr>
                <w:rFonts w:hint="eastAsia"/>
              </w:rPr>
              <w:t>一、</w:t>
            </w:r>
            <w:r>
              <w:t>9.</w:t>
            </w:r>
          </w:p>
        </w:tc>
        <w:tc>
          <w:tcPr>
            <w:tcW w:w="691" w:type="pct"/>
            <w:vAlign w:val="center"/>
          </w:tcPr>
          <w:p w14:paraId="609FDDE9">
            <w:pPr>
              <w:pStyle w:val="42"/>
              <w:ind w:firstLine="0" w:firstLineChars="0"/>
              <w:rPr>
                <w:rFonts w:hint="eastAsia" w:cs="AdobeFangsongStd-Regular"/>
                <w:spacing w:val="-2"/>
                <w:kern w:val="0"/>
                <w:position w:val="-3"/>
              </w:rPr>
            </w:pPr>
            <w:r>
              <w:rPr>
                <w:rFonts w:hint="eastAsia" w:cs="AdobeFangsongStd-Regular"/>
                <w:spacing w:val="-2"/>
                <w:kern w:val="0"/>
                <w:position w:val="-3"/>
              </w:rPr>
              <w:t>踏勘现场</w:t>
            </w:r>
          </w:p>
        </w:tc>
        <w:tc>
          <w:tcPr>
            <w:tcW w:w="3689" w:type="pct"/>
            <w:vAlign w:val="center"/>
          </w:tcPr>
          <w:p w14:paraId="6D5C60A8">
            <w:pPr>
              <w:pStyle w:val="42"/>
              <w:ind w:firstLine="0" w:firstLineChars="0"/>
              <w:rPr>
                <w:rFonts w:hint="eastAsia" w:cs="AdobeFangsongStd-Regular"/>
                <w:spacing w:val="-2"/>
                <w:kern w:val="0"/>
                <w:position w:val="-3"/>
              </w:rPr>
            </w:pPr>
            <w:sdt>
              <w:sdtPr>
                <w:id w:val="1044173267"/>
                <w14:checkbox>
                  <w14:checked w14:val="1"/>
                  <w14:checkedState w14:val="00FE" w14:font="Wingdings"/>
                  <w14:uncheckedState w14:val="2610" w14:font="MS Gothic"/>
                </w14:checkbox>
              </w:sdtPr>
              <w:sdtContent>
                <w:r>
                  <w:rPr>
                    <w:rFonts w:ascii="Wingdings" w:hAnsi="Wingdings"/>
                  </w:rPr>
                  <w:t>þ</w:t>
                </w:r>
              </w:sdtContent>
            </w:sdt>
            <w:r>
              <w:rPr>
                <w:rFonts w:hint="eastAsia" w:cs="AdobeFangsongStd-Regular"/>
                <w:spacing w:val="-2"/>
                <w:kern w:val="0"/>
                <w:position w:val="-3"/>
              </w:rPr>
              <w:t>不 组 织</w:t>
            </w:r>
          </w:p>
          <w:p w14:paraId="042BEE6B">
            <w:pPr>
              <w:pStyle w:val="42"/>
              <w:ind w:firstLine="0" w:firstLineChars="0"/>
              <w:rPr>
                <w:rFonts w:hint="eastAsia" w:cs="AdobeFangsongStd-Regular"/>
                <w:spacing w:val="-2"/>
                <w:kern w:val="0"/>
                <w:position w:val="-3"/>
              </w:rPr>
            </w:pPr>
            <w:sdt>
              <w:sdtPr>
                <w:id w:val="147468915"/>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162968FE">
            <w:pPr>
              <w:pStyle w:val="42"/>
              <w:ind w:firstLine="0" w:firstLineChars="0"/>
              <w:rPr>
                <w:rFonts w:hint="eastAsia"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727708D2">
            <w:pPr>
              <w:pStyle w:val="42"/>
              <w:ind w:firstLine="0" w:firstLineChars="0"/>
              <w:rPr>
                <w:rFonts w:hint="eastAsia"/>
              </w:rPr>
            </w:pPr>
            <w:r>
              <w:rPr>
                <w:rFonts w:hint="eastAsia"/>
              </w:rPr>
              <w:t xml:space="preserve">联 系 人： </w:t>
            </w:r>
            <w:r>
              <w:t xml:space="preserve">     </w:t>
            </w:r>
            <w:r>
              <w:rPr>
                <w:rFonts w:hint="eastAsia"/>
              </w:rPr>
              <w:t>联系方式：</w:t>
            </w:r>
          </w:p>
        </w:tc>
      </w:tr>
      <w:tr w14:paraId="57E93E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vAlign w:val="center"/>
          </w:tcPr>
          <w:p w14:paraId="5F88E11C">
            <w:pPr>
              <w:pStyle w:val="42"/>
              <w:ind w:firstLine="0" w:firstLineChars="0"/>
              <w:rPr>
                <w:rFonts w:hint="eastAsia"/>
              </w:rPr>
            </w:pPr>
            <w:r>
              <w:rPr>
                <w:rFonts w:hint="eastAsia"/>
              </w:rPr>
              <w:t>一、</w:t>
            </w:r>
            <w:r>
              <w:t>10.</w:t>
            </w:r>
          </w:p>
        </w:tc>
        <w:tc>
          <w:tcPr>
            <w:tcW w:w="691" w:type="pct"/>
            <w:vAlign w:val="center"/>
          </w:tcPr>
          <w:p w14:paraId="3A813BE5">
            <w:pPr>
              <w:pStyle w:val="42"/>
              <w:ind w:firstLine="0" w:firstLineChars="0"/>
              <w:rPr>
                <w:rFonts w:hint="eastAsia" w:cs="AdobeFangsongStd-Regular"/>
                <w:spacing w:val="-2"/>
                <w:kern w:val="0"/>
                <w:position w:val="-3"/>
              </w:rPr>
            </w:pPr>
            <w:r>
              <w:rPr>
                <w:rFonts w:hint="eastAsia" w:cs="AdobeFangsongStd-Regular"/>
                <w:spacing w:val="-2"/>
                <w:kern w:val="0"/>
                <w:position w:val="-3"/>
              </w:rPr>
              <w:t>预备会/答疑会</w:t>
            </w:r>
          </w:p>
        </w:tc>
        <w:tc>
          <w:tcPr>
            <w:tcW w:w="3689" w:type="pct"/>
            <w:vAlign w:val="center"/>
          </w:tcPr>
          <w:p w14:paraId="1D438E2F">
            <w:pPr>
              <w:pStyle w:val="42"/>
              <w:ind w:firstLine="0" w:firstLineChars="0"/>
              <w:rPr>
                <w:rFonts w:hint="eastAsia" w:cs="AdobeFangsongStd-Regular"/>
                <w:spacing w:val="-2"/>
                <w:kern w:val="0"/>
                <w:position w:val="-3"/>
              </w:rPr>
            </w:pPr>
            <w:sdt>
              <w:sdtPr>
                <w:id w:val="147465880"/>
                <w14:checkbox>
                  <w14:checked w14:val="1"/>
                  <w14:checkedState w14:val="00FE" w14:font="Wingdings"/>
                  <w14:uncheckedState w14:val="2610" w14:font="MS Gothic"/>
                </w14:checkbox>
              </w:sdtPr>
              <w:sdtContent>
                <w:r>
                  <w:rPr>
                    <w:rFonts w:ascii="Wingdings" w:hAnsi="Wingdings"/>
                  </w:rPr>
                  <w:t>þ</w:t>
                </w:r>
              </w:sdtContent>
            </w:sdt>
            <w:r>
              <w:rPr>
                <w:rFonts w:hint="eastAsia" w:cs="AdobeFangsongStd-Regular"/>
                <w:spacing w:val="-2"/>
                <w:kern w:val="0"/>
                <w:position w:val="-3"/>
              </w:rPr>
              <w:t>不召开</w:t>
            </w:r>
          </w:p>
          <w:p w14:paraId="7462A46C">
            <w:pPr>
              <w:pStyle w:val="42"/>
              <w:ind w:firstLine="0" w:firstLineChars="0"/>
              <w:rPr>
                <w:rFonts w:hint="eastAsia" w:cs="AdobeFangsongStd-Regular"/>
                <w:spacing w:val="-2"/>
                <w:kern w:val="0"/>
                <w:position w:val="-3"/>
              </w:rPr>
            </w:pPr>
            <w:sdt>
              <w:sdtPr>
                <w:id w:val="147480029"/>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14:paraId="0B765209">
            <w:pPr>
              <w:pStyle w:val="42"/>
              <w:ind w:firstLine="0" w:firstLineChars="0"/>
              <w:rPr>
                <w:rFonts w:hint="eastAsia"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2140DF2D">
            <w:pPr>
              <w:pStyle w:val="42"/>
              <w:ind w:firstLine="0" w:firstLineChars="0"/>
              <w:rPr>
                <w:rFonts w:hint="eastAsia"/>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5A283A8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vAlign w:val="center"/>
          </w:tcPr>
          <w:p w14:paraId="5E60CA95">
            <w:pPr>
              <w:pStyle w:val="42"/>
              <w:ind w:firstLine="0" w:firstLineChars="0"/>
              <w:rPr>
                <w:rFonts w:hint="eastAsia"/>
              </w:rPr>
            </w:pPr>
            <w:r>
              <w:rPr>
                <w:rFonts w:hint="eastAsia"/>
              </w:rPr>
              <w:t>一、</w:t>
            </w:r>
            <w:r>
              <w:rPr>
                <w:rFonts w:hint="eastAsia"/>
                <w:lang w:eastAsia="zh-CN"/>
              </w:rPr>
              <w:t>1</w:t>
            </w:r>
            <w:r>
              <w:rPr>
                <w:rFonts w:hint="eastAsia"/>
              </w:rPr>
              <w:t>2</w:t>
            </w:r>
            <w:r>
              <w:t>.1</w:t>
            </w:r>
          </w:p>
        </w:tc>
        <w:tc>
          <w:tcPr>
            <w:tcW w:w="691" w:type="pct"/>
            <w:vAlign w:val="center"/>
          </w:tcPr>
          <w:p w14:paraId="7EBC7CDD">
            <w:pPr>
              <w:pStyle w:val="42"/>
              <w:ind w:firstLine="0" w:firstLineChars="0"/>
              <w:rPr>
                <w:rFonts w:hint="eastAsia"/>
              </w:rPr>
            </w:pPr>
            <w:r>
              <w:rPr>
                <w:rFonts w:hint="eastAsia"/>
              </w:rPr>
              <w:t>标的</w:t>
            </w:r>
          </w:p>
          <w:p w14:paraId="2BACD73C">
            <w:pPr>
              <w:pStyle w:val="42"/>
              <w:ind w:firstLine="0" w:firstLineChars="0"/>
              <w:rPr>
                <w:rFonts w:hint="eastAsia"/>
              </w:rPr>
            </w:pPr>
            <w:r>
              <w:rPr>
                <w:rFonts w:hint="eastAsia"/>
              </w:rPr>
              <w:t>所属行业</w:t>
            </w:r>
          </w:p>
        </w:tc>
        <w:tc>
          <w:tcPr>
            <w:tcW w:w="3689" w:type="pct"/>
            <w:vAlign w:val="center"/>
          </w:tcPr>
          <w:p w14:paraId="737CD483">
            <w:pPr>
              <w:pStyle w:val="42"/>
              <w:ind w:firstLine="0" w:firstLineChars="0"/>
              <w:rPr>
                <w:rFonts w:hint="default"/>
                <w:lang w:val="en-US"/>
              </w:rPr>
            </w:pPr>
            <w:r>
              <w:rPr>
                <w:rFonts w:hint="eastAsia"/>
                <w:lang w:eastAsia="zh-CN"/>
              </w:rPr>
              <w:t>根据《工业和信息化部、国家统计局、国家发展和改革委员会、财政部关于印发中小企业划型标准规定的通知》（工信部联企业[2011]300号）规定</w:t>
            </w:r>
            <w:r>
              <w:rPr>
                <w:rFonts w:hint="eastAsia"/>
                <w:color w:val="auto"/>
                <w:lang w:eastAsia="zh-CN"/>
              </w:rPr>
              <w:t>，本项目</w:t>
            </w:r>
            <w:r>
              <w:rPr>
                <w:rFonts w:hint="eastAsia"/>
                <w:b/>
                <w:bCs/>
                <w:color w:val="auto"/>
                <w:lang w:eastAsia="zh-CN"/>
              </w:rPr>
              <w:t>采购标的</w:t>
            </w:r>
            <w:r>
              <w:rPr>
                <w:rFonts w:hint="eastAsia"/>
                <w:color w:val="auto"/>
                <w:lang w:eastAsia="zh-CN"/>
              </w:rPr>
              <w:t>对应的中小企业划分标准所属行业为：</w:t>
            </w:r>
            <w:r>
              <w:rPr>
                <w:rFonts w:hint="eastAsia"/>
                <w:color w:val="auto"/>
                <w:u w:val="single"/>
                <w:lang w:val="en-US" w:eastAsia="zh-CN"/>
              </w:rPr>
              <w:t>工业（制造业）</w:t>
            </w:r>
          </w:p>
        </w:tc>
      </w:tr>
      <w:tr w14:paraId="0B62DE9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vAlign w:val="center"/>
          </w:tcPr>
          <w:p w14:paraId="6FFAC548">
            <w:pPr>
              <w:pStyle w:val="42"/>
              <w:ind w:firstLine="0" w:firstLineChars="0"/>
              <w:rPr>
                <w:rFonts w:hint="eastAsia"/>
              </w:rPr>
            </w:pPr>
            <w:r>
              <w:rPr>
                <w:rFonts w:hint="eastAsia"/>
              </w:rPr>
              <w:t>一、1</w:t>
            </w:r>
            <w:r>
              <w:t>2.4</w:t>
            </w:r>
          </w:p>
          <w:p w14:paraId="05CE6A32">
            <w:pPr>
              <w:pStyle w:val="42"/>
              <w:ind w:firstLine="0" w:firstLineChars="0"/>
              <w:rPr>
                <w:rFonts w:hint="eastAsia"/>
              </w:rPr>
            </w:pPr>
            <w:r>
              <w:rPr>
                <w:rFonts w:hint="eastAsia"/>
              </w:rPr>
              <w:t>三、4</w:t>
            </w:r>
            <w:r>
              <w:t>.1</w:t>
            </w:r>
          </w:p>
        </w:tc>
        <w:tc>
          <w:tcPr>
            <w:tcW w:w="691" w:type="pct"/>
            <w:vAlign w:val="center"/>
          </w:tcPr>
          <w:p w14:paraId="64897680">
            <w:pPr>
              <w:pStyle w:val="42"/>
              <w:ind w:firstLine="0" w:firstLineChars="0"/>
              <w:rPr>
                <w:rFonts w:hint="eastAsia" w:cs="AdobeFangsongStd-Regular"/>
                <w:color w:val="auto"/>
                <w:kern w:val="0"/>
              </w:rPr>
            </w:pPr>
            <w:r>
              <w:rPr>
                <w:rFonts w:hint="eastAsia" w:cs="AdobeFangsongStd-Regular"/>
                <w:color w:val="auto"/>
                <w:kern w:val="0"/>
              </w:rPr>
              <w:t>是否允许进口产品投标</w:t>
            </w:r>
          </w:p>
        </w:tc>
        <w:tc>
          <w:tcPr>
            <w:tcW w:w="3689" w:type="pct"/>
            <w:vAlign w:val="center"/>
          </w:tcPr>
          <w:p w14:paraId="2FECF436">
            <w:pPr>
              <w:pStyle w:val="42"/>
              <w:ind w:firstLine="0" w:firstLineChars="0"/>
              <w:rPr>
                <w:rFonts w:hint="eastAsia"/>
                <w:color w:val="auto"/>
              </w:rPr>
            </w:pPr>
            <w:sdt>
              <w:sdtPr>
                <w:rPr>
                  <w:color w:val="auto"/>
                </w:rPr>
                <w:id w:val="147466365"/>
                <w14:checkbox>
                  <w14:checked w14:val="1"/>
                  <w14:checkedState w14:val="00FE" w14:font="Wingdings"/>
                  <w14:uncheckedState w14:val="2610" w14:font="MS Gothic"/>
                </w14:checkbox>
              </w:sdtPr>
              <w:sdtEndPr>
                <w:rPr>
                  <w:color w:val="auto"/>
                </w:rPr>
              </w:sdtEndPr>
              <w:sdtContent>
                <w:r>
                  <w:rPr>
                    <w:rFonts w:ascii="Wingdings" w:hAnsi="Wingdings"/>
                    <w:color w:val="auto"/>
                  </w:rPr>
                  <w:t>þ</w:t>
                </w:r>
              </w:sdtContent>
            </w:sdt>
            <w:r>
              <w:rPr>
                <w:rFonts w:hint="eastAsia"/>
                <w:color w:val="auto"/>
              </w:rPr>
              <w:t>不允许。</w:t>
            </w:r>
          </w:p>
          <w:p w14:paraId="459364ED">
            <w:pPr>
              <w:pStyle w:val="42"/>
              <w:ind w:firstLine="0" w:firstLineChars="0"/>
              <w:rPr>
                <w:rFonts w:hint="eastAsia"/>
                <w:color w:val="auto"/>
              </w:rPr>
            </w:pPr>
            <w:sdt>
              <w:sdtPr>
                <w:rPr>
                  <w:color w:val="auto"/>
                </w:rPr>
                <w:id w:val="14746947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允许，详见招标文件第</w:t>
            </w:r>
            <w:r>
              <w:rPr>
                <w:rFonts w:hint="eastAsia"/>
                <w:color w:val="auto"/>
                <w:lang w:eastAsia="zh-CN"/>
              </w:rPr>
              <w:t xml:space="preserve">三章 </w:t>
            </w:r>
            <w:r>
              <w:rPr>
                <w:rFonts w:hint="eastAsia"/>
                <w:color w:val="auto"/>
              </w:rPr>
              <w:t>项目技术及服务要求。</w:t>
            </w:r>
          </w:p>
          <w:p w14:paraId="00BF7B5C">
            <w:pPr>
              <w:pStyle w:val="42"/>
              <w:ind w:firstLine="0" w:firstLineChars="0"/>
              <w:rPr>
                <w:rFonts w:hint="eastAsia"/>
                <w:color w:val="auto"/>
              </w:rPr>
            </w:pPr>
            <w:sdt>
              <w:sdtPr>
                <w:rPr>
                  <w:color w:val="auto"/>
                </w:rPr>
                <w:id w:val="14747756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部分允许，详见招标文件第三</w:t>
            </w:r>
            <w:r>
              <w:rPr>
                <w:rFonts w:hint="eastAsia"/>
                <w:color w:val="auto"/>
                <w:lang w:eastAsia="zh-CN"/>
              </w:rPr>
              <w:t>章</w:t>
            </w:r>
            <w:r>
              <w:rPr>
                <w:rFonts w:hint="eastAsia"/>
                <w:color w:val="auto"/>
              </w:rPr>
              <w:t xml:space="preserve"> 项目技术及服务要求。</w:t>
            </w:r>
          </w:p>
          <w:p w14:paraId="0514A926">
            <w:pPr>
              <w:pStyle w:val="42"/>
              <w:ind w:firstLine="0" w:firstLineChars="0"/>
              <w:rPr>
                <w:rFonts w:hint="eastAsia"/>
                <w:color w:val="auto"/>
              </w:rPr>
            </w:pPr>
            <w:r>
              <w:rPr>
                <w:rFonts w:hint="eastAsia"/>
                <w:color w:val="auto"/>
              </w:rPr>
              <w:t>报价及交货方式：</w:t>
            </w:r>
            <w:sdt>
              <w:sdtPr>
                <w:rPr>
                  <w:color w:val="auto"/>
                </w:rPr>
                <w:id w:val="67962557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CIP/</w:t>
            </w:r>
            <w:sdt>
              <w:sdtPr>
                <w:rPr>
                  <w:color w:val="auto"/>
                </w:rPr>
                <w:id w:val="147476763"/>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CIF。</w:t>
            </w:r>
          </w:p>
          <w:p w14:paraId="61DE35C4">
            <w:pPr>
              <w:pStyle w:val="42"/>
              <w:ind w:firstLine="0" w:firstLineChars="0"/>
              <w:rPr>
                <w:rFonts w:hint="eastAsia"/>
                <w:color w:val="auto"/>
              </w:rPr>
            </w:pPr>
            <w:r>
              <w:rPr>
                <w:rFonts w:hint="eastAsia"/>
                <w:color w:val="auto"/>
              </w:rPr>
              <w:t>是否可免关税：</w:t>
            </w:r>
            <w:sdt>
              <w:sdtPr>
                <w:rPr>
                  <w:color w:val="auto"/>
                </w:rPr>
                <w:id w:val="14746007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是/</w:t>
            </w:r>
            <w:sdt>
              <w:sdtPr>
                <w:rPr>
                  <w:color w:val="auto"/>
                </w:rPr>
                <w:id w:val="14746254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否。</w:t>
            </w:r>
          </w:p>
        </w:tc>
      </w:tr>
      <w:tr w14:paraId="2C2CD2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vAlign w:val="center"/>
          </w:tcPr>
          <w:p w14:paraId="61E37D02">
            <w:pPr>
              <w:pStyle w:val="42"/>
              <w:ind w:firstLine="0" w:firstLineChars="0"/>
              <w:rPr>
                <w:rFonts w:hint="eastAsia"/>
              </w:rPr>
            </w:pPr>
            <w:r>
              <w:rPr>
                <w:rFonts w:hint="eastAsia"/>
              </w:rPr>
              <w:t>三、5</w:t>
            </w:r>
            <w:r>
              <w:t>.</w:t>
            </w:r>
          </w:p>
        </w:tc>
        <w:tc>
          <w:tcPr>
            <w:tcW w:w="691" w:type="pct"/>
            <w:vAlign w:val="center"/>
          </w:tcPr>
          <w:p w14:paraId="572AF200">
            <w:pPr>
              <w:pStyle w:val="42"/>
              <w:ind w:firstLine="0" w:firstLineChars="0"/>
              <w:rPr>
                <w:rFonts w:hint="eastAsia"/>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689" w:type="pct"/>
            <w:vAlign w:val="center"/>
          </w:tcPr>
          <w:p w14:paraId="2C06B2E5">
            <w:pPr>
              <w:pStyle w:val="42"/>
              <w:ind w:firstLine="0" w:firstLineChars="0"/>
              <w:rPr>
                <w:rFonts w:hint="eastAsia"/>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4A29CCC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vAlign w:val="center"/>
          </w:tcPr>
          <w:p w14:paraId="6044994C">
            <w:pPr>
              <w:pStyle w:val="42"/>
              <w:ind w:firstLine="0" w:firstLineChars="0"/>
              <w:rPr>
                <w:rFonts w:hint="eastAsia"/>
              </w:rPr>
            </w:pPr>
            <w:r>
              <w:rPr>
                <w:rFonts w:hint="eastAsia"/>
              </w:rPr>
              <w:t>四、</w:t>
            </w:r>
            <w:r>
              <w:t>1.</w:t>
            </w:r>
          </w:p>
        </w:tc>
        <w:tc>
          <w:tcPr>
            <w:tcW w:w="691" w:type="pct"/>
            <w:vAlign w:val="center"/>
          </w:tcPr>
          <w:p w14:paraId="092BBB46">
            <w:pPr>
              <w:pStyle w:val="42"/>
              <w:ind w:firstLine="0" w:firstLineChars="0"/>
              <w:rPr>
                <w:rFonts w:hint="eastAsia" w:cs="AdobeFangsongStd-Regular"/>
                <w:kern w:val="0"/>
                <w:position w:val="-3"/>
              </w:rPr>
            </w:pPr>
            <w:r>
              <w:rPr>
                <w:rFonts w:hint="eastAsia" w:cs="AdobeFangsongStd-Regular"/>
                <w:kern w:val="0"/>
                <w:position w:val="-3"/>
              </w:rPr>
              <w:t>投标范围</w:t>
            </w:r>
          </w:p>
        </w:tc>
        <w:tc>
          <w:tcPr>
            <w:tcW w:w="3689" w:type="pct"/>
            <w:vAlign w:val="center"/>
          </w:tcPr>
          <w:p w14:paraId="7EA50A8B">
            <w:pPr>
              <w:pStyle w:val="42"/>
              <w:ind w:firstLine="0" w:firstLineChars="0"/>
              <w:rPr>
                <w:rFonts w:hint="eastAsia" w:cs="AdobeFangsongStd-Regular"/>
                <w:color w:val="auto"/>
                <w:kern w:val="0"/>
                <w:position w:val="-2"/>
                <w:lang w:val="en-US" w:eastAsia="zh-Hans"/>
              </w:rPr>
            </w:pPr>
            <w:sdt>
              <w:sdtPr>
                <w:rPr>
                  <w:color w:val="auto"/>
                </w:rPr>
                <w:id w:val="147458007"/>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13FF1BDA">
            <w:pPr>
              <w:pStyle w:val="42"/>
              <w:ind w:firstLine="0" w:firstLineChars="0"/>
              <w:rPr>
                <w:rFonts w:hint="eastAsia" w:eastAsia="宋体" w:cs="AdobeFangsongStd-Regular"/>
                <w:kern w:val="0"/>
                <w:position w:val="-2"/>
                <w:lang w:val="en-US" w:eastAsia="zh-CN"/>
              </w:rPr>
            </w:pPr>
            <w:sdt>
              <w:sdtPr>
                <w:id w:val="14746394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kern w:val="0"/>
                <w:position w:val="-2"/>
                <w:lang w:val="en-US" w:eastAsia="zh-Hans"/>
              </w:rPr>
              <w:t>本项目存在多个标项，投标人可</w:t>
            </w:r>
            <w:r>
              <w:rPr>
                <w:rFonts w:hint="eastAsia" w:cs="AdobeFangsongStd-Regular"/>
                <w:kern w:val="0"/>
                <w:position w:val="-2"/>
                <w:lang w:val="en-US" w:eastAsia="zh-CN"/>
              </w:rPr>
              <w:t>：</w:t>
            </w:r>
          </w:p>
          <w:p w14:paraId="24D97292">
            <w:pPr>
              <w:pStyle w:val="42"/>
              <w:ind w:firstLine="0" w:firstLineChars="0"/>
              <w:rPr>
                <w:rFonts w:hint="default" w:eastAsia="宋体"/>
                <w:lang w:val="en-US" w:eastAsia="zh-Hans"/>
              </w:rPr>
            </w:pPr>
            <w:sdt>
              <w:sdtPr>
                <w:id w:val="147463576"/>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兼投可兼中，即投标人可以选择一个或多个标项投报，并获得对应投报标项的中标机会。</w:t>
            </w:r>
          </w:p>
          <w:p w14:paraId="084B2093">
            <w:pPr>
              <w:pStyle w:val="42"/>
              <w:ind w:firstLine="0" w:firstLineChars="0"/>
              <w:rPr>
                <w:rFonts w:hint="eastAsia"/>
              </w:rPr>
            </w:pPr>
            <w:sdt>
              <w:sdtPr>
                <w:id w:val="14746477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兼投不兼中，即投标人可以选择一个或多个标项投报，但只能获得一个投报标项的中标资格，具体理由、规则详见“第五章</w:t>
            </w:r>
            <w:r>
              <w:rPr>
                <w:rFonts w:hint="default"/>
                <w:lang w:eastAsia="zh-Hans"/>
              </w:rPr>
              <w:t xml:space="preserve"> </w:t>
            </w:r>
            <w:r>
              <w:rPr>
                <w:rFonts w:hint="eastAsia"/>
                <w:lang w:val="en-US" w:eastAsia="zh-Hans"/>
              </w:rPr>
              <w:t>评审办法和标准”。</w:t>
            </w:r>
          </w:p>
        </w:tc>
      </w:tr>
      <w:tr w14:paraId="3A51416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vAlign w:val="center"/>
          </w:tcPr>
          <w:p w14:paraId="468E9A92">
            <w:pPr>
              <w:pStyle w:val="42"/>
              <w:ind w:firstLine="0" w:firstLineChars="0"/>
              <w:rPr>
                <w:rFonts w:hint="eastAsia"/>
              </w:rPr>
            </w:pPr>
            <w:r>
              <w:rPr>
                <w:rFonts w:hint="eastAsia"/>
              </w:rPr>
              <w:t>四、4.</w:t>
            </w:r>
          </w:p>
        </w:tc>
        <w:tc>
          <w:tcPr>
            <w:tcW w:w="691" w:type="pct"/>
            <w:vAlign w:val="center"/>
          </w:tcPr>
          <w:p w14:paraId="65D09781">
            <w:pPr>
              <w:pStyle w:val="42"/>
              <w:ind w:firstLine="0" w:firstLineChars="0"/>
              <w:rPr>
                <w:rFonts w:hint="eastAsia" w:cs="AdobeFangsongStd-Regular"/>
                <w:kern w:val="0"/>
                <w:position w:val="-3"/>
              </w:rPr>
            </w:pPr>
            <w:r>
              <w:rPr>
                <w:rFonts w:hint="eastAsia" w:cs="AdobeFangsongStd-Regular"/>
                <w:kern w:val="0"/>
                <w:position w:val="-3"/>
              </w:rPr>
              <w:t>投标样品</w:t>
            </w:r>
          </w:p>
        </w:tc>
        <w:tc>
          <w:tcPr>
            <w:tcW w:w="3689" w:type="pct"/>
            <w:vAlign w:val="center"/>
          </w:tcPr>
          <w:p w14:paraId="7FC7659A">
            <w:pPr>
              <w:pStyle w:val="42"/>
              <w:ind w:firstLine="0" w:firstLineChars="0"/>
              <w:rPr>
                <w:rFonts w:hint="eastAsia"/>
              </w:rPr>
            </w:pPr>
            <w:r>
              <w:rPr>
                <w:rFonts w:hint="eastAsia"/>
                <w:kern w:val="10"/>
              </w:rPr>
              <w:t>本项目是否需要样品：</w:t>
            </w:r>
            <w:sdt>
              <w:sdtPr>
                <w:id w:val="147477399"/>
                <w14:checkbox>
                  <w14:checked w14:val="1"/>
                  <w14:checkedState w14:val="00FE" w14:font="Wingdings"/>
                  <w14:uncheckedState w14:val="2610" w14:font="MS Gothic"/>
                </w14:checkbox>
              </w:sdtPr>
              <w:sdtContent>
                <w:r>
                  <w:rPr/>
                  <w:sym w:font="Wingdings" w:char="F0FE"/>
                </w:r>
              </w:sdtContent>
            </w:sdt>
            <w:r>
              <w:rPr>
                <w:rFonts w:hint="eastAsia"/>
              </w:rPr>
              <w:t>否；</w:t>
            </w:r>
            <w:sdt>
              <w:sdtPr>
                <w:id w:val="147479225"/>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是，详见第三章项目技术及服务要求。</w:t>
            </w:r>
          </w:p>
          <w:p w14:paraId="278540AE">
            <w:pPr>
              <w:pStyle w:val="42"/>
              <w:ind w:firstLine="0" w:firstLineChars="0"/>
              <w:rPr>
                <w:rFonts w:hint="eastAsia"/>
                <w:kern w:val="10"/>
              </w:rPr>
            </w:pPr>
            <w:r>
              <w:rPr>
                <w:rFonts w:hint="eastAsia"/>
                <w:kern w:val="10"/>
              </w:rPr>
              <w:t>样品标识：</w:t>
            </w:r>
            <w:sdt>
              <w:sdtPr>
                <w:id w:val="14748038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rPr>
              <w:t>明标；</w:t>
            </w:r>
            <w:sdt>
              <w:sdtPr>
                <w:id w:val="1916968655"/>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暗标。</w:t>
            </w:r>
          </w:p>
          <w:p w14:paraId="64BC2976">
            <w:pPr>
              <w:pStyle w:val="42"/>
              <w:ind w:firstLine="0" w:firstLineChars="0"/>
              <w:rPr>
                <w:rFonts w:hint="eastAsia"/>
                <w:kern w:val="10"/>
              </w:rPr>
            </w:pPr>
            <w:r>
              <w:rPr>
                <w:rFonts w:hint="eastAsia"/>
                <w:kern w:val="10"/>
              </w:rPr>
              <w:t>样品送至地点：</w:t>
            </w:r>
            <w:r>
              <w:rPr>
                <w:kern w:val="10"/>
                <w:u w:val="single"/>
              </w:rPr>
              <w:t xml:space="preserve">                                </w:t>
            </w:r>
          </w:p>
          <w:p w14:paraId="039213B3">
            <w:pPr>
              <w:pStyle w:val="42"/>
              <w:ind w:firstLine="0" w:firstLineChars="0"/>
              <w:rPr>
                <w:rFonts w:hint="eastAsia"/>
                <w:kern w:val="10"/>
              </w:rPr>
            </w:pPr>
            <w:r>
              <w:rPr>
                <w:rFonts w:hint="eastAsia"/>
                <w:kern w:val="10"/>
              </w:rPr>
              <w:t>中标人样品处理：</w:t>
            </w:r>
            <w:sdt>
              <w:sdtPr>
                <w:id w:val="147479992"/>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退还；</w:t>
            </w:r>
            <w:sdt>
              <w:sdtPr>
                <w:id w:val="14745209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封存至验收；</w:t>
            </w:r>
            <w:sdt>
              <w:sdtPr>
                <w:id w:val="14746949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抵扣合同数。</w:t>
            </w:r>
          </w:p>
          <w:p w14:paraId="79FD03E2">
            <w:pPr>
              <w:pStyle w:val="42"/>
              <w:ind w:firstLine="0" w:firstLineChars="0"/>
              <w:rPr>
                <w:rFonts w:hint="eastAsia"/>
                <w:kern w:val="10"/>
              </w:rPr>
            </w:pPr>
            <w:r>
              <w:rPr>
                <w:rFonts w:hint="eastAsia"/>
                <w:kern w:val="10"/>
              </w:rPr>
              <w:t>样品退还时间：</w:t>
            </w:r>
            <w:r>
              <w:rPr>
                <w:rFonts w:hint="eastAsia"/>
                <w:kern w:val="10"/>
                <w:u w:val="single"/>
              </w:rPr>
              <w:t>（另行通知）</w:t>
            </w:r>
            <w:r>
              <w:rPr>
                <w:kern w:val="10"/>
                <w:u w:val="single"/>
              </w:rPr>
              <w:t xml:space="preserve">                    </w:t>
            </w:r>
          </w:p>
        </w:tc>
      </w:tr>
      <w:tr w14:paraId="64978DA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vAlign w:val="center"/>
          </w:tcPr>
          <w:p w14:paraId="4D1FD86D">
            <w:pPr>
              <w:pStyle w:val="42"/>
              <w:ind w:firstLine="0" w:firstLineChars="0"/>
              <w:rPr>
                <w:rFonts w:hint="eastAsia"/>
              </w:rPr>
            </w:pPr>
            <w:r>
              <w:rPr>
                <w:rFonts w:hint="eastAsia"/>
              </w:rPr>
              <w:t>七、</w:t>
            </w:r>
            <w:r>
              <w:t>6</w:t>
            </w:r>
          </w:p>
        </w:tc>
        <w:tc>
          <w:tcPr>
            <w:tcW w:w="691" w:type="pct"/>
            <w:vAlign w:val="center"/>
          </w:tcPr>
          <w:p w14:paraId="39D98516">
            <w:pPr>
              <w:pStyle w:val="42"/>
              <w:ind w:firstLine="0" w:firstLineChars="0"/>
              <w:rPr>
                <w:rFonts w:hint="eastAsia" w:cs="AdobeFangsongStd-Regular"/>
                <w:color w:val="auto"/>
                <w:kern w:val="0"/>
                <w:position w:val="-3"/>
              </w:rPr>
            </w:pPr>
            <w:r>
              <w:rPr>
                <w:rFonts w:hint="eastAsia" w:cs="AdobeFangsongStd-Regular"/>
                <w:color w:val="auto"/>
                <w:kern w:val="0"/>
                <w:position w:val="-3"/>
              </w:rPr>
              <w:t>讲解演示</w:t>
            </w:r>
          </w:p>
        </w:tc>
        <w:tc>
          <w:tcPr>
            <w:tcW w:w="3689" w:type="pct"/>
            <w:vAlign w:val="center"/>
          </w:tcPr>
          <w:p w14:paraId="548DC765">
            <w:pPr>
              <w:pStyle w:val="42"/>
              <w:ind w:firstLine="0" w:firstLineChars="0"/>
              <w:rPr>
                <w:rFonts w:hint="eastAsia"/>
                <w:color w:val="auto"/>
                <w:kern w:val="10"/>
              </w:rPr>
            </w:pPr>
            <w:r>
              <w:rPr>
                <w:rFonts w:hint="eastAsia"/>
                <w:color w:val="auto"/>
                <w:kern w:val="10"/>
              </w:rPr>
              <w:t>本项目是否需要讲解演示：</w:t>
            </w:r>
            <w:r>
              <w:rPr>
                <w:rFonts w:hint="eastAsia"/>
                <w:color w:val="auto"/>
                <w:kern w:val="10"/>
                <w:lang w:eastAsia="zh-CN"/>
              </w:rPr>
              <w:t>□</w:t>
            </w:r>
            <w:r>
              <w:rPr>
                <w:rFonts w:hint="eastAsia"/>
                <w:color w:val="auto"/>
                <w:kern w:val="10"/>
                <w:lang w:val="en-US" w:eastAsia="zh-CN"/>
              </w:rPr>
              <w:t>是</w:t>
            </w:r>
            <w:r>
              <w:rPr>
                <w:rFonts w:hint="eastAsia"/>
                <w:color w:val="auto"/>
                <w:kern w:val="10"/>
              </w:rPr>
              <w:t>；</w:t>
            </w:r>
            <w:r>
              <w:rPr>
                <w:rFonts w:hint="eastAsia"/>
                <w:color w:val="auto"/>
                <w:kern w:val="10"/>
                <w:lang w:eastAsia="zh-CN"/>
              </w:rPr>
              <w:t>☑</w:t>
            </w:r>
            <w:r>
              <w:rPr>
                <w:rFonts w:hint="eastAsia"/>
                <w:color w:val="auto"/>
                <w:kern w:val="10"/>
                <w:lang w:val="en-US" w:eastAsia="zh-CN"/>
              </w:rPr>
              <w:t>否</w:t>
            </w:r>
            <w:r>
              <w:rPr>
                <w:rFonts w:hint="eastAsia"/>
                <w:color w:val="auto"/>
                <w:kern w:val="10"/>
              </w:rPr>
              <w:t>，详见第五章评审方案和标准。</w:t>
            </w:r>
          </w:p>
          <w:p w14:paraId="75C0D208">
            <w:pPr>
              <w:pStyle w:val="42"/>
              <w:ind w:firstLine="0" w:firstLineChars="0"/>
              <w:rPr>
                <w:rFonts w:hint="eastAsia"/>
                <w:color w:val="auto"/>
                <w:kern w:val="10"/>
              </w:rPr>
            </w:pPr>
            <w:r>
              <w:rPr>
                <w:rFonts w:hint="eastAsia"/>
                <w:color w:val="auto"/>
                <w:kern w:val="10"/>
                <w:lang w:eastAsia="zh-CN"/>
              </w:rPr>
              <w:t>□</w:t>
            </w:r>
            <w:r>
              <w:rPr>
                <w:rFonts w:hint="eastAsia"/>
                <w:color w:val="auto"/>
                <w:kern w:val="10"/>
              </w:rPr>
              <w:t>视频文件演示</w:t>
            </w:r>
          </w:p>
          <w:p w14:paraId="45095F4B">
            <w:pPr>
              <w:pStyle w:val="42"/>
              <w:ind w:firstLine="0" w:firstLineChars="0"/>
              <w:rPr>
                <w:rFonts w:hint="eastAsia"/>
                <w:color w:val="auto"/>
                <w:kern w:val="10"/>
              </w:rPr>
            </w:pPr>
            <w:r>
              <w:rPr>
                <w:rFonts w:hint="eastAsia"/>
                <w:color w:val="auto"/>
                <w:kern w:val="10"/>
              </w:rPr>
              <w:t>投标人应根据“评分办法”的要求录制演示视频，并将视频文件存储在U盘中，于投标截止时间前将演示视频文件密封送达（或快递）至采购组织机构（联系方式见招标公告），采购组织机构将于评审现场开启。</w:t>
            </w:r>
          </w:p>
          <w:p w14:paraId="37E126EB">
            <w:pPr>
              <w:pStyle w:val="42"/>
              <w:ind w:firstLine="0" w:firstLineChars="0"/>
              <w:rPr>
                <w:rFonts w:hint="eastAsia"/>
                <w:color w:val="auto"/>
                <w:kern w:val="10"/>
              </w:rPr>
            </w:pPr>
            <w:r>
              <w:rPr>
                <w:rFonts w:hint="eastAsia"/>
                <w:color w:val="auto"/>
                <w:kern w:val="10"/>
              </w:rPr>
              <w:t>☐在线讲解演示</w:t>
            </w:r>
          </w:p>
          <w:p w14:paraId="7FE607A1">
            <w:pPr>
              <w:pStyle w:val="42"/>
              <w:ind w:firstLine="0" w:firstLineChars="0"/>
              <w:rPr>
                <w:rFonts w:hint="eastAsia"/>
                <w:color w:val="auto"/>
                <w:kern w:val="10"/>
              </w:rPr>
            </w:pPr>
            <w:r>
              <w:rPr>
                <w:rFonts w:hint="eastAsia"/>
                <w:color w:val="auto"/>
                <w:kern w:val="10"/>
              </w:rPr>
              <w:t>演示条件见“政采云平台”要求</w:t>
            </w:r>
          </w:p>
          <w:p w14:paraId="181F390A">
            <w:pPr>
              <w:pStyle w:val="42"/>
              <w:ind w:firstLine="0" w:firstLineChars="0"/>
              <w:rPr>
                <w:rFonts w:hint="eastAsia"/>
                <w:color w:val="auto"/>
                <w:kern w:val="10"/>
              </w:rPr>
            </w:pPr>
            <w:r>
              <w:rPr>
                <w:rFonts w:hint="eastAsia"/>
                <w:color w:val="auto"/>
                <w:kern w:val="10"/>
              </w:rPr>
              <w:t>☐现场讲解演示</w:t>
            </w:r>
          </w:p>
          <w:p w14:paraId="46A77F97">
            <w:pPr>
              <w:pStyle w:val="42"/>
              <w:ind w:firstLine="0" w:firstLineChars="0"/>
              <w:rPr>
                <w:rFonts w:hint="eastAsia"/>
                <w:color w:val="auto"/>
                <w:kern w:val="10"/>
              </w:rPr>
            </w:pPr>
            <w:r>
              <w:rPr>
                <w:rFonts w:hint="eastAsia"/>
                <w:color w:val="auto"/>
                <w:kern w:val="10"/>
              </w:rPr>
              <w:t>演示条件：投标人自行准备讲解演示设备，现场设备支持HDMI、Miracast、AirPlay方式投屏，屏幕比例支持16：9。</w:t>
            </w:r>
          </w:p>
          <w:p w14:paraId="3C3B6B84">
            <w:pPr>
              <w:pStyle w:val="42"/>
              <w:ind w:firstLine="0" w:firstLineChars="0"/>
              <w:rPr>
                <w:rFonts w:hint="eastAsia"/>
                <w:color w:val="auto"/>
              </w:rPr>
            </w:pPr>
            <w:r>
              <w:rPr>
                <w:rFonts w:hint="eastAsia"/>
                <w:color w:val="auto"/>
                <w:kern w:val="10"/>
              </w:rPr>
              <w:t>讲解演示时间：</w:t>
            </w:r>
          </w:p>
        </w:tc>
      </w:tr>
      <w:tr w14:paraId="796F615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vAlign w:val="center"/>
          </w:tcPr>
          <w:p w14:paraId="039C7616">
            <w:pPr>
              <w:pStyle w:val="42"/>
              <w:ind w:firstLine="0" w:firstLineChars="0"/>
              <w:rPr>
                <w:rFonts w:hint="eastAsia"/>
              </w:rPr>
            </w:pPr>
            <w:r>
              <w:rPr>
                <w:rFonts w:hint="eastAsia"/>
              </w:rPr>
              <w:t>九、2</w:t>
            </w:r>
          </w:p>
        </w:tc>
        <w:tc>
          <w:tcPr>
            <w:tcW w:w="691" w:type="pct"/>
            <w:vAlign w:val="center"/>
          </w:tcPr>
          <w:p w14:paraId="185AB1E6">
            <w:pPr>
              <w:pStyle w:val="42"/>
              <w:ind w:firstLine="0" w:firstLineChars="0"/>
              <w:rPr>
                <w:rFonts w:hint="eastAsia" w:cs="AdobeFangsongStd-Regular"/>
                <w:kern w:val="0"/>
                <w:position w:val="-3"/>
              </w:rPr>
            </w:pPr>
            <w:r>
              <w:rPr>
                <w:rFonts w:hint="eastAsia" w:cs="AdobeFangsongStd-Regular"/>
                <w:kern w:val="0"/>
                <w:position w:val="-3"/>
              </w:rPr>
              <w:t>履约</w:t>
            </w:r>
          </w:p>
          <w:p w14:paraId="07A59FB9">
            <w:pPr>
              <w:pStyle w:val="42"/>
              <w:ind w:firstLine="0" w:firstLineChars="0"/>
              <w:rPr>
                <w:rFonts w:hint="eastAsia" w:cs="AdobeFangsongStd-Regular"/>
                <w:kern w:val="0"/>
                <w:position w:val="-3"/>
              </w:rPr>
            </w:pPr>
            <w:r>
              <w:rPr>
                <w:rFonts w:hint="eastAsia" w:cs="AdobeFangsongStd-Regular"/>
                <w:kern w:val="0"/>
                <w:position w:val="-3"/>
              </w:rPr>
              <w:t>保证金</w:t>
            </w:r>
          </w:p>
        </w:tc>
        <w:tc>
          <w:tcPr>
            <w:tcW w:w="3689" w:type="pct"/>
            <w:vAlign w:val="center"/>
          </w:tcPr>
          <w:p w14:paraId="2AD3BA07">
            <w:pPr>
              <w:pStyle w:val="42"/>
              <w:ind w:firstLine="0" w:firstLineChars="0"/>
              <w:rPr>
                <w:rFonts w:hint="default" w:eastAsia="宋体"/>
                <w:color w:val="auto"/>
                <w:kern w:val="10"/>
                <w:lang w:val="en-US" w:eastAsia="zh-CN"/>
              </w:rPr>
            </w:pPr>
            <w:r>
              <w:rPr>
                <w:color w:val="auto"/>
                <w:kern w:val="10"/>
              </w:rPr>
              <w:t>履约保证金金额：</w:t>
            </w:r>
            <w:r>
              <w:rPr>
                <w:rFonts w:hint="eastAsia"/>
                <w:b/>
                <w:bCs/>
                <w:color w:val="auto"/>
                <w:kern w:val="10"/>
                <w:lang w:val="en-US" w:eastAsia="zh-CN"/>
              </w:rPr>
              <w:t>合同总价的1%</w:t>
            </w:r>
          </w:p>
          <w:p w14:paraId="7A417952">
            <w:pPr>
              <w:pStyle w:val="42"/>
              <w:ind w:firstLine="0" w:firstLineChars="0"/>
              <w:rPr>
                <w:rFonts w:hint="eastAsia"/>
                <w:kern w:val="10"/>
              </w:rPr>
            </w:pPr>
            <w:r>
              <w:rPr>
                <w:color w:val="auto"/>
                <w:kern w:val="10"/>
              </w:rPr>
              <w:t>履约保证金缴纳形式：支票/汇票/电汇/保</w:t>
            </w:r>
            <w:r>
              <w:rPr>
                <w:kern w:val="10"/>
              </w:rPr>
              <w:t>函等非现金形式</w:t>
            </w:r>
          </w:p>
          <w:p w14:paraId="5BED960A">
            <w:pPr>
              <w:pStyle w:val="42"/>
              <w:ind w:firstLine="0" w:firstLineChars="0"/>
              <w:rPr>
                <w:rFonts w:hint="eastAsia"/>
                <w:kern w:val="10"/>
              </w:rPr>
            </w:pPr>
            <w:r>
              <w:rPr>
                <w:kern w:val="10"/>
              </w:rPr>
              <w:t>履约保证金接收人：</w:t>
            </w:r>
            <w:r>
              <w:rPr>
                <w:rFonts w:hint="eastAsia"/>
                <w:kern w:val="10"/>
              </w:rPr>
              <w:t>招标</w:t>
            </w:r>
            <w:r>
              <w:rPr>
                <w:kern w:val="10"/>
              </w:rPr>
              <w:t>人</w:t>
            </w:r>
          </w:p>
          <w:p w14:paraId="01AB416E">
            <w:pPr>
              <w:pStyle w:val="42"/>
              <w:ind w:firstLine="0" w:firstLineChars="0"/>
              <w:rPr>
                <w:rFonts w:hint="eastAsia"/>
                <w:kern w:val="10"/>
              </w:rPr>
            </w:pPr>
            <w:r>
              <w:rPr>
                <w:kern w:val="10"/>
              </w:rPr>
              <w:t>履约保证金有效期限：合同</w:t>
            </w:r>
            <w:r>
              <w:rPr>
                <w:rFonts w:hint="eastAsia"/>
                <w:kern w:val="10"/>
              </w:rPr>
              <w:t>主要业务</w:t>
            </w:r>
            <w:r>
              <w:rPr>
                <w:kern w:val="10"/>
              </w:rPr>
              <w:t>履行完毕前有效</w:t>
            </w:r>
          </w:p>
        </w:tc>
      </w:tr>
      <w:tr w14:paraId="5BBD19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vAlign w:val="center"/>
          </w:tcPr>
          <w:p w14:paraId="147BFD68">
            <w:pPr>
              <w:pStyle w:val="42"/>
              <w:ind w:firstLine="0" w:firstLineChars="0"/>
              <w:rPr>
                <w:rFonts w:hint="eastAsia"/>
              </w:rPr>
            </w:pPr>
            <w:r>
              <w:rPr>
                <w:rFonts w:hint="eastAsia"/>
              </w:rPr>
              <w:t>十、</w:t>
            </w:r>
          </w:p>
        </w:tc>
        <w:tc>
          <w:tcPr>
            <w:tcW w:w="691" w:type="pct"/>
            <w:vAlign w:val="center"/>
          </w:tcPr>
          <w:p w14:paraId="64F54514">
            <w:pPr>
              <w:pStyle w:val="42"/>
              <w:ind w:firstLine="0" w:firstLineChars="0"/>
              <w:rPr>
                <w:rFonts w:hint="eastAsia"/>
              </w:rPr>
            </w:pPr>
            <w:r>
              <w:rPr>
                <w:rFonts w:hint="eastAsia"/>
              </w:rPr>
              <w:t>招标代理服务费</w:t>
            </w:r>
          </w:p>
        </w:tc>
        <w:tc>
          <w:tcPr>
            <w:tcW w:w="3689" w:type="pct"/>
            <w:vAlign w:val="center"/>
          </w:tcPr>
          <w:p w14:paraId="74764293">
            <w:pPr>
              <w:pStyle w:val="42"/>
              <w:ind w:firstLine="0" w:firstLineChars="0"/>
              <w:rPr>
                <w:rFonts w:hint="eastAsia"/>
                <w:lang w:eastAsia="zh-CN"/>
              </w:rPr>
            </w:pPr>
            <w:r>
              <w:rPr>
                <w:rFonts w:hint="eastAsia"/>
                <w:color w:val="auto"/>
                <w:highlight w:val="none"/>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color w:val="auto"/>
                <w:highlight w:val="none"/>
                <w:lang w:val="en-US" w:eastAsia="zh-CN"/>
              </w:rPr>
              <w:t>的80%</w:t>
            </w:r>
            <w:r>
              <w:rPr>
                <w:rFonts w:hint="eastAsia"/>
                <w:color w:val="auto"/>
                <w:highlight w:val="none"/>
              </w:rPr>
              <w:t>为基准</w:t>
            </w:r>
            <w:r>
              <w:rPr>
                <w:rFonts w:hint="eastAsia"/>
                <w:color w:val="auto"/>
                <w:highlight w:val="none"/>
                <w:lang w:val="en-US" w:eastAsia="zh-CN"/>
              </w:rPr>
              <w:t>按每个标项</w:t>
            </w:r>
            <w:r>
              <w:rPr>
                <w:rFonts w:hint="eastAsia"/>
                <w:color w:val="auto"/>
                <w:highlight w:val="none"/>
              </w:rPr>
              <w:t>向成交人收取</w:t>
            </w:r>
            <w:r>
              <w:rPr>
                <w:rFonts w:hint="eastAsia"/>
                <w:color w:val="auto"/>
                <w:highlight w:val="none"/>
                <w:lang w:eastAsia="zh-CN"/>
              </w:rPr>
              <w:t>（</w:t>
            </w:r>
            <w:r>
              <w:rPr>
                <w:rFonts w:hint="eastAsia"/>
                <w:color w:val="auto"/>
                <w:highlight w:val="none"/>
                <w:lang w:val="en-US" w:eastAsia="zh-CN"/>
              </w:rPr>
              <w:t>不足6000元按6000元计取</w:t>
            </w:r>
            <w:r>
              <w:rPr>
                <w:rFonts w:hint="eastAsia"/>
                <w:color w:val="auto"/>
                <w:highlight w:val="none"/>
                <w:lang w:eastAsia="zh-CN"/>
              </w:rPr>
              <w:t>）</w:t>
            </w:r>
            <w:r>
              <w:rPr>
                <w:rFonts w:hint="eastAsia"/>
                <w:color w:val="auto"/>
              </w:rPr>
              <w:t>。</w:t>
            </w:r>
            <w:r>
              <w:rPr>
                <w:rFonts w:hint="eastAsia"/>
              </w:rPr>
              <w:t>中标人应于领取中标通知书后5个工作日内，向浙江中勤招标代理有限公司办理招标代理服务费结算手续。</w:t>
            </w:r>
            <w:r>
              <w:rPr>
                <w:rFonts w:hint="eastAsia"/>
                <w:lang w:eastAsia="zh-CN"/>
              </w:rPr>
              <w:t>账户信息：</w:t>
            </w:r>
          </w:p>
          <w:p w14:paraId="0C416690">
            <w:pPr>
              <w:pStyle w:val="42"/>
              <w:ind w:firstLine="0" w:firstLineChars="0"/>
              <w:rPr>
                <w:rFonts w:hint="eastAsia"/>
              </w:rPr>
            </w:pPr>
            <w:r>
              <w:t>账户名称</w:t>
            </w:r>
            <w:r>
              <w:rPr>
                <w:rFonts w:hint="eastAsia"/>
                <w:lang w:eastAsia="zh-CN"/>
              </w:rPr>
              <w:t>：</w:t>
            </w:r>
            <w:r>
              <w:t>浙江中勤招标代理有限公司</w:t>
            </w:r>
          </w:p>
          <w:p w14:paraId="12626DED">
            <w:pPr>
              <w:pStyle w:val="42"/>
              <w:ind w:firstLine="0" w:firstLineChars="0"/>
              <w:rPr>
                <w:rFonts w:hint="eastAsia"/>
              </w:rPr>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中国工商银行股份有限公司杭州东新支行（行号102331002181）</w:t>
            </w:r>
          </w:p>
          <w:p w14:paraId="15782663">
            <w:pPr>
              <w:pStyle w:val="42"/>
              <w:ind w:firstLine="0" w:firstLineChars="0"/>
              <w:rPr>
                <w:rFonts w:hint="eastAsia"/>
              </w:rPr>
            </w:pPr>
            <w:r>
              <w:t>银行账号：1202021809800125070</w:t>
            </w:r>
          </w:p>
        </w:tc>
      </w:tr>
      <w:tr w14:paraId="15572E7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restart"/>
            <w:vAlign w:val="center"/>
          </w:tcPr>
          <w:p w14:paraId="707FBD6A">
            <w:pPr>
              <w:pStyle w:val="42"/>
              <w:ind w:firstLine="0" w:firstLineChars="0"/>
              <w:rPr>
                <w:rFonts w:hint="eastAsia"/>
              </w:rPr>
            </w:pPr>
            <w:r>
              <w:rPr>
                <w:rFonts w:hint="eastAsia"/>
              </w:rPr>
              <w:t>其他注意事项</w:t>
            </w:r>
          </w:p>
        </w:tc>
        <w:tc>
          <w:tcPr>
            <w:tcW w:w="3689" w:type="pct"/>
            <w:vAlign w:val="center"/>
          </w:tcPr>
          <w:p w14:paraId="4BFD0687">
            <w:pPr>
              <w:pStyle w:val="42"/>
              <w:ind w:firstLine="0" w:firstLineChars="0"/>
              <w:rPr>
                <w:rFonts w:hint="eastAsia"/>
              </w:rPr>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575C1E6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14:paraId="5582BEC6">
            <w:pPr>
              <w:pStyle w:val="42"/>
              <w:ind w:firstLine="0" w:firstLineChars="0"/>
              <w:rPr>
                <w:rFonts w:hint="eastAsia"/>
              </w:rPr>
            </w:pPr>
          </w:p>
        </w:tc>
        <w:tc>
          <w:tcPr>
            <w:tcW w:w="3689" w:type="pct"/>
            <w:vAlign w:val="center"/>
          </w:tcPr>
          <w:p w14:paraId="7D1F5589">
            <w:pPr>
              <w:pStyle w:val="42"/>
              <w:ind w:firstLine="0" w:firstLineChars="0"/>
              <w:rPr>
                <w:rFonts w:hint="eastAsia"/>
              </w:rPr>
            </w:pPr>
            <w:r>
              <w:rPr>
                <w:rFonts w:hint="eastAsia"/>
              </w:rPr>
              <w:t>以上内容如有变化将另行通知，如通知其中某一项内容发生变化，其余未提及的内容将不作变动。</w:t>
            </w:r>
          </w:p>
        </w:tc>
      </w:tr>
      <w:tr w14:paraId="1CDC9B9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14:paraId="2E6B25D4">
            <w:pPr>
              <w:pStyle w:val="42"/>
              <w:ind w:firstLine="0" w:firstLineChars="0"/>
              <w:rPr>
                <w:rFonts w:hint="eastAsia"/>
              </w:rPr>
            </w:pPr>
          </w:p>
        </w:tc>
        <w:tc>
          <w:tcPr>
            <w:tcW w:w="3689" w:type="pct"/>
            <w:vAlign w:val="center"/>
          </w:tcPr>
          <w:p w14:paraId="06C51C8D">
            <w:pPr>
              <w:pStyle w:val="42"/>
              <w:ind w:firstLine="0" w:firstLineChars="0"/>
              <w:rPr>
                <w:rFonts w:hint="eastAsia"/>
              </w:rPr>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2E70BFC">
            <w:pPr>
              <w:pStyle w:val="42"/>
              <w:ind w:firstLine="0" w:firstLineChars="0"/>
              <w:rPr>
                <w:rFonts w:hint="eastAsia"/>
                <w:lang w:eastAsia="zh-CN"/>
              </w:rPr>
            </w:pPr>
            <w:r>
              <w:rPr>
                <w:rFonts w:hint="eastAsia"/>
                <w:lang w:eastAsia="zh-CN"/>
              </w:rPr>
              <w:t>电子标书生成可登录“政府采购云平台”，点击“前台大厅-服务中心（右上角）-帮助文档-项目采购（文档目录）”，查看相关编制帮助。</w:t>
            </w:r>
          </w:p>
        </w:tc>
      </w:tr>
    </w:tbl>
    <w:p w14:paraId="062220E9">
      <w:pPr>
        <w:pStyle w:val="47"/>
        <w:rPr>
          <w:rFonts w:hint="eastAsia" w:cs="Times New Roman"/>
          <w:lang w:eastAsia="zh-CN"/>
        </w:rPr>
      </w:pPr>
      <w:r>
        <w:rPr>
          <w:rFonts w:hint="eastAsia"/>
          <w:sz w:val="24"/>
          <w:szCs w:val="24"/>
        </w:rPr>
        <w:br w:type="page"/>
      </w:r>
      <w:bookmarkStart w:id="21" w:name="_Toc233618972"/>
      <w:bookmarkEnd w:id="21"/>
      <w:bookmarkStart w:id="22" w:name="_Toc22353"/>
      <w:bookmarkStart w:id="23" w:name="_Toc1296447469"/>
      <w:bookmarkStart w:id="24" w:name="_Toc464483845"/>
      <w:r>
        <w:rPr>
          <w:rFonts w:hint="eastAsia"/>
        </w:rPr>
        <w:t>总 则</w:t>
      </w:r>
      <w:bookmarkEnd w:id="22"/>
      <w:bookmarkEnd w:id="23"/>
      <w:bookmarkEnd w:id="24"/>
    </w:p>
    <w:p w14:paraId="7F5F83F6">
      <w:pPr>
        <w:pStyle w:val="48"/>
        <w:rPr>
          <w:rFonts w:hint="eastAsia" w:ascii="宋体"/>
        </w:rPr>
      </w:pPr>
      <w:bookmarkStart w:id="25" w:name="_Hlt74714665"/>
      <w:bookmarkEnd w:id="25"/>
      <w:bookmarkStart w:id="26" w:name="_Hlt74730295"/>
      <w:bookmarkEnd w:id="26"/>
      <w:bookmarkStart w:id="27" w:name="_Hlt74730112"/>
      <w:bookmarkEnd w:id="27"/>
      <w:bookmarkStart w:id="28" w:name="_Hlt74730208"/>
      <w:bookmarkStart w:id="29" w:name="_Toc1023529021"/>
      <w:r>
        <w:rPr>
          <w:rFonts w:hint="eastAsia"/>
        </w:rPr>
        <w:t>实施依据</w:t>
      </w:r>
      <w:bookmarkEnd w:id="28"/>
      <w:bookmarkEnd w:id="29"/>
    </w:p>
    <w:p w14:paraId="0BDECEC1">
      <w:pPr>
        <w:pStyle w:val="42"/>
        <w:ind w:firstLine="480"/>
        <w:rPr>
          <w:rFonts w:hint="eastAsia"/>
        </w:rPr>
      </w:pPr>
      <w:r>
        <w:rPr>
          <w:rFonts w:hint="eastAsia"/>
        </w:rPr>
        <w:t>本次招标工作按照《中华人民共和国政府采购法》等政府采购有关法律、法规、规章、文件的规定组织和实施。</w:t>
      </w:r>
    </w:p>
    <w:p w14:paraId="4B1D33A7">
      <w:pPr>
        <w:pStyle w:val="48"/>
        <w:rPr>
          <w:rFonts w:hint="eastAsia" w:ascii="宋体"/>
        </w:rPr>
      </w:pPr>
      <w:bookmarkStart w:id="30" w:name="_Toc91899873"/>
      <w:bookmarkEnd w:id="30"/>
      <w:bookmarkStart w:id="31" w:name="_Toc1108243477"/>
      <w:r>
        <w:rPr>
          <w:rFonts w:hint="eastAsia"/>
        </w:rPr>
        <w:t>基本信息</w:t>
      </w:r>
      <w:bookmarkEnd w:id="31"/>
    </w:p>
    <w:p w14:paraId="065BAB7C">
      <w:pPr>
        <w:pStyle w:val="42"/>
        <w:ind w:firstLine="480"/>
        <w:rPr>
          <w:rFonts w:hint="eastAsia"/>
        </w:rPr>
      </w:pPr>
      <w:r>
        <w:rPr>
          <w:rFonts w:hint="eastAsia"/>
          <w:lang w:eastAsia="zh-CN"/>
        </w:rPr>
        <w:t>有关本项目的基本信息</w:t>
      </w:r>
      <w:r>
        <w:rPr>
          <w:rFonts w:hint="eastAsia"/>
        </w:rPr>
        <w:t>见本项目“招标公告”。</w:t>
      </w:r>
      <w:bookmarkStart w:id="32" w:name="_Hlt68516771"/>
      <w:bookmarkEnd w:id="32"/>
      <w:bookmarkStart w:id="33" w:name="_Hlt74388212"/>
      <w:bookmarkEnd w:id="33"/>
    </w:p>
    <w:p w14:paraId="6D1A8FFF">
      <w:pPr>
        <w:pStyle w:val="48"/>
        <w:rPr>
          <w:rFonts w:hint="eastAsia"/>
        </w:rPr>
      </w:pPr>
      <w:bookmarkStart w:id="34" w:name="_Hlt74730303"/>
      <w:bookmarkEnd w:id="34"/>
      <w:bookmarkStart w:id="35" w:name="_Toc1122447508"/>
      <w:r>
        <w:rPr>
          <w:rFonts w:hint="eastAsia"/>
          <w:lang w:eastAsia="zh-CN"/>
        </w:rPr>
        <w:t>词条</w:t>
      </w:r>
      <w:r>
        <w:rPr>
          <w:rFonts w:hint="eastAsia"/>
        </w:rPr>
        <w:t>定义</w:t>
      </w:r>
      <w:bookmarkEnd w:id="35"/>
    </w:p>
    <w:p w14:paraId="355E2DBB">
      <w:pPr>
        <w:pStyle w:val="42"/>
        <w:ind w:firstLine="482"/>
        <w:rPr>
          <w:rFonts w:hint="eastAsia"/>
        </w:rPr>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2200175C">
      <w:pPr>
        <w:pStyle w:val="42"/>
        <w:ind w:firstLine="482"/>
        <w:rPr>
          <w:rFonts w:hint="eastAsia"/>
        </w:rPr>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711FDCE8">
      <w:pPr>
        <w:pStyle w:val="42"/>
        <w:ind w:firstLine="482"/>
        <w:rPr>
          <w:rFonts w:hint="eastAsia"/>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08998C20">
      <w:pPr>
        <w:pStyle w:val="42"/>
        <w:ind w:firstLine="482"/>
        <w:rPr>
          <w:rFonts w:hint="eastAsia"/>
        </w:rPr>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193EEA35">
      <w:pPr>
        <w:pStyle w:val="42"/>
        <w:ind w:firstLine="482"/>
        <w:rPr>
          <w:rFonts w:hint="eastAsia"/>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226267C6">
      <w:pPr>
        <w:pStyle w:val="42"/>
        <w:ind w:firstLine="482"/>
        <w:rPr>
          <w:rFonts w:hint="eastAsia"/>
        </w:rPr>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5339B84C">
      <w:pPr>
        <w:pStyle w:val="42"/>
        <w:ind w:firstLine="482"/>
        <w:rPr>
          <w:rFonts w:hint="eastAsia"/>
        </w:rPr>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0E9E5ED2">
      <w:pPr>
        <w:pStyle w:val="42"/>
        <w:ind w:firstLine="482"/>
        <w:rPr>
          <w:rFonts w:hint="eastAsia"/>
        </w:rPr>
      </w:pPr>
      <w:r>
        <w:rPr>
          <w:rFonts w:hint="eastAsia"/>
          <w:b/>
          <w:bCs/>
          <w:lang w:eastAsia="zh-CN"/>
        </w:rPr>
        <w:t>“</w:t>
      </w:r>
      <w:r>
        <w:rPr>
          <w:rFonts w:hint="eastAsia"/>
          <w:b/>
          <w:bCs/>
        </w:rPr>
        <w:t>制造商</w:t>
      </w:r>
      <w:r>
        <w:rPr>
          <w:rFonts w:hint="eastAsia"/>
          <w:b/>
          <w:bCs/>
          <w:lang w:eastAsia="zh-CN"/>
        </w:rPr>
        <w:t>”</w:t>
      </w:r>
      <w:r>
        <w:rPr>
          <w:rFonts w:hint="eastAsia"/>
          <w:b/>
          <w:bCs/>
        </w:rPr>
        <w:t>：</w:t>
      </w:r>
      <w:r>
        <w:rPr>
          <w:rFonts w:hint="eastAsia"/>
          <w:lang w:eastAsia="zh-CN"/>
        </w:rPr>
        <w:t>系指</w:t>
      </w:r>
      <w:r>
        <w:rPr>
          <w:rFonts w:hint="eastAsia"/>
        </w:rPr>
        <w:t>拥有投标产品自主知识产权的单位；</w:t>
      </w:r>
    </w:p>
    <w:p w14:paraId="3A946E60">
      <w:pPr>
        <w:pStyle w:val="42"/>
        <w:ind w:firstLine="482"/>
        <w:rPr>
          <w:rFonts w:hint="eastAsia"/>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24BDBA9B">
      <w:pPr>
        <w:pStyle w:val="42"/>
        <w:ind w:firstLine="482"/>
        <w:rPr>
          <w:rFonts w:hint="eastAsia"/>
          <w:lang w:eastAsia="zh-CN"/>
        </w:rPr>
      </w:pPr>
      <w:r>
        <w:rPr>
          <w:rFonts w:hint="eastAsia"/>
          <w:b/>
          <w:bCs/>
        </w:rPr>
        <w:t>“进口产品”：</w:t>
      </w:r>
      <w:r>
        <w:rPr>
          <w:rFonts w:hint="eastAsia"/>
          <w:lang w:eastAsia="zh-CN"/>
        </w:rPr>
        <w:t>系</w:t>
      </w:r>
      <w:r>
        <w:rPr>
          <w:rFonts w:hint="eastAsia"/>
        </w:rPr>
        <w:t>指通过中国海关报关验放进入中国境内且产自关境外的产品</w:t>
      </w:r>
      <w:r>
        <w:rPr>
          <w:rFonts w:hint="eastAsia"/>
          <w:lang w:eastAsia="zh-CN"/>
        </w:rPr>
        <w:t>；</w:t>
      </w:r>
    </w:p>
    <w:p w14:paraId="7B571824">
      <w:pPr>
        <w:pStyle w:val="42"/>
        <w:ind w:firstLine="482"/>
        <w:rPr>
          <w:rFonts w:hint="eastAsia"/>
        </w:rPr>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采购内容（范围）、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37333BE8">
      <w:pPr>
        <w:pStyle w:val="42"/>
        <w:ind w:firstLine="482"/>
        <w:rPr>
          <w:rFonts w:hint="eastAsia"/>
        </w:rPr>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53FBA5A9">
      <w:pPr>
        <w:pStyle w:val="48"/>
        <w:rPr>
          <w:rFonts w:hint="eastAsia"/>
        </w:rPr>
      </w:pPr>
      <w:bookmarkStart w:id="36" w:name="_Toc1478911708"/>
      <w:r>
        <w:rPr>
          <w:rFonts w:hint="eastAsia"/>
          <w:lang w:eastAsia="zh-CN"/>
        </w:rPr>
        <w:t>符号</w:t>
      </w:r>
      <w:r>
        <w:rPr>
          <w:rFonts w:hint="eastAsia"/>
        </w:rPr>
        <w:t>定义</w:t>
      </w:r>
      <w:bookmarkEnd w:id="36"/>
    </w:p>
    <w:p w14:paraId="40A74722">
      <w:pPr>
        <w:pStyle w:val="42"/>
        <w:ind w:firstLine="480"/>
        <w:rPr>
          <w:rFonts w:hint="eastAsia"/>
          <w:lang w:eastAsia="zh-CN"/>
        </w:rPr>
      </w:pPr>
      <w:r>
        <w:rPr>
          <w:rFonts w:hint="eastAsia"/>
          <w:lang w:eastAsia="zh-CN"/>
        </w:rPr>
        <w:t>“▲”：系指实质性要求条款；</w:t>
      </w:r>
    </w:p>
    <w:p w14:paraId="226ED1E7">
      <w:pPr>
        <w:pStyle w:val="42"/>
        <w:ind w:firstLine="480"/>
        <w:rPr>
          <w:rFonts w:hint="eastAsia"/>
          <w:lang w:eastAsia="zh-CN"/>
        </w:rPr>
      </w:pPr>
      <w:r>
        <w:rPr>
          <w:lang w:eastAsia="zh-CN"/>
        </w:rPr>
        <w:t>“</w:t>
      </w:r>
      <w:sdt>
        <w:sdtPr>
          <w:id w:val="147460064"/>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27A2BD66">
      <w:pPr>
        <w:pStyle w:val="42"/>
        <w:ind w:firstLine="480"/>
        <w:rPr>
          <w:rFonts w:hint="eastAsia"/>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4C4AB544">
      <w:pPr>
        <w:pStyle w:val="42"/>
        <w:ind w:firstLine="480"/>
        <w:rPr>
          <w:rFonts w:hint="eastAsia"/>
          <w:lang w:eastAsia="zh-CN"/>
        </w:rPr>
      </w:pPr>
      <w:r>
        <w:rPr>
          <w:rFonts w:hint="eastAsia"/>
          <w:lang w:eastAsia="zh-CN"/>
        </w:rPr>
        <w:t>其他符号除非有明确说明，否则均仅作强调。</w:t>
      </w:r>
    </w:p>
    <w:p w14:paraId="10C83123">
      <w:pPr>
        <w:pStyle w:val="48"/>
        <w:rPr>
          <w:rFonts w:hint="eastAsia"/>
        </w:rPr>
      </w:pPr>
      <w:bookmarkStart w:id="37" w:name="_Toc1093345978"/>
      <w:r>
        <w:rPr>
          <w:rFonts w:hint="eastAsia"/>
        </w:rPr>
        <w:t>投标费用</w:t>
      </w:r>
      <w:bookmarkEnd w:id="37"/>
    </w:p>
    <w:p w14:paraId="62D8B98C">
      <w:pPr>
        <w:pStyle w:val="42"/>
        <w:ind w:firstLine="480"/>
        <w:rPr>
          <w:rFonts w:hint="eastAsia"/>
        </w:rPr>
      </w:pPr>
      <w:r>
        <w:rPr>
          <w:rFonts w:hint="eastAsia"/>
        </w:rPr>
        <w:t>无论招投标过程中的做法和结果如何，投标人自行承担招投标活动中所发生的全部费用。</w:t>
      </w:r>
    </w:p>
    <w:p w14:paraId="61BD2A9A">
      <w:pPr>
        <w:pStyle w:val="48"/>
        <w:rPr>
          <w:rFonts w:hint="eastAsia"/>
        </w:rPr>
      </w:pPr>
      <w:bookmarkStart w:id="38" w:name="_Toc1995768514"/>
      <w:r>
        <w:rPr>
          <w:rFonts w:hint="eastAsia"/>
        </w:rPr>
        <w:t>语言文字</w:t>
      </w:r>
      <w:bookmarkEnd w:id="38"/>
    </w:p>
    <w:p w14:paraId="39F24D4A">
      <w:pPr>
        <w:pStyle w:val="39"/>
        <w:rPr>
          <w:rFonts w:hint="eastAsia"/>
        </w:rPr>
      </w:pPr>
      <w:bookmarkStart w:id="39" w:name="_Hlt68057669"/>
      <w:bookmarkEnd w:id="39"/>
      <w:bookmarkStart w:id="40" w:name="_Hlt74707468"/>
      <w:bookmarkEnd w:id="40"/>
      <w:bookmarkStart w:id="41" w:name="_Toc91899879"/>
      <w:bookmarkEnd w:id="41"/>
      <w:bookmarkStart w:id="42" w:name="_Hlt68072990"/>
      <w:bookmarkEnd w:id="42"/>
      <w:bookmarkStart w:id="43" w:name="_Hlt74729768"/>
      <w:bookmarkEnd w:id="43"/>
      <w:bookmarkStart w:id="44" w:name="_Hlt75236290"/>
      <w:bookmarkEnd w:id="44"/>
      <w:r>
        <w:t>除专用术语外，投标文件以及投标人与招标人就有关投标的往来函电均应使用中文，否则视同未实质性响应招标文件要求。</w:t>
      </w:r>
    </w:p>
    <w:p w14:paraId="5B6C6BEF">
      <w:pPr>
        <w:pStyle w:val="39"/>
        <w:rPr>
          <w:rFonts w:hint="eastAsia"/>
        </w:rPr>
      </w:pPr>
      <w:r>
        <w:t>投标人提交的支持性文件和印制的文件可以用另一种语言，但相应内容应翻译成中文，对不同文字文本投标文件的解释发生异议的，以中文文本为准。仅以中文以外的文字表述的材料视同未提供。</w:t>
      </w:r>
    </w:p>
    <w:p w14:paraId="42CAC5E3">
      <w:pPr>
        <w:pStyle w:val="48"/>
        <w:rPr>
          <w:rFonts w:hint="eastAsia"/>
        </w:rPr>
      </w:pPr>
      <w:bookmarkStart w:id="45" w:name="_Toc1334332305"/>
      <w:r>
        <w:rPr>
          <w:rFonts w:hint="eastAsia"/>
        </w:rPr>
        <w:t>计量单位</w:t>
      </w:r>
      <w:bookmarkEnd w:id="45"/>
    </w:p>
    <w:p w14:paraId="6A4F5772">
      <w:pPr>
        <w:pStyle w:val="42"/>
        <w:ind w:firstLine="480"/>
        <w:rPr>
          <w:rFonts w:hint="eastAsia"/>
        </w:rPr>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3EB93D9F">
      <w:pPr>
        <w:pStyle w:val="48"/>
        <w:rPr>
          <w:rFonts w:hint="eastAsia"/>
        </w:rPr>
      </w:pPr>
      <w:bookmarkStart w:id="46" w:name="_Toc2098808161"/>
      <w:r>
        <w:rPr>
          <w:rFonts w:hint="eastAsia"/>
        </w:rPr>
        <w:t>转包与分包</w:t>
      </w:r>
      <w:bookmarkEnd w:id="46"/>
    </w:p>
    <w:p w14:paraId="0CC4239B">
      <w:pPr>
        <w:pStyle w:val="39"/>
        <w:numPr>
          <w:ilvl w:val="0"/>
          <w:numId w:val="7"/>
        </w:numPr>
        <w:ind w:firstLine="480"/>
        <w:rPr>
          <w:rFonts w:hint="eastAsia"/>
        </w:rPr>
      </w:pPr>
      <w:r>
        <w:t>本项目不允许转包。</w:t>
      </w:r>
    </w:p>
    <w:p w14:paraId="76675456">
      <w:pPr>
        <w:pStyle w:val="39"/>
        <w:numPr>
          <w:ilvl w:val="0"/>
          <w:numId w:val="7"/>
        </w:numPr>
        <w:ind w:firstLine="480"/>
        <w:rPr>
          <w:rFonts w:hint="eastAsia"/>
        </w:rPr>
      </w:pPr>
      <w:r>
        <w:t>本项目不限制大中型企业向小微企业合理分包。如小微企业将合同分包给大中型企业或中型企业将合同分包给大型企业的将不予享受中小企业扶持政策。</w:t>
      </w:r>
    </w:p>
    <w:p w14:paraId="4F8B41EA">
      <w:pPr>
        <w:pStyle w:val="39"/>
        <w:numPr>
          <w:ilvl w:val="0"/>
          <w:numId w:val="7"/>
        </w:numPr>
        <w:ind w:firstLine="480"/>
        <w:rPr>
          <w:rFonts w:hint="eastAsia"/>
        </w:rPr>
      </w:pPr>
      <w:r>
        <w:t>投标人应当在投标文件中载明分包的具体情况。</w:t>
      </w:r>
    </w:p>
    <w:p w14:paraId="08EE5D66">
      <w:pPr>
        <w:pStyle w:val="48"/>
        <w:rPr>
          <w:rFonts w:hint="eastAsia"/>
        </w:rPr>
      </w:pPr>
      <w:bookmarkStart w:id="47" w:name="_Toc102376305"/>
      <w:r>
        <w:rPr>
          <w:rFonts w:hint="eastAsia"/>
        </w:rPr>
        <w:t>踏勘现场</w:t>
      </w:r>
      <w:bookmarkEnd w:id="47"/>
    </w:p>
    <w:p w14:paraId="0A8293A5">
      <w:pPr>
        <w:pStyle w:val="39"/>
        <w:numPr>
          <w:ilvl w:val="0"/>
          <w:numId w:val="8"/>
        </w:numPr>
        <w:ind w:firstLine="480"/>
        <w:rPr>
          <w:rFonts w:hint="eastAsia"/>
        </w:rPr>
      </w:pPr>
      <w:r>
        <w:t>如本章“前附表”规定“不组织”的，供应商如觉得有必要，可自行前往踏勘现场。</w:t>
      </w:r>
    </w:p>
    <w:p w14:paraId="383C8BD7">
      <w:pPr>
        <w:pStyle w:val="39"/>
        <w:numPr>
          <w:ilvl w:val="0"/>
          <w:numId w:val="8"/>
        </w:numPr>
        <w:ind w:firstLine="480"/>
        <w:rPr>
          <w:rFonts w:hint="eastAsia"/>
        </w:rPr>
      </w:pPr>
      <w:r>
        <w:rPr>
          <w:rFonts w:hint="eastAsia"/>
          <w:lang w:eastAsia="zh-Hans"/>
        </w:rPr>
        <w:t>如</w:t>
      </w:r>
      <w:r>
        <w:t>本章“前附表”规定“统一组织”的，供应商应按规定的时间、地点准时出席，否则将不予单独安排。</w:t>
      </w:r>
    </w:p>
    <w:p w14:paraId="38B854EB">
      <w:pPr>
        <w:pStyle w:val="39"/>
        <w:numPr>
          <w:ilvl w:val="0"/>
          <w:numId w:val="8"/>
        </w:numPr>
        <w:ind w:firstLine="480"/>
        <w:rPr>
          <w:rFonts w:hint="eastAsia"/>
        </w:rPr>
      </w:pPr>
      <w:r>
        <w:t>供应商踏勘现场发生的费用自理。</w:t>
      </w:r>
    </w:p>
    <w:p w14:paraId="5203A9FC">
      <w:pPr>
        <w:pStyle w:val="39"/>
        <w:numPr>
          <w:ilvl w:val="0"/>
          <w:numId w:val="8"/>
        </w:numPr>
        <w:ind w:firstLine="480"/>
        <w:rPr>
          <w:rFonts w:hint="eastAsia"/>
        </w:rPr>
      </w:pPr>
      <w:r>
        <w:t>除招标人的原因外，供应商自行负责在踏勘现场中可能发生的人员伤亡和财产损失。</w:t>
      </w:r>
    </w:p>
    <w:p w14:paraId="005E0BA8">
      <w:pPr>
        <w:pStyle w:val="39"/>
        <w:numPr>
          <w:ilvl w:val="0"/>
          <w:numId w:val="8"/>
        </w:numPr>
        <w:ind w:firstLine="480"/>
        <w:rPr>
          <w:rFonts w:hint="eastAsia"/>
        </w:rPr>
      </w:pPr>
      <w:r>
        <w:t>招标人在踏勘现场中介绍的场地和相关的周边环境情况，供应商在编制投标文件时参考，招标人不对供应商据此作出的判断和决策负责。</w:t>
      </w:r>
    </w:p>
    <w:p w14:paraId="5976C154">
      <w:pPr>
        <w:pStyle w:val="48"/>
        <w:rPr>
          <w:rFonts w:hint="eastAsia"/>
        </w:rPr>
      </w:pPr>
      <w:bookmarkStart w:id="48" w:name="_Toc504156888"/>
      <w:r>
        <w:rPr>
          <w:rFonts w:hint="eastAsia"/>
        </w:rPr>
        <w:t>投标预备会/答疑会</w:t>
      </w:r>
      <w:bookmarkEnd w:id="48"/>
    </w:p>
    <w:p w14:paraId="1A2C4C61">
      <w:pPr>
        <w:pStyle w:val="39"/>
        <w:numPr>
          <w:ilvl w:val="0"/>
          <w:numId w:val="9"/>
        </w:numPr>
        <w:ind w:firstLine="480"/>
        <w:rPr>
          <w:rFonts w:hint="eastAsia"/>
        </w:rPr>
      </w:pPr>
      <w:r>
        <w:t>如本章“前附表”规定召开答疑会的，招标人将按规定的时间、地点准时召开答疑会，澄清供应商提出的问题，供应商应按规定准时出席，否则将不予单独安排答疑。</w:t>
      </w:r>
    </w:p>
    <w:p w14:paraId="54CC76DF">
      <w:pPr>
        <w:pStyle w:val="39"/>
        <w:numPr>
          <w:ilvl w:val="0"/>
          <w:numId w:val="9"/>
        </w:numPr>
        <w:ind w:firstLine="480"/>
        <w:rPr>
          <w:rFonts w:hint="eastAsia"/>
        </w:rPr>
      </w:pPr>
      <w:r>
        <w:t>供应商应在答疑会时间的前一天，以书面形式将提出的问题送达招标人，以便招标人在会议期间澄清。</w:t>
      </w:r>
    </w:p>
    <w:p w14:paraId="32B0E0AB">
      <w:pPr>
        <w:pStyle w:val="39"/>
        <w:numPr>
          <w:ilvl w:val="0"/>
          <w:numId w:val="9"/>
        </w:numPr>
        <w:ind w:firstLine="480"/>
        <w:rPr>
          <w:rFonts w:hint="eastAsia"/>
        </w:rPr>
      </w:pPr>
      <w:r>
        <w:t>答疑会后，招标人将按规定对供应商所提问题进行书面澄清答复。</w:t>
      </w:r>
    </w:p>
    <w:p w14:paraId="2CB16105">
      <w:pPr>
        <w:pStyle w:val="48"/>
        <w:rPr>
          <w:rFonts w:hint="eastAsia"/>
        </w:rPr>
      </w:pPr>
      <w:bookmarkStart w:id="49" w:name="_Toc1541829201"/>
      <w:r>
        <w:rPr>
          <w:rFonts w:hint="eastAsia"/>
        </w:rPr>
        <w:t>联合体</w:t>
      </w:r>
      <w:r>
        <w:rPr>
          <w:rFonts w:hint="eastAsia"/>
          <w:lang w:eastAsia="zh-CN"/>
        </w:rPr>
        <w:t>投标</w:t>
      </w:r>
      <w:bookmarkEnd w:id="49"/>
    </w:p>
    <w:p w14:paraId="66FA9791">
      <w:pPr>
        <w:pStyle w:val="42"/>
        <w:ind w:firstLine="480"/>
        <w:rPr>
          <w:rFonts w:hint="eastAsia"/>
        </w:rPr>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2BDB61A1">
      <w:pPr>
        <w:pStyle w:val="39"/>
        <w:numPr>
          <w:ilvl w:val="0"/>
          <w:numId w:val="10"/>
        </w:numPr>
        <w:ind w:firstLine="480"/>
        <w:rPr>
          <w:rFonts w:hint="eastAsia"/>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7A29A0BC">
      <w:pPr>
        <w:pStyle w:val="39"/>
        <w:numPr>
          <w:ilvl w:val="0"/>
          <w:numId w:val="10"/>
        </w:numPr>
        <w:ind w:firstLine="480"/>
        <w:rPr>
          <w:rFonts w:hint="eastAsia"/>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150B1EB2">
      <w:pPr>
        <w:pStyle w:val="39"/>
        <w:numPr>
          <w:ilvl w:val="0"/>
          <w:numId w:val="10"/>
        </w:numPr>
        <w:ind w:firstLine="480"/>
        <w:rPr>
          <w:rFonts w:hint="eastAsia"/>
        </w:rPr>
      </w:pPr>
      <w:r>
        <w:t>联合体各方签订投标联合协议后，不得再以自己名义单独在本项目中参加投标，也不得组成新的联合体参加本项目投标；</w:t>
      </w:r>
    </w:p>
    <w:p w14:paraId="3CA4B9F9">
      <w:pPr>
        <w:pStyle w:val="39"/>
        <w:numPr>
          <w:ilvl w:val="0"/>
          <w:numId w:val="10"/>
        </w:numPr>
        <w:ind w:firstLine="480"/>
        <w:rPr>
          <w:rFonts w:hint="eastAsia"/>
        </w:rPr>
      </w:pPr>
      <w:r>
        <w:t>由联合投标协议书中载明的主办人按规定进行签、章以及采购合同签订，对联合体各成员方同样具有约束力；</w:t>
      </w:r>
    </w:p>
    <w:p w14:paraId="1BA33059">
      <w:pPr>
        <w:pStyle w:val="39"/>
        <w:numPr>
          <w:ilvl w:val="0"/>
          <w:numId w:val="10"/>
        </w:numPr>
        <w:ind w:firstLine="480"/>
        <w:rPr>
          <w:rFonts w:hint="eastAsia"/>
        </w:rPr>
      </w:pPr>
      <w:r>
        <w:t>联合体形式参加政府采购的，履约保证金、采购代理服务费可由主办人一方缴纳，也可以由联合体各方按联合投标协议书约定共同缴纳。</w:t>
      </w:r>
    </w:p>
    <w:p w14:paraId="68588346">
      <w:pPr>
        <w:pStyle w:val="48"/>
        <w:rPr>
          <w:rFonts w:hint="eastAsia"/>
        </w:rPr>
      </w:pPr>
      <w:bookmarkStart w:id="50" w:name="_Toc1985696505"/>
      <w:r>
        <w:rPr>
          <w:rFonts w:hint="eastAsia"/>
        </w:rPr>
        <w:t>本项目需要落实的政府采购政策</w:t>
      </w:r>
      <w:bookmarkEnd w:id="50"/>
    </w:p>
    <w:p w14:paraId="2A3A9A08">
      <w:pPr>
        <w:pStyle w:val="45"/>
        <w:ind w:firstLine="482"/>
        <w:rPr>
          <w:rFonts w:hint="eastAsia"/>
        </w:rPr>
      </w:pPr>
      <w:bookmarkStart w:id="51" w:name="_Toc1705285155"/>
      <w:r>
        <w:rPr>
          <w:rFonts w:hint="eastAsia"/>
        </w:rPr>
        <w:t>支持中小企业、残疾人福利性单位、监狱企业发展</w:t>
      </w:r>
      <w:bookmarkEnd w:id="51"/>
    </w:p>
    <w:p w14:paraId="7A84C099">
      <w:pPr>
        <w:pStyle w:val="44"/>
        <w:ind w:firstLine="482"/>
        <w:rPr>
          <w:rFonts w:hint="eastAsia"/>
        </w:rPr>
      </w:pPr>
      <w:bookmarkStart w:id="52" w:name="_Toc410847223"/>
      <w:r>
        <w:rPr>
          <w:rFonts w:hint="eastAsia"/>
        </w:rPr>
        <w:t>支持对象</w:t>
      </w:r>
      <w:bookmarkEnd w:id="52"/>
    </w:p>
    <w:p w14:paraId="3A29437A">
      <w:pPr>
        <w:pStyle w:val="42"/>
        <w:ind w:firstLine="480"/>
        <w:rPr>
          <w:rFonts w:hint="eastAsia"/>
        </w:rPr>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772557DB">
      <w:pPr>
        <w:pStyle w:val="42"/>
        <w:ind w:firstLine="482"/>
        <w:rPr>
          <w:rFonts w:hint="eastAsia"/>
          <w:b/>
          <w:bCs/>
          <w:lang w:eastAsia="zh-CN"/>
        </w:rPr>
      </w:pPr>
      <w:r>
        <w:rPr>
          <w:rFonts w:hint="eastAsia"/>
          <w:b/>
          <w:bCs/>
          <w:lang w:eastAsia="zh-CN"/>
        </w:rPr>
        <w:t>本项目采购标的对应的中小企业划分标准所属行业见本章“前附表”。</w:t>
      </w:r>
    </w:p>
    <w:p w14:paraId="5C8BD3A7">
      <w:pPr>
        <w:pStyle w:val="41"/>
        <w:ind w:firstLine="480"/>
        <w:rPr>
          <w:rFonts w:hint="eastAsia"/>
        </w:rPr>
      </w:pPr>
      <w:r>
        <w:rPr>
          <w:rFonts w:hint="eastAsia"/>
        </w:rPr>
        <w:t>符合中小企业划分标准的个体工商户以及专业合作社、家庭农场等新型农业经营主体，在政府采购活动中视同中小企业；</w:t>
      </w:r>
    </w:p>
    <w:p w14:paraId="5A91ED2E">
      <w:pPr>
        <w:pStyle w:val="41"/>
        <w:ind w:firstLine="480"/>
        <w:rPr>
          <w:rFonts w:hint="eastAsia"/>
        </w:rPr>
      </w:pPr>
      <w:r>
        <w:rPr>
          <w:rFonts w:hint="eastAsia"/>
        </w:rPr>
        <w:t>符合《关于促进残疾人就业政府采购政策的通知》（财库〔2017〕141号）规定的条件并提供《残疾人福利性单位声明函》的残疾人福利性单位视同小型、微型企业；</w:t>
      </w:r>
    </w:p>
    <w:p w14:paraId="6A479BA8">
      <w:pPr>
        <w:pStyle w:val="41"/>
        <w:ind w:firstLine="480"/>
        <w:rPr>
          <w:rFonts w:hint="eastAsia"/>
        </w:rPr>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7E99C7B">
      <w:pPr>
        <w:pStyle w:val="41"/>
        <w:ind w:firstLine="480"/>
        <w:rPr>
          <w:rFonts w:hint="eastAsia"/>
        </w:rPr>
      </w:pPr>
      <w:r>
        <w:rPr>
          <w:rFonts w:hint="eastAsia"/>
        </w:rPr>
        <w:t>以联合体形式参加政府采购活动，联合体各方均为中小企业的，联合体视同中小企业。其中，联合体各方均为小微企业的，联合体视同小微企业。</w:t>
      </w:r>
    </w:p>
    <w:p w14:paraId="3CA1451A">
      <w:pPr>
        <w:pStyle w:val="42"/>
        <w:ind w:firstLine="480"/>
        <w:rPr>
          <w:rFonts w:hint="eastAsia"/>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3E38D565">
      <w:pPr>
        <w:pStyle w:val="44"/>
        <w:ind w:firstLine="482"/>
        <w:rPr>
          <w:rFonts w:hint="eastAsia"/>
        </w:rPr>
      </w:pPr>
      <w:bookmarkStart w:id="53" w:name="_Toc949351856"/>
      <w:r>
        <w:rPr>
          <w:rFonts w:hint="eastAsia"/>
        </w:rPr>
        <w:t>支持条件</w:t>
      </w:r>
      <w:bookmarkEnd w:id="53"/>
    </w:p>
    <w:p w14:paraId="489C8DD9">
      <w:pPr>
        <w:pStyle w:val="39"/>
        <w:numPr>
          <w:ilvl w:val="0"/>
          <w:numId w:val="11"/>
        </w:numPr>
        <w:ind w:firstLine="480"/>
        <w:rPr>
          <w:rFonts w:hint="eastAsia"/>
          <w:u w:val="single"/>
        </w:rPr>
      </w:pPr>
      <w:r>
        <w:rPr>
          <w:rFonts w:hint="eastAsia"/>
          <w:u w:val="single"/>
        </w:rPr>
        <w:t>在政府采购活动中，投标人提供的货物、工程或者服务符合下列情形的，享受中小企业扶持政策：</w:t>
      </w:r>
    </w:p>
    <w:p w14:paraId="3E61D66D">
      <w:pPr>
        <w:pStyle w:val="40"/>
        <w:ind w:firstLine="480"/>
        <w:rPr>
          <w:rFonts w:hint="eastAsia"/>
        </w:rPr>
      </w:pPr>
      <w:r>
        <w:rPr>
          <w:rFonts w:hint="eastAsia"/>
        </w:rPr>
        <w:t>在货物采购项目中，货物全部由中小企业制造，即货物全部由中小企业生产且使用该中小企业商号或者注册商标；</w:t>
      </w:r>
    </w:p>
    <w:p w14:paraId="687ADD00">
      <w:pPr>
        <w:pStyle w:val="40"/>
        <w:ind w:firstLine="480"/>
        <w:rPr>
          <w:rFonts w:hint="eastAsia"/>
        </w:rPr>
      </w:pPr>
      <w:r>
        <w:rPr>
          <w:rFonts w:hint="eastAsia"/>
        </w:rPr>
        <w:t>在工程采购项目中，工程全部由中小企业承建，即工程施工单位为全部中小企业；</w:t>
      </w:r>
    </w:p>
    <w:p w14:paraId="318E8DFA">
      <w:pPr>
        <w:pStyle w:val="40"/>
        <w:ind w:firstLine="480"/>
        <w:rPr>
          <w:rFonts w:hint="eastAsia"/>
        </w:rPr>
      </w:pPr>
      <w:r>
        <w:rPr>
          <w:rFonts w:hint="eastAsia"/>
        </w:rPr>
        <w:t>在服务采购项目中，服务全部由中小企业承接，即提供服务的人员全部为中小企业依照《中华人民共和国劳动合同法》订立劳动合同的从业人员。</w:t>
      </w:r>
    </w:p>
    <w:p w14:paraId="594365A7">
      <w:pPr>
        <w:pStyle w:val="39"/>
        <w:rPr>
          <w:rFonts w:hint="eastAsia"/>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5F0E0AC1">
      <w:pPr>
        <w:pStyle w:val="40"/>
        <w:numPr>
          <w:ilvl w:val="0"/>
          <w:numId w:val="12"/>
        </w:numPr>
        <w:ind w:firstLine="480"/>
        <w:rPr>
          <w:rFonts w:hint="eastAsia"/>
        </w:rPr>
      </w:pPr>
      <w:r>
        <w:rPr>
          <w:rFonts w:hint="eastAsia"/>
        </w:rPr>
        <w:t>在货物采购项目中，投标人提供的货物既有中小企业制造货物，也有大型企业制造货物的；</w:t>
      </w:r>
    </w:p>
    <w:p w14:paraId="0EF2589B">
      <w:pPr>
        <w:pStyle w:val="40"/>
        <w:numPr>
          <w:ilvl w:val="0"/>
          <w:numId w:val="12"/>
        </w:numPr>
        <w:ind w:firstLine="480"/>
        <w:rPr>
          <w:rFonts w:hint="eastAsia"/>
        </w:rPr>
      </w:pPr>
      <w:r>
        <w:rPr>
          <w:rFonts w:hint="eastAsia"/>
        </w:rPr>
        <w:t>组成联合体或者接受分包的小微企业与联合体内其他企业、分包企业之间存在直接控股、管理关系的；</w:t>
      </w:r>
    </w:p>
    <w:p w14:paraId="6F6F20D6">
      <w:pPr>
        <w:pStyle w:val="40"/>
        <w:numPr>
          <w:ilvl w:val="0"/>
          <w:numId w:val="12"/>
        </w:numPr>
        <w:ind w:firstLine="480"/>
        <w:rPr>
          <w:rFonts w:hint="eastAsia"/>
        </w:rPr>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22FD8B17">
      <w:pPr>
        <w:pStyle w:val="44"/>
        <w:ind w:firstLine="482"/>
        <w:rPr>
          <w:rFonts w:hint="eastAsia"/>
        </w:rPr>
      </w:pPr>
      <w:bookmarkStart w:id="54" w:name="_Toc2100630229"/>
      <w:r>
        <w:rPr>
          <w:rFonts w:hint="eastAsia"/>
        </w:rPr>
        <w:t>支持方式</w:t>
      </w:r>
      <w:bookmarkEnd w:id="54"/>
    </w:p>
    <w:p w14:paraId="5CC18547">
      <w:pPr>
        <w:pStyle w:val="39"/>
        <w:numPr>
          <w:ilvl w:val="0"/>
          <w:numId w:val="13"/>
        </w:numPr>
        <w:ind w:firstLine="480"/>
        <w:rPr>
          <w:rFonts w:hint="eastAsia"/>
          <w:u w:val="single"/>
        </w:rPr>
      </w:pPr>
      <w:r>
        <w:rPr>
          <w:rFonts w:hint="eastAsia"/>
          <w:u w:val="single"/>
        </w:rPr>
        <w:t>对于预留份额专门面向中小企业的政府采购项目通过下列措施之一进行：</w:t>
      </w:r>
    </w:p>
    <w:p w14:paraId="662D280F">
      <w:pPr>
        <w:pStyle w:val="40"/>
        <w:numPr>
          <w:ilvl w:val="0"/>
          <w:numId w:val="14"/>
        </w:numPr>
        <w:ind w:firstLine="480"/>
        <w:rPr>
          <w:rFonts w:hint="eastAsia"/>
        </w:rPr>
      </w:pPr>
      <w:r>
        <w:t>将采购项目整体或者设置采购包专门面向中小企 业采购；</w:t>
      </w:r>
    </w:p>
    <w:p w14:paraId="5B9FD939">
      <w:pPr>
        <w:pStyle w:val="40"/>
        <w:numPr>
          <w:ilvl w:val="0"/>
          <w:numId w:val="14"/>
        </w:numPr>
        <w:ind w:firstLine="480"/>
        <w:rPr>
          <w:rFonts w:hint="eastAsia"/>
        </w:rPr>
      </w:pPr>
      <w:r>
        <w:t>要求供应商以联合体形式参加采购活动，且联合体中中小企业承担的部分达到一定比例；</w:t>
      </w:r>
    </w:p>
    <w:p w14:paraId="01307132">
      <w:pPr>
        <w:pStyle w:val="40"/>
        <w:numPr>
          <w:ilvl w:val="0"/>
          <w:numId w:val="14"/>
        </w:numPr>
        <w:ind w:firstLine="480"/>
        <w:rPr>
          <w:rFonts w:hint="eastAsia"/>
        </w:rPr>
      </w:pPr>
      <w:r>
        <w:t>要求获得采购合同的供应商将采购项目中的一定比例分包给一家或者多家中小企业。</w:t>
      </w:r>
    </w:p>
    <w:p w14:paraId="2881660B">
      <w:pPr>
        <w:pStyle w:val="39"/>
        <w:rPr>
          <w:rFonts w:hint="eastAsia"/>
          <w:u w:val="single"/>
        </w:rPr>
      </w:pPr>
      <w:r>
        <w:rPr>
          <w:rFonts w:hint="eastAsia"/>
          <w:u w:val="single"/>
        </w:rPr>
        <w:t>对于未预留份额专门面向中小企业的政府采购项目，以及预留份额政府采购项目中的非预留部分标项：</w:t>
      </w:r>
    </w:p>
    <w:p w14:paraId="51D575E7">
      <w:pPr>
        <w:pStyle w:val="40"/>
        <w:numPr>
          <w:ilvl w:val="0"/>
          <w:numId w:val="15"/>
        </w:numPr>
        <w:ind w:firstLine="480"/>
        <w:rPr>
          <w:rFonts w:hint="eastAsia"/>
        </w:rPr>
      </w:pPr>
      <w:r>
        <w:rPr>
          <w:rFonts w:hint="eastAsia"/>
        </w:rPr>
        <w:t>对小型和微型企业的投标报价给予一定比例的扣除，用扣除后的价格参与评审；</w:t>
      </w:r>
    </w:p>
    <w:p w14:paraId="243D89DD">
      <w:pPr>
        <w:pStyle w:val="40"/>
        <w:numPr>
          <w:ilvl w:val="0"/>
          <w:numId w:val="15"/>
        </w:numPr>
        <w:ind w:firstLine="480"/>
        <w:rPr>
          <w:rFonts w:hint="eastAsia"/>
        </w:rPr>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5AD13F2D">
      <w:pPr>
        <w:pStyle w:val="42"/>
        <w:ind w:firstLine="480"/>
        <w:rPr>
          <w:rFonts w:hint="eastAsia"/>
          <w:u w:val="single"/>
        </w:rPr>
      </w:pPr>
      <w:r>
        <w:rPr>
          <w:rFonts w:hint="eastAsia"/>
          <w:u w:val="single"/>
        </w:rPr>
        <w:t>本项目具体支持方式见“招标公告”及“第五章 评审办法和标准”。</w:t>
      </w:r>
    </w:p>
    <w:p w14:paraId="2DCDD487">
      <w:pPr>
        <w:pStyle w:val="39"/>
        <w:rPr>
          <w:rFonts w:hint="eastAsia"/>
          <w:u w:val="single"/>
        </w:rPr>
      </w:pPr>
      <w:r>
        <w:rPr>
          <w:u w:val="single"/>
        </w:rPr>
        <w:t>投标人提供的声明或证明材料与实际情况不符的，属于提供虚假材料谋取中标、成交的行为，不享受中小企业扶持政策且将依法承担法律责任。</w:t>
      </w:r>
    </w:p>
    <w:p w14:paraId="2C86D999">
      <w:pPr>
        <w:pStyle w:val="45"/>
        <w:ind w:firstLine="482"/>
        <w:rPr>
          <w:rFonts w:hint="eastAsia"/>
        </w:rPr>
      </w:pPr>
      <w:bookmarkStart w:id="55" w:name="_Toc661102123"/>
      <w:r>
        <w:t>支持绿色发展</w:t>
      </w:r>
      <w:bookmarkEnd w:id="55"/>
    </w:p>
    <w:p w14:paraId="02A21240">
      <w:pPr>
        <w:pStyle w:val="42"/>
        <w:ind w:firstLine="480"/>
        <w:rPr>
          <w:rFonts w:hint="eastAsia"/>
        </w:rPr>
      </w:pPr>
      <w:r>
        <w:rPr>
          <w:rFonts w:hint="eastAsia"/>
          <w:lang w:eastAsia="zh-CN"/>
        </w:rPr>
        <w:t>招标</w:t>
      </w:r>
      <w: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1C2A9C0B">
      <w:pPr>
        <w:pStyle w:val="42"/>
        <w:ind w:firstLine="480"/>
        <w:rPr>
          <w:rFonts w:hint="eastAsia"/>
        </w:rPr>
      </w:pPr>
      <w:r>
        <w:rPr>
          <w:rFonts w:hint="eastAsia"/>
          <w:lang w:eastAsia="zh-CN"/>
        </w:rPr>
        <w:t>招标</w:t>
      </w:r>
      <w:r>
        <w:t>人拟采购的产品属于政府强制采购的节能产品品目清单范围的，供应商未按采购文件要求提供国家确定的认证机构出具的、处于有效期之内的节能产品认证证书的，响应文件无效。</w:t>
      </w:r>
    </w:p>
    <w:p w14:paraId="73688B16">
      <w:pPr>
        <w:pStyle w:val="45"/>
        <w:ind w:firstLine="482"/>
        <w:rPr>
          <w:rFonts w:hint="eastAsia"/>
        </w:rPr>
      </w:pPr>
      <w:bookmarkStart w:id="56" w:name="_Toc62991683"/>
      <w:r>
        <w:t>支持创新发展</w:t>
      </w:r>
      <w:bookmarkEnd w:id="56"/>
    </w:p>
    <w:p w14:paraId="050105A6">
      <w:pPr>
        <w:pStyle w:val="42"/>
        <w:ind w:firstLine="480"/>
        <w:rPr>
          <w:rFonts w:hint="eastAsia"/>
        </w:rPr>
      </w:pPr>
      <w:r>
        <w:rPr>
          <w:rFonts w:hint="eastAsia"/>
          <w:lang w:eastAsia="zh-CN"/>
        </w:rPr>
        <w:t>招标</w:t>
      </w:r>
      <w:r>
        <w:t>人优先采购被认定为</w:t>
      </w:r>
      <w:r>
        <w:rPr>
          <w:rFonts w:hint="eastAsia"/>
          <w:lang w:eastAsia="zh-CN"/>
        </w:rPr>
        <w:t>“</w:t>
      </w:r>
      <w:r>
        <w:t>首台套产品</w:t>
      </w:r>
      <w:r>
        <w:rPr>
          <w:rFonts w:hint="eastAsia"/>
          <w:lang w:eastAsia="zh-CN"/>
        </w:rPr>
        <w:t>”</w:t>
      </w:r>
      <w:r>
        <w:t>和“制造精品”的自主创新产品。</w:t>
      </w:r>
    </w:p>
    <w:p w14:paraId="3EF881E3">
      <w:pPr>
        <w:pStyle w:val="42"/>
        <w:ind w:firstLine="480"/>
        <w:rPr>
          <w:rFonts w:hint="eastAsia"/>
        </w:rPr>
      </w:pPr>
      <w:r>
        <w:t>“首台套产品</w:t>
      </w:r>
      <w:r>
        <w:rPr>
          <w:rFonts w:hint="eastAsia"/>
          <w:lang w:eastAsia="zh-CN"/>
        </w:rPr>
        <w:t>”</w:t>
      </w:r>
      <w: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3C91E95">
      <w:pPr>
        <w:pStyle w:val="45"/>
        <w:ind w:firstLine="482"/>
        <w:rPr>
          <w:rFonts w:hint="eastAsia"/>
        </w:rPr>
      </w:pPr>
      <w:bookmarkStart w:id="57" w:name="_Toc2139261857"/>
      <w:r>
        <w:rPr>
          <w:rFonts w:hint="eastAsia"/>
        </w:rPr>
        <w:t>支持本国生产的货物、服务和工程</w:t>
      </w:r>
      <w:bookmarkEnd w:id="57"/>
    </w:p>
    <w:p w14:paraId="106C192D">
      <w:pPr>
        <w:pStyle w:val="42"/>
        <w:ind w:firstLine="480"/>
        <w:rPr>
          <w:rFonts w:hint="eastAsia"/>
        </w:rPr>
      </w:pPr>
      <w:r>
        <w:rPr>
          <w:rFonts w:hint="eastAsia"/>
        </w:rPr>
        <w:t>本项目原则上采购本国生产的货物、工程和服务。</w:t>
      </w:r>
    </w:p>
    <w:p w14:paraId="111534D9">
      <w:pPr>
        <w:pStyle w:val="42"/>
        <w:ind w:firstLine="480"/>
        <w:rPr>
          <w:rFonts w:hint="eastAsia"/>
          <w:lang w:eastAsia="zh-CN"/>
        </w:rPr>
      </w:pPr>
      <w:r>
        <w:rPr>
          <w:rFonts w:hint="eastAsia"/>
          <w:lang w:eastAsia="zh-CN"/>
        </w:rPr>
        <w:t>如本章“前附表”规定“允许进口”或“部分允许进口”的，</w:t>
      </w:r>
      <w:r>
        <w:rPr>
          <w:rFonts w:hint="eastAsia"/>
        </w:rPr>
        <w:t>表明招标人已经在采购活动开始前向财政部门提出申请并获得财政部门审核同意允许采购进口产品</w:t>
      </w:r>
      <w:r>
        <w:rPr>
          <w:rFonts w:hint="eastAsia"/>
          <w:lang w:eastAsia="zh-CN"/>
        </w:rPr>
        <w:t>。</w:t>
      </w:r>
    </w:p>
    <w:p w14:paraId="66988234">
      <w:pPr>
        <w:pStyle w:val="42"/>
        <w:ind w:firstLine="480"/>
        <w:rPr>
          <w:rFonts w:hint="eastAsia"/>
        </w:rPr>
      </w:pPr>
      <w:r>
        <w:rPr>
          <w:rFonts w:hint="eastAsia"/>
        </w:rPr>
        <w:t>即使允许采购进口产品但不排斥满足需求的国内产品参与采购公平竞争。</w:t>
      </w:r>
    </w:p>
    <w:p w14:paraId="2D94D7FB">
      <w:pPr>
        <w:pStyle w:val="42"/>
        <w:ind w:firstLine="480"/>
        <w:rPr>
          <w:rFonts w:hint="eastAsia"/>
        </w:rPr>
      </w:pPr>
      <w:r>
        <w:rPr>
          <w:rFonts w:hint="eastAsia"/>
        </w:rPr>
        <w:t>优先采购向我国企业转让技术、与我国企业签订消化吸收再创新方案的供应商的进口产品；</w:t>
      </w:r>
    </w:p>
    <w:p w14:paraId="3B367911">
      <w:pPr>
        <w:pStyle w:val="42"/>
        <w:ind w:firstLine="480"/>
        <w:rPr>
          <w:rFonts w:hint="eastAsia"/>
        </w:rPr>
      </w:pPr>
      <w:r>
        <w:rPr>
          <w:rFonts w:hint="eastAsia"/>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27502D51">
      <w:pPr>
        <w:pStyle w:val="48"/>
        <w:rPr>
          <w:rFonts w:hint="eastAsia"/>
        </w:rPr>
      </w:pPr>
      <w:bookmarkStart w:id="58" w:name="_Toc1402812525"/>
      <w:r>
        <w:rPr>
          <w:rFonts w:hint="eastAsia"/>
        </w:rPr>
        <w:t>对供应商的限制</w:t>
      </w:r>
      <w:bookmarkEnd w:id="58"/>
    </w:p>
    <w:p w14:paraId="5D3471F6">
      <w:pPr>
        <w:pStyle w:val="42"/>
        <w:ind w:firstLine="480"/>
        <w:rPr>
          <w:rFonts w:hint="eastAsia"/>
        </w:rPr>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484AFB19">
      <w:pPr>
        <w:pStyle w:val="39"/>
        <w:numPr>
          <w:ilvl w:val="0"/>
          <w:numId w:val="16"/>
        </w:numPr>
        <w:ind w:firstLine="480"/>
        <w:rPr>
          <w:rFonts w:hint="eastAsia"/>
        </w:rPr>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0EC82178">
      <w:pPr>
        <w:pStyle w:val="39"/>
        <w:numPr>
          <w:ilvl w:val="0"/>
          <w:numId w:val="16"/>
        </w:numPr>
        <w:ind w:firstLine="480"/>
        <w:rPr>
          <w:rFonts w:hint="eastAsia"/>
        </w:rPr>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6ED234B2">
      <w:pPr>
        <w:pStyle w:val="39"/>
        <w:numPr>
          <w:ilvl w:val="0"/>
          <w:numId w:val="16"/>
        </w:numPr>
        <w:ind w:firstLine="480"/>
        <w:rPr>
          <w:rFonts w:hint="eastAsia"/>
        </w:rPr>
      </w:pPr>
      <w:r>
        <w:rPr>
          <w:rFonts w:hint="eastAsia"/>
        </w:rPr>
        <w:t>以联合体形式参加政府采购活动的，联合体各方不得再单独参加或者与其他供应商另外组成联合体参加同一合同项下的政府采购活动；</w:t>
      </w:r>
    </w:p>
    <w:p w14:paraId="54D414DD">
      <w:pPr>
        <w:pStyle w:val="39"/>
        <w:numPr>
          <w:ilvl w:val="0"/>
          <w:numId w:val="16"/>
        </w:numPr>
        <w:ind w:firstLine="480"/>
        <w:rPr>
          <w:rFonts w:hint="eastAsia"/>
        </w:rPr>
      </w:pPr>
      <w:r>
        <w:rPr>
          <w:rFonts w:hint="eastAsia"/>
        </w:rPr>
        <w:t>公益一类事业单位、使用事业编制且由财政拨款保障的群团组织不得参加本项目的采购活动。</w:t>
      </w:r>
    </w:p>
    <w:p w14:paraId="5B40305E">
      <w:pPr>
        <w:pStyle w:val="48"/>
        <w:rPr>
          <w:rFonts w:hint="eastAsia"/>
        </w:rPr>
      </w:pPr>
      <w:bookmarkStart w:id="59" w:name="_Toc1994630909"/>
      <w:r>
        <w:rPr>
          <w:rFonts w:hint="eastAsia"/>
        </w:rPr>
        <w:t>询问、质疑与投诉</w:t>
      </w:r>
      <w:bookmarkEnd w:id="59"/>
    </w:p>
    <w:p w14:paraId="2EEBCCC4">
      <w:pPr>
        <w:pStyle w:val="42"/>
        <w:ind w:firstLine="480"/>
        <w:rPr>
          <w:rFonts w:hint="eastAsia"/>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469C9337">
      <w:pPr>
        <w:pStyle w:val="45"/>
        <w:ind w:firstLine="482"/>
        <w:rPr>
          <w:rFonts w:hint="eastAsia"/>
        </w:rPr>
      </w:pPr>
      <w:bookmarkStart w:id="60" w:name="_Toc1541957893"/>
      <w:r>
        <w:rPr>
          <w:rFonts w:hint="eastAsia"/>
        </w:rPr>
        <w:t>询问</w:t>
      </w:r>
      <w:bookmarkEnd w:id="60"/>
    </w:p>
    <w:p w14:paraId="4B9D3539">
      <w:pPr>
        <w:pStyle w:val="39"/>
        <w:numPr>
          <w:ilvl w:val="0"/>
          <w:numId w:val="17"/>
        </w:numPr>
        <w:ind w:firstLine="480"/>
        <w:rPr>
          <w:rFonts w:hint="eastAsia"/>
        </w:rPr>
      </w:pPr>
      <w:r>
        <w:t>在采购活动中供应商可以就某一事项向采购组织机构发出“询问”，采购组织机构将在收到供应商“询问”后三个工作日内予以答复，但规定不予答复的内容除外。</w:t>
      </w:r>
    </w:p>
    <w:p w14:paraId="6FFEDF24">
      <w:pPr>
        <w:pStyle w:val="39"/>
        <w:numPr>
          <w:ilvl w:val="0"/>
          <w:numId w:val="17"/>
        </w:numPr>
        <w:ind w:firstLine="480"/>
        <w:rPr>
          <w:rFonts w:hint="eastAsia"/>
        </w:rPr>
      </w:pPr>
      <w:r>
        <w:t>供应商提出的询问超出招标人对采购代理机构委托授权范围的，采购代理机构应当告知供应商向招标人提出。</w:t>
      </w:r>
    </w:p>
    <w:p w14:paraId="59D9AA54">
      <w:pPr>
        <w:pStyle w:val="39"/>
        <w:numPr>
          <w:ilvl w:val="0"/>
          <w:numId w:val="17"/>
        </w:numPr>
        <w:ind w:firstLine="480"/>
        <w:rPr>
          <w:rFonts w:hint="eastAsia"/>
        </w:rPr>
      </w:pPr>
      <w:r>
        <w:t>在线询问路径为：政采云平台-项目采购-询问质疑投诉-询问列表。</w:t>
      </w:r>
    </w:p>
    <w:p w14:paraId="459B2F84">
      <w:pPr>
        <w:pStyle w:val="45"/>
        <w:ind w:firstLine="482"/>
        <w:rPr>
          <w:rFonts w:hint="eastAsia"/>
        </w:rPr>
      </w:pPr>
      <w:bookmarkStart w:id="61" w:name="_Toc2001139302"/>
      <w:r>
        <w:rPr>
          <w:rFonts w:hint="eastAsia"/>
        </w:rPr>
        <w:t>质疑</w:t>
      </w:r>
      <w:bookmarkEnd w:id="61"/>
    </w:p>
    <w:p w14:paraId="396E7F5B">
      <w:pPr>
        <w:pStyle w:val="39"/>
        <w:numPr>
          <w:ilvl w:val="0"/>
          <w:numId w:val="18"/>
        </w:numPr>
        <w:ind w:firstLine="480"/>
        <w:rPr>
          <w:rFonts w:hint="eastAsia"/>
        </w:rPr>
      </w:pPr>
      <w:r>
        <w:t>提出质疑的供应商应当是参与所质疑项目采购活动的供应商，即已</w:t>
      </w:r>
      <w:r>
        <w:rPr>
          <w:rFonts w:hint="eastAsia"/>
          <w:lang w:eastAsia="zh-Hans"/>
        </w:rPr>
        <w:t>按</w:t>
      </w:r>
      <w:r>
        <w:t>“招标公告”要求依法获取其可质疑的招标文件的供应商。</w:t>
      </w:r>
    </w:p>
    <w:p w14:paraId="4D40EE46">
      <w:pPr>
        <w:pStyle w:val="39"/>
        <w:numPr>
          <w:ilvl w:val="0"/>
          <w:numId w:val="18"/>
        </w:numPr>
        <w:ind w:firstLine="480"/>
        <w:rPr>
          <w:rFonts w:hint="eastAsia"/>
        </w:rPr>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758ECCD3">
      <w:pPr>
        <w:pStyle w:val="42"/>
        <w:ind w:firstLine="480"/>
        <w:rPr>
          <w:rFonts w:hint="eastAsia"/>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43571F24">
      <w:pPr>
        <w:pStyle w:val="41"/>
        <w:ind w:firstLine="480"/>
        <w:rPr>
          <w:rFonts w:hint="eastAsia"/>
        </w:rPr>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0EB9D9FE">
      <w:pPr>
        <w:pStyle w:val="41"/>
        <w:ind w:firstLine="480"/>
        <w:rPr>
          <w:rFonts w:hint="eastAsia"/>
        </w:rPr>
      </w:pPr>
      <w:r>
        <w:t>对</w:t>
      </w:r>
      <w:r>
        <w:rPr>
          <w:rFonts w:hint="eastAsia"/>
        </w:rPr>
        <w:t>招标</w:t>
      </w:r>
      <w:r>
        <w:t>过程提出质疑的，为各</w:t>
      </w:r>
      <w:r>
        <w:rPr>
          <w:rFonts w:hint="eastAsia"/>
        </w:rPr>
        <w:t>招标</w:t>
      </w:r>
      <w:r>
        <w:t>程序环节结束之日；</w:t>
      </w:r>
    </w:p>
    <w:p w14:paraId="77072CF1">
      <w:pPr>
        <w:pStyle w:val="41"/>
        <w:ind w:firstLine="480"/>
        <w:rPr>
          <w:rFonts w:hint="eastAsia"/>
        </w:rPr>
      </w:pPr>
      <w:r>
        <w:t>对中标或者成交结果提出质疑的，为中标或者成交结果公告期限届满之日。</w:t>
      </w:r>
    </w:p>
    <w:p w14:paraId="018CE04C">
      <w:pPr>
        <w:pStyle w:val="39"/>
        <w:rPr>
          <w:rFonts w:hint="eastAsia"/>
        </w:rPr>
      </w:pPr>
      <w:r>
        <w:t>供应商提出质疑应当提交质疑函和必要的证明材料。质疑函应当包括下列内容：</w:t>
      </w:r>
    </w:p>
    <w:p w14:paraId="5C82684A">
      <w:pPr>
        <w:pStyle w:val="40"/>
        <w:numPr>
          <w:ilvl w:val="0"/>
          <w:numId w:val="19"/>
        </w:numPr>
        <w:ind w:firstLine="480"/>
        <w:rPr>
          <w:rFonts w:hint="eastAsia"/>
        </w:rPr>
      </w:pPr>
      <w:r>
        <w:t>供应商的姓名或者名称、地址、邮编、联系人及联系电话；</w:t>
      </w:r>
    </w:p>
    <w:p w14:paraId="58627B06">
      <w:pPr>
        <w:pStyle w:val="40"/>
        <w:numPr>
          <w:ilvl w:val="0"/>
          <w:numId w:val="19"/>
        </w:numPr>
        <w:ind w:firstLine="480"/>
        <w:rPr>
          <w:rFonts w:hint="eastAsia"/>
        </w:rPr>
      </w:pPr>
      <w:r>
        <w:t>质疑项目的名称、编号；</w:t>
      </w:r>
    </w:p>
    <w:p w14:paraId="2BB54EB4">
      <w:pPr>
        <w:pStyle w:val="40"/>
        <w:numPr>
          <w:ilvl w:val="0"/>
          <w:numId w:val="19"/>
        </w:numPr>
        <w:ind w:firstLine="480"/>
        <w:rPr>
          <w:rFonts w:hint="eastAsia"/>
        </w:rPr>
      </w:pPr>
      <w:r>
        <w:t>具体、明确的质疑事项和与质疑事项相关的请求；</w:t>
      </w:r>
    </w:p>
    <w:p w14:paraId="2D20517B">
      <w:pPr>
        <w:pStyle w:val="40"/>
        <w:numPr>
          <w:ilvl w:val="0"/>
          <w:numId w:val="19"/>
        </w:numPr>
        <w:ind w:firstLine="480"/>
        <w:rPr>
          <w:rFonts w:hint="eastAsia"/>
        </w:rPr>
      </w:pPr>
      <w:r>
        <w:t>事实依据；</w:t>
      </w:r>
    </w:p>
    <w:p w14:paraId="343351AC">
      <w:pPr>
        <w:pStyle w:val="40"/>
        <w:numPr>
          <w:ilvl w:val="0"/>
          <w:numId w:val="19"/>
        </w:numPr>
        <w:ind w:firstLine="480"/>
        <w:rPr>
          <w:rFonts w:hint="eastAsia"/>
        </w:rPr>
      </w:pPr>
      <w:r>
        <w:t>必要的法律依据；</w:t>
      </w:r>
    </w:p>
    <w:p w14:paraId="4B396698">
      <w:pPr>
        <w:pStyle w:val="40"/>
        <w:numPr>
          <w:ilvl w:val="0"/>
          <w:numId w:val="19"/>
        </w:numPr>
        <w:ind w:firstLine="480"/>
        <w:rPr>
          <w:rFonts w:hint="eastAsia"/>
        </w:rPr>
      </w:pPr>
      <w:r>
        <w:t>提出质疑的日期。</w:t>
      </w:r>
    </w:p>
    <w:p w14:paraId="266BA178">
      <w:pPr>
        <w:pStyle w:val="39"/>
        <w:rPr>
          <w:rFonts w:hint="eastAsia"/>
        </w:rPr>
      </w:pPr>
      <w:r>
        <w:t>对同一招标程序环节的质疑，供应商须在法定质疑期内一次性提出。</w:t>
      </w:r>
    </w:p>
    <w:p w14:paraId="5FC60D48">
      <w:pPr>
        <w:pStyle w:val="39"/>
        <w:rPr>
          <w:rFonts w:hint="eastAsia"/>
        </w:rPr>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44CE4A00">
      <w:pPr>
        <w:pStyle w:val="39"/>
        <w:rPr>
          <w:rFonts w:hint="eastAsia"/>
        </w:rPr>
      </w:pPr>
      <w:r>
        <w:t>在线质疑路径为：政采云品台-项目采购-询问质疑投诉-质疑列表。</w:t>
      </w:r>
    </w:p>
    <w:p w14:paraId="1C9FBC6B">
      <w:pPr>
        <w:pStyle w:val="45"/>
        <w:ind w:firstLine="482"/>
        <w:rPr>
          <w:rFonts w:hint="eastAsia"/>
        </w:rPr>
      </w:pPr>
      <w:bookmarkStart w:id="62" w:name="_Toc1406853047"/>
      <w:r>
        <w:t>投诉</w:t>
      </w:r>
      <w:bookmarkEnd w:id="62"/>
    </w:p>
    <w:p w14:paraId="513F5F09">
      <w:pPr>
        <w:pStyle w:val="39"/>
        <w:numPr>
          <w:ilvl w:val="0"/>
          <w:numId w:val="20"/>
        </w:numPr>
        <w:ind w:firstLine="480"/>
        <w:rPr>
          <w:rFonts w:hint="eastAsia"/>
        </w:rPr>
      </w:pPr>
      <w:r>
        <w:t>供应商对招标人、招标组织机构的质疑答复不满意或者招标人、招标组织组织机构未在规定时间内作出答复的，可以在答复期满后十五个工作日内向同级采购监管部门投诉。</w:t>
      </w:r>
    </w:p>
    <w:p w14:paraId="3D1D7724">
      <w:pPr>
        <w:pStyle w:val="39"/>
        <w:numPr>
          <w:ilvl w:val="0"/>
          <w:numId w:val="20"/>
        </w:numPr>
        <w:ind w:firstLine="480"/>
        <w:rPr>
          <w:rFonts w:hint="eastAsia"/>
        </w:rPr>
      </w:pPr>
      <w:r>
        <w:t>供应商投诉的事项不得超出已质疑事项的范围，基于质疑答复内容提出的投诉事项除外。</w:t>
      </w:r>
    </w:p>
    <w:p w14:paraId="6827324A">
      <w:pPr>
        <w:pStyle w:val="39"/>
        <w:numPr>
          <w:ilvl w:val="0"/>
          <w:numId w:val="20"/>
        </w:numPr>
        <w:ind w:firstLine="480"/>
        <w:rPr>
          <w:rFonts w:hint="eastAsia"/>
        </w:rPr>
      </w:pPr>
      <w:r>
        <w:t>供应商投诉应当有明确的请求和必要的证明材料。</w:t>
      </w:r>
    </w:p>
    <w:p w14:paraId="0542370F">
      <w:pPr>
        <w:pStyle w:val="39"/>
        <w:numPr>
          <w:ilvl w:val="0"/>
          <w:numId w:val="20"/>
        </w:numPr>
        <w:ind w:firstLine="480"/>
        <w:rPr>
          <w:rFonts w:hint="eastAsia"/>
        </w:rPr>
      </w:pPr>
      <w:r>
        <w:t>在线投诉路径为：浙江政府服务网-</w:t>
      </w:r>
      <w:r>
        <w:rPr>
          <w:rFonts w:hint="eastAsia"/>
          <w:lang w:eastAsia="zh-Hans"/>
        </w:rPr>
        <w:t>咨询建言举报</w:t>
      </w:r>
      <w:r>
        <w:rPr>
          <w:lang w:eastAsia="zh-Hans"/>
        </w:rPr>
        <w:t>/</w:t>
      </w:r>
      <w:r>
        <w:rPr>
          <w:rFonts w:hint="eastAsia"/>
          <w:lang w:eastAsia="zh-Hans"/>
        </w:rPr>
        <w:t>投诉</w:t>
      </w:r>
      <w:r>
        <w:rPr>
          <w:lang w:eastAsia="zh-Hans"/>
        </w:rPr>
        <w:t>-</w:t>
      </w:r>
      <w:r>
        <w:t>政府采购投诉-在线办理。</w:t>
      </w:r>
    </w:p>
    <w:p w14:paraId="174877C6">
      <w:pPr>
        <w:pStyle w:val="48"/>
        <w:rPr>
          <w:rFonts w:hint="eastAsia"/>
        </w:rPr>
      </w:pPr>
      <w:bookmarkStart w:id="63" w:name="_Toc1184207459"/>
      <w:r>
        <w:rPr>
          <w:rFonts w:hint="eastAsia"/>
        </w:rPr>
        <w:t>其他注意事项</w:t>
      </w:r>
      <w:bookmarkEnd w:id="63"/>
    </w:p>
    <w:p w14:paraId="1D8949DC">
      <w:pPr>
        <w:pStyle w:val="39"/>
        <w:numPr>
          <w:ilvl w:val="0"/>
          <w:numId w:val="21"/>
        </w:numPr>
        <w:ind w:firstLine="480"/>
        <w:rPr>
          <w:rFonts w:hint="eastAsia"/>
        </w:rPr>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13CA8083">
      <w:pPr>
        <w:pStyle w:val="39"/>
        <w:numPr>
          <w:ilvl w:val="0"/>
          <w:numId w:val="21"/>
        </w:numPr>
        <w:ind w:firstLine="480"/>
        <w:rPr>
          <w:rFonts w:hint="eastAsia"/>
        </w:rPr>
      </w:pPr>
      <w:r>
        <w:t>不论招标人、招标代理机构向供应商发送的资料文件，还是供应商提出的问题，均以书面形式为准。</w:t>
      </w:r>
    </w:p>
    <w:p w14:paraId="7335B6C4">
      <w:pPr>
        <w:pStyle w:val="39"/>
        <w:numPr>
          <w:ilvl w:val="0"/>
          <w:numId w:val="21"/>
        </w:numPr>
        <w:ind w:firstLine="480"/>
        <w:rPr>
          <w:rFonts w:hint="eastAsia"/>
        </w:rPr>
      </w:pPr>
      <w:r>
        <w:t>本章“前附表”明确本项目为资格入围项目的，若出现有效投标人少于或等于入围需求家数时，将采用“末位淘汰制”，淘汰评审结果排名最后一名的投标人，其他有效投标人获得入围资格。有效投标人少于或等于招标人最少入围家数时则重新组织招标。</w:t>
      </w:r>
    </w:p>
    <w:p w14:paraId="63039CC5">
      <w:pPr>
        <w:pStyle w:val="39"/>
        <w:numPr>
          <w:ilvl w:val="0"/>
          <w:numId w:val="21"/>
        </w:numPr>
        <w:ind w:firstLine="480"/>
        <w:rPr>
          <w:rFonts w:hint="eastAsia"/>
        </w:rPr>
      </w:pPr>
      <w: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审委员会将可能对其作出不利的评审。</w:t>
      </w:r>
    </w:p>
    <w:p w14:paraId="6F35F003">
      <w:pPr>
        <w:pStyle w:val="39"/>
        <w:numPr>
          <w:ilvl w:val="0"/>
          <w:numId w:val="21"/>
        </w:numPr>
        <w:ind w:firstLine="480"/>
        <w:rPr>
          <w:rFonts w:hint="eastAsia"/>
        </w:rPr>
      </w:pPr>
      <w:r>
        <w:t>投标人应保证所投产品整体或其任一部分，均免受第三方提出的侵犯其专利权、商标权、著作权或其他知识产权的起诉。投标人应承担由此可能产生的一切法律责任和费用。</w:t>
      </w:r>
    </w:p>
    <w:p w14:paraId="1C965BD6">
      <w:pPr>
        <w:pStyle w:val="39"/>
        <w:numPr>
          <w:ilvl w:val="0"/>
          <w:numId w:val="21"/>
        </w:numPr>
        <w:ind w:firstLine="480"/>
        <w:rPr>
          <w:rFonts w:hint="eastAsia"/>
        </w:rPr>
      </w:pPr>
      <w:r>
        <w:t>为证明投标人拥有的业绩、荣誉、知识产权、项目案例等而在投标文件中提供的证明材料必须为投标人自身所有。不同法人、其他组织的资料与投标人无关。</w:t>
      </w:r>
    </w:p>
    <w:p w14:paraId="7409EEAB">
      <w:pPr>
        <w:pStyle w:val="48"/>
        <w:rPr>
          <w:rFonts w:hint="eastAsia"/>
        </w:rPr>
      </w:pPr>
      <w:bookmarkStart w:id="64" w:name="_Toc96323017"/>
      <w:r>
        <w:rPr>
          <w:rFonts w:hint="eastAsia"/>
        </w:rPr>
        <w:t>保密</w:t>
      </w:r>
      <w:bookmarkEnd w:id="64"/>
    </w:p>
    <w:p w14:paraId="7A2763BE">
      <w:pPr>
        <w:pStyle w:val="42"/>
        <w:ind w:firstLine="480"/>
        <w:rPr>
          <w:rFonts w:hint="eastAsia"/>
        </w:rPr>
      </w:pPr>
      <w:r>
        <w:rPr>
          <w:rFonts w:hint="eastAsia"/>
        </w:rPr>
        <w:t>参与招标投标活动的各方应对招标文件和投标文件中的商业和技术等秘密保密，违者应对此造成的后果承担法律责任。</w:t>
      </w:r>
    </w:p>
    <w:p w14:paraId="12071C24">
      <w:pPr>
        <w:pStyle w:val="42"/>
        <w:ind w:firstLine="480"/>
        <w:rPr>
          <w:rFonts w:hint="eastAsia"/>
        </w:rPr>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02F8009B">
      <w:pPr>
        <w:pStyle w:val="42"/>
        <w:ind w:firstLine="480"/>
        <w:rPr>
          <w:rFonts w:hint="eastAsia"/>
        </w:rPr>
      </w:pPr>
      <w:r>
        <w:rPr>
          <w:rFonts w:hint="eastAsia"/>
        </w:rPr>
        <w:t xml:space="preserve"> </w:t>
      </w:r>
    </w:p>
    <w:p w14:paraId="2EF1124A">
      <w:pPr>
        <w:pStyle w:val="47"/>
        <w:rPr>
          <w:rFonts w:hint="eastAsia"/>
        </w:rPr>
      </w:pPr>
      <w:bookmarkStart w:id="65" w:name="_Toc233618973"/>
      <w:bookmarkEnd w:id="65"/>
      <w:bookmarkStart w:id="66" w:name="_Toc464483846"/>
      <w:bookmarkStart w:id="67" w:name="_Toc1845760528"/>
      <w:bookmarkStart w:id="68" w:name="_Toc24399"/>
      <w:r>
        <w:rPr>
          <w:rFonts w:hint="eastAsia"/>
        </w:rPr>
        <w:t>招标文件</w:t>
      </w:r>
      <w:bookmarkEnd w:id="66"/>
      <w:bookmarkEnd w:id="67"/>
      <w:bookmarkEnd w:id="68"/>
    </w:p>
    <w:p w14:paraId="114DA0E8">
      <w:pPr>
        <w:pStyle w:val="48"/>
        <w:rPr>
          <w:rFonts w:hint="eastAsia"/>
        </w:rPr>
      </w:pPr>
      <w:bookmarkStart w:id="69" w:name="_Toc91899880"/>
      <w:bookmarkEnd w:id="69"/>
      <w:bookmarkStart w:id="70" w:name="_Hlt74730307"/>
      <w:bookmarkStart w:id="71" w:name="_Toc1295913181"/>
      <w:r>
        <w:rPr>
          <w:rFonts w:hint="eastAsia"/>
        </w:rPr>
        <w:t>招标文件的</w:t>
      </w:r>
      <w:bookmarkEnd w:id="70"/>
      <w:r>
        <w:rPr>
          <w:rFonts w:hint="eastAsia"/>
        </w:rPr>
        <w:t>组成</w:t>
      </w:r>
      <w:bookmarkEnd w:id="71"/>
    </w:p>
    <w:p w14:paraId="33918E50">
      <w:pPr>
        <w:pStyle w:val="42"/>
        <w:ind w:firstLine="480"/>
        <w:rPr>
          <w:rFonts w:hint="eastAsia"/>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10DBCE4A">
      <w:pPr>
        <w:pStyle w:val="48"/>
        <w:rPr>
          <w:rFonts w:hint="eastAsia"/>
        </w:rPr>
      </w:pPr>
      <w:bookmarkStart w:id="72" w:name="_Toc633685193"/>
      <w:r>
        <w:rPr>
          <w:rFonts w:hint="eastAsia"/>
        </w:rPr>
        <w:t>招标文件的解释</w:t>
      </w:r>
      <w:bookmarkEnd w:id="72"/>
    </w:p>
    <w:p w14:paraId="5C2FD1D2">
      <w:pPr>
        <w:pStyle w:val="39"/>
        <w:numPr>
          <w:ilvl w:val="0"/>
          <w:numId w:val="22"/>
        </w:numPr>
        <w:ind w:firstLine="480"/>
        <w:rPr>
          <w:rFonts w:hint="eastAsia"/>
        </w:rPr>
      </w:pPr>
      <w:r>
        <w:rPr>
          <w:rFonts w:hint="eastAsia"/>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360804F9">
      <w:pPr>
        <w:pStyle w:val="39"/>
        <w:numPr>
          <w:ilvl w:val="0"/>
          <w:numId w:val="22"/>
        </w:numPr>
        <w:ind w:firstLine="480"/>
        <w:rPr>
          <w:rFonts w:hint="eastAsia"/>
        </w:rPr>
      </w:pPr>
      <w:r>
        <w:t>供应商一旦参与本次招标活动，即被视为接受了本招标文件的所有内容，如有任何异议，均应在答疑截止时间前提出。</w:t>
      </w:r>
    </w:p>
    <w:p w14:paraId="59DF70D1">
      <w:pPr>
        <w:pStyle w:val="39"/>
        <w:numPr>
          <w:ilvl w:val="0"/>
          <w:numId w:val="22"/>
        </w:numPr>
        <w:ind w:firstLine="480"/>
        <w:rPr>
          <w:rFonts w:hint="eastAsia"/>
        </w:rPr>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5DD6E5F">
      <w:pPr>
        <w:pStyle w:val="39"/>
        <w:numPr>
          <w:ilvl w:val="0"/>
          <w:numId w:val="22"/>
        </w:numPr>
        <w:ind w:firstLine="480"/>
        <w:rPr>
          <w:rFonts w:hint="eastAsia"/>
        </w:rPr>
      </w:pPr>
      <w:r>
        <w:t>招标文件的解释权归招标人、招标代理机构所有。</w:t>
      </w:r>
    </w:p>
    <w:p w14:paraId="30AC19B5">
      <w:pPr>
        <w:pStyle w:val="48"/>
        <w:rPr>
          <w:rFonts w:hint="eastAsia"/>
        </w:rPr>
      </w:pPr>
      <w:bookmarkStart w:id="73" w:name="_Toc975633278"/>
      <w:r>
        <w:rPr>
          <w:rFonts w:hint="eastAsia"/>
        </w:rPr>
        <w:t>招标文件的修改</w:t>
      </w:r>
      <w:bookmarkEnd w:id="73"/>
    </w:p>
    <w:p w14:paraId="7430634A">
      <w:pPr>
        <w:pStyle w:val="39"/>
        <w:numPr>
          <w:ilvl w:val="0"/>
          <w:numId w:val="23"/>
        </w:numPr>
        <w:ind w:firstLine="480"/>
        <w:rPr>
          <w:rFonts w:hint="eastAsia"/>
        </w:rPr>
      </w:pPr>
      <w:r>
        <w:t>由于各种原因招标人可能在投标截止时间前以澄清、答复、修改、补充文件的形式修改完善招标文件。</w:t>
      </w:r>
    </w:p>
    <w:p w14:paraId="089CF030">
      <w:pPr>
        <w:pStyle w:val="39"/>
        <w:numPr>
          <w:ilvl w:val="0"/>
          <w:numId w:val="23"/>
        </w:numPr>
        <w:ind w:firstLine="480"/>
        <w:rPr>
          <w:rFonts w:hint="eastAsia"/>
        </w:rPr>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7E8FA247">
      <w:pPr>
        <w:pStyle w:val="39"/>
        <w:numPr>
          <w:ilvl w:val="0"/>
          <w:numId w:val="23"/>
        </w:numPr>
        <w:ind w:firstLine="480"/>
        <w:rPr>
          <w:rFonts w:hint="eastAsia"/>
        </w:rPr>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0D7DF96D">
      <w:pPr>
        <w:pStyle w:val="42"/>
        <w:ind w:firstLine="480"/>
        <w:rPr>
          <w:rFonts w:hint="eastAsia"/>
        </w:rPr>
      </w:pPr>
    </w:p>
    <w:p w14:paraId="20C6B4C5">
      <w:pPr>
        <w:pStyle w:val="47"/>
        <w:rPr>
          <w:rFonts w:hint="eastAsia"/>
        </w:rPr>
      </w:pPr>
      <w:bookmarkStart w:id="74" w:name="_Toc464483847"/>
      <w:bookmarkEnd w:id="74"/>
      <w:bookmarkStart w:id="75" w:name="_Toc91899884"/>
      <w:bookmarkEnd w:id="75"/>
      <w:bookmarkStart w:id="76" w:name="_Toc22088"/>
      <w:bookmarkStart w:id="77" w:name="_Toc233618974"/>
      <w:bookmarkStart w:id="78" w:name="_Toc1430858501"/>
      <w:r>
        <w:rPr>
          <w:rFonts w:hint="eastAsia"/>
        </w:rPr>
        <w:t>投标文件</w:t>
      </w:r>
      <w:bookmarkEnd w:id="76"/>
      <w:bookmarkEnd w:id="77"/>
      <w:bookmarkEnd w:id="78"/>
    </w:p>
    <w:p w14:paraId="701C2A6C">
      <w:pPr>
        <w:pStyle w:val="48"/>
        <w:rPr>
          <w:rFonts w:hint="eastAsia"/>
        </w:rPr>
      </w:pPr>
      <w:bookmarkStart w:id="79" w:name="_Toc916947201"/>
      <w:r>
        <w:rPr>
          <w:rFonts w:hint="eastAsia"/>
        </w:rPr>
        <w:t>投标文件的组成</w:t>
      </w:r>
      <w:bookmarkEnd w:id="79"/>
    </w:p>
    <w:p w14:paraId="58CA1066">
      <w:pPr>
        <w:pStyle w:val="42"/>
        <w:ind w:firstLine="480"/>
        <w:rPr>
          <w:rFonts w:hint="eastAsia"/>
        </w:rPr>
      </w:pPr>
      <w:r>
        <w:rPr>
          <w:rFonts w:hint="eastAsia"/>
          <w:lang w:eastAsia="zh-CN"/>
        </w:rPr>
        <w:t>投标文件包括资格文件、商务技术文件和报价文件，包含但不限于以下内容：</w:t>
      </w:r>
    </w:p>
    <w:p w14:paraId="2DC8704B">
      <w:pPr>
        <w:pStyle w:val="45"/>
        <w:ind w:firstLine="482"/>
        <w:rPr>
          <w:rFonts w:hint="eastAsia"/>
        </w:rPr>
      </w:pPr>
      <w:bookmarkStart w:id="80" w:name="_Toc788956335"/>
      <w:r>
        <w:rPr>
          <w:rFonts w:hint="eastAsia"/>
        </w:rPr>
        <w:t>资格文件</w:t>
      </w:r>
      <w:bookmarkEnd w:id="80"/>
    </w:p>
    <w:p w14:paraId="0FD73EF2">
      <w:pPr>
        <w:pStyle w:val="39"/>
        <w:numPr>
          <w:ilvl w:val="0"/>
          <w:numId w:val="24"/>
        </w:numPr>
        <w:ind w:firstLine="480"/>
        <w:rPr>
          <w:rFonts w:hint="eastAsia"/>
        </w:rPr>
      </w:pPr>
      <w:r>
        <w:rPr>
          <w:rFonts w:hint="eastAsia"/>
        </w:rPr>
        <w:t xml:space="preserve">符合参加采购活动应当具备的一般条件的承诺函（见“第六章 投标文件部分格式文本 </w:t>
      </w:r>
      <w:r>
        <w:rPr>
          <w:rFonts w:hint="eastAsia"/>
          <w:lang w:eastAsia="zh-Hans"/>
        </w:rPr>
        <w:t>二</w:t>
      </w:r>
      <w:r>
        <w:rPr>
          <w:rFonts w:hint="eastAsia"/>
        </w:rPr>
        <w:t>、”）；</w:t>
      </w:r>
    </w:p>
    <w:p w14:paraId="126BFE35">
      <w:pPr>
        <w:pStyle w:val="39"/>
        <w:numPr>
          <w:ilvl w:val="0"/>
          <w:numId w:val="24"/>
        </w:numPr>
        <w:ind w:firstLine="480"/>
        <w:rPr>
          <w:rFonts w:hint="eastAsia"/>
        </w:rPr>
      </w:pPr>
      <w:r>
        <w:rPr>
          <w:rFonts w:hint="eastAsia"/>
        </w:rPr>
        <w:t>营业执照</w:t>
      </w:r>
      <w:r>
        <w:t>（或事业单位法人证书或执业许可证或自然人有效身份证明）</w:t>
      </w:r>
      <w:r>
        <w:rPr>
          <w:rFonts w:hint="eastAsia"/>
          <w:lang w:eastAsia="zh-Hans"/>
        </w:rPr>
        <w:t>复制件</w:t>
      </w:r>
      <w:r>
        <w:rPr>
          <w:rFonts w:hint="eastAsia"/>
        </w:rPr>
        <w:t>；</w:t>
      </w:r>
    </w:p>
    <w:p w14:paraId="47648010">
      <w:pPr>
        <w:pStyle w:val="39"/>
        <w:numPr>
          <w:ilvl w:val="0"/>
          <w:numId w:val="24"/>
        </w:numPr>
        <w:ind w:firstLine="480"/>
        <w:rPr>
          <w:rFonts w:hint="eastAsia"/>
        </w:rPr>
      </w:pPr>
      <w:r>
        <w:rPr>
          <w:rFonts w:hint="eastAsia"/>
        </w:rPr>
        <w:t xml:space="preserve">联合协议（见“第六章 投标文件部分格式文本 </w:t>
      </w:r>
      <w:r>
        <w:rPr>
          <w:rFonts w:hint="eastAsia"/>
          <w:lang w:eastAsia="zh-Hans"/>
        </w:rPr>
        <w:t>七</w:t>
      </w:r>
      <w:r>
        <w:rPr>
          <w:rFonts w:hint="eastAsia"/>
        </w:rPr>
        <w:t>、”，</w:t>
      </w:r>
      <w:r>
        <w:t>本项目不接受联合体投标或者投标人不以联合体形式投标的，则</w:t>
      </w:r>
      <w:r>
        <w:rPr>
          <w:rFonts w:hint="eastAsia"/>
        </w:rPr>
        <w:t>本项内容无需</w:t>
      </w:r>
      <w:r>
        <w:t>提供</w:t>
      </w:r>
      <w:r>
        <w:rPr>
          <w:rFonts w:hint="eastAsia"/>
        </w:rPr>
        <w:t>）；</w:t>
      </w:r>
    </w:p>
    <w:p w14:paraId="34D8CDF7">
      <w:pPr>
        <w:pStyle w:val="39"/>
        <w:numPr>
          <w:ilvl w:val="0"/>
          <w:numId w:val="24"/>
        </w:numPr>
        <w:ind w:firstLine="480"/>
        <w:rPr>
          <w:rFonts w:hint="eastAsia"/>
        </w:rPr>
      </w:pPr>
      <w:r>
        <w:rPr>
          <w:rFonts w:hint="eastAsia"/>
        </w:rPr>
        <w:t xml:space="preserve">根据招标公告落实政府采购政策需满足的资格要求选择提供相应的材料（见“第六章 投标文件部分格式文本 </w:t>
      </w:r>
      <w:r>
        <w:rPr>
          <w:rFonts w:hint="eastAsia"/>
          <w:lang w:eastAsia="zh-Hans"/>
        </w:rPr>
        <w:t>七</w:t>
      </w:r>
      <w:r>
        <w:rPr>
          <w:rFonts w:hint="eastAsia"/>
        </w:rPr>
        <w:t>、</w:t>
      </w:r>
      <w:r>
        <w:rPr>
          <w:rFonts w:hint="eastAsia"/>
          <w:lang w:eastAsia="zh-Hans"/>
        </w:rPr>
        <w:t>八</w:t>
      </w:r>
      <w:r>
        <w:rPr>
          <w:rFonts w:hint="eastAsia"/>
        </w:rPr>
        <w:t>、十</w:t>
      </w:r>
      <w:r>
        <w:rPr>
          <w:rFonts w:hint="eastAsia"/>
          <w:lang w:eastAsia="zh-Hans"/>
        </w:rPr>
        <w:t>一</w:t>
      </w:r>
      <w:r>
        <w:rPr>
          <w:rFonts w:hint="eastAsia"/>
        </w:rPr>
        <w:t>、十</w:t>
      </w:r>
      <w:r>
        <w:rPr>
          <w:rFonts w:hint="eastAsia"/>
          <w:lang w:eastAsia="zh-Hans"/>
        </w:rPr>
        <w:t>二</w:t>
      </w:r>
      <w:r>
        <w:rPr>
          <w:rFonts w:hint="eastAsia"/>
        </w:rPr>
        <w:t>”），其中</w:t>
      </w:r>
    </w:p>
    <w:p w14:paraId="6614CE69">
      <w:pPr>
        <w:pStyle w:val="41"/>
        <w:ind w:firstLine="480"/>
        <w:rPr>
          <w:rFonts w:hint="eastAsia"/>
        </w:rPr>
      </w:pPr>
      <w:r>
        <w:rPr>
          <w:rFonts w:hint="eastAsia"/>
        </w:rPr>
        <w:t xml:space="preserve">项目专门面向中小企业的，货物全部由符合政策要求的中小企业（或小微企业）制造的，提供相应的中小企业声明函（或残疾人福利性企业声明函或监狱企业证明文件）； </w:t>
      </w:r>
    </w:p>
    <w:p w14:paraId="02CDA110">
      <w:pPr>
        <w:pStyle w:val="41"/>
        <w:ind w:firstLine="480"/>
        <w:rPr>
          <w:rFonts w:hint="eastAsia"/>
        </w:rPr>
      </w:pPr>
      <w:r>
        <w:rPr>
          <w:rFonts w:hint="eastAsia"/>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294DAD63">
      <w:pPr>
        <w:pStyle w:val="41"/>
        <w:ind w:firstLine="480"/>
        <w:rPr>
          <w:rFonts w:hint="eastAsia"/>
        </w:rPr>
      </w:pPr>
      <w:r>
        <w:rPr>
          <w:rFonts w:hint="eastAsia"/>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7650FA80">
      <w:pPr>
        <w:pStyle w:val="41"/>
        <w:ind w:firstLine="480"/>
        <w:rPr>
          <w:rFonts w:ascii="Times New Roman" w:hAnsi="Times New Roman"/>
          <w:sz w:val="21"/>
        </w:rPr>
      </w:pPr>
      <w:r>
        <w:rPr>
          <w:rFonts w:hint="eastAsia"/>
        </w:rPr>
        <w:t>项目无落实政府采购政策需满足的资格要求的，则本项内容无需提供。</w:t>
      </w:r>
    </w:p>
    <w:p w14:paraId="022B7277">
      <w:pPr>
        <w:pStyle w:val="39"/>
        <w:rPr>
          <w:rFonts w:hint="eastAsia"/>
        </w:rPr>
      </w:pPr>
      <w:r>
        <w:rPr>
          <w:rFonts w:hint="eastAsia"/>
        </w:rPr>
        <w:t>本项目的特定资格要求</w:t>
      </w:r>
      <w:r>
        <w:rPr>
          <w:rFonts w:hint="eastAsia"/>
          <w:lang w:eastAsia="zh-Hans"/>
        </w:rPr>
        <w:t>（</w:t>
      </w:r>
      <w:r>
        <w:rPr>
          <w:rFonts w:hint="eastAsia"/>
        </w:rPr>
        <w:t>根据招标公告本项目的特定资格要求提供相应的证明材料；项目无特定资格要求的，则本项内容无需提供</w:t>
      </w:r>
      <w:r>
        <w:rPr>
          <w:rFonts w:hint="eastAsia"/>
          <w:lang w:eastAsia="zh-Hans"/>
        </w:rPr>
        <w:t>）</w:t>
      </w:r>
      <w:r>
        <w:rPr>
          <w:rFonts w:hint="eastAsia"/>
        </w:rPr>
        <w:t>。</w:t>
      </w:r>
    </w:p>
    <w:p w14:paraId="3970B706">
      <w:pPr>
        <w:pStyle w:val="45"/>
        <w:ind w:firstLine="482"/>
        <w:rPr>
          <w:rFonts w:hint="eastAsia"/>
        </w:rPr>
      </w:pPr>
      <w:bookmarkStart w:id="81" w:name="_Toc1425085767"/>
      <w:r>
        <w:t>商务技术文件</w:t>
      </w:r>
      <w:bookmarkEnd w:id="81"/>
    </w:p>
    <w:p w14:paraId="7347DAA8">
      <w:pPr>
        <w:pStyle w:val="39"/>
        <w:numPr>
          <w:ilvl w:val="0"/>
          <w:numId w:val="25"/>
        </w:numPr>
        <w:ind w:firstLine="480"/>
        <w:rPr>
          <w:rFonts w:hint="eastAsia"/>
        </w:rPr>
      </w:pPr>
      <w:r>
        <w:t>投标函</w:t>
      </w:r>
      <w:r>
        <w:rPr>
          <w:rFonts w:hint="eastAsia"/>
        </w:rPr>
        <w:t>（见“第六章 投标文件部分格式文本 三、”）</w:t>
      </w:r>
      <w:r>
        <w:t xml:space="preserve">； </w:t>
      </w:r>
    </w:p>
    <w:p w14:paraId="6C4F32C7">
      <w:pPr>
        <w:pStyle w:val="39"/>
        <w:numPr>
          <w:ilvl w:val="0"/>
          <w:numId w:val="25"/>
        </w:numPr>
        <w:ind w:firstLine="480"/>
        <w:rPr>
          <w:rFonts w:hint="eastAsia"/>
        </w:rPr>
      </w:pPr>
      <w:r>
        <w:t>政府采购供应商廉洁自律承诺书</w:t>
      </w:r>
      <w:r>
        <w:rPr>
          <w:rFonts w:hint="eastAsia"/>
        </w:rPr>
        <w:t xml:space="preserve">（见“第六章 投标文件部分格式文本 </w:t>
      </w:r>
      <w:r>
        <w:rPr>
          <w:rFonts w:hint="eastAsia"/>
          <w:lang w:eastAsia="zh-Hans"/>
        </w:rPr>
        <w:t>四</w:t>
      </w:r>
      <w:r>
        <w:rPr>
          <w:rFonts w:hint="eastAsia"/>
        </w:rPr>
        <w:t>、”）</w:t>
      </w:r>
      <w:r>
        <w:t>；</w:t>
      </w:r>
    </w:p>
    <w:p w14:paraId="57AB2009">
      <w:pPr>
        <w:pStyle w:val="39"/>
        <w:numPr>
          <w:ilvl w:val="0"/>
          <w:numId w:val="25"/>
        </w:numPr>
        <w:ind w:firstLine="480"/>
        <w:rPr>
          <w:rFonts w:hint="eastAsia"/>
        </w:rPr>
      </w:pPr>
      <w:r>
        <w:t>法定代表人（单位负责人、自然人本人）身份证明</w:t>
      </w:r>
      <w:r>
        <w:rPr>
          <w:rFonts w:hint="eastAsia"/>
          <w:kern w:val="28"/>
        </w:rPr>
        <w:t>（</w:t>
      </w:r>
      <w:r>
        <w:rPr>
          <w:rFonts w:hint="eastAsia"/>
        </w:rPr>
        <w:t xml:space="preserve">见“第六章 投标文件部分格式文本 </w:t>
      </w:r>
      <w:r>
        <w:rPr>
          <w:rFonts w:hint="eastAsia"/>
          <w:lang w:eastAsia="zh-Hans"/>
        </w:rPr>
        <w:t>五</w:t>
      </w:r>
      <w:r>
        <w:rPr>
          <w:rFonts w:hint="eastAsia"/>
        </w:rPr>
        <w:t>、”）或包含法定代表人、授权代表人身份证明的</w:t>
      </w:r>
      <w:r>
        <w:t>授权委托书</w:t>
      </w:r>
      <w:r>
        <w:rPr>
          <w:rFonts w:hint="eastAsia"/>
          <w:kern w:val="28"/>
        </w:rPr>
        <w:t>（</w:t>
      </w:r>
      <w:r>
        <w:rPr>
          <w:rFonts w:hint="eastAsia"/>
        </w:rPr>
        <w:t xml:space="preserve">见“第六章 投标文件部分格式文本 </w:t>
      </w:r>
      <w:r>
        <w:rPr>
          <w:rFonts w:hint="eastAsia"/>
          <w:lang w:eastAsia="zh-Hans"/>
        </w:rPr>
        <w:t>六</w:t>
      </w:r>
      <w:r>
        <w:rPr>
          <w:rFonts w:hint="eastAsia"/>
        </w:rPr>
        <w:t>、”）</w:t>
      </w:r>
      <w:r>
        <w:t>；</w:t>
      </w:r>
    </w:p>
    <w:p w14:paraId="44193CEC">
      <w:pPr>
        <w:pStyle w:val="39"/>
        <w:numPr>
          <w:ilvl w:val="0"/>
          <w:numId w:val="25"/>
        </w:numPr>
        <w:ind w:firstLine="480"/>
        <w:rPr>
          <w:rFonts w:hint="eastAsia"/>
        </w:rPr>
      </w:pPr>
      <w:r>
        <w:t>投标标的清单；</w:t>
      </w:r>
    </w:p>
    <w:p w14:paraId="35DA97D6">
      <w:pPr>
        <w:pStyle w:val="39"/>
        <w:numPr>
          <w:ilvl w:val="0"/>
          <w:numId w:val="25"/>
        </w:numPr>
        <w:ind w:firstLine="480"/>
        <w:rPr>
          <w:rFonts w:hint="eastAsia"/>
        </w:rPr>
      </w:pPr>
      <w:r>
        <w:t>商务</w:t>
      </w:r>
      <w:r>
        <w:rPr>
          <w:rFonts w:hint="eastAsia"/>
        </w:rPr>
        <w:t>及</w:t>
      </w:r>
      <w:r>
        <w:t>技术偏离表</w:t>
      </w:r>
      <w:r>
        <w:rPr>
          <w:rFonts w:hint="eastAsia"/>
        </w:rPr>
        <w:t>（见“第六章 投标文件部分格式文本 十</w:t>
      </w:r>
      <w:r>
        <w:rPr>
          <w:rFonts w:hint="eastAsia"/>
          <w:lang w:eastAsia="zh-Hans"/>
        </w:rPr>
        <w:t>三</w:t>
      </w:r>
      <w:r>
        <w:rPr>
          <w:rFonts w:hint="eastAsia"/>
        </w:rPr>
        <w:t>、”如有偏离均应编制偏离表，如不填写，招标人有权视作投标文件完全响应招标文件要求）</w:t>
      </w:r>
      <w:r>
        <w:t>；</w:t>
      </w:r>
    </w:p>
    <w:p w14:paraId="78082C92">
      <w:pPr>
        <w:pStyle w:val="39"/>
        <w:numPr>
          <w:ilvl w:val="0"/>
          <w:numId w:val="25"/>
        </w:numPr>
        <w:ind w:firstLine="480"/>
        <w:rPr>
          <w:rFonts w:hint="eastAsia"/>
        </w:rPr>
      </w:pPr>
      <w:r>
        <w:rPr>
          <w:rFonts w:hint="eastAsia"/>
        </w:rPr>
        <w:t>评分标准</w:t>
      </w:r>
      <w:r>
        <w:t>相应的商务技术资料</w:t>
      </w:r>
      <w:r>
        <w:rPr>
          <w:rFonts w:hint="eastAsia"/>
        </w:rPr>
        <w:t>，其中：</w:t>
      </w:r>
    </w:p>
    <w:p w14:paraId="345F78C5">
      <w:pPr>
        <w:pStyle w:val="41"/>
        <w:ind w:firstLine="480"/>
        <w:rPr>
          <w:rFonts w:hint="eastAsia"/>
        </w:rPr>
      </w:pPr>
      <w:r>
        <w:rPr>
          <w:rFonts w:hint="eastAsia"/>
        </w:rPr>
        <w:t>涉及以往业绩证明的应当在业绩证明材料前附</w:t>
      </w:r>
      <w:r>
        <w:rPr>
          <w:rFonts w:hint="eastAsia"/>
          <w:lang w:eastAsia="zh-Hans"/>
        </w:rPr>
        <w:t>《……</w:t>
      </w:r>
      <w:r>
        <w:rPr>
          <w:rFonts w:hint="eastAsia"/>
        </w:rPr>
        <w:t>业绩汇总表</w:t>
      </w:r>
      <w:r>
        <w:rPr>
          <w:rFonts w:hint="eastAsia"/>
          <w:lang w:eastAsia="zh-Hans"/>
        </w:rPr>
        <w:t>》</w:t>
      </w:r>
      <w:r>
        <w:rPr>
          <w:rFonts w:hint="eastAsia"/>
        </w:rPr>
        <w:t>（</w:t>
      </w:r>
      <w:r>
        <w:rPr>
          <w:rFonts w:hint="eastAsia"/>
          <w:lang w:eastAsia="zh-Hans"/>
        </w:rPr>
        <w:t>格式自拟</w:t>
      </w:r>
      <w:r>
        <w:rPr>
          <w:rFonts w:hint="eastAsia"/>
        </w:rPr>
        <w:t>），</w:t>
      </w:r>
      <w:r>
        <w:rPr>
          <w:rFonts w:hint="eastAsia"/>
          <w:lang w:eastAsia="zh-Hans"/>
        </w:rPr>
        <w:t>内容</w:t>
      </w:r>
      <w:r>
        <w:rPr>
          <w:rFonts w:hint="eastAsia"/>
        </w:rPr>
        <w:t>至少包括</w:t>
      </w:r>
      <w:r>
        <w:rPr>
          <w:rFonts w:hint="eastAsia"/>
          <w:lang w:eastAsia="zh-Hans"/>
        </w:rPr>
        <w:t>项目名称、合同签订时间、合同金额、合同甲方联系方式等对应评审所需信息；</w:t>
      </w:r>
    </w:p>
    <w:p w14:paraId="2CAE6E40">
      <w:pPr>
        <w:pStyle w:val="41"/>
        <w:ind w:firstLine="480"/>
        <w:rPr>
          <w:rFonts w:hint="eastAsia"/>
        </w:rPr>
      </w:pPr>
      <w:r>
        <w:rPr>
          <w:rFonts w:hint="eastAsia"/>
        </w:rPr>
        <w:t>涉及服务团队人员证明</w:t>
      </w:r>
      <w:r>
        <w:rPr>
          <w:rFonts w:hint="eastAsia"/>
          <w:lang w:eastAsia="zh-Hans"/>
        </w:rPr>
        <w:t>的</w:t>
      </w:r>
      <w:r>
        <w:rPr>
          <w:rFonts w:hint="eastAsia"/>
        </w:rPr>
        <w:t>应当在人员证明材料前附</w:t>
      </w:r>
      <w:r>
        <w:rPr>
          <w:rFonts w:hint="eastAsia"/>
          <w:lang w:eastAsia="zh-Hans"/>
        </w:rPr>
        <w:t>《服务团队人员汇总表》格式自拟</w:t>
      </w:r>
      <w:r>
        <w:rPr>
          <w:rFonts w:hint="eastAsia"/>
        </w:rPr>
        <w:t>）</w:t>
      </w:r>
      <w:r>
        <w:rPr>
          <w:rFonts w:hint="eastAsia"/>
          <w:lang w:eastAsia="zh-Hans"/>
        </w:rPr>
        <w:t>，内容至少包括姓名、年龄、职称</w:t>
      </w:r>
      <w:r>
        <w:rPr>
          <w:lang w:eastAsia="zh-Hans"/>
        </w:rPr>
        <w:t>/</w:t>
      </w:r>
      <w:r>
        <w:rPr>
          <w:rFonts w:hint="eastAsia"/>
          <w:lang w:eastAsia="zh-Hans"/>
        </w:rPr>
        <w:t>职务、学历</w:t>
      </w:r>
      <w:r>
        <w:rPr>
          <w:lang w:eastAsia="zh-Hans"/>
        </w:rPr>
        <w:t>/</w:t>
      </w:r>
      <w:r>
        <w:rPr>
          <w:rFonts w:hint="eastAsia"/>
          <w:lang w:eastAsia="zh-Hans"/>
        </w:rPr>
        <w:t>资格、本项目中拟担任职务等对应评审所需信息。</w:t>
      </w:r>
    </w:p>
    <w:p w14:paraId="20E95276">
      <w:pPr>
        <w:pStyle w:val="39"/>
        <w:numPr>
          <w:ilvl w:val="0"/>
          <w:numId w:val="25"/>
        </w:numPr>
        <w:ind w:firstLine="480"/>
        <w:rPr>
          <w:rFonts w:hint="eastAsia"/>
        </w:rPr>
      </w:pPr>
      <w:r>
        <w:rPr>
          <w:rFonts w:hint="eastAsia"/>
        </w:rPr>
        <w:t>其他商务技术文件或说明（如拟分包情况等其他投标人认为有必要需要说明的商务技术文件。如无，则本项内容无需提供）。</w:t>
      </w:r>
    </w:p>
    <w:p w14:paraId="14A0EF57">
      <w:pPr>
        <w:pStyle w:val="45"/>
        <w:ind w:firstLine="482"/>
        <w:rPr>
          <w:rFonts w:hint="eastAsia"/>
        </w:rPr>
      </w:pPr>
      <w:bookmarkStart w:id="82" w:name="_Toc531370978"/>
      <w:r>
        <w:t>报价文件</w:t>
      </w:r>
      <w:bookmarkEnd w:id="82"/>
      <w:r>
        <w:t xml:space="preserve"> </w:t>
      </w:r>
    </w:p>
    <w:p w14:paraId="737C0D2A">
      <w:pPr>
        <w:pStyle w:val="39"/>
        <w:numPr>
          <w:ilvl w:val="0"/>
          <w:numId w:val="26"/>
        </w:numPr>
        <w:ind w:firstLine="480"/>
        <w:rPr>
          <w:rFonts w:hint="eastAsia"/>
        </w:rPr>
      </w:pPr>
      <w:r>
        <w:t>开标一览表（报价表）</w:t>
      </w:r>
      <w:r>
        <w:rPr>
          <w:rFonts w:hint="eastAsia"/>
          <w:kern w:val="28"/>
        </w:rPr>
        <w:t>（</w:t>
      </w:r>
      <w:r>
        <w:rPr>
          <w:rFonts w:hint="eastAsia"/>
        </w:rPr>
        <w:t>见“第六章 投标文件部分格式文本 八、”）</w:t>
      </w:r>
      <w:r>
        <w:t>；</w:t>
      </w:r>
    </w:p>
    <w:p w14:paraId="3DE3AD43">
      <w:pPr>
        <w:pStyle w:val="39"/>
        <w:numPr>
          <w:ilvl w:val="0"/>
          <w:numId w:val="26"/>
        </w:numPr>
        <w:ind w:firstLine="480"/>
        <w:rPr>
          <w:rFonts w:hint="eastAsia"/>
        </w:rPr>
      </w:pPr>
      <w:r>
        <w:rPr>
          <w:rFonts w:hint="eastAsia"/>
        </w:rPr>
        <w:t>报价明细表</w:t>
      </w:r>
      <w:r>
        <w:rPr>
          <w:rFonts w:hint="eastAsia"/>
          <w:kern w:val="28"/>
        </w:rPr>
        <w:t>（</w:t>
      </w:r>
      <w:r>
        <w:rPr>
          <w:rFonts w:hint="eastAsia"/>
        </w:rPr>
        <w:t>见“第六章 投标文件部分格式文本 九、”）</w:t>
      </w:r>
    </w:p>
    <w:p w14:paraId="7FCA404F">
      <w:pPr>
        <w:pStyle w:val="39"/>
        <w:numPr>
          <w:ilvl w:val="0"/>
          <w:numId w:val="26"/>
        </w:numPr>
        <w:ind w:firstLine="480"/>
        <w:rPr>
          <w:rFonts w:hint="eastAsia"/>
        </w:rPr>
      </w:pPr>
      <w:r>
        <w:rPr>
          <w:rFonts w:hint="eastAsia"/>
        </w:rPr>
        <w:t>如招标公告中无落实政府采购政策需满足的资格要求的，提供</w:t>
      </w:r>
      <w:r>
        <w:t>中小企业声明函</w:t>
      </w:r>
      <w:r>
        <w:rPr>
          <w:rFonts w:hint="eastAsia"/>
        </w:rPr>
        <w:t>或残疾人福利性企业声明函或监狱企业证明文件，（见“第六章 投标文件部分格式文本 十</w:t>
      </w:r>
      <w:r>
        <w:rPr>
          <w:rFonts w:hint="eastAsia"/>
          <w:lang w:eastAsia="zh-Hans"/>
        </w:rPr>
        <w:t>一</w:t>
      </w:r>
      <w:r>
        <w:rPr>
          <w:rFonts w:hint="eastAsia"/>
        </w:rPr>
        <w:t>、十</w:t>
      </w:r>
      <w:r>
        <w:rPr>
          <w:rFonts w:hint="eastAsia"/>
          <w:lang w:eastAsia="zh-Hans"/>
        </w:rPr>
        <w:t>二</w:t>
      </w:r>
      <w:r>
        <w:rPr>
          <w:rFonts w:hint="eastAsia"/>
        </w:rPr>
        <w:t>”，如不是上述企业本项内容无需提供）。</w:t>
      </w:r>
    </w:p>
    <w:p w14:paraId="751D0812">
      <w:pPr>
        <w:pStyle w:val="42"/>
        <w:ind w:firstLine="482"/>
        <w:rPr>
          <w:rFonts w:hint="eastAsia"/>
          <w:b/>
          <w:bCs/>
          <w:u w:val="single"/>
          <w:lang w:eastAsia="zh-CN"/>
        </w:rPr>
      </w:pPr>
      <w:r>
        <w:rPr>
          <w:rFonts w:hint="eastAsia"/>
          <w:b/>
          <w:bCs/>
          <w:u w:val="single"/>
          <w:lang w:eastAsia="zh-CN"/>
        </w:rPr>
        <w:t>除有说明</w:t>
      </w:r>
      <w:r>
        <w:rPr>
          <w:rFonts w:hint="eastAsia"/>
          <w:b/>
          <w:bCs/>
          <w:u w:val="single"/>
        </w:rPr>
        <w:t>或明示</w:t>
      </w:r>
      <w:r>
        <w:rPr>
          <w:rFonts w:hint="eastAsia"/>
          <w:b/>
          <w:bCs/>
          <w:u w:val="single"/>
          <w:lang w:eastAsia="zh-CN"/>
        </w:rPr>
        <w:t>可不提供的情形外，未完整提供上述内容的投标文件将被视为无效投标文件。</w:t>
      </w:r>
    </w:p>
    <w:p w14:paraId="4F4204DE">
      <w:pPr>
        <w:pStyle w:val="48"/>
        <w:rPr>
          <w:rFonts w:hint="eastAsia"/>
        </w:rPr>
      </w:pPr>
      <w:bookmarkStart w:id="83" w:name="_Toc1515023020"/>
      <w:r>
        <w:rPr>
          <w:rFonts w:hint="eastAsia"/>
        </w:rPr>
        <w:t>投标文件的编制</w:t>
      </w:r>
      <w:bookmarkEnd w:id="83"/>
    </w:p>
    <w:p w14:paraId="2FB8E9B0">
      <w:pPr>
        <w:pStyle w:val="39"/>
        <w:numPr>
          <w:ilvl w:val="0"/>
          <w:numId w:val="27"/>
        </w:numPr>
        <w:ind w:firstLine="480"/>
        <w:rPr>
          <w:rFonts w:hint="eastAsia"/>
        </w:rPr>
      </w:pPr>
      <w:r>
        <w:t>供应商应仔细阅读招标文件规定的所有内容，以保证能全面准确理解招标文件，并按照招标文件要求，详细编制投标文件，投标文件内容必须针对本次招标要求进行响应。</w:t>
      </w:r>
    </w:p>
    <w:p w14:paraId="324D67E6">
      <w:pPr>
        <w:pStyle w:val="39"/>
        <w:numPr>
          <w:ilvl w:val="0"/>
          <w:numId w:val="27"/>
        </w:numPr>
        <w:ind w:firstLine="480"/>
        <w:rPr>
          <w:rFonts w:hint="eastAsia"/>
        </w:rPr>
      </w:pPr>
      <w: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201E8944">
      <w:pPr>
        <w:pStyle w:val="39"/>
        <w:numPr>
          <w:ilvl w:val="0"/>
          <w:numId w:val="27"/>
        </w:numPr>
        <w:ind w:firstLine="480"/>
        <w:rPr>
          <w:rFonts w:hint="eastAsia"/>
        </w:rPr>
      </w:pPr>
      <w: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C383A77">
      <w:pPr>
        <w:pStyle w:val="39"/>
        <w:numPr>
          <w:ilvl w:val="0"/>
          <w:numId w:val="27"/>
        </w:numPr>
        <w:ind w:firstLine="480"/>
        <w:rPr>
          <w:rFonts w:hint="eastAsia"/>
        </w:rPr>
      </w:pPr>
      <w:r>
        <w:t>投标文件内容不完整、编排混乱或表达不清导致投标文件被误读、漏读或者查找不到相关内容的，是投标人的责任。</w:t>
      </w:r>
    </w:p>
    <w:p w14:paraId="4BDF648A">
      <w:pPr>
        <w:pStyle w:val="39"/>
        <w:numPr>
          <w:ilvl w:val="0"/>
          <w:numId w:val="27"/>
        </w:numPr>
        <w:ind w:firstLine="480"/>
        <w:rPr>
          <w:rFonts w:hint="eastAsia"/>
        </w:rPr>
      </w:pPr>
      <w:r>
        <w:t>投标人没有按照招标文件要求提供全部资料，或者没有仔细阅读招标文件，或者没有对招标文件在各方面的要求作出实质性响应是投标人的风险，由此造成的一切后果由投标人自行承担。</w:t>
      </w:r>
    </w:p>
    <w:p w14:paraId="264A6D82">
      <w:pPr>
        <w:pStyle w:val="39"/>
        <w:numPr>
          <w:ilvl w:val="0"/>
          <w:numId w:val="27"/>
        </w:numPr>
        <w:ind w:firstLine="480"/>
        <w:rPr>
          <w:rFonts w:hint="eastAsia"/>
        </w:rPr>
      </w:pPr>
      <w:r>
        <w:t>投标人不得递交任何的投标备选（替代）方案，否则作无效标处理。</w:t>
      </w:r>
    </w:p>
    <w:p w14:paraId="1DBE633A">
      <w:pPr>
        <w:pStyle w:val="48"/>
        <w:rPr>
          <w:rFonts w:hint="eastAsia"/>
        </w:rPr>
      </w:pPr>
      <w:bookmarkStart w:id="84" w:name="_Toc278294661"/>
      <w:r>
        <w:rPr>
          <w:rFonts w:hint="eastAsia"/>
        </w:rPr>
        <w:t>投标文件的签署</w:t>
      </w:r>
      <w:bookmarkEnd w:id="84"/>
    </w:p>
    <w:p w14:paraId="46CF8FC3">
      <w:pPr>
        <w:pStyle w:val="39"/>
        <w:numPr>
          <w:ilvl w:val="0"/>
          <w:numId w:val="28"/>
        </w:numPr>
        <w:ind w:firstLine="480"/>
        <w:rPr>
          <w:rFonts w:hint="eastAsia"/>
        </w:rPr>
      </w:pPr>
      <w:r>
        <w:t>招标文件中提供了投标文件格式文本的必须按照格式本文的要求签字或盖章。授权代表签字的，投标文件应附法定代表人签署的授权委托书。应签章而未签章的材料视为未提供。</w:t>
      </w:r>
    </w:p>
    <w:p w14:paraId="3146CE31">
      <w:pPr>
        <w:pStyle w:val="39"/>
        <w:numPr>
          <w:ilvl w:val="0"/>
          <w:numId w:val="28"/>
        </w:numPr>
        <w:ind w:firstLine="480"/>
        <w:rPr>
          <w:rFonts w:hint="eastAsia"/>
        </w:rPr>
      </w:pPr>
      <w:r>
        <w:t>所有</w:t>
      </w:r>
      <w:r>
        <w:rPr>
          <w:rFonts w:hint="eastAsia"/>
          <w:lang w:eastAsia="zh-Hans"/>
        </w:rPr>
        <w:t>扫描件、</w:t>
      </w:r>
      <w:r>
        <w:t>复印件（如各类资格资质证书、业绩材料、许可材料、荣誉证书、产品注册登记材料、产品检测材料、验收材料等）均须加盖投标人</w:t>
      </w:r>
      <w:r>
        <w:rPr>
          <w:rFonts w:hint="eastAsia"/>
          <w:lang w:eastAsia="zh-Hans"/>
        </w:rPr>
        <w:t>电子签章或</w:t>
      </w:r>
      <w:r>
        <w:t>公章。评审委员会可视情况要求投标人提供原件，如投标人不能在规定时间内提供原件核实，其投标文件中提供的</w:t>
      </w:r>
      <w:r>
        <w:rPr>
          <w:rFonts w:hint="eastAsia"/>
        </w:rPr>
        <w:t>复制件</w:t>
      </w:r>
      <w:r>
        <w:t>视为未提供。</w:t>
      </w:r>
    </w:p>
    <w:p w14:paraId="63DF1127">
      <w:pPr>
        <w:pStyle w:val="48"/>
        <w:rPr>
          <w:rFonts w:hint="eastAsia"/>
        </w:rPr>
      </w:pPr>
      <w:bookmarkStart w:id="85" w:name="_Toc78984261"/>
      <w:r>
        <w:rPr>
          <w:rFonts w:hint="eastAsia"/>
        </w:rPr>
        <w:t>投标报价</w:t>
      </w:r>
      <w:bookmarkEnd w:id="85"/>
    </w:p>
    <w:p w14:paraId="5538BB0C">
      <w:pPr>
        <w:pStyle w:val="45"/>
        <w:ind w:firstLine="482"/>
        <w:rPr>
          <w:rFonts w:hint="eastAsia"/>
        </w:rPr>
      </w:pPr>
      <w:bookmarkStart w:id="86" w:name="_Toc343580781"/>
      <w:r>
        <w:rPr>
          <w:rFonts w:hint="eastAsia"/>
        </w:rPr>
        <w:t>报价组成</w:t>
      </w:r>
      <w:bookmarkEnd w:id="86"/>
    </w:p>
    <w:p w14:paraId="5DFC61DC">
      <w:pPr>
        <w:pStyle w:val="42"/>
        <w:ind w:firstLine="480"/>
        <w:rPr>
          <w:rFonts w:hint="eastAsia"/>
        </w:rPr>
      </w:pPr>
      <w:r>
        <w:rPr>
          <w:rFonts w:hint="eastAsia"/>
        </w:rPr>
        <w:t>投标报价是履行合同的最终价格，包括完成本项目所需的全部费用，具体包括货款、标准附件、备品备件、专用工具、包装、运输、装卸、保险、税金、货到就位、安装、调试、培训、保修等招标文件及合同明示或者暗示的所有责任、义务和风险。</w:t>
      </w:r>
    </w:p>
    <w:p w14:paraId="68FC5EAA">
      <w:pPr>
        <w:pStyle w:val="42"/>
        <w:ind w:firstLine="480"/>
        <w:rPr>
          <w:rFonts w:hint="eastAsia"/>
          <w:u w:val="single"/>
        </w:rPr>
      </w:pPr>
      <w:r>
        <w:rPr>
          <w:rFonts w:hint="eastAsia"/>
          <w:u w:val="single"/>
        </w:rPr>
        <w:t>若本章“前附表”规定允许进口产品投标的，投标报价还应包括：</w:t>
      </w:r>
    </w:p>
    <w:p w14:paraId="1507F439">
      <w:pPr>
        <w:pStyle w:val="39"/>
        <w:numPr>
          <w:ilvl w:val="0"/>
          <w:numId w:val="29"/>
        </w:numPr>
        <w:ind w:firstLine="480"/>
        <w:rPr>
          <w:rFonts w:hint="eastAsia"/>
        </w:rPr>
      </w:pPr>
      <w:r>
        <w:rPr>
          <w:rFonts w:hint="eastAsia"/>
        </w:rPr>
        <w:t>投标截止时间前已经进口的货物：货物在从关境外进口时已交纳或应交纳的全部关税、增值税和其它税；</w:t>
      </w:r>
    </w:p>
    <w:p w14:paraId="6EE44B36">
      <w:pPr>
        <w:pStyle w:val="39"/>
        <w:numPr>
          <w:ilvl w:val="0"/>
          <w:numId w:val="29"/>
        </w:numPr>
        <w:ind w:firstLine="480"/>
        <w:rPr>
          <w:rFonts w:hint="eastAsia"/>
        </w:rPr>
      </w:pPr>
      <w:r>
        <w:rPr>
          <w:rFonts w:hint="eastAsia"/>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7A2998D2">
      <w:pPr>
        <w:pStyle w:val="39"/>
        <w:numPr>
          <w:ilvl w:val="0"/>
          <w:numId w:val="29"/>
        </w:numPr>
        <w:ind w:firstLine="480"/>
        <w:rPr>
          <w:rFonts w:hint="eastAsia"/>
        </w:rPr>
      </w:pPr>
      <w:r>
        <w:rPr>
          <w:rFonts w:hint="eastAsia"/>
        </w:rPr>
        <w:t>本章“前附表”即使明确可免关税，如因国家（海关）政策等原因导致无法免关税的，关税由招标人承担；如因供应商原因导致无法办理的，合同价不予调整，关税由中标人承担，报价范围按前款（1）条执行。</w:t>
      </w:r>
    </w:p>
    <w:p w14:paraId="2F74BDF8">
      <w:pPr>
        <w:pStyle w:val="42"/>
        <w:ind w:firstLine="480"/>
        <w:rPr>
          <w:rFonts w:hint="eastAsia"/>
        </w:rPr>
      </w:pPr>
      <w:r>
        <w:rPr>
          <w:rFonts w:hint="eastAsia"/>
        </w:rPr>
        <w:t>产品及服务须达到招标文件规定的质量标准及使用要求。</w:t>
      </w:r>
    </w:p>
    <w:p w14:paraId="5817E7FD">
      <w:pPr>
        <w:pStyle w:val="45"/>
        <w:ind w:firstLine="482"/>
        <w:rPr>
          <w:rFonts w:hint="eastAsia"/>
        </w:rPr>
      </w:pPr>
      <w:bookmarkStart w:id="87" w:name="_Toc2126143131"/>
      <w:r>
        <w:rPr>
          <w:rFonts w:hint="eastAsia"/>
        </w:rPr>
        <w:t>其它费用处理</w:t>
      </w:r>
      <w:bookmarkEnd w:id="87"/>
    </w:p>
    <w:p w14:paraId="02E1BFBC">
      <w:pPr>
        <w:pStyle w:val="42"/>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6A6B995D">
      <w:pPr>
        <w:pStyle w:val="42"/>
        <w:ind w:firstLine="464"/>
        <w:rPr>
          <w:rFonts w:hint="eastAsia"/>
        </w:rPr>
      </w:pPr>
      <w:r>
        <w:rPr>
          <w:rFonts w:hint="eastAsia"/>
          <w:spacing w:val="-4"/>
          <w:szCs w:val="22"/>
        </w:rPr>
        <w:t>参与本项目竞争需要的工作成本、成交后</w:t>
      </w:r>
      <w:r>
        <w:rPr>
          <w:rFonts w:hint="eastAsia"/>
        </w:rPr>
        <w:t>向采购代理机构支付的代理服务费、合同履行过程中项目需求变动引起工作量的缩减等涉及的费用不需要单列报价子项，但均应由供应商考虑并包含在企业运营成本或报价因素中。</w:t>
      </w:r>
    </w:p>
    <w:p w14:paraId="4B62886B">
      <w:pPr>
        <w:pStyle w:val="45"/>
        <w:ind w:firstLine="482"/>
        <w:rPr>
          <w:rFonts w:hint="eastAsia"/>
        </w:rPr>
      </w:pPr>
      <w:bookmarkStart w:id="88" w:name="_Toc2107200284"/>
      <w:r>
        <w:rPr>
          <w:rFonts w:hint="eastAsia"/>
        </w:rPr>
        <w:t>投标货币</w:t>
      </w:r>
      <w:bookmarkEnd w:id="88"/>
    </w:p>
    <w:p w14:paraId="47ACC723">
      <w:pPr>
        <w:pStyle w:val="42"/>
        <w:ind w:firstLine="480"/>
        <w:rPr>
          <w:rFonts w:hint="eastAsia"/>
        </w:rPr>
      </w:pPr>
      <w:r>
        <w:rPr>
          <w:rFonts w:hint="eastAsia"/>
        </w:rPr>
        <w:t>投标文件中价格全部采用人民币报价。</w:t>
      </w:r>
    </w:p>
    <w:p w14:paraId="7AA28E67">
      <w:pPr>
        <w:pStyle w:val="42"/>
        <w:ind w:firstLine="480"/>
        <w:rPr>
          <w:rFonts w:hint="eastAsia"/>
        </w:rPr>
      </w:pPr>
      <w:r>
        <w:rPr>
          <w:rFonts w:hint="eastAsia"/>
        </w:rPr>
        <w:t>若本章“前附表”规定允许进口产品投标的，投标人应将外币金额折算为人民币金额，并由投标人承担汇率变动风险。</w:t>
      </w:r>
    </w:p>
    <w:p w14:paraId="28142E9C">
      <w:pPr>
        <w:pStyle w:val="42"/>
        <w:ind w:firstLine="480"/>
        <w:rPr>
          <w:rFonts w:hint="eastAsia"/>
        </w:rPr>
      </w:pPr>
      <w:r>
        <w:rPr>
          <w:rFonts w:hint="eastAsia"/>
        </w:rPr>
        <w:t>报价应是唯一的，不接受有选择的报价。</w:t>
      </w:r>
    </w:p>
    <w:p w14:paraId="637BD644">
      <w:pPr>
        <w:pStyle w:val="45"/>
        <w:ind w:firstLine="482"/>
        <w:rPr>
          <w:rFonts w:hint="eastAsia"/>
        </w:rPr>
      </w:pPr>
      <w:bookmarkStart w:id="89" w:name="_Toc1562350511"/>
      <w:r>
        <w:rPr>
          <w:rFonts w:hint="eastAsia"/>
        </w:rPr>
        <w:t>特别说明</w:t>
      </w:r>
      <w:bookmarkEnd w:id="89"/>
    </w:p>
    <w:p w14:paraId="288DB5AF">
      <w:pPr>
        <w:pStyle w:val="41"/>
        <w:ind w:firstLine="480"/>
        <w:rPr>
          <w:rFonts w:hint="eastAsia"/>
        </w:rPr>
      </w:pPr>
      <w:r>
        <w:rPr>
          <w:rFonts w:hint="eastAsia"/>
        </w:rPr>
        <w:t>投标人对在合同执行中，除上述费用及招标文件规定的由中标人负责的工作范围以外需要招标人协调或提供便利的工作应当在投标文件中说明。</w:t>
      </w:r>
      <w:bookmarkStart w:id="90" w:name="_Hlt75236011"/>
      <w:bookmarkEnd w:id="90"/>
    </w:p>
    <w:p w14:paraId="3B4FA1CA">
      <w:pPr>
        <w:pStyle w:val="41"/>
        <w:ind w:firstLine="480"/>
        <w:rPr>
          <w:rFonts w:hint="eastAsia"/>
          <w:b/>
        </w:rPr>
      </w:pPr>
      <w:r>
        <w:rPr>
          <w:rFonts w:hint="eastAsia"/>
          <w:u w:val="single"/>
        </w:rPr>
        <w:t>报价是中标的一个重要因素，但最低报价不是中标的唯一依据。</w:t>
      </w:r>
    </w:p>
    <w:p w14:paraId="58147DE8">
      <w:pPr>
        <w:pStyle w:val="48"/>
        <w:rPr>
          <w:rFonts w:hint="eastAsia"/>
        </w:rPr>
      </w:pPr>
      <w:bookmarkStart w:id="91" w:name="_Toc91899887"/>
      <w:bookmarkEnd w:id="91"/>
      <w:bookmarkStart w:id="92" w:name="_Toc1142486508"/>
      <w:r>
        <w:rPr>
          <w:rFonts w:hint="eastAsia"/>
        </w:rPr>
        <w:t>投标有效期</w:t>
      </w:r>
      <w:bookmarkEnd w:id="92"/>
    </w:p>
    <w:p w14:paraId="4F92BFBF">
      <w:pPr>
        <w:pStyle w:val="39"/>
        <w:numPr>
          <w:ilvl w:val="0"/>
          <w:numId w:val="30"/>
        </w:numPr>
        <w:ind w:firstLine="480"/>
        <w:rPr>
          <w:rFonts w:hint="eastAsia"/>
        </w:rPr>
      </w:pPr>
      <w:r>
        <w:t>投标文件合格投递后，自投标截止日期起，至前附表规定的日期内有效。合同签订后，投标文件作为合同附件，投标文件有效期延长至与合同有效期相同。</w:t>
      </w:r>
    </w:p>
    <w:p w14:paraId="5D29AB1E">
      <w:pPr>
        <w:pStyle w:val="39"/>
        <w:numPr>
          <w:ilvl w:val="0"/>
          <w:numId w:val="30"/>
        </w:numPr>
        <w:ind w:firstLine="480"/>
        <w:rPr>
          <w:rFonts w:hint="eastAsia"/>
        </w:rPr>
      </w:pPr>
      <w:r>
        <w:t>招标人如因故推迟投标截止时间，将以书面形式通知所有投标人。在这种情况下，招标人与投标人以前在投标截止期方面的全部权利、责任和义务，将适用于延长至新的投标截止期。</w:t>
      </w:r>
    </w:p>
    <w:p w14:paraId="32C2037D">
      <w:pPr>
        <w:pStyle w:val="39"/>
        <w:numPr>
          <w:ilvl w:val="0"/>
          <w:numId w:val="30"/>
        </w:numPr>
        <w:ind w:firstLine="480"/>
        <w:rPr>
          <w:rFonts w:hint="eastAsia"/>
        </w:rPr>
      </w:pPr>
      <w:r>
        <w:t>投标人可拒绝接受延期要求，拒绝延期要求视同未实质性响应招标文件要求。同意延长有效期的投标人不能修改投标文件。</w:t>
      </w:r>
    </w:p>
    <w:p w14:paraId="5F1308E8">
      <w:pPr>
        <w:pStyle w:val="48"/>
        <w:rPr>
          <w:rFonts w:hint="eastAsia"/>
          <w:lang w:eastAsia="zh-CN"/>
        </w:rPr>
      </w:pPr>
      <w:bookmarkStart w:id="93" w:name="_Toc1119452129"/>
      <w:r>
        <w:rPr>
          <w:rFonts w:hint="eastAsia"/>
        </w:rPr>
        <w:t>电子标书的</w:t>
      </w:r>
      <w:r>
        <w:rPr>
          <w:rFonts w:hint="eastAsia"/>
          <w:lang w:eastAsia="zh-CN"/>
        </w:rPr>
        <w:t>生成</w:t>
      </w:r>
      <w:bookmarkEnd w:id="93"/>
    </w:p>
    <w:p w14:paraId="71CBD3FA">
      <w:pPr>
        <w:pStyle w:val="45"/>
        <w:ind w:firstLine="482"/>
        <w:rPr>
          <w:rFonts w:hint="eastAsia"/>
        </w:rPr>
      </w:pPr>
      <w:bookmarkStart w:id="94" w:name="_Toc527700736"/>
      <w:r>
        <w:rPr>
          <w:rFonts w:hint="eastAsia"/>
        </w:rPr>
        <w:t>登录客户端</w:t>
      </w:r>
      <w:bookmarkEnd w:id="94"/>
    </w:p>
    <w:p w14:paraId="252DD5FD">
      <w:pPr>
        <w:pStyle w:val="42"/>
        <w:ind w:firstLine="480"/>
        <w:rPr>
          <w:rFonts w:hint="eastAsia"/>
        </w:rPr>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6388AD1A">
      <w:pPr>
        <w:pStyle w:val="39"/>
        <w:numPr>
          <w:ilvl w:val="0"/>
          <w:numId w:val="31"/>
        </w:numPr>
        <w:ind w:firstLine="480"/>
        <w:rPr>
          <w:rFonts w:hint="eastAsia"/>
        </w:rPr>
      </w:pPr>
      <w:r>
        <w:t>已在</w:t>
      </w:r>
      <w:r>
        <w:rPr>
          <w:rFonts w:hint="eastAsia"/>
        </w:rPr>
        <w:t>浙江省</w:t>
      </w:r>
      <w:r>
        <w:t>政府采购网下载并安装</w:t>
      </w:r>
      <w:r>
        <w:rPr>
          <w:rFonts w:hint="eastAsia"/>
        </w:rPr>
        <w:t>“</w:t>
      </w:r>
      <w:r>
        <w:t>政采云投标客户端</w:t>
      </w:r>
      <w:r>
        <w:rPr>
          <w:rFonts w:hint="eastAsia"/>
        </w:rPr>
        <w:t>”；</w:t>
      </w:r>
    </w:p>
    <w:p w14:paraId="70298066">
      <w:pPr>
        <w:pStyle w:val="39"/>
        <w:numPr>
          <w:ilvl w:val="0"/>
          <w:numId w:val="31"/>
        </w:numPr>
        <w:ind w:firstLine="480"/>
        <w:rPr>
          <w:rFonts w:hint="eastAsia"/>
        </w:rPr>
      </w:pPr>
      <w:r>
        <w:t>已完成CA申领，并在政采云平台与账号绑定</w:t>
      </w:r>
      <w:r>
        <w:rPr>
          <w:rFonts w:hint="eastAsia"/>
        </w:rPr>
        <w:t>；</w:t>
      </w:r>
    </w:p>
    <w:p w14:paraId="5B290321">
      <w:pPr>
        <w:pStyle w:val="39"/>
        <w:numPr>
          <w:ilvl w:val="0"/>
          <w:numId w:val="31"/>
        </w:numPr>
        <w:ind w:firstLine="480"/>
        <w:rPr>
          <w:rFonts w:hint="eastAsia"/>
        </w:rPr>
      </w:pPr>
      <w:r>
        <w:t>已下载并安装CA驱动。</w:t>
      </w:r>
    </w:p>
    <w:p w14:paraId="48F65EC3">
      <w:pPr>
        <w:pStyle w:val="42"/>
        <w:ind w:firstLine="480"/>
        <w:rPr>
          <w:rFonts w:hint="eastAsia"/>
          <w:u w:val="single"/>
          <w:lang w:eastAsia="zh-CN"/>
        </w:rPr>
      </w:pPr>
      <w:r>
        <w:rPr>
          <w:rFonts w:hint="eastAsia"/>
          <w:u w:val="single"/>
        </w:rPr>
        <w:t>建议</w:t>
      </w:r>
      <w:r>
        <w:rPr>
          <w:rFonts w:hint="eastAsia"/>
          <w:u w:val="single"/>
          <w:lang w:eastAsia="zh-CN"/>
        </w:rPr>
        <w:t>使用实体CA锁而非移动数字CA登录投标客户端。</w:t>
      </w:r>
    </w:p>
    <w:p w14:paraId="7ABE7AF2">
      <w:pPr>
        <w:pStyle w:val="45"/>
        <w:ind w:firstLine="482"/>
        <w:rPr>
          <w:rFonts w:hint="eastAsia"/>
        </w:rPr>
      </w:pPr>
      <w:bookmarkStart w:id="95" w:name="_Toc2106291489"/>
      <w:r>
        <w:rPr>
          <w:rFonts w:hint="eastAsia"/>
        </w:rPr>
        <w:t>制作投标文件</w:t>
      </w:r>
      <w:bookmarkEnd w:id="95"/>
    </w:p>
    <w:p w14:paraId="7739C31F">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p>
    <w:p w14:paraId="6912D631">
      <w:pPr>
        <w:pStyle w:val="42"/>
        <w:ind w:firstLine="480"/>
        <w:rPr>
          <w:rFonts w:hint="eastAsia"/>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1B07F9AB">
      <w:pPr>
        <w:pStyle w:val="45"/>
        <w:ind w:firstLine="482"/>
        <w:rPr>
          <w:rFonts w:hint="eastAsia"/>
        </w:rPr>
      </w:pPr>
      <w:bookmarkStart w:id="96" w:name="_Toc1320618475"/>
      <w:r>
        <w:rPr>
          <w:rFonts w:hint="eastAsia"/>
        </w:rPr>
        <w:t>基本信息</w:t>
      </w:r>
      <w:bookmarkEnd w:id="96"/>
    </w:p>
    <w:p w14:paraId="27A16166">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3F366EC5">
      <w:pPr>
        <w:pStyle w:val="42"/>
        <w:ind w:firstLine="480"/>
        <w:rPr>
          <w:rFonts w:hint="eastAsia"/>
        </w:rPr>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7AEB0753">
      <w:pPr>
        <w:pStyle w:val="45"/>
        <w:ind w:firstLine="482"/>
        <w:rPr>
          <w:rFonts w:hint="eastAsia"/>
        </w:rPr>
      </w:pPr>
      <w:bookmarkStart w:id="97" w:name="_Toc1391217580"/>
      <w:r>
        <w:rPr>
          <w:rFonts w:hint="eastAsia"/>
        </w:rPr>
        <w:t>导入投标（响应）文件</w:t>
      </w:r>
      <w:bookmarkEnd w:id="97"/>
    </w:p>
    <w:p w14:paraId="19D9ABFD">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537E8E95">
      <w:pPr>
        <w:pStyle w:val="42"/>
        <w:ind w:firstLine="480"/>
        <w:rPr>
          <w:rFonts w:hint="eastAsia"/>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795BAFD6">
      <w:pPr>
        <w:pStyle w:val="42"/>
        <w:ind w:firstLine="480"/>
        <w:rPr>
          <w:rFonts w:hint="eastAsia"/>
          <w:lang w:eastAsia="zh-CN"/>
        </w:rPr>
      </w:pPr>
      <w:r>
        <w:rPr>
          <w:rFonts w:hint="eastAsia"/>
          <w:lang w:eastAsia="zh-CN"/>
        </w:rPr>
        <w:t>建议对应客户端中显示的各资格项分页上传资格文件各部分内容。</w:t>
      </w:r>
    </w:p>
    <w:p w14:paraId="7E0CF77E">
      <w:pPr>
        <w:pStyle w:val="42"/>
        <w:ind w:firstLine="480"/>
        <w:rPr>
          <w:rFonts w:hint="eastAsia"/>
          <w:lang w:eastAsia="zh-CN"/>
        </w:rPr>
      </w:pPr>
      <w:r>
        <w:rPr>
          <w:rFonts w:hint="eastAsia"/>
          <w:lang w:eastAsia="zh-CN"/>
        </w:rPr>
        <w:t>在生成电子标书前如需修改投标文件，可在任何阶段返回本环节重新导入文件并重新开始后续步骤。</w:t>
      </w:r>
    </w:p>
    <w:p w14:paraId="23BCFF52">
      <w:pPr>
        <w:pStyle w:val="45"/>
        <w:ind w:firstLine="482"/>
        <w:rPr>
          <w:rFonts w:hint="eastAsia"/>
        </w:rPr>
      </w:pPr>
      <w:bookmarkStart w:id="98" w:name="_Toc391918524"/>
      <w:r>
        <w:rPr>
          <w:rFonts w:hint="eastAsia"/>
        </w:rPr>
        <w:t>标书关联</w:t>
      </w:r>
      <w:bookmarkEnd w:id="98"/>
    </w:p>
    <w:p w14:paraId="00F8DC15">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1F570CC4">
      <w:pPr>
        <w:pStyle w:val="42"/>
        <w:ind w:firstLine="480"/>
        <w:rPr>
          <w:rFonts w:hint="eastAsia"/>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0FB1BA07">
      <w:pPr>
        <w:pStyle w:val="42"/>
        <w:ind w:firstLine="480"/>
        <w:rPr>
          <w:rFonts w:hint="eastAsia"/>
          <w:lang w:eastAsia="zh-CN"/>
        </w:rPr>
      </w:pPr>
      <w:r>
        <w:rPr>
          <w:rFonts w:hint="eastAsia"/>
          <w:lang w:eastAsia="zh-CN"/>
        </w:rPr>
        <w:t>此处“开标一览表”的信息录入须与报价文件中的《开标一览表》内容一致。</w:t>
      </w:r>
    </w:p>
    <w:p w14:paraId="62D8D1AA">
      <w:pPr>
        <w:pStyle w:val="42"/>
        <w:ind w:firstLine="480"/>
        <w:rPr>
          <w:rFonts w:hint="eastAsia"/>
          <w:lang w:eastAsia="zh-CN"/>
        </w:rPr>
      </w:pPr>
      <w:r>
        <w:rPr>
          <w:rFonts w:hint="eastAsia"/>
          <w:lang w:eastAsia="zh-CN"/>
        </w:rPr>
        <w:t>除符合性要求的关联可指向文件封面外，其他响应项均应正确“关联定位”投标文件对应位置；无响应内容的，投标人可选择“放弃关联”。</w:t>
      </w:r>
    </w:p>
    <w:p w14:paraId="36070630">
      <w:pPr>
        <w:pStyle w:val="42"/>
        <w:ind w:firstLine="480"/>
        <w:rPr>
          <w:rFonts w:hint="eastAsia"/>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38477BB8">
      <w:pPr>
        <w:pStyle w:val="45"/>
        <w:ind w:firstLine="482"/>
        <w:rPr>
          <w:rFonts w:hint="eastAsia"/>
        </w:rPr>
      </w:pPr>
      <w:bookmarkStart w:id="99" w:name="_Toc642287519"/>
      <w:r>
        <w:rPr>
          <w:rFonts w:hint="eastAsia"/>
        </w:rPr>
        <w:t>标书检查</w:t>
      </w:r>
      <w:bookmarkEnd w:id="99"/>
    </w:p>
    <w:p w14:paraId="5A601D77">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6B0375DB">
      <w:pPr>
        <w:pStyle w:val="42"/>
        <w:ind w:firstLine="480"/>
        <w:rPr>
          <w:rFonts w:hint="eastAsia"/>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0E9476A9">
      <w:pPr>
        <w:pStyle w:val="42"/>
        <w:ind w:firstLine="480"/>
        <w:rPr>
          <w:rFonts w:hint="eastAsia"/>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2041BC0B">
      <w:pPr>
        <w:pStyle w:val="45"/>
        <w:ind w:firstLine="482"/>
        <w:rPr>
          <w:rFonts w:hint="eastAsia"/>
        </w:rPr>
      </w:pPr>
      <w:bookmarkStart w:id="100" w:name="_Toc1673522011"/>
      <w:r>
        <w:rPr>
          <w:rFonts w:hint="eastAsia"/>
        </w:rPr>
        <w:t>电子签名</w:t>
      </w:r>
      <w:bookmarkEnd w:id="100"/>
    </w:p>
    <w:p w14:paraId="6CEC68E6">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5878014E">
      <w:pPr>
        <w:pStyle w:val="42"/>
        <w:ind w:firstLine="480"/>
        <w:rPr>
          <w:rFonts w:hint="eastAsia"/>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6FF39E1D">
      <w:pPr>
        <w:pStyle w:val="42"/>
        <w:ind w:firstLine="480"/>
        <w:rPr>
          <w:rFonts w:hint="eastAsia"/>
          <w:lang w:eastAsia="zh-CN"/>
        </w:rPr>
      </w:pPr>
      <w:r>
        <w:rPr>
          <w:lang w:eastAsia="zh-CN"/>
        </w:rPr>
        <w:t>招标文件对投标文件签署、盖章的要求适用于电子签名</w:t>
      </w:r>
      <w:r>
        <w:rPr>
          <w:rFonts w:hint="eastAsia"/>
          <w:lang w:eastAsia="zh-CN"/>
        </w:rPr>
        <w:t>。</w:t>
      </w:r>
    </w:p>
    <w:p w14:paraId="6929BEA2">
      <w:pPr>
        <w:pStyle w:val="42"/>
        <w:ind w:firstLine="480"/>
        <w:rPr>
          <w:rFonts w:hint="eastAsia"/>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39D57F7D">
      <w:pPr>
        <w:pStyle w:val="45"/>
        <w:ind w:firstLine="482"/>
        <w:rPr>
          <w:rFonts w:hint="eastAsia"/>
        </w:rPr>
      </w:pPr>
      <w:bookmarkStart w:id="101" w:name="_Toc1291114118"/>
      <w:r>
        <w:rPr>
          <w:rFonts w:hint="eastAsia"/>
        </w:rPr>
        <w:t>生成电子标书</w:t>
      </w:r>
      <w:bookmarkEnd w:id="101"/>
    </w:p>
    <w:p w14:paraId="574A2DA0">
      <w:pPr>
        <w:pStyle w:val="42"/>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617ECD67">
      <w:pPr>
        <w:pStyle w:val="42"/>
        <w:ind w:firstLine="480"/>
        <w:rPr>
          <w:rFonts w:hint="eastAsia"/>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7AD48855">
      <w:pPr>
        <w:pStyle w:val="42"/>
        <w:ind w:firstLine="480"/>
        <w:rPr>
          <w:rFonts w:hint="eastAsia"/>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5481992B">
      <w:pPr>
        <w:pStyle w:val="42"/>
        <w:ind w:firstLine="480"/>
        <w:rPr>
          <w:rFonts w:hint="eastAsia"/>
          <w:u w:val="single"/>
        </w:rPr>
      </w:pPr>
      <w:r>
        <w:rPr>
          <w:rFonts w:hint="eastAsia"/>
          <w:u w:val="single"/>
        </w:rPr>
        <w:t>如有疑问，可致电政府采购云平台技术支持热线咨询，联系方式：400-881-7190；CA问题联系电话（人工）：汇信CA 400-888-4636；天谷CA 400-087-8198。</w:t>
      </w:r>
    </w:p>
    <w:p w14:paraId="5AB33A68">
      <w:pPr>
        <w:pStyle w:val="42"/>
        <w:ind w:firstLine="480"/>
        <w:rPr>
          <w:rFonts w:hint="eastAsia"/>
          <w:u w:val="single"/>
        </w:rPr>
      </w:pPr>
    </w:p>
    <w:p w14:paraId="7D71F6E0">
      <w:pPr>
        <w:pStyle w:val="47"/>
        <w:rPr>
          <w:rFonts w:hint="eastAsia"/>
        </w:rPr>
      </w:pPr>
      <w:bookmarkStart w:id="102" w:name="_Toc464483848"/>
      <w:bookmarkEnd w:id="102"/>
      <w:bookmarkStart w:id="103" w:name="_Toc23285"/>
      <w:bookmarkStart w:id="104" w:name="_Toc1580211938"/>
      <w:r>
        <w:rPr>
          <w:rFonts w:hint="eastAsia"/>
        </w:rPr>
        <w:t>投 标</w:t>
      </w:r>
      <w:bookmarkEnd w:id="103"/>
      <w:bookmarkEnd w:id="104"/>
    </w:p>
    <w:p w14:paraId="7D33AFB5">
      <w:pPr>
        <w:pStyle w:val="48"/>
        <w:rPr>
          <w:rFonts w:hint="eastAsia"/>
        </w:rPr>
      </w:pPr>
      <w:bookmarkStart w:id="105" w:name="_Toc691779517"/>
      <w:r>
        <w:rPr>
          <w:rFonts w:hint="eastAsia"/>
        </w:rPr>
        <w:t>投标范围</w:t>
      </w:r>
      <w:bookmarkEnd w:id="105"/>
    </w:p>
    <w:p w14:paraId="286917BC">
      <w:pPr>
        <w:pStyle w:val="42"/>
        <w:ind w:firstLine="480"/>
        <w:rPr>
          <w:rFonts w:hint="eastAsia"/>
        </w:rPr>
      </w:pPr>
      <w:r>
        <w:rPr>
          <w:rFonts w:hint="eastAsia"/>
        </w:rPr>
        <w:t>本项目如存在多个标项的，投标人可选择一个或多个标项进行投报，中标规则见“前附表”。</w:t>
      </w:r>
    </w:p>
    <w:p w14:paraId="4F6AE84F">
      <w:pPr>
        <w:pStyle w:val="39"/>
        <w:numPr>
          <w:ilvl w:val="0"/>
          <w:numId w:val="0"/>
        </w:numPr>
        <w:ind w:left="420" w:leftChars="200"/>
        <w:rPr>
          <w:rFonts w:hint="eastAsia"/>
        </w:rPr>
      </w:pPr>
      <w:r>
        <w:t>投标人对所投标项内的采购内容必须全部进行投标。</w:t>
      </w:r>
    </w:p>
    <w:p w14:paraId="20538904">
      <w:pPr>
        <w:pStyle w:val="48"/>
        <w:rPr>
          <w:rFonts w:hint="eastAsia"/>
        </w:rPr>
      </w:pPr>
      <w:bookmarkStart w:id="106" w:name="_Toc261877361"/>
      <w:r>
        <w:rPr>
          <w:rFonts w:hint="eastAsia"/>
        </w:rPr>
        <w:t>投标文件的上传（递交）</w:t>
      </w:r>
      <w:bookmarkEnd w:id="106"/>
    </w:p>
    <w:p w14:paraId="78E4AE7E">
      <w:pPr>
        <w:pStyle w:val="42"/>
        <w:ind w:firstLine="480"/>
        <w:rPr>
          <w:rFonts w:hint="eastAsia"/>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0465615A">
      <w:pPr>
        <w:pStyle w:val="42"/>
        <w:ind w:firstLine="480"/>
        <w:rPr>
          <w:rFonts w:hint="eastAsia"/>
          <w:u w:val="single"/>
        </w:rPr>
      </w:pPr>
      <w:r>
        <w:rPr>
          <w:u w:val="single"/>
        </w:rPr>
        <w:t>菜单路径：我的工作台-项目采购-投标文件上传</w:t>
      </w:r>
    </w:p>
    <w:p w14:paraId="45ACB2A7">
      <w:pPr>
        <w:pStyle w:val="42"/>
        <w:ind w:firstLine="480"/>
        <w:rPr>
          <w:rFonts w:hint="eastAsia"/>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5669228C">
      <w:pPr>
        <w:pStyle w:val="42"/>
        <w:ind w:firstLine="480"/>
        <w:rPr>
          <w:rFonts w:hint="eastAsia"/>
          <w:u w:val="single"/>
        </w:rPr>
      </w:pPr>
      <w:r>
        <w:rPr>
          <w:u w:val="single"/>
        </w:rPr>
        <w:t>投标截止时间后传输递交的投标文件，“政府采购云平台”将予以拒收。</w:t>
      </w:r>
    </w:p>
    <w:p w14:paraId="4C7F8BC1">
      <w:pPr>
        <w:pStyle w:val="48"/>
        <w:rPr>
          <w:rFonts w:hint="eastAsia"/>
        </w:rPr>
      </w:pPr>
      <w:bookmarkStart w:id="107" w:name="_Toc1178813624"/>
      <w:r>
        <w:rPr>
          <w:rFonts w:hint="eastAsia"/>
        </w:rPr>
        <w:t>投标文件的补充、修改、撤回</w:t>
      </w:r>
      <w:bookmarkEnd w:id="107"/>
    </w:p>
    <w:p w14:paraId="23D46815">
      <w:pPr>
        <w:pStyle w:val="42"/>
        <w:ind w:firstLine="480"/>
        <w:rPr>
          <w:rFonts w:hint="eastAsia"/>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3B77B656">
      <w:pPr>
        <w:pStyle w:val="42"/>
        <w:ind w:firstLine="480"/>
        <w:rPr>
          <w:rFonts w:hint="eastAsia"/>
        </w:rPr>
      </w:pPr>
      <w:r>
        <w:rPr>
          <w:rFonts w:hint="eastAsia"/>
          <w:lang w:eastAsia="zh-CN"/>
        </w:rPr>
        <w:t>在投标截止时间后，投标人</w:t>
      </w:r>
      <w:r>
        <w:rPr>
          <w:lang w:eastAsia="zh-CN"/>
        </w:rPr>
        <w:t>不得对投标文件进行补充、修改或撤回。</w:t>
      </w:r>
    </w:p>
    <w:p w14:paraId="3F3E3DD5">
      <w:pPr>
        <w:pStyle w:val="48"/>
        <w:rPr>
          <w:rFonts w:hint="eastAsia"/>
        </w:rPr>
      </w:pPr>
      <w:bookmarkStart w:id="108" w:name="_Toc1783934993"/>
      <w:r>
        <w:rPr>
          <w:rFonts w:hint="eastAsia"/>
        </w:rPr>
        <w:t>投标文件的备份文件</w:t>
      </w:r>
      <w:bookmarkEnd w:id="108"/>
    </w:p>
    <w:p w14:paraId="7F4C0925">
      <w:pPr>
        <w:pStyle w:val="45"/>
        <w:ind w:firstLine="482"/>
        <w:rPr>
          <w:rFonts w:hint="eastAsia"/>
        </w:rPr>
      </w:pPr>
      <w:bookmarkStart w:id="109" w:name="_Toc1576231584"/>
      <w:r>
        <w:rPr>
          <w:rFonts w:hint="eastAsia"/>
        </w:rPr>
        <w:t>备份文件的生成</w:t>
      </w:r>
      <w:bookmarkEnd w:id="109"/>
    </w:p>
    <w:p w14:paraId="271E767D">
      <w:pPr>
        <w:pStyle w:val="42"/>
        <w:ind w:firstLine="480"/>
        <w:rPr>
          <w:rFonts w:hint="eastAsia"/>
        </w:rPr>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6DEB388D">
      <w:pPr>
        <w:pStyle w:val="42"/>
        <w:ind w:firstLine="480"/>
        <w:rPr>
          <w:rFonts w:hint="eastAsia"/>
        </w:rPr>
      </w:pPr>
      <w:r>
        <w:t>以其他方式编制的“备份投标文件”视为无效“备份投标文件”。</w:t>
      </w:r>
    </w:p>
    <w:p w14:paraId="440AFE30">
      <w:pPr>
        <w:pStyle w:val="45"/>
        <w:ind w:firstLine="482"/>
        <w:rPr>
          <w:rFonts w:hint="eastAsia"/>
        </w:rPr>
      </w:pPr>
      <w:bookmarkStart w:id="110" w:name="_Toc365962896"/>
      <w:r>
        <w:t>备份投标文件的递交与接收</w:t>
      </w:r>
      <w:bookmarkEnd w:id="110"/>
    </w:p>
    <w:p w14:paraId="3EEF8349">
      <w:pPr>
        <w:pStyle w:val="42"/>
        <w:ind w:firstLine="480"/>
        <w:rPr>
          <w:rFonts w:hint="eastAsia"/>
        </w:rPr>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4AFB91D7">
      <w:pPr>
        <w:pStyle w:val="42"/>
        <w:ind w:firstLine="480"/>
        <w:rPr>
          <w:rFonts w:hint="eastAsia"/>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62586077">
      <w:pPr>
        <w:pStyle w:val="45"/>
        <w:ind w:firstLine="482"/>
        <w:rPr>
          <w:rFonts w:hint="eastAsia"/>
        </w:rPr>
      </w:pPr>
      <w:bookmarkStart w:id="111" w:name="_Toc345228064"/>
      <w:r>
        <w:t>备份投标文件的</w:t>
      </w:r>
      <w:r>
        <w:rPr>
          <w:rFonts w:hint="eastAsia"/>
        </w:rPr>
        <w:t>存储、</w:t>
      </w:r>
      <w:r>
        <w:t>密封包装</w:t>
      </w:r>
      <w:r>
        <w:rPr>
          <w:rFonts w:hint="eastAsia"/>
        </w:rPr>
        <w:t>及</w:t>
      </w:r>
      <w:r>
        <w:t>标识</w:t>
      </w:r>
      <w:bookmarkEnd w:id="111"/>
    </w:p>
    <w:p w14:paraId="4F71C0B0">
      <w:pPr>
        <w:pStyle w:val="42"/>
        <w:ind w:firstLine="480"/>
        <w:rPr>
          <w:rFonts w:hint="eastAsia"/>
        </w:rPr>
      </w:pPr>
      <w:r>
        <w:t>备份投标文件应当密封包装并在外包装上标注投标项目名称、投标单位名称并加盖公章。“备份投标文件”没有密封包装或标识或盖章的视为未递交。</w:t>
      </w:r>
    </w:p>
    <w:p w14:paraId="7923F465">
      <w:pPr>
        <w:pStyle w:val="45"/>
        <w:ind w:firstLine="482"/>
        <w:rPr>
          <w:rFonts w:hint="eastAsia"/>
        </w:rPr>
      </w:pPr>
      <w:bookmarkStart w:id="112" w:name="_Toc1894741101"/>
      <w:r>
        <w:rPr>
          <w:rFonts w:hint="eastAsia"/>
        </w:rPr>
        <w:t>备份投标文件的使用与失效</w:t>
      </w:r>
      <w:bookmarkEnd w:id="112"/>
    </w:p>
    <w:p w14:paraId="6318B164">
      <w:pPr>
        <w:pStyle w:val="42"/>
        <w:ind w:firstLine="480"/>
        <w:rPr>
          <w:rFonts w:hint="eastAsia"/>
        </w:rPr>
      </w:pPr>
      <w:r>
        <w:rPr>
          <w:rFonts w:hint="eastAsia"/>
        </w:rPr>
        <w:t>合格的备份投标文件在电子加密“投标文件”解密异常时拆封、使用，电子加密“投标文件”正常解密的备份投标文件自动失效，不再拆封、使用。</w:t>
      </w:r>
    </w:p>
    <w:p w14:paraId="10A3E0C1">
      <w:pPr>
        <w:pStyle w:val="42"/>
        <w:ind w:firstLine="480"/>
        <w:rPr>
          <w:rFonts w:hint="eastAsia"/>
        </w:rPr>
      </w:pPr>
      <w:r>
        <w:rPr>
          <w:rFonts w:hint="eastAsia"/>
        </w:rPr>
        <w:t>“备份投标文件”与电子加密的“投标文件”同时生成，不属于投标备选（替代）方案。</w:t>
      </w:r>
    </w:p>
    <w:p w14:paraId="2B408867">
      <w:pPr>
        <w:pStyle w:val="48"/>
        <w:rPr>
          <w:rFonts w:hint="eastAsia"/>
        </w:rPr>
      </w:pPr>
      <w:bookmarkStart w:id="113" w:name="_Toc2026166791"/>
      <w:r>
        <w:rPr>
          <w:rFonts w:hint="eastAsia"/>
        </w:rPr>
        <w:t>投标样品的递交与退还</w:t>
      </w:r>
      <w:bookmarkEnd w:id="113"/>
    </w:p>
    <w:p w14:paraId="28FB44F5">
      <w:pPr>
        <w:pStyle w:val="39"/>
        <w:numPr>
          <w:ilvl w:val="0"/>
          <w:numId w:val="32"/>
        </w:numPr>
        <w:ind w:firstLine="480"/>
        <w:rPr>
          <w:rFonts w:hint="eastAsia"/>
        </w:rPr>
      </w:pPr>
      <w:r>
        <w:t>投标人应按本章“前附表”及“第三章 项目技术及服务要求”的要求提供样品。</w:t>
      </w:r>
    </w:p>
    <w:p w14:paraId="57BCD93A">
      <w:pPr>
        <w:pStyle w:val="39"/>
        <w:numPr>
          <w:ilvl w:val="0"/>
          <w:numId w:val="32"/>
        </w:numPr>
        <w:ind w:firstLine="480"/>
        <w:rPr>
          <w:rFonts w:hint="eastAsia"/>
        </w:rPr>
      </w:pPr>
      <w:r>
        <w:t>样品为投标文件的补充，仅作辅助评标用，但其应能真实反应投标货物的参数性能指标，所提供样品与投标文件不符以投标文件为准。</w:t>
      </w:r>
    </w:p>
    <w:p w14:paraId="39E56317">
      <w:pPr>
        <w:pStyle w:val="39"/>
        <w:numPr>
          <w:ilvl w:val="0"/>
          <w:numId w:val="32"/>
        </w:numPr>
        <w:ind w:firstLine="480"/>
        <w:rPr>
          <w:rFonts w:hint="eastAsia"/>
        </w:rPr>
      </w:pPr>
      <w:r>
        <w:t>本章“前附表”规定样品标识为“明标”的，投标人须在样品本体明显位置标注“项目（标项）；投标人全称；样品总件数-第几件”（例：A项目，标项B，XX公司 16-1）。</w:t>
      </w:r>
    </w:p>
    <w:p w14:paraId="4369B838">
      <w:pPr>
        <w:pStyle w:val="39"/>
        <w:numPr>
          <w:ilvl w:val="0"/>
          <w:numId w:val="32"/>
        </w:numPr>
        <w:ind w:firstLine="480"/>
        <w:rPr>
          <w:rFonts w:hint="eastAsia"/>
        </w:rPr>
      </w:pPr>
      <w:r>
        <w:t>本章“前附表”规定样品标识为“暗标”的，投标人样品任何地方均不得出现投标人信息，否则视同未提交样品。</w:t>
      </w:r>
    </w:p>
    <w:p w14:paraId="438423FE">
      <w:pPr>
        <w:pStyle w:val="39"/>
        <w:numPr>
          <w:ilvl w:val="0"/>
          <w:numId w:val="32"/>
        </w:numPr>
        <w:ind w:firstLine="480"/>
        <w:rPr>
          <w:rFonts w:hint="eastAsia"/>
        </w:rPr>
      </w:pPr>
      <w:r>
        <w:t>投标人样品应于投标截止时间前到达本章“前附表”规定的地点，否则视为未提交样品。</w:t>
      </w:r>
    </w:p>
    <w:p w14:paraId="73AB32DC">
      <w:pPr>
        <w:pStyle w:val="39"/>
        <w:numPr>
          <w:ilvl w:val="0"/>
          <w:numId w:val="32"/>
        </w:numPr>
        <w:ind w:firstLine="480"/>
        <w:rPr>
          <w:rFonts w:hint="eastAsia"/>
        </w:rPr>
      </w:pPr>
      <w:r>
        <w:t>投标人样品应于本章“前附表”规定的时间起5个工作日取回。</w:t>
      </w:r>
    </w:p>
    <w:p w14:paraId="44AD2665">
      <w:pPr>
        <w:pStyle w:val="39"/>
        <w:numPr>
          <w:ilvl w:val="0"/>
          <w:numId w:val="32"/>
        </w:numPr>
        <w:ind w:firstLine="480"/>
        <w:rPr>
          <w:rFonts w:hint="eastAsia"/>
        </w:rPr>
      </w:pPr>
      <w:r>
        <w:t>本章“前附表”规定中标样品“封存至验收”或“抵扣采购数量”的，中标人应将样品运送至招标人指定地点，期间应保证到达目的地的样品与评标样品完全一致。</w:t>
      </w:r>
    </w:p>
    <w:p w14:paraId="11ECEBB7">
      <w:pPr>
        <w:pStyle w:val="39"/>
        <w:numPr>
          <w:ilvl w:val="0"/>
          <w:numId w:val="32"/>
        </w:numPr>
        <w:ind w:firstLine="480"/>
        <w:rPr>
          <w:rFonts w:hint="eastAsia"/>
        </w:rPr>
      </w:pPr>
      <w:r>
        <w:t>样品制作、安装、运输、拆除等递交、退还样品所需要费用由投标人自行承担。</w:t>
      </w:r>
    </w:p>
    <w:p w14:paraId="7C1F87EE">
      <w:pPr>
        <w:pStyle w:val="39"/>
        <w:numPr>
          <w:ilvl w:val="0"/>
          <w:numId w:val="32"/>
        </w:numPr>
        <w:ind w:firstLine="480"/>
        <w:rPr>
          <w:rFonts w:hint="eastAsia"/>
        </w:rPr>
      </w:pPr>
      <w:r>
        <w:t>样品的包装应方便样品运输、保存并二次包装，否则投标人取回样品时需自行携带包装。</w:t>
      </w:r>
    </w:p>
    <w:p w14:paraId="0C33A13D">
      <w:pPr>
        <w:pStyle w:val="42"/>
        <w:ind w:firstLine="480"/>
        <w:rPr>
          <w:rFonts w:hint="eastAsia"/>
        </w:rPr>
      </w:pPr>
    </w:p>
    <w:p w14:paraId="5B487285">
      <w:pPr>
        <w:pStyle w:val="47"/>
        <w:rPr>
          <w:rFonts w:hint="eastAsia"/>
        </w:rPr>
      </w:pPr>
      <w:bookmarkStart w:id="114" w:name="_Toc464483849"/>
      <w:bookmarkEnd w:id="114"/>
      <w:bookmarkStart w:id="115" w:name="_Toc91899897"/>
      <w:bookmarkEnd w:id="115"/>
      <w:bookmarkStart w:id="116" w:name="_Toc3287"/>
      <w:bookmarkStart w:id="117" w:name="_Toc1137065858"/>
      <w:r>
        <w:rPr>
          <w:rFonts w:hint="eastAsia"/>
        </w:rPr>
        <w:t>开 标</w:t>
      </w:r>
      <w:bookmarkEnd w:id="116"/>
      <w:bookmarkEnd w:id="117"/>
    </w:p>
    <w:p w14:paraId="7B9D5E9B">
      <w:pPr>
        <w:pStyle w:val="48"/>
        <w:rPr>
          <w:rFonts w:hint="eastAsia"/>
        </w:rPr>
      </w:pPr>
      <w:bookmarkStart w:id="118" w:name="_Toc208900753"/>
      <w:r>
        <w:t>开标组织</w:t>
      </w:r>
      <w:bookmarkEnd w:id="118"/>
    </w:p>
    <w:p w14:paraId="66E8C98E">
      <w:pPr>
        <w:pStyle w:val="42"/>
        <w:ind w:firstLine="480"/>
        <w:rPr>
          <w:rFonts w:hint="eastAsia"/>
        </w:rPr>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02A20F05">
      <w:pPr>
        <w:pStyle w:val="42"/>
        <w:ind w:firstLine="480"/>
        <w:rPr>
          <w:rFonts w:hint="eastAsia"/>
        </w:rPr>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605646E0">
      <w:pPr>
        <w:pStyle w:val="42"/>
        <w:ind w:firstLine="480"/>
        <w:rPr>
          <w:rFonts w:hint="eastAsia"/>
        </w:rPr>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643249AA">
      <w:pPr>
        <w:pStyle w:val="48"/>
        <w:rPr>
          <w:rFonts w:hint="eastAsia"/>
        </w:rPr>
      </w:pPr>
      <w:bookmarkStart w:id="119" w:name="_Toc2006676473"/>
      <w:r>
        <w:t>开标流程</w:t>
      </w:r>
      <w:bookmarkEnd w:id="119"/>
    </w:p>
    <w:p w14:paraId="04E96B3F">
      <w:pPr>
        <w:pStyle w:val="42"/>
        <w:ind w:firstLine="480"/>
        <w:rPr>
          <w:rFonts w:hint="eastAsia"/>
        </w:rPr>
      </w:pPr>
      <w:r>
        <w:t>本项目由采购代理机构通过“政府采购云平台”按以下流程顺序组织实施开标：</w:t>
      </w:r>
    </w:p>
    <w:p w14:paraId="6EE43F43">
      <w:pPr>
        <w:pStyle w:val="39"/>
        <w:numPr>
          <w:ilvl w:val="0"/>
          <w:numId w:val="33"/>
        </w:numPr>
        <w:ind w:firstLine="480"/>
        <w:rPr>
          <w:rFonts w:hint="eastAsia"/>
        </w:rPr>
      </w:pPr>
      <w:r>
        <w:t>投标截止时间后，招标代理机构将在“政府采购云平台”发出投标文件【开始解密】通知，投标人应当登录“政府采购云平台”并在规定的“在线解密时间期限（30分钟）”内自行完成投标文件的解密。</w:t>
      </w:r>
    </w:p>
    <w:p w14:paraId="5E50C146">
      <w:pPr>
        <w:pStyle w:val="42"/>
        <w:ind w:firstLine="480"/>
        <w:rPr>
          <w:rFonts w:hint="eastAsia"/>
          <w:u w:val="single"/>
        </w:rPr>
      </w:pPr>
      <w:r>
        <w:rPr>
          <w:u w:val="single"/>
          <w:lang w:eastAsia="zh-CN"/>
        </w:rPr>
        <w:t>解密标书时使用的CA锁必须与制作投标文件时使用的为同一把</w:t>
      </w:r>
      <w:r>
        <w:rPr>
          <w:rFonts w:hint="eastAsia"/>
          <w:u w:val="single"/>
          <w:lang w:eastAsia="zh-CN"/>
        </w:rPr>
        <w:t>。</w:t>
      </w:r>
    </w:p>
    <w:p w14:paraId="1EA29436">
      <w:pPr>
        <w:pStyle w:val="42"/>
        <w:ind w:firstLine="480"/>
        <w:rPr>
          <w:rFonts w:hint="eastAsia"/>
        </w:rPr>
      </w:pPr>
      <w:r>
        <w:rPr>
          <w:rFonts w:hint="eastAsia"/>
          <w:lang w:eastAsia="zh-CN"/>
        </w:rPr>
        <w:t>如遇投标人上传</w:t>
      </w:r>
      <w:r>
        <w:t>至“政府采购云平台”的电子加密“投标文件”无法按时解密时，按以下规定处理：</w:t>
      </w:r>
    </w:p>
    <w:p w14:paraId="6237AB06">
      <w:pPr>
        <w:pStyle w:val="40"/>
        <w:numPr>
          <w:ilvl w:val="0"/>
          <w:numId w:val="34"/>
        </w:numPr>
        <w:ind w:firstLine="480"/>
        <w:rPr>
          <w:rFonts w:hint="eastAsia"/>
        </w:rPr>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7847AE14">
      <w:pPr>
        <w:pStyle w:val="40"/>
        <w:numPr>
          <w:ilvl w:val="0"/>
          <w:numId w:val="34"/>
        </w:numPr>
        <w:ind w:firstLine="480"/>
        <w:rPr>
          <w:rFonts w:hint="eastAsia"/>
        </w:rPr>
      </w:pPr>
      <w:r>
        <w:t>未按规定递交合格的备份投标文件的或递交的备份投标文件无法成功上传的，视为投标文件撤回。</w:t>
      </w:r>
    </w:p>
    <w:p w14:paraId="726C37B0">
      <w:pPr>
        <w:pStyle w:val="40"/>
        <w:numPr>
          <w:ilvl w:val="0"/>
          <w:numId w:val="34"/>
        </w:numPr>
        <w:ind w:firstLine="480"/>
        <w:rPr>
          <w:rFonts w:hint="eastAsia"/>
        </w:rPr>
      </w:pPr>
      <w:r>
        <w:t>备份投标文件上传成功后视为投标文件解密成功，供应商可以继续进入后续评审。</w:t>
      </w:r>
    </w:p>
    <w:p w14:paraId="3DC23315">
      <w:pPr>
        <w:pStyle w:val="39"/>
        <w:rPr>
          <w:rFonts w:hint="eastAsia"/>
        </w:rPr>
      </w:pPr>
      <w:r>
        <w:t>公布投标文件解密情况（包括成功解密投标文件的供应商名单等信息）；</w:t>
      </w:r>
    </w:p>
    <w:p w14:paraId="47A49030">
      <w:pPr>
        <w:pStyle w:val="39"/>
        <w:rPr>
          <w:rFonts w:hint="eastAsia"/>
        </w:rPr>
      </w:pPr>
      <w:r>
        <w:t>开启所有已成功解密投标文件的投标人的资格文件，进行资格审查（包括信用信息查询）。资格审查结束后，公布投标人资格审查结果，告知不合格名称及理由；</w:t>
      </w:r>
    </w:p>
    <w:p w14:paraId="02AF4947">
      <w:pPr>
        <w:pStyle w:val="39"/>
        <w:rPr>
          <w:rFonts w:hint="eastAsia"/>
        </w:rPr>
      </w:pPr>
      <w:r>
        <w:t>开启所有资格审查合格的投标人的商务技术文件，进入符合性审查和商务技术部分评审；</w:t>
      </w:r>
    </w:p>
    <w:p w14:paraId="46370E22">
      <w:pPr>
        <w:pStyle w:val="39"/>
        <w:rPr>
          <w:rFonts w:hint="eastAsia"/>
        </w:rPr>
      </w:pPr>
      <w:r>
        <w:t>符合性审查和商务技术评审结束后，公布经评审的无效标供应商名称及理由；公布经评审的有效供应商名单，同时公布其商务技术得分情况；</w:t>
      </w:r>
    </w:p>
    <w:p w14:paraId="0453A487">
      <w:pPr>
        <w:pStyle w:val="39"/>
        <w:rPr>
          <w:rFonts w:hint="eastAsia"/>
        </w:rPr>
      </w:pPr>
      <w:r>
        <w:t>开启有效投标人的报价文件，公布开标一览表有关内容，制作开标记录表，并在线发起“报价确认”，投标人代表及相关人员应及时进行报价确认，供应商不予确认的应说明理由，否则视为无异议；</w:t>
      </w:r>
    </w:p>
    <w:p w14:paraId="0EB6D327">
      <w:pPr>
        <w:pStyle w:val="39"/>
        <w:rPr>
          <w:rFonts w:hint="eastAsia"/>
        </w:rPr>
      </w:pPr>
      <w:r>
        <w:t>进入</w:t>
      </w:r>
      <w:r>
        <w:rPr>
          <w:rFonts w:hint="eastAsia"/>
          <w:lang w:eastAsia="zh-Hans"/>
        </w:rPr>
        <w:t>报价文件</w:t>
      </w:r>
      <w:r>
        <w:t>符合性审查和</w:t>
      </w:r>
      <w:r>
        <w:rPr>
          <w:rFonts w:hint="eastAsia"/>
          <w:lang w:eastAsia="zh-Hans"/>
        </w:rPr>
        <w:t>报价</w:t>
      </w:r>
      <w:r>
        <w:t>部分评审</w:t>
      </w:r>
      <w:r>
        <w:rPr>
          <w:rFonts w:hint="eastAsia"/>
          <w:lang w:eastAsia="zh-Hans"/>
        </w:rPr>
        <w:t>；</w:t>
      </w:r>
    </w:p>
    <w:p w14:paraId="52CACC89">
      <w:pPr>
        <w:pStyle w:val="39"/>
        <w:rPr>
          <w:rFonts w:hint="eastAsia"/>
        </w:rPr>
      </w:pPr>
      <w:r>
        <w:t>公布报价文件无效供应商名称及理由，公布有效投标人的报价得分；</w:t>
      </w:r>
    </w:p>
    <w:p w14:paraId="0B481589">
      <w:pPr>
        <w:pStyle w:val="39"/>
        <w:rPr>
          <w:rFonts w:hint="eastAsia"/>
        </w:rPr>
      </w:pPr>
      <w:r>
        <w:t>公布评审结果、中标候选供应商名单及采购人最终确定中标或成交供应商名单的时间和公告方式等。</w:t>
      </w:r>
    </w:p>
    <w:p w14:paraId="194B8EA0">
      <w:pPr>
        <w:pStyle w:val="48"/>
        <w:rPr>
          <w:rFonts w:hint="eastAsia"/>
        </w:rPr>
      </w:pPr>
      <w:bookmarkStart w:id="120" w:name="_Toc2128289223"/>
      <w:r>
        <w:t>开标过程特殊情况说明</w:t>
      </w:r>
      <w:bookmarkEnd w:id="120"/>
    </w:p>
    <w:p w14:paraId="2FABE918">
      <w:pPr>
        <w:pStyle w:val="39"/>
        <w:numPr>
          <w:ilvl w:val="0"/>
          <w:numId w:val="35"/>
        </w:numPr>
        <w:ind w:firstLine="480"/>
        <w:rPr>
          <w:rFonts w:hint="eastAsia"/>
        </w:rPr>
      </w:pPr>
      <w:r>
        <w:t>如遇“政府采购云平台”电子化开标或评审程序调整的，按调整后程序执行，不再另行通知。</w:t>
      </w:r>
    </w:p>
    <w:p w14:paraId="0DEEEB47">
      <w:pPr>
        <w:pStyle w:val="39"/>
        <w:numPr>
          <w:ilvl w:val="0"/>
          <w:numId w:val="35"/>
        </w:numPr>
        <w:ind w:firstLine="480"/>
        <w:rPr>
          <w:rFonts w:hint="eastAsia"/>
        </w:rPr>
      </w:pPr>
      <w:r>
        <w:t>开标过程中需要相关当事人进行签字或盖章确认的材料将通过“政府采购云平台”进行，若因“政府采购云平台”技术问题无法进行签字或盖章确认的，招标代理机构将通过邮件等形式组织确认。</w:t>
      </w:r>
    </w:p>
    <w:p w14:paraId="0313153E">
      <w:pPr>
        <w:pStyle w:val="42"/>
        <w:ind w:firstLine="480"/>
        <w:rPr>
          <w:rFonts w:hint="eastAsia"/>
        </w:rPr>
      </w:pPr>
      <w:bookmarkStart w:id="121" w:name="_Toc464483850"/>
      <w:bookmarkEnd w:id="121"/>
    </w:p>
    <w:p w14:paraId="4366F2AF">
      <w:pPr>
        <w:pStyle w:val="47"/>
        <w:rPr>
          <w:rFonts w:hint="eastAsia"/>
        </w:rPr>
      </w:pPr>
      <w:bookmarkStart w:id="122" w:name="_Toc1669346529"/>
      <w:bookmarkStart w:id="123" w:name="_Toc355"/>
      <w:r>
        <w:t>资格审查</w:t>
      </w:r>
      <w:bookmarkEnd w:id="122"/>
      <w:bookmarkEnd w:id="123"/>
    </w:p>
    <w:p w14:paraId="5DDA08BF">
      <w:pPr>
        <w:pStyle w:val="39"/>
        <w:numPr>
          <w:ilvl w:val="0"/>
          <w:numId w:val="36"/>
        </w:numPr>
        <w:ind w:firstLine="480"/>
        <w:rPr>
          <w:rFonts w:hint="eastAsia"/>
        </w:rPr>
      </w:pPr>
      <w:r>
        <w:t>开标后，</w:t>
      </w:r>
      <w:r>
        <w:rPr>
          <w:rFonts w:hint="eastAsia"/>
        </w:rPr>
        <w:t>招标人</w:t>
      </w:r>
      <w:r>
        <w:t>或</w:t>
      </w:r>
      <w:r>
        <w:rPr>
          <w:rFonts w:hint="eastAsia"/>
        </w:rPr>
        <w:t>招标</w:t>
      </w:r>
      <w:r>
        <w:t>代理机构首先依法对投标</w:t>
      </w:r>
      <w:r>
        <w:rPr>
          <w:rFonts w:hint="eastAsia"/>
        </w:rPr>
        <w:t>人</w:t>
      </w:r>
      <w:r>
        <w:t>的资格文件进行审查，审查各投标人的资格符合情况。</w:t>
      </w:r>
      <w:r>
        <w:rPr>
          <w:rFonts w:hint="eastAsia"/>
        </w:rPr>
        <w:t>招标人</w:t>
      </w:r>
      <w:r>
        <w:t>或</w:t>
      </w:r>
      <w:r>
        <w:rPr>
          <w:rFonts w:hint="eastAsia"/>
        </w:rPr>
        <w:t>招标</w:t>
      </w:r>
      <w:r>
        <w:t>代理机构仅对投标</w:t>
      </w:r>
      <w:r>
        <w:rPr>
          <w:rFonts w:hint="eastAsia"/>
        </w:rPr>
        <w:t>人</w:t>
      </w:r>
      <w:r>
        <w:t>所提交的资格证明材料内容负审核的责任，不对资格证明材料的真实性负责。如发现投标</w:t>
      </w:r>
      <w:r>
        <w:rPr>
          <w:rFonts w:hint="eastAsia"/>
        </w:rPr>
        <w:t>人</w:t>
      </w:r>
      <w:r>
        <w:t>所提交的资格证明材料存在弄虚作假或其他与事实不符的情形，</w:t>
      </w:r>
      <w:r>
        <w:rPr>
          <w:rFonts w:hint="eastAsia"/>
        </w:rPr>
        <w:t>招标</w:t>
      </w:r>
      <w:r>
        <w:t>人可依法取消其中标资格并追究投标人的法律责任。</w:t>
      </w:r>
    </w:p>
    <w:p w14:paraId="46105F54">
      <w:pPr>
        <w:pStyle w:val="39"/>
        <w:numPr>
          <w:ilvl w:val="0"/>
          <w:numId w:val="36"/>
        </w:numPr>
        <w:ind w:firstLine="480"/>
        <w:rPr>
          <w:rFonts w:hint="eastAsia"/>
        </w:rPr>
      </w:pPr>
      <w:r>
        <w:t>投标</w:t>
      </w:r>
      <w:r>
        <w:rPr>
          <w:rFonts w:hint="eastAsia"/>
        </w:rPr>
        <w:t>人</w:t>
      </w:r>
      <w:r>
        <w:t>提交的资格文件内的资格证明材料无法证明其符合</w:t>
      </w:r>
      <w:r>
        <w:rPr>
          <w:rFonts w:hint="eastAsia"/>
        </w:rPr>
        <w:t>招标</w:t>
      </w:r>
      <w:r>
        <w:t>文件规定的“投标人资格要求（申请人的资格要求）”的，</w:t>
      </w:r>
      <w:r>
        <w:rPr>
          <w:rFonts w:hint="eastAsia"/>
        </w:rPr>
        <w:t>招标人</w:t>
      </w:r>
      <w:r>
        <w:t>或</w:t>
      </w:r>
      <w:r>
        <w:rPr>
          <w:rFonts w:hint="eastAsia"/>
        </w:rPr>
        <w:t>招标</w:t>
      </w:r>
      <w:r>
        <w:t>代理机构将对其作“资格审查不合格”处理，并不再将其商务技术文件、报价文件提交评审委员会进行后续评审。</w:t>
      </w:r>
    </w:p>
    <w:p w14:paraId="7514207C">
      <w:pPr>
        <w:pStyle w:val="39"/>
        <w:numPr>
          <w:ilvl w:val="0"/>
          <w:numId w:val="36"/>
        </w:numPr>
        <w:ind w:firstLine="480"/>
        <w:rPr>
          <w:rFonts w:hint="eastAsia"/>
        </w:rPr>
      </w:pPr>
      <w:r>
        <w:rPr>
          <w:rFonts w:hint="eastAsia"/>
        </w:rPr>
        <w:t>投标人</w:t>
      </w:r>
      <w:r>
        <w:t>信用记录查询与使用</w:t>
      </w:r>
    </w:p>
    <w:p w14:paraId="73A5EDCA">
      <w:pPr>
        <w:pStyle w:val="42"/>
        <w:ind w:firstLine="480"/>
        <w:rPr>
          <w:rFonts w:hint="eastAsia"/>
        </w:rPr>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41EFDBEA">
      <w:pPr>
        <w:pStyle w:val="42"/>
        <w:ind w:firstLine="480"/>
        <w:rPr>
          <w:rFonts w:hint="eastAsia"/>
        </w:rPr>
      </w:pPr>
      <w:r>
        <w:t>查询工作在资格审查时由</w:t>
      </w:r>
      <w:r>
        <w:rPr>
          <w:rFonts w:hint="eastAsia"/>
          <w:lang w:eastAsia="zh-CN"/>
        </w:rPr>
        <w:t>招标</w:t>
      </w:r>
      <w:r>
        <w:t>组织机构统一进行，查询结果打印后留存备案。</w:t>
      </w:r>
    </w:p>
    <w:p w14:paraId="0FA539B6">
      <w:pPr>
        <w:pStyle w:val="42"/>
        <w:ind w:firstLine="480"/>
        <w:rPr>
          <w:rFonts w:hint="eastAsia"/>
        </w:rPr>
      </w:pPr>
      <w:r>
        <w:t>以联合体形式参加采购活动的，</w:t>
      </w:r>
      <w:r>
        <w:rPr>
          <w:rFonts w:hint="eastAsia"/>
        </w:rPr>
        <w:t>将</w:t>
      </w:r>
      <w:r>
        <w:t>对所有联合体成员进行信用记录查询，联合体成员存在不良信用记录的，视同联合体存在不良信用记录。</w:t>
      </w:r>
    </w:p>
    <w:p w14:paraId="7BB55C66">
      <w:pPr>
        <w:pStyle w:val="39"/>
        <w:rPr>
          <w:rFonts w:hint="eastAsia"/>
        </w:rPr>
      </w:pPr>
      <w:r>
        <w:t>资格审查合格的投标人不足三家的，项目不再进行评审。除采购任务取消情形外，采购人可选择以下方式之一处理：</w:t>
      </w:r>
    </w:p>
    <w:p w14:paraId="201201F7">
      <w:pPr>
        <w:pStyle w:val="40"/>
        <w:numPr>
          <w:ilvl w:val="0"/>
          <w:numId w:val="37"/>
        </w:numPr>
        <w:ind w:firstLine="480"/>
        <w:rPr>
          <w:rFonts w:hint="eastAsia"/>
        </w:rPr>
      </w:pPr>
      <w:r>
        <w:t>将本标项作废标处理，重新组织采购；</w:t>
      </w:r>
    </w:p>
    <w:p w14:paraId="0C7F4F6F">
      <w:pPr>
        <w:pStyle w:val="40"/>
        <w:numPr>
          <w:ilvl w:val="0"/>
          <w:numId w:val="37"/>
        </w:numPr>
        <w:ind w:firstLine="480"/>
        <w:rPr>
          <w:rFonts w:hint="eastAsia"/>
        </w:rPr>
      </w:pPr>
      <w:r>
        <w:t>按同级政府采购监督管理部门审批意见采用其他采购方式组织采购。</w:t>
      </w:r>
    </w:p>
    <w:p w14:paraId="2D3307CA">
      <w:pPr>
        <w:pStyle w:val="42"/>
        <w:ind w:firstLine="480"/>
        <w:rPr>
          <w:rFonts w:hint="eastAsia"/>
        </w:rPr>
      </w:pPr>
    </w:p>
    <w:p w14:paraId="5ECE4DA2">
      <w:pPr>
        <w:pStyle w:val="47"/>
        <w:rPr>
          <w:rFonts w:hint="eastAsia"/>
        </w:rPr>
      </w:pPr>
      <w:bookmarkStart w:id="124" w:name="_Toc1980748495"/>
      <w:bookmarkStart w:id="125" w:name="_Toc26456"/>
      <w:r>
        <w:rPr>
          <w:rFonts w:hint="eastAsia"/>
        </w:rPr>
        <w:t>评 审</w:t>
      </w:r>
      <w:bookmarkEnd w:id="124"/>
      <w:bookmarkEnd w:id="125"/>
    </w:p>
    <w:p w14:paraId="6EA54DFB">
      <w:pPr>
        <w:pStyle w:val="48"/>
        <w:rPr>
          <w:rFonts w:hint="eastAsia"/>
        </w:rPr>
      </w:pPr>
      <w:bookmarkStart w:id="126" w:name="_Toc91899903"/>
      <w:bookmarkEnd w:id="126"/>
      <w:bookmarkStart w:id="127" w:name="_Toc148459671"/>
      <w:r>
        <w:t>评审组织</w:t>
      </w:r>
      <w:bookmarkEnd w:id="127"/>
    </w:p>
    <w:p w14:paraId="71DA0904">
      <w:pPr>
        <w:pStyle w:val="39"/>
        <w:numPr>
          <w:ilvl w:val="0"/>
          <w:numId w:val="38"/>
        </w:numPr>
        <w:ind w:firstLine="480"/>
        <w:rPr>
          <w:rFonts w:hint="eastAsia"/>
        </w:rPr>
      </w:pPr>
      <w:r>
        <w:t>招标人或招标代理机构负责组织本项目的评审工作，并依法履行职责。</w:t>
      </w:r>
    </w:p>
    <w:p w14:paraId="605D3098">
      <w:pPr>
        <w:pStyle w:val="39"/>
        <w:numPr>
          <w:ilvl w:val="0"/>
          <w:numId w:val="38"/>
        </w:numPr>
        <w:ind w:firstLine="480"/>
        <w:rPr>
          <w:rFonts w:hint="eastAsia"/>
        </w:rPr>
      </w:pPr>
      <w:r>
        <w:t>评审委员会由招标人或招标代理机构依法组建，成员由招标人代表和评审专家组成，成员人数为五人或以上单数，其中评审专家不少于成员总数的三分之二。</w:t>
      </w:r>
    </w:p>
    <w:p w14:paraId="29BBFD67">
      <w:pPr>
        <w:pStyle w:val="39"/>
        <w:numPr>
          <w:ilvl w:val="0"/>
          <w:numId w:val="38"/>
        </w:numPr>
        <w:ind w:firstLine="480"/>
        <w:rPr>
          <w:rFonts w:hint="eastAsia"/>
        </w:rPr>
      </w:pPr>
      <w:r>
        <w:t>评审专家从省级或以上财政部门设立的政府采购评审专家库中通过随机方式抽取产生。评审委员会成员名单在采购结果公告前保密。</w:t>
      </w:r>
    </w:p>
    <w:p w14:paraId="68F357B8">
      <w:pPr>
        <w:pStyle w:val="48"/>
        <w:rPr>
          <w:rFonts w:hint="eastAsia"/>
        </w:rPr>
      </w:pPr>
      <w:bookmarkStart w:id="128" w:name="_Toc1933176330"/>
      <w:r>
        <w:t>评</w:t>
      </w:r>
      <w:r>
        <w:rPr>
          <w:rFonts w:hint="eastAsia"/>
          <w:lang w:eastAsia="zh-CN"/>
        </w:rPr>
        <w:t>审</w:t>
      </w:r>
      <w:r>
        <w:t>委员会的职责</w:t>
      </w:r>
      <w:bookmarkEnd w:id="128"/>
    </w:p>
    <w:p w14:paraId="7B47CB10">
      <w:pPr>
        <w:pStyle w:val="42"/>
        <w:ind w:firstLine="480"/>
        <w:rPr>
          <w:rFonts w:hint="eastAsia"/>
        </w:rPr>
      </w:pPr>
      <w:r>
        <w:t>评</w:t>
      </w:r>
      <w:r>
        <w:rPr>
          <w:rFonts w:hint="eastAsia"/>
          <w:lang w:eastAsia="zh-CN"/>
        </w:rPr>
        <w:t>审</w:t>
      </w:r>
      <w:r>
        <w:t>委员会负责具体评审事务，并独立履行下列职责：</w:t>
      </w:r>
    </w:p>
    <w:p w14:paraId="1261C532">
      <w:pPr>
        <w:pStyle w:val="39"/>
        <w:numPr>
          <w:ilvl w:val="0"/>
          <w:numId w:val="39"/>
        </w:numPr>
        <w:ind w:firstLine="480"/>
        <w:rPr>
          <w:rFonts w:hint="eastAsia"/>
        </w:rPr>
      </w:pPr>
      <w:r>
        <w:t>审查、评价投标文件是否符合采购文件的商务、技术等实质性要求；</w:t>
      </w:r>
    </w:p>
    <w:p w14:paraId="02980E3B">
      <w:pPr>
        <w:pStyle w:val="39"/>
        <w:numPr>
          <w:ilvl w:val="0"/>
          <w:numId w:val="39"/>
        </w:numPr>
        <w:ind w:firstLine="480"/>
        <w:rPr>
          <w:rFonts w:hint="eastAsia"/>
        </w:rPr>
      </w:pPr>
      <w:r>
        <w:t>要求投标</w:t>
      </w:r>
      <w:r>
        <w:rPr>
          <w:rFonts w:hint="eastAsia"/>
        </w:rPr>
        <w:t>人</w:t>
      </w:r>
      <w:r>
        <w:t>对投标文件有关事项作出澄清或者说明；</w:t>
      </w:r>
    </w:p>
    <w:p w14:paraId="6F7F2807">
      <w:pPr>
        <w:pStyle w:val="39"/>
        <w:numPr>
          <w:ilvl w:val="0"/>
          <w:numId w:val="39"/>
        </w:numPr>
        <w:ind w:firstLine="480"/>
        <w:rPr>
          <w:rFonts w:hint="eastAsia"/>
        </w:rPr>
      </w:pPr>
      <w:r>
        <w:t>对投标文件进行</w:t>
      </w:r>
      <w:r>
        <w:rPr>
          <w:rFonts w:hint="eastAsia"/>
        </w:rPr>
        <w:t>详细</w:t>
      </w:r>
      <w:r>
        <w:t>评价；</w:t>
      </w:r>
    </w:p>
    <w:p w14:paraId="268337AA">
      <w:pPr>
        <w:pStyle w:val="39"/>
        <w:numPr>
          <w:ilvl w:val="0"/>
          <w:numId w:val="39"/>
        </w:numPr>
        <w:ind w:firstLine="480"/>
        <w:rPr>
          <w:rFonts w:hint="eastAsia"/>
        </w:rPr>
      </w:pPr>
      <w:r>
        <w:t>确定中标候选供应商名单</w:t>
      </w:r>
      <w:r>
        <w:rPr>
          <w:rFonts w:hint="eastAsia"/>
        </w:rPr>
        <w:t>或</w:t>
      </w:r>
      <w:r>
        <w:t>根据</w:t>
      </w:r>
      <w:r>
        <w:rPr>
          <w:rFonts w:hint="eastAsia"/>
        </w:rPr>
        <w:t>招标</w:t>
      </w:r>
      <w:r>
        <w:t>人委托直接确定中标供应商；</w:t>
      </w:r>
    </w:p>
    <w:p w14:paraId="6B1A9A4A">
      <w:pPr>
        <w:pStyle w:val="39"/>
        <w:numPr>
          <w:ilvl w:val="0"/>
          <w:numId w:val="39"/>
        </w:numPr>
        <w:ind w:firstLine="480"/>
        <w:rPr>
          <w:rFonts w:hint="eastAsia"/>
        </w:rPr>
      </w:pPr>
      <w:r>
        <w:t>向</w:t>
      </w:r>
      <w:r>
        <w:rPr>
          <w:rFonts w:hint="eastAsia"/>
        </w:rPr>
        <w:t>招标人、招标</w:t>
      </w:r>
      <w:r>
        <w:t>代理机构或者有关部门报告评审中发现的违法行为。</w:t>
      </w:r>
    </w:p>
    <w:p w14:paraId="5D6047B5">
      <w:pPr>
        <w:pStyle w:val="48"/>
        <w:rPr>
          <w:rFonts w:hint="eastAsia"/>
        </w:rPr>
      </w:pPr>
      <w:bookmarkStart w:id="129" w:name="_Toc1614482847"/>
      <w:r>
        <w:t>评审原则</w:t>
      </w:r>
      <w:bookmarkEnd w:id="129"/>
    </w:p>
    <w:p w14:paraId="0D383B23">
      <w:pPr>
        <w:pStyle w:val="39"/>
        <w:numPr>
          <w:ilvl w:val="0"/>
          <w:numId w:val="40"/>
        </w:numPr>
        <w:ind w:firstLine="480"/>
        <w:rPr>
          <w:rFonts w:hint="eastAsia"/>
        </w:rPr>
      </w:pPr>
      <w:r>
        <w:t>评审原则：评审委员会按照客观、公正、审慎、择优的原则，根据采购文件规定的评审程序、评审方法和评审标准进行独立评审。</w:t>
      </w:r>
    </w:p>
    <w:p w14:paraId="09CF125A">
      <w:pPr>
        <w:pStyle w:val="39"/>
        <w:numPr>
          <w:ilvl w:val="0"/>
          <w:numId w:val="40"/>
        </w:numPr>
        <w:ind w:firstLine="480"/>
        <w:rPr>
          <w:rFonts w:hint="eastAsia"/>
        </w:rPr>
      </w:pPr>
      <w:r>
        <w:t>评审工作将依据招标文件、投标文件及采购文件中事先已列明的内容进行（如方案讲解、演示、样品等）。</w:t>
      </w:r>
    </w:p>
    <w:p w14:paraId="332B56A1">
      <w:pPr>
        <w:pStyle w:val="48"/>
        <w:rPr>
          <w:rFonts w:hint="eastAsia"/>
        </w:rPr>
      </w:pPr>
      <w:bookmarkStart w:id="130" w:name="_Toc1157329684"/>
      <w:r>
        <w:t>评</w:t>
      </w:r>
      <w:r>
        <w:rPr>
          <w:rFonts w:hint="eastAsia"/>
          <w:lang w:eastAsia="zh-CN"/>
        </w:rPr>
        <w:t>审</w:t>
      </w:r>
      <w:r>
        <w:t>意见的争议处理</w:t>
      </w:r>
      <w:bookmarkEnd w:id="130"/>
    </w:p>
    <w:p w14:paraId="3B50475E">
      <w:pPr>
        <w:pStyle w:val="42"/>
        <w:ind w:firstLine="480"/>
        <w:rPr>
          <w:rFonts w:hint="eastAsia"/>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0ECDAFC4">
      <w:pPr>
        <w:pStyle w:val="48"/>
        <w:rPr>
          <w:rFonts w:hint="eastAsia"/>
        </w:rPr>
      </w:pPr>
      <w:bookmarkStart w:id="131" w:name="_Toc1480608109"/>
      <w:r>
        <w:t>评</w:t>
      </w:r>
      <w:r>
        <w:rPr>
          <w:rFonts w:hint="eastAsia"/>
          <w:lang w:eastAsia="zh-CN"/>
        </w:rPr>
        <w:t>审</w:t>
      </w:r>
      <w:r>
        <w:t>纪律</w:t>
      </w:r>
      <w:bookmarkEnd w:id="131"/>
    </w:p>
    <w:p w14:paraId="0CC03E85">
      <w:pPr>
        <w:pStyle w:val="42"/>
        <w:ind w:firstLine="480"/>
        <w:rPr>
          <w:rFonts w:hint="eastAsia"/>
        </w:rPr>
      </w:pPr>
      <w:r>
        <w:rPr>
          <w:rFonts w:hint="eastAsia"/>
        </w:rPr>
        <w:t>评审委员会成员要严格遵守评标纪律、保密、回避等相关规定，依法独立履行评标职责，客观、公正、审慎参与评标工作：</w:t>
      </w:r>
    </w:p>
    <w:p w14:paraId="0F128E55">
      <w:pPr>
        <w:pStyle w:val="39"/>
        <w:numPr>
          <w:ilvl w:val="0"/>
          <w:numId w:val="41"/>
        </w:numPr>
        <w:ind w:firstLine="480"/>
        <w:rPr>
          <w:rFonts w:hint="eastAsia"/>
        </w:rPr>
      </w:pPr>
      <w:r>
        <w:rPr>
          <w:rFonts w:hint="eastAsia"/>
        </w:rPr>
        <w:t>严格遵守评标时间，因突发情况确实不能按时参加评标的，应事先告知招标组织机构；</w:t>
      </w:r>
    </w:p>
    <w:p w14:paraId="0DF5F80B">
      <w:pPr>
        <w:pStyle w:val="39"/>
        <w:numPr>
          <w:ilvl w:val="0"/>
          <w:numId w:val="41"/>
        </w:numPr>
        <w:ind w:firstLine="480"/>
        <w:rPr>
          <w:rFonts w:hint="eastAsia"/>
        </w:rPr>
      </w:pPr>
      <w:r>
        <w:rPr>
          <w:rFonts w:hint="eastAsia"/>
        </w:rPr>
        <w:t>服从招标组织机构的现场管理，主动出示身份证明，进入评标区域后应主动寄存移动通讯工具，按要求佩戴工作牌；</w:t>
      </w:r>
    </w:p>
    <w:p w14:paraId="6F4C9DF2">
      <w:pPr>
        <w:pStyle w:val="39"/>
        <w:numPr>
          <w:ilvl w:val="0"/>
          <w:numId w:val="41"/>
        </w:numPr>
        <w:ind w:firstLine="480"/>
        <w:rPr>
          <w:rFonts w:hint="eastAsia"/>
        </w:rPr>
      </w:pPr>
      <w:r>
        <w:rPr>
          <w:rFonts w:hint="eastAsia"/>
        </w:rPr>
        <w:t>与投标人或评审委员会其他成员存在利害关系的，要主动回避，自觉签订《政府采购评审人员廉洁自律承诺书》；</w:t>
      </w:r>
    </w:p>
    <w:p w14:paraId="417FC2B8">
      <w:pPr>
        <w:pStyle w:val="39"/>
        <w:numPr>
          <w:ilvl w:val="0"/>
          <w:numId w:val="41"/>
        </w:numPr>
        <w:ind w:firstLine="480"/>
        <w:rPr>
          <w:rFonts w:hint="eastAsia"/>
        </w:rPr>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7FF13287">
      <w:pPr>
        <w:pStyle w:val="39"/>
        <w:numPr>
          <w:ilvl w:val="0"/>
          <w:numId w:val="41"/>
        </w:numPr>
        <w:ind w:firstLine="480"/>
        <w:rPr>
          <w:rFonts w:hint="eastAsia"/>
        </w:rPr>
      </w:pPr>
      <w:r>
        <w:rPr>
          <w:rFonts w:hint="eastAsia"/>
        </w:rPr>
        <w:t>自觉遵守职业道德，尊重招标人代表和投标人代表，配合招标组织机构回答投标人代表提出的有关异议；</w:t>
      </w:r>
    </w:p>
    <w:p w14:paraId="6FD14485">
      <w:pPr>
        <w:pStyle w:val="39"/>
        <w:numPr>
          <w:ilvl w:val="0"/>
          <w:numId w:val="41"/>
        </w:numPr>
        <w:ind w:firstLine="480"/>
        <w:rPr>
          <w:rFonts w:hint="eastAsia"/>
        </w:rPr>
      </w:pPr>
      <w:r>
        <w:rPr>
          <w:rFonts w:hint="eastAsia"/>
        </w:rPr>
        <w:t>不得将评标过程、结果和投标人的商业秘密透露给任何单位和个人。未公告评标结果前不准泄露评标结果，不准将评标资料带出会场；</w:t>
      </w:r>
    </w:p>
    <w:p w14:paraId="2B48B275">
      <w:pPr>
        <w:pStyle w:val="39"/>
        <w:numPr>
          <w:ilvl w:val="0"/>
          <w:numId w:val="41"/>
        </w:numPr>
        <w:ind w:firstLine="480"/>
        <w:rPr>
          <w:rFonts w:hint="eastAsia"/>
        </w:rPr>
      </w:pPr>
      <w:r>
        <w:rPr>
          <w:rFonts w:hint="eastAsia"/>
        </w:rPr>
        <w:t>评标过程中，涉及到相关法律法规不清楚之处的，由招标人监管部门或请示权威部门作出法定解释，涉及到招标文件的由编制招标文件的机构和部门负责解释。</w:t>
      </w:r>
    </w:p>
    <w:p w14:paraId="1FDBBEF4">
      <w:pPr>
        <w:pStyle w:val="39"/>
        <w:numPr>
          <w:ilvl w:val="0"/>
          <w:numId w:val="41"/>
        </w:numPr>
        <w:ind w:firstLine="480"/>
        <w:rPr>
          <w:rFonts w:hint="eastAsia"/>
        </w:rPr>
      </w:pPr>
      <w:r>
        <w:rPr>
          <w:rFonts w:hint="eastAsia"/>
        </w:rPr>
        <w:t>如实行暗标评审的，其投标文件和产品样品的评审编号和编号保管，由监督人员负责；在评标委员评分完成后，再将投标人的投标文件和提供的产品样品编号交评委。</w:t>
      </w:r>
    </w:p>
    <w:p w14:paraId="09F58A4C">
      <w:pPr>
        <w:pStyle w:val="48"/>
        <w:rPr>
          <w:rFonts w:hint="eastAsia"/>
        </w:rPr>
      </w:pPr>
      <w:bookmarkStart w:id="132" w:name="_Toc1687470174"/>
      <w:r>
        <w:t>评</w:t>
      </w:r>
      <w:r>
        <w:rPr>
          <w:rFonts w:hint="eastAsia"/>
          <w:lang w:eastAsia="zh-CN"/>
        </w:rPr>
        <w:t>审</w:t>
      </w:r>
      <w:r>
        <w:t>方法和标准</w:t>
      </w:r>
      <w:bookmarkEnd w:id="132"/>
    </w:p>
    <w:p w14:paraId="35871173">
      <w:pPr>
        <w:pStyle w:val="42"/>
        <w:ind w:firstLine="480"/>
        <w:rPr>
          <w:rFonts w:hint="eastAsia"/>
        </w:rPr>
      </w:pPr>
      <w:r>
        <w:t>评审委员会将按照采购文件中规定的评审方法和标准，对符合性审查合格的投标文件进行商务和技术评估，综合评价。详细评审方法和标准见本招标文件“第五章 评审方法和标准”。</w:t>
      </w:r>
    </w:p>
    <w:p w14:paraId="74E1D09D">
      <w:pPr>
        <w:pStyle w:val="48"/>
        <w:rPr>
          <w:rFonts w:hint="eastAsia"/>
        </w:rPr>
      </w:pPr>
      <w:bookmarkStart w:id="133" w:name="_Toc1642172136"/>
      <w:r>
        <w:rPr>
          <w:rFonts w:hint="eastAsia"/>
        </w:rPr>
        <w:t>评</w:t>
      </w:r>
      <w:r>
        <w:rPr>
          <w:rFonts w:hint="eastAsia"/>
          <w:lang w:eastAsia="zh-CN"/>
        </w:rPr>
        <w:t>审</w:t>
      </w:r>
      <w:r>
        <w:rPr>
          <w:rFonts w:hint="eastAsia"/>
        </w:rPr>
        <w:t>内容的保密</w:t>
      </w:r>
      <w:bookmarkEnd w:id="133"/>
    </w:p>
    <w:p w14:paraId="31180893">
      <w:pPr>
        <w:pStyle w:val="39"/>
        <w:numPr>
          <w:ilvl w:val="0"/>
          <w:numId w:val="42"/>
        </w:numPr>
        <w:ind w:firstLine="480"/>
        <w:rPr>
          <w:rFonts w:hint="eastAsia"/>
        </w:rPr>
      </w:pPr>
      <w:r>
        <w:t>公开开标后，直到公告中标单位止，凡属于审查、澄清、评价和比较投标的所有资料，都不向投标人或与评标无关的其他人泄露。</w:t>
      </w:r>
    </w:p>
    <w:p w14:paraId="7A04D394">
      <w:pPr>
        <w:pStyle w:val="39"/>
        <w:numPr>
          <w:ilvl w:val="0"/>
          <w:numId w:val="42"/>
        </w:numPr>
        <w:ind w:firstLine="480"/>
        <w:rPr>
          <w:rFonts w:hint="eastAsia"/>
        </w:rPr>
      </w:pPr>
      <w:r>
        <w:t>在投标文件的审查、澄清、评价和比较以及确定中标人过程中，投标人对招标人、招标代理机构和评审委员会施加影响的任何行为，都将导致取消资格。</w:t>
      </w:r>
    </w:p>
    <w:p w14:paraId="6C81EAC8">
      <w:pPr>
        <w:pStyle w:val="42"/>
        <w:ind w:firstLine="480"/>
        <w:rPr>
          <w:rFonts w:hint="eastAsia"/>
        </w:rPr>
      </w:pPr>
    </w:p>
    <w:p w14:paraId="751E9E4B">
      <w:pPr>
        <w:pStyle w:val="47"/>
        <w:rPr>
          <w:rFonts w:hint="eastAsia"/>
        </w:rPr>
      </w:pPr>
      <w:bookmarkStart w:id="134" w:name="_Toc527258508"/>
      <w:bookmarkStart w:id="135" w:name="_Toc1057"/>
      <w:r>
        <w:rPr>
          <w:rFonts w:hint="eastAsia"/>
        </w:rPr>
        <w:t>定 标</w:t>
      </w:r>
      <w:bookmarkEnd w:id="134"/>
      <w:bookmarkEnd w:id="135"/>
    </w:p>
    <w:p w14:paraId="535FB43E">
      <w:pPr>
        <w:pStyle w:val="48"/>
        <w:rPr>
          <w:rFonts w:hint="eastAsia"/>
        </w:rPr>
      </w:pPr>
      <w:bookmarkStart w:id="136" w:name="_Toc1116216434"/>
      <w:r>
        <w:rPr>
          <w:rFonts w:hint="eastAsia"/>
        </w:rPr>
        <w:t>定标</w:t>
      </w:r>
      <w:bookmarkEnd w:id="136"/>
      <w:r>
        <w:rPr>
          <w:rFonts w:hint="eastAsia"/>
        </w:rPr>
        <w:tab/>
      </w:r>
    </w:p>
    <w:p w14:paraId="0BEB8478">
      <w:pPr>
        <w:pStyle w:val="42"/>
        <w:ind w:firstLine="480"/>
        <w:rPr>
          <w:rFonts w:hint="eastAsia"/>
        </w:rPr>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2F9C6BDE">
      <w:pPr>
        <w:pStyle w:val="48"/>
        <w:rPr>
          <w:rFonts w:hint="eastAsia"/>
        </w:rPr>
      </w:pPr>
      <w:bookmarkStart w:id="137" w:name="_Toc1979949693"/>
      <w:r>
        <w:rPr>
          <w:rFonts w:hint="eastAsia"/>
        </w:rPr>
        <w:t>招标结果公告</w:t>
      </w:r>
      <w:bookmarkEnd w:id="137"/>
      <w:r>
        <w:rPr>
          <w:rFonts w:hint="eastAsia"/>
        </w:rPr>
        <w:tab/>
      </w:r>
    </w:p>
    <w:p w14:paraId="334F222F">
      <w:pPr>
        <w:pStyle w:val="42"/>
        <w:ind w:firstLine="480"/>
        <w:rPr>
          <w:rFonts w:hint="eastAsia"/>
        </w:rPr>
      </w:pPr>
      <w:r>
        <w:rPr>
          <w:rFonts w:hint="eastAsia"/>
        </w:rPr>
        <w:t>在招标人确认招标结果后招标代理机构按相关政府采购规定将招标结果发布在原招标公告发布媒体。</w:t>
      </w:r>
    </w:p>
    <w:p w14:paraId="4113F403">
      <w:pPr>
        <w:pStyle w:val="42"/>
        <w:ind w:firstLine="480"/>
        <w:rPr>
          <w:rFonts w:hint="eastAsia"/>
        </w:rPr>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24E67EE9">
      <w:pPr>
        <w:pStyle w:val="42"/>
        <w:ind w:firstLine="480"/>
        <w:rPr>
          <w:rFonts w:hint="eastAsia"/>
        </w:rPr>
      </w:pPr>
      <w:r>
        <w:rPr>
          <w:rFonts w:hint="eastAsia"/>
        </w:rPr>
        <w:t>公告有效期为1个工作日。</w:t>
      </w:r>
    </w:p>
    <w:p w14:paraId="7AB87577">
      <w:pPr>
        <w:pStyle w:val="42"/>
        <w:ind w:firstLine="480"/>
        <w:rPr>
          <w:rFonts w:hint="eastAsia"/>
        </w:rPr>
      </w:pPr>
      <w:r>
        <w:rPr>
          <w:rFonts w:hint="eastAsia"/>
        </w:rPr>
        <w:t>招标人、招标代理机构及评审委员会对未中标的投标人不作落标原因解释。</w:t>
      </w:r>
    </w:p>
    <w:p w14:paraId="7E32ACA9">
      <w:pPr>
        <w:pStyle w:val="48"/>
        <w:rPr>
          <w:rFonts w:hint="eastAsia"/>
        </w:rPr>
      </w:pPr>
      <w:bookmarkStart w:id="138" w:name="_Toc86216995"/>
      <w:bookmarkEnd w:id="138"/>
      <w:bookmarkStart w:id="139" w:name="_Hlt75236103"/>
      <w:bookmarkEnd w:id="139"/>
      <w:bookmarkStart w:id="140" w:name="_Toc1755379986"/>
      <w:bookmarkStart w:id="141" w:name="_Toc91899910"/>
      <w:r>
        <w:rPr>
          <w:rFonts w:hint="eastAsia"/>
        </w:rPr>
        <w:t>中标通知书</w:t>
      </w:r>
      <w:bookmarkEnd w:id="140"/>
      <w:bookmarkEnd w:id="141"/>
      <w:r>
        <w:rPr>
          <w:rFonts w:hint="eastAsia"/>
        </w:rPr>
        <w:tab/>
      </w:r>
    </w:p>
    <w:p w14:paraId="3C4356C2">
      <w:pPr>
        <w:pStyle w:val="42"/>
        <w:ind w:firstLine="480"/>
        <w:rPr>
          <w:rFonts w:hint="eastAsia"/>
        </w:rPr>
      </w:pPr>
      <w:r>
        <w:rPr>
          <w:rFonts w:hint="eastAsia"/>
        </w:rPr>
        <w:t>招标代理机构将以书面形式向中标人发出《中标通知书》。</w:t>
      </w:r>
    </w:p>
    <w:p w14:paraId="09554076">
      <w:pPr>
        <w:pStyle w:val="42"/>
        <w:ind w:firstLine="482"/>
        <w:rPr>
          <w:b/>
          <w:bCs/>
          <w:u w:val="single"/>
        </w:rPr>
      </w:pPr>
      <w:r>
        <w:rPr>
          <w:rFonts w:hint="eastAsia"/>
          <w:b/>
          <w:bCs/>
          <w:u w:val="single"/>
          <w:lang w:val="en-US" w:eastAsia="zh-CN"/>
        </w:rPr>
        <w:t>中标</w:t>
      </w:r>
      <w:r>
        <w:rPr>
          <w:rFonts w:hint="eastAsia"/>
          <w:b/>
          <w:bCs/>
          <w:u w:val="single"/>
        </w:rPr>
        <w:t>人</w:t>
      </w:r>
      <w:r>
        <w:rPr>
          <w:b/>
          <w:bCs/>
          <w:u w:val="single"/>
        </w:rPr>
        <w:t>领取《</w:t>
      </w:r>
      <w:r>
        <w:rPr>
          <w:rFonts w:hint="eastAsia"/>
          <w:b/>
          <w:bCs/>
          <w:u w:val="single"/>
          <w:lang w:val="en-US" w:eastAsia="zh-CN"/>
        </w:rPr>
        <w:t>中标</w:t>
      </w:r>
      <w:r>
        <w:rPr>
          <w:b/>
          <w:bCs/>
          <w:u w:val="single"/>
        </w:rPr>
        <w:t>通知书》时应提交</w:t>
      </w:r>
      <w:r>
        <w:rPr>
          <w:rFonts w:hint="eastAsia"/>
          <w:b/>
          <w:bCs/>
          <w:u w:val="single"/>
        </w:rPr>
        <w:t>与电子</w:t>
      </w:r>
      <w:r>
        <w:rPr>
          <w:rFonts w:hint="eastAsia"/>
          <w:b/>
          <w:bCs/>
          <w:u w:val="single"/>
          <w:lang w:eastAsia="zh-CN"/>
        </w:rPr>
        <w:t>磋商响应文件</w:t>
      </w:r>
      <w:r>
        <w:rPr>
          <w:rFonts w:hint="eastAsia"/>
          <w:b/>
          <w:bCs/>
          <w:u w:val="single"/>
        </w:rPr>
        <w:t>完全一致且胶装</w:t>
      </w:r>
      <w:r>
        <w:rPr>
          <w:b/>
          <w:bCs/>
          <w:u w:val="single"/>
        </w:rPr>
        <w:t>成册的纸质版</w:t>
      </w:r>
      <w:r>
        <w:rPr>
          <w:rFonts w:hint="eastAsia"/>
          <w:b/>
          <w:bCs/>
          <w:u w:val="single"/>
          <w:lang w:eastAsia="zh-CN"/>
        </w:rPr>
        <w:t>磋商响应文件</w:t>
      </w:r>
      <w:r>
        <w:rPr>
          <w:b/>
          <w:bCs/>
          <w:u w:val="single"/>
        </w:rPr>
        <w:t>3套</w:t>
      </w:r>
      <w:r>
        <w:rPr>
          <w:rFonts w:hint="eastAsia"/>
          <w:b/>
          <w:bCs/>
          <w:u w:val="single"/>
        </w:rPr>
        <w:t>（封面注明“与电子</w:t>
      </w:r>
      <w:r>
        <w:rPr>
          <w:rFonts w:hint="eastAsia"/>
          <w:b/>
          <w:bCs/>
          <w:u w:val="single"/>
          <w:lang w:eastAsia="zh-CN"/>
        </w:rPr>
        <w:t>磋商响应文件</w:t>
      </w:r>
      <w:r>
        <w:rPr>
          <w:rFonts w:hint="eastAsia"/>
          <w:b/>
          <w:bCs/>
          <w:u w:val="single"/>
        </w:rPr>
        <w:t>一致”并加盖公章，无需按原要求签字盖章）</w:t>
      </w:r>
      <w:r>
        <w:rPr>
          <w:b/>
          <w:bCs/>
          <w:u w:val="single"/>
        </w:rPr>
        <w:t>。</w:t>
      </w:r>
    </w:p>
    <w:p w14:paraId="6CB41C43">
      <w:pPr>
        <w:pStyle w:val="47"/>
        <w:rPr>
          <w:rFonts w:hint="eastAsia"/>
        </w:rPr>
      </w:pPr>
      <w:bookmarkStart w:id="142" w:name="_Toc541082216"/>
      <w:bookmarkStart w:id="143" w:name="_Toc13690"/>
      <w:r>
        <w:t>合同签订和履约担保</w:t>
      </w:r>
      <w:bookmarkEnd w:id="142"/>
      <w:bookmarkEnd w:id="143"/>
    </w:p>
    <w:p w14:paraId="0CFE34D2">
      <w:pPr>
        <w:pStyle w:val="48"/>
        <w:rPr>
          <w:rFonts w:hint="eastAsia"/>
        </w:rPr>
      </w:pPr>
      <w:bookmarkStart w:id="144" w:name="_Toc1523042914"/>
      <w:r>
        <w:t>合同</w:t>
      </w:r>
      <w:r>
        <w:rPr>
          <w:rFonts w:hint="eastAsia"/>
          <w:lang w:eastAsia="zh-CN"/>
        </w:rPr>
        <w:t>签订</w:t>
      </w:r>
      <w:bookmarkEnd w:id="144"/>
    </w:p>
    <w:p w14:paraId="6D897A95">
      <w:pPr>
        <w:pStyle w:val="39"/>
        <w:numPr>
          <w:ilvl w:val="0"/>
          <w:numId w:val="43"/>
        </w:numPr>
        <w:ind w:firstLine="480"/>
        <w:rPr>
          <w:rFonts w:hint="eastAsia"/>
        </w:rPr>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07D7FCF9">
      <w:pPr>
        <w:pStyle w:val="39"/>
        <w:numPr>
          <w:ilvl w:val="0"/>
          <w:numId w:val="43"/>
        </w:numPr>
        <w:ind w:firstLine="480"/>
        <w:rPr>
          <w:rFonts w:hint="eastAsia"/>
        </w:rPr>
      </w:pPr>
      <w:r>
        <w:t>招标文件及补充文件、中标人的投标文件及投标修改文件、评标过程中有关澄清文件和中标通知书均作为合同附件。</w:t>
      </w:r>
    </w:p>
    <w:p w14:paraId="1DAEA843">
      <w:pPr>
        <w:pStyle w:val="39"/>
        <w:numPr>
          <w:ilvl w:val="0"/>
          <w:numId w:val="43"/>
        </w:numPr>
        <w:ind w:firstLine="480"/>
        <w:rPr>
          <w:rFonts w:hint="eastAsia"/>
        </w:rPr>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091FB623">
      <w:pPr>
        <w:pStyle w:val="39"/>
        <w:numPr>
          <w:ilvl w:val="0"/>
          <w:numId w:val="43"/>
        </w:numPr>
        <w:ind w:firstLine="480"/>
        <w:rPr>
          <w:rFonts w:hint="eastAsia"/>
        </w:rPr>
      </w:pPr>
      <w:r>
        <w:t>中标人拒绝与招标人签订合同的，招标人可以按照评审报告推荐的中标或者成交候选人名单排序，确定下一候选人为中标供应商，也可以重新开展政府采购活动。</w:t>
      </w:r>
    </w:p>
    <w:p w14:paraId="251AD2EE">
      <w:pPr>
        <w:pStyle w:val="39"/>
        <w:numPr>
          <w:ilvl w:val="0"/>
          <w:numId w:val="43"/>
        </w:numPr>
        <w:ind w:firstLine="480"/>
        <w:rPr>
          <w:rFonts w:hint="eastAsia"/>
        </w:rPr>
      </w:pPr>
      <w:r>
        <w:t>如中标人为联合体的，由联合体成员各方法定代表人或其授权代表与招标人代表签订合同。</w:t>
      </w:r>
    </w:p>
    <w:p w14:paraId="000A4401">
      <w:pPr>
        <w:pStyle w:val="48"/>
        <w:rPr>
          <w:rFonts w:hint="eastAsia"/>
        </w:rPr>
      </w:pPr>
      <w:bookmarkStart w:id="145" w:name="_Toc1924667005"/>
      <w:r>
        <w:t>履约担保（履约保证金）</w:t>
      </w:r>
      <w:bookmarkEnd w:id="145"/>
    </w:p>
    <w:p w14:paraId="36B0ACA5">
      <w:pPr>
        <w:pStyle w:val="39"/>
        <w:numPr>
          <w:ilvl w:val="0"/>
          <w:numId w:val="44"/>
        </w:numPr>
        <w:ind w:firstLine="480"/>
        <w:rPr>
          <w:rFonts w:hint="eastAsia"/>
        </w:rPr>
      </w:pPr>
      <w:r>
        <w:t>履约担保提交要求：见本章“前附表”，中标人应提交而未提交履约担保的，合同款不予支付、合同验收不予通过。</w:t>
      </w:r>
    </w:p>
    <w:p w14:paraId="0B67E6C6">
      <w:pPr>
        <w:pStyle w:val="39"/>
        <w:numPr>
          <w:ilvl w:val="0"/>
          <w:numId w:val="44"/>
        </w:numPr>
        <w:ind w:firstLine="480"/>
        <w:rPr>
          <w:rFonts w:hint="eastAsia"/>
        </w:rPr>
      </w:pPr>
      <w:r>
        <w:t>采购合同签订后，中标人不按合同约定履约的，招标人可以解除采购合同，并对中标人已缴纳的履约保证金作“不予退还”处理；此外，中标人还须按以下约定向招标人支付违约金、承担违约责任：</w:t>
      </w:r>
    </w:p>
    <w:p w14:paraId="04A26D48">
      <w:pPr>
        <w:pStyle w:val="40"/>
        <w:numPr>
          <w:ilvl w:val="0"/>
          <w:numId w:val="45"/>
        </w:numPr>
        <w:ind w:firstLine="480"/>
        <w:rPr>
          <w:rFonts w:hint="eastAsia"/>
        </w:rPr>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6671466C">
      <w:pPr>
        <w:pStyle w:val="40"/>
        <w:numPr>
          <w:ilvl w:val="0"/>
          <w:numId w:val="45"/>
        </w:numPr>
        <w:ind w:firstLine="480"/>
        <w:rPr>
          <w:rFonts w:hint="eastAsia"/>
        </w:rPr>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503DD93C">
      <w:pPr>
        <w:pStyle w:val="39"/>
        <w:rPr>
          <w:rFonts w:hint="eastAsia"/>
        </w:rPr>
      </w:pPr>
      <w:r>
        <w:t>中标人的违约金用于弥补招标人、招标代理机构的损失，以及支付采购代理服务费、专家评审费等采购组织费用。</w:t>
      </w:r>
    </w:p>
    <w:p w14:paraId="589D9BCA">
      <w:pPr>
        <w:pStyle w:val="39"/>
        <w:rPr>
          <w:rFonts w:hint="eastAsia"/>
        </w:rPr>
      </w:pPr>
      <w:r>
        <w:t>履约保证金在中标人按约定履约完毕后退还（具体退还方式以合同签订时约定为准）。</w:t>
      </w:r>
    </w:p>
    <w:p w14:paraId="79420CFF">
      <w:pPr>
        <w:pStyle w:val="39"/>
        <w:rPr>
          <w:rFonts w:hint="eastAsia"/>
        </w:rPr>
      </w:pPr>
      <w:r>
        <w:t>中标人不按合同履约的，招标人将对其行为上报至同级政府采购监督管理部门对其依法处理。</w:t>
      </w:r>
    </w:p>
    <w:p w14:paraId="3B8D79FA">
      <w:pPr>
        <w:rPr>
          <w:rFonts w:hint="eastAsia" w:ascii="宋体" w:hAnsi="宋体"/>
        </w:rPr>
      </w:pPr>
      <w:bookmarkStart w:id="146" w:name="_Toc464483851"/>
      <w:bookmarkEnd w:id="146"/>
    </w:p>
    <w:p w14:paraId="12A0F67F">
      <w:pPr>
        <w:pStyle w:val="47"/>
        <w:rPr>
          <w:rFonts w:hint="eastAsia"/>
        </w:rPr>
      </w:pPr>
      <w:bookmarkStart w:id="147" w:name="_Toc464483852"/>
      <w:bookmarkEnd w:id="147"/>
      <w:bookmarkStart w:id="148" w:name="_Toc332178274"/>
      <w:bookmarkStart w:id="149" w:name="_Toc28481"/>
      <w:r>
        <w:rPr>
          <w:rFonts w:hint="eastAsia"/>
          <w:lang w:eastAsia="zh-CN"/>
        </w:rPr>
        <w:t>招标</w:t>
      </w:r>
      <w:r>
        <w:t>代理服务费</w:t>
      </w:r>
      <w:bookmarkEnd w:id="148"/>
      <w:bookmarkEnd w:id="149"/>
    </w:p>
    <w:p w14:paraId="4EF63AA1">
      <w:pPr>
        <w:pStyle w:val="39"/>
        <w:numPr>
          <w:ilvl w:val="0"/>
          <w:numId w:val="46"/>
        </w:numPr>
        <w:ind w:firstLine="480"/>
        <w:rPr>
          <w:rFonts w:hint="eastAsia"/>
        </w:rPr>
      </w:pPr>
      <w:r>
        <w:rPr>
          <w:rFonts w:hint="eastAsia"/>
        </w:rPr>
        <w:t>招标</w:t>
      </w:r>
      <w:r>
        <w:t>代理服务费的支付方：见</w:t>
      </w:r>
      <w:r>
        <w:rPr>
          <w:rFonts w:hint="eastAsia"/>
        </w:rPr>
        <w:t>本章“</w:t>
      </w:r>
      <w:r>
        <w:t>前附表</w:t>
      </w:r>
      <w:r>
        <w:rPr>
          <w:rFonts w:hint="eastAsia"/>
        </w:rPr>
        <w:t>”</w:t>
      </w:r>
    </w:p>
    <w:p w14:paraId="3416C892">
      <w:pPr>
        <w:pStyle w:val="39"/>
        <w:numPr>
          <w:ilvl w:val="0"/>
          <w:numId w:val="46"/>
        </w:numPr>
        <w:ind w:firstLine="480"/>
        <w:rPr>
          <w:rFonts w:hint="eastAsia"/>
        </w:rPr>
      </w:pPr>
      <w:r>
        <w:t>收取标准或金额：见</w:t>
      </w:r>
      <w:r>
        <w:rPr>
          <w:rFonts w:hint="eastAsia"/>
        </w:rPr>
        <w:t>本章“</w:t>
      </w:r>
      <w:r>
        <w:t>前附表</w:t>
      </w:r>
      <w:r>
        <w:rPr>
          <w:rFonts w:hint="eastAsia"/>
        </w:rPr>
        <w:t>”</w:t>
      </w:r>
      <w:r>
        <w:t>。</w:t>
      </w:r>
    </w:p>
    <w:p w14:paraId="0B36A185">
      <w:pPr>
        <w:pStyle w:val="39"/>
        <w:numPr>
          <w:ilvl w:val="0"/>
          <w:numId w:val="46"/>
        </w:numPr>
        <w:ind w:firstLine="480"/>
        <w:rPr>
          <w:rFonts w:hint="eastAsia"/>
        </w:rPr>
      </w:pPr>
      <w:r>
        <w:t>缴纳时间：见</w:t>
      </w:r>
      <w:r>
        <w:rPr>
          <w:rFonts w:hint="eastAsia"/>
        </w:rPr>
        <w:t>本章“</w:t>
      </w:r>
      <w:r>
        <w:t>前附表</w:t>
      </w:r>
      <w:r>
        <w:rPr>
          <w:rFonts w:hint="eastAsia"/>
        </w:rPr>
        <w:t>”</w:t>
      </w:r>
      <w:r>
        <w:t>。</w:t>
      </w:r>
    </w:p>
    <w:p w14:paraId="33A88C8B">
      <w:pPr>
        <w:pStyle w:val="39"/>
        <w:numPr>
          <w:ilvl w:val="0"/>
          <w:numId w:val="46"/>
        </w:numPr>
        <w:ind w:firstLine="480"/>
        <w:rPr>
          <w:rFonts w:hint="eastAsia"/>
        </w:rPr>
      </w:pPr>
      <w:r>
        <w:t>缴纳形式：电汇、转账、支票、汇票</w:t>
      </w:r>
    </w:p>
    <w:p w14:paraId="51D0EDE1">
      <w:pPr>
        <w:pStyle w:val="39"/>
        <w:numPr>
          <w:ilvl w:val="0"/>
          <w:numId w:val="46"/>
        </w:numPr>
        <w:ind w:firstLine="480"/>
        <w:rPr>
          <w:rFonts w:hint="eastAsia"/>
        </w:rPr>
      </w:pPr>
      <w:r>
        <w:t>特别说明：</w:t>
      </w:r>
    </w:p>
    <w:p w14:paraId="4DF55169">
      <w:pPr>
        <w:pStyle w:val="40"/>
        <w:numPr>
          <w:ilvl w:val="0"/>
          <w:numId w:val="47"/>
        </w:numPr>
        <w:ind w:firstLine="480"/>
        <w:rPr>
          <w:rFonts w:hint="eastAsia"/>
        </w:rPr>
      </w:pPr>
      <w:r>
        <w:t>本项目</w:t>
      </w:r>
      <w:r>
        <w:rPr>
          <w:rFonts w:hint="eastAsia"/>
        </w:rPr>
        <w:t>招标</w:t>
      </w:r>
      <w:r>
        <w:t>代理服务费由中标供应商支付，</w:t>
      </w:r>
      <w:r>
        <w:rPr>
          <w:rFonts w:hint="eastAsia"/>
        </w:rPr>
        <w:t>招标代理机构在收到对应款项后向中标供应商开具对应金额的增值税</w:t>
      </w:r>
      <w:r>
        <w:rPr>
          <w:rFonts w:hint="eastAsia"/>
          <w:b/>
          <w:bCs/>
        </w:rPr>
        <w:t>普通</w:t>
      </w:r>
      <w:r>
        <w:rPr>
          <w:rFonts w:hint="eastAsia"/>
        </w:rPr>
        <w:t>发票，投标人</w:t>
      </w:r>
      <w:r>
        <w:t>在投标报价时应予以考虑；</w:t>
      </w:r>
    </w:p>
    <w:p w14:paraId="2E6CAB8A">
      <w:pPr>
        <w:pStyle w:val="40"/>
        <w:numPr>
          <w:ilvl w:val="0"/>
          <w:numId w:val="47"/>
        </w:numPr>
        <w:ind w:firstLine="480"/>
        <w:rPr>
          <w:rFonts w:hint="eastAsia"/>
        </w:rPr>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79FB2339">
      <w:pPr>
        <w:pStyle w:val="39"/>
        <w:rPr>
          <w:rFonts w:hint="eastAsia"/>
        </w:rPr>
      </w:pPr>
      <w:r>
        <w:t>中标</w:t>
      </w:r>
      <w:r>
        <w:rPr>
          <w:rFonts w:hint="eastAsia"/>
        </w:rPr>
        <w:t>人</w:t>
      </w:r>
      <w:r>
        <w:t>确定后，中标</w:t>
      </w:r>
      <w:r>
        <w:rPr>
          <w:rFonts w:hint="eastAsia"/>
        </w:rPr>
        <w:t>人</w:t>
      </w:r>
      <w:r>
        <w:t>拒绝签订合同的，或因自身原因被取消中标资格或放弃中标的，已收取的</w:t>
      </w:r>
      <w:r>
        <w:rPr>
          <w:rFonts w:hint="eastAsia"/>
        </w:rPr>
        <w:t>招标</w:t>
      </w:r>
      <w:r>
        <w:t>代理服务费不予退还，未支付的采购代理服务费从中标</w:t>
      </w:r>
      <w:r>
        <w:rPr>
          <w:rFonts w:hint="eastAsia"/>
        </w:rPr>
        <w:t>人</w:t>
      </w:r>
      <w:r>
        <w:t>的赔偿款中扣缴。</w:t>
      </w:r>
    </w:p>
    <w:p w14:paraId="7A331F27">
      <w:pPr>
        <w:pStyle w:val="42"/>
        <w:ind w:firstLine="0" w:firstLineChars="0"/>
        <w:rPr>
          <w:rFonts w:hint="eastAsia"/>
        </w:rPr>
      </w:pPr>
    </w:p>
    <w:p w14:paraId="3E0D1E36">
      <w:pPr>
        <w:pStyle w:val="42"/>
        <w:ind w:firstLine="480"/>
        <w:rPr>
          <w:rFonts w:hint="eastAsia"/>
        </w:rPr>
      </w:pPr>
    </w:p>
    <w:p w14:paraId="26DD8C55">
      <w:pPr>
        <w:widowControl/>
        <w:jc w:val="left"/>
        <w:rPr>
          <w:rFonts w:hint="eastAsia" w:ascii="黑体" w:hAnsi="黑体" w:eastAsia="黑体" w:cs="黑体"/>
          <w:bCs/>
          <w:sz w:val="36"/>
          <w:szCs w:val="44"/>
          <w:lang w:eastAsia="zh-Hans"/>
        </w:rPr>
      </w:pPr>
      <w:r>
        <w:br w:type="page"/>
      </w:r>
    </w:p>
    <w:p w14:paraId="3FCECE88">
      <w:pPr>
        <w:pStyle w:val="46"/>
        <w:bidi w:val="0"/>
        <w:rPr>
          <w:rFonts w:hint="eastAsia"/>
          <w:lang w:val="en-US" w:eastAsia="zh-CN"/>
        </w:rPr>
      </w:pPr>
      <w:bookmarkStart w:id="150" w:name="_Toc27046"/>
      <w:bookmarkStart w:id="151" w:name="_Toc1610252565"/>
      <w:r>
        <w:rPr>
          <w:rFonts w:hint="eastAsia"/>
          <w:lang w:eastAsia="zh-CN"/>
        </w:rPr>
        <w:t>项目技术及服务要求</w:t>
      </w:r>
      <w:bookmarkEnd w:id="150"/>
    </w:p>
    <w:p w14:paraId="065C3BBB">
      <w:pPr>
        <w:pStyle w:val="47"/>
        <w:numPr>
          <w:ilvl w:val="1"/>
          <w:numId w:val="48"/>
        </w:numPr>
        <w:rPr>
          <w:color w:val="auto"/>
        </w:rPr>
      </w:pPr>
      <w:bookmarkStart w:id="152" w:name="_Toc13721"/>
      <w:r>
        <w:rPr>
          <w:rFonts w:hint="eastAsia"/>
          <w:color w:val="auto"/>
        </w:rPr>
        <w:t>项目</w:t>
      </w:r>
      <w:r>
        <w:rPr>
          <w:rFonts w:hint="eastAsia"/>
          <w:color w:val="auto"/>
          <w:lang w:val="en-US" w:eastAsia="zh-CN"/>
        </w:rPr>
        <w:t>采购内容</w:t>
      </w:r>
      <w:bookmarkEnd w:id="152"/>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4218"/>
        <w:gridCol w:w="2656"/>
      </w:tblGrid>
      <w:tr w14:paraId="2E6F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65" w:type="pct"/>
            <w:vAlign w:val="center"/>
          </w:tcPr>
          <w:p w14:paraId="41B60186">
            <w:pPr>
              <w:pStyle w:val="42"/>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标项序号</w:t>
            </w:r>
          </w:p>
        </w:tc>
        <w:tc>
          <w:tcPr>
            <w:tcW w:w="2475" w:type="pct"/>
            <w:vAlign w:val="center"/>
          </w:tcPr>
          <w:p w14:paraId="425BC09E">
            <w:pPr>
              <w:pStyle w:val="42"/>
              <w:ind w:left="0" w:leftChars="0" w:firstLine="0" w:firstLineChars="0"/>
              <w:jc w:val="center"/>
              <w:rPr>
                <w:rFonts w:hint="eastAsia" w:eastAsia="宋体"/>
                <w:color w:val="auto"/>
                <w:vertAlign w:val="baseline"/>
                <w:lang w:val="en-US" w:eastAsia="zh-CN"/>
              </w:rPr>
            </w:pPr>
            <w:r>
              <w:rPr>
                <w:rFonts w:hint="eastAsia"/>
                <w:color w:val="auto"/>
                <w:vertAlign w:val="baseline"/>
                <w:lang w:val="en-US" w:eastAsia="zh-CN"/>
              </w:rPr>
              <w:t>标项名称</w:t>
            </w:r>
          </w:p>
        </w:tc>
        <w:tc>
          <w:tcPr>
            <w:tcW w:w="1558" w:type="pct"/>
            <w:vAlign w:val="center"/>
          </w:tcPr>
          <w:p w14:paraId="22BF3908">
            <w:pPr>
              <w:pStyle w:val="42"/>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预算金额（万元）</w:t>
            </w:r>
          </w:p>
        </w:tc>
      </w:tr>
      <w:tr w14:paraId="28FE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pct"/>
            <w:vAlign w:val="center"/>
          </w:tcPr>
          <w:p w14:paraId="75A057F3">
            <w:pPr>
              <w:pStyle w:val="42"/>
              <w:ind w:left="0" w:leftChars="0" w:firstLine="0" w:firstLineChars="0"/>
              <w:jc w:val="center"/>
              <w:rPr>
                <w:rFonts w:hint="eastAsia" w:eastAsia="宋体"/>
                <w:color w:val="auto"/>
                <w:vertAlign w:val="baseline"/>
                <w:lang w:val="en-US" w:eastAsia="zh-CN"/>
              </w:rPr>
            </w:pPr>
            <w:r>
              <w:rPr>
                <w:rFonts w:hint="eastAsia"/>
                <w:color w:val="auto"/>
                <w:vertAlign w:val="baseline"/>
                <w:lang w:val="en-US" w:eastAsia="zh-CN"/>
              </w:rPr>
              <w:t>标项一</w:t>
            </w:r>
          </w:p>
        </w:tc>
        <w:tc>
          <w:tcPr>
            <w:tcW w:w="2475" w:type="pct"/>
            <w:vAlign w:val="center"/>
          </w:tcPr>
          <w:p w14:paraId="59A67150">
            <w:pPr>
              <w:pStyle w:val="42"/>
              <w:ind w:left="0" w:leftChars="0" w:firstLine="0" w:firstLineChars="0"/>
              <w:jc w:val="center"/>
              <w:rPr>
                <w:rFonts w:hint="default"/>
                <w:color w:val="auto"/>
                <w:vertAlign w:val="baseline"/>
                <w:lang w:val="en-US"/>
              </w:rPr>
            </w:pPr>
            <w:r>
              <w:rPr>
                <w:rFonts w:hint="eastAsia"/>
                <w:color w:val="auto"/>
                <w:lang w:val="en-US" w:eastAsia="zh-CN"/>
              </w:rPr>
              <w:t>思政教育实践实训室设备购置</w:t>
            </w:r>
          </w:p>
        </w:tc>
        <w:tc>
          <w:tcPr>
            <w:tcW w:w="1558" w:type="pct"/>
            <w:vAlign w:val="center"/>
          </w:tcPr>
          <w:p w14:paraId="58ABF445">
            <w:pPr>
              <w:pStyle w:val="42"/>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41.72</w:t>
            </w:r>
          </w:p>
        </w:tc>
      </w:tr>
    </w:tbl>
    <w:p w14:paraId="1928C0CD">
      <w:pPr>
        <w:pStyle w:val="42"/>
        <w:ind w:firstLine="480"/>
        <w:rPr>
          <w:rFonts w:hint="eastAsia"/>
          <w:color w:val="auto"/>
        </w:rPr>
      </w:pPr>
    </w:p>
    <w:p w14:paraId="514FF476">
      <w:pPr>
        <w:pStyle w:val="47"/>
        <w:rPr>
          <w:color w:val="auto"/>
        </w:rPr>
      </w:pPr>
      <w:bookmarkStart w:id="153" w:name="_Toc18027"/>
      <w:r>
        <w:rPr>
          <w:rFonts w:hint="eastAsia"/>
          <w:color w:val="auto"/>
        </w:rPr>
        <w:t>采购要求</w:t>
      </w:r>
      <w:bookmarkEnd w:id="153"/>
    </w:p>
    <w:p w14:paraId="6FF49191">
      <w:pPr>
        <w:pStyle w:val="42"/>
        <w:ind w:firstLine="480"/>
        <w:rPr>
          <w:color w:val="auto"/>
        </w:rPr>
      </w:pPr>
      <w:r>
        <w:rPr>
          <w:rFonts w:hint="eastAsia"/>
          <w:color w:val="auto"/>
        </w:rPr>
        <w:t>1.中标方须在采购方指定的时间内，完成所有货物供应，并按照采购方的要求完成设备的安装调试，达到最佳使用状态，为实现设备正常使用所产生的费用由中标方承担。</w:t>
      </w:r>
    </w:p>
    <w:p w14:paraId="1476D163">
      <w:pPr>
        <w:pStyle w:val="42"/>
        <w:ind w:firstLine="480"/>
        <w:rPr>
          <w:color w:val="auto"/>
        </w:rPr>
      </w:pPr>
      <w:r>
        <w:rPr>
          <w:rFonts w:hint="eastAsia"/>
          <w:color w:val="auto"/>
        </w:rPr>
        <w:t>2.本次项目建设内容主要涉及音视频处理和控制等设备的采购，中标方所供应的货物应具有出厂合格证，序列号、包装箱号与出厂号一致，并可追索查阅。所有随设备的附件和资料必须齐全。设备的包装必须是制造商原未启封全新厂包装，其包装均应由良好的防湿、防锈、防潮、防雨、防腐及防碰撞的措施。凡由于不良包装造成的损失和由此产生的费用均由中标方承担</w:t>
      </w:r>
      <w:r>
        <w:rPr>
          <w:rFonts w:hint="eastAsia"/>
          <w:color w:val="auto"/>
          <w:lang w:eastAsia="zh-CN"/>
        </w:rPr>
        <w:t>；涉及的安装、调试及布线费用应包含于投标价格中</w:t>
      </w:r>
      <w:r>
        <w:rPr>
          <w:rFonts w:hint="eastAsia"/>
          <w:color w:val="auto"/>
        </w:rPr>
        <w:t>。</w:t>
      </w:r>
    </w:p>
    <w:p w14:paraId="7E710395">
      <w:pPr>
        <w:pStyle w:val="42"/>
        <w:ind w:firstLine="480"/>
        <w:rPr>
          <w:color w:val="auto"/>
        </w:rPr>
      </w:pPr>
      <w:r>
        <w:rPr>
          <w:rFonts w:hint="eastAsia"/>
          <w:color w:val="auto"/>
        </w:rPr>
        <w:t>3.本项目实施过程中所有货物以及所需的配件必须运至采购方指定的地址和位置,货物包装、保险及运输等环节产生的费用均由中标方承担。</w:t>
      </w:r>
    </w:p>
    <w:p w14:paraId="0996006E">
      <w:pPr>
        <w:pStyle w:val="42"/>
        <w:ind w:firstLine="480"/>
        <w:rPr>
          <w:color w:val="auto"/>
        </w:rPr>
      </w:pPr>
      <w:r>
        <w:rPr>
          <w:rFonts w:hint="eastAsia"/>
          <w:color w:val="auto"/>
        </w:rPr>
        <w:t>4.本项目中所有硬件设备及软件产品需提供3年免费保修服务。</w:t>
      </w:r>
    </w:p>
    <w:p w14:paraId="20685C08">
      <w:pPr>
        <w:pStyle w:val="42"/>
        <w:ind w:left="479" w:leftChars="228" w:firstLine="0" w:firstLineChars="0"/>
        <w:rPr>
          <w:rFonts w:hint="eastAsia"/>
          <w:color w:val="auto"/>
        </w:rPr>
      </w:pPr>
      <w:r>
        <w:rPr>
          <w:rFonts w:hint="eastAsia"/>
          <w:color w:val="auto"/>
        </w:rPr>
        <w:t>5.本项目实施过程中必须遵守相关法规、管理条例与技术标准、行业规范：</w:t>
      </w:r>
    </w:p>
    <w:p w14:paraId="53D8471B">
      <w:pPr>
        <w:pStyle w:val="42"/>
        <w:ind w:left="479" w:leftChars="228" w:firstLine="0" w:firstLineChars="0"/>
        <w:rPr>
          <w:color w:val="auto"/>
        </w:rPr>
      </w:pPr>
      <w:r>
        <w:rPr>
          <w:rFonts w:hint="eastAsia"/>
          <w:color w:val="auto"/>
        </w:rPr>
        <w:t>（1）国家规定的标准和规范，有新标准按新标准执行；</w:t>
      </w:r>
    </w:p>
    <w:p w14:paraId="74391649">
      <w:pPr>
        <w:pStyle w:val="42"/>
        <w:ind w:firstLine="480"/>
        <w:rPr>
          <w:color w:val="auto"/>
        </w:rPr>
      </w:pPr>
      <w:r>
        <w:rPr>
          <w:rFonts w:hint="eastAsia"/>
          <w:color w:val="auto"/>
        </w:rPr>
        <w:t>（2）行业标准及规范，有新标准按新标准执行；</w:t>
      </w:r>
    </w:p>
    <w:p w14:paraId="099D0203">
      <w:pPr>
        <w:pStyle w:val="42"/>
        <w:ind w:firstLine="480"/>
        <w:rPr>
          <w:color w:val="auto"/>
        </w:rPr>
      </w:pPr>
      <w:r>
        <w:rPr>
          <w:rFonts w:hint="eastAsia"/>
          <w:color w:val="auto"/>
        </w:rPr>
        <w:t>（3）其他相关标准。</w:t>
      </w:r>
    </w:p>
    <w:p w14:paraId="07A35D63">
      <w:pPr>
        <w:pStyle w:val="42"/>
        <w:ind w:firstLine="480"/>
        <w:rPr>
          <w:rFonts w:hint="eastAsia"/>
          <w:color w:val="auto"/>
        </w:rPr>
      </w:pPr>
      <w:r>
        <w:rPr>
          <w:rFonts w:hint="eastAsia" w:cs="宋体"/>
          <w:b/>
          <w:color w:val="auto"/>
          <w:szCs w:val="24"/>
        </w:rPr>
        <w:t>▲</w:t>
      </w:r>
      <w:r>
        <w:rPr>
          <w:color w:val="auto"/>
        </w:rPr>
        <w:t>6.</w:t>
      </w:r>
      <w:r>
        <w:rPr>
          <w:rFonts w:hint="eastAsia"/>
          <w:color w:val="auto"/>
        </w:rPr>
        <w:t>根据国家网信办、工信部、公安部、财政部、认监委联合发布的《关于调整网络安全专用产品安全管理有关事项的公告》（2023年第1号）要求，</w:t>
      </w:r>
      <w:r>
        <w:rPr>
          <w:color w:val="auto"/>
        </w:rPr>
        <w:t>列入《网络关键设备和网络安全专用产品目录》的网络安全专用产品应当按照《信息安全技术网络安全专用产品安全技术要求》等相关国家标准的强制性要求，由列入《承担网络关键设备和网络安全专用产品安全认证和安全检测任务机构名录》的机构安全认证合格或者安全检测符合要求后，方可销售或者提供。</w:t>
      </w:r>
      <w:r>
        <w:rPr>
          <w:rFonts w:hint="eastAsia"/>
          <w:color w:val="auto"/>
        </w:rPr>
        <w:t>投标人投标时应当提供就列入《目录》内的产品提供相应符合要求的认证或检测合格报告。</w:t>
      </w:r>
    </w:p>
    <w:p w14:paraId="4F9F057A">
      <w:pPr>
        <w:pStyle w:val="47"/>
        <w:rPr>
          <w:color w:val="auto"/>
        </w:rPr>
      </w:pPr>
      <w:bookmarkStart w:id="154" w:name="_Toc28786"/>
      <w:r>
        <w:rPr>
          <w:rFonts w:hint="eastAsia"/>
          <w:color w:val="auto"/>
        </w:rPr>
        <w:t>采购</w:t>
      </w:r>
      <w:r>
        <w:rPr>
          <w:rFonts w:hint="eastAsia"/>
          <w:color w:val="auto"/>
          <w:lang w:val="en-US" w:eastAsia="zh-CN"/>
        </w:rPr>
        <w:t>内容</w:t>
      </w:r>
      <w:bookmarkEnd w:id="154"/>
    </w:p>
    <w:p w14:paraId="7224FD57">
      <w:pPr>
        <w:pStyle w:val="42"/>
        <w:rPr>
          <w:rFonts w:hint="eastAsia" w:eastAsia="宋体"/>
          <w:b/>
          <w:bCs/>
          <w:lang w:eastAsia="zh-CN"/>
        </w:rPr>
      </w:pPr>
      <w:r>
        <w:rPr>
          <w:rFonts w:hint="eastAsia"/>
          <w:b/>
          <w:bCs/>
          <w:lang w:eastAsia="zh-CN"/>
        </w:rPr>
        <w:t>（</w:t>
      </w:r>
      <w:r>
        <w:rPr>
          <w:rFonts w:hint="eastAsia"/>
          <w:b/>
          <w:bCs/>
          <w:lang w:val="en-US" w:eastAsia="zh-CN"/>
        </w:rPr>
        <w:t>核心产品为小间距LED显示屏</w:t>
      </w:r>
      <w:r>
        <w:rPr>
          <w:rFonts w:hint="eastAsia"/>
          <w:b/>
          <w:bCs/>
          <w:lang w:eastAsia="zh-CN"/>
        </w:rPr>
        <w:t>）</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5568"/>
        <w:gridCol w:w="456"/>
        <w:gridCol w:w="844"/>
      </w:tblGrid>
      <w:tr w14:paraId="67D6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blHeader/>
        </w:trPr>
        <w:tc>
          <w:tcPr>
            <w:tcW w:w="969" w:type="pct"/>
            <w:shd w:val="clear" w:color="auto" w:fill="D7D7D7" w:themeFill="background1" w:themeFillShade="D8"/>
            <w:vAlign w:val="center"/>
          </w:tcPr>
          <w:p w14:paraId="21653F82">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vertAlign w:val="baseline"/>
              </w:rPr>
              <w:t>产品名称</w:t>
            </w:r>
          </w:p>
        </w:tc>
        <w:tc>
          <w:tcPr>
            <w:tcW w:w="3267" w:type="pct"/>
            <w:shd w:val="clear" w:color="auto" w:fill="D7D7D7" w:themeFill="background1" w:themeFillShade="D8"/>
            <w:vAlign w:val="center"/>
          </w:tcPr>
          <w:p w14:paraId="20D4A418">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vertAlign w:val="baseline"/>
                <w:lang w:val="en-US" w:eastAsia="zh-CN"/>
              </w:rPr>
              <w:t>招标参数</w:t>
            </w:r>
          </w:p>
        </w:tc>
        <w:tc>
          <w:tcPr>
            <w:tcW w:w="267" w:type="pct"/>
            <w:shd w:val="clear" w:color="auto" w:fill="D7D7D7" w:themeFill="background1" w:themeFillShade="D8"/>
            <w:vAlign w:val="center"/>
          </w:tcPr>
          <w:p w14:paraId="15AACD89">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单位</w:t>
            </w:r>
          </w:p>
        </w:tc>
        <w:tc>
          <w:tcPr>
            <w:tcW w:w="495" w:type="pct"/>
            <w:shd w:val="clear" w:color="auto" w:fill="D7D7D7" w:themeFill="background1" w:themeFillShade="D8"/>
            <w:vAlign w:val="center"/>
          </w:tcPr>
          <w:p w14:paraId="58698EB4">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r>
      <w:tr w14:paraId="6B3C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707F75C1">
            <w:pPr>
              <w:keepNext w:val="0"/>
              <w:keepLines w:val="0"/>
              <w:widowControl/>
              <w:suppressLineNumbers w:val="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小间距LED显示屏</w:t>
            </w:r>
            <w:r>
              <w:rPr>
                <w:rFonts w:hint="eastAsia" w:ascii="宋体" w:hAnsi="宋体" w:cs="宋体"/>
                <w:i w:val="0"/>
                <w:iCs w:val="0"/>
                <w:color w:val="000000"/>
                <w:kern w:val="0"/>
                <w:sz w:val="20"/>
                <w:szCs w:val="20"/>
                <w:u w:val="none"/>
                <w:lang w:val="en-US" w:eastAsia="zh-CN" w:bidi="ar"/>
              </w:rPr>
              <w:t>（</w:t>
            </w:r>
            <w:r>
              <w:rPr>
                <w:rFonts w:hint="eastAsia" w:cs="Times New Roman (正文 CS 字体)"/>
                <w:kern w:val="10"/>
                <w:highlight w:val="none"/>
              </w:rPr>
              <w:t>▲</w:t>
            </w:r>
            <w:r>
              <w:rPr>
                <w:rFonts w:hint="eastAsia" w:cs="Times New Roman (正文 CS 字体)"/>
                <w:kern w:val="10"/>
                <w:highlight w:val="none"/>
                <w:lang w:val="en-US" w:eastAsia="zh-CN"/>
              </w:rPr>
              <w:t>提供3C强制认证证书</w:t>
            </w:r>
            <w:r>
              <w:rPr>
                <w:rFonts w:hint="eastAsia" w:ascii="宋体" w:hAnsi="宋体" w:cs="宋体"/>
                <w:i w:val="0"/>
                <w:iCs w:val="0"/>
                <w:color w:val="000000"/>
                <w:kern w:val="0"/>
                <w:sz w:val="20"/>
                <w:szCs w:val="20"/>
                <w:u w:val="none"/>
                <w:lang w:val="en-US" w:eastAsia="zh-CN" w:bidi="ar"/>
              </w:rPr>
              <w:t>）</w:t>
            </w:r>
          </w:p>
        </w:tc>
        <w:tc>
          <w:tcPr>
            <w:tcW w:w="3267" w:type="pct"/>
            <w:vAlign w:val="center"/>
          </w:tcPr>
          <w:p w14:paraId="014BF6D0">
            <w:pPr>
              <w:keepNext w:val="0"/>
              <w:keepLines w:val="0"/>
              <w:widowControl/>
              <w:numPr>
                <w:ilvl w:val="0"/>
                <w:numId w:val="49"/>
              </w:numPr>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LED像素点间距≤1.538mm;像素密度≥422500点/㎡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2、显示屏幕峰值亮度≥600cd/㎡,峰值功耗≤420W/㎡ ，平均功耗≤140W/㎡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3、支持信源接入状态显示,可通过物理按键、客户端、遥控器、设备自带Web 浏览器进行信源切换。（提供首页具有CMA标识的第三方检测报告复印件）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4、★LED显示屏采用纳米光学镀膜(真空镀膜)3D防护技术，具备防尘防水、防盐雾、耐高温高湿、耐黄变、抗静电、散热均匀（提供首页具有CMA标识的第三方检测报告复印件）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ED显示屏具备现场屏体开关机次数及使用时长记录，以及对现场温湿度的监测反馈，并形成数据保存，可在控制软件端提取数据，保证用户实时了解现场屏体及使用环境情况（提供首页具有CMA标识的第三方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6、★具有数据传输安全技术，支持掉电存储功能，不丢失数据，上电自动恢复，无需重复配置（提供首页具有CMA标识的第三方检测报告复印件）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内不造成对眼睛的红外辐射危害(EIR)（提供首页具有CMA标识的第三方检测报告复印件）视网膜蓝光危害:符合 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提供首页具有CMA标识的第三方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8、依据“ SJ/T11590-2016”标准从显示屏正面分别观察高速行驶中的汽车车牌、奔跑中的运动员面容，图像清晰无拖影、能识别车牌号及运动员面部特征。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9、依据“ SJ/T11590-2016”标准观察显示屏正面及侧面人的肤色、蓝天、白云、红旗，绿草地各种图案无偏色。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10、依据“ SJ/T11590-2016”标准从正面及侧面分别观察亮度及色度，无马赛克现象、无灰尘效应。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11、★响应绿色节能，LED显示屏厂家为工业和信息化部认证的绿色工厂，LED显示屏产品通过节能认证，提供相关证明材料。</w:t>
            </w:r>
          </w:p>
        </w:tc>
        <w:tc>
          <w:tcPr>
            <w:tcW w:w="267" w:type="pct"/>
            <w:vAlign w:val="center"/>
          </w:tcPr>
          <w:p w14:paraId="05272BE8">
            <w:pPr>
              <w:keepNext w:val="0"/>
              <w:keepLines w:val="0"/>
              <w:widowControl/>
              <w:suppressLineNumbers w:val="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495" w:type="pct"/>
            <w:vAlign w:val="center"/>
          </w:tcPr>
          <w:p w14:paraId="3A9D0876">
            <w:pPr>
              <w:keepNext w:val="0"/>
              <w:keepLines w:val="0"/>
              <w:widowControl/>
              <w:suppressLineNumbers w:val="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5.632</w:t>
            </w:r>
          </w:p>
        </w:tc>
      </w:tr>
      <w:tr w14:paraId="3BB6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313103D0">
            <w:pPr>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视频处理器（</w:t>
            </w:r>
            <w:r>
              <w:rPr>
                <w:rFonts w:hint="eastAsia" w:cs="Times New Roman (正文 CS 字体)"/>
                <w:kern w:val="10"/>
                <w:highlight w:val="none"/>
              </w:rPr>
              <w:t>▲</w:t>
            </w:r>
            <w:r>
              <w:rPr>
                <w:rFonts w:hint="eastAsia" w:cs="Times New Roman (正文 CS 字体)"/>
                <w:kern w:val="10"/>
                <w:highlight w:val="none"/>
                <w:lang w:val="en-US" w:eastAsia="zh-CN"/>
              </w:rPr>
              <w:t>提供3C强制认证证书</w:t>
            </w:r>
            <w:r>
              <w:rPr>
                <w:rFonts w:hint="eastAsia" w:ascii="宋体" w:hAnsi="宋体" w:cs="宋体"/>
                <w:color w:val="auto"/>
                <w:sz w:val="24"/>
                <w:szCs w:val="24"/>
                <w:lang w:val="en-US" w:eastAsia="zh-CN"/>
              </w:rPr>
              <w:t>）</w:t>
            </w:r>
          </w:p>
        </w:tc>
        <w:tc>
          <w:tcPr>
            <w:tcW w:w="3267" w:type="pct"/>
            <w:vAlign w:val="center"/>
          </w:tcPr>
          <w:p w14:paraId="1066B7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▲1、保障系统稳定性视频处理器LED屏体同一品牌，提供CCC证书复印件，满足：不少于6网口输出的集视频处理、不低于带载390万；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2、平均故障时间＞180000小时，最快修复时间＜3s；场景调取响应速度＜5ms；图像开窗响应速度＜10ms。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3、支持通过设备自客户端、遥控器操作，对图像的图像的亮度、色温以及图像模式进行调节设置。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4、支持红绿蓝三色多级调节。支持通过客户端、遥控器进行调节。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5、支持动态节能算法，开启动态节能算法后，相同显示内容屏幕功耗降低30%。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6、支持通过设备双千兆网络接口，通过TCP/IP协议实现多设备级联管理。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7、可通过物理按键、客户端、Web浏览器方式对屏幕红、绿、蓝、白、条纹逐行扫描进行自检操作。（提供首页具有CMA标识的第三方检测报告复印件）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8、★可通过设备自带客户端、遥控器同时控制多台发送卡设备参数的调节。（提供首页具有CMA标识的第三方检测报告复印件）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9、★支持智能输出分辨率，根据拼接屏的大小自动计算出分辨率，从根本上解决了发送卡带载不同分辨率的问题；支持拼接屏的拼缝补偿，可精确到1个像素。（提供首页具有CMA标识的第三方检测报告复印件）</w:t>
            </w:r>
          </w:p>
          <w:p w14:paraId="250F831B">
            <w:pPr>
              <w:keepNext w:val="0"/>
              <w:keepLines w:val="0"/>
              <w:widowControl/>
              <w:suppressLineNumbers w:val="0"/>
              <w:jc w:val="left"/>
              <w:textAlignment w:val="center"/>
              <w:rPr>
                <w:rFonts w:hint="eastAsia" w:ascii="宋体" w:hAnsi="宋体" w:eastAsia="宋体" w:cs="宋体"/>
                <w:color w:val="auto"/>
                <w:spacing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10、支持在级联模式下指定主从关系，可以任意指定一台发送卡作为主发送卡，其他发送卡作为从发送卡，级联模式下登录主发送卡设备，可以查看所管理的全部从发送卡的设备运行状态。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11、支持通过设备web浏览器或客户端通过网络IP地址访问设备，通过管理主发送卡转发命令 从而控制从发送卡，支持批量重启、批量全屏数据加载、批量校时、无接收卡批量型号导入、开机logo、屏保等设置。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12.保障系统稳定性视频处理器LED屏体同一品牌，提供CCC证书复印件，满足：不少于6网口输出的集视频处理、不低于带载390万；</w:t>
            </w:r>
          </w:p>
        </w:tc>
        <w:tc>
          <w:tcPr>
            <w:tcW w:w="267" w:type="pct"/>
            <w:vAlign w:val="center"/>
          </w:tcPr>
          <w:p w14:paraId="6E7AF6CD">
            <w:pPr>
              <w:keepNext w:val="0"/>
              <w:keepLines w:val="0"/>
              <w:widowControl/>
              <w:suppressLineNumbers w:val="0"/>
              <w:jc w:val="center"/>
              <w:textAlignment w:val="center"/>
              <w:rPr>
                <w:rFonts w:hint="default" w:ascii="宋体" w:hAnsi="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495" w:type="pct"/>
            <w:vAlign w:val="center"/>
          </w:tcPr>
          <w:p w14:paraId="30AAF020">
            <w:pPr>
              <w:keepNext w:val="0"/>
              <w:keepLines w:val="0"/>
              <w:widowControl/>
              <w:suppressLineNumbers w:val="0"/>
              <w:jc w:val="center"/>
              <w:textAlignment w:val="center"/>
              <w:rPr>
                <w:rFonts w:hint="default" w:ascii="宋体" w:hAnsi="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r>
      <w:tr w14:paraId="77AB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9" w:hRule="atLeast"/>
        </w:trPr>
        <w:tc>
          <w:tcPr>
            <w:tcW w:w="969" w:type="pct"/>
            <w:vAlign w:val="center"/>
          </w:tcPr>
          <w:p w14:paraId="474B7291">
            <w:pPr>
              <w:keepNext w:val="0"/>
              <w:keepLines w:val="0"/>
              <w:widowControl/>
              <w:suppressLineNumbers w:val="0"/>
              <w:jc w:val="center"/>
              <w:textAlignment w:val="center"/>
              <w:rPr>
                <w:rFonts w:hint="eastAsia" w:ascii="宋体" w:hAnsi="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体感交互传感器</w:t>
            </w:r>
          </w:p>
        </w:tc>
        <w:tc>
          <w:tcPr>
            <w:tcW w:w="3267" w:type="pct"/>
            <w:vAlign w:val="center"/>
          </w:tcPr>
          <w:p w14:paraId="2FCD337B">
            <w:pPr>
              <w:keepNext w:val="0"/>
              <w:keepLines w:val="0"/>
              <w:widowControl/>
              <w:suppressLineNumbers w:val="0"/>
              <w:jc w:val="left"/>
              <w:textAlignment w:val="center"/>
              <w:rPr>
                <w:rFonts w:hint="eastAsia" w:ascii="宋体" w:hAnsi="宋体" w:eastAsia="宋体" w:cs="宋体"/>
                <w:color w:val="auto"/>
                <w:spacing w:val="0"/>
                <w:sz w:val="24"/>
                <w:szCs w:val="24"/>
                <w:lang w:val="en-US" w:eastAsia="zh-CN"/>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高精度感应器高清体感摄像头，体感xbox主机 ，series主机，需提供人体动作开发，实现即时动态捕捉、影像辨识。软件：互动媒体内容创意框架计，根据展厅基调使用ps、AI等进行整体的视觉风格设计，二级界面排版动态效果制作，输出等可支持多点感应，感应点位识别与点位信息坐标绑定，通讯接口协议开发基于Unity引擎开发平台，根据用户需求定制软件，多层级交互界面交互逻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硬件属性：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、1080P高清视频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、宽阔的视野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、骨骼追踪的改进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、新的主动式红外检测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、改进的麦克风(零点平衡)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、识别6人、25个骨骼点(每个人有25个骨骼关节)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、拇指追踪、手指末端追踪，打开和收缩的手势识别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、第二代Kinect for Windows感应器与软件开发工具包(SDK)2.0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、用于Windows的Kinect适配器通过USB 3.0连接到计算机</w:t>
            </w:r>
          </w:p>
        </w:tc>
        <w:tc>
          <w:tcPr>
            <w:tcW w:w="267" w:type="pct"/>
            <w:vAlign w:val="center"/>
          </w:tcPr>
          <w:p w14:paraId="5E58B05A">
            <w:pPr>
              <w:keepNext w:val="0"/>
              <w:keepLines w:val="0"/>
              <w:widowControl/>
              <w:suppressLineNumbers w:val="0"/>
              <w:jc w:val="center"/>
              <w:textAlignment w:val="center"/>
              <w:rPr>
                <w:rFonts w:hint="default" w:ascii="宋体" w:hAnsi="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6948EB03">
            <w:pPr>
              <w:keepNext w:val="0"/>
              <w:keepLines w:val="0"/>
              <w:widowControl/>
              <w:suppressLineNumbers w:val="0"/>
              <w:jc w:val="center"/>
              <w:textAlignment w:val="center"/>
              <w:rPr>
                <w:rFonts w:hint="default" w:ascii="宋体" w:hAnsi="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r>
      <w:tr w14:paraId="2F85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384B8409">
            <w:pPr>
              <w:keepNext w:val="0"/>
              <w:keepLines w:val="0"/>
              <w:widowControl/>
              <w:suppressLineNumbers w:val="0"/>
              <w:jc w:val="center"/>
              <w:textAlignment w:val="center"/>
              <w:rPr>
                <w:rFonts w:hint="eastAsia" w:ascii="宋体" w:hAnsi="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图形处理器</w:t>
            </w:r>
          </w:p>
        </w:tc>
        <w:tc>
          <w:tcPr>
            <w:tcW w:w="3267" w:type="pct"/>
            <w:vAlign w:val="center"/>
          </w:tcPr>
          <w:p w14:paraId="3719A9B8">
            <w:pPr>
              <w:keepNext w:val="0"/>
              <w:keepLines w:val="0"/>
              <w:widowControl/>
              <w:numPr>
                <w:ilvl w:val="0"/>
                <w:numId w:val="5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win10系统</w:t>
            </w:r>
          </w:p>
          <w:p w14:paraId="74B30B32">
            <w:pPr>
              <w:keepNext w:val="0"/>
              <w:keepLines w:val="0"/>
              <w:widowControl/>
              <w:numPr>
                <w:ilvl w:val="0"/>
                <w:numId w:val="50"/>
              </w:numPr>
              <w:suppressLineNumbers w:val="0"/>
              <w:jc w:val="left"/>
              <w:textAlignment w:val="center"/>
              <w:rPr>
                <w:rFonts w:hint="eastAsia" w:ascii="宋体" w:hAnsi="宋体" w:eastAsia="宋体" w:cs="宋体"/>
                <w:color w:val="auto"/>
                <w:spacing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cpu:  i5-12代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内存：32G</w:t>
            </w:r>
          </w:p>
          <w:p w14:paraId="66D09B34">
            <w:pPr>
              <w:keepNext w:val="0"/>
              <w:keepLines w:val="0"/>
              <w:widowControl/>
              <w:numPr>
                <w:ilvl w:val="0"/>
                <w:numId w:val="0"/>
              </w:numPr>
              <w:suppressLineNumbers w:val="0"/>
              <w:jc w:val="left"/>
              <w:textAlignment w:val="center"/>
              <w:rPr>
                <w:rFonts w:hint="eastAsia" w:ascii="宋体" w:hAnsi="宋体" w:eastAsia="宋体" w:cs="宋体"/>
                <w:color w:val="auto"/>
                <w:spacing w:val="0"/>
                <w:sz w:val="24"/>
                <w:szCs w:val="24"/>
                <w:lang w:val="en-US" w:eastAsia="zh-CN"/>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xml:space="preserve">显卡：RTX3060                                                                          </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固态硬盘：512G</w:t>
            </w:r>
          </w:p>
        </w:tc>
        <w:tc>
          <w:tcPr>
            <w:tcW w:w="267" w:type="pct"/>
            <w:vAlign w:val="center"/>
          </w:tcPr>
          <w:p w14:paraId="1BECB4D9">
            <w:pPr>
              <w:keepNext w:val="0"/>
              <w:keepLines w:val="0"/>
              <w:widowControl/>
              <w:suppressLineNumbers w:val="0"/>
              <w:jc w:val="center"/>
              <w:textAlignment w:val="center"/>
              <w:rPr>
                <w:rFonts w:hint="default" w:ascii="宋体" w:hAnsi="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495" w:type="pct"/>
            <w:vAlign w:val="center"/>
          </w:tcPr>
          <w:p w14:paraId="4E3FD9AE">
            <w:pPr>
              <w:keepNext w:val="0"/>
              <w:keepLines w:val="0"/>
              <w:widowControl/>
              <w:suppressLineNumbers w:val="0"/>
              <w:jc w:val="center"/>
              <w:textAlignment w:val="center"/>
              <w:rPr>
                <w:rFonts w:hint="default" w:ascii="宋体" w:hAnsi="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r>
      <w:tr w14:paraId="1ABF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5D3DDF98">
            <w:pPr>
              <w:keepNext w:val="0"/>
              <w:keepLines w:val="0"/>
              <w:widowControl/>
              <w:suppressLineNumbers w:val="0"/>
              <w:jc w:val="center"/>
              <w:textAlignment w:val="center"/>
              <w:rPr>
                <w:rFonts w:hint="eastAsia" w:ascii="宋体" w:hAnsi="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扩声系统</w:t>
            </w:r>
          </w:p>
        </w:tc>
        <w:tc>
          <w:tcPr>
            <w:tcW w:w="3267" w:type="pct"/>
            <w:vAlign w:val="center"/>
          </w:tcPr>
          <w:p w14:paraId="1F20BC85">
            <w:pPr>
              <w:keepNext w:val="0"/>
              <w:keepLines w:val="0"/>
              <w:widowControl/>
              <w:suppressLineNumbers w:val="0"/>
              <w:jc w:val="left"/>
              <w:textAlignment w:val="center"/>
              <w:rPr>
                <w:rFonts w:hint="eastAsia" w:ascii="宋体" w:hAnsi="宋体" w:cs="宋体"/>
                <w:color w:val="auto"/>
                <w:spacing w:val="0"/>
                <w:sz w:val="24"/>
                <w:szCs w:val="24"/>
                <w:lang w:val="en-US" w:eastAsia="zh-CN"/>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扩声系统：扬声器二个，参数：不低于1×6"全频单元，不少于1×1"高音单元，采用同轴设计；额定功率不低于40W；峰值功率不低于160W，功放一台，参数要求8Ω输出功率：不低于2X300W；4Ω输出功率不低于2X400W；8Ω桥接输出功率不低1X800W；</w:t>
            </w:r>
          </w:p>
        </w:tc>
        <w:tc>
          <w:tcPr>
            <w:tcW w:w="267" w:type="pct"/>
            <w:vAlign w:val="center"/>
          </w:tcPr>
          <w:p w14:paraId="42B6D9F8">
            <w:pPr>
              <w:keepNext w:val="0"/>
              <w:keepLines w:val="0"/>
              <w:widowControl/>
              <w:suppressLineNumbers w:val="0"/>
              <w:jc w:val="center"/>
              <w:textAlignment w:val="center"/>
              <w:rPr>
                <w:rFonts w:hint="default" w:ascii="宋体" w:hAnsi="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7BFDA827">
            <w:pPr>
              <w:keepNext w:val="0"/>
              <w:keepLines w:val="0"/>
              <w:widowControl/>
              <w:suppressLineNumbers w:val="0"/>
              <w:jc w:val="center"/>
              <w:textAlignment w:val="center"/>
              <w:rPr>
                <w:rFonts w:hint="default" w:ascii="宋体" w:hAnsi="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r>
      <w:tr w14:paraId="0173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2824A9A3">
            <w:pPr>
              <w:keepNext w:val="0"/>
              <w:keepLines w:val="0"/>
              <w:widowControl/>
              <w:suppressLineNumbers w:val="0"/>
              <w:jc w:val="center"/>
              <w:textAlignment w:val="center"/>
              <w:rPr>
                <w:rFonts w:hint="eastAsia" w:ascii="宋体" w:hAnsi="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互动内容策划</w:t>
            </w:r>
          </w:p>
        </w:tc>
        <w:tc>
          <w:tcPr>
            <w:tcW w:w="3267" w:type="pct"/>
            <w:vAlign w:val="center"/>
          </w:tcPr>
          <w:p w14:paraId="71A7797C">
            <w:pPr>
              <w:keepNext w:val="0"/>
              <w:keepLines w:val="0"/>
              <w:widowControl/>
              <w:suppressLineNumbers w:val="0"/>
              <w:jc w:val="left"/>
              <w:textAlignment w:val="center"/>
              <w:rPr>
                <w:rFonts w:hint="eastAsia" w:ascii="宋体" w:hAnsi="宋体" w:cs="宋体"/>
                <w:color w:val="auto"/>
                <w:spacing w:val="0"/>
                <w:sz w:val="24"/>
                <w:szCs w:val="24"/>
                <w:lang w:val="en-US" w:eastAsia="zh-CN"/>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思政教育建设主题，依据策划文案、原始资料、展项相关（图文、视频）资料进行资料收集整理细化、界面设计与用户画像进行功能需求分析，整理并输出初步软件PRD;编写多媒体交互逻辑，输出交互设计原型（包括功能、操作、反馈及信息呈现逻辑等）形成多媒体；</w:t>
            </w:r>
          </w:p>
        </w:tc>
        <w:tc>
          <w:tcPr>
            <w:tcW w:w="267" w:type="pct"/>
            <w:vAlign w:val="center"/>
          </w:tcPr>
          <w:p w14:paraId="6BF655C1">
            <w:pPr>
              <w:keepNext w:val="0"/>
              <w:keepLines w:val="0"/>
              <w:widowControl/>
              <w:suppressLineNumbers w:val="0"/>
              <w:jc w:val="center"/>
              <w:textAlignment w:val="center"/>
              <w:rPr>
                <w:rFonts w:hint="default" w:ascii="宋体" w:hAnsi="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62320F70">
            <w:pPr>
              <w:keepNext w:val="0"/>
              <w:keepLines w:val="0"/>
              <w:widowControl/>
              <w:suppressLineNumbers w:val="0"/>
              <w:jc w:val="center"/>
              <w:textAlignment w:val="center"/>
              <w:rPr>
                <w:rFonts w:hint="default" w:ascii="宋体" w:hAnsi="宋体" w:cs="宋体"/>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r>
      <w:tr w14:paraId="57B2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102210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投影机</w:t>
            </w:r>
            <w:r>
              <w:rPr>
                <w:rFonts w:hint="eastAsia" w:ascii="宋体" w:hAnsi="宋体" w:cs="宋体"/>
                <w:b w:val="0"/>
                <w:bCs w:val="0"/>
                <w:color w:val="auto"/>
                <w:sz w:val="24"/>
                <w:szCs w:val="24"/>
                <w:lang w:val="en-US" w:eastAsia="zh-CN"/>
              </w:rPr>
              <w:t>（</w:t>
            </w:r>
            <w:r>
              <w:rPr>
                <w:rFonts w:hint="eastAsia" w:cs="Times New Roman (正文 CS 字体)"/>
                <w:b w:val="0"/>
                <w:bCs w:val="0"/>
                <w:color w:val="auto"/>
                <w:kern w:val="10"/>
                <w:highlight w:val="none"/>
              </w:rPr>
              <w:t>▲</w:t>
            </w:r>
            <w:r>
              <w:rPr>
                <w:rFonts w:hint="eastAsia" w:cs="Times New Roman (正文 CS 字体)"/>
                <w:b w:val="0"/>
                <w:bCs w:val="0"/>
                <w:color w:val="auto"/>
                <w:kern w:val="10"/>
                <w:highlight w:val="none"/>
                <w:lang w:val="en-US" w:eastAsia="zh-CN"/>
              </w:rPr>
              <w:t>提供3C强制认证证书</w:t>
            </w:r>
            <w:r>
              <w:rPr>
                <w:rFonts w:hint="eastAsia" w:ascii="宋体" w:hAnsi="宋体" w:cs="宋体"/>
                <w:b w:val="0"/>
                <w:bCs w:val="0"/>
                <w:color w:val="auto"/>
                <w:sz w:val="24"/>
                <w:szCs w:val="24"/>
                <w:lang w:val="en-US" w:eastAsia="zh-CN"/>
              </w:rPr>
              <w:t>）</w:t>
            </w:r>
          </w:p>
        </w:tc>
        <w:tc>
          <w:tcPr>
            <w:tcW w:w="3267" w:type="pct"/>
            <w:vAlign w:val="center"/>
          </w:tcPr>
          <w:p w14:paraId="6D881074">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外观及显示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1.芯片：DLP显示技术，芯片尺寸0.65英寸</w:t>
            </w:r>
          </w:p>
          <w:p w14:paraId="759D18CE">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2.分辨率：≥1920×1080</w:t>
            </w:r>
          </w:p>
          <w:p w14:paraId="179159C3">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3.光源：ALPD激光光源，光源寿命≥20000小时</w:t>
            </w:r>
          </w:p>
          <w:p w14:paraId="70A29D03">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4.亮度：≥7600流明</w:t>
            </w:r>
          </w:p>
          <w:p w14:paraId="0361BA4D">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5.对比度：≥3,000,000:1</w:t>
            </w:r>
          </w:p>
          <w:p w14:paraId="21F7E886">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6.亮度均匀性：≥90%</w:t>
            </w:r>
          </w:p>
          <w:p w14:paraId="372DE79D">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7.镜头：可更换手动镜头：1.23~1.97:1（标准），0.62:1（可选）；0.8:1（可选）</w:t>
            </w:r>
          </w:p>
          <w:p w14:paraId="6A7CFE3C">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8.镜头位移：支持垂直水平方向手动镜头位移，垂直方向：上100%，下60%，水平方向：±40%——匹配标镜</w:t>
            </w:r>
          </w:p>
          <w:p w14:paraId="7E7162D0">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9.信号接口：输入：HDMI×2；VGA×1</w:t>
            </w:r>
          </w:p>
          <w:p w14:paraId="02DBF019">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10.控制接口：输入：RS232×1；RJ45*1（网络控制）</w:t>
            </w:r>
          </w:p>
          <w:p w14:paraId="3512B21E">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输出：IR 3D OUT×1；USB-B×1；M3×1（有线红外）</w:t>
            </w:r>
          </w:p>
          <w:p w14:paraId="0DC6BB4C">
            <w:pPr>
              <w:keepNext w:val="0"/>
              <w:keepLines w:val="0"/>
              <w:widowControl/>
              <w:numPr>
                <w:ilvl w:val="0"/>
                <w:numId w:val="51"/>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色域：≥REC.709</w:t>
            </w:r>
          </w:p>
          <w:p w14:paraId="4417841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12.含支架等附件配套材料</w:t>
            </w:r>
          </w:p>
        </w:tc>
        <w:tc>
          <w:tcPr>
            <w:tcW w:w="267" w:type="pct"/>
            <w:vAlign w:val="center"/>
          </w:tcPr>
          <w:p w14:paraId="4B2DB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495" w:type="pct"/>
            <w:vAlign w:val="center"/>
          </w:tcPr>
          <w:p w14:paraId="17638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r>
      <w:tr w14:paraId="342A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1AF57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65寸一体机</w:t>
            </w:r>
            <w:r>
              <w:rPr>
                <w:rFonts w:hint="eastAsia" w:ascii="宋体" w:hAnsi="宋体" w:cs="宋体"/>
                <w:color w:val="auto"/>
                <w:sz w:val="24"/>
                <w:szCs w:val="24"/>
                <w:lang w:val="en-US" w:eastAsia="zh-CN"/>
              </w:rPr>
              <w:t>（</w:t>
            </w:r>
            <w:r>
              <w:rPr>
                <w:rFonts w:hint="eastAsia" w:cs="Times New Roman (正文 CS 字体)"/>
                <w:color w:val="auto"/>
                <w:kern w:val="10"/>
                <w:highlight w:val="none"/>
              </w:rPr>
              <w:t>▲</w:t>
            </w:r>
            <w:r>
              <w:rPr>
                <w:rFonts w:hint="eastAsia" w:cs="Times New Roman (正文 CS 字体)"/>
                <w:color w:val="auto"/>
                <w:kern w:val="10"/>
                <w:highlight w:val="none"/>
                <w:lang w:val="en-US" w:eastAsia="zh-CN"/>
              </w:rPr>
              <w:t>提供3C强制认证证书</w:t>
            </w:r>
            <w:r>
              <w:rPr>
                <w:rFonts w:hint="eastAsia" w:ascii="宋体" w:hAnsi="宋体" w:cs="宋体"/>
                <w:color w:val="auto"/>
                <w:sz w:val="24"/>
                <w:szCs w:val="24"/>
                <w:lang w:val="en-US" w:eastAsia="zh-CN"/>
              </w:rPr>
              <w:t>）</w:t>
            </w:r>
          </w:p>
        </w:tc>
        <w:tc>
          <w:tcPr>
            <w:tcW w:w="3267" w:type="pct"/>
            <w:vAlign w:val="center"/>
          </w:tcPr>
          <w:p w14:paraId="777448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外观及显示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全金属弧边外框，深空灰哑光喷涂，让品味更高端。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仅 17mm 超窄边框，比上代收窄 25%，让观感更舒适。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 xml:space="preserve">优化多余操作，面板仅保留单 Power 键，让交互更简约。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xml:space="preserve">AG 防眩光玻璃，4K 分辨率，178°大范围可视，生动每一帧细节。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圆弧边框防磕碰，AG 防眩防爆玻璃硬度高达莫氏七级，触碰更放心。</w:t>
            </w:r>
          </w:p>
          <w:p w14:paraId="463266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6、★液晶显示屏幕采用硬屏技术，A规液晶面板，整机采用零贴合工艺，支持20（Android）/40（Windows）点触控，触摸高度≤1.0mm，单点触摸直径≤1.6mm，触摸精度±1mm，书写延迟≤13ms，擦除延迟≤14ms</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操控功能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轻按电源键即可一键锁屏，密码或二维码皆可解锁，支持自动关机，出入不操心。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支持多种触控手势，多功能快捷设置，契合每一类偏好。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 xml:space="preserve">前面板可支持磁吸笔吸附，方便拿取和放置，磁吸笔不易丢、不易损，设计更贴心。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xml:space="preserve">具备屏体温度实时监控、高温预警及断电保护等功能，使用不担心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触控及书写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 在外接 Windows 信号源和 Android 信号源下均支持触控功能。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具备书写保障措施，书写区域被遮挡或某一条红外框失灵时，可正常的书写和操作。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系统及配置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内置 Wi-Fi6 和蓝牙 5 模块，稳定连接，畅享高速，传输每一兆信息。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配置 14.0 安卓系统，12 核 4G+32G 高性能芯片，超强处理能力，护航每一秒体验。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 xml:space="preserve">OPS 减薄，降宽不降规，让操作更轻便。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xml:space="preserve">整机内置无线传输模块，AP 无线热点发射，WI-FI 支持 </w:t>
            </w:r>
            <w:r>
              <w:rPr>
                <w:rFonts w:hint="eastAsia" w:ascii="宋体" w:hAnsi="宋体" w:eastAsia="宋体" w:cs="宋体"/>
                <w:i w:val="0"/>
                <w:iCs w:val="0"/>
                <w:color w:val="auto"/>
                <w:kern w:val="0"/>
                <w:sz w:val="20"/>
                <w:szCs w:val="20"/>
                <w:u w:val="none"/>
                <w:lang w:val="en-US" w:eastAsia="zh-CN" w:bidi="ar"/>
              </w:rPr>
              <w:t>4G/5G 频段，</w:t>
            </w:r>
            <w:r>
              <w:rPr>
                <w:rFonts w:hint="eastAsia" w:ascii="宋体" w:hAnsi="宋体" w:eastAsia="宋体" w:cs="宋体"/>
                <w:i w:val="0"/>
                <w:iCs w:val="0"/>
                <w:color w:val="000000"/>
                <w:kern w:val="0"/>
                <w:sz w:val="20"/>
                <w:szCs w:val="20"/>
                <w:u w:val="none"/>
                <w:lang w:val="en-US" w:eastAsia="zh-CN" w:bidi="ar"/>
              </w:rPr>
              <w:t xml:space="preserve">无需任何外接或转接天线、网卡。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 xml:space="preserve">采用 12 米拾音麦克风，180°范围拾音，拾取每一寸波动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装有中高音 2.0 声道喇叭，2 个发声单元 </w:t>
            </w:r>
          </w:p>
        </w:tc>
        <w:tc>
          <w:tcPr>
            <w:tcW w:w="267" w:type="pct"/>
            <w:vAlign w:val="center"/>
          </w:tcPr>
          <w:p w14:paraId="73EF65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495" w:type="pct"/>
            <w:vAlign w:val="center"/>
          </w:tcPr>
          <w:p w14:paraId="7F808B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31A6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5E1285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32寸触摸一体机</w:t>
            </w:r>
            <w:r>
              <w:rPr>
                <w:rFonts w:hint="eastAsia" w:ascii="宋体" w:hAnsi="宋体" w:cs="宋体"/>
                <w:i w:val="0"/>
                <w:iCs w:val="0"/>
                <w:color w:val="000000"/>
                <w:kern w:val="0"/>
                <w:sz w:val="20"/>
                <w:szCs w:val="20"/>
                <w:u w:val="none"/>
                <w:lang w:val="en-US" w:eastAsia="zh-CN" w:bidi="ar"/>
              </w:rPr>
              <w:t>（</w:t>
            </w:r>
            <w:r>
              <w:rPr>
                <w:rFonts w:hint="eastAsia" w:cs="Times New Roman (正文 CS 字体)"/>
                <w:kern w:val="10"/>
                <w:highlight w:val="none"/>
              </w:rPr>
              <w:t>▲</w:t>
            </w:r>
            <w:r>
              <w:rPr>
                <w:rFonts w:hint="eastAsia" w:cs="Times New Roman (正文 CS 字体)"/>
                <w:kern w:val="10"/>
                <w:highlight w:val="none"/>
                <w:lang w:val="en-US" w:eastAsia="zh-CN"/>
              </w:rPr>
              <w:t>提供3C强制认证证书</w:t>
            </w:r>
            <w:r>
              <w:rPr>
                <w:rFonts w:hint="eastAsia" w:ascii="宋体" w:hAnsi="宋体" w:cs="宋体"/>
                <w:i w:val="0"/>
                <w:iCs w:val="0"/>
                <w:color w:val="000000"/>
                <w:kern w:val="0"/>
                <w:sz w:val="20"/>
                <w:szCs w:val="20"/>
                <w:u w:val="none"/>
                <w:lang w:val="en-US" w:eastAsia="zh-CN" w:bidi="ar"/>
              </w:rPr>
              <w:t>）</w:t>
            </w:r>
          </w:p>
        </w:tc>
        <w:tc>
          <w:tcPr>
            <w:tcW w:w="3267" w:type="pct"/>
            <w:vAlign w:val="center"/>
          </w:tcPr>
          <w:p w14:paraId="15A04C0F">
            <w:pPr>
              <w:keepNext w:val="0"/>
              <w:keepLines w:val="0"/>
              <w:widowControl/>
              <w:numPr>
                <w:ilvl w:val="0"/>
                <w:numId w:val="5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显示尺寸 32英寸</w:t>
            </w:r>
          </w:p>
          <w:p w14:paraId="6ED405E5">
            <w:pPr>
              <w:keepNext w:val="0"/>
              <w:keepLines w:val="0"/>
              <w:widowControl/>
              <w:numPr>
                <w:ilvl w:val="0"/>
                <w:numId w:val="52"/>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显示面积 长698mm*宽393mm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 xml:space="preserve">分 辨 率 1920*1080      </w:t>
            </w:r>
          </w:p>
          <w:p w14:paraId="019D3FB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可视角度 89/89/89/89(左/右/上/下)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亮    度 ≥300cd/m2</w:t>
            </w:r>
          </w:p>
          <w:p w14:paraId="738321B2">
            <w:pPr>
              <w:keepNext w:val="0"/>
              <w:keepLines w:val="0"/>
              <w:widowControl/>
              <w:numPr>
                <w:ilvl w:val="0"/>
                <w:numId w:val="53"/>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背光类型 侧入式LED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响应</w:t>
            </w:r>
            <w:r>
              <w:rPr>
                <w:rFonts w:hint="eastAsia" w:ascii="宋体" w:hAnsi="宋体" w:cs="宋体"/>
                <w:i w:val="0"/>
                <w:iCs w:val="0"/>
                <w:color w:val="000000"/>
                <w:kern w:val="0"/>
                <w:sz w:val="20"/>
                <w:szCs w:val="20"/>
                <w:u w:val="none"/>
                <w:lang w:val="en-US" w:eastAsia="zh-CN" w:bidi="ar"/>
              </w:rPr>
              <w:t>频率</w:t>
            </w:r>
            <w:r>
              <w:rPr>
                <w:rFonts w:hint="eastAsia" w:ascii="宋体" w:hAnsi="宋体" w:eastAsia="宋体" w:cs="宋体"/>
                <w:i w:val="0"/>
                <w:iCs w:val="0"/>
                <w:color w:val="000000"/>
                <w:kern w:val="0"/>
                <w:sz w:val="20"/>
                <w:szCs w:val="20"/>
                <w:u w:val="none"/>
                <w:lang w:val="en-US" w:eastAsia="zh-CN" w:bidi="ar"/>
              </w:rPr>
              <w:t xml:space="preserve"> 16.7M（8-bit）</w:t>
            </w:r>
          </w:p>
          <w:p w14:paraId="740BE25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工作频率 </w:t>
            </w:r>
            <w:r>
              <w:rPr>
                <w:rFonts w:hint="eastAsia" w:ascii="宋体" w:hAnsi="宋体" w:cs="宋体"/>
                <w:i w:val="0"/>
                <w:iCs w:val="0"/>
                <w:color w:val="000000"/>
                <w:kern w:val="0"/>
                <w:sz w:val="20"/>
                <w:szCs w:val="20"/>
                <w:u w:val="none"/>
                <w:lang w:val="en-US" w:eastAsia="zh-CN" w:bidi="ar"/>
              </w:rPr>
              <w:t>55-65</w:t>
            </w:r>
            <w:r>
              <w:rPr>
                <w:rFonts w:hint="eastAsia" w:ascii="宋体" w:hAnsi="宋体" w:eastAsia="宋体" w:cs="宋体"/>
                <w:i w:val="0"/>
                <w:iCs w:val="0"/>
                <w:color w:val="000000"/>
                <w:kern w:val="0"/>
                <w:sz w:val="20"/>
                <w:szCs w:val="20"/>
                <w:u w:val="none"/>
                <w:lang w:val="en-US" w:eastAsia="zh-CN" w:bidi="ar"/>
              </w:rPr>
              <w:t>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像素排列 RGB垂直条装</w:t>
            </w:r>
          </w:p>
          <w:p w14:paraId="3734373A">
            <w:pPr>
              <w:keepNext w:val="0"/>
              <w:keepLines w:val="0"/>
              <w:widowControl/>
              <w:numPr>
                <w:ilvl w:val="0"/>
                <w:numId w:val="54"/>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触控方案 红外触摸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驱动方式 免驱</w:t>
            </w:r>
          </w:p>
          <w:p w14:paraId="2E9A727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触控点数</w:t>
            </w:r>
            <w:r>
              <w:rPr>
                <w:rFonts w:hint="eastAsia" w:ascii="宋体" w:hAnsi="宋体" w:eastAsia="宋体" w:cs="宋体"/>
                <w:i w:val="0"/>
                <w:iCs w:val="0"/>
                <w:color w:val="auto"/>
                <w:kern w:val="0"/>
                <w:sz w:val="20"/>
                <w:szCs w:val="20"/>
                <w:u w:val="none"/>
                <w:lang w:val="en-US" w:eastAsia="zh-CN" w:bidi="ar"/>
              </w:rPr>
              <w:t xml:space="preserve"> 10点触摸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13、</w:t>
            </w:r>
            <w:r>
              <w:rPr>
                <w:rFonts w:hint="eastAsia" w:ascii="宋体" w:hAnsi="宋体" w:eastAsia="宋体" w:cs="宋体"/>
                <w:i w:val="0"/>
                <w:iCs w:val="0"/>
                <w:color w:val="auto"/>
                <w:kern w:val="0"/>
                <w:sz w:val="20"/>
                <w:szCs w:val="20"/>
                <w:u w:val="none"/>
                <w:lang w:val="en-US" w:eastAsia="zh-CN" w:bidi="ar"/>
              </w:rPr>
              <w:t>触控介质 手指或触摸笔</w:t>
            </w:r>
          </w:p>
          <w:p w14:paraId="5D0D4268">
            <w:pPr>
              <w:keepNext w:val="0"/>
              <w:keepLines w:val="0"/>
              <w:widowControl/>
              <w:numPr>
                <w:ilvl w:val="0"/>
                <w:numId w:val="55"/>
              </w:numPr>
              <w:suppressLineNumbers w:val="0"/>
              <w:ind w:left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触控精度 ≦2mm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15、</w:t>
            </w:r>
            <w:r>
              <w:rPr>
                <w:rFonts w:hint="eastAsia" w:ascii="宋体" w:hAnsi="宋体" w:eastAsia="宋体" w:cs="宋体"/>
                <w:i w:val="0"/>
                <w:iCs w:val="0"/>
                <w:color w:val="auto"/>
                <w:kern w:val="0"/>
                <w:sz w:val="20"/>
                <w:szCs w:val="20"/>
                <w:u w:val="none"/>
                <w:lang w:val="en-US" w:eastAsia="zh-CN" w:bidi="ar"/>
              </w:rPr>
              <w:t>触控次数 理论上无限触控次数</w:t>
            </w:r>
          </w:p>
          <w:p w14:paraId="586379B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响应时间 &lt;8ms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17、</w:t>
            </w:r>
            <w:r>
              <w:rPr>
                <w:rFonts w:hint="eastAsia" w:ascii="宋体" w:hAnsi="宋体" w:eastAsia="宋体" w:cs="宋体"/>
                <w:i w:val="0"/>
                <w:iCs w:val="0"/>
                <w:color w:val="auto"/>
                <w:kern w:val="0"/>
                <w:sz w:val="20"/>
                <w:szCs w:val="20"/>
                <w:u w:val="none"/>
                <w:lang w:val="en-US" w:eastAsia="zh-CN" w:bidi="ar"/>
              </w:rPr>
              <w:t>触控校准 软件</w:t>
            </w:r>
          </w:p>
          <w:p w14:paraId="283B41DC">
            <w:pPr>
              <w:keepNext w:val="0"/>
              <w:keepLines w:val="0"/>
              <w:widowControl/>
              <w:numPr>
                <w:ilvl w:val="0"/>
                <w:numId w:val="56"/>
              </w:numPr>
              <w:suppressLineNumbers w:val="0"/>
              <w:ind w:left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触控界面 钢化玻璃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19、</w:t>
            </w:r>
            <w:r>
              <w:rPr>
                <w:rFonts w:hint="eastAsia" w:ascii="宋体" w:hAnsi="宋体" w:eastAsia="宋体" w:cs="宋体"/>
                <w:i w:val="0"/>
                <w:iCs w:val="0"/>
                <w:color w:val="auto"/>
                <w:kern w:val="0"/>
                <w:sz w:val="20"/>
                <w:szCs w:val="20"/>
                <w:u w:val="none"/>
                <w:lang w:val="en-US" w:eastAsia="zh-CN" w:bidi="ar"/>
              </w:rPr>
              <w:t>CPU I5（可选配）</w:t>
            </w:r>
          </w:p>
          <w:p w14:paraId="3C24B38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 xml:space="preserve">运行内存 </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4G(可升级)</w:t>
            </w:r>
          </w:p>
          <w:p w14:paraId="58668701">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 xml:space="preserve">存储内存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128G(可升级)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22、</w:t>
            </w:r>
            <w:r>
              <w:rPr>
                <w:rFonts w:hint="eastAsia" w:ascii="宋体" w:hAnsi="宋体" w:eastAsia="宋体" w:cs="宋体"/>
                <w:i w:val="0"/>
                <w:iCs w:val="0"/>
                <w:color w:val="000000"/>
                <w:kern w:val="0"/>
                <w:sz w:val="20"/>
                <w:szCs w:val="20"/>
                <w:u w:val="none"/>
                <w:lang w:val="en-US" w:eastAsia="zh-CN" w:bidi="ar"/>
              </w:rPr>
              <w:t>系统版本 Windows10</w:t>
            </w:r>
          </w:p>
          <w:p w14:paraId="25EB739D">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w:t>
            </w:r>
            <w:r>
              <w:rPr>
                <w:rFonts w:hint="eastAsia" w:ascii="宋体" w:hAnsi="宋体" w:eastAsia="宋体" w:cs="宋体"/>
                <w:i w:val="0"/>
                <w:iCs w:val="0"/>
                <w:color w:val="000000"/>
                <w:kern w:val="0"/>
                <w:sz w:val="20"/>
                <w:szCs w:val="20"/>
                <w:u w:val="none"/>
                <w:lang w:val="en-US" w:eastAsia="zh-CN" w:bidi="ar"/>
              </w:rPr>
              <w:t xml:space="preserve">网络通信 以太网、Wifi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24、</w:t>
            </w:r>
            <w:r>
              <w:rPr>
                <w:rFonts w:hint="eastAsia" w:ascii="宋体" w:hAnsi="宋体" w:eastAsia="宋体" w:cs="宋体"/>
                <w:i w:val="0"/>
                <w:iCs w:val="0"/>
                <w:color w:val="000000"/>
                <w:kern w:val="0"/>
                <w:sz w:val="20"/>
                <w:szCs w:val="20"/>
                <w:u w:val="none"/>
                <w:lang w:val="en-US" w:eastAsia="zh-CN" w:bidi="ar"/>
              </w:rPr>
              <w:t>系统接口 DC*1  USB*4 HDMI*1 VGA*1  MIC*1  RJ45*1  音频*1</w:t>
            </w:r>
          </w:p>
          <w:p w14:paraId="69178682">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定时开关 支持自定义开关机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26、</w:t>
            </w:r>
            <w:r>
              <w:rPr>
                <w:rFonts w:hint="eastAsia" w:ascii="宋体" w:hAnsi="宋体" w:eastAsia="宋体" w:cs="宋体"/>
                <w:i w:val="0"/>
                <w:iCs w:val="0"/>
                <w:color w:val="000000"/>
                <w:kern w:val="0"/>
                <w:sz w:val="20"/>
                <w:szCs w:val="20"/>
                <w:u w:val="none"/>
                <w:lang w:val="en-US" w:eastAsia="zh-CN" w:bidi="ar"/>
              </w:rPr>
              <w:t>视频播放 支持wmv、avi、flv、rm、rmvb、mpeg、ts、mp4等多种格式</w:t>
            </w:r>
          </w:p>
          <w:p w14:paraId="793D6B1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w:t>
            </w:r>
            <w:r>
              <w:rPr>
                <w:rFonts w:hint="eastAsia" w:ascii="宋体" w:hAnsi="宋体" w:eastAsia="宋体" w:cs="宋体"/>
                <w:i w:val="0"/>
                <w:iCs w:val="0"/>
                <w:color w:val="000000"/>
                <w:kern w:val="0"/>
                <w:sz w:val="20"/>
                <w:szCs w:val="20"/>
                <w:u w:val="none"/>
                <w:lang w:val="en-US" w:eastAsia="zh-CN" w:bidi="ar"/>
              </w:rPr>
              <w:t>图片播放 支持BMP、JPEG、PNG、GIF等多种格式</w:t>
            </w:r>
          </w:p>
        </w:tc>
        <w:tc>
          <w:tcPr>
            <w:tcW w:w="267" w:type="pct"/>
            <w:vAlign w:val="center"/>
          </w:tcPr>
          <w:p w14:paraId="00C55B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495" w:type="pct"/>
            <w:vAlign w:val="center"/>
          </w:tcPr>
          <w:p w14:paraId="66071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22CF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24B004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互动飞屏软件</w:t>
            </w:r>
          </w:p>
        </w:tc>
        <w:tc>
          <w:tcPr>
            <w:tcW w:w="3267" w:type="pct"/>
            <w:vAlign w:val="center"/>
          </w:tcPr>
          <w:p w14:paraId="22E161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采用图片轮播插件，实现主要内容的动态滚动展示；交互功能：用户通过触发数字内容，用于展示详情页内容；多媒体展示：在详情页中集成图片、视频、音频和文字展示功能，可采用多媒体插件或自主编写代码实现；数据管理：构建数据库系统，存储相关信息，如日期、图片、视频、音频和文字等；用户界面：设计简洁、直观的用户界面，以便用户轻松浏览和查询数字内容。可使用UI设计工具，如Sketch、Adobe XD等；管理后台系统参数：（1）需要两级权限——超级管理员权限可以对所有目录进行编辑/筛除等操作；次级管理员权限只能针对被分配的目录进行编辑；（2）管理员可自行对当前现有的数字内容进行删除、修改的操作。可对已确定内容可编辑：替换文字、图片、视频，模版不变。超级管理员可修改所有数字内容。（3）后台中需具备“新增板块”的功能，用户可在此添加新的数字内容。在添加新数字内容时，用户可选择对应布局的样式、填写主题内容名称、添加数字内容二级目录以及填写二级目录下具体的内容。</w:t>
            </w:r>
          </w:p>
        </w:tc>
        <w:tc>
          <w:tcPr>
            <w:tcW w:w="267" w:type="pct"/>
            <w:vAlign w:val="center"/>
          </w:tcPr>
          <w:p w14:paraId="448573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67884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2649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065DF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展项策划</w:t>
            </w:r>
          </w:p>
        </w:tc>
        <w:tc>
          <w:tcPr>
            <w:tcW w:w="3267" w:type="pct"/>
            <w:vAlign w:val="center"/>
          </w:tcPr>
          <w:p w14:paraId="7B4AF4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磐石青年/知识抢答主题，依据策划文案、原始资料、展项相关（图文、视频）资料进行资料收集整理细化、界面设计与用户画像进行功能需求分析，整理并输出初步软件PRD;编写多媒体交互逻辑，输出交互设计原型（包括功能、操作、反馈及信息呈现逻辑等）形成多媒体；</w:t>
            </w:r>
          </w:p>
        </w:tc>
        <w:tc>
          <w:tcPr>
            <w:tcW w:w="267" w:type="pct"/>
            <w:vAlign w:val="center"/>
          </w:tcPr>
          <w:p w14:paraId="5F0CB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76EF4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0120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139CB0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67" w:type="pct"/>
            <w:vAlign w:val="center"/>
          </w:tcPr>
          <w:p w14:paraId="155098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86寸一体机（业主提供）；</w:t>
            </w:r>
          </w:p>
        </w:tc>
        <w:tc>
          <w:tcPr>
            <w:tcW w:w="267" w:type="pct"/>
            <w:vAlign w:val="center"/>
          </w:tcPr>
          <w:p w14:paraId="180F7A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495" w:type="pct"/>
            <w:vAlign w:val="center"/>
          </w:tcPr>
          <w:p w14:paraId="334946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14:paraId="43B5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62495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金属外壳</w:t>
            </w:r>
          </w:p>
        </w:tc>
        <w:tc>
          <w:tcPr>
            <w:tcW w:w="3267" w:type="pct"/>
            <w:vAlign w:val="center"/>
          </w:tcPr>
          <w:p w14:paraId="17E465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定制金属外壳：采用高强度冷轧钢板激光落料、折弯拼焊成型，表面处理喷塑工艺，颜色红；美观大方，造型契合展厅文化需求；</w:t>
            </w:r>
          </w:p>
        </w:tc>
        <w:tc>
          <w:tcPr>
            <w:tcW w:w="267" w:type="pct"/>
            <w:vAlign w:val="center"/>
          </w:tcPr>
          <w:p w14:paraId="43B65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7B09F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04E0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37CAC7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播控软件</w:t>
            </w:r>
          </w:p>
        </w:tc>
        <w:tc>
          <w:tcPr>
            <w:tcW w:w="3267" w:type="pct"/>
            <w:vAlign w:val="center"/>
          </w:tcPr>
          <w:p w14:paraId="1646DC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内置联动控制，系统定制开发，支持设备开关机，影片智能播放控制，音量控制，以实现智能播放与展示；</w:t>
            </w:r>
          </w:p>
        </w:tc>
        <w:tc>
          <w:tcPr>
            <w:tcW w:w="267" w:type="pct"/>
            <w:vAlign w:val="center"/>
          </w:tcPr>
          <w:p w14:paraId="328AEC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4A865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0563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181B83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展项策划</w:t>
            </w:r>
          </w:p>
        </w:tc>
        <w:tc>
          <w:tcPr>
            <w:tcW w:w="3267" w:type="pct"/>
            <w:vAlign w:val="center"/>
          </w:tcPr>
          <w:p w14:paraId="79640F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习近平新时代中国特色社会主义思想主题，依据策划文案、原始资料、展项相关（图文、视频）资料进行资料收集整理细化、界面设计与用户画像进行功能需求分析，整理并输出初步软件PRD;编写多媒体交互逻辑，输出交互设计原型（包括功能、操作、反馈及信息呈现逻辑等）形成多媒体；</w:t>
            </w:r>
          </w:p>
        </w:tc>
        <w:tc>
          <w:tcPr>
            <w:tcW w:w="267" w:type="pct"/>
            <w:vAlign w:val="center"/>
          </w:tcPr>
          <w:p w14:paraId="02BAF8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27D75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064C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2F3573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67" w:type="pct"/>
            <w:vAlign w:val="center"/>
          </w:tcPr>
          <w:p w14:paraId="3C2FB1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65寸一体机（业主提供）；</w:t>
            </w:r>
          </w:p>
        </w:tc>
        <w:tc>
          <w:tcPr>
            <w:tcW w:w="267" w:type="pct"/>
            <w:vAlign w:val="center"/>
          </w:tcPr>
          <w:p w14:paraId="48E21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495" w:type="pct"/>
            <w:vAlign w:val="center"/>
          </w:tcPr>
          <w:p w14:paraId="1B4B5C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14:paraId="0EEE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66A6D2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金属外壳</w:t>
            </w:r>
          </w:p>
        </w:tc>
        <w:tc>
          <w:tcPr>
            <w:tcW w:w="3267" w:type="pct"/>
            <w:vAlign w:val="center"/>
          </w:tcPr>
          <w:p w14:paraId="792650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采用高强度冷轧钢板激光落料、折弯拼焊成型，表面处理喷塑工艺，颜色红；美观大方，造型契合展厅文化需求；</w:t>
            </w:r>
          </w:p>
        </w:tc>
        <w:tc>
          <w:tcPr>
            <w:tcW w:w="267" w:type="pct"/>
            <w:vAlign w:val="center"/>
          </w:tcPr>
          <w:p w14:paraId="5CAB39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4D7E3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38DB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7C1CDB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播控软件</w:t>
            </w:r>
          </w:p>
        </w:tc>
        <w:tc>
          <w:tcPr>
            <w:tcW w:w="3267" w:type="pct"/>
            <w:vAlign w:val="center"/>
          </w:tcPr>
          <w:p w14:paraId="2C507B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内置联动控制，系统定制开发，支持设备开关机，影片智能播放控制，音量控制，以实现智能播放与展示；</w:t>
            </w:r>
          </w:p>
        </w:tc>
        <w:tc>
          <w:tcPr>
            <w:tcW w:w="267" w:type="pct"/>
            <w:vAlign w:val="center"/>
          </w:tcPr>
          <w:p w14:paraId="317297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0B21A0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668F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4A3C3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展项策划</w:t>
            </w:r>
          </w:p>
        </w:tc>
        <w:tc>
          <w:tcPr>
            <w:tcW w:w="3267" w:type="pct"/>
            <w:vAlign w:val="center"/>
          </w:tcPr>
          <w:p w14:paraId="5FF220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劳模精神、劳动精神、工匠精神主题，依据策划文案、原始资料、展项相关（图文、视频）资料进行资料收集整理细化、界面设计与用户画像进行功能需求分析，整理并输出初步软件PRD;编写多媒体交互逻辑，输出交互设计原型（包括功能、操作、反馈及信息呈现逻辑等）形成多媒体；</w:t>
            </w:r>
          </w:p>
        </w:tc>
        <w:tc>
          <w:tcPr>
            <w:tcW w:w="267" w:type="pct"/>
            <w:vAlign w:val="center"/>
          </w:tcPr>
          <w:p w14:paraId="26F412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615F86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22BE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0CB7FD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液晶拼接显示单元</w:t>
            </w:r>
            <w:r>
              <w:rPr>
                <w:rFonts w:hint="eastAsia" w:ascii="宋体" w:hAnsi="宋体" w:cs="宋体"/>
                <w:i w:val="0"/>
                <w:iCs w:val="0"/>
                <w:color w:val="000000"/>
                <w:kern w:val="0"/>
                <w:sz w:val="20"/>
                <w:szCs w:val="20"/>
                <w:u w:val="none"/>
                <w:lang w:val="en-US" w:eastAsia="zh-CN" w:bidi="ar"/>
              </w:rPr>
              <w:t>（</w:t>
            </w:r>
            <w:r>
              <w:rPr>
                <w:rFonts w:hint="eastAsia" w:cs="Times New Roman (正文 CS 字体)"/>
                <w:kern w:val="10"/>
                <w:highlight w:val="none"/>
              </w:rPr>
              <w:t>▲</w:t>
            </w:r>
            <w:r>
              <w:rPr>
                <w:rFonts w:hint="eastAsia" w:cs="Times New Roman (正文 CS 字体)"/>
                <w:kern w:val="10"/>
                <w:highlight w:val="none"/>
                <w:lang w:val="en-US" w:eastAsia="zh-CN"/>
              </w:rPr>
              <w:t>提供3C强制认证证书和强制节能证书</w:t>
            </w:r>
            <w:r>
              <w:rPr>
                <w:rFonts w:hint="eastAsia" w:ascii="宋体" w:hAnsi="宋体" w:cs="宋体"/>
                <w:i w:val="0"/>
                <w:iCs w:val="0"/>
                <w:color w:val="000000"/>
                <w:kern w:val="0"/>
                <w:sz w:val="20"/>
                <w:szCs w:val="20"/>
                <w:u w:val="none"/>
                <w:lang w:val="en-US" w:eastAsia="zh-CN" w:bidi="ar"/>
              </w:rPr>
              <w:t>）</w:t>
            </w:r>
          </w:p>
        </w:tc>
        <w:tc>
          <w:tcPr>
            <w:tcW w:w="3267" w:type="pct"/>
            <w:vAlign w:val="center"/>
          </w:tcPr>
          <w:p w14:paraId="6A0C7B8A">
            <w:pPr>
              <w:keepNext w:val="0"/>
              <w:keepLines w:val="0"/>
              <w:widowControl/>
              <w:numPr>
                <w:ilvl w:val="0"/>
                <w:numId w:val="5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液晶拼接显示单元要求：原装整机，液晶拼接显示单元采用原厂原装A规屏，尺寸为 65 寸三拼；拼缝： 3.5mm 亮度为 500 nit，背光类型是 WLED；显示比例为 16:9；分辨率为 3840×2160；响应时间 8ms；对比度 1200:1；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可视角度水平 178°、垂直 178° ；刷新率 60Hz；输入接口有 HDMI、DP、VGA、RJ45，输出接口有 DP、RJ45；通信接口为 RS232 及输入输出接口（接口类型为 RJ45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拼缝补偿：支持对显示画面进行水平或垂直方向的位移微调，使用框架补偿功能可以消除因拼接单元的物理间隙而形成的拼接后的图形变形和不对位;可调节水平框架尺寸和上下框架尺寸以达到良好的图形效果;液晶拼接单元光学拼缝符合SJ/T11710-2018液晶拼接系统验收规范标准工程检查要求；支持边缘屏蔽功能;符合去黑边功能，可消除显示终端上存在的黑边，及因拼缝带来的图像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3、防眩光：拼接显示单元具有防炫光功能，可见光透射比≥89.89%，因磨耗引起的雾度≤1.3%，抗磨性。表面雾化效果≥28%，可有效抑制反光；符合 JC/T2130-2012 标准中的技术要求；可抗外界环境光干扰；残影灼伤：拼接显示单元自带防残影灼伤功能；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4、★内置自拼接功能：拼接显示单元具有内置自拼接功能，无需外置处理器即可实现连屏显示，运行稳定，抗干扰，且拼接规模不小于10*10）；</w:t>
            </w:r>
          </w:p>
          <w:p w14:paraId="0EE172D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5、USB升级：拼接整机自带USB接口，USB接口可插U盘直接进行软件升级。USB自动读取功能：内置MPEG、JPEG 和 RealMedia解码器，支持点播U盘、移动硬盘中的视频、图片、音频或文本资源。视频：支持TS、3g2、avi、mkv、mov、mp4、mpg、tp等文件。音频：支持mp3、wma、m4a、wav、aac等文件。图片：支持 jpg、bmp、png 等文件。文本：支持txt文件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6、液晶拼接显示单元为保证产品来源真实性以及产品质量稳定性，供货时需提供产品供应商原厂质保原件证明；</w:t>
            </w:r>
          </w:p>
        </w:tc>
        <w:tc>
          <w:tcPr>
            <w:tcW w:w="267" w:type="pct"/>
            <w:vAlign w:val="center"/>
          </w:tcPr>
          <w:p w14:paraId="5B3B8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495" w:type="pct"/>
            <w:vAlign w:val="center"/>
          </w:tcPr>
          <w:p w14:paraId="4C4D6B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液晶拼接显示单元</w:t>
            </w:r>
          </w:p>
        </w:tc>
      </w:tr>
      <w:tr w14:paraId="1820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28FF4E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液压支架</w:t>
            </w:r>
          </w:p>
        </w:tc>
        <w:tc>
          <w:tcPr>
            <w:tcW w:w="3267" w:type="pct"/>
            <w:vAlign w:val="center"/>
          </w:tcPr>
          <w:p w14:paraId="25F75A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液压支架（数量：3个）：支架设计为模块结构，采用高硬度金属冷轧板材质，表面磷化处理，防静电喷涂，模块化安装;</w:t>
            </w:r>
          </w:p>
        </w:tc>
        <w:tc>
          <w:tcPr>
            <w:tcW w:w="267" w:type="pct"/>
            <w:vAlign w:val="center"/>
          </w:tcPr>
          <w:p w14:paraId="272749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3E5257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液压支架</w:t>
            </w:r>
          </w:p>
        </w:tc>
      </w:tr>
      <w:tr w14:paraId="3733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2F8DF2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触摸框（含钢化玻璃）</w:t>
            </w:r>
          </w:p>
        </w:tc>
        <w:tc>
          <w:tcPr>
            <w:tcW w:w="3267" w:type="pct"/>
            <w:vAlign w:val="center"/>
          </w:tcPr>
          <w:p w14:paraId="723DDC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最小识别点大小 3mm最小触点移动检测 3mm，表面耐久性 7H，抗恶劣环境 冗余度极高，20%传感器损坏下，仍可保持多点触控触摸点识别 10点、触摸框内有障碍物时，不影响其他位置触摸识别。响应速度 &lt;7ms，触摸方式：手指，钢化玻璃：定制超白玻钢化玻璃，钢化度=2-4N/cm，玻璃幕墙钢化玻璃表面应力α≥95Mpa；</w:t>
            </w:r>
          </w:p>
        </w:tc>
        <w:tc>
          <w:tcPr>
            <w:tcW w:w="267" w:type="pct"/>
            <w:vAlign w:val="center"/>
          </w:tcPr>
          <w:p w14:paraId="7159DC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3D81EF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触摸框（含钢化玻璃）</w:t>
            </w:r>
          </w:p>
        </w:tc>
      </w:tr>
      <w:tr w14:paraId="06BC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7FED94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点对点处理器</w:t>
            </w:r>
          </w:p>
        </w:tc>
        <w:tc>
          <w:tcPr>
            <w:tcW w:w="3267" w:type="pct"/>
            <w:vAlign w:val="center"/>
          </w:tcPr>
          <w:p w14:paraId="497C66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支持不少于4个HDMI输入，4个HDMI输出；采用全硬件架构，3.4GHz高带宽芯片，无CPU和操作系统；支持HDMI 1.3a协议版本，支持1080P@60Hz、1080P 3D@60Hz及以下分辨率，支持隔行信号；支持RGB4:4:4、YUV4:4:4、YUV4:2:2色彩空间，支持x.v.Color扩展色域标准；支持HDCP解密、蓝光、3D，可确保所有视频信号实时显示，不抽帧，不丢灰，画面清晰流畅；支持按键、红外遥控、RS232串口指令、上位机软件等控制方式；支持EDID自适应功能、学习功能，可适应现场多样化的显示设备，兼容性强；</w:t>
            </w:r>
          </w:p>
        </w:tc>
        <w:tc>
          <w:tcPr>
            <w:tcW w:w="267" w:type="pct"/>
            <w:vAlign w:val="center"/>
          </w:tcPr>
          <w:p w14:paraId="4F19CF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495" w:type="pct"/>
            <w:vAlign w:val="center"/>
          </w:tcPr>
          <w:p w14:paraId="3CAFB4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点对点处理器</w:t>
            </w:r>
          </w:p>
        </w:tc>
      </w:tr>
      <w:tr w14:paraId="158B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2E3D30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图形处理器</w:t>
            </w:r>
          </w:p>
        </w:tc>
        <w:tc>
          <w:tcPr>
            <w:tcW w:w="3267" w:type="pct"/>
            <w:vAlign w:val="center"/>
          </w:tcPr>
          <w:p w14:paraId="10DB1525">
            <w:pPr>
              <w:keepNext w:val="0"/>
              <w:keepLines w:val="0"/>
              <w:widowControl/>
              <w:numPr>
                <w:ilvl w:val="0"/>
                <w:numId w:val="58"/>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win10系统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cpu:  i5-12代</w:t>
            </w:r>
          </w:p>
          <w:p w14:paraId="51A37E8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内存：32G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xml:space="preserve">显卡：RTX3060                                                                         </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固态硬盘：512G</w:t>
            </w:r>
          </w:p>
        </w:tc>
        <w:tc>
          <w:tcPr>
            <w:tcW w:w="267" w:type="pct"/>
            <w:vAlign w:val="center"/>
          </w:tcPr>
          <w:p w14:paraId="373741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495" w:type="pct"/>
            <w:vAlign w:val="center"/>
          </w:tcPr>
          <w:p w14:paraId="661E1E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图形处理器</w:t>
            </w:r>
          </w:p>
        </w:tc>
      </w:tr>
      <w:tr w14:paraId="4124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1F713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扩声系统</w:t>
            </w:r>
          </w:p>
        </w:tc>
        <w:tc>
          <w:tcPr>
            <w:tcW w:w="3267" w:type="pct"/>
            <w:vAlign w:val="center"/>
          </w:tcPr>
          <w:p w14:paraId="1B760D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扬声器二个，参数：不低于1×6"全频单元，不少于1×1"高音单元，采用同轴设计；额定功率不低于40W；峰值功率不低于160W，功放一台，参数要求8Ω输出功率：不低于2X300W；4Ω输出功率不低于2X400W；8Ω桥接输出功率不低1X800W；</w:t>
            </w:r>
          </w:p>
        </w:tc>
        <w:tc>
          <w:tcPr>
            <w:tcW w:w="267" w:type="pct"/>
            <w:vAlign w:val="center"/>
          </w:tcPr>
          <w:p w14:paraId="66D5A4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4D7264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扩声系统</w:t>
            </w:r>
          </w:p>
        </w:tc>
      </w:tr>
      <w:tr w14:paraId="7B64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628127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交互软件</w:t>
            </w:r>
          </w:p>
        </w:tc>
        <w:tc>
          <w:tcPr>
            <w:tcW w:w="3267" w:type="pct"/>
            <w:vAlign w:val="center"/>
          </w:tcPr>
          <w:p w14:paraId="2FDE37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定制UI交互设计互动媒体内容创意框架设计，根据展厅基调使用ps、AI、c4d等进行整体的视觉风格设计，二级界面排版制作，媒体效果呈现；分层切片处理，标准命名，文件整理，标准输出，个性化欢迎界面和功能：1、当参与者靠近魔镜时，魔镜自动识别并显示参与者的名字（通过事先注册或扫描二维码获取），并展示一句个性化的欢迎语。活动成果展示：根据活动的性质，魔镜可以展示参与者在活动中的照片、视频片段、作品展示等成果，让参与者感受到自己的成长与成就，2、互动问答与知识普及：针对活动主题，设计一系列互动问答或知识普及环节，参与者可以通过触控或语音与魔镜互动，获取相关信息或解答疑惑。</w:t>
            </w:r>
          </w:p>
        </w:tc>
        <w:tc>
          <w:tcPr>
            <w:tcW w:w="267" w:type="pct"/>
            <w:vAlign w:val="center"/>
          </w:tcPr>
          <w:p w14:paraId="7347C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2A167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交互软件</w:t>
            </w:r>
          </w:p>
        </w:tc>
      </w:tr>
      <w:tr w14:paraId="66E6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33A0D9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互动内容策划</w:t>
            </w:r>
          </w:p>
        </w:tc>
        <w:tc>
          <w:tcPr>
            <w:tcW w:w="3267" w:type="pct"/>
            <w:vAlign w:val="center"/>
          </w:tcPr>
          <w:p w14:paraId="5C85DD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思政实践、漫步云展厅主题，依据策划文案、原始资料、展项相关（图文、视频）资料进行资料收集整理细化、界面设计与用户画像进行功能需求分析，整理并输出初步软件PRD;编写多媒体交互逻辑，输出交互设计原型（包括功能、操作、反馈及信息呈现逻辑等）形成多媒体；</w:t>
            </w:r>
          </w:p>
        </w:tc>
        <w:tc>
          <w:tcPr>
            <w:tcW w:w="267" w:type="pct"/>
            <w:vAlign w:val="center"/>
          </w:tcPr>
          <w:p w14:paraId="647D72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087DFB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互动内容策划</w:t>
            </w:r>
          </w:p>
        </w:tc>
      </w:tr>
      <w:tr w14:paraId="67F4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5C64F8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服务器机柜</w:t>
            </w:r>
          </w:p>
        </w:tc>
        <w:tc>
          <w:tcPr>
            <w:tcW w:w="3267" w:type="pct"/>
            <w:vAlign w:val="center"/>
          </w:tcPr>
          <w:p w14:paraId="25F46F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服务器机柜42U网络机柜：1个；</w:t>
            </w:r>
          </w:p>
        </w:tc>
        <w:tc>
          <w:tcPr>
            <w:tcW w:w="267" w:type="pct"/>
            <w:vAlign w:val="center"/>
          </w:tcPr>
          <w:p w14:paraId="3320B0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495" w:type="pct"/>
            <w:vAlign w:val="center"/>
          </w:tcPr>
          <w:p w14:paraId="7169F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6C3B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78BDEC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24口六类配线架</w:t>
            </w:r>
          </w:p>
        </w:tc>
        <w:tc>
          <w:tcPr>
            <w:tcW w:w="3267" w:type="pct"/>
            <w:vAlign w:val="center"/>
          </w:tcPr>
          <w:p w14:paraId="7615ED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24口六类配线架19英寸机架式180度模块式打线网线CAT6网络配线架：1套；</w:t>
            </w:r>
          </w:p>
        </w:tc>
        <w:tc>
          <w:tcPr>
            <w:tcW w:w="267" w:type="pct"/>
            <w:vAlign w:val="center"/>
          </w:tcPr>
          <w:p w14:paraId="461D27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495" w:type="pct"/>
            <w:vAlign w:val="center"/>
          </w:tcPr>
          <w:p w14:paraId="4DA5DA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38A2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592A14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24口机柜理线架</w:t>
            </w:r>
          </w:p>
        </w:tc>
        <w:tc>
          <w:tcPr>
            <w:tcW w:w="3267" w:type="pct"/>
            <w:vAlign w:val="center"/>
          </w:tcPr>
          <w:p w14:paraId="4BA3C7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中性加厚安普款24口机柜理线架走线器槽网络网线配线架放线架：1套；</w:t>
            </w:r>
          </w:p>
        </w:tc>
        <w:tc>
          <w:tcPr>
            <w:tcW w:w="267" w:type="pct"/>
            <w:vAlign w:val="center"/>
          </w:tcPr>
          <w:p w14:paraId="14D30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495" w:type="pct"/>
            <w:vAlign w:val="center"/>
          </w:tcPr>
          <w:p w14:paraId="5312D7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1391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475588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PDU电源排插</w:t>
            </w:r>
          </w:p>
        </w:tc>
        <w:tc>
          <w:tcPr>
            <w:tcW w:w="3267" w:type="pct"/>
            <w:vAlign w:val="center"/>
          </w:tcPr>
          <w:p w14:paraId="16B7F0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PDU机柜插座8位铝合金*：1个；</w:t>
            </w:r>
          </w:p>
        </w:tc>
        <w:tc>
          <w:tcPr>
            <w:tcW w:w="267" w:type="pct"/>
            <w:vAlign w:val="center"/>
          </w:tcPr>
          <w:p w14:paraId="3E2D3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495" w:type="pct"/>
            <w:vAlign w:val="center"/>
          </w:tcPr>
          <w:p w14:paraId="20791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0078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0F6F60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路由器</w:t>
            </w:r>
            <w:r>
              <w:rPr>
                <w:rFonts w:hint="eastAsia" w:ascii="宋体" w:hAnsi="宋体" w:cs="宋体"/>
                <w:i w:val="0"/>
                <w:iCs w:val="0"/>
                <w:color w:val="auto"/>
                <w:kern w:val="0"/>
                <w:sz w:val="20"/>
                <w:szCs w:val="20"/>
                <w:u w:val="none"/>
                <w:lang w:val="en-US" w:eastAsia="zh-CN" w:bidi="ar"/>
              </w:rPr>
              <w:t>“</w:t>
            </w:r>
            <w:r>
              <w:rPr>
                <w:color w:val="auto"/>
              </w:rPr>
              <w:t>《网络关键设备和网络安全专用产品目录》</w:t>
            </w:r>
            <w:r>
              <w:rPr>
                <w:rFonts w:hint="eastAsia" w:ascii="宋体" w:hAnsi="宋体" w:cs="宋体"/>
                <w:i w:val="0"/>
                <w:iCs w:val="0"/>
                <w:color w:val="auto"/>
                <w:kern w:val="0"/>
                <w:sz w:val="20"/>
                <w:szCs w:val="20"/>
                <w:u w:val="none"/>
                <w:lang w:val="en-US" w:eastAsia="zh-CN" w:bidi="ar"/>
              </w:rPr>
              <w:t>”</w:t>
            </w:r>
          </w:p>
        </w:tc>
        <w:tc>
          <w:tcPr>
            <w:tcW w:w="3267" w:type="pct"/>
            <w:vAlign w:val="center"/>
          </w:tcPr>
          <w:p w14:paraId="3FAB0B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网络协议 TCP/IP、DHCP、ICMP、NAT、PPPoE、SNTP、HTTP、DNS、H.323、SIP、DDNS，传输速率 10/100/1000Mbps。</w:t>
            </w:r>
          </w:p>
        </w:tc>
        <w:tc>
          <w:tcPr>
            <w:tcW w:w="267" w:type="pct"/>
            <w:vAlign w:val="center"/>
          </w:tcPr>
          <w:p w14:paraId="7B2F11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495" w:type="pct"/>
            <w:vAlign w:val="center"/>
          </w:tcPr>
          <w:p w14:paraId="67DF9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14F4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51D058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24口交换机</w:t>
            </w:r>
          </w:p>
        </w:tc>
        <w:tc>
          <w:tcPr>
            <w:tcW w:w="3267" w:type="pct"/>
            <w:vAlign w:val="center"/>
          </w:tcPr>
          <w:p w14:paraId="3F463E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千兆以太网交换机应用层级，二层传输速率： 10/100/1000Mbps；</w:t>
            </w:r>
          </w:p>
        </w:tc>
        <w:tc>
          <w:tcPr>
            <w:tcW w:w="267" w:type="pct"/>
            <w:vAlign w:val="center"/>
          </w:tcPr>
          <w:p w14:paraId="1298F6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495" w:type="pct"/>
            <w:vAlign w:val="center"/>
          </w:tcPr>
          <w:p w14:paraId="7075CC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4AFF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3E09A3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无线AP</w:t>
            </w:r>
          </w:p>
        </w:tc>
        <w:tc>
          <w:tcPr>
            <w:tcW w:w="3267" w:type="pct"/>
            <w:vAlign w:val="center"/>
          </w:tcPr>
          <w:p w14:paraId="6C2A1F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吸顶/壁挂安装， 网络协议WIFI 5最高传输速率1900Mbps；</w:t>
            </w:r>
          </w:p>
        </w:tc>
        <w:tc>
          <w:tcPr>
            <w:tcW w:w="267" w:type="pct"/>
            <w:vAlign w:val="center"/>
          </w:tcPr>
          <w:p w14:paraId="3E251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495" w:type="pct"/>
            <w:vAlign w:val="center"/>
          </w:tcPr>
          <w:p w14:paraId="7EBDFE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7719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7513E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配套辅材</w:t>
            </w:r>
          </w:p>
        </w:tc>
        <w:tc>
          <w:tcPr>
            <w:tcW w:w="3267" w:type="pct"/>
            <w:vAlign w:val="center"/>
          </w:tcPr>
          <w:p w14:paraId="238FAB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含机柜整理、网络跳线、中控及转接头等配件；</w:t>
            </w:r>
          </w:p>
        </w:tc>
        <w:tc>
          <w:tcPr>
            <w:tcW w:w="267" w:type="pct"/>
            <w:vAlign w:val="center"/>
          </w:tcPr>
          <w:p w14:paraId="6EA7C8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0D90B8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44EB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6E92A0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中控主机（含软件编程）</w:t>
            </w:r>
            <w:r>
              <w:rPr>
                <w:rFonts w:hint="eastAsia" w:ascii="宋体" w:hAnsi="宋体" w:cs="宋体"/>
                <w:i w:val="0"/>
                <w:iCs w:val="0"/>
                <w:color w:val="000000"/>
                <w:kern w:val="0"/>
                <w:sz w:val="20"/>
                <w:szCs w:val="20"/>
                <w:u w:val="none"/>
                <w:lang w:val="en-US" w:eastAsia="zh-CN" w:bidi="ar"/>
              </w:rPr>
              <w:t>（</w:t>
            </w:r>
            <w:r>
              <w:rPr>
                <w:rFonts w:hint="eastAsia" w:cs="Times New Roman (正文 CS 字体)"/>
                <w:kern w:val="10"/>
                <w:highlight w:val="none"/>
              </w:rPr>
              <w:t>▲</w:t>
            </w:r>
            <w:r>
              <w:rPr>
                <w:rFonts w:hint="eastAsia" w:cs="Times New Roman (正文 CS 字体)"/>
                <w:kern w:val="10"/>
                <w:highlight w:val="none"/>
                <w:lang w:val="en-US" w:eastAsia="zh-CN"/>
              </w:rPr>
              <w:t>提供3C强制认证证书</w:t>
            </w:r>
            <w:r>
              <w:rPr>
                <w:rFonts w:hint="eastAsia" w:ascii="宋体" w:hAnsi="宋体" w:cs="宋体"/>
                <w:i w:val="0"/>
                <w:iCs w:val="0"/>
                <w:color w:val="000000"/>
                <w:kern w:val="0"/>
                <w:sz w:val="20"/>
                <w:szCs w:val="20"/>
                <w:u w:val="none"/>
                <w:lang w:val="en-US" w:eastAsia="zh-CN" w:bidi="ar"/>
              </w:rPr>
              <w:t>）</w:t>
            </w:r>
          </w:p>
        </w:tc>
        <w:tc>
          <w:tcPr>
            <w:tcW w:w="3267" w:type="pct"/>
            <w:vAlign w:val="center"/>
          </w:tcPr>
          <w:p w14:paraId="1FD8C9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1、硬件性能：独立的模块化编程架构，不低于CPU ARM Cortex   32 位工业级处理器；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2、机箱材质：钣金结构，外壳防护等级符合GB/T4208-2017中IP20标准要求；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★3、自带LCD彩色液晶屏，分辨率不低于220x176，可实时查看监控设备接口状态及IP地址等信息；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★4、采用纯硬件设计架构，内部无操作系统；无系统奔溃，病毒侵染，兼容性等问题，开机启动响应时间不超过3s，平均故障间隔时间（MTBF）≥ 100000小时；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★5、控制接口至少需包括11×可编程RS422/RS485/RS232，12×可编程I/O 接口，12×可编程弱继电器接口和12×红外发射接口等；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★6、支持不间断的进行红外学习功能，可学习不少于1000个红外按键功能，满足多端多功能控制应用需求；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★7、ESD防护设计，网口和DB9端口、机壳等按照接触6KV，凤凰端子、RS485、 RS232、 IO口、红外等按照空气8KV 打ESD，设备无异常，接口无损坏；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★8、上位机控制软件可适配支持在Windows、iOS、Android等操作系统环境下进行同时操作，实现跨平台、跨系统的交互与访问控制；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★9、可编程智能中央控制系统软件需具有软件著作权证书；（投标人提供证明材料复印件并）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10、提供所投产品3C认证、产品彩页等证明材料；</w:t>
            </w:r>
          </w:p>
        </w:tc>
        <w:tc>
          <w:tcPr>
            <w:tcW w:w="267" w:type="pct"/>
            <w:vAlign w:val="center"/>
          </w:tcPr>
          <w:p w14:paraId="4F9C03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3D8452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608B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1B7885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开关模块</w:t>
            </w:r>
          </w:p>
        </w:tc>
        <w:tc>
          <w:tcPr>
            <w:tcW w:w="3267" w:type="pct"/>
            <w:vAlign w:val="center"/>
          </w:tcPr>
          <w:p w14:paraId="5C3C0B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1、支持8路10A继电器，最大负载能力 500W，设备总负载能力 4000W；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2、每路通道具备对应的指示灯状态，常亮表示打开，常暗表示关闭；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3、支持离线操作，可通过按键打开/关闭对应通道；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4、支持设置模块 ID，每个导轨模块的 ID 唯一，ID 可设置范围为“1~99”；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5、支持设置模块群组 ID，将多个模块划分为同一个群组，只需发一条群组码；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6、可同时控制，群组 ID 可设置范围为“1~32”；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7、支持设置时间间隔，可设置范围为“00-50”；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8、支持多种控制模式，如：闭合互锁模式、点动互锁模式、继电器模式和点动模式。</w:t>
            </w:r>
          </w:p>
        </w:tc>
        <w:tc>
          <w:tcPr>
            <w:tcW w:w="267" w:type="pct"/>
            <w:vAlign w:val="center"/>
          </w:tcPr>
          <w:p w14:paraId="3A15D0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69EC6B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0D0E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56C380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平板电脑</w:t>
            </w:r>
          </w:p>
        </w:tc>
        <w:tc>
          <w:tcPr>
            <w:tcW w:w="3267" w:type="pct"/>
            <w:vAlign w:val="center"/>
          </w:tcPr>
          <w:p w14:paraId="54E28F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MatePad，分辨率 2800x1840，屏幕尺寸 11.5英寸，RAM 8GB，存储空间 512GB；</w:t>
            </w:r>
          </w:p>
        </w:tc>
        <w:tc>
          <w:tcPr>
            <w:tcW w:w="267" w:type="pct"/>
            <w:vAlign w:val="center"/>
          </w:tcPr>
          <w:p w14:paraId="45727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495" w:type="pct"/>
            <w:vAlign w:val="center"/>
          </w:tcPr>
          <w:p w14:paraId="364D9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68D5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38B32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整体系统实施</w:t>
            </w:r>
          </w:p>
        </w:tc>
        <w:tc>
          <w:tcPr>
            <w:tcW w:w="3267" w:type="pct"/>
            <w:vAlign w:val="center"/>
          </w:tcPr>
          <w:p w14:paraId="4CE243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整体系统实施:设备运输安装、设备辅材，调试部署、效果联合演示、客户使用交付培训，活动技术保障参观（含质保二年）；</w:t>
            </w:r>
          </w:p>
        </w:tc>
        <w:tc>
          <w:tcPr>
            <w:tcW w:w="267" w:type="pct"/>
            <w:vAlign w:val="center"/>
          </w:tcPr>
          <w:p w14:paraId="128E95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336722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606C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6DC81FB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钢琴</w:t>
            </w:r>
          </w:p>
        </w:tc>
        <w:tc>
          <w:tcPr>
            <w:tcW w:w="3267" w:type="pct"/>
            <w:vAlign w:val="center"/>
          </w:tcPr>
          <w:p w14:paraId="1C887092">
            <w:pPr>
              <w:numPr>
                <w:ilvl w:val="0"/>
                <w:numId w:val="59"/>
              </w:numPr>
              <w:spacing w:beforeLines="0" w:afterLines="0"/>
              <w:rPr>
                <w:rFonts w:hint="eastAsia"/>
                <w:sz w:val="22"/>
                <w:szCs w:val="24"/>
              </w:rPr>
            </w:pPr>
            <w:r>
              <w:rPr>
                <w:rFonts w:hint="eastAsia"/>
                <w:sz w:val="22"/>
                <w:szCs w:val="24"/>
              </w:rPr>
              <w:t>键数：</w:t>
            </w:r>
            <w:r>
              <w:rPr>
                <w:rFonts w:hint="eastAsia" w:eastAsia="等线"/>
                <w:sz w:val="22"/>
                <w:szCs w:val="24"/>
              </w:rPr>
              <w:t>88</w:t>
            </w:r>
            <w:r>
              <w:rPr>
                <w:rFonts w:hint="eastAsia"/>
                <w:sz w:val="22"/>
                <w:szCs w:val="24"/>
              </w:rPr>
              <w:t>键</w:t>
            </w:r>
          </w:p>
          <w:p w14:paraId="08ADE8CC">
            <w:pPr>
              <w:numPr>
                <w:ilvl w:val="0"/>
                <w:numId w:val="0"/>
              </w:numPr>
              <w:spacing w:beforeLines="0" w:afterLines="0"/>
              <w:rPr>
                <w:rFonts w:hint="default"/>
                <w:sz w:val="22"/>
                <w:szCs w:val="24"/>
              </w:rPr>
            </w:pPr>
            <w:r>
              <w:rPr>
                <w:rFonts w:hint="eastAsia"/>
                <w:sz w:val="22"/>
                <w:szCs w:val="24"/>
                <w:lang w:val="en-US" w:eastAsia="zh-CN"/>
              </w:rPr>
              <w:t>2、</w:t>
            </w:r>
            <w:r>
              <w:rPr>
                <w:rFonts w:hint="eastAsia"/>
                <w:sz w:val="22"/>
                <w:szCs w:val="24"/>
              </w:rPr>
              <w:t>款式：立式</w:t>
            </w:r>
          </w:p>
          <w:p w14:paraId="66061C2D">
            <w:pPr>
              <w:spacing w:beforeLines="0" w:afterLines="0"/>
              <w:rPr>
                <w:rFonts w:hint="eastAsia"/>
                <w:sz w:val="22"/>
                <w:szCs w:val="24"/>
              </w:rPr>
            </w:pPr>
            <w:r>
              <w:rPr>
                <w:rFonts w:hint="eastAsia"/>
                <w:sz w:val="22"/>
                <w:szCs w:val="24"/>
                <w:lang w:val="en-US" w:eastAsia="zh-CN"/>
              </w:rPr>
              <w:t>3、</w:t>
            </w:r>
            <w:r>
              <w:rPr>
                <w:rFonts w:hint="eastAsia"/>
                <w:sz w:val="22"/>
                <w:szCs w:val="24"/>
              </w:rPr>
              <w:t>背板材质：实木音板</w:t>
            </w:r>
          </w:p>
          <w:p w14:paraId="12358599">
            <w:pPr>
              <w:spacing w:beforeLines="0" w:afterLines="0"/>
              <w:rPr>
                <w:rFonts w:hint="default"/>
                <w:sz w:val="22"/>
                <w:szCs w:val="24"/>
              </w:rPr>
            </w:pPr>
            <w:r>
              <w:rPr>
                <w:rFonts w:hint="eastAsia"/>
                <w:sz w:val="22"/>
                <w:szCs w:val="24"/>
                <w:lang w:val="en-US" w:eastAsia="zh-CN"/>
              </w:rPr>
              <w:t>4、</w:t>
            </w:r>
            <w:r>
              <w:rPr>
                <w:rFonts w:hint="eastAsia"/>
                <w:sz w:val="22"/>
                <w:szCs w:val="24"/>
              </w:rPr>
              <w:t>规格尺寸：</w:t>
            </w:r>
            <w:r>
              <w:rPr>
                <w:rFonts w:hint="eastAsia" w:eastAsia="等线"/>
                <w:sz w:val="22"/>
                <w:szCs w:val="24"/>
              </w:rPr>
              <w:t>1450*1180*580mm</w:t>
            </w:r>
          </w:p>
          <w:p w14:paraId="716D09CD">
            <w:pPr>
              <w:spacing w:beforeLines="0" w:afterLines="0"/>
              <w:rPr>
                <w:rFonts w:hint="eastAsia"/>
                <w:sz w:val="22"/>
                <w:szCs w:val="24"/>
              </w:rPr>
            </w:pPr>
            <w:r>
              <w:rPr>
                <w:rFonts w:hint="eastAsia"/>
                <w:sz w:val="22"/>
                <w:szCs w:val="24"/>
                <w:lang w:val="en-US" w:eastAsia="zh-CN"/>
              </w:rPr>
              <w:t>5、</w:t>
            </w:r>
            <w:r>
              <w:rPr>
                <w:rFonts w:hint="eastAsia"/>
                <w:sz w:val="22"/>
                <w:szCs w:val="24"/>
              </w:rPr>
              <w:t>铁板：采用传统沙铸铁板工艺，音色纯正；</w:t>
            </w:r>
          </w:p>
          <w:p w14:paraId="27A519FF">
            <w:pPr>
              <w:spacing w:beforeLines="0" w:afterLines="0"/>
              <w:rPr>
                <w:rFonts w:hint="default"/>
                <w:sz w:val="22"/>
                <w:szCs w:val="24"/>
              </w:rPr>
            </w:pPr>
            <w:r>
              <w:rPr>
                <w:rFonts w:hint="eastAsia"/>
                <w:sz w:val="22"/>
                <w:szCs w:val="24"/>
                <w:lang w:val="en-US" w:eastAsia="zh-CN"/>
              </w:rPr>
              <w:t>6、</w:t>
            </w:r>
            <w:r>
              <w:rPr>
                <w:rFonts w:hint="eastAsia"/>
                <w:sz w:val="22"/>
                <w:szCs w:val="24"/>
              </w:rPr>
              <w:t>音板：采用进口优质木材制作的等厚加强型实木音板；</w:t>
            </w:r>
          </w:p>
          <w:p w14:paraId="7A1E7110">
            <w:pPr>
              <w:spacing w:beforeLines="0" w:afterLines="0"/>
              <w:rPr>
                <w:rFonts w:hint="eastAsia"/>
                <w:sz w:val="22"/>
                <w:szCs w:val="24"/>
              </w:rPr>
            </w:pPr>
            <w:r>
              <w:rPr>
                <w:rFonts w:hint="eastAsia"/>
                <w:sz w:val="22"/>
                <w:szCs w:val="24"/>
                <w:lang w:val="en-US" w:eastAsia="zh-CN"/>
              </w:rPr>
              <w:t>7、</w:t>
            </w:r>
            <w:r>
              <w:rPr>
                <w:rFonts w:hint="eastAsia"/>
                <w:sz w:val="22"/>
                <w:szCs w:val="24"/>
              </w:rPr>
              <w:t>琴弦：采用德国</w:t>
            </w:r>
            <w:r>
              <w:rPr>
                <w:rFonts w:hint="eastAsia" w:eastAsia="等线"/>
                <w:sz w:val="22"/>
                <w:szCs w:val="24"/>
              </w:rPr>
              <w:t>Roslau</w:t>
            </w:r>
            <w:r>
              <w:rPr>
                <w:rFonts w:hint="eastAsia"/>
                <w:sz w:val="22"/>
                <w:szCs w:val="24"/>
              </w:rPr>
              <w:t>原装进口名牌钢线，音色纯净，音准稳定；</w:t>
            </w:r>
          </w:p>
          <w:p w14:paraId="34A996C2">
            <w:pPr>
              <w:spacing w:beforeLines="0" w:afterLines="0"/>
              <w:rPr>
                <w:rFonts w:hint="default"/>
                <w:sz w:val="22"/>
                <w:szCs w:val="24"/>
              </w:rPr>
            </w:pPr>
            <w:r>
              <w:rPr>
                <w:rFonts w:hint="eastAsia"/>
                <w:sz w:val="22"/>
                <w:szCs w:val="24"/>
                <w:lang w:val="en-US" w:eastAsia="zh-CN"/>
              </w:rPr>
              <w:t>8、</w:t>
            </w:r>
            <w:r>
              <w:rPr>
                <w:rFonts w:hint="eastAsia"/>
                <w:sz w:val="22"/>
                <w:szCs w:val="24"/>
              </w:rPr>
              <w:t>弦轴板：由多层硬木交错拼接，弦轴钉稳固握钉力；</w:t>
            </w:r>
          </w:p>
          <w:p w14:paraId="7FC19C35">
            <w:pPr>
              <w:spacing w:beforeLines="0" w:afterLines="0"/>
              <w:rPr>
                <w:rFonts w:hint="eastAsia"/>
                <w:sz w:val="22"/>
                <w:szCs w:val="24"/>
              </w:rPr>
            </w:pPr>
            <w:r>
              <w:rPr>
                <w:rFonts w:hint="eastAsia"/>
                <w:sz w:val="22"/>
                <w:szCs w:val="24"/>
                <w:lang w:val="en-US" w:eastAsia="zh-CN"/>
              </w:rPr>
              <w:t>9、</w:t>
            </w:r>
            <w:r>
              <w:rPr>
                <w:rFonts w:hint="eastAsia"/>
                <w:sz w:val="22"/>
                <w:szCs w:val="24"/>
              </w:rPr>
              <w:t>键板：采用杨木、椴木层基材制作</w:t>
            </w:r>
          </w:p>
          <w:p w14:paraId="06A5B9A8">
            <w:pPr>
              <w:spacing w:beforeLines="0" w:afterLines="0"/>
              <w:rPr>
                <w:rFonts w:hint="default" w:ascii="宋体" w:hAnsi="宋体" w:cs="宋体"/>
                <w:i w:val="0"/>
                <w:iCs w:val="0"/>
                <w:color w:val="000000"/>
                <w:kern w:val="0"/>
                <w:sz w:val="20"/>
                <w:szCs w:val="20"/>
                <w:u w:val="none"/>
                <w:lang w:val="en-US" w:eastAsia="zh-CN" w:bidi="ar"/>
              </w:rPr>
            </w:pPr>
            <w:r>
              <w:rPr>
                <w:rFonts w:hint="eastAsia"/>
                <w:sz w:val="22"/>
                <w:szCs w:val="24"/>
                <w:lang w:val="en-US" w:eastAsia="zh-CN"/>
              </w:rPr>
              <w:t>10、</w:t>
            </w:r>
            <w:r>
              <w:rPr>
                <w:rFonts w:hint="eastAsia"/>
                <w:sz w:val="22"/>
                <w:szCs w:val="24"/>
              </w:rPr>
              <w:t>外壳：采用特殊</w:t>
            </w:r>
            <w:r>
              <w:rPr>
                <w:rFonts w:hint="eastAsia" w:eastAsia="等线"/>
                <w:sz w:val="22"/>
                <w:szCs w:val="24"/>
              </w:rPr>
              <w:t>PVC</w:t>
            </w:r>
            <w:r>
              <w:rPr>
                <w:rFonts w:hint="eastAsia"/>
                <w:sz w:val="22"/>
                <w:szCs w:val="24"/>
              </w:rPr>
              <w:t>材料。</w:t>
            </w:r>
          </w:p>
        </w:tc>
        <w:tc>
          <w:tcPr>
            <w:tcW w:w="267" w:type="pct"/>
            <w:vAlign w:val="center"/>
          </w:tcPr>
          <w:p w14:paraId="2D350FA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台</w:t>
            </w:r>
          </w:p>
        </w:tc>
        <w:tc>
          <w:tcPr>
            <w:tcW w:w="495" w:type="pct"/>
            <w:vAlign w:val="center"/>
          </w:tcPr>
          <w:p w14:paraId="20E648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r>
      <w:tr w14:paraId="4CBF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382B4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奥尔夫打击乐器</w:t>
            </w:r>
          </w:p>
        </w:tc>
        <w:tc>
          <w:tcPr>
            <w:tcW w:w="3267" w:type="pct"/>
            <w:vAlign w:val="center"/>
          </w:tcPr>
          <w:p w14:paraId="0E3A52E9">
            <w:pPr>
              <w:spacing w:beforeLines="0" w:afterLines="0"/>
              <w:rPr>
                <w:rStyle w:val="101"/>
                <w:lang w:val="en-US" w:eastAsia="zh-CN" w:bidi="ar"/>
              </w:rPr>
            </w:pPr>
            <w:r>
              <w:rPr>
                <w:rFonts w:hint="eastAsia"/>
                <w:sz w:val="22"/>
                <w:szCs w:val="24"/>
                <w:lang w:val="en-US" w:eastAsia="zh-CN"/>
              </w:rPr>
              <w:t>1、</w:t>
            </w:r>
            <w:r>
              <w:rPr>
                <w:rFonts w:hint="eastAsia"/>
                <w:sz w:val="22"/>
                <w:szCs w:val="24"/>
              </w:rPr>
              <w:t>木质乐器套装：</w:t>
            </w:r>
            <w:r>
              <w:rPr>
                <w:rFonts w:hint="eastAsia" w:eastAsia="等线"/>
                <w:sz w:val="22"/>
                <w:szCs w:val="24"/>
              </w:rPr>
              <w:t>15cm</w:t>
            </w:r>
            <w:r>
              <w:rPr>
                <w:rFonts w:hint="eastAsia"/>
                <w:sz w:val="22"/>
                <w:szCs w:val="24"/>
              </w:rPr>
              <w:t>铃鼓、</w:t>
            </w:r>
            <w:r>
              <w:rPr>
                <w:rFonts w:hint="eastAsia" w:eastAsia="等线"/>
                <w:sz w:val="22"/>
                <w:szCs w:val="24"/>
              </w:rPr>
              <w:t>15cm</w:t>
            </w:r>
            <w:r>
              <w:rPr>
                <w:rFonts w:hint="eastAsia"/>
                <w:sz w:val="22"/>
                <w:szCs w:val="24"/>
              </w:rPr>
              <w:t>木鱼、</w:t>
            </w:r>
            <w:r>
              <w:rPr>
                <w:rFonts w:hint="eastAsia" w:eastAsia="等线"/>
                <w:sz w:val="22"/>
                <w:szCs w:val="24"/>
              </w:rPr>
              <w:t>13cm</w:t>
            </w:r>
            <w:r>
              <w:rPr>
                <w:rFonts w:hint="eastAsia"/>
                <w:sz w:val="22"/>
                <w:szCs w:val="24"/>
              </w:rPr>
              <w:t>单响筒、</w:t>
            </w:r>
            <w:r>
              <w:rPr>
                <w:rFonts w:hint="eastAsia" w:eastAsia="等线"/>
                <w:sz w:val="22"/>
                <w:szCs w:val="24"/>
              </w:rPr>
              <w:t>19cm</w:t>
            </w:r>
            <w:r>
              <w:rPr>
                <w:rFonts w:hint="eastAsia"/>
                <w:sz w:val="22"/>
                <w:szCs w:val="24"/>
              </w:rPr>
              <w:t>双响筒、</w:t>
            </w:r>
            <w:r>
              <w:rPr>
                <w:rFonts w:hint="eastAsia" w:eastAsia="等线"/>
                <w:sz w:val="22"/>
                <w:szCs w:val="24"/>
              </w:rPr>
              <w:t>10cm</w:t>
            </w:r>
            <w:r>
              <w:rPr>
                <w:rFonts w:hint="eastAsia"/>
                <w:sz w:val="22"/>
                <w:szCs w:val="24"/>
              </w:rPr>
              <w:t>三角铁、</w:t>
            </w:r>
            <w:r>
              <w:rPr>
                <w:rFonts w:hint="eastAsia" w:eastAsia="等线"/>
                <w:sz w:val="22"/>
                <w:szCs w:val="24"/>
              </w:rPr>
              <w:t>19cm</w:t>
            </w:r>
            <w:r>
              <w:rPr>
                <w:rFonts w:hint="eastAsia"/>
                <w:sz w:val="22"/>
                <w:szCs w:val="24"/>
              </w:rPr>
              <w:t>摇铃、</w:t>
            </w:r>
            <w:r>
              <w:rPr>
                <w:rFonts w:hint="eastAsia" w:eastAsia="等线"/>
                <w:sz w:val="22"/>
                <w:szCs w:val="24"/>
              </w:rPr>
              <w:t>13cm</w:t>
            </w:r>
            <w:r>
              <w:rPr>
                <w:rFonts w:hint="eastAsia"/>
                <w:sz w:val="22"/>
                <w:szCs w:val="24"/>
              </w:rPr>
              <w:t>带柄碰铃、</w:t>
            </w:r>
            <w:r>
              <w:rPr>
                <w:rFonts w:hint="eastAsia" w:eastAsia="等线"/>
                <w:sz w:val="22"/>
                <w:szCs w:val="24"/>
              </w:rPr>
              <w:t>15cm</w:t>
            </w:r>
            <w:r>
              <w:rPr>
                <w:rFonts w:hint="eastAsia"/>
                <w:sz w:val="22"/>
                <w:szCs w:val="24"/>
              </w:rPr>
              <w:t>沙锤、响板、</w:t>
            </w:r>
            <w:r>
              <w:rPr>
                <w:rFonts w:hint="eastAsia" w:eastAsia="等线"/>
                <w:sz w:val="22"/>
                <w:szCs w:val="24"/>
              </w:rPr>
              <w:t>14cm</w:t>
            </w:r>
            <w:r>
              <w:rPr>
                <w:rFonts w:hint="eastAsia"/>
                <w:sz w:val="22"/>
                <w:szCs w:val="24"/>
              </w:rPr>
              <w:t>环保铃、</w:t>
            </w:r>
            <w:r>
              <w:rPr>
                <w:rFonts w:hint="eastAsia" w:eastAsia="等线"/>
                <w:sz w:val="22"/>
                <w:szCs w:val="24"/>
              </w:rPr>
              <w:t>20cm</w:t>
            </w:r>
            <w:r>
              <w:rPr>
                <w:rFonts w:hint="eastAsia"/>
                <w:sz w:val="22"/>
                <w:szCs w:val="24"/>
              </w:rPr>
              <w:t>节奏棒、</w:t>
            </w:r>
            <w:r>
              <w:rPr>
                <w:rFonts w:hint="eastAsia" w:eastAsia="等线"/>
                <w:sz w:val="22"/>
                <w:szCs w:val="24"/>
              </w:rPr>
              <w:t>21cm</w:t>
            </w:r>
            <w:r>
              <w:rPr>
                <w:rFonts w:hint="eastAsia"/>
                <w:sz w:val="22"/>
                <w:szCs w:val="24"/>
              </w:rPr>
              <w:t>枣午板、</w:t>
            </w:r>
            <w:r>
              <w:rPr>
                <w:rFonts w:hint="eastAsia" w:eastAsia="等线"/>
                <w:sz w:val="22"/>
                <w:szCs w:val="24"/>
              </w:rPr>
              <w:t>24cm</w:t>
            </w:r>
            <w:r>
              <w:rPr>
                <w:rFonts w:hint="eastAsia"/>
                <w:sz w:val="22"/>
                <w:szCs w:val="24"/>
              </w:rPr>
              <w:t>八音琴、快板</w:t>
            </w:r>
          </w:p>
        </w:tc>
        <w:tc>
          <w:tcPr>
            <w:tcW w:w="267" w:type="pct"/>
            <w:vAlign w:val="center"/>
          </w:tcPr>
          <w:p w14:paraId="2B8A21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套</w:t>
            </w:r>
          </w:p>
        </w:tc>
        <w:tc>
          <w:tcPr>
            <w:tcW w:w="495" w:type="pct"/>
            <w:vAlign w:val="center"/>
          </w:tcPr>
          <w:p w14:paraId="0C4DB5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r>
      <w:tr w14:paraId="2E1A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9" w:type="pct"/>
            <w:vAlign w:val="center"/>
          </w:tcPr>
          <w:p w14:paraId="0527A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辅材</w:t>
            </w:r>
          </w:p>
        </w:tc>
        <w:tc>
          <w:tcPr>
            <w:tcW w:w="3267" w:type="pct"/>
            <w:vAlign w:val="center"/>
          </w:tcPr>
          <w:p w14:paraId="686F7843">
            <w:pPr>
              <w:pStyle w:val="15"/>
              <w:numPr>
                <w:ilvl w:val="0"/>
                <w:numId w:val="0"/>
              </w:numPr>
              <w:rPr>
                <w:rFonts w:hint="default"/>
                <w:b/>
                <w:bCs/>
                <w:lang w:val="en-US" w:eastAsia="zh-CN"/>
              </w:rPr>
            </w:pPr>
            <w:r>
              <w:rPr>
                <w:rFonts w:hint="eastAsia"/>
                <w:b/>
                <w:bCs/>
                <w:lang w:val="en-US" w:eastAsia="zh-CN"/>
              </w:rPr>
              <w:t>本项目实施过程须综合考虑以下几点，提供承诺书（格式自拟）否则视为无效标</w:t>
            </w:r>
          </w:p>
          <w:p w14:paraId="0244022D">
            <w:pPr>
              <w:pStyle w:val="15"/>
              <w:numPr>
                <w:ilvl w:val="0"/>
                <w:numId w:val="0"/>
              </w:numPr>
              <w:rPr>
                <w:rFonts w:hint="eastAsia"/>
                <w:lang w:val="en-US" w:eastAsia="zh-CN"/>
              </w:rPr>
            </w:pPr>
            <w:r>
              <w:rPr>
                <w:rStyle w:val="101"/>
                <w:lang w:val="en-US" w:eastAsia="zh-CN" w:bidi="ar"/>
              </w:rPr>
              <w:t>▲综合考虑配合装饰面、衔接处以及完成面的安装组合配套服务;</w:t>
            </w:r>
            <w:r>
              <w:rPr>
                <w:rStyle w:val="101"/>
                <w:lang w:val="en-US" w:eastAsia="zh-CN" w:bidi="ar"/>
              </w:rPr>
              <w:br w:type="textWrapping"/>
            </w:r>
            <w:r>
              <w:rPr>
                <w:rStyle w:val="101"/>
                <w:lang w:val="en-US" w:eastAsia="zh-CN" w:bidi="ar"/>
              </w:rPr>
              <w:t>▲综合考虑材料现场保管费、材料运输费、现场措施费、机械费、人工费、辅材配件、管线、电源线、信号线等完成所需一切费用;</w:t>
            </w:r>
            <w:r>
              <w:rPr>
                <w:rStyle w:val="101"/>
                <w:lang w:val="en-US" w:eastAsia="zh-CN" w:bidi="ar"/>
              </w:rPr>
              <w:br w:type="textWrapping"/>
            </w:r>
            <w:r>
              <w:rPr>
                <w:rStyle w:val="101"/>
                <w:lang w:val="en-US" w:eastAsia="zh-CN" w:bidi="ar"/>
              </w:rPr>
              <w:t>▲综合考虑墙体、地面开槽预埋管线、电源线、信号线等凿拆或穿墙以及必要的拆除与恢复原貌和拆除垃圾清运消纳(含制作产生垃圾)等一切费用。</w:t>
            </w:r>
          </w:p>
        </w:tc>
        <w:tc>
          <w:tcPr>
            <w:tcW w:w="267" w:type="pct"/>
            <w:vAlign w:val="center"/>
          </w:tcPr>
          <w:p w14:paraId="0E0BA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495" w:type="pct"/>
            <w:vAlign w:val="center"/>
          </w:tcPr>
          <w:p w14:paraId="3D1003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bl>
    <w:p w14:paraId="52090CF2">
      <w:pPr>
        <w:pStyle w:val="42"/>
        <w:ind w:left="0" w:leftChars="0" w:firstLine="0" w:firstLineChars="0"/>
        <w:rPr>
          <w:b/>
          <w:bCs/>
          <w:color w:val="auto"/>
          <w:lang w:eastAsia="zh-CN"/>
        </w:rPr>
      </w:pPr>
    </w:p>
    <w:p w14:paraId="6B5143DB">
      <w:pPr>
        <w:pStyle w:val="42"/>
        <w:ind w:firstLine="482"/>
        <w:rPr>
          <w:rFonts w:hint="eastAsia" w:eastAsia="宋体"/>
          <w:b/>
          <w:bCs/>
          <w:color w:val="auto"/>
          <w:lang w:eastAsia="zh-CN"/>
        </w:rPr>
      </w:pPr>
      <w:r>
        <w:rPr>
          <w:b/>
          <w:bCs/>
          <w:color w:val="auto"/>
          <w:lang w:eastAsia="zh-CN"/>
        </w:rPr>
        <w:t>注：上述表中所指出规格等方面的资料如涉及特定品牌、型号规格或制造商的信息，则仅系产品需求描述而并非进行限制。供应商可提出替代响应产品，但该替代产品应相当于或优于采购内容及需求的规定，以满足本次采购要求并使采购人可以接受</w:t>
      </w:r>
      <w:r>
        <w:rPr>
          <w:rFonts w:hint="eastAsia"/>
          <w:b/>
          <w:bCs/>
          <w:color w:val="auto"/>
          <w:lang w:eastAsia="zh-CN"/>
        </w:rPr>
        <w:t>。</w:t>
      </w:r>
      <w:r>
        <w:rPr>
          <w:rFonts w:hint="eastAsia" w:cs="宋体"/>
          <w:b/>
          <w:bCs/>
          <w:szCs w:val="24"/>
        </w:rPr>
        <w:t>属于政府强制采购的节能产品品目清单范围的产品为实质性条款，供应商未按采购文件要求提供国家确定的认证机构出具的、处于有效期之内的节能产品认证证书的，响应文件无效</w:t>
      </w:r>
      <w:r>
        <w:rPr>
          <w:rFonts w:hint="eastAsia" w:cs="宋体"/>
          <w:b/>
          <w:bCs/>
          <w:szCs w:val="24"/>
          <w:lang w:eastAsia="zh-CN"/>
        </w:rPr>
        <w:t>。</w:t>
      </w:r>
    </w:p>
    <w:p w14:paraId="7595900D">
      <w:pPr>
        <w:pStyle w:val="47"/>
        <w:rPr>
          <w:color w:val="auto"/>
          <w:highlight w:val="none"/>
        </w:rPr>
      </w:pPr>
      <w:bookmarkStart w:id="155" w:name="_Toc7643"/>
      <w:r>
        <w:rPr>
          <w:rFonts w:hint="eastAsia"/>
          <w:color w:val="auto"/>
          <w:highlight w:val="none"/>
        </w:rPr>
        <w:t>验收要求</w:t>
      </w:r>
      <w:bookmarkEnd w:id="155"/>
    </w:p>
    <w:p w14:paraId="7289D276">
      <w:pPr>
        <w:pStyle w:val="42"/>
        <w:ind w:firstLine="480"/>
        <w:rPr>
          <w:color w:val="auto"/>
          <w:highlight w:val="none"/>
        </w:rPr>
      </w:pPr>
      <w:r>
        <w:rPr>
          <w:rFonts w:hint="eastAsia"/>
          <w:color w:val="auto"/>
          <w:highlight w:val="none"/>
        </w:rPr>
        <w:t>1.中标方应负责在项目用户验收前将项目的全部相关的各阶段文档汇集成册交付采购方，且在文档齐全后方可组织验收。</w:t>
      </w:r>
    </w:p>
    <w:p w14:paraId="6183AEC9">
      <w:pPr>
        <w:pStyle w:val="42"/>
        <w:ind w:firstLine="480"/>
        <w:rPr>
          <w:color w:val="auto"/>
          <w:highlight w:val="none"/>
          <w:lang w:eastAsia="zh-CN"/>
        </w:rPr>
      </w:pPr>
      <w:r>
        <w:rPr>
          <w:rFonts w:hint="eastAsia"/>
          <w:color w:val="auto"/>
          <w:highlight w:val="none"/>
        </w:rPr>
        <w:t>2.对整个项目的验收包括检查是否实现了采购方所要求的功能，是否与采购方提出的解决方案中既定目标功能完全一致。</w:t>
      </w:r>
    </w:p>
    <w:p w14:paraId="1B9927BA">
      <w:pPr>
        <w:pStyle w:val="42"/>
        <w:ind w:firstLine="480"/>
        <w:rPr>
          <w:color w:val="auto"/>
          <w:highlight w:val="none"/>
        </w:rPr>
      </w:pPr>
      <w:r>
        <w:rPr>
          <w:rFonts w:hint="eastAsia"/>
          <w:color w:val="auto"/>
          <w:highlight w:val="none"/>
        </w:rPr>
        <w:t>3.中标方必须根据系统总体设计方案提出验收细则和验收文档清单，采购方将根据验收方案对项目建设内容完成情况进行验收。</w:t>
      </w:r>
    </w:p>
    <w:p w14:paraId="15874BBC">
      <w:pPr>
        <w:pStyle w:val="47"/>
        <w:rPr>
          <w:color w:val="auto"/>
          <w:highlight w:val="none"/>
        </w:rPr>
      </w:pPr>
      <w:bookmarkStart w:id="156" w:name="_Toc4183"/>
      <w:r>
        <w:rPr>
          <w:rFonts w:hint="eastAsia"/>
          <w:color w:val="auto"/>
          <w:highlight w:val="none"/>
        </w:rPr>
        <w:t>商务要求表</w:t>
      </w:r>
      <w:bookmarkEnd w:id="156"/>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886"/>
        <w:gridCol w:w="6737"/>
      </w:tblGrid>
      <w:tr w14:paraId="23DC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046" w:type="pct"/>
            <w:gridSpan w:val="2"/>
            <w:vAlign w:val="center"/>
          </w:tcPr>
          <w:p w14:paraId="2CA52EC1">
            <w:pPr>
              <w:snapToGrid w:val="0"/>
              <w:jc w:val="left"/>
              <w:rPr>
                <w:rFonts w:ascii="宋体" w:hAnsi="宋体" w:cs="宋体"/>
                <w:b/>
                <w:color w:val="auto"/>
                <w:sz w:val="24"/>
                <w:szCs w:val="24"/>
              </w:rPr>
            </w:pPr>
            <w:r>
              <w:rPr>
                <w:rFonts w:hint="eastAsia" w:ascii="宋体" w:hAnsi="宋体" w:cs="宋体"/>
                <w:b/>
                <w:color w:val="auto"/>
                <w:sz w:val="24"/>
                <w:szCs w:val="24"/>
              </w:rPr>
              <w:t>供货时间（项目工期）及地点</w:t>
            </w:r>
          </w:p>
        </w:tc>
        <w:tc>
          <w:tcPr>
            <w:tcW w:w="3953" w:type="pct"/>
            <w:vAlign w:val="center"/>
          </w:tcPr>
          <w:p w14:paraId="3AD3E524">
            <w:pPr>
              <w:pStyle w:val="42"/>
              <w:ind w:left="1200" w:hanging="1200" w:hangingChars="500"/>
              <w:rPr>
                <w:rFonts w:cs="宋体"/>
                <w:color w:val="auto"/>
                <w:szCs w:val="24"/>
                <w:lang w:eastAsia="zh-CN"/>
              </w:rPr>
            </w:pPr>
            <w:bookmarkStart w:id="157" w:name="tr_v1_1"/>
            <w:r>
              <w:rPr>
                <w:rFonts w:hint="eastAsia" w:cs="宋体"/>
                <w:color w:val="auto"/>
                <w:szCs w:val="24"/>
                <w:lang w:eastAsia="zh-CN"/>
              </w:rPr>
              <w:t>交货时间：</w:t>
            </w:r>
            <w:r>
              <w:rPr>
                <w:rFonts w:hint="eastAsia" w:cs="宋体"/>
                <w:color w:val="auto"/>
                <w:szCs w:val="24"/>
                <w:lang w:val="en-US" w:eastAsia="zh-CN"/>
              </w:rPr>
              <w:t>合同签订后1个月内</w:t>
            </w:r>
            <w:r>
              <w:rPr>
                <w:rFonts w:hint="eastAsia" w:cs="宋体"/>
                <w:color w:val="auto"/>
                <w:szCs w:val="24"/>
              </w:rPr>
              <w:t>，完成所有设备供货</w:t>
            </w:r>
            <w:r>
              <w:rPr>
                <w:rFonts w:hint="eastAsia" w:cs="宋体"/>
                <w:color w:val="auto"/>
                <w:szCs w:val="24"/>
                <w:lang w:eastAsia="zh-CN"/>
              </w:rPr>
              <w:t>、安装、调试</w:t>
            </w:r>
            <w:r>
              <w:rPr>
                <w:rFonts w:hint="eastAsia" w:cs="宋体"/>
                <w:color w:val="auto"/>
                <w:szCs w:val="24"/>
              </w:rPr>
              <w:t>并交付使用</w:t>
            </w:r>
            <w:r>
              <w:rPr>
                <w:rFonts w:hint="eastAsia" w:cs="宋体"/>
                <w:color w:val="auto"/>
                <w:szCs w:val="24"/>
                <w:lang w:eastAsia="zh-CN"/>
              </w:rPr>
              <w:t>；</w:t>
            </w:r>
          </w:p>
          <w:p w14:paraId="5FDF8146">
            <w:pPr>
              <w:spacing w:line="520" w:lineRule="exact"/>
              <w:rPr>
                <w:rFonts w:ascii="宋体" w:hAnsi="宋体" w:cs="宋体"/>
                <w:color w:val="auto"/>
                <w:sz w:val="24"/>
                <w:szCs w:val="24"/>
              </w:rPr>
            </w:pPr>
            <w:r>
              <w:rPr>
                <w:rFonts w:hint="eastAsia" w:ascii="宋体" w:hAnsi="宋体" w:cs="宋体"/>
                <w:color w:val="auto"/>
                <w:sz w:val="24"/>
                <w:szCs w:val="24"/>
              </w:rPr>
              <w:t>交货地点：</w:t>
            </w:r>
            <w:bookmarkEnd w:id="157"/>
            <w:r>
              <w:rPr>
                <w:rFonts w:hint="eastAsia" w:ascii="宋体" w:hAnsi="宋体" w:cs="宋体"/>
                <w:color w:val="auto"/>
                <w:sz w:val="24"/>
                <w:szCs w:val="24"/>
              </w:rPr>
              <w:t>按采购人指定地点</w:t>
            </w:r>
          </w:p>
        </w:tc>
      </w:tr>
      <w:tr w14:paraId="63A4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46" w:type="pct"/>
            <w:gridSpan w:val="2"/>
            <w:vAlign w:val="center"/>
          </w:tcPr>
          <w:p w14:paraId="15EA5646">
            <w:pPr>
              <w:snapToGrid w:val="0"/>
              <w:jc w:val="center"/>
              <w:rPr>
                <w:rFonts w:ascii="宋体" w:hAnsi="宋体" w:cs="宋体"/>
                <w:b/>
                <w:color w:val="auto"/>
                <w:sz w:val="24"/>
                <w:szCs w:val="24"/>
              </w:rPr>
            </w:pPr>
            <w:r>
              <w:rPr>
                <w:rFonts w:hint="eastAsia" w:ascii="宋体" w:hAnsi="宋体" w:cs="宋体"/>
                <w:b/>
                <w:color w:val="auto"/>
                <w:sz w:val="24"/>
                <w:szCs w:val="24"/>
              </w:rPr>
              <w:t>付款条件</w:t>
            </w:r>
          </w:p>
        </w:tc>
        <w:tc>
          <w:tcPr>
            <w:tcW w:w="3953" w:type="pct"/>
            <w:vAlign w:val="center"/>
          </w:tcPr>
          <w:p w14:paraId="5C6FAC12">
            <w:pPr>
              <w:spacing w:line="480" w:lineRule="exact"/>
              <w:rPr>
                <w:rFonts w:ascii="宋体" w:hAnsi="宋体" w:cs="宋体"/>
                <w:color w:val="auto"/>
                <w:sz w:val="24"/>
                <w:szCs w:val="24"/>
              </w:rPr>
            </w:pPr>
            <w:r>
              <w:rPr>
                <w:rFonts w:hint="eastAsia" w:ascii="宋体" w:hAnsi="宋体" w:cs="宋体"/>
                <w:color w:val="auto"/>
                <w:sz w:val="24"/>
                <w:szCs w:val="24"/>
              </w:rPr>
              <w:t>合同签订生效并收到中标人发票后7个工作日内，采购人向中标人支付合同总价的40%作为预付款（供应商必须在政采云办理</w:t>
            </w:r>
            <w:r>
              <w:rPr>
                <w:rFonts w:hint="eastAsia" w:ascii="宋体" w:hAnsi="宋体" w:cs="宋体"/>
                <w:color w:val="auto"/>
                <w:sz w:val="24"/>
                <w:szCs w:val="24"/>
                <w:lang w:val="en-US" w:eastAsia="zh-CN"/>
              </w:rPr>
              <w:t>并提供</w:t>
            </w:r>
            <w:r>
              <w:rPr>
                <w:rFonts w:hint="eastAsia" w:ascii="宋体" w:hAnsi="宋体" w:cs="宋体"/>
                <w:color w:val="auto"/>
                <w:sz w:val="24"/>
                <w:szCs w:val="24"/>
              </w:rPr>
              <w:t>等额的保函）；设备安装到位经验收合格并收到中标人发票后7个工作日内，采购人向中标人支付至合同总价的100%货款</w:t>
            </w:r>
          </w:p>
        </w:tc>
      </w:tr>
      <w:tr w14:paraId="3CA1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46" w:type="pct"/>
            <w:gridSpan w:val="2"/>
            <w:vAlign w:val="center"/>
          </w:tcPr>
          <w:p w14:paraId="6F396EBF">
            <w:pPr>
              <w:snapToGrid w:val="0"/>
              <w:jc w:val="center"/>
              <w:rPr>
                <w:rFonts w:ascii="宋体" w:hAnsi="宋体" w:cs="宋体"/>
                <w:b/>
                <w:color w:val="auto"/>
                <w:sz w:val="24"/>
                <w:szCs w:val="24"/>
              </w:rPr>
            </w:pPr>
            <w:r>
              <w:rPr>
                <w:rFonts w:hint="eastAsia" w:ascii="宋体" w:hAnsi="宋体" w:cs="宋体"/>
                <w:b/>
                <w:color w:val="auto"/>
                <w:sz w:val="24"/>
                <w:szCs w:val="24"/>
              </w:rPr>
              <w:t>违约责任及争议解决方式</w:t>
            </w:r>
          </w:p>
        </w:tc>
        <w:tc>
          <w:tcPr>
            <w:tcW w:w="3953" w:type="pct"/>
            <w:vAlign w:val="center"/>
          </w:tcPr>
          <w:p w14:paraId="3B9FDA16">
            <w:pPr>
              <w:spacing w:line="480" w:lineRule="exact"/>
              <w:rPr>
                <w:rFonts w:ascii="宋体" w:hAnsi="宋体" w:cs="宋体"/>
                <w:color w:val="auto"/>
                <w:sz w:val="24"/>
                <w:szCs w:val="24"/>
              </w:rPr>
            </w:pPr>
            <w:bookmarkStart w:id="158" w:name="tr_v3_1"/>
            <w:bookmarkEnd w:id="158"/>
            <w:r>
              <w:rPr>
                <w:rFonts w:hint="eastAsia" w:ascii="宋体" w:hAnsi="宋体" w:cs="宋体"/>
                <w:color w:val="auto"/>
                <w:sz w:val="24"/>
                <w:szCs w:val="24"/>
              </w:rPr>
              <w:t>在合同履行过程中发现中标供应商对项目进行分包、转包，中标供应商应承担相应违约责任，采购方有权拒付全部款项。双方争议无法自行协调解决的，交采购方当地法院解决。</w:t>
            </w:r>
          </w:p>
        </w:tc>
      </w:tr>
      <w:tr w14:paraId="422C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26" w:type="pct"/>
            <w:vMerge w:val="restart"/>
            <w:vAlign w:val="center"/>
          </w:tcPr>
          <w:p w14:paraId="15CCF499">
            <w:pPr>
              <w:snapToGrid w:val="0"/>
              <w:jc w:val="center"/>
              <w:rPr>
                <w:rFonts w:ascii="宋体" w:hAnsi="宋体" w:cs="宋体"/>
                <w:b/>
                <w:color w:val="auto"/>
                <w:sz w:val="24"/>
                <w:szCs w:val="24"/>
              </w:rPr>
            </w:pPr>
            <w:r>
              <w:rPr>
                <w:rFonts w:hint="eastAsia" w:ascii="宋体" w:hAnsi="宋体" w:cs="宋体"/>
                <w:b/>
                <w:color w:val="auto"/>
                <w:sz w:val="24"/>
                <w:szCs w:val="24"/>
              </w:rPr>
              <w:t>售</w:t>
            </w:r>
          </w:p>
          <w:p w14:paraId="72BA3D0D">
            <w:pPr>
              <w:snapToGrid w:val="0"/>
              <w:jc w:val="center"/>
              <w:rPr>
                <w:rFonts w:ascii="宋体" w:hAnsi="宋体" w:cs="宋体"/>
                <w:b/>
                <w:color w:val="auto"/>
                <w:sz w:val="24"/>
                <w:szCs w:val="24"/>
              </w:rPr>
            </w:pPr>
            <w:r>
              <w:rPr>
                <w:rFonts w:hint="eastAsia" w:ascii="宋体" w:hAnsi="宋体" w:cs="宋体"/>
                <w:b/>
                <w:color w:val="auto"/>
                <w:sz w:val="24"/>
                <w:szCs w:val="24"/>
              </w:rPr>
              <w:t>后</w:t>
            </w:r>
          </w:p>
          <w:p w14:paraId="5A4D89A8">
            <w:pPr>
              <w:snapToGrid w:val="0"/>
              <w:jc w:val="center"/>
              <w:rPr>
                <w:rFonts w:ascii="宋体" w:hAnsi="宋体" w:cs="宋体"/>
                <w:b/>
                <w:color w:val="auto"/>
                <w:sz w:val="24"/>
                <w:szCs w:val="24"/>
              </w:rPr>
            </w:pPr>
            <w:r>
              <w:rPr>
                <w:rFonts w:hint="eastAsia" w:ascii="宋体" w:hAnsi="宋体" w:cs="宋体"/>
                <w:b/>
                <w:color w:val="auto"/>
                <w:sz w:val="24"/>
                <w:szCs w:val="24"/>
              </w:rPr>
              <w:t>服</w:t>
            </w:r>
          </w:p>
          <w:p w14:paraId="4ABDC046">
            <w:pPr>
              <w:snapToGrid w:val="0"/>
              <w:jc w:val="center"/>
              <w:rPr>
                <w:rFonts w:ascii="宋体" w:hAnsi="宋体" w:cs="宋体"/>
                <w:b/>
                <w:color w:val="auto"/>
                <w:sz w:val="24"/>
                <w:szCs w:val="24"/>
              </w:rPr>
            </w:pPr>
            <w:r>
              <w:rPr>
                <w:rFonts w:hint="eastAsia" w:ascii="宋体" w:hAnsi="宋体" w:cs="宋体"/>
                <w:b/>
                <w:color w:val="auto"/>
                <w:sz w:val="24"/>
                <w:szCs w:val="24"/>
              </w:rPr>
              <w:t>务</w:t>
            </w:r>
          </w:p>
        </w:tc>
        <w:tc>
          <w:tcPr>
            <w:tcW w:w="519" w:type="pct"/>
            <w:vAlign w:val="center"/>
          </w:tcPr>
          <w:p w14:paraId="5F73F487">
            <w:pPr>
              <w:snapToGrid w:val="0"/>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质保期</w:t>
            </w:r>
          </w:p>
        </w:tc>
        <w:tc>
          <w:tcPr>
            <w:tcW w:w="3953" w:type="pct"/>
            <w:vAlign w:val="center"/>
          </w:tcPr>
          <w:p w14:paraId="779C9516">
            <w:pPr>
              <w:spacing w:line="480" w:lineRule="exact"/>
              <w:rPr>
                <w:rFonts w:ascii="宋体" w:hAnsi="宋体" w:cs="宋体"/>
                <w:color w:val="auto"/>
                <w:sz w:val="24"/>
                <w:szCs w:val="24"/>
              </w:rPr>
            </w:pPr>
            <w:bookmarkStart w:id="159" w:name="tr_v4_1"/>
            <w:bookmarkEnd w:id="159"/>
            <w:r>
              <w:rPr>
                <w:rFonts w:hint="eastAsia" w:ascii="宋体" w:hAnsi="宋体" w:cs="宋体"/>
                <w:color w:val="auto"/>
                <w:sz w:val="24"/>
                <w:szCs w:val="24"/>
                <w:lang w:val="en-US" w:eastAsia="zh-CN"/>
              </w:rPr>
              <w:t>自项目验收完成之日起2年</w:t>
            </w:r>
          </w:p>
        </w:tc>
      </w:tr>
      <w:tr w14:paraId="14C1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26" w:type="pct"/>
            <w:vMerge w:val="continue"/>
            <w:vAlign w:val="center"/>
          </w:tcPr>
          <w:p w14:paraId="6B810B0B">
            <w:pPr>
              <w:snapToGrid w:val="0"/>
              <w:jc w:val="center"/>
              <w:rPr>
                <w:rFonts w:ascii="宋体" w:hAnsi="宋体" w:cs="宋体"/>
                <w:b/>
                <w:color w:val="auto"/>
                <w:sz w:val="24"/>
                <w:szCs w:val="24"/>
              </w:rPr>
            </w:pPr>
          </w:p>
        </w:tc>
        <w:tc>
          <w:tcPr>
            <w:tcW w:w="519" w:type="pct"/>
            <w:vAlign w:val="center"/>
          </w:tcPr>
          <w:p w14:paraId="43F0D972">
            <w:pPr>
              <w:snapToGrid w:val="0"/>
              <w:jc w:val="center"/>
              <w:rPr>
                <w:rFonts w:ascii="宋体" w:hAnsi="宋体" w:cs="宋体"/>
                <w:b/>
                <w:color w:val="auto"/>
                <w:sz w:val="24"/>
                <w:szCs w:val="24"/>
              </w:rPr>
            </w:pPr>
            <w:r>
              <w:rPr>
                <w:rFonts w:hint="eastAsia" w:ascii="宋体" w:hAnsi="宋体" w:cs="宋体"/>
                <w:b/>
                <w:color w:val="auto"/>
                <w:sz w:val="24"/>
                <w:szCs w:val="24"/>
              </w:rPr>
              <w:t>响应情况</w:t>
            </w:r>
          </w:p>
        </w:tc>
        <w:tc>
          <w:tcPr>
            <w:tcW w:w="3953" w:type="pct"/>
            <w:vAlign w:val="center"/>
          </w:tcPr>
          <w:p w14:paraId="44F249C3">
            <w:pPr>
              <w:spacing w:line="480" w:lineRule="exact"/>
              <w:rPr>
                <w:rFonts w:ascii="宋体" w:hAnsi="宋体" w:cs="宋体"/>
                <w:color w:val="auto"/>
                <w:sz w:val="24"/>
                <w:szCs w:val="24"/>
              </w:rPr>
            </w:pPr>
            <w:bookmarkStart w:id="160" w:name="tr_v5_1"/>
            <w:bookmarkEnd w:id="160"/>
            <w:r>
              <w:rPr>
                <w:rFonts w:hint="eastAsia" w:ascii="宋体" w:hAnsi="宋体" w:cs="宋体"/>
                <w:color w:val="auto"/>
                <w:spacing w:val="-6"/>
                <w:sz w:val="24"/>
                <w:szCs w:val="24"/>
              </w:rPr>
              <w:t>中标方应确保能为采购方提供7*24小时技术支持，对于紧急故障，30分钟内响应，2小时内定位故障，8小时内解决问题；如遇重大系统问题，中标方须提供现场技术支持，并于24小时内到达指定现场。问题解决后48小时内，提交问题处理报告，说明问题种类、问题原因、问题解决中使用的方法及造成的损失等情况。</w:t>
            </w:r>
          </w:p>
        </w:tc>
      </w:tr>
      <w:tr w14:paraId="0B5C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526" w:type="pct"/>
            <w:vMerge w:val="continue"/>
            <w:vAlign w:val="center"/>
          </w:tcPr>
          <w:p w14:paraId="38D2B7AE">
            <w:pPr>
              <w:snapToGrid w:val="0"/>
              <w:ind w:firstLine="560"/>
              <w:jc w:val="center"/>
              <w:rPr>
                <w:rFonts w:ascii="宋体" w:hAnsi="宋体" w:cs="宋体"/>
                <w:b/>
                <w:color w:val="auto"/>
                <w:sz w:val="24"/>
                <w:szCs w:val="24"/>
              </w:rPr>
            </w:pPr>
          </w:p>
        </w:tc>
        <w:tc>
          <w:tcPr>
            <w:tcW w:w="519" w:type="pct"/>
            <w:vAlign w:val="center"/>
          </w:tcPr>
          <w:p w14:paraId="7FF60ED0">
            <w:pPr>
              <w:snapToGrid w:val="0"/>
              <w:jc w:val="center"/>
              <w:rPr>
                <w:rFonts w:ascii="宋体" w:hAnsi="宋体" w:cs="宋体"/>
                <w:b/>
                <w:color w:val="auto"/>
                <w:sz w:val="24"/>
                <w:szCs w:val="24"/>
              </w:rPr>
            </w:pPr>
            <w:r>
              <w:rPr>
                <w:rFonts w:hint="eastAsia" w:ascii="宋体" w:hAnsi="宋体" w:cs="宋体"/>
                <w:b/>
                <w:color w:val="auto"/>
                <w:sz w:val="24"/>
                <w:szCs w:val="24"/>
              </w:rPr>
              <w:t>技术培训</w:t>
            </w:r>
          </w:p>
        </w:tc>
        <w:tc>
          <w:tcPr>
            <w:tcW w:w="3953" w:type="pct"/>
            <w:vAlign w:val="center"/>
          </w:tcPr>
          <w:p w14:paraId="1A865F8F">
            <w:pPr>
              <w:spacing w:line="480" w:lineRule="exact"/>
              <w:rPr>
                <w:rFonts w:ascii="宋体" w:hAnsi="宋体" w:cs="宋体"/>
                <w:color w:val="auto"/>
                <w:sz w:val="24"/>
                <w:szCs w:val="24"/>
              </w:rPr>
            </w:pPr>
            <w:bookmarkStart w:id="161" w:name="tr_v7_1"/>
            <w:bookmarkEnd w:id="161"/>
            <w:r>
              <w:rPr>
                <w:rFonts w:hint="eastAsia" w:ascii="宋体" w:hAnsi="宋体" w:cs="宋体"/>
                <w:color w:val="auto"/>
                <w:sz w:val="24"/>
                <w:szCs w:val="24"/>
              </w:rPr>
              <w:t>为了使相关人员掌握有关设备的使用、维护和管理方法，达到能独立进行管理、故障处理、日常测试和维护等工作的目的，应进行系统的技术培训。</w:t>
            </w:r>
          </w:p>
          <w:p w14:paraId="607AE8DA">
            <w:pPr>
              <w:spacing w:line="480" w:lineRule="exact"/>
              <w:rPr>
                <w:rFonts w:ascii="宋体" w:hAnsi="宋体" w:cs="宋体"/>
                <w:color w:val="auto"/>
                <w:sz w:val="24"/>
                <w:szCs w:val="24"/>
              </w:rPr>
            </w:pPr>
            <w:r>
              <w:rPr>
                <w:rFonts w:hint="eastAsia" w:ascii="宋体" w:hAnsi="宋体" w:cs="宋体"/>
                <w:color w:val="auto"/>
                <w:sz w:val="24"/>
                <w:szCs w:val="24"/>
              </w:rPr>
              <w:t>1、中标方免费提供培训师资和培训教材；</w:t>
            </w:r>
          </w:p>
          <w:p w14:paraId="142550E1">
            <w:pPr>
              <w:spacing w:line="480" w:lineRule="exact"/>
              <w:rPr>
                <w:rFonts w:ascii="宋体" w:hAnsi="宋体" w:cs="宋体"/>
                <w:color w:val="auto"/>
                <w:sz w:val="24"/>
                <w:szCs w:val="24"/>
              </w:rPr>
            </w:pPr>
            <w:r>
              <w:rPr>
                <w:rFonts w:hint="eastAsia" w:ascii="宋体" w:hAnsi="宋体" w:cs="宋体"/>
                <w:color w:val="auto"/>
                <w:sz w:val="24"/>
                <w:szCs w:val="24"/>
              </w:rPr>
              <w:t>2、培训方法</w:t>
            </w:r>
          </w:p>
          <w:p w14:paraId="52C5AF90">
            <w:pPr>
              <w:spacing w:line="480" w:lineRule="exact"/>
              <w:rPr>
                <w:rFonts w:ascii="宋体" w:hAnsi="宋体" w:cs="宋体"/>
                <w:color w:val="auto"/>
                <w:sz w:val="24"/>
                <w:szCs w:val="24"/>
              </w:rPr>
            </w:pPr>
            <w:r>
              <w:rPr>
                <w:rFonts w:hint="eastAsia" w:ascii="宋体" w:hAnsi="宋体" w:cs="宋体"/>
                <w:color w:val="auto"/>
                <w:sz w:val="24"/>
                <w:szCs w:val="24"/>
              </w:rPr>
              <w:t>（1）培训班：进行理论及系统操作、维护的培训。组织相关的管理和操作人员,分批进行培训，总量不小于10人</w:t>
            </w:r>
            <w:r>
              <w:rPr>
                <w:rFonts w:hint="eastAsia" w:ascii="宋体" w:hAnsi="宋体" w:cs="宋体"/>
                <w:color w:val="auto"/>
                <w:sz w:val="24"/>
                <w:szCs w:val="24"/>
                <w:lang w:val="en-US" w:eastAsia="zh-CN"/>
              </w:rPr>
              <w:t>/</w:t>
            </w:r>
            <w:r>
              <w:rPr>
                <w:rFonts w:hint="eastAsia" w:ascii="宋体" w:hAnsi="宋体" w:cs="宋体"/>
                <w:color w:val="auto"/>
                <w:sz w:val="24"/>
                <w:szCs w:val="24"/>
              </w:rPr>
              <w:t>天。</w:t>
            </w:r>
          </w:p>
          <w:p w14:paraId="5667CCBF">
            <w:pPr>
              <w:spacing w:line="480" w:lineRule="exact"/>
              <w:rPr>
                <w:rFonts w:ascii="宋体" w:hAnsi="宋体" w:cs="宋体"/>
                <w:color w:val="auto"/>
                <w:sz w:val="24"/>
                <w:szCs w:val="24"/>
              </w:rPr>
            </w:pPr>
            <w:r>
              <w:rPr>
                <w:rFonts w:hint="eastAsia" w:ascii="宋体" w:hAnsi="宋体" w:cs="宋体"/>
                <w:color w:val="auto"/>
                <w:sz w:val="24"/>
                <w:szCs w:val="24"/>
              </w:rPr>
              <w:t>（2）现场培训：在整个系统安装、调试进程中进行现场培训。</w:t>
            </w:r>
          </w:p>
          <w:p w14:paraId="679BC7D7">
            <w:pPr>
              <w:spacing w:line="480" w:lineRule="exact"/>
              <w:rPr>
                <w:rFonts w:ascii="宋体" w:hAnsi="宋体" w:cs="宋体"/>
                <w:color w:val="auto"/>
                <w:sz w:val="24"/>
                <w:szCs w:val="24"/>
              </w:rPr>
            </w:pPr>
            <w:r>
              <w:rPr>
                <w:rFonts w:hint="eastAsia" w:ascii="宋体" w:hAnsi="宋体" w:cs="宋体"/>
                <w:color w:val="auto"/>
                <w:sz w:val="24"/>
                <w:szCs w:val="24"/>
              </w:rPr>
              <w:t>培训结合项目进度，与系统安装、测试和系统验收时间同步进行。</w:t>
            </w:r>
          </w:p>
        </w:tc>
      </w:tr>
      <w:tr w14:paraId="407B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46" w:type="pct"/>
            <w:gridSpan w:val="2"/>
            <w:vAlign w:val="center"/>
          </w:tcPr>
          <w:p w14:paraId="122DF2E8">
            <w:pPr>
              <w:snapToGrid w:val="0"/>
              <w:jc w:val="center"/>
              <w:rPr>
                <w:rFonts w:ascii="宋体" w:hAnsi="宋体" w:cs="宋体"/>
                <w:b/>
                <w:color w:val="auto"/>
                <w:sz w:val="24"/>
                <w:szCs w:val="24"/>
              </w:rPr>
            </w:pPr>
            <w:r>
              <w:rPr>
                <w:rFonts w:hint="eastAsia" w:ascii="宋体" w:hAnsi="宋体" w:cs="宋体"/>
                <w:b/>
                <w:color w:val="auto"/>
                <w:sz w:val="24"/>
                <w:szCs w:val="24"/>
              </w:rPr>
              <w:t>其他要求</w:t>
            </w:r>
          </w:p>
        </w:tc>
        <w:tc>
          <w:tcPr>
            <w:tcW w:w="3953" w:type="pct"/>
            <w:vAlign w:val="center"/>
          </w:tcPr>
          <w:p w14:paraId="5C731738">
            <w:pPr>
              <w:spacing w:line="480" w:lineRule="exact"/>
              <w:rPr>
                <w:rFonts w:ascii="宋体" w:hAnsi="宋体" w:cs="宋体"/>
                <w:color w:val="auto"/>
                <w:sz w:val="24"/>
                <w:szCs w:val="24"/>
              </w:rPr>
            </w:pPr>
            <w:bookmarkStart w:id="162" w:name="tr_v8_1"/>
            <w:bookmarkEnd w:id="162"/>
            <w:r>
              <w:rPr>
                <w:rFonts w:hint="eastAsia" w:ascii="宋体" w:hAnsi="宋体" w:cs="宋体"/>
                <w:color w:val="auto"/>
                <w:sz w:val="24"/>
                <w:szCs w:val="24"/>
              </w:rPr>
              <w:t>1、投标总价应包含本项目相关的一切费用，包括实施过程中所需的所有硬件（如线缆、管线、模快、接头等，以及未列出而项目实施又必需的设备），运费及安装费、测试费等。</w:t>
            </w:r>
          </w:p>
          <w:p w14:paraId="60D24DA7">
            <w:pPr>
              <w:spacing w:line="480" w:lineRule="exact"/>
              <w:rPr>
                <w:rFonts w:ascii="宋体" w:hAnsi="宋体" w:cs="宋体"/>
                <w:color w:val="auto"/>
                <w:sz w:val="24"/>
                <w:szCs w:val="24"/>
              </w:rPr>
            </w:pPr>
            <w:r>
              <w:rPr>
                <w:rFonts w:hint="eastAsia" w:ascii="宋体" w:hAnsi="宋体" w:cs="宋体"/>
                <w:color w:val="auto"/>
                <w:sz w:val="24"/>
                <w:szCs w:val="24"/>
              </w:rPr>
              <w:t>2、本项目所涉及相关文件的知识产权归建设方所有。</w:t>
            </w:r>
          </w:p>
        </w:tc>
      </w:tr>
    </w:tbl>
    <w:p w14:paraId="0E745A8C">
      <w:pPr>
        <w:pStyle w:val="42"/>
        <w:ind w:firstLine="480"/>
        <w:rPr>
          <w:rFonts w:hint="eastAsia"/>
        </w:rPr>
      </w:pPr>
      <w:r>
        <w:br w:type="page"/>
      </w:r>
      <w:bookmarkEnd w:id="151"/>
    </w:p>
    <w:p w14:paraId="15D9C94C">
      <w:pPr>
        <w:pStyle w:val="46"/>
        <w:rPr>
          <w:rFonts w:hint="eastAsia"/>
        </w:rPr>
      </w:pPr>
      <w:bookmarkStart w:id="163" w:name="_Toc22955"/>
      <w:bookmarkStart w:id="164" w:name="_Toc925940461"/>
      <w:r>
        <w:rPr>
          <w:rFonts w:hint="eastAsia"/>
          <w:lang w:eastAsia="zh-CN"/>
        </w:rPr>
        <w:t>合同文本</w:t>
      </w:r>
      <w:bookmarkEnd w:id="163"/>
      <w:bookmarkEnd w:id="164"/>
    </w:p>
    <w:p w14:paraId="4D7A25C5">
      <w:pPr>
        <w:pStyle w:val="42"/>
        <w:ind w:firstLine="0" w:firstLineChars="0"/>
        <w:rPr>
          <w:rFonts w:hint="eastAsia"/>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064B0577">
      <w:pPr>
        <w:snapToGrid w:val="0"/>
        <w:spacing w:line="360" w:lineRule="auto"/>
        <w:jc w:val="center"/>
        <w:rPr>
          <w:rFonts w:hint="eastAsia" w:ascii="宋体" w:hAnsi="宋体" w:eastAsia="宋体"/>
          <w:sz w:val="36"/>
          <w:szCs w:val="36"/>
          <w:lang w:eastAsia="zh-CN"/>
        </w:rPr>
      </w:pPr>
      <w:r>
        <w:rPr>
          <w:rFonts w:hint="eastAsia" w:ascii="宋体" w:hAnsi="宋体"/>
          <w:sz w:val="36"/>
          <w:szCs w:val="36"/>
        </w:rPr>
        <w:t>浙江公路技师学院</w:t>
      </w:r>
      <w:r>
        <w:rPr>
          <w:rFonts w:hint="eastAsia" w:ascii="宋体" w:hAnsi="宋体"/>
          <w:sz w:val="36"/>
          <w:szCs w:val="36"/>
          <w:lang w:eastAsia="zh-CN"/>
        </w:rPr>
        <w:t>思政教育实践实训室设备购置</w:t>
      </w:r>
    </w:p>
    <w:p w14:paraId="7075D2BD">
      <w:pPr>
        <w:snapToGrid w:val="0"/>
        <w:spacing w:line="360" w:lineRule="auto"/>
        <w:jc w:val="center"/>
        <w:rPr>
          <w:rFonts w:ascii="宋体" w:hAnsi="宋体"/>
          <w:sz w:val="36"/>
          <w:szCs w:val="36"/>
        </w:rPr>
      </w:pPr>
      <w:r>
        <w:rPr>
          <w:rFonts w:hint="eastAsia" w:ascii="宋体" w:hAnsi="宋体"/>
          <w:sz w:val="36"/>
          <w:szCs w:val="36"/>
        </w:rPr>
        <w:t>政府采购合同</w:t>
      </w:r>
    </w:p>
    <w:p w14:paraId="4F50CDB1">
      <w:pPr>
        <w:snapToGrid w:val="0"/>
        <w:spacing w:line="360" w:lineRule="auto"/>
        <w:rPr>
          <w:rFonts w:ascii="宋体" w:hAnsi="宋体"/>
          <w:sz w:val="24"/>
          <w:szCs w:val="24"/>
        </w:rPr>
      </w:pPr>
      <w:r>
        <w:rPr>
          <w:rFonts w:hint="eastAsia" w:ascii="宋体" w:hAnsi="宋体"/>
          <w:sz w:val="24"/>
          <w:szCs w:val="24"/>
        </w:rPr>
        <w:t xml:space="preserve">                                                   合同编号：             </w:t>
      </w:r>
    </w:p>
    <w:p w14:paraId="4AB0CD78">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55E47752">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584AC4C0">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项目名称：</w:t>
      </w:r>
      <w:r>
        <w:rPr>
          <w:rFonts w:hint="eastAsia" w:ascii="宋体" w:hAnsi="宋体"/>
          <w:sz w:val="24"/>
          <w:szCs w:val="24"/>
          <w:u w:val="single"/>
        </w:rPr>
        <w:t>浙江公路技师学院</w:t>
      </w:r>
      <w:r>
        <w:rPr>
          <w:rFonts w:hint="eastAsia" w:ascii="宋体" w:hAnsi="宋体"/>
          <w:sz w:val="24"/>
          <w:szCs w:val="24"/>
          <w:u w:val="single"/>
          <w:lang w:eastAsia="zh-CN"/>
        </w:rPr>
        <w:t>思政教育实践实训室设备购置</w:t>
      </w:r>
    </w:p>
    <w:p w14:paraId="2440B6D4">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6F62CB0">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4BB63654">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8EE00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46EB8C5F">
      <w:pPr>
        <w:snapToGrid w:val="0"/>
        <w:spacing w:line="360" w:lineRule="auto"/>
        <w:ind w:firstLine="480" w:firstLineChars="200"/>
        <w:rPr>
          <w:rFonts w:ascii="宋体" w:hAnsi="宋体"/>
          <w:sz w:val="24"/>
          <w:szCs w:val="24"/>
        </w:rPr>
      </w:pPr>
      <w:r>
        <w:rPr>
          <w:rFonts w:hint="eastAsia" w:ascii="宋体" w:hAnsi="宋体"/>
          <w:sz w:val="24"/>
          <w:szCs w:val="24"/>
        </w:rPr>
        <w:t>买  方：</w:t>
      </w:r>
      <w:r>
        <w:rPr>
          <w:rFonts w:hint="eastAsia" w:ascii="宋体" w:hAnsi="宋体"/>
          <w:sz w:val="24"/>
          <w:szCs w:val="24"/>
          <w:u w:val="single"/>
        </w:rPr>
        <w:t xml:space="preserve">浙江公路技师学院 </w:t>
      </w:r>
    </w:p>
    <w:p w14:paraId="136308C4">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5ED4B6A">
      <w:pPr>
        <w:snapToGrid w:val="0"/>
        <w:spacing w:line="360" w:lineRule="auto"/>
        <w:ind w:firstLine="480" w:firstLineChars="200"/>
        <w:rPr>
          <w:rFonts w:ascii="宋体" w:hAnsi="宋体"/>
          <w:sz w:val="24"/>
          <w:szCs w:val="24"/>
        </w:rPr>
      </w:pPr>
      <w:r>
        <w:rPr>
          <w:rFonts w:hint="eastAsia" w:ascii="宋体" w:hAnsi="宋体"/>
          <w:sz w:val="24"/>
          <w:szCs w:val="24"/>
        </w:rPr>
        <w:t>卖  方：</w:t>
      </w:r>
      <w:r>
        <w:rPr>
          <w:rFonts w:hint="eastAsia" w:ascii="宋体" w:hAnsi="宋体"/>
          <w:sz w:val="24"/>
          <w:szCs w:val="24"/>
          <w:u w:val="single"/>
        </w:rPr>
        <w:t xml:space="preserve">                                         </w:t>
      </w:r>
    </w:p>
    <w:p w14:paraId="2EF348D4">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10AB1221">
      <w:pPr>
        <w:snapToGrid w:val="0"/>
        <w:spacing w:line="360" w:lineRule="auto"/>
        <w:ind w:firstLine="480" w:firstLineChars="200"/>
        <w:rPr>
          <w:rFonts w:ascii="宋体" w:hAnsi="宋体"/>
          <w:sz w:val="24"/>
          <w:szCs w:val="24"/>
        </w:rPr>
      </w:pPr>
    </w:p>
    <w:p w14:paraId="1FDDA537">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ADA39E1">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7BD530E7">
      <w:pPr>
        <w:snapToGrid w:val="0"/>
        <w:spacing w:line="360" w:lineRule="auto"/>
        <w:ind w:firstLine="480" w:firstLineChars="20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p>
    <w:p w14:paraId="10B3E721">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pacing w:val="20"/>
          <w:sz w:val="24"/>
          <w:szCs w:val="24"/>
          <w:highlight w:val="none"/>
          <w:lang w:val="en-US"/>
        </w:rPr>
      </w:pPr>
    </w:p>
    <w:p w14:paraId="55C39274">
      <w:pPr>
        <w:pStyle w:val="47"/>
        <w:numPr>
          <w:ilvl w:val="1"/>
          <w:numId w:val="60"/>
        </w:numPr>
        <w:rPr>
          <w:color w:val="auto"/>
        </w:rPr>
      </w:pPr>
      <w:r>
        <w:rPr>
          <w:rFonts w:hint="eastAsia" w:ascii="Times New Roman" w:hAnsi="Times New Roman" w:eastAsia="宋体" w:cs="宋体"/>
          <w:b/>
          <w:bCs/>
          <w:color w:val="auto"/>
          <w:kern w:val="2"/>
          <w:sz w:val="24"/>
          <w:szCs w:val="24"/>
          <w:highlight w:val="none"/>
          <w:lang w:val="en-US" w:eastAsia="zh-CN" w:bidi="ar"/>
        </w:rPr>
        <w:br w:type="page"/>
      </w:r>
      <w:bookmarkStart w:id="165" w:name="_Toc1614821865"/>
      <w:bookmarkStart w:id="166" w:name="_Toc27772"/>
      <w:r>
        <w:rPr>
          <w:rFonts w:hint="eastAsia"/>
          <w:color w:val="auto"/>
        </w:rPr>
        <w:t>合同协议</w:t>
      </w:r>
      <w:bookmarkEnd w:id="165"/>
      <w:bookmarkEnd w:id="166"/>
    </w:p>
    <w:p w14:paraId="1040C2C6">
      <w:pPr>
        <w:pStyle w:val="42"/>
        <w:ind w:firstLine="199" w:firstLineChars="83"/>
        <w:rPr>
          <w:color w:val="auto"/>
        </w:rPr>
      </w:pPr>
      <w:r>
        <w:rPr>
          <w:rFonts w:hint="eastAsia"/>
          <w:color w:val="auto"/>
        </w:rPr>
        <w:t>买方（甲方）：</w:t>
      </w:r>
      <w:r>
        <w:rPr>
          <w:rFonts w:hint="eastAsia"/>
          <w:color w:val="auto"/>
          <w:u w:val="single"/>
          <w:lang w:eastAsia="zh-CN"/>
        </w:rPr>
        <w:t>浙江公路技师学院</w:t>
      </w:r>
      <w:r>
        <w:rPr>
          <w:rFonts w:hint="eastAsia"/>
          <w:color w:val="auto"/>
          <w:u w:val="single"/>
        </w:rPr>
        <w:t xml:space="preserve"> </w:t>
      </w:r>
    </w:p>
    <w:p w14:paraId="4B6966E6">
      <w:pPr>
        <w:pStyle w:val="42"/>
        <w:ind w:firstLine="199" w:firstLineChars="83"/>
        <w:rPr>
          <w:color w:val="auto"/>
        </w:rPr>
      </w:pPr>
      <w:r>
        <w:rPr>
          <w:rFonts w:hint="eastAsia"/>
          <w:color w:val="auto"/>
        </w:rPr>
        <w:t>卖方（乙方）：</w:t>
      </w:r>
      <w:r>
        <w:rPr>
          <w:rFonts w:hint="eastAsia"/>
          <w:color w:val="auto"/>
          <w:u w:val="single"/>
        </w:rPr>
        <w:t xml:space="preserve">                                     </w:t>
      </w:r>
    </w:p>
    <w:p w14:paraId="6B391E54">
      <w:pPr>
        <w:pStyle w:val="42"/>
        <w:ind w:firstLine="480"/>
        <w:rPr>
          <w:color w:val="auto"/>
        </w:rPr>
      </w:pPr>
      <w:r>
        <w:rPr>
          <w:rFonts w:hint="eastAsia"/>
          <w:color w:val="auto"/>
        </w:rPr>
        <w:t>买、卖双方根据浙江中勤招标代理有限公司关于</w:t>
      </w:r>
      <w:r>
        <w:rPr>
          <w:rFonts w:hint="eastAsia"/>
          <w:color w:val="auto"/>
          <w:lang w:eastAsia="zh-CN"/>
        </w:rPr>
        <w:t>浙江公路技师学院思政教育实践实训室设备购置</w:t>
      </w:r>
      <w:r>
        <w:rPr>
          <w:rFonts w:hint="eastAsia"/>
          <w:color w:val="auto"/>
        </w:rPr>
        <w:t>(项目编号：</w:t>
      </w:r>
      <w:r>
        <w:rPr>
          <w:rFonts w:hint="eastAsia"/>
          <w:color w:val="auto"/>
          <w:lang w:eastAsia="zh-CN"/>
        </w:rPr>
        <w:t>ZQ250426ZG</w:t>
      </w:r>
      <w:r>
        <w:rPr>
          <w:rFonts w:hint="eastAsia"/>
          <w:color w:val="auto"/>
        </w:rPr>
        <w:t>)公开招标的结果，共同达成如下协议：</w:t>
      </w:r>
    </w:p>
    <w:p w14:paraId="313B7F87">
      <w:pPr>
        <w:pStyle w:val="42"/>
        <w:ind w:firstLine="480"/>
        <w:rPr>
          <w:color w:val="auto"/>
        </w:rPr>
      </w:pPr>
      <w:r>
        <w:rPr>
          <w:rFonts w:hint="eastAsia"/>
          <w:color w:val="auto"/>
        </w:rPr>
        <w:t>1、下列文件为本合同协议书的组成部分，须与本合同协议书共同阅读和解释：</w:t>
      </w:r>
    </w:p>
    <w:p w14:paraId="1CF876D6">
      <w:pPr>
        <w:pStyle w:val="42"/>
        <w:ind w:firstLine="480"/>
        <w:rPr>
          <w:color w:val="auto"/>
        </w:rPr>
      </w:pPr>
      <w:r>
        <w:rPr>
          <w:rFonts w:hint="eastAsia"/>
          <w:color w:val="auto"/>
        </w:rPr>
        <w:t>（1）中标通知书；</w:t>
      </w:r>
    </w:p>
    <w:p w14:paraId="7A20A7EF">
      <w:pPr>
        <w:pStyle w:val="42"/>
        <w:ind w:firstLine="480"/>
        <w:rPr>
          <w:color w:val="auto"/>
        </w:rPr>
      </w:pPr>
      <w:r>
        <w:rPr>
          <w:rFonts w:hint="eastAsia"/>
          <w:color w:val="auto"/>
        </w:rPr>
        <w:t>（2）投标文件及其修改、补充文件（包括评标期间的澄清文件）；</w:t>
      </w:r>
    </w:p>
    <w:p w14:paraId="6FEC125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（3）补充协议（如果有）；</w:t>
      </w:r>
    </w:p>
    <w:p w14:paraId="4ADFBF4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（4）合同特殊条款及其相关附件；</w:t>
      </w:r>
    </w:p>
    <w:p w14:paraId="20E7270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（5）合同一般条款及其相关附件；</w:t>
      </w:r>
    </w:p>
    <w:p w14:paraId="3F6AE6FA">
      <w:pPr>
        <w:spacing w:line="360" w:lineRule="auto"/>
        <w:ind w:firstLine="480" w:firstLineChars="200"/>
        <w:rPr>
          <w:rFonts w:ascii="宋体" w:hAnsi="宋体"/>
          <w:color w:val="auto"/>
          <w:sz w:val="24"/>
          <w:szCs w:val="24"/>
        </w:rPr>
      </w:pPr>
      <w:r>
        <w:rPr>
          <w:rFonts w:hint="eastAsia" w:ascii="宋体" w:hAnsi="宋体"/>
          <w:color w:val="auto"/>
          <w:sz w:val="24"/>
          <w:szCs w:val="24"/>
        </w:rPr>
        <w:t>（6）招标文件及其修改、补充文件；</w:t>
      </w:r>
    </w:p>
    <w:p w14:paraId="634C4D7F">
      <w:pPr>
        <w:spacing w:line="360" w:lineRule="auto"/>
        <w:ind w:firstLine="480" w:firstLineChars="200"/>
        <w:rPr>
          <w:rFonts w:ascii="宋体" w:hAnsi="宋体"/>
          <w:color w:val="auto"/>
          <w:sz w:val="24"/>
          <w:szCs w:val="24"/>
        </w:rPr>
      </w:pPr>
      <w:r>
        <w:rPr>
          <w:rFonts w:hint="eastAsia" w:ascii="宋体" w:hAnsi="宋体"/>
          <w:color w:val="auto"/>
          <w:sz w:val="24"/>
          <w:szCs w:val="24"/>
        </w:rPr>
        <w:t>（7）其他协议文件。买卖双方合同实施过程中的洽商、会议纪要、变更、补充协议等书面文件应视为本合同的组成部分。</w:t>
      </w:r>
    </w:p>
    <w:p w14:paraId="5EC9875F">
      <w:pPr>
        <w:spacing w:line="360" w:lineRule="auto"/>
        <w:ind w:firstLine="480" w:firstLineChars="200"/>
        <w:rPr>
          <w:rFonts w:ascii="宋体" w:hAnsi="宋体"/>
          <w:color w:val="auto"/>
          <w:sz w:val="24"/>
          <w:szCs w:val="24"/>
        </w:rPr>
      </w:pPr>
      <w:r>
        <w:rPr>
          <w:rFonts w:hint="eastAsia" w:ascii="宋体" w:hAnsi="宋体"/>
          <w:color w:val="auto"/>
          <w:sz w:val="24"/>
          <w:szCs w:val="24"/>
        </w:rPr>
        <w:t>2、上述文件互相补充和解释，如有不明确或不一致之处，上述合同文件以自上而下为优先解释顺序。</w:t>
      </w:r>
    </w:p>
    <w:p w14:paraId="05846B7A">
      <w:pPr>
        <w:spacing w:line="360" w:lineRule="auto"/>
        <w:ind w:firstLine="480" w:firstLineChars="200"/>
        <w:rPr>
          <w:rFonts w:ascii="宋体" w:hAnsi="宋体"/>
          <w:color w:val="auto"/>
          <w:sz w:val="24"/>
          <w:szCs w:val="24"/>
        </w:rPr>
      </w:pPr>
      <w:r>
        <w:rPr>
          <w:rFonts w:hint="eastAsia" w:ascii="宋体" w:hAnsi="宋体"/>
          <w:color w:val="auto"/>
          <w:sz w:val="24"/>
          <w:szCs w:val="24"/>
        </w:rPr>
        <w:t>3、考虑到买方将向卖方付款，卖方特此同买方立约，保证在完全按照合同条款和条件提供货物和相关服务并修补缺陷。</w:t>
      </w:r>
    </w:p>
    <w:p w14:paraId="499E91DF">
      <w:pPr>
        <w:spacing w:line="360" w:lineRule="auto"/>
        <w:ind w:firstLine="480" w:firstLineChars="200"/>
        <w:rPr>
          <w:rFonts w:ascii="宋体" w:hAnsi="宋体"/>
          <w:color w:val="auto"/>
          <w:sz w:val="24"/>
          <w:szCs w:val="24"/>
        </w:rPr>
      </w:pPr>
      <w:r>
        <w:rPr>
          <w:rFonts w:hint="eastAsia" w:ascii="宋体" w:hAnsi="宋体"/>
          <w:color w:val="auto"/>
          <w:sz w:val="24"/>
          <w:szCs w:val="24"/>
        </w:rPr>
        <w:t>4、考虑到卖方将提供货物和服务及修补缺陷，买方在此同卖方立约，保证按照合同规定的付款时间和付款方式向卖方支付合同条款所规定的合同价款或其他应付款项。</w:t>
      </w:r>
    </w:p>
    <w:p w14:paraId="3E75B8D9">
      <w:pPr>
        <w:spacing w:line="360" w:lineRule="auto"/>
        <w:ind w:firstLine="480" w:firstLineChars="200"/>
        <w:rPr>
          <w:rFonts w:ascii="宋体" w:hAnsi="宋体"/>
          <w:color w:val="auto"/>
          <w:sz w:val="24"/>
          <w:szCs w:val="24"/>
        </w:rPr>
      </w:pPr>
      <w:r>
        <w:rPr>
          <w:rFonts w:hint="eastAsia" w:ascii="宋体" w:hAnsi="宋体"/>
          <w:color w:val="auto"/>
          <w:sz w:val="24"/>
          <w:szCs w:val="24"/>
        </w:rPr>
        <w:t>5、签约合同价为：人民币（大写）          元（¥         ）。</w:t>
      </w:r>
    </w:p>
    <w:p w14:paraId="5DA8B1DD">
      <w:pPr>
        <w:spacing w:line="360" w:lineRule="auto"/>
        <w:ind w:firstLine="480" w:firstLineChars="200"/>
        <w:rPr>
          <w:rFonts w:ascii="宋体" w:hAnsi="宋体"/>
          <w:color w:val="auto"/>
          <w:sz w:val="24"/>
          <w:szCs w:val="24"/>
        </w:rPr>
      </w:pPr>
      <w:r>
        <w:rPr>
          <w:rFonts w:hint="eastAsia" w:ascii="宋体" w:hAnsi="宋体"/>
          <w:color w:val="auto"/>
          <w:sz w:val="24"/>
          <w:szCs w:val="24"/>
        </w:rPr>
        <w:t>6、本合同中的词语和术语的含义与下文合同条款中的定义相同。</w:t>
      </w:r>
    </w:p>
    <w:p w14:paraId="71230525">
      <w:pPr>
        <w:spacing w:line="360" w:lineRule="auto"/>
        <w:ind w:firstLine="480" w:firstLineChars="200"/>
        <w:rPr>
          <w:rFonts w:ascii="宋体" w:hAnsi="宋体"/>
          <w:color w:val="auto"/>
          <w:sz w:val="24"/>
          <w:szCs w:val="24"/>
        </w:rPr>
      </w:pPr>
      <w:r>
        <w:rPr>
          <w:rFonts w:hint="eastAsia" w:ascii="宋体" w:hAnsi="宋体"/>
          <w:color w:val="auto"/>
          <w:sz w:val="24"/>
          <w:szCs w:val="24"/>
        </w:rPr>
        <w:t>7、本合同在卖方提交有效履约担保（如需要，详见合同特殊条款）及买、卖双方法定代表人（或其委托代理人）签字或盖章并盖单位章后生效。</w:t>
      </w:r>
    </w:p>
    <w:p w14:paraId="7E151D53">
      <w:pPr>
        <w:spacing w:line="360" w:lineRule="auto"/>
        <w:ind w:firstLine="480" w:firstLineChars="200"/>
        <w:rPr>
          <w:rFonts w:ascii="宋体" w:hAnsi="宋体"/>
          <w:color w:val="auto"/>
          <w:sz w:val="24"/>
          <w:szCs w:val="24"/>
        </w:rPr>
      </w:pPr>
      <w:r>
        <w:rPr>
          <w:rFonts w:hint="eastAsia" w:ascii="宋体" w:hAnsi="宋体"/>
          <w:color w:val="auto"/>
          <w:sz w:val="24"/>
          <w:szCs w:val="24"/>
        </w:rPr>
        <w:t>8、本合同正本</w:t>
      </w:r>
      <w:r>
        <w:rPr>
          <w:rFonts w:ascii="宋体" w:hAnsi="宋体"/>
          <w:color w:val="auto"/>
          <w:sz w:val="24"/>
          <w:szCs w:val="24"/>
        </w:rPr>
        <w:t>2</w:t>
      </w:r>
      <w:r>
        <w:rPr>
          <w:rFonts w:hint="eastAsia" w:ascii="宋体" w:hAnsi="宋体"/>
          <w:color w:val="auto"/>
          <w:sz w:val="24"/>
          <w:szCs w:val="24"/>
        </w:rPr>
        <w:t>份，买、卖双方各</w:t>
      </w:r>
      <w:r>
        <w:rPr>
          <w:rFonts w:ascii="宋体" w:hAnsi="宋体"/>
          <w:color w:val="auto"/>
          <w:sz w:val="24"/>
          <w:szCs w:val="24"/>
        </w:rPr>
        <w:t>1</w:t>
      </w:r>
      <w:r>
        <w:rPr>
          <w:rFonts w:hint="eastAsia" w:ascii="宋体" w:hAnsi="宋体"/>
          <w:color w:val="auto"/>
          <w:sz w:val="24"/>
          <w:szCs w:val="24"/>
        </w:rPr>
        <w:t>份；副本   份，买方   份，卖方   份。均具有同等的法律效力。当正本与副本内容有偏离时，以正本为准。</w:t>
      </w:r>
    </w:p>
    <w:p w14:paraId="3AE86CCE">
      <w:pPr>
        <w:spacing w:line="360" w:lineRule="auto"/>
        <w:ind w:firstLine="480" w:firstLineChars="200"/>
        <w:rPr>
          <w:rFonts w:ascii="宋体" w:hAnsi="宋体"/>
          <w:color w:val="auto"/>
          <w:sz w:val="24"/>
          <w:szCs w:val="24"/>
        </w:rPr>
      </w:pPr>
      <w:r>
        <w:rPr>
          <w:rFonts w:hint="eastAsia" w:ascii="宋体" w:hAnsi="宋体"/>
          <w:color w:val="auto"/>
          <w:sz w:val="24"/>
          <w:szCs w:val="24"/>
        </w:rPr>
        <w:t>9、本合同签约地为</w:t>
      </w:r>
      <w:r>
        <w:rPr>
          <w:rFonts w:hint="eastAsia" w:ascii="宋体" w:hAnsi="宋体"/>
          <w:color w:val="auto"/>
          <w:sz w:val="24"/>
          <w:szCs w:val="24"/>
          <w:u w:val="single"/>
        </w:rPr>
        <w:t>杭州市</w:t>
      </w:r>
      <w:r>
        <w:rPr>
          <w:rFonts w:hint="eastAsia" w:ascii="宋体" w:hAnsi="宋体"/>
          <w:color w:val="auto"/>
          <w:sz w:val="24"/>
          <w:szCs w:val="24"/>
        </w:rPr>
        <w:t>。</w:t>
      </w:r>
    </w:p>
    <w:p w14:paraId="699B33EF">
      <w:pPr>
        <w:spacing w:line="360" w:lineRule="auto"/>
        <w:ind w:firstLine="480" w:firstLineChars="200"/>
        <w:rPr>
          <w:rFonts w:ascii="宋体" w:hAnsi="宋体"/>
          <w:color w:val="auto"/>
          <w:sz w:val="24"/>
          <w:szCs w:val="24"/>
        </w:rPr>
      </w:pPr>
      <w:r>
        <w:rPr>
          <w:rFonts w:hint="eastAsia" w:ascii="宋体" w:hAnsi="宋体"/>
          <w:color w:val="auto"/>
          <w:sz w:val="24"/>
          <w:szCs w:val="24"/>
        </w:rPr>
        <w:t>10、未尽事宜，经双方协商一致，签订补充协议。</w:t>
      </w:r>
    </w:p>
    <w:p w14:paraId="7D8C829E">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10D3A867">
      <w:pPr>
        <w:spacing w:line="360" w:lineRule="auto"/>
        <w:rPr>
          <w:rFonts w:ascii="宋体" w:hAnsi="宋体"/>
          <w:color w:val="auto"/>
          <w:sz w:val="24"/>
          <w:szCs w:val="24"/>
        </w:rPr>
      </w:pPr>
      <w:r>
        <w:rPr>
          <w:rFonts w:hint="eastAsia" w:ascii="宋体" w:hAnsi="宋体"/>
          <w:color w:val="auto"/>
          <w:sz w:val="24"/>
          <w:szCs w:val="24"/>
        </w:rPr>
        <w:t>买方：</w:t>
      </w:r>
      <w:r>
        <w:rPr>
          <w:rFonts w:hint="default"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 xml:space="preserve">      卖方：     （中标单位全称）     </w:t>
      </w:r>
    </w:p>
    <w:p w14:paraId="6C5F92B1">
      <w:pPr>
        <w:spacing w:line="360" w:lineRule="auto"/>
        <w:rPr>
          <w:rFonts w:ascii="宋体" w:hAnsi="宋体"/>
          <w:color w:val="auto"/>
          <w:sz w:val="24"/>
          <w:szCs w:val="24"/>
        </w:rPr>
      </w:pPr>
      <w:r>
        <w:rPr>
          <w:rFonts w:hint="eastAsia" w:ascii="宋体" w:hAnsi="宋体"/>
          <w:color w:val="auto"/>
          <w:sz w:val="24"/>
          <w:szCs w:val="24"/>
        </w:rPr>
        <w:t xml:space="preserve">法定代表人或委托代理人：（签字或盖章）  法定代表人或委托代理人：（签字或盖章） </w:t>
      </w:r>
    </w:p>
    <w:p w14:paraId="2AB4A135">
      <w:pPr>
        <w:spacing w:line="360" w:lineRule="auto"/>
        <w:rPr>
          <w:rFonts w:ascii="宋体" w:hAnsi="宋体"/>
          <w:color w:val="auto"/>
          <w:sz w:val="24"/>
          <w:szCs w:val="24"/>
        </w:rPr>
      </w:pPr>
      <w:r>
        <w:rPr>
          <w:rFonts w:hint="eastAsia" w:ascii="宋体" w:hAnsi="宋体"/>
          <w:color w:val="auto"/>
          <w:sz w:val="24"/>
          <w:szCs w:val="24"/>
        </w:rPr>
        <w:t xml:space="preserve">地址：                                  地址：                          </w:t>
      </w:r>
    </w:p>
    <w:p w14:paraId="3A07CE1A">
      <w:pPr>
        <w:spacing w:line="360" w:lineRule="auto"/>
        <w:rPr>
          <w:rFonts w:ascii="宋体" w:hAnsi="宋体"/>
          <w:color w:val="auto"/>
          <w:sz w:val="24"/>
          <w:szCs w:val="24"/>
        </w:rPr>
      </w:pPr>
      <w:r>
        <w:rPr>
          <w:rFonts w:hint="eastAsia" w:ascii="宋体" w:hAnsi="宋体"/>
          <w:color w:val="auto"/>
          <w:sz w:val="24"/>
          <w:szCs w:val="24"/>
        </w:rPr>
        <w:t xml:space="preserve">邮政编码：                              邮政编码：                      </w:t>
      </w:r>
    </w:p>
    <w:p w14:paraId="6F81C336">
      <w:pPr>
        <w:spacing w:line="360" w:lineRule="auto"/>
        <w:rPr>
          <w:rFonts w:ascii="宋体" w:hAnsi="宋体"/>
          <w:color w:val="auto"/>
          <w:sz w:val="24"/>
          <w:szCs w:val="24"/>
        </w:rPr>
      </w:pPr>
      <w:r>
        <w:rPr>
          <w:rFonts w:hint="eastAsia" w:ascii="宋体" w:hAnsi="宋体"/>
          <w:color w:val="auto"/>
          <w:sz w:val="24"/>
          <w:szCs w:val="24"/>
        </w:rPr>
        <w:t xml:space="preserve">电    话：                              电    话：                      </w:t>
      </w:r>
    </w:p>
    <w:p w14:paraId="38AED4DC">
      <w:pPr>
        <w:spacing w:line="360" w:lineRule="auto"/>
        <w:rPr>
          <w:rFonts w:ascii="宋体" w:hAnsi="宋体"/>
          <w:color w:val="auto"/>
          <w:sz w:val="24"/>
          <w:szCs w:val="24"/>
        </w:rPr>
      </w:pPr>
      <w:r>
        <w:rPr>
          <w:rFonts w:hint="eastAsia" w:ascii="宋体" w:hAnsi="宋体"/>
          <w:color w:val="auto"/>
          <w:sz w:val="24"/>
          <w:szCs w:val="24"/>
        </w:rPr>
        <w:t xml:space="preserve">传    真：                              传    真：                      </w:t>
      </w:r>
    </w:p>
    <w:p w14:paraId="3E573182">
      <w:pPr>
        <w:spacing w:line="360" w:lineRule="auto"/>
        <w:rPr>
          <w:rFonts w:ascii="宋体" w:hAnsi="宋体"/>
          <w:color w:val="auto"/>
          <w:sz w:val="24"/>
          <w:szCs w:val="24"/>
        </w:rPr>
      </w:pPr>
      <w:r>
        <w:rPr>
          <w:rFonts w:hint="eastAsia" w:ascii="宋体" w:hAnsi="宋体"/>
          <w:color w:val="auto"/>
          <w:sz w:val="24"/>
          <w:szCs w:val="24"/>
        </w:rPr>
        <w:t xml:space="preserve">开户银行：                              开户银行：                      </w:t>
      </w:r>
    </w:p>
    <w:p w14:paraId="3492FD19">
      <w:pPr>
        <w:spacing w:line="360" w:lineRule="auto"/>
        <w:rPr>
          <w:rFonts w:ascii="宋体" w:hAnsi="宋体"/>
          <w:color w:val="auto"/>
          <w:sz w:val="24"/>
          <w:szCs w:val="24"/>
        </w:rPr>
      </w:pPr>
      <w:r>
        <w:rPr>
          <w:rFonts w:hint="eastAsia" w:ascii="宋体" w:hAnsi="宋体"/>
          <w:color w:val="auto"/>
          <w:sz w:val="24"/>
          <w:szCs w:val="24"/>
        </w:rPr>
        <w:t xml:space="preserve">银行帐号：                              银行帐号：                      </w:t>
      </w:r>
    </w:p>
    <w:p w14:paraId="7B534CAE">
      <w:pPr>
        <w:spacing w:line="360" w:lineRule="auto"/>
        <w:rPr>
          <w:rFonts w:ascii="宋体" w:hAnsi="宋体"/>
          <w:color w:val="auto"/>
          <w:sz w:val="24"/>
          <w:szCs w:val="24"/>
        </w:rPr>
      </w:pPr>
      <w:r>
        <w:rPr>
          <w:rFonts w:hint="eastAsia" w:ascii="宋体" w:hAnsi="宋体"/>
          <w:color w:val="auto"/>
          <w:sz w:val="24"/>
          <w:szCs w:val="24"/>
        </w:rPr>
        <w:t>签约日期：    年    月    日。</w:t>
      </w:r>
    </w:p>
    <w:p w14:paraId="0E1336BB">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3D1C7571">
      <w:pPr>
        <w:spacing w:line="360" w:lineRule="auto"/>
        <w:rPr>
          <w:rFonts w:ascii="宋体" w:hAnsi="宋体"/>
          <w:color w:val="auto"/>
          <w:sz w:val="24"/>
          <w:szCs w:val="24"/>
        </w:rPr>
      </w:pPr>
    </w:p>
    <w:p w14:paraId="31E6330E">
      <w:pPr>
        <w:snapToGrid w:val="0"/>
        <w:spacing w:line="360" w:lineRule="auto"/>
        <w:rPr>
          <w:rFonts w:ascii="宋体" w:hAnsi="宋体"/>
          <w:color w:val="auto"/>
          <w:sz w:val="28"/>
          <w:szCs w:val="28"/>
        </w:rPr>
      </w:pPr>
      <w:r>
        <w:rPr>
          <w:rFonts w:hint="eastAsia" w:ascii="宋体" w:hAnsi="宋体"/>
          <w:color w:val="auto"/>
        </w:rPr>
        <w:t xml:space="preserve"> </w:t>
      </w:r>
    </w:p>
    <w:p w14:paraId="36C01797">
      <w:pPr>
        <w:snapToGrid w:val="0"/>
        <w:spacing w:line="360" w:lineRule="auto"/>
        <w:ind w:firstLine="723" w:firstLineChars="200"/>
        <w:jc w:val="center"/>
        <w:rPr>
          <w:rFonts w:ascii="宋体" w:hAnsi="宋体"/>
          <w:b/>
          <w:color w:val="auto"/>
          <w:sz w:val="36"/>
          <w:szCs w:val="36"/>
        </w:rPr>
      </w:pPr>
      <w:r>
        <w:rPr>
          <w:rFonts w:hint="eastAsia" w:ascii="宋体" w:hAnsi="宋体"/>
          <w:b/>
          <w:color w:val="auto"/>
          <w:sz w:val="36"/>
          <w:szCs w:val="36"/>
        </w:rPr>
        <w:br w:type="page"/>
      </w:r>
    </w:p>
    <w:p w14:paraId="34E558D7">
      <w:pPr>
        <w:pStyle w:val="47"/>
        <w:numPr>
          <w:ilvl w:val="1"/>
          <w:numId w:val="60"/>
        </w:numPr>
        <w:rPr>
          <w:color w:val="auto"/>
        </w:rPr>
      </w:pPr>
      <w:bookmarkStart w:id="167" w:name="_Toc412754269"/>
      <w:bookmarkStart w:id="168" w:name="_Toc19721"/>
      <w:r>
        <w:rPr>
          <w:rFonts w:hint="eastAsia"/>
          <w:color w:val="auto"/>
        </w:rPr>
        <w:t>合同一般条款</w:t>
      </w:r>
      <w:bookmarkEnd w:id="167"/>
      <w:bookmarkEnd w:id="168"/>
    </w:p>
    <w:p w14:paraId="510141A8">
      <w:pPr>
        <w:spacing w:line="360" w:lineRule="auto"/>
        <w:ind w:firstLine="482" w:firstLineChars="200"/>
        <w:rPr>
          <w:rFonts w:ascii="宋体" w:hAnsi="宋体"/>
          <w:b/>
          <w:color w:val="auto"/>
          <w:sz w:val="24"/>
          <w:szCs w:val="24"/>
        </w:rPr>
      </w:pPr>
      <w:r>
        <w:rPr>
          <w:rFonts w:hint="eastAsia" w:ascii="宋体" w:hAnsi="宋体"/>
          <w:b/>
          <w:color w:val="auto"/>
          <w:sz w:val="24"/>
          <w:szCs w:val="24"/>
        </w:rPr>
        <w:t>1.定义</w:t>
      </w:r>
    </w:p>
    <w:p w14:paraId="7536D9B0">
      <w:pPr>
        <w:spacing w:line="360" w:lineRule="auto"/>
        <w:ind w:firstLine="480" w:firstLineChars="200"/>
        <w:rPr>
          <w:rFonts w:ascii="宋体" w:hAnsi="宋体"/>
          <w:color w:val="auto"/>
          <w:sz w:val="24"/>
          <w:szCs w:val="24"/>
        </w:rPr>
      </w:pPr>
      <w:r>
        <w:rPr>
          <w:rFonts w:hint="eastAsia" w:ascii="宋体" w:hAnsi="宋体"/>
          <w:color w:val="auto"/>
          <w:sz w:val="24"/>
          <w:szCs w:val="24"/>
        </w:rPr>
        <w:t>1.1“合同”或称“合同书”系指买卖双方达成并签署的协议，包括合同协议书、合同条款及构成合同的所有文件。</w:t>
      </w:r>
    </w:p>
    <w:p w14:paraId="69FAF2EA">
      <w:pPr>
        <w:spacing w:line="360" w:lineRule="auto"/>
        <w:ind w:firstLine="480" w:firstLineChars="200"/>
        <w:rPr>
          <w:rFonts w:ascii="宋体" w:hAnsi="宋体"/>
          <w:color w:val="auto"/>
          <w:sz w:val="24"/>
          <w:szCs w:val="24"/>
        </w:rPr>
      </w:pPr>
      <w:r>
        <w:rPr>
          <w:rFonts w:hint="eastAsia" w:ascii="宋体" w:hAnsi="宋体"/>
          <w:color w:val="auto"/>
          <w:sz w:val="24"/>
          <w:szCs w:val="24"/>
        </w:rPr>
        <w:t>1.2“合同价格”系指根据合同规定卖方在正确、及时地完全履行合同义务后买方应支付给卖方的价格，包括但不限于设备费、备品备件（含易损易耗件）、专用工具费、人工费、材料费、设计费、制作费、运输费、管理费、相关检测费等卖方履行本协议项下义务的一切费用、利润及税金。</w:t>
      </w:r>
    </w:p>
    <w:p w14:paraId="0285F053">
      <w:pPr>
        <w:spacing w:line="360" w:lineRule="auto"/>
        <w:ind w:firstLine="480" w:firstLineChars="200"/>
        <w:rPr>
          <w:rFonts w:ascii="宋体" w:hAnsi="宋体"/>
          <w:color w:val="auto"/>
          <w:sz w:val="24"/>
          <w:szCs w:val="24"/>
        </w:rPr>
      </w:pPr>
      <w:r>
        <w:rPr>
          <w:rFonts w:hint="eastAsia" w:ascii="宋体" w:hAnsi="宋体"/>
          <w:color w:val="auto"/>
          <w:sz w:val="24"/>
          <w:szCs w:val="24"/>
        </w:rPr>
        <w:t>1.2“货物”是指卖方按合同的规定须向买方提供的设备、备品备件、</w:t>
      </w:r>
      <w:r>
        <w:rPr>
          <w:rFonts w:hint="eastAsia" w:ascii="宋体" w:hAnsi="宋体"/>
          <w:bCs/>
          <w:color w:val="auto"/>
          <w:kern w:val="0"/>
          <w:sz w:val="24"/>
          <w:szCs w:val="24"/>
        </w:rPr>
        <w:t>零部件和主要电气元件</w:t>
      </w:r>
      <w:r>
        <w:rPr>
          <w:rFonts w:hint="eastAsia" w:ascii="宋体" w:hAnsi="宋体"/>
          <w:color w:val="auto"/>
          <w:sz w:val="24"/>
          <w:szCs w:val="24"/>
        </w:rPr>
        <w:t>、专用工具、仪器仪表、软件、手册及其它有关技术文件和资料等。</w:t>
      </w:r>
    </w:p>
    <w:p w14:paraId="108B7DEE">
      <w:pPr>
        <w:spacing w:line="360" w:lineRule="auto"/>
        <w:ind w:firstLine="480" w:firstLineChars="200"/>
        <w:rPr>
          <w:rFonts w:ascii="宋体" w:hAnsi="宋体"/>
          <w:color w:val="auto"/>
          <w:sz w:val="24"/>
          <w:szCs w:val="24"/>
        </w:rPr>
      </w:pPr>
      <w:r>
        <w:rPr>
          <w:rFonts w:hint="eastAsia" w:ascii="宋体" w:hAnsi="宋体"/>
          <w:color w:val="auto"/>
          <w:sz w:val="24"/>
          <w:szCs w:val="24"/>
        </w:rPr>
        <w:t>1.3“服务”系指根据合同规定的卖方须承担的与合同货物有关的辅助服务,包括（但不限于）全部设备的产品设计、设计联络、生产制造、装配、主要部件材料的试验、测试和检验、出厂验收、包装、供货、运输、仓储、保险、调试、初步验收、最终验收、人员培训和质量保证期内的保修及维修保养等，同时对全过程的安全、质量承担所有责任。</w:t>
      </w:r>
    </w:p>
    <w:p w14:paraId="7D673CFB">
      <w:pPr>
        <w:spacing w:line="360" w:lineRule="auto"/>
        <w:ind w:firstLine="480" w:firstLineChars="200"/>
        <w:rPr>
          <w:rFonts w:ascii="宋体" w:hAnsi="宋体"/>
          <w:color w:val="auto"/>
          <w:sz w:val="24"/>
          <w:szCs w:val="24"/>
        </w:rPr>
      </w:pPr>
      <w:r>
        <w:rPr>
          <w:rFonts w:hint="eastAsia" w:ascii="宋体" w:hAnsi="宋体"/>
          <w:color w:val="auto"/>
          <w:sz w:val="24"/>
          <w:szCs w:val="24"/>
        </w:rPr>
        <w:t>1.4“技术文件”是指根据合同条款提供的所有技术参数、配置清单、配件清单、图纸、操作手册、使用指南、维修指南、服务手册和示意图、软件等。</w:t>
      </w:r>
    </w:p>
    <w:p w14:paraId="4805B07F">
      <w:pPr>
        <w:spacing w:line="360" w:lineRule="auto"/>
        <w:ind w:firstLine="480" w:firstLineChars="200"/>
        <w:rPr>
          <w:rFonts w:ascii="宋体" w:hAnsi="宋体"/>
          <w:color w:val="auto"/>
          <w:sz w:val="24"/>
          <w:szCs w:val="24"/>
        </w:rPr>
      </w:pPr>
      <w:r>
        <w:rPr>
          <w:rFonts w:hint="eastAsia" w:ascii="宋体" w:hAnsi="宋体"/>
          <w:color w:val="auto"/>
          <w:sz w:val="24"/>
          <w:szCs w:val="24"/>
        </w:rPr>
        <w:t>1.5“买方”系指与中标人签属供货合同的单位（含最终用户）。</w:t>
      </w:r>
    </w:p>
    <w:p w14:paraId="17BE7636">
      <w:pPr>
        <w:spacing w:line="360" w:lineRule="auto"/>
        <w:ind w:firstLine="480" w:firstLineChars="200"/>
        <w:rPr>
          <w:rFonts w:ascii="宋体" w:hAnsi="宋体"/>
          <w:color w:val="auto"/>
          <w:sz w:val="24"/>
          <w:szCs w:val="24"/>
        </w:rPr>
      </w:pPr>
      <w:r>
        <w:rPr>
          <w:rFonts w:hint="eastAsia" w:ascii="宋体" w:hAnsi="宋体"/>
          <w:color w:val="auto"/>
          <w:sz w:val="24"/>
          <w:szCs w:val="24"/>
        </w:rPr>
        <w:t>1.6“卖方”系指根据合同约定提供货物及相关服务的中标人。</w:t>
      </w:r>
    </w:p>
    <w:p w14:paraId="1B5C23E2">
      <w:pPr>
        <w:spacing w:line="360" w:lineRule="auto"/>
        <w:ind w:firstLine="480" w:firstLineChars="200"/>
        <w:rPr>
          <w:rFonts w:ascii="宋体" w:hAnsi="宋体"/>
          <w:color w:val="auto"/>
          <w:sz w:val="24"/>
          <w:szCs w:val="24"/>
        </w:rPr>
      </w:pPr>
      <w:r>
        <w:rPr>
          <w:rFonts w:hint="eastAsia" w:ascii="宋体" w:hAnsi="宋体"/>
          <w:color w:val="auto"/>
          <w:sz w:val="24"/>
          <w:szCs w:val="24"/>
        </w:rPr>
        <w:t>1.7“双方”系指买方和卖方。</w:t>
      </w:r>
    </w:p>
    <w:p w14:paraId="3703166A">
      <w:pPr>
        <w:spacing w:line="360" w:lineRule="auto"/>
        <w:ind w:firstLine="480" w:firstLineChars="200"/>
        <w:rPr>
          <w:rFonts w:ascii="宋体" w:hAnsi="宋体"/>
          <w:color w:val="auto"/>
          <w:sz w:val="24"/>
          <w:szCs w:val="24"/>
        </w:rPr>
      </w:pPr>
      <w:r>
        <w:rPr>
          <w:rFonts w:hint="eastAsia" w:ascii="宋体" w:hAnsi="宋体"/>
          <w:color w:val="auto"/>
          <w:sz w:val="24"/>
          <w:szCs w:val="24"/>
        </w:rPr>
        <w:t>1.8“不可抗力”系指合同条款第28条赋予的含义。</w:t>
      </w:r>
    </w:p>
    <w:p w14:paraId="75D36A5E">
      <w:pPr>
        <w:spacing w:line="360" w:lineRule="auto"/>
        <w:ind w:firstLine="480" w:firstLineChars="200"/>
        <w:rPr>
          <w:rFonts w:ascii="宋体" w:hAnsi="宋体"/>
          <w:color w:val="auto"/>
          <w:sz w:val="24"/>
          <w:szCs w:val="24"/>
        </w:rPr>
      </w:pPr>
      <w:r>
        <w:rPr>
          <w:rFonts w:hint="eastAsia" w:ascii="宋体" w:hAnsi="宋体"/>
          <w:color w:val="auto"/>
          <w:sz w:val="24"/>
          <w:szCs w:val="24"/>
        </w:rPr>
        <w:t>1.9“天”、“日”系指公历日。</w:t>
      </w:r>
    </w:p>
    <w:p w14:paraId="25BBDB62">
      <w:pPr>
        <w:spacing w:line="360" w:lineRule="auto"/>
        <w:ind w:firstLine="480" w:firstLineChars="200"/>
        <w:rPr>
          <w:rFonts w:ascii="宋体" w:hAnsi="宋体"/>
          <w:color w:val="auto"/>
          <w:sz w:val="24"/>
          <w:szCs w:val="24"/>
        </w:rPr>
      </w:pPr>
      <w:r>
        <w:rPr>
          <w:rFonts w:hint="eastAsia" w:ascii="宋体" w:hAnsi="宋体"/>
          <w:color w:val="auto"/>
          <w:sz w:val="24"/>
          <w:szCs w:val="24"/>
        </w:rPr>
        <w:t>1.10“周”系指7个公历日。</w:t>
      </w:r>
    </w:p>
    <w:p w14:paraId="0F08F73B">
      <w:pPr>
        <w:spacing w:line="360" w:lineRule="auto"/>
        <w:ind w:firstLine="482" w:firstLineChars="200"/>
        <w:rPr>
          <w:rFonts w:ascii="宋体" w:hAnsi="宋体"/>
          <w:b/>
          <w:color w:val="auto"/>
          <w:sz w:val="24"/>
          <w:szCs w:val="24"/>
        </w:rPr>
      </w:pPr>
      <w:r>
        <w:rPr>
          <w:rFonts w:hint="eastAsia" w:ascii="宋体" w:hAnsi="宋体"/>
          <w:b/>
          <w:color w:val="auto"/>
          <w:sz w:val="24"/>
          <w:szCs w:val="24"/>
        </w:rPr>
        <w:t>2.解释</w:t>
      </w:r>
    </w:p>
    <w:p w14:paraId="7BB71F2C">
      <w:pPr>
        <w:spacing w:line="360" w:lineRule="auto"/>
        <w:ind w:firstLine="480" w:firstLineChars="200"/>
        <w:rPr>
          <w:rFonts w:ascii="宋体" w:hAnsi="宋体"/>
          <w:color w:val="auto"/>
          <w:sz w:val="24"/>
          <w:szCs w:val="24"/>
        </w:rPr>
      </w:pPr>
      <w:r>
        <w:rPr>
          <w:rFonts w:hint="eastAsia" w:ascii="宋体" w:hAnsi="宋体"/>
          <w:color w:val="auto"/>
          <w:sz w:val="24"/>
          <w:szCs w:val="24"/>
        </w:rPr>
        <w:t>除非文件另作要求，凡提及一方、对方或各方，均包括其合法继承人。</w:t>
      </w:r>
    </w:p>
    <w:p w14:paraId="16E9F96F">
      <w:pPr>
        <w:spacing w:line="360" w:lineRule="auto"/>
        <w:ind w:firstLine="480" w:firstLineChars="200"/>
        <w:rPr>
          <w:rFonts w:ascii="宋体" w:hAnsi="宋体"/>
          <w:color w:val="auto"/>
          <w:sz w:val="24"/>
          <w:szCs w:val="24"/>
        </w:rPr>
      </w:pPr>
      <w:r>
        <w:rPr>
          <w:rFonts w:hint="eastAsia" w:ascii="宋体" w:hAnsi="宋体"/>
          <w:color w:val="auto"/>
          <w:sz w:val="24"/>
          <w:szCs w:val="24"/>
        </w:rPr>
        <w:t>凡合同中规定的“书面的”或“用书面形式”，这是指任何手写的、打印的或印刷的盖有公章的纸质文件。</w:t>
      </w:r>
    </w:p>
    <w:p w14:paraId="779AAD8E">
      <w:pPr>
        <w:spacing w:line="360" w:lineRule="auto"/>
        <w:ind w:firstLine="480" w:firstLineChars="200"/>
        <w:rPr>
          <w:rFonts w:ascii="宋体" w:hAnsi="宋体"/>
          <w:color w:val="auto"/>
          <w:sz w:val="24"/>
          <w:szCs w:val="24"/>
        </w:rPr>
      </w:pPr>
      <w:r>
        <w:rPr>
          <w:rFonts w:hint="eastAsia" w:ascii="宋体" w:hAnsi="宋体"/>
          <w:color w:val="auto"/>
          <w:sz w:val="24"/>
          <w:szCs w:val="24"/>
        </w:rPr>
        <w:t>凡合同规定任何人发出通知、同意、批准或确认时，该通知、同意、批准或确认不得被无故扣押，除非另有规定；该通知、同意、批准或确认应是书面形式。</w:t>
      </w:r>
    </w:p>
    <w:p w14:paraId="73EBF4A7">
      <w:pPr>
        <w:spacing w:line="360" w:lineRule="auto"/>
        <w:ind w:firstLine="482" w:firstLineChars="200"/>
        <w:rPr>
          <w:rFonts w:ascii="宋体" w:hAnsi="宋体"/>
          <w:b/>
          <w:color w:val="auto"/>
          <w:sz w:val="24"/>
          <w:szCs w:val="24"/>
        </w:rPr>
      </w:pPr>
      <w:r>
        <w:rPr>
          <w:rFonts w:hint="eastAsia" w:ascii="宋体" w:hAnsi="宋体"/>
          <w:b/>
          <w:color w:val="auto"/>
          <w:sz w:val="24"/>
          <w:szCs w:val="24"/>
        </w:rPr>
        <w:t>3.语言文字</w:t>
      </w:r>
    </w:p>
    <w:p w14:paraId="48DEB2EE">
      <w:pPr>
        <w:spacing w:line="360" w:lineRule="auto"/>
        <w:ind w:firstLine="480" w:firstLineChars="200"/>
        <w:rPr>
          <w:rFonts w:ascii="宋体" w:hAnsi="宋体"/>
          <w:color w:val="auto"/>
          <w:sz w:val="24"/>
          <w:szCs w:val="24"/>
        </w:rPr>
      </w:pPr>
      <w:r>
        <w:rPr>
          <w:rFonts w:hint="eastAsia" w:ascii="宋体" w:hAnsi="宋体"/>
          <w:color w:val="auto"/>
          <w:sz w:val="24"/>
          <w:szCs w:val="24"/>
        </w:rPr>
        <w:t>除专用术语外，合同使用的语言文字为中文。专用术语应附有中文注释。</w:t>
      </w:r>
    </w:p>
    <w:p w14:paraId="0D089F01">
      <w:pPr>
        <w:spacing w:line="360" w:lineRule="auto"/>
        <w:ind w:firstLine="482" w:firstLineChars="200"/>
        <w:rPr>
          <w:rFonts w:ascii="宋体" w:hAnsi="宋体"/>
          <w:b/>
          <w:color w:val="auto"/>
          <w:sz w:val="24"/>
          <w:szCs w:val="24"/>
        </w:rPr>
      </w:pPr>
      <w:r>
        <w:rPr>
          <w:rFonts w:hint="eastAsia" w:ascii="宋体" w:hAnsi="宋体"/>
          <w:b/>
          <w:color w:val="auto"/>
          <w:sz w:val="24"/>
          <w:szCs w:val="24"/>
        </w:rPr>
        <w:t>4.法律</w:t>
      </w:r>
    </w:p>
    <w:p w14:paraId="2B2B8677">
      <w:pPr>
        <w:spacing w:line="360" w:lineRule="auto"/>
        <w:ind w:firstLine="480" w:firstLineChars="200"/>
        <w:rPr>
          <w:rFonts w:ascii="宋体" w:hAnsi="宋体"/>
          <w:color w:val="auto"/>
          <w:sz w:val="24"/>
          <w:szCs w:val="24"/>
        </w:rPr>
      </w:pPr>
      <w:r>
        <w:rPr>
          <w:rFonts w:hint="eastAsia" w:ascii="宋体" w:hAnsi="宋体"/>
          <w:color w:val="auto"/>
          <w:sz w:val="24"/>
          <w:szCs w:val="24"/>
        </w:rPr>
        <w:t>本合同适用于中华人民共和国法律、行政法规、部门规章，以及买方所在地的地方法律法规、条例、规章等。</w:t>
      </w:r>
    </w:p>
    <w:p w14:paraId="5A1CD0F8">
      <w:pPr>
        <w:spacing w:line="360" w:lineRule="auto"/>
        <w:ind w:firstLine="482" w:firstLineChars="200"/>
        <w:rPr>
          <w:rFonts w:ascii="宋体" w:hAnsi="宋体"/>
          <w:b/>
          <w:color w:val="auto"/>
          <w:sz w:val="24"/>
          <w:szCs w:val="24"/>
        </w:rPr>
      </w:pPr>
      <w:r>
        <w:rPr>
          <w:rFonts w:hint="eastAsia" w:ascii="宋体" w:hAnsi="宋体"/>
          <w:b/>
          <w:color w:val="auto"/>
          <w:sz w:val="24"/>
          <w:szCs w:val="24"/>
        </w:rPr>
        <w:t>5.适用性</w:t>
      </w:r>
    </w:p>
    <w:p w14:paraId="18D7D2CA">
      <w:pPr>
        <w:spacing w:line="360" w:lineRule="auto"/>
        <w:ind w:firstLine="480" w:firstLineChars="200"/>
        <w:rPr>
          <w:rFonts w:ascii="宋体" w:hAnsi="宋体"/>
          <w:color w:val="auto"/>
          <w:sz w:val="24"/>
          <w:szCs w:val="24"/>
        </w:rPr>
      </w:pPr>
      <w:r>
        <w:rPr>
          <w:rFonts w:hint="eastAsia" w:ascii="宋体" w:hAnsi="宋体"/>
          <w:color w:val="auto"/>
          <w:sz w:val="24"/>
          <w:szCs w:val="24"/>
        </w:rPr>
        <w:t>本合同条款适用于没有被本合同其他部分的条款所取代的范围。</w:t>
      </w:r>
    </w:p>
    <w:p w14:paraId="73C0FB38">
      <w:pPr>
        <w:spacing w:line="360" w:lineRule="auto"/>
        <w:ind w:firstLine="482" w:firstLineChars="200"/>
        <w:rPr>
          <w:rFonts w:ascii="宋体" w:hAnsi="宋体"/>
          <w:b/>
          <w:color w:val="auto"/>
          <w:sz w:val="24"/>
          <w:szCs w:val="24"/>
        </w:rPr>
      </w:pPr>
      <w:r>
        <w:rPr>
          <w:rFonts w:hint="eastAsia" w:ascii="宋体" w:hAnsi="宋体"/>
          <w:b/>
          <w:color w:val="auto"/>
          <w:sz w:val="24"/>
          <w:szCs w:val="24"/>
        </w:rPr>
        <w:t>6.来源地</w:t>
      </w:r>
    </w:p>
    <w:p w14:paraId="0A6D146B">
      <w:pPr>
        <w:spacing w:line="360" w:lineRule="auto"/>
        <w:ind w:firstLine="480" w:firstLineChars="200"/>
        <w:rPr>
          <w:rFonts w:ascii="宋体" w:hAnsi="宋体"/>
          <w:color w:val="auto"/>
          <w:sz w:val="24"/>
          <w:szCs w:val="24"/>
        </w:rPr>
      </w:pPr>
      <w:r>
        <w:rPr>
          <w:rFonts w:hint="eastAsia" w:ascii="宋体" w:hAnsi="宋体"/>
          <w:color w:val="auto"/>
          <w:sz w:val="24"/>
          <w:szCs w:val="24"/>
        </w:rPr>
        <w:t>本合同项下所提供的货物及服务均应来自于中华人民共和国。</w:t>
      </w:r>
    </w:p>
    <w:p w14:paraId="014AED8E">
      <w:pPr>
        <w:spacing w:line="360" w:lineRule="auto"/>
        <w:ind w:firstLine="482" w:firstLineChars="200"/>
        <w:rPr>
          <w:rFonts w:ascii="宋体" w:hAnsi="宋体"/>
          <w:b/>
          <w:color w:val="auto"/>
          <w:sz w:val="24"/>
          <w:szCs w:val="24"/>
        </w:rPr>
      </w:pPr>
      <w:r>
        <w:rPr>
          <w:rFonts w:hint="eastAsia" w:ascii="宋体" w:hAnsi="宋体"/>
          <w:b/>
          <w:color w:val="auto"/>
          <w:sz w:val="24"/>
          <w:szCs w:val="24"/>
        </w:rPr>
        <w:t>7.标准</w:t>
      </w:r>
    </w:p>
    <w:p w14:paraId="0BC4C16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7.1货物应符合合同约定的标准和买方的需求；如果没有提及适用标准，则应符合中华人民共和国国家标准或行业标准；如果中华人民共和国没有相关标准的，则采用国际标准或货物来源国适用的官方标准。这些标准必须是国际权威机构发布的最新版本。</w:t>
      </w:r>
    </w:p>
    <w:p w14:paraId="38E85AE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如投标时要求提供样品，则执行样品标准。</w:t>
      </w:r>
    </w:p>
    <w:p w14:paraId="17C9204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如上述标准有不一致，执行其中更严格的标准。</w:t>
      </w:r>
    </w:p>
    <w:p w14:paraId="209A0EDF">
      <w:pPr>
        <w:spacing w:line="360" w:lineRule="auto"/>
        <w:ind w:firstLine="480" w:firstLineChars="200"/>
        <w:rPr>
          <w:rFonts w:ascii="宋体" w:hAnsi="宋体"/>
          <w:color w:val="auto"/>
          <w:sz w:val="24"/>
          <w:szCs w:val="24"/>
        </w:rPr>
      </w:pPr>
      <w:r>
        <w:rPr>
          <w:rFonts w:hint="eastAsia" w:ascii="宋体" w:hAnsi="宋体"/>
          <w:color w:val="auto"/>
          <w:sz w:val="24"/>
          <w:szCs w:val="24"/>
        </w:rPr>
        <w:t>7.2卖方应向买方提供有关标准的文本，如果有关标准的版本不是中文，卖方须免费向买方提供中文译本，并对中文译本的正确性、完整性、准确性负责。</w:t>
      </w:r>
    </w:p>
    <w:p w14:paraId="7E3E7A70">
      <w:pPr>
        <w:spacing w:line="360" w:lineRule="auto"/>
        <w:ind w:firstLine="480" w:firstLineChars="200"/>
        <w:rPr>
          <w:rFonts w:ascii="宋体" w:hAnsi="宋体"/>
          <w:color w:val="auto"/>
          <w:sz w:val="24"/>
          <w:szCs w:val="24"/>
        </w:rPr>
      </w:pPr>
      <w:r>
        <w:rPr>
          <w:rFonts w:hint="eastAsia" w:ascii="宋体" w:hAnsi="宋体"/>
          <w:color w:val="auto"/>
          <w:sz w:val="24"/>
          <w:szCs w:val="24"/>
        </w:rPr>
        <w:t>7.3除非合同中另有规定，计量单位均采用中华人民共和国法定计量单位。</w:t>
      </w:r>
    </w:p>
    <w:p w14:paraId="35F7A8FB">
      <w:pPr>
        <w:spacing w:line="360" w:lineRule="auto"/>
        <w:ind w:firstLine="482" w:firstLineChars="200"/>
        <w:rPr>
          <w:rFonts w:ascii="宋体" w:hAnsi="宋体"/>
          <w:b/>
          <w:color w:val="auto"/>
          <w:sz w:val="24"/>
          <w:szCs w:val="24"/>
        </w:rPr>
      </w:pPr>
      <w:r>
        <w:rPr>
          <w:rFonts w:hint="eastAsia" w:ascii="宋体" w:hAnsi="宋体"/>
          <w:b/>
          <w:color w:val="auto"/>
          <w:sz w:val="24"/>
          <w:szCs w:val="24"/>
        </w:rPr>
        <w:t>8.合同文件和资料</w:t>
      </w:r>
    </w:p>
    <w:p w14:paraId="471B05CE">
      <w:pPr>
        <w:spacing w:line="360" w:lineRule="auto"/>
        <w:ind w:firstLine="480" w:firstLineChars="200"/>
        <w:rPr>
          <w:rFonts w:ascii="宋体" w:hAnsi="宋体"/>
          <w:color w:val="auto"/>
          <w:sz w:val="24"/>
          <w:szCs w:val="24"/>
        </w:rPr>
      </w:pPr>
      <w:r>
        <w:rPr>
          <w:rFonts w:hint="eastAsia" w:ascii="宋体" w:hAnsi="宋体"/>
          <w:color w:val="auto"/>
          <w:sz w:val="24"/>
          <w:szCs w:val="24"/>
        </w:rPr>
        <w:t>8.1没有买方事先书面同意，卖方不得将买方提供的合同文件和资料提供给合同双方以外的任何其他人。即使向执行本合同的雇员提供，也应注意保密并限于履行合同必须的范围。</w:t>
      </w:r>
    </w:p>
    <w:p w14:paraId="1036C2AC">
      <w:pPr>
        <w:spacing w:line="360" w:lineRule="auto"/>
        <w:ind w:firstLine="480" w:firstLineChars="200"/>
        <w:rPr>
          <w:rFonts w:ascii="宋体" w:hAnsi="宋体"/>
          <w:color w:val="auto"/>
          <w:sz w:val="24"/>
          <w:szCs w:val="24"/>
        </w:rPr>
      </w:pPr>
      <w:r>
        <w:rPr>
          <w:rFonts w:hint="eastAsia" w:ascii="宋体" w:hAnsi="宋体"/>
          <w:color w:val="auto"/>
          <w:sz w:val="24"/>
          <w:szCs w:val="24"/>
        </w:rPr>
        <w:t>8.2对于由买方提供给卖方的合同文件和资料，没有买方事先书面同意，除了履行本合同之外，卖方不应使用合同所涉及的任何文件和资料。</w:t>
      </w:r>
    </w:p>
    <w:p w14:paraId="67B1A47F">
      <w:pPr>
        <w:spacing w:line="360" w:lineRule="auto"/>
        <w:ind w:firstLine="480" w:firstLineChars="200"/>
        <w:rPr>
          <w:rFonts w:ascii="宋体" w:hAnsi="宋体"/>
          <w:color w:val="auto"/>
          <w:sz w:val="24"/>
          <w:szCs w:val="24"/>
        </w:rPr>
      </w:pPr>
      <w:r>
        <w:rPr>
          <w:rFonts w:hint="eastAsia" w:ascii="宋体" w:hAnsi="宋体"/>
          <w:color w:val="auto"/>
          <w:sz w:val="24"/>
          <w:szCs w:val="24"/>
        </w:rPr>
        <w:t>8.3对于由买方提供给卖方的合同文件和资料，除了合同本身以外，合同所涉及的任何文件均是买方的财产。如果买方有要求，卖方在完成合同后应将这些文件（包括全部拷贝）还给买方。</w:t>
      </w:r>
    </w:p>
    <w:p w14:paraId="6B860AF2">
      <w:pPr>
        <w:spacing w:line="360" w:lineRule="auto"/>
        <w:ind w:firstLine="480" w:firstLineChars="200"/>
        <w:rPr>
          <w:rFonts w:ascii="宋体" w:hAnsi="宋体"/>
          <w:color w:val="auto"/>
          <w:sz w:val="24"/>
          <w:szCs w:val="24"/>
        </w:rPr>
      </w:pPr>
      <w:r>
        <w:rPr>
          <w:rFonts w:hint="eastAsia" w:ascii="宋体" w:hAnsi="宋体"/>
          <w:color w:val="auto"/>
          <w:sz w:val="24"/>
          <w:szCs w:val="24"/>
        </w:rPr>
        <w:t>8.4卖方应根据合同规定向买方提供所有技术文件。对项目必需但合同又未作规定的只有卖方才能提供的技术文件，卖方应及时向买方提供。</w:t>
      </w:r>
    </w:p>
    <w:p w14:paraId="0E65BECD">
      <w:pPr>
        <w:spacing w:line="360" w:lineRule="auto"/>
        <w:ind w:firstLine="480" w:firstLineChars="200"/>
        <w:rPr>
          <w:rFonts w:ascii="宋体" w:hAnsi="宋体"/>
          <w:color w:val="auto"/>
          <w:sz w:val="24"/>
          <w:szCs w:val="24"/>
        </w:rPr>
      </w:pPr>
      <w:r>
        <w:rPr>
          <w:rFonts w:hint="eastAsia" w:ascii="宋体" w:hAnsi="宋体"/>
          <w:color w:val="auto"/>
          <w:sz w:val="24"/>
          <w:szCs w:val="24"/>
        </w:rPr>
        <w:t>8.5上述技术文件应编辑正确，组织合理，内容充实，容易理解，详尽描述所供设备的性能、原理、结构和尺寸，并包括部件的型号、规格、技术数据，保证买方能够正确进行设备操作、检查、维修、维护、测试、调试和服务。</w:t>
      </w:r>
    </w:p>
    <w:p w14:paraId="347A36B6">
      <w:pPr>
        <w:spacing w:line="360" w:lineRule="auto"/>
        <w:ind w:firstLine="480" w:firstLineChars="200"/>
        <w:rPr>
          <w:rFonts w:ascii="宋体" w:hAnsi="宋体"/>
          <w:color w:val="auto"/>
          <w:sz w:val="24"/>
          <w:szCs w:val="24"/>
        </w:rPr>
      </w:pPr>
      <w:r>
        <w:rPr>
          <w:rFonts w:hint="eastAsia" w:ascii="宋体" w:hAnsi="宋体"/>
          <w:color w:val="auto"/>
          <w:sz w:val="24"/>
          <w:szCs w:val="24"/>
        </w:rPr>
        <w:t>8.6技术文件均应提交买方确认。如果买方收到技术文件后发现有遗漏、损坏或内容有差异，卖方收到买方通知后应立即更换。</w:t>
      </w:r>
    </w:p>
    <w:p w14:paraId="39CDD72D">
      <w:pPr>
        <w:spacing w:line="360" w:lineRule="auto"/>
        <w:ind w:firstLine="480" w:firstLineChars="200"/>
        <w:rPr>
          <w:rFonts w:ascii="宋体" w:hAnsi="宋体"/>
          <w:color w:val="auto"/>
          <w:sz w:val="24"/>
          <w:szCs w:val="24"/>
        </w:rPr>
      </w:pPr>
      <w:r>
        <w:rPr>
          <w:rFonts w:hint="eastAsia" w:ascii="宋体" w:hAnsi="宋体"/>
          <w:color w:val="auto"/>
          <w:sz w:val="24"/>
          <w:szCs w:val="24"/>
        </w:rPr>
        <w:t>8.7卖方应按照买方要求提供技术文件及其电子文件给买方。</w:t>
      </w:r>
    </w:p>
    <w:p w14:paraId="06CF57E5">
      <w:pPr>
        <w:spacing w:line="360" w:lineRule="auto"/>
        <w:ind w:firstLine="480" w:firstLineChars="200"/>
        <w:rPr>
          <w:rFonts w:ascii="宋体" w:hAnsi="宋体"/>
          <w:color w:val="auto"/>
          <w:sz w:val="24"/>
          <w:szCs w:val="24"/>
        </w:rPr>
      </w:pPr>
      <w:r>
        <w:rPr>
          <w:rFonts w:hint="eastAsia" w:ascii="宋体" w:hAnsi="宋体"/>
          <w:color w:val="auto"/>
          <w:sz w:val="24"/>
          <w:szCs w:val="24"/>
        </w:rPr>
        <w:t>8.8技术文件应全部免费提供。卖方提供的技术文件（包括图纸、手册、试验报告和其它技术资料）的内容、格式、形式、数量、交付时间在用户需求书和合同中有详细规定。因技术文件迟交导致项目延误时，按合同规定执行。</w:t>
      </w:r>
    </w:p>
    <w:p w14:paraId="3BC71C20">
      <w:pPr>
        <w:spacing w:line="360" w:lineRule="auto"/>
        <w:ind w:firstLine="480" w:firstLineChars="200"/>
        <w:rPr>
          <w:rFonts w:ascii="宋体" w:hAnsi="宋体"/>
          <w:color w:val="auto"/>
          <w:sz w:val="24"/>
          <w:szCs w:val="24"/>
        </w:rPr>
      </w:pPr>
      <w:r>
        <w:rPr>
          <w:rFonts w:hint="eastAsia" w:ascii="宋体" w:hAnsi="宋体"/>
          <w:color w:val="auto"/>
          <w:sz w:val="24"/>
          <w:szCs w:val="24"/>
        </w:rPr>
        <w:t>8.9合同中规定卖方提供给买方的所有技术文件的最终文件，除提供书面文件外，均需提供电子文件。</w:t>
      </w:r>
    </w:p>
    <w:p w14:paraId="485C0F28">
      <w:pPr>
        <w:spacing w:line="360" w:lineRule="auto"/>
        <w:ind w:firstLine="482" w:firstLineChars="200"/>
        <w:rPr>
          <w:rFonts w:ascii="宋体" w:hAnsi="宋体"/>
          <w:b/>
          <w:color w:val="auto"/>
          <w:sz w:val="24"/>
          <w:szCs w:val="24"/>
        </w:rPr>
      </w:pPr>
      <w:r>
        <w:rPr>
          <w:rFonts w:hint="eastAsia" w:ascii="宋体" w:hAnsi="宋体"/>
          <w:b/>
          <w:color w:val="auto"/>
          <w:sz w:val="24"/>
          <w:szCs w:val="24"/>
        </w:rPr>
        <w:t>9. 知识产权</w:t>
      </w:r>
    </w:p>
    <w:p w14:paraId="28578534">
      <w:pPr>
        <w:spacing w:line="360" w:lineRule="auto"/>
        <w:ind w:firstLine="480" w:firstLineChars="200"/>
        <w:rPr>
          <w:rFonts w:ascii="宋体" w:hAnsi="宋体"/>
          <w:color w:val="auto"/>
          <w:sz w:val="24"/>
          <w:szCs w:val="24"/>
        </w:rPr>
      </w:pPr>
      <w:r>
        <w:rPr>
          <w:rFonts w:hint="eastAsia" w:ascii="宋体" w:hAnsi="宋体"/>
          <w:color w:val="auto"/>
          <w:sz w:val="24"/>
          <w:szCs w:val="24"/>
        </w:rPr>
        <w:t>9.1卖方应保证其拥有货物及其调试等服务的知识产权，并保证买方在中华人民共和国使用设备及其调试和其他服务时，免受第三方提出侵犯其任何专利、注册的设计、版权、商标或商品名称或其它知识产权的起诉及索赔。</w:t>
      </w:r>
    </w:p>
    <w:p w14:paraId="29B4C1D0">
      <w:pPr>
        <w:spacing w:line="360" w:lineRule="auto"/>
        <w:ind w:firstLine="480" w:firstLineChars="200"/>
        <w:rPr>
          <w:rFonts w:ascii="宋体" w:hAnsi="宋体"/>
          <w:color w:val="auto"/>
          <w:sz w:val="24"/>
          <w:szCs w:val="24"/>
        </w:rPr>
      </w:pPr>
      <w:r>
        <w:rPr>
          <w:rFonts w:hint="eastAsia" w:ascii="宋体" w:hAnsi="宋体"/>
          <w:color w:val="auto"/>
          <w:sz w:val="24"/>
          <w:szCs w:val="24"/>
        </w:rPr>
        <w:t>9.2在本合同供货使用范围内，买方永久享有卖方为本合同项下提供的产品、软件、技术资料的使用权，并无需交纳特许使用费（如有此类费用的话）。</w:t>
      </w:r>
    </w:p>
    <w:p w14:paraId="149CB864">
      <w:pPr>
        <w:spacing w:line="360" w:lineRule="auto"/>
        <w:ind w:firstLine="482" w:firstLineChars="200"/>
        <w:rPr>
          <w:rFonts w:ascii="宋体" w:hAnsi="宋体"/>
          <w:b/>
          <w:color w:val="auto"/>
          <w:sz w:val="24"/>
          <w:szCs w:val="24"/>
        </w:rPr>
      </w:pPr>
      <w:r>
        <w:rPr>
          <w:rFonts w:hint="eastAsia" w:ascii="宋体" w:hAnsi="宋体"/>
          <w:b/>
          <w:color w:val="auto"/>
          <w:sz w:val="24"/>
          <w:szCs w:val="24"/>
        </w:rPr>
        <w:t>10.项目管理</w:t>
      </w:r>
    </w:p>
    <w:p w14:paraId="0AC0183A">
      <w:pPr>
        <w:spacing w:line="360" w:lineRule="auto"/>
        <w:ind w:firstLine="480" w:firstLineChars="200"/>
        <w:rPr>
          <w:rFonts w:ascii="宋体" w:hAnsi="宋体"/>
          <w:color w:val="auto"/>
          <w:sz w:val="24"/>
          <w:szCs w:val="24"/>
        </w:rPr>
      </w:pPr>
      <w:r>
        <w:rPr>
          <w:rFonts w:hint="eastAsia" w:ascii="宋体" w:hAnsi="宋体"/>
          <w:color w:val="auto"/>
          <w:sz w:val="24"/>
          <w:szCs w:val="24"/>
        </w:rPr>
        <w:t>卖方必须接受买方的管理和协调，并执行买方有关项目管理办法和规定。</w:t>
      </w:r>
    </w:p>
    <w:p w14:paraId="5FE4D5BC">
      <w:pPr>
        <w:spacing w:line="360" w:lineRule="auto"/>
        <w:ind w:firstLine="482" w:firstLineChars="200"/>
        <w:rPr>
          <w:rFonts w:ascii="宋体" w:hAnsi="宋体"/>
          <w:b/>
          <w:color w:val="auto"/>
          <w:sz w:val="24"/>
          <w:szCs w:val="24"/>
        </w:rPr>
      </w:pPr>
      <w:r>
        <w:rPr>
          <w:rFonts w:hint="eastAsia" w:ascii="宋体" w:hAnsi="宋体"/>
          <w:b/>
          <w:color w:val="auto"/>
          <w:sz w:val="24"/>
          <w:szCs w:val="24"/>
        </w:rPr>
        <w:t>11.供货范围及供货方式</w:t>
      </w:r>
    </w:p>
    <w:p w14:paraId="62899B25">
      <w:pPr>
        <w:spacing w:line="360" w:lineRule="auto"/>
        <w:ind w:firstLine="480" w:firstLineChars="200"/>
        <w:rPr>
          <w:rFonts w:ascii="宋体" w:hAnsi="宋体"/>
          <w:color w:val="auto"/>
          <w:sz w:val="24"/>
          <w:szCs w:val="24"/>
        </w:rPr>
      </w:pPr>
      <w:r>
        <w:rPr>
          <w:rFonts w:hint="eastAsia" w:ascii="宋体" w:hAnsi="宋体"/>
          <w:color w:val="auto"/>
          <w:sz w:val="24"/>
          <w:szCs w:val="24"/>
        </w:rPr>
        <w:t>11.1卖方应根据合同规定的方式提供</w:t>
      </w:r>
      <w:r>
        <w:rPr>
          <w:rFonts w:hint="eastAsia" w:ascii="宋体" w:hAnsi="宋体"/>
          <w:color w:val="auto"/>
          <w:kern w:val="0"/>
          <w:sz w:val="24"/>
          <w:szCs w:val="24"/>
        </w:rPr>
        <w:t>包括设备、专用工具及仪器仪表、备品备件等供货，以及调试等伴随技术服务。</w:t>
      </w:r>
      <w:r>
        <w:rPr>
          <w:rFonts w:hint="eastAsia" w:ascii="宋体" w:hAnsi="宋体"/>
          <w:color w:val="auto"/>
          <w:sz w:val="24"/>
          <w:szCs w:val="24"/>
        </w:rPr>
        <w:t>包括（但不限于）全部设备的产品设计、设计联络、生产制造、装配、主要部件材料的试验、测试和检验、出厂验收、包装、供货、运输、仓储、保险、调试、初步验收、最终验收、人员培训和质量保证期内的保修及维修保养等。</w:t>
      </w:r>
    </w:p>
    <w:p w14:paraId="613AB6F7">
      <w:pPr>
        <w:spacing w:line="360" w:lineRule="auto"/>
        <w:ind w:firstLine="480" w:firstLineChars="200"/>
        <w:rPr>
          <w:rFonts w:ascii="宋体" w:hAnsi="宋体"/>
          <w:color w:val="auto"/>
          <w:sz w:val="24"/>
          <w:szCs w:val="24"/>
        </w:rPr>
      </w:pPr>
      <w:r>
        <w:rPr>
          <w:rFonts w:hint="eastAsia" w:ascii="宋体" w:hAnsi="宋体"/>
          <w:color w:val="auto"/>
          <w:sz w:val="24"/>
          <w:szCs w:val="24"/>
        </w:rPr>
        <w:t>11.2卖方应按合同要求提供相关设备。所提供的设备必须是完整的，功能是完备的，供货后能按国家行业规范正常运行。</w:t>
      </w:r>
    </w:p>
    <w:p w14:paraId="7BC5DDC9">
      <w:pPr>
        <w:spacing w:line="360" w:lineRule="auto"/>
        <w:ind w:firstLine="480" w:firstLineChars="200"/>
        <w:rPr>
          <w:rFonts w:ascii="宋体" w:hAnsi="宋体"/>
          <w:color w:val="auto"/>
          <w:sz w:val="24"/>
          <w:szCs w:val="24"/>
        </w:rPr>
      </w:pPr>
      <w:r>
        <w:rPr>
          <w:rFonts w:hint="eastAsia" w:ascii="宋体" w:hAnsi="宋体"/>
          <w:color w:val="auto"/>
          <w:sz w:val="24"/>
          <w:szCs w:val="24"/>
        </w:rPr>
        <w:t>11.3 供货及服务范围应完全满足合同规定的技术规范、标准、质量、性能及功能上的要求。</w:t>
      </w:r>
    </w:p>
    <w:p w14:paraId="29E310A6">
      <w:pPr>
        <w:spacing w:line="360" w:lineRule="auto"/>
        <w:ind w:firstLine="482" w:firstLineChars="200"/>
        <w:rPr>
          <w:rFonts w:ascii="宋体" w:hAnsi="宋体"/>
          <w:b/>
          <w:color w:val="auto"/>
          <w:sz w:val="24"/>
          <w:szCs w:val="24"/>
        </w:rPr>
      </w:pPr>
      <w:r>
        <w:rPr>
          <w:rFonts w:hint="eastAsia" w:ascii="宋体" w:hAnsi="宋体"/>
          <w:b/>
          <w:color w:val="auto"/>
          <w:sz w:val="24"/>
          <w:szCs w:val="24"/>
        </w:rPr>
        <w:t>12.履约担保</w:t>
      </w:r>
    </w:p>
    <w:p w14:paraId="3A06F707">
      <w:pPr>
        <w:spacing w:line="360" w:lineRule="auto"/>
        <w:ind w:firstLine="480" w:firstLineChars="200"/>
        <w:rPr>
          <w:rFonts w:ascii="宋体" w:hAnsi="宋体"/>
          <w:color w:val="auto"/>
          <w:sz w:val="24"/>
          <w:szCs w:val="24"/>
        </w:rPr>
      </w:pPr>
      <w:r>
        <w:rPr>
          <w:rFonts w:hint="eastAsia" w:ascii="宋体" w:hAnsi="宋体"/>
          <w:color w:val="auto"/>
          <w:sz w:val="24"/>
          <w:szCs w:val="24"/>
        </w:rPr>
        <w:t>详见合同特殊条款。</w:t>
      </w:r>
    </w:p>
    <w:p w14:paraId="0EE3E1F0">
      <w:pPr>
        <w:spacing w:line="360" w:lineRule="auto"/>
        <w:ind w:firstLine="482" w:firstLineChars="200"/>
        <w:rPr>
          <w:rFonts w:ascii="宋体" w:hAnsi="宋体"/>
          <w:b/>
          <w:color w:val="auto"/>
          <w:sz w:val="24"/>
          <w:szCs w:val="24"/>
        </w:rPr>
      </w:pPr>
      <w:r>
        <w:rPr>
          <w:rFonts w:hint="eastAsia" w:ascii="宋体" w:hAnsi="宋体"/>
          <w:b/>
          <w:color w:val="auto"/>
          <w:sz w:val="24"/>
          <w:szCs w:val="24"/>
        </w:rPr>
        <w:t>13.价格</w:t>
      </w:r>
    </w:p>
    <w:p w14:paraId="76F5C55E">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13.1本合同价格类型见合同特殊条款。 </w:t>
      </w:r>
    </w:p>
    <w:p w14:paraId="5DD2A566">
      <w:pPr>
        <w:spacing w:line="360" w:lineRule="auto"/>
        <w:ind w:firstLine="480" w:firstLineChars="200"/>
        <w:rPr>
          <w:rFonts w:ascii="宋体" w:hAnsi="宋体"/>
          <w:color w:val="auto"/>
          <w:sz w:val="24"/>
          <w:szCs w:val="24"/>
        </w:rPr>
      </w:pPr>
      <w:r>
        <w:rPr>
          <w:rFonts w:hint="eastAsia" w:ascii="宋体" w:hAnsi="宋体"/>
          <w:color w:val="auto"/>
          <w:sz w:val="24"/>
          <w:szCs w:val="24"/>
        </w:rPr>
        <w:t>13.2合同总价见合同特殊条款。</w:t>
      </w:r>
    </w:p>
    <w:p w14:paraId="0B539EC0">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13.3卖方已彻底查清，并在合同价中充分考虑到了以下事项：</w:t>
      </w:r>
    </w:p>
    <w:p w14:paraId="20837B7D">
      <w:pPr>
        <w:spacing w:line="360" w:lineRule="auto"/>
        <w:ind w:firstLine="480" w:firstLineChars="200"/>
        <w:rPr>
          <w:rFonts w:ascii="宋体" w:hAnsi="宋体"/>
          <w:color w:val="auto"/>
          <w:sz w:val="24"/>
          <w:szCs w:val="24"/>
        </w:rPr>
      </w:pPr>
      <w:r>
        <w:rPr>
          <w:rFonts w:hint="eastAsia" w:ascii="宋体" w:hAnsi="宋体"/>
          <w:color w:val="auto"/>
          <w:sz w:val="24"/>
          <w:szCs w:val="24"/>
        </w:rPr>
        <w:t>1）影响合同价格的全部条件情况；</w:t>
      </w:r>
    </w:p>
    <w:p w14:paraId="60B21BCE">
      <w:pPr>
        <w:spacing w:line="360" w:lineRule="auto"/>
        <w:ind w:firstLine="480" w:firstLineChars="200"/>
        <w:rPr>
          <w:rFonts w:ascii="宋体" w:hAnsi="宋体"/>
          <w:color w:val="auto"/>
          <w:sz w:val="24"/>
          <w:szCs w:val="24"/>
        </w:rPr>
      </w:pPr>
      <w:r>
        <w:rPr>
          <w:rFonts w:hint="eastAsia" w:ascii="宋体" w:hAnsi="宋体"/>
          <w:color w:val="auto"/>
          <w:sz w:val="24"/>
          <w:szCs w:val="24"/>
        </w:rPr>
        <w:t>2）完成合同所述货物及服务的所有可能性。</w:t>
      </w:r>
    </w:p>
    <w:p w14:paraId="2DC85EDF">
      <w:pPr>
        <w:spacing w:line="360" w:lineRule="auto"/>
        <w:ind w:firstLine="482" w:firstLineChars="200"/>
        <w:rPr>
          <w:rFonts w:ascii="宋体" w:hAnsi="宋体"/>
          <w:b/>
          <w:color w:val="auto"/>
          <w:sz w:val="24"/>
          <w:szCs w:val="24"/>
        </w:rPr>
      </w:pPr>
      <w:r>
        <w:rPr>
          <w:rFonts w:hint="eastAsia" w:ascii="宋体" w:hAnsi="宋体"/>
          <w:b/>
          <w:color w:val="auto"/>
          <w:sz w:val="24"/>
          <w:szCs w:val="24"/>
        </w:rPr>
        <w:t>14.付款</w:t>
      </w:r>
    </w:p>
    <w:p w14:paraId="3DD3055C">
      <w:pPr>
        <w:spacing w:line="360" w:lineRule="auto"/>
        <w:ind w:firstLine="480" w:firstLineChars="200"/>
        <w:rPr>
          <w:rFonts w:ascii="宋体" w:hAnsi="宋体"/>
          <w:color w:val="auto"/>
          <w:sz w:val="24"/>
          <w:szCs w:val="24"/>
        </w:rPr>
      </w:pPr>
      <w:r>
        <w:rPr>
          <w:rFonts w:hint="eastAsia" w:ascii="宋体" w:hAnsi="宋体"/>
          <w:color w:val="auto"/>
          <w:sz w:val="24"/>
          <w:szCs w:val="24"/>
        </w:rPr>
        <w:t>14.1本合同使用货币种类为人民币。</w:t>
      </w:r>
    </w:p>
    <w:p w14:paraId="732250EB">
      <w:pPr>
        <w:spacing w:line="360" w:lineRule="auto"/>
        <w:ind w:firstLine="480" w:firstLineChars="200"/>
        <w:rPr>
          <w:rFonts w:ascii="宋体" w:hAnsi="宋体"/>
          <w:color w:val="auto"/>
          <w:sz w:val="24"/>
          <w:szCs w:val="24"/>
        </w:rPr>
      </w:pPr>
      <w:r>
        <w:rPr>
          <w:rFonts w:hint="eastAsia" w:ascii="宋体" w:hAnsi="宋体"/>
          <w:color w:val="auto"/>
          <w:sz w:val="24"/>
          <w:szCs w:val="24"/>
        </w:rPr>
        <w:t>14.2合同价款的支付：见合同特殊条款。</w:t>
      </w:r>
    </w:p>
    <w:p w14:paraId="79EDF488">
      <w:pPr>
        <w:spacing w:line="360" w:lineRule="auto"/>
        <w:ind w:firstLine="482" w:firstLineChars="200"/>
        <w:rPr>
          <w:rFonts w:ascii="宋体" w:hAnsi="宋体"/>
          <w:b/>
          <w:color w:val="auto"/>
          <w:sz w:val="24"/>
          <w:szCs w:val="24"/>
        </w:rPr>
      </w:pPr>
      <w:r>
        <w:rPr>
          <w:rFonts w:hint="eastAsia" w:ascii="宋体" w:hAnsi="宋体"/>
          <w:b/>
          <w:color w:val="auto"/>
          <w:sz w:val="24"/>
          <w:szCs w:val="24"/>
        </w:rPr>
        <w:t>15.包装</w:t>
      </w:r>
    </w:p>
    <w:p w14:paraId="540FF59A">
      <w:pPr>
        <w:spacing w:line="360" w:lineRule="auto"/>
        <w:ind w:firstLine="480" w:firstLineChars="200"/>
        <w:rPr>
          <w:rFonts w:ascii="宋体" w:hAnsi="宋体"/>
          <w:color w:val="auto"/>
          <w:sz w:val="24"/>
          <w:szCs w:val="24"/>
        </w:rPr>
      </w:pPr>
      <w:r>
        <w:rPr>
          <w:rFonts w:hint="eastAsia" w:ascii="宋体" w:hAnsi="宋体"/>
          <w:color w:val="auto"/>
          <w:sz w:val="24"/>
          <w:szCs w:val="24"/>
        </w:rPr>
        <w:t>15.1货物包装应当适应长途运输和合理的多次搬动。</w:t>
      </w:r>
    </w:p>
    <w:p w14:paraId="54977ED3">
      <w:pPr>
        <w:spacing w:line="360" w:lineRule="auto"/>
        <w:ind w:firstLine="480" w:firstLineChars="200"/>
        <w:rPr>
          <w:rFonts w:ascii="宋体" w:hAnsi="宋体"/>
          <w:color w:val="auto"/>
          <w:sz w:val="24"/>
          <w:szCs w:val="24"/>
        </w:rPr>
      </w:pPr>
      <w:r>
        <w:rPr>
          <w:rFonts w:hint="eastAsia" w:ascii="宋体" w:hAnsi="宋体"/>
          <w:color w:val="auto"/>
          <w:sz w:val="24"/>
          <w:szCs w:val="24"/>
        </w:rPr>
        <w:t>15.2卖方应提供合同项下约定的所有产品的包装，以防止货物在运输过程中的损坏或变质。卖方应负责合同约定的所有产品至供货现场的运输。运输过程中所发生的锈蚀、损坏、丢失均由卖方承担。</w:t>
      </w:r>
    </w:p>
    <w:p w14:paraId="1B6BB4D5">
      <w:pPr>
        <w:spacing w:line="360" w:lineRule="auto"/>
        <w:ind w:firstLine="480" w:firstLineChars="200"/>
        <w:rPr>
          <w:rFonts w:ascii="宋体" w:hAnsi="宋体"/>
          <w:color w:val="auto"/>
          <w:sz w:val="24"/>
          <w:szCs w:val="24"/>
        </w:rPr>
      </w:pPr>
      <w:r>
        <w:rPr>
          <w:rFonts w:hint="eastAsia" w:ascii="宋体" w:hAnsi="宋体"/>
          <w:color w:val="auto"/>
          <w:sz w:val="24"/>
          <w:szCs w:val="24"/>
        </w:rPr>
        <w:t>15.3备品备件、专用工具及仪器仪表应与设备分开包装。箱盒应适于储存，储存年限应在包装上予以说明。所有备品备件、专用工具及仪器仪表应加上标签，以便快速辨认。</w:t>
      </w:r>
    </w:p>
    <w:p w14:paraId="7076849F">
      <w:pPr>
        <w:spacing w:line="360" w:lineRule="auto"/>
        <w:ind w:firstLine="480" w:firstLineChars="200"/>
        <w:rPr>
          <w:rFonts w:ascii="宋体" w:hAnsi="宋体"/>
          <w:color w:val="auto"/>
          <w:sz w:val="24"/>
          <w:szCs w:val="24"/>
        </w:rPr>
      </w:pPr>
      <w:r>
        <w:rPr>
          <w:rFonts w:hint="eastAsia" w:ascii="宋体" w:hAnsi="宋体"/>
          <w:color w:val="auto"/>
          <w:sz w:val="24"/>
          <w:szCs w:val="24"/>
        </w:rPr>
        <w:t>15.4每台设备应在其中一个包装箱内附有该台设备详细的装箱单和随机技术文件2份，装箱单和随机技术文件均做防水处理后可靠牢固地固定在包装箱内易于发现的部位。</w:t>
      </w:r>
    </w:p>
    <w:p w14:paraId="5B32A356">
      <w:pPr>
        <w:spacing w:line="360" w:lineRule="auto"/>
        <w:ind w:firstLine="480" w:firstLineChars="200"/>
        <w:rPr>
          <w:rFonts w:ascii="宋体" w:hAnsi="宋体"/>
          <w:color w:val="auto"/>
          <w:sz w:val="24"/>
          <w:szCs w:val="24"/>
        </w:rPr>
      </w:pPr>
      <w:r>
        <w:rPr>
          <w:rFonts w:hint="eastAsia" w:ascii="宋体" w:hAnsi="宋体"/>
          <w:color w:val="auto"/>
          <w:sz w:val="24"/>
          <w:szCs w:val="24"/>
        </w:rPr>
        <w:t>15.5随箱文件</w:t>
      </w:r>
    </w:p>
    <w:p w14:paraId="7542A176">
      <w:pPr>
        <w:spacing w:line="360" w:lineRule="auto"/>
        <w:ind w:firstLine="480" w:firstLineChars="200"/>
        <w:rPr>
          <w:rFonts w:ascii="宋体" w:hAnsi="宋体"/>
          <w:color w:val="auto"/>
          <w:sz w:val="24"/>
          <w:szCs w:val="24"/>
        </w:rPr>
      </w:pPr>
      <w:r>
        <w:rPr>
          <w:rFonts w:hint="eastAsia" w:ascii="宋体" w:hAnsi="宋体"/>
          <w:color w:val="auto"/>
          <w:sz w:val="24"/>
          <w:szCs w:val="24"/>
        </w:rPr>
        <w:t>15.5.1</w:t>
      </w:r>
      <w:r>
        <w:rPr>
          <w:rFonts w:hint="eastAsia" w:ascii="宋体" w:hAnsi="宋体"/>
          <w:color w:val="auto"/>
          <w:sz w:val="24"/>
          <w:szCs w:val="24"/>
        </w:rPr>
        <w:tab/>
      </w:r>
      <w:r>
        <w:rPr>
          <w:rFonts w:hint="eastAsia" w:ascii="宋体" w:hAnsi="宋体"/>
          <w:color w:val="auto"/>
          <w:sz w:val="24"/>
          <w:szCs w:val="24"/>
        </w:rPr>
        <w:t>每个包装箱的外部应附有一套详细的装箱单正本。</w:t>
      </w:r>
    </w:p>
    <w:p w14:paraId="5CD1748F">
      <w:pPr>
        <w:spacing w:line="360" w:lineRule="auto"/>
        <w:ind w:firstLine="480" w:firstLineChars="200"/>
        <w:rPr>
          <w:rFonts w:ascii="宋体" w:hAnsi="宋体"/>
          <w:color w:val="auto"/>
          <w:sz w:val="24"/>
          <w:szCs w:val="24"/>
        </w:rPr>
      </w:pPr>
      <w:r>
        <w:rPr>
          <w:rFonts w:hint="eastAsia" w:ascii="宋体" w:hAnsi="宋体"/>
          <w:color w:val="auto"/>
          <w:sz w:val="24"/>
          <w:szCs w:val="24"/>
        </w:rPr>
        <w:t>15.5.2</w:t>
      </w:r>
      <w:r>
        <w:rPr>
          <w:rFonts w:hint="eastAsia" w:ascii="宋体" w:hAnsi="宋体"/>
          <w:color w:val="auto"/>
          <w:sz w:val="24"/>
          <w:szCs w:val="24"/>
        </w:rPr>
        <w:tab/>
      </w:r>
      <w:r>
        <w:rPr>
          <w:rFonts w:hint="eastAsia" w:ascii="宋体" w:hAnsi="宋体"/>
          <w:color w:val="auto"/>
          <w:sz w:val="24"/>
          <w:szCs w:val="24"/>
        </w:rPr>
        <w:t>每个包装箱内应附有下列文件：</w:t>
      </w:r>
    </w:p>
    <w:p w14:paraId="025B6AEF">
      <w:pPr>
        <w:spacing w:line="360" w:lineRule="auto"/>
        <w:ind w:firstLine="480" w:firstLineChars="200"/>
        <w:rPr>
          <w:rFonts w:ascii="宋体" w:hAnsi="宋体"/>
          <w:color w:val="auto"/>
          <w:sz w:val="24"/>
          <w:szCs w:val="24"/>
        </w:rPr>
      </w:pPr>
      <w:r>
        <w:rPr>
          <w:rFonts w:hint="eastAsia" w:ascii="宋体" w:hAnsi="宋体"/>
          <w:color w:val="auto"/>
          <w:sz w:val="24"/>
          <w:szCs w:val="24"/>
        </w:rPr>
        <w:t>（1）关于货物名称、编号、数量说明的详细装箱单正本1份，副本2份；</w:t>
      </w:r>
    </w:p>
    <w:p w14:paraId="7615F8D3">
      <w:pPr>
        <w:spacing w:line="360" w:lineRule="auto"/>
        <w:ind w:firstLine="480" w:firstLineChars="200"/>
        <w:rPr>
          <w:rFonts w:ascii="宋体" w:hAnsi="宋体"/>
          <w:color w:val="auto"/>
          <w:sz w:val="24"/>
          <w:szCs w:val="24"/>
        </w:rPr>
      </w:pPr>
      <w:r>
        <w:rPr>
          <w:rFonts w:hint="eastAsia" w:ascii="宋体" w:hAnsi="宋体"/>
          <w:color w:val="auto"/>
          <w:sz w:val="24"/>
          <w:szCs w:val="24"/>
        </w:rPr>
        <w:t>（2）质量证明书正本</w:t>
      </w:r>
      <w:r>
        <w:rPr>
          <w:rFonts w:hint="eastAsia" w:ascii="宋体" w:hAnsi="宋体"/>
          <w:color w:val="auto"/>
          <w:sz w:val="24"/>
          <w:szCs w:val="24"/>
          <w:u w:val="single"/>
        </w:rPr>
        <w:t>1</w:t>
      </w:r>
      <w:r>
        <w:rPr>
          <w:rFonts w:hint="eastAsia" w:ascii="宋体" w:hAnsi="宋体"/>
          <w:color w:val="auto"/>
          <w:sz w:val="24"/>
          <w:szCs w:val="24"/>
        </w:rPr>
        <w:t>份；</w:t>
      </w:r>
    </w:p>
    <w:p w14:paraId="73756004">
      <w:pPr>
        <w:spacing w:line="360" w:lineRule="auto"/>
        <w:ind w:firstLine="480" w:firstLineChars="200"/>
        <w:rPr>
          <w:rFonts w:ascii="宋体" w:hAnsi="宋体"/>
          <w:color w:val="auto"/>
          <w:sz w:val="24"/>
          <w:szCs w:val="24"/>
        </w:rPr>
      </w:pPr>
      <w:r>
        <w:rPr>
          <w:rFonts w:hint="eastAsia" w:ascii="宋体" w:hAnsi="宋体"/>
          <w:color w:val="auto"/>
          <w:sz w:val="24"/>
          <w:szCs w:val="24"/>
        </w:rPr>
        <w:t>（3）有关货物的技术文件正本1份，副本2份。</w:t>
      </w:r>
    </w:p>
    <w:p w14:paraId="70238730">
      <w:pPr>
        <w:spacing w:line="360" w:lineRule="auto"/>
        <w:ind w:firstLine="482" w:firstLineChars="200"/>
        <w:rPr>
          <w:rFonts w:ascii="宋体" w:hAnsi="宋体"/>
          <w:b/>
          <w:color w:val="auto"/>
          <w:sz w:val="24"/>
          <w:szCs w:val="24"/>
        </w:rPr>
      </w:pPr>
      <w:r>
        <w:rPr>
          <w:rFonts w:hint="eastAsia" w:ascii="宋体" w:hAnsi="宋体"/>
          <w:b/>
          <w:color w:val="auto"/>
          <w:sz w:val="24"/>
          <w:szCs w:val="24"/>
        </w:rPr>
        <w:t>16. 装运</w:t>
      </w:r>
    </w:p>
    <w:p w14:paraId="4F7DED6E">
      <w:pPr>
        <w:spacing w:line="360" w:lineRule="auto"/>
        <w:ind w:firstLine="480" w:firstLineChars="200"/>
        <w:rPr>
          <w:rFonts w:ascii="宋体" w:hAnsi="宋体"/>
          <w:color w:val="auto"/>
          <w:sz w:val="24"/>
          <w:szCs w:val="24"/>
        </w:rPr>
      </w:pPr>
      <w:r>
        <w:rPr>
          <w:rFonts w:hint="eastAsia" w:ascii="宋体" w:hAnsi="宋体"/>
          <w:color w:val="auto"/>
          <w:sz w:val="24"/>
          <w:szCs w:val="24"/>
        </w:rPr>
        <w:t>16.1装运标记</w:t>
      </w:r>
    </w:p>
    <w:p w14:paraId="7AA9AFC9">
      <w:pPr>
        <w:spacing w:line="360" w:lineRule="auto"/>
        <w:ind w:firstLine="480" w:firstLineChars="200"/>
        <w:rPr>
          <w:rFonts w:ascii="宋体" w:hAnsi="宋体"/>
          <w:color w:val="auto"/>
          <w:sz w:val="24"/>
          <w:szCs w:val="24"/>
        </w:rPr>
      </w:pPr>
      <w:r>
        <w:rPr>
          <w:rFonts w:hint="eastAsia" w:ascii="宋体" w:hAnsi="宋体"/>
          <w:color w:val="auto"/>
          <w:sz w:val="24"/>
          <w:szCs w:val="24"/>
        </w:rPr>
        <w:t>16.1.1</w:t>
      </w:r>
      <w:r>
        <w:rPr>
          <w:rFonts w:hint="eastAsia" w:ascii="宋体" w:hAnsi="宋体"/>
          <w:color w:val="auto"/>
          <w:sz w:val="24"/>
          <w:szCs w:val="24"/>
        </w:rPr>
        <w:tab/>
      </w:r>
      <w:r>
        <w:rPr>
          <w:rFonts w:hint="eastAsia" w:ascii="宋体" w:hAnsi="宋体"/>
          <w:color w:val="auto"/>
          <w:sz w:val="24"/>
          <w:szCs w:val="24"/>
        </w:rPr>
        <w:t>卖方应在每一包装箱或货物的适当位置用明显的中文字样做出以下标记：</w:t>
      </w:r>
    </w:p>
    <w:p w14:paraId="5C6AC6D6">
      <w:pPr>
        <w:spacing w:line="360" w:lineRule="auto"/>
        <w:ind w:firstLine="480" w:firstLineChars="200"/>
        <w:rPr>
          <w:rFonts w:ascii="宋体" w:hAnsi="宋体"/>
          <w:color w:val="auto"/>
          <w:sz w:val="24"/>
          <w:szCs w:val="24"/>
        </w:rPr>
      </w:pPr>
      <w:r>
        <w:rPr>
          <w:rFonts w:hint="eastAsia" w:ascii="宋体" w:hAnsi="宋体"/>
          <w:color w:val="auto"/>
          <w:sz w:val="24"/>
          <w:szCs w:val="24"/>
        </w:rPr>
        <w:t>（1）收货人；</w:t>
      </w:r>
    </w:p>
    <w:p w14:paraId="024D2C79">
      <w:pPr>
        <w:spacing w:line="360" w:lineRule="auto"/>
        <w:ind w:firstLine="480" w:firstLineChars="200"/>
        <w:rPr>
          <w:rFonts w:ascii="宋体" w:hAnsi="宋体"/>
          <w:color w:val="auto"/>
          <w:sz w:val="24"/>
          <w:szCs w:val="24"/>
        </w:rPr>
      </w:pPr>
      <w:r>
        <w:rPr>
          <w:rFonts w:hint="eastAsia" w:ascii="宋体" w:hAnsi="宋体"/>
          <w:color w:val="auto"/>
          <w:sz w:val="24"/>
          <w:szCs w:val="24"/>
        </w:rPr>
        <w:t>（2）目的地；</w:t>
      </w:r>
    </w:p>
    <w:p w14:paraId="5A90CE60">
      <w:pPr>
        <w:spacing w:line="360" w:lineRule="auto"/>
        <w:ind w:firstLine="480" w:firstLineChars="200"/>
        <w:rPr>
          <w:rFonts w:ascii="宋体" w:hAnsi="宋体"/>
          <w:color w:val="auto"/>
          <w:sz w:val="24"/>
          <w:szCs w:val="24"/>
        </w:rPr>
      </w:pPr>
      <w:r>
        <w:rPr>
          <w:rFonts w:hint="eastAsia" w:ascii="宋体" w:hAnsi="宋体"/>
          <w:color w:val="auto"/>
          <w:sz w:val="24"/>
          <w:szCs w:val="24"/>
        </w:rPr>
        <w:t>（3）合同编号；</w:t>
      </w:r>
    </w:p>
    <w:p w14:paraId="5FD6296D">
      <w:pPr>
        <w:spacing w:line="360" w:lineRule="auto"/>
        <w:ind w:firstLine="480" w:firstLineChars="200"/>
        <w:rPr>
          <w:rFonts w:ascii="宋体" w:hAnsi="宋体"/>
          <w:color w:val="auto"/>
          <w:sz w:val="24"/>
          <w:szCs w:val="24"/>
        </w:rPr>
      </w:pPr>
      <w:r>
        <w:rPr>
          <w:rFonts w:hint="eastAsia" w:ascii="宋体" w:hAnsi="宋体"/>
          <w:color w:val="auto"/>
          <w:sz w:val="24"/>
          <w:szCs w:val="24"/>
        </w:rPr>
        <w:t>（4）发货标记；</w:t>
      </w:r>
    </w:p>
    <w:p w14:paraId="70902C70">
      <w:pPr>
        <w:spacing w:line="360" w:lineRule="auto"/>
        <w:ind w:firstLine="480" w:firstLineChars="200"/>
        <w:rPr>
          <w:rFonts w:ascii="宋体" w:hAnsi="宋体"/>
          <w:color w:val="auto"/>
          <w:sz w:val="24"/>
          <w:szCs w:val="24"/>
        </w:rPr>
      </w:pPr>
      <w:r>
        <w:rPr>
          <w:rFonts w:hint="eastAsia" w:ascii="宋体" w:hAnsi="宋体"/>
          <w:color w:val="auto"/>
          <w:sz w:val="24"/>
          <w:szCs w:val="24"/>
        </w:rPr>
        <w:t>（5）货物名称；</w:t>
      </w:r>
    </w:p>
    <w:p w14:paraId="593503C2">
      <w:pPr>
        <w:spacing w:line="360" w:lineRule="auto"/>
        <w:ind w:firstLine="480" w:firstLineChars="200"/>
        <w:rPr>
          <w:rFonts w:ascii="宋体" w:hAnsi="宋体"/>
          <w:color w:val="auto"/>
          <w:sz w:val="24"/>
          <w:szCs w:val="24"/>
        </w:rPr>
      </w:pPr>
      <w:r>
        <w:rPr>
          <w:rFonts w:hint="eastAsia" w:ascii="宋体" w:hAnsi="宋体"/>
          <w:color w:val="auto"/>
          <w:sz w:val="24"/>
          <w:szCs w:val="24"/>
        </w:rPr>
        <w:t>（6）箱号/件数；</w:t>
      </w:r>
    </w:p>
    <w:p w14:paraId="51631688">
      <w:pPr>
        <w:spacing w:line="360" w:lineRule="auto"/>
        <w:ind w:firstLine="480" w:firstLineChars="200"/>
        <w:rPr>
          <w:rFonts w:ascii="宋体" w:hAnsi="宋体"/>
          <w:color w:val="auto"/>
          <w:sz w:val="24"/>
          <w:szCs w:val="24"/>
        </w:rPr>
      </w:pPr>
      <w:r>
        <w:rPr>
          <w:rFonts w:hint="eastAsia" w:ascii="宋体" w:hAnsi="宋体"/>
          <w:color w:val="auto"/>
          <w:sz w:val="24"/>
          <w:szCs w:val="24"/>
        </w:rPr>
        <w:t>（7）毛重/净重（公斤或用kg表示）；</w:t>
      </w:r>
    </w:p>
    <w:p w14:paraId="67FD24EE">
      <w:pPr>
        <w:spacing w:line="360" w:lineRule="auto"/>
        <w:ind w:firstLine="480" w:firstLineChars="200"/>
        <w:rPr>
          <w:rFonts w:ascii="宋体" w:hAnsi="宋体"/>
          <w:color w:val="auto"/>
          <w:sz w:val="24"/>
          <w:szCs w:val="24"/>
        </w:rPr>
      </w:pPr>
      <w:r>
        <w:rPr>
          <w:rFonts w:hint="eastAsia" w:ascii="宋体" w:hAnsi="宋体"/>
          <w:color w:val="auto"/>
          <w:sz w:val="24"/>
          <w:szCs w:val="24"/>
        </w:rPr>
        <w:t>（8）体积（长×宽×高，以毫米表示）。</w:t>
      </w:r>
    </w:p>
    <w:p w14:paraId="4AF48CA6">
      <w:pPr>
        <w:spacing w:line="360" w:lineRule="auto"/>
        <w:ind w:firstLine="480" w:firstLineChars="200"/>
        <w:rPr>
          <w:rFonts w:ascii="宋体" w:hAnsi="宋体"/>
          <w:color w:val="auto"/>
          <w:sz w:val="24"/>
          <w:szCs w:val="24"/>
        </w:rPr>
      </w:pPr>
      <w:r>
        <w:rPr>
          <w:rFonts w:hint="eastAsia" w:ascii="宋体" w:hAnsi="宋体"/>
          <w:color w:val="auto"/>
          <w:sz w:val="24"/>
          <w:szCs w:val="24"/>
        </w:rPr>
        <w:t>按照货物的特点、装卸和运输上的不同要求，包装箱上应明显地印刷有“轻放”、“勿倒置”和“防雨”等字样。凡单箱重量为二吨或超过二吨的货物，应在包装箱的侧面以运输常用的标记和图案标明重心位置及起吊点，以便于装卸搬运。</w:t>
      </w:r>
    </w:p>
    <w:p w14:paraId="053C4CD5">
      <w:pPr>
        <w:spacing w:line="360" w:lineRule="auto"/>
        <w:ind w:firstLine="480" w:firstLineChars="200"/>
        <w:rPr>
          <w:rFonts w:ascii="宋体" w:hAnsi="宋体"/>
          <w:color w:val="auto"/>
          <w:sz w:val="24"/>
          <w:szCs w:val="24"/>
        </w:rPr>
      </w:pPr>
      <w:r>
        <w:rPr>
          <w:rFonts w:hint="eastAsia" w:ascii="宋体" w:hAnsi="宋体"/>
          <w:color w:val="auto"/>
          <w:sz w:val="24"/>
          <w:szCs w:val="24"/>
        </w:rPr>
        <w:t>16.1.2</w:t>
      </w:r>
      <w:r>
        <w:rPr>
          <w:rFonts w:hint="eastAsia" w:ascii="宋体" w:hAnsi="宋体"/>
          <w:color w:val="auto"/>
          <w:sz w:val="24"/>
          <w:szCs w:val="24"/>
        </w:rPr>
        <w:tab/>
      </w:r>
      <w:r>
        <w:rPr>
          <w:rFonts w:hint="eastAsia" w:ascii="宋体" w:hAnsi="宋体"/>
          <w:color w:val="auto"/>
          <w:sz w:val="24"/>
          <w:szCs w:val="24"/>
        </w:rPr>
        <w:t>对裸装货物应以金属材质标签或直接在货物本身上注明上述有关内容。大件货物应带有足够的货物支架或包装垫木。</w:t>
      </w:r>
    </w:p>
    <w:p w14:paraId="08608FF3">
      <w:pPr>
        <w:spacing w:line="360" w:lineRule="auto"/>
        <w:ind w:firstLine="480" w:firstLineChars="200"/>
        <w:rPr>
          <w:rFonts w:ascii="宋体" w:hAnsi="宋体"/>
          <w:color w:val="auto"/>
          <w:sz w:val="24"/>
          <w:szCs w:val="24"/>
        </w:rPr>
      </w:pPr>
      <w:r>
        <w:rPr>
          <w:rFonts w:hint="eastAsia" w:ascii="宋体" w:hAnsi="宋体"/>
          <w:color w:val="auto"/>
          <w:sz w:val="24"/>
          <w:szCs w:val="24"/>
        </w:rPr>
        <w:t>16.1.3 卖方对捆内和箱内各散装部件均应系上标签，注明合同号、主机名称、本部件名称及散装部件在系统装配图中的部件号、零件号。若为备品备件、专用工具及仪器仪表还应注明“备品备件”或“专用工具”或“仪器仪表”字样。</w:t>
      </w:r>
    </w:p>
    <w:p w14:paraId="5A927FB5">
      <w:pPr>
        <w:spacing w:line="360" w:lineRule="auto"/>
        <w:ind w:firstLine="480" w:firstLineChars="200"/>
        <w:rPr>
          <w:rFonts w:ascii="宋体" w:hAnsi="宋体"/>
          <w:color w:val="auto"/>
          <w:sz w:val="24"/>
          <w:szCs w:val="24"/>
        </w:rPr>
      </w:pPr>
      <w:r>
        <w:rPr>
          <w:rFonts w:hint="eastAsia" w:ascii="宋体" w:hAnsi="宋体"/>
          <w:color w:val="auto"/>
          <w:sz w:val="24"/>
          <w:szCs w:val="24"/>
        </w:rPr>
        <w:t>16.1.4 卖方和/或其分包商不得用同一箱号标明任何两个或两个以上箱件。</w:t>
      </w:r>
    </w:p>
    <w:p w14:paraId="1745099F">
      <w:pPr>
        <w:spacing w:line="360" w:lineRule="auto"/>
        <w:ind w:firstLine="480" w:firstLineChars="200"/>
        <w:rPr>
          <w:rFonts w:ascii="宋体" w:hAnsi="宋体"/>
          <w:color w:val="auto"/>
          <w:sz w:val="24"/>
          <w:szCs w:val="24"/>
        </w:rPr>
      </w:pPr>
      <w:r>
        <w:rPr>
          <w:rFonts w:hint="eastAsia" w:ascii="宋体" w:hAnsi="宋体"/>
          <w:color w:val="auto"/>
          <w:sz w:val="24"/>
          <w:szCs w:val="24"/>
        </w:rPr>
        <w:t>16.1.5凡因卖方对货物标记不当导致货物损失、损坏或丢失时，或因此引起事故时，其一切责任由卖方承担。</w:t>
      </w:r>
    </w:p>
    <w:p w14:paraId="79EC6BCF">
      <w:pPr>
        <w:spacing w:line="360" w:lineRule="auto"/>
        <w:ind w:firstLine="480" w:firstLineChars="200"/>
        <w:rPr>
          <w:rFonts w:ascii="宋体" w:hAnsi="宋体"/>
          <w:color w:val="auto"/>
          <w:sz w:val="24"/>
          <w:szCs w:val="24"/>
        </w:rPr>
      </w:pPr>
      <w:r>
        <w:rPr>
          <w:rFonts w:hint="eastAsia" w:ascii="宋体" w:hAnsi="宋体"/>
          <w:color w:val="auto"/>
          <w:sz w:val="24"/>
          <w:szCs w:val="24"/>
        </w:rPr>
        <w:t>16.2 运输</w:t>
      </w:r>
    </w:p>
    <w:p w14:paraId="38C34F52">
      <w:pPr>
        <w:spacing w:line="360" w:lineRule="auto"/>
        <w:ind w:firstLine="480" w:firstLineChars="200"/>
        <w:rPr>
          <w:rFonts w:ascii="宋体" w:hAnsi="宋体"/>
          <w:color w:val="auto"/>
          <w:sz w:val="24"/>
          <w:szCs w:val="24"/>
        </w:rPr>
      </w:pPr>
      <w:r>
        <w:rPr>
          <w:rFonts w:hint="eastAsia" w:ascii="宋体" w:hAnsi="宋体"/>
          <w:color w:val="auto"/>
          <w:sz w:val="24"/>
          <w:szCs w:val="24"/>
        </w:rPr>
        <w:t>16.2.1 本合同项下货物的装运批次、时间及其它条件应符合合同要求，除非另外有规定，卖方应在合同规定的时间内将货物运至买方指定地点。</w:t>
      </w:r>
    </w:p>
    <w:p w14:paraId="7600C63C">
      <w:pPr>
        <w:spacing w:line="360" w:lineRule="auto"/>
        <w:ind w:firstLine="480" w:firstLineChars="200"/>
        <w:rPr>
          <w:rFonts w:ascii="宋体" w:hAnsi="宋体"/>
          <w:color w:val="auto"/>
          <w:sz w:val="24"/>
          <w:szCs w:val="24"/>
        </w:rPr>
      </w:pPr>
      <w:r>
        <w:rPr>
          <w:rFonts w:hint="eastAsia" w:ascii="宋体" w:hAnsi="宋体"/>
          <w:color w:val="auto"/>
          <w:sz w:val="24"/>
          <w:szCs w:val="24"/>
        </w:rPr>
        <w:t>16.2.2卖方负责将货物运至买方指定地点，并负责在买方指定地点的卸货工作。卖方应负责货物运至买方指定地点的一切费用，包括运输、装卸等费用，此费用已包括在合同总价中。</w:t>
      </w:r>
    </w:p>
    <w:p w14:paraId="30EDBDAC">
      <w:pPr>
        <w:spacing w:line="360" w:lineRule="auto"/>
        <w:ind w:firstLine="480" w:firstLineChars="200"/>
        <w:rPr>
          <w:rFonts w:ascii="宋体" w:hAnsi="宋体"/>
          <w:color w:val="auto"/>
          <w:sz w:val="24"/>
          <w:szCs w:val="24"/>
        </w:rPr>
      </w:pPr>
      <w:r>
        <w:rPr>
          <w:rFonts w:hint="eastAsia" w:ascii="宋体" w:hAnsi="宋体"/>
          <w:color w:val="auto"/>
          <w:sz w:val="24"/>
          <w:szCs w:val="24"/>
        </w:rPr>
        <w:t>16.3装运通知</w:t>
      </w:r>
    </w:p>
    <w:p w14:paraId="1EDD8A63">
      <w:pPr>
        <w:spacing w:line="360" w:lineRule="auto"/>
        <w:ind w:firstLine="480" w:firstLineChars="200"/>
        <w:rPr>
          <w:rFonts w:ascii="宋体" w:hAnsi="宋体"/>
          <w:color w:val="auto"/>
          <w:sz w:val="24"/>
          <w:szCs w:val="24"/>
        </w:rPr>
      </w:pPr>
      <w:r>
        <w:rPr>
          <w:rFonts w:hint="eastAsia" w:ascii="宋体" w:hAnsi="宋体"/>
          <w:color w:val="auto"/>
          <w:sz w:val="24"/>
          <w:szCs w:val="24"/>
        </w:rPr>
        <w:t>16.3.1 卖方应在装运日期之前</w:t>
      </w:r>
      <w:r>
        <w:rPr>
          <w:rFonts w:hint="eastAsia" w:ascii="宋体" w:hAnsi="宋体"/>
          <w:color w:val="auto"/>
          <w:sz w:val="24"/>
          <w:szCs w:val="24"/>
          <w:u w:val="single"/>
        </w:rPr>
        <w:t>5</w:t>
      </w:r>
      <w:r>
        <w:rPr>
          <w:rFonts w:hint="eastAsia" w:ascii="宋体" w:hAnsi="宋体"/>
          <w:color w:val="auto"/>
          <w:sz w:val="24"/>
          <w:szCs w:val="24"/>
        </w:rPr>
        <w:t>天内以传真形式将合同号、货物名称、数量、箱数、总毛重、总体积（立方米）和备妥待运的日期和预计到达日期及货物在运输、储存中的特殊要求和注意事项通知买方。同时卖方应用挂号信把详细的货物清单正本一式二份，包括合同号、货物名称、规格、数量、毛重量、每箱尺寸（长×宽×高）、单价、总金额、起运口岸、备妥待运日期、雨季到达日期和货物在运输、储存的特殊要求和注意事项通知买方。易燃品或危险品的细节还应另行注明。</w:t>
      </w:r>
    </w:p>
    <w:p w14:paraId="6A288D9D">
      <w:pPr>
        <w:spacing w:line="360" w:lineRule="auto"/>
        <w:ind w:firstLine="480" w:firstLineChars="200"/>
        <w:rPr>
          <w:rFonts w:ascii="宋体" w:hAnsi="宋体"/>
          <w:color w:val="auto"/>
          <w:sz w:val="24"/>
          <w:szCs w:val="24"/>
        </w:rPr>
      </w:pPr>
      <w:r>
        <w:rPr>
          <w:rFonts w:hint="eastAsia" w:ascii="宋体" w:hAnsi="宋体"/>
          <w:color w:val="auto"/>
          <w:sz w:val="24"/>
          <w:szCs w:val="24"/>
        </w:rPr>
        <w:t>16.3.2 卖方应在装运装完后24小时内以传真形式将合同号、货物名称、数量、箱数、总毛重、总体积（立方米）和备妥待运的日期和预计到达日期通知买方。</w:t>
      </w:r>
    </w:p>
    <w:p w14:paraId="31F0C817">
      <w:pPr>
        <w:spacing w:line="360" w:lineRule="auto"/>
        <w:ind w:firstLine="480" w:firstLineChars="200"/>
        <w:rPr>
          <w:rFonts w:ascii="宋体" w:hAnsi="宋体"/>
          <w:color w:val="auto"/>
          <w:sz w:val="24"/>
          <w:szCs w:val="24"/>
        </w:rPr>
      </w:pPr>
      <w:r>
        <w:rPr>
          <w:rFonts w:hint="eastAsia" w:ascii="宋体" w:hAnsi="宋体"/>
          <w:color w:val="auto"/>
          <w:sz w:val="24"/>
          <w:szCs w:val="24"/>
        </w:rPr>
        <w:t>16.3.3 卖方负责实施本条款所述事项并负担其产生的全部费用。</w:t>
      </w:r>
    </w:p>
    <w:p w14:paraId="47D29347">
      <w:pPr>
        <w:spacing w:line="360" w:lineRule="auto"/>
        <w:ind w:firstLine="482" w:firstLineChars="200"/>
        <w:rPr>
          <w:rFonts w:ascii="宋体" w:hAnsi="宋体"/>
          <w:b/>
          <w:color w:val="auto"/>
          <w:sz w:val="24"/>
          <w:szCs w:val="24"/>
        </w:rPr>
      </w:pPr>
      <w:r>
        <w:rPr>
          <w:rFonts w:hint="eastAsia" w:ascii="宋体" w:hAnsi="宋体"/>
          <w:b/>
          <w:color w:val="auto"/>
          <w:sz w:val="24"/>
          <w:szCs w:val="24"/>
        </w:rPr>
        <w:t>17. 交货时间、地点及方式</w:t>
      </w:r>
    </w:p>
    <w:p w14:paraId="228F769A">
      <w:pPr>
        <w:spacing w:line="360" w:lineRule="auto"/>
        <w:ind w:firstLine="480" w:firstLineChars="200"/>
        <w:rPr>
          <w:rFonts w:ascii="宋体" w:hAnsi="宋体"/>
          <w:color w:val="auto"/>
          <w:sz w:val="24"/>
          <w:szCs w:val="24"/>
        </w:rPr>
      </w:pPr>
      <w:r>
        <w:rPr>
          <w:rFonts w:hint="eastAsia" w:ascii="宋体" w:hAnsi="宋体"/>
          <w:color w:val="auto"/>
          <w:sz w:val="24"/>
          <w:szCs w:val="24"/>
        </w:rPr>
        <w:t>见合同特殊条款。</w:t>
      </w:r>
    </w:p>
    <w:p w14:paraId="2503D5E1">
      <w:pPr>
        <w:spacing w:line="360" w:lineRule="auto"/>
        <w:ind w:firstLine="482" w:firstLineChars="200"/>
        <w:rPr>
          <w:rFonts w:ascii="宋体" w:hAnsi="宋体"/>
          <w:b/>
          <w:color w:val="auto"/>
          <w:sz w:val="24"/>
          <w:szCs w:val="24"/>
        </w:rPr>
      </w:pPr>
      <w:r>
        <w:rPr>
          <w:rFonts w:hint="eastAsia" w:ascii="宋体" w:hAnsi="宋体"/>
          <w:b/>
          <w:color w:val="auto"/>
          <w:sz w:val="24"/>
          <w:szCs w:val="24"/>
        </w:rPr>
        <w:t>18. 服务</w:t>
      </w:r>
    </w:p>
    <w:p w14:paraId="3355F9B1">
      <w:pPr>
        <w:spacing w:line="360" w:lineRule="auto"/>
        <w:ind w:firstLine="480" w:firstLineChars="200"/>
        <w:rPr>
          <w:rFonts w:ascii="宋体" w:hAnsi="宋体"/>
          <w:color w:val="auto"/>
          <w:sz w:val="24"/>
          <w:szCs w:val="24"/>
        </w:rPr>
      </w:pPr>
      <w:r>
        <w:rPr>
          <w:rFonts w:hint="eastAsia" w:ascii="宋体" w:hAnsi="宋体"/>
          <w:color w:val="auto"/>
          <w:sz w:val="24"/>
          <w:szCs w:val="24"/>
        </w:rPr>
        <w:t>包括（但不限于）全部设备的产品设计、设计联络、生产制造、装配、主要部件材料的试验、测试和检验、出厂验收、包装、供货、运输、仓储、保险、调试、初步验收、最终验收、人员培训和质量保证期内的保修及维修保养等，同时对全过程的安全、质量承担所有责任。卖方提供的服务的费用已含在合同总价中。</w:t>
      </w:r>
    </w:p>
    <w:p w14:paraId="180A35DB">
      <w:pPr>
        <w:spacing w:line="360" w:lineRule="auto"/>
        <w:ind w:firstLine="482" w:firstLineChars="200"/>
        <w:rPr>
          <w:rFonts w:ascii="宋体" w:hAnsi="宋体"/>
          <w:b/>
          <w:color w:val="auto"/>
          <w:sz w:val="24"/>
          <w:szCs w:val="24"/>
        </w:rPr>
      </w:pPr>
      <w:r>
        <w:rPr>
          <w:rFonts w:hint="eastAsia" w:ascii="宋体" w:hAnsi="宋体"/>
          <w:b/>
          <w:color w:val="auto"/>
          <w:sz w:val="24"/>
          <w:szCs w:val="24"/>
        </w:rPr>
        <w:t>19. 所有权与风险转移</w:t>
      </w:r>
    </w:p>
    <w:p w14:paraId="5C428FE6">
      <w:pPr>
        <w:spacing w:line="360" w:lineRule="auto"/>
        <w:ind w:firstLine="480" w:firstLineChars="200"/>
        <w:rPr>
          <w:rFonts w:ascii="宋体" w:hAnsi="宋体"/>
          <w:color w:val="auto"/>
          <w:sz w:val="24"/>
          <w:szCs w:val="24"/>
        </w:rPr>
      </w:pPr>
      <w:r>
        <w:rPr>
          <w:rFonts w:hint="eastAsia" w:ascii="宋体" w:hAnsi="宋体"/>
          <w:color w:val="auto"/>
          <w:sz w:val="24"/>
          <w:szCs w:val="24"/>
        </w:rPr>
        <w:t>在不影响本合同规定的卖方的风险、义务和责任情况下，货物应在通过最终验收之日成为买方的绝对财产，所有权的转移不免除卖方的质量责任。</w:t>
      </w:r>
    </w:p>
    <w:p w14:paraId="3407263E">
      <w:pPr>
        <w:spacing w:line="360" w:lineRule="auto"/>
        <w:ind w:firstLine="480" w:firstLineChars="200"/>
        <w:rPr>
          <w:rFonts w:ascii="宋体" w:hAnsi="宋体"/>
          <w:color w:val="auto"/>
          <w:sz w:val="24"/>
          <w:szCs w:val="24"/>
        </w:rPr>
      </w:pPr>
      <w:r>
        <w:rPr>
          <w:rFonts w:hint="eastAsia" w:ascii="宋体" w:hAnsi="宋体"/>
          <w:color w:val="auto"/>
          <w:sz w:val="24"/>
          <w:szCs w:val="24"/>
        </w:rPr>
        <w:t>无论在合同中是否另有规定，货物毁损、灭失的风险在合同生效之日起至买方发出最终验收证明之日止由卖方承担。在此期间之内,卖方应对货物或部分货物不论由于什么原因而可能出现的任何损失和损坏负责，弥补费用自理。货物毁损、灭失的风险在最终验收通过时由卖方转移到买方。在买方拒收或者解除合同的情况下，货物毁损、灭失的风险由卖方承担。</w:t>
      </w:r>
    </w:p>
    <w:p w14:paraId="52B793B6">
      <w:pPr>
        <w:spacing w:line="360" w:lineRule="auto"/>
        <w:ind w:firstLine="480" w:firstLineChars="200"/>
        <w:rPr>
          <w:rFonts w:ascii="宋体" w:hAnsi="宋体"/>
          <w:color w:val="auto"/>
          <w:sz w:val="24"/>
          <w:szCs w:val="24"/>
        </w:rPr>
      </w:pPr>
      <w:r>
        <w:rPr>
          <w:rFonts w:hint="eastAsia" w:ascii="宋体" w:hAnsi="宋体"/>
          <w:color w:val="auto"/>
          <w:sz w:val="24"/>
          <w:szCs w:val="24"/>
        </w:rPr>
        <w:t>所有权和风险的转移，不影响因卖方履行义务不符合约定，买方要求其承担违约责任的权利。</w:t>
      </w:r>
    </w:p>
    <w:p w14:paraId="77F40943">
      <w:pPr>
        <w:spacing w:line="360" w:lineRule="auto"/>
        <w:ind w:firstLine="482" w:firstLineChars="200"/>
        <w:rPr>
          <w:rFonts w:ascii="宋体" w:hAnsi="宋体"/>
          <w:b/>
          <w:color w:val="auto"/>
          <w:sz w:val="24"/>
          <w:szCs w:val="24"/>
        </w:rPr>
      </w:pPr>
      <w:r>
        <w:rPr>
          <w:rFonts w:hint="eastAsia" w:ascii="宋体" w:hAnsi="宋体"/>
          <w:b/>
          <w:color w:val="auto"/>
          <w:sz w:val="24"/>
          <w:szCs w:val="24"/>
        </w:rPr>
        <w:t>20.保险</w:t>
      </w:r>
    </w:p>
    <w:p w14:paraId="6C94CD82">
      <w:pPr>
        <w:spacing w:line="360" w:lineRule="auto"/>
        <w:ind w:firstLine="480" w:firstLineChars="200"/>
        <w:rPr>
          <w:rFonts w:ascii="宋体" w:hAnsi="宋体"/>
          <w:color w:val="auto"/>
          <w:sz w:val="24"/>
          <w:szCs w:val="24"/>
        </w:rPr>
      </w:pPr>
      <w:r>
        <w:rPr>
          <w:rFonts w:hint="eastAsia" w:ascii="宋体" w:hAnsi="宋体"/>
          <w:color w:val="auto"/>
          <w:sz w:val="24"/>
          <w:szCs w:val="24"/>
        </w:rPr>
        <w:t>20.1卖方从事本项目应进行的一切保险（包括但不限于对雇员的保险）由卖方自理。并处理与之有关的所有保险索赔及其他一切事项。</w:t>
      </w:r>
    </w:p>
    <w:p w14:paraId="2A2ECB6A">
      <w:pPr>
        <w:spacing w:line="360" w:lineRule="auto"/>
        <w:ind w:firstLine="480" w:firstLineChars="200"/>
        <w:rPr>
          <w:rFonts w:ascii="宋体" w:hAnsi="宋体"/>
          <w:color w:val="auto"/>
          <w:sz w:val="24"/>
          <w:szCs w:val="24"/>
        </w:rPr>
      </w:pPr>
      <w:r>
        <w:rPr>
          <w:rFonts w:hint="eastAsia" w:ascii="宋体" w:hAnsi="宋体"/>
          <w:color w:val="auto"/>
          <w:sz w:val="24"/>
          <w:szCs w:val="24"/>
        </w:rPr>
        <w:t>20.2 卖方应买方要求，出示根据合同要求应购买的保险的任何保险单或保险证明以及保险费的收据。</w:t>
      </w:r>
    </w:p>
    <w:p w14:paraId="65D01395">
      <w:pPr>
        <w:spacing w:line="360" w:lineRule="auto"/>
        <w:ind w:firstLine="480" w:firstLineChars="200"/>
        <w:rPr>
          <w:rFonts w:ascii="宋体" w:hAnsi="宋体"/>
          <w:color w:val="auto"/>
          <w:sz w:val="24"/>
          <w:szCs w:val="24"/>
        </w:rPr>
      </w:pPr>
      <w:r>
        <w:rPr>
          <w:rFonts w:hint="eastAsia" w:ascii="宋体" w:hAnsi="宋体"/>
          <w:color w:val="auto"/>
          <w:sz w:val="24"/>
          <w:szCs w:val="24"/>
        </w:rPr>
        <w:t>20.3 所需的全部保险费均已包含在合同价中，买方不另行支付。</w:t>
      </w:r>
    </w:p>
    <w:p w14:paraId="1D124EE0">
      <w:pPr>
        <w:spacing w:line="360" w:lineRule="auto"/>
        <w:ind w:firstLine="480" w:firstLineChars="200"/>
        <w:rPr>
          <w:rFonts w:ascii="宋体" w:hAnsi="宋体"/>
          <w:color w:val="auto"/>
          <w:sz w:val="24"/>
          <w:szCs w:val="24"/>
        </w:rPr>
      </w:pPr>
      <w:r>
        <w:rPr>
          <w:rFonts w:hint="eastAsia" w:ascii="宋体" w:hAnsi="宋体"/>
          <w:color w:val="auto"/>
          <w:sz w:val="24"/>
          <w:szCs w:val="24"/>
        </w:rPr>
        <w:t>20.4 与本项目有关的索赔等事项，若卖方未购买保险，则由卖方自行处理赔偿事宜。</w:t>
      </w:r>
    </w:p>
    <w:p w14:paraId="5453A24C">
      <w:pPr>
        <w:spacing w:line="360" w:lineRule="auto"/>
        <w:ind w:firstLine="482" w:firstLineChars="200"/>
        <w:rPr>
          <w:rFonts w:ascii="宋体" w:hAnsi="宋体"/>
          <w:b/>
          <w:color w:val="auto"/>
          <w:sz w:val="24"/>
          <w:szCs w:val="24"/>
        </w:rPr>
      </w:pPr>
      <w:r>
        <w:rPr>
          <w:rFonts w:hint="eastAsia" w:ascii="宋体" w:hAnsi="宋体"/>
          <w:b/>
          <w:color w:val="auto"/>
          <w:sz w:val="24"/>
          <w:szCs w:val="24"/>
        </w:rPr>
        <w:t>21.检验和测试</w:t>
      </w:r>
    </w:p>
    <w:p w14:paraId="22DDC374">
      <w:pPr>
        <w:spacing w:line="360" w:lineRule="auto"/>
        <w:ind w:firstLine="480" w:firstLineChars="200"/>
        <w:rPr>
          <w:rFonts w:ascii="宋体" w:hAnsi="宋体"/>
          <w:color w:val="auto"/>
          <w:sz w:val="24"/>
          <w:szCs w:val="24"/>
        </w:rPr>
      </w:pPr>
      <w:r>
        <w:rPr>
          <w:rFonts w:hint="eastAsia" w:ascii="宋体" w:hAnsi="宋体"/>
          <w:color w:val="auto"/>
          <w:sz w:val="24"/>
          <w:szCs w:val="24"/>
        </w:rPr>
        <w:t>21.1买方或其代表有权检验和测试，以确认货物符合合同规定的要求，并且除合同规定买方承担的费用外，不承担额外的费用。</w:t>
      </w:r>
    </w:p>
    <w:p w14:paraId="7C6A3AB0">
      <w:pPr>
        <w:spacing w:line="360" w:lineRule="auto"/>
        <w:ind w:firstLine="480" w:firstLineChars="200"/>
        <w:rPr>
          <w:rFonts w:ascii="宋体" w:hAnsi="宋体"/>
          <w:color w:val="auto"/>
          <w:sz w:val="24"/>
          <w:szCs w:val="24"/>
        </w:rPr>
      </w:pPr>
      <w:r>
        <w:rPr>
          <w:rFonts w:hint="eastAsia" w:ascii="宋体" w:hAnsi="宋体"/>
          <w:color w:val="auto"/>
          <w:sz w:val="24"/>
          <w:szCs w:val="24"/>
        </w:rPr>
        <w:t>21.2 检验和测试在卖方和/或其分包商的驻地、交货地点和/或货物的最终目的地进行。如果在卖方或其分包商的驻地进行，买方不应承担费用，卖方应提供为有效进行检验和测试所必需的设施和协助。</w:t>
      </w:r>
    </w:p>
    <w:p w14:paraId="56E066B1">
      <w:pPr>
        <w:spacing w:line="360" w:lineRule="auto"/>
        <w:ind w:firstLine="480" w:firstLineChars="200"/>
        <w:rPr>
          <w:rFonts w:ascii="宋体" w:hAnsi="宋体"/>
          <w:color w:val="auto"/>
          <w:sz w:val="24"/>
          <w:szCs w:val="24"/>
        </w:rPr>
      </w:pPr>
      <w:r>
        <w:rPr>
          <w:rFonts w:hint="eastAsia" w:ascii="宋体" w:hAnsi="宋体"/>
          <w:color w:val="auto"/>
          <w:sz w:val="24"/>
          <w:szCs w:val="24"/>
        </w:rPr>
        <w:t>21.3 如果任何被检验或测试的货物不能满足合同的要求，买方可以拒绝接受该货物，卖方应更换被拒绝的货物，或者免费进行必要的修改以满足合同的要求。</w:t>
      </w:r>
    </w:p>
    <w:p w14:paraId="46BD678C">
      <w:pPr>
        <w:spacing w:line="360" w:lineRule="auto"/>
        <w:ind w:firstLine="480" w:firstLineChars="200"/>
        <w:rPr>
          <w:rFonts w:ascii="宋体" w:hAnsi="宋体"/>
          <w:color w:val="auto"/>
          <w:sz w:val="24"/>
          <w:szCs w:val="24"/>
        </w:rPr>
      </w:pPr>
      <w:r>
        <w:rPr>
          <w:rFonts w:hint="eastAsia" w:ascii="宋体" w:hAnsi="宋体"/>
          <w:color w:val="auto"/>
          <w:sz w:val="24"/>
          <w:szCs w:val="24"/>
        </w:rPr>
        <w:t>21.4 买方在货物到达买方指定交货地点后对货物进行检验、测试或必要时拒绝接受货物的权利将不会因为货物在启运前通过了买方或其代表的检验、测试和认可而受到限制或放弃。</w:t>
      </w:r>
    </w:p>
    <w:p w14:paraId="4B75090B">
      <w:pPr>
        <w:spacing w:line="360" w:lineRule="auto"/>
        <w:ind w:firstLine="480" w:firstLineChars="200"/>
        <w:rPr>
          <w:rFonts w:ascii="宋体" w:hAnsi="宋体"/>
          <w:color w:val="auto"/>
          <w:sz w:val="24"/>
          <w:szCs w:val="24"/>
        </w:rPr>
      </w:pPr>
      <w:r>
        <w:rPr>
          <w:rFonts w:hint="eastAsia" w:ascii="宋体" w:hAnsi="宋体"/>
          <w:color w:val="auto"/>
          <w:sz w:val="24"/>
          <w:szCs w:val="24"/>
        </w:rPr>
        <w:t>21.5在任何情况下，任何检验、试验和验收的结果均不免除卖方的合同责任。</w:t>
      </w:r>
    </w:p>
    <w:p w14:paraId="6F22E3E1">
      <w:pPr>
        <w:spacing w:line="360" w:lineRule="auto"/>
        <w:ind w:firstLine="480" w:firstLineChars="200"/>
        <w:rPr>
          <w:rFonts w:ascii="宋体" w:hAnsi="宋体"/>
          <w:color w:val="auto"/>
          <w:sz w:val="24"/>
          <w:szCs w:val="24"/>
        </w:rPr>
      </w:pPr>
      <w:r>
        <w:rPr>
          <w:rFonts w:hint="eastAsia" w:ascii="宋体" w:hAnsi="宋体"/>
          <w:color w:val="auto"/>
          <w:sz w:val="24"/>
          <w:szCs w:val="24"/>
        </w:rPr>
        <w:t>21.6卖方负责的部分</w:t>
      </w:r>
    </w:p>
    <w:p w14:paraId="143B9809">
      <w:pPr>
        <w:spacing w:line="360" w:lineRule="auto"/>
        <w:ind w:firstLine="480" w:firstLineChars="200"/>
        <w:rPr>
          <w:rFonts w:ascii="宋体" w:hAnsi="宋体"/>
          <w:color w:val="auto"/>
          <w:sz w:val="24"/>
          <w:szCs w:val="24"/>
        </w:rPr>
      </w:pPr>
      <w:r>
        <w:rPr>
          <w:rFonts w:hint="eastAsia" w:ascii="宋体" w:hAnsi="宋体"/>
          <w:color w:val="auto"/>
          <w:sz w:val="24"/>
          <w:szCs w:val="24"/>
        </w:rPr>
        <w:t>21.6.1 卖方负责货物制造过程中货物质量控制、检验和测试，和货物运抵现场前后必要的测试、调试。</w:t>
      </w:r>
    </w:p>
    <w:p w14:paraId="721F7D98">
      <w:pPr>
        <w:spacing w:line="360" w:lineRule="auto"/>
        <w:ind w:firstLine="480" w:firstLineChars="200"/>
        <w:rPr>
          <w:rFonts w:ascii="宋体" w:hAnsi="宋体"/>
          <w:color w:val="auto"/>
          <w:sz w:val="24"/>
          <w:szCs w:val="24"/>
        </w:rPr>
      </w:pPr>
      <w:r>
        <w:rPr>
          <w:rFonts w:hint="eastAsia" w:ascii="宋体" w:hAnsi="宋体"/>
          <w:color w:val="auto"/>
          <w:sz w:val="24"/>
          <w:szCs w:val="24"/>
        </w:rPr>
        <w:t>21.6.2 卖方应协助买方组织有关验收工作。</w:t>
      </w:r>
    </w:p>
    <w:p w14:paraId="0DADCD5E">
      <w:pPr>
        <w:spacing w:line="360" w:lineRule="auto"/>
        <w:ind w:firstLine="480" w:firstLineChars="200"/>
        <w:rPr>
          <w:rFonts w:ascii="宋体" w:hAnsi="宋体"/>
          <w:color w:val="auto"/>
          <w:sz w:val="24"/>
          <w:szCs w:val="24"/>
        </w:rPr>
      </w:pPr>
      <w:r>
        <w:rPr>
          <w:rFonts w:hint="eastAsia" w:ascii="宋体" w:hAnsi="宋体"/>
          <w:color w:val="auto"/>
          <w:sz w:val="24"/>
          <w:szCs w:val="24"/>
        </w:rPr>
        <w:t>21.7买方负责的部分</w:t>
      </w:r>
    </w:p>
    <w:p w14:paraId="6E413367">
      <w:pPr>
        <w:spacing w:line="360" w:lineRule="auto"/>
        <w:ind w:firstLine="480" w:firstLineChars="200"/>
        <w:rPr>
          <w:rFonts w:ascii="宋体" w:hAnsi="宋体"/>
          <w:color w:val="auto"/>
          <w:sz w:val="24"/>
          <w:szCs w:val="24"/>
        </w:rPr>
      </w:pPr>
      <w:r>
        <w:rPr>
          <w:rFonts w:hint="eastAsia" w:ascii="宋体" w:hAnsi="宋体"/>
          <w:color w:val="auto"/>
          <w:sz w:val="24"/>
          <w:szCs w:val="24"/>
        </w:rPr>
        <w:t>买方可参加货物工厂检验、抽样测试、发运前检验、到货检验等一系列的验收工作，组织初步验收和最终验收。</w:t>
      </w:r>
    </w:p>
    <w:p w14:paraId="7CF20837">
      <w:pPr>
        <w:spacing w:line="360" w:lineRule="auto"/>
        <w:ind w:firstLine="480" w:firstLineChars="200"/>
        <w:rPr>
          <w:rFonts w:ascii="宋体" w:hAnsi="宋体"/>
          <w:color w:val="auto"/>
          <w:sz w:val="24"/>
          <w:szCs w:val="24"/>
        </w:rPr>
      </w:pPr>
      <w:r>
        <w:rPr>
          <w:rFonts w:hint="eastAsia" w:ascii="宋体" w:hAnsi="宋体"/>
          <w:color w:val="auto"/>
          <w:sz w:val="24"/>
          <w:szCs w:val="24"/>
        </w:rPr>
        <w:t>21.8检验和验收程序</w:t>
      </w:r>
    </w:p>
    <w:p w14:paraId="7E7DF8BA">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（1）工厂测试和检验</w:t>
      </w:r>
    </w:p>
    <w:p w14:paraId="0CE73B76">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（2）出厂验收</w:t>
      </w:r>
    </w:p>
    <w:p w14:paraId="4AD9401C">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（3）到货验收</w:t>
      </w:r>
    </w:p>
    <w:p w14:paraId="1C691280">
      <w:pPr>
        <w:spacing w:line="360" w:lineRule="auto"/>
        <w:ind w:firstLine="600" w:firstLineChars="250"/>
        <w:rPr>
          <w:rFonts w:ascii="宋体" w:hAnsi="宋体"/>
          <w:color w:val="auto"/>
          <w:sz w:val="24"/>
          <w:szCs w:val="24"/>
        </w:rPr>
      </w:pPr>
      <w:r>
        <w:rPr>
          <w:rFonts w:hint="eastAsia" w:ascii="宋体" w:hAnsi="宋体" w:cs="Arial"/>
          <w:color w:val="auto"/>
          <w:sz w:val="24"/>
          <w:szCs w:val="24"/>
        </w:rPr>
        <w:t>到货验收是指设备运输到交货地点时要进行到货检查和开箱检验。</w:t>
      </w:r>
    </w:p>
    <w:p w14:paraId="34F07492">
      <w:pPr>
        <w:spacing w:line="360" w:lineRule="auto"/>
        <w:ind w:firstLine="480" w:firstLineChars="200"/>
        <w:rPr>
          <w:rFonts w:ascii="宋体" w:hAnsi="宋体"/>
          <w:color w:val="auto"/>
          <w:sz w:val="24"/>
          <w:szCs w:val="24"/>
        </w:rPr>
      </w:pPr>
      <w:r>
        <w:rPr>
          <w:rFonts w:hint="eastAsia" w:ascii="宋体" w:hAnsi="宋体"/>
          <w:color w:val="auto"/>
          <w:sz w:val="24"/>
          <w:szCs w:val="24"/>
        </w:rPr>
        <w:t>（4）最终验收</w:t>
      </w:r>
    </w:p>
    <w:p w14:paraId="51BD389C">
      <w:pPr>
        <w:spacing w:line="360" w:lineRule="auto"/>
        <w:ind w:firstLine="480" w:firstLineChars="200"/>
        <w:rPr>
          <w:rFonts w:ascii="宋体" w:hAnsi="宋体"/>
          <w:color w:val="auto"/>
          <w:sz w:val="24"/>
          <w:szCs w:val="24"/>
        </w:rPr>
      </w:pPr>
      <w:r>
        <w:rPr>
          <w:rFonts w:hint="eastAsia" w:ascii="宋体" w:hAnsi="宋体"/>
          <w:color w:val="auto"/>
          <w:sz w:val="24"/>
          <w:szCs w:val="24"/>
        </w:rPr>
        <w:t>在设备调试试验完成后，卖方应向买方提出设备最终验收申请（附设备调试报告和验收大纲），其中验收大纲须经买方认可。</w:t>
      </w:r>
    </w:p>
    <w:p w14:paraId="6AB11E4A">
      <w:pPr>
        <w:spacing w:line="360" w:lineRule="auto"/>
        <w:ind w:firstLine="480" w:firstLineChars="200"/>
        <w:rPr>
          <w:rFonts w:ascii="宋体" w:hAnsi="宋体"/>
          <w:color w:val="auto"/>
          <w:sz w:val="24"/>
          <w:szCs w:val="24"/>
        </w:rPr>
      </w:pPr>
      <w:r>
        <w:rPr>
          <w:rFonts w:hint="eastAsia" w:ascii="宋体" w:hAnsi="宋体"/>
          <w:color w:val="auto"/>
          <w:sz w:val="24"/>
          <w:szCs w:val="24"/>
        </w:rPr>
        <w:t>21.9如果检验测试出现一部分或全部失败，买方有权选择下列任一处理方式：</w:t>
      </w:r>
    </w:p>
    <w:p w14:paraId="5FEB8EBF">
      <w:pPr>
        <w:spacing w:line="360" w:lineRule="auto"/>
        <w:ind w:firstLine="480" w:firstLineChars="200"/>
        <w:rPr>
          <w:rFonts w:ascii="宋体" w:hAnsi="宋体"/>
          <w:color w:val="auto"/>
          <w:sz w:val="24"/>
          <w:szCs w:val="24"/>
        </w:rPr>
      </w:pPr>
      <w:r>
        <w:rPr>
          <w:rFonts w:hint="eastAsia" w:ascii="宋体" w:hAnsi="宋体"/>
          <w:color w:val="auto"/>
          <w:sz w:val="24"/>
          <w:szCs w:val="24"/>
        </w:rPr>
        <w:t>（1）重新测试直至合格为止；</w:t>
      </w:r>
    </w:p>
    <w:p w14:paraId="41092DD4">
      <w:pPr>
        <w:spacing w:line="360" w:lineRule="auto"/>
        <w:ind w:firstLine="480" w:firstLineChars="200"/>
        <w:rPr>
          <w:rFonts w:ascii="宋体" w:hAnsi="宋体"/>
          <w:color w:val="auto"/>
          <w:sz w:val="24"/>
          <w:szCs w:val="24"/>
        </w:rPr>
      </w:pPr>
      <w:r>
        <w:rPr>
          <w:rFonts w:hint="eastAsia" w:ascii="宋体" w:hAnsi="宋体"/>
          <w:color w:val="auto"/>
          <w:sz w:val="24"/>
          <w:szCs w:val="24"/>
        </w:rPr>
        <w:t>（2）要求卖方对缺陷或故障进行修正，然后重新测试直至合格为止。</w:t>
      </w:r>
    </w:p>
    <w:p w14:paraId="3DC83A1C">
      <w:pPr>
        <w:spacing w:line="360" w:lineRule="auto"/>
        <w:ind w:firstLine="480" w:firstLineChars="200"/>
        <w:rPr>
          <w:rFonts w:ascii="宋体" w:hAnsi="宋体"/>
          <w:color w:val="auto"/>
          <w:sz w:val="24"/>
          <w:szCs w:val="24"/>
        </w:rPr>
      </w:pPr>
      <w:r>
        <w:rPr>
          <w:rFonts w:hint="eastAsia" w:ascii="宋体" w:hAnsi="宋体"/>
          <w:color w:val="auto"/>
          <w:sz w:val="24"/>
          <w:szCs w:val="24"/>
        </w:rPr>
        <w:t>无论买方选择何种方式，买方因此而发生的因卖方原因引起的所有费用均由卖方负担。</w:t>
      </w:r>
    </w:p>
    <w:p w14:paraId="1E10FA06">
      <w:pPr>
        <w:spacing w:line="360" w:lineRule="auto"/>
        <w:ind w:firstLine="480" w:firstLineChars="200"/>
        <w:rPr>
          <w:rFonts w:ascii="宋体" w:hAnsi="宋体"/>
          <w:color w:val="auto"/>
          <w:sz w:val="24"/>
          <w:szCs w:val="24"/>
        </w:rPr>
      </w:pPr>
      <w:r>
        <w:rPr>
          <w:rFonts w:hint="eastAsia" w:ascii="宋体" w:hAnsi="宋体"/>
          <w:color w:val="auto"/>
          <w:sz w:val="24"/>
          <w:szCs w:val="24"/>
        </w:rPr>
        <w:t>21.10在具体实施合同规定的检验验收之前，卖方需提前1周提交相应的检验大纲（包括检验程序、检验内容和检验标准、检验时间安排）供买方确认。</w:t>
      </w:r>
    </w:p>
    <w:p w14:paraId="7DE6FD59">
      <w:pPr>
        <w:spacing w:line="360" w:lineRule="auto"/>
        <w:ind w:firstLine="480" w:firstLineChars="200"/>
        <w:rPr>
          <w:rFonts w:ascii="宋体" w:hAnsi="宋体"/>
          <w:color w:val="auto"/>
          <w:sz w:val="24"/>
          <w:szCs w:val="24"/>
        </w:rPr>
      </w:pPr>
      <w:r>
        <w:rPr>
          <w:rFonts w:hint="eastAsia" w:ascii="宋体" w:hAnsi="宋体"/>
          <w:color w:val="auto"/>
          <w:sz w:val="24"/>
          <w:szCs w:val="24"/>
        </w:rPr>
        <w:t>除需买方确认的检验验收外，卖方还应对所有检验验收测试的结果、步骤、原始数据等作妥善记录。如买方要求，卖方应提供这些记录给买方。</w:t>
      </w:r>
    </w:p>
    <w:p w14:paraId="6AB9FE11">
      <w:pPr>
        <w:spacing w:line="360" w:lineRule="auto"/>
        <w:ind w:firstLine="480" w:firstLineChars="200"/>
        <w:rPr>
          <w:rFonts w:ascii="宋体" w:hAnsi="宋体"/>
          <w:color w:val="auto"/>
          <w:sz w:val="24"/>
          <w:szCs w:val="24"/>
        </w:rPr>
      </w:pPr>
      <w:r>
        <w:rPr>
          <w:rFonts w:hint="eastAsia" w:ascii="宋体" w:hAnsi="宋体"/>
          <w:color w:val="auto"/>
          <w:sz w:val="24"/>
          <w:szCs w:val="24"/>
        </w:rPr>
        <w:t>21.11买方有权赴卖方制造工厂（含主要设备供应商）检查与本项目有关的加工和组装工作。在设备制造期间，买方的授权代表有权检查、试验及检验材料和加工工艺，检查合同约定由卖方提供的所有设备的制造过程。</w:t>
      </w:r>
    </w:p>
    <w:p w14:paraId="0E829F76">
      <w:pPr>
        <w:spacing w:line="360" w:lineRule="auto"/>
        <w:ind w:firstLine="480" w:firstLineChars="200"/>
        <w:rPr>
          <w:rFonts w:ascii="宋体" w:hAnsi="宋体"/>
          <w:color w:val="auto"/>
          <w:sz w:val="24"/>
          <w:szCs w:val="24"/>
        </w:rPr>
      </w:pPr>
      <w:r>
        <w:rPr>
          <w:rFonts w:hint="eastAsia" w:ascii="宋体" w:hAnsi="宋体"/>
          <w:color w:val="auto"/>
          <w:sz w:val="24"/>
          <w:szCs w:val="24"/>
        </w:rPr>
        <w:t>21.12卖方必须负担本条款项下属于卖方负责的检验、测试、调试和验收的所有费用，并负责卖方派往协助买方组织的检验、测试和验收的人员的所有费用。</w:t>
      </w:r>
    </w:p>
    <w:p w14:paraId="3E85213B">
      <w:pPr>
        <w:spacing w:line="360" w:lineRule="auto"/>
        <w:ind w:firstLine="480" w:firstLineChars="200"/>
        <w:rPr>
          <w:rFonts w:ascii="宋体" w:hAnsi="宋体"/>
          <w:color w:val="auto"/>
          <w:sz w:val="24"/>
          <w:szCs w:val="24"/>
        </w:rPr>
      </w:pPr>
      <w:r>
        <w:rPr>
          <w:rFonts w:hint="eastAsia" w:ascii="宋体" w:hAnsi="宋体"/>
          <w:color w:val="auto"/>
          <w:sz w:val="24"/>
          <w:szCs w:val="24"/>
        </w:rPr>
        <w:t>21.13买方参加在卖方工厂/分包商所在地检验、测试、验收的费用全部由卖方负责并已包含在合同总价中。</w:t>
      </w:r>
    </w:p>
    <w:p w14:paraId="1D32475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21.14如有必要，买方可邀请专家或国家认可的质量检测机构参加验收（测试或检验）工作，其发生的合理费用由卖方承担。但这种测试或检验是核查货物的特点和性能是否符合合同条款要求的技术规格和标准所必须的。如果这种测试或检验对货物的制造或卖方履行合同项下的其他义务的进度有不利影响，应对交货期和完成服务的时间以及其他受影响的义务给予适当的补偿。</w:t>
      </w:r>
    </w:p>
    <w:p w14:paraId="27CDA24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21.15卖方同意，不论是否对货物或任何部分货物进行了测试或检验，不论买方或其代表是否参加了测试或检验，不论是否根据合同条款要求提供了测试或检验报告，都不能免除卖方在合同项下的保证义务或其他义务。</w:t>
      </w:r>
    </w:p>
    <w:p w14:paraId="0E8694EC">
      <w:pPr>
        <w:spacing w:line="360" w:lineRule="auto"/>
        <w:ind w:firstLine="482" w:firstLineChars="200"/>
        <w:rPr>
          <w:rFonts w:ascii="宋体" w:hAnsi="宋体"/>
          <w:b/>
          <w:color w:val="auto"/>
          <w:sz w:val="24"/>
          <w:szCs w:val="24"/>
        </w:rPr>
      </w:pPr>
      <w:r>
        <w:rPr>
          <w:rFonts w:hint="eastAsia" w:ascii="宋体" w:hAnsi="宋体"/>
          <w:b/>
          <w:color w:val="auto"/>
          <w:sz w:val="24"/>
          <w:szCs w:val="24"/>
        </w:rPr>
        <w:t>22.备品备件、专用工具及仪器仪表</w:t>
      </w:r>
    </w:p>
    <w:p w14:paraId="31B2FE68">
      <w:pPr>
        <w:spacing w:line="360" w:lineRule="auto"/>
        <w:ind w:firstLine="480" w:firstLineChars="200"/>
        <w:rPr>
          <w:rFonts w:ascii="宋体" w:hAnsi="宋体"/>
          <w:color w:val="auto"/>
          <w:sz w:val="24"/>
          <w:szCs w:val="24"/>
        </w:rPr>
      </w:pPr>
      <w:r>
        <w:rPr>
          <w:rFonts w:hint="eastAsia" w:ascii="宋体" w:hAnsi="宋体"/>
          <w:bCs/>
          <w:color w:val="auto"/>
          <w:sz w:val="24"/>
          <w:szCs w:val="24"/>
        </w:rPr>
        <w:t>22.1</w:t>
      </w:r>
      <w:r>
        <w:rPr>
          <w:rFonts w:hint="eastAsia" w:ascii="宋体" w:hAnsi="宋体"/>
          <w:color w:val="auto"/>
          <w:sz w:val="24"/>
          <w:szCs w:val="24"/>
        </w:rPr>
        <w:t>卖方应提供下列由卖方制造或外购的备品备件、专用工具及仪器仪表和与备品备件、专用工具及仪器仪表有关的材料和资料：</w:t>
      </w:r>
    </w:p>
    <w:p w14:paraId="6FEE4214">
      <w:pPr>
        <w:spacing w:line="360" w:lineRule="auto"/>
        <w:ind w:firstLine="480" w:firstLineChars="200"/>
        <w:rPr>
          <w:rFonts w:ascii="宋体" w:hAnsi="宋体"/>
          <w:color w:val="auto"/>
          <w:sz w:val="24"/>
          <w:szCs w:val="24"/>
        </w:rPr>
      </w:pPr>
      <w:r>
        <w:rPr>
          <w:rFonts w:hint="eastAsia" w:ascii="宋体" w:hAnsi="宋体"/>
          <w:color w:val="auto"/>
          <w:sz w:val="24"/>
          <w:szCs w:val="24"/>
        </w:rPr>
        <w:t>（1）买方从卖方选购备品备件、专用工具及仪器仪表，前提条件是该选择并不能免除卖方在合同质量保证期内所承担的义务；</w:t>
      </w:r>
    </w:p>
    <w:p w14:paraId="44BD7303">
      <w:pPr>
        <w:spacing w:line="360" w:lineRule="auto"/>
        <w:ind w:firstLine="480" w:firstLineChars="200"/>
        <w:rPr>
          <w:rFonts w:ascii="宋体" w:hAnsi="宋体"/>
          <w:color w:val="auto"/>
          <w:sz w:val="24"/>
          <w:szCs w:val="24"/>
        </w:rPr>
      </w:pPr>
      <w:r>
        <w:rPr>
          <w:rFonts w:hint="eastAsia" w:ascii="宋体" w:hAnsi="宋体"/>
          <w:color w:val="auto"/>
          <w:sz w:val="24"/>
          <w:szCs w:val="24"/>
        </w:rPr>
        <w:t>（2）在备品备件、专用工具及仪器仪表停止生产的情况下：</w:t>
      </w:r>
    </w:p>
    <w:p w14:paraId="4BB07797">
      <w:pPr>
        <w:spacing w:line="360" w:lineRule="auto"/>
        <w:ind w:firstLine="480" w:firstLineChars="200"/>
        <w:rPr>
          <w:rFonts w:ascii="宋体" w:hAnsi="宋体"/>
          <w:color w:val="auto"/>
          <w:sz w:val="24"/>
          <w:szCs w:val="24"/>
        </w:rPr>
      </w:pPr>
      <w:r>
        <w:rPr>
          <w:rFonts w:hint="eastAsia" w:ascii="宋体" w:hAnsi="宋体"/>
          <w:color w:val="auto"/>
          <w:sz w:val="24"/>
          <w:szCs w:val="24"/>
        </w:rPr>
        <w:t>（i）卖方事先将要停止生产的计划通知买方使买方有足够的时间采购所需的备品备件、专用工具及仪器仪表；</w:t>
      </w:r>
    </w:p>
    <w:p w14:paraId="56C49921">
      <w:pPr>
        <w:spacing w:line="360" w:lineRule="auto"/>
        <w:ind w:firstLine="480" w:firstLineChars="200"/>
        <w:rPr>
          <w:rFonts w:ascii="宋体" w:hAnsi="宋体"/>
          <w:color w:val="auto"/>
          <w:sz w:val="24"/>
          <w:szCs w:val="24"/>
        </w:rPr>
      </w:pPr>
      <w:r>
        <w:rPr>
          <w:rFonts w:hint="eastAsia" w:ascii="宋体" w:hAnsi="宋体"/>
          <w:color w:val="auto"/>
          <w:sz w:val="24"/>
          <w:szCs w:val="24"/>
        </w:rPr>
        <w:t>（ii）卖方须免费向买方提供备品备件、专用工具及仪器仪表的图纸和规格，以及有关模具、模型、工具的图纸；并免费向买方提供任何卖方及其分包商可能拥有的，使买方自己能生产备品备件、专用工具及仪器仪表的其他信息和资料；卖方须免费给予买方充分自主的制造、使用上述备品备件、专用工具及仪器仪表的专利权、许可权。</w:t>
      </w:r>
    </w:p>
    <w:p w14:paraId="6A1710D9">
      <w:pPr>
        <w:spacing w:line="360" w:lineRule="auto"/>
        <w:ind w:firstLine="480" w:firstLineChars="200"/>
        <w:rPr>
          <w:rFonts w:ascii="宋体" w:hAnsi="宋体"/>
          <w:color w:val="auto"/>
          <w:sz w:val="24"/>
          <w:szCs w:val="24"/>
        </w:rPr>
      </w:pPr>
      <w:r>
        <w:rPr>
          <w:rFonts w:hint="eastAsia" w:ascii="宋体" w:hAnsi="宋体"/>
          <w:color w:val="auto"/>
          <w:sz w:val="24"/>
          <w:szCs w:val="24"/>
        </w:rPr>
        <w:t>上述规定仅适用于本项目之目的。</w:t>
      </w:r>
    </w:p>
    <w:p w14:paraId="2890E4A6">
      <w:pPr>
        <w:spacing w:line="360" w:lineRule="auto"/>
        <w:ind w:firstLine="480" w:firstLineChars="200"/>
        <w:rPr>
          <w:rFonts w:ascii="宋体" w:hAnsi="宋体"/>
          <w:color w:val="auto"/>
          <w:sz w:val="24"/>
          <w:szCs w:val="24"/>
        </w:rPr>
      </w:pPr>
      <w:r>
        <w:rPr>
          <w:rFonts w:hint="eastAsia" w:ascii="宋体" w:hAnsi="宋体"/>
          <w:color w:val="auto"/>
          <w:sz w:val="24"/>
          <w:szCs w:val="24"/>
        </w:rPr>
        <w:t>22.2卖方应按照合同附件2“供货及服务范围”和附件3“价格清单”的规定提供质保期满后所需的备品备件、专用工具及仪器仪表。合同规定的备品备件、专用工具及仪器仪表的价款及费用已包含在合同总价中。买方有权按照合同附件3“价格清单”中的单价调整备品备件、专用工具及仪器仪表的品种和数量。详细规定见用户需求书。</w:t>
      </w:r>
    </w:p>
    <w:p w14:paraId="6ABB225D">
      <w:pPr>
        <w:spacing w:line="360" w:lineRule="auto"/>
        <w:ind w:firstLine="480" w:firstLineChars="200"/>
        <w:rPr>
          <w:rFonts w:ascii="宋体" w:hAnsi="宋体"/>
          <w:color w:val="auto"/>
          <w:sz w:val="24"/>
          <w:szCs w:val="24"/>
        </w:rPr>
      </w:pPr>
      <w:r>
        <w:rPr>
          <w:rFonts w:hint="eastAsia" w:ascii="宋体" w:hAnsi="宋体"/>
          <w:color w:val="auto"/>
          <w:sz w:val="24"/>
          <w:szCs w:val="24"/>
        </w:rPr>
        <w:t>22.3 卖方承诺在货物使用寿命期内，以优惠价格向买方提供备品备件、专用工具及仪器仪表，并保证备品备件、专用工具及仪器仪表供应的及时性，以保障设备维修的要求。在设计联络结束后2个月内，卖方须提供详细的备品备件、专用工具及仪器仪表长期供应政策和方案，包括优惠政策、各备件厂家地点及联系方式、供应时间保障等。</w:t>
      </w:r>
    </w:p>
    <w:p w14:paraId="5774F00F">
      <w:pPr>
        <w:spacing w:line="360" w:lineRule="auto"/>
        <w:ind w:firstLine="480" w:firstLineChars="200"/>
        <w:rPr>
          <w:rFonts w:ascii="宋体" w:hAnsi="宋体"/>
          <w:color w:val="auto"/>
          <w:sz w:val="24"/>
          <w:szCs w:val="24"/>
        </w:rPr>
      </w:pPr>
      <w:r>
        <w:rPr>
          <w:rFonts w:hint="eastAsia" w:ascii="宋体" w:hAnsi="宋体"/>
          <w:color w:val="auto"/>
          <w:sz w:val="24"/>
          <w:szCs w:val="24"/>
        </w:rPr>
        <w:t>22.4卖方应对本合同项下的备品备件、专用工具及仪器仪表质量负责，应满足合同附件1“技术规格书”中相应部分的技术描述及技术要求。</w:t>
      </w:r>
    </w:p>
    <w:p w14:paraId="7E2A8934">
      <w:pPr>
        <w:spacing w:line="360" w:lineRule="auto"/>
        <w:ind w:firstLine="480" w:firstLineChars="200"/>
        <w:rPr>
          <w:rFonts w:ascii="宋体" w:hAnsi="宋体"/>
          <w:color w:val="auto"/>
          <w:sz w:val="24"/>
          <w:szCs w:val="24"/>
        </w:rPr>
      </w:pPr>
      <w:r>
        <w:rPr>
          <w:rFonts w:hint="eastAsia" w:ascii="宋体" w:hAnsi="宋体"/>
          <w:color w:val="auto"/>
          <w:sz w:val="24"/>
          <w:szCs w:val="24"/>
        </w:rPr>
        <w:t>22.5 对提供的备品备件、专用工具及仪器仪表更新，应符合货物的技术要求。如果因为卖方的缘故而使货物有技术修改的必要，则应确保修改所有相关的备品备件、专用工具及仪器仪表。</w:t>
      </w:r>
    </w:p>
    <w:p w14:paraId="0A77C93B">
      <w:pPr>
        <w:spacing w:line="360" w:lineRule="auto"/>
        <w:ind w:firstLine="480" w:firstLineChars="200"/>
        <w:rPr>
          <w:rFonts w:ascii="宋体" w:hAnsi="宋体"/>
          <w:color w:val="auto"/>
          <w:sz w:val="24"/>
          <w:szCs w:val="24"/>
        </w:rPr>
      </w:pPr>
      <w:r>
        <w:rPr>
          <w:rFonts w:hint="eastAsia" w:ascii="宋体" w:hAnsi="宋体"/>
          <w:color w:val="auto"/>
          <w:sz w:val="24"/>
          <w:szCs w:val="24"/>
        </w:rPr>
        <w:t>22.6 卖方应负责令其合同分包商受制于本合同之规定。</w:t>
      </w:r>
    </w:p>
    <w:p w14:paraId="4470B693">
      <w:pPr>
        <w:spacing w:line="360" w:lineRule="auto"/>
        <w:ind w:firstLine="482" w:firstLineChars="200"/>
        <w:rPr>
          <w:rFonts w:ascii="宋体" w:hAnsi="宋体"/>
          <w:b/>
          <w:color w:val="auto"/>
          <w:sz w:val="24"/>
          <w:szCs w:val="24"/>
        </w:rPr>
      </w:pPr>
      <w:r>
        <w:rPr>
          <w:rFonts w:hint="eastAsia" w:ascii="宋体" w:hAnsi="宋体"/>
          <w:b/>
          <w:color w:val="auto"/>
          <w:sz w:val="24"/>
          <w:szCs w:val="24"/>
        </w:rPr>
        <w:t>23. 保证</w:t>
      </w:r>
    </w:p>
    <w:p w14:paraId="3D263A87">
      <w:pPr>
        <w:spacing w:line="360" w:lineRule="auto"/>
        <w:ind w:firstLine="480" w:firstLineChars="200"/>
        <w:rPr>
          <w:rFonts w:ascii="宋体" w:hAnsi="宋体"/>
          <w:color w:val="auto"/>
          <w:sz w:val="24"/>
          <w:szCs w:val="24"/>
        </w:rPr>
      </w:pPr>
      <w:r>
        <w:rPr>
          <w:rFonts w:hint="eastAsia" w:ascii="宋体" w:hAnsi="宋体"/>
          <w:color w:val="auto"/>
          <w:sz w:val="24"/>
          <w:szCs w:val="24"/>
        </w:rPr>
        <w:t>23.1 卖方应当保证所供货物是全新的、未使用过的，是最新或目前的型号，除非合同另有规定，货物应含有设计和材料的全部最新改进，所有有关的技术规格须与合同规定一致。卖方进一步保证，合同项下提供的全部货物没有设计、材料或工艺上的缺陷。</w:t>
      </w:r>
    </w:p>
    <w:p w14:paraId="1D6439E8">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23.2质量保证期 </w:t>
      </w:r>
    </w:p>
    <w:p w14:paraId="68886894">
      <w:pPr>
        <w:spacing w:line="360" w:lineRule="auto"/>
        <w:ind w:firstLine="480" w:firstLineChars="200"/>
        <w:rPr>
          <w:rFonts w:ascii="宋体" w:hAnsi="宋体"/>
          <w:color w:val="auto"/>
          <w:sz w:val="24"/>
          <w:szCs w:val="24"/>
        </w:rPr>
      </w:pPr>
      <w:r>
        <w:rPr>
          <w:rFonts w:hint="eastAsia" w:ascii="宋体" w:hAnsi="宋体"/>
          <w:color w:val="auto"/>
          <w:sz w:val="24"/>
          <w:szCs w:val="24"/>
        </w:rPr>
        <w:t>23.2.1正常质量保证期见合同特殊条款。</w:t>
      </w:r>
    </w:p>
    <w:p w14:paraId="71F82696">
      <w:pPr>
        <w:spacing w:line="360" w:lineRule="auto"/>
        <w:ind w:firstLine="480" w:firstLineChars="200"/>
        <w:rPr>
          <w:rFonts w:ascii="宋体" w:hAnsi="宋体"/>
          <w:color w:val="auto"/>
          <w:sz w:val="24"/>
          <w:szCs w:val="24"/>
        </w:rPr>
      </w:pPr>
      <w:r>
        <w:rPr>
          <w:rFonts w:hint="eastAsia" w:ascii="宋体" w:hAnsi="宋体"/>
          <w:color w:val="auto"/>
          <w:sz w:val="24"/>
          <w:szCs w:val="24"/>
        </w:rPr>
        <w:t>23.2.2在正常质量保证期内，卖方应对货物出现或产生的缺陷或项目任何部分的损害，根据合同规定向买方承担责任，并满足买方的要求。</w:t>
      </w:r>
    </w:p>
    <w:p w14:paraId="7718E6C9">
      <w:pPr>
        <w:spacing w:line="360" w:lineRule="auto"/>
        <w:ind w:firstLine="480" w:firstLineChars="200"/>
        <w:rPr>
          <w:rFonts w:ascii="宋体" w:hAnsi="宋体"/>
          <w:color w:val="auto"/>
          <w:sz w:val="24"/>
          <w:szCs w:val="24"/>
        </w:rPr>
      </w:pPr>
      <w:r>
        <w:rPr>
          <w:rFonts w:hint="eastAsia" w:ascii="宋体" w:hAnsi="宋体"/>
          <w:color w:val="auto"/>
          <w:sz w:val="24"/>
          <w:szCs w:val="24"/>
        </w:rPr>
        <w:t>23.2.3若部分设备、系统和材料在保证期内需要更换、重新设计、修改或更新，这部分设备、系统和材料的保证期自双方确认的修复完成日起重新计算，最多不超过正常质保期满后12个月。</w:t>
      </w:r>
    </w:p>
    <w:p w14:paraId="3297A4B4">
      <w:pPr>
        <w:spacing w:line="360" w:lineRule="auto"/>
        <w:ind w:firstLine="480" w:firstLineChars="200"/>
        <w:rPr>
          <w:rFonts w:ascii="宋体" w:hAnsi="宋体"/>
          <w:color w:val="auto"/>
          <w:sz w:val="24"/>
          <w:szCs w:val="24"/>
        </w:rPr>
      </w:pPr>
      <w:r>
        <w:rPr>
          <w:rFonts w:hint="eastAsia" w:ascii="宋体" w:hAnsi="宋体"/>
          <w:color w:val="auto"/>
          <w:sz w:val="24"/>
          <w:szCs w:val="24"/>
        </w:rPr>
        <w:t>23.3保证期内所发现的缺陷买方会尽快以书面形式通知卖方，向卖方提出索赔，并说明其缺陷或损坏的程度以及要求弥补缺陷或损坏的办法。</w:t>
      </w:r>
    </w:p>
    <w:p w14:paraId="28A3E336">
      <w:pPr>
        <w:spacing w:line="360" w:lineRule="auto"/>
        <w:ind w:firstLine="480" w:firstLineChars="200"/>
        <w:rPr>
          <w:rFonts w:ascii="宋体" w:hAnsi="宋体"/>
          <w:color w:val="auto"/>
          <w:sz w:val="24"/>
          <w:szCs w:val="24"/>
        </w:rPr>
      </w:pPr>
      <w:r>
        <w:rPr>
          <w:rFonts w:hint="eastAsia" w:ascii="宋体" w:hAnsi="宋体"/>
          <w:color w:val="auto"/>
          <w:sz w:val="24"/>
          <w:szCs w:val="24"/>
        </w:rPr>
        <w:t>卖方收到通知后，应在合同规定或买方指定的时间内，根据买方的要求免费维修或更换有缺陷的设备或部件。被修理或更换的设备或部件从出厂地至最终目的地的费用由卖方承担。</w:t>
      </w:r>
    </w:p>
    <w:p w14:paraId="274F25EA">
      <w:pPr>
        <w:spacing w:line="360" w:lineRule="auto"/>
        <w:ind w:firstLine="480" w:firstLineChars="200"/>
        <w:rPr>
          <w:rFonts w:ascii="宋体" w:hAnsi="宋体"/>
          <w:color w:val="auto"/>
          <w:sz w:val="24"/>
          <w:szCs w:val="24"/>
        </w:rPr>
      </w:pPr>
      <w:r>
        <w:rPr>
          <w:rFonts w:hint="eastAsia" w:ascii="宋体" w:hAnsi="宋体"/>
          <w:color w:val="auto"/>
          <w:sz w:val="24"/>
          <w:szCs w:val="24"/>
        </w:rPr>
        <w:t>如果卖方收到通知后未能及时按买方要求弥补缺陷，买方可采取必要的补救措施，但其风险和费用将由卖方承担，买方根据合同规定对卖方行使的其他权利不受影响。</w:t>
      </w:r>
    </w:p>
    <w:p w14:paraId="600CD5A6">
      <w:pPr>
        <w:spacing w:line="360" w:lineRule="auto"/>
        <w:ind w:firstLine="480" w:firstLineChars="200"/>
        <w:rPr>
          <w:rFonts w:ascii="宋体" w:hAnsi="宋体"/>
          <w:color w:val="auto"/>
          <w:sz w:val="24"/>
          <w:szCs w:val="24"/>
        </w:rPr>
      </w:pPr>
      <w:r>
        <w:rPr>
          <w:rFonts w:hint="eastAsia" w:ascii="宋体" w:hAnsi="宋体"/>
          <w:color w:val="auto"/>
          <w:sz w:val="24"/>
          <w:szCs w:val="24"/>
        </w:rPr>
        <w:t>23.4合同项下的设备和材料在正常操作情况下，在设备寿命周期内出现的因卖方或卖方分包商的设计、材料选用及制造工艺产生的缺陷，卖方应负责及时修正。</w:t>
      </w:r>
    </w:p>
    <w:p w14:paraId="1DABE2ED">
      <w:pPr>
        <w:spacing w:line="360" w:lineRule="auto"/>
        <w:ind w:firstLine="480" w:firstLineChars="200"/>
        <w:rPr>
          <w:rFonts w:ascii="宋体" w:hAnsi="宋体"/>
          <w:color w:val="auto"/>
          <w:sz w:val="24"/>
          <w:szCs w:val="24"/>
        </w:rPr>
      </w:pPr>
      <w:r>
        <w:rPr>
          <w:rFonts w:hint="eastAsia" w:ascii="宋体" w:hAnsi="宋体"/>
          <w:color w:val="auto"/>
          <w:sz w:val="24"/>
          <w:szCs w:val="24"/>
        </w:rPr>
        <w:t>若由于货物和材料在设计制造工艺上的缺陷（包括潜在缺陷）而导致安全事故，给买方造成的所有损失全部由卖方承担。</w:t>
      </w:r>
    </w:p>
    <w:p w14:paraId="0B1A586E">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卖方还应保证合同项下所提供的服务包括设计、培训、调试等，应按合同规定方式进行，并保证不存在因卖方或其分包商、代理商、工作人员的过失、错误或疏忽而产生的缺陷。  </w:t>
      </w:r>
    </w:p>
    <w:p w14:paraId="219A6DD9">
      <w:pPr>
        <w:spacing w:line="360" w:lineRule="auto"/>
        <w:ind w:firstLine="480" w:firstLineChars="200"/>
        <w:rPr>
          <w:rFonts w:ascii="宋体" w:hAnsi="宋体"/>
          <w:color w:val="auto"/>
          <w:sz w:val="24"/>
          <w:szCs w:val="24"/>
        </w:rPr>
      </w:pPr>
      <w:r>
        <w:rPr>
          <w:rFonts w:hint="eastAsia" w:ascii="宋体" w:hAnsi="宋体"/>
          <w:color w:val="auto"/>
          <w:sz w:val="24"/>
          <w:szCs w:val="24"/>
        </w:rPr>
        <w:t>23.5卖方所供的货物必须已得到中华人民共和国有关部门许可其在中华人民共和国使用，否则，一切责任和费用由卖方负责。</w:t>
      </w:r>
    </w:p>
    <w:p w14:paraId="70875C04">
      <w:pPr>
        <w:spacing w:line="360" w:lineRule="auto"/>
        <w:ind w:firstLine="480" w:firstLineChars="200"/>
        <w:rPr>
          <w:rFonts w:ascii="宋体" w:hAnsi="宋体"/>
          <w:color w:val="auto"/>
          <w:sz w:val="24"/>
          <w:szCs w:val="24"/>
        </w:rPr>
      </w:pPr>
      <w:r>
        <w:rPr>
          <w:rFonts w:hint="eastAsia" w:ascii="宋体" w:hAnsi="宋体"/>
          <w:color w:val="auto"/>
          <w:sz w:val="24"/>
          <w:szCs w:val="24"/>
        </w:rPr>
        <w:t>23.6 因卖方原因引起的货物缺陷和造成买方的损失，买方有权要求卖方赔偿。因卖方原因引起的第三方人身财产损失，均由卖方承担。</w:t>
      </w:r>
    </w:p>
    <w:p w14:paraId="5D312E1C">
      <w:pPr>
        <w:spacing w:line="360" w:lineRule="auto"/>
        <w:ind w:firstLine="482" w:firstLineChars="200"/>
        <w:rPr>
          <w:rFonts w:ascii="宋体" w:hAnsi="宋体"/>
          <w:b/>
          <w:color w:val="auto"/>
          <w:sz w:val="24"/>
          <w:szCs w:val="24"/>
        </w:rPr>
      </w:pPr>
      <w:r>
        <w:rPr>
          <w:rFonts w:hint="eastAsia" w:ascii="宋体" w:hAnsi="宋体"/>
          <w:b/>
          <w:color w:val="auto"/>
          <w:sz w:val="24"/>
          <w:szCs w:val="24"/>
        </w:rPr>
        <w:t>24.售后服务</w:t>
      </w:r>
    </w:p>
    <w:p w14:paraId="31BA746C">
      <w:pPr>
        <w:spacing w:line="360" w:lineRule="auto"/>
        <w:ind w:firstLine="480" w:firstLineChars="200"/>
        <w:rPr>
          <w:rFonts w:ascii="宋体" w:hAnsi="宋体"/>
          <w:color w:val="auto"/>
          <w:sz w:val="24"/>
          <w:szCs w:val="24"/>
        </w:rPr>
      </w:pPr>
      <w:r>
        <w:rPr>
          <w:rFonts w:hint="eastAsia" w:ascii="宋体" w:hAnsi="宋体"/>
          <w:color w:val="auto"/>
          <w:sz w:val="24"/>
          <w:szCs w:val="24"/>
        </w:rPr>
        <w:t>24.1卖方应提供24小时的电话服务，提供专业技术支持。公开售后服务商的联系方式、公司名称、公司地址、邮政编码、公司主页、电子邮件、联系电话及传真，不断完善服务管理和拓展新的服务模式，接受买方的监督和批评。</w:t>
      </w:r>
    </w:p>
    <w:p w14:paraId="6A0EBDD7">
      <w:pPr>
        <w:spacing w:line="360" w:lineRule="auto"/>
        <w:ind w:firstLine="480" w:firstLineChars="200"/>
        <w:rPr>
          <w:rFonts w:ascii="宋体" w:hAnsi="宋体"/>
          <w:color w:val="auto"/>
          <w:sz w:val="24"/>
          <w:szCs w:val="24"/>
        </w:rPr>
      </w:pPr>
      <w:r>
        <w:rPr>
          <w:rFonts w:hint="eastAsia" w:ascii="宋体" w:hAnsi="宋体"/>
          <w:color w:val="auto"/>
          <w:sz w:val="24"/>
          <w:szCs w:val="24"/>
        </w:rPr>
        <w:t>24.2售后服务商应每半年不少于一次的主动回访，以便及时了解买方的意见，迅速改变服务的不足之处。</w:t>
      </w:r>
    </w:p>
    <w:p w14:paraId="77C6E39A">
      <w:pPr>
        <w:spacing w:line="360" w:lineRule="auto"/>
        <w:ind w:firstLine="480" w:firstLineChars="200"/>
        <w:rPr>
          <w:rFonts w:ascii="宋体" w:hAnsi="宋体"/>
          <w:color w:val="auto"/>
          <w:sz w:val="24"/>
          <w:szCs w:val="24"/>
        </w:rPr>
      </w:pPr>
      <w:r>
        <w:rPr>
          <w:rFonts w:hint="eastAsia" w:ascii="宋体" w:hAnsi="宋体"/>
          <w:color w:val="auto"/>
          <w:sz w:val="24"/>
          <w:szCs w:val="24"/>
        </w:rPr>
        <w:t>24.3售后服务响应时间详见合同特殊条款。</w:t>
      </w:r>
    </w:p>
    <w:p w14:paraId="14C0AE4D">
      <w:pPr>
        <w:spacing w:line="360" w:lineRule="auto"/>
        <w:ind w:firstLine="482" w:firstLineChars="200"/>
        <w:rPr>
          <w:rFonts w:ascii="宋体" w:hAnsi="宋体"/>
          <w:b/>
          <w:color w:val="auto"/>
          <w:sz w:val="24"/>
          <w:szCs w:val="24"/>
        </w:rPr>
      </w:pPr>
      <w:r>
        <w:rPr>
          <w:rFonts w:hint="eastAsia" w:ascii="宋体" w:hAnsi="宋体"/>
          <w:b/>
          <w:color w:val="auto"/>
          <w:sz w:val="24"/>
          <w:szCs w:val="24"/>
        </w:rPr>
        <w:t>25. 合同的变更</w:t>
      </w:r>
    </w:p>
    <w:p w14:paraId="30361F10">
      <w:pPr>
        <w:spacing w:line="360" w:lineRule="auto"/>
        <w:ind w:firstLine="480" w:firstLineChars="200"/>
        <w:rPr>
          <w:rFonts w:ascii="宋体" w:hAnsi="宋体"/>
          <w:color w:val="auto"/>
          <w:sz w:val="24"/>
          <w:szCs w:val="24"/>
        </w:rPr>
      </w:pPr>
      <w:r>
        <w:rPr>
          <w:rFonts w:hint="eastAsia" w:ascii="宋体" w:hAnsi="宋体"/>
          <w:color w:val="auto"/>
          <w:sz w:val="24"/>
          <w:szCs w:val="24"/>
        </w:rPr>
        <w:t>25.1 买方根据项目实际进度，可以在任何时候向卖方发出书面通知，要求变更本合同，包括但不限于下述一项或几项：</w:t>
      </w:r>
    </w:p>
    <w:p w14:paraId="48F3B307">
      <w:pPr>
        <w:spacing w:line="360" w:lineRule="auto"/>
        <w:ind w:firstLine="480" w:firstLineChars="200"/>
        <w:rPr>
          <w:rFonts w:ascii="宋体" w:hAnsi="宋体"/>
          <w:color w:val="auto"/>
          <w:sz w:val="24"/>
          <w:szCs w:val="24"/>
        </w:rPr>
      </w:pPr>
      <w:r>
        <w:rPr>
          <w:rFonts w:hint="eastAsia" w:ascii="宋体" w:hAnsi="宋体"/>
          <w:color w:val="auto"/>
          <w:sz w:val="24"/>
          <w:szCs w:val="24"/>
        </w:rPr>
        <w:t>（1）合同项下提供的货物是专为买方制造时，变更图纸、设计或规格；</w:t>
      </w:r>
    </w:p>
    <w:p w14:paraId="0DC79507">
      <w:pPr>
        <w:spacing w:line="360" w:lineRule="auto"/>
        <w:ind w:firstLine="480" w:firstLineChars="200"/>
        <w:rPr>
          <w:rFonts w:ascii="宋体" w:hAnsi="宋体"/>
          <w:color w:val="auto"/>
          <w:sz w:val="24"/>
          <w:szCs w:val="24"/>
        </w:rPr>
      </w:pPr>
      <w:r>
        <w:rPr>
          <w:rFonts w:hint="eastAsia" w:ascii="宋体" w:hAnsi="宋体"/>
          <w:color w:val="auto"/>
          <w:sz w:val="24"/>
          <w:szCs w:val="24"/>
        </w:rPr>
        <w:t>（2）运输或包装的方法；</w:t>
      </w:r>
    </w:p>
    <w:p w14:paraId="6523A198">
      <w:pPr>
        <w:spacing w:line="360" w:lineRule="auto"/>
        <w:ind w:firstLine="480" w:firstLineChars="200"/>
        <w:rPr>
          <w:rFonts w:ascii="宋体" w:hAnsi="宋体"/>
          <w:color w:val="auto"/>
          <w:sz w:val="24"/>
          <w:szCs w:val="24"/>
        </w:rPr>
      </w:pPr>
      <w:r>
        <w:rPr>
          <w:rFonts w:hint="eastAsia" w:ascii="宋体" w:hAnsi="宋体"/>
          <w:color w:val="auto"/>
          <w:sz w:val="24"/>
          <w:szCs w:val="24"/>
        </w:rPr>
        <w:t>（3）交货地点；</w:t>
      </w:r>
    </w:p>
    <w:p w14:paraId="5638E802">
      <w:pPr>
        <w:spacing w:line="360" w:lineRule="auto"/>
        <w:ind w:firstLine="480" w:firstLineChars="200"/>
        <w:rPr>
          <w:rFonts w:ascii="宋体" w:hAnsi="宋体"/>
          <w:color w:val="auto"/>
          <w:sz w:val="24"/>
          <w:szCs w:val="24"/>
        </w:rPr>
      </w:pPr>
      <w:r>
        <w:rPr>
          <w:rFonts w:hint="eastAsia" w:ascii="宋体" w:hAnsi="宋体"/>
          <w:color w:val="auto"/>
          <w:sz w:val="24"/>
          <w:szCs w:val="24"/>
        </w:rPr>
        <w:t>（4）卖方提供的货物数量及服务。</w:t>
      </w:r>
    </w:p>
    <w:p w14:paraId="7712D3D8">
      <w:pPr>
        <w:spacing w:line="360" w:lineRule="auto"/>
        <w:ind w:firstLine="480" w:firstLineChars="200"/>
        <w:rPr>
          <w:rFonts w:ascii="宋体" w:hAnsi="宋体"/>
          <w:color w:val="auto"/>
          <w:sz w:val="24"/>
          <w:szCs w:val="24"/>
        </w:rPr>
      </w:pPr>
      <w:r>
        <w:rPr>
          <w:rFonts w:hint="eastAsia" w:ascii="宋体" w:hAnsi="宋体"/>
          <w:color w:val="auto"/>
          <w:sz w:val="24"/>
          <w:szCs w:val="24"/>
        </w:rPr>
        <w:t>25.2合同变更时，除出现货物数量增加外，合同价格不予调整。对于合同变更付款，应在最终结算时支付。</w:t>
      </w:r>
    </w:p>
    <w:p w14:paraId="1379B8B5">
      <w:pPr>
        <w:spacing w:line="360" w:lineRule="auto"/>
        <w:ind w:firstLine="480" w:firstLineChars="200"/>
        <w:rPr>
          <w:rFonts w:ascii="宋体" w:hAnsi="宋体"/>
          <w:color w:val="auto"/>
          <w:sz w:val="24"/>
          <w:szCs w:val="24"/>
        </w:rPr>
      </w:pPr>
      <w:r>
        <w:rPr>
          <w:rFonts w:hint="eastAsia" w:ascii="宋体" w:hAnsi="宋体"/>
          <w:color w:val="auto"/>
          <w:sz w:val="24"/>
          <w:szCs w:val="24"/>
        </w:rPr>
        <w:t>25.3如果卖方认为，任何变更方案可能阻碍或不利于履行合同义务，则卖方应按本合同规定以书面形式向买方提出意见。</w:t>
      </w:r>
    </w:p>
    <w:p w14:paraId="63C97349">
      <w:pPr>
        <w:spacing w:line="360" w:lineRule="auto"/>
        <w:ind w:firstLine="480" w:firstLineChars="200"/>
        <w:rPr>
          <w:rFonts w:ascii="宋体" w:hAnsi="宋体"/>
          <w:color w:val="auto"/>
          <w:sz w:val="24"/>
          <w:szCs w:val="24"/>
        </w:rPr>
      </w:pPr>
      <w:r>
        <w:rPr>
          <w:rFonts w:hint="eastAsia" w:ascii="宋体" w:hAnsi="宋体"/>
          <w:color w:val="auto"/>
          <w:sz w:val="24"/>
          <w:szCs w:val="24"/>
        </w:rPr>
        <w:t>25.4除非买方书面提出，卖方不得对货物进行任何变更。但是，卖方可以随时向买方提出为改进货物质量、技术进步、效率和安全性方面的变更建议，但必须经买方批准，且价格不变。</w:t>
      </w:r>
    </w:p>
    <w:p w14:paraId="3A9BCE08">
      <w:pPr>
        <w:spacing w:line="360" w:lineRule="auto"/>
        <w:ind w:firstLine="480" w:firstLineChars="200"/>
        <w:rPr>
          <w:rFonts w:ascii="宋体" w:hAnsi="宋体"/>
          <w:color w:val="auto"/>
          <w:sz w:val="24"/>
          <w:szCs w:val="24"/>
        </w:rPr>
      </w:pPr>
      <w:r>
        <w:rPr>
          <w:rFonts w:hint="eastAsia" w:ascii="宋体" w:hAnsi="宋体"/>
          <w:color w:val="auto"/>
          <w:sz w:val="24"/>
          <w:szCs w:val="24"/>
        </w:rPr>
        <w:t>25.5任何对合同条件的变更均须根据双方协商达成的协议，以修改书形式由双方授权代表签字盖章来完成，并作为本合同不可分割的组成部分，具有与合同本身同样的效力。</w:t>
      </w:r>
    </w:p>
    <w:p w14:paraId="0CDFC7CF">
      <w:pPr>
        <w:spacing w:line="360" w:lineRule="auto"/>
        <w:ind w:firstLine="482" w:firstLineChars="200"/>
        <w:rPr>
          <w:rFonts w:ascii="宋体" w:hAnsi="宋体"/>
          <w:b/>
          <w:color w:val="auto"/>
          <w:sz w:val="24"/>
          <w:szCs w:val="24"/>
        </w:rPr>
      </w:pPr>
      <w:r>
        <w:rPr>
          <w:rFonts w:hint="eastAsia" w:ascii="宋体" w:hAnsi="宋体"/>
          <w:b/>
          <w:color w:val="auto"/>
          <w:sz w:val="24"/>
          <w:szCs w:val="24"/>
        </w:rPr>
        <w:t>26.转让和分包</w:t>
      </w:r>
    </w:p>
    <w:p w14:paraId="2192A3D7">
      <w:pPr>
        <w:spacing w:line="360" w:lineRule="auto"/>
        <w:ind w:firstLine="480" w:firstLineChars="200"/>
        <w:rPr>
          <w:rFonts w:ascii="宋体" w:hAnsi="宋体"/>
          <w:color w:val="auto"/>
          <w:sz w:val="24"/>
          <w:szCs w:val="24"/>
        </w:rPr>
      </w:pPr>
      <w:r>
        <w:rPr>
          <w:rFonts w:hint="eastAsia" w:ascii="宋体" w:hAnsi="宋体"/>
          <w:color w:val="auto"/>
          <w:sz w:val="24"/>
          <w:szCs w:val="24"/>
        </w:rPr>
        <w:t>26.1除买方事先书面同意外，卖方不得将其合同权利、责任和义务部分转让或全部转让给第三方。</w:t>
      </w:r>
    </w:p>
    <w:p w14:paraId="3B66528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26.2如招标文件允许分包的，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55305434">
      <w:pPr>
        <w:spacing w:line="360" w:lineRule="auto"/>
        <w:ind w:firstLine="482" w:firstLineChars="200"/>
        <w:rPr>
          <w:rFonts w:ascii="宋体" w:hAnsi="宋体"/>
          <w:b/>
          <w:color w:val="auto"/>
          <w:sz w:val="24"/>
          <w:szCs w:val="24"/>
        </w:rPr>
      </w:pPr>
      <w:r>
        <w:rPr>
          <w:rFonts w:hint="eastAsia" w:ascii="宋体" w:hAnsi="宋体"/>
          <w:b/>
          <w:color w:val="auto"/>
          <w:sz w:val="24"/>
          <w:szCs w:val="24"/>
        </w:rPr>
        <w:t>27.违约索赔与赔偿</w:t>
      </w:r>
    </w:p>
    <w:p w14:paraId="2728F1A9">
      <w:pPr>
        <w:spacing w:line="360" w:lineRule="auto"/>
        <w:ind w:firstLine="480" w:firstLineChars="200"/>
        <w:rPr>
          <w:rFonts w:ascii="宋体" w:hAnsi="宋体"/>
          <w:color w:val="auto"/>
          <w:sz w:val="24"/>
          <w:szCs w:val="24"/>
        </w:rPr>
      </w:pPr>
      <w:r>
        <w:rPr>
          <w:rFonts w:hint="eastAsia" w:ascii="宋体" w:hAnsi="宋体"/>
          <w:color w:val="auto"/>
          <w:sz w:val="24"/>
          <w:szCs w:val="24"/>
        </w:rPr>
        <w:t>27.1质量索赔</w:t>
      </w:r>
    </w:p>
    <w:p w14:paraId="05CE5314">
      <w:pPr>
        <w:spacing w:line="360" w:lineRule="auto"/>
        <w:ind w:firstLine="480" w:firstLineChars="200"/>
        <w:rPr>
          <w:rFonts w:ascii="宋体" w:hAnsi="宋体"/>
          <w:color w:val="auto"/>
          <w:sz w:val="24"/>
          <w:szCs w:val="24"/>
        </w:rPr>
      </w:pPr>
      <w:r>
        <w:rPr>
          <w:rFonts w:hint="eastAsia" w:ascii="宋体" w:hAnsi="宋体"/>
          <w:color w:val="auto"/>
          <w:sz w:val="24"/>
          <w:szCs w:val="24"/>
        </w:rPr>
        <w:t>27.1.1</w:t>
      </w:r>
      <w:r>
        <w:rPr>
          <w:rFonts w:hint="eastAsia" w:ascii="宋体" w:hAnsi="宋体"/>
          <w:color w:val="auto"/>
          <w:sz w:val="24"/>
          <w:szCs w:val="24"/>
        </w:rPr>
        <w:tab/>
      </w:r>
      <w:r>
        <w:rPr>
          <w:rFonts w:hint="eastAsia" w:ascii="宋体" w:hAnsi="宋体"/>
          <w:color w:val="auto"/>
          <w:sz w:val="24"/>
          <w:szCs w:val="24"/>
        </w:rPr>
        <w:t>除另有约定外，卖方违反本合同约定条款，每违反一条/次，同意按本合同签约合同总价的3%作为向买方的违约赔偿，并赔偿由此导致买方的一切损失。同时，卖方还必须按照合同约定及买方要求提供符合合同要求的产品。</w:t>
      </w:r>
    </w:p>
    <w:p w14:paraId="734E78C2">
      <w:pPr>
        <w:spacing w:line="360" w:lineRule="auto"/>
        <w:ind w:firstLine="480" w:firstLineChars="200"/>
        <w:rPr>
          <w:rFonts w:ascii="宋体" w:hAnsi="宋体"/>
          <w:color w:val="auto"/>
          <w:sz w:val="24"/>
          <w:szCs w:val="24"/>
        </w:rPr>
      </w:pPr>
      <w:r>
        <w:rPr>
          <w:rFonts w:hint="eastAsia" w:ascii="宋体" w:hAnsi="宋体"/>
          <w:color w:val="auto"/>
          <w:sz w:val="24"/>
          <w:szCs w:val="24"/>
        </w:rPr>
        <w:t>27.1.2</w:t>
      </w:r>
      <w:r>
        <w:rPr>
          <w:rFonts w:hint="eastAsia" w:ascii="宋体" w:hAnsi="宋体"/>
          <w:color w:val="auto"/>
          <w:sz w:val="24"/>
          <w:szCs w:val="24"/>
        </w:rPr>
        <w:tab/>
      </w:r>
      <w:r>
        <w:rPr>
          <w:rFonts w:hint="eastAsia" w:ascii="宋体" w:hAnsi="宋体"/>
          <w:color w:val="auto"/>
          <w:sz w:val="24"/>
          <w:szCs w:val="24"/>
        </w:rPr>
        <w:t>如在合同所述之检验和测试过程中，发现货物材料的质量不能达到技术要求，则买方应先以传真再以信函方式向卖方提出索赔，并附上下列文件之一作为依据：</w:t>
      </w:r>
    </w:p>
    <w:p w14:paraId="569AB906">
      <w:pPr>
        <w:spacing w:line="360" w:lineRule="auto"/>
        <w:ind w:firstLine="480" w:firstLineChars="200"/>
        <w:rPr>
          <w:rFonts w:ascii="宋体" w:hAnsi="宋体"/>
          <w:color w:val="auto"/>
          <w:sz w:val="24"/>
          <w:szCs w:val="24"/>
        </w:rPr>
      </w:pPr>
      <w:r>
        <w:rPr>
          <w:rFonts w:hint="eastAsia" w:ascii="宋体" w:hAnsi="宋体"/>
          <w:color w:val="auto"/>
          <w:sz w:val="24"/>
          <w:szCs w:val="24"/>
        </w:rPr>
        <w:t>（1）法定出入境检验检疫机构或技术质量监督机构出具的检验证书。出证费由索赔事件的过错方承担。</w:t>
      </w:r>
    </w:p>
    <w:p w14:paraId="21988072">
      <w:pPr>
        <w:spacing w:line="360" w:lineRule="auto"/>
        <w:ind w:firstLine="480" w:firstLineChars="200"/>
        <w:rPr>
          <w:rFonts w:ascii="宋体" w:hAnsi="宋体"/>
          <w:color w:val="auto"/>
          <w:sz w:val="24"/>
          <w:szCs w:val="24"/>
        </w:rPr>
      </w:pPr>
      <w:r>
        <w:rPr>
          <w:rFonts w:hint="eastAsia" w:ascii="宋体" w:hAnsi="宋体"/>
          <w:color w:val="auto"/>
          <w:sz w:val="24"/>
          <w:szCs w:val="24"/>
        </w:rPr>
        <w:t>（2）由双方授权代表签署的检验结果记录或开箱检验单。</w:t>
      </w:r>
    </w:p>
    <w:p w14:paraId="5829CAAC">
      <w:pPr>
        <w:spacing w:line="360" w:lineRule="auto"/>
        <w:ind w:firstLine="480" w:firstLineChars="200"/>
        <w:rPr>
          <w:rFonts w:ascii="宋体" w:hAnsi="宋体"/>
          <w:color w:val="auto"/>
          <w:sz w:val="24"/>
          <w:szCs w:val="24"/>
        </w:rPr>
      </w:pPr>
      <w:r>
        <w:rPr>
          <w:rFonts w:hint="eastAsia" w:ascii="宋体" w:hAnsi="宋体"/>
          <w:color w:val="auto"/>
          <w:sz w:val="24"/>
          <w:szCs w:val="24"/>
        </w:rPr>
        <w:t>26.1.3卖方应在收到买方的索赔文件后14天内做出答复以确认是否接受买方的索赔要求。如卖方在收到索赔文件14天内不作答复，则应视为该索赔要求已被卖方接受。</w:t>
      </w:r>
    </w:p>
    <w:p w14:paraId="69CBC328">
      <w:pPr>
        <w:spacing w:line="360" w:lineRule="auto"/>
        <w:ind w:firstLine="480" w:firstLineChars="200"/>
        <w:rPr>
          <w:rFonts w:ascii="宋体" w:hAnsi="宋体"/>
          <w:color w:val="auto"/>
          <w:sz w:val="24"/>
          <w:szCs w:val="24"/>
        </w:rPr>
      </w:pPr>
      <w:r>
        <w:rPr>
          <w:rFonts w:hint="eastAsia" w:ascii="宋体" w:hAnsi="宋体"/>
          <w:color w:val="auto"/>
          <w:sz w:val="24"/>
          <w:szCs w:val="24"/>
        </w:rPr>
        <w:t>27.1.4对货物材料提出的质量索赔，应当按以下的方式处理。</w:t>
      </w:r>
    </w:p>
    <w:p w14:paraId="3D027926">
      <w:pPr>
        <w:spacing w:line="360" w:lineRule="auto"/>
        <w:ind w:firstLine="480" w:firstLineChars="200"/>
        <w:rPr>
          <w:rFonts w:ascii="宋体" w:hAnsi="宋体"/>
          <w:color w:val="auto"/>
          <w:sz w:val="24"/>
          <w:szCs w:val="24"/>
        </w:rPr>
      </w:pPr>
      <w:r>
        <w:rPr>
          <w:rFonts w:hint="eastAsia" w:ascii="宋体" w:hAnsi="宋体"/>
          <w:color w:val="auto"/>
          <w:sz w:val="24"/>
          <w:szCs w:val="24"/>
        </w:rPr>
        <w:t>（1）修理</w:t>
      </w:r>
    </w:p>
    <w:p w14:paraId="1BF513DF">
      <w:pPr>
        <w:spacing w:line="360" w:lineRule="auto"/>
        <w:ind w:firstLine="480" w:firstLineChars="200"/>
        <w:rPr>
          <w:rFonts w:ascii="宋体" w:hAnsi="宋体"/>
          <w:color w:val="auto"/>
          <w:sz w:val="24"/>
          <w:szCs w:val="24"/>
        </w:rPr>
      </w:pPr>
      <w:r>
        <w:rPr>
          <w:rFonts w:hint="eastAsia" w:ascii="宋体" w:hAnsi="宋体"/>
          <w:color w:val="auto"/>
          <w:sz w:val="24"/>
          <w:szCs w:val="24"/>
        </w:rPr>
        <w:t>卖方应自费对有缺陷的设备材料进行修理，使之符合合同规定的技术要求。除买方特别许可外，修理应在接到买方书面通知后7天内完成。经修理的设备材料在通过规定的测试后，买方应予以接受。</w:t>
      </w:r>
    </w:p>
    <w:p w14:paraId="06A37658">
      <w:pPr>
        <w:spacing w:line="360" w:lineRule="auto"/>
        <w:ind w:firstLine="480" w:firstLineChars="200"/>
        <w:rPr>
          <w:rFonts w:ascii="宋体" w:hAnsi="宋体"/>
          <w:color w:val="auto"/>
          <w:sz w:val="24"/>
          <w:szCs w:val="24"/>
        </w:rPr>
      </w:pPr>
      <w:r>
        <w:rPr>
          <w:rFonts w:hint="eastAsia" w:ascii="宋体" w:hAnsi="宋体"/>
          <w:color w:val="auto"/>
          <w:sz w:val="24"/>
          <w:szCs w:val="24"/>
        </w:rPr>
        <w:t>（2）替换</w:t>
      </w:r>
    </w:p>
    <w:p w14:paraId="23A4D61D">
      <w:pPr>
        <w:spacing w:line="360" w:lineRule="auto"/>
        <w:ind w:firstLine="480" w:firstLineChars="200"/>
        <w:rPr>
          <w:rFonts w:ascii="宋体" w:hAnsi="宋体"/>
          <w:color w:val="auto"/>
          <w:sz w:val="24"/>
          <w:szCs w:val="24"/>
        </w:rPr>
      </w:pPr>
      <w:r>
        <w:rPr>
          <w:rFonts w:hint="eastAsia" w:ascii="宋体" w:hAnsi="宋体"/>
          <w:color w:val="auto"/>
          <w:sz w:val="24"/>
          <w:szCs w:val="24"/>
        </w:rPr>
        <w:t>卖方应以全新及合格的设备材料替换有缺陷的及</w:t>
      </w:r>
      <w:r>
        <w:rPr>
          <w:rFonts w:hint="eastAsia" w:ascii="宋体" w:hAnsi="宋体"/>
          <w:bCs/>
          <w:color w:val="auto"/>
          <w:sz w:val="24"/>
          <w:szCs w:val="24"/>
        </w:rPr>
        <w:t>贴牌</w:t>
      </w:r>
      <w:r>
        <w:rPr>
          <w:rFonts w:hint="eastAsia" w:ascii="宋体" w:hAnsi="宋体"/>
          <w:color w:val="auto"/>
          <w:sz w:val="24"/>
          <w:szCs w:val="24"/>
        </w:rPr>
        <w:t>设备材料，费用卖方自理。除买方特别许可外，替换应在接到买方书面通知后15天内完成。经替换的设备材料在通过规定的测试后，买方应予以接受。</w:t>
      </w:r>
    </w:p>
    <w:p w14:paraId="36866301">
      <w:pPr>
        <w:spacing w:line="360" w:lineRule="auto"/>
        <w:ind w:firstLine="480" w:firstLineChars="200"/>
        <w:rPr>
          <w:rFonts w:ascii="宋体" w:hAnsi="宋体"/>
          <w:color w:val="auto"/>
          <w:sz w:val="24"/>
          <w:szCs w:val="24"/>
        </w:rPr>
      </w:pPr>
      <w:r>
        <w:rPr>
          <w:rFonts w:hint="eastAsia" w:ascii="宋体" w:hAnsi="宋体"/>
          <w:color w:val="auto"/>
          <w:sz w:val="24"/>
          <w:szCs w:val="24"/>
        </w:rPr>
        <w:t>（3）退货</w:t>
      </w:r>
    </w:p>
    <w:p w14:paraId="527EC765">
      <w:pPr>
        <w:spacing w:line="360" w:lineRule="auto"/>
        <w:ind w:firstLine="480" w:firstLineChars="200"/>
        <w:rPr>
          <w:rFonts w:ascii="宋体" w:hAnsi="宋体"/>
          <w:color w:val="auto"/>
          <w:sz w:val="24"/>
          <w:szCs w:val="24"/>
        </w:rPr>
      </w:pPr>
      <w:r>
        <w:rPr>
          <w:rFonts w:hint="eastAsia" w:ascii="宋体" w:hAnsi="宋体"/>
          <w:color w:val="auto"/>
          <w:sz w:val="24"/>
          <w:szCs w:val="24"/>
        </w:rPr>
        <w:t>买方拒绝接受索赔项下的设备材料，并退回给卖方。卖方应当按照合同规定的货币将货款退还给买方，并承担由此发生的一切损失和费用，包括利息、银行手续费、运费、保险费、检验费、仓储费、装卸费以及为看管和保护退回货物所需的其他必要费用，卖方还应当承担买方因购买类似货物或服务而产生的额外支出。</w:t>
      </w:r>
    </w:p>
    <w:p w14:paraId="25EA0A96">
      <w:pPr>
        <w:spacing w:line="360" w:lineRule="auto"/>
        <w:ind w:firstLine="480" w:firstLineChars="200"/>
        <w:rPr>
          <w:rFonts w:ascii="宋体" w:hAnsi="宋体"/>
          <w:color w:val="auto"/>
          <w:sz w:val="24"/>
          <w:szCs w:val="24"/>
        </w:rPr>
      </w:pPr>
      <w:r>
        <w:rPr>
          <w:rFonts w:hint="eastAsia" w:ascii="宋体" w:hAnsi="宋体"/>
          <w:color w:val="auto"/>
          <w:sz w:val="24"/>
          <w:szCs w:val="24"/>
        </w:rPr>
        <w:t>（4）设备材料削价处理</w:t>
      </w:r>
    </w:p>
    <w:p w14:paraId="4F7DEA63">
      <w:pPr>
        <w:spacing w:line="360" w:lineRule="auto"/>
        <w:ind w:firstLine="480" w:firstLineChars="200"/>
        <w:rPr>
          <w:rFonts w:ascii="宋体" w:hAnsi="宋体"/>
          <w:color w:val="auto"/>
          <w:sz w:val="24"/>
          <w:szCs w:val="24"/>
        </w:rPr>
      </w:pPr>
      <w:r>
        <w:rPr>
          <w:rFonts w:hint="eastAsia" w:ascii="宋体" w:hAnsi="宋体"/>
          <w:color w:val="auto"/>
          <w:sz w:val="24"/>
          <w:szCs w:val="24"/>
        </w:rPr>
        <w:t>索赔项下的设备材料，只有在买卖双方同意的情况下，可作降价处理。为此，买方可接受由根据原价格和规格妥协得出的降低了规格的设备材料。如能达成协议，则合同价格与所降低价格的差额应退还给买方。新的规格应由买方确认，设备材料的测试验收应根据新的规格进行。</w:t>
      </w:r>
    </w:p>
    <w:p w14:paraId="0AB0B6C5">
      <w:pPr>
        <w:spacing w:line="360" w:lineRule="auto"/>
        <w:ind w:firstLine="480" w:firstLineChars="200"/>
        <w:rPr>
          <w:rFonts w:ascii="宋体" w:hAnsi="宋体"/>
          <w:color w:val="auto"/>
          <w:sz w:val="24"/>
          <w:szCs w:val="24"/>
        </w:rPr>
      </w:pPr>
      <w:r>
        <w:rPr>
          <w:rFonts w:hint="eastAsia" w:ascii="宋体" w:hAnsi="宋体"/>
          <w:color w:val="auto"/>
          <w:sz w:val="24"/>
          <w:szCs w:val="24"/>
        </w:rPr>
        <w:t>27.2在工厂检验时，若买方检验人员按合同规定时间已到卖方场地，而由于卖方原因使检验无法进行，由此引起的包括买方人员在内的人员发生的所有直接费用由卖方承担。</w:t>
      </w:r>
    </w:p>
    <w:p w14:paraId="3E45A8F5">
      <w:pPr>
        <w:spacing w:line="360" w:lineRule="auto"/>
        <w:ind w:firstLine="480" w:firstLineChars="200"/>
        <w:rPr>
          <w:rFonts w:ascii="宋体" w:hAnsi="宋体"/>
          <w:color w:val="auto"/>
          <w:sz w:val="24"/>
          <w:szCs w:val="24"/>
        </w:rPr>
      </w:pPr>
      <w:r>
        <w:rPr>
          <w:rFonts w:hint="eastAsia" w:ascii="宋体" w:hAnsi="宋体"/>
          <w:color w:val="auto"/>
          <w:sz w:val="24"/>
          <w:szCs w:val="24"/>
        </w:rPr>
        <w:t>27.3 工期延误违约金</w:t>
      </w:r>
    </w:p>
    <w:p w14:paraId="48FB902F">
      <w:pPr>
        <w:spacing w:line="360" w:lineRule="auto"/>
        <w:ind w:firstLine="480" w:firstLineChars="200"/>
        <w:rPr>
          <w:rFonts w:ascii="宋体" w:hAnsi="宋体"/>
          <w:color w:val="auto"/>
          <w:sz w:val="24"/>
          <w:szCs w:val="24"/>
        </w:rPr>
      </w:pPr>
      <w:r>
        <w:rPr>
          <w:rFonts w:hint="eastAsia" w:ascii="宋体" w:hAnsi="宋体"/>
          <w:color w:val="auto"/>
          <w:sz w:val="24"/>
          <w:szCs w:val="24"/>
        </w:rPr>
        <w:t>如果卖方没有按照合同规定的时间到货和提供服务，买方应在不影响合同项下的其他补救措施的情况下，从合同总价中扣除误期违约金。每延误一周，违约金按迟到货物到货价或未提供服务的服务费用的0.5%计收，直至到货或提供服务为止，不满1周按1周计算。一旦误期违约金达到合同总价的5%，买方可根据合同规定考虑终止合同。</w:t>
      </w:r>
    </w:p>
    <w:p w14:paraId="0CC1DBB0">
      <w:pPr>
        <w:spacing w:line="360" w:lineRule="auto"/>
        <w:ind w:firstLine="480" w:firstLineChars="200"/>
        <w:rPr>
          <w:rFonts w:ascii="宋体" w:hAnsi="宋体"/>
          <w:color w:val="auto"/>
          <w:sz w:val="24"/>
          <w:szCs w:val="24"/>
        </w:rPr>
      </w:pPr>
      <w:r>
        <w:rPr>
          <w:rFonts w:hint="eastAsia" w:ascii="宋体" w:hAnsi="宋体"/>
          <w:color w:val="auto"/>
          <w:sz w:val="24"/>
          <w:szCs w:val="24"/>
        </w:rPr>
        <w:t>27.4 违约金与赔偿金额计算</w:t>
      </w:r>
    </w:p>
    <w:p w14:paraId="267B7EE5">
      <w:pPr>
        <w:spacing w:line="360" w:lineRule="auto"/>
        <w:ind w:firstLine="480" w:firstLineChars="200"/>
        <w:rPr>
          <w:rFonts w:ascii="宋体" w:hAnsi="宋体"/>
          <w:color w:val="auto"/>
          <w:sz w:val="24"/>
          <w:szCs w:val="24"/>
        </w:rPr>
      </w:pPr>
      <w:r>
        <w:rPr>
          <w:rFonts w:hint="eastAsia" w:ascii="宋体" w:hAnsi="宋体"/>
          <w:color w:val="auto"/>
          <w:sz w:val="24"/>
          <w:szCs w:val="24"/>
        </w:rPr>
        <w:t>本合同项下涉及的所有违约金和赔偿金额均依据合同的规定计算。如合同未有明确规定的，则根据国家或地方有关规定、惯例、行业规定等合理地估算。</w:t>
      </w:r>
    </w:p>
    <w:p w14:paraId="1D68D0AE">
      <w:pPr>
        <w:spacing w:line="360" w:lineRule="auto"/>
        <w:ind w:firstLine="480" w:firstLineChars="200"/>
        <w:rPr>
          <w:rFonts w:ascii="宋体" w:hAnsi="宋体"/>
          <w:color w:val="auto"/>
          <w:sz w:val="24"/>
          <w:szCs w:val="24"/>
        </w:rPr>
      </w:pPr>
      <w:r>
        <w:rPr>
          <w:rFonts w:hint="eastAsia" w:ascii="宋体" w:hAnsi="宋体"/>
          <w:color w:val="auto"/>
          <w:sz w:val="24"/>
          <w:szCs w:val="24"/>
        </w:rPr>
        <w:t>27.5 违约金与赔偿的支付</w:t>
      </w:r>
    </w:p>
    <w:p w14:paraId="2836184C">
      <w:pPr>
        <w:spacing w:line="360" w:lineRule="auto"/>
        <w:ind w:firstLine="480" w:firstLineChars="200"/>
        <w:rPr>
          <w:rFonts w:ascii="宋体" w:hAnsi="宋体"/>
          <w:color w:val="auto"/>
          <w:sz w:val="24"/>
          <w:szCs w:val="24"/>
        </w:rPr>
      </w:pPr>
      <w:r>
        <w:rPr>
          <w:rFonts w:hint="eastAsia" w:ascii="宋体" w:hAnsi="宋体"/>
          <w:color w:val="auto"/>
          <w:sz w:val="24"/>
          <w:szCs w:val="24"/>
        </w:rPr>
        <w:t>对于合同中所列的违约金和赔偿，买方有权从履约保证金中获得或从卖方的后续货款中扣除，或要求卖方在30天内凭买方索赔文件以电汇方式向买方支付偿还。</w:t>
      </w:r>
    </w:p>
    <w:p w14:paraId="14238C7E">
      <w:pPr>
        <w:spacing w:line="360" w:lineRule="auto"/>
        <w:ind w:firstLine="480" w:firstLineChars="200"/>
        <w:rPr>
          <w:rFonts w:ascii="宋体" w:hAnsi="宋体"/>
          <w:color w:val="auto"/>
          <w:sz w:val="24"/>
          <w:szCs w:val="24"/>
        </w:rPr>
      </w:pPr>
      <w:r>
        <w:rPr>
          <w:rFonts w:hint="eastAsia" w:ascii="宋体" w:hAnsi="宋体"/>
          <w:color w:val="auto"/>
          <w:sz w:val="24"/>
          <w:szCs w:val="24"/>
        </w:rPr>
        <w:t>27.6卖方须据合同规定，对项目质量负完全责任。包括但不限于于造成任何人员死亡或人身伤害的法律责任，因故意或者重大过失造成财产损失的法律责任，根据可适用的强制性法律规定法律责任等其他情形。</w:t>
      </w:r>
    </w:p>
    <w:p w14:paraId="14897912">
      <w:pPr>
        <w:spacing w:line="360" w:lineRule="auto"/>
        <w:ind w:firstLine="480" w:firstLineChars="200"/>
        <w:rPr>
          <w:rFonts w:ascii="宋体" w:hAnsi="宋体"/>
          <w:color w:val="auto"/>
          <w:sz w:val="24"/>
          <w:szCs w:val="24"/>
        </w:rPr>
      </w:pPr>
      <w:r>
        <w:rPr>
          <w:rFonts w:hint="eastAsia" w:ascii="宋体" w:hAnsi="宋体"/>
          <w:color w:val="auto"/>
          <w:sz w:val="24"/>
          <w:szCs w:val="24"/>
        </w:rPr>
        <w:t>27.7 所有违约金和赔偿金的支付不减轻卖方合同项下的任何责任和义务。如果买方所遭受的损失超过违约金，卖方应对超出违约金部分的损失给予赔偿。</w:t>
      </w:r>
    </w:p>
    <w:p w14:paraId="287DDB64">
      <w:pPr>
        <w:spacing w:line="360" w:lineRule="auto"/>
        <w:ind w:firstLine="480" w:firstLineChars="200"/>
        <w:rPr>
          <w:rFonts w:ascii="宋体" w:hAnsi="宋体"/>
          <w:color w:val="auto"/>
          <w:sz w:val="24"/>
          <w:szCs w:val="24"/>
        </w:rPr>
      </w:pPr>
      <w:r>
        <w:rPr>
          <w:rFonts w:hint="eastAsia" w:ascii="宋体" w:hAnsi="宋体"/>
          <w:color w:val="auto"/>
          <w:sz w:val="24"/>
          <w:szCs w:val="24"/>
        </w:rPr>
        <w:t>27.8卖方对违约金或赔偿的所有异议应按合同规定的时间向买方提出，买方收到后14天内组织有关各方协商解决。但异议的协商不得影响合同项下的其它工作的继续进行。</w:t>
      </w:r>
    </w:p>
    <w:p w14:paraId="7E58C2F9">
      <w:pPr>
        <w:spacing w:line="360" w:lineRule="auto"/>
        <w:ind w:firstLine="480" w:firstLineChars="200"/>
        <w:rPr>
          <w:rFonts w:ascii="宋体" w:hAnsi="宋体"/>
          <w:color w:val="auto"/>
          <w:sz w:val="24"/>
          <w:szCs w:val="24"/>
        </w:rPr>
      </w:pPr>
      <w:r>
        <w:rPr>
          <w:rFonts w:hint="eastAsia" w:ascii="宋体" w:hAnsi="宋体"/>
          <w:color w:val="auto"/>
          <w:sz w:val="24"/>
          <w:szCs w:val="24"/>
        </w:rPr>
        <w:t>27.9 本合同规定的卖方处理货物质量问题的时间如果与合同规定的关键节点时间有冲突，应首先满足该关键节点时间。</w:t>
      </w:r>
    </w:p>
    <w:p w14:paraId="2ADEBCEB">
      <w:pPr>
        <w:spacing w:line="360" w:lineRule="auto"/>
        <w:ind w:firstLine="482" w:firstLineChars="200"/>
        <w:rPr>
          <w:rFonts w:ascii="宋体" w:hAnsi="宋体"/>
          <w:b/>
          <w:color w:val="auto"/>
          <w:sz w:val="24"/>
          <w:szCs w:val="24"/>
        </w:rPr>
      </w:pPr>
      <w:r>
        <w:rPr>
          <w:rFonts w:hint="eastAsia" w:ascii="宋体" w:hAnsi="宋体"/>
          <w:b/>
          <w:color w:val="auto"/>
          <w:sz w:val="24"/>
          <w:szCs w:val="24"/>
        </w:rPr>
        <w:t>28. 不可抗力</w:t>
      </w:r>
    </w:p>
    <w:p w14:paraId="3E2FCACA">
      <w:pPr>
        <w:spacing w:line="360" w:lineRule="auto"/>
        <w:ind w:firstLine="480" w:firstLineChars="200"/>
        <w:rPr>
          <w:rFonts w:ascii="宋体" w:hAnsi="宋体"/>
          <w:color w:val="auto"/>
          <w:sz w:val="24"/>
          <w:szCs w:val="24"/>
        </w:rPr>
      </w:pPr>
      <w:r>
        <w:rPr>
          <w:rFonts w:hint="eastAsia" w:ascii="宋体" w:hAnsi="宋体"/>
          <w:color w:val="auto"/>
          <w:sz w:val="24"/>
          <w:szCs w:val="24"/>
        </w:rPr>
        <w:t>28.1本条所述的“不可抗力”系指那些无法控制，不可预见的事件，但不包括违约或疏忽。不可抗力包括但不限于：战争、暴乱、洪水、台风、地震、防疫限制和禁运。</w:t>
      </w:r>
    </w:p>
    <w:p w14:paraId="29F514D8">
      <w:pPr>
        <w:spacing w:line="360" w:lineRule="auto"/>
        <w:ind w:firstLine="480" w:firstLineChars="200"/>
        <w:rPr>
          <w:rFonts w:ascii="宋体" w:hAnsi="宋体"/>
          <w:color w:val="auto"/>
          <w:sz w:val="24"/>
          <w:szCs w:val="24"/>
        </w:rPr>
      </w:pPr>
      <w:r>
        <w:rPr>
          <w:rFonts w:hint="eastAsia" w:ascii="宋体" w:hAnsi="宋体"/>
          <w:color w:val="auto"/>
          <w:sz w:val="24"/>
          <w:szCs w:val="24"/>
        </w:rPr>
        <w:t>28.2 若不可抗力发生使合同执行受阻，则合同执行时间根据受影响的时间相应延长，但合同价格不得调整。</w:t>
      </w:r>
    </w:p>
    <w:p w14:paraId="11162AB1">
      <w:pPr>
        <w:spacing w:line="360" w:lineRule="auto"/>
        <w:ind w:firstLine="480" w:firstLineChars="200"/>
        <w:rPr>
          <w:rFonts w:ascii="宋体" w:hAnsi="宋体"/>
          <w:color w:val="auto"/>
          <w:sz w:val="24"/>
          <w:szCs w:val="24"/>
        </w:rPr>
      </w:pPr>
      <w:r>
        <w:rPr>
          <w:rFonts w:hint="eastAsia" w:ascii="宋体" w:hAnsi="宋体"/>
          <w:color w:val="auto"/>
          <w:sz w:val="24"/>
          <w:szCs w:val="24"/>
        </w:rPr>
        <w:t>28.3 受阻方应在不可抗力事件发生后14天内，以书面形式将不可抗力的情况和原因通知另一方，并附上有关证明材料。</w:t>
      </w:r>
    </w:p>
    <w:p w14:paraId="4228BC09">
      <w:pPr>
        <w:spacing w:line="360" w:lineRule="auto"/>
        <w:ind w:firstLine="480" w:firstLineChars="200"/>
        <w:rPr>
          <w:rFonts w:ascii="宋体" w:hAnsi="宋体"/>
          <w:color w:val="auto"/>
          <w:sz w:val="24"/>
          <w:szCs w:val="24"/>
        </w:rPr>
      </w:pPr>
      <w:r>
        <w:rPr>
          <w:rFonts w:hint="eastAsia" w:ascii="宋体" w:hAnsi="宋体"/>
          <w:color w:val="auto"/>
          <w:sz w:val="24"/>
          <w:szCs w:val="24"/>
        </w:rPr>
        <w:t>28.4 任何因不可抗力所导致延误履行合同或不能履行合同，受阻方将不因此而构成违约。</w:t>
      </w:r>
    </w:p>
    <w:p w14:paraId="4BBFC94B">
      <w:pPr>
        <w:spacing w:line="360" w:lineRule="auto"/>
        <w:ind w:firstLine="480" w:firstLineChars="200"/>
        <w:rPr>
          <w:rFonts w:ascii="宋体" w:hAnsi="宋体"/>
          <w:color w:val="auto"/>
          <w:sz w:val="24"/>
          <w:szCs w:val="24"/>
        </w:rPr>
      </w:pPr>
      <w:r>
        <w:rPr>
          <w:rFonts w:hint="eastAsia" w:ascii="宋体" w:hAnsi="宋体"/>
          <w:color w:val="auto"/>
          <w:sz w:val="24"/>
          <w:szCs w:val="24"/>
        </w:rPr>
        <w:t>28.5 在发生任何不可抗力的情况时，只要合理可行，买卖双方应尽力继续履行其合同中的义务，并应通知对方准备采取的措施，包括不可抗力不能阻止的任何合理的替代履约方法。</w:t>
      </w:r>
    </w:p>
    <w:p w14:paraId="10019C1C">
      <w:pPr>
        <w:spacing w:line="360" w:lineRule="auto"/>
        <w:ind w:firstLine="480" w:firstLineChars="200"/>
        <w:rPr>
          <w:rFonts w:ascii="宋体" w:hAnsi="宋体"/>
          <w:color w:val="auto"/>
          <w:sz w:val="24"/>
          <w:szCs w:val="24"/>
        </w:rPr>
      </w:pPr>
      <w:r>
        <w:rPr>
          <w:rFonts w:hint="eastAsia" w:ascii="宋体" w:hAnsi="宋体"/>
          <w:color w:val="auto"/>
          <w:sz w:val="24"/>
          <w:szCs w:val="24"/>
        </w:rPr>
        <w:t>28.6 如果不可抗力已发生并持续30天，则双方可协商一致解除合同。</w:t>
      </w:r>
    </w:p>
    <w:p w14:paraId="0C94860F">
      <w:pPr>
        <w:spacing w:line="360" w:lineRule="auto"/>
        <w:ind w:firstLine="480" w:firstLineChars="200"/>
        <w:rPr>
          <w:rFonts w:ascii="宋体" w:hAnsi="宋体"/>
          <w:color w:val="auto"/>
          <w:sz w:val="24"/>
          <w:szCs w:val="24"/>
        </w:rPr>
      </w:pPr>
      <w:r>
        <w:rPr>
          <w:rFonts w:hint="eastAsia" w:ascii="宋体" w:hAnsi="宋体"/>
          <w:color w:val="auto"/>
          <w:sz w:val="24"/>
          <w:szCs w:val="24"/>
        </w:rPr>
        <w:t>28.7如果不可抗力的情况发生并因此根据合同法双方均被解除进一步履行合同，卖方的履约保证金不被没收。</w:t>
      </w:r>
    </w:p>
    <w:p w14:paraId="4EA8677C">
      <w:pPr>
        <w:spacing w:line="360" w:lineRule="auto"/>
        <w:ind w:firstLine="482" w:firstLineChars="200"/>
        <w:rPr>
          <w:rFonts w:ascii="宋体" w:hAnsi="宋体"/>
          <w:b/>
          <w:color w:val="auto"/>
          <w:sz w:val="24"/>
          <w:szCs w:val="24"/>
        </w:rPr>
      </w:pPr>
      <w:r>
        <w:rPr>
          <w:rFonts w:hint="eastAsia" w:ascii="宋体" w:hAnsi="宋体"/>
          <w:b/>
          <w:color w:val="auto"/>
          <w:sz w:val="24"/>
          <w:szCs w:val="24"/>
        </w:rPr>
        <w:t>29.合同终止与暂停</w:t>
      </w:r>
    </w:p>
    <w:p w14:paraId="74EEABBF">
      <w:pPr>
        <w:spacing w:line="360" w:lineRule="auto"/>
        <w:ind w:firstLine="480" w:firstLineChars="200"/>
        <w:rPr>
          <w:rFonts w:ascii="宋体" w:hAnsi="宋体"/>
          <w:color w:val="auto"/>
          <w:sz w:val="24"/>
          <w:szCs w:val="24"/>
        </w:rPr>
      </w:pPr>
      <w:r>
        <w:rPr>
          <w:rFonts w:hint="eastAsia" w:ascii="宋体" w:hAnsi="宋体"/>
          <w:color w:val="auto"/>
          <w:sz w:val="24"/>
          <w:szCs w:val="24"/>
        </w:rPr>
        <w:t>29.1合同终止</w:t>
      </w:r>
    </w:p>
    <w:p w14:paraId="79DD0D42">
      <w:pPr>
        <w:spacing w:line="360" w:lineRule="auto"/>
        <w:ind w:firstLine="480" w:firstLineChars="200"/>
        <w:rPr>
          <w:rFonts w:ascii="宋体" w:hAnsi="宋体"/>
          <w:color w:val="auto"/>
          <w:sz w:val="24"/>
          <w:szCs w:val="24"/>
        </w:rPr>
      </w:pPr>
      <w:r>
        <w:rPr>
          <w:rFonts w:hint="eastAsia" w:ascii="宋体" w:hAnsi="宋体"/>
          <w:color w:val="auto"/>
          <w:sz w:val="24"/>
          <w:szCs w:val="24"/>
        </w:rPr>
        <w:t>合同终止包括以下几种情形：</w:t>
      </w:r>
    </w:p>
    <w:p w14:paraId="48FEF3AA">
      <w:pPr>
        <w:spacing w:line="360" w:lineRule="auto"/>
        <w:ind w:firstLine="480" w:firstLineChars="200"/>
        <w:rPr>
          <w:rFonts w:ascii="宋体" w:hAnsi="宋体"/>
          <w:color w:val="auto"/>
          <w:sz w:val="24"/>
          <w:szCs w:val="24"/>
        </w:rPr>
      </w:pPr>
      <w:r>
        <w:rPr>
          <w:rFonts w:hint="eastAsia" w:ascii="宋体" w:hAnsi="宋体"/>
          <w:color w:val="auto"/>
          <w:sz w:val="24"/>
          <w:szCs w:val="24"/>
        </w:rPr>
        <w:t>（1）当买卖双方完成了合同中规定的所有责任和义务，合同终止；</w:t>
      </w:r>
    </w:p>
    <w:p w14:paraId="4CBEBDDA">
      <w:pPr>
        <w:spacing w:line="360" w:lineRule="auto"/>
        <w:ind w:firstLine="480" w:firstLineChars="200"/>
        <w:rPr>
          <w:rFonts w:ascii="宋体" w:hAnsi="宋体"/>
          <w:color w:val="auto"/>
          <w:sz w:val="24"/>
          <w:szCs w:val="24"/>
        </w:rPr>
      </w:pPr>
      <w:r>
        <w:rPr>
          <w:rFonts w:hint="eastAsia" w:ascii="宋体" w:hAnsi="宋体"/>
          <w:color w:val="auto"/>
          <w:sz w:val="24"/>
          <w:szCs w:val="24"/>
        </w:rPr>
        <w:t>（2）卖方违约时的终止和买方违约时的终止；</w:t>
      </w:r>
    </w:p>
    <w:p w14:paraId="081EB1A4">
      <w:pPr>
        <w:spacing w:line="360" w:lineRule="auto"/>
        <w:ind w:firstLine="480" w:firstLineChars="200"/>
        <w:rPr>
          <w:rFonts w:ascii="宋体" w:hAnsi="宋体"/>
          <w:color w:val="auto"/>
          <w:sz w:val="24"/>
          <w:szCs w:val="24"/>
        </w:rPr>
      </w:pPr>
      <w:r>
        <w:rPr>
          <w:rFonts w:hint="eastAsia" w:ascii="宋体" w:hAnsi="宋体"/>
          <w:color w:val="auto"/>
          <w:sz w:val="24"/>
          <w:szCs w:val="24"/>
        </w:rPr>
        <w:t>（3）因买方的便利而终止合同。</w:t>
      </w:r>
    </w:p>
    <w:p w14:paraId="64F31CB6">
      <w:pPr>
        <w:spacing w:line="360" w:lineRule="auto"/>
        <w:ind w:firstLine="480" w:firstLineChars="200"/>
        <w:rPr>
          <w:rFonts w:ascii="宋体" w:hAnsi="宋体"/>
          <w:color w:val="auto"/>
          <w:sz w:val="24"/>
          <w:szCs w:val="24"/>
        </w:rPr>
      </w:pPr>
      <w:r>
        <w:rPr>
          <w:rFonts w:hint="eastAsia" w:ascii="宋体" w:hAnsi="宋体"/>
          <w:color w:val="auto"/>
          <w:sz w:val="24"/>
          <w:szCs w:val="24"/>
        </w:rPr>
        <w:t>29.2 违约通知</w:t>
      </w:r>
    </w:p>
    <w:p w14:paraId="3A7C74BD">
      <w:pPr>
        <w:spacing w:line="360" w:lineRule="auto"/>
        <w:ind w:firstLine="480" w:firstLineChars="200"/>
        <w:rPr>
          <w:rFonts w:ascii="宋体" w:hAnsi="宋体"/>
          <w:color w:val="auto"/>
          <w:sz w:val="24"/>
          <w:szCs w:val="24"/>
        </w:rPr>
      </w:pPr>
      <w:r>
        <w:rPr>
          <w:rFonts w:hint="eastAsia" w:ascii="宋体" w:hAnsi="宋体"/>
          <w:color w:val="auto"/>
          <w:sz w:val="24"/>
          <w:szCs w:val="24"/>
        </w:rPr>
        <w:t>如果卖方未按合同执行或因疏忽而未能履行本合同项下义务以致影响项目进行时，买方有权书面通知卖方，要求补救上述失误或疏忽。</w:t>
      </w:r>
    </w:p>
    <w:p w14:paraId="70ECB6D2">
      <w:pPr>
        <w:spacing w:line="360" w:lineRule="auto"/>
        <w:ind w:firstLine="480" w:firstLineChars="200"/>
        <w:rPr>
          <w:rFonts w:ascii="宋体" w:hAnsi="宋体"/>
          <w:color w:val="auto"/>
          <w:sz w:val="24"/>
          <w:szCs w:val="24"/>
        </w:rPr>
      </w:pPr>
      <w:r>
        <w:rPr>
          <w:rFonts w:hint="eastAsia" w:ascii="宋体" w:hAnsi="宋体"/>
          <w:color w:val="auto"/>
          <w:sz w:val="24"/>
          <w:szCs w:val="24"/>
        </w:rPr>
        <w:t>29.3 卖方违约时的终止</w:t>
      </w:r>
    </w:p>
    <w:p w14:paraId="4342F114">
      <w:pPr>
        <w:spacing w:line="360" w:lineRule="auto"/>
        <w:ind w:firstLine="480" w:firstLineChars="200"/>
        <w:rPr>
          <w:rFonts w:ascii="宋体" w:hAnsi="宋体"/>
          <w:color w:val="auto"/>
          <w:sz w:val="24"/>
          <w:szCs w:val="24"/>
        </w:rPr>
      </w:pPr>
      <w:r>
        <w:rPr>
          <w:rFonts w:hint="eastAsia" w:ascii="宋体" w:hAnsi="宋体"/>
          <w:color w:val="auto"/>
          <w:sz w:val="24"/>
          <w:szCs w:val="24"/>
        </w:rPr>
        <w:t>如果卖方有以下情形之一：</w:t>
      </w:r>
    </w:p>
    <w:p w14:paraId="1D4CC8E0">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（a）收到买方提出的违约通知后28天内未能遵守并达到通知的要求。 </w:t>
      </w:r>
    </w:p>
    <w:p w14:paraId="1B1507E8">
      <w:pPr>
        <w:spacing w:line="360" w:lineRule="auto"/>
        <w:ind w:firstLine="480" w:firstLineChars="200"/>
        <w:rPr>
          <w:rFonts w:ascii="宋体" w:hAnsi="宋体"/>
          <w:color w:val="auto"/>
          <w:sz w:val="24"/>
          <w:szCs w:val="24"/>
        </w:rPr>
      </w:pPr>
      <w:r>
        <w:rPr>
          <w:rFonts w:hint="eastAsia" w:ascii="宋体" w:hAnsi="宋体"/>
          <w:color w:val="auto"/>
          <w:sz w:val="24"/>
          <w:szCs w:val="24"/>
        </w:rPr>
        <w:t>（b）在合同有效期内，如卖方未经买方书面同意擅自转包或分包的，买方有权单方终止合同，卖方须支付买方合同总价20%的违约金，并赔偿买方的一切经济损失。</w:t>
      </w:r>
    </w:p>
    <w:p w14:paraId="3AF6B6D9">
      <w:pPr>
        <w:spacing w:line="360" w:lineRule="auto"/>
        <w:ind w:firstLine="480" w:firstLineChars="200"/>
        <w:rPr>
          <w:rFonts w:ascii="宋体" w:hAnsi="宋体"/>
          <w:color w:val="auto"/>
          <w:sz w:val="24"/>
          <w:szCs w:val="24"/>
        </w:rPr>
      </w:pPr>
      <w:r>
        <w:rPr>
          <w:rFonts w:hint="eastAsia" w:ascii="宋体" w:hAnsi="宋体"/>
          <w:color w:val="auto"/>
          <w:sz w:val="24"/>
          <w:szCs w:val="24"/>
        </w:rPr>
        <w:t>（c）破产。</w:t>
      </w:r>
    </w:p>
    <w:p w14:paraId="53AE651D">
      <w:pPr>
        <w:spacing w:line="360" w:lineRule="auto"/>
        <w:ind w:firstLine="480" w:firstLineChars="200"/>
        <w:rPr>
          <w:rFonts w:ascii="宋体" w:hAnsi="宋体"/>
          <w:color w:val="auto"/>
          <w:sz w:val="24"/>
          <w:szCs w:val="24"/>
        </w:rPr>
      </w:pPr>
      <w:r>
        <w:rPr>
          <w:rFonts w:hint="eastAsia" w:ascii="宋体" w:hAnsi="宋体"/>
          <w:color w:val="auto"/>
          <w:sz w:val="24"/>
          <w:szCs w:val="24"/>
        </w:rPr>
        <w:t>（d）卖方在本合同的竞争和实施过程中有腐败行为和欺诈行为。其中：</w:t>
      </w:r>
    </w:p>
    <w:p w14:paraId="415EFCAC">
      <w:pPr>
        <w:spacing w:line="360" w:lineRule="auto"/>
        <w:ind w:firstLine="480" w:firstLineChars="200"/>
        <w:rPr>
          <w:rFonts w:ascii="宋体" w:hAnsi="宋体"/>
          <w:color w:val="auto"/>
          <w:sz w:val="24"/>
          <w:szCs w:val="24"/>
        </w:rPr>
      </w:pPr>
      <w:r>
        <w:rPr>
          <w:rFonts w:hint="eastAsia" w:ascii="宋体" w:hAnsi="宋体"/>
          <w:color w:val="auto"/>
          <w:sz w:val="24"/>
          <w:szCs w:val="24"/>
        </w:rPr>
        <w:t>i）“腐败行为”是指提供、给予、接受或索取任何有价值的东西来影响买方在采购过程或合同实施过程中的行为；</w:t>
      </w:r>
    </w:p>
    <w:p w14:paraId="11ED687D">
      <w:pPr>
        <w:spacing w:line="360" w:lineRule="auto"/>
        <w:ind w:firstLine="480" w:firstLineChars="200"/>
        <w:rPr>
          <w:rFonts w:ascii="宋体" w:hAnsi="宋体"/>
          <w:color w:val="auto"/>
          <w:sz w:val="24"/>
          <w:szCs w:val="24"/>
        </w:rPr>
      </w:pPr>
      <w:r>
        <w:rPr>
          <w:rFonts w:hint="eastAsia" w:ascii="宋体" w:hAnsi="宋体"/>
          <w:color w:val="auto"/>
          <w:sz w:val="24"/>
          <w:szCs w:val="24"/>
        </w:rPr>
        <w:t>ii）“欺诈行为”是指为了影响采购过程或合同实施过程而谎报事实，损害买方利益的行为。</w:t>
      </w:r>
    </w:p>
    <w:p w14:paraId="4D055548">
      <w:pPr>
        <w:spacing w:line="360" w:lineRule="auto"/>
        <w:ind w:firstLine="480" w:firstLineChars="200"/>
        <w:rPr>
          <w:rFonts w:ascii="宋体" w:hAnsi="宋体"/>
          <w:color w:val="auto"/>
          <w:sz w:val="24"/>
          <w:szCs w:val="24"/>
        </w:rPr>
      </w:pPr>
      <w:r>
        <w:rPr>
          <w:rFonts w:hint="eastAsia" w:ascii="宋体" w:hAnsi="宋体"/>
          <w:color w:val="auto"/>
          <w:sz w:val="24"/>
          <w:szCs w:val="24"/>
        </w:rPr>
        <w:t>（e）卖方违约导致卖方支付违约金达到合同规定的任一最高限额。</w:t>
      </w:r>
    </w:p>
    <w:p w14:paraId="7FBB7EA4">
      <w:pPr>
        <w:spacing w:line="360" w:lineRule="auto"/>
        <w:ind w:firstLine="480" w:firstLineChars="200"/>
        <w:rPr>
          <w:rFonts w:ascii="宋体" w:hAnsi="宋体"/>
          <w:color w:val="auto"/>
          <w:sz w:val="24"/>
          <w:szCs w:val="24"/>
        </w:rPr>
      </w:pPr>
      <w:r>
        <w:rPr>
          <w:rFonts w:hint="eastAsia" w:ascii="宋体" w:hAnsi="宋体"/>
          <w:color w:val="auto"/>
          <w:sz w:val="24"/>
          <w:szCs w:val="24"/>
        </w:rPr>
        <w:t>则买方可在向卖方发出终止通知14天后选择终止部分或全部合同。但是，卖方应继续执行合同中未终止的部分。</w:t>
      </w:r>
    </w:p>
    <w:p w14:paraId="6925956A">
      <w:pPr>
        <w:spacing w:line="360" w:lineRule="auto"/>
        <w:ind w:firstLine="480" w:firstLineChars="200"/>
        <w:rPr>
          <w:rFonts w:ascii="宋体" w:hAnsi="宋体"/>
          <w:color w:val="auto"/>
          <w:sz w:val="24"/>
          <w:szCs w:val="24"/>
        </w:rPr>
      </w:pPr>
      <w:r>
        <w:rPr>
          <w:rFonts w:hint="eastAsia" w:ascii="宋体" w:hAnsi="宋体"/>
          <w:color w:val="auto"/>
          <w:sz w:val="24"/>
          <w:szCs w:val="24"/>
        </w:rPr>
        <w:t>如果买方依据本款规定终止了全部或部分合同，买方可以依其认为适当的条件和方法购买与未到货物或服务类似的货物和服务，卖方应当承担买方因购买类似货物或服务而产生的额外支出。同时，卖方应当继续执行合同中未终止的部分。</w:t>
      </w:r>
    </w:p>
    <w:p w14:paraId="01905B6C">
      <w:pPr>
        <w:spacing w:line="360" w:lineRule="auto"/>
        <w:ind w:firstLine="480" w:firstLineChars="200"/>
        <w:rPr>
          <w:rFonts w:ascii="宋体" w:hAnsi="宋体"/>
          <w:color w:val="auto"/>
          <w:sz w:val="24"/>
          <w:szCs w:val="24"/>
        </w:rPr>
      </w:pPr>
      <w:r>
        <w:rPr>
          <w:rFonts w:hint="eastAsia" w:ascii="宋体" w:hAnsi="宋体"/>
          <w:color w:val="auto"/>
          <w:sz w:val="24"/>
          <w:szCs w:val="24"/>
        </w:rPr>
        <w:t>29.4买方违约时的终止</w:t>
      </w:r>
    </w:p>
    <w:p w14:paraId="4D2562FE">
      <w:pPr>
        <w:spacing w:line="360" w:lineRule="auto"/>
        <w:ind w:firstLine="480" w:firstLineChars="200"/>
        <w:rPr>
          <w:rFonts w:ascii="宋体" w:hAnsi="宋体"/>
          <w:color w:val="auto"/>
          <w:sz w:val="24"/>
          <w:szCs w:val="24"/>
        </w:rPr>
      </w:pPr>
      <w:r>
        <w:rPr>
          <w:rFonts w:hint="eastAsia" w:ascii="宋体" w:hAnsi="宋体"/>
          <w:color w:val="auto"/>
          <w:sz w:val="24"/>
          <w:szCs w:val="24"/>
        </w:rPr>
        <w:t>如果买方破产，卖方在向买方发出通知14天后可终止合同。买方应将在终止合同日期前卖方应得的所有金额向卖方支付。任何此类终止均不应损害本合同项下买方的任何其它权利。</w:t>
      </w:r>
    </w:p>
    <w:p w14:paraId="11C73BCD">
      <w:pPr>
        <w:spacing w:line="360" w:lineRule="auto"/>
        <w:ind w:firstLine="480" w:firstLineChars="200"/>
        <w:rPr>
          <w:rFonts w:ascii="宋体" w:hAnsi="宋体"/>
          <w:color w:val="auto"/>
          <w:sz w:val="24"/>
          <w:szCs w:val="24"/>
        </w:rPr>
      </w:pPr>
      <w:r>
        <w:rPr>
          <w:rFonts w:hint="eastAsia" w:ascii="宋体" w:hAnsi="宋体"/>
          <w:color w:val="auto"/>
          <w:sz w:val="24"/>
          <w:szCs w:val="24"/>
        </w:rPr>
        <w:t>29.5因买方的便利而终止合同</w:t>
      </w:r>
    </w:p>
    <w:p w14:paraId="4BADFE7C">
      <w:pPr>
        <w:spacing w:line="360" w:lineRule="auto"/>
        <w:ind w:firstLine="480" w:firstLineChars="200"/>
        <w:rPr>
          <w:rFonts w:ascii="宋体" w:hAnsi="宋体"/>
          <w:color w:val="auto"/>
          <w:sz w:val="24"/>
          <w:szCs w:val="24"/>
        </w:rPr>
      </w:pPr>
      <w:r>
        <w:rPr>
          <w:rFonts w:hint="eastAsia" w:ascii="宋体" w:hAnsi="宋体"/>
          <w:color w:val="auto"/>
          <w:sz w:val="24"/>
          <w:szCs w:val="24"/>
        </w:rPr>
        <w:t>29.5.1 买方可在任何时候出于自身的便利向卖方发出书面通知全部或部分终止合同，终止通知应明确该终止合同是出于买方的便利，合同终止的程度，以及终止的生效日期。</w:t>
      </w:r>
    </w:p>
    <w:p w14:paraId="2233B090">
      <w:pPr>
        <w:spacing w:line="360" w:lineRule="auto"/>
        <w:ind w:firstLine="480" w:firstLineChars="200"/>
        <w:rPr>
          <w:rFonts w:ascii="宋体" w:hAnsi="宋体"/>
          <w:color w:val="auto"/>
          <w:sz w:val="24"/>
          <w:szCs w:val="24"/>
        </w:rPr>
      </w:pPr>
      <w:r>
        <w:rPr>
          <w:rFonts w:hint="eastAsia" w:ascii="宋体" w:hAnsi="宋体"/>
          <w:color w:val="auto"/>
          <w:sz w:val="24"/>
          <w:szCs w:val="24"/>
        </w:rPr>
        <w:t>29.5.2 对卖方在收到终止通知后15天内已完成并准备装运的货物，买方应按合同约定予以接受，对于剩下的货物，买方可：</w:t>
      </w:r>
    </w:p>
    <w:p w14:paraId="0B52CFF0">
      <w:pPr>
        <w:spacing w:line="360" w:lineRule="auto"/>
        <w:ind w:firstLine="480" w:firstLineChars="200"/>
        <w:rPr>
          <w:rFonts w:ascii="宋体" w:hAnsi="宋体"/>
          <w:color w:val="auto"/>
          <w:sz w:val="24"/>
          <w:szCs w:val="24"/>
        </w:rPr>
      </w:pPr>
      <w:r>
        <w:rPr>
          <w:rFonts w:hint="eastAsia" w:ascii="宋体" w:hAnsi="宋体"/>
          <w:color w:val="auto"/>
          <w:sz w:val="24"/>
          <w:szCs w:val="24"/>
        </w:rPr>
        <w:t>（1） 按照合同的约定接收货物；和/或</w:t>
      </w:r>
    </w:p>
    <w:p w14:paraId="10847CAF">
      <w:pPr>
        <w:spacing w:line="360" w:lineRule="auto"/>
        <w:ind w:firstLine="480" w:firstLineChars="200"/>
        <w:rPr>
          <w:rFonts w:ascii="宋体" w:hAnsi="宋体"/>
          <w:color w:val="auto"/>
          <w:sz w:val="24"/>
          <w:szCs w:val="24"/>
        </w:rPr>
      </w:pPr>
      <w:r>
        <w:rPr>
          <w:rFonts w:hint="eastAsia" w:ascii="宋体" w:hAnsi="宋体"/>
          <w:color w:val="auto"/>
          <w:sz w:val="24"/>
          <w:szCs w:val="24"/>
        </w:rPr>
        <w:t>（2） 取消接受该剩下的货物，并按双方商定的金额向卖方支付部分完成的货物和服务以及卖方已采购的材料和部件的费用。</w:t>
      </w:r>
    </w:p>
    <w:p w14:paraId="530AE5B6">
      <w:pPr>
        <w:spacing w:line="360" w:lineRule="auto"/>
        <w:ind w:firstLine="480" w:firstLineChars="200"/>
        <w:rPr>
          <w:rFonts w:ascii="宋体" w:hAnsi="宋体"/>
          <w:color w:val="auto"/>
          <w:sz w:val="24"/>
          <w:szCs w:val="24"/>
        </w:rPr>
      </w:pPr>
      <w:r>
        <w:rPr>
          <w:rFonts w:hint="eastAsia" w:ascii="宋体" w:hAnsi="宋体"/>
          <w:color w:val="auto"/>
          <w:sz w:val="24"/>
          <w:szCs w:val="24"/>
        </w:rPr>
        <w:t>29.6 合同暂停</w:t>
      </w:r>
    </w:p>
    <w:p w14:paraId="1AC255BB">
      <w:pPr>
        <w:spacing w:line="360" w:lineRule="auto"/>
        <w:ind w:firstLine="480" w:firstLineChars="200"/>
        <w:rPr>
          <w:rFonts w:ascii="宋体" w:hAnsi="宋体"/>
          <w:color w:val="auto"/>
          <w:sz w:val="24"/>
          <w:szCs w:val="24"/>
        </w:rPr>
      </w:pPr>
      <w:r>
        <w:rPr>
          <w:rFonts w:hint="eastAsia" w:ascii="宋体" w:hAnsi="宋体"/>
          <w:color w:val="auto"/>
          <w:sz w:val="24"/>
          <w:szCs w:val="24"/>
        </w:rPr>
        <w:t>买方可随时指示令卖方：</w:t>
      </w:r>
    </w:p>
    <w:p w14:paraId="572DAF26">
      <w:pPr>
        <w:spacing w:line="360" w:lineRule="auto"/>
        <w:ind w:firstLine="480" w:firstLineChars="200"/>
        <w:rPr>
          <w:rFonts w:ascii="宋体" w:hAnsi="宋体"/>
          <w:color w:val="auto"/>
          <w:sz w:val="24"/>
          <w:szCs w:val="24"/>
        </w:rPr>
      </w:pPr>
      <w:r>
        <w:rPr>
          <w:rFonts w:hint="eastAsia" w:ascii="宋体" w:hAnsi="宋体"/>
          <w:color w:val="auto"/>
          <w:sz w:val="24"/>
          <w:szCs w:val="24"/>
        </w:rPr>
        <w:t>（a）暂停提供合同供货及服务；或</w:t>
      </w:r>
    </w:p>
    <w:p w14:paraId="6BF26636">
      <w:pPr>
        <w:spacing w:line="360" w:lineRule="auto"/>
        <w:ind w:firstLine="480" w:firstLineChars="200"/>
        <w:rPr>
          <w:rFonts w:ascii="宋体" w:hAnsi="宋体"/>
          <w:color w:val="auto"/>
          <w:sz w:val="24"/>
          <w:szCs w:val="24"/>
        </w:rPr>
      </w:pPr>
      <w:r>
        <w:rPr>
          <w:rFonts w:hint="eastAsia" w:ascii="宋体" w:hAnsi="宋体"/>
          <w:color w:val="auto"/>
          <w:sz w:val="24"/>
          <w:szCs w:val="24"/>
        </w:rPr>
        <w:t>（b）暂停发运按进度计划中规定时间（或者如未规定时间，按拟定的适当发运时间）准备运往现场的合同货物或卖方的货物；或</w:t>
      </w:r>
    </w:p>
    <w:p w14:paraId="7D0E6C31">
      <w:pPr>
        <w:spacing w:line="360" w:lineRule="auto"/>
        <w:ind w:firstLine="480" w:firstLineChars="200"/>
        <w:rPr>
          <w:rFonts w:ascii="宋体" w:hAnsi="宋体"/>
          <w:color w:val="auto"/>
          <w:sz w:val="24"/>
          <w:szCs w:val="24"/>
        </w:rPr>
      </w:pPr>
      <w:r>
        <w:rPr>
          <w:rFonts w:hint="eastAsia" w:ascii="宋体" w:hAnsi="宋体"/>
          <w:color w:val="auto"/>
          <w:sz w:val="24"/>
          <w:szCs w:val="24"/>
        </w:rPr>
        <w:t>（c）暂停调试业已运至现场的合同货物。</w:t>
      </w:r>
    </w:p>
    <w:p w14:paraId="1CDC26F3">
      <w:pPr>
        <w:spacing w:line="360" w:lineRule="auto"/>
        <w:ind w:firstLine="480" w:firstLineChars="200"/>
        <w:rPr>
          <w:rFonts w:ascii="宋体" w:hAnsi="宋体"/>
          <w:color w:val="auto"/>
          <w:sz w:val="24"/>
          <w:szCs w:val="24"/>
        </w:rPr>
      </w:pPr>
      <w:r>
        <w:rPr>
          <w:rFonts w:hint="eastAsia" w:ascii="宋体" w:hAnsi="宋体"/>
          <w:color w:val="auto"/>
          <w:sz w:val="24"/>
          <w:szCs w:val="24"/>
        </w:rPr>
        <w:t>当买方阻止卖方按进度计划发运合同货物时，即应认为买方已下达了暂时停工的指令。在暂时停工期间，卖方应保护并保障处在卖方的工厂或其它地方或现场（视情况而定）受到影响的项目或合同货物免受任何损蚀、损失或损害。</w:t>
      </w:r>
    </w:p>
    <w:p w14:paraId="0654FB31">
      <w:pPr>
        <w:spacing w:line="360" w:lineRule="auto"/>
        <w:ind w:firstLine="482" w:firstLineChars="200"/>
        <w:rPr>
          <w:rFonts w:ascii="宋体" w:hAnsi="宋体"/>
          <w:b/>
          <w:color w:val="auto"/>
          <w:sz w:val="24"/>
          <w:szCs w:val="24"/>
        </w:rPr>
      </w:pPr>
      <w:r>
        <w:rPr>
          <w:rFonts w:hint="eastAsia" w:ascii="宋体" w:hAnsi="宋体"/>
          <w:b/>
          <w:color w:val="auto"/>
          <w:sz w:val="24"/>
          <w:szCs w:val="24"/>
        </w:rPr>
        <w:t>30.争端的解决</w:t>
      </w:r>
    </w:p>
    <w:p w14:paraId="5A81035A">
      <w:pPr>
        <w:spacing w:line="360" w:lineRule="auto"/>
        <w:ind w:firstLine="480" w:firstLineChars="200"/>
        <w:rPr>
          <w:rFonts w:ascii="宋体" w:hAnsi="宋体"/>
          <w:color w:val="auto"/>
          <w:sz w:val="24"/>
          <w:szCs w:val="24"/>
        </w:rPr>
      </w:pPr>
      <w:r>
        <w:rPr>
          <w:rFonts w:hint="eastAsia" w:ascii="宋体" w:hAnsi="宋体"/>
          <w:color w:val="auto"/>
          <w:sz w:val="24"/>
          <w:szCs w:val="24"/>
        </w:rPr>
        <w:t>协议实施或与协议有关的一切争议应通过双方协商解决。如果协商不能解决，争端应向买方所在地的人民法院提起诉讼。</w:t>
      </w:r>
    </w:p>
    <w:p w14:paraId="5B36AB88">
      <w:pPr>
        <w:spacing w:line="360" w:lineRule="auto"/>
        <w:ind w:firstLine="482" w:firstLineChars="200"/>
        <w:rPr>
          <w:rFonts w:ascii="宋体" w:hAnsi="宋体"/>
          <w:b/>
          <w:color w:val="auto"/>
          <w:sz w:val="24"/>
          <w:szCs w:val="24"/>
        </w:rPr>
      </w:pPr>
      <w:r>
        <w:rPr>
          <w:rFonts w:hint="eastAsia" w:ascii="宋体" w:hAnsi="宋体"/>
          <w:b/>
          <w:color w:val="auto"/>
          <w:sz w:val="24"/>
          <w:szCs w:val="24"/>
        </w:rPr>
        <w:t>31. 通知</w:t>
      </w:r>
    </w:p>
    <w:p w14:paraId="19BBFCF8">
      <w:pPr>
        <w:spacing w:line="360" w:lineRule="auto"/>
        <w:ind w:firstLine="480" w:firstLineChars="200"/>
        <w:rPr>
          <w:rFonts w:ascii="宋体" w:hAnsi="宋体"/>
          <w:color w:val="auto"/>
          <w:sz w:val="24"/>
          <w:szCs w:val="24"/>
        </w:rPr>
      </w:pPr>
      <w:r>
        <w:rPr>
          <w:rFonts w:hint="eastAsia" w:ascii="宋体" w:hAnsi="宋体"/>
          <w:color w:val="auto"/>
          <w:sz w:val="24"/>
          <w:szCs w:val="24"/>
        </w:rPr>
        <w:t>31.1本合同一方给对方的通知应用书面形式、或传真送到合同中规定的对方的地址，传真要经书面确认。</w:t>
      </w:r>
    </w:p>
    <w:p w14:paraId="6C143A71">
      <w:pPr>
        <w:spacing w:line="360" w:lineRule="auto"/>
        <w:ind w:firstLine="480" w:firstLineChars="200"/>
        <w:rPr>
          <w:rFonts w:ascii="宋体" w:hAnsi="宋体"/>
          <w:color w:val="auto"/>
          <w:sz w:val="24"/>
          <w:szCs w:val="24"/>
        </w:rPr>
      </w:pPr>
      <w:r>
        <w:rPr>
          <w:rFonts w:hint="eastAsia" w:ascii="宋体" w:hAnsi="宋体"/>
          <w:color w:val="auto"/>
          <w:sz w:val="24"/>
          <w:szCs w:val="24"/>
        </w:rPr>
        <w:t>31.2通知以送达日期或通知书中注明的生效日期为生效日期，两者中以晚的日期为准。</w:t>
      </w:r>
    </w:p>
    <w:p w14:paraId="26C76931">
      <w:pPr>
        <w:spacing w:line="360" w:lineRule="auto"/>
        <w:ind w:firstLine="482" w:firstLineChars="200"/>
        <w:rPr>
          <w:rFonts w:ascii="宋体" w:hAnsi="宋体"/>
          <w:b/>
          <w:color w:val="auto"/>
          <w:sz w:val="24"/>
          <w:szCs w:val="24"/>
        </w:rPr>
      </w:pPr>
      <w:r>
        <w:rPr>
          <w:rFonts w:hint="eastAsia" w:ascii="宋体" w:hAnsi="宋体"/>
          <w:b/>
          <w:color w:val="auto"/>
          <w:sz w:val="24"/>
          <w:szCs w:val="24"/>
        </w:rPr>
        <w:t>32. 税款</w:t>
      </w:r>
    </w:p>
    <w:p w14:paraId="308A99CF">
      <w:pPr>
        <w:spacing w:line="360" w:lineRule="auto"/>
        <w:ind w:firstLine="480" w:firstLineChars="200"/>
        <w:rPr>
          <w:rFonts w:ascii="宋体" w:hAnsi="宋体"/>
          <w:color w:val="auto"/>
          <w:sz w:val="24"/>
          <w:szCs w:val="24"/>
        </w:rPr>
      </w:pPr>
      <w:r>
        <w:rPr>
          <w:rFonts w:hint="eastAsia" w:ascii="宋体" w:hAnsi="宋体"/>
          <w:color w:val="auto"/>
          <w:sz w:val="24"/>
          <w:szCs w:val="24"/>
        </w:rPr>
        <w:t>32.1中国政府根据现行税法及相关规定对买方征收的与本合同有关的一切税费均应由买方负担。</w:t>
      </w:r>
    </w:p>
    <w:p w14:paraId="3A864944">
      <w:pPr>
        <w:spacing w:line="360" w:lineRule="auto"/>
        <w:ind w:firstLine="480" w:firstLineChars="200"/>
        <w:rPr>
          <w:rFonts w:ascii="宋体" w:hAnsi="宋体"/>
          <w:color w:val="auto"/>
          <w:sz w:val="24"/>
          <w:szCs w:val="24"/>
        </w:rPr>
      </w:pPr>
      <w:r>
        <w:rPr>
          <w:rFonts w:hint="eastAsia" w:ascii="宋体" w:hAnsi="宋体"/>
          <w:color w:val="auto"/>
          <w:sz w:val="24"/>
          <w:szCs w:val="24"/>
        </w:rPr>
        <w:t>32.2 中国政府根据现行的税法及相关规定对卖方及其雇员征收的与本合同有关的一切税费，均由卖方负担，并已包含在合同总价中。</w:t>
      </w:r>
    </w:p>
    <w:p w14:paraId="2E196016">
      <w:pPr>
        <w:spacing w:line="360" w:lineRule="auto"/>
        <w:ind w:firstLine="482" w:firstLineChars="200"/>
        <w:rPr>
          <w:rFonts w:ascii="宋体" w:hAnsi="宋体"/>
          <w:b/>
          <w:color w:val="auto"/>
          <w:sz w:val="24"/>
          <w:szCs w:val="24"/>
        </w:rPr>
      </w:pPr>
      <w:r>
        <w:rPr>
          <w:rFonts w:hint="eastAsia" w:ascii="宋体" w:hAnsi="宋体"/>
          <w:b/>
          <w:color w:val="auto"/>
          <w:sz w:val="24"/>
          <w:szCs w:val="24"/>
        </w:rPr>
        <w:t>33.侵权和保密</w:t>
      </w:r>
    </w:p>
    <w:p w14:paraId="2B23DF81">
      <w:pPr>
        <w:spacing w:line="360" w:lineRule="auto"/>
        <w:ind w:firstLine="480" w:firstLineChars="200"/>
        <w:rPr>
          <w:rFonts w:ascii="宋体" w:hAnsi="宋体"/>
          <w:color w:val="auto"/>
          <w:sz w:val="24"/>
          <w:szCs w:val="24"/>
        </w:rPr>
      </w:pPr>
      <w:r>
        <w:rPr>
          <w:rFonts w:hint="eastAsia" w:ascii="宋体" w:hAnsi="宋体"/>
          <w:color w:val="auto"/>
          <w:sz w:val="24"/>
          <w:szCs w:val="24"/>
        </w:rPr>
        <w:t>33.1卖方应保证买方免受第三方因卖方货物存在的瑕疵而提出的侵权诉讼及索赔。任何第三方如果提出侵权指控，卖方须与第三方交涉并承担由此而引起的一切法律责任和费用。</w:t>
      </w:r>
    </w:p>
    <w:p w14:paraId="615ADD4D">
      <w:pPr>
        <w:spacing w:line="360" w:lineRule="auto"/>
        <w:ind w:firstLine="480" w:firstLineChars="200"/>
        <w:rPr>
          <w:rFonts w:ascii="宋体" w:hAnsi="宋体"/>
          <w:color w:val="auto"/>
          <w:sz w:val="24"/>
          <w:szCs w:val="24"/>
        </w:rPr>
      </w:pPr>
      <w:r>
        <w:rPr>
          <w:rFonts w:hint="eastAsia" w:ascii="宋体" w:hAnsi="宋体"/>
          <w:color w:val="auto"/>
          <w:sz w:val="24"/>
          <w:szCs w:val="24"/>
        </w:rPr>
        <w:t>33.2未经买方事先书面同意，卖方不得以任何形式将本协议内容（包括但不限于合同条款、各种资料成果等）提供给与履行本协议无关的任何第三方。若卖方违反本款约定，并因此产生法律纠纷，则由卖方承担全部责任。</w:t>
      </w:r>
    </w:p>
    <w:p w14:paraId="6EF20AC1">
      <w:pPr>
        <w:spacing w:line="360" w:lineRule="auto"/>
        <w:ind w:firstLine="482" w:firstLineChars="200"/>
        <w:rPr>
          <w:rFonts w:ascii="宋体" w:hAnsi="宋体"/>
          <w:b/>
          <w:color w:val="auto"/>
          <w:sz w:val="24"/>
          <w:szCs w:val="24"/>
        </w:rPr>
      </w:pPr>
      <w:r>
        <w:rPr>
          <w:rFonts w:hint="eastAsia" w:ascii="宋体" w:hAnsi="宋体"/>
          <w:b/>
          <w:color w:val="auto"/>
          <w:sz w:val="24"/>
          <w:szCs w:val="24"/>
        </w:rPr>
        <w:t>34. 其他</w:t>
      </w:r>
    </w:p>
    <w:p w14:paraId="37770D69">
      <w:pPr>
        <w:spacing w:line="360" w:lineRule="auto"/>
        <w:ind w:firstLine="480" w:firstLineChars="200"/>
        <w:rPr>
          <w:rFonts w:ascii="宋体" w:hAnsi="宋体"/>
          <w:color w:val="auto"/>
          <w:sz w:val="24"/>
          <w:szCs w:val="24"/>
        </w:rPr>
      </w:pPr>
      <w:r>
        <w:rPr>
          <w:rFonts w:hint="eastAsia" w:ascii="宋体" w:hAnsi="宋体"/>
          <w:color w:val="auto"/>
          <w:sz w:val="24"/>
          <w:szCs w:val="24"/>
        </w:rPr>
        <w:t>34.1其他约定见合同特殊条款。</w:t>
      </w:r>
    </w:p>
    <w:p w14:paraId="307D4D30">
      <w:pPr>
        <w:spacing w:line="360" w:lineRule="auto"/>
        <w:ind w:firstLine="480" w:firstLineChars="200"/>
        <w:rPr>
          <w:rFonts w:ascii="宋体" w:hAnsi="宋体"/>
          <w:color w:val="auto"/>
          <w:sz w:val="24"/>
          <w:szCs w:val="24"/>
        </w:rPr>
      </w:pPr>
      <w:r>
        <w:rPr>
          <w:rFonts w:hint="eastAsia" w:ascii="宋体" w:hAnsi="宋体"/>
          <w:color w:val="auto"/>
          <w:sz w:val="24"/>
          <w:szCs w:val="24"/>
        </w:rPr>
        <w:t>34.2本合同在卖方提交履约担保（如需要，详见合同特殊条款），并经双方法定代表人或法人授权代表签字并加盖公章后生效。本合同的正本及副本具有同等法律效力。</w:t>
      </w:r>
    </w:p>
    <w:p w14:paraId="3E777E7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34.3本合同的规定如与国家颁布新的法律或规定相矛盾，以国家法律规定为准，双方由此所受到的损失由双方各自承担。</w:t>
      </w:r>
    </w:p>
    <w:p w14:paraId="41CD409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60530C56">
      <w:pPr>
        <w:snapToGrid w:val="0"/>
        <w:spacing w:line="360" w:lineRule="auto"/>
        <w:rPr>
          <w:rFonts w:ascii="宋体" w:hAnsi="宋体"/>
          <w:color w:val="auto"/>
          <w:sz w:val="24"/>
          <w:szCs w:val="24"/>
        </w:rPr>
      </w:pPr>
      <w:r>
        <w:rPr>
          <w:rFonts w:hint="eastAsia" w:ascii="宋体" w:hAnsi="宋体"/>
          <w:color w:val="auto"/>
          <w:sz w:val="24"/>
          <w:szCs w:val="24"/>
        </w:rPr>
        <w:t>附：合同一般条款附件《廉政协议》</w:t>
      </w:r>
    </w:p>
    <w:p w14:paraId="03065C53">
      <w:pPr>
        <w:snapToGrid w:val="0"/>
        <w:spacing w:line="360" w:lineRule="auto"/>
        <w:rPr>
          <w:rFonts w:ascii="宋体" w:hAnsi="宋体"/>
          <w:color w:val="auto"/>
          <w:sz w:val="24"/>
          <w:szCs w:val="24"/>
        </w:rPr>
      </w:pPr>
      <w:r>
        <w:rPr>
          <w:rFonts w:hint="eastAsia" w:ascii="宋体" w:hAnsi="宋体"/>
          <w:color w:val="auto"/>
          <w:sz w:val="24"/>
          <w:szCs w:val="24"/>
        </w:rPr>
        <w:br w:type="page"/>
      </w:r>
      <w:r>
        <w:rPr>
          <w:rFonts w:hint="eastAsia" w:ascii="宋体" w:hAnsi="宋体"/>
          <w:color w:val="auto"/>
          <w:sz w:val="24"/>
          <w:szCs w:val="24"/>
        </w:rPr>
        <w:t>合同一般条款附件：《廉政协议》</w:t>
      </w:r>
    </w:p>
    <w:p w14:paraId="00B3E52D">
      <w:pPr>
        <w:spacing w:line="360" w:lineRule="auto"/>
        <w:jc w:val="center"/>
        <w:rPr>
          <w:rFonts w:ascii="宋体" w:hAnsi="宋体"/>
          <w:b/>
          <w:bCs/>
          <w:color w:val="auto"/>
          <w:sz w:val="28"/>
          <w:szCs w:val="28"/>
        </w:rPr>
      </w:pPr>
      <w:r>
        <w:rPr>
          <w:rFonts w:hint="eastAsia" w:ascii="宋体" w:hAnsi="宋体"/>
          <w:b/>
          <w:bCs/>
          <w:color w:val="auto"/>
          <w:sz w:val="28"/>
          <w:szCs w:val="28"/>
        </w:rPr>
        <w:t>廉政协议</w:t>
      </w:r>
    </w:p>
    <w:p w14:paraId="54021F31">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买方： </w:t>
      </w:r>
    </w:p>
    <w:p w14:paraId="1830D1EA">
      <w:pPr>
        <w:spacing w:line="360" w:lineRule="auto"/>
        <w:ind w:firstLine="480" w:firstLineChars="200"/>
        <w:rPr>
          <w:rFonts w:ascii="宋体" w:hAnsi="宋体"/>
          <w:color w:val="auto"/>
          <w:sz w:val="24"/>
          <w:szCs w:val="24"/>
        </w:rPr>
      </w:pPr>
      <w:r>
        <w:rPr>
          <w:rFonts w:hint="eastAsia" w:ascii="宋体" w:hAnsi="宋体"/>
          <w:color w:val="auto"/>
          <w:sz w:val="24"/>
          <w:szCs w:val="24"/>
        </w:rPr>
        <w:t>卖方：</w:t>
      </w:r>
    </w:p>
    <w:p w14:paraId="2422DC17">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为了在保持廉政自律的工作作风，防止各种不正当行为的发生，根据国家和市有关廉政建设的各项规定，结合项目的特点，特订立本协议如下：</w:t>
      </w:r>
    </w:p>
    <w:p w14:paraId="18FC6C0A">
      <w:pPr>
        <w:spacing w:line="360" w:lineRule="auto"/>
        <w:ind w:firstLine="480" w:firstLineChars="200"/>
        <w:rPr>
          <w:rFonts w:ascii="宋体" w:hAnsi="宋体"/>
          <w:color w:val="auto"/>
          <w:sz w:val="24"/>
          <w:szCs w:val="24"/>
        </w:rPr>
      </w:pPr>
      <w:r>
        <w:rPr>
          <w:rFonts w:hint="eastAsia" w:ascii="宋体" w:hAnsi="宋体"/>
          <w:color w:val="auto"/>
          <w:sz w:val="24"/>
          <w:szCs w:val="24"/>
        </w:rPr>
        <w:t>一、买卖双方应当自觉遵守国家和市有关廉政建设的各项规定。</w:t>
      </w:r>
    </w:p>
    <w:p w14:paraId="5D86E07C">
      <w:pPr>
        <w:spacing w:line="360" w:lineRule="auto"/>
        <w:ind w:firstLine="480" w:firstLineChars="200"/>
        <w:rPr>
          <w:rFonts w:ascii="宋体" w:hAnsi="宋体"/>
          <w:color w:val="auto"/>
          <w:sz w:val="24"/>
          <w:szCs w:val="24"/>
        </w:rPr>
      </w:pPr>
      <w:r>
        <w:rPr>
          <w:rFonts w:hint="eastAsia" w:ascii="宋体" w:hAnsi="宋体"/>
          <w:color w:val="auto"/>
          <w:sz w:val="24"/>
          <w:szCs w:val="24"/>
        </w:rPr>
        <w:t>二、买方及其工作人员不得以任何形式向卖方索要和收受回扣等好处费。</w:t>
      </w:r>
    </w:p>
    <w:p w14:paraId="5BE2D9D7">
      <w:pPr>
        <w:spacing w:line="360" w:lineRule="auto"/>
        <w:ind w:firstLine="480" w:firstLineChars="200"/>
        <w:rPr>
          <w:rFonts w:ascii="宋体" w:hAnsi="宋体"/>
          <w:color w:val="auto"/>
          <w:sz w:val="24"/>
          <w:szCs w:val="24"/>
        </w:rPr>
      </w:pPr>
      <w:r>
        <w:rPr>
          <w:rFonts w:hint="eastAsia" w:ascii="宋体" w:hAnsi="宋体"/>
          <w:color w:val="auto"/>
          <w:sz w:val="24"/>
          <w:szCs w:val="24"/>
        </w:rPr>
        <w:t>三、买方工作人员应当保持与卖方的正常业务交往，不得接受卖方的现金、有价证券和贵重物品，不得在卖方报销任何应由个人支付的费用。</w:t>
      </w:r>
    </w:p>
    <w:p w14:paraId="5E8DEB82">
      <w:pPr>
        <w:spacing w:line="360" w:lineRule="auto"/>
        <w:ind w:firstLine="480" w:firstLineChars="200"/>
        <w:rPr>
          <w:rFonts w:ascii="宋体" w:hAnsi="宋体"/>
          <w:color w:val="auto"/>
          <w:sz w:val="24"/>
          <w:szCs w:val="24"/>
        </w:rPr>
      </w:pPr>
      <w:r>
        <w:rPr>
          <w:rFonts w:hint="eastAsia" w:ascii="宋体" w:hAnsi="宋体"/>
          <w:color w:val="auto"/>
          <w:sz w:val="24"/>
          <w:szCs w:val="24"/>
        </w:rPr>
        <w:t>四、买方工作人员不得参加可能对公正执行公务有影响的宴请和娱乐活动。</w:t>
      </w:r>
    </w:p>
    <w:p w14:paraId="5EBA006C">
      <w:pPr>
        <w:spacing w:line="360" w:lineRule="auto"/>
        <w:ind w:firstLine="480" w:firstLineChars="200"/>
        <w:rPr>
          <w:rFonts w:ascii="宋体" w:hAnsi="宋体"/>
          <w:color w:val="auto"/>
          <w:sz w:val="24"/>
          <w:szCs w:val="24"/>
        </w:rPr>
      </w:pPr>
      <w:r>
        <w:rPr>
          <w:rFonts w:hint="eastAsia" w:ascii="宋体" w:hAnsi="宋体"/>
          <w:color w:val="auto"/>
          <w:sz w:val="24"/>
          <w:szCs w:val="24"/>
        </w:rPr>
        <w:t>五、买方工作人员不得要求接受卖方为其住房装修、婚丧嫁娶、家属和子女的工作安排以及出国等提供方便。</w:t>
      </w:r>
    </w:p>
    <w:p w14:paraId="18F6219D">
      <w:pPr>
        <w:spacing w:line="360" w:lineRule="auto"/>
        <w:ind w:firstLine="480" w:firstLineChars="200"/>
        <w:rPr>
          <w:rFonts w:ascii="宋体" w:hAnsi="宋体"/>
          <w:color w:val="auto"/>
          <w:sz w:val="24"/>
          <w:szCs w:val="24"/>
        </w:rPr>
      </w:pPr>
      <w:r>
        <w:rPr>
          <w:rFonts w:hint="eastAsia" w:ascii="宋体" w:hAnsi="宋体"/>
          <w:color w:val="auto"/>
          <w:sz w:val="24"/>
          <w:szCs w:val="24"/>
        </w:rPr>
        <w:t>六、买方工作人员不得向卖方介绍家属或者亲友从事与买方项目有关的材料设备供应、项目分包等经济活动。</w:t>
      </w:r>
    </w:p>
    <w:p w14:paraId="214FE3D9">
      <w:pPr>
        <w:spacing w:line="360" w:lineRule="auto"/>
        <w:ind w:firstLine="480" w:firstLineChars="200"/>
        <w:rPr>
          <w:rFonts w:ascii="宋体" w:hAnsi="宋体"/>
          <w:color w:val="auto"/>
          <w:sz w:val="24"/>
          <w:szCs w:val="24"/>
        </w:rPr>
      </w:pPr>
      <w:r>
        <w:rPr>
          <w:rFonts w:hint="eastAsia" w:ascii="宋体" w:hAnsi="宋体"/>
          <w:color w:val="auto"/>
          <w:sz w:val="24"/>
          <w:szCs w:val="24"/>
        </w:rPr>
        <w:t>七、卖方应当通过正常途径开展相对业务工作，不得为获取某些不正当利益而向买方工作人员赠送礼金、有价证券和贵重物品等。</w:t>
      </w:r>
    </w:p>
    <w:p w14:paraId="40317A51">
      <w:pPr>
        <w:spacing w:line="360" w:lineRule="auto"/>
        <w:ind w:firstLine="480" w:firstLineChars="200"/>
        <w:rPr>
          <w:rFonts w:ascii="宋体" w:hAnsi="宋体"/>
          <w:color w:val="auto"/>
          <w:sz w:val="24"/>
          <w:szCs w:val="24"/>
        </w:rPr>
      </w:pPr>
      <w:r>
        <w:rPr>
          <w:rFonts w:hint="eastAsia" w:ascii="宋体" w:hAnsi="宋体"/>
          <w:color w:val="auto"/>
          <w:sz w:val="24"/>
          <w:szCs w:val="24"/>
        </w:rPr>
        <w:t>八、卖方不得为谋取私利擅自与买方工作人员就项目承包、项目费用、材料设备供应、项目量变动、项目验收、项目质量问题处理等进行私下商谈或者达成默契。</w:t>
      </w:r>
    </w:p>
    <w:p w14:paraId="7942371D">
      <w:pPr>
        <w:spacing w:line="360" w:lineRule="auto"/>
        <w:ind w:firstLine="480" w:firstLineChars="200"/>
        <w:rPr>
          <w:rFonts w:ascii="宋体" w:hAnsi="宋体"/>
          <w:color w:val="auto"/>
          <w:sz w:val="24"/>
          <w:szCs w:val="24"/>
        </w:rPr>
      </w:pPr>
      <w:r>
        <w:rPr>
          <w:rFonts w:hint="eastAsia" w:ascii="宋体" w:hAnsi="宋体"/>
          <w:color w:val="auto"/>
          <w:sz w:val="24"/>
          <w:szCs w:val="24"/>
        </w:rPr>
        <w:t>九、卖方不得以洽谈业务、签订经济合同为借口，邀请买方工作人员外出旅游和进入高档娱乐性场所。</w:t>
      </w:r>
    </w:p>
    <w:p w14:paraId="733A284A">
      <w:pPr>
        <w:spacing w:line="360" w:lineRule="auto"/>
        <w:ind w:firstLine="480" w:firstLineChars="200"/>
        <w:rPr>
          <w:rFonts w:ascii="宋体" w:hAnsi="宋体"/>
          <w:color w:val="auto"/>
          <w:sz w:val="24"/>
          <w:szCs w:val="24"/>
        </w:rPr>
      </w:pPr>
      <w:r>
        <w:rPr>
          <w:rFonts w:hint="eastAsia" w:ascii="宋体" w:hAnsi="宋体"/>
          <w:color w:val="auto"/>
          <w:sz w:val="24"/>
          <w:szCs w:val="24"/>
        </w:rPr>
        <w:t>十、卖方不得为买方和个人购置或者提供通讯工具、家电、高档办公用品等物品。</w:t>
      </w:r>
    </w:p>
    <w:p w14:paraId="784DCEED">
      <w:pPr>
        <w:spacing w:line="360" w:lineRule="auto"/>
        <w:ind w:firstLine="480" w:firstLineChars="200"/>
        <w:rPr>
          <w:rFonts w:ascii="宋体" w:hAnsi="宋体"/>
          <w:color w:val="auto"/>
          <w:sz w:val="24"/>
          <w:szCs w:val="24"/>
        </w:rPr>
      </w:pPr>
      <w:r>
        <w:rPr>
          <w:rFonts w:hint="eastAsia" w:ascii="宋体" w:hAnsi="宋体"/>
          <w:color w:val="auto"/>
          <w:sz w:val="24"/>
          <w:szCs w:val="24"/>
        </w:rPr>
        <w:t>十一、卖方如发现买方工作人员有违反上述协议者，应向买方领导或者买方上级单位举报。买方不得找任何借口对卖方进行报复。买方对举报属实和严格遵守廉政协议的卖方，在同等条件下给予承接后续项目的优先邀请磋商权。</w:t>
      </w:r>
    </w:p>
    <w:p w14:paraId="364A8A50">
      <w:pPr>
        <w:spacing w:line="360" w:lineRule="auto"/>
        <w:ind w:firstLine="480" w:firstLineChars="200"/>
        <w:rPr>
          <w:rFonts w:ascii="宋体" w:hAnsi="宋体"/>
          <w:color w:val="auto"/>
          <w:sz w:val="24"/>
          <w:szCs w:val="24"/>
        </w:rPr>
      </w:pPr>
      <w:r>
        <w:rPr>
          <w:rFonts w:hint="eastAsia" w:ascii="宋体" w:hAnsi="宋体"/>
          <w:color w:val="auto"/>
          <w:sz w:val="24"/>
          <w:szCs w:val="24"/>
        </w:rPr>
        <w:t>十二、买方发现卖方有违反本协议或者采用不正当的手段行贿买方工作人员，买方根据具体情节和造成的后果追究卖方1万元～3万元的违约金，由此给买方造成的损失均由卖方承担，卖方用不正当手段获取的非法所得由买方单位予以追缴。</w:t>
      </w:r>
    </w:p>
    <w:p w14:paraId="7046E12B">
      <w:pPr>
        <w:spacing w:line="360" w:lineRule="auto"/>
        <w:ind w:firstLine="480" w:firstLineChars="200"/>
        <w:rPr>
          <w:rFonts w:ascii="宋体" w:hAnsi="宋体"/>
          <w:color w:val="auto"/>
          <w:sz w:val="24"/>
          <w:szCs w:val="24"/>
        </w:rPr>
      </w:pPr>
      <w:r>
        <w:rPr>
          <w:rFonts w:hint="eastAsia" w:ascii="宋体" w:hAnsi="宋体"/>
          <w:color w:val="auto"/>
          <w:sz w:val="24"/>
          <w:szCs w:val="24"/>
        </w:rPr>
        <w:t>十三、严格执行中纪委下发的中纪发【2007】7号《中共中央纪委关于严格禁止利用职务上的便利谋取不正当利益的若干规定》。</w:t>
      </w:r>
    </w:p>
    <w:p w14:paraId="0D878E42">
      <w:pPr>
        <w:spacing w:line="360" w:lineRule="auto"/>
        <w:ind w:firstLine="480" w:firstLineChars="200"/>
        <w:rPr>
          <w:rFonts w:ascii="宋体" w:hAnsi="宋体"/>
          <w:color w:val="auto"/>
          <w:sz w:val="24"/>
          <w:szCs w:val="24"/>
        </w:rPr>
      </w:pPr>
      <w:r>
        <w:rPr>
          <w:rFonts w:hint="eastAsia" w:ascii="宋体" w:hAnsi="宋体"/>
          <w:color w:val="auto"/>
          <w:sz w:val="24"/>
          <w:szCs w:val="24"/>
        </w:rPr>
        <w:t>十四、本廉政协议作为合同的附件，与合同具有同等法律效力，经协议双方签署后立即生效。</w:t>
      </w:r>
    </w:p>
    <w:p w14:paraId="77837D6E">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1F02DB25">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67EA8A5A">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买方（公章）：                     </w:t>
      </w:r>
      <w:r>
        <w:rPr>
          <w:rFonts w:ascii="宋体" w:hAnsi="宋体"/>
          <w:color w:val="auto"/>
          <w:sz w:val="24"/>
          <w:szCs w:val="24"/>
        </w:rPr>
        <w:t xml:space="preserve"> </w:t>
      </w:r>
      <w:r>
        <w:rPr>
          <w:rFonts w:hint="eastAsia" w:ascii="宋体" w:hAnsi="宋体"/>
          <w:color w:val="auto"/>
          <w:sz w:val="24"/>
          <w:szCs w:val="24"/>
        </w:rPr>
        <w:t xml:space="preserve"> 卖方（公章）：</w:t>
      </w:r>
    </w:p>
    <w:p w14:paraId="3622FF37">
      <w:pPr>
        <w:spacing w:line="360" w:lineRule="auto"/>
        <w:ind w:firstLine="480" w:firstLineChars="200"/>
        <w:rPr>
          <w:rFonts w:ascii="宋体" w:hAnsi="宋体"/>
          <w:color w:val="auto"/>
          <w:sz w:val="24"/>
          <w:szCs w:val="24"/>
        </w:rPr>
      </w:pPr>
      <w:r>
        <w:rPr>
          <w:rFonts w:hint="eastAsia" w:ascii="宋体" w:hAnsi="宋体"/>
          <w:color w:val="auto"/>
          <w:sz w:val="24"/>
          <w:szCs w:val="24"/>
        </w:rPr>
        <w:t>法定代表人：                        法定代表人：</w:t>
      </w:r>
    </w:p>
    <w:p w14:paraId="27BD0877">
      <w:pPr>
        <w:spacing w:line="360" w:lineRule="auto"/>
        <w:ind w:firstLine="480" w:firstLineChars="200"/>
        <w:rPr>
          <w:rFonts w:ascii="宋体" w:hAnsi="宋体"/>
          <w:color w:val="auto"/>
          <w:sz w:val="24"/>
          <w:szCs w:val="24"/>
        </w:rPr>
      </w:pPr>
      <w:r>
        <w:rPr>
          <w:rFonts w:hint="eastAsia" w:ascii="宋体" w:hAnsi="宋体"/>
          <w:color w:val="auto"/>
          <w:sz w:val="24"/>
          <w:szCs w:val="24"/>
        </w:rPr>
        <w:t>或委托代表人：                      或委托代表人：</w:t>
      </w:r>
    </w:p>
    <w:p w14:paraId="315B4490">
      <w:pPr>
        <w:spacing w:line="360" w:lineRule="auto"/>
        <w:ind w:firstLine="480" w:firstLineChars="200"/>
        <w:rPr>
          <w:rFonts w:ascii="宋体" w:hAnsi="宋体"/>
          <w:color w:val="auto"/>
          <w:sz w:val="24"/>
          <w:szCs w:val="24"/>
        </w:rPr>
      </w:pPr>
      <w:r>
        <w:rPr>
          <w:rFonts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 xml:space="preserve">年   月   日                    </w:t>
      </w:r>
      <w:r>
        <w:rPr>
          <w:rFonts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年   月   日</w:t>
      </w:r>
    </w:p>
    <w:p w14:paraId="032FF682">
      <w:pPr>
        <w:snapToGrid w:val="0"/>
        <w:spacing w:line="360" w:lineRule="auto"/>
        <w:rPr>
          <w:rFonts w:ascii="宋体" w:hAnsi="宋体"/>
          <w:color w:val="auto"/>
          <w:sz w:val="24"/>
          <w:szCs w:val="24"/>
        </w:rPr>
      </w:pPr>
      <w:r>
        <w:rPr>
          <w:rFonts w:hint="eastAsia" w:ascii="宋体" w:hAnsi="宋体"/>
          <w:color w:val="auto"/>
          <w:sz w:val="24"/>
          <w:szCs w:val="24"/>
        </w:rPr>
        <w:t xml:space="preserve"> </w:t>
      </w:r>
    </w:p>
    <w:p w14:paraId="0EC7BC45">
      <w:pPr>
        <w:pStyle w:val="47"/>
        <w:numPr>
          <w:ilvl w:val="1"/>
          <w:numId w:val="60"/>
        </w:numPr>
        <w:rPr>
          <w:color w:val="auto"/>
        </w:rPr>
      </w:pPr>
      <w:r>
        <w:rPr>
          <w:rFonts w:hint="eastAsia"/>
          <w:color w:val="auto"/>
        </w:rPr>
        <w:br w:type="page"/>
      </w:r>
      <w:bookmarkStart w:id="169" w:name="_Toc28711"/>
      <w:bookmarkStart w:id="170" w:name="_Toc788819273"/>
      <w:r>
        <w:rPr>
          <w:rFonts w:hint="eastAsia"/>
          <w:color w:val="auto"/>
        </w:rPr>
        <w:t>合同特殊条款</w:t>
      </w:r>
      <w:bookmarkEnd w:id="169"/>
      <w:bookmarkEnd w:id="170"/>
    </w:p>
    <w:p w14:paraId="3C1406ED">
      <w:pPr>
        <w:spacing w:line="360" w:lineRule="auto"/>
        <w:ind w:firstLine="482" w:firstLineChars="200"/>
        <w:rPr>
          <w:rFonts w:ascii="宋体" w:hAnsi="宋体"/>
          <w:b/>
          <w:color w:val="auto"/>
          <w:sz w:val="24"/>
          <w:szCs w:val="24"/>
        </w:rPr>
      </w:pPr>
      <w:r>
        <w:rPr>
          <w:rFonts w:hint="eastAsia" w:ascii="宋体" w:hAnsi="宋体"/>
          <w:b/>
          <w:color w:val="auto"/>
          <w:sz w:val="24"/>
          <w:szCs w:val="24"/>
        </w:rPr>
        <w:t>12. 履约担保</w:t>
      </w:r>
    </w:p>
    <w:p w14:paraId="107AF99E">
      <w:pPr>
        <w:spacing w:line="360" w:lineRule="auto"/>
        <w:ind w:firstLine="480" w:firstLineChars="200"/>
        <w:rPr>
          <w:rFonts w:ascii="宋体" w:hAnsi="宋体"/>
          <w:color w:val="auto"/>
          <w:sz w:val="24"/>
          <w:szCs w:val="24"/>
        </w:rPr>
      </w:pPr>
      <w:r>
        <w:rPr>
          <w:rFonts w:hint="eastAsia" w:ascii="宋体" w:hAnsi="宋体"/>
          <w:color w:val="auto"/>
          <w:sz w:val="24"/>
          <w:szCs w:val="24"/>
        </w:rPr>
        <w:t>本项目卖方须向买方提交履约担保。提供方式如下：</w:t>
      </w:r>
    </w:p>
    <w:p w14:paraId="04F28A7D">
      <w:pPr>
        <w:spacing w:line="360" w:lineRule="auto"/>
        <w:ind w:firstLine="480" w:firstLineChars="200"/>
        <w:rPr>
          <w:rFonts w:ascii="宋体" w:hAnsi="宋体"/>
          <w:color w:val="auto"/>
          <w:sz w:val="24"/>
          <w:szCs w:val="24"/>
        </w:rPr>
      </w:pPr>
      <w:r>
        <w:rPr>
          <w:rFonts w:hint="eastAsia" w:ascii="宋体" w:hAnsi="宋体"/>
          <w:color w:val="auto"/>
          <w:sz w:val="24"/>
          <w:szCs w:val="24"/>
        </w:rPr>
        <w:t>（1）卖方在接到买方成交通知书后并在签定合同前向买方提供履约担保，履约担保金额为合同价的</w:t>
      </w:r>
      <w:r>
        <w:rPr>
          <w:rFonts w:hint="eastAsia" w:ascii="宋体" w:hAnsi="宋体"/>
          <w:color w:val="auto"/>
          <w:sz w:val="24"/>
          <w:szCs w:val="24"/>
          <w:u w:val="single"/>
        </w:rPr>
        <w:t xml:space="preserve">   </w:t>
      </w:r>
      <w:r>
        <w:rPr>
          <w:rFonts w:hint="eastAsia" w:ascii="宋体" w:hAnsi="宋体"/>
          <w:color w:val="auto"/>
          <w:sz w:val="24"/>
          <w:szCs w:val="24"/>
        </w:rPr>
        <w:t>%，以银行转账形式提交。</w:t>
      </w:r>
    </w:p>
    <w:p w14:paraId="50E4AAEB">
      <w:pPr>
        <w:spacing w:line="360" w:lineRule="auto"/>
        <w:ind w:firstLine="480" w:firstLineChars="200"/>
        <w:rPr>
          <w:rFonts w:ascii="宋体" w:hAnsi="宋体"/>
          <w:color w:val="auto"/>
          <w:sz w:val="24"/>
          <w:szCs w:val="24"/>
        </w:rPr>
      </w:pPr>
      <w:r>
        <w:rPr>
          <w:rFonts w:hint="eastAsia" w:ascii="宋体" w:hAnsi="宋体"/>
          <w:color w:val="auto"/>
          <w:sz w:val="24"/>
          <w:szCs w:val="24"/>
        </w:rPr>
        <w:t>（2）履约担保用于补偿买方因卖方不能完成其合同义务而蒙受的损失。</w:t>
      </w:r>
    </w:p>
    <w:p w14:paraId="13AFFCB9">
      <w:pPr>
        <w:spacing w:line="360" w:lineRule="auto"/>
        <w:ind w:firstLine="480" w:firstLineChars="200"/>
        <w:rPr>
          <w:rFonts w:ascii="宋体" w:hAnsi="宋体"/>
          <w:color w:val="auto"/>
          <w:sz w:val="24"/>
          <w:szCs w:val="24"/>
        </w:rPr>
      </w:pPr>
      <w:r>
        <w:rPr>
          <w:rFonts w:hint="eastAsia" w:ascii="宋体" w:hAnsi="宋体"/>
          <w:color w:val="auto"/>
          <w:sz w:val="24"/>
          <w:szCs w:val="24"/>
        </w:rPr>
        <w:t>（3）履约保证金的有效期延展至本项目验收合格且经买方确认后30天。当合同按相关条款延期时，卖方应对履约担保作相应延期。</w:t>
      </w:r>
    </w:p>
    <w:p w14:paraId="1C8AD94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（4）本项目验收合格并经买方确认后 </w:t>
      </w:r>
      <w:r>
        <w:rPr>
          <w:rFonts w:hint="eastAsia" w:ascii="宋体" w:hAnsi="宋体"/>
          <w:color w:val="auto"/>
          <w:sz w:val="24"/>
          <w:szCs w:val="24"/>
          <w:u w:val="single"/>
        </w:rPr>
        <w:t xml:space="preserve">    </w:t>
      </w:r>
      <w:r>
        <w:rPr>
          <w:rFonts w:hint="eastAsia" w:ascii="宋体" w:hAnsi="宋体"/>
          <w:color w:val="auto"/>
          <w:sz w:val="24"/>
          <w:szCs w:val="24"/>
        </w:rPr>
        <w:t>天内，买方将把履约担保无息退还卖方。如在退还履约担保时发生银行费用，则在履约担保金额内扣减银行费用后将履约担保余额退回。</w:t>
      </w:r>
    </w:p>
    <w:p w14:paraId="0EE4D145">
      <w:pPr>
        <w:snapToGrid w:val="0"/>
        <w:spacing w:line="360" w:lineRule="auto"/>
        <w:ind w:firstLine="482" w:firstLineChars="200"/>
        <w:rPr>
          <w:rFonts w:ascii="宋体" w:hAnsi="宋体"/>
          <w:b/>
          <w:color w:val="auto"/>
          <w:sz w:val="24"/>
          <w:szCs w:val="24"/>
        </w:rPr>
      </w:pPr>
      <w:r>
        <w:rPr>
          <w:rFonts w:hint="eastAsia" w:ascii="宋体" w:hAnsi="宋体"/>
          <w:b/>
          <w:color w:val="auto"/>
          <w:sz w:val="24"/>
          <w:szCs w:val="24"/>
        </w:rPr>
        <w:t>13.价格</w:t>
      </w:r>
    </w:p>
    <w:p w14:paraId="339FF985">
      <w:pPr>
        <w:snapToGrid w:val="0"/>
        <w:spacing w:line="360" w:lineRule="auto"/>
        <w:ind w:firstLine="480" w:firstLineChars="200"/>
        <w:rPr>
          <w:rFonts w:ascii="宋体" w:hAnsi="宋体"/>
          <w:color w:val="auto"/>
          <w:sz w:val="24"/>
          <w:szCs w:val="24"/>
          <w:u w:val="single"/>
        </w:rPr>
      </w:pPr>
      <w:r>
        <w:rPr>
          <w:rFonts w:hint="eastAsia" w:ascii="宋体" w:hAnsi="宋体"/>
          <w:color w:val="auto"/>
          <w:sz w:val="24"/>
          <w:szCs w:val="24"/>
        </w:rPr>
        <w:t>13.1本合同价格类型为</w:t>
      </w:r>
      <w:r>
        <w:rPr>
          <w:rFonts w:hint="eastAsia" w:ascii="宋体" w:hAnsi="宋体"/>
          <w:color w:val="auto"/>
          <w:sz w:val="24"/>
          <w:szCs w:val="24"/>
          <w:u w:val="single"/>
        </w:rPr>
        <w:t xml:space="preserve">      </w:t>
      </w:r>
      <w:r>
        <w:rPr>
          <w:rFonts w:hint="eastAsia" w:ascii="宋体" w:hAnsi="宋体"/>
          <w:color w:val="auto"/>
          <w:sz w:val="24"/>
          <w:szCs w:val="24"/>
        </w:rPr>
        <w:t>。包括完成本合同范围内的所有工作及服务以及与本合同相关的一切费用。在合同执行期间除合同规定的合同变更外，合同价格不得以任何理由上浮、上调、上涨。</w:t>
      </w:r>
    </w:p>
    <w:p w14:paraId="7E1BB04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13.2合同总价</w:t>
      </w:r>
      <w:r>
        <w:rPr>
          <w:rFonts w:hint="eastAsia" w:ascii="宋体" w:hAnsi="宋体"/>
          <w:color w:val="auto"/>
          <w:sz w:val="24"/>
          <w:szCs w:val="24"/>
          <w:u w:val="single"/>
        </w:rPr>
        <w:t xml:space="preserve"> 即签约价 详见合同协议</w:t>
      </w:r>
      <w:r>
        <w:rPr>
          <w:rFonts w:hint="eastAsia" w:ascii="宋体" w:hAnsi="宋体"/>
          <w:color w:val="auto"/>
          <w:sz w:val="24"/>
          <w:szCs w:val="24"/>
        </w:rPr>
        <w:t>。</w:t>
      </w:r>
    </w:p>
    <w:p w14:paraId="026B8FA4">
      <w:pPr>
        <w:spacing w:line="360" w:lineRule="auto"/>
        <w:ind w:firstLine="482" w:firstLineChars="200"/>
        <w:rPr>
          <w:rFonts w:ascii="宋体" w:hAnsi="宋体"/>
          <w:b/>
          <w:color w:val="auto"/>
          <w:sz w:val="24"/>
          <w:szCs w:val="24"/>
        </w:rPr>
      </w:pPr>
      <w:r>
        <w:rPr>
          <w:rFonts w:hint="eastAsia" w:ascii="宋体" w:hAnsi="宋体"/>
          <w:b/>
          <w:color w:val="auto"/>
          <w:sz w:val="24"/>
          <w:szCs w:val="24"/>
        </w:rPr>
        <w:t>14.付款</w:t>
      </w:r>
    </w:p>
    <w:p w14:paraId="634CEACC">
      <w:pPr>
        <w:spacing w:line="360" w:lineRule="auto"/>
        <w:ind w:firstLine="480" w:firstLineChars="200"/>
        <w:rPr>
          <w:rFonts w:ascii="宋体" w:hAnsi="宋体"/>
          <w:color w:val="auto"/>
          <w:sz w:val="24"/>
          <w:szCs w:val="24"/>
        </w:rPr>
      </w:pPr>
      <w:r>
        <w:rPr>
          <w:rFonts w:hint="eastAsia" w:ascii="宋体" w:hAnsi="宋体"/>
          <w:color w:val="auto"/>
          <w:sz w:val="24"/>
          <w:szCs w:val="24"/>
        </w:rPr>
        <w:t>14.2合同价款的支付：</w:t>
      </w:r>
    </w:p>
    <w:p w14:paraId="4A944DC8">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（1）</w:t>
      </w:r>
      <w:r>
        <w:rPr>
          <w:rFonts w:hint="eastAsia" w:ascii="宋体" w:hAnsi="宋体"/>
          <w:color w:val="auto"/>
          <w:sz w:val="24"/>
          <w:szCs w:val="24"/>
          <w:u w:val="single"/>
        </w:rPr>
        <w:t xml:space="preserve">                         </w:t>
      </w:r>
      <w:r>
        <w:rPr>
          <w:rFonts w:hint="eastAsia" w:ascii="宋体" w:hAnsi="宋体"/>
          <w:color w:val="auto"/>
          <w:sz w:val="24"/>
          <w:szCs w:val="24"/>
        </w:rPr>
        <w:t>；</w:t>
      </w:r>
    </w:p>
    <w:p w14:paraId="4E459E34">
      <w:pPr>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u w:val="single"/>
        </w:rPr>
        <w:t xml:space="preserve">                         </w:t>
      </w:r>
      <w:r>
        <w:rPr>
          <w:rFonts w:hint="eastAsia" w:ascii="宋体" w:hAnsi="宋体"/>
          <w:color w:val="auto"/>
          <w:sz w:val="24"/>
          <w:szCs w:val="24"/>
        </w:rPr>
        <w:t>；</w:t>
      </w:r>
    </w:p>
    <w:p w14:paraId="4D59717D">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u w:val="single"/>
        </w:rPr>
        <w:t xml:space="preserve">                         </w:t>
      </w:r>
      <w:r>
        <w:rPr>
          <w:rFonts w:hint="eastAsia" w:ascii="宋体" w:hAnsi="宋体"/>
          <w:color w:val="auto"/>
          <w:sz w:val="24"/>
          <w:szCs w:val="24"/>
        </w:rPr>
        <w:t>。</w:t>
      </w:r>
    </w:p>
    <w:p w14:paraId="1188DFEA">
      <w:pPr>
        <w:spacing w:line="360" w:lineRule="auto"/>
        <w:ind w:firstLine="482" w:firstLineChars="200"/>
        <w:rPr>
          <w:rFonts w:ascii="宋体" w:hAnsi="宋体"/>
          <w:b/>
          <w:color w:val="auto"/>
          <w:sz w:val="24"/>
          <w:szCs w:val="24"/>
        </w:rPr>
      </w:pPr>
      <w:r>
        <w:rPr>
          <w:rFonts w:hint="eastAsia" w:ascii="宋体" w:hAnsi="宋体"/>
          <w:b/>
          <w:color w:val="auto"/>
          <w:sz w:val="24"/>
          <w:szCs w:val="24"/>
        </w:rPr>
        <w:t>17. 交货时间、地点及方式</w:t>
      </w:r>
    </w:p>
    <w:p w14:paraId="64DFDD9A">
      <w:pPr>
        <w:spacing w:line="360" w:lineRule="auto"/>
        <w:ind w:firstLine="480" w:firstLineChars="200"/>
        <w:rPr>
          <w:rFonts w:ascii="宋体" w:hAnsi="宋体"/>
          <w:color w:val="auto"/>
          <w:sz w:val="24"/>
          <w:szCs w:val="24"/>
        </w:rPr>
      </w:pPr>
      <w:r>
        <w:rPr>
          <w:rFonts w:hint="eastAsia" w:ascii="宋体" w:hAnsi="宋体"/>
          <w:color w:val="auto"/>
          <w:sz w:val="24"/>
          <w:szCs w:val="24"/>
        </w:rPr>
        <w:t>（1）交货时间：</w:t>
      </w:r>
    </w:p>
    <w:p w14:paraId="0D984F31">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1）</w:t>
      </w:r>
      <w:r>
        <w:rPr>
          <w:rFonts w:hint="eastAsia" w:ascii="宋体" w:hAnsi="宋体"/>
          <w:color w:val="auto"/>
          <w:sz w:val="24"/>
          <w:szCs w:val="24"/>
          <w:u w:val="single"/>
        </w:rPr>
        <w:t xml:space="preserve">                         </w:t>
      </w:r>
      <w:r>
        <w:rPr>
          <w:rFonts w:hint="eastAsia" w:ascii="宋体" w:hAnsi="宋体"/>
          <w:color w:val="auto"/>
          <w:sz w:val="24"/>
          <w:szCs w:val="24"/>
        </w:rPr>
        <w:t>；</w:t>
      </w:r>
    </w:p>
    <w:p w14:paraId="4F9A34A2">
      <w:pPr>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u w:val="single"/>
        </w:rPr>
        <w:t xml:space="preserve">                         </w:t>
      </w:r>
      <w:r>
        <w:rPr>
          <w:rFonts w:hint="eastAsia" w:ascii="宋体" w:hAnsi="宋体"/>
          <w:color w:val="auto"/>
          <w:sz w:val="24"/>
          <w:szCs w:val="24"/>
        </w:rPr>
        <w:t>；</w:t>
      </w:r>
    </w:p>
    <w:p w14:paraId="01B9F62B">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u w:val="single"/>
        </w:rPr>
        <w:t xml:space="preserve">                         </w:t>
      </w:r>
      <w:r>
        <w:rPr>
          <w:rFonts w:hint="eastAsia" w:ascii="宋体" w:hAnsi="宋体"/>
          <w:color w:val="auto"/>
          <w:sz w:val="24"/>
          <w:szCs w:val="24"/>
        </w:rPr>
        <w:t>。</w:t>
      </w:r>
    </w:p>
    <w:p w14:paraId="5B9ADCD5">
      <w:pPr>
        <w:spacing w:line="360" w:lineRule="auto"/>
        <w:ind w:firstLine="480" w:firstLineChars="200"/>
        <w:rPr>
          <w:rFonts w:ascii="宋体" w:hAnsi="宋体"/>
          <w:color w:val="auto"/>
          <w:sz w:val="24"/>
          <w:szCs w:val="24"/>
        </w:rPr>
      </w:pPr>
      <w:r>
        <w:rPr>
          <w:rFonts w:hint="eastAsia" w:ascii="宋体" w:hAnsi="宋体"/>
          <w:color w:val="auto"/>
          <w:sz w:val="24"/>
          <w:szCs w:val="24"/>
        </w:rPr>
        <w:t>（2）交货地点：</w:t>
      </w:r>
      <w:r>
        <w:rPr>
          <w:rFonts w:hint="eastAsia" w:ascii="宋体" w:hAnsi="宋体"/>
          <w:color w:val="auto"/>
          <w:sz w:val="24"/>
          <w:szCs w:val="24"/>
          <w:u w:val="single"/>
        </w:rPr>
        <w:t xml:space="preserve">                                 </w:t>
      </w:r>
      <w:r>
        <w:rPr>
          <w:rFonts w:hint="eastAsia" w:ascii="宋体" w:hAnsi="宋体"/>
          <w:color w:val="auto"/>
          <w:sz w:val="24"/>
          <w:szCs w:val="24"/>
        </w:rPr>
        <w:t>；</w:t>
      </w:r>
    </w:p>
    <w:p w14:paraId="5599CC7B">
      <w:pPr>
        <w:spacing w:line="360" w:lineRule="auto"/>
        <w:ind w:firstLine="480" w:firstLineChars="200"/>
        <w:rPr>
          <w:rFonts w:ascii="宋体" w:hAnsi="宋体"/>
          <w:color w:val="auto"/>
          <w:sz w:val="24"/>
          <w:szCs w:val="24"/>
        </w:rPr>
      </w:pPr>
      <w:r>
        <w:rPr>
          <w:rFonts w:hint="eastAsia" w:ascii="宋体" w:hAnsi="宋体"/>
          <w:color w:val="auto"/>
          <w:sz w:val="24"/>
          <w:szCs w:val="24"/>
        </w:rPr>
        <w:t>（3）交货方式：</w:t>
      </w:r>
      <w:r>
        <w:rPr>
          <w:rFonts w:hint="eastAsia" w:ascii="宋体" w:hAnsi="宋体"/>
          <w:color w:val="auto"/>
          <w:sz w:val="24"/>
          <w:szCs w:val="24"/>
          <w:u w:val="single"/>
        </w:rPr>
        <w:t>货到卖方指定地点并完成安装及调试。</w:t>
      </w:r>
    </w:p>
    <w:p w14:paraId="6965A210">
      <w:pPr>
        <w:spacing w:line="360" w:lineRule="auto"/>
        <w:ind w:firstLine="482" w:firstLineChars="200"/>
        <w:rPr>
          <w:rFonts w:ascii="宋体" w:hAnsi="宋体"/>
          <w:b/>
          <w:color w:val="auto"/>
          <w:sz w:val="24"/>
          <w:szCs w:val="24"/>
        </w:rPr>
      </w:pPr>
      <w:r>
        <w:rPr>
          <w:rFonts w:hint="eastAsia" w:ascii="宋体" w:hAnsi="宋体"/>
          <w:b/>
          <w:color w:val="auto"/>
          <w:sz w:val="24"/>
          <w:szCs w:val="24"/>
        </w:rPr>
        <w:t>23. 保证</w:t>
      </w:r>
    </w:p>
    <w:p w14:paraId="46D2144E">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23.2质量保证期 </w:t>
      </w:r>
    </w:p>
    <w:p w14:paraId="59D0CE0E">
      <w:pPr>
        <w:spacing w:line="360" w:lineRule="auto"/>
        <w:ind w:firstLine="480" w:firstLineChars="200"/>
        <w:rPr>
          <w:rFonts w:ascii="宋体" w:hAnsi="宋体"/>
          <w:color w:val="auto"/>
          <w:sz w:val="24"/>
          <w:szCs w:val="24"/>
        </w:rPr>
      </w:pPr>
      <w:r>
        <w:rPr>
          <w:rFonts w:hint="eastAsia" w:ascii="宋体" w:hAnsi="宋体"/>
          <w:color w:val="auto"/>
          <w:sz w:val="24"/>
          <w:szCs w:val="24"/>
        </w:rPr>
        <w:t>23.2.1</w:t>
      </w:r>
      <w:r>
        <w:rPr>
          <w:rFonts w:hint="eastAsia" w:ascii="宋体" w:hAnsi="宋体"/>
          <w:color w:val="auto"/>
          <w:sz w:val="24"/>
          <w:szCs w:val="24"/>
        </w:rPr>
        <w:tab/>
      </w:r>
      <w:r>
        <w:rPr>
          <w:rFonts w:hint="eastAsia" w:ascii="宋体" w:hAnsi="宋体"/>
          <w:color w:val="auto"/>
          <w:sz w:val="24"/>
          <w:szCs w:val="24"/>
        </w:rPr>
        <w:t>正常质量保证期</w:t>
      </w:r>
    </w:p>
    <w:p w14:paraId="12F4040D">
      <w:pPr>
        <w:spacing w:line="360" w:lineRule="auto"/>
        <w:ind w:firstLine="480" w:firstLineChars="200"/>
        <w:rPr>
          <w:rFonts w:ascii="宋体" w:hAnsi="宋体"/>
          <w:color w:val="auto"/>
          <w:sz w:val="24"/>
          <w:szCs w:val="24"/>
        </w:rPr>
      </w:pPr>
      <w:r>
        <w:rPr>
          <w:rFonts w:hint="eastAsia" w:ascii="宋体" w:hAnsi="宋体"/>
          <w:color w:val="auto"/>
          <w:sz w:val="24"/>
          <w:szCs w:val="24"/>
        </w:rPr>
        <w:t>23.2.1.1</w:t>
      </w:r>
      <w:r>
        <w:rPr>
          <w:rFonts w:hint="eastAsia" w:ascii="宋体" w:hAnsi="宋体"/>
          <w:color w:val="auto"/>
          <w:sz w:val="24"/>
          <w:szCs w:val="24"/>
          <w:lang w:val="en-US" w:eastAsia="zh-CN"/>
        </w:rPr>
        <w:t>免费保修期</w:t>
      </w:r>
      <w:r>
        <w:rPr>
          <w:rFonts w:hint="eastAsia" w:ascii="宋体" w:hAnsi="宋体"/>
          <w:color w:val="auto"/>
          <w:sz w:val="24"/>
          <w:szCs w:val="24"/>
          <w:u w:val="single"/>
        </w:rPr>
        <w:t>为最终验收合格之日起</w:t>
      </w:r>
      <w:r>
        <w:rPr>
          <w:rFonts w:hint="eastAsia" w:ascii="宋体" w:hAnsi="宋体"/>
          <w:color w:val="auto"/>
          <w:sz w:val="24"/>
          <w:szCs w:val="24"/>
          <w:u w:val="single"/>
          <w:lang w:val="en-US" w:eastAsia="zh-CN"/>
        </w:rPr>
        <w:t xml:space="preserve">   年</w:t>
      </w:r>
      <w:r>
        <w:rPr>
          <w:rFonts w:hint="eastAsia" w:ascii="宋体" w:hAnsi="宋体"/>
          <w:color w:val="auto"/>
          <w:sz w:val="24"/>
          <w:szCs w:val="24"/>
          <w:u w:val="single"/>
        </w:rPr>
        <w:t>。</w:t>
      </w:r>
    </w:p>
    <w:p w14:paraId="4977CCC8">
      <w:pPr>
        <w:spacing w:line="360" w:lineRule="auto"/>
        <w:ind w:firstLine="482" w:firstLineChars="200"/>
        <w:rPr>
          <w:rFonts w:ascii="宋体" w:hAnsi="宋体"/>
          <w:b/>
          <w:color w:val="auto"/>
          <w:sz w:val="24"/>
          <w:szCs w:val="24"/>
        </w:rPr>
      </w:pPr>
      <w:r>
        <w:rPr>
          <w:rFonts w:hint="eastAsia" w:ascii="宋体" w:hAnsi="宋体"/>
          <w:b/>
          <w:color w:val="auto"/>
          <w:sz w:val="24"/>
          <w:szCs w:val="24"/>
        </w:rPr>
        <w:t>24.售后服务</w:t>
      </w:r>
    </w:p>
    <w:p w14:paraId="12B01CD4">
      <w:pPr>
        <w:spacing w:line="360" w:lineRule="auto"/>
        <w:ind w:firstLine="480" w:firstLineChars="200"/>
        <w:rPr>
          <w:rFonts w:ascii="宋体" w:hAnsi="宋体"/>
          <w:color w:val="auto"/>
          <w:sz w:val="24"/>
          <w:szCs w:val="24"/>
        </w:rPr>
      </w:pPr>
      <w:r>
        <w:rPr>
          <w:rFonts w:hint="eastAsia" w:ascii="宋体" w:hAnsi="宋体"/>
          <w:color w:val="auto"/>
          <w:sz w:val="24"/>
          <w:szCs w:val="24"/>
        </w:rPr>
        <w:t>24.3售后服务响应时间：</w:t>
      </w:r>
      <w:r>
        <w:rPr>
          <w:rFonts w:hint="eastAsia" w:ascii="宋体" w:hAnsi="宋体" w:cs="宋体"/>
          <w:color w:val="auto"/>
          <w:spacing w:val="-6"/>
          <w:sz w:val="24"/>
          <w:szCs w:val="24"/>
        </w:rPr>
        <w:t>中标方应确保能为采购方提供7*24小时技术支持，对于紧急故障，30分钟内响应，2小时内定位故障，8小时内解决问题；如遇重大系统问题，中标方须提供现场技术支持，并于24小时内到达指定现场。问题解决后48小时内，提交问题处理报告，说明问题种类、问题原因、问题解决中使用的方法及造成的损失等情况。</w:t>
      </w:r>
    </w:p>
    <w:p w14:paraId="6D44E3A5">
      <w:pPr>
        <w:spacing w:line="360" w:lineRule="auto"/>
        <w:ind w:firstLine="482" w:firstLineChars="200"/>
        <w:rPr>
          <w:rFonts w:ascii="宋体" w:hAnsi="宋体"/>
          <w:b/>
          <w:color w:val="auto"/>
          <w:sz w:val="24"/>
          <w:szCs w:val="24"/>
        </w:rPr>
      </w:pPr>
      <w:r>
        <w:rPr>
          <w:rFonts w:hint="eastAsia" w:ascii="宋体" w:hAnsi="宋体"/>
          <w:b/>
          <w:color w:val="auto"/>
          <w:sz w:val="24"/>
          <w:szCs w:val="24"/>
        </w:rPr>
        <w:t>34. 其他</w:t>
      </w:r>
    </w:p>
    <w:p w14:paraId="79C55DA5">
      <w:pPr>
        <w:spacing w:line="360" w:lineRule="auto"/>
        <w:ind w:firstLine="480" w:firstLineChars="200"/>
        <w:rPr>
          <w:rFonts w:ascii="宋体" w:hAnsi="宋体"/>
          <w:color w:val="auto"/>
          <w:sz w:val="24"/>
          <w:szCs w:val="24"/>
        </w:rPr>
      </w:pPr>
      <w:r>
        <w:rPr>
          <w:rFonts w:hint="eastAsia" w:ascii="宋体" w:hAnsi="宋体"/>
          <w:color w:val="auto"/>
          <w:sz w:val="24"/>
          <w:szCs w:val="24"/>
        </w:rPr>
        <w:t>34.1其他约定：</w:t>
      </w:r>
    </w:p>
    <w:p w14:paraId="2D4D96C4">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（1）</w:t>
      </w:r>
      <w:r>
        <w:rPr>
          <w:rFonts w:hint="eastAsia" w:ascii="宋体" w:hAnsi="宋体"/>
          <w:color w:val="auto"/>
          <w:sz w:val="24"/>
          <w:szCs w:val="24"/>
          <w:u w:val="single"/>
        </w:rPr>
        <w:t xml:space="preserve">                         </w:t>
      </w:r>
      <w:r>
        <w:rPr>
          <w:rFonts w:hint="eastAsia" w:ascii="宋体" w:hAnsi="宋体"/>
          <w:color w:val="auto"/>
          <w:sz w:val="24"/>
          <w:szCs w:val="24"/>
        </w:rPr>
        <w:t>；</w:t>
      </w:r>
    </w:p>
    <w:p w14:paraId="5DA8DC0B">
      <w:pPr>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u w:val="single"/>
        </w:rPr>
        <w:t xml:space="preserve">                         </w:t>
      </w:r>
      <w:r>
        <w:rPr>
          <w:rFonts w:hint="eastAsia" w:ascii="宋体" w:hAnsi="宋体"/>
          <w:color w:val="auto"/>
          <w:sz w:val="24"/>
          <w:szCs w:val="24"/>
        </w:rPr>
        <w:t>；</w:t>
      </w:r>
    </w:p>
    <w:p w14:paraId="2AD74527">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u w:val="single"/>
        </w:rPr>
        <w:t xml:space="preserve">                         </w:t>
      </w:r>
      <w:r>
        <w:rPr>
          <w:rFonts w:hint="eastAsia" w:ascii="宋体" w:hAnsi="宋体"/>
          <w:color w:val="auto"/>
          <w:sz w:val="24"/>
          <w:szCs w:val="24"/>
        </w:rPr>
        <w:t>。</w:t>
      </w:r>
    </w:p>
    <w:p w14:paraId="261ABDAD">
      <w:pPr>
        <w:spacing w:line="360" w:lineRule="auto"/>
        <w:ind w:firstLine="482" w:firstLineChars="200"/>
        <w:rPr>
          <w:rFonts w:ascii="宋体" w:hAnsi="宋体"/>
          <w:b/>
          <w:color w:val="auto"/>
          <w:sz w:val="36"/>
          <w:szCs w:val="36"/>
        </w:rPr>
      </w:pPr>
      <w:r>
        <w:rPr>
          <w:rFonts w:hint="eastAsia" w:ascii="宋体" w:hAnsi="宋体"/>
          <w:b/>
          <w:color w:val="auto"/>
          <w:sz w:val="24"/>
          <w:szCs w:val="24"/>
        </w:rPr>
        <w:t>附：合同特殊条款附件《货物清单》（含随机备品备件、明细报价等，格式自拟）</w:t>
      </w:r>
    </w:p>
    <w:p w14:paraId="5E79211F">
      <w:pPr>
        <w:pStyle w:val="42"/>
        <w:bidi w:val="0"/>
        <w:jc w:val="right"/>
        <w:rPr>
          <w:rFonts w:hint="eastAsia"/>
          <w:lang w:val="en-US"/>
        </w:rPr>
      </w:pPr>
    </w:p>
    <w:p w14:paraId="08CAA92B">
      <w:pPr>
        <w:pStyle w:val="42"/>
        <w:ind w:firstLine="482"/>
        <w:jc w:val="right"/>
        <w:rPr>
          <w:rFonts w:hint="eastAsia"/>
        </w:rPr>
      </w:pPr>
    </w:p>
    <w:p w14:paraId="3E7E539A">
      <w:pPr>
        <w:pStyle w:val="42"/>
        <w:ind w:firstLine="480"/>
        <w:rPr>
          <w:rFonts w:hint="eastAsia"/>
        </w:rPr>
      </w:pPr>
      <w:r>
        <w:br w:type="page"/>
      </w:r>
    </w:p>
    <w:p w14:paraId="39298FDC">
      <w:pPr>
        <w:pStyle w:val="46"/>
        <w:rPr>
          <w:rFonts w:hint="eastAsia"/>
        </w:rPr>
      </w:pPr>
      <w:bookmarkStart w:id="171" w:name="_Toc9186"/>
      <w:bookmarkStart w:id="172" w:name="_Toc1268968380"/>
      <w:r>
        <w:rPr>
          <w:rFonts w:hint="eastAsia"/>
        </w:rPr>
        <w:t>评审方法和标准</w:t>
      </w:r>
      <w:bookmarkEnd w:id="171"/>
      <w:bookmarkEnd w:id="172"/>
    </w:p>
    <w:p w14:paraId="6E9E31E2">
      <w:pPr>
        <w:pStyle w:val="47"/>
        <w:numPr>
          <w:ilvl w:val="1"/>
          <w:numId w:val="61"/>
        </w:numPr>
        <w:rPr>
          <w:rFonts w:hint="eastAsia"/>
        </w:rPr>
      </w:pPr>
      <w:bookmarkStart w:id="173" w:name="_Toc891464303"/>
      <w:bookmarkStart w:id="174" w:name="_Toc15018"/>
      <w:r>
        <w:rPr>
          <w:rFonts w:hint="eastAsia"/>
        </w:rPr>
        <w:t>评审方法</w:t>
      </w:r>
      <w:bookmarkEnd w:id="173"/>
      <w:bookmarkEnd w:id="174"/>
    </w:p>
    <w:p w14:paraId="40F71495">
      <w:pPr>
        <w:pStyle w:val="42"/>
        <w:ind w:firstLine="480"/>
        <w:rPr>
          <w:rFonts w:hint="eastAsia"/>
          <w:lang w:eastAsia="zh-CN"/>
        </w:rPr>
      </w:pPr>
      <w:r>
        <w:rPr>
          <w:rFonts w:hint="eastAsia"/>
        </w:rPr>
        <w:t>本项目采用</w:t>
      </w:r>
      <w:r>
        <w:rPr>
          <w:rFonts w:hint="eastAsia"/>
          <w:b/>
          <w:bCs/>
        </w:rPr>
        <w:t>综合评分法</w:t>
      </w:r>
      <w:r>
        <w:rPr>
          <w:rFonts w:hint="eastAsia"/>
          <w:lang w:eastAsia="zh-CN"/>
        </w:rPr>
        <w:t>。</w:t>
      </w:r>
    </w:p>
    <w:p w14:paraId="5313C23B">
      <w:pPr>
        <w:pStyle w:val="42"/>
        <w:ind w:firstLine="480"/>
        <w:rPr>
          <w:rFonts w:hint="eastAsia"/>
          <w:u w:val="single"/>
        </w:rPr>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13905456">
      <w:pPr>
        <w:pStyle w:val="42"/>
        <w:ind w:firstLine="480"/>
        <w:rPr>
          <w:rFonts w:hint="eastAsia"/>
          <w:u w:val="single"/>
        </w:rPr>
      </w:pPr>
    </w:p>
    <w:p w14:paraId="568A9352">
      <w:pPr>
        <w:pStyle w:val="47"/>
        <w:numPr>
          <w:ilvl w:val="1"/>
          <w:numId w:val="61"/>
        </w:numPr>
        <w:rPr>
          <w:rFonts w:hint="eastAsia"/>
          <w:u w:val="single"/>
        </w:rPr>
      </w:pPr>
      <w:bookmarkStart w:id="175" w:name="_Toc22649"/>
      <w:r>
        <w:rPr>
          <w:rFonts w:hint="eastAsia"/>
          <w:lang w:eastAsia="zh-CN"/>
        </w:rPr>
        <w:t>评分标准</w:t>
      </w:r>
      <w:bookmarkEnd w:id="175"/>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6871"/>
        <w:gridCol w:w="859"/>
      </w:tblGrid>
      <w:tr w14:paraId="22BC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3"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0E3FA814">
            <w:pPr>
              <w:pStyle w:val="42"/>
              <w:ind w:firstLine="0" w:firstLineChars="0"/>
              <w:jc w:val="center"/>
              <w:rPr>
                <w:rFonts w:cs="宋体" w:eastAsiaTheme="minorEastAsia"/>
                <w:b w:val="0"/>
                <w:bCs/>
                <w:i w:val="0"/>
                <w:color w:val="auto"/>
                <w:kern w:val="0"/>
                <w:szCs w:val="24"/>
              </w:rPr>
            </w:pPr>
            <w:r>
              <w:rPr>
                <w:rFonts w:hint="eastAsia" w:cs="宋体" w:eastAsiaTheme="minorEastAsia"/>
                <w:b/>
                <w:bCs/>
                <w:i w:val="0"/>
                <w:color w:val="auto"/>
                <w:kern w:val="0"/>
                <w:szCs w:val="24"/>
                <w:lang w:eastAsia="zh-CN"/>
              </w:rPr>
              <w:t>序号</w:t>
            </w:r>
          </w:p>
        </w:tc>
        <w:tc>
          <w:tcPr>
            <w:tcW w:w="4032"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586F5FF0">
            <w:pPr>
              <w:pStyle w:val="42"/>
              <w:ind w:firstLine="0" w:firstLineChars="0"/>
              <w:jc w:val="center"/>
              <w:rPr>
                <w:rFonts w:cs="宋体" w:eastAsiaTheme="minorEastAsia"/>
                <w:b w:val="0"/>
                <w:bCs/>
                <w:i w:val="0"/>
                <w:color w:val="auto"/>
                <w:kern w:val="0"/>
                <w:szCs w:val="24"/>
              </w:rPr>
            </w:pPr>
            <w:r>
              <w:rPr>
                <w:rFonts w:hint="eastAsia" w:cs="宋体" w:eastAsiaTheme="minorEastAsia"/>
                <w:b/>
                <w:bCs/>
                <w:i w:val="0"/>
                <w:color w:val="auto"/>
                <w:kern w:val="0"/>
                <w:szCs w:val="24"/>
              </w:rPr>
              <w:t>评分项</w:t>
            </w:r>
          </w:p>
        </w:tc>
        <w:tc>
          <w:tcPr>
            <w:tcW w:w="504"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77D4276B">
            <w:pPr>
              <w:pStyle w:val="42"/>
              <w:ind w:firstLine="0" w:firstLineChars="0"/>
              <w:jc w:val="center"/>
              <w:rPr>
                <w:rFonts w:cs="宋体" w:eastAsiaTheme="minorEastAsia"/>
                <w:b w:val="0"/>
                <w:bCs/>
                <w:i w:val="0"/>
                <w:color w:val="auto"/>
                <w:kern w:val="0"/>
                <w:szCs w:val="24"/>
              </w:rPr>
            </w:pPr>
            <w:r>
              <w:rPr>
                <w:rFonts w:hint="eastAsia" w:cs="宋体" w:eastAsiaTheme="minorEastAsia"/>
                <w:b/>
                <w:bCs/>
                <w:i w:val="0"/>
                <w:color w:val="auto"/>
                <w:kern w:val="0"/>
                <w:szCs w:val="24"/>
              </w:rPr>
              <w:t>分值</w:t>
            </w:r>
          </w:p>
        </w:tc>
      </w:tr>
      <w:tr w14:paraId="75CB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3903FCB6">
            <w:pPr>
              <w:jc w:val="center"/>
              <w:rPr>
                <w:rFonts w:ascii="宋体" w:cs="Times New Roman (正文 CS 字体)"/>
                <w:color w:val="auto"/>
                <w:kern w:val="0"/>
                <w:szCs w:val="24"/>
                <w:lang w:eastAsia="zh-CN"/>
              </w:rPr>
            </w:pPr>
            <w:r>
              <w:rPr>
                <w:rFonts w:hint="eastAsia" w:ascii="宋体" w:cs="Times New Roman (正文 CS 字体)"/>
                <w:color w:val="auto"/>
              </w:rPr>
              <w:t>1</w:t>
            </w:r>
          </w:p>
        </w:tc>
        <w:tc>
          <w:tcPr>
            <w:tcW w:w="4032" w:type="pct"/>
            <w:vAlign w:val="center"/>
          </w:tcPr>
          <w:p w14:paraId="587B0529">
            <w:pPr>
              <w:pStyle w:val="42"/>
              <w:ind w:firstLine="0" w:firstLineChars="0"/>
              <w:rPr>
                <w:rFonts w:cs="宋体"/>
                <w:b/>
                <w:bCs/>
                <w:color w:val="auto"/>
                <w:szCs w:val="24"/>
              </w:rPr>
            </w:pPr>
            <w:r>
              <w:rPr>
                <w:rFonts w:hint="eastAsia" w:cs="宋体"/>
                <w:b/>
                <w:bCs/>
                <w:color w:val="auto"/>
                <w:szCs w:val="24"/>
                <w:lang w:eastAsia="zh-CN"/>
              </w:rPr>
              <w:t>项目组织</w:t>
            </w:r>
            <w:r>
              <w:rPr>
                <w:rFonts w:hint="eastAsia" w:cs="宋体"/>
                <w:b/>
                <w:bCs/>
                <w:color w:val="auto"/>
                <w:szCs w:val="24"/>
              </w:rPr>
              <w:t>实施</w:t>
            </w:r>
            <w:r>
              <w:rPr>
                <w:rFonts w:hint="eastAsia" w:cs="宋体"/>
                <w:b/>
                <w:bCs/>
                <w:color w:val="auto"/>
                <w:szCs w:val="24"/>
                <w:lang w:eastAsia="zh-CN"/>
              </w:rPr>
              <w:t>方案评价</w:t>
            </w:r>
          </w:p>
          <w:p w14:paraId="2548CD51">
            <w:pPr>
              <w:pStyle w:val="42"/>
              <w:ind w:left="0" w:leftChars="0" w:firstLine="0" w:firstLineChars="0"/>
              <w:rPr>
                <w:rFonts w:hint="eastAsia" w:cs="宋体"/>
                <w:szCs w:val="24"/>
                <w:lang w:eastAsia="zh-CN"/>
              </w:rPr>
            </w:pPr>
            <w:r>
              <w:rPr>
                <w:rFonts w:hint="eastAsia" w:cs="宋体"/>
                <w:color w:val="auto"/>
                <w:szCs w:val="24"/>
                <w:lang w:eastAsia="zh-CN"/>
              </w:rPr>
              <w:t>投标人组织实施方案的规范性和可操作性，包括产品供货、验货、试运行等内容，以及组织机构、时间进度表、工作程序和步骤、管理和协调方法、项目关键点的分析及解决等；方案内容完整、针对性强得</w:t>
            </w:r>
            <w:r>
              <w:rPr>
                <w:rFonts w:hint="eastAsia" w:cs="宋体"/>
                <w:color w:val="auto"/>
                <w:szCs w:val="24"/>
                <w:lang w:val="en-US" w:eastAsia="zh-CN"/>
              </w:rPr>
              <w:t>5</w:t>
            </w:r>
            <w:r>
              <w:rPr>
                <w:rFonts w:hint="eastAsia" w:cs="宋体"/>
                <w:color w:val="auto"/>
                <w:szCs w:val="24"/>
                <w:lang w:eastAsia="zh-CN"/>
              </w:rPr>
              <w:t>分；</w:t>
            </w:r>
            <w:r>
              <w:rPr>
                <w:rFonts w:hint="eastAsia" w:cs="宋体"/>
                <w:szCs w:val="24"/>
                <w:lang w:eastAsia="zh-CN"/>
              </w:rPr>
              <w:t>针对性描述与项目实际有欠缺但不影响项目具体实施的得3分；内容缺陷明显且与项目实际情况偏离大的得1分，内容完全不符或未提供不得分。</w:t>
            </w:r>
          </w:p>
          <w:p w14:paraId="0E947EBD">
            <w:pPr>
              <w:pStyle w:val="42"/>
              <w:ind w:left="0" w:leftChars="0" w:firstLine="0" w:firstLineChars="0"/>
              <w:rPr>
                <w:rFonts w:hint="eastAsia" w:cs="宋体"/>
                <w:szCs w:val="24"/>
                <w:lang w:eastAsia="zh-CN"/>
              </w:rPr>
            </w:pPr>
            <w:r>
              <w:rPr>
                <w:rFonts w:hint="eastAsia"/>
                <w:lang w:val="en-US" w:eastAsia="zh-CN"/>
              </w:rPr>
              <w:t>说明：</w:t>
            </w:r>
            <w:r>
              <w:rPr>
                <w:rFonts w:hint="eastAsia"/>
              </w:rPr>
              <w:t>内容有欠缺</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04" w:type="pct"/>
            <w:vAlign w:val="center"/>
          </w:tcPr>
          <w:p w14:paraId="3F886DF0">
            <w:pPr>
              <w:pStyle w:val="42"/>
              <w:ind w:firstLine="0" w:firstLineChars="0"/>
              <w:jc w:val="center"/>
              <w:rPr>
                <w:rFonts w:cs="宋体"/>
                <w:color w:val="auto"/>
                <w:kern w:val="0"/>
                <w:szCs w:val="24"/>
                <w:lang w:eastAsia="zh-CN"/>
              </w:rPr>
            </w:pPr>
            <w:r>
              <w:rPr>
                <w:rFonts w:hint="eastAsia" w:cs="宋体"/>
                <w:color w:val="auto"/>
                <w:kern w:val="0"/>
                <w:szCs w:val="24"/>
                <w:lang w:val="en-US" w:eastAsia="zh-CN"/>
              </w:rPr>
              <w:t>5</w:t>
            </w:r>
          </w:p>
        </w:tc>
      </w:tr>
      <w:tr w14:paraId="354F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6B65F34F">
            <w:pPr>
              <w:jc w:val="center"/>
              <w:rPr>
                <w:rFonts w:hint="default" w:ascii="宋体" w:eastAsia="宋体" w:cs="Times New Roman (正文 CS 字体)"/>
                <w:color w:val="auto"/>
                <w:lang w:val="en-US" w:eastAsia="zh-CN"/>
              </w:rPr>
            </w:pPr>
            <w:r>
              <w:rPr>
                <w:rFonts w:hint="eastAsia" w:ascii="宋体" w:cs="Times New Roman (正文 CS 字体)"/>
                <w:color w:val="auto"/>
                <w:lang w:val="en-US" w:eastAsia="zh-CN"/>
              </w:rPr>
              <w:t>2</w:t>
            </w:r>
          </w:p>
        </w:tc>
        <w:tc>
          <w:tcPr>
            <w:tcW w:w="4032" w:type="pct"/>
            <w:vAlign w:val="center"/>
          </w:tcPr>
          <w:p w14:paraId="773080F4">
            <w:pPr>
              <w:pStyle w:val="42"/>
              <w:ind w:firstLine="0" w:firstLineChars="0"/>
              <w:rPr>
                <w:rFonts w:cs="宋体"/>
                <w:b/>
                <w:bCs/>
                <w:szCs w:val="24"/>
                <w:lang w:eastAsia="zh-CN"/>
              </w:rPr>
            </w:pPr>
            <w:r>
              <w:rPr>
                <w:rFonts w:hint="eastAsia" w:cs="宋体"/>
                <w:b/>
                <w:bCs/>
                <w:szCs w:val="24"/>
                <w:lang w:eastAsia="zh-CN"/>
              </w:rPr>
              <w:t>项目应急处理方案评价</w:t>
            </w:r>
          </w:p>
          <w:p w14:paraId="597AE7CF">
            <w:pPr>
              <w:pStyle w:val="42"/>
              <w:ind w:firstLine="0" w:firstLineChars="0"/>
              <w:rPr>
                <w:rFonts w:hint="eastAsia" w:cs="宋体"/>
                <w:szCs w:val="24"/>
                <w:lang w:eastAsia="zh-CN"/>
              </w:rPr>
            </w:pPr>
            <w:r>
              <w:rPr>
                <w:rFonts w:hint="eastAsia" w:cs="宋体"/>
                <w:szCs w:val="24"/>
                <w:lang w:eastAsia="zh-CN"/>
              </w:rPr>
              <w:t>内容包括供货、安装调试、后期设备使用期间应对各类突发情况的有效实施方案；方案考虑周到，应对及时可靠的，得</w:t>
            </w:r>
            <w:r>
              <w:rPr>
                <w:rFonts w:hint="eastAsia" w:cs="宋体"/>
                <w:szCs w:val="24"/>
                <w:lang w:val="en-US" w:eastAsia="zh-CN"/>
              </w:rPr>
              <w:t>5</w:t>
            </w:r>
            <w:r>
              <w:rPr>
                <w:rFonts w:hint="eastAsia" w:cs="宋体"/>
                <w:szCs w:val="24"/>
                <w:lang w:eastAsia="zh-CN"/>
              </w:rPr>
              <w:t>分；</w:t>
            </w:r>
            <w:r>
              <w:rPr>
                <w:rFonts w:hint="eastAsia" w:cs="宋体"/>
                <w:szCs w:val="24"/>
                <w:lang w:val="en-US" w:eastAsia="zh-CN"/>
              </w:rPr>
              <w:t>内容有</w:t>
            </w:r>
            <w:r>
              <w:rPr>
                <w:rFonts w:hint="eastAsia" w:cs="宋体"/>
                <w:szCs w:val="24"/>
                <w:lang w:eastAsia="zh-CN"/>
              </w:rPr>
              <w:t>欠缺但不影响项目具体实施的得3分；内容缺陷明显且与项目实际情况偏离大的得1分，内容完全不符或未提供不得分。</w:t>
            </w:r>
          </w:p>
          <w:p w14:paraId="1C417FF3">
            <w:pPr>
              <w:pStyle w:val="42"/>
              <w:ind w:firstLine="0" w:firstLineChars="0"/>
              <w:rPr>
                <w:rFonts w:hint="default" w:cs="宋体"/>
                <w:szCs w:val="24"/>
                <w:lang w:val="en-US" w:eastAsia="zh-CN"/>
              </w:rPr>
            </w:pPr>
            <w:r>
              <w:rPr>
                <w:rFonts w:hint="eastAsia"/>
                <w:lang w:val="en-US" w:eastAsia="zh-CN"/>
              </w:rPr>
              <w:t>说明：</w:t>
            </w:r>
            <w:r>
              <w:rPr>
                <w:rFonts w:hint="eastAsia"/>
              </w:rPr>
              <w:t>内容有欠缺</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04" w:type="pct"/>
            <w:vAlign w:val="center"/>
          </w:tcPr>
          <w:p w14:paraId="141DE26C">
            <w:pPr>
              <w:pStyle w:val="42"/>
              <w:ind w:firstLine="0" w:firstLineChars="0"/>
              <w:jc w:val="center"/>
              <w:rPr>
                <w:rFonts w:hint="default" w:cs="宋体"/>
                <w:color w:val="auto"/>
                <w:kern w:val="0"/>
                <w:szCs w:val="24"/>
                <w:lang w:val="en-US" w:eastAsia="zh-CN"/>
              </w:rPr>
            </w:pPr>
            <w:r>
              <w:rPr>
                <w:rFonts w:hint="eastAsia" w:cs="宋体"/>
                <w:kern w:val="0"/>
                <w:szCs w:val="24"/>
                <w:lang w:val="en-US" w:eastAsia="zh-CN"/>
              </w:rPr>
              <w:t>5</w:t>
            </w:r>
          </w:p>
        </w:tc>
      </w:tr>
      <w:tr w14:paraId="6581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56A08157">
            <w:pPr>
              <w:jc w:val="center"/>
              <w:rPr>
                <w:rFonts w:hint="eastAsia" w:ascii="宋体" w:eastAsia="宋体" w:cs="Times New Roman (正文 CS 字体)"/>
                <w:color w:val="auto"/>
                <w:lang w:val="en-US" w:eastAsia="zh-CN"/>
              </w:rPr>
            </w:pPr>
            <w:r>
              <w:rPr>
                <w:rFonts w:hint="eastAsia" w:ascii="宋体" w:cs="Times New Roman (正文 CS 字体)"/>
                <w:color w:val="auto"/>
                <w:lang w:val="en-US" w:eastAsia="zh-CN"/>
              </w:rPr>
              <w:t>3</w:t>
            </w:r>
          </w:p>
        </w:tc>
        <w:tc>
          <w:tcPr>
            <w:tcW w:w="4032" w:type="pct"/>
            <w:vAlign w:val="center"/>
          </w:tcPr>
          <w:p w14:paraId="22EF2291">
            <w:pPr>
              <w:pStyle w:val="42"/>
              <w:ind w:firstLine="0" w:firstLineChars="0"/>
              <w:rPr>
                <w:rFonts w:cs="宋体"/>
                <w:b/>
                <w:bCs/>
                <w:szCs w:val="24"/>
              </w:rPr>
            </w:pPr>
            <w:r>
              <w:rPr>
                <w:rFonts w:hint="eastAsia" w:cs="宋体"/>
                <w:b/>
                <w:bCs/>
                <w:szCs w:val="24"/>
                <w:lang w:eastAsia="zh-CN"/>
              </w:rPr>
              <w:t>项目技术</w:t>
            </w:r>
            <w:r>
              <w:rPr>
                <w:rFonts w:hint="eastAsia" w:cs="宋体"/>
                <w:b/>
                <w:bCs/>
                <w:szCs w:val="24"/>
              </w:rPr>
              <w:t>培训方案评价</w:t>
            </w:r>
          </w:p>
          <w:p w14:paraId="104684FD">
            <w:pPr>
              <w:pStyle w:val="42"/>
              <w:ind w:firstLine="0" w:firstLineChars="0"/>
              <w:rPr>
                <w:rFonts w:hint="eastAsia" w:cs="宋体"/>
                <w:szCs w:val="24"/>
                <w:lang w:eastAsia="zh-CN"/>
              </w:rPr>
            </w:pPr>
            <w:r>
              <w:rPr>
                <w:rFonts w:hint="eastAsia" w:cs="宋体"/>
                <w:szCs w:val="24"/>
              </w:rPr>
              <w:t>为了使相关人员掌握有关设备的使用、维护和管理方法，达到能独立进行管理、故障处理、日常测试和维护等工作的目的，应进行系统的技术培训</w:t>
            </w:r>
            <w:r>
              <w:rPr>
                <w:rFonts w:hint="eastAsia" w:cs="宋体"/>
                <w:szCs w:val="24"/>
                <w:lang w:eastAsia="zh-CN"/>
              </w:rPr>
              <w:t>，根据项目需求培训方案明确、针对性强、措施详尽、准确且可行性程度高的得</w:t>
            </w:r>
            <w:r>
              <w:rPr>
                <w:rFonts w:hint="eastAsia" w:cs="宋体"/>
                <w:szCs w:val="24"/>
                <w:lang w:val="en-US" w:eastAsia="zh-CN"/>
              </w:rPr>
              <w:t>5</w:t>
            </w:r>
            <w:r>
              <w:rPr>
                <w:rFonts w:hint="eastAsia" w:cs="宋体"/>
                <w:szCs w:val="24"/>
                <w:lang w:eastAsia="zh-CN"/>
              </w:rPr>
              <w:t>分；</w:t>
            </w:r>
            <w:r>
              <w:rPr>
                <w:rFonts w:hint="eastAsia" w:cs="宋体"/>
                <w:szCs w:val="24"/>
                <w:lang w:val="en-US" w:eastAsia="zh-CN"/>
              </w:rPr>
              <w:t>内容有</w:t>
            </w:r>
            <w:r>
              <w:rPr>
                <w:rFonts w:hint="eastAsia" w:cs="宋体"/>
                <w:szCs w:val="24"/>
                <w:lang w:eastAsia="zh-CN"/>
              </w:rPr>
              <w:t>欠缺但不影响项目具体实施的得3分；内容缺陷明显且与项目实际情况偏离大的得1分，内容完全不符或未提供不得分。</w:t>
            </w:r>
          </w:p>
          <w:p w14:paraId="082BD02E">
            <w:pPr>
              <w:pStyle w:val="42"/>
              <w:ind w:firstLine="0" w:firstLineChars="0"/>
              <w:rPr>
                <w:rFonts w:hint="eastAsia" w:cs="宋体"/>
                <w:szCs w:val="24"/>
                <w:lang w:eastAsia="zh-CN"/>
              </w:rPr>
            </w:pPr>
            <w:r>
              <w:rPr>
                <w:rFonts w:hint="eastAsia"/>
                <w:lang w:val="en-US" w:eastAsia="zh-CN"/>
              </w:rPr>
              <w:t>说明：</w:t>
            </w:r>
            <w:r>
              <w:rPr>
                <w:rFonts w:hint="eastAsia"/>
              </w:rPr>
              <w:t>内容有欠缺</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04" w:type="pct"/>
            <w:vAlign w:val="center"/>
          </w:tcPr>
          <w:p w14:paraId="01284433">
            <w:pPr>
              <w:pStyle w:val="42"/>
              <w:ind w:firstLine="0" w:firstLineChars="0"/>
              <w:jc w:val="center"/>
              <w:rPr>
                <w:rFonts w:hint="default" w:cs="宋体"/>
                <w:color w:val="auto"/>
                <w:kern w:val="0"/>
                <w:szCs w:val="24"/>
                <w:lang w:val="en-US" w:eastAsia="zh-CN"/>
              </w:rPr>
            </w:pPr>
            <w:r>
              <w:rPr>
                <w:rFonts w:hint="eastAsia" w:cs="宋体"/>
                <w:kern w:val="0"/>
                <w:szCs w:val="24"/>
                <w:lang w:val="en-US" w:eastAsia="zh-CN"/>
              </w:rPr>
              <w:t>5</w:t>
            </w:r>
          </w:p>
        </w:tc>
      </w:tr>
      <w:tr w14:paraId="1E27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343EEFF4">
            <w:pPr>
              <w:jc w:val="center"/>
              <w:rPr>
                <w:rFonts w:hint="default" w:ascii="宋体" w:cs="Times New Roman (正文 CS 字体)"/>
                <w:color w:val="auto"/>
                <w:lang w:val="en-US" w:eastAsia="zh-CN"/>
              </w:rPr>
            </w:pPr>
            <w:r>
              <w:rPr>
                <w:rFonts w:hint="eastAsia" w:ascii="宋体" w:cs="Times New Roman (正文 CS 字体)"/>
                <w:color w:val="auto"/>
                <w:lang w:val="en-US" w:eastAsia="zh-CN"/>
              </w:rPr>
              <w:t>4</w:t>
            </w:r>
          </w:p>
        </w:tc>
        <w:tc>
          <w:tcPr>
            <w:tcW w:w="4032" w:type="pct"/>
            <w:vAlign w:val="center"/>
          </w:tcPr>
          <w:p w14:paraId="1B59276E">
            <w:pPr>
              <w:spacing w:line="440" w:lineRule="exact"/>
              <w:jc w:val="both"/>
              <w:rPr>
                <w:rFonts w:hint="eastAsia" w:ascii="宋体" w:hAnsi="宋体" w:cs="宋体"/>
                <w:b/>
                <w:bCs/>
                <w:sz w:val="24"/>
              </w:rPr>
            </w:pPr>
            <w:r>
              <w:rPr>
                <w:rFonts w:hint="eastAsia" w:ascii="宋体" w:hAnsi="宋体" w:cs="宋体"/>
                <w:b/>
                <w:bCs/>
                <w:sz w:val="24"/>
              </w:rPr>
              <w:t>项目相关产品的选型匹配度评价</w:t>
            </w:r>
          </w:p>
          <w:p w14:paraId="716156A6">
            <w:pPr>
              <w:pStyle w:val="42"/>
              <w:ind w:firstLine="0" w:firstLineChars="0"/>
              <w:rPr>
                <w:rFonts w:hint="eastAsia" w:cs="宋体"/>
                <w:szCs w:val="24"/>
                <w:lang w:eastAsia="zh-CN"/>
              </w:rPr>
            </w:pPr>
            <w:r>
              <w:rPr>
                <w:rFonts w:hint="eastAsia" w:cs="宋体"/>
              </w:rPr>
              <w:t>根据投标人提供投标产品选型是否能符合招标人的行业特征，是否匹配招标人实际应用场景的需要。符合</w:t>
            </w:r>
            <w:r>
              <w:rPr>
                <w:rFonts w:hint="eastAsia" w:cs="宋体"/>
                <w:lang w:eastAsia="zh-CN"/>
              </w:rPr>
              <w:t>项目实际需求情况</w:t>
            </w:r>
            <w:r>
              <w:rPr>
                <w:rFonts w:hint="eastAsia" w:cs="宋体"/>
              </w:rPr>
              <w:t>且匹配</w:t>
            </w:r>
            <w:r>
              <w:rPr>
                <w:rFonts w:hint="eastAsia" w:cs="宋体"/>
                <w:lang w:eastAsia="zh-CN"/>
              </w:rPr>
              <w:t>度高</w:t>
            </w:r>
            <w:r>
              <w:rPr>
                <w:rFonts w:hint="eastAsia" w:cs="宋体"/>
              </w:rPr>
              <w:t>的得</w:t>
            </w:r>
            <w:r>
              <w:rPr>
                <w:rFonts w:hint="eastAsia" w:cs="宋体"/>
                <w:lang w:val="en-US" w:eastAsia="zh-CN"/>
              </w:rPr>
              <w:t>5</w:t>
            </w:r>
            <w:r>
              <w:rPr>
                <w:rFonts w:hint="eastAsia" w:cs="宋体"/>
              </w:rPr>
              <w:t>分，</w:t>
            </w:r>
            <w:r>
              <w:rPr>
                <w:rFonts w:hint="eastAsia" w:cs="宋体"/>
                <w:szCs w:val="24"/>
                <w:lang w:val="en-US" w:eastAsia="zh-CN"/>
              </w:rPr>
              <w:t>内容有</w:t>
            </w:r>
            <w:r>
              <w:rPr>
                <w:rFonts w:hint="eastAsia" w:cs="宋体"/>
                <w:szCs w:val="24"/>
                <w:lang w:eastAsia="zh-CN"/>
              </w:rPr>
              <w:t>欠缺但不影响项目具体实施的得3分；内容缺陷明显且与项目实际情况偏离大的得1分，内容完全不符或未提供不得分。</w:t>
            </w:r>
          </w:p>
          <w:p w14:paraId="6B1FD516">
            <w:pPr>
              <w:pStyle w:val="42"/>
              <w:ind w:firstLine="0" w:firstLineChars="0"/>
              <w:jc w:val="left"/>
              <w:rPr>
                <w:rFonts w:hint="eastAsia" w:cs="宋体"/>
                <w:szCs w:val="24"/>
                <w:lang w:val="en-US" w:eastAsia="zh-CN"/>
              </w:rPr>
            </w:pPr>
            <w:r>
              <w:rPr>
                <w:rFonts w:hint="eastAsia"/>
                <w:lang w:val="en-US" w:eastAsia="zh-CN"/>
              </w:rPr>
              <w:t>说明：</w:t>
            </w:r>
            <w:r>
              <w:rPr>
                <w:rFonts w:hint="eastAsia"/>
              </w:rPr>
              <w:t>内容有欠缺</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04" w:type="pct"/>
            <w:vAlign w:val="center"/>
          </w:tcPr>
          <w:p w14:paraId="2DECE47C">
            <w:pPr>
              <w:pStyle w:val="42"/>
              <w:ind w:firstLine="0" w:firstLineChars="0"/>
              <w:jc w:val="center"/>
              <w:rPr>
                <w:rFonts w:hint="default" w:cs="宋体"/>
                <w:kern w:val="0"/>
                <w:szCs w:val="24"/>
                <w:lang w:val="en-US" w:eastAsia="zh-CN"/>
              </w:rPr>
            </w:pPr>
            <w:r>
              <w:rPr>
                <w:rFonts w:hint="eastAsia" w:cs="宋体"/>
                <w:kern w:val="0"/>
                <w:szCs w:val="24"/>
                <w:lang w:val="en-US" w:eastAsia="zh-CN"/>
              </w:rPr>
              <w:t>5</w:t>
            </w:r>
          </w:p>
        </w:tc>
      </w:tr>
      <w:tr w14:paraId="00CC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7123561A">
            <w:pPr>
              <w:jc w:val="center"/>
              <w:rPr>
                <w:rFonts w:hint="default" w:ascii="宋体" w:cs="Times New Roman (正文 CS 字体)"/>
                <w:color w:val="auto"/>
                <w:lang w:val="en-US" w:eastAsia="zh-CN"/>
              </w:rPr>
            </w:pPr>
            <w:r>
              <w:rPr>
                <w:rFonts w:hint="eastAsia" w:ascii="宋体" w:cs="Times New Roman (正文 CS 字体)"/>
                <w:color w:val="auto"/>
                <w:lang w:val="en-US" w:eastAsia="zh-CN"/>
              </w:rPr>
              <w:t>5</w:t>
            </w:r>
          </w:p>
        </w:tc>
        <w:tc>
          <w:tcPr>
            <w:tcW w:w="4032" w:type="pct"/>
            <w:vAlign w:val="center"/>
          </w:tcPr>
          <w:p w14:paraId="1FCF3013">
            <w:pPr>
              <w:pStyle w:val="42"/>
              <w:ind w:left="0" w:leftChars="0" w:firstLine="0" w:firstLineChars="0"/>
              <w:rPr>
                <w:rFonts w:hint="default" w:ascii="新宋体" w:hAnsi="新宋体" w:eastAsia="新宋体" w:cs="新宋体"/>
                <w:b/>
                <w:bCs/>
                <w:color w:val="auto"/>
                <w:szCs w:val="21"/>
                <w:highlight w:val="none"/>
                <w:shd w:val="clear" w:color="auto" w:fill="auto"/>
                <w:lang w:val="en-US" w:eastAsia="zh-CN"/>
              </w:rPr>
            </w:pPr>
            <w:r>
              <w:rPr>
                <w:rFonts w:hint="eastAsia" w:ascii="新宋体" w:hAnsi="新宋体" w:eastAsia="新宋体" w:cs="新宋体"/>
                <w:b/>
                <w:bCs/>
                <w:color w:val="auto"/>
                <w:szCs w:val="21"/>
                <w:highlight w:val="none"/>
                <w:shd w:val="clear" w:color="auto" w:fill="auto"/>
                <w:lang w:val="en-US" w:eastAsia="zh-CN"/>
              </w:rPr>
              <w:t>售后服务方案评价</w:t>
            </w:r>
          </w:p>
          <w:p w14:paraId="6611BB69">
            <w:pPr>
              <w:pStyle w:val="42"/>
              <w:ind w:left="0" w:leftChars="0" w:firstLine="0" w:firstLineChars="0"/>
              <w:rPr>
                <w:rFonts w:hint="eastAsia" w:cs="宋体"/>
                <w:szCs w:val="24"/>
                <w:lang w:eastAsia="zh-CN"/>
              </w:rPr>
            </w:pPr>
            <w:r>
              <w:rPr>
                <w:rFonts w:hint="eastAsia" w:ascii="新宋体" w:hAnsi="新宋体" w:eastAsia="新宋体" w:cs="新宋体"/>
                <w:color w:val="auto"/>
                <w:szCs w:val="21"/>
                <w:highlight w:val="none"/>
                <w:shd w:val="clear" w:color="auto" w:fill="auto"/>
              </w:rPr>
              <w:t>售后服务方案（包括但不限于对质保期、售后服务响应时间、方式、售后服务承诺、售后服务网点情况、服务能力</w:t>
            </w:r>
            <w:r>
              <w:rPr>
                <w:rFonts w:hint="eastAsia" w:ascii="新宋体" w:hAnsi="新宋体" w:eastAsia="新宋体" w:cs="新宋体"/>
                <w:color w:val="auto"/>
                <w:szCs w:val="21"/>
                <w:highlight w:val="none"/>
                <w:shd w:val="clear" w:color="auto" w:fill="auto"/>
                <w:lang w:eastAsia="zh-CN"/>
              </w:rPr>
              <w:t>等）；</w:t>
            </w:r>
            <w:r>
              <w:rPr>
                <w:rFonts w:hint="eastAsia" w:cs="宋体"/>
                <w:color w:val="auto"/>
                <w:szCs w:val="24"/>
                <w:lang w:eastAsia="zh-CN"/>
              </w:rPr>
              <w:t>方案明确、针对性强、措施详尽、</w:t>
            </w:r>
            <w:r>
              <w:rPr>
                <w:rFonts w:hint="eastAsia" w:cs="宋体"/>
                <w:color w:val="auto"/>
                <w:szCs w:val="24"/>
                <w:lang w:val="en-US" w:eastAsia="zh-CN"/>
              </w:rPr>
              <w:t>全面</w:t>
            </w:r>
            <w:r>
              <w:rPr>
                <w:rFonts w:hint="eastAsia" w:cs="宋体"/>
                <w:color w:val="auto"/>
                <w:szCs w:val="24"/>
                <w:lang w:eastAsia="zh-CN"/>
              </w:rPr>
              <w:t>且</w:t>
            </w:r>
            <w:r>
              <w:rPr>
                <w:rFonts w:hint="eastAsia" w:cs="宋体"/>
                <w:color w:val="auto"/>
                <w:szCs w:val="24"/>
                <w:lang w:val="en-US" w:eastAsia="zh-CN"/>
              </w:rPr>
              <w:t>可行性程度高</w:t>
            </w:r>
            <w:r>
              <w:rPr>
                <w:rFonts w:hint="eastAsia" w:cs="宋体"/>
                <w:color w:val="auto"/>
                <w:szCs w:val="24"/>
                <w:lang w:eastAsia="zh-CN"/>
              </w:rPr>
              <w:t>的得</w:t>
            </w:r>
            <w:r>
              <w:rPr>
                <w:rFonts w:hint="eastAsia" w:cs="宋体"/>
                <w:color w:val="auto"/>
                <w:szCs w:val="24"/>
                <w:lang w:val="en-US" w:eastAsia="zh-CN"/>
              </w:rPr>
              <w:t>5</w:t>
            </w:r>
            <w:r>
              <w:rPr>
                <w:rFonts w:hint="eastAsia" w:cs="宋体"/>
                <w:color w:val="auto"/>
                <w:szCs w:val="24"/>
                <w:lang w:eastAsia="zh-CN"/>
              </w:rPr>
              <w:t>分；</w:t>
            </w:r>
            <w:r>
              <w:rPr>
                <w:rFonts w:hint="eastAsia" w:cs="宋体"/>
                <w:szCs w:val="24"/>
                <w:lang w:val="en-US" w:eastAsia="zh-CN"/>
              </w:rPr>
              <w:t>内容有</w:t>
            </w:r>
            <w:r>
              <w:rPr>
                <w:rFonts w:hint="eastAsia" w:cs="宋体"/>
                <w:szCs w:val="24"/>
                <w:lang w:eastAsia="zh-CN"/>
              </w:rPr>
              <w:t>欠缺但不影响项目具体实施的得3分；内容缺陷明显且与项目实际情况偏离大的得1分，内容完全不符或未提供不得分。</w:t>
            </w:r>
          </w:p>
          <w:p w14:paraId="2FBB49D8">
            <w:pPr>
              <w:pStyle w:val="42"/>
              <w:ind w:left="0" w:leftChars="0" w:firstLine="0" w:firstLineChars="0"/>
              <w:rPr>
                <w:rFonts w:hint="eastAsia" w:cs="宋体"/>
                <w:szCs w:val="24"/>
                <w:lang w:val="en-US" w:eastAsia="zh-CN"/>
              </w:rPr>
            </w:pPr>
            <w:r>
              <w:rPr>
                <w:rFonts w:hint="eastAsia"/>
                <w:lang w:val="en-US" w:eastAsia="zh-CN"/>
              </w:rPr>
              <w:t>说明：</w:t>
            </w:r>
            <w:r>
              <w:rPr>
                <w:rFonts w:hint="eastAsia"/>
              </w:rPr>
              <w:t>内容有欠缺</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04" w:type="pct"/>
            <w:vAlign w:val="center"/>
          </w:tcPr>
          <w:p w14:paraId="27EA893C">
            <w:pPr>
              <w:pStyle w:val="42"/>
              <w:ind w:firstLine="0" w:firstLineChars="0"/>
              <w:jc w:val="center"/>
              <w:rPr>
                <w:rFonts w:hint="default" w:cs="宋体"/>
                <w:color w:val="auto"/>
                <w:kern w:val="0"/>
                <w:szCs w:val="24"/>
                <w:lang w:val="en-US" w:eastAsia="zh-CN"/>
              </w:rPr>
            </w:pPr>
            <w:r>
              <w:rPr>
                <w:rFonts w:hint="eastAsia" w:cs="宋体"/>
                <w:color w:val="auto"/>
                <w:kern w:val="0"/>
                <w:szCs w:val="24"/>
                <w:lang w:val="en-US" w:eastAsia="zh-CN"/>
              </w:rPr>
              <w:t>5</w:t>
            </w:r>
          </w:p>
        </w:tc>
      </w:tr>
      <w:tr w14:paraId="05BB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444E9884">
            <w:pPr>
              <w:jc w:val="center"/>
              <w:rPr>
                <w:rFonts w:hint="eastAsia" w:ascii="宋体" w:eastAsia="宋体" w:cs="Times New Roman (正文 CS 字体)"/>
                <w:color w:val="auto"/>
                <w:kern w:val="0"/>
                <w:szCs w:val="24"/>
                <w:lang w:eastAsia="zh-CN"/>
              </w:rPr>
            </w:pPr>
            <w:r>
              <w:rPr>
                <w:rFonts w:hint="eastAsia" w:ascii="宋体" w:cs="Times New Roman (正文 CS 字体)"/>
                <w:color w:val="auto"/>
                <w:lang w:val="en-US" w:eastAsia="zh-CN"/>
              </w:rPr>
              <w:t>6</w:t>
            </w:r>
          </w:p>
        </w:tc>
        <w:tc>
          <w:tcPr>
            <w:tcW w:w="4032" w:type="pct"/>
            <w:vAlign w:val="center"/>
          </w:tcPr>
          <w:p w14:paraId="2862FD11">
            <w:pPr>
              <w:pStyle w:val="42"/>
              <w:ind w:firstLine="0" w:firstLineChars="0"/>
              <w:rPr>
                <w:rFonts w:cs="宋体"/>
                <w:b/>
                <w:bCs/>
                <w:color w:val="auto"/>
                <w:szCs w:val="24"/>
              </w:rPr>
            </w:pPr>
            <w:r>
              <w:rPr>
                <w:rFonts w:hint="eastAsia" w:cs="宋体"/>
                <w:b/>
                <w:bCs/>
                <w:color w:val="auto"/>
                <w:szCs w:val="24"/>
              </w:rPr>
              <w:t>项目相关产品售后服务计划</w:t>
            </w:r>
            <w:r>
              <w:rPr>
                <w:rFonts w:hint="eastAsia" w:cs="宋体"/>
                <w:b/>
                <w:bCs/>
                <w:color w:val="auto"/>
                <w:szCs w:val="24"/>
                <w:lang w:eastAsia="zh-CN"/>
              </w:rPr>
              <w:t>、</w:t>
            </w:r>
            <w:r>
              <w:rPr>
                <w:rFonts w:hint="eastAsia" w:cs="宋体"/>
                <w:b/>
                <w:bCs/>
                <w:color w:val="auto"/>
                <w:szCs w:val="24"/>
                <w:lang w:val="en-US" w:eastAsia="zh-CN"/>
              </w:rPr>
              <w:t>能力</w:t>
            </w:r>
            <w:r>
              <w:rPr>
                <w:rFonts w:hint="eastAsia" w:cs="宋体"/>
                <w:b/>
                <w:bCs/>
                <w:color w:val="auto"/>
                <w:szCs w:val="24"/>
              </w:rPr>
              <w:t>评价</w:t>
            </w:r>
          </w:p>
          <w:p w14:paraId="79AC0467">
            <w:pPr>
              <w:pStyle w:val="42"/>
              <w:numPr>
                <w:ilvl w:val="0"/>
                <w:numId w:val="62"/>
              </w:numPr>
              <w:ind w:firstLine="0" w:firstLineChars="0"/>
              <w:rPr>
                <w:rFonts w:cs="宋体"/>
                <w:szCs w:val="24"/>
                <w:lang w:eastAsia="zh-CN"/>
              </w:rPr>
            </w:pPr>
            <w:r>
              <w:rPr>
                <w:rFonts w:hint="eastAsia" w:cs="宋体"/>
                <w:color w:val="auto"/>
                <w:szCs w:val="24"/>
              </w:rPr>
              <w:t>免费</w:t>
            </w:r>
            <w:r>
              <w:rPr>
                <w:rFonts w:hint="eastAsia" w:cs="宋体"/>
                <w:color w:val="auto"/>
                <w:szCs w:val="24"/>
                <w:lang w:eastAsia="zh-CN"/>
              </w:rPr>
              <w:t>保修期限及质保期：所有产品质保期超过招标文件规定的，每增加1年得</w:t>
            </w:r>
            <w:r>
              <w:rPr>
                <w:rFonts w:hint="eastAsia" w:cs="宋体"/>
                <w:color w:val="auto"/>
                <w:szCs w:val="24"/>
                <w:lang w:val="en-US" w:eastAsia="zh-CN"/>
              </w:rPr>
              <w:t>1</w:t>
            </w:r>
            <w:r>
              <w:rPr>
                <w:rFonts w:hint="eastAsia" w:cs="宋体"/>
                <w:color w:val="auto"/>
                <w:szCs w:val="24"/>
                <w:lang w:eastAsia="zh-CN"/>
              </w:rPr>
              <w:t>分,最多得</w:t>
            </w:r>
            <w:r>
              <w:rPr>
                <w:rFonts w:hint="eastAsia" w:cs="宋体"/>
                <w:color w:val="auto"/>
                <w:szCs w:val="24"/>
                <w:lang w:val="en-US" w:eastAsia="zh-CN"/>
              </w:rPr>
              <w:t>3</w:t>
            </w:r>
            <w:r>
              <w:rPr>
                <w:rFonts w:hint="eastAsia" w:cs="宋体"/>
                <w:color w:val="auto"/>
                <w:szCs w:val="24"/>
                <w:lang w:eastAsia="zh-CN"/>
              </w:rPr>
              <w:t>分。</w:t>
            </w:r>
          </w:p>
          <w:p w14:paraId="0E055DA9">
            <w:pPr>
              <w:pStyle w:val="42"/>
              <w:numPr>
                <w:ilvl w:val="0"/>
                <w:numId w:val="62"/>
              </w:numPr>
              <w:ind w:firstLine="0" w:firstLineChars="0"/>
              <w:rPr>
                <w:rFonts w:cs="宋体"/>
                <w:szCs w:val="24"/>
                <w:lang w:eastAsia="zh-CN"/>
              </w:rPr>
            </w:pPr>
            <w:r>
              <w:rPr>
                <w:rFonts w:hint="eastAsia" w:cs="宋体"/>
                <w:szCs w:val="24"/>
                <w:lang w:eastAsia="zh-CN"/>
              </w:rPr>
              <w:t>售后服务响应</w:t>
            </w:r>
            <w:r>
              <w:rPr>
                <w:rFonts w:hint="eastAsia" w:cs="宋体"/>
                <w:szCs w:val="24"/>
                <w:lang w:val="en-US" w:eastAsia="zh-CN"/>
              </w:rPr>
              <w:t>情况</w:t>
            </w:r>
            <w:r>
              <w:rPr>
                <w:rFonts w:hint="eastAsia" w:cs="宋体"/>
                <w:szCs w:val="24"/>
                <w:lang w:eastAsia="zh-CN"/>
              </w:rPr>
              <w:t>满足招标文件要求的得2分，否则不得分。</w:t>
            </w:r>
          </w:p>
          <w:p w14:paraId="2A836514">
            <w:pPr>
              <w:pStyle w:val="42"/>
              <w:ind w:firstLine="0" w:firstLineChars="0"/>
              <w:rPr>
                <w:rFonts w:cs="宋体"/>
                <w:b/>
                <w:bCs/>
                <w:color w:val="auto"/>
                <w:szCs w:val="24"/>
                <w:lang w:eastAsia="zh-CN"/>
              </w:rPr>
            </w:pPr>
            <w:r>
              <w:rPr>
                <w:rFonts w:hint="eastAsia" w:cs="宋体"/>
                <w:b/>
                <w:bCs/>
                <w:szCs w:val="24"/>
                <w:lang w:eastAsia="zh-CN"/>
              </w:rPr>
              <w:t>有效证明文件：</w:t>
            </w:r>
            <w:r>
              <w:rPr>
                <w:rFonts w:hint="eastAsia" w:cs="宋体"/>
                <w:b w:val="0"/>
                <w:bCs w:val="0"/>
                <w:szCs w:val="24"/>
                <w:lang w:val="en-US" w:eastAsia="zh-CN"/>
              </w:rPr>
              <w:t>服务方案内容或</w:t>
            </w:r>
            <w:r>
              <w:rPr>
                <w:rFonts w:hint="eastAsia" w:cs="宋体"/>
                <w:b w:val="0"/>
                <w:bCs w:val="0"/>
                <w:szCs w:val="24"/>
                <w:lang w:eastAsia="zh-CN"/>
              </w:rPr>
              <w:t>相关内容承诺书（</w:t>
            </w:r>
            <w:r>
              <w:rPr>
                <w:rFonts w:hint="eastAsia" w:cs="宋体"/>
                <w:b w:val="0"/>
                <w:bCs w:val="0"/>
                <w:szCs w:val="24"/>
                <w:lang w:val="en-US" w:eastAsia="zh-CN"/>
              </w:rPr>
              <w:t>格式自拟</w:t>
            </w:r>
            <w:r>
              <w:rPr>
                <w:rFonts w:hint="eastAsia" w:cs="宋体"/>
                <w:b w:val="0"/>
                <w:bCs w:val="0"/>
                <w:szCs w:val="24"/>
                <w:lang w:eastAsia="zh-CN"/>
              </w:rPr>
              <w:t>）</w:t>
            </w:r>
          </w:p>
        </w:tc>
        <w:tc>
          <w:tcPr>
            <w:tcW w:w="504" w:type="pct"/>
            <w:vAlign w:val="center"/>
          </w:tcPr>
          <w:p w14:paraId="136B1F37">
            <w:pPr>
              <w:pStyle w:val="42"/>
              <w:ind w:firstLine="0" w:firstLineChars="0"/>
              <w:jc w:val="center"/>
              <w:rPr>
                <w:rFonts w:hint="default" w:cs="宋体"/>
                <w:color w:val="auto"/>
                <w:kern w:val="0"/>
                <w:szCs w:val="24"/>
                <w:lang w:val="en-US" w:eastAsia="zh-CN"/>
              </w:rPr>
            </w:pPr>
            <w:r>
              <w:rPr>
                <w:rFonts w:hint="eastAsia" w:cs="宋体"/>
                <w:color w:val="auto"/>
                <w:kern w:val="0"/>
                <w:szCs w:val="24"/>
                <w:lang w:val="en-US" w:eastAsia="zh-CN"/>
              </w:rPr>
              <w:t>5</w:t>
            </w:r>
          </w:p>
        </w:tc>
      </w:tr>
      <w:tr w14:paraId="01D6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7516FC51">
            <w:pPr>
              <w:jc w:val="center"/>
              <w:rPr>
                <w:rFonts w:hint="eastAsia" w:ascii="宋体" w:eastAsia="宋体" w:cs="Times New Roman (正文 CS 字体)"/>
                <w:color w:val="auto"/>
                <w:kern w:val="0"/>
                <w:szCs w:val="24"/>
                <w:lang w:eastAsia="zh-CN"/>
              </w:rPr>
            </w:pPr>
            <w:r>
              <w:rPr>
                <w:rFonts w:hint="eastAsia" w:ascii="宋体" w:cs="Times New Roman (正文 CS 字体)"/>
                <w:color w:val="auto"/>
                <w:lang w:val="en-US" w:eastAsia="zh-CN"/>
              </w:rPr>
              <w:t>7</w:t>
            </w:r>
          </w:p>
        </w:tc>
        <w:tc>
          <w:tcPr>
            <w:tcW w:w="4032" w:type="pct"/>
            <w:vAlign w:val="center"/>
          </w:tcPr>
          <w:p w14:paraId="543DB33A">
            <w:pPr>
              <w:pStyle w:val="42"/>
              <w:ind w:firstLine="0" w:firstLineChars="0"/>
              <w:rPr>
                <w:rFonts w:cs="宋体"/>
                <w:b/>
                <w:bCs/>
                <w:szCs w:val="24"/>
                <w:lang w:eastAsia="zh-CN"/>
              </w:rPr>
            </w:pPr>
            <w:r>
              <w:rPr>
                <w:rFonts w:hint="eastAsia" w:cs="宋体"/>
                <w:b/>
                <w:bCs/>
                <w:szCs w:val="24"/>
                <w:lang w:eastAsia="zh-CN"/>
              </w:rPr>
              <w:t>项目</w:t>
            </w:r>
            <w:r>
              <w:rPr>
                <w:rFonts w:hint="eastAsia" w:cs="宋体"/>
                <w:b/>
                <w:bCs/>
                <w:szCs w:val="24"/>
              </w:rPr>
              <w:t>投标</w:t>
            </w:r>
            <w:r>
              <w:rPr>
                <w:rFonts w:hint="eastAsia" w:cs="宋体"/>
                <w:b/>
                <w:bCs/>
                <w:szCs w:val="24"/>
                <w:lang w:val="en-US" w:eastAsia="zh-CN"/>
              </w:rPr>
              <w:t>产品关键</w:t>
            </w:r>
            <w:r>
              <w:rPr>
                <w:rFonts w:hint="eastAsia" w:cs="宋体"/>
                <w:b/>
                <w:bCs/>
                <w:szCs w:val="24"/>
              </w:rPr>
              <w:t>技术</w:t>
            </w:r>
            <w:r>
              <w:rPr>
                <w:rFonts w:hint="eastAsia" w:cs="宋体"/>
                <w:b/>
                <w:bCs/>
                <w:szCs w:val="24"/>
                <w:lang w:val="en-US" w:eastAsia="zh-CN"/>
              </w:rPr>
              <w:t>指标</w:t>
            </w:r>
            <w:r>
              <w:rPr>
                <w:rFonts w:hint="eastAsia" w:cs="宋体"/>
                <w:b/>
                <w:bCs/>
                <w:szCs w:val="24"/>
              </w:rPr>
              <w:t>评价</w:t>
            </w:r>
          </w:p>
          <w:p w14:paraId="60D43E7C">
            <w:pPr>
              <w:pStyle w:val="42"/>
              <w:ind w:firstLine="0" w:firstLineChars="0"/>
              <w:rPr>
                <w:rFonts w:hint="eastAsia" w:eastAsia="宋体" w:cs="宋体"/>
                <w:szCs w:val="24"/>
                <w:lang w:eastAsia="zh-CN"/>
              </w:rPr>
            </w:pPr>
            <w:r>
              <w:rPr>
                <w:rFonts w:hint="eastAsia" w:cs="宋体"/>
                <w:szCs w:val="24"/>
              </w:rPr>
              <w:t>投标产品的基本功能、技术指标与需求的吻合程度和偏差情况（包括</w:t>
            </w:r>
            <w:r>
              <w:rPr>
                <w:rFonts w:hint="eastAsia" w:cs="宋体"/>
                <w:szCs w:val="24"/>
                <w:lang w:eastAsia="zh-CN"/>
              </w:rPr>
              <w:t>且不限于</w:t>
            </w:r>
            <w:r>
              <w:rPr>
                <w:rFonts w:hint="eastAsia" w:cs="宋体"/>
                <w:szCs w:val="24"/>
              </w:rPr>
              <w:t>所投标产品的规格档次、详细配置、主要技术参数、</w:t>
            </w:r>
            <w:r>
              <w:rPr>
                <w:rFonts w:hint="eastAsia" w:cs="宋体"/>
                <w:szCs w:val="24"/>
                <w:lang w:val="en-US" w:eastAsia="zh-CN"/>
              </w:rPr>
              <w:t>配套系统</w:t>
            </w:r>
            <w:r>
              <w:rPr>
                <w:rFonts w:hint="eastAsia" w:cs="宋体"/>
                <w:szCs w:val="24"/>
              </w:rPr>
              <w:t>等），是否能够满足招标文件要求</w:t>
            </w:r>
            <w:r>
              <w:rPr>
                <w:rFonts w:hint="eastAsia" w:cs="宋体"/>
                <w:szCs w:val="24"/>
                <w:lang w:eastAsia="zh-CN"/>
              </w:rPr>
              <w:t>：</w:t>
            </w:r>
          </w:p>
          <w:p w14:paraId="69F8D320">
            <w:pPr>
              <w:pStyle w:val="42"/>
              <w:numPr>
                <w:ilvl w:val="0"/>
                <w:numId w:val="63"/>
              </w:numPr>
              <w:ind w:firstLine="0" w:firstLineChars="0"/>
              <w:rPr>
                <w:rFonts w:hint="eastAsia" w:cs="宋体"/>
                <w:szCs w:val="24"/>
              </w:rPr>
            </w:pPr>
            <w:r>
              <w:rPr>
                <w:rFonts w:hint="eastAsia" w:cs="宋体"/>
                <w:szCs w:val="24"/>
              </w:rPr>
              <w:t>技术指标中</w:t>
            </w:r>
            <w:r>
              <w:rPr>
                <w:rFonts w:hint="eastAsia" w:cs="宋体"/>
                <w:szCs w:val="24"/>
                <w:lang w:eastAsia="zh-CN"/>
              </w:rPr>
              <w:t>标记有</w:t>
            </w:r>
            <w:r>
              <w:rPr>
                <w:rFonts w:hint="eastAsia" w:cs="Times New Roman (正文 CS 字体)"/>
              </w:rPr>
              <w:t>“</w:t>
            </w:r>
            <w:r>
              <w:rPr>
                <w:rFonts w:hint="eastAsia" w:cs="Times New Roman (正文 CS 字体)"/>
                <w:kern w:val="10"/>
              </w:rPr>
              <w:t>▲</w:t>
            </w:r>
            <w:r>
              <w:rPr>
                <w:rFonts w:hint="eastAsia" w:cs="Times New Roman (正文 CS 字体)"/>
              </w:rPr>
              <w:t>”</w:t>
            </w:r>
            <w:r>
              <w:rPr>
                <w:rFonts w:hint="eastAsia" w:cs="宋体"/>
                <w:szCs w:val="24"/>
              </w:rPr>
              <w:t>号的指标</w:t>
            </w:r>
            <w:r>
              <w:rPr>
                <w:rFonts w:hint="eastAsia" w:cs="宋体"/>
                <w:szCs w:val="24"/>
                <w:lang w:eastAsia="zh-CN"/>
              </w:rPr>
              <w:t>为实质性指标，</w:t>
            </w:r>
            <w:r>
              <w:rPr>
                <w:rFonts w:hint="eastAsia" w:cs="宋体"/>
                <w:szCs w:val="24"/>
              </w:rPr>
              <w:t>每有一项负偏离</w:t>
            </w:r>
            <w:r>
              <w:rPr>
                <w:rFonts w:hint="eastAsia" w:cs="宋体"/>
                <w:szCs w:val="24"/>
                <w:lang w:eastAsia="zh-CN"/>
              </w:rPr>
              <w:t>即视为无效投标文件</w:t>
            </w:r>
            <w:r>
              <w:rPr>
                <w:rFonts w:hint="eastAsia" w:cs="宋体"/>
                <w:szCs w:val="24"/>
              </w:rPr>
              <w:t>；</w:t>
            </w:r>
          </w:p>
          <w:p w14:paraId="4012A600">
            <w:pPr>
              <w:pStyle w:val="42"/>
              <w:numPr>
                <w:ilvl w:val="0"/>
                <w:numId w:val="63"/>
              </w:numPr>
              <w:ind w:firstLine="0" w:firstLineChars="0"/>
              <w:rPr>
                <w:rFonts w:cs="宋体"/>
                <w:szCs w:val="24"/>
                <w:lang w:eastAsia="zh-CN"/>
              </w:rPr>
            </w:pPr>
            <w:r>
              <w:rPr>
                <w:rFonts w:hint="eastAsia" w:cs="宋体"/>
                <w:szCs w:val="24"/>
              </w:rPr>
              <w:t>技术指标中</w:t>
            </w:r>
            <w:r>
              <w:rPr>
                <w:rFonts w:hint="eastAsia" w:cs="宋体"/>
                <w:szCs w:val="24"/>
                <w:lang w:eastAsia="zh-CN"/>
              </w:rPr>
              <w:t>标记有</w:t>
            </w:r>
            <w:r>
              <w:rPr>
                <w:rFonts w:hint="eastAsia" w:cs="宋体"/>
                <w:szCs w:val="24"/>
              </w:rPr>
              <w:t>“★”号的指标</w:t>
            </w:r>
            <w:r>
              <w:rPr>
                <w:rFonts w:hint="eastAsia" w:cs="宋体"/>
                <w:szCs w:val="24"/>
                <w:lang w:eastAsia="zh-CN"/>
              </w:rPr>
              <w:t>为重要指标（</w:t>
            </w:r>
            <w:r>
              <w:rPr>
                <w:rFonts w:hint="eastAsia" w:cs="宋体"/>
                <w:szCs w:val="24"/>
                <w:lang w:val="en-US" w:eastAsia="zh-CN"/>
              </w:rPr>
              <w:t>共16项</w:t>
            </w:r>
            <w:r>
              <w:rPr>
                <w:rFonts w:hint="eastAsia" w:cs="宋体"/>
                <w:szCs w:val="24"/>
                <w:lang w:eastAsia="zh-CN"/>
              </w:rPr>
              <w:t>），</w:t>
            </w:r>
            <w:r>
              <w:rPr>
                <w:rFonts w:hint="eastAsia" w:cs="宋体"/>
                <w:szCs w:val="24"/>
                <w:lang w:val="en-US" w:eastAsia="zh-CN"/>
              </w:rPr>
              <w:t>重要指标全部满足或优于招标文件要求的得满分10分，</w:t>
            </w:r>
            <w:r>
              <w:rPr>
                <w:rFonts w:hint="eastAsia" w:cs="宋体"/>
                <w:szCs w:val="24"/>
                <w:lang w:eastAsia="zh-CN"/>
              </w:rPr>
              <w:t>有</w:t>
            </w:r>
            <w:r>
              <w:rPr>
                <w:rFonts w:hint="eastAsia" w:cs="宋体"/>
                <w:szCs w:val="24"/>
              </w:rPr>
              <w:t>“★”号</w:t>
            </w:r>
            <w:r>
              <w:rPr>
                <w:rFonts w:hint="eastAsia" w:cs="宋体"/>
                <w:szCs w:val="24"/>
                <w:lang w:val="en-US" w:eastAsia="zh-CN"/>
              </w:rPr>
              <w:t>重要指标响应得分=（投标人满足</w:t>
            </w:r>
            <w:r>
              <w:rPr>
                <w:rFonts w:hint="eastAsia" w:cs="宋体"/>
                <w:szCs w:val="24"/>
                <w:lang w:eastAsia="zh-CN"/>
              </w:rPr>
              <w:t>有</w:t>
            </w:r>
            <w:r>
              <w:rPr>
                <w:rFonts w:hint="eastAsia" w:cs="宋体"/>
                <w:szCs w:val="24"/>
              </w:rPr>
              <w:t>“★”号</w:t>
            </w:r>
            <w:r>
              <w:rPr>
                <w:rFonts w:hint="eastAsia" w:cs="宋体"/>
                <w:szCs w:val="24"/>
                <w:lang w:val="en-US" w:eastAsia="zh-CN"/>
              </w:rPr>
              <w:t>重要指标的数量÷招标文件</w:t>
            </w:r>
            <w:r>
              <w:rPr>
                <w:rFonts w:hint="eastAsia" w:cs="宋体"/>
                <w:szCs w:val="24"/>
                <w:lang w:eastAsia="zh-CN"/>
              </w:rPr>
              <w:t>有</w:t>
            </w:r>
            <w:r>
              <w:rPr>
                <w:rFonts w:hint="eastAsia" w:cs="宋体"/>
                <w:szCs w:val="24"/>
              </w:rPr>
              <w:t>“★”号</w:t>
            </w:r>
            <w:r>
              <w:rPr>
                <w:rFonts w:hint="eastAsia" w:cs="宋体"/>
                <w:szCs w:val="24"/>
                <w:lang w:val="en-US" w:eastAsia="zh-CN"/>
              </w:rPr>
              <w:t>重要指标的总数量）×10分</w:t>
            </w:r>
            <w:r>
              <w:rPr>
                <w:rFonts w:hint="eastAsia" w:cs="宋体"/>
                <w:szCs w:val="24"/>
                <w:lang w:eastAsia="zh-CN"/>
              </w:rPr>
              <w:t>；</w:t>
            </w:r>
          </w:p>
          <w:p w14:paraId="036E7A72">
            <w:pPr>
              <w:pStyle w:val="42"/>
              <w:numPr>
                <w:ilvl w:val="0"/>
                <w:numId w:val="63"/>
              </w:numPr>
              <w:ind w:firstLine="0" w:firstLineChars="0"/>
              <w:rPr>
                <w:rFonts w:cs="宋体"/>
                <w:szCs w:val="24"/>
                <w:lang w:eastAsia="zh-CN"/>
              </w:rPr>
            </w:pPr>
            <w:r>
              <w:rPr>
                <w:rFonts w:hint="eastAsia" w:cs="宋体"/>
                <w:szCs w:val="24"/>
              </w:rPr>
              <w:t>其他一般指标</w:t>
            </w:r>
            <w:r>
              <w:rPr>
                <w:rFonts w:hint="eastAsia" w:cs="宋体"/>
                <w:szCs w:val="24"/>
                <w:lang w:eastAsia="zh-CN"/>
              </w:rPr>
              <w:t>（</w:t>
            </w:r>
            <w:r>
              <w:rPr>
                <w:rFonts w:hint="eastAsia" w:cs="宋体"/>
                <w:szCs w:val="24"/>
                <w:lang w:val="en-US" w:eastAsia="zh-CN"/>
              </w:rPr>
              <w:t>共143项</w:t>
            </w:r>
            <w:r>
              <w:rPr>
                <w:rFonts w:hint="eastAsia" w:cs="宋体"/>
                <w:szCs w:val="24"/>
                <w:lang w:eastAsia="zh-CN"/>
              </w:rPr>
              <w:t>）</w:t>
            </w:r>
            <w:r>
              <w:rPr>
                <w:rFonts w:hint="eastAsia" w:cs="宋体"/>
                <w:szCs w:val="24"/>
                <w:lang w:val="en-US" w:eastAsia="zh-CN"/>
              </w:rPr>
              <w:t>全部满足或优于采购文件要求的得满分15分，</w:t>
            </w:r>
            <w:r>
              <w:rPr>
                <w:rFonts w:hint="eastAsia" w:cs="宋体"/>
                <w:szCs w:val="24"/>
              </w:rPr>
              <w:t>其他一般指标</w:t>
            </w:r>
            <w:r>
              <w:rPr>
                <w:rFonts w:hint="eastAsia" w:cs="宋体"/>
                <w:szCs w:val="24"/>
                <w:lang w:val="en-US" w:eastAsia="zh-CN"/>
              </w:rPr>
              <w:t>响应得分=（投标人满足</w:t>
            </w:r>
            <w:r>
              <w:rPr>
                <w:rFonts w:hint="eastAsia" w:cs="宋体"/>
                <w:szCs w:val="24"/>
              </w:rPr>
              <w:t>其他一般指标</w:t>
            </w:r>
            <w:r>
              <w:rPr>
                <w:rFonts w:hint="eastAsia" w:cs="宋体"/>
                <w:szCs w:val="24"/>
                <w:lang w:val="en-US" w:eastAsia="zh-CN"/>
              </w:rPr>
              <w:t>的数量÷招标文件</w:t>
            </w:r>
            <w:r>
              <w:rPr>
                <w:rFonts w:hint="eastAsia" w:cs="宋体"/>
                <w:szCs w:val="24"/>
              </w:rPr>
              <w:t>其他一般指标</w:t>
            </w:r>
            <w:r>
              <w:rPr>
                <w:rFonts w:hint="eastAsia" w:cs="宋体"/>
                <w:szCs w:val="24"/>
                <w:lang w:val="en-US" w:eastAsia="zh-CN"/>
              </w:rPr>
              <w:t>的总数量）×15分</w:t>
            </w:r>
            <w:r>
              <w:rPr>
                <w:rFonts w:hint="eastAsia" w:cs="宋体"/>
                <w:szCs w:val="24"/>
                <w:lang w:eastAsia="zh-CN"/>
              </w:rPr>
              <w:t>。</w:t>
            </w:r>
          </w:p>
          <w:p w14:paraId="1BF12591">
            <w:pPr>
              <w:pStyle w:val="42"/>
              <w:numPr>
                <w:ilvl w:val="0"/>
                <w:numId w:val="0"/>
              </w:numPr>
              <w:rPr>
                <w:rFonts w:hint="default" w:cs="宋体"/>
                <w:szCs w:val="24"/>
                <w:lang w:val="en-US" w:eastAsia="zh-CN"/>
              </w:rPr>
            </w:pPr>
            <w:r>
              <w:rPr>
                <w:rFonts w:hint="eastAsia" w:cs="宋体"/>
                <w:b/>
                <w:bCs/>
                <w:szCs w:val="24"/>
                <w:lang w:val="en-US" w:eastAsia="zh-CN"/>
              </w:rPr>
              <w:t>备注：</w:t>
            </w:r>
            <w:r>
              <w:rPr>
                <w:rFonts w:hint="eastAsia" w:cs="宋体"/>
                <w:szCs w:val="24"/>
                <w:lang w:val="en-US" w:eastAsia="zh-CN"/>
              </w:rPr>
              <w:t>以阿拉伯数字编号“1、”“2、”“3、”…为一条，得分四舍五入保留小数点后两位小数</w:t>
            </w:r>
          </w:p>
          <w:p w14:paraId="5C3AB093">
            <w:pPr>
              <w:pStyle w:val="42"/>
              <w:ind w:firstLine="0" w:firstLineChars="0"/>
              <w:rPr>
                <w:rFonts w:cs="宋体"/>
                <w:color w:val="auto"/>
                <w:szCs w:val="24"/>
                <w:highlight w:val="none"/>
                <w:lang w:eastAsia="zh-CN"/>
              </w:rPr>
            </w:pPr>
            <w:r>
              <w:rPr>
                <w:rFonts w:hint="eastAsia" w:cs="宋体"/>
                <w:b/>
                <w:bCs/>
                <w:szCs w:val="24"/>
              </w:rPr>
              <w:t>有</w:t>
            </w:r>
            <w:r>
              <w:rPr>
                <w:rFonts w:hint="eastAsia" w:cs="宋体"/>
                <w:b/>
                <w:bCs/>
                <w:szCs w:val="24"/>
                <w:highlight w:val="none"/>
              </w:rPr>
              <w:t>效证明材料</w:t>
            </w:r>
            <w:r>
              <w:rPr>
                <w:rFonts w:hint="eastAsia" w:cs="宋体"/>
                <w:szCs w:val="24"/>
                <w:highlight w:val="none"/>
              </w:rPr>
              <w:t>：</w:t>
            </w:r>
          </w:p>
          <w:p w14:paraId="2F817BC6">
            <w:pPr>
              <w:pStyle w:val="42"/>
              <w:ind w:firstLine="0" w:firstLineChars="0"/>
              <w:rPr>
                <w:rFonts w:ascii="宋体" w:hAnsi="宋体" w:cs="宋体"/>
                <w:b/>
                <w:bCs/>
                <w:color w:val="auto"/>
                <w:sz w:val="24"/>
                <w:szCs w:val="24"/>
              </w:rPr>
            </w:pPr>
            <w:r>
              <w:rPr>
                <w:rFonts w:hint="eastAsia" w:cs="宋体"/>
                <w:szCs w:val="24"/>
                <w:highlight w:val="none"/>
                <w:lang w:eastAsia="zh-CN"/>
              </w:rPr>
              <w:t>标记有</w:t>
            </w:r>
            <w:r>
              <w:rPr>
                <w:rFonts w:hint="eastAsia" w:cs="Times New Roman (正文 CS 字体)"/>
                <w:highlight w:val="none"/>
              </w:rPr>
              <w:t>“</w:t>
            </w:r>
            <w:r>
              <w:rPr>
                <w:rFonts w:hint="eastAsia" w:cs="Times New Roman (正文 CS 字体)"/>
                <w:kern w:val="10"/>
                <w:highlight w:val="none"/>
              </w:rPr>
              <w:t>▲</w:t>
            </w:r>
            <w:r>
              <w:rPr>
                <w:rFonts w:hint="eastAsia" w:cs="Times New Roman (正文 CS 字体)"/>
                <w:highlight w:val="none"/>
              </w:rPr>
              <w:t>”</w:t>
            </w:r>
            <w:r>
              <w:rPr>
                <w:rFonts w:hint="eastAsia" w:cs="宋体"/>
                <w:szCs w:val="24"/>
                <w:highlight w:val="none"/>
              </w:rPr>
              <w:t>号的</w:t>
            </w:r>
            <w:r>
              <w:rPr>
                <w:rFonts w:hint="eastAsia" w:cs="宋体"/>
                <w:szCs w:val="24"/>
                <w:highlight w:val="none"/>
                <w:lang w:eastAsia="zh-CN"/>
              </w:rPr>
              <w:t>技术</w:t>
            </w:r>
            <w:r>
              <w:rPr>
                <w:rFonts w:hint="eastAsia" w:cs="宋体"/>
                <w:szCs w:val="24"/>
                <w:highlight w:val="none"/>
                <w:lang w:val="en-US" w:eastAsia="zh-CN"/>
              </w:rPr>
              <w:t>参数</w:t>
            </w:r>
            <w:r>
              <w:rPr>
                <w:rFonts w:hint="eastAsia" w:cs="宋体"/>
                <w:szCs w:val="24"/>
                <w:highlight w:val="none"/>
              </w:rPr>
              <w:t>指标</w:t>
            </w:r>
            <w:r>
              <w:rPr>
                <w:rFonts w:hint="eastAsia" w:cs="宋体"/>
                <w:szCs w:val="24"/>
                <w:highlight w:val="none"/>
                <w:lang w:eastAsia="zh-CN"/>
              </w:rPr>
              <w:t>，须提供</w:t>
            </w:r>
            <w:r>
              <w:rPr>
                <w:rFonts w:hint="eastAsia" w:cs="宋体"/>
                <w:szCs w:val="24"/>
                <w:highlight w:val="none"/>
                <w:lang w:val="en-US" w:eastAsia="zh-CN"/>
              </w:rPr>
              <w:t>相关内容承诺书</w:t>
            </w:r>
            <w:r>
              <w:rPr>
                <w:rFonts w:hint="eastAsia" w:cs="宋体"/>
                <w:szCs w:val="24"/>
                <w:highlight w:val="none"/>
                <w:lang w:eastAsia="zh-CN"/>
              </w:rPr>
              <w:t>；标记有</w:t>
            </w:r>
            <w:r>
              <w:rPr>
                <w:rFonts w:hint="eastAsia" w:cs="宋体"/>
                <w:szCs w:val="24"/>
                <w:highlight w:val="none"/>
              </w:rPr>
              <w:t>“★”号</w:t>
            </w:r>
            <w:r>
              <w:rPr>
                <w:rFonts w:hint="eastAsia" w:cs="宋体"/>
                <w:szCs w:val="24"/>
                <w:highlight w:val="none"/>
                <w:lang w:eastAsia="zh-CN"/>
              </w:rPr>
              <w:t>的可提供检测机构出具的</w:t>
            </w:r>
            <w:r>
              <w:rPr>
                <w:rFonts w:hint="eastAsia" w:cs="宋体"/>
                <w:szCs w:val="24"/>
                <w:highlight w:val="none"/>
                <w:lang w:val="en-US" w:eastAsia="zh-CN"/>
              </w:rPr>
              <w:t>有效</w:t>
            </w:r>
            <w:r>
              <w:rPr>
                <w:rFonts w:hint="eastAsia" w:cs="宋体"/>
                <w:szCs w:val="24"/>
                <w:highlight w:val="none"/>
                <w:lang w:eastAsia="zh-CN"/>
              </w:rPr>
              <w:t>检测报告复制件或制造商公开发布的宣传手册扫描件或制造商官网截图或加盖制造商公章的技术规格书（白皮书）等其他佐证材料。</w:t>
            </w:r>
            <w:r>
              <w:rPr>
                <w:rFonts w:hint="eastAsia" w:cs="宋体"/>
                <w:szCs w:val="24"/>
                <w:highlight w:val="none"/>
              </w:rPr>
              <w:t>未提供或证明材料不充分的，将被视为负偏离。</w:t>
            </w:r>
          </w:p>
        </w:tc>
        <w:tc>
          <w:tcPr>
            <w:tcW w:w="504" w:type="pct"/>
            <w:vAlign w:val="center"/>
          </w:tcPr>
          <w:p w14:paraId="7E0C297B">
            <w:pPr>
              <w:pStyle w:val="42"/>
              <w:ind w:firstLine="0" w:firstLineChars="0"/>
              <w:jc w:val="center"/>
              <w:rPr>
                <w:rFonts w:hint="default" w:cs="宋体"/>
                <w:color w:val="auto"/>
                <w:kern w:val="0"/>
                <w:szCs w:val="24"/>
                <w:lang w:val="en-US" w:eastAsia="zh-CN"/>
              </w:rPr>
            </w:pPr>
            <w:r>
              <w:rPr>
                <w:rFonts w:hint="eastAsia" w:cs="宋体"/>
                <w:kern w:val="0"/>
                <w:szCs w:val="24"/>
                <w:lang w:val="en-US" w:eastAsia="zh-CN"/>
              </w:rPr>
              <w:t>25</w:t>
            </w:r>
          </w:p>
        </w:tc>
      </w:tr>
      <w:tr w14:paraId="47E4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405DAF16">
            <w:pPr>
              <w:jc w:val="center"/>
              <w:rPr>
                <w:rFonts w:hint="eastAsia" w:ascii="宋体" w:eastAsia="宋体" w:cs="Times New Roman (正文 CS 字体)"/>
                <w:color w:val="auto"/>
                <w:kern w:val="0"/>
                <w:szCs w:val="24"/>
                <w:lang w:eastAsia="zh-CN"/>
              </w:rPr>
            </w:pPr>
            <w:r>
              <w:rPr>
                <w:rFonts w:hint="eastAsia" w:ascii="宋体" w:cs="Times New Roman (正文 CS 字体)"/>
                <w:color w:val="auto"/>
                <w:lang w:val="en-US" w:eastAsia="zh-CN"/>
              </w:rPr>
              <w:t>8</w:t>
            </w:r>
          </w:p>
        </w:tc>
        <w:tc>
          <w:tcPr>
            <w:tcW w:w="4032" w:type="pct"/>
            <w:vAlign w:val="center"/>
          </w:tcPr>
          <w:p w14:paraId="34B28A38">
            <w:pPr>
              <w:pStyle w:val="42"/>
              <w:ind w:firstLine="0" w:firstLineChars="0"/>
              <w:rPr>
                <w:rFonts w:cs="宋体"/>
                <w:b/>
                <w:bCs/>
                <w:color w:val="auto"/>
                <w:szCs w:val="24"/>
              </w:rPr>
            </w:pPr>
            <w:r>
              <w:rPr>
                <w:rFonts w:hint="eastAsia" w:cs="宋体"/>
                <w:b/>
                <w:bCs/>
                <w:color w:val="auto"/>
                <w:szCs w:val="24"/>
                <w:lang w:eastAsia="zh-CN"/>
              </w:rPr>
              <w:t>项目</w:t>
            </w:r>
            <w:r>
              <w:rPr>
                <w:rFonts w:hint="eastAsia" w:cs="宋体"/>
                <w:b/>
                <w:bCs/>
                <w:color w:val="auto"/>
                <w:szCs w:val="24"/>
                <w:lang w:val="en-US" w:eastAsia="zh-CN"/>
              </w:rPr>
              <w:t>团队</w:t>
            </w:r>
            <w:r>
              <w:rPr>
                <w:rFonts w:hint="eastAsia" w:cs="宋体"/>
                <w:b/>
                <w:bCs/>
                <w:color w:val="auto"/>
                <w:szCs w:val="24"/>
                <w:lang w:eastAsia="zh-CN"/>
              </w:rPr>
              <w:t>能力</w:t>
            </w:r>
            <w:r>
              <w:rPr>
                <w:rFonts w:hint="eastAsia" w:cs="宋体"/>
                <w:b/>
                <w:bCs/>
                <w:color w:val="auto"/>
                <w:szCs w:val="24"/>
              </w:rPr>
              <w:t>评价</w:t>
            </w:r>
          </w:p>
          <w:p w14:paraId="75C5DEE7">
            <w:pPr>
              <w:pStyle w:val="42"/>
              <w:numPr>
                <w:ilvl w:val="0"/>
                <w:numId w:val="64"/>
              </w:numPr>
              <w:ind w:firstLine="0" w:firstLineChars="0"/>
              <w:rPr>
                <w:rFonts w:hint="eastAsia" w:cs="宋体"/>
                <w:color w:val="auto"/>
                <w:szCs w:val="24"/>
                <w:lang w:val="en-US" w:eastAsia="zh-CN"/>
              </w:rPr>
            </w:pPr>
            <w:r>
              <w:rPr>
                <w:rFonts w:hint="eastAsia" w:cs="宋体"/>
                <w:color w:val="auto"/>
                <w:szCs w:val="24"/>
                <w:lang w:val="en-US" w:eastAsia="zh-CN"/>
              </w:rPr>
              <w:t>项目负责人具有信息系统管理高级工程师及以上职称证书的得3分；</w:t>
            </w:r>
          </w:p>
          <w:p w14:paraId="0E11E8C0">
            <w:pPr>
              <w:pStyle w:val="42"/>
              <w:numPr>
                <w:ilvl w:val="0"/>
                <w:numId w:val="64"/>
              </w:numPr>
              <w:ind w:firstLine="0" w:firstLineChars="0"/>
              <w:rPr>
                <w:rFonts w:cs="宋体"/>
                <w:color w:val="auto"/>
                <w:szCs w:val="24"/>
              </w:rPr>
            </w:pPr>
            <w:r>
              <w:rPr>
                <w:rFonts w:hint="eastAsia" w:cs="宋体"/>
                <w:color w:val="auto"/>
                <w:szCs w:val="24"/>
                <w:lang w:val="en-US" w:eastAsia="zh-CN"/>
              </w:rPr>
              <w:t>技术保障人员具有高级工程师证书的每个得1分，具有中级工程师证书的每个得0.5分，此项</w:t>
            </w:r>
            <w:r>
              <w:rPr>
                <w:rFonts w:hint="eastAsia" w:cs="宋体"/>
                <w:color w:val="auto"/>
                <w:szCs w:val="24"/>
                <w:lang w:eastAsia="zh-CN"/>
              </w:rPr>
              <w:t>最高得</w:t>
            </w:r>
            <w:r>
              <w:rPr>
                <w:rFonts w:hint="eastAsia" w:cs="宋体"/>
                <w:color w:val="auto"/>
                <w:szCs w:val="24"/>
                <w:lang w:val="en-US" w:eastAsia="zh-CN"/>
              </w:rPr>
              <w:t>3</w:t>
            </w:r>
            <w:r>
              <w:rPr>
                <w:rFonts w:hint="eastAsia" w:cs="宋体"/>
                <w:color w:val="auto"/>
                <w:szCs w:val="24"/>
                <w:lang w:eastAsia="zh-CN"/>
              </w:rPr>
              <w:t>分，不满足则不得分</w:t>
            </w:r>
            <w:r>
              <w:rPr>
                <w:rFonts w:hint="eastAsia" w:cs="宋体"/>
                <w:color w:val="auto"/>
                <w:szCs w:val="24"/>
              </w:rPr>
              <w:t>。</w:t>
            </w:r>
          </w:p>
          <w:p w14:paraId="5DCEA0DF">
            <w:pPr>
              <w:pStyle w:val="42"/>
              <w:ind w:firstLine="0" w:firstLineChars="0"/>
              <w:rPr>
                <w:rFonts w:cs="宋体"/>
                <w:color w:val="auto"/>
                <w:szCs w:val="24"/>
                <w:lang w:eastAsia="zh-CN"/>
              </w:rPr>
            </w:pPr>
            <w:r>
              <w:rPr>
                <w:rFonts w:hint="eastAsia" w:cs="宋体"/>
                <w:b/>
                <w:bCs/>
                <w:color w:val="auto"/>
                <w:szCs w:val="24"/>
                <w:lang w:eastAsia="zh-CN"/>
              </w:rPr>
              <w:t>有效证明文件：</w:t>
            </w:r>
            <w:r>
              <w:rPr>
                <w:rFonts w:hint="eastAsia" w:cs="宋体" w:asciiTheme="minorEastAsia" w:hAnsiTheme="minorEastAsia" w:eastAsiaTheme="minorEastAsia"/>
                <w:color w:val="auto"/>
                <w:kern w:val="0"/>
                <w:lang w:eastAsia="zh-CN"/>
              </w:rPr>
              <w:t>需提供</w:t>
            </w:r>
            <w:r>
              <w:rPr>
                <w:rFonts w:hint="eastAsia" w:cs="宋体" w:asciiTheme="minorEastAsia" w:hAnsiTheme="minorEastAsia" w:eastAsiaTheme="minorEastAsia"/>
                <w:color w:val="auto"/>
                <w:kern w:val="0"/>
              </w:rPr>
              <w:t>劳动合同或在本单位的社保缴纳记录等证明其为投标人在职员工的证明材料</w:t>
            </w:r>
            <w:r>
              <w:rPr>
                <w:rFonts w:hint="eastAsia" w:cs="宋体"/>
                <w:color w:val="auto"/>
                <w:szCs w:val="24"/>
                <w:lang w:eastAsia="zh-CN"/>
              </w:rPr>
              <w:t>及</w:t>
            </w:r>
            <w:r>
              <w:rPr>
                <w:rFonts w:hint="eastAsia" w:cs="宋体"/>
                <w:color w:val="auto"/>
                <w:szCs w:val="24"/>
                <w:lang w:val="en-US" w:eastAsia="zh-CN"/>
              </w:rPr>
              <w:t>相关有效</w:t>
            </w:r>
            <w:r>
              <w:rPr>
                <w:rFonts w:hint="eastAsia" w:cs="宋体"/>
                <w:color w:val="auto"/>
                <w:szCs w:val="24"/>
                <w:lang w:eastAsia="zh-CN"/>
              </w:rPr>
              <w:t>证书复印件。</w:t>
            </w:r>
          </w:p>
          <w:p w14:paraId="70E6B40C">
            <w:pPr>
              <w:pStyle w:val="42"/>
              <w:ind w:firstLine="0" w:firstLineChars="0"/>
              <w:rPr>
                <w:rFonts w:cs="宋体"/>
                <w:b/>
                <w:bCs/>
                <w:color w:val="auto"/>
                <w:szCs w:val="24"/>
                <w:lang w:eastAsia="zh-CN"/>
              </w:rPr>
            </w:pPr>
            <w:r>
              <w:rPr>
                <w:rFonts w:hint="eastAsia" w:cs="宋体"/>
                <w:color w:val="auto"/>
                <w:szCs w:val="24"/>
                <w:lang w:eastAsia="zh-CN"/>
              </w:rPr>
              <w:t>注：1.社保机构网上打印件与社保机构出具的具有同等效力。</w:t>
            </w:r>
          </w:p>
        </w:tc>
        <w:tc>
          <w:tcPr>
            <w:tcW w:w="504" w:type="pct"/>
            <w:vAlign w:val="center"/>
          </w:tcPr>
          <w:p w14:paraId="4E0BC9D9">
            <w:pPr>
              <w:pStyle w:val="42"/>
              <w:ind w:firstLine="0" w:firstLineChars="0"/>
              <w:jc w:val="center"/>
              <w:rPr>
                <w:rFonts w:hint="default" w:cs="宋体"/>
                <w:color w:val="auto"/>
                <w:kern w:val="0"/>
                <w:szCs w:val="24"/>
                <w:lang w:val="en-US" w:eastAsia="zh-CN"/>
              </w:rPr>
            </w:pPr>
            <w:r>
              <w:rPr>
                <w:rFonts w:hint="eastAsia" w:cs="宋体"/>
                <w:color w:val="auto"/>
                <w:kern w:val="0"/>
                <w:szCs w:val="24"/>
                <w:lang w:val="en-US" w:eastAsia="zh-CN"/>
              </w:rPr>
              <w:t>6</w:t>
            </w:r>
          </w:p>
        </w:tc>
      </w:tr>
      <w:tr w14:paraId="4720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26C780CB">
            <w:pPr>
              <w:jc w:val="center"/>
              <w:rPr>
                <w:rFonts w:hint="eastAsia" w:ascii="宋体" w:eastAsia="宋体" w:cs="Times New Roman (正文 CS 字体)"/>
                <w:color w:val="auto"/>
                <w:lang w:val="en-US" w:eastAsia="zh-CN"/>
              </w:rPr>
            </w:pPr>
            <w:r>
              <w:rPr>
                <w:rFonts w:hint="eastAsia" w:ascii="宋体" w:cs="Times New Roman (正文 CS 字体)"/>
                <w:color w:val="auto"/>
                <w:lang w:val="en-US" w:eastAsia="zh-CN"/>
              </w:rPr>
              <w:t>9</w:t>
            </w:r>
          </w:p>
        </w:tc>
        <w:tc>
          <w:tcPr>
            <w:tcW w:w="4032" w:type="pct"/>
            <w:vAlign w:val="center"/>
          </w:tcPr>
          <w:p w14:paraId="7EFD45E6">
            <w:pPr>
              <w:pStyle w:val="42"/>
              <w:ind w:firstLine="0" w:firstLineChars="0"/>
              <w:rPr>
                <w:rFonts w:hint="default" w:cs="宋体"/>
                <w:b/>
                <w:bCs/>
                <w:color w:val="auto"/>
                <w:szCs w:val="24"/>
                <w:lang w:val="en-US" w:eastAsia="zh-CN"/>
              </w:rPr>
            </w:pPr>
            <w:r>
              <w:rPr>
                <w:rFonts w:hint="eastAsia" w:cs="宋体"/>
                <w:b/>
                <w:bCs/>
                <w:color w:val="auto"/>
                <w:szCs w:val="24"/>
                <w:lang w:val="en-US" w:eastAsia="zh-CN"/>
              </w:rPr>
              <w:t>技术软件情况评价</w:t>
            </w:r>
          </w:p>
          <w:p w14:paraId="4BF81D3A">
            <w:pPr>
              <w:pStyle w:val="42"/>
              <w:ind w:firstLine="0" w:firstLineChars="0"/>
              <w:rPr>
                <w:rFonts w:cs="宋体"/>
                <w:szCs w:val="24"/>
                <w:lang w:eastAsia="zh-CN"/>
              </w:rPr>
            </w:pPr>
            <w:r>
              <w:rPr>
                <w:rFonts w:hint="eastAsia" w:cs="宋体"/>
                <w:szCs w:val="24"/>
                <w:lang w:eastAsia="zh-CN"/>
              </w:rPr>
              <w:t>投标人或制造商具有视频显示相关控制软件著作权的，每有一份得</w:t>
            </w:r>
            <w:r>
              <w:rPr>
                <w:rFonts w:hint="eastAsia" w:cs="宋体"/>
                <w:szCs w:val="24"/>
                <w:lang w:val="en-US" w:eastAsia="zh-CN"/>
              </w:rPr>
              <w:t>1</w:t>
            </w:r>
            <w:r>
              <w:rPr>
                <w:rFonts w:hint="eastAsia" w:cs="宋体"/>
                <w:szCs w:val="24"/>
                <w:lang w:eastAsia="zh-CN"/>
              </w:rPr>
              <w:t>分，本项最多得</w:t>
            </w:r>
            <w:r>
              <w:rPr>
                <w:rFonts w:hint="eastAsia" w:cs="宋体"/>
                <w:szCs w:val="24"/>
                <w:lang w:val="en-US" w:eastAsia="zh-CN"/>
              </w:rPr>
              <w:t>3</w:t>
            </w:r>
            <w:r>
              <w:rPr>
                <w:rFonts w:hint="eastAsia" w:cs="宋体"/>
                <w:szCs w:val="24"/>
                <w:lang w:eastAsia="zh-CN"/>
              </w:rPr>
              <w:t>分。</w:t>
            </w:r>
          </w:p>
          <w:p w14:paraId="300E863F">
            <w:pPr>
              <w:pStyle w:val="42"/>
              <w:ind w:firstLine="0" w:firstLineChars="0"/>
              <w:rPr>
                <w:rFonts w:hint="eastAsia" w:cs="宋体"/>
                <w:color w:val="auto"/>
                <w:szCs w:val="24"/>
                <w:lang w:eastAsia="zh-CN"/>
              </w:rPr>
            </w:pPr>
            <w:r>
              <w:rPr>
                <w:rFonts w:hint="eastAsia" w:cs="宋体"/>
                <w:b/>
                <w:bCs/>
                <w:szCs w:val="24"/>
                <w:lang w:eastAsia="zh-CN"/>
              </w:rPr>
              <w:t>有效证明文件：</w:t>
            </w:r>
            <w:r>
              <w:rPr>
                <w:rFonts w:hint="eastAsia" w:cs="宋体"/>
                <w:szCs w:val="24"/>
                <w:lang w:eastAsia="zh-CN"/>
              </w:rPr>
              <w:t>软件著作权证书复制件</w:t>
            </w:r>
          </w:p>
        </w:tc>
        <w:tc>
          <w:tcPr>
            <w:tcW w:w="504" w:type="pct"/>
            <w:vAlign w:val="center"/>
          </w:tcPr>
          <w:p w14:paraId="4F77C09C">
            <w:pPr>
              <w:pStyle w:val="42"/>
              <w:ind w:firstLine="0" w:firstLineChars="0"/>
              <w:jc w:val="center"/>
              <w:rPr>
                <w:rFonts w:hint="default" w:cs="宋体"/>
                <w:color w:val="auto"/>
                <w:kern w:val="0"/>
                <w:szCs w:val="24"/>
                <w:lang w:val="en-US" w:eastAsia="zh-CN"/>
              </w:rPr>
            </w:pPr>
            <w:r>
              <w:rPr>
                <w:rFonts w:hint="eastAsia" w:cs="宋体"/>
                <w:color w:val="auto"/>
                <w:kern w:val="0"/>
                <w:szCs w:val="24"/>
                <w:lang w:val="en-US" w:eastAsia="zh-CN"/>
              </w:rPr>
              <w:t>3</w:t>
            </w:r>
          </w:p>
        </w:tc>
      </w:tr>
      <w:tr w14:paraId="1B69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19944632">
            <w:pPr>
              <w:jc w:val="center"/>
              <w:rPr>
                <w:rFonts w:hint="default" w:ascii="宋体" w:eastAsia="宋体" w:cs="Times New Roman (正文 CS 字体)"/>
                <w:color w:val="auto"/>
                <w:kern w:val="0"/>
                <w:szCs w:val="24"/>
                <w:lang w:val="en-US" w:eastAsia="zh-CN"/>
              </w:rPr>
            </w:pPr>
            <w:r>
              <w:rPr>
                <w:rFonts w:hint="eastAsia" w:ascii="宋体" w:cs="Times New Roman (正文 CS 字体)"/>
                <w:color w:val="auto"/>
                <w:lang w:val="en-US" w:eastAsia="zh-CN"/>
              </w:rPr>
              <w:t>10</w:t>
            </w:r>
          </w:p>
        </w:tc>
        <w:tc>
          <w:tcPr>
            <w:tcW w:w="4032" w:type="pct"/>
            <w:vAlign w:val="center"/>
          </w:tcPr>
          <w:p w14:paraId="2212F58B">
            <w:pPr>
              <w:pStyle w:val="42"/>
              <w:ind w:firstLine="0" w:firstLineChars="0"/>
              <w:rPr>
                <w:rFonts w:cs="宋体"/>
                <w:b/>
                <w:bCs/>
                <w:color w:val="auto"/>
                <w:szCs w:val="24"/>
                <w:lang w:eastAsia="zh-CN"/>
              </w:rPr>
            </w:pPr>
            <w:r>
              <w:rPr>
                <w:rFonts w:hint="eastAsia" w:cs="宋体"/>
                <w:b/>
                <w:bCs/>
                <w:color w:val="auto"/>
                <w:szCs w:val="24"/>
                <w:lang w:eastAsia="zh-CN"/>
              </w:rPr>
              <w:t>提供相关资质证书评价</w:t>
            </w:r>
          </w:p>
          <w:p w14:paraId="45E45CD8">
            <w:pPr>
              <w:pStyle w:val="42"/>
              <w:numPr>
                <w:ilvl w:val="0"/>
                <w:numId w:val="0"/>
              </w:numPr>
              <w:jc w:val="left"/>
              <w:rPr>
                <w:rFonts w:hint="eastAsia" w:cs="宋体"/>
                <w:kern w:val="0"/>
                <w:szCs w:val="24"/>
              </w:rPr>
            </w:pPr>
            <w:r>
              <w:rPr>
                <w:rFonts w:hint="eastAsia" w:cs="宋体"/>
                <w:kern w:val="0"/>
                <w:szCs w:val="24"/>
              </w:rPr>
              <w:t>投标</w:t>
            </w:r>
            <w:r>
              <w:rPr>
                <w:rFonts w:hint="eastAsia" w:cs="宋体"/>
                <w:szCs w:val="24"/>
                <w:lang w:eastAsia="zh-CN"/>
              </w:rPr>
              <w:t>供应商</w:t>
            </w:r>
            <w:r>
              <w:rPr>
                <w:rFonts w:hint="eastAsia" w:cs="宋体"/>
                <w:kern w:val="0"/>
                <w:szCs w:val="24"/>
              </w:rPr>
              <w:t>具有ISO9001质量体系认证</w:t>
            </w:r>
            <w:r>
              <w:rPr>
                <w:rFonts w:hint="eastAsia" w:cs="宋体"/>
                <w:kern w:val="0"/>
                <w:szCs w:val="24"/>
                <w:lang w:eastAsia="zh-CN"/>
              </w:rPr>
              <w:t>、具有ISO45001职业健康安全管理体系认证、ISO14001环境管理体系认证证书</w:t>
            </w:r>
            <w:r>
              <w:rPr>
                <w:rFonts w:hint="eastAsia" w:cs="宋体"/>
                <w:kern w:val="0"/>
                <w:szCs w:val="24"/>
              </w:rPr>
              <w:t>的，每提供一项得</w:t>
            </w:r>
            <w:r>
              <w:rPr>
                <w:rFonts w:hint="eastAsia" w:cs="宋体"/>
                <w:kern w:val="0"/>
                <w:szCs w:val="24"/>
                <w:lang w:val="en-US" w:eastAsia="zh-CN"/>
              </w:rPr>
              <w:t>1</w:t>
            </w:r>
            <w:r>
              <w:rPr>
                <w:rFonts w:hint="eastAsia" w:cs="宋体"/>
                <w:kern w:val="0"/>
                <w:szCs w:val="24"/>
              </w:rPr>
              <w:t>分，此项满分</w:t>
            </w:r>
            <w:r>
              <w:rPr>
                <w:rFonts w:hint="eastAsia" w:cs="宋体"/>
                <w:kern w:val="0"/>
                <w:szCs w:val="24"/>
                <w:lang w:val="en-US" w:eastAsia="zh-CN"/>
              </w:rPr>
              <w:t>3</w:t>
            </w:r>
            <w:r>
              <w:rPr>
                <w:rFonts w:hint="eastAsia" w:cs="宋体"/>
                <w:kern w:val="0"/>
                <w:szCs w:val="24"/>
              </w:rPr>
              <w:t>分。</w:t>
            </w:r>
          </w:p>
          <w:p w14:paraId="24304B50">
            <w:pPr>
              <w:pStyle w:val="42"/>
              <w:ind w:firstLine="0" w:firstLineChars="0"/>
              <w:rPr>
                <w:rFonts w:hint="default" w:cs="宋体"/>
                <w:color w:val="auto"/>
                <w:szCs w:val="24"/>
                <w:lang w:val="en-US" w:eastAsia="zh-CN"/>
              </w:rPr>
            </w:pPr>
            <w:r>
              <w:rPr>
                <w:rFonts w:hint="eastAsia" w:cs="宋体"/>
                <w:b/>
                <w:bCs/>
                <w:color w:val="auto"/>
                <w:szCs w:val="24"/>
                <w:lang w:eastAsia="zh-CN"/>
              </w:rPr>
              <w:t>有效证明文件：</w:t>
            </w:r>
            <w:r>
              <w:rPr>
                <w:rFonts w:hint="eastAsia" w:cs="宋体"/>
                <w:kern w:val="0"/>
                <w:szCs w:val="24"/>
                <w:lang w:eastAsia="zh-CN"/>
              </w:rPr>
              <w:t>提供有效证书复制件及相关网页查询截图，</w:t>
            </w:r>
            <w:r>
              <w:rPr>
                <w:rFonts w:hint="eastAsia" w:cs="宋体"/>
                <w:kern w:val="0"/>
                <w:szCs w:val="24"/>
                <w:lang w:val="en-US" w:eastAsia="zh-CN"/>
              </w:rPr>
              <w:t>否则不得分</w:t>
            </w:r>
          </w:p>
        </w:tc>
        <w:tc>
          <w:tcPr>
            <w:tcW w:w="504" w:type="pct"/>
            <w:vAlign w:val="center"/>
          </w:tcPr>
          <w:p w14:paraId="6D273250">
            <w:pPr>
              <w:pStyle w:val="42"/>
              <w:ind w:firstLine="0" w:firstLineChars="0"/>
              <w:jc w:val="center"/>
              <w:rPr>
                <w:rFonts w:cs="宋体"/>
                <w:color w:val="auto"/>
                <w:kern w:val="0"/>
                <w:szCs w:val="24"/>
                <w:lang w:eastAsia="zh-CN"/>
              </w:rPr>
            </w:pPr>
            <w:r>
              <w:rPr>
                <w:rFonts w:hint="eastAsia" w:cs="宋体"/>
                <w:color w:val="auto"/>
                <w:kern w:val="0"/>
                <w:szCs w:val="24"/>
                <w:lang w:val="en-US" w:eastAsia="zh-CN"/>
              </w:rPr>
              <w:t>3</w:t>
            </w:r>
          </w:p>
        </w:tc>
      </w:tr>
      <w:tr w14:paraId="300B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58BC945C">
            <w:pPr>
              <w:pStyle w:val="42"/>
              <w:numPr>
                <w:ilvl w:val="0"/>
                <w:numId w:val="0"/>
              </w:numPr>
              <w:tabs>
                <w:tab w:val="left" w:pos="420"/>
              </w:tabs>
              <w:ind w:left="0" w:leftChars="0" w:firstLine="0" w:firstLineChars="0"/>
              <w:jc w:val="center"/>
              <w:rPr>
                <w:rFonts w:hint="default" w:ascii="宋体" w:eastAsia="宋体" w:cs="Times New Roman (正文 CS 字体)"/>
                <w:color w:val="auto"/>
                <w:kern w:val="0"/>
                <w:szCs w:val="24"/>
                <w:lang w:val="en-US" w:eastAsia="zh-CN"/>
              </w:rPr>
            </w:pPr>
            <w:r>
              <w:rPr>
                <w:rFonts w:hint="eastAsia" w:cs="宋体"/>
                <w:color w:val="auto"/>
                <w:kern w:val="0"/>
                <w:szCs w:val="24"/>
                <w:lang w:val="en-US" w:eastAsia="zh-CN"/>
              </w:rPr>
              <w:t>11</w:t>
            </w:r>
          </w:p>
        </w:tc>
        <w:tc>
          <w:tcPr>
            <w:tcW w:w="4032" w:type="pct"/>
            <w:vAlign w:val="center"/>
          </w:tcPr>
          <w:p w14:paraId="5DA8A130">
            <w:pPr>
              <w:pStyle w:val="42"/>
              <w:ind w:firstLine="0" w:firstLineChars="0"/>
              <w:rPr>
                <w:rFonts w:cs="宋体"/>
                <w:b/>
                <w:bCs/>
                <w:color w:val="auto"/>
                <w:szCs w:val="24"/>
              </w:rPr>
            </w:pPr>
            <w:r>
              <w:rPr>
                <w:rFonts w:hint="eastAsia" w:cs="宋体"/>
                <w:b/>
                <w:bCs/>
                <w:color w:val="auto"/>
                <w:szCs w:val="24"/>
              </w:rPr>
              <w:t>以往业绩评价</w:t>
            </w:r>
          </w:p>
          <w:p w14:paraId="3AB32B2B">
            <w:pPr>
              <w:pStyle w:val="42"/>
              <w:ind w:left="0" w:leftChars="0" w:firstLine="0" w:firstLineChars="0"/>
              <w:rPr>
                <w:rFonts w:cs="宋体"/>
                <w:color w:val="auto"/>
                <w:szCs w:val="24"/>
              </w:rPr>
            </w:pPr>
            <w:r>
              <w:rPr>
                <w:rFonts w:hint="eastAsia" w:cs="宋体"/>
                <w:color w:val="auto"/>
                <w:szCs w:val="24"/>
              </w:rPr>
              <w:t>自20</w:t>
            </w:r>
            <w:r>
              <w:rPr>
                <w:rFonts w:hint="eastAsia" w:cs="宋体"/>
                <w:color w:val="auto"/>
                <w:szCs w:val="24"/>
                <w:lang w:val="en-US" w:eastAsia="zh-CN"/>
              </w:rPr>
              <w:t>22</w:t>
            </w:r>
            <w:r>
              <w:rPr>
                <w:rFonts w:hint="eastAsia" w:cs="宋体"/>
                <w:color w:val="auto"/>
                <w:szCs w:val="24"/>
              </w:rPr>
              <w:t>年1月1日以来（以合同签订时间为准）具有</w:t>
            </w:r>
            <w:r>
              <w:rPr>
                <w:rFonts w:hint="eastAsia" w:cs="宋体"/>
                <w:color w:val="auto"/>
                <w:szCs w:val="24"/>
                <w:lang w:eastAsia="zh-CN"/>
              </w:rPr>
              <w:t>同类项目</w:t>
            </w:r>
            <w:r>
              <w:rPr>
                <w:rFonts w:hint="eastAsia" w:cs="宋体"/>
                <w:color w:val="auto"/>
                <w:szCs w:val="24"/>
              </w:rPr>
              <w:t>业绩的，每提供一项得</w:t>
            </w:r>
            <w:r>
              <w:rPr>
                <w:rFonts w:hint="eastAsia" w:cs="宋体"/>
                <w:color w:val="auto"/>
                <w:szCs w:val="24"/>
                <w:lang w:val="en-US" w:eastAsia="zh-CN"/>
              </w:rPr>
              <w:t>1</w:t>
            </w:r>
            <w:r>
              <w:rPr>
                <w:rFonts w:hint="eastAsia" w:cs="宋体"/>
                <w:color w:val="auto"/>
                <w:szCs w:val="24"/>
              </w:rPr>
              <w:t>分，最多得</w:t>
            </w:r>
            <w:r>
              <w:rPr>
                <w:rFonts w:hint="eastAsia" w:cs="宋体"/>
                <w:color w:val="auto"/>
                <w:szCs w:val="24"/>
                <w:lang w:val="en-US" w:eastAsia="zh-CN"/>
              </w:rPr>
              <w:t>3</w:t>
            </w:r>
            <w:r>
              <w:rPr>
                <w:rFonts w:hint="eastAsia" w:cs="宋体"/>
                <w:color w:val="auto"/>
                <w:szCs w:val="24"/>
              </w:rPr>
              <w:t>分。</w:t>
            </w:r>
          </w:p>
          <w:p w14:paraId="2619D1EE">
            <w:pPr>
              <w:pStyle w:val="42"/>
              <w:ind w:firstLine="0" w:firstLineChars="0"/>
              <w:rPr>
                <w:rFonts w:hint="default" w:eastAsia="宋体" w:cs="宋体"/>
                <w:b/>
                <w:bCs/>
                <w:color w:val="auto"/>
                <w:szCs w:val="24"/>
                <w:lang w:val="en-US" w:eastAsia="zh-CN"/>
              </w:rPr>
            </w:pPr>
            <w:r>
              <w:rPr>
                <w:rFonts w:hint="eastAsia" w:cs="宋体"/>
                <w:b/>
                <w:bCs/>
                <w:color w:val="auto"/>
                <w:szCs w:val="24"/>
              </w:rPr>
              <w:t>有效证明文件：</w:t>
            </w:r>
            <w:r>
              <w:rPr>
                <w:rFonts w:hint="eastAsia" w:ascii="新宋体" w:hAnsi="新宋体" w:eastAsia="新宋体" w:cs="新宋体"/>
                <w:color w:val="auto"/>
                <w:szCs w:val="21"/>
                <w:highlight w:val="none"/>
                <w:shd w:val="clear" w:color="auto" w:fill="auto"/>
                <w:lang w:val="en-US" w:eastAsia="zh-CN"/>
              </w:rPr>
              <w:t>合同复制件</w:t>
            </w:r>
          </w:p>
        </w:tc>
        <w:tc>
          <w:tcPr>
            <w:tcW w:w="504" w:type="pct"/>
            <w:vAlign w:val="center"/>
          </w:tcPr>
          <w:p w14:paraId="6FA01B67">
            <w:pPr>
              <w:pStyle w:val="42"/>
              <w:ind w:firstLine="0" w:firstLineChars="0"/>
              <w:jc w:val="center"/>
              <w:rPr>
                <w:rFonts w:cs="宋体"/>
                <w:color w:val="auto"/>
                <w:kern w:val="0"/>
                <w:szCs w:val="24"/>
                <w:lang w:eastAsia="zh-CN"/>
              </w:rPr>
            </w:pPr>
            <w:r>
              <w:rPr>
                <w:rFonts w:hint="eastAsia" w:cs="宋体"/>
                <w:color w:val="auto"/>
                <w:kern w:val="0"/>
                <w:szCs w:val="24"/>
                <w:lang w:val="en-US" w:eastAsia="zh-CN"/>
              </w:rPr>
              <w:t>3</w:t>
            </w:r>
          </w:p>
        </w:tc>
      </w:tr>
      <w:tr w14:paraId="4D4C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59971F25">
            <w:pPr>
              <w:jc w:val="center"/>
              <w:rPr>
                <w:rFonts w:hint="default" w:cs="宋体"/>
                <w:color w:val="auto"/>
                <w:kern w:val="0"/>
                <w:szCs w:val="24"/>
                <w:lang w:val="en-US" w:eastAsia="zh-CN"/>
              </w:rPr>
            </w:pPr>
            <w:r>
              <w:rPr>
                <w:rFonts w:hint="eastAsia" w:cs="宋体"/>
                <w:color w:val="auto"/>
                <w:kern w:val="0"/>
                <w:szCs w:val="24"/>
                <w:lang w:val="en-US" w:eastAsia="zh-CN"/>
              </w:rPr>
              <w:t>13</w:t>
            </w:r>
          </w:p>
        </w:tc>
        <w:tc>
          <w:tcPr>
            <w:tcW w:w="4032" w:type="pct"/>
            <w:vAlign w:val="center"/>
          </w:tcPr>
          <w:p w14:paraId="68C0EA9D">
            <w:pPr>
              <w:pStyle w:val="42"/>
              <w:spacing w:line="360" w:lineRule="auto"/>
              <w:ind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报价评价</w:t>
            </w:r>
          </w:p>
          <w:p w14:paraId="44C72D75">
            <w:pPr>
              <w:pStyle w:val="42"/>
              <w:ind w:firstLine="0" w:firstLineChars="0"/>
              <w:jc w:val="left"/>
              <w:rPr>
                <w:rFonts w:cs="宋体"/>
                <w:szCs w:val="24"/>
                <w:lang w:eastAsia="zh-CN"/>
              </w:rPr>
            </w:pPr>
            <w:r>
              <w:rPr>
                <w:rFonts w:hint="eastAsia" w:cs="宋体"/>
                <w:szCs w:val="24"/>
                <w:lang w:eastAsia="zh-CN"/>
              </w:rPr>
              <w:t>（1）满足招标文件要求的最低评标价为评标基准价，价格权值为30</w:t>
            </w:r>
            <w:r>
              <w:rPr>
                <w:rFonts w:hint="eastAsia" w:cs="宋体"/>
                <w:szCs w:val="24"/>
                <w:lang w:val="en-US" w:eastAsia="zh-CN"/>
              </w:rPr>
              <w:t>分</w:t>
            </w:r>
            <w:r>
              <w:rPr>
                <w:rFonts w:hint="eastAsia" w:cs="宋体"/>
                <w:szCs w:val="24"/>
                <w:lang w:eastAsia="zh-CN"/>
              </w:rPr>
              <w:t>；</w:t>
            </w:r>
          </w:p>
          <w:p w14:paraId="30E71C62">
            <w:pPr>
              <w:pStyle w:val="42"/>
              <w:ind w:firstLine="0" w:firstLineChars="0"/>
              <w:rPr>
                <w:rFonts w:hint="eastAsia" w:cs="宋体"/>
                <w:b/>
                <w:bCs/>
                <w:color w:val="auto"/>
                <w:szCs w:val="24"/>
              </w:rPr>
            </w:pPr>
            <w:r>
              <w:rPr>
                <w:rFonts w:hint="eastAsia" w:cs="宋体"/>
                <w:szCs w:val="24"/>
                <w:lang w:eastAsia="zh-CN"/>
              </w:rPr>
              <w:t>（2）报价分统一按照下列公式计算（四舍五入，精确到小数点后二位）：报价得分=（评标基准价／供应商评标价）</w:t>
            </w:r>
            <w:r>
              <w:rPr>
                <w:rFonts w:hint="eastAsia" w:cs="宋体"/>
                <w:color w:val="auto"/>
                <w:szCs w:val="24"/>
                <w:lang w:eastAsia="zh-CN"/>
              </w:rPr>
              <w:t>×</w:t>
            </w:r>
            <w:r>
              <w:rPr>
                <w:rFonts w:hint="eastAsia" w:cs="宋体"/>
                <w:color w:val="auto"/>
                <w:szCs w:val="24"/>
                <w:lang w:val="en-US" w:eastAsia="zh-CN"/>
              </w:rPr>
              <w:t>30</w:t>
            </w:r>
            <w:r>
              <w:rPr>
                <w:rFonts w:hint="eastAsia" w:cs="宋体"/>
                <w:szCs w:val="24"/>
                <w:lang w:eastAsia="zh-CN"/>
              </w:rPr>
              <w:t>；</w:t>
            </w:r>
          </w:p>
        </w:tc>
        <w:tc>
          <w:tcPr>
            <w:tcW w:w="504" w:type="pct"/>
            <w:vAlign w:val="center"/>
          </w:tcPr>
          <w:p w14:paraId="2E291BA9">
            <w:pPr>
              <w:pStyle w:val="42"/>
              <w:ind w:firstLine="0" w:firstLineChars="0"/>
              <w:jc w:val="center"/>
              <w:rPr>
                <w:rFonts w:hint="default" w:eastAsia="宋体" w:cs="Times New Roman (正文 CS 字体)"/>
                <w:color w:val="auto"/>
                <w:lang w:val="en-US" w:eastAsia="zh-CN"/>
              </w:rPr>
            </w:pPr>
            <w:r>
              <w:rPr>
                <w:rFonts w:hint="eastAsia" w:cs="Times New Roman (正文 CS 字体)"/>
                <w:color w:val="auto"/>
                <w:lang w:val="en-US" w:eastAsia="zh-CN"/>
              </w:rPr>
              <w:t>30</w:t>
            </w:r>
          </w:p>
        </w:tc>
      </w:tr>
      <w:tr w14:paraId="7D10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5" w:type="pct"/>
            <w:gridSpan w:val="2"/>
            <w:vAlign w:val="center"/>
          </w:tcPr>
          <w:p w14:paraId="0C511B09">
            <w:pPr>
              <w:snapToGrid w:val="0"/>
              <w:spacing w:line="264" w:lineRule="auto"/>
              <w:jc w:val="center"/>
              <w:rPr>
                <w:rFonts w:ascii="宋体" w:hAnsi="宋体" w:cs="宋体"/>
                <w:b/>
                <w:bCs/>
                <w:color w:val="auto"/>
                <w:sz w:val="24"/>
                <w:szCs w:val="24"/>
                <w:lang w:eastAsia="zh-Hans"/>
              </w:rPr>
            </w:pPr>
            <w:r>
              <w:rPr>
                <w:rFonts w:hint="eastAsia" w:ascii="宋体" w:hAnsi="宋体" w:cs="宋体"/>
                <w:color w:val="auto"/>
                <w:kern w:val="2"/>
                <w:sz w:val="24"/>
                <w:szCs w:val="24"/>
                <w:lang w:eastAsia="zh-Hans"/>
              </w:rPr>
              <w:t>合计</w:t>
            </w:r>
          </w:p>
        </w:tc>
        <w:tc>
          <w:tcPr>
            <w:tcW w:w="504" w:type="pct"/>
            <w:vAlign w:val="top"/>
          </w:tcPr>
          <w:p w14:paraId="38843C83">
            <w:pPr>
              <w:snapToGrid w:val="0"/>
              <w:jc w:val="center"/>
              <w:rPr>
                <w:rFonts w:ascii="宋体" w:cs="宋体"/>
                <w:color w:val="auto"/>
                <w:kern w:val="0"/>
                <w:sz w:val="24"/>
                <w:szCs w:val="24"/>
              </w:rPr>
            </w:pPr>
            <w:r>
              <w:rPr>
                <w:rFonts w:hint="eastAsia" w:ascii="宋体" w:cs="Times New Roman (正文 CS 字体)"/>
                <w:color w:val="auto"/>
                <w:lang w:val="en-US" w:eastAsia="zh-CN"/>
              </w:rPr>
              <w:t>10</w:t>
            </w:r>
            <w:r>
              <w:rPr>
                <w:rFonts w:ascii="宋体" w:cs="Times New Roman (正文 CS 字体)"/>
                <w:color w:val="auto"/>
              </w:rPr>
              <w:t>0</w:t>
            </w:r>
          </w:p>
        </w:tc>
      </w:tr>
    </w:tbl>
    <w:p w14:paraId="7C35E840">
      <w:pPr>
        <w:pStyle w:val="42"/>
        <w:ind w:firstLine="0" w:firstLineChars="0"/>
        <w:rPr>
          <w:rFonts w:hint="eastAsia"/>
        </w:rPr>
      </w:pPr>
    </w:p>
    <w:p w14:paraId="5B449298">
      <w:pPr>
        <w:pStyle w:val="47"/>
        <w:numPr>
          <w:ilvl w:val="1"/>
          <w:numId w:val="61"/>
        </w:numPr>
        <w:rPr>
          <w:rFonts w:hint="eastAsia"/>
        </w:rPr>
      </w:pPr>
      <w:bookmarkStart w:id="176" w:name="_Toc1994619049"/>
      <w:bookmarkStart w:id="177" w:name="_Toc20807"/>
      <w:r>
        <w:rPr>
          <w:rFonts w:hint="eastAsia"/>
        </w:rPr>
        <w:t>评审流程及内容</w:t>
      </w:r>
      <w:bookmarkEnd w:id="176"/>
      <w:bookmarkEnd w:id="177"/>
    </w:p>
    <w:p w14:paraId="6C0D4FCA">
      <w:pPr>
        <w:pStyle w:val="42"/>
        <w:ind w:firstLine="480"/>
        <w:rPr>
          <w:rFonts w:hint="eastAsia"/>
        </w:rPr>
      </w:pPr>
      <w:r>
        <w:rPr>
          <w:rFonts w:hint="eastAsia"/>
        </w:rPr>
        <w:t>本项目具体的评审事务由评审委员会负责，评审流程及内容如下：</w:t>
      </w:r>
    </w:p>
    <w:p w14:paraId="68C9425F">
      <w:pPr>
        <w:pStyle w:val="48"/>
        <w:numPr>
          <w:ilvl w:val="2"/>
          <w:numId w:val="65"/>
        </w:numPr>
        <w:rPr>
          <w:rFonts w:hint="eastAsia"/>
        </w:rPr>
      </w:pPr>
      <w:bookmarkStart w:id="178" w:name="_Toc1342626873"/>
      <w:r>
        <w:rPr>
          <w:rFonts w:hint="eastAsia"/>
        </w:rPr>
        <w:t>评审前准备</w:t>
      </w:r>
      <w:bookmarkEnd w:id="178"/>
    </w:p>
    <w:p w14:paraId="66A34B9C">
      <w:pPr>
        <w:pStyle w:val="39"/>
        <w:numPr>
          <w:ilvl w:val="0"/>
          <w:numId w:val="66"/>
        </w:numPr>
        <w:ind w:firstLine="480"/>
        <w:rPr>
          <w:rFonts w:hint="eastAsia"/>
        </w:rPr>
      </w:pPr>
      <w:r>
        <w:t>由评审专家推选评审小组组长，采购人代表不得担任评审小组组长。</w:t>
      </w:r>
    </w:p>
    <w:p w14:paraId="6B180B85">
      <w:pPr>
        <w:pStyle w:val="39"/>
        <w:numPr>
          <w:ilvl w:val="0"/>
          <w:numId w:val="66"/>
        </w:numPr>
        <w:ind w:firstLine="480"/>
        <w:rPr>
          <w:rFonts w:hint="eastAsia"/>
        </w:rPr>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370882B5">
      <w:pPr>
        <w:pStyle w:val="48"/>
        <w:numPr>
          <w:ilvl w:val="2"/>
          <w:numId w:val="65"/>
        </w:numPr>
        <w:rPr>
          <w:rFonts w:hint="eastAsia"/>
        </w:rPr>
      </w:pPr>
      <w:bookmarkStart w:id="179" w:name="_Toc1919175482"/>
      <w:r>
        <w:rPr>
          <w:rFonts w:hint="eastAsia"/>
        </w:rPr>
        <w:t>商务技术文件符合性审查</w:t>
      </w:r>
      <w:bookmarkEnd w:id="179"/>
    </w:p>
    <w:p w14:paraId="3C7E5AF4">
      <w:pPr>
        <w:pStyle w:val="39"/>
        <w:numPr>
          <w:ilvl w:val="0"/>
          <w:numId w:val="67"/>
        </w:numPr>
        <w:ind w:firstLine="480"/>
        <w:rPr>
          <w:rFonts w:hint="eastAsia"/>
        </w:rPr>
      </w:pPr>
      <w:r>
        <w:t>评审委员会首先对通过资格审查的投标人的商务技术文件进行符合性审查，以确定其是否满足招标文件的实质性要求。</w:t>
      </w:r>
    </w:p>
    <w:p w14:paraId="31FC21DF">
      <w:pPr>
        <w:pStyle w:val="39"/>
        <w:numPr>
          <w:ilvl w:val="0"/>
          <w:numId w:val="67"/>
        </w:numPr>
        <w:ind w:firstLine="480"/>
        <w:rPr>
          <w:rFonts w:hint="eastAsia"/>
        </w:rPr>
      </w:pPr>
      <w:r>
        <w:t>商务技术文件存在下列情形之一的，经评审委员会认定后作无效标处理：</w:t>
      </w:r>
    </w:p>
    <w:p w14:paraId="524ADDFC">
      <w:pPr>
        <w:pStyle w:val="40"/>
        <w:numPr>
          <w:ilvl w:val="0"/>
          <w:numId w:val="68"/>
        </w:numPr>
        <w:ind w:firstLine="480"/>
        <w:rPr>
          <w:rFonts w:hint="eastAsia"/>
          <w:u w:val="single"/>
        </w:rPr>
      </w:pPr>
      <w:r>
        <w:rPr>
          <w:rFonts w:hint="eastAsia"/>
          <w:u w:val="single"/>
        </w:rPr>
        <w:t>投标文件没有对本采购文件作出实质性响应的，或不满足（不响应）本采购文件中标注“▲”的实质性要求条款的；</w:t>
      </w:r>
    </w:p>
    <w:p w14:paraId="5CBCE4F5">
      <w:pPr>
        <w:pStyle w:val="40"/>
        <w:numPr>
          <w:ilvl w:val="0"/>
          <w:numId w:val="68"/>
        </w:numPr>
        <w:ind w:firstLine="480"/>
        <w:rPr>
          <w:rFonts w:hint="eastAsia"/>
          <w:u w:val="single"/>
        </w:rPr>
      </w:pPr>
      <w:r>
        <w:rPr>
          <w:rFonts w:hint="eastAsia"/>
          <w:u w:val="single"/>
        </w:rPr>
        <w:t>投标文件存在一个或一个以上备选（替代）方案的；</w:t>
      </w:r>
    </w:p>
    <w:p w14:paraId="7B8EC86E">
      <w:pPr>
        <w:pStyle w:val="40"/>
        <w:numPr>
          <w:ilvl w:val="0"/>
          <w:numId w:val="68"/>
        </w:numPr>
        <w:ind w:firstLine="480"/>
        <w:rPr>
          <w:rFonts w:hint="eastAsia"/>
          <w:u w:val="single"/>
        </w:rPr>
      </w:pPr>
      <w:r>
        <w:rPr>
          <w:rFonts w:hint="eastAsia"/>
          <w:u w:val="single"/>
        </w:rPr>
        <w:t>仅提交“备份投标文件”的；</w:t>
      </w:r>
    </w:p>
    <w:p w14:paraId="2326BC8D">
      <w:pPr>
        <w:pStyle w:val="40"/>
        <w:numPr>
          <w:ilvl w:val="0"/>
          <w:numId w:val="68"/>
        </w:numPr>
        <w:ind w:firstLine="480"/>
        <w:rPr>
          <w:rFonts w:hint="eastAsia"/>
          <w:u w:val="single"/>
        </w:rPr>
      </w:pPr>
      <w:r>
        <w:rPr>
          <w:rFonts w:hint="eastAsia"/>
          <w:u w:val="single"/>
        </w:rPr>
        <w:t>投标文件未按本招标文件</w:t>
      </w:r>
      <w:r>
        <w:rPr>
          <w:rFonts w:hint="eastAsia"/>
          <w:u w:val="single"/>
          <w:lang w:eastAsia="zh-Hans"/>
        </w:rPr>
        <w:t>“第六章</w:t>
      </w:r>
      <w:r>
        <w:rPr>
          <w:u w:val="single"/>
          <w:lang w:eastAsia="zh-Hans"/>
        </w:rPr>
        <w:t xml:space="preserve"> </w:t>
      </w:r>
      <w:r>
        <w:rPr>
          <w:rFonts w:hint="eastAsia"/>
          <w:u w:val="single"/>
          <w:lang w:eastAsia="zh-Hans"/>
        </w:rPr>
        <w:t>投标文件部分</w:t>
      </w:r>
      <w:r>
        <w:rPr>
          <w:rFonts w:hint="eastAsia"/>
          <w:u w:val="single"/>
        </w:rPr>
        <w:t>格式文本</w:t>
      </w:r>
      <w:r>
        <w:rPr>
          <w:rFonts w:hint="eastAsia"/>
          <w:u w:val="single"/>
          <w:lang w:eastAsia="zh-Hans"/>
        </w:rPr>
        <w:t>”</w:t>
      </w:r>
      <w:r>
        <w:rPr>
          <w:rFonts w:hint="eastAsia"/>
          <w:u w:val="single"/>
        </w:rPr>
        <w:t>要求进行盖章或签署的；</w:t>
      </w:r>
    </w:p>
    <w:p w14:paraId="3A518206">
      <w:pPr>
        <w:pStyle w:val="40"/>
        <w:numPr>
          <w:ilvl w:val="0"/>
          <w:numId w:val="68"/>
        </w:numPr>
        <w:ind w:firstLine="480"/>
        <w:rPr>
          <w:rFonts w:hint="eastAsia"/>
          <w:u w:val="single"/>
        </w:rPr>
      </w:pPr>
      <w:r>
        <w:rPr>
          <w:rFonts w:hint="eastAsia"/>
          <w:u w:val="single"/>
        </w:rPr>
        <w:t>投标文件组成内容不齐全，本招标文件规定必须提供而未提供的；</w:t>
      </w:r>
    </w:p>
    <w:p w14:paraId="69C6D5D3">
      <w:pPr>
        <w:pStyle w:val="40"/>
        <w:numPr>
          <w:ilvl w:val="0"/>
          <w:numId w:val="68"/>
        </w:numPr>
        <w:ind w:firstLine="480"/>
        <w:rPr>
          <w:rFonts w:hint="eastAsia"/>
          <w:u w:val="single"/>
        </w:rPr>
      </w:pPr>
      <w:r>
        <w:rPr>
          <w:rFonts w:hint="eastAsia"/>
          <w:u w:val="single"/>
        </w:rPr>
        <w:t>投标文件标注的响应或偏离情况与事实不符，或提供了虚假材料的；</w:t>
      </w:r>
    </w:p>
    <w:p w14:paraId="0582C56E">
      <w:pPr>
        <w:pStyle w:val="40"/>
        <w:numPr>
          <w:ilvl w:val="0"/>
          <w:numId w:val="68"/>
        </w:numPr>
        <w:ind w:firstLine="480"/>
        <w:rPr>
          <w:rFonts w:hint="eastAsia"/>
          <w:u w:val="single"/>
        </w:rPr>
      </w:pPr>
      <w:r>
        <w:rPr>
          <w:rFonts w:hint="eastAsia"/>
          <w:u w:val="single"/>
        </w:rPr>
        <w:t>投标文件有效期不符合本采购文件要求的；</w:t>
      </w:r>
    </w:p>
    <w:p w14:paraId="2934E727">
      <w:pPr>
        <w:pStyle w:val="40"/>
        <w:numPr>
          <w:ilvl w:val="0"/>
          <w:numId w:val="68"/>
        </w:numPr>
        <w:ind w:firstLine="480"/>
        <w:rPr>
          <w:rFonts w:hint="eastAsia"/>
          <w:u w:val="single"/>
        </w:rPr>
      </w:pPr>
      <w:r>
        <w:rPr>
          <w:rFonts w:hint="eastAsia"/>
          <w:u w:val="single"/>
        </w:rPr>
        <w:t>不响应或擅自改变本采购文件要求或投标文件含有招标人不能接受的附加条件的；</w:t>
      </w:r>
    </w:p>
    <w:p w14:paraId="683FE115">
      <w:pPr>
        <w:pStyle w:val="40"/>
        <w:numPr>
          <w:ilvl w:val="0"/>
          <w:numId w:val="68"/>
        </w:numPr>
        <w:ind w:firstLine="480"/>
        <w:rPr>
          <w:rFonts w:hint="eastAsia"/>
          <w:u w:val="single"/>
        </w:rPr>
      </w:pPr>
      <w:r>
        <w:rPr>
          <w:rFonts w:hint="eastAsia"/>
          <w:u w:val="single"/>
        </w:rPr>
        <w:t>属于本招标文件明确限制投标的供应商提供的投标文件；</w:t>
      </w:r>
    </w:p>
    <w:p w14:paraId="4AC0FEFE">
      <w:pPr>
        <w:pStyle w:val="40"/>
        <w:numPr>
          <w:ilvl w:val="0"/>
          <w:numId w:val="68"/>
        </w:numPr>
        <w:ind w:firstLine="480"/>
        <w:rPr>
          <w:rFonts w:hint="eastAsia"/>
          <w:u w:val="single"/>
        </w:rPr>
      </w:pPr>
      <w:r>
        <w:rPr>
          <w:rFonts w:hint="eastAsia"/>
          <w:u w:val="single"/>
        </w:rPr>
        <w:t>未允许进口产品投标，部分或全部使用进口产品投标的；</w:t>
      </w:r>
    </w:p>
    <w:p w14:paraId="380AF454">
      <w:pPr>
        <w:pStyle w:val="40"/>
        <w:numPr>
          <w:ilvl w:val="0"/>
          <w:numId w:val="68"/>
        </w:numPr>
        <w:ind w:firstLine="480"/>
        <w:rPr>
          <w:rFonts w:hint="eastAsia"/>
          <w:u w:val="single"/>
        </w:rPr>
      </w:pPr>
      <w:r>
        <w:rPr>
          <w:rFonts w:hint="eastAsia"/>
          <w:u w:val="single"/>
        </w:rPr>
        <w:t>未提供有效投标函及投标代表人身份证明的投标文件；</w:t>
      </w:r>
    </w:p>
    <w:p w14:paraId="36612152">
      <w:pPr>
        <w:pStyle w:val="40"/>
        <w:numPr>
          <w:ilvl w:val="0"/>
          <w:numId w:val="68"/>
        </w:numPr>
        <w:ind w:firstLine="480"/>
        <w:rPr>
          <w:rFonts w:hint="eastAsia"/>
          <w:u w:val="single"/>
        </w:rPr>
      </w:pPr>
      <w:r>
        <w:rPr>
          <w:rFonts w:hint="eastAsia"/>
          <w:u w:val="single"/>
        </w:rPr>
        <w:t>拟采购的产品属于“政府强制采购的节能产品品目清单”范围或属于“国家强制性认证目录”范围内的产品的，投标人未提供国家确定的认证机构出具的、处于有效期之内的认证证书的，投标文件无效；</w:t>
      </w:r>
    </w:p>
    <w:p w14:paraId="75942220">
      <w:pPr>
        <w:pStyle w:val="40"/>
        <w:numPr>
          <w:ilvl w:val="0"/>
          <w:numId w:val="68"/>
        </w:numPr>
        <w:ind w:firstLine="480"/>
        <w:rPr>
          <w:rFonts w:hint="eastAsia"/>
          <w:u w:val="single"/>
        </w:rPr>
      </w:pPr>
      <w:r>
        <w:rPr>
          <w:rFonts w:hint="eastAsia"/>
          <w:u w:val="single"/>
        </w:rPr>
        <w:t>存在法律、法规和采购文件规定的其他无效情形的。</w:t>
      </w:r>
    </w:p>
    <w:p w14:paraId="0BFFBC24">
      <w:pPr>
        <w:pStyle w:val="42"/>
        <w:rPr>
          <w:rFonts w:hint="eastAsia"/>
        </w:rPr>
      </w:pPr>
      <w:r>
        <w:rPr>
          <w:rFonts w:hint="eastAsia"/>
        </w:rPr>
        <w:t>（3）电子交易活动中，出现以下情形之一的，相关方均作无效投标处理：</w:t>
      </w:r>
    </w:p>
    <w:p w14:paraId="01108A29">
      <w:pPr>
        <w:pStyle w:val="42"/>
        <w:rPr>
          <w:rFonts w:hint="eastAsia"/>
        </w:rPr>
      </w:pPr>
      <w:r>
        <w:rPr>
          <w:rFonts w:hint="eastAsia"/>
        </w:rPr>
        <w:t>①　电子交易平台提示不同投标人IP地址重复的（包括下载IP、上传IP）；</w:t>
      </w:r>
    </w:p>
    <w:p w14:paraId="2EB6BE28">
      <w:pPr>
        <w:pStyle w:val="42"/>
        <w:rPr>
          <w:rFonts w:hint="eastAsia"/>
        </w:rPr>
      </w:pPr>
      <w:r>
        <w:rPr>
          <w:rFonts w:hint="eastAsia"/>
        </w:rPr>
        <w:t>②　电子交易平台提示不同投标人MAC地址重复的；</w:t>
      </w:r>
    </w:p>
    <w:p w14:paraId="521836AC">
      <w:pPr>
        <w:pStyle w:val="42"/>
        <w:rPr>
          <w:rFonts w:hint="eastAsia"/>
        </w:rPr>
      </w:pPr>
      <w:r>
        <w:rPr>
          <w:rFonts w:hint="eastAsia"/>
        </w:rPr>
        <w:t>③　电子交易平台提示不同投标人硬件号重复的（包括硬盘号、主板号）；</w:t>
      </w:r>
    </w:p>
    <w:p w14:paraId="47A9D481">
      <w:pPr>
        <w:pStyle w:val="42"/>
        <w:rPr>
          <w:rFonts w:hint="eastAsia"/>
        </w:rPr>
      </w:pPr>
      <w:r>
        <w:rPr>
          <w:rFonts w:hint="eastAsia"/>
        </w:rPr>
        <w:t>④电子交易平台提示不同投标人其他设备或电子文档属性信息重复的。</w:t>
      </w:r>
    </w:p>
    <w:p w14:paraId="5213880A">
      <w:pPr>
        <w:pStyle w:val="48"/>
        <w:numPr>
          <w:ilvl w:val="2"/>
          <w:numId w:val="65"/>
        </w:numPr>
        <w:rPr>
          <w:rFonts w:hint="eastAsia"/>
        </w:rPr>
      </w:pPr>
      <w:bookmarkStart w:id="180" w:name="_Toc377948034"/>
      <w:r>
        <w:rPr>
          <w:rFonts w:hint="eastAsia"/>
        </w:rPr>
        <w:t>商务技术文件评分</w:t>
      </w:r>
      <w:bookmarkEnd w:id="180"/>
    </w:p>
    <w:p w14:paraId="138DA5F3">
      <w:pPr>
        <w:pStyle w:val="42"/>
        <w:ind w:firstLine="480"/>
        <w:rPr>
          <w:rFonts w:hint="eastAsia"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eastAsia="zh-CN"/>
        </w:rPr>
        <w:t>依照“评分标准”</w:t>
      </w:r>
      <w:r>
        <w:rPr>
          <w:rFonts w:hint="eastAsia"/>
        </w:rPr>
        <w:t>进行</w:t>
      </w:r>
      <w:r>
        <w:rPr>
          <w:rFonts w:hint="eastAsia"/>
          <w:lang w:eastAsia="zh-CN"/>
        </w:rPr>
        <w:t>详细评价。</w:t>
      </w:r>
    </w:p>
    <w:p w14:paraId="562B4A13">
      <w:pPr>
        <w:pStyle w:val="48"/>
        <w:numPr>
          <w:ilvl w:val="2"/>
          <w:numId w:val="65"/>
        </w:numPr>
        <w:rPr>
          <w:rFonts w:hint="eastAsia" w:ascii="华文中宋" w:hAnsi="华文中宋" w:eastAsia="华文中宋" w:cs="Times New Roman"/>
          <w:b/>
          <w:kern w:val="0"/>
          <w:sz w:val="30"/>
          <w:szCs w:val="30"/>
        </w:rPr>
      </w:pPr>
      <w:bookmarkStart w:id="181" w:name="_Toc2063463259"/>
      <w:r>
        <w:rPr>
          <w:rFonts w:hint="eastAsia"/>
          <w:lang w:eastAsia="zh-CN"/>
        </w:rPr>
        <w:t>报价文件</w:t>
      </w:r>
      <w:r>
        <w:rPr>
          <w:rFonts w:hint="eastAsia"/>
        </w:rPr>
        <w:t>符合性审查</w:t>
      </w:r>
      <w:bookmarkEnd w:id="181"/>
    </w:p>
    <w:p w14:paraId="1BA6D8E5">
      <w:pPr>
        <w:pStyle w:val="39"/>
        <w:numPr>
          <w:ilvl w:val="0"/>
          <w:numId w:val="69"/>
        </w:numPr>
        <w:ind w:firstLine="480"/>
        <w:rPr>
          <w:rFonts w:hint="eastAsia"/>
        </w:rPr>
      </w:pPr>
      <w:r>
        <w:t>评审委员会对通过资格审查且通过商务技术符合性审查的投标人的报价文件进行符合性审查，以确定其是否满足招标文件的实质性要求。</w:t>
      </w:r>
    </w:p>
    <w:p w14:paraId="6C05B78D">
      <w:pPr>
        <w:pStyle w:val="39"/>
        <w:numPr>
          <w:ilvl w:val="0"/>
          <w:numId w:val="69"/>
        </w:numPr>
        <w:ind w:firstLine="480"/>
        <w:rPr>
          <w:rFonts w:hint="eastAsia" w:cs="Arial"/>
          <w:kern w:val="0"/>
        </w:rPr>
      </w:pPr>
      <w:r>
        <w:t>报价文件存在下列情形之一的，经评审委员会认定后作无效标处理：</w:t>
      </w:r>
    </w:p>
    <w:p w14:paraId="7BA1D765">
      <w:pPr>
        <w:pStyle w:val="40"/>
        <w:numPr>
          <w:ilvl w:val="0"/>
          <w:numId w:val="70"/>
        </w:numPr>
        <w:ind w:firstLine="480"/>
        <w:rPr>
          <w:rFonts w:hint="eastAsia"/>
          <w:u w:val="single"/>
        </w:rPr>
      </w:pPr>
      <w:r>
        <w:rPr>
          <w:rFonts w:hint="eastAsia"/>
          <w:u w:val="single"/>
        </w:rPr>
        <w:t>投标文件没有对本采购文件作出实质性响应的，或不满足（不响应）本采购文件中标注“▲”的实质性要求条款的；</w:t>
      </w:r>
    </w:p>
    <w:p w14:paraId="0D0380F1">
      <w:pPr>
        <w:pStyle w:val="40"/>
        <w:numPr>
          <w:ilvl w:val="0"/>
          <w:numId w:val="70"/>
        </w:numPr>
        <w:ind w:firstLine="480"/>
        <w:rPr>
          <w:rFonts w:hint="eastAsia"/>
          <w:u w:val="single"/>
        </w:rPr>
      </w:pPr>
      <w:r>
        <w:rPr>
          <w:rFonts w:hint="eastAsia"/>
          <w:u w:val="single"/>
        </w:rPr>
        <w:t>投标文件存在一个或一个以上备选（替代）方案的；</w:t>
      </w:r>
    </w:p>
    <w:p w14:paraId="7138046B">
      <w:pPr>
        <w:pStyle w:val="40"/>
        <w:numPr>
          <w:ilvl w:val="0"/>
          <w:numId w:val="70"/>
        </w:numPr>
        <w:ind w:firstLine="480"/>
        <w:rPr>
          <w:rFonts w:hint="eastAsia"/>
          <w:u w:val="single"/>
        </w:rPr>
      </w:pPr>
      <w:r>
        <w:rPr>
          <w:rFonts w:hint="eastAsia"/>
          <w:u w:val="single"/>
        </w:rPr>
        <w:t>未按照采购文件标明的币种报价的，或者投标报价涵盖的内容不符合招标文件要求的；</w:t>
      </w:r>
    </w:p>
    <w:p w14:paraId="265F12EB">
      <w:pPr>
        <w:pStyle w:val="40"/>
        <w:numPr>
          <w:ilvl w:val="0"/>
          <w:numId w:val="70"/>
        </w:numPr>
        <w:ind w:firstLine="480"/>
        <w:rPr>
          <w:rFonts w:hint="eastAsia"/>
          <w:u w:val="single"/>
        </w:rPr>
      </w:pPr>
      <w:r>
        <w:rPr>
          <w:rFonts w:hint="eastAsia"/>
          <w:u w:val="single"/>
        </w:rPr>
        <w:t>报价出现前后不一致时拒绝按照招标文件规定的错误修正原则进行修正的；</w:t>
      </w:r>
    </w:p>
    <w:p w14:paraId="3D4A8E26">
      <w:pPr>
        <w:pStyle w:val="40"/>
        <w:numPr>
          <w:ilvl w:val="0"/>
          <w:numId w:val="70"/>
        </w:numPr>
        <w:ind w:firstLine="480"/>
        <w:rPr>
          <w:rFonts w:hint="eastAsia"/>
          <w:u w:val="single"/>
        </w:rPr>
      </w:pPr>
      <w:r>
        <w:rPr>
          <w:rFonts w:hint="eastAsia"/>
          <w:u w:val="single"/>
        </w:rPr>
        <w:t>投标报价具有选择性，开标记录载明的报价与投标文件承诺价格不一致且拒绝按照采购文件规定的原则进行修订的；</w:t>
      </w:r>
    </w:p>
    <w:p w14:paraId="42401D68">
      <w:pPr>
        <w:pStyle w:val="40"/>
        <w:numPr>
          <w:ilvl w:val="0"/>
          <w:numId w:val="70"/>
        </w:numPr>
        <w:ind w:firstLine="480"/>
        <w:rPr>
          <w:rFonts w:hint="eastAsia"/>
          <w:u w:val="single"/>
        </w:rPr>
      </w:pPr>
      <w:r>
        <w:rPr>
          <w:rFonts w:hint="eastAsia"/>
          <w:u w:val="single"/>
        </w:rPr>
        <w:t>报价超过采购文件中规定的预算金额或者最高限价的；</w:t>
      </w:r>
    </w:p>
    <w:p w14:paraId="69DD3448">
      <w:pPr>
        <w:pStyle w:val="40"/>
        <w:numPr>
          <w:ilvl w:val="0"/>
          <w:numId w:val="70"/>
        </w:numPr>
        <w:ind w:firstLine="480"/>
        <w:rPr>
          <w:rFonts w:hint="eastAsia"/>
          <w:u w:val="single"/>
        </w:rPr>
      </w:pPr>
      <w:r>
        <w:rPr>
          <w:rFonts w:hint="eastAsia"/>
          <w:u w:val="single"/>
        </w:rPr>
        <w:t>投标文件未按本招标文件格式文本要求要求进行盖章或签署的；</w:t>
      </w:r>
    </w:p>
    <w:p w14:paraId="6D499E60">
      <w:pPr>
        <w:pStyle w:val="40"/>
        <w:numPr>
          <w:ilvl w:val="0"/>
          <w:numId w:val="70"/>
        </w:numPr>
        <w:ind w:firstLine="480"/>
        <w:rPr>
          <w:rFonts w:hint="eastAsia"/>
          <w:u w:val="single"/>
        </w:rPr>
      </w:pPr>
      <w:r>
        <w:rPr>
          <w:rFonts w:hint="eastAsia"/>
          <w:u w:val="single"/>
        </w:rPr>
        <w:t>投标文件组成内容不齐全，本招标文件规定必须提供而未提供的；</w:t>
      </w:r>
    </w:p>
    <w:p w14:paraId="0C6F4B4E">
      <w:pPr>
        <w:pStyle w:val="40"/>
        <w:numPr>
          <w:ilvl w:val="0"/>
          <w:numId w:val="70"/>
        </w:numPr>
        <w:ind w:firstLine="480"/>
        <w:rPr>
          <w:rFonts w:hint="eastAsia"/>
          <w:u w:val="single"/>
        </w:rPr>
      </w:pPr>
      <w:r>
        <w:rPr>
          <w:rFonts w:hint="eastAsia"/>
          <w:u w:val="single"/>
        </w:rPr>
        <w:t>评审委员会认为投标人的报价明显低于其他通过符合性审查的投标人的报价有可能影响产品质量或者不能诚信履约时，投标人不能在规定的时间证明其报价合理性的；</w:t>
      </w:r>
    </w:p>
    <w:p w14:paraId="455EF866">
      <w:pPr>
        <w:pStyle w:val="40"/>
        <w:numPr>
          <w:ilvl w:val="0"/>
          <w:numId w:val="70"/>
        </w:numPr>
        <w:ind w:firstLine="480"/>
        <w:rPr>
          <w:rFonts w:hint="eastAsia"/>
          <w:u w:val="single"/>
        </w:rPr>
      </w:pPr>
      <w:r>
        <w:rPr>
          <w:rFonts w:hint="eastAsia"/>
          <w:u w:val="single"/>
        </w:rPr>
        <w:t>不响应或擅自改变本采购文件要求或投标文件含有招标人不能接受的附加条件的；</w:t>
      </w:r>
    </w:p>
    <w:p w14:paraId="2D0D3B63">
      <w:pPr>
        <w:pStyle w:val="40"/>
        <w:numPr>
          <w:ilvl w:val="0"/>
          <w:numId w:val="70"/>
        </w:numPr>
        <w:ind w:firstLine="480"/>
        <w:rPr>
          <w:rFonts w:hint="eastAsia"/>
          <w:u w:val="single"/>
        </w:rPr>
      </w:pPr>
      <w:r>
        <w:rPr>
          <w:rFonts w:hint="eastAsia"/>
          <w:u w:val="single"/>
        </w:rPr>
        <w:t>未允许进口产品投标，部分或全部使用进口产品投标的；</w:t>
      </w:r>
    </w:p>
    <w:p w14:paraId="1FF01CCF">
      <w:pPr>
        <w:pStyle w:val="40"/>
        <w:numPr>
          <w:ilvl w:val="0"/>
          <w:numId w:val="70"/>
        </w:numPr>
        <w:ind w:firstLine="480"/>
        <w:rPr>
          <w:rFonts w:hint="eastAsia"/>
        </w:rPr>
      </w:pPr>
      <w:r>
        <w:rPr>
          <w:rFonts w:hint="eastAsia"/>
          <w:u w:val="single"/>
        </w:rPr>
        <w:t>存在法律、法规和采购文件规定的其他无效情形的。</w:t>
      </w:r>
    </w:p>
    <w:p w14:paraId="4A22CB4D">
      <w:pPr>
        <w:pStyle w:val="42"/>
        <w:rPr>
          <w:rFonts w:hint="eastAsia"/>
        </w:rPr>
      </w:pPr>
      <w:r>
        <w:rPr>
          <w:rFonts w:hint="eastAsia"/>
        </w:rPr>
        <w:t>（3）电子交易活动中，出现以下情形之一的，相关方均作无效投标处理：</w:t>
      </w:r>
    </w:p>
    <w:p w14:paraId="6464A0D0">
      <w:pPr>
        <w:pStyle w:val="42"/>
        <w:rPr>
          <w:rFonts w:hint="eastAsia"/>
        </w:rPr>
      </w:pPr>
      <w:r>
        <w:rPr>
          <w:rFonts w:hint="eastAsia"/>
        </w:rPr>
        <w:t>①　电子交易平台提示不同投标人IP地址重复的（包括下载IP、上传IP）；</w:t>
      </w:r>
    </w:p>
    <w:p w14:paraId="2FE90036">
      <w:pPr>
        <w:pStyle w:val="42"/>
        <w:rPr>
          <w:rFonts w:hint="eastAsia"/>
        </w:rPr>
      </w:pPr>
      <w:r>
        <w:rPr>
          <w:rFonts w:hint="eastAsia"/>
        </w:rPr>
        <w:t>②　电子交易平台提示不同投标人MAC地址重复的；</w:t>
      </w:r>
    </w:p>
    <w:p w14:paraId="3729552A">
      <w:pPr>
        <w:pStyle w:val="42"/>
        <w:rPr>
          <w:rFonts w:hint="eastAsia"/>
        </w:rPr>
      </w:pPr>
      <w:r>
        <w:rPr>
          <w:rFonts w:hint="eastAsia"/>
        </w:rPr>
        <w:t>③　电子交易平台提示不同投标人硬件号重复的（包括硬盘号、主板号）；</w:t>
      </w:r>
    </w:p>
    <w:p w14:paraId="0D8F9CD0">
      <w:pPr>
        <w:pStyle w:val="42"/>
        <w:rPr>
          <w:rFonts w:hint="eastAsia"/>
        </w:rPr>
      </w:pPr>
      <w:r>
        <w:rPr>
          <w:rFonts w:hint="eastAsia"/>
        </w:rPr>
        <w:t>④电子交易平台提示不同投标人其他设备或电子文档属性信息重复的。</w:t>
      </w:r>
    </w:p>
    <w:p w14:paraId="47D606D4">
      <w:pPr>
        <w:pStyle w:val="48"/>
        <w:numPr>
          <w:ilvl w:val="2"/>
          <w:numId w:val="65"/>
        </w:numPr>
        <w:rPr>
          <w:rFonts w:hint="eastAsia"/>
        </w:rPr>
      </w:pPr>
      <w:bookmarkStart w:id="182" w:name="_Toc913578610"/>
      <w:r>
        <w:rPr>
          <w:rFonts w:hint="eastAsia"/>
          <w:lang w:eastAsia="zh-CN"/>
        </w:rPr>
        <w:t>报价</w:t>
      </w:r>
      <w:r>
        <w:rPr>
          <w:rFonts w:hint="eastAsia"/>
        </w:rPr>
        <w:t>文件评分</w:t>
      </w:r>
      <w:bookmarkEnd w:id="182"/>
    </w:p>
    <w:p w14:paraId="058F99B6">
      <w:pPr>
        <w:pStyle w:val="42"/>
        <w:ind w:firstLine="480"/>
        <w:rPr>
          <w:rFonts w:hint="eastAsia"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eastAsia="zh-CN"/>
        </w:rPr>
        <w:t>依照“评分标准”</w:t>
      </w:r>
      <w:r>
        <w:rPr>
          <w:rFonts w:hint="eastAsia"/>
        </w:rPr>
        <w:t>进行</w:t>
      </w:r>
      <w:r>
        <w:rPr>
          <w:rFonts w:hint="eastAsia"/>
          <w:lang w:eastAsia="zh-CN"/>
        </w:rPr>
        <w:t>详细评价。</w:t>
      </w:r>
    </w:p>
    <w:p w14:paraId="4F6C42F1">
      <w:pPr>
        <w:pStyle w:val="45"/>
        <w:numPr>
          <w:ilvl w:val="3"/>
          <w:numId w:val="65"/>
        </w:numPr>
        <w:ind w:firstLine="482"/>
        <w:rPr>
          <w:rFonts w:hint="eastAsia"/>
        </w:rPr>
      </w:pPr>
      <w:bookmarkStart w:id="183" w:name="_Toc7622220"/>
      <w:r>
        <w:t>投标价格的合理性审查</w:t>
      </w:r>
      <w:bookmarkEnd w:id="183"/>
    </w:p>
    <w:p w14:paraId="656141F2">
      <w:pPr>
        <w:pStyle w:val="39"/>
        <w:numPr>
          <w:ilvl w:val="0"/>
          <w:numId w:val="71"/>
        </w:numPr>
        <w:ind w:firstLine="480"/>
        <w:rPr>
          <w:rFonts w:hint="eastAsia"/>
        </w:rPr>
      </w:pPr>
      <w:r>
        <w:t>分析投标价格是否合理，投标价格范围是否完整，有否重大错漏项；</w:t>
      </w:r>
    </w:p>
    <w:p w14:paraId="209068CE">
      <w:pPr>
        <w:pStyle w:val="39"/>
        <w:numPr>
          <w:ilvl w:val="0"/>
          <w:numId w:val="71"/>
        </w:numPr>
        <w:ind w:firstLine="480"/>
        <w:rPr>
          <w:rFonts w:hint="eastAsia"/>
        </w:rPr>
      </w:pPr>
      <w: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rPr>
        <w:t>内容应当按照国家财务会计制度的规定要求，逐项就供应商提供的货物、工程和服务的主营业务成本（应根据供应商企业类型予以区别）、税金及附加、销售费用、管理费用、财务费用等成本构成事项详细陈述，必要时提交相关证明材料</w:t>
      </w:r>
      <w:r>
        <w:t>；投标人不能证明其报价合理性的，评审委员会将对其作为无效投标处理。</w:t>
      </w:r>
    </w:p>
    <w:p w14:paraId="62FD277B">
      <w:pPr>
        <w:pStyle w:val="45"/>
        <w:numPr>
          <w:ilvl w:val="3"/>
          <w:numId w:val="65"/>
        </w:numPr>
        <w:ind w:firstLine="482"/>
        <w:rPr>
          <w:rFonts w:hint="eastAsia"/>
        </w:rPr>
      </w:pPr>
      <w:bookmarkStart w:id="184" w:name="_Toc1405116367"/>
      <w:r>
        <w:t>报价分计算方法</w:t>
      </w:r>
      <w:bookmarkEnd w:id="184"/>
    </w:p>
    <w:p w14:paraId="3A7673B0">
      <w:pPr>
        <w:pStyle w:val="39"/>
        <w:numPr>
          <w:ilvl w:val="0"/>
          <w:numId w:val="72"/>
        </w:numPr>
        <w:ind w:firstLine="480"/>
        <w:rPr>
          <w:rFonts w:hint="eastAsia"/>
          <w:lang w:eastAsia="zh-Hans"/>
        </w:rPr>
      </w:pPr>
      <w:r>
        <w:t>满足采购文件要求的</w:t>
      </w:r>
      <w:r>
        <w:rPr>
          <w:rFonts w:hint="eastAsia"/>
          <w:lang w:val="en-US" w:eastAsia="zh-CN"/>
        </w:rPr>
        <w:t>平均</w:t>
      </w:r>
      <w:r>
        <w:t>价为评标基准价，价格权值</w:t>
      </w:r>
      <w:r>
        <w:rPr>
          <w:rFonts w:hint="eastAsia"/>
        </w:rPr>
        <w:t>见“评分标准”</w:t>
      </w:r>
      <w:r>
        <w:rPr>
          <w:rFonts w:hint="eastAsia"/>
          <w:lang w:eastAsia="zh-Hans"/>
        </w:rPr>
        <w:t>；</w:t>
      </w:r>
    </w:p>
    <w:p w14:paraId="4E9C457A">
      <w:pPr>
        <w:pStyle w:val="39"/>
        <w:numPr>
          <w:ilvl w:val="0"/>
          <w:numId w:val="72"/>
        </w:numPr>
        <w:ind w:firstLine="480"/>
        <w:rPr>
          <w:rFonts w:hint="eastAsia"/>
          <w:lang w:eastAsia="zh-Hans"/>
        </w:rPr>
      </w:pPr>
      <w:r>
        <w:t>投标人的报价分</w:t>
      </w:r>
      <w:r>
        <w:rPr>
          <w:rFonts w:hint="eastAsia"/>
        </w:rPr>
        <w:t>计分方式见“评分标准”</w:t>
      </w:r>
      <w:r>
        <w:rPr>
          <w:rFonts w:hint="eastAsia"/>
          <w:lang w:eastAsia="zh-Hans"/>
        </w:rPr>
        <w:t>；</w:t>
      </w:r>
    </w:p>
    <w:p w14:paraId="0759F76F">
      <w:pPr>
        <w:pStyle w:val="39"/>
        <w:numPr>
          <w:ilvl w:val="0"/>
          <w:numId w:val="72"/>
        </w:numPr>
        <w:ind w:firstLine="480"/>
        <w:rPr>
          <w:rFonts w:hint="eastAsia"/>
        </w:rPr>
      </w:pPr>
      <w:r>
        <w:t>小微企业价格扣除政策</w:t>
      </w:r>
    </w:p>
    <w:p w14:paraId="06AB1F70">
      <w:pPr>
        <w:pStyle w:val="40"/>
        <w:numPr>
          <w:ilvl w:val="0"/>
          <w:numId w:val="73"/>
        </w:numPr>
        <w:ind w:firstLine="480"/>
        <w:rPr>
          <w:rFonts w:hint="eastAsia"/>
        </w:rPr>
      </w:pPr>
      <w:r>
        <w:t>预留份额专门面向中小企业的项目不再执行小微企业价格扣除政策；</w:t>
      </w:r>
    </w:p>
    <w:p w14:paraId="656C8F31">
      <w:pPr>
        <w:pStyle w:val="40"/>
        <w:numPr>
          <w:ilvl w:val="0"/>
          <w:numId w:val="73"/>
        </w:numPr>
        <w:ind w:firstLine="480"/>
        <w:rPr>
          <w:rFonts w:hint="eastAsia"/>
        </w:rPr>
      </w:pPr>
      <w: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1</w:t>
      </w:r>
      <w: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rPr>
          <w:rFonts w:hint="eastAsia"/>
          <w:lang w:eastAsia="zh-CN"/>
        </w:rPr>
        <w:t>%</w:t>
      </w:r>
      <w:r>
        <w:t>】的扣除，用扣除后的价格参加评审。组成联合体或者接受分包的小微企业与联合体内其他企业、分包企业之间存在直接控股、管理关系的，不享受价格扣除优惠政策。</w:t>
      </w:r>
    </w:p>
    <w:p w14:paraId="7012DAC9">
      <w:pPr>
        <w:pStyle w:val="45"/>
        <w:numPr>
          <w:ilvl w:val="3"/>
          <w:numId w:val="65"/>
        </w:numPr>
        <w:ind w:firstLine="482"/>
        <w:rPr>
          <w:rFonts w:hint="eastAsia"/>
        </w:rPr>
      </w:pPr>
      <w:bookmarkStart w:id="185" w:name="_Toc2060597757"/>
      <w:r>
        <w:rPr>
          <w:rFonts w:hint="eastAsia"/>
        </w:rPr>
        <w:t>报价文件的错误修正</w:t>
      </w:r>
      <w:bookmarkEnd w:id="185"/>
    </w:p>
    <w:p w14:paraId="3005BB1C">
      <w:pPr>
        <w:pStyle w:val="42"/>
        <w:ind w:firstLine="480"/>
        <w:rPr>
          <w:rFonts w:hint="eastAsia" w:cs="Arial"/>
          <w:kern w:val="0"/>
          <w:u w:val="single"/>
        </w:rPr>
      </w:pPr>
      <w:r>
        <w:rPr>
          <w:rFonts w:hint="eastAsia" w:cs="Arial"/>
          <w:kern w:val="0"/>
          <w:u w:val="single"/>
        </w:rPr>
        <w:t>投标文件报价出现前后不一致的，按照下列规定修正</w:t>
      </w:r>
      <w:r>
        <w:rPr>
          <w:rFonts w:hint="eastAsia" w:cs="Arial"/>
          <w:kern w:val="0"/>
        </w:rPr>
        <w:t>：</w:t>
      </w:r>
    </w:p>
    <w:p w14:paraId="58158541">
      <w:pPr>
        <w:pStyle w:val="39"/>
        <w:numPr>
          <w:ilvl w:val="0"/>
          <w:numId w:val="74"/>
        </w:numPr>
        <w:ind w:firstLine="480"/>
        <w:rPr>
          <w:rFonts w:hint="eastAsia"/>
        </w:rPr>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5C717BA2">
      <w:pPr>
        <w:pStyle w:val="39"/>
        <w:numPr>
          <w:ilvl w:val="0"/>
          <w:numId w:val="74"/>
        </w:numPr>
        <w:ind w:firstLine="480"/>
        <w:rPr>
          <w:rFonts w:hint="eastAsia"/>
        </w:rPr>
      </w:pPr>
      <w:r>
        <w:rPr>
          <w:rFonts w:hint="eastAsia"/>
        </w:rPr>
        <w:t>大写金额和小写金额不一致的，以大写金额为准；</w:t>
      </w:r>
    </w:p>
    <w:p w14:paraId="1702552C">
      <w:pPr>
        <w:pStyle w:val="39"/>
        <w:numPr>
          <w:ilvl w:val="0"/>
          <w:numId w:val="74"/>
        </w:numPr>
        <w:ind w:firstLine="480"/>
        <w:rPr>
          <w:rFonts w:hint="eastAsia"/>
        </w:rPr>
      </w:pPr>
      <w:r>
        <w:rPr>
          <w:rFonts w:hint="eastAsia"/>
        </w:rPr>
        <w:t>单价金额小数点或者百分比有明显错位的，应以开标一览表（报价表）的总价为准，并修改单价；</w:t>
      </w:r>
    </w:p>
    <w:p w14:paraId="75C09779">
      <w:pPr>
        <w:pStyle w:val="39"/>
        <w:numPr>
          <w:ilvl w:val="0"/>
          <w:numId w:val="74"/>
        </w:numPr>
        <w:ind w:firstLine="480"/>
        <w:rPr>
          <w:rFonts w:hint="eastAsia"/>
        </w:rPr>
      </w:pPr>
      <w:r>
        <w:rPr>
          <w:rFonts w:hint="eastAsia"/>
        </w:rPr>
        <w:t>总价金额与按单价汇总金额不一致的，以单价金额计算结果为准。</w:t>
      </w:r>
    </w:p>
    <w:p w14:paraId="38E9DEF9">
      <w:pPr>
        <w:pStyle w:val="39"/>
        <w:numPr>
          <w:ilvl w:val="0"/>
          <w:numId w:val="74"/>
        </w:numPr>
        <w:ind w:firstLine="480"/>
        <w:rPr>
          <w:rFonts w:hint="eastAsia" w:cs="Arial"/>
          <w:kern w:val="0"/>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p>
    <w:p w14:paraId="78512E70">
      <w:pPr>
        <w:pStyle w:val="42"/>
        <w:ind w:firstLine="482"/>
        <w:rPr>
          <w:rFonts w:hint="eastAsia" w:cs="Arial"/>
          <w:kern w:val="0"/>
        </w:rPr>
      </w:pPr>
      <w:r>
        <w:rPr>
          <w:rFonts w:hint="eastAsia" w:cs="Arial"/>
          <w:b/>
          <w:bCs/>
          <w:kern w:val="0"/>
        </w:rPr>
        <w:t>同时出现两种以上不一致的，按照前款规定的顺序修正。修正后的报价经投标人确认后产生约束力，投标人不确认的，其投标无效。</w:t>
      </w:r>
    </w:p>
    <w:p w14:paraId="7E366FE3">
      <w:pPr>
        <w:pStyle w:val="48"/>
        <w:numPr>
          <w:ilvl w:val="2"/>
          <w:numId w:val="65"/>
        </w:numPr>
        <w:rPr>
          <w:rFonts w:hint="eastAsia"/>
        </w:rPr>
      </w:pPr>
      <w:bookmarkStart w:id="186" w:name="_Toc2145210377"/>
      <w:r>
        <w:rPr>
          <w:rFonts w:hint="eastAsia"/>
        </w:rPr>
        <w:t>推荐中标候选供应商</w:t>
      </w:r>
      <w:bookmarkEnd w:id="186"/>
    </w:p>
    <w:p w14:paraId="350459A9">
      <w:pPr>
        <w:pStyle w:val="42"/>
        <w:ind w:firstLine="480"/>
        <w:rPr>
          <w:rFonts w:hint="eastAsia"/>
        </w:rPr>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6ED67331">
      <w:pPr>
        <w:pStyle w:val="42"/>
        <w:ind w:firstLine="480"/>
        <w:rPr>
          <w:rFonts w:hint="eastAsia"/>
        </w:rPr>
      </w:pPr>
      <w:r>
        <w:rPr>
          <w:rFonts w:hint="eastAsia"/>
        </w:rPr>
        <w:t>如发现分值汇总计算错误、分项评分超出评分标准范围、客观评分不一致以及存在畸高、畸低（</w:t>
      </w:r>
      <w:r>
        <w:rPr>
          <w:rFonts w:hint="eastAsia"/>
          <w:lang w:val="en-US" w:eastAsia="zh-CN"/>
        </w:rPr>
        <w:t>评标委员会</w:t>
      </w:r>
      <w:r>
        <w:rPr>
          <w:rFonts w:hint="eastAsia"/>
        </w:rPr>
        <w:t>成员个人主观打分偏离所有</w:t>
      </w:r>
      <w:r>
        <w:rPr>
          <w:rFonts w:hint="eastAsia"/>
          <w:lang w:val="en-US" w:eastAsia="zh-CN"/>
        </w:rPr>
        <w:t>评标委员会</w:t>
      </w:r>
      <w:r>
        <w:rPr>
          <w:rFonts w:hint="eastAsia"/>
        </w:rPr>
        <w:t>成员主观打分平均值30%以上的）情形的，评审小组组长应提醒相关评审人员当场改正或书面说明理由，拒不改正又不作书面说明的，由现场监督员如实记载后存入项目档案资料。</w:t>
      </w:r>
    </w:p>
    <w:p w14:paraId="1EBF29A2">
      <w:pPr>
        <w:pStyle w:val="42"/>
        <w:ind w:firstLine="480"/>
        <w:rPr>
          <w:rFonts w:hint="eastAsia"/>
        </w:rPr>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5448E762">
      <w:pPr>
        <w:pStyle w:val="42"/>
        <w:ind w:firstLine="482"/>
        <w:rPr>
          <w:rFonts w:hint="eastAsia"/>
          <w:b/>
          <w:bCs/>
          <w:u w:val="single"/>
        </w:rPr>
      </w:pPr>
      <w:bookmarkStart w:id="187" w:name="_Toc447856756"/>
      <w:r>
        <w:rPr>
          <w:rFonts w:hint="eastAsia"/>
          <w:b/>
          <w:bCs/>
          <w:u w:val="single"/>
        </w:rPr>
        <w:t>本项目如存在多个标项且招标文件“第二章</w:t>
      </w:r>
      <w:r>
        <w:rPr>
          <w:b/>
          <w:bCs/>
          <w:u w:val="single"/>
        </w:rPr>
        <w:t xml:space="preserve"> </w:t>
      </w:r>
      <w:r>
        <w:rPr>
          <w:rFonts w:hint="eastAsia"/>
          <w:b/>
          <w:bCs/>
          <w:u w:val="single"/>
        </w:rPr>
        <w:t>投标人须知</w:t>
      </w:r>
      <w:r>
        <w:rPr>
          <w:b/>
          <w:bCs/>
          <w:u w:val="single"/>
        </w:rPr>
        <w:t xml:space="preserve"> </w:t>
      </w:r>
      <w:r>
        <w:rPr>
          <w:rFonts w:hint="eastAsia"/>
          <w:b/>
          <w:bCs/>
          <w:u w:val="single"/>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761A4EBD">
      <w:pPr>
        <w:pStyle w:val="48"/>
        <w:numPr>
          <w:ilvl w:val="2"/>
          <w:numId w:val="65"/>
        </w:numPr>
        <w:rPr>
          <w:rFonts w:hint="eastAsia"/>
        </w:rPr>
      </w:pPr>
      <w:r>
        <w:rPr>
          <w:rFonts w:hint="eastAsia"/>
        </w:rPr>
        <w:t>评标结果修改</w:t>
      </w:r>
      <w:bookmarkEnd w:id="187"/>
    </w:p>
    <w:p w14:paraId="3B5BC2B1">
      <w:pPr>
        <w:pStyle w:val="42"/>
        <w:ind w:firstLine="480"/>
        <w:rPr>
          <w:rFonts w:hint="eastAsia"/>
        </w:rPr>
      </w:pPr>
      <w:r>
        <w:rPr>
          <w:rFonts w:hint="eastAsia"/>
        </w:rPr>
        <w:t>评标报告签署前，评标结果经复核发现存在以下情形之一的，评审委员会将当场修改评标结果，并在评标报告中记载：</w:t>
      </w:r>
    </w:p>
    <w:p w14:paraId="40001C86">
      <w:pPr>
        <w:pStyle w:val="39"/>
        <w:numPr>
          <w:ilvl w:val="0"/>
          <w:numId w:val="75"/>
        </w:numPr>
        <w:ind w:firstLine="480"/>
        <w:rPr>
          <w:rFonts w:hint="eastAsia"/>
        </w:rPr>
      </w:pPr>
      <w:r>
        <w:rPr>
          <w:rFonts w:hint="eastAsia"/>
        </w:rPr>
        <w:t>分值汇总计算错误的；</w:t>
      </w:r>
    </w:p>
    <w:p w14:paraId="7D2C48CF">
      <w:pPr>
        <w:pStyle w:val="39"/>
        <w:numPr>
          <w:ilvl w:val="0"/>
          <w:numId w:val="75"/>
        </w:numPr>
        <w:ind w:firstLine="480"/>
        <w:rPr>
          <w:rFonts w:hint="eastAsia"/>
        </w:rPr>
      </w:pPr>
      <w:r>
        <w:rPr>
          <w:rFonts w:hint="eastAsia"/>
        </w:rPr>
        <w:t>分项评分超出评分标准范围的；</w:t>
      </w:r>
    </w:p>
    <w:p w14:paraId="26ED5C4E">
      <w:pPr>
        <w:pStyle w:val="39"/>
        <w:numPr>
          <w:ilvl w:val="0"/>
          <w:numId w:val="75"/>
        </w:numPr>
        <w:ind w:firstLine="480"/>
        <w:rPr>
          <w:rFonts w:hint="eastAsia"/>
        </w:rPr>
      </w:pPr>
      <w:r>
        <w:rPr>
          <w:rFonts w:hint="eastAsia"/>
        </w:rPr>
        <w:t>评审委员会成员对客观评审因素评分不一致的；</w:t>
      </w:r>
    </w:p>
    <w:p w14:paraId="526FA8EE">
      <w:pPr>
        <w:pStyle w:val="39"/>
        <w:numPr>
          <w:ilvl w:val="0"/>
          <w:numId w:val="75"/>
        </w:numPr>
        <w:ind w:firstLine="480"/>
        <w:rPr>
          <w:rFonts w:hint="eastAsia"/>
        </w:rPr>
      </w:pPr>
      <w:r>
        <w:rPr>
          <w:rFonts w:hint="eastAsia"/>
        </w:rPr>
        <w:t>经评审委员会认定评分畸高、畸低的。</w:t>
      </w:r>
    </w:p>
    <w:p w14:paraId="553127BD">
      <w:pPr>
        <w:pStyle w:val="42"/>
        <w:ind w:firstLine="480"/>
        <w:rPr>
          <w:rFonts w:hint="eastAsia"/>
        </w:rPr>
      </w:pPr>
      <w:r>
        <w:rPr>
          <w:rFonts w:hint="eastAsia"/>
        </w:rPr>
        <w:t>除上述情形外，任何人不得修改评标结果。</w:t>
      </w:r>
    </w:p>
    <w:p w14:paraId="042DFD5F">
      <w:pPr>
        <w:pStyle w:val="48"/>
        <w:numPr>
          <w:ilvl w:val="2"/>
          <w:numId w:val="65"/>
        </w:numPr>
        <w:rPr>
          <w:rFonts w:hint="eastAsia"/>
        </w:rPr>
      </w:pPr>
      <w:bookmarkStart w:id="188" w:name="_Toc198315357"/>
      <w:r>
        <w:rPr>
          <w:rFonts w:hint="eastAsia"/>
        </w:rPr>
        <w:t>起草、签署评标报告</w:t>
      </w:r>
      <w:bookmarkEnd w:id="188"/>
    </w:p>
    <w:p w14:paraId="679F0371">
      <w:pPr>
        <w:pStyle w:val="42"/>
        <w:ind w:firstLine="480"/>
        <w:rPr>
          <w:rFonts w:hint="eastAsia"/>
        </w:rPr>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67F27113">
      <w:pPr>
        <w:pStyle w:val="42"/>
        <w:ind w:firstLine="0" w:firstLineChars="0"/>
        <w:rPr>
          <w:rFonts w:hint="eastAsia"/>
        </w:rPr>
      </w:pPr>
    </w:p>
    <w:p w14:paraId="2CAF2B06">
      <w:pPr>
        <w:pStyle w:val="47"/>
        <w:numPr>
          <w:ilvl w:val="1"/>
          <w:numId w:val="61"/>
        </w:numPr>
        <w:rPr>
          <w:rFonts w:hint="eastAsia" w:ascii="华文中宋" w:hAnsi="华文中宋" w:eastAsia="华文中宋"/>
          <w:kern w:val="0"/>
          <w:sz w:val="30"/>
          <w:szCs w:val="30"/>
        </w:rPr>
      </w:pPr>
      <w:bookmarkStart w:id="189" w:name="_Toc17943"/>
      <w:bookmarkStart w:id="190" w:name="_Toc191584955"/>
      <w:r>
        <w:rPr>
          <w:rFonts w:hint="eastAsia"/>
        </w:rPr>
        <w:t>投标文件的澄清、说明</w:t>
      </w:r>
      <w:bookmarkEnd w:id="189"/>
      <w:bookmarkEnd w:id="190"/>
    </w:p>
    <w:p w14:paraId="72864C7A">
      <w:pPr>
        <w:pStyle w:val="39"/>
        <w:numPr>
          <w:ilvl w:val="0"/>
          <w:numId w:val="76"/>
        </w:numPr>
        <w:ind w:firstLine="480"/>
        <w:rPr>
          <w:rFonts w:hint="eastAsia"/>
        </w:rPr>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不超过30分钟。</w:t>
      </w:r>
    </w:p>
    <w:p w14:paraId="112DD9F1">
      <w:pPr>
        <w:pStyle w:val="39"/>
        <w:numPr>
          <w:ilvl w:val="0"/>
          <w:numId w:val="76"/>
        </w:numPr>
        <w:ind w:firstLine="480"/>
        <w:rPr>
          <w:rFonts w:hint="eastAsia"/>
        </w:rPr>
      </w:pPr>
      <w:r>
        <w:rPr>
          <w:rFonts w:hint="eastAsia"/>
        </w:rPr>
        <w:t>投标人的澄清、说明应当通过“政府采购云平台”在线答复的方式提交，并加盖公章</w:t>
      </w:r>
      <w:r>
        <w:rPr>
          <w:rFonts w:hint="eastAsia"/>
          <w:lang w:eastAsia="zh-Hans"/>
        </w:rPr>
        <w:t>（或电子签章）</w:t>
      </w:r>
      <w:r>
        <w:rPr>
          <w:rFonts w:hint="eastAsia"/>
        </w:rPr>
        <w:t>，或者由法定代表人或其授权的代表签字。投标人的澄清、说明不得超出投标文件的范围或者改变投标文件的实质性内容。</w:t>
      </w:r>
    </w:p>
    <w:p w14:paraId="47082629">
      <w:pPr>
        <w:pStyle w:val="39"/>
        <w:numPr>
          <w:ilvl w:val="0"/>
          <w:numId w:val="76"/>
        </w:numPr>
        <w:ind w:firstLine="480"/>
        <w:rPr>
          <w:rFonts w:hint="eastAsia"/>
        </w:rPr>
      </w:pPr>
      <w:r>
        <w:t>对不同文字文本投标文件的解释发生异议的，以中文文本为准。</w:t>
      </w:r>
    </w:p>
    <w:p w14:paraId="659295A9">
      <w:pPr>
        <w:pStyle w:val="39"/>
        <w:numPr>
          <w:ilvl w:val="0"/>
          <w:numId w:val="76"/>
        </w:numPr>
        <w:ind w:firstLine="480"/>
        <w:rPr>
          <w:rFonts w:hint="eastAsia"/>
        </w:rPr>
      </w:pPr>
      <w:r>
        <w:t>投标文件要求提供正、副本时，正、副本内容不一致的，以正本为准。</w:t>
      </w:r>
    </w:p>
    <w:p w14:paraId="46DE6B2C">
      <w:pPr>
        <w:pStyle w:val="39"/>
        <w:numPr>
          <w:ilvl w:val="0"/>
          <w:numId w:val="76"/>
        </w:numPr>
        <w:ind w:firstLine="480"/>
        <w:rPr>
          <w:rFonts w:hint="eastAsia" w:cs="Arial"/>
          <w:kern w:val="0"/>
        </w:rPr>
      </w:pPr>
      <w:r>
        <w:rPr>
          <w:rFonts w:hint="eastAsia"/>
        </w:rPr>
        <w:t>上述询标、澄清、说明工作如因客观原因无法通过“政府采购云平台”在线进行的，将采用书面（含邮件）形式进行。</w:t>
      </w:r>
    </w:p>
    <w:p w14:paraId="16140C46">
      <w:pPr>
        <w:pStyle w:val="42"/>
        <w:ind w:firstLine="480"/>
        <w:rPr>
          <w:rFonts w:hint="eastAsia"/>
        </w:rPr>
      </w:pPr>
    </w:p>
    <w:p w14:paraId="6D368F47">
      <w:pPr>
        <w:pStyle w:val="47"/>
        <w:numPr>
          <w:ilvl w:val="1"/>
          <w:numId w:val="61"/>
        </w:numPr>
        <w:rPr>
          <w:rFonts w:hint="eastAsia"/>
        </w:rPr>
      </w:pPr>
      <w:bookmarkStart w:id="191" w:name="_Toc890351832"/>
      <w:bookmarkStart w:id="192" w:name="_Toc2091"/>
      <w:r>
        <w:rPr>
          <w:rFonts w:hint="eastAsia"/>
        </w:rPr>
        <w:t>重新评审</w:t>
      </w:r>
      <w:bookmarkEnd w:id="191"/>
      <w:bookmarkEnd w:id="192"/>
    </w:p>
    <w:p w14:paraId="2576EFEB">
      <w:pPr>
        <w:pStyle w:val="42"/>
        <w:ind w:firstLine="480"/>
        <w:rPr>
          <w:rFonts w:hint="eastAsia"/>
        </w:rPr>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181954F9">
      <w:pPr>
        <w:pStyle w:val="39"/>
        <w:numPr>
          <w:ilvl w:val="0"/>
          <w:numId w:val="77"/>
        </w:numPr>
        <w:ind w:firstLine="480"/>
        <w:rPr>
          <w:rFonts w:hint="eastAsia"/>
        </w:rPr>
      </w:pPr>
      <w:r>
        <w:rPr>
          <w:rFonts w:hint="eastAsia"/>
        </w:rPr>
        <w:t>分值汇总计算错误的；</w:t>
      </w:r>
    </w:p>
    <w:p w14:paraId="76D92102">
      <w:pPr>
        <w:pStyle w:val="39"/>
        <w:numPr>
          <w:ilvl w:val="0"/>
          <w:numId w:val="77"/>
        </w:numPr>
        <w:ind w:firstLine="480"/>
        <w:rPr>
          <w:rFonts w:hint="eastAsia"/>
        </w:rPr>
      </w:pPr>
      <w:r>
        <w:rPr>
          <w:rFonts w:hint="eastAsia"/>
        </w:rPr>
        <w:t>分项评分超出评分标准范围的；</w:t>
      </w:r>
    </w:p>
    <w:p w14:paraId="24D702DA">
      <w:pPr>
        <w:pStyle w:val="39"/>
        <w:numPr>
          <w:ilvl w:val="0"/>
          <w:numId w:val="77"/>
        </w:numPr>
        <w:ind w:firstLine="480"/>
        <w:rPr>
          <w:rFonts w:hint="eastAsia"/>
        </w:rPr>
      </w:pPr>
      <w:r>
        <w:rPr>
          <w:rFonts w:hint="eastAsia"/>
        </w:rPr>
        <w:t>评审委员会成员对客观评审因素评分不一致的；</w:t>
      </w:r>
    </w:p>
    <w:p w14:paraId="334FFCE7">
      <w:pPr>
        <w:pStyle w:val="39"/>
        <w:numPr>
          <w:ilvl w:val="0"/>
          <w:numId w:val="77"/>
        </w:numPr>
        <w:ind w:firstLine="480"/>
        <w:rPr>
          <w:rFonts w:hint="eastAsia"/>
        </w:rPr>
      </w:pPr>
      <w:r>
        <w:rPr>
          <w:rFonts w:hint="eastAsia"/>
        </w:rPr>
        <w:t>经评审委员会认定评分畸高、畸低的。</w:t>
      </w:r>
    </w:p>
    <w:p w14:paraId="1BCAB80E">
      <w:pPr>
        <w:pStyle w:val="42"/>
        <w:ind w:firstLine="480"/>
        <w:rPr>
          <w:rFonts w:hint="eastAsia"/>
        </w:rPr>
      </w:pPr>
    </w:p>
    <w:p w14:paraId="6C0F96A1">
      <w:pPr>
        <w:pStyle w:val="47"/>
        <w:numPr>
          <w:ilvl w:val="1"/>
          <w:numId w:val="61"/>
        </w:numPr>
        <w:rPr>
          <w:rFonts w:hint="eastAsia"/>
        </w:rPr>
      </w:pPr>
      <w:bookmarkStart w:id="193" w:name="_Toc26072"/>
      <w:bookmarkStart w:id="194" w:name="_Toc477188128"/>
      <w:r>
        <w:rPr>
          <w:rFonts w:hint="eastAsia"/>
        </w:rPr>
        <w:t>评审过程中的特别规定</w:t>
      </w:r>
      <w:bookmarkEnd w:id="193"/>
      <w:bookmarkEnd w:id="194"/>
    </w:p>
    <w:p w14:paraId="156BD73F">
      <w:pPr>
        <w:pStyle w:val="48"/>
        <w:numPr>
          <w:ilvl w:val="2"/>
          <w:numId w:val="78"/>
        </w:numPr>
        <w:ind w:left="0"/>
        <w:rPr>
          <w:rFonts w:hint="eastAsia"/>
        </w:rPr>
      </w:pPr>
      <w:bookmarkStart w:id="195" w:name="_Toc1396929398"/>
      <w:r>
        <w:rPr>
          <w:rFonts w:hint="eastAsia"/>
        </w:rPr>
        <w:t>多家投标人提供相同品牌产品的有效性认定</w:t>
      </w:r>
      <w:bookmarkEnd w:id="195"/>
    </w:p>
    <w:p w14:paraId="5DBC7D11">
      <w:pPr>
        <w:pStyle w:val="39"/>
        <w:numPr>
          <w:ilvl w:val="0"/>
          <w:numId w:val="79"/>
        </w:numPr>
        <w:ind w:firstLine="482"/>
        <w:rPr>
          <w:rFonts w:hint="eastAsia"/>
        </w:rPr>
      </w:pPr>
      <w:r>
        <w:rPr>
          <w:rFonts w:hint="eastAsia"/>
          <w:b/>
          <w:bCs/>
          <w:u w:val="single"/>
        </w:rPr>
        <w:t>采用最低评标价法的采购项目</w:t>
      </w:r>
      <w:r>
        <w:rPr>
          <w:rFonts w:hint="eastAsia"/>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A6C979F">
      <w:pPr>
        <w:pStyle w:val="39"/>
        <w:numPr>
          <w:ilvl w:val="0"/>
          <w:numId w:val="79"/>
        </w:numPr>
        <w:ind w:firstLine="482"/>
        <w:rPr>
          <w:rFonts w:hint="eastAsia"/>
        </w:rPr>
      </w:pPr>
      <w:r>
        <w:rPr>
          <w:rFonts w:hint="eastAsia"/>
          <w:b/>
          <w:bCs/>
          <w:u w:val="single"/>
          <w:lang w:eastAsia="zh-Hans"/>
        </w:rPr>
        <w:t>采用</w:t>
      </w:r>
      <w:r>
        <w:rPr>
          <w:rFonts w:hint="eastAsia"/>
          <w:b/>
          <w:bCs/>
          <w:u w:val="single"/>
        </w:rPr>
        <w:t>综合评分法的采购项目</w:t>
      </w:r>
      <w:r>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48C5EF9">
      <w:pPr>
        <w:pStyle w:val="39"/>
        <w:numPr>
          <w:ilvl w:val="0"/>
          <w:numId w:val="79"/>
        </w:numPr>
        <w:ind w:firstLine="482"/>
        <w:rPr>
          <w:rFonts w:hint="eastAsia"/>
          <w:lang w:eastAsia="zh-Hans"/>
        </w:rPr>
      </w:pPr>
      <w:r>
        <w:rPr>
          <w:rFonts w:hint="eastAsia"/>
          <w:b/>
          <w:bCs/>
          <w:u w:val="single"/>
        </w:rPr>
        <w:t>非单一产品采购项目</w:t>
      </w:r>
      <w:r>
        <w:rPr>
          <w:rFonts w:hint="eastAsia"/>
        </w:rPr>
        <w:t>，采购人根据采购项目技术构成、产品价格比重等合理确定核心产品，并在</w:t>
      </w:r>
      <w:r>
        <w:rPr>
          <w:rFonts w:hint="eastAsia"/>
          <w:lang w:eastAsia="zh-Hans"/>
        </w:rPr>
        <w:t>“第三章</w:t>
      </w:r>
      <w:r>
        <w:rPr>
          <w:lang w:eastAsia="zh-Hans"/>
        </w:rPr>
        <w:t xml:space="preserve"> </w:t>
      </w:r>
      <w:r>
        <w:rPr>
          <w:rFonts w:hint="eastAsia"/>
          <w:lang w:eastAsia="zh-Hans"/>
        </w:rPr>
        <w:t>项目技术及服务要求”中</w:t>
      </w:r>
      <w:r>
        <w:rPr>
          <w:rFonts w:hint="eastAsia"/>
        </w:rPr>
        <w:t>载明</w:t>
      </w:r>
      <w:r>
        <w:rPr>
          <w:rFonts w:hint="eastAsia"/>
          <w:lang w:eastAsia="zh-Hans"/>
        </w:rPr>
        <w:t>，其中：</w:t>
      </w:r>
    </w:p>
    <w:p w14:paraId="4A6ED271">
      <w:pPr>
        <w:pStyle w:val="40"/>
        <w:numPr>
          <w:ilvl w:val="0"/>
          <w:numId w:val="80"/>
        </w:numPr>
        <w:ind w:firstLine="480"/>
        <w:rPr>
          <w:rFonts w:hint="eastAsia"/>
          <w:lang w:eastAsia="zh-Hans"/>
        </w:rPr>
      </w:pPr>
      <w:r>
        <w:rPr>
          <w:rFonts w:hint="eastAsia"/>
          <w:lang w:eastAsia="zh-Hans"/>
        </w:rPr>
        <w:t>载明的核心产品非单一的，任一核心产品品牌相同即视为相同；</w:t>
      </w:r>
    </w:p>
    <w:p w14:paraId="61B55E16">
      <w:pPr>
        <w:pStyle w:val="40"/>
        <w:numPr>
          <w:ilvl w:val="0"/>
          <w:numId w:val="80"/>
        </w:numPr>
        <w:ind w:firstLine="480"/>
        <w:rPr>
          <w:rFonts w:hint="eastAsia"/>
          <w:lang w:eastAsia="zh-Hans"/>
        </w:rPr>
      </w:pPr>
      <w:r>
        <w:rPr>
          <w:rFonts w:hint="eastAsia"/>
          <w:lang w:eastAsia="zh-Hans"/>
        </w:rPr>
        <w:t>未载明核心产品的，任一产品品牌相同即视为相同。</w:t>
      </w:r>
    </w:p>
    <w:p w14:paraId="03856938">
      <w:pPr>
        <w:pStyle w:val="42"/>
        <w:ind w:firstLine="480"/>
        <w:rPr>
          <w:rFonts w:hint="eastAsia"/>
        </w:rPr>
      </w:pPr>
      <w:r>
        <w:rPr>
          <w:rFonts w:hint="eastAsia"/>
        </w:rPr>
        <w:t>多家投标人提供的核心产品品牌相同的，按前两款规定处理。</w:t>
      </w:r>
    </w:p>
    <w:p w14:paraId="5906D45B">
      <w:pPr>
        <w:pStyle w:val="48"/>
        <w:numPr>
          <w:ilvl w:val="2"/>
          <w:numId w:val="78"/>
        </w:numPr>
        <w:ind w:left="0"/>
        <w:rPr>
          <w:rFonts w:hint="eastAsia"/>
        </w:rPr>
      </w:pPr>
      <w:bookmarkStart w:id="196" w:name="_Toc1901163182"/>
      <w:r>
        <w:rPr>
          <w:rFonts w:hint="eastAsia"/>
        </w:rPr>
        <w:t>串通投标的认定</w:t>
      </w:r>
      <w:bookmarkEnd w:id="196"/>
    </w:p>
    <w:p w14:paraId="353C9E6F">
      <w:pPr>
        <w:pStyle w:val="42"/>
        <w:ind w:firstLine="480"/>
        <w:rPr>
          <w:rFonts w:hint="eastAsia"/>
        </w:rPr>
      </w:pPr>
      <w:r>
        <w:rPr>
          <w:rFonts w:hint="eastAsia"/>
        </w:rPr>
        <w:t>在评审过程中发现以下情形，被视为串通投标的：</w:t>
      </w:r>
    </w:p>
    <w:p w14:paraId="0D58823A">
      <w:pPr>
        <w:pStyle w:val="39"/>
        <w:numPr>
          <w:ilvl w:val="0"/>
          <w:numId w:val="81"/>
        </w:numPr>
        <w:ind w:firstLine="480"/>
        <w:rPr>
          <w:rFonts w:hint="eastAsia"/>
        </w:rPr>
      </w:pPr>
      <w:r>
        <w:rPr>
          <w:rFonts w:hint="eastAsia"/>
        </w:rPr>
        <w:t>不同投标人的投标文件由同一单位或个人编制；</w:t>
      </w:r>
    </w:p>
    <w:p w14:paraId="1DE59B95">
      <w:pPr>
        <w:pStyle w:val="39"/>
        <w:numPr>
          <w:ilvl w:val="0"/>
          <w:numId w:val="81"/>
        </w:numPr>
        <w:ind w:firstLine="480"/>
        <w:rPr>
          <w:rFonts w:hint="eastAsia"/>
        </w:rPr>
      </w:pPr>
      <w:r>
        <w:rPr>
          <w:rFonts w:hint="eastAsia"/>
        </w:rPr>
        <w:t>不同投标人委托同一单位或个人办理投标事宜；</w:t>
      </w:r>
    </w:p>
    <w:p w14:paraId="615D2E1B">
      <w:pPr>
        <w:pStyle w:val="39"/>
        <w:numPr>
          <w:ilvl w:val="0"/>
          <w:numId w:val="81"/>
        </w:numPr>
        <w:ind w:firstLine="480"/>
        <w:rPr>
          <w:rFonts w:hint="eastAsia"/>
        </w:rPr>
      </w:pPr>
      <w:r>
        <w:rPr>
          <w:rFonts w:hint="eastAsia"/>
        </w:rPr>
        <w:t>不同投标人的投标文件载明的项目管理成员或联系人员为同一人；</w:t>
      </w:r>
    </w:p>
    <w:p w14:paraId="48EF125F">
      <w:pPr>
        <w:pStyle w:val="39"/>
        <w:numPr>
          <w:ilvl w:val="0"/>
          <w:numId w:val="81"/>
        </w:numPr>
        <w:ind w:firstLine="480"/>
        <w:rPr>
          <w:rFonts w:hint="eastAsia"/>
        </w:rPr>
      </w:pPr>
      <w:r>
        <w:rPr>
          <w:rFonts w:hint="eastAsia"/>
        </w:rPr>
        <w:t>不同投标人的投标文件异常一致或者投标报价呈规律性差异；</w:t>
      </w:r>
    </w:p>
    <w:p w14:paraId="5F7D1C2E">
      <w:pPr>
        <w:pStyle w:val="39"/>
        <w:numPr>
          <w:ilvl w:val="0"/>
          <w:numId w:val="81"/>
        </w:numPr>
        <w:ind w:firstLine="480"/>
        <w:rPr>
          <w:rFonts w:hint="eastAsia"/>
        </w:rPr>
      </w:pPr>
      <w:r>
        <w:rPr>
          <w:rFonts w:hint="eastAsia"/>
        </w:rPr>
        <w:t>不同投标人的投标文件互相混装。</w:t>
      </w:r>
    </w:p>
    <w:p w14:paraId="5B67E31A">
      <w:pPr>
        <w:pStyle w:val="42"/>
        <w:ind w:firstLine="480"/>
        <w:rPr>
          <w:rFonts w:hint="eastAsia"/>
        </w:rPr>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376C577">
      <w:pPr>
        <w:pStyle w:val="48"/>
        <w:numPr>
          <w:ilvl w:val="2"/>
          <w:numId w:val="65"/>
        </w:numPr>
        <w:rPr>
          <w:rFonts w:hint="eastAsia"/>
        </w:rPr>
      </w:pPr>
      <w:bookmarkStart w:id="197" w:name="_Toc440416161"/>
      <w:r>
        <w:rPr>
          <w:rFonts w:hint="eastAsia"/>
        </w:rPr>
        <w:t>投标人违法等重大事项的处理</w:t>
      </w:r>
      <w:bookmarkEnd w:id="197"/>
    </w:p>
    <w:p w14:paraId="7E8F1B8D">
      <w:pPr>
        <w:pStyle w:val="42"/>
        <w:ind w:firstLine="480"/>
        <w:rPr>
          <w:rFonts w:hint="eastAsia"/>
        </w:rPr>
      </w:pPr>
      <w:r>
        <w:rPr>
          <w:rFonts w:hint="eastAsia"/>
        </w:rPr>
        <w:t>投标人有下列情形之一的，投标无效且将投标文件、询标记录等报同级政府采购监管部门或有关职能部门查处：</w:t>
      </w:r>
    </w:p>
    <w:p w14:paraId="1F7AD3F8">
      <w:pPr>
        <w:pStyle w:val="39"/>
        <w:numPr>
          <w:ilvl w:val="0"/>
          <w:numId w:val="82"/>
        </w:numPr>
        <w:ind w:firstLine="480"/>
        <w:rPr>
          <w:rFonts w:hint="eastAsia"/>
        </w:rPr>
      </w:pPr>
      <w:r>
        <w:rPr>
          <w:rFonts w:hint="eastAsia"/>
        </w:rPr>
        <w:t>未如实提供债权债务、重大违法记录、利害关系等信息，影响或者可能影响中标结果的；</w:t>
      </w:r>
    </w:p>
    <w:p w14:paraId="5C180455">
      <w:pPr>
        <w:pStyle w:val="39"/>
        <w:numPr>
          <w:ilvl w:val="0"/>
          <w:numId w:val="82"/>
        </w:numPr>
        <w:ind w:firstLine="480"/>
        <w:rPr>
          <w:rFonts w:hint="eastAsia"/>
        </w:rPr>
      </w:pPr>
      <w:r>
        <w:rPr>
          <w:rFonts w:hint="eastAsia"/>
        </w:rPr>
        <w:t>不遵循公平竞争原则、恶意串通、妨碍其他投标人的竞争、损害采购人或其他投标人合法权益的；</w:t>
      </w:r>
    </w:p>
    <w:p w14:paraId="6DFE1D93">
      <w:pPr>
        <w:pStyle w:val="39"/>
        <w:numPr>
          <w:ilvl w:val="0"/>
          <w:numId w:val="82"/>
        </w:numPr>
        <w:ind w:firstLine="480"/>
        <w:rPr>
          <w:rFonts w:hint="eastAsia"/>
        </w:rPr>
      </w:pPr>
      <w:r>
        <w:rPr>
          <w:rFonts w:hint="eastAsia"/>
        </w:rPr>
        <w:t>政府采购活动中存在违法行为的；</w:t>
      </w:r>
    </w:p>
    <w:p w14:paraId="7032BD83">
      <w:pPr>
        <w:pStyle w:val="39"/>
        <w:numPr>
          <w:ilvl w:val="0"/>
          <w:numId w:val="82"/>
        </w:numPr>
        <w:ind w:firstLine="480"/>
        <w:rPr>
          <w:rFonts w:hint="eastAsia"/>
        </w:rPr>
      </w:pPr>
      <w:r>
        <w:rPr>
          <w:rFonts w:hint="eastAsia"/>
        </w:rPr>
        <w:t>其他严重干扰招投标秩序的行为的。</w:t>
      </w:r>
    </w:p>
    <w:p w14:paraId="2001732D">
      <w:pPr>
        <w:pStyle w:val="48"/>
        <w:numPr>
          <w:ilvl w:val="2"/>
          <w:numId w:val="65"/>
        </w:numPr>
        <w:ind w:left="0"/>
        <w:rPr>
          <w:rFonts w:hint="eastAsia" w:ascii="华文中宋" w:hAnsi="华文中宋" w:eastAsia="华文中宋"/>
          <w:kern w:val="0"/>
          <w:sz w:val="30"/>
          <w:szCs w:val="30"/>
        </w:rPr>
      </w:pPr>
      <w:bookmarkStart w:id="198" w:name="_Toc1845770365"/>
      <w:r>
        <w:rPr>
          <w:rFonts w:hint="eastAsia"/>
        </w:rPr>
        <w:t>评审中合格投标人不足法定数量的处理</w:t>
      </w:r>
      <w:bookmarkEnd w:id="198"/>
    </w:p>
    <w:p w14:paraId="76139F0E">
      <w:pPr>
        <w:pStyle w:val="42"/>
        <w:ind w:firstLine="480"/>
        <w:rPr>
          <w:rFonts w:hint="eastAsia"/>
        </w:rPr>
      </w:pPr>
      <w:r>
        <w:rPr>
          <w:rFonts w:hint="eastAsia"/>
        </w:rPr>
        <w:t>若在评审过程中出现有效投标人不足三家的情况，除采购任务取消情形外，招标人有权选择以下方式之一处理：</w:t>
      </w:r>
    </w:p>
    <w:p w14:paraId="687FE678">
      <w:pPr>
        <w:pStyle w:val="39"/>
        <w:numPr>
          <w:ilvl w:val="0"/>
          <w:numId w:val="83"/>
        </w:numPr>
        <w:ind w:firstLine="480"/>
        <w:rPr>
          <w:rFonts w:hint="eastAsia"/>
        </w:rPr>
      </w:pPr>
      <w:r>
        <w:rPr>
          <w:rFonts w:hint="eastAsia"/>
        </w:rPr>
        <w:t>将本标项作废标处理，重新组织采购；</w:t>
      </w:r>
    </w:p>
    <w:p w14:paraId="0451E915">
      <w:pPr>
        <w:pStyle w:val="39"/>
        <w:numPr>
          <w:ilvl w:val="0"/>
          <w:numId w:val="83"/>
        </w:numPr>
        <w:ind w:firstLine="480"/>
        <w:rPr>
          <w:rFonts w:hint="eastAsia"/>
        </w:rPr>
      </w:pPr>
      <w:r>
        <w:rPr>
          <w:rFonts w:hint="eastAsia"/>
        </w:rPr>
        <w:t>按同级政府采购监督管理部门的审批意见采用其他采购方式组织采购。</w:t>
      </w:r>
    </w:p>
    <w:p w14:paraId="49FA44C0">
      <w:pPr>
        <w:pStyle w:val="48"/>
        <w:numPr>
          <w:ilvl w:val="2"/>
          <w:numId w:val="65"/>
        </w:numPr>
        <w:ind w:left="0"/>
        <w:rPr>
          <w:rFonts w:hint="eastAsia" w:ascii="华文中宋" w:hAnsi="华文中宋" w:eastAsia="华文中宋"/>
          <w:sz w:val="30"/>
          <w:szCs w:val="30"/>
        </w:rPr>
      </w:pPr>
      <w:bookmarkStart w:id="199" w:name="_Toc1461243640"/>
      <w:r>
        <w:rPr>
          <w:rFonts w:hint="eastAsia"/>
        </w:rPr>
        <w:t>废标适用情形</w:t>
      </w:r>
      <w:bookmarkEnd w:id="199"/>
    </w:p>
    <w:p w14:paraId="64B72B06">
      <w:pPr>
        <w:pStyle w:val="42"/>
        <w:ind w:firstLine="480"/>
        <w:rPr>
          <w:rFonts w:hint="eastAsia"/>
        </w:rPr>
      </w:pPr>
      <w:r>
        <w:rPr>
          <w:rFonts w:hint="eastAsia"/>
        </w:rPr>
        <w:t>在招标采购中，出现下列情形之一的，项目将予以废标：</w:t>
      </w:r>
    </w:p>
    <w:p w14:paraId="481F5228">
      <w:pPr>
        <w:pStyle w:val="42"/>
        <w:ind w:firstLine="480"/>
        <w:rPr>
          <w:rFonts w:hint="eastAsia"/>
          <w:kern w:val="0"/>
        </w:rPr>
      </w:pPr>
      <w:r>
        <w:rPr>
          <w:rFonts w:hint="eastAsia"/>
          <w:kern w:val="0"/>
        </w:rPr>
        <w:t>（1）符合专业条件的供应商或者对招标文件作实质响应的供应商不足三家的；</w:t>
      </w:r>
    </w:p>
    <w:p w14:paraId="7ED1CF7D">
      <w:pPr>
        <w:pStyle w:val="42"/>
        <w:ind w:firstLine="480"/>
        <w:rPr>
          <w:rFonts w:hint="eastAsia"/>
          <w:kern w:val="0"/>
        </w:rPr>
      </w:pPr>
      <w:r>
        <w:rPr>
          <w:rFonts w:hint="eastAsia"/>
          <w:kern w:val="0"/>
        </w:rPr>
        <w:t>（2）出现影响采购公正的违法、违规行为的；</w:t>
      </w:r>
    </w:p>
    <w:p w14:paraId="366C560A">
      <w:pPr>
        <w:pStyle w:val="42"/>
        <w:ind w:firstLine="480"/>
        <w:rPr>
          <w:rFonts w:hint="eastAsia"/>
          <w:kern w:val="0"/>
        </w:rPr>
      </w:pPr>
      <w:r>
        <w:rPr>
          <w:rFonts w:hint="eastAsia"/>
          <w:kern w:val="0"/>
        </w:rPr>
        <w:t>（3）投标人的报价均超过了采购预算，采购人不能支付的；</w:t>
      </w:r>
    </w:p>
    <w:p w14:paraId="79F54E20">
      <w:pPr>
        <w:pStyle w:val="42"/>
        <w:ind w:firstLine="480"/>
        <w:rPr>
          <w:rFonts w:hint="eastAsia"/>
          <w:kern w:val="0"/>
          <w:sz w:val="28"/>
          <w:szCs w:val="28"/>
        </w:rPr>
      </w:pPr>
      <w:r>
        <w:rPr>
          <w:rFonts w:hint="eastAsia"/>
          <w:kern w:val="0"/>
        </w:rPr>
        <w:t>（4）因重大变故，采购任务取消的。</w:t>
      </w:r>
    </w:p>
    <w:p w14:paraId="6E5766C9">
      <w:pPr>
        <w:pStyle w:val="48"/>
        <w:numPr>
          <w:ilvl w:val="2"/>
          <w:numId w:val="65"/>
        </w:numPr>
        <w:ind w:left="0"/>
        <w:rPr>
          <w:rFonts w:hint="eastAsia"/>
        </w:rPr>
      </w:pPr>
      <w:bookmarkStart w:id="200" w:name="_Toc498870388"/>
      <w:r>
        <w:rPr>
          <w:rFonts w:hint="eastAsia"/>
        </w:rPr>
        <w:t>可中止电子交易活动的情形</w:t>
      </w:r>
      <w:bookmarkEnd w:id="200"/>
    </w:p>
    <w:p w14:paraId="5CF9F428">
      <w:pPr>
        <w:pStyle w:val="42"/>
        <w:ind w:firstLine="480"/>
        <w:rPr>
          <w:rFonts w:hint="eastAsia"/>
        </w:rPr>
      </w:pPr>
      <w:r>
        <w:rPr>
          <w:rFonts w:hint="eastAsia"/>
        </w:rPr>
        <w:t>采购过程中出现以下情形，导致电子交易平台无法正常运行，或者无法保证电子交易的公平、公正和安全时，采购组织机构可中止电子交易活动：</w:t>
      </w:r>
    </w:p>
    <w:p w14:paraId="2B22CDEB">
      <w:pPr>
        <w:pStyle w:val="39"/>
        <w:numPr>
          <w:ilvl w:val="0"/>
          <w:numId w:val="84"/>
        </w:numPr>
        <w:ind w:firstLine="480"/>
        <w:rPr>
          <w:rFonts w:hint="eastAsia"/>
        </w:rPr>
      </w:pPr>
      <w:r>
        <w:rPr>
          <w:rFonts w:hint="eastAsia"/>
        </w:rPr>
        <w:t>电子交易平台发生故障而无法登录访问的；</w:t>
      </w:r>
    </w:p>
    <w:p w14:paraId="59377444">
      <w:pPr>
        <w:pStyle w:val="39"/>
        <w:numPr>
          <w:ilvl w:val="0"/>
          <w:numId w:val="84"/>
        </w:numPr>
        <w:ind w:firstLine="480"/>
        <w:rPr>
          <w:rFonts w:hint="eastAsia"/>
        </w:rPr>
      </w:pPr>
      <w:r>
        <w:rPr>
          <w:rFonts w:hint="eastAsia"/>
        </w:rPr>
        <w:t>电子交易平台应用或数据库出现错误，不能进行正常操作的；</w:t>
      </w:r>
    </w:p>
    <w:p w14:paraId="26276B9C">
      <w:pPr>
        <w:pStyle w:val="39"/>
        <w:numPr>
          <w:ilvl w:val="0"/>
          <w:numId w:val="84"/>
        </w:numPr>
        <w:ind w:firstLine="480"/>
        <w:rPr>
          <w:rFonts w:hint="eastAsia"/>
        </w:rPr>
      </w:pPr>
      <w:r>
        <w:rPr>
          <w:rFonts w:hint="eastAsia"/>
        </w:rPr>
        <w:t>电子交易平台发现严重安全漏洞，有潜在泄密危险的；</w:t>
      </w:r>
    </w:p>
    <w:p w14:paraId="55155950">
      <w:pPr>
        <w:pStyle w:val="39"/>
        <w:numPr>
          <w:ilvl w:val="0"/>
          <w:numId w:val="84"/>
        </w:numPr>
        <w:ind w:firstLine="480"/>
        <w:rPr>
          <w:rFonts w:hint="eastAsia"/>
        </w:rPr>
      </w:pPr>
      <w:r>
        <w:rPr>
          <w:rFonts w:hint="eastAsia"/>
        </w:rPr>
        <w:t>病毒发作导致不能进行正常操作的；</w:t>
      </w:r>
    </w:p>
    <w:p w14:paraId="679E86FE">
      <w:pPr>
        <w:pStyle w:val="39"/>
        <w:numPr>
          <w:ilvl w:val="0"/>
          <w:numId w:val="84"/>
        </w:numPr>
        <w:ind w:firstLine="480"/>
        <w:rPr>
          <w:rFonts w:hint="eastAsia"/>
        </w:rPr>
      </w:pPr>
      <w:r>
        <w:rPr>
          <w:rFonts w:hint="eastAsia"/>
        </w:rPr>
        <w:t>其他无法保证电子交易的公平、公正和安全的情况。</w:t>
      </w:r>
    </w:p>
    <w:p w14:paraId="1E20209D">
      <w:pPr>
        <w:pStyle w:val="42"/>
        <w:ind w:firstLine="480"/>
        <w:rPr>
          <w:rFonts w:hint="eastAsia"/>
        </w:rPr>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1BE1F2D3">
      <w:pPr>
        <w:widowControl/>
        <w:adjustRightInd/>
        <w:jc w:val="left"/>
        <w:rPr>
          <w:rFonts w:hint="eastAsia" w:ascii="黑体" w:hAnsi="黑体" w:eastAsia="黑体" w:cs="黑体"/>
          <w:bCs/>
          <w:sz w:val="36"/>
          <w:szCs w:val="44"/>
          <w:lang w:eastAsia="zh-Hans"/>
        </w:rPr>
      </w:pPr>
      <w:r>
        <w:br w:type="page"/>
      </w:r>
    </w:p>
    <w:p w14:paraId="757C83A4">
      <w:pPr>
        <w:pStyle w:val="46"/>
        <w:rPr>
          <w:rFonts w:hint="eastAsia"/>
        </w:rPr>
      </w:pPr>
      <w:bookmarkStart w:id="201" w:name="_Toc119296595"/>
      <w:bookmarkStart w:id="202" w:name="_Toc738453228"/>
      <w:bookmarkStart w:id="203" w:name="_Toc4296"/>
      <w:r>
        <w:rPr>
          <w:rFonts w:hint="eastAsia"/>
          <w:lang w:eastAsia="zh-CN"/>
        </w:rPr>
        <w:t>投标文件部分格式文本</w:t>
      </w:r>
      <w:bookmarkEnd w:id="201"/>
      <w:bookmarkEnd w:id="202"/>
      <w:bookmarkEnd w:id="203"/>
    </w:p>
    <w:p w14:paraId="7B388CAE">
      <w:pPr>
        <w:pStyle w:val="47"/>
        <w:numPr>
          <w:ilvl w:val="1"/>
          <w:numId w:val="85"/>
        </w:numPr>
        <w:adjustRightInd/>
        <w:rPr>
          <w:rFonts w:hint="eastAsia"/>
        </w:rPr>
      </w:pPr>
      <w:bookmarkStart w:id="204" w:name="_Toc29954"/>
      <w:bookmarkStart w:id="205" w:name="_Toc875406983"/>
      <w:r>
        <w:rPr>
          <w:rFonts w:hint="eastAsia"/>
        </w:rPr>
        <w:t>格式文本使用说明</w:t>
      </w:r>
      <w:bookmarkEnd w:id="204"/>
      <w:bookmarkEnd w:id="205"/>
    </w:p>
    <w:p w14:paraId="420075C2">
      <w:pPr>
        <w:pStyle w:val="39"/>
        <w:numPr>
          <w:ilvl w:val="0"/>
          <w:numId w:val="86"/>
        </w:numPr>
        <w:ind w:firstLine="480"/>
        <w:rPr>
          <w:rFonts w:hint="eastAsia"/>
        </w:rPr>
      </w:pPr>
      <w:r>
        <w:rPr>
          <w:rFonts w:hint="eastAsia"/>
        </w:rPr>
        <w:t>投标人应当认真阅读格式文本的所有内容，因误读、漏读等投标人原因导致填写错误影响资格或符合性审查结果的，视为投标人弄虚作假谋取中标；</w:t>
      </w:r>
    </w:p>
    <w:p w14:paraId="16E459F7">
      <w:pPr>
        <w:pStyle w:val="39"/>
        <w:numPr>
          <w:ilvl w:val="0"/>
          <w:numId w:val="86"/>
        </w:numPr>
        <w:ind w:firstLine="480"/>
        <w:rPr>
          <w:rFonts w:hint="eastAsia"/>
        </w:rPr>
      </w:pPr>
      <w:r>
        <w:rPr>
          <w:rFonts w:hint="eastAsia"/>
        </w:rPr>
        <w:t>本章有提供格式文本的，投标人编制投标文件应按格式编制和签署，除另有说明外不得改变格式文本内容，否则该项文件视为无效文件；</w:t>
      </w:r>
    </w:p>
    <w:p w14:paraId="17106660">
      <w:pPr>
        <w:pStyle w:val="39"/>
        <w:numPr>
          <w:ilvl w:val="0"/>
          <w:numId w:val="86"/>
        </w:numPr>
        <w:ind w:firstLine="480"/>
        <w:rPr>
          <w:rFonts w:hint="eastAsia"/>
        </w:rPr>
      </w:pPr>
      <w:r>
        <w:rPr>
          <w:rFonts w:hint="eastAsia"/>
        </w:rPr>
        <w:t>本章未提供格式文本的，投标人可自行拟定格式，并参照格式文本签署；</w:t>
      </w:r>
    </w:p>
    <w:p w14:paraId="4E3B978D">
      <w:pPr>
        <w:pStyle w:val="39"/>
        <w:numPr>
          <w:ilvl w:val="0"/>
          <w:numId w:val="86"/>
        </w:numPr>
        <w:ind w:firstLine="480"/>
        <w:rPr>
          <w:rFonts w:hint="eastAsia"/>
        </w:rPr>
      </w:pPr>
      <w:r>
        <w:rPr>
          <w:rFonts w:hint="eastAsia"/>
        </w:rPr>
        <w:t>格式文本要求提供材料证明的，投标人应当随文本附上响应证明材料并加盖公章或者电子签章</w:t>
      </w:r>
      <w:r>
        <w:rPr>
          <w:rFonts w:hint="eastAsia"/>
          <w:lang w:eastAsia="zh-Hans"/>
        </w:rPr>
        <w:t>；</w:t>
      </w:r>
    </w:p>
    <w:p w14:paraId="62352C3A">
      <w:pPr>
        <w:pStyle w:val="39"/>
        <w:numPr>
          <w:ilvl w:val="0"/>
          <w:numId w:val="86"/>
        </w:numPr>
        <w:ind w:firstLine="480"/>
        <w:rPr>
          <w:rFonts w:hint="eastAsia"/>
        </w:rPr>
      </w:pPr>
      <w:r>
        <w:rPr>
          <w:rFonts w:hint="eastAsia"/>
        </w:rPr>
        <w:t>本章格式文本标题前的序号仅代表其在本章的序号，投标人编制时应替换为投标文件中的序号</w:t>
      </w:r>
      <w:r>
        <w:rPr>
          <w:rFonts w:hint="eastAsia"/>
          <w:lang w:eastAsia="zh-Hans"/>
        </w:rPr>
        <w:t>；</w:t>
      </w:r>
    </w:p>
    <w:p w14:paraId="4F383D70">
      <w:pPr>
        <w:pStyle w:val="39"/>
        <w:numPr>
          <w:ilvl w:val="0"/>
          <w:numId w:val="86"/>
        </w:numPr>
        <w:ind w:firstLine="480"/>
        <w:rPr>
          <w:rFonts w:hint="eastAsia"/>
        </w:rPr>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07F4E9FE">
      <w:pPr>
        <w:pStyle w:val="39"/>
        <w:numPr>
          <w:ilvl w:val="0"/>
          <w:numId w:val="86"/>
        </w:numPr>
        <w:ind w:firstLine="480"/>
        <w:rPr>
          <w:rFonts w:hint="eastAsia"/>
          <w:lang w:eastAsia="zh-Hans"/>
        </w:rPr>
      </w:pPr>
      <w:r>
        <w:rPr>
          <w:rFonts w:hint="eastAsia"/>
        </w:rPr>
        <w:t>斜体字部分属于提醒或示例内容，编制时应当删除，斜体字外如有“（）”应当一并删除，投标人填写应当使用正体填写实际内容</w:t>
      </w:r>
      <w:r>
        <w:rPr>
          <w:rFonts w:hint="eastAsia"/>
          <w:lang w:eastAsia="zh-Hans"/>
        </w:rPr>
        <w:t>；</w:t>
      </w:r>
    </w:p>
    <w:p w14:paraId="3385A3EC">
      <w:pPr>
        <w:pStyle w:val="39"/>
        <w:numPr>
          <w:ilvl w:val="0"/>
          <w:numId w:val="86"/>
        </w:numPr>
        <w:ind w:firstLine="480"/>
        <w:rPr>
          <w:rFonts w:hint="eastAsia"/>
          <w:lang w:eastAsia="zh-Hans"/>
        </w:rPr>
      </w:pPr>
      <w:r>
        <w:rPr>
          <w:rFonts w:hint="eastAsia"/>
          <w:lang w:eastAsia="zh-Hans"/>
        </w:rPr>
        <w:t>项目若有多个标项的，投标人应当在项目名称后标注具体标项序号及标项名称。单一标项项目“标项序号：”及“标项名称：”可删除。</w:t>
      </w:r>
    </w:p>
    <w:p w14:paraId="1FED6008">
      <w:pPr>
        <w:pStyle w:val="42"/>
        <w:ind w:firstLine="480"/>
        <w:rPr>
          <w:rFonts w:hint="eastAsia"/>
        </w:rPr>
      </w:pPr>
    </w:p>
    <w:p w14:paraId="2A59ED75">
      <w:pPr>
        <w:widowControl/>
        <w:jc w:val="left"/>
        <w:rPr>
          <w:rFonts w:hint="eastAsia" w:ascii="黑体" w:hAnsi="黑体" w:eastAsia="黑体" w:cs="黑体"/>
          <w:bCs/>
          <w:sz w:val="36"/>
          <w:szCs w:val="44"/>
          <w:lang w:eastAsia="zh-Hans"/>
        </w:rPr>
      </w:pPr>
      <w:r>
        <w:br w:type="page"/>
      </w:r>
    </w:p>
    <w:p w14:paraId="14BC78A7">
      <w:pPr>
        <w:pStyle w:val="47"/>
        <w:numPr>
          <w:ilvl w:val="1"/>
          <w:numId w:val="85"/>
        </w:numPr>
        <w:adjustRightInd/>
        <w:rPr>
          <w:rFonts w:hint="eastAsia"/>
        </w:rPr>
      </w:pPr>
      <w:bookmarkStart w:id="206" w:name="_Toc18022"/>
      <w:bookmarkStart w:id="207" w:name="_Toc554697684"/>
      <w:bookmarkStart w:id="208" w:name="_Toc119296596"/>
      <w:r>
        <w:rPr>
          <w:rFonts w:hint="eastAsia"/>
        </w:rPr>
        <w:t>符合参加政府采购活动应当具备的一般条件的承诺函</w:t>
      </w:r>
      <w:bookmarkEnd w:id="206"/>
      <w:bookmarkEnd w:id="207"/>
    </w:p>
    <w:p w14:paraId="17C46493">
      <w:pPr>
        <w:pStyle w:val="42"/>
        <w:ind w:firstLine="0" w:firstLineChars="0"/>
        <w:rPr>
          <w:rFonts w:hint="eastAsia"/>
        </w:rPr>
      </w:pPr>
      <w:r>
        <w:rPr>
          <w:rFonts w:hint="eastAsia"/>
          <w:lang w:eastAsia="zh-CN"/>
        </w:rPr>
        <w:t>浙江公路技师学院</w:t>
      </w:r>
      <w:r>
        <w:rPr>
          <w:rFonts w:hint="eastAsia"/>
        </w:rPr>
        <w:t>、浙江中勤招标代理有限公司：</w:t>
      </w:r>
    </w:p>
    <w:p w14:paraId="5F6F9552">
      <w:pPr>
        <w:pStyle w:val="42"/>
        <w:ind w:firstLine="480"/>
        <w:rPr>
          <w:rFonts w:hint="eastAsia"/>
        </w:rPr>
      </w:pPr>
      <w:r>
        <w:rPr>
          <w:rFonts w:hint="eastAsia"/>
        </w:rPr>
        <w:t>我方参与</w:t>
      </w:r>
      <w:r>
        <w:rPr>
          <w:rFonts w:hint="eastAsia"/>
          <w:u w:val="single"/>
          <w:lang w:eastAsia="zh-CN"/>
        </w:rPr>
        <w:t>浙江公路技师学院</w:t>
      </w:r>
      <w:r>
        <w:rPr>
          <w:rFonts w:hint="eastAsia"/>
          <w:highlight w:val="none"/>
          <w:u w:val="single"/>
          <w:lang w:eastAsia="zh-CN"/>
        </w:rPr>
        <w:t>思政教育实践实训室设备购置</w:t>
      </w:r>
      <w:r>
        <w:rPr>
          <w:rFonts w:hint="eastAsia"/>
          <w:u w:val="single"/>
        </w:rPr>
        <w:t>（项目编号：</w:t>
      </w:r>
      <w:r>
        <w:rPr>
          <w:rFonts w:hint="eastAsia"/>
          <w:u w:val="single"/>
          <w:lang w:eastAsia="zh-CN"/>
        </w:rPr>
        <w:t>ZQ250426ZG</w:t>
      </w:r>
      <w:r>
        <w:rPr>
          <w:rFonts w:hint="eastAsia"/>
          <w:u w:val="single"/>
        </w:rPr>
        <w:t>）</w:t>
      </w:r>
      <w:r>
        <w:rPr>
          <w:rFonts w:hint="eastAsia"/>
          <w:i/>
          <w:iCs/>
          <w:u w:val="single"/>
        </w:rPr>
        <w:t>标项序号：…标项名称：…</w:t>
      </w:r>
      <w:r>
        <w:rPr>
          <w:rFonts w:hint="eastAsia"/>
        </w:rPr>
        <w:t>政府采购活动，郑重承诺：</w:t>
      </w:r>
    </w:p>
    <w:p w14:paraId="2C7CCAF4">
      <w:pPr>
        <w:pStyle w:val="42"/>
        <w:ind w:firstLine="480"/>
        <w:rPr>
          <w:rFonts w:hint="eastAsia"/>
        </w:rPr>
      </w:pPr>
      <w:r>
        <w:rPr>
          <w:rFonts w:hint="eastAsia"/>
        </w:rPr>
        <w:t>（一）具备《中华人民共和国政府采购法》第二十二条第一款规定的条件：</w:t>
      </w:r>
    </w:p>
    <w:p w14:paraId="54E5E6EC">
      <w:pPr>
        <w:pStyle w:val="42"/>
        <w:ind w:firstLine="480"/>
        <w:rPr>
          <w:rFonts w:hint="eastAsia"/>
        </w:rPr>
      </w:pPr>
      <w:r>
        <w:rPr>
          <w:rFonts w:hint="eastAsia"/>
        </w:rPr>
        <w:t>1、具有独立承担民事责任的能力；</w:t>
      </w:r>
    </w:p>
    <w:p w14:paraId="188AA0A5">
      <w:pPr>
        <w:pStyle w:val="42"/>
        <w:ind w:firstLine="480"/>
        <w:rPr>
          <w:rFonts w:hint="eastAsia"/>
        </w:rPr>
      </w:pPr>
      <w:r>
        <w:rPr>
          <w:rFonts w:hint="eastAsia"/>
        </w:rPr>
        <w:t xml:space="preserve">2、具有良好的商业信誉和健全的财务会计制度； </w:t>
      </w:r>
    </w:p>
    <w:p w14:paraId="0B93BCE3">
      <w:pPr>
        <w:pStyle w:val="42"/>
        <w:ind w:firstLine="480"/>
        <w:rPr>
          <w:rFonts w:hint="eastAsia"/>
        </w:rPr>
      </w:pPr>
      <w:r>
        <w:rPr>
          <w:rFonts w:hint="eastAsia"/>
        </w:rPr>
        <w:t>3、具有履行合同所必需的设备和专业技术能力；</w:t>
      </w:r>
    </w:p>
    <w:p w14:paraId="0B7965BC">
      <w:pPr>
        <w:pStyle w:val="42"/>
        <w:ind w:firstLine="480"/>
        <w:rPr>
          <w:rFonts w:hint="eastAsia"/>
        </w:rPr>
      </w:pPr>
      <w:r>
        <w:rPr>
          <w:rFonts w:hint="eastAsia"/>
        </w:rPr>
        <w:t>4、有依法缴纳税收和社会保障资金的良好记录；</w:t>
      </w:r>
    </w:p>
    <w:p w14:paraId="1C2FC9DD">
      <w:pPr>
        <w:pStyle w:val="42"/>
        <w:ind w:firstLine="480"/>
        <w:rPr>
          <w:rFonts w:hint="eastAsia"/>
        </w:rPr>
      </w:pPr>
      <w:r>
        <w:rPr>
          <w:rFonts w:hint="eastAsia"/>
        </w:rPr>
        <w:t>5、参加政府采购活动前三年内，在经营活动中没有重大违法记录；</w:t>
      </w:r>
    </w:p>
    <w:p w14:paraId="5B5BF91B">
      <w:pPr>
        <w:pStyle w:val="42"/>
        <w:ind w:firstLine="480"/>
        <w:rPr>
          <w:rFonts w:hint="eastAsia"/>
        </w:rPr>
      </w:pPr>
      <w:r>
        <w:rPr>
          <w:rFonts w:hint="eastAsia"/>
        </w:rPr>
        <w:t>6、具有法律、行政法规规定的其他条件。</w:t>
      </w:r>
    </w:p>
    <w:p w14:paraId="797AE270">
      <w:pPr>
        <w:pStyle w:val="42"/>
        <w:ind w:firstLine="48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694568BA">
      <w:pPr>
        <w:pStyle w:val="42"/>
        <w:ind w:firstLine="480"/>
        <w:rPr>
          <w:rFonts w:hint="eastAsia"/>
        </w:rPr>
      </w:pPr>
    </w:p>
    <w:p w14:paraId="09F4465B">
      <w:pPr>
        <w:pStyle w:val="42"/>
        <w:ind w:firstLine="480"/>
        <w:rPr>
          <w:rFonts w:hint="eastAsia"/>
        </w:rPr>
      </w:pPr>
    </w:p>
    <w:p w14:paraId="61EEE18A">
      <w:pPr>
        <w:pStyle w:val="42"/>
        <w:ind w:firstLine="480"/>
        <w:rPr>
          <w:rFonts w:hint="eastAsia"/>
          <w:kern w:val="0"/>
        </w:rPr>
      </w:pPr>
      <w:r>
        <w:rPr>
          <w:rFonts w:hint="eastAsia"/>
          <w:kern w:val="0"/>
        </w:rPr>
        <w:t>投标人名称(</w:t>
      </w:r>
      <w:r>
        <w:rPr>
          <w:rFonts w:hint="eastAsia"/>
          <w:szCs w:val="24"/>
        </w:rPr>
        <w:t>电子签</w:t>
      </w:r>
      <w:r>
        <w:rPr>
          <w:rFonts w:hint="eastAsia"/>
          <w:szCs w:val="24"/>
          <w:lang w:eastAsia="zh-CN"/>
        </w:rPr>
        <w:t>章</w:t>
      </w:r>
      <w:r>
        <w:rPr>
          <w:rFonts w:hint="eastAsia"/>
          <w:szCs w:val="24"/>
        </w:rPr>
        <w:t>/公章</w:t>
      </w:r>
      <w:r>
        <w:rPr>
          <w:rFonts w:hint="eastAsia"/>
          <w:kern w:val="0"/>
        </w:rPr>
        <w:t>)：</w:t>
      </w:r>
    </w:p>
    <w:p w14:paraId="3F67AFDD">
      <w:pPr>
        <w:pStyle w:val="42"/>
        <w:ind w:firstLine="480"/>
        <w:rPr>
          <w:rFonts w:hint="eastAsia"/>
          <w:kern w:val="0"/>
        </w:rPr>
      </w:pPr>
      <w:r>
        <w:rPr>
          <w:rFonts w:hint="eastAsia"/>
          <w:kern w:val="0"/>
        </w:rPr>
        <w:t>日期：  年  月   日</w:t>
      </w:r>
    </w:p>
    <w:p w14:paraId="78ADBDAF">
      <w:pPr>
        <w:pStyle w:val="42"/>
        <w:ind w:firstLine="480"/>
        <w:rPr>
          <w:rFonts w:hint="eastAsia"/>
          <w:kern w:val="0"/>
        </w:rPr>
      </w:pPr>
    </w:p>
    <w:p w14:paraId="3D9EC797">
      <w:pPr>
        <w:pStyle w:val="42"/>
        <w:ind w:firstLine="0" w:firstLineChars="0"/>
        <w:rPr>
          <w:rFonts w:hint="eastAsia"/>
          <w:kern w:val="0"/>
          <w:lang w:eastAsia="zh-CN"/>
        </w:rPr>
      </w:pPr>
      <w:r>
        <w:rPr>
          <w:rFonts w:hint="eastAsia"/>
          <w:kern w:val="0"/>
          <w:lang w:eastAsia="zh-CN"/>
        </w:rPr>
        <w:t>【说明：如为联合体投标，联合体双方均应具备参加政府采购活动的一般资格条件，文首“我方”应改为“我方与（供应商全称）”】</w:t>
      </w:r>
    </w:p>
    <w:p w14:paraId="668C76DB">
      <w:pPr>
        <w:widowControl/>
        <w:jc w:val="left"/>
      </w:pPr>
      <w:r>
        <w:br w:type="page"/>
      </w:r>
    </w:p>
    <w:p w14:paraId="53D4BE8C">
      <w:pPr>
        <w:pStyle w:val="47"/>
        <w:numPr>
          <w:ilvl w:val="1"/>
          <w:numId w:val="85"/>
        </w:numPr>
        <w:adjustRightInd/>
        <w:rPr>
          <w:rFonts w:hint="eastAsia" w:eastAsia="宋体"/>
        </w:rPr>
      </w:pPr>
      <w:bookmarkStart w:id="209" w:name="_Toc577463361"/>
      <w:bookmarkStart w:id="210" w:name="_Toc4207"/>
      <w:r>
        <w:rPr>
          <w:rFonts w:hint="eastAsia"/>
        </w:rPr>
        <w:t>投标函</w:t>
      </w:r>
      <w:bookmarkEnd w:id="209"/>
      <w:bookmarkEnd w:id="210"/>
    </w:p>
    <w:p w14:paraId="16549ACC">
      <w:pPr>
        <w:pStyle w:val="42"/>
        <w:ind w:firstLine="0" w:firstLineChars="0"/>
        <w:rPr>
          <w:rFonts w:hint="eastAsia"/>
        </w:rPr>
      </w:pPr>
      <w:r>
        <w:rPr>
          <w:rFonts w:hint="eastAsia"/>
          <w:lang w:eastAsia="zh-CN"/>
        </w:rPr>
        <w:t>浙江公路技师学院</w:t>
      </w:r>
      <w:r>
        <w:rPr>
          <w:rFonts w:hint="eastAsia"/>
        </w:rPr>
        <w:t>、浙江中勤招标代理有限公司：</w:t>
      </w:r>
    </w:p>
    <w:p w14:paraId="0DB4C598">
      <w:pPr>
        <w:pStyle w:val="42"/>
        <w:ind w:firstLine="480"/>
        <w:rPr>
          <w:rFonts w:hint="eastAsia"/>
        </w:rPr>
      </w:pPr>
      <w:r>
        <w:rPr>
          <w:rFonts w:hint="eastAsia"/>
        </w:rPr>
        <w:t>我方参与</w:t>
      </w:r>
      <w:r>
        <w:rPr>
          <w:rFonts w:hint="eastAsia"/>
          <w:u w:val="single"/>
          <w:lang w:eastAsia="zh-CN"/>
        </w:rPr>
        <w:t>浙江公路技师学院</w:t>
      </w:r>
      <w:r>
        <w:rPr>
          <w:rFonts w:hint="eastAsia"/>
          <w:color w:val="auto"/>
          <w:highlight w:val="none"/>
          <w:u w:val="single"/>
          <w:lang w:eastAsia="zh-CN"/>
        </w:rPr>
        <w:t>思政教育实践实训室设备购置</w:t>
      </w:r>
      <w:r>
        <w:rPr>
          <w:rFonts w:hint="eastAsia"/>
          <w:u w:val="single"/>
        </w:rPr>
        <w:t>（项目编号：</w:t>
      </w:r>
      <w:r>
        <w:rPr>
          <w:rFonts w:hint="eastAsia"/>
          <w:u w:val="single"/>
          <w:lang w:eastAsia="zh-CN"/>
        </w:rPr>
        <w:t>ZQ250426ZG</w:t>
      </w:r>
      <w:r>
        <w:rPr>
          <w:rFonts w:hint="eastAsia"/>
          <w:u w:val="single"/>
        </w:rPr>
        <w:t>）</w:t>
      </w:r>
      <w:r>
        <w:rPr>
          <w:rFonts w:hint="eastAsia"/>
          <w:i/>
          <w:iCs/>
          <w:u w:val="single"/>
        </w:rPr>
        <w:t>标项序号：…标项名称：…</w:t>
      </w:r>
      <w:r>
        <w:rPr>
          <w:rFonts w:hint="eastAsia"/>
        </w:rPr>
        <w:t>政府采购活动，为此：</w:t>
      </w:r>
    </w:p>
    <w:p w14:paraId="4ECE2141">
      <w:pPr>
        <w:pStyle w:val="42"/>
        <w:ind w:firstLine="480"/>
        <w:rPr>
          <w:rFonts w:hint="eastAsia"/>
        </w:rPr>
      </w:pPr>
      <w:r>
        <w:t>1.</w:t>
      </w:r>
      <w:r>
        <w:rPr>
          <w:rFonts w:hint="eastAsia"/>
        </w:rPr>
        <w:t>我方承诺投标有效期从提交投标文件的截止之日起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天，本投标文件在投标有效期满之前均具有约束力。</w:t>
      </w:r>
    </w:p>
    <w:p w14:paraId="1A7F2051">
      <w:pPr>
        <w:pStyle w:val="42"/>
        <w:ind w:firstLine="480"/>
        <w:rPr>
          <w:rFonts w:hint="eastAsia"/>
        </w:rPr>
      </w:pPr>
      <w:r>
        <w:t>2.</w:t>
      </w:r>
      <w:r>
        <w:rPr>
          <w:rFonts w:hint="eastAsia"/>
        </w:rPr>
        <w:t>我方的投标文件包括以下内容：</w:t>
      </w:r>
    </w:p>
    <w:p w14:paraId="2EF57051">
      <w:pPr>
        <w:pStyle w:val="42"/>
        <w:ind w:firstLine="480"/>
        <w:rPr>
          <w:rFonts w:hint="eastAsia"/>
        </w:rPr>
      </w:pPr>
      <w:r>
        <w:rPr>
          <w:rFonts w:hint="eastAsia"/>
        </w:rPr>
        <w:t>2.1资格文件：</w:t>
      </w:r>
    </w:p>
    <w:p w14:paraId="027C23B6">
      <w:pPr>
        <w:pStyle w:val="42"/>
        <w:ind w:firstLine="480"/>
        <w:rPr>
          <w:rFonts w:hint="eastAsia"/>
          <w:i/>
          <w:iCs/>
          <w:lang w:eastAsia="zh-CN"/>
        </w:rPr>
      </w:pPr>
    </w:p>
    <w:p w14:paraId="4397625A">
      <w:pPr>
        <w:pStyle w:val="42"/>
        <w:ind w:firstLine="480"/>
        <w:rPr>
          <w:rFonts w:hint="eastAsia"/>
          <w:i/>
          <w:iCs/>
          <w:u w:val="single"/>
        </w:rPr>
      </w:pPr>
      <w:r>
        <w:rPr>
          <w:rFonts w:hint="eastAsia"/>
          <w:i/>
          <w:iCs/>
          <w:u w:val="single"/>
          <w:lang w:eastAsia="zh-CN"/>
        </w:rPr>
        <w:t>根据资格文件目录内容如实填写</w:t>
      </w:r>
    </w:p>
    <w:p w14:paraId="7A15D87B">
      <w:pPr>
        <w:pStyle w:val="42"/>
        <w:ind w:firstLine="480"/>
        <w:rPr>
          <w:rFonts w:hint="eastAsia"/>
        </w:rPr>
      </w:pPr>
    </w:p>
    <w:p w14:paraId="6A26D2DB">
      <w:pPr>
        <w:pStyle w:val="42"/>
        <w:ind w:firstLine="480"/>
        <w:rPr>
          <w:rFonts w:hint="eastAsia"/>
        </w:rPr>
      </w:pPr>
      <w:r>
        <w:rPr>
          <w:rFonts w:hint="eastAsia"/>
        </w:rPr>
        <w:t>2.2 商务技术文件：</w:t>
      </w:r>
    </w:p>
    <w:p w14:paraId="0E72FE41">
      <w:pPr>
        <w:pStyle w:val="42"/>
        <w:ind w:firstLine="480"/>
        <w:rPr>
          <w:rFonts w:hint="eastAsia"/>
          <w:i/>
          <w:iCs/>
          <w:lang w:eastAsia="zh-CN"/>
        </w:rPr>
      </w:pPr>
    </w:p>
    <w:p w14:paraId="39B1C958">
      <w:pPr>
        <w:pStyle w:val="42"/>
        <w:ind w:firstLine="480"/>
        <w:rPr>
          <w:rFonts w:hint="eastAsia"/>
          <w:i/>
          <w:iCs/>
          <w:u w:val="single"/>
        </w:rPr>
      </w:pPr>
      <w:r>
        <w:rPr>
          <w:rFonts w:hint="eastAsia"/>
          <w:i/>
          <w:iCs/>
          <w:u w:val="single"/>
          <w:lang w:eastAsia="zh-CN"/>
        </w:rPr>
        <w:t>根据商务技术文件目录内容如实填写</w:t>
      </w:r>
    </w:p>
    <w:p w14:paraId="4E5FFF52">
      <w:pPr>
        <w:pStyle w:val="42"/>
        <w:ind w:firstLine="480"/>
        <w:rPr>
          <w:rFonts w:hint="eastAsia"/>
        </w:rPr>
      </w:pPr>
    </w:p>
    <w:p w14:paraId="308CA5A8">
      <w:pPr>
        <w:pStyle w:val="42"/>
        <w:ind w:firstLine="480"/>
        <w:rPr>
          <w:rFonts w:hint="eastAsia"/>
        </w:rPr>
      </w:pPr>
      <w:r>
        <w:rPr>
          <w:rFonts w:hint="eastAsia"/>
        </w:rPr>
        <w:t>2.3报价文件</w:t>
      </w:r>
    </w:p>
    <w:p w14:paraId="10F6005E">
      <w:pPr>
        <w:pStyle w:val="42"/>
        <w:ind w:firstLine="480"/>
        <w:rPr>
          <w:rFonts w:hint="eastAsia"/>
          <w:i/>
          <w:iCs/>
          <w:lang w:eastAsia="zh-CN"/>
        </w:rPr>
      </w:pPr>
    </w:p>
    <w:p w14:paraId="5CEACBD5">
      <w:pPr>
        <w:pStyle w:val="42"/>
        <w:ind w:firstLine="480"/>
        <w:rPr>
          <w:rFonts w:hint="eastAsia"/>
          <w:i/>
          <w:iCs/>
          <w:u w:val="single"/>
        </w:rPr>
      </w:pPr>
      <w:r>
        <w:rPr>
          <w:rFonts w:hint="eastAsia"/>
          <w:i/>
          <w:iCs/>
          <w:u w:val="single"/>
          <w:lang w:eastAsia="zh-CN"/>
        </w:rPr>
        <w:t>根据报价文件目录内容如实填写</w:t>
      </w:r>
    </w:p>
    <w:p w14:paraId="02CDFCB4">
      <w:pPr>
        <w:pStyle w:val="42"/>
        <w:ind w:firstLine="480"/>
        <w:rPr>
          <w:rFonts w:hint="eastAsia"/>
        </w:rPr>
      </w:pPr>
    </w:p>
    <w:p w14:paraId="7FB877BD">
      <w:pPr>
        <w:pStyle w:val="42"/>
        <w:ind w:firstLine="480"/>
        <w:rPr>
          <w:rFonts w:hint="eastAsia"/>
        </w:rPr>
      </w:pPr>
      <w:r>
        <w:t>3.</w:t>
      </w:r>
      <w:r>
        <w:rPr>
          <w:rFonts w:hint="eastAsia"/>
        </w:rPr>
        <w:t>我方承诺除商务技术偏离表列出的偏离外，我方响应招标文件的全部要求；</w:t>
      </w:r>
    </w:p>
    <w:p w14:paraId="69B7699F">
      <w:pPr>
        <w:pStyle w:val="42"/>
        <w:ind w:firstLine="480"/>
        <w:rPr>
          <w:rFonts w:hint="eastAsia"/>
        </w:rPr>
      </w:pPr>
      <w:r>
        <w:rPr>
          <w:lang w:eastAsia="zh-CN"/>
        </w:rPr>
        <w:t>4.</w:t>
      </w:r>
      <w:r>
        <w:rPr>
          <w:rFonts w:hint="eastAsia"/>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rPr>
        <w:t>企业有：</w:t>
      </w:r>
      <w:r>
        <w:rPr>
          <w:rFonts w:hint="eastAsia"/>
          <w:i/>
          <w:iCs/>
          <w:u w:val="single"/>
        </w:rPr>
        <w:t>如存在上述关联关系的企业在此处逐一罗列填写（不论是否知晓其参与本项目），否则填“无”</w:t>
      </w:r>
      <w:r>
        <w:rPr>
          <w:i/>
          <w:iCs/>
          <w:u w:val="single"/>
        </w:rPr>
        <w:t xml:space="preserve">                                                   </w:t>
      </w:r>
      <w:r>
        <w:rPr>
          <w:rFonts w:hint="eastAsia"/>
        </w:rPr>
        <w:t>；</w:t>
      </w:r>
    </w:p>
    <w:p w14:paraId="75B71639">
      <w:pPr>
        <w:pStyle w:val="42"/>
        <w:ind w:firstLine="480"/>
        <w:rPr>
          <w:rFonts w:hint="eastAsia"/>
          <w:lang w:eastAsia="zh-CN"/>
        </w:rPr>
      </w:pPr>
      <w:r>
        <w:t>5.</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66AED445">
      <w:pPr>
        <w:pStyle w:val="42"/>
        <w:ind w:firstLine="480"/>
        <w:rPr>
          <w:rFonts w:hint="eastAsia"/>
          <w:lang w:eastAsia="zh-CN"/>
        </w:rPr>
      </w:pPr>
      <w:r>
        <w:rPr>
          <w:lang w:eastAsia="zh-CN"/>
        </w:rPr>
        <w:t>6.</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0530F45D">
      <w:pPr>
        <w:pStyle w:val="42"/>
        <w:ind w:firstLine="480"/>
        <w:rPr>
          <w:rFonts w:hint="eastAsia"/>
          <w:lang w:eastAsia="zh-CN"/>
        </w:rPr>
      </w:pPr>
      <w:r>
        <w:rPr>
          <w:rFonts w:hint="eastAsia"/>
          <w:lang w:eastAsia="zh-CN"/>
        </w:rPr>
        <w:t>7</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p>
    <w:p w14:paraId="1B07820D">
      <w:pPr>
        <w:pStyle w:val="42"/>
        <w:ind w:firstLine="480"/>
        <w:rPr>
          <w:rFonts w:hint="eastAsia"/>
        </w:rPr>
      </w:pPr>
      <w:r>
        <w:t>8.</w:t>
      </w:r>
      <w:r>
        <w:rPr>
          <w:rFonts w:hint="eastAsia"/>
        </w:rPr>
        <w:t>如我方中标，我方承诺：</w:t>
      </w:r>
    </w:p>
    <w:p w14:paraId="3F957BDC">
      <w:pPr>
        <w:pStyle w:val="42"/>
        <w:ind w:firstLine="480"/>
        <w:rPr>
          <w:rFonts w:hint="eastAsia"/>
        </w:rPr>
      </w:pPr>
      <w:r>
        <w:t>8</w:t>
      </w:r>
      <w:r>
        <w:rPr>
          <w:rFonts w:hint="eastAsia"/>
        </w:rPr>
        <w:t>.1在收到中标通知书后，</w:t>
      </w:r>
      <w:r>
        <w:rPr>
          <w:rFonts w:hint="eastAsia"/>
          <w:lang w:eastAsia="zh-CN"/>
        </w:rPr>
        <w:t>及时与招标代理机构办理采购代理服务费结算手续，并</w:t>
      </w:r>
      <w:r>
        <w:rPr>
          <w:rFonts w:hint="eastAsia"/>
        </w:rPr>
        <w:t>在中标通知书规定的期限内与</w:t>
      </w:r>
      <w:r>
        <w:rPr>
          <w:rFonts w:hint="eastAsia"/>
          <w:lang w:eastAsia="zh-CN"/>
        </w:rPr>
        <w:t>招标人</w:t>
      </w:r>
      <w:r>
        <w:rPr>
          <w:rFonts w:hint="eastAsia"/>
        </w:rPr>
        <w:t xml:space="preserve">签订合同； </w:t>
      </w:r>
    </w:p>
    <w:p w14:paraId="78CAB7D9">
      <w:pPr>
        <w:pStyle w:val="42"/>
        <w:ind w:firstLine="480"/>
        <w:rPr>
          <w:rFonts w:hint="eastAsia"/>
        </w:rPr>
      </w:pPr>
      <w:r>
        <w:t>8</w:t>
      </w:r>
      <w:r>
        <w:rPr>
          <w:rFonts w:hint="eastAsia"/>
        </w:rPr>
        <w:t>.2在签订合同时不向</w:t>
      </w:r>
      <w:r>
        <w:rPr>
          <w:rFonts w:hint="eastAsia"/>
          <w:lang w:eastAsia="zh-CN"/>
        </w:rPr>
        <w:t>招标人</w:t>
      </w:r>
      <w:r>
        <w:rPr>
          <w:rFonts w:hint="eastAsia"/>
        </w:rPr>
        <w:t xml:space="preserve">提出附加条件； </w:t>
      </w:r>
    </w:p>
    <w:p w14:paraId="63C6F23A">
      <w:pPr>
        <w:pStyle w:val="42"/>
        <w:ind w:firstLine="480"/>
        <w:rPr>
          <w:rFonts w:hint="eastAsia"/>
        </w:rPr>
      </w:pPr>
      <w:r>
        <w:t>8</w:t>
      </w:r>
      <w:r>
        <w:rPr>
          <w:rFonts w:hint="eastAsia"/>
        </w:rPr>
        <w:t xml:space="preserve">.3按照招标文件要求提交履约保证金； </w:t>
      </w:r>
    </w:p>
    <w:p w14:paraId="45B033B0">
      <w:pPr>
        <w:pStyle w:val="42"/>
        <w:ind w:firstLine="480"/>
        <w:rPr>
          <w:rFonts w:hint="eastAsia"/>
        </w:rPr>
      </w:pPr>
      <w:r>
        <w:t>8</w:t>
      </w:r>
      <w:r>
        <w:rPr>
          <w:rFonts w:hint="eastAsia"/>
        </w:rPr>
        <w:t xml:space="preserve">.4在合同约定的期限内完成合同规定的全部义务。 </w:t>
      </w:r>
    </w:p>
    <w:p w14:paraId="42B89C78">
      <w:pPr>
        <w:pStyle w:val="42"/>
        <w:ind w:firstLine="480"/>
        <w:rPr>
          <w:rFonts w:hint="eastAsia"/>
        </w:rPr>
      </w:pPr>
      <w:r>
        <w:t>9.</w:t>
      </w:r>
      <w:r>
        <w:rPr>
          <w:rFonts w:hint="eastAsia"/>
        </w:rPr>
        <w:t>其他补充说明:</w:t>
      </w:r>
      <w:r>
        <w:rPr>
          <w:rFonts w:hint="eastAsia"/>
          <w:i/>
          <w:iCs/>
          <w:u w:val="single"/>
          <w:lang w:eastAsia="zh-CN"/>
        </w:rPr>
        <w:t>如有其他可能影响合同履行的情形在此处填写，否则填“无”</w:t>
      </w:r>
      <w:r>
        <w:rPr>
          <w:rFonts w:hint="eastAsia"/>
        </w:rPr>
        <w:t>。</w:t>
      </w:r>
    </w:p>
    <w:p w14:paraId="5AB83F1E">
      <w:pPr>
        <w:pStyle w:val="42"/>
        <w:ind w:firstLine="480"/>
        <w:rPr>
          <w:rFonts w:hint="eastAsia"/>
        </w:rPr>
      </w:pPr>
    </w:p>
    <w:p w14:paraId="3D61D571">
      <w:pPr>
        <w:pStyle w:val="42"/>
        <w:ind w:firstLine="480"/>
        <w:rPr>
          <w:rFonts w:hint="eastAsia"/>
        </w:rPr>
      </w:pPr>
    </w:p>
    <w:p w14:paraId="28EC611F">
      <w:pPr>
        <w:pStyle w:val="42"/>
        <w:ind w:firstLine="480"/>
        <w:rPr>
          <w:rFonts w:hint="eastAsia"/>
          <w:lang w:eastAsia="zh-CN"/>
        </w:rPr>
      </w:pPr>
      <w:r>
        <w:rPr>
          <w:rFonts w:hint="eastAsia"/>
          <w:lang w:eastAsia="zh-CN"/>
        </w:rPr>
        <w:t>我方联系方式：</w:t>
      </w:r>
    </w:p>
    <w:p w14:paraId="36087CF6">
      <w:pPr>
        <w:pStyle w:val="42"/>
        <w:ind w:firstLine="480"/>
        <w:rPr>
          <w:rFonts w:hint="eastAsia"/>
          <w:lang w:eastAsia="zh-CN"/>
        </w:rPr>
      </w:pPr>
      <w:r>
        <w:rPr>
          <w:rFonts w:hint="eastAsia"/>
          <w:lang w:eastAsia="zh-CN"/>
        </w:rPr>
        <w:t>项目联系人：</w:t>
      </w:r>
      <w:r>
        <w:rPr>
          <w:u w:val="single"/>
          <w:lang w:eastAsia="zh-CN"/>
        </w:rPr>
        <w:t xml:space="preserve">                          </w:t>
      </w:r>
    </w:p>
    <w:p w14:paraId="0BDD5B83">
      <w:pPr>
        <w:pStyle w:val="42"/>
        <w:ind w:firstLine="480"/>
        <w:rPr>
          <w:rFonts w:hint="eastAsia"/>
          <w:lang w:eastAsia="zh-CN"/>
        </w:rPr>
      </w:pPr>
      <w:r>
        <w:rPr>
          <w:rFonts w:hint="eastAsia"/>
          <w:lang w:eastAsia="zh-CN"/>
        </w:rPr>
        <w:t>联系电话（手机）：</w:t>
      </w:r>
      <w:r>
        <w:rPr>
          <w:u w:val="single"/>
          <w:lang w:eastAsia="zh-CN"/>
        </w:rPr>
        <w:t xml:space="preserve">                    </w:t>
      </w:r>
    </w:p>
    <w:p w14:paraId="33DDF4DF">
      <w:pPr>
        <w:pStyle w:val="42"/>
        <w:ind w:firstLine="480"/>
        <w:rPr>
          <w:rFonts w:hint="eastAsia"/>
          <w:lang w:eastAsia="zh-CN"/>
        </w:rPr>
      </w:pPr>
      <w:r>
        <w:rPr>
          <w:rFonts w:hint="eastAsia"/>
          <w:lang w:eastAsia="zh-CN"/>
        </w:rPr>
        <w:t>联系邮箱：</w:t>
      </w:r>
      <w:r>
        <w:rPr>
          <w:u w:val="single"/>
          <w:lang w:eastAsia="zh-CN"/>
        </w:rPr>
        <w:t xml:space="preserve">                            </w:t>
      </w:r>
    </w:p>
    <w:p w14:paraId="305C89A5">
      <w:pPr>
        <w:pStyle w:val="42"/>
        <w:ind w:firstLine="480"/>
        <w:rPr>
          <w:rFonts w:hint="eastAsia"/>
          <w:lang w:eastAsia="zh-CN"/>
        </w:rPr>
      </w:pPr>
      <w:r>
        <w:rPr>
          <w:rFonts w:hint="eastAsia"/>
          <w:lang w:eastAsia="zh-CN"/>
        </w:rPr>
        <w:t>联系地址：</w:t>
      </w:r>
      <w:r>
        <w:rPr>
          <w:u w:val="single"/>
          <w:lang w:eastAsia="zh-CN"/>
        </w:rPr>
        <w:t xml:space="preserve">                            </w:t>
      </w:r>
    </w:p>
    <w:p w14:paraId="7FD928D2">
      <w:pPr>
        <w:pStyle w:val="42"/>
        <w:ind w:firstLine="480"/>
        <w:rPr>
          <w:rFonts w:hint="eastAsia"/>
        </w:rPr>
      </w:pPr>
    </w:p>
    <w:p w14:paraId="40D1692A">
      <w:pPr>
        <w:pStyle w:val="42"/>
        <w:ind w:firstLine="480"/>
        <w:rPr>
          <w:rFonts w:hint="eastAsia"/>
          <w:kern w:val="0"/>
        </w:rPr>
      </w:pPr>
      <w:r>
        <w:rPr>
          <w:rFonts w:hint="eastAsia"/>
          <w:kern w:val="0"/>
        </w:rPr>
        <w:t>投标人名称(</w:t>
      </w:r>
      <w:r>
        <w:rPr>
          <w:rFonts w:hint="eastAsia"/>
          <w:szCs w:val="24"/>
        </w:rPr>
        <w:t>电子签</w:t>
      </w:r>
      <w:r>
        <w:rPr>
          <w:rFonts w:hint="eastAsia"/>
          <w:szCs w:val="24"/>
          <w:lang w:eastAsia="zh-CN"/>
        </w:rPr>
        <w:t>章</w:t>
      </w:r>
      <w:r>
        <w:rPr>
          <w:rFonts w:hint="eastAsia"/>
          <w:szCs w:val="24"/>
        </w:rPr>
        <w:t>/公章</w:t>
      </w:r>
      <w:r>
        <w:rPr>
          <w:rFonts w:hint="eastAsia"/>
          <w:kern w:val="0"/>
        </w:rPr>
        <w:t>)：</w:t>
      </w:r>
    </w:p>
    <w:p w14:paraId="1D505826">
      <w:pPr>
        <w:pStyle w:val="42"/>
        <w:ind w:firstLine="480"/>
        <w:rPr>
          <w:rFonts w:hint="eastAsia"/>
          <w:kern w:val="0"/>
        </w:rPr>
      </w:pPr>
      <w:r>
        <w:rPr>
          <w:rFonts w:hint="eastAsia"/>
          <w:kern w:val="0"/>
          <w:lang w:eastAsia="zh-CN"/>
        </w:rPr>
        <w:t>法定代表人或授权代表人（</w:t>
      </w:r>
      <w:r>
        <w:rPr>
          <w:rFonts w:hint="eastAsia"/>
        </w:rPr>
        <w:t>电子签名</w:t>
      </w:r>
      <w:r>
        <w:t>/</w:t>
      </w:r>
      <w:r>
        <w:rPr>
          <w:rFonts w:hint="eastAsia"/>
          <w:kern w:val="0"/>
          <w:lang w:eastAsia="zh-CN"/>
        </w:rPr>
        <w:t>签字）</w:t>
      </w:r>
    </w:p>
    <w:p w14:paraId="57481661">
      <w:pPr>
        <w:pStyle w:val="42"/>
        <w:ind w:firstLine="480"/>
        <w:rPr>
          <w:rFonts w:hint="eastAsia"/>
          <w:kern w:val="0"/>
        </w:rPr>
      </w:pPr>
      <w:r>
        <w:rPr>
          <w:rFonts w:hint="eastAsia"/>
          <w:kern w:val="0"/>
        </w:rPr>
        <w:t>日期：  年  月   日</w:t>
      </w:r>
    </w:p>
    <w:p w14:paraId="3231CCB4">
      <w:pPr>
        <w:widowControl/>
        <w:jc w:val="left"/>
      </w:pPr>
      <w:r>
        <w:t xml:space="preserve"> </w:t>
      </w:r>
    </w:p>
    <w:p w14:paraId="78F328B0">
      <w:r>
        <w:br w:type="page"/>
      </w:r>
    </w:p>
    <w:p w14:paraId="3F61D895">
      <w:pPr>
        <w:pStyle w:val="47"/>
        <w:numPr>
          <w:ilvl w:val="1"/>
          <w:numId w:val="85"/>
        </w:numPr>
        <w:adjustRightInd/>
        <w:rPr>
          <w:rFonts w:hint="eastAsia" w:eastAsia="宋体"/>
        </w:rPr>
      </w:pPr>
      <w:bookmarkStart w:id="211" w:name="_Toc3683"/>
      <w:bookmarkStart w:id="212" w:name="_Toc948107534"/>
      <w:r>
        <w:rPr>
          <w:rFonts w:hint="eastAsia"/>
        </w:rPr>
        <w:t>政府采购供应商廉洁自律承诺书</w:t>
      </w:r>
      <w:bookmarkEnd w:id="211"/>
      <w:bookmarkEnd w:id="212"/>
    </w:p>
    <w:p w14:paraId="289D114B">
      <w:pPr>
        <w:pStyle w:val="42"/>
        <w:ind w:firstLine="0" w:firstLineChars="0"/>
        <w:rPr>
          <w:rFonts w:hint="eastAsia"/>
        </w:rPr>
      </w:pPr>
      <w:r>
        <w:rPr>
          <w:rFonts w:hint="eastAsia"/>
          <w:lang w:eastAsia="zh-CN"/>
        </w:rPr>
        <w:t>浙江公路技师学院</w:t>
      </w:r>
      <w:r>
        <w:rPr>
          <w:rFonts w:hint="eastAsia"/>
        </w:rPr>
        <w:t>、浙江中勤招标代理有限公司：</w:t>
      </w:r>
    </w:p>
    <w:p w14:paraId="339F9824">
      <w:pPr>
        <w:pStyle w:val="42"/>
        <w:ind w:firstLine="480"/>
        <w:rPr>
          <w:rFonts w:hint="eastAsia"/>
        </w:rPr>
      </w:pPr>
      <w:r>
        <w:rPr>
          <w:rFonts w:hint="eastAsia"/>
        </w:rPr>
        <w:t>我单位响应你单位项目招标要求参加投标。在这次投标过程中和中标后，我们将严格遵守国家法律法规要求，并郑重承诺：</w:t>
      </w:r>
    </w:p>
    <w:p w14:paraId="6BB510BC">
      <w:pPr>
        <w:pStyle w:val="42"/>
        <w:ind w:firstLine="480"/>
        <w:rPr>
          <w:rFonts w:hint="eastAsia"/>
        </w:rPr>
      </w:pPr>
      <w:r>
        <w:rPr>
          <w:rFonts w:hint="eastAsia"/>
        </w:rPr>
        <w:t xml:space="preserve">一、不向项目有关人员及部门赠送礼金礼物、有价证券、回扣以及中介费、介绍费、咨询费等好处费； </w:t>
      </w:r>
    </w:p>
    <w:p w14:paraId="6F85B817">
      <w:pPr>
        <w:pStyle w:val="42"/>
        <w:ind w:firstLine="480"/>
        <w:rPr>
          <w:rFonts w:hint="eastAsia"/>
        </w:rPr>
      </w:pPr>
      <w:r>
        <w:rPr>
          <w:rFonts w:hint="eastAsia"/>
        </w:rPr>
        <w:t xml:space="preserve">二、不为项目有关人员及部门报销应由你方单位或个人支付的费用； </w:t>
      </w:r>
    </w:p>
    <w:p w14:paraId="4DB1AE8F">
      <w:pPr>
        <w:pStyle w:val="42"/>
        <w:ind w:firstLine="480"/>
        <w:rPr>
          <w:rFonts w:hint="eastAsia"/>
        </w:rPr>
      </w:pPr>
      <w:r>
        <w:rPr>
          <w:rFonts w:hint="eastAsia"/>
        </w:rPr>
        <w:t xml:space="preserve">三、不向项目有关人员及部门提供有可能影响公正的宴请和健身娱乐等活动； </w:t>
      </w:r>
    </w:p>
    <w:p w14:paraId="2826AA80">
      <w:pPr>
        <w:pStyle w:val="42"/>
        <w:ind w:firstLine="480"/>
        <w:rPr>
          <w:rFonts w:hint="eastAsia"/>
        </w:rPr>
      </w:pPr>
      <w:r>
        <w:rPr>
          <w:rFonts w:hint="eastAsia"/>
        </w:rPr>
        <w:t>四、不为项目有关人员及部门出国（境）、旅游等提供方便；</w:t>
      </w:r>
    </w:p>
    <w:p w14:paraId="7986329D">
      <w:pPr>
        <w:pStyle w:val="42"/>
        <w:ind w:firstLine="480"/>
        <w:rPr>
          <w:rFonts w:hint="eastAsia"/>
        </w:rPr>
      </w:pPr>
      <w:r>
        <w:rPr>
          <w:rFonts w:hint="eastAsia"/>
        </w:rPr>
        <w:t>五、不为项目有关人员个人装修住房、婚丧嫁娶、配偶子女工作安排等提供</w:t>
      </w:r>
    </w:p>
    <w:p w14:paraId="35CCEF0A">
      <w:pPr>
        <w:pStyle w:val="42"/>
        <w:ind w:firstLine="480"/>
        <w:rPr>
          <w:rFonts w:hint="eastAsia"/>
        </w:rPr>
      </w:pPr>
      <w:r>
        <w:rPr>
          <w:rFonts w:hint="eastAsia"/>
        </w:rPr>
        <w:t>好处；</w:t>
      </w:r>
    </w:p>
    <w:p w14:paraId="079E5672">
      <w:pPr>
        <w:pStyle w:val="42"/>
        <w:ind w:firstLine="480"/>
        <w:rPr>
          <w:rFonts w:hint="eastAsia"/>
        </w:rPr>
      </w:pPr>
      <w:r>
        <w:rPr>
          <w:rFonts w:hint="eastAsia"/>
        </w:rPr>
        <w:t xml:space="preserve">六、严格遵守《中华人民共和国政府采购法》《中华人民共和国招标投标法》《中华人民共和国民法典》等法律法规，诚实守信，合法经营，坚决抵制各种违法违纪行为。 </w:t>
      </w:r>
    </w:p>
    <w:p w14:paraId="14E1B91F">
      <w:pPr>
        <w:pStyle w:val="42"/>
        <w:ind w:firstLine="480"/>
        <w:rPr>
          <w:rFonts w:hint="eastAsia"/>
        </w:rPr>
      </w:pPr>
      <w:r>
        <w:rPr>
          <w:rFonts w:hint="eastAsia"/>
        </w:rPr>
        <w:t>如违反上述承诺，你单位有权立即取消我单位投标、中标或在建项目的建设资格，有权拒绝我单位在一定时期内进入你单位进行项目建设或其他经营活动，并通报参政监管部门。由此引起的相应损失均由我单位承担。</w:t>
      </w:r>
    </w:p>
    <w:p w14:paraId="72B3F486">
      <w:pPr>
        <w:pStyle w:val="42"/>
        <w:ind w:firstLine="480"/>
        <w:rPr>
          <w:rFonts w:hint="eastAsia"/>
        </w:rPr>
      </w:pPr>
      <w:r>
        <w:rPr>
          <w:rFonts w:hint="eastAsia"/>
        </w:rPr>
        <w:t xml:space="preserve"> </w:t>
      </w:r>
    </w:p>
    <w:p w14:paraId="56E534B1">
      <w:pPr>
        <w:pStyle w:val="42"/>
        <w:ind w:firstLine="480"/>
        <w:rPr>
          <w:rFonts w:hint="eastAsia"/>
        </w:rPr>
      </w:pPr>
      <w:r>
        <w:rPr>
          <w:rFonts w:hint="eastAsia"/>
        </w:rPr>
        <w:t xml:space="preserve"> </w:t>
      </w:r>
    </w:p>
    <w:p w14:paraId="277E74C4">
      <w:pPr>
        <w:pStyle w:val="42"/>
        <w:ind w:firstLine="480"/>
        <w:rPr>
          <w:rFonts w:hint="eastAsia"/>
        </w:rPr>
      </w:pPr>
      <w:r>
        <w:rPr>
          <w:rFonts w:hint="eastAsia"/>
        </w:rPr>
        <w:t xml:space="preserve"> </w:t>
      </w:r>
    </w:p>
    <w:p w14:paraId="52F7C275">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1FBE9836">
      <w:pPr>
        <w:pStyle w:val="42"/>
        <w:ind w:firstLine="480"/>
        <w:rPr>
          <w:rFonts w:hint="eastAsia"/>
        </w:rPr>
      </w:pPr>
      <w:r>
        <w:rPr>
          <w:rFonts w:hint="eastAsia"/>
        </w:rPr>
        <w:t>日期：   年   月   日</w:t>
      </w:r>
    </w:p>
    <w:p w14:paraId="0B26DA4D">
      <w:pPr>
        <w:widowControl/>
        <w:jc w:val="left"/>
        <w:rPr>
          <w:rFonts w:hint="eastAsia" w:ascii="黑体" w:hAnsi="黑体" w:eastAsia="黑体" w:cs="黑体"/>
          <w:bCs/>
          <w:sz w:val="36"/>
          <w:szCs w:val="44"/>
        </w:rPr>
      </w:pPr>
      <w:r>
        <w:br w:type="page"/>
      </w:r>
    </w:p>
    <w:p w14:paraId="2B2565C9">
      <w:pPr>
        <w:pStyle w:val="47"/>
        <w:numPr>
          <w:ilvl w:val="1"/>
          <w:numId w:val="85"/>
        </w:numPr>
        <w:adjustRightInd/>
        <w:rPr>
          <w:rFonts w:hint="eastAsia"/>
          <w:sz w:val="30"/>
          <w:szCs w:val="30"/>
        </w:rPr>
      </w:pPr>
      <w:bookmarkStart w:id="213" w:name="_Toc31821"/>
      <w:bookmarkStart w:id="214" w:name="_Toc514663198"/>
      <w:r>
        <w:rPr>
          <w:rFonts w:hint="eastAsia"/>
        </w:rPr>
        <w:t>法定代表人</w:t>
      </w:r>
      <w:r>
        <w:rPr>
          <w:rFonts w:hint="eastAsia"/>
          <w:sz w:val="30"/>
          <w:szCs w:val="30"/>
        </w:rPr>
        <w:t>身份证明</w:t>
      </w:r>
      <w:bookmarkEnd w:id="213"/>
      <w:bookmarkEnd w:id="214"/>
    </w:p>
    <w:p w14:paraId="625FFEDB">
      <w:pPr>
        <w:pStyle w:val="42"/>
        <w:ind w:firstLine="0" w:firstLineChars="0"/>
        <w:rPr>
          <w:rFonts w:hint="eastAsia"/>
        </w:rPr>
      </w:pPr>
      <w:r>
        <w:rPr>
          <w:rFonts w:hint="eastAsia"/>
          <w:lang w:eastAsia="zh-CN"/>
        </w:rPr>
        <w:t>浙江公路技师学院</w:t>
      </w:r>
      <w:r>
        <w:rPr>
          <w:rFonts w:hint="eastAsia"/>
        </w:rPr>
        <w:t>、浙江中勤招标代理有限公司：</w:t>
      </w:r>
    </w:p>
    <w:p w14:paraId="738A1CB8">
      <w:pPr>
        <w:pStyle w:val="42"/>
        <w:ind w:firstLine="480"/>
        <w:rPr>
          <w:rFonts w:hint="eastAsia"/>
        </w:rPr>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3A4B6C4F">
      <w:pPr>
        <w:pStyle w:val="42"/>
        <w:ind w:firstLine="480"/>
        <w:rPr>
          <w:rFonts w:hint="eastAsia"/>
        </w:rPr>
      </w:pPr>
      <w:r>
        <w:rPr>
          <w:rFonts w:hint="eastAsia"/>
        </w:rPr>
        <w:t>特此</w:t>
      </w:r>
      <w:r>
        <w:rPr>
          <w:rFonts w:hint="eastAsia"/>
          <w:lang w:eastAsia="zh-CN"/>
        </w:rPr>
        <w:t>证明</w:t>
      </w:r>
      <w:r>
        <w:rPr>
          <w:rFonts w:hint="eastAsia"/>
        </w:rPr>
        <w:t>。</w:t>
      </w:r>
    </w:p>
    <w:p w14:paraId="3B288DEC">
      <w:pPr>
        <w:pStyle w:val="42"/>
        <w:ind w:firstLine="480"/>
        <w:rPr>
          <w:rFonts w:hint="eastAsia"/>
        </w:rPr>
      </w:pPr>
    </w:p>
    <w:p w14:paraId="3136B9AD">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336B9659">
      <w:pPr>
        <w:pStyle w:val="42"/>
        <w:ind w:firstLine="480"/>
        <w:rPr>
          <w:rFonts w:hint="eastAsia"/>
        </w:rPr>
      </w:pPr>
      <w:r>
        <w:rPr>
          <w:rFonts w:hint="eastAsia"/>
        </w:rPr>
        <w:t>日期：  年   月   日</w:t>
      </w:r>
    </w:p>
    <w:p w14:paraId="387EA6A0">
      <w:pPr>
        <w:pStyle w:val="42"/>
        <w:ind w:firstLine="480"/>
        <w:rPr>
          <w:rFonts w:hint="eastAsia"/>
        </w:rPr>
      </w:pPr>
    </w:p>
    <w:p w14:paraId="488F1842">
      <w:pPr>
        <w:pStyle w:val="42"/>
        <w:ind w:firstLine="480"/>
        <w:rPr>
          <w:rFonts w:hint="eastAsia"/>
        </w:rPr>
      </w:pPr>
    </w:p>
    <w:p w14:paraId="167B77F0">
      <w:pPr>
        <w:pStyle w:val="42"/>
        <w:ind w:firstLine="480"/>
        <w:rPr>
          <w:rFonts w:hint="eastAsia"/>
          <w:lang w:eastAsia="zh-CN"/>
        </w:rPr>
      </w:pPr>
      <w:r>
        <w:rPr>
          <w:rFonts w:hint="eastAsia"/>
          <w:lang w:eastAsia="zh-CN"/>
        </w:rPr>
        <w:t>附：</w:t>
      </w:r>
    </w:p>
    <w:p w14:paraId="4CF12344">
      <w:pPr>
        <w:pStyle w:val="42"/>
        <w:ind w:firstLine="480"/>
        <w:rPr>
          <w:rFonts w:hint="eastAsia"/>
          <w:lang w:eastAsia="zh-CN"/>
        </w:rPr>
      </w:pPr>
      <w:r>
        <w:rPr>
          <w:lang w:eastAsia="zh-CN"/>
        </w:rPr>
        <w:t>1.</w:t>
      </w:r>
      <w:r>
        <w:rPr>
          <w:rFonts w:hint="eastAsia"/>
          <w:lang w:eastAsia="zh-CN"/>
        </w:rPr>
        <w:t>法定代表人身份证（正反面）；</w:t>
      </w:r>
    </w:p>
    <w:p w14:paraId="50D305C6">
      <w:pPr>
        <w:pStyle w:val="42"/>
        <w:ind w:firstLine="480"/>
        <w:rPr>
          <w:rFonts w:hint="eastAsia"/>
        </w:rPr>
      </w:pPr>
    </w:p>
    <w:p w14:paraId="3A9CB2D9">
      <w:pPr>
        <w:pStyle w:val="42"/>
        <w:ind w:firstLine="480"/>
        <w:rPr>
          <w:rFonts w:hint="eastAsia"/>
        </w:rPr>
      </w:pPr>
    </w:p>
    <w:p w14:paraId="2F47A4A3">
      <w:pPr>
        <w:pStyle w:val="42"/>
        <w:ind w:firstLine="480"/>
        <w:rPr>
          <w:rFonts w:hint="eastAsia"/>
        </w:rPr>
      </w:pPr>
    </w:p>
    <w:p w14:paraId="2E82AFC9">
      <w:pPr>
        <w:pStyle w:val="42"/>
        <w:ind w:firstLine="480"/>
        <w:rPr>
          <w:rFonts w:hint="eastAsia"/>
        </w:rPr>
      </w:pPr>
    </w:p>
    <w:p w14:paraId="10CAC948">
      <w:pPr>
        <w:pStyle w:val="42"/>
        <w:ind w:firstLine="0" w:firstLineChars="0"/>
        <w:rPr>
          <w:rFonts w:hint="eastAsia"/>
        </w:rPr>
      </w:pPr>
      <w:r>
        <w:rPr>
          <w:rFonts w:hint="eastAsia"/>
        </w:rPr>
        <w:t>【</w:t>
      </w:r>
      <w:r>
        <w:rPr>
          <w:rFonts w:hint="eastAsia"/>
          <w:lang w:eastAsia="zh-CN"/>
        </w:rPr>
        <w:t>本格式文本</w:t>
      </w:r>
      <w:r>
        <w:rPr>
          <w:rFonts w:hint="eastAsia"/>
        </w:rPr>
        <w:t>适用于法定代表人、单位负责人或者自然人本人代表投标人参加投标】</w:t>
      </w:r>
      <w:r>
        <w:br w:type="page"/>
      </w:r>
    </w:p>
    <w:p w14:paraId="41D6DD55">
      <w:pPr>
        <w:pStyle w:val="47"/>
        <w:numPr>
          <w:ilvl w:val="1"/>
          <w:numId w:val="85"/>
        </w:numPr>
        <w:adjustRightInd/>
        <w:rPr>
          <w:rFonts w:hint="eastAsia"/>
          <w:sz w:val="21"/>
          <w:szCs w:val="21"/>
        </w:rPr>
      </w:pPr>
      <w:bookmarkStart w:id="215" w:name="_Toc18287"/>
      <w:bookmarkStart w:id="216" w:name="_Toc2027722317"/>
      <w:r>
        <w:rPr>
          <w:rFonts w:hint="eastAsia"/>
        </w:rPr>
        <w:t>授权委托书</w:t>
      </w:r>
      <w:bookmarkEnd w:id="215"/>
      <w:bookmarkEnd w:id="216"/>
      <w:r>
        <w:rPr>
          <w:rFonts w:hint="eastAsia"/>
        </w:rPr>
        <w:t xml:space="preserve"> </w:t>
      </w:r>
    </w:p>
    <w:p w14:paraId="41D4B0B1">
      <w:pPr>
        <w:pStyle w:val="42"/>
        <w:ind w:firstLine="0" w:firstLineChars="0"/>
        <w:rPr>
          <w:rFonts w:hint="eastAsia"/>
        </w:rPr>
      </w:pPr>
      <w:r>
        <w:rPr>
          <w:rFonts w:hint="eastAsia"/>
          <w:lang w:eastAsia="zh-CN"/>
        </w:rPr>
        <w:t>浙江公路技师学院</w:t>
      </w:r>
      <w:r>
        <w:rPr>
          <w:rFonts w:hint="eastAsia"/>
        </w:rPr>
        <w:t>、浙江中勤招标代理有限公司：</w:t>
      </w:r>
    </w:p>
    <w:p w14:paraId="32B98111">
      <w:pPr>
        <w:pStyle w:val="42"/>
        <w:ind w:firstLine="480"/>
        <w:rPr>
          <w:rFonts w:hint="eastAsia"/>
        </w:rPr>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u w:val="single"/>
          <w:lang w:eastAsia="zh-CN"/>
        </w:rPr>
        <w:t>浙江公路技师学院</w:t>
      </w:r>
      <w:r>
        <w:rPr>
          <w:rFonts w:hint="eastAsia"/>
          <w:highlight w:val="none"/>
          <w:u w:val="single"/>
          <w:lang w:eastAsia="zh-CN"/>
        </w:rPr>
        <w:t>思政教育实践实训室设备购置</w:t>
      </w:r>
      <w:r>
        <w:rPr>
          <w:rFonts w:hint="eastAsia"/>
          <w:u w:val="single"/>
        </w:rPr>
        <w:t>（项目编号：</w:t>
      </w:r>
      <w:r>
        <w:rPr>
          <w:rFonts w:hint="eastAsia"/>
          <w:u w:val="single"/>
          <w:lang w:eastAsia="zh-CN"/>
        </w:rPr>
        <w:t>ZQ250426ZG</w:t>
      </w:r>
      <w:r>
        <w:rPr>
          <w:rFonts w:hint="eastAsia"/>
          <w:u w:val="single"/>
        </w:rPr>
        <w:t>）</w:t>
      </w:r>
      <w:r>
        <w:rPr>
          <w:rFonts w:hint="eastAsia"/>
          <w:i/>
          <w:iCs/>
          <w:u w:val="single"/>
        </w:rPr>
        <w:t>标项序号：…标项名称：…</w:t>
      </w:r>
      <w:r>
        <w:rPr>
          <w:rFonts w:hint="eastAsia"/>
        </w:rPr>
        <w:t>政府采购投标的一切事项，其法律后果由我方承担。</w:t>
      </w:r>
    </w:p>
    <w:p w14:paraId="392168E1">
      <w:pPr>
        <w:pStyle w:val="42"/>
        <w:ind w:firstLine="480"/>
        <w:rPr>
          <w:rFonts w:hint="eastAsia"/>
        </w:rPr>
      </w:pPr>
      <w:r>
        <w:rPr>
          <w:rFonts w:hint="eastAsia"/>
        </w:rPr>
        <w:t>委托期限：自   年 月  日起至  年  月  日止。</w:t>
      </w:r>
    </w:p>
    <w:p w14:paraId="14B2E339">
      <w:pPr>
        <w:pStyle w:val="42"/>
        <w:ind w:firstLine="480"/>
        <w:rPr>
          <w:rFonts w:hint="eastAsia"/>
        </w:rPr>
      </w:pPr>
      <w:r>
        <w:rPr>
          <w:rFonts w:hint="eastAsia"/>
        </w:rPr>
        <w:t>特此告知。</w:t>
      </w:r>
    </w:p>
    <w:p w14:paraId="3B741B95">
      <w:pPr>
        <w:pStyle w:val="42"/>
        <w:ind w:firstLine="480"/>
        <w:rPr>
          <w:rFonts w:hint="eastAsia"/>
        </w:rPr>
      </w:pPr>
    </w:p>
    <w:p w14:paraId="53AC3EA3">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w:t>
      </w:r>
    </w:p>
    <w:p w14:paraId="592E94B3">
      <w:pPr>
        <w:pStyle w:val="42"/>
        <w:ind w:firstLine="480"/>
        <w:rPr>
          <w:rFonts w:hint="eastAsia"/>
        </w:rPr>
      </w:pPr>
      <w:r>
        <w:rPr>
          <w:rFonts w:hint="eastAsia"/>
          <w:lang w:eastAsia="zh-CN"/>
        </w:rPr>
        <w:t>法定代表人（</w:t>
      </w:r>
      <w:r>
        <w:rPr>
          <w:rFonts w:hint="eastAsia"/>
        </w:rPr>
        <w:t>电子签名/</w:t>
      </w:r>
      <w:r>
        <w:rPr>
          <w:rFonts w:hint="eastAsia"/>
          <w:lang w:eastAsia="zh-CN"/>
        </w:rPr>
        <w:t>签名）：</w:t>
      </w:r>
    </w:p>
    <w:p w14:paraId="419233F4">
      <w:pPr>
        <w:pStyle w:val="42"/>
        <w:ind w:firstLine="480"/>
        <w:rPr>
          <w:rFonts w:hint="eastAsia"/>
        </w:rPr>
      </w:pPr>
      <w:r>
        <w:rPr>
          <w:rFonts w:hint="eastAsia"/>
        </w:rPr>
        <w:t xml:space="preserve">                          </w:t>
      </w:r>
    </w:p>
    <w:p w14:paraId="79205991">
      <w:pPr>
        <w:pStyle w:val="42"/>
        <w:ind w:firstLine="480"/>
        <w:rPr>
          <w:rFonts w:hint="eastAsia"/>
        </w:rPr>
      </w:pPr>
      <w:r>
        <w:rPr>
          <w:rFonts w:hint="eastAsia"/>
        </w:rPr>
        <w:t>日期：  年   月   日</w:t>
      </w:r>
    </w:p>
    <w:p w14:paraId="1F39828E">
      <w:pPr>
        <w:pStyle w:val="42"/>
        <w:ind w:firstLine="480"/>
        <w:rPr>
          <w:rFonts w:hint="eastAsia"/>
        </w:rPr>
      </w:pPr>
    </w:p>
    <w:p w14:paraId="257C6C24">
      <w:pPr>
        <w:pStyle w:val="42"/>
        <w:ind w:firstLine="480"/>
        <w:rPr>
          <w:rFonts w:hint="eastAsia"/>
          <w:lang w:eastAsia="zh-CN"/>
        </w:rPr>
      </w:pPr>
      <w:r>
        <w:rPr>
          <w:rFonts w:hint="eastAsia"/>
          <w:lang w:eastAsia="zh-CN"/>
        </w:rPr>
        <w:t>附：</w:t>
      </w:r>
    </w:p>
    <w:p w14:paraId="340B6943">
      <w:pPr>
        <w:pStyle w:val="42"/>
        <w:ind w:firstLine="480"/>
        <w:rPr>
          <w:rFonts w:hint="eastAsia"/>
          <w:lang w:eastAsia="zh-CN"/>
        </w:rPr>
      </w:pPr>
      <w:r>
        <w:rPr>
          <w:lang w:eastAsia="zh-CN"/>
        </w:rPr>
        <w:t>1.</w:t>
      </w:r>
      <w:r>
        <w:rPr>
          <w:rFonts w:hint="eastAsia"/>
          <w:lang w:eastAsia="zh-CN"/>
        </w:rPr>
        <w:t>法定代表人身份证（正反面）；</w:t>
      </w:r>
    </w:p>
    <w:p w14:paraId="791C67CE">
      <w:pPr>
        <w:pStyle w:val="42"/>
        <w:ind w:firstLine="480"/>
        <w:rPr>
          <w:rFonts w:hint="eastAsia"/>
          <w:lang w:eastAsia="zh-CN"/>
        </w:rPr>
      </w:pPr>
      <w:r>
        <w:rPr>
          <w:lang w:eastAsia="zh-CN"/>
        </w:rPr>
        <w:t>2.</w:t>
      </w:r>
      <w:r>
        <w:rPr>
          <w:rFonts w:hint="eastAsia"/>
          <w:lang w:eastAsia="zh-CN"/>
        </w:rPr>
        <w:t>授权代表身份证（正反面）。</w:t>
      </w:r>
    </w:p>
    <w:p w14:paraId="64233F4C">
      <w:pPr>
        <w:pStyle w:val="42"/>
        <w:ind w:firstLine="480"/>
        <w:rPr>
          <w:rFonts w:hint="eastAsia"/>
        </w:rPr>
      </w:pPr>
    </w:p>
    <w:p w14:paraId="3878D156">
      <w:pPr>
        <w:pStyle w:val="42"/>
        <w:ind w:firstLine="480"/>
        <w:rPr>
          <w:rFonts w:hint="eastAsia"/>
        </w:rPr>
      </w:pPr>
      <w:r>
        <w:rPr>
          <w:rFonts w:hint="eastAsia"/>
        </w:rPr>
        <w:t>【联合体</w:t>
      </w:r>
      <w:r>
        <w:rPr>
          <w:rFonts w:hint="eastAsia"/>
          <w:lang w:eastAsia="zh-CN"/>
        </w:rPr>
        <w:t>投标使用以下落款，并附联合体成员各方法定代表人身份证明（身份证正反面），否则删除下例落款】</w:t>
      </w:r>
    </w:p>
    <w:p w14:paraId="19FC9850">
      <w:pPr>
        <w:pStyle w:val="42"/>
        <w:ind w:firstLine="480"/>
        <w:rPr>
          <w:rFonts w:hint="eastAsia"/>
        </w:rPr>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2E8C9C8C">
      <w:pPr>
        <w:pStyle w:val="42"/>
        <w:ind w:firstLine="480"/>
        <w:rPr>
          <w:rFonts w:hint="eastAsia"/>
        </w:rPr>
      </w:pPr>
      <w:r>
        <w:rPr>
          <w:rFonts w:hint="eastAsia"/>
          <w:lang w:eastAsia="zh-CN"/>
        </w:rPr>
        <w:t>联合体成员1法定代表人（</w:t>
      </w:r>
      <w:r>
        <w:rPr>
          <w:rFonts w:hint="eastAsia"/>
        </w:rPr>
        <w:t>电子签名/</w:t>
      </w:r>
      <w:r>
        <w:rPr>
          <w:rFonts w:hint="eastAsia"/>
          <w:lang w:eastAsia="zh-CN"/>
        </w:rPr>
        <w:t>签名）：</w:t>
      </w:r>
    </w:p>
    <w:p w14:paraId="202C049C">
      <w:pPr>
        <w:pStyle w:val="42"/>
        <w:ind w:firstLine="480"/>
        <w:rPr>
          <w:rFonts w:hint="eastAsia"/>
        </w:rPr>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12B30BDE">
      <w:pPr>
        <w:pStyle w:val="42"/>
        <w:ind w:firstLine="480"/>
        <w:rPr>
          <w:rFonts w:hint="eastAsia"/>
          <w:lang w:eastAsia="zh-CN"/>
        </w:rPr>
      </w:pPr>
      <w:r>
        <w:rPr>
          <w:rFonts w:hint="eastAsia"/>
          <w:lang w:eastAsia="zh-CN"/>
        </w:rPr>
        <w:t>联合体成员</w:t>
      </w:r>
      <w:r>
        <w:rPr>
          <w:lang w:eastAsia="zh-CN"/>
        </w:rPr>
        <w:t>2</w:t>
      </w:r>
      <w:r>
        <w:rPr>
          <w:rFonts w:hint="eastAsia"/>
          <w:lang w:eastAsia="zh-CN"/>
        </w:rPr>
        <w:t>法定代表人（</w:t>
      </w:r>
      <w:r>
        <w:rPr>
          <w:rFonts w:hint="eastAsia"/>
        </w:rPr>
        <w:t>电子签名/</w:t>
      </w:r>
      <w:r>
        <w:rPr>
          <w:rFonts w:hint="eastAsia"/>
          <w:lang w:eastAsia="zh-CN"/>
        </w:rPr>
        <w:t>签名）：</w:t>
      </w:r>
    </w:p>
    <w:p w14:paraId="028FAC14">
      <w:pPr>
        <w:pStyle w:val="42"/>
        <w:ind w:firstLine="480"/>
        <w:rPr>
          <w:rFonts w:hint="eastAsia"/>
        </w:rPr>
      </w:pPr>
      <w:r>
        <w:rPr>
          <w:rFonts w:hint="eastAsia"/>
          <w:lang w:eastAsia="zh-CN"/>
        </w:rPr>
        <w:t>……</w:t>
      </w:r>
    </w:p>
    <w:p w14:paraId="686D0F43">
      <w:pPr>
        <w:pStyle w:val="42"/>
        <w:ind w:firstLine="480"/>
        <w:rPr>
          <w:rFonts w:hint="eastAsia"/>
        </w:rPr>
      </w:pPr>
      <w:r>
        <w:rPr>
          <w:rFonts w:hint="eastAsia"/>
        </w:rPr>
        <w:t>日期：  年  月   日</w:t>
      </w:r>
    </w:p>
    <w:p w14:paraId="7262F461">
      <w:pPr>
        <w:pStyle w:val="42"/>
        <w:ind w:firstLine="0" w:firstLineChars="0"/>
        <w:rPr>
          <w:rFonts w:hint="eastAsia"/>
        </w:rPr>
      </w:pPr>
    </w:p>
    <w:p w14:paraId="708FB8B8">
      <w:pPr>
        <w:pStyle w:val="42"/>
        <w:ind w:firstLine="0" w:firstLineChars="0"/>
        <w:rPr>
          <w:rFonts w:hint="eastAsia"/>
        </w:rPr>
      </w:pPr>
      <w:r>
        <w:rPr>
          <w:rFonts w:hint="eastAsia"/>
          <w:lang w:eastAsia="zh-CN"/>
        </w:rPr>
        <w:t>【本格式文本适用于由授权代表代表投标人投标，法定代表人、单位负责人或者自然人本人代表投标人参加投标的无需提供】</w:t>
      </w:r>
      <w:r>
        <w:br w:type="page"/>
      </w:r>
    </w:p>
    <w:p w14:paraId="6DA08C90">
      <w:pPr>
        <w:pStyle w:val="47"/>
        <w:numPr>
          <w:ilvl w:val="1"/>
          <w:numId w:val="85"/>
        </w:numPr>
        <w:adjustRightInd/>
        <w:rPr>
          <w:rFonts w:hint="eastAsia" w:eastAsia="宋体"/>
        </w:rPr>
      </w:pPr>
      <w:bookmarkStart w:id="217" w:name="_Toc729"/>
      <w:bookmarkStart w:id="218" w:name="_Toc1510987576"/>
      <w:r>
        <w:rPr>
          <w:rFonts w:hint="eastAsia"/>
        </w:rPr>
        <w:t>联合协议</w:t>
      </w:r>
      <w:bookmarkEnd w:id="217"/>
      <w:bookmarkEnd w:id="218"/>
    </w:p>
    <w:p w14:paraId="420C751D">
      <w:pPr>
        <w:spacing w:line="360" w:lineRule="auto"/>
        <w:ind w:firstLine="480" w:firstLineChars="200"/>
        <w:rPr>
          <w:rFonts w:hint="eastAsia"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自愿组成一个联合体，以一个投标人的身份参加</w:t>
      </w:r>
      <w:r>
        <w:rPr>
          <w:rFonts w:hint="eastAsia" w:ascii="宋体" w:hAnsi="宋体"/>
          <w:sz w:val="24"/>
          <w:szCs w:val="24"/>
          <w:u w:val="single"/>
          <w:lang w:eastAsia="zh-CN"/>
        </w:rPr>
        <w:t>浙江公路技师学院</w:t>
      </w:r>
      <w:r>
        <w:rPr>
          <w:rFonts w:hint="eastAsia" w:ascii="宋体" w:hAnsi="宋体"/>
          <w:color w:val="auto"/>
          <w:sz w:val="24"/>
          <w:szCs w:val="24"/>
          <w:highlight w:val="none"/>
          <w:u w:val="single"/>
          <w:lang w:eastAsia="zh-CN"/>
        </w:rPr>
        <w:t>思政教育实践实训室设备购置</w:t>
      </w:r>
      <w:r>
        <w:rPr>
          <w:rFonts w:hint="eastAsia" w:ascii="宋体" w:hAnsi="宋体"/>
          <w:sz w:val="24"/>
          <w:szCs w:val="24"/>
          <w:u w:val="single"/>
        </w:rPr>
        <w:t>（项目编号：</w:t>
      </w:r>
      <w:r>
        <w:rPr>
          <w:rFonts w:hint="eastAsia" w:ascii="宋体" w:hAnsi="宋体"/>
          <w:sz w:val="24"/>
          <w:szCs w:val="24"/>
          <w:u w:val="single"/>
          <w:lang w:eastAsia="zh-CN"/>
        </w:rPr>
        <w:t>ZQ250426ZG</w:t>
      </w:r>
      <w:r>
        <w:rPr>
          <w:rFonts w:hint="eastAsia" w:ascii="宋体" w:hAnsi="宋体"/>
          <w:sz w:val="24"/>
          <w:szCs w:val="24"/>
          <w:u w:val="single"/>
        </w:rPr>
        <w:t>）</w:t>
      </w:r>
      <w:r>
        <w:rPr>
          <w:rFonts w:hint="eastAsia"/>
          <w:i/>
          <w:iCs/>
          <w:sz w:val="24"/>
          <w:szCs w:val="24"/>
          <w:u w:val="single"/>
          <w:lang w:eastAsia="zh-Hans"/>
        </w:rPr>
        <w:t>标项序号：…标项名称：…</w:t>
      </w:r>
      <w:r>
        <w:rPr>
          <w:rFonts w:hint="eastAsia" w:ascii="宋体" w:hAnsi="宋体"/>
          <w:kern w:val="0"/>
          <w:sz w:val="24"/>
          <w:szCs w:val="24"/>
        </w:rPr>
        <w:t>投标</w:t>
      </w:r>
      <w:r>
        <w:rPr>
          <w:rFonts w:hint="eastAsia" w:ascii="宋体" w:hAnsi="宋体"/>
          <w:kern w:val="0"/>
          <w:sz w:val="24"/>
          <w:szCs w:val="24"/>
          <w:lang w:eastAsia="zh-Hans"/>
        </w:rPr>
        <w:t>：</w:t>
      </w:r>
      <w:r>
        <w:rPr>
          <w:rFonts w:hint="eastAsia" w:ascii="宋体" w:hAnsi="宋体"/>
          <w:kern w:val="0"/>
          <w:sz w:val="24"/>
          <w:szCs w:val="24"/>
        </w:rPr>
        <w:t xml:space="preserve"> </w:t>
      </w:r>
    </w:p>
    <w:p w14:paraId="5C4BB3C8">
      <w:pPr>
        <w:spacing w:line="360" w:lineRule="auto"/>
        <w:ind w:firstLine="480" w:firstLineChars="200"/>
        <w:rPr>
          <w:rFonts w:hint="eastAsia"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，代表所有联合体成员负责投标和合同实施阶段的主办、协调工作</w:t>
      </w:r>
      <w:r>
        <w:rPr>
          <w:rFonts w:hint="eastAsia" w:ascii="宋体" w:hAnsi="宋体"/>
          <w:kern w:val="0"/>
          <w:sz w:val="24"/>
          <w:szCs w:val="24"/>
        </w:rPr>
        <w:t>。</w:t>
      </w:r>
    </w:p>
    <w:p w14:paraId="1FF58728">
      <w:pPr>
        <w:spacing w:line="360" w:lineRule="auto"/>
        <w:ind w:firstLine="480" w:firstLineChars="200"/>
        <w:rPr>
          <w:rFonts w:hint="eastAsia"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授权代表根据招标文件规定及投标内容而对采购人、采购机构所作的任何合法承诺，包括书面澄清及相应等均对联合投标各方产生约束力。</w:t>
      </w:r>
    </w:p>
    <w:p w14:paraId="6ECA57F4">
      <w:pPr>
        <w:spacing w:line="360" w:lineRule="auto"/>
        <w:ind w:firstLine="480" w:firstLineChars="200"/>
        <w:rPr>
          <w:rFonts w:hint="eastAsia" w:ascii="宋体" w:hAnsi="宋体"/>
          <w:kern w:val="0"/>
          <w:sz w:val="24"/>
          <w:szCs w:val="24"/>
        </w:rPr>
      </w:pPr>
      <w:r>
        <w:rPr>
          <w:rFonts w:hint="eastAsia" w:ascii="宋体" w:hAnsi="宋体"/>
          <w:kern w:val="0"/>
          <w:sz w:val="24"/>
          <w:szCs w:val="24"/>
        </w:rPr>
        <w:t>三、本次联合投标中，分工如下：</w:t>
      </w:r>
    </w:p>
    <w:p w14:paraId="7F8525B0">
      <w:pPr>
        <w:spacing w:line="360" w:lineRule="auto"/>
        <w:ind w:firstLine="480" w:firstLineChars="200"/>
        <w:rPr>
          <w:rFonts w:hint="eastAsia"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7D665CF6">
      <w:pPr>
        <w:spacing w:line="360" w:lineRule="auto"/>
        <w:ind w:firstLine="480" w:firstLineChars="200"/>
        <w:rPr>
          <w:rFonts w:hint="eastAsia"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16E033C2">
      <w:pPr>
        <w:spacing w:line="360" w:lineRule="auto"/>
        <w:ind w:firstLine="480" w:firstLineChars="200"/>
        <w:rPr>
          <w:rFonts w:hint="eastAsia" w:ascii="宋体" w:hAnsi="宋体"/>
          <w:kern w:val="0"/>
          <w:sz w:val="24"/>
          <w:szCs w:val="24"/>
        </w:rPr>
      </w:pPr>
      <w:r>
        <w:rPr>
          <w:rFonts w:hint="eastAsia" w:ascii="宋体" w:hAnsi="宋体"/>
          <w:kern w:val="0"/>
          <w:sz w:val="24"/>
          <w:szCs w:val="24"/>
        </w:rPr>
        <w:t>……</w:t>
      </w:r>
    </w:p>
    <w:p w14:paraId="5E8970F8">
      <w:pPr>
        <w:spacing w:line="360" w:lineRule="auto"/>
        <w:ind w:firstLine="480" w:firstLineChars="200"/>
        <w:rPr>
          <w:rFonts w:hint="eastAsia" w:ascii="宋体" w:hAnsi="宋体"/>
          <w:kern w:val="0"/>
          <w:sz w:val="24"/>
          <w:szCs w:val="24"/>
        </w:rPr>
      </w:pPr>
      <w:r>
        <w:rPr>
          <w:rFonts w:hint="eastAsia" w:ascii="宋体" w:hAnsi="宋体"/>
          <w:kern w:val="0"/>
          <w:sz w:val="24"/>
          <w:szCs w:val="24"/>
        </w:rPr>
        <w:t>四、联合体成员中小企业合同份额。</w:t>
      </w:r>
    </w:p>
    <w:p w14:paraId="783A894E">
      <w:pPr>
        <w:spacing w:line="360" w:lineRule="auto"/>
        <w:ind w:firstLine="480" w:firstLineChars="200"/>
        <w:rPr>
          <w:rFonts w:hint="eastAsia"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w:t>
      </w:r>
      <w:r>
        <w:rPr>
          <w:rFonts w:ascii="宋体" w:hAnsi="宋体"/>
          <w:i/>
          <w:iCs/>
          <w:kern w:val="0"/>
          <w:sz w:val="24"/>
          <w:szCs w:val="24"/>
          <w:u w:val="single"/>
        </w:rPr>
        <w:t>1</w:t>
      </w:r>
      <w:r>
        <w:rPr>
          <w:rFonts w:hint="eastAsia" w:ascii="宋体" w:hAnsi="宋体"/>
          <w:i/>
          <w:iCs/>
          <w:kern w:val="0"/>
          <w:sz w:val="24"/>
          <w:szCs w:val="24"/>
          <w:u w:val="single"/>
        </w:rPr>
        <w:t>,……）</w:t>
      </w:r>
      <w:r>
        <w:rPr>
          <w:rFonts w:hint="eastAsia" w:ascii="宋体" w:hAnsi="宋体"/>
          <w:kern w:val="0"/>
          <w:sz w:val="24"/>
          <w:szCs w:val="24"/>
        </w:rPr>
        <w:t>提供的全部货物由小微企业制造，其合同份额占到合同总金额</w:t>
      </w:r>
      <w:r>
        <w:rPr>
          <w:rFonts w:hint="eastAsia" w:ascii="宋体" w:hAnsi="宋体"/>
          <w:kern w:val="0"/>
          <w:sz w:val="24"/>
          <w:szCs w:val="24"/>
          <w:u w:val="single"/>
        </w:rPr>
        <w:t xml:space="preserve">     </w:t>
      </w:r>
      <w:r>
        <w:rPr>
          <w:rFonts w:hint="eastAsia" w:ascii="宋体" w:hAnsi="宋体"/>
          <w:kern w:val="0"/>
          <w:sz w:val="24"/>
          <w:szCs w:val="24"/>
        </w:rPr>
        <w:t>%以上；……。</w:t>
      </w:r>
    </w:p>
    <w:p w14:paraId="01E2018D">
      <w:pPr>
        <w:spacing w:line="360" w:lineRule="auto"/>
        <w:ind w:firstLine="480" w:firstLineChars="200"/>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1D178C35">
      <w:pPr>
        <w:spacing w:line="360" w:lineRule="auto"/>
        <w:ind w:firstLine="480" w:firstLineChars="200"/>
        <w:rPr>
          <w:rFonts w:hint="eastAsia" w:ascii="宋体" w:hAnsi="宋体"/>
          <w:kern w:val="0"/>
          <w:sz w:val="24"/>
          <w:szCs w:val="24"/>
        </w:rPr>
      </w:pPr>
      <w:r>
        <w:rPr>
          <w:rFonts w:hint="eastAsia" w:ascii="宋体" w:hAnsi="宋体"/>
          <w:kern w:val="0"/>
          <w:sz w:val="24"/>
          <w:szCs w:val="24"/>
        </w:rPr>
        <w:t>五、如果中标，</w:t>
      </w:r>
      <w:r>
        <w:rPr>
          <w:rFonts w:hint="eastAsia" w:ascii="宋体" w:hAnsi="宋体"/>
          <w:sz w:val="24"/>
          <w:szCs w:val="24"/>
        </w:rPr>
        <w:t>联合体各成员方共同与采购人签订合同，并就采购合同约定的事项对采购人承担连带责任。</w:t>
      </w:r>
    </w:p>
    <w:p w14:paraId="02DC185C">
      <w:pPr>
        <w:spacing w:line="360" w:lineRule="auto"/>
        <w:ind w:firstLine="480" w:firstLineChars="200"/>
        <w:rPr>
          <w:rFonts w:hint="eastAsia" w:ascii="宋体" w:hAnsi="宋体"/>
          <w:kern w:val="0"/>
          <w:sz w:val="24"/>
          <w:szCs w:val="24"/>
        </w:rPr>
      </w:pPr>
      <w:r>
        <w:rPr>
          <w:rFonts w:hint="eastAsia" w:ascii="宋体" w:hAnsi="宋体"/>
          <w:kern w:val="0"/>
          <w:sz w:val="24"/>
          <w:szCs w:val="24"/>
        </w:rPr>
        <w:t>六、有关本次联合投标的其他事宜：</w:t>
      </w:r>
    </w:p>
    <w:p w14:paraId="5C3BCE69">
      <w:pPr>
        <w:spacing w:line="360" w:lineRule="auto"/>
        <w:ind w:firstLine="480" w:firstLineChars="200"/>
        <w:rPr>
          <w:rFonts w:hint="eastAsia"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3A9E4229">
      <w:pPr>
        <w:spacing w:line="360" w:lineRule="auto"/>
        <w:ind w:firstLine="480" w:firstLineChars="200"/>
        <w:rPr>
          <w:rFonts w:hint="eastAsia"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6FD9E15C">
      <w:pPr>
        <w:spacing w:line="360" w:lineRule="auto"/>
        <w:ind w:firstLine="480" w:firstLineChars="200"/>
        <w:rPr>
          <w:rFonts w:hint="eastAsia"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180B9F08">
      <w:pPr>
        <w:spacing w:line="360" w:lineRule="auto"/>
        <w:ind w:firstLine="480" w:firstLineChars="200"/>
        <w:rPr>
          <w:rFonts w:hint="eastAsia" w:ascii="宋体" w:hAnsi="宋体"/>
          <w:kern w:val="0"/>
          <w:sz w:val="24"/>
          <w:szCs w:val="24"/>
        </w:rPr>
      </w:pPr>
    </w:p>
    <w:p w14:paraId="067BBCE5">
      <w:pPr>
        <w:pStyle w:val="42"/>
        <w:ind w:firstLine="480"/>
        <w:rPr>
          <w:rFonts w:hint="eastAsia"/>
          <w:szCs w:val="24"/>
        </w:rPr>
      </w:pPr>
      <w:r>
        <w:rPr>
          <w:rFonts w:hint="eastAsia"/>
          <w:szCs w:val="24"/>
        </w:rPr>
        <w:t>联合体成员</w:t>
      </w:r>
      <w:r>
        <w:rPr>
          <w:rFonts w:hint="eastAsia"/>
          <w:szCs w:val="24"/>
          <w:lang w:eastAsia="zh-CN"/>
        </w:rPr>
        <w:t>1</w:t>
      </w:r>
      <w:r>
        <w:rPr>
          <w:rFonts w:hint="eastAsia"/>
          <w:szCs w:val="24"/>
        </w:rPr>
        <w:t>名称(电子签</w:t>
      </w:r>
      <w:r>
        <w:rPr>
          <w:rFonts w:hint="eastAsia"/>
          <w:szCs w:val="24"/>
          <w:lang w:eastAsia="zh-CN"/>
        </w:rPr>
        <w:t>章</w:t>
      </w:r>
      <w:r>
        <w:rPr>
          <w:rFonts w:hint="eastAsia"/>
          <w:szCs w:val="24"/>
        </w:rPr>
        <w:t>/公章)：</w:t>
      </w:r>
    </w:p>
    <w:p w14:paraId="1F530233">
      <w:pPr>
        <w:pStyle w:val="42"/>
        <w:ind w:firstLine="480"/>
        <w:rPr>
          <w:rFonts w:hint="eastAsia"/>
          <w:szCs w:val="24"/>
        </w:rPr>
      </w:pPr>
      <w:r>
        <w:rPr>
          <w:rFonts w:hint="eastAsia"/>
          <w:szCs w:val="24"/>
        </w:rPr>
        <w:t>联合体成员</w:t>
      </w:r>
      <w:r>
        <w:rPr>
          <w:rFonts w:hint="eastAsia"/>
          <w:szCs w:val="24"/>
          <w:lang w:eastAsia="zh-CN"/>
        </w:rPr>
        <w:t>2</w:t>
      </w:r>
      <w:r>
        <w:rPr>
          <w:rFonts w:hint="eastAsia"/>
          <w:szCs w:val="24"/>
        </w:rPr>
        <w:t>名称(电子签</w:t>
      </w:r>
      <w:r>
        <w:rPr>
          <w:rFonts w:hint="eastAsia"/>
          <w:szCs w:val="24"/>
          <w:lang w:eastAsia="zh-CN"/>
        </w:rPr>
        <w:t>章</w:t>
      </w:r>
      <w:r>
        <w:rPr>
          <w:rFonts w:hint="eastAsia"/>
          <w:szCs w:val="24"/>
        </w:rPr>
        <w:t>/公章)：</w:t>
      </w:r>
    </w:p>
    <w:p w14:paraId="3A5EA7BD">
      <w:pPr>
        <w:pStyle w:val="42"/>
        <w:ind w:firstLine="480"/>
        <w:rPr>
          <w:rFonts w:hint="eastAsia"/>
        </w:rPr>
      </w:pPr>
      <w:r>
        <w:rPr>
          <w:rFonts w:hint="eastAsia"/>
          <w:lang w:eastAsia="zh-CN"/>
        </w:rPr>
        <w:t>……</w:t>
      </w:r>
    </w:p>
    <w:p w14:paraId="3D45DC08">
      <w:pPr>
        <w:pStyle w:val="42"/>
        <w:ind w:firstLine="480"/>
        <w:rPr>
          <w:rFonts w:hint="eastAsia"/>
        </w:rPr>
      </w:pPr>
      <w:r>
        <w:rPr>
          <w:rFonts w:hint="eastAsia"/>
        </w:rPr>
        <w:t>日期：  年  月   日</w:t>
      </w:r>
    </w:p>
    <w:p w14:paraId="2CE81F54">
      <w:pPr>
        <w:widowControl/>
        <w:jc w:val="left"/>
        <w:rPr>
          <w:rFonts w:hint="eastAsia" w:ascii="宋体" w:hAnsi="宋体"/>
          <w:b/>
        </w:rPr>
      </w:pPr>
    </w:p>
    <w:p w14:paraId="320531CF">
      <w:pPr>
        <w:widowControl/>
        <w:spacing w:line="360" w:lineRule="auto"/>
        <w:jc w:val="left"/>
        <w:rPr>
          <w:rFonts w:hint="eastAsia" w:ascii="宋体" w:hAnsi="宋体"/>
          <w:b/>
          <w:sz w:val="24"/>
          <w:szCs w:val="24"/>
        </w:rPr>
      </w:pPr>
      <w:r>
        <w:rPr>
          <w:rFonts w:hint="eastAsia" w:ascii="宋体" w:hAnsi="宋体"/>
          <w:b/>
          <w:sz w:val="24"/>
          <w:szCs w:val="24"/>
        </w:rPr>
        <w:t>【</w:t>
      </w:r>
      <w:r>
        <w:rPr>
          <w:rFonts w:hint="eastAsia" w:ascii="宋体" w:hAnsi="宋体"/>
          <w:bCs/>
          <w:sz w:val="24"/>
          <w:szCs w:val="24"/>
        </w:rPr>
        <w:t>以联合体形式投标的，提供联合协议；本项目不接受联合体投标或者投标人不以联合体形式投标的，则不需要提供</w:t>
      </w:r>
      <w:r>
        <w:rPr>
          <w:rFonts w:hint="eastAsia" w:ascii="宋体" w:hAnsi="宋体"/>
          <w:b/>
          <w:sz w:val="24"/>
          <w:szCs w:val="24"/>
        </w:rPr>
        <w:t>】</w:t>
      </w:r>
    </w:p>
    <w:p w14:paraId="35D23074">
      <w:pPr>
        <w:widowControl/>
        <w:ind w:firstLine="664"/>
        <w:jc w:val="left"/>
        <w:rPr>
          <w:rFonts w:hint="eastAsia" w:ascii="宋体" w:hAnsi="宋体"/>
          <w:b/>
          <w:spacing w:val="6"/>
          <w:sz w:val="32"/>
          <w:szCs w:val="32"/>
        </w:rPr>
      </w:pPr>
      <w:r>
        <w:rPr>
          <w:rFonts w:ascii="宋体" w:hAnsi="宋体"/>
          <w:b/>
          <w:spacing w:val="6"/>
          <w:sz w:val="32"/>
          <w:szCs w:val="32"/>
        </w:rPr>
        <w:br w:type="page"/>
      </w:r>
    </w:p>
    <w:p w14:paraId="15C6B189">
      <w:pPr>
        <w:pStyle w:val="47"/>
        <w:numPr>
          <w:ilvl w:val="1"/>
          <w:numId w:val="85"/>
        </w:numPr>
        <w:adjustRightInd/>
        <w:rPr>
          <w:rFonts w:hint="eastAsia"/>
          <w:kern w:val="0"/>
        </w:rPr>
      </w:pPr>
      <w:bookmarkStart w:id="219" w:name="_Toc1174064057"/>
      <w:bookmarkStart w:id="220" w:name="_Toc10203"/>
      <w:r>
        <w:rPr>
          <w:rFonts w:hint="eastAsia"/>
          <w:kern w:val="0"/>
        </w:rPr>
        <w:t>分包意向协议</w:t>
      </w:r>
      <w:bookmarkEnd w:id="219"/>
      <w:bookmarkEnd w:id="220"/>
    </w:p>
    <w:p w14:paraId="76D55558">
      <w:pPr>
        <w:pStyle w:val="42"/>
        <w:ind w:firstLine="480"/>
        <w:rPr>
          <w:rFonts w:hint="eastAsia"/>
        </w:rPr>
      </w:pPr>
      <w:r>
        <w:rPr>
          <w:rFonts w:hint="eastAsia"/>
          <w:i/>
          <w:iCs/>
          <w:u w:val="single"/>
        </w:rPr>
        <w:t>（投标人名称）</w:t>
      </w:r>
      <w:r>
        <w:rPr>
          <w:rFonts w:hint="eastAsia"/>
        </w:rPr>
        <w:t>若成为</w:t>
      </w:r>
      <w:r>
        <w:rPr>
          <w:rFonts w:hint="eastAsia"/>
          <w:u w:val="single"/>
          <w:lang w:eastAsia="zh-CN"/>
        </w:rPr>
        <w:t>浙江公路技师学院</w:t>
      </w:r>
      <w:r>
        <w:rPr>
          <w:rFonts w:hint="eastAsia"/>
          <w:highlight w:val="none"/>
          <w:u w:val="single"/>
          <w:lang w:eastAsia="zh-CN"/>
        </w:rPr>
        <w:t>思政教育实践实训室设备购置</w:t>
      </w:r>
      <w:r>
        <w:rPr>
          <w:rFonts w:hint="eastAsia"/>
          <w:u w:val="single"/>
        </w:rPr>
        <w:t>（项目编号：</w:t>
      </w:r>
      <w:r>
        <w:rPr>
          <w:rFonts w:hint="eastAsia"/>
          <w:u w:val="single"/>
          <w:lang w:eastAsia="zh-CN"/>
        </w:rPr>
        <w:t>ZQ250426ZG</w:t>
      </w:r>
      <w:r>
        <w:rPr>
          <w:rFonts w:hint="eastAsia"/>
          <w:u w:val="single"/>
        </w:rPr>
        <w:t>）</w:t>
      </w:r>
      <w:r>
        <w:rPr>
          <w:rFonts w:hint="eastAsia"/>
          <w:i/>
          <w:iCs/>
          <w:u w:val="single"/>
        </w:rPr>
        <w:t>标项序号：…标项名称：…</w:t>
      </w:r>
      <w:r>
        <w:rPr>
          <w:rFonts w:hint="eastAsia"/>
        </w:rPr>
        <w:t>的中标供应商，将依法采取分包方式履行合同。</w:t>
      </w:r>
      <w:r>
        <w:rPr>
          <w:rFonts w:hint="eastAsia"/>
          <w:i/>
          <w:iCs/>
          <w:u w:val="single"/>
        </w:rPr>
        <w:t>（投标人名称）</w:t>
      </w:r>
      <w:r>
        <w:rPr>
          <w:rFonts w:hint="eastAsia"/>
        </w:rPr>
        <w:t>与</w:t>
      </w:r>
      <w:r>
        <w:rPr>
          <w:rFonts w:hint="eastAsia"/>
          <w:i/>
          <w:iCs/>
          <w:u w:val="single"/>
        </w:rPr>
        <w:t>（所有分包供应商名称）</w:t>
      </w:r>
      <w:r>
        <w:rPr>
          <w:rFonts w:hint="eastAsia"/>
        </w:rPr>
        <w:t xml:space="preserve">达成分包意向协议。 </w:t>
      </w:r>
    </w:p>
    <w:p w14:paraId="6DD8258F">
      <w:pPr>
        <w:pStyle w:val="42"/>
        <w:ind w:firstLine="480"/>
        <w:rPr>
          <w:rFonts w:hint="eastAsia"/>
        </w:rPr>
      </w:pPr>
      <w:r>
        <w:rPr>
          <w:rFonts w:hint="eastAsia"/>
        </w:rPr>
        <w:t>一、分包标的及数量</w:t>
      </w:r>
    </w:p>
    <w:p w14:paraId="2375B54A">
      <w:pPr>
        <w:pStyle w:val="42"/>
        <w:ind w:firstLine="480"/>
        <w:rPr>
          <w:rFonts w:hint="eastAsia"/>
        </w:rPr>
      </w:pPr>
      <w:r>
        <w:rPr>
          <w:rFonts w:hint="eastAsia"/>
          <w:i/>
          <w:iCs/>
          <w:u w:val="single"/>
        </w:rPr>
        <w:t>（投标人名称）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，该供应商具备承担XX工作内容相应资质条件且</w:t>
      </w:r>
      <w:r>
        <w:rPr>
          <w:rFonts w:hint="eastAsia"/>
          <w:lang w:eastAsia="zh-CN"/>
        </w:rPr>
        <w:t>承诺</w:t>
      </w:r>
      <w:r>
        <w:rPr>
          <w:rFonts w:hint="eastAsia"/>
        </w:rPr>
        <w:t>不再次分包；</w:t>
      </w:r>
    </w:p>
    <w:p w14:paraId="0CEF5DF2">
      <w:pPr>
        <w:pStyle w:val="42"/>
        <w:ind w:firstLine="480"/>
        <w:rPr>
          <w:rFonts w:hint="eastAsia"/>
        </w:rPr>
      </w:pPr>
      <w:r>
        <w:rPr>
          <w:rFonts w:hint="eastAsia"/>
        </w:rPr>
        <w:t>……</w:t>
      </w:r>
    </w:p>
    <w:p w14:paraId="21427CCD">
      <w:pPr>
        <w:pStyle w:val="42"/>
        <w:ind w:firstLine="480"/>
        <w:rPr>
          <w:rFonts w:hint="eastAsia"/>
        </w:rPr>
      </w:pPr>
      <w:r>
        <w:rPr>
          <w:rFonts w:hint="eastAsia"/>
        </w:rPr>
        <w:t>二、分包供应商中小企业合同份额</w:t>
      </w:r>
    </w:p>
    <w:p w14:paraId="29D26C56">
      <w:pPr>
        <w:pStyle w:val="42"/>
        <w:ind w:firstLine="480"/>
        <w:rPr>
          <w:rFonts w:hint="eastAsia"/>
        </w:rPr>
      </w:pPr>
      <w:r>
        <w:rPr>
          <w:rFonts w:hint="eastAsia"/>
        </w:rPr>
        <w:t>1、</w:t>
      </w:r>
      <w:r>
        <w:rPr>
          <w:rFonts w:hint="eastAsia"/>
          <w:i/>
          <w:iCs/>
          <w:u w:val="single"/>
        </w:rPr>
        <w:t>（分包供应商</w:t>
      </w:r>
      <w:r>
        <w:rPr>
          <w:i/>
          <w:iCs/>
          <w:u w:val="single"/>
        </w:rPr>
        <w:t>1</w:t>
      </w:r>
      <w:r>
        <w:rPr>
          <w:rFonts w:hint="eastAsia"/>
          <w:i/>
          <w:iCs/>
          <w:u w:val="single"/>
        </w:rPr>
        <w:t>,……）</w:t>
      </w:r>
      <w:r>
        <w:rPr>
          <w:rFonts w:hint="eastAsia"/>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lang w:val="en-US" w:eastAsia="zh-CN"/>
        </w:rPr>
        <w:t>4</w:t>
      </w:r>
      <w:r>
        <w:rPr>
          <w:rFonts w:hint="eastAsia"/>
          <w:lang w:eastAsia="zh-CN"/>
        </w:rPr>
        <w:t>%</w:t>
      </w:r>
      <w:r>
        <w:rPr>
          <w:rFonts w:hint="eastAsia"/>
        </w:rPr>
        <w:t>的扣除。供应商拟享受以上价格扣除政策的，填写有关内容。）</w:t>
      </w:r>
    </w:p>
    <w:p w14:paraId="3C9E4C0F">
      <w:pPr>
        <w:pStyle w:val="42"/>
        <w:ind w:firstLine="480"/>
        <w:rPr>
          <w:rFonts w:hint="eastAsia"/>
        </w:rPr>
      </w:pPr>
      <w:r>
        <w:rPr>
          <w:rFonts w:hint="eastAsia"/>
        </w:rPr>
        <w:t>2、中小企业合同金额达到  %，小微企业合同金额达到 %。</w:t>
      </w:r>
    </w:p>
    <w:p w14:paraId="6327DABE">
      <w:pPr>
        <w:pStyle w:val="42"/>
        <w:ind w:firstLine="480"/>
        <w:rPr>
          <w:rFonts w:hint="eastAsia"/>
        </w:rPr>
      </w:pPr>
      <w:r>
        <w:rPr>
          <w:rFonts w:hint="eastAsia"/>
        </w:rPr>
        <w:t>三、分包工作履行期限、地点、方式</w:t>
      </w:r>
    </w:p>
    <w:p w14:paraId="1E6397C4">
      <w:pPr>
        <w:pStyle w:val="42"/>
        <w:ind w:firstLine="480"/>
        <w:rPr>
          <w:rFonts w:hint="eastAsia"/>
        </w:rPr>
      </w:pPr>
      <w:r>
        <w:rPr>
          <w:rFonts w:hint="eastAsia"/>
        </w:rPr>
        <w:t>……</w:t>
      </w:r>
    </w:p>
    <w:p w14:paraId="22860CA2">
      <w:pPr>
        <w:pStyle w:val="42"/>
        <w:ind w:firstLine="480"/>
        <w:rPr>
          <w:rFonts w:hint="eastAsia"/>
        </w:rPr>
      </w:pPr>
      <w:r>
        <w:rPr>
          <w:rFonts w:hint="eastAsia"/>
        </w:rPr>
        <w:t>四、质量</w:t>
      </w:r>
    </w:p>
    <w:p w14:paraId="5C7B87D9">
      <w:pPr>
        <w:pStyle w:val="42"/>
        <w:ind w:firstLine="480"/>
        <w:rPr>
          <w:rFonts w:hint="eastAsia"/>
        </w:rPr>
      </w:pPr>
      <w:r>
        <w:rPr>
          <w:rFonts w:hint="eastAsia"/>
        </w:rPr>
        <w:t>……</w:t>
      </w:r>
    </w:p>
    <w:p w14:paraId="31ABC857">
      <w:pPr>
        <w:pStyle w:val="42"/>
        <w:ind w:firstLine="480"/>
        <w:rPr>
          <w:rFonts w:hint="eastAsia"/>
        </w:rPr>
      </w:pPr>
      <w:r>
        <w:rPr>
          <w:rFonts w:hint="eastAsia"/>
        </w:rPr>
        <w:t>五、价款或者报酬</w:t>
      </w:r>
    </w:p>
    <w:p w14:paraId="4E1308B1">
      <w:pPr>
        <w:pStyle w:val="42"/>
        <w:ind w:firstLine="480"/>
        <w:rPr>
          <w:rFonts w:hint="eastAsia"/>
        </w:rPr>
      </w:pPr>
      <w:r>
        <w:rPr>
          <w:rFonts w:hint="eastAsia"/>
        </w:rPr>
        <w:t>……</w:t>
      </w:r>
    </w:p>
    <w:p w14:paraId="02FEFF33">
      <w:pPr>
        <w:pStyle w:val="42"/>
        <w:ind w:firstLine="480"/>
        <w:rPr>
          <w:rFonts w:hint="eastAsia"/>
        </w:rPr>
      </w:pPr>
      <w:r>
        <w:rPr>
          <w:rFonts w:hint="eastAsia"/>
        </w:rPr>
        <w:t>六、违约责任</w:t>
      </w:r>
    </w:p>
    <w:p w14:paraId="6F580EF0">
      <w:pPr>
        <w:pStyle w:val="42"/>
        <w:ind w:firstLine="480"/>
        <w:rPr>
          <w:rFonts w:hint="eastAsia"/>
        </w:rPr>
      </w:pPr>
      <w:r>
        <w:rPr>
          <w:rFonts w:hint="eastAsia"/>
        </w:rPr>
        <w:t>……</w:t>
      </w:r>
    </w:p>
    <w:p w14:paraId="2578A36B">
      <w:pPr>
        <w:pStyle w:val="42"/>
        <w:ind w:firstLine="480"/>
        <w:rPr>
          <w:rFonts w:hint="eastAsia"/>
        </w:rPr>
      </w:pPr>
      <w:r>
        <w:rPr>
          <w:rFonts w:hint="eastAsia"/>
        </w:rPr>
        <w:t>七、争议解决的办法</w:t>
      </w:r>
    </w:p>
    <w:p w14:paraId="2C658DCF">
      <w:pPr>
        <w:pStyle w:val="42"/>
        <w:ind w:firstLine="480"/>
        <w:rPr>
          <w:rFonts w:hint="eastAsia"/>
        </w:rPr>
      </w:pPr>
      <w:r>
        <w:rPr>
          <w:rFonts w:hint="eastAsia"/>
        </w:rPr>
        <w:t>……</w:t>
      </w:r>
    </w:p>
    <w:p w14:paraId="09EE7D1F">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w:t>
      </w:r>
    </w:p>
    <w:p w14:paraId="2DD16ECB">
      <w:pPr>
        <w:pStyle w:val="42"/>
        <w:ind w:firstLine="480"/>
        <w:rPr>
          <w:rFonts w:hint="eastAsia"/>
        </w:rPr>
      </w:pPr>
      <w:r>
        <w:rPr>
          <w:rFonts w:hint="eastAsia"/>
        </w:rPr>
        <w:t>分包供应商名称（</w:t>
      </w:r>
      <w:r>
        <w:rPr>
          <w:rFonts w:hint="eastAsia"/>
          <w:szCs w:val="24"/>
        </w:rPr>
        <w:t>电子签</w:t>
      </w:r>
      <w:r>
        <w:rPr>
          <w:rFonts w:hint="eastAsia"/>
          <w:szCs w:val="24"/>
          <w:lang w:eastAsia="zh-CN"/>
        </w:rPr>
        <w:t>章</w:t>
      </w:r>
      <w:r>
        <w:rPr>
          <w:rFonts w:hint="eastAsia"/>
          <w:szCs w:val="24"/>
        </w:rPr>
        <w:t>/公章</w:t>
      </w:r>
      <w:r>
        <w:rPr>
          <w:rFonts w:hint="eastAsia"/>
        </w:rPr>
        <w:t>）：</w:t>
      </w:r>
    </w:p>
    <w:p w14:paraId="5FF6315C">
      <w:pPr>
        <w:pStyle w:val="42"/>
        <w:ind w:firstLine="480"/>
        <w:rPr>
          <w:rFonts w:hint="eastAsia"/>
        </w:rPr>
      </w:pPr>
      <w:r>
        <w:rPr>
          <w:rFonts w:hint="eastAsia"/>
        </w:rPr>
        <w:t>……</w:t>
      </w:r>
    </w:p>
    <w:p w14:paraId="14EB9EB7">
      <w:pPr>
        <w:pStyle w:val="42"/>
        <w:ind w:firstLine="480"/>
        <w:rPr>
          <w:rFonts w:hint="eastAsia"/>
        </w:rPr>
      </w:pPr>
      <w:r>
        <w:rPr>
          <w:rFonts w:hint="eastAsia"/>
        </w:rPr>
        <w:t>日期：  年  月   日</w:t>
      </w:r>
    </w:p>
    <w:p w14:paraId="174FD0E7">
      <w:pPr>
        <w:pStyle w:val="42"/>
        <w:ind w:firstLine="0" w:firstLineChars="0"/>
        <w:rPr>
          <w:rFonts w:hint="eastAsia"/>
        </w:rPr>
      </w:pPr>
    </w:p>
    <w:p w14:paraId="76B70658">
      <w:pPr>
        <w:pStyle w:val="42"/>
        <w:ind w:firstLine="0" w:firstLineChars="0"/>
        <w:rPr>
          <w:rFonts w:hint="eastAsia"/>
        </w:rPr>
      </w:pPr>
    </w:p>
    <w:p w14:paraId="75EE5524">
      <w:pPr>
        <w:pStyle w:val="42"/>
        <w:ind w:firstLine="0" w:firstLineChars="0"/>
        <w:rPr>
          <w:rFonts w:hint="eastAsia"/>
        </w:rPr>
      </w:pPr>
      <w:r>
        <w:rPr>
          <w:rFonts w:hint="eastAsia"/>
          <w:lang w:eastAsia="zh-CN"/>
        </w:rPr>
        <w:t>【</w:t>
      </w:r>
      <w:r>
        <w:rPr>
          <w:rFonts w:hint="eastAsia"/>
        </w:rPr>
        <w:t>中标后以分包方式履行合同的，提供分包意向协议；招标人不同意分包或者投标人中标后不以分包方式履行合同的，则不需要提供。</w:t>
      </w:r>
      <w:r>
        <w:rPr>
          <w:rFonts w:hint="eastAsia"/>
          <w:lang w:eastAsia="zh-CN"/>
        </w:rPr>
        <w:t>】</w:t>
      </w:r>
    </w:p>
    <w:p w14:paraId="0B084B83">
      <w:pPr>
        <w:widowControl/>
        <w:jc w:val="left"/>
      </w:pPr>
    </w:p>
    <w:p w14:paraId="1FE6F321">
      <w:pPr>
        <w:widowControl/>
        <w:jc w:val="left"/>
        <w:rPr>
          <w:rFonts w:hint="eastAsia" w:ascii="黑体" w:hAnsi="黑体" w:eastAsia="黑体" w:cs="黑体"/>
          <w:bCs/>
          <w:sz w:val="32"/>
          <w:szCs w:val="32"/>
          <w:lang w:eastAsia="zh-Hans"/>
        </w:rPr>
      </w:pPr>
      <w:r>
        <w:br w:type="page"/>
      </w:r>
    </w:p>
    <w:p w14:paraId="06134E57">
      <w:pPr>
        <w:pStyle w:val="47"/>
        <w:numPr>
          <w:ilvl w:val="1"/>
          <w:numId w:val="85"/>
        </w:numPr>
        <w:adjustRightInd/>
        <w:rPr>
          <w:rFonts w:hint="eastAsia"/>
        </w:rPr>
      </w:pPr>
      <w:bookmarkStart w:id="221" w:name="_Toc27139"/>
      <w:bookmarkStart w:id="222" w:name="_Toc1414857363"/>
      <w:r>
        <w:rPr>
          <w:rFonts w:hint="eastAsia"/>
        </w:rPr>
        <w:t>开标一览表（报价表）</w:t>
      </w:r>
      <w:bookmarkEnd w:id="221"/>
      <w:bookmarkEnd w:id="222"/>
    </w:p>
    <w:p w14:paraId="68ADF172">
      <w:pPr>
        <w:pStyle w:val="42"/>
        <w:ind w:firstLine="0" w:firstLineChars="0"/>
        <w:rPr>
          <w:rFonts w:hint="eastAsia"/>
        </w:rPr>
      </w:pPr>
      <w:r>
        <w:rPr>
          <w:rFonts w:hint="eastAsia"/>
          <w:lang w:eastAsia="zh-CN"/>
        </w:rPr>
        <w:t>浙江公路技师学院</w:t>
      </w:r>
      <w:r>
        <w:rPr>
          <w:rFonts w:hint="eastAsia"/>
        </w:rPr>
        <w:t>、浙江中勤招标代理有限公司：</w:t>
      </w:r>
    </w:p>
    <w:p w14:paraId="5597D835">
      <w:pPr>
        <w:pStyle w:val="42"/>
        <w:ind w:firstLine="480"/>
        <w:rPr>
          <w:rFonts w:hint="eastAsia"/>
        </w:rPr>
      </w:pPr>
      <w:r>
        <w:rPr>
          <w:rFonts w:hint="eastAsia"/>
        </w:rPr>
        <w:t>按你方招标文件要求，我们，本投标文件签字方，谨此向你方发出要约如下：如你方接受本投标，我方承诺按照如下开标一览表（报价表）的价格完成</w:t>
      </w:r>
      <w:r>
        <w:rPr>
          <w:rFonts w:hint="eastAsia"/>
          <w:u w:val="single"/>
          <w:lang w:eastAsia="zh-CN"/>
        </w:rPr>
        <w:t>浙江公路技师学院</w:t>
      </w:r>
      <w:r>
        <w:rPr>
          <w:rFonts w:hint="eastAsia"/>
          <w:highlight w:val="none"/>
          <w:u w:val="single"/>
          <w:lang w:eastAsia="zh-CN"/>
        </w:rPr>
        <w:t>思政教育实践实训室设备购置</w:t>
      </w:r>
      <w:r>
        <w:rPr>
          <w:rFonts w:hint="eastAsia"/>
          <w:u w:val="single"/>
        </w:rPr>
        <w:t>（项目编号：</w:t>
      </w:r>
      <w:r>
        <w:rPr>
          <w:rFonts w:hint="eastAsia"/>
          <w:u w:val="single"/>
          <w:lang w:eastAsia="zh-CN"/>
        </w:rPr>
        <w:t>ZQ250426ZG</w:t>
      </w:r>
      <w:r>
        <w:rPr>
          <w:rFonts w:hint="eastAsia"/>
          <w:u w:val="single"/>
        </w:rPr>
        <w:t>）</w:t>
      </w:r>
      <w:r>
        <w:rPr>
          <w:rFonts w:hint="eastAsia"/>
          <w:i/>
          <w:iCs/>
          <w:u w:val="single"/>
        </w:rPr>
        <w:t>标项序号：…标项名称：…</w:t>
      </w:r>
      <w:r>
        <w:rPr>
          <w:rFonts w:hint="eastAsia"/>
        </w:rPr>
        <w:t>的实施。</w:t>
      </w:r>
    </w:p>
    <w:p w14:paraId="46C7E545">
      <w:pPr>
        <w:jc w:val="center"/>
        <w:rPr>
          <w:rFonts w:hint="eastAsia" w:ascii="宋体" w:hAnsi="宋体"/>
          <w:b/>
          <w:kern w:val="0"/>
          <w:sz w:val="24"/>
          <w:szCs w:val="24"/>
        </w:rPr>
      </w:pPr>
      <w:r>
        <w:rPr>
          <w:rFonts w:hint="eastAsia" w:ascii="宋体" w:hAnsi="宋体"/>
          <w:b/>
          <w:kern w:val="0"/>
          <w:sz w:val="24"/>
          <w:szCs w:val="24"/>
        </w:rPr>
        <w:t>开标一览表（报价表）(单位均为人民币元)</w:t>
      </w:r>
    </w:p>
    <w:tbl>
      <w:tblPr>
        <w:tblStyle w:val="29"/>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425F694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3978E43E">
            <w:pPr>
              <w:pStyle w:val="42"/>
              <w:ind w:firstLine="0" w:firstLineChars="0"/>
              <w:rPr>
                <w:rFonts w:hint="eastAsia"/>
              </w:rPr>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14A01E97">
            <w:pPr>
              <w:pStyle w:val="42"/>
              <w:ind w:firstLine="0" w:firstLineChars="0"/>
              <w:rPr>
                <w:rFonts w:hint="eastAsia"/>
              </w:rPr>
            </w:pPr>
            <w:r>
              <w:rPr>
                <w:rFonts w:hint="eastAsia"/>
                <w:lang w:eastAsia="zh-CN"/>
              </w:rPr>
              <w:t>浙江公路技师学院</w:t>
            </w:r>
            <w:r>
              <w:rPr>
                <w:rFonts w:hint="eastAsia"/>
                <w:highlight w:val="none"/>
                <w:lang w:eastAsia="zh-CN"/>
              </w:rPr>
              <w:t>思政教育实践实训室设备购置</w:t>
            </w:r>
          </w:p>
        </w:tc>
      </w:tr>
      <w:tr w14:paraId="11F47AD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1D4F979D">
            <w:pPr>
              <w:pStyle w:val="42"/>
              <w:ind w:firstLine="0" w:firstLineChars="0"/>
              <w:rPr>
                <w:rFonts w:hint="eastAsia"/>
              </w:rPr>
            </w:pPr>
            <w:r>
              <w:rPr>
                <w:rFonts w:hint="eastAsia"/>
              </w:rPr>
              <w:t>投标报价</w:t>
            </w:r>
          </w:p>
          <w:p w14:paraId="1679E189">
            <w:pPr>
              <w:pStyle w:val="42"/>
              <w:ind w:firstLine="0" w:firstLineChars="0"/>
              <w:rPr>
                <w:rFonts w:hint="eastAsia"/>
              </w:rPr>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08674781">
            <w:pPr>
              <w:pStyle w:val="42"/>
              <w:ind w:firstLine="0" w:firstLineChars="0"/>
              <w:rPr>
                <w:rFonts w:hint="eastAsia"/>
              </w:rPr>
            </w:pPr>
            <w:r>
              <w:rPr>
                <w:rFonts w:hint="eastAsia"/>
              </w:rPr>
              <w:t>（人民币，小写）：</w:t>
            </w:r>
          </w:p>
        </w:tc>
      </w:tr>
      <w:tr w14:paraId="31BC449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3C359C1F">
            <w:pPr>
              <w:pStyle w:val="42"/>
              <w:ind w:firstLine="0" w:firstLineChars="0"/>
              <w:rPr>
                <w:rFonts w:hint="eastAsia"/>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190B14DB">
            <w:pPr>
              <w:pStyle w:val="42"/>
              <w:ind w:firstLine="0" w:firstLineChars="0"/>
              <w:rPr>
                <w:rFonts w:hint="eastAsia"/>
              </w:rPr>
            </w:pPr>
            <w:r>
              <w:rPr>
                <w:rFonts w:hint="eastAsia"/>
              </w:rPr>
              <w:t>（人民币，大写）：</w:t>
            </w:r>
          </w:p>
        </w:tc>
      </w:tr>
      <w:tr w14:paraId="74A43BA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60356412">
            <w:pPr>
              <w:pStyle w:val="42"/>
              <w:ind w:firstLine="0" w:firstLineChars="0"/>
              <w:rPr>
                <w:rFonts w:hint="eastAsia"/>
              </w:rPr>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0690904E">
            <w:pPr>
              <w:pStyle w:val="42"/>
              <w:ind w:firstLine="0" w:firstLineChars="0"/>
              <w:rPr>
                <w:rFonts w:hint="eastAsia"/>
                <w:i/>
                <w:u w:val="single"/>
              </w:rPr>
            </w:pPr>
            <w:r>
              <w:rPr>
                <w:rFonts w:hint="eastAsia"/>
                <w:i/>
                <w:u w:val="single"/>
              </w:rPr>
              <w:t>没有可不填</w:t>
            </w:r>
          </w:p>
        </w:tc>
      </w:tr>
    </w:tbl>
    <w:p w14:paraId="68729B69">
      <w:pPr>
        <w:pStyle w:val="42"/>
        <w:ind w:firstLine="480"/>
        <w:rPr>
          <w:rFonts w:hint="eastAsia"/>
        </w:rPr>
      </w:pPr>
    </w:p>
    <w:p w14:paraId="2E8ABF99">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52C57EAD">
      <w:pPr>
        <w:pStyle w:val="42"/>
        <w:ind w:firstLine="480"/>
        <w:rPr>
          <w:rFonts w:hint="eastAsia"/>
        </w:rPr>
      </w:pPr>
      <w:r>
        <w:rPr>
          <w:rFonts w:hint="eastAsia"/>
        </w:rPr>
        <w:t>日期：  年   月   日</w:t>
      </w:r>
    </w:p>
    <w:p w14:paraId="40905A6E">
      <w:pPr>
        <w:pStyle w:val="42"/>
        <w:ind w:firstLine="0" w:firstLineChars="0"/>
        <w:rPr>
          <w:rFonts w:hint="eastAsia"/>
          <w:lang w:eastAsia="zh-CN"/>
        </w:rPr>
      </w:pPr>
      <w:r>
        <w:rPr>
          <w:rFonts w:hint="eastAsia"/>
        </w:rPr>
        <w:t>【注：</w:t>
      </w:r>
    </w:p>
    <w:p w14:paraId="5E716BCE">
      <w:pPr>
        <w:pStyle w:val="42"/>
        <w:numPr>
          <w:ilvl w:val="0"/>
          <w:numId w:val="87"/>
        </w:numPr>
        <w:ind w:firstLine="480"/>
        <w:rPr>
          <w:rFonts w:hint="eastAsia"/>
        </w:rPr>
      </w:pPr>
      <w:r>
        <w:rPr>
          <w:rFonts w:hint="eastAsia"/>
        </w:rPr>
        <w:t>投标人需按本表格式填写，否则视为投标文件含有采购人不能接受的附加条件，投标无效。</w:t>
      </w:r>
    </w:p>
    <w:p w14:paraId="4FF3BCA6">
      <w:pPr>
        <w:pStyle w:val="42"/>
        <w:numPr>
          <w:ilvl w:val="0"/>
          <w:numId w:val="87"/>
        </w:numPr>
        <w:ind w:firstLine="480"/>
        <w:rPr>
          <w:rFonts w:hint="eastAsia"/>
        </w:rPr>
      </w:pPr>
      <w:r>
        <w:rPr>
          <w:rFonts w:hint="eastAsia"/>
        </w:rPr>
        <w:t>投报多个标项的应当按对应标项分别编制本表。</w:t>
      </w:r>
    </w:p>
    <w:p w14:paraId="6BC5A185">
      <w:pPr>
        <w:pStyle w:val="42"/>
        <w:ind w:firstLine="480"/>
        <w:rPr>
          <w:rFonts w:hint="eastAsia"/>
        </w:rPr>
      </w:pPr>
      <w: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AF77B2E">
      <w:pPr>
        <w:pStyle w:val="42"/>
        <w:ind w:firstLine="480"/>
        <w:rPr>
          <w:rFonts w:hint="eastAsia" w:ascii="黑体" w:hAnsi="黑体" w:eastAsia="黑体" w:cs="黑体"/>
          <w:bCs/>
          <w:sz w:val="32"/>
          <w:szCs w:val="32"/>
        </w:rPr>
      </w:pPr>
      <w:r>
        <w:t>4</w:t>
      </w:r>
      <w:r>
        <w:rPr>
          <w:rFonts w:hint="eastAsia"/>
        </w:rPr>
        <w:t>、特别提示：采购机构将对项目名称和项目编号，中标供应商名称、地址和中标金额，主要中标标的名称、品牌（如果有）、规格型号、数量、单价等予以公示。】</w:t>
      </w:r>
      <w:r>
        <w:br w:type="page"/>
      </w:r>
    </w:p>
    <w:p w14:paraId="505D397F">
      <w:pPr>
        <w:pStyle w:val="47"/>
        <w:numPr>
          <w:ilvl w:val="1"/>
          <w:numId w:val="85"/>
        </w:numPr>
        <w:adjustRightInd/>
        <w:rPr>
          <w:rFonts w:hint="eastAsia"/>
        </w:rPr>
      </w:pPr>
      <w:bookmarkStart w:id="223" w:name="_Toc421276710"/>
      <w:bookmarkStart w:id="224" w:name="_Toc11058"/>
      <w:r>
        <w:rPr>
          <w:rFonts w:hint="eastAsia"/>
        </w:rPr>
        <w:t>投标报价明细表</w:t>
      </w:r>
      <w:bookmarkEnd w:id="223"/>
      <w:bookmarkEnd w:id="224"/>
    </w:p>
    <w:p w14:paraId="4B6265DE">
      <w:pPr>
        <w:pStyle w:val="42"/>
        <w:ind w:firstLine="0" w:firstLineChars="0"/>
        <w:rPr>
          <w:rFonts w:hint="eastAsia"/>
        </w:rPr>
      </w:pPr>
      <w:r>
        <w:rPr>
          <w:rFonts w:hint="eastAsia"/>
        </w:rPr>
        <w:t>项目名称：</w:t>
      </w:r>
      <w:r>
        <w:rPr>
          <w:rFonts w:hint="eastAsia"/>
          <w:lang w:eastAsia="zh-CN"/>
        </w:rPr>
        <w:t>浙江公路技师学院</w:t>
      </w:r>
      <w:r>
        <w:rPr>
          <w:rFonts w:hint="eastAsia"/>
          <w:highlight w:val="none"/>
          <w:lang w:eastAsia="zh-CN"/>
        </w:rPr>
        <w:t>思政教育实践实训室设备购置</w:t>
      </w:r>
    </w:p>
    <w:p w14:paraId="37B35F13">
      <w:pPr>
        <w:pStyle w:val="42"/>
        <w:ind w:firstLine="0" w:firstLineChars="0"/>
        <w:rPr>
          <w:rFonts w:hint="eastAsia"/>
          <w:lang w:eastAsia="zh-CN"/>
        </w:rPr>
      </w:pPr>
      <w:r>
        <w:rPr>
          <w:rFonts w:hint="eastAsia"/>
        </w:rPr>
        <w:t>项目编号：</w:t>
      </w:r>
      <w:r>
        <w:rPr>
          <w:rFonts w:hint="eastAsia"/>
          <w:lang w:eastAsia="zh-CN"/>
        </w:rPr>
        <w:t>ZQ250426ZG</w:t>
      </w:r>
    </w:p>
    <w:p w14:paraId="209A46B6">
      <w:pPr>
        <w:pStyle w:val="42"/>
        <w:ind w:firstLine="0" w:firstLineChars="0"/>
        <w:rPr>
          <w:rFonts w:hint="eastAsia"/>
        </w:rPr>
      </w:pPr>
      <w:r>
        <w:rPr>
          <w:rFonts w:hint="eastAsia"/>
          <w:i/>
          <w:iCs/>
          <w:u w:val="single"/>
        </w:rPr>
        <w:t>标项序号：…标项名称：…</w:t>
      </w:r>
    </w:p>
    <w:tbl>
      <w:tblPr>
        <w:tblStyle w:val="29"/>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0"/>
        <w:gridCol w:w="1569"/>
        <w:gridCol w:w="1329"/>
        <w:gridCol w:w="893"/>
        <w:gridCol w:w="1113"/>
        <w:gridCol w:w="1073"/>
        <w:gridCol w:w="1012"/>
        <w:gridCol w:w="1068"/>
      </w:tblGrid>
      <w:tr w14:paraId="7903D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4F6C02A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921" w:type="pct"/>
            <w:tcBorders>
              <w:top w:val="single" w:color="000000" w:sz="6" w:space="0"/>
              <w:left w:val="single" w:color="000000" w:sz="6" w:space="0"/>
              <w:bottom w:val="single" w:color="000000" w:sz="6" w:space="0"/>
              <w:right w:val="single" w:color="000000" w:sz="6" w:space="0"/>
            </w:tcBorders>
            <w:vAlign w:val="center"/>
          </w:tcPr>
          <w:p w14:paraId="0E2B94D0">
            <w:pPr>
              <w:jc w:val="center"/>
              <w:rPr>
                <w:rFonts w:hint="eastAsia" w:asciiTheme="minorEastAsia" w:hAnsiTheme="minorEastAsia" w:eastAsiaTheme="minorEastAsia" w:cstheme="minorEastAsia"/>
                <w:b/>
                <w:sz w:val="24"/>
                <w:szCs w:val="24"/>
                <w:lang w:eastAsia="zh-Hans"/>
              </w:rPr>
            </w:pPr>
            <w:r>
              <w:rPr>
                <w:rFonts w:hint="eastAsia" w:asciiTheme="minorEastAsia" w:hAnsiTheme="minorEastAsia" w:eastAsiaTheme="minorEastAsia" w:cstheme="minorEastAsia"/>
                <w:b/>
                <w:sz w:val="24"/>
                <w:szCs w:val="24"/>
                <w:lang w:eastAsia="zh-Hans"/>
              </w:rPr>
              <w:t>产品名称</w:t>
            </w:r>
          </w:p>
        </w:tc>
        <w:tc>
          <w:tcPr>
            <w:tcW w:w="780" w:type="pct"/>
            <w:tcBorders>
              <w:top w:val="single" w:color="000000" w:sz="6" w:space="0"/>
              <w:left w:val="single" w:color="000000" w:sz="6" w:space="0"/>
              <w:bottom w:val="single" w:color="000000" w:sz="6" w:space="0"/>
              <w:right w:val="single" w:color="000000" w:sz="6" w:space="0"/>
            </w:tcBorders>
            <w:vAlign w:val="center"/>
          </w:tcPr>
          <w:p w14:paraId="035553AE">
            <w:pPr>
              <w:jc w:val="center"/>
              <w:rPr>
                <w:rFonts w:hint="eastAsia" w:asciiTheme="minorEastAsia" w:hAnsiTheme="minorEastAsia" w:eastAsiaTheme="minorEastAsia" w:cstheme="minorEastAsia"/>
                <w:b/>
                <w:sz w:val="24"/>
                <w:szCs w:val="24"/>
                <w:lang w:eastAsia="zh-Hans"/>
              </w:rPr>
            </w:pPr>
            <w:r>
              <w:rPr>
                <w:rFonts w:hint="eastAsia" w:asciiTheme="minorEastAsia" w:hAnsiTheme="minorEastAsia" w:eastAsiaTheme="minorEastAsia" w:cstheme="minorEastAsia"/>
                <w:b/>
                <w:sz w:val="24"/>
                <w:szCs w:val="24"/>
                <w:lang w:eastAsia="zh-Hans"/>
              </w:rPr>
              <w:t>品牌型号</w:t>
            </w:r>
            <w:r>
              <w:rPr>
                <w:rFonts w:asciiTheme="minorEastAsia" w:hAnsiTheme="minorEastAsia" w:eastAsiaTheme="minorEastAsia" w:cstheme="minorEastAsia"/>
                <w:b/>
                <w:sz w:val="24"/>
                <w:szCs w:val="24"/>
                <w:lang w:eastAsia="zh-Hans"/>
              </w:rPr>
              <w:t xml:space="preserve"> </w:t>
            </w:r>
          </w:p>
        </w:tc>
        <w:tc>
          <w:tcPr>
            <w:tcW w:w="524" w:type="pct"/>
            <w:tcBorders>
              <w:top w:val="single" w:color="000000" w:sz="6" w:space="0"/>
              <w:left w:val="single" w:color="000000" w:sz="6" w:space="0"/>
              <w:bottom w:val="single" w:color="000000" w:sz="6" w:space="0"/>
              <w:right w:val="single" w:color="000000" w:sz="6" w:space="0"/>
            </w:tcBorders>
            <w:vAlign w:val="center"/>
          </w:tcPr>
          <w:p w14:paraId="398F5763">
            <w:pPr>
              <w:jc w:val="center"/>
              <w:rPr>
                <w:rFonts w:hint="eastAsia" w:asciiTheme="minorEastAsia" w:hAnsiTheme="minorEastAsia" w:eastAsiaTheme="minorEastAsia" w:cstheme="minorEastAsia"/>
                <w:b/>
                <w:sz w:val="24"/>
                <w:szCs w:val="24"/>
                <w:lang w:eastAsia="zh-Hans"/>
              </w:rPr>
            </w:pPr>
            <w:r>
              <w:rPr>
                <w:rFonts w:hint="eastAsia" w:asciiTheme="minorEastAsia" w:hAnsiTheme="minorEastAsia" w:eastAsiaTheme="minorEastAsia" w:cstheme="minorEastAsia"/>
                <w:b/>
                <w:sz w:val="24"/>
                <w:szCs w:val="24"/>
                <w:lang w:eastAsia="zh-Hans"/>
              </w:rPr>
              <w:t>产地</w:t>
            </w:r>
          </w:p>
        </w:tc>
        <w:tc>
          <w:tcPr>
            <w:tcW w:w="653" w:type="pct"/>
            <w:tcBorders>
              <w:top w:val="single" w:color="000000" w:sz="6" w:space="0"/>
              <w:left w:val="single" w:color="000000" w:sz="6" w:space="0"/>
              <w:bottom w:val="single" w:color="000000" w:sz="6" w:space="0"/>
              <w:right w:val="single" w:color="000000" w:sz="6" w:space="0"/>
            </w:tcBorders>
            <w:vAlign w:val="center"/>
          </w:tcPr>
          <w:p w14:paraId="40DF5491">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629" w:type="pct"/>
            <w:tcBorders>
              <w:top w:val="single" w:color="000000" w:sz="6" w:space="0"/>
              <w:left w:val="single" w:color="000000" w:sz="6" w:space="0"/>
              <w:bottom w:val="single" w:color="000000" w:sz="6" w:space="0"/>
              <w:right w:val="single" w:color="000000" w:sz="6" w:space="0"/>
            </w:tcBorders>
            <w:vAlign w:val="center"/>
          </w:tcPr>
          <w:p w14:paraId="68181E5F">
            <w:pPr>
              <w:jc w:val="center"/>
              <w:rPr>
                <w:rFonts w:hint="eastAsia" w:asciiTheme="minorEastAsia" w:hAnsiTheme="minorEastAsia" w:eastAsiaTheme="minorEastAsia" w:cstheme="minorEastAsia"/>
                <w:b/>
                <w:sz w:val="24"/>
                <w:szCs w:val="24"/>
                <w:lang w:eastAsia="zh-Hans"/>
              </w:rPr>
            </w:pPr>
            <w:r>
              <w:rPr>
                <w:rFonts w:hint="eastAsia" w:asciiTheme="minorEastAsia" w:hAnsiTheme="minorEastAsia" w:eastAsiaTheme="minorEastAsia" w:cstheme="minorEastAsia"/>
                <w:b/>
                <w:sz w:val="24"/>
                <w:szCs w:val="24"/>
                <w:lang w:eastAsia="zh-Hans"/>
              </w:rPr>
              <w:t>单位</w:t>
            </w:r>
          </w:p>
        </w:tc>
        <w:tc>
          <w:tcPr>
            <w:tcW w:w="594" w:type="pct"/>
            <w:tcBorders>
              <w:top w:val="single" w:color="000000" w:sz="6" w:space="0"/>
              <w:left w:val="single" w:color="000000" w:sz="6" w:space="0"/>
              <w:bottom w:val="single" w:color="000000" w:sz="6" w:space="0"/>
              <w:right w:val="single" w:color="000000" w:sz="6" w:space="0"/>
            </w:tcBorders>
            <w:vAlign w:val="center"/>
          </w:tcPr>
          <w:p w14:paraId="5704DCCE">
            <w:pPr>
              <w:jc w:val="center"/>
              <w:rPr>
                <w:rFonts w:hint="eastAsia" w:asciiTheme="minorEastAsia" w:hAnsiTheme="minorEastAsia" w:eastAsiaTheme="minorEastAsia" w:cstheme="minorEastAsia"/>
                <w:b/>
                <w:sz w:val="24"/>
                <w:szCs w:val="24"/>
                <w:lang w:eastAsia="zh-Hans"/>
              </w:rPr>
            </w:pPr>
            <w:r>
              <w:rPr>
                <w:rFonts w:hint="eastAsia" w:asciiTheme="minorEastAsia" w:hAnsiTheme="minorEastAsia" w:eastAsiaTheme="minorEastAsia" w:cstheme="minorEastAsia"/>
                <w:b/>
                <w:sz w:val="24"/>
                <w:szCs w:val="24"/>
              </w:rPr>
              <w:t>综合单价</w:t>
            </w:r>
            <w:r>
              <w:rPr>
                <w:rFonts w:hint="eastAsia" w:asciiTheme="minorEastAsia" w:hAnsiTheme="minorEastAsia" w:eastAsiaTheme="minorEastAsia" w:cstheme="minorEastAsia"/>
                <w:b/>
                <w:sz w:val="24"/>
                <w:szCs w:val="24"/>
                <w:lang w:eastAsia="zh-Hans"/>
              </w:rPr>
              <w:t>（元）</w:t>
            </w:r>
          </w:p>
        </w:tc>
        <w:tc>
          <w:tcPr>
            <w:tcW w:w="626" w:type="pct"/>
            <w:tcBorders>
              <w:top w:val="single" w:color="000000" w:sz="6" w:space="0"/>
              <w:left w:val="single" w:color="000000" w:sz="6" w:space="0"/>
              <w:bottom w:val="single" w:color="000000" w:sz="6" w:space="0"/>
              <w:right w:val="single" w:color="000000" w:sz="6" w:space="0"/>
            </w:tcBorders>
            <w:vAlign w:val="center"/>
          </w:tcPr>
          <w:p w14:paraId="50C93D3E">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小计（元）</w:t>
            </w:r>
          </w:p>
        </w:tc>
      </w:tr>
      <w:tr w14:paraId="5514A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07CB55F7">
            <w:pPr>
              <w:jc w:val="center"/>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w:t>
            </w:r>
          </w:p>
        </w:tc>
        <w:tc>
          <w:tcPr>
            <w:tcW w:w="921" w:type="pct"/>
            <w:tcBorders>
              <w:top w:val="single" w:color="000000" w:sz="6" w:space="0"/>
              <w:left w:val="single" w:color="000000" w:sz="6" w:space="0"/>
              <w:bottom w:val="single" w:color="000000" w:sz="6" w:space="0"/>
              <w:right w:val="single" w:color="000000" w:sz="6" w:space="0"/>
            </w:tcBorders>
            <w:vAlign w:val="center"/>
          </w:tcPr>
          <w:p w14:paraId="2A7C7CAC">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000000"/>
                <w:kern w:val="0"/>
                <w:sz w:val="20"/>
                <w:szCs w:val="20"/>
                <w:u w:val="none"/>
                <w:lang w:val="en-US" w:eastAsia="zh-CN" w:bidi="ar"/>
              </w:rPr>
              <w:t>小间距LED显示屏</w:t>
            </w:r>
          </w:p>
        </w:tc>
        <w:tc>
          <w:tcPr>
            <w:tcW w:w="780" w:type="pct"/>
            <w:tcBorders>
              <w:top w:val="single" w:color="000000" w:sz="6" w:space="0"/>
              <w:left w:val="single" w:color="000000" w:sz="6" w:space="0"/>
              <w:bottom w:val="single" w:color="000000" w:sz="6" w:space="0"/>
              <w:right w:val="single" w:color="000000" w:sz="6" w:space="0"/>
            </w:tcBorders>
            <w:vAlign w:val="center"/>
          </w:tcPr>
          <w:p w14:paraId="16FDBDA1">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4B650216">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CC37F9D">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76388793">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72A86B66">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50A48372">
            <w:pPr>
              <w:jc w:val="center"/>
              <w:rPr>
                <w:rFonts w:hint="eastAsia" w:asciiTheme="minorEastAsia" w:hAnsiTheme="minorEastAsia" w:eastAsiaTheme="minorEastAsia" w:cstheme="minorEastAsia"/>
                <w:sz w:val="24"/>
                <w:szCs w:val="24"/>
              </w:rPr>
            </w:pPr>
          </w:p>
        </w:tc>
      </w:tr>
      <w:tr w14:paraId="6A184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15624C45">
            <w:pPr>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w:t>
            </w:r>
          </w:p>
        </w:tc>
        <w:tc>
          <w:tcPr>
            <w:tcW w:w="921" w:type="pct"/>
            <w:tcBorders>
              <w:top w:val="single" w:color="000000" w:sz="6" w:space="0"/>
              <w:left w:val="single" w:color="000000" w:sz="6" w:space="0"/>
              <w:bottom w:val="single" w:color="000000" w:sz="6" w:space="0"/>
              <w:right w:val="single" w:color="000000" w:sz="6" w:space="0"/>
            </w:tcBorders>
            <w:vAlign w:val="center"/>
          </w:tcPr>
          <w:p w14:paraId="5E19647E">
            <w:pPr>
              <w:jc w:val="center"/>
              <w:rPr>
                <w:rFonts w:hint="eastAsia" w:asciiTheme="minorEastAsia" w:hAnsiTheme="minorEastAsia" w:eastAsiaTheme="minorEastAsia" w:cstheme="minorEastAsia"/>
                <w:kern w:val="0"/>
                <w:sz w:val="24"/>
                <w:szCs w:val="24"/>
              </w:rPr>
            </w:pPr>
            <w:r>
              <w:rPr>
                <w:rFonts w:hint="eastAsia" w:ascii="宋体" w:hAnsi="宋体" w:cs="宋体"/>
                <w:color w:val="auto"/>
                <w:sz w:val="24"/>
                <w:szCs w:val="24"/>
                <w:lang w:val="en-US" w:eastAsia="zh-CN"/>
              </w:rPr>
              <w:t>视频处理器</w:t>
            </w:r>
          </w:p>
        </w:tc>
        <w:tc>
          <w:tcPr>
            <w:tcW w:w="780" w:type="pct"/>
            <w:tcBorders>
              <w:top w:val="single" w:color="000000" w:sz="6" w:space="0"/>
              <w:left w:val="single" w:color="000000" w:sz="6" w:space="0"/>
              <w:bottom w:val="single" w:color="000000" w:sz="6" w:space="0"/>
              <w:right w:val="single" w:color="000000" w:sz="6" w:space="0"/>
            </w:tcBorders>
            <w:vAlign w:val="center"/>
          </w:tcPr>
          <w:p w14:paraId="2BC014AB">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029A48FA">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5470EECD">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29510537">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21844719">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5364A885">
            <w:pPr>
              <w:jc w:val="center"/>
              <w:rPr>
                <w:rFonts w:hint="eastAsia" w:asciiTheme="minorEastAsia" w:hAnsiTheme="minorEastAsia" w:eastAsiaTheme="minorEastAsia" w:cstheme="minorEastAsia"/>
                <w:sz w:val="24"/>
                <w:szCs w:val="24"/>
              </w:rPr>
            </w:pPr>
          </w:p>
        </w:tc>
      </w:tr>
      <w:tr w14:paraId="5C411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30E12277">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w:t>
            </w:r>
          </w:p>
        </w:tc>
        <w:tc>
          <w:tcPr>
            <w:tcW w:w="921" w:type="pct"/>
            <w:tcBorders>
              <w:top w:val="single" w:color="000000" w:sz="6" w:space="0"/>
              <w:left w:val="single" w:color="000000" w:sz="6" w:space="0"/>
              <w:bottom w:val="single" w:color="000000" w:sz="6" w:space="0"/>
              <w:right w:val="single" w:color="000000" w:sz="6" w:space="0"/>
            </w:tcBorders>
            <w:vAlign w:val="center"/>
          </w:tcPr>
          <w:p w14:paraId="6A0A0A5E">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宋体" w:hAnsi="宋体" w:eastAsia="宋体" w:cs="宋体"/>
                <w:i w:val="0"/>
                <w:iCs w:val="0"/>
                <w:color w:val="000000"/>
                <w:kern w:val="0"/>
                <w:sz w:val="20"/>
                <w:szCs w:val="20"/>
                <w:u w:val="none"/>
                <w:lang w:val="en-US" w:eastAsia="zh-CN" w:bidi="ar"/>
              </w:rPr>
              <w:t>体感交互传感器</w:t>
            </w:r>
          </w:p>
        </w:tc>
        <w:tc>
          <w:tcPr>
            <w:tcW w:w="780" w:type="pct"/>
            <w:tcBorders>
              <w:top w:val="single" w:color="000000" w:sz="6" w:space="0"/>
              <w:left w:val="single" w:color="000000" w:sz="6" w:space="0"/>
              <w:bottom w:val="single" w:color="000000" w:sz="6" w:space="0"/>
              <w:right w:val="single" w:color="000000" w:sz="6" w:space="0"/>
            </w:tcBorders>
            <w:vAlign w:val="center"/>
          </w:tcPr>
          <w:p w14:paraId="7B58FDBB">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0A79761E">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14F6696E">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33E64A8A">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65CA6D8B">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57E1F79B">
            <w:pPr>
              <w:jc w:val="center"/>
              <w:rPr>
                <w:rFonts w:hint="eastAsia" w:asciiTheme="minorEastAsia" w:hAnsiTheme="minorEastAsia" w:eastAsiaTheme="minorEastAsia" w:cstheme="minorEastAsia"/>
                <w:sz w:val="24"/>
                <w:szCs w:val="24"/>
              </w:rPr>
            </w:pPr>
          </w:p>
        </w:tc>
      </w:tr>
      <w:tr w14:paraId="7F1E1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5B118B27">
            <w:pPr>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w:t>
            </w:r>
          </w:p>
        </w:tc>
        <w:tc>
          <w:tcPr>
            <w:tcW w:w="921" w:type="pct"/>
            <w:tcBorders>
              <w:top w:val="single" w:color="000000" w:sz="6" w:space="0"/>
              <w:left w:val="single" w:color="000000" w:sz="6" w:space="0"/>
              <w:bottom w:val="single" w:color="000000" w:sz="6" w:space="0"/>
              <w:right w:val="single" w:color="000000" w:sz="6" w:space="0"/>
            </w:tcBorders>
            <w:vAlign w:val="center"/>
          </w:tcPr>
          <w:p w14:paraId="3C8255D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图形处理器</w:t>
            </w:r>
          </w:p>
        </w:tc>
        <w:tc>
          <w:tcPr>
            <w:tcW w:w="780" w:type="pct"/>
            <w:tcBorders>
              <w:top w:val="single" w:color="000000" w:sz="6" w:space="0"/>
              <w:left w:val="single" w:color="000000" w:sz="6" w:space="0"/>
              <w:bottom w:val="single" w:color="000000" w:sz="6" w:space="0"/>
              <w:right w:val="single" w:color="000000" w:sz="6" w:space="0"/>
            </w:tcBorders>
            <w:vAlign w:val="center"/>
          </w:tcPr>
          <w:p w14:paraId="1F9ABE99">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040AF4C7">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7926F1FE">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250CEAF1">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4BB3154E">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014EA6DF">
            <w:pPr>
              <w:jc w:val="center"/>
              <w:rPr>
                <w:rFonts w:hint="eastAsia" w:asciiTheme="minorEastAsia" w:hAnsiTheme="minorEastAsia" w:eastAsiaTheme="minorEastAsia" w:cstheme="minorEastAsia"/>
                <w:sz w:val="24"/>
                <w:szCs w:val="24"/>
              </w:rPr>
            </w:pPr>
          </w:p>
        </w:tc>
      </w:tr>
      <w:tr w14:paraId="3509C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5D58E45E">
            <w:pPr>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p>
        </w:tc>
        <w:tc>
          <w:tcPr>
            <w:tcW w:w="921" w:type="pct"/>
            <w:tcBorders>
              <w:top w:val="single" w:color="000000" w:sz="6" w:space="0"/>
              <w:left w:val="single" w:color="000000" w:sz="6" w:space="0"/>
              <w:bottom w:val="single" w:color="000000" w:sz="6" w:space="0"/>
              <w:right w:val="single" w:color="000000" w:sz="6" w:space="0"/>
            </w:tcBorders>
            <w:vAlign w:val="center"/>
          </w:tcPr>
          <w:p w14:paraId="56109A1D">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扩声系统</w:t>
            </w:r>
          </w:p>
        </w:tc>
        <w:tc>
          <w:tcPr>
            <w:tcW w:w="780" w:type="pct"/>
            <w:tcBorders>
              <w:top w:val="single" w:color="000000" w:sz="6" w:space="0"/>
              <w:left w:val="single" w:color="000000" w:sz="6" w:space="0"/>
              <w:bottom w:val="single" w:color="000000" w:sz="6" w:space="0"/>
              <w:right w:val="single" w:color="000000" w:sz="6" w:space="0"/>
            </w:tcBorders>
            <w:vAlign w:val="center"/>
          </w:tcPr>
          <w:p w14:paraId="5AAD7420">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42AF6A5D">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0BEAB97A">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642C3A08">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6715122F">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16C3624C">
            <w:pPr>
              <w:jc w:val="center"/>
              <w:rPr>
                <w:rFonts w:hint="eastAsia" w:asciiTheme="minorEastAsia" w:hAnsiTheme="minorEastAsia" w:eastAsiaTheme="minorEastAsia" w:cstheme="minorEastAsia"/>
                <w:sz w:val="24"/>
                <w:szCs w:val="24"/>
              </w:rPr>
            </w:pPr>
          </w:p>
        </w:tc>
      </w:tr>
      <w:tr w14:paraId="6846D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78EF6069">
            <w:pPr>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6</w:t>
            </w:r>
          </w:p>
        </w:tc>
        <w:tc>
          <w:tcPr>
            <w:tcW w:w="921" w:type="pct"/>
            <w:tcBorders>
              <w:top w:val="single" w:color="000000" w:sz="6" w:space="0"/>
              <w:left w:val="single" w:color="000000" w:sz="6" w:space="0"/>
              <w:bottom w:val="single" w:color="000000" w:sz="6" w:space="0"/>
              <w:right w:val="single" w:color="000000" w:sz="6" w:space="0"/>
            </w:tcBorders>
            <w:vAlign w:val="center"/>
          </w:tcPr>
          <w:p w14:paraId="1A268CBD">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互动内容策划</w:t>
            </w:r>
          </w:p>
        </w:tc>
        <w:tc>
          <w:tcPr>
            <w:tcW w:w="780" w:type="pct"/>
            <w:tcBorders>
              <w:top w:val="single" w:color="000000" w:sz="6" w:space="0"/>
              <w:left w:val="single" w:color="000000" w:sz="6" w:space="0"/>
              <w:bottom w:val="single" w:color="000000" w:sz="6" w:space="0"/>
              <w:right w:val="single" w:color="000000" w:sz="6" w:space="0"/>
            </w:tcBorders>
            <w:vAlign w:val="center"/>
          </w:tcPr>
          <w:p w14:paraId="35C2A77D">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613F259A">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3DEA06CC">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56780433">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43FB1F3C">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3333A86F">
            <w:pPr>
              <w:jc w:val="center"/>
              <w:rPr>
                <w:rFonts w:hint="eastAsia" w:asciiTheme="minorEastAsia" w:hAnsiTheme="minorEastAsia" w:eastAsiaTheme="minorEastAsia" w:cstheme="minorEastAsia"/>
                <w:sz w:val="24"/>
                <w:szCs w:val="24"/>
              </w:rPr>
            </w:pPr>
          </w:p>
        </w:tc>
      </w:tr>
      <w:tr w14:paraId="0EF7F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1A8B19AB">
            <w:pPr>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7</w:t>
            </w:r>
          </w:p>
        </w:tc>
        <w:tc>
          <w:tcPr>
            <w:tcW w:w="921" w:type="pct"/>
            <w:tcBorders>
              <w:top w:val="single" w:color="000000" w:sz="6" w:space="0"/>
              <w:left w:val="single" w:color="000000" w:sz="6" w:space="0"/>
              <w:bottom w:val="single" w:color="000000" w:sz="6" w:space="0"/>
              <w:right w:val="single" w:color="000000" w:sz="6" w:space="0"/>
            </w:tcBorders>
            <w:vAlign w:val="center"/>
          </w:tcPr>
          <w:p w14:paraId="6AD46366">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投影机</w:t>
            </w:r>
          </w:p>
        </w:tc>
        <w:tc>
          <w:tcPr>
            <w:tcW w:w="780" w:type="pct"/>
            <w:tcBorders>
              <w:top w:val="single" w:color="000000" w:sz="6" w:space="0"/>
              <w:left w:val="single" w:color="000000" w:sz="6" w:space="0"/>
              <w:bottom w:val="single" w:color="000000" w:sz="6" w:space="0"/>
              <w:right w:val="single" w:color="000000" w:sz="6" w:space="0"/>
            </w:tcBorders>
            <w:vAlign w:val="center"/>
          </w:tcPr>
          <w:p w14:paraId="1C17C7B3">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63635205">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11181999">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32E0D959">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7342A87B">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59174EDE">
            <w:pPr>
              <w:jc w:val="center"/>
              <w:rPr>
                <w:rFonts w:hint="eastAsia" w:asciiTheme="minorEastAsia" w:hAnsiTheme="minorEastAsia" w:eastAsiaTheme="minorEastAsia" w:cstheme="minorEastAsia"/>
                <w:sz w:val="24"/>
                <w:szCs w:val="24"/>
              </w:rPr>
            </w:pPr>
          </w:p>
        </w:tc>
      </w:tr>
      <w:tr w14:paraId="5E154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1CB1D4CA">
            <w:pPr>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8</w:t>
            </w:r>
          </w:p>
        </w:tc>
        <w:tc>
          <w:tcPr>
            <w:tcW w:w="921" w:type="pct"/>
            <w:tcBorders>
              <w:top w:val="single" w:color="000000" w:sz="6" w:space="0"/>
              <w:left w:val="single" w:color="000000" w:sz="6" w:space="0"/>
              <w:bottom w:val="single" w:color="000000" w:sz="6" w:space="0"/>
              <w:right w:val="single" w:color="000000" w:sz="6" w:space="0"/>
            </w:tcBorders>
            <w:vAlign w:val="center"/>
          </w:tcPr>
          <w:p w14:paraId="051322A4">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65寸一体机</w:t>
            </w:r>
          </w:p>
        </w:tc>
        <w:tc>
          <w:tcPr>
            <w:tcW w:w="780" w:type="pct"/>
            <w:tcBorders>
              <w:top w:val="single" w:color="000000" w:sz="6" w:space="0"/>
              <w:left w:val="single" w:color="000000" w:sz="6" w:space="0"/>
              <w:bottom w:val="single" w:color="000000" w:sz="6" w:space="0"/>
              <w:right w:val="single" w:color="000000" w:sz="6" w:space="0"/>
            </w:tcBorders>
            <w:vAlign w:val="center"/>
          </w:tcPr>
          <w:p w14:paraId="42E60E0D">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6797EBC2">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77600809">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552FEE90">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306E690F">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55A6C4C3">
            <w:pPr>
              <w:jc w:val="center"/>
              <w:rPr>
                <w:rFonts w:hint="eastAsia" w:asciiTheme="minorEastAsia" w:hAnsiTheme="minorEastAsia" w:eastAsiaTheme="minorEastAsia" w:cstheme="minorEastAsia"/>
                <w:sz w:val="24"/>
                <w:szCs w:val="24"/>
              </w:rPr>
            </w:pPr>
          </w:p>
        </w:tc>
      </w:tr>
      <w:tr w14:paraId="5A62E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4E5451BA">
            <w:pPr>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9</w:t>
            </w:r>
          </w:p>
        </w:tc>
        <w:tc>
          <w:tcPr>
            <w:tcW w:w="921" w:type="pct"/>
            <w:tcBorders>
              <w:top w:val="single" w:color="000000" w:sz="6" w:space="0"/>
              <w:left w:val="single" w:color="000000" w:sz="6" w:space="0"/>
              <w:bottom w:val="single" w:color="000000" w:sz="6" w:space="0"/>
              <w:right w:val="single" w:color="000000" w:sz="6" w:space="0"/>
            </w:tcBorders>
            <w:vAlign w:val="center"/>
          </w:tcPr>
          <w:p w14:paraId="33CDE55B">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32寸触摸一体机</w:t>
            </w:r>
          </w:p>
        </w:tc>
        <w:tc>
          <w:tcPr>
            <w:tcW w:w="780" w:type="pct"/>
            <w:tcBorders>
              <w:top w:val="single" w:color="000000" w:sz="6" w:space="0"/>
              <w:left w:val="single" w:color="000000" w:sz="6" w:space="0"/>
              <w:bottom w:val="single" w:color="000000" w:sz="6" w:space="0"/>
              <w:right w:val="single" w:color="000000" w:sz="6" w:space="0"/>
            </w:tcBorders>
            <w:vAlign w:val="center"/>
          </w:tcPr>
          <w:p w14:paraId="0F50CEAC">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57A120AE">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BD57B64">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64F0EA9B">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6A63EEE6">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3E2D7D60">
            <w:pPr>
              <w:jc w:val="center"/>
              <w:rPr>
                <w:rFonts w:hint="eastAsia" w:asciiTheme="minorEastAsia" w:hAnsiTheme="minorEastAsia" w:eastAsiaTheme="minorEastAsia" w:cstheme="minorEastAsia"/>
                <w:sz w:val="24"/>
                <w:szCs w:val="24"/>
              </w:rPr>
            </w:pPr>
          </w:p>
        </w:tc>
      </w:tr>
      <w:tr w14:paraId="02C4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5D28E6AF">
            <w:pPr>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921" w:type="pct"/>
            <w:tcBorders>
              <w:top w:val="single" w:color="000000" w:sz="6" w:space="0"/>
              <w:left w:val="single" w:color="000000" w:sz="6" w:space="0"/>
              <w:bottom w:val="single" w:color="000000" w:sz="6" w:space="0"/>
              <w:right w:val="single" w:color="000000" w:sz="6" w:space="0"/>
            </w:tcBorders>
            <w:vAlign w:val="center"/>
          </w:tcPr>
          <w:p w14:paraId="4BD5CCB2">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互动飞屏软件</w:t>
            </w:r>
          </w:p>
        </w:tc>
        <w:tc>
          <w:tcPr>
            <w:tcW w:w="780" w:type="pct"/>
            <w:tcBorders>
              <w:top w:val="single" w:color="000000" w:sz="6" w:space="0"/>
              <w:left w:val="single" w:color="000000" w:sz="6" w:space="0"/>
              <w:bottom w:val="single" w:color="000000" w:sz="6" w:space="0"/>
              <w:right w:val="single" w:color="000000" w:sz="6" w:space="0"/>
            </w:tcBorders>
            <w:vAlign w:val="center"/>
          </w:tcPr>
          <w:p w14:paraId="7A927CDD">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2640A408">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3E10240A">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009A38C2">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55DECE87">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2F83847B">
            <w:pPr>
              <w:jc w:val="center"/>
              <w:rPr>
                <w:rFonts w:hint="eastAsia" w:asciiTheme="minorEastAsia" w:hAnsiTheme="minorEastAsia" w:eastAsiaTheme="minorEastAsia" w:cstheme="minorEastAsia"/>
                <w:sz w:val="24"/>
                <w:szCs w:val="24"/>
              </w:rPr>
            </w:pPr>
          </w:p>
        </w:tc>
      </w:tr>
      <w:tr w14:paraId="3B241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707D3ECF">
            <w:pPr>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11</w:t>
            </w:r>
          </w:p>
        </w:tc>
        <w:tc>
          <w:tcPr>
            <w:tcW w:w="921" w:type="pct"/>
            <w:tcBorders>
              <w:top w:val="single" w:color="000000" w:sz="6" w:space="0"/>
              <w:left w:val="single" w:color="000000" w:sz="6" w:space="0"/>
              <w:bottom w:val="single" w:color="000000" w:sz="6" w:space="0"/>
              <w:right w:val="single" w:color="000000" w:sz="6" w:space="0"/>
            </w:tcBorders>
            <w:vAlign w:val="center"/>
          </w:tcPr>
          <w:p w14:paraId="1559FA63">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展项策划</w:t>
            </w:r>
          </w:p>
        </w:tc>
        <w:tc>
          <w:tcPr>
            <w:tcW w:w="780" w:type="pct"/>
            <w:tcBorders>
              <w:top w:val="single" w:color="000000" w:sz="6" w:space="0"/>
              <w:left w:val="single" w:color="000000" w:sz="6" w:space="0"/>
              <w:bottom w:val="single" w:color="000000" w:sz="6" w:space="0"/>
              <w:right w:val="single" w:color="000000" w:sz="6" w:space="0"/>
            </w:tcBorders>
            <w:vAlign w:val="center"/>
          </w:tcPr>
          <w:p w14:paraId="69C56D61">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3005B3E0">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171F099B">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3157B3D6">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2D9431F6">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4C2FAB6E">
            <w:pPr>
              <w:jc w:val="center"/>
              <w:rPr>
                <w:rFonts w:hint="eastAsia" w:asciiTheme="minorEastAsia" w:hAnsiTheme="minorEastAsia" w:eastAsiaTheme="minorEastAsia" w:cstheme="minorEastAsia"/>
                <w:sz w:val="24"/>
                <w:szCs w:val="24"/>
              </w:rPr>
            </w:pPr>
          </w:p>
        </w:tc>
      </w:tr>
      <w:tr w14:paraId="12779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1DBF707F">
            <w:pPr>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12</w:t>
            </w:r>
          </w:p>
        </w:tc>
        <w:tc>
          <w:tcPr>
            <w:tcW w:w="921" w:type="pct"/>
            <w:tcBorders>
              <w:top w:val="single" w:color="000000" w:sz="6" w:space="0"/>
              <w:left w:val="single" w:color="000000" w:sz="6" w:space="0"/>
              <w:bottom w:val="single" w:color="000000" w:sz="6" w:space="0"/>
              <w:right w:val="single" w:color="000000" w:sz="6" w:space="0"/>
            </w:tcBorders>
            <w:vAlign w:val="center"/>
          </w:tcPr>
          <w:p w14:paraId="4FFFB076">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金属外壳</w:t>
            </w:r>
          </w:p>
        </w:tc>
        <w:tc>
          <w:tcPr>
            <w:tcW w:w="780" w:type="pct"/>
            <w:tcBorders>
              <w:top w:val="single" w:color="000000" w:sz="6" w:space="0"/>
              <w:left w:val="single" w:color="000000" w:sz="6" w:space="0"/>
              <w:bottom w:val="single" w:color="000000" w:sz="6" w:space="0"/>
              <w:right w:val="single" w:color="000000" w:sz="6" w:space="0"/>
            </w:tcBorders>
            <w:vAlign w:val="center"/>
          </w:tcPr>
          <w:p w14:paraId="7DB45F12">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2B51C048">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0EE0DCC9">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65C3390F">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349DB4B4">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1421B7B8">
            <w:pPr>
              <w:jc w:val="center"/>
              <w:rPr>
                <w:rFonts w:hint="eastAsia" w:asciiTheme="minorEastAsia" w:hAnsiTheme="minorEastAsia" w:eastAsiaTheme="minorEastAsia" w:cstheme="minorEastAsia"/>
                <w:sz w:val="24"/>
                <w:szCs w:val="24"/>
              </w:rPr>
            </w:pPr>
          </w:p>
        </w:tc>
      </w:tr>
      <w:tr w14:paraId="7AA8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066AB839">
            <w:pPr>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13</w:t>
            </w:r>
          </w:p>
        </w:tc>
        <w:tc>
          <w:tcPr>
            <w:tcW w:w="921" w:type="pct"/>
            <w:tcBorders>
              <w:top w:val="single" w:color="000000" w:sz="6" w:space="0"/>
              <w:left w:val="single" w:color="000000" w:sz="6" w:space="0"/>
              <w:bottom w:val="single" w:color="000000" w:sz="6" w:space="0"/>
              <w:right w:val="single" w:color="000000" w:sz="6" w:space="0"/>
            </w:tcBorders>
            <w:vAlign w:val="center"/>
          </w:tcPr>
          <w:p w14:paraId="7FE133FB">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播控软件</w:t>
            </w:r>
          </w:p>
        </w:tc>
        <w:tc>
          <w:tcPr>
            <w:tcW w:w="780" w:type="pct"/>
            <w:tcBorders>
              <w:top w:val="single" w:color="000000" w:sz="6" w:space="0"/>
              <w:left w:val="single" w:color="000000" w:sz="6" w:space="0"/>
              <w:bottom w:val="single" w:color="000000" w:sz="6" w:space="0"/>
              <w:right w:val="single" w:color="000000" w:sz="6" w:space="0"/>
            </w:tcBorders>
            <w:vAlign w:val="center"/>
          </w:tcPr>
          <w:p w14:paraId="599C6640">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27D34B71">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7E8C830D">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3160B1C1">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37685E34">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18C4F796">
            <w:pPr>
              <w:jc w:val="center"/>
              <w:rPr>
                <w:rFonts w:hint="eastAsia" w:asciiTheme="minorEastAsia" w:hAnsiTheme="minorEastAsia" w:eastAsiaTheme="minorEastAsia" w:cstheme="minorEastAsia"/>
                <w:sz w:val="24"/>
                <w:szCs w:val="24"/>
              </w:rPr>
            </w:pPr>
          </w:p>
        </w:tc>
      </w:tr>
      <w:tr w14:paraId="5FD9C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62280A02">
            <w:pPr>
              <w:widowControl/>
              <w:snapToGrid w:val="0"/>
              <w:jc w:val="center"/>
              <w:textAlignment w:val="center"/>
              <w:rPr>
                <w:rFonts w:hint="default"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14</w:t>
            </w:r>
          </w:p>
        </w:tc>
        <w:tc>
          <w:tcPr>
            <w:tcW w:w="921" w:type="pct"/>
            <w:tcBorders>
              <w:top w:val="single" w:color="000000" w:sz="6" w:space="0"/>
              <w:left w:val="single" w:color="000000" w:sz="6" w:space="0"/>
              <w:bottom w:val="single" w:color="000000" w:sz="6" w:space="0"/>
              <w:right w:val="single" w:color="000000" w:sz="6" w:space="0"/>
            </w:tcBorders>
            <w:vAlign w:val="center"/>
          </w:tcPr>
          <w:p w14:paraId="294B7C28">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展项策划</w:t>
            </w:r>
          </w:p>
        </w:tc>
        <w:tc>
          <w:tcPr>
            <w:tcW w:w="780" w:type="pct"/>
            <w:tcBorders>
              <w:top w:val="single" w:color="000000" w:sz="6" w:space="0"/>
              <w:left w:val="single" w:color="000000" w:sz="6" w:space="0"/>
              <w:bottom w:val="single" w:color="000000" w:sz="6" w:space="0"/>
              <w:right w:val="single" w:color="000000" w:sz="6" w:space="0"/>
            </w:tcBorders>
            <w:vAlign w:val="center"/>
          </w:tcPr>
          <w:p w14:paraId="7FC5C6C2">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2C91ADCB">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701BC536">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6DF4765C">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7F2A1DA5">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364A3AB6">
            <w:pPr>
              <w:jc w:val="center"/>
              <w:rPr>
                <w:rFonts w:hint="eastAsia" w:asciiTheme="minorEastAsia" w:hAnsiTheme="minorEastAsia" w:eastAsiaTheme="minorEastAsia" w:cstheme="minorEastAsia"/>
                <w:sz w:val="24"/>
                <w:szCs w:val="24"/>
              </w:rPr>
            </w:pPr>
          </w:p>
        </w:tc>
      </w:tr>
      <w:tr w14:paraId="16508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6CE7D5D8">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15</w:t>
            </w:r>
          </w:p>
        </w:tc>
        <w:tc>
          <w:tcPr>
            <w:tcW w:w="921" w:type="pct"/>
            <w:tcBorders>
              <w:top w:val="single" w:color="000000" w:sz="6" w:space="0"/>
              <w:left w:val="single" w:color="000000" w:sz="6" w:space="0"/>
              <w:bottom w:val="single" w:color="000000" w:sz="6" w:space="0"/>
              <w:right w:val="single" w:color="000000" w:sz="6" w:space="0"/>
            </w:tcBorders>
            <w:vAlign w:val="center"/>
          </w:tcPr>
          <w:p w14:paraId="1462AE00">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金属外壳</w:t>
            </w:r>
          </w:p>
        </w:tc>
        <w:tc>
          <w:tcPr>
            <w:tcW w:w="780" w:type="pct"/>
            <w:tcBorders>
              <w:top w:val="single" w:color="000000" w:sz="6" w:space="0"/>
              <w:left w:val="single" w:color="000000" w:sz="6" w:space="0"/>
              <w:bottom w:val="single" w:color="000000" w:sz="6" w:space="0"/>
              <w:right w:val="single" w:color="000000" w:sz="6" w:space="0"/>
            </w:tcBorders>
            <w:vAlign w:val="center"/>
          </w:tcPr>
          <w:p w14:paraId="4356B8FC">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474B4874">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C8FA724">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577D532C">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5D4332F3">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66A68E3F">
            <w:pPr>
              <w:jc w:val="center"/>
              <w:rPr>
                <w:rFonts w:hint="eastAsia" w:asciiTheme="minorEastAsia" w:hAnsiTheme="minorEastAsia" w:eastAsiaTheme="minorEastAsia" w:cstheme="minorEastAsia"/>
                <w:sz w:val="24"/>
                <w:szCs w:val="24"/>
              </w:rPr>
            </w:pPr>
          </w:p>
        </w:tc>
      </w:tr>
      <w:tr w14:paraId="6C8EE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648915DB">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16</w:t>
            </w:r>
          </w:p>
        </w:tc>
        <w:tc>
          <w:tcPr>
            <w:tcW w:w="921" w:type="pct"/>
            <w:tcBorders>
              <w:top w:val="single" w:color="000000" w:sz="6" w:space="0"/>
              <w:left w:val="single" w:color="000000" w:sz="6" w:space="0"/>
              <w:bottom w:val="single" w:color="000000" w:sz="6" w:space="0"/>
              <w:right w:val="single" w:color="000000" w:sz="6" w:space="0"/>
            </w:tcBorders>
            <w:vAlign w:val="center"/>
          </w:tcPr>
          <w:p w14:paraId="6901B14A">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播控软件</w:t>
            </w:r>
          </w:p>
        </w:tc>
        <w:tc>
          <w:tcPr>
            <w:tcW w:w="780" w:type="pct"/>
            <w:tcBorders>
              <w:top w:val="single" w:color="000000" w:sz="6" w:space="0"/>
              <w:left w:val="single" w:color="000000" w:sz="6" w:space="0"/>
              <w:bottom w:val="single" w:color="000000" w:sz="6" w:space="0"/>
              <w:right w:val="single" w:color="000000" w:sz="6" w:space="0"/>
            </w:tcBorders>
            <w:vAlign w:val="center"/>
          </w:tcPr>
          <w:p w14:paraId="26ACF671">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0F54EADD">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E121B13">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3ADBFD40">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55A35CEF">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01A24A8C">
            <w:pPr>
              <w:jc w:val="center"/>
              <w:rPr>
                <w:rFonts w:hint="eastAsia" w:asciiTheme="minorEastAsia" w:hAnsiTheme="minorEastAsia" w:eastAsiaTheme="minorEastAsia" w:cstheme="minorEastAsia"/>
                <w:sz w:val="24"/>
                <w:szCs w:val="24"/>
              </w:rPr>
            </w:pPr>
          </w:p>
        </w:tc>
      </w:tr>
      <w:tr w14:paraId="0EE98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1F52B738">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17</w:t>
            </w:r>
          </w:p>
        </w:tc>
        <w:tc>
          <w:tcPr>
            <w:tcW w:w="921" w:type="pct"/>
            <w:tcBorders>
              <w:top w:val="single" w:color="000000" w:sz="6" w:space="0"/>
              <w:left w:val="single" w:color="000000" w:sz="6" w:space="0"/>
              <w:bottom w:val="single" w:color="000000" w:sz="6" w:space="0"/>
              <w:right w:val="single" w:color="000000" w:sz="6" w:space="0"/>
            </w:tcBorders>
            <w:vAlign w:val="center"/>
          </w:tcPr>
          <w:p w14:paraId="7563A14E">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展项策划</w:t>
            </w:r>
          </w:p>
        </w:tc>
        <w:tc>
          <w:tcPr>
            <w:tcW w:w="780" w:type="pct"/>
            <w:tcBorders>
              <w:top w:val="single" w:color="000000" w:sz="6" w:space="0"/>
              <w:left w:val="single" w:color="000000" w:sz="6" w:space="0"/>
              <w:bottom w:val="single" w:color="000000" w:sz="6" w:space="0"/>
              <w:right w:val="single" w:color="000000" w:sz="6" w:space="0"/>
            </w:tcBorders>
            <w:vAlign w:val="center"/>
          </w:tcPr>
          <w:p w14:paraId="3AE95628">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4FD7F4CF">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5110258">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45A6D95A">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17187EE8">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0CE34119">
            <w:pPr>
              <w:jc w:val="center"/>
              <w:rPr>
                <w:rFonts w:hint="eastAsia" w:asciiTheme="minorEastAsia" w:hAnsiTheme="minorEastAsia" w:eastAsiaTheme="minorEastAsia" w:cstheme="minorEastAsia"/>
                <w:sz w:val="24"/>
                <w:szCs w:val="24"/>
              </w:rPr>
            </w:pPr>
          </w:p>
        </w:tc>
      </w:tr>
      <w:tr w14:paraId="6784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7CB84C7B">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18</w:t>
            </w:r>
          </w:p>
        </w:tc>
        <w:tc>
          <w:tcPr>
            <w:tcW w:w="921" w:type="pct"/>
            <w:tcBorders>
              <w:top w:val="single" w:color="000000" w:sz="6" w:space="0"/>
              <w:left w:val="single" w:color="000000" w:sz="6" w:space="0"/>
              <w:bottom w:val="single" w:color="000000" w:sz="6" w:space="0"/>
              <w:right w:val="single" w:color="000000" w:sz="6" w:space="0"/>
            </w:tcBorders>
            <w:vAlign w:val="center"/>
          </w:tcPr>
          <w:p w14:paraId="01B3BBE9">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液晶拼接显示单元</w:t>
            </w:r>
          </w:p>
        </w:tc>
        <w:tc>
          <w:tcPr>
            <w:tcW w:w="780" w:type="pct"/>
            <w:tcBorders>
              <w:top w:val="single" w:color="000000" w:sz="6" w:space="0"/>
              <w:left w:val="single" w:color="000000" w:sz="6" w:space="0"/>
              <w:bottom w:val="single" w:color="000000" w:sz="6" w:space="0"/>
              <w:right w:val="single" w:color="000000" w:sz="6" w:space="0"/>
            </w:tcBorders>
            <w:vAlign w:val="center"/>
          </w:tcPr>
          <w:p w14:paraId="01BBA9A7">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09AF2E40">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119A22D5">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22201811">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43D6547D">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27B84122">
            <w:pPr>
              <w:jc w:val="center"/>
              <w:rPr>
                <w:rFonts w:hint="eastAsia" w:asciiTheme="minorEastAsia" w:hAnsiTheme="minorEastAsia" w:eastAsiaTheme="minorEastAsia" w:cstheme="minorEastAsia"/>
                <w:sz w:val="24"/>
                <w:szCs w:val="24"/>
              </w:rPr>
            </w:pPr>
          </w:p>
        </w:tc>
      </w:tr>
      <w:tr w14:paraId="0669A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7E507921">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19</w:t>
            </w:r>
          </w:p>
        </w:tc>
        <w:tc>
          <w:tcPr>
            <w:tcW w:w="921" w:type="pct"/>
            <w:tcBorders>
              <w:top w:val="single" w:color="000000" w:sz="6" w:space="0"/>
              <w:left w:val="single" w:color="000000" w:sz="6" w:space="0"/>
              <w:bottom w:val="single" w:color="000000" w:sz="6" w:space="0"/>
              <w:right w:val="single" w:color="000000" w:sz="6" w:space="0"/>
            </w:tcBorders>
            <w:vAlign w:val="center"/>
          </w:tcPr>
          <w:p w14:paraId="3E450E70">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液压支架</w:t>
            </w:r>
          </w:p>
        </w:tc>
        <w:tc>
          <w:tcPr>
            <w:tcW w:w="780" w:type="pct"/>
            <w:tcBorders>
              <w:top w:val="single" w:color="000000" w:sz="6" w:space="0"/>
              <w:left w:val="single" w:color="000000" w:sz="6" w:space="0"/>
              <w:bottom w:val="single" w:color="000000" w:sz="6" w:space="0"/>
              <w:right w:val="single" w:color="000000" w:sz="6" w:space="0"/>
            </w:tcBorders>
            <w:vAlign w:val="center"/>
          </w:tcPr>
          <w:p w14:paraId="26CEB675">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62C833A8">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323A000C">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1415777D">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4A271343">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5999F81B">
            <w:pPr>
              <w:jc w:val="center"/>
              <w:rPr>
                <w:rFonts w:hint="eastAsia" w:asciiTheme="minorEastAsia" w:hAnsiTheme="minorEastAsia" w:eastAsiaTheme="minorEastAsia" w:cstheme="minorEastAsia"/>
                <w:sz w:val="24"/>
                <w:szCs w:val="24"/>
              </w:rPr>
            </w:pPr>
          </w:p>
        </w:tc>
      </w:tr>
      <w:tr w14:paraId="0CEB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3A825FDD">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20</w:t>
            </w:r>
          </w:p>
        </w:tc>
        <w:tc>
          <w:tcPr>
            <w:tcW w:w="921" w:type="pct"/>
            <w:tcBorders>
              <w:top w:val="single" w:color="000000" w:sz="6" w:space="0"/>
              <w:left w:val="single" w:color="000000" w:sz="6" w:space="0"/>
              <w:bottom w:val="single" w:color="000000" w:sz="6" w:space="0"/>
              <w:right w:val="single" w:color="000000" w:sz="6" w:space="0"/>
            </w:tcBorders>
            <w:vAlign w:val="center"/>
          </w:tcPr>
          <w:p w14:paraId="49EDBE37">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触摸框（含钢化玻璃）</w:t>
            </w:r>
          </w:p>
        </w:tc>
        <w:tc>
          <w:tcPr>
            <w:tcW w:w="780" w:type="pct"/>
            <w:tcBorders>
              <w:top w:val="single" w:color="000000" w:sz="6" w:space="0"/>
              <w:left w:val="single" w:color="000000" w:sz="6" w:space="0"/>
              <w:bottom w:val="single" w:color="000000" w:sz="6" w:space="0"/>
              <w:right w:val="single" w:color="000000" w:sz="6" w:space="0"/>
            </w:tcBorders>
            <w:vAlign w:val="center"/>
          </w:tcPr>
          <w:p w14:paraId="580A671D">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32F4EEE7">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693AE6EF">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13544E21">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0742E9DC">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7362499E">
            <w:pPr>
              <w:jc w:val="center"/>
              <w:rPr>
                <w:rFonts w:hint="eastAsia" w:asciiTheme="minorEastAsia" w:hAnsiTheme="minorEastAsia" w:eastAsiaTheme="minorEastAsia" w:cstheme="minorEastAsia"/>
                <w:sz w:val="24"/>
                <w:szCs w:val="24"/>
              </w:rPr>
            </w:pPr>
          </w:p>
        </w:tc>
      </w:tr>
      <w:tr w14:paraId="2ECA7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75FED079">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21</w:t>
            </w:r>
          </w:p>
        </w:tc>
        <w:tc>
          <w:tcPr>
            <w:tcW w:w="921" w:type="pct"/>
            <w:tcBorders>
              <w:top w:val="single" w:color="000000" w:sz="6" w:space="0"/>
              <w:left w:val="single" w:color="000000" w:sz="6" w:space="0"/>
              <w:bottom w:val="single" w:color="000000" w:sz="6" w:space="0"/>
              <w:right w:val="single" w:color="000000" w:sz="6" w:space="0"/>
            </w:tcBorders>
            <w:vAlign w:val="center"/>
          </w:tcPr>
          <w:p w14:paraId="641BEB7B">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点对点处理器</w:t>
            </w:r>
          </w:p>
        </w:tc>
        <w:tc>
          <w:tcPr>
            <w:tcW w:w="780" w:type="pct"/>
            <w:tcBorders>
              <w:top w:val="single" w:color="000000" w:sz="6" w:space="0"/>
              <w:left w:val="single" w:color="000000" w:sz="6" w:space="0"/>
              <w:bottom w:val="single" w:color="000000" w:sz="6" w:space="0"/>
              <w:right w:val="single" w:color="000000" w:sz="6" w:space="0"/>
            </w:tcBorders>
            <w:vAlign w:val="center"/>
          </w:tcPr>
          <w:p w14:paraId="06726031">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00088AC9">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4B6CAAFD">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3B5F25E4">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1552031F">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5FC20E2B">
            <w:pPr>
              <w:jc w:val="center"/>
              <w:rPr>
                <w:rFonts w:hint="eastAsia" w:asciiTheme="minorEastAsia" w:hAnsiTheme="minorEastAsia" w:eastAsiaTheme="minorEastAsia" w:cstheme="minorEastAsia"/>
                <w:sz w:val="24"/>
                <w:szCs w:val="24"/>
              </w:rPr>
            </w:pPr>
          </w:p>
        </w:tc>
      </w:tr>
      <w:tr w14:paraId="28F1B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48F8A177">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22</w:t>
            </w:r>
          </w:p>
        </w:tc>
        <w:tc>
          <w:tcPr>
            <w:tcW w:w="921" w:type="pct"/>
            <w:tcBorders>
              <w:top w:val="single" w:color="000000" w:sz="6" w:space="0"/>
              <w:left w:val="single" w:color="000000" w:sz="6" w:space="0"/>
              <w:bottom w:val="single" w:color="000000" w:sz="6" w:space="0"/>
              <w:right w:val="single" w:color="000000" w:sz="6" w:space="0"/>
            </w:tcBorders>
            <w:vAlign w:val="center"/>
          </w:tcPr>
          <w:p w14:paraId="114CEDEF">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图形处理器</w:t>
            </w:r>
          </w:p>
        </w:tc>
        <w:tc>
          <w:tcPr>
            <w:tcW w:w="780" w:type="pct"/>
            <w:tcBorders>
              <w:top w:val="single" w:color="000000" w:sz="6" w:space="0"/>
              <w:left w:val="single" w:color="000000" w:sz="6" w:space="0"/>
              <w:bottom w:val="single" w:color="000000" w:sz="6" w:space="0"/>
              <w:right w:val="single" w:color="000000" w:sz="6" w:space="0"/>
            </w:tcBorders>
            <w:vAlign w:val="center"/>
          </w:tcPr>
          <w:p w14:paraId="0525AEDB">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5295B944">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4B0F666">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70871620">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1F3A7E00">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2B252F3B">
            <w:pPr>
              <w:jc w:val="center"/>
              <w:rPr>
                <w:rFonts w:hint="eastAsia" w:asciiTheme="minorEastAsia" w:hAnsiTheme="minorEastAsia" w:eastAsiaTheme="minorEastAsia" w:cstheme="minorEastAsia"/>
                <w:sz w:val="24"/>
                <w:szCs w:val="24"/>
              </w:rPr>
            </w:pPr>
          </w:p>
        </w:tc>
      </w:tr>
      <w:tr w14:paraId="4B9C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7CE3921C">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23</w:t>
            </w:r>
          </w:p>
        </w:tc>
        <w:tc>
          <w:tcPr>
            <w:tcW w:w="921" w:type="pct"/>
            <w:tcBorders>
              <w:top w:val="single" w:color="000000" w:sz="6" w:space="0"/>
              <w:left w:val="single" w:color="000000" w:sz="6" w:space="0"/>
              <w:bottom w:val="single" w:color="000000" w:sz="6" w:space="0"/>
              <w:right w:val="single" w:color="000000" w:sz="6" w:space="0"/>
            </w:tcBorders>
            <w:vAlign w:val="center"/>
          </w:tcPr>
          <w:p w14:paraId="7173F3BE">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扩声系统</w:t>
            </w:r>
          </w:p>
        </w:tc>
        <w:tc>
          <w:tcPr>
            <w:tcW w:w="780" w:type="pct"/>
            <w:tcBorders>
              <w:top w:val="single" w:color="000000" w:sz="6" w:space="0"/>
              <w:left w:val="single" w:color="000000" w:sz="6" w:space="0"/>
              <w:bottom w:val="single" w:color="000000" w:sz="6" w:space="0"/>
              <w:right w:val="single" w:color="000000" w:sz="6" w:space="0"/>
            </w:tcBorders>
            <w:vAlign w:val="center"/>
          </w:tcPr>
          <w:p w14:paraId="29C3C052">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60B0079E">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4B5EA171">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6B2C249E">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2091CFEE">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7D2784DF">
            <w:pPr>
              <w:jc w:val="center"/>
              <w:rPr>
                <w:rFonts w:hint="eastAsia" w:asciiTheme="minorEastAsia" w:hAnsiTheme="minorEastAsia" w:eastAsiaTheme="minorEastAsia" w:cstheme="minorEastAsia"/>
                <w:sz w:val="24"/>
                <w:szCs w:val="24"/>
              </w:rPr>
            </w:pPr>
          </w:p>
        </w:tc>
      </w:tr>
      <w:tr w14:paraId="6494C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00748CFB">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24</w:t>
            </w:r>
          </w:p>
        </w:tc>
        <w:tc>
          <w:tcPr>
            <w:tcW w:w="921" w:type="pct"/>
            <w:tcBorders>
              <w:top w:val="single" w:color="000000" w:sz="6" w:space="0"/>
              <w:left w:val="single" w:color="000000" w:sz="6" w:space="0"/>
              <w:bottom w:val="single" w:color="000000" w:sz="6" w:space="0"/>
              <w:right w:val="single" w:color="000000" w:sz="6" w:space="0"/>
            </w:tcBorders>
            <w:vAlign w:val="center"/>
          </w:tcPr>
          <w:p w14:paraId="5460E8E8">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交互软件</w:t>
            </w:r>
          </w:p>
        </w:tc>
        <w:tc>
          <w:tcPr>
            <w:tcW w:w="780" w:type="pct"/>
            <w:tcBorders>
              <w:top w:val="single" w:color="000000" w:sz="6" w:space="0"/>
              <w:left w:val="single" w:color="000000" w:sz="6" w:space="0"/>
              <w:bottom w:val="single" w:color="000000" w:sz="6" w:space="0"/>
              <w:right w:val="single" w:color="000000" w:sz="6" w:space="0"/>
            </w:tcBorders>
            <w:vAlign w:val="center"/>
          </w:tcPr>
          <w:p w14:paraId="505DB839">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5CC496C2">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37706F7">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11841A1C">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72C15D9D">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01A0C30E">
            <w:pPr>
              <w:jc w:val="center"/>
              <w:rPr>
                <w:rFonts w:hint="eastAsia" w:asciiTheme="minorEastAsia" w:hAnsiTheme="minorEastAsia" w:eastAsiaTheme="minorEastAsia" w:cstheme="minorEastAsia"/>
                <w:sz w:val="24"/>
                <w:szCs w:val="24"/>
              </w:rPr>
            </w:pPr>
          </w:p>
        </w:tc>
      </w:tr>
      <w:tr w14:paraId="57CA1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563F32DC">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25</w:t>
            </w:r>
          </w:p>
        </w:tc>
        <w:tc>
          <w:tcPr>
            <w:tcW w:w="921" w:type="pct"/>
            <w:tcBorders>
              <w:top w:val="single" w:color="000000" w:sz="6" w:space="0"/>
              <w:left w:val="single" w:color="000000" w:sz="6" w:space="0"/>
              <w:bottom w:val="single" w:color="000000" w:sz="6" w:space="0"/>
              <w:right w:val="single" w:color="000000" w:sz="6" w:space="0"/>
            </w:tcBorders>
            <w:vAlign w:val="center"/>
          </w:tcPr>
          <w:p w14:paraId="11CD5EBB">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互动内容策划</w:t>
            </w:r>
          </w:p>
        </w:tc>
        <w:tc>
          <w:tcPr>
            <w:tcW w:w="780" w:type="pct"/>
            <w:tcBorders>
              <w:top w:val="single" w:color="000000" w:sz="6" w:space="0"/>
              <w:left w:val="single" w:color="000000" w:sz="6" w:space="0"/>
              <w:bottom w:val="single" w:color="000000" w:sz="6" w:space="0"/>
              <w:right w:val="single" w:color="000000" w:sz="6" w:space="0"/>
            </w:tcBorders>
            <w:vAlign w:val="center"/>
          </w:tcPr>
          <w:p w14:paraId="3A38C994">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22EDF393">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4B471F17">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6D7EA5E1">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6E3A9148">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4AA83C21">
            <w:pPr>
              <w:jc w:val="center"/>
              <w:rPr>
                <w:rFonts w:hint="eastAsia" w:asciiTheme="minorEastAsia" w:hAnsiTheme="minorEastAsia" w:eastAsiaTheme="minorEastAsia" w:cstheme="minorEastAsia"/>
                <w:sz w:val="24"/>
                <w:szCs w:val="24"/>
              </w:rPr>
            </w:pPr>
          </w:p>
        </w:tc>
      </w:tr>
      <w:tr w14:paraId="2060D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7176628E">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26</w:t>
            </w:r>
          </w:p>
        </w:tc>
        <w:tc>
          <w:tcPr>
            <w:tcW w:w="921" w:type="pct"/>
            <w:tcBorders>
              <w:top w:val="single" w:color="000000" w:sz="6" w:space="0"/>
              <w:left w:val="single" w:color="000000" w:sz="6" w:space="0"/>
              <w:bottom w:val="single" w:color="000000" w:sz="6" w:space="0"/>
              <w:right w:val="single" w:color="000000" w:sz="6" w:space="0"/>
            </w:tcBorders>
            <w:vAlign w:val="center"/>
          </w:tcPr>
          <w:p w14:paraId="32407432">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服务器机柜</w:t>
            </w:r>
          </w:p>
        </w:tc>
        <w:tc>
          <w:tcPr>
            <w:tcW w:w="780" w:type="pct"/>
            <w:tcBorders>
              <w:top w:val="single" w:color="000000" w:sz="6" w:space="0"/>
              <w:left w:val="single" w:color="000000" w:sz="6" w:space="0"/>
              <w:bottom w:val="single" w:color="000000" w:sz="6" w:space="0"/>
              <w:right w:val="single" w:color="000000" w:sz="6" w:space="0"/>
            </w:tcBorders>
            <w:vAlign w:val="center"/>
          </w:tcPr>
          <w:p w14:paraId="4C1B6882">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225E4F9F">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1DB9A22E">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5C35943D">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52B734AC">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64066F46">
            <w:pPr>
              <w:jc w:val="center"/>
              <w:rPr>
                <w:rFonts w:hint="eastAsia" w:asciiTheme="minorEastAsia" w:hAnsiTheme="minorEastAsia" w:eastAsiaTheme="minorEastAsia" w:cstheme="minorEastAsia"/>
                <w:sz w:val="24"/>
                <w:szCs w:val="24"/>
              </w:rPr>
            </w:pPr>
          </w:p>
        </w:tc>
      </w:tr>
      <w:tr w14:paraId="0903A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0D06665F">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27</w:t>
            </w:r>
          </w:p>
        </w:tc>
        <w:tc>
          <w:tcPr>
            <w:tcW w:w="921" w:type="pct"/>
            <w:tcBorders>
              <w:top w:val="single" w:color="000000" w:sz="6" w:space="0"/>
              <w:left w:val="single" w:color="000000" w:sz="6" w:space="0"/>
              <w:bottom w:val="single" w:color="000000" w:sz="6" w:space="0"/>
              <w:right w:val="single" w:color="000000" w:sz="6" w:space="0"/>
            </w:tcBorders>
            <w:vAlign w:val="center"/>
          </w:tcPr>
          <w:p w14:paraId="15E0B6F6">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24口六类配线架</w:t>
            </w:r>
          </w:p>
        </w:tc>
        <w:tc>
          <w:tcPr>
            <w:tcW w:w="780" w:type="pct"/>
            <w:tcBorders>
              <w:top w:val="single" w:color="000000" w:sz="6" w:space="0"/>
              <w:left w:val="single" w:color="000000" w:sz="6" w:space="0"/>
              <w:bottom w:val="single" w:color="000000" w:sz="6" w:space="0"/>
              <w:right w:val="single" w:color="000000" w:sz="6" w:space="0"/>
            </w:tcBorders>
            <w:vAlign w:val="center"/>
          </w:tcPr>
          <w:p w14:paraId="7C07D263">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7A08DF98">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F3EC3C4">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37B9B027">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514BC94E">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03CDDAD0">
            <w:pPr>
              <w:jc w:val="center"/>
              <w:rPr>
                <w:rFonts w:hint="eastAsia" w:asciiTheme="minorEastAsia" w:hAnsiTheme="minorEastAsia" w:eastAsiaTheme="minorEastAsia" w:cstheme="minorEastAsia"/>
                <w:sz w:val="24"/>
                <w:szCs w:val="24"/>
              </w:rPr>
            </w:pPr>
          </w:p>
        </w:tc>
      </w:tr>
      <w:tr w14:paraId="79CC8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3C15BC2A">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28</w:t>
            </w:r>
          </w:p>
        </w:tc>
        <w:tc>
          <w:tcPr>
            <w:tcW w:w="921" w:type="pct"/>
            <w:tcBorders>
              <w:top w:val="single" w:color="000000" w:sz="6" w:space="0"/>
              <w:left w:val="single" w:color="000000" w:sz="6" w:space="0"/>
              <w:bottom w:val="single" w:color="000000" w:sz="6" w:space="0"/>
              <w:right w:val="single" w:color="000000" w:sz="6" w:space="0"/>
            </w:tcBorders>
            <w:vAlign w:val="center"/>
          </w:tcPr>
          <w:p w14:paraId="34525568">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24口机柜理线架</w:t>
            </w:r>
          </w:p>
        </w:tc>
        <w:tc>
          <w:tcPr>
            <w:tcW w:w="780" w:type="pct"/>
            <w:tcBorders>
              <w:top w:val="single" w:color="000000" w:sz="6" w:space="0"/>
              <w:left w:val="single" w:color="000000" w:sz="6" w:space="0"/>
              <w:bottom w:val="single" w:color="000000" w:sz="6" w:space="0"/>
              <w:right w:val="single" w:color="000000" w:sz="6" w:space="0"/>
            </w:tcBorders>
            <w:vAlign w:val="center"/>
          </w:tcPr>
          <w:p w14:paraId="25F8B1C8">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3369D9D9">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6394492D">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4099A0A2">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5A63ECAD">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64263C64">
            <w:pPr>
              <w:jc w:val="center"/>
              <w:rPr>
                <w:rFonts w:hint="eastAsia" w:asciiTheme="minorEastAsia" w:hAnsiTheme="minorEastAsia" w:eastAsiaTheme="minorEastAsia" w:cstheme="minorEastAsia"/>
                <w:sz w:val="24"/>
                <w:szCs w:val="24"/>
              </w:rPr>
            </w:pPr>
          </w:p>
        </w:tc>
      </w:tr>
      <w:tr w14:paraId="13799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6014BE82">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29</w:t>
            </w:r>
          </w:p>
        </w:tc>
        <w:tc>
          <w:tcPr>
            <w:tcW w:w="921" w:type="pct"/>
            <w:tcBorders>
              <w:top w:val="single" w:color="000000" w:sz="6" w:space="0"/>
              <w:left w:val="single" w:color="000000" w:sz="6" w:space="0"/>
              <w:bottom w:val="single" w:color="000000" w:sz="6" w:space="0"/>
              <w:right w:val="single" w:color="000000" w:sz="6" w:space="0"/>
            </w:tcBorders>
            <w:vAlign w:val="center"/>
          </w:tcPr>
          <w:p w14:paraId="648CB64E">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PDU电源排插</w:t>
            </w:r>
          </w:p>
        </w:tc>
        <w:tc>
          <w:tcPr>
            <w:tcW w:w="780" w:type="pct"/>
            <w:tcBorders>
              <w:top w:val="single" w:color="000000" w:sz="6" w:space="0"/>
              <w:left w:val="single" w:color="000000" w:sz="6" w:space="0"/>
              <w:bottom w:val="single" w:color="000000" w:sz="6" w:space="0"/>
              <w:right w:val="single" w:color="000000" w:sz="6" w:space="0"/>
            </w:tcBorders>
            <w:vAlign w:val="center"/>
          </w:tcPr>
          <w:p w14:paraId="5299ED68">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08EE949A">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6BD5F4F0">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08BA06E1">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1ED27159">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59196527">
            <w:pPr>
              <w:jc w:val="center"/>
              <w:rPr>
                <w:rFonts w:hint="eastAsia" w:asciiTheme="minorEastAsia" w:hAnsiTheme="minorEastAsia" w:eastAsiaTheme="minorEastAsia" w:cstheme="minorEastAsia"/>
                <w:sz w:val="24"/>
                <w:szCs w:val="24"/>
              </w:rPr>
            </w:pPr>
          </w:p>
        </w:tc>
      </w:tr>
      <w:tr w14:paraId="64B18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102E8839">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30</w:t>
            </w:r>
          </w:p>
        </w:tc>
        <w:tc>
          <w:tcPr>
            <w:tcW w:w="921" w:type="pct"/>
            <w:tcBorders>
              <w:top w:val="single" w:color="000000" w:sz="6" w:space="0"/>
              <w:left w:val="single" w:color="000000" w:sz="6" w:space="0"/>
              <w:bottom w:val="single" w:color="000000" w:sz="6" w:space="0"/>
              <w:right w:val="single" w:color="000000" w:sz="6" w:space="0"/>
            </w:tcBorders>
            <w:vAlign w:val="center"/>
          </w:tcPr>
          <w:p w14:paraId="4C2F8959">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路由器</w:t>
            </w:r>
          </w:p>
        </w:tc>
        <w:tc>
          <w:tcPr>
            <w:tcW w:w="780" w:type="pct"/>
            <w:tcBorders>
              <w:top w:val="single" w:color="000000" w:sz="6" w:space="0"/>
              <w:left w:val="single" w:color="000000" w:sz="6" w:space="0"/>
              <w:bottom w:val="single" w:color="000000" w:sz="6" w:space="0"/>
              <w:right w:val="single" w:color="000000" w:sz="6" w:space="0"/>
            </w:tcBorders>
            <w:vAlign w:val="center"/>
          </w:tcPr>
          <w:p w14:paraId="653FC299">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71371783">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40ECC9FB">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0E1B87DF">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74C7C53E">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4D9D231A">
            <w:pPr>
              <w:jc w:val="center"/>
              <w:rPr>
                <w:rFonts w:hint="eastAsia" w:asciiTheme="minorEastAsia" w:hAnsiTheme="minorEastAsia" w:eastAsiaTheme="minorEastAsia" w:cstheme="minorEastAsia"/>
                <w:sz w:val="24"/>
                <w:szCs w:val="24"/>
              </w:rPr>
            </w:pPr>
          </w:p>
        </w:tc>
      </w:tr>
      <w:tr w14:paraId="164A5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30FFC223">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31</w:t>
            </w:r>
          </w:p>
        </w:tc>
        <w:tc>
          <w:tcPr>
            <w:tcW w:w="921" w:type="pct"/>
            <w:tcBorders>
              <w:top w:val="single" w:color="000000" w:sz="6" w:space="0"/>
              <w:left w:val="single" w:color="000000" w:sz="6" w:space="0"/>
              <w:bottom w:val="single" w:color="000000" w:sz="6" w:space="0"/>
              <w:right w:val="single" w:color="000000" w:sz="6" w:space="0"/>
            </w:tcBorders>
            <w:vAlign w:val="center"/>
          </w:tcPr>
          <w:p w14:paraId="52AE7F6D">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24口交换机</w:t>
            </w:r>
          </w:p>
        </w:tc>
        <w:tc>
          <w:tcPr>
            <w:tcW w:w="780" w:type="pct"/>
            <w:tcBorders>
              <w:top w:val="single" w:color="000000" w:sz="6" w:space="0"/>
              <w:left w:val="single" w:color="000000" w:sz="6" w:space="0"/>
              <w:bottom w:val="single" w:color="000000" w:sz="6" w:space="0"/>
              <w:right w:val="single" w:color="000000" w:sz="6" w:space="0"/>
            </w:tcBorders>
            <w:vAlign w:val="center"/>
          </w:tcPr>
          <w:p w14:paraId="0248DC39">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166B08A4">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A3B05F3">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6FADA044">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35F21FF6">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02180CBA">
            <w:pPr>
              <w:jc w:val="center"/>
              <w:rPr>
                <w:rFonts w:hint="eastAsia" w:asciiTheme="minorEastAsia" w:hAnsiTheme="minorEastAsia" w:eastAsiaTheme="minorEastAsia" w:cstheme="minorEastAsia"/>
                <w:sz w:val="24"/>
                <w:szCs w:val="24"/>
              </w:rPr>
            </w:pPr>
          </w:p>
        </w:tc>
      </w:tr>
      <w:tr w14:paraId="3D0DE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47610A6F">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32</w:t>
            </w:r>
          </w:p>
        </w:tc>
        <w:tc>
          <w:tcPr>
            <w:tcW w:w="921" w:type="pct"/>
            <w:tcBorders>
              <w:top w:val="single" w:color="000000" w:sz="6" w:space="0"/>
              <w:left w:val="single" w:color="000000" w:sz="6" w:space="0"/>
              <w:bottom w:val="single" w:color="000000" w:sz="6" w:space="0"/>
              <w:right w:val="single" w:color="000000" w:sz="6" w:space="0"/>
            </w:tcBorders>
            <w:vAlign w:val="center"/>
          </w:tcPr>
          <w:p w14:paraId="1F032FF5">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无线AP</w:t>
            </w:r>
          </w:p>
        </w:tc>
        <w:tc>
          <w:tcPr>
            <w:tcW w:w="780" w:type="pct"/>
            <w:tcBorders>
              <w:top w:val="single" w:color="000000" w:sz="6" w:space="0"/>
              <w:left w:val="single" w:color="000000" w:sz="6" w:space="0"/>
              <w:bottom w:val="single" w:color="000000" w:sz="6" w:space="0"/>
              <w:right w:val="single" w:color="000000" w:sz="6" w:space="0"/>
            </w:tcBorders>
            <w:vAlign w:val="center"/>
          </w:tcPr>
          <w:p w14:paraId="43A345BF">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38E8D284">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16620ED4">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1C7A8426">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35C6DB02">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462DDC8F">
            <w:pPr>
              <w:jc w:val="center"/>
              <w:rPr>
                <w:rFonts w:hint="eastAsia" w:asciiTheme="minorEastAsia" w:hAnsiTheme="minorEastAsia" w:eastAsiaTheme="minorEastAsia" w:cstheme="minorEastAsia"/>
                <w:sz w:val="24"/>
                <w:szCs w:val="24"/>
              </w:rPr>
            </w:pPr>
          </w:p>
        </w:tc>
      </w:tr>
      <w:tr w14:paraId="375E3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33A74E16">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33</w:t>
            </w:r>
          </w:p>
        </w:tc>
        <w:tc>
          <w:tcPr>
            <w:tcW w:w="921" w:type="pct"/>
            <w:tcBorders>
              <w:top w:val="single" w:color="000000" w:sz="6" w:space="0"/>
              <w:left w:val="single" w:color="000000" w:sz="6" w:space="0"/>
              <w:bottom w:val="single" w:color="000000" w:sz="6" w:space="0"/>
              <w:right w:val="single" w:color="000000" w:sz="6" w:space="0"/>
            </w:tcBorders>
            <w:vAlign w:val="center"/>
          </w:tcPr>
          <w:p w14:paraId="7A2A7A80">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配套辅材</w:t>
            </w:r>
          </w:p>
        </w:tc>
        <w:tc>
          <w:tcPr>
            <w:tcW w:w="780" w:type="pct"/>
            <w:tcBorders>
              <w:top w:val="single" w:color="000000" w:sz="6" w:space="0"/>
              <w:left w:val="single" w:color="000000" w:sz="6" w:space="0"/>
              <w:bottom w:val="single" w:color="000000" w:sz="6" w:space="0"/>
              <w:right w:val="single" w:color="000000" w:sz="6" w:space="0"/>
            </w:tcBorders>
            <w:vAlign w:val="center"/>
          </w:tcPr>
          <w:p w14:paraId="3576A557">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36DCA83D">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59082E3A">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232A18E7">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25894D65">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5B7F30FA">
            <w:pPr>
              <w:jc w:val="center"/>
              <w:rPr>
                <w:rFonts w:hint="eastAsia" w:asciiTheme="minorEastAsia" w:hAnsiTheme="minorEastAsia" w:eastAsiaTheme="minorEastAsia" w:cstheme="minorEastAsia"/>
                <w:sz w:val="24"/>
                <w:szCs w:val="24"/>
              </w:rPr>
            </w:pPr>
          </w:p>
        </w:tc>
      </w:tr>
      <w:tr w14:paraId="26BAE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70DD6F67">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34</w:t>
            </w:r>
          </w:p>
        </w:tc>
        <w:tc>
          <w:tcPr>
            <w:tcW w:w="921" w:type="pct"/>
            <w:tcBorders>
              <w:top w:val="single" w:color="000000" w:sz="6" w:space="0"/>
              <w:left w:val="single" w:color="000000" w:sz="6" w:space="0"/>
              <w:bottom w:val="single" w:color="000000" w:sz="6" w:space="0"/>
              <w:right w:val="single" w:color="000000" w:sz="6" w:space="0"/>
            </w:tcBorders>
            <w:vAlign w:val="center"/>
          </w:tcPr>
          <w:p w14:paraId="7618CB87">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中控主机（含软件编程）</w:t>
            </w:r>
          </w:p>
        </w:tc>
        <w:tc>
          <w:tcPr>
            <w:tcW w:w="780" w:type="pct"/>
            <w:tcBorders>
              <w:top w:val="single" w:color="000000" w:sz="6" w:space="0"/>
              <w:left w:val="single" w:color="000000" w:sz="6" w:space="0"/>
              <w:bottom w:val="single" w:color="000000" w:sz="6" w:space="0"/>
              <w:right w:val="single" w:color="000000" w:sz="6" w:space="0"/>
            </w:tcBorders>
            <w:vAlign w:val="center"/>
          </w:tcPr>
          <w:p w14:paraId="419CD5D4">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3B8893FF">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5B0C41B4">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0B789E5E">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367CA12E">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3F2190C3">
            <w:pPr>
              <w:jc w:val="center"/>
              <w:rPr>
                <w:rFonts w:hint="eastAsia" w:asciiTheme="minorEastAsia" w:hAnsiTheme="minorEastAsia" w:eastAsiaTheme="minorEastAsia" w:cstheme="minorEastAsia"/>
                <w:sz w:val="24"/>
                <w:szCs w:val="24"/>
              </w:rPr>
            </w:pPr>
          </w:p>
        </w:tc>
      </w:tr>
      <w:tr w14:paraId="2ADA2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6E23A3BB">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35</w:t>
            </w:r>
          </w:p>
        </w:tc>
        <w:tc>
          <w:tcPr>
            <w:tcW w:w="921" w:type="pct"/>
            <w:tcBorders>
              <w:top w:val="single" w:color="000000" w:sz="6" w:space="0"/>
              <w:left w:val="single" w:color="000000" w:sz="6" w:space="0"/>
              <w:bottom w:val="single" w:color="000000" w:sz="6" w:space="0"/>
              <w:right w:val="single" w:color="000000" w:sz="6" w:space="0"/>
            </w:tcBorders>
            <w:vAlign w:val="center"/>
          </w:tcPr>
          <w:p w14:paraId="34B8816B">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开关模块</w:t>
            </w:r>
          </w:p>
        </w:tc>
        <w:tc>
          <w:tcPr>
            <w:tcW w:w="780" w:type="pct"/>
            <w:tcBorders>
              <w:top w:val="single" w:color="000000" w:sz="6" w:space="0"/>
              <w:left w:val="single" w:color="000000" w:sz="6" w:space="0"/>
              <w:bottom w:val="single" w:color="000000" w:sz="6" w:space="0"/>
              <w:right w:val="single" w:color="000000" w:sz="6" w:space="0"/>
            </w:tcBorders>
            <w:vAlign w:val="center"/>
          </w:tcPr>
          <w:p w14:paraId="39ED61A1">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2D30C1A6">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406AF443">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76C16903">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23BBFCB7">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668CD2DD">
            <w:pPr>
              <w:jc w:val="center"/>
              <w:rPr>
                <w:rFonts w:hint="eastAsia" w:asciiTheme="minorEastAsia" w:hAnsiTheme="minorEastAsia" w:eastAsiaTheme="minorEastAsia" w:cstheme="minorEastAsia"/>
                <w:sz w:val="24"/>
                <w:szCs w:val="24"/>
              </w:rPr>
            </w:pPr>
          </w:p>
        </w:tc>
      </w:tr>
      <w:tr w14:paraId="0CF9C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68095EBC">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36</w:t>
            </w:r>
          </w:p>
        </w:tc>
        <w:tc>
          <w:tcPr>
            <w:tcW w:w="921" w:type="pct"/>
            <w:tcBorders>
              <w:top w:val="single" w:color="000000" w:sz="6" w:space="0"/>
              <w:left w:val="single" w:color="000000" w:sz="6" w:space="0"/>
              <w:bottom w:val="single" w:color="000000" w:sz="6" w:space="0"/>
              <w:right w:val="single" w:color="000000" w:sz="6" w:space="0"/>
            </w:tcBorders>
            <w:vAlign w:val="center"/>
          </w:tcPr>
          <w:p w14:paraId="019F45B5">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平板电脑</w:t>
            </w:r>
          </w:p>
        </w:tc>
        <w:tc>
          <w:tcPr>
            <w:tcW w:w="780" w:type="pct"/>
            <w:tcBorders>
              <w:top w:val="single" w:color="000000" w:sz="6" w:space="0"/>
              <w:left w:val="single" w:color="000000" w:sz="6" w:space="0"/>
              <w:bottom w:val="single" w:color="000000" w:sz="6" w:space="0"/>
              <w:right w:val="single" w:color="000000" w:sz="6" w:space="0"/>
            </w:tcBorders>
            <w:vAlign w:val="center"/>
          </w:tcPr>
          <w:p w14:paraId="4FC53FD2">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018E0179">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8D143BB">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3D6757E7">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7989C11E">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4BF35E25">
            <w:pPr>
              <w:jc w:val="center"/>
              <w:rPr>
                <w:rFonts w:hint="eastAsia" w:asciiTheme="minorEastAsia" w:hAnsiTheme="minorEastAsia" w:eastAsiaTheme="minorEastAsia" w:cstheme="minorEastAsia"/>
                <w:sz w:val="24"/>
                <w:szCs w:val="24"/>
              </w:rPr>
            </w:pPr>
          </w:p>
        </w:tc>
      </w:tr>
      <w:tr w14:paraId="420B6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53612BD2">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37</w:t>
            </w:r>
          </w:p>
        </w:tc>
        <w:tc>
          <w:tcPr>
            <w:tcW w:w="921" w:type="pct"/>
            <w:tcBorders>
              <w:top w:val="single" w:color="000000" w:sz="6" w:space="0"/>
              <w:left w:val="single" w:color="000000" w:sz="6" w:space="0"/>
              <w:bottom w:val="single" w:color="000000" w:sz="6" w:space="0"/>
              <w:right w:val="single" w:color="000000" w:sz="6" w:space="0"/>
            </w:tcBorders>
            <w:vAlign w:val="center"/>
          </w:tcPr>
          <w:p w14:paraId="10A3E966">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整体系统实施</w:t>
            </w:r>
          </w:p>
        </w:tc>
        <w:tc>
          <w:tcPr>
            <w:tcW w:w="780" w:type="pct"/>
            <w:tcBorders>
              <w:top w:val="single" w:color="000000" w:sz="6" w:space="0"/>
              <w:left w:val="single" w:color="000000" w:sz="6" w:space="0"/>
              <w:bottom w:val="single" w:color="000000" w:sz="6" w:space="0"/>
              <w:right w:val="single" w:color="000000" w:sz="6" w:space="0"/>
            </w:tcBorders>
            <w:vAlign w:val="center"/>
          </w:tcPr>
          <w:p w14:paraId="72581AC1">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193C44F0">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4F70CFF8">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468FCF3F">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41A474A3">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6CDC1D82">
            <w:pPr>
              <w:jc w:val="center"/>
              <w:rPr>
                <w:rFonts w:hint="eastAsia" w:asciiTheme="minorEastAsia" w:hAnsiTheme="minorEastAsia" w:eastAsiaTheme="minorEastAsia" w:cstheme="minorEastAsia"/>
                <w:sz w:val="24"/>
                <w:szCs w:val="24"/>
              </w:rPr>
            </w:pPr>
          </w:p>
        </w:tc>
      </w:tr>
      <w:tr w14:paraId="4AD7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429DDBD7">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38</w:t>
            </w:r>
          </w:p>
        </w:tc>
        <w:tc>
          <w:tcPr>
            <w:tcW w:w="921" w:type="pct"/>
            <w:tcBorders>
              <w:top w:val="single" w:color="000000" w:sz="6" w:space="0"/>
              <w:left w:val="single" w:color="000000" w:sz="6" w:space="0"/>
              <w:bottom w:val="single" w:color="000000" w:sz="6" w:space="0"/>
              <w:right w:val="single" w:color="000000" w:sz="6" w:space="0"/>
            </w:tcBorders>
            <w:vAlign w:val="center"/>
          </w:tcPr>
          <w:p w14:paraId="0A30A10B">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钢琴</w:t>
            </w:r>
          </w:p>
        </w:tc>
        <w:tc>
          <w:tcPr>
            <w:tcW w:w="780" w:type="pct"/>
            <w:tcBorders>
              <w:top w:val="single" w:color="000000" w:sz="6" w:space="0"/>
              <w:left w:val="single" w:color="000000" w:sz="6" w:space="0"/>
              <w:bottom w:val="single" w:color="000000" w:sz="6" w:space="0"/>
              <w:right w:val="single" w:color="000000" w:sz="6" w:space="0"/>
            </w:tcBorders>
            <w:vAlign w:val="center"/>
          </w:tcPr>
          <w:p w14:paraId="599853FC">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34599E13">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E9B9F2E">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1899FEA5">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6152E886">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5275DFD8">
            <w:pPr>
              <w:jc w:val="center"/>
              <w:rPr>
                <w:rFonts w:hint="eastAsia" w:asciiTheme="minorEastAsia" w:hAnsiTheme="minorEastAsia" w:eastAsiaTheme="minorEastAsia" w:cstheme="minorEastAsia"/>
                <w:sz w:val="24"/>
                <w:szCs w:val="24"/>
              </w:rPr>
            </w:pPr>
          </w:p>
        </w:tc>
      </w:tr>
      <w:tr w14:paraId="7EC59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3C47E5BE">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39</w:t>
            </w:r>
          </w:p>
        </w:tc>
        <w:tc>
          <w:tcPr>
            <w:tcW w:w="921" w:type="pct"/>
            <w:tcBorders>
              <w:top w:val="single" w:color="000000" w:sz="6" w:space="0"/>
              <w:left w:val="single" w:color="000000" w:sz="6" w:space="0"/>
              <w:bottom w:val="single" w:color="000000" w:sz="6" w:space="0"/>
              <w:right w:val="single" w:color="000000" w:sz="6" w:space="0"/>
            </w:tcBorders>
            <w:vAlign w:val="center"/>
          </w:tcPr>
          <w:p w14:paraId="535C0994">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奥尔夫打击乐器</w:t>
            </w:r>
          </w:p>
        </w:tc>
        <w:tc>
          <w:tcPr>
            <w:tcW w:w="780" w:type="pct"/>
            <w:tcBorders>
              <w:top w:val="single" w:color="000000" w:sz="6" w:space="0"/>
              <w:left w:val="single" w:color="000000" w:sz="6" w:space="0"/>
              <w:bottom w:val="single" w:color="000000" w:sz="6" w:space="0"/>
              <w:right w:val="single" w:color="000000" w:sz="6" w:space="0"/>
            </w:tcBorders>
            <w:vAlign w:val="center"/>
          </w:tcPr>
          <w:p w14:paraId="3CEBDDEE">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230D9DD8">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1C6AA093">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4383F217">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3EE12A90">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33BCD972">
            <w:pPr>
              <w:jc w:val="center"/>
              <w:rPr>
                <w:rFonts w:hint="eastAsia" w:asciiTheme="minorEastAsia" w:hAnsiTheme="minorEastAsia" w:eastAsiaTheme="minorEastAsia" w:cstheme="minorEastAsia"/>
                <w:sz w:val="24"/>
                <w:szCs w:val="24"/>
              </w:rPr>
            </w:pPr>
          </w:p>
        </w:tc>
      </w:tr>
      <w:tr w14:paraId="3413F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72442EFD">
            <w:pPr>
              <w:widowControl/>
              <w:snapToGrid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宋体" w:hAnsi="宋体" w:cs="宋体"/>
                <w:color w:val="000000"/>
                <w:kern w:val="0"/>
                <w:sz w:val="22"/>
                <w:szCs w:val="22"/>
                <w:lang w:bidi="ar"/>
              </w:rPr>
              <w:t>40</w:t>
            </w:r>
          </w:p>
        </w:tc>
        <w:tc>
          <w:tcPr>
            <w:tcW w:w="921" w:type="pct"/>
            <w:tcBorders>
              <w:top w:val="single" w:color="000000" w:sz="6" w:space="0"/>
              <w:left w:val="single" w:color="000000" w:sz="6" w:space="0"/>
              <w:bottom w:val="single" w:color="000000" w:sz="6" w:space="0"/>
              <w:right w:val="single" w:color="000000" w:sz="6" w:space="0"/>
            </w:tcBorders>
            <w:vAlign w:val="center"/>
          </w:tcPr>
          <w:p w14:paraId="61ABADBA">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辅材</w:t>
            </w:r>
          </w:p>
        </w:tc>
        <w:tc>
          <w:tcPr>
            <w:tcW w:w="780" w:type="pct"/>
            <w:tcBorders>
              <w:top w:val="single" w:color="000000" w:sz="6" w:space="0"/>
              <w:left w:val="single" w:color="000000" w:sz="6" w:space="0"/>
              <w:bottom w:val="single" w:color="000000" w:sz="6" w:space="0"/>
              <w:right w:val="single" w:color="000000" w:sz="6" w:space="0"/>
            </w:tcBorders>
            <w:vAlign w:val="center"/>
          </w:tcPr>
          <w:p w14:paraId="152349E6">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38359F66">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B8C6373">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3D84EB42">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2E0CDA0F">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55B9B1B5">
            <w:pPr>
              <w:jc w:val="center"/>
              <w:rPr>
                <w:rFonts w:hint="eastAsia" w:asciiTheme="minorEastAsia" w:hAnsiTheme="minorEastAsia" w:eastAsiaTheme="minorEastAsia" w:cstheme="minorEastAsia"/>
                <w:sz w:val="24"/>
                <w:szCs w:val="24"/>
              </w:rPr>
            </w:pPr>
          </w:p>
        </w:tc>
      </w:tr>
      <w:tr w14:paraId="69E90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78" w:type="pct"/>
            <w:gridSpan w:val="6"/>
            <w:tcBorders>
              <w:top w:val="single" w:color="000000" w:sz="6" w:space="0"/>
              <w:left w:val="single" w:color="000000" w:sz="6" w:space="0"/>
              <w:bottom w:val="single" w:color="000000" w:sz="6" w:space="0"/>
              <w:right w:val="single" w:color="000000" w:sz="6" w:space="0"/>
            </w:tcBorders>
            <w:vAlign w:val="center"/>
          </w:tcPr>
          <w:p w14:paraId="5D1DF1E9">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合计</w:t>
            </w:r>
          </w:p>
        </w:tc>
        <w:tc>
          <w:tcPr>
            <w:tcW w:w="1221" w:type="pct"/>
            <w:gridSpan w:val="2"/>
            <w:tcBorders>
              <w:top w:val="single" w:color="000000" w:sz="6" w:space="0"/>
              <w:left w:val="single" w:color="000000" w:sz="6" w:space="0"/>
              <w:bottom w:val="single" w:color="000000" w:sz="6" w:space="0"/>
              <w:right w:val="single" w:color="000000" w:sz="6" w:space="0"/>
            </w:tcBorders>
            <w:vAlign w:val="center"/>
          </w:tcPr>
          <w:p w14:paraId="7EC81CA1">
            <w:pPr>
              <w:jc w:val="center"/>
              <w:rPr>
                <w:rFonts w:hint="eastAsia" w:asciiTheme="minorEastAsia" w:hAnsiTheme="minorEastAsia" w:eastAsiaTheme="minorEastAsia" w:cstheme="minorEastAsia"/>
                <w:sz w:val="24"/>
                <w:szCs w:val="24"/>
              </w:rPr>
            </w:pPr>
          </w:p>
        </w:tc>
      </w:tr>
    </w:tbl>
    <w:p w14:paraId="115B3C61">
      <w:pPr>
        <w:pStyle w:val="42"/>
        <w:ind w:firstLine="0" w:firstLineChars="0"/>
        <w:rPr>
          <w:rFonts w:hint="eastAsia"/>
        </w:rPr>
      </w:pPr>
    </w:p>
    <w:p w14:paraId="01D9BB77">
      <w:pPr>
        <w:pStyle w:val="42"/>
        <w:ind w:firstLine="480"/>
        <w:rPr>
          <w:rFonts w:hint="eastAsia"/>
        </w:rPr>
      </w:pPr>
    </w:p>
    <w:p w14:paraId="58E80245">
      <w:pPr>
        <w:pStyle w:val="42"/>
        <w:ind w:firstLine="480"/>
        <w:rPr>
          <w:rFonts w:hint="eastAsia"/>
        </w:rPr>
      </w:pPr>
    </w:p>
    <w:p w14:paraId="69F9B863">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44E5605F">
      <w:pPr>
        <w:pStyle w:val="42"/>
        <w:ind w:firstLine="480"/>
        <w:rPr>
          <w:rFonts w:hint="eastAsia"/>
        </w:rPr>
      </w:pPr>
      <w:r>
        <w:rPr>
          <w:rFonts w:hint="eastAsia"/>
        </w:rPr>
        <w:t>日期：  年   月   日</w:t>
      </w:r>
    </w:p>
    <w:p w14:paraId="7003F7EE">
      <w:pPr>
        <w:pStyle w:val="42"/>
        <w:ind w:firstLine="480"/>
        <w:rPr>
          <w:rFonts w:hint="eastAsia" w:cs="Arial"/>
          <w:lang w:eastAsia="zh-CN"/>
        </w:rPr>
      </w:pPr>
    </w:p>
    <w:p w14:paraId="39AA6F5A">
      <w:pPr>
        <w:pStyle w:val="42"/>
        <w:ind w:firstLine="0" w:firstLineChars="0"/>
        <w:rPr>
          <w:rFonts w:hint="eastAsia"/>
          <w:lang w:eastAsia="zh-CN"/>
        </w:rPr>
      </w:pPr>
      <w:r>
        <w:rPr>
          <w:rFonts w:hint="eastAsia"/>
        </w:rPr>
        <w:t>【注：</w:t>
      </w:r>
    </w:p>
    <w:p w14:paraId="3F418429">
      <w:pPr>
        <w:pStyle w:val="42"/>
        <w:numPr>
          <w:ilvl w:val="0"/>
          <w:numId w:val="88"/>
        </w:numPr>
        <w:ind w:firstLine="480"/>
        <w:rPr>
          <w:rFonts w:hint="eastAsia" w:cs="Arial"/>
          <w:iCs/>
        </w:rPr>
      </w:pPr>
      <w:r>
        <w:rPr>
          <w:rFonts w:hint="eastAsia" w:cs="Arial"/>
        </w:rPr>
        <w:t>表格可自行延展，但内容不可缺失。</w:t>
      </w:r>
    </w:p>
    <w:p w14:paraId="3C8199A9">
      <w:pPr>
        <w:pStyle w:val="42"/>
        <w:numPr>
          <w:ilvl w:val="0"/>
          <w:numId w:val="88"/>
        </w:numPr>
        <w:ind w:firstLine="480"/>
        <w:rPr>
          <w:rFonts w:hint="eastAsia" w:cs="Arial"/>
          <w:iCs/>
        </w:rPr>
      </w:pPr>
      <w:r>
        <w:rPr>
          <w:rFonts w:hint="eastAsia"/>
        </w:rPr>
        <w:t>投报多个标项的应当按对应标项分别编制本表。</w:t>
      </w:r>
    </w:p>
    <w:p w14:paraId="06778374">
      <w:pPr>
        <w:pStyle w:val="42"/>
        <w:ind w:firstLine="480"/>
        <w:rPr>
          <w:rFonts w:hint="eastAsia"/>
        </w:rPr>
      </w:pPr>
      <w: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3EC4B20A">
      <w:pPr>
        <w:pStyle w:val="42"/>
        <w:ind w:firstLine="480"/>
        <w:rPr>
          <w:rFonts w:hint="eastAsia"/>
          <w:u w:val="single"/>
        </w:rPr>
      </w:pPr>
      <w:r>
        <w:t>4</w:t>
      </w:r>
      <w:r>
        <w:rPr>
          <w:rFonts w:hint="eastAsia"/>
        </w:rPr>
        <w:t>、特别提示：采购机构将对项目名称和项目编号，中标供应商名称、地址和中标金额，主要中标标的名称、品牌（如果有）、规格型号、数量、单价等予以公示。】</w:t>
      </w:r>
    </w:p>
    <w:p w14:paraId="7C8253FD">
      <w:pPr>
        <w:widowControl/>
        <w:jc w:val="left"/>
        <w:rPr>
          <w:rFonts w:hint="eastAsia" w:ascii="黑体" w:hAnsi="黑体" w:eastAsia="黑体" w:cs="黑体"/>
          <w:bCs/>
          <w:sz w:val="32"/>
          <w:szCs w:val="32"/>
          <w:lang w:eastAsia="zh-Hans"/>
        </w:rPr>
      </w:pPr>
      <w:r>
        <w:br w:type="page"/>
      </w:r>
    </w:p>
    <w:p w14:paraId="270B23CA">
      <w:pPr>
        <w:pStyle w:val="47"/>
        <w:numPr>
          <w:ilvl w:val="1"/>
          <w:numId w:val="85"/>
        </w:numPr>
        <w:adjustRightInd/>
        <w:rPr>
          <w:rFonts w:hint="eastAsia"/>
        </w:rPr>
      </w:pPr>
      <w:bookmarkStart w:id="225" w:name="_Toc16156"/>
      <w:bookmarkStart w:id="226" w:name="_Toc144080811"/>
      <w:r>
        <w:rPr>
          <w:rFonts w:hint="eastAsia"/>
        </w:rPr>
        <w:t>中小企业声明函（</w:t>
      </w:r>
      <w:r>
        <w:rPr>
          <w:rFonts w:hint="eastAsia"/>
          <w:lang w:eastAsia="zh-CN"/>
        </w:rPr>
        <w:t>货物</w:t>
      </w:r>
      <w:r>
        <w:rPr>
          <w:rFonts w:hint="eastAsia"/>
        </w:rPr>
        <w:t>）</w:t>
      </w:r>
      <w:bookmarkEnd w:id="225"/>
      <w:bookmarkEnd w:id="226"/>
    </w:p>
    <w:p w14:paraId="48A76749">
      <w:pPr>
        <w:pStyle w:val="42"/>
        <w:ind w:firstLine="480"/>
        <w:rPr>
          <w:rFonts w:hint="eastAsia"/>
        </w:rPr>
      </w:pPr>
      <w:r>
        <w:rPr>
          <w:rFonts w:hint="eastAsia"/>
        </w:rPr>
        <w:t xml:space="preserve">本公司（联合体）郑重声明，根据《政府采购促进中小企业发展管理办法》（财库﹝2020﹞46 号）的规定，本公司（联合体）参加 </w:t>
      </w:r>
      <w:r>
        <w:rPr>
          <w:rFonts w:hint="eastAsia"/>
          <w:u w:val="single"/>
          <w:lang w:eastAsia="zh-CN"/>
        </w:rPr>
        <w:t>浙江公路技师学院</w:t>
      </w:r>
      <w:r>
        <w:rPr>
          <w:rFonts w:hint="eastAsia"/>
          <w:highlight w:val="none"/>
          <w:u w:val="single"/>
          <w:lang w:eastAsia="zh-CN"/>
        </w:rPr>
        <w:t>思政教育实践实训室设备购置</w:t>
      </w:r>
      <w:r>
        <w:rPr>
          <w:rFonts w:hint="eastAsia"/>
          <w:u w:val="single"/>
        </w:rPr>
        <w:t>（项目编号：</w:t>
      </w:r>
      <w:r>
        <w:rPr>
          <w:rFonts w:hint="eastAsia"/>
          <w:u w:val="single"/>
          <w:lang w:eastAsia="zh-CN"/>
        </w:rPr>
        <w:t>ZQ250426ZG</w:t>
      </w:r>
      <w:r>
        <w:rPr>
          <w:rFonts w:hint="eastAsia"/>
          <w:u w:val="single"/>
        </w:rPr>
        <w:t>）</w:t>
      </w:r>
      <w:r>
        <w:rPr>
          <w:rFonts w:hint="eastAsia"/>
          <w:i/>
          <w:iCs/>
          <w:u w:val="single"/>
        </w:rPr>
        <w:t>标项序号：…标项名称：…</w:t>
      </w:r>
      <w:r>
        <w:rPr>
          <w:rFonts w:hint="eastAsia"/>
        </w:rPr>
        <w:t>采购活动，提供的货物全部由符合政策要求的中小企业制造。相关企业（含联合体中的中小企业、签订分包意向协议的中小企业）的具体情况如下：</w:t>
      </w:r>
    </w:p>
    <w:tbl>
      <w:tblPr>
        <w:tblStyle w:val="29"/>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0"/>
        <w:gridCol w:w="1284"/>
        <w:gridCol w:w="1699"/>
        <w:gridCol w:w="1162"/>
        <w:gridCol w:w="718"/>
        <w:gridCol w:w="704"/>
        <w:gridCol w:w="718"/>
        <w:gridCol w:w="1607"/>
      </w:tblGrid>
      <w:tr w14:paraId="1A7A6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0CF4918F">
            <w:pPr>
              <w:jc w:val="center"/>
              <w:rPr>
                <w:rFonts w:hint="eastAsia" w:ascii="宋体" w:hAnsi="宋体" w:cs="宋体"/>
                <w:b/>
                <w:sz w:val="24"/>
                <w:szCs w:val="24"/>
              </w:rPr>
            </w:pPr>
            <w:r>
              <w:rPr>
                <w:rFonts w:hint="eastAsia" w:ascii="宋体" w:hAnsi="宋体" w:cs="宋体"/>
                <w:b/>
                <w:sz w:val="24"/>
                <w:szCs w:val="24"/>
              </w:rPr>
              <w:t>序号</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55B4DA3D">
            <w:pPr>
              <w:jc w:val="center"/>
              <w:rPr>
                <w:rFonts w:hint="eastAsia" w:ascii="宋体" w:hAnsi="宋体" w:cs="宋体"/>
                <w:b/>
                <w:bCs/>
                <w:sz w:val="24"/>
                <w:szCs w:val="24"/>
                <w:lang w:eastAsia="zh-Hans"/>
              </w:rPr>
            </w:pPr>
            <w:r>
              <w:rPr>
                <w:rFonts w:hint="eastAsia" w:ascii="宋体" w:hAnsi="宋体" w:cs="宋体"/>
                <w:b/>
                <w:bCs/>
                <w:sz w:val="24"/>
                <w:szCs w:val="24"/>
              </w:rPr>
              <w:t>标的名称</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42781D0E">
            <w:pPr>
              <w:jc w:val="center"/>
              <w:rPr>
                <w:rFonts w:hint="eastAsia" w:ascii="宋体" w:hAnsi="宋体" w:cs="宋体"/>
                <w:b/>
                <w:bCs/>
                <w:sz w:val="24"/>
                <w:szCs w:val="24"/>
              </w:rPr>
            </w:pPr>
            <w:r>
              <w:rPr>
                <w:rFonts w:hint="eastAsia" w:ascii="宋体" w:hAnsi="宋体" w:cs="宋体"/>
                <w:b/>
                <w:bCs/>
                <w:sz w:val="24"/>
                <w:szCs w:val="24"/>
              </w:rPr>
              <w:t>所属行业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6B65AD93">
            <w:pPr>
              <w:jc w:val="center"/>
              <w:rPr>
                <w:rFonts w:hint="eastAsia" w:ascii="宋体" w:hAnsi="宋体" w:cs="宋体"/>
                <w:b/>
                <w:bCs/>
                <w:sz w:val="24"/>
                <w:szCs w:val="24"/>
                <w:lang w:eastAsia="zh-Hans"/>
              </w:rPr>
            </w:pPr>
            <w:r>
              <w:rPr>
                <w:rFonts w:hint="eastAsia" w:ascii="宋体" w:hAnsi="宋体" w:cs="宋体"/>
                <w:b/>
                <w:bCs/>
                <w:sz w:val="24"/>
                <w:szCs w:val="24"/>
              </w:rPr>
              <w:t>制造商名称</w:t>
            </w: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6CFFF0B4">
            <w:pPr>
              <w:jc w:val="center"/>
              <w:rPr>
                <w:rFonts w:hint="eastAsia" w:ascii="宋体" w:hAnsi="宋体" w:cs="宋体"/>
                <w:b/>
                <w:bCs/>
                <w:sz w:val="24"/>
                <w:szCs w:val="24"/>
              </w:rPr>
            </w:pPr>
            <w:r>
              <w:rPr>
                <w:rFonts w:hint="eastAsia" w:ascii="宋体" w:hAnsi="宋体" w:cs="宋体"/>
                <w:b/>
                <w:bCs/>
                <w:sz w:val="24"/>
                <w:szCs w:val="24"/>
              </w:rPr>
              <w:t>从业人员人数</w:t>
            </w: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4DA422EC">
            <w:pPr>
              <w:jc w:val="center"/>
              <w:rPr>
                <w:rFonts w:hint="eastAsia" w:ascii="宋体" w:hAnsi="宋体" w:cs="宋体"/>
                <w:b/>
                <w:bCs/>
                <w:sz w:val="24"/>
                <w:szCs w:val="24"/>
                <w:lang w:eastAsia="zh-Hans"/>
              </w:rPr>
            </w:pPr>
            <w:r>
              <w:rPr>
                <w:rFonts w:hint="eastAsia" w:ascii="宋体" w:hAnsi="宋体" w:cs="宋体"/>
                <w:b/>
                <w:bCs/>
                <w:sz w:val="24"/>
                <w:szCs w:val="24"/>
              </w:rPr>
              <w:t>营业收入（万元）</w:t>
            </w: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2F222802">
            <w:pPr>
              <w:jc w:val="center"/>
              <w:rPr>
                <w:rFonts w:hint="eastAsia" w:ascii="宋体" w:hAnsi="宋体" w:cs="宋体"/>
                <w:b/>
                <w:bCs/>
                <w:sz w:val="24"/>
                <w:szCs w:val="24"/>
                <w:lang w:eastAsia="zh-Hans"/>
              </w:rPr>
            </w:pPr>
            <w:r>
              <w:rPr>
                <w:rFonts w:hint="eastAsia" w:ascii="宋体" w:hAnsi="宋体" w:cs="宋体"/>
                <w:b/>
                <w:bCs/>
                <w:sz w:val="24"/>
                <w:szCs w:val="24"/>
              </w:rPr>
              <w:t>资产总额（万元）</w:t>
            </w: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1A2BF410">
            <w:pPr>
              <w:jc w:val="center"/>
              <w:rPr>
                <w:rFonts w:hint="eastAsia" w:ascii="宋体" w:hAnsi="宋体" w:cs="宋体"/>
                <w:b/>
                <w:bCs/>
                <w:sz w:val="24"/>
                <w:szCs w:val="24"/>
              </w:rPr>
            </w:pPr>
            <w:r>
              <w:rPr>
                <w:rFonts w:hint="eastAsia" w:ascii="宋体" w:hAnsi="宋体" w:cs="宋体"/>
                <w:b/>
                <w:bCs/>
                <w:sz w:val="24"/>
                <w:szCs w:val="24"/>
              </w:rPr>
              <w:t>所属企业类型（中型企业、小型企业、微型企业）</w:t>
            </w:r>
          </w:p>
        </w:tc>
      </w:tr>
      <w:tr w14:paraId="64A81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2208A211">
            <w:pPr>
              <w:jc w:val="center"/>
              <w:rPr>
                <w:rFonts w:ascii="宋体" w:hAnsi="宋体" w:cs="宋体"/>
                <w:kern w:val="0"/>
                <w:sz w:val="24"/>
                <w:szCs w:val="24"/>
              </w:rPr>
            </w:pPr>
            <w:r>
              <w:rPr>
                <w:rFonts w:asciiTheme="minorEastAsia" w:hAnsiTheme="minorEastAsia" w:eastAsiaTheme="minorEastAsia" w:cstheme="minorEastAsia"/>
                <w:kern w:val="0"/>
                <w:sz w:val="24"/>
                <w:szCs w:val="24"/>
              </w:rPr>
              <w:t>1</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2B8B0B08">
            <w:pPr>
              <w:keepNext w:val="0"/>
              <w:keepLines w:val="0"/>
              <w:widowControl/>
              <w:suppressLineNumbers w:val="0"/>
              <w:jc w:val="center"/>
              <w:textAlignment w:val="center"/>
              <w:rPr>
                <w:rFonts w:hint="eastAsia" w:ascii="宋体" w:hAnsi="宋体" w:cs="宋体"/>
                <w:kern w:val="0"/>
                <w:sz w:val="24"/>
                <w:szCs w:val="24"/>
              </w:rPr>
            </w:pPr>
            <w:r>
              <w:rPr>
                <w:rFonts w:hint="eastAsia" w:ascii="宋体" w:hAnsi="宋体" w:eastAsia="宋体" w:cs="宋体"/>
                <w:i w:val="0"/>
                <w:iCs w:val="0"/>
                <w:color w:val="000000"/>
                <w:kern w:val="0"/>
                <w:sz w:val="20"/>
                <w:szCs w:val="20"/>
                <w:u w:val="none"/>
                <w:lang w:val="en-US" w:eastAsia="zh-CN" w:bidi="ar"/>
              </w:rPr>
              <w:t>小间距LED显示屏</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068643DA">
            <w:pPr>
              <w:jc w:val="center"/>
              <w:rPr>
                <w:rFonts w:hint="eastAsia" w:ascii="宋体" w:hAnsi="宋体" w:cs="宋体"/>
                <w:sz w:val="24"/>
                <w:szCs w:val="24"/>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5B1CBE57">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82135A0">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58CB5FE7">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7F1A11C0">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4AAB293A">
            <w:pPr>
              <w:jc w:val="center"/>
              <w:rPr>
                <w:rFonts w:hint="eastAsia" w:ascii="宋体" w:hAnsi="宋体" w:cs="宋体"/>
                <w:sz w:val="24"/>
                <w:szCs w:val="24"/>
              </w:rPr>
            </w:pPr>
          </w:p>
        </w:tc>
      </w:tr>
      <w:tr w14:paraId="0BD8A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38174572">
            <w:pPr>
              <w:jc w:val="center"/>
              <w:rPr>
                <w:rFonts w:hint="eastAsia" w:ascii="宋体" w:hAnsi="宋体" w:cs="宋体"/>
                <w:kern w:val="0"/>
                <w:sz w:val="24"/>
                <w:szCs w:val="24"/>
                <w:lang w:eastAsia="zh-Hans"/>
              </w:rPr>
            </w:pPr>
            <w:r>
              <w:rPr>
                <w:rFonts w:hint="eastAsia" w:asciiTheme="minorEastAsia" w:hAnsiTheme="minorEastAsia" w:eastAsiaTheme="minorEastAsia" w:cstheme="minorEastAsia"/>
                <w:kern w:val="0"/>
                <w:sz w:val="24"/>
                <w:szCs w:val="24"/>
                <w:lang w:val="en-US" w:eastAsia="zh-CN"/>
              </w:rPr>
              <w:t>2</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0D2D52AC">
            <w:pPr>
              <w:jc w:val="center"/>
              <w:rPr>
                <w:rFonts w:hint="eastAsia" w:ascii="宋体" w:hAnsi="宋体" w:cs="宋体"/>
                <w:kern w:val="0"/>
                <w:sz w:val="24"/>
                <w:szCs w:val="24"/>
              </w:rPr>
            </w:pPr>
            <w:r>
              <w:rPr>
                <w:rFonts w:hint="eastAsia" w:ascii="宋体" w:hAnsi="宋体" w:cs="宋体"/>
                <w:color w:val="auto"/>
                <w:sz w:val="24"/>
                <w:szCs w:val="24"/>
                <w:lang w:val="en-US" w:eastAsia="zh-CN"/>
              </w:rPr>
              <w:t>视频处理器</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3F897B55">
            <w:pPr>
              <w:jc w:val="center"/>
              <w:rPr>
                <w:rFonts w:hint="eastAsia" w:ascii="宋体" w:hAnsi="宋体" w:cs="宋体"/>
                <w:sz w:val="24"/>
                <w:szCs w:val="24"/>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4FC2F741">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04EF603C">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514F08FC">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61CACFFB">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2A44E1A9">
            <w:pPr>
              <w:jc w:val="center"/>
              <w:rPr>
                <w:rFonts w:hint="eastAsia" w:ascii="宋体" w:hAnsi="宋体" w:cs="宋体"/>
                <w:sz w:val="24"/>
                <w:szCs w:val="24"/>
              </w:rPr>
            </w:pPr>
          </w:p>
        </w:tc>
      </w:tr>
      <w:tr w14:paraId="4AE28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7B6C62A2">
            <w:pPr>
              <w:jc w:val="center"/>
              <w:rPr>
                <w:rFonts w:hint="eastAsia" w:ascii="宋体" w:hAnsi="宋体" w:cs="宋体"/>
                <w:kern w:val="0"/>
                <w:sz w:val="24"/>
                <w:szCs w:val="24"/>
              </w:rPr>
            </w:pPr>
            <w:r>
              <w:rPr>
                <w:rFonts w:hint="eastAsia" w:asciiTheme="minorEastAsia" w:hAnsiTheme="minorEastAsia" w:eastAsiaTheme="minorEastAsia" w:cstheme="minorEastAsia"/>
                <w:kern w:val="0"/>
                <w:sz w:val="24"/>
                <w:szCs w:val="24"/>
                <w:lang w:val="en-US" w:eastAsia="zh-CN"/>
              </w:rPr>
              <w:t>3</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7F1EBBD2">
            <w:pPr>
              <w:keepNext w:val="0"/>
              <w:keepLines w:val="0"/>
              <w:widowControl/>
              <w:suppressLineNumbers w:val="0"/>
              <w:jc w:val="center"/>
              <w:textAlignment w:val="center"/>
              <w:rPr>
                <w:rFonts w:hint="eastAsia" w:ascii="宋体" w:hAnsi="宋体" w:cs="宋体"/>
                <w:kern w:val="0"/>
                <w:sz w:val="24"/>
                <w:szCs w:val="24"/>
              </w:rPr>
            </w:pPr>
            <w:r>
              <w:rPr>
                <w:rFonts w:hint="eastAsia" w:ascii="宋体" w:hAnsi="宋体" w:eastAsia="宋体" w:cs="宋体"/>
                <w:i w:val="0"/>
                <w:iCs w:val="0"/>
                <w:color w:val="000000"/>
                <w:kern w:val="0"/>
                <w:sz w:val="20"/>
                <w:szCs w:val="20"/>
                <w:u w:val="none"/>
                <w:lang w:val="en-US" w:eastAsia="zh-CN" w:bidi="ar"/>
              </w:rPr>
              <w:t>体感交互传感器</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2F957BC4">
            <w:pPr>
              <w:jc w:val="center"/>
              <w:rPr>
                <w:rFonts w:hint="eastAsia" w:ascii="宋体" w:hAnsi="宋体" w:cs="宋体"/>
                <w:sz w:val="24"/>
                <w:szCs w:val="24"/>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26FA93D6">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2E76424A">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1925FEE6">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19C9785A">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453B482B">
            <w:pPr>
              <w:jc w:val="center"/>
              <w:rPr>
                <w:rFonts w:hint="eastAsia" w:ascii="宋体" w:hAnsi="宋体" w:cs="宋体"/>
                <w:sz w:val="24"/>
                <w:szCs w:val="24"/>
              </w:rPr>
            </w:pPr>
          </w:p>
        </w:tc>
      </w:tr>
      <w:tr w14:paraId="4FA82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4ED30EBC">
            <w:pPr>
              <w:jc w:val="center"/>
              <w:rPr>
                <w:rFonts w:hint="eastAsia" w:ascii="宋体" w:hAnsi="宋体" w:cs="宋体"/>
                <w:kern w:val="0"/>
                <w:sz w:val="24"/>
                <w:szCs w:val="24"/>
              </w:rPr>
            </w:pPr>
            <w:r>
              <w:rPr>
                <w:rFonts w:hint="eastAsia" w:asciiTheme="minorEastAsia" w:hAnsiTheme="minorEastAsia" w:eastAsiaTheme="minorEastAsia" w:cstheme="minorEastAsia"/>
                <w:kern w:val="0"/>
                <w:sz w:val="24"/>
                <w:szCs w:val="24"/>
                <w:lang w:val="en-US" w:eastAsia="zh-CN"/>
              </w:rPr>
              <w:t>4</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3C456EE9">
            <w:pPr>
              <w:keepNext w:val="0"/>
              <w:keepLines w:val="0"/>
              <w:widowControl/>
              <w:suppressLineNumbers w:val="0"/>
              <w:jc w:val="center"/>
              <w:textAlignment w:val="center"/>
              <w:rPr>
                <w:rFonts w:hint="eastAsia" w:ascii="宋体" w:hAnsi="宋体" w:cs="宋体"/>
                <w:kern w:val="0"/>
                <w:sz w:val="24"/>
                <w:szCs w:val="24"/>
              </w:rPr>
            </w:pPr>
            <w:r>
              <w:rPr>
                <w:rFonts w:hint="eastAsia" w:ascii="宋体" w:hAnsi="宋体" w:eastAsia="宋体" w:cs="宋体"/>
                <w:i w:val="0"/>
                <w:iCs w:val="0"/>
                <w:color w:val="000000"/>
                <w:kern w:val="0"/>
                <w:sz w:val="20"/>
                <w:szCs w:val="20"/>
                <w:u w:val="none"/>
                <w:lang w:val="en-US" w:eastAsia="zh-CN" w:bidi="ar"/>
              </w:rPr>
              <w:t>图形处理器</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3C29A11C">
            <w:pPr>
              <w:jc w:val="center"/>
              <w:rPr>
                <w:rFonts w:hint="eastAsia" w:ascii="宋体" w:hAnsi="宋体" w:cs="宋体"/>
                <w:sz w:val="24"/>
                <w:szCs w:val="24"/>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50095E7F">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1A6E5E27">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6CF0BC4C">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35760F9A">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3A5FAC27">
            <w:pPr>
              <w:jc w:val="center"/>
              <w:rPr>
                <w:rFonts w:hint="eastAsia" w:ascii="宋体" w:hAnsi="宋体" w:cs="宋体"/>
                <w:sz w:val="24"/>
                <w:szCs w:val="24"/>
              </w:rPr>
            </w:pPr>
          </w:p>
        </w:tc>
      </w:tr>
      <w:tr w14:paraId="14211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62C52B1E">
            <w:pPr>
              <w:jc w:val="center"/>
              <w:rPr>
                <w:rFonts w:hint="eastAsia" w:ascii="宋体" w:hAnsi="宋体" w:cs="宋体"/>
                <w:kern w:val="0"/>
                <w:sz w:val="24"/>
                <w:szCs w:val="24"/>
              </w:rPr>
            </w:pPr>
            <w:r>
              <w:rPr>
                <w:rFonts w:hint="eastAsia" w:asciiTheme="minorEastAsia" w:hAnsiTheme="minorEastAsia" w:eastAsiaTheme="minorEastAsia" w:cstheme="minorEastAsia"/>
                <w:kern w:val="0"/>
                <w:sz w:val="24"/>
                <w:szCs w:val="24"/>
                <w:lang w:val="en-US" w:eastAsia="zh-CN"/>
              </w:rPr>
              <w:t>5</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191F9921">
            <w:pPr>
              <w:keepNext w:val="0"/>
              <w:keepLines w:val="0"/>
              <w:widowControl/>
              <w:suppressLineNumbers w:val="0"/>
              <w:jc w:val="center"/>
              <w:textAlignment w:val="center"/>
              <w:rPr>
                <w:rFonts w:hint="eastAsia" w:ascii="宋体" w:hAnsi="宋体" w:cs="宋体"/>
                <w:kern w:val="0"/>
                <w:sz w:val="24"/>
                <w:szCs w:val="24"/>
              </w:rPr>
            </w:pPr>
            <w:r>
              <w:rPr>
                <w:rFonts w:hint="eastAsia" w:ascii="宋体" w:hAnsi="宋体" w:eastAsia="宋体" w:cs="宋体"/>
                <w:i w:val="0"/>
                <w:iCs w:val="0"/>
                <w:color w:val="000000"/>
                <w:kern w:val="0"/>
                <w:sz w:val="20"/>
                <w:szCs w:val="20"/>
                <w:u w:val="none"/>
                <w:lang w:val="en-US" w:eastAsia="zh-CN" w:bidi="ar"/>
              </w:rPr>
              <w:t>扩声系统</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164D9A8B">
            <w:pPr>
              <w:jc w:val="center"/>
              <w:rPr>
                <w:rFonts w:hint="eastAsia" w:ascii="宋体" w:hAnsi="宋体" w:cs="宋体"/>
                <w:sz w:val="24"/>
                <w:szCs w:val="24"/>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03F33EAC">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61FF910E">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4E9AB535">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47AB467">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173D51AE">
            <w:pPr>
              <w:jc w:val="center"/>
              <w:rPr>
                <w:rFonts w:hint="eastAsia" w:ascii="宋体" w:hAnsi="宋体" w:cs="宋体"/>
                <w:sz w:val="24"/>
                <w:szCs w:val="24"/>
              </w:rPr>
            </w:pPr>
          </w:p>
        </w:tc>
      </w:tr>
      <w:tr w14:paraId="7692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704376B1">
            <w:pPr>
              <w:jc w:val="center"/>
              <w:rPr>
                <w:rFonts w:hint="eastAsia" w:ascii="宋体" w:hAnsi="宋体" w:cs="宋体"/>
                <w:kern w:val="0"/>
                <w:sz w:val="22"/>
                <w:szCs w:val="22"/>
              </w:rPr>
            </w:pPr>
            <w:r>
              <w:rPr>
                <w:rFonts w:hint="eastAsia" w:asciiTheme="minorEastAsia" w:hAnsiTheme="minorEastAsia" w:eastAsiaTheme="minorEastAsia" w:cstheme="minorEastAsia"/>
                <w:kern w:val="0"/>
                <w:sz w:val="24"/>
                <w:szCs w:val="24"/>
                <w:lang w:val="en-US" w:eastAsia="zh-CN"/>
              </w:rPr>
              <w:t>6</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74A4C64E">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投影机</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2D5E918B">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3032D8C3">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4949CA03">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5EB32B19">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2695B49F">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6B0E43DD">
            <w:pPr>
              <w:jc w:val="center"/>
              <w:rPr>
                <w:rFonts w:hint="eastAsia" w:ascii="宋体" w:hAnsi="宋体" w:cs="宋体"/>
                <w:sz w:val="24"/>
                <w:szCs w:val="24"/>
              </w:rPr>
            </w:pPr>
          </w:p>
        </w:tc>
      </w:tr>
      <w:tr w14:paraId="36F40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5D935C0D">
            <w:pPr>
              <w:jc w:val="center"/>
              <w:rPr>
                <w:rFonts w:hint="eastAsia" w:ascii="宋体" w:hAnsi="宋体" w:cs="宋体"/>
                <w:kern w:val="0"/>
                <w:sz w:val="22"/>
                <w:szCs w:val="22"/>
              </w:rPr>
            </w:pPr>
            <w:r>
              <w:rPr>
                <w:rFonts w:hint="eastAsia" w:asciiTheme="minorEastAsia" w:hAnsiTheme="minorEastAsia" w:eastAsiaTheme="minorEastAsia" w:cstheme="minorEastAsia"/>
                <w:kern w:val="0"/>
                <w:sz w:val="24"/>
                <w:szCs w:val="24"/>
                <w:lang w:val="en-US" w:eastAsia="zh-CN"/>
              </w:rPr>
              <w:t>7</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3A054BDA">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65寸一体机</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01EE7AA3">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08B1950B">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4B5D3A65">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51C2E2CB">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1924C988">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7868A3E7">
            <w:pPr>
              <w:jc w:val="center"/>
              <w:rPr>
                <w:rFonts w:hint="eastAsia" w:ascii="宋体" w:hAnsi="宋体" w:cs="宋体"/>
                <w:sz w:val="24"/>
                <w:szCs w:val="24"/>
              </w:rPr>
            </w:pPr>
          </w:p>
        </w:tc>
      </w:tr>
      <w:tr w14:paraId="782B1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770C152C">
            <w:pPr>
              <w:jc w:val="center"/>
              <w:rPr>
                <w:rFonts w:hint="eastAsia" w:ascii="宋体" w:hAnsi="宋体" w:cs="宋体"/>
                <w:kern w:val="0"/>
                <w:sz w:val="22"/>
                <w:szCs w:val="22"/>
              </w:rPr>
            </w:pPr>
            <w:r>
              <w:rPr>
                <w:rFonts w:hint="eastAsia" w:asciiTheme="minorEastAsia" w:hAnsiTheme="minorEastAsia" w:eastAsiaTheme="minorEastAsia" w:cstheme="minorEastAsia"/>
                <w:kern w:val="0"/>
                <w:sz w:val="24"/>
                <w:szCs w:val="24"/>
                <w:lang w:val="en-US" w:eastAsia="zh-CN"/>
              </w:rPr>
              <w:t>8</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6C4230C0">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32寸触摸一体机</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4F0267FF">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1338326C">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19F6A00B">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57785D72">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6AA24428">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2DD5705F">
            <w:pPr>
              <w:jc w:val="center"/>
              <w:rPr>
                <w:rFonts w:hint="eastAsia" w:ascii="宋体" w:hAnsi="宋体" w:cs="宋体"/>
                <w:sz w:val="24"/>
                <w:szCs w:val="24"/>
              </w:rPr>
            </w:pPr>
          </w:p>
        </w:tc>
      </w:tr>
      <w:tr w14:paraId="145C3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47AE9A19">
            <w:pPr>
              <w:jc w:val="center"/>
              <w:rPr>
                <w:rFonts w:hint="eastAsia" w:ascii="宋体" w:hAnsi="宋体" w:cs="宋体"/>
                <w:kern w:val="0"/>
                <w:sz w:val="22"/>
                <w:szCs w:val="22"/>
              </w:rPr>
            </w:pPr>
            <w:r>
              <w:rPr>
                <w:rFonts w:hint="eastAsia" w:asciiTheme="minorEastAsia" w:hAnsiTheme="minorEastAsia" w:eastAsiaTheme="minorEastAsia" w:cstheme="minorEastAsia"/>
                <w:kern w:val="0"/>
                <w:sz w:val="24"/>
                <w:szCs w:val="24"/>
                <w:lang w:val="en-US" w:eastAsia="zh-CN"/>
              </w:rPr>
              <w:t>9</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1FD0CBB4">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互动飞屏软件</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681389A1">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54599E6D">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640B6AC3">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44DE191A">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1E104A2A">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1AFEA82C">
            <w:pPr>
              <w:jc w:val="center"/>
              <w:rPr>
                <w:rFonts w:hint="eastAsia" w:ascii="宋体" w:hAnsi="宋体" w:cs="宋体"/>
                <w:sz w:val="24"/>
                <w:szCs w:val="24"/>
              </w:rPr>
            </w:pPr>
          </w:p>
        </w:tc>
      </w:tr>
      <w:tr w14:paraId="7F4D9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15B788D8">
            <w:pPr>
              <w:jc w:val="center"/>
              <w:rPr>
                <w:rFonts w:hint="eastAsia" w:ascii="宋体" w:hAnsi="宋体" w:cs="宋体"/>
                <w:kern w:val="0"/>
                <w:sz w:val="22"/>
                <w:szCs w:val="22"/>
              </w:rPr>
            </w:pPr>
            <w:r>
              <w:rPr>
                <w:rFonts w:hint="eastAsia" w:asciiTheme="minorEastAsia" w:hAnsiTheme="minorEastAsia" w:eastAsiaTheme="minorEastAsia" w:cstheme="minorEastAsia"/>
                <w:kern w:val="0"/>
                <w:sz w:val="24"/>
                <w:szCs w:val="24"/>
                <w:lang w:val="en-US" w:eastAsia="zh-CN"/>
              </w:rPr>
              <w:t>10</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311E42F9">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金属外壳</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7B1FAEDB">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3BA43B1D">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4FF098F">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6FB25AF9">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18135701">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04CD045E">
            <w:pPr>
              <w:jc w:val="center"/>
              <w:rPr>
                <w:rFonts w:hint="eastAsia" w:ascii="宋体" w:hAnsi="宋体" w:cs="宋体"/>
                <w:sz w:val="24"/>
                <w:szCs w:val="24"/>
              </w:rPr>
            </w:pPr>
          </w:p>
        </w:tc>
      </w:tr>
      <w:tr w14:paraId="1E9D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6688E48A">
            <w:pPr>
              <w:jc w:val="center"/>
              <w:rPr>
                <w:rFonts w:hint="eastAsia" w:ascii="宋体" w:hAnsi="宋体" w:cs="宋体"/>
                <w:kern w:val="0"/>
                <w:sz w:val="22"/>
                <w:szCs w:val="22"/>
              </w:rPr>
            </w:pPr>
            <w:r>
              <w:rPr>
                <w:rFonts w:hint="eastAsia" w:asciiTheme="minorEastAsia" w:hAnsiTheme="minorEastAsia" w:eastAsiaTheme="minorEastAsia" w:cstheme="minorEastAsia"/>
                <w:kern w:val="0"/>
                <w:sz w:val="24"/>
                <w:szCs w:val="24"/>
                <w:lang w:val="en-US" w:eastAsia="zh-CN"/>
              </w:rPr>
              <w:t>11</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7A50CCA8">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播控软件</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57526FFB">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68FA0CB8">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3FFA207D">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09F37070">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0D91E21B">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16783A7C">
            <w:pPr>
              <w:jc w:val="center"/>
              <w:rPr>
                <w:rFonts w:hint="eastAsia" w:ascii="宋体" w:hAnsi="宋体" w:cs="宋体"/>
                <w:sz w:val="24"/>
                <w:szCs w:val="24"/>
              </w:rPr>
            </w:pPr>
          </w:p>
        </w:tc>
      </w:tr>
      <w:tr w14:paraId="4AA9F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73EF3B05">
            <w:pPr>
              <w:jc w:val="center"/>
              <w:rPr>
                <w:rFonts w:hint="eastAsia" w:ascii="宋体" w:hAnsi="宋体" w:cs="宋体"/>
                <w:kern w:val="0"/>
                <w:sz w:val="22"/>
                <w:szCs w:val="22"/>
              </w:rPr>
            </w:pPr>
            <w:r>
              <w:rPr>
                <w:rFonts w:hint="eastAsia" w:asciiTheme="minorEastAsia" w:hAnsiTheme="minorEastAsia" w:eastAsiaTheme="minorEastAsia" w:cstheme="minorEastAsia"/>
                <w:kern w:val="0"/>
                <w:sz w:val="24"/>
                <w:szCs w:val="24"/>
                <w:lang w:val="en-US" w:eastAsia="zh-CN"/>
              </w:rPr>
              <w:t>12</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11E4077E">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金属外壳</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70099EAA">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06542178">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35FC7285">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452225ED">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01692AEE">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5ABD0DEB">
            <w:pPr>
              <w:jc w:val="center"/>
              <w:rPr>
                <w:rFonts w:hint="eastAsia" w:ascii="宋体" w:hAnsi="宋体" w:cs="宋体"/>
                <w:sz w:val="24"/>
                <w:szCs w:val="24"/>
              </w:rPr>
            </w:pPr>
          </w:p>
        </w:tc>
      </w:tr>
      <w:tr w14:paraId="0ED9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50E6D3AC">
            <w:pPr>
              <w:jc w:val="center"/>
              <w:rPr>
                <w:rFonts w:hint="eastAsia" w:ascii="宋体" w:hAnsi="宋体" w:cs="宋体"/>
                <w:kern w:val="0"/>
                <w:sz w:val="22"/>
                <w:szCs w:val="22"/>
              </w:rPr>
            </w:pPr>
            <w:r>
              <w:rPr>
                <w:rFonts w:hint="eastAsia" w:asciiTheme="minorEastAsia" w:hAnsiTheme="minorEastAsia" w:eastAsiaTheme="minorEastAsia" w:cstheme="minorEastAsia"/>
                <w:kern w:val="0"/>
                <w:sz w:val="24"/>
                <w:szCs w:val="24"/>
                <w:lang w:val="en-US" w:eastAsia="zh-CN"/>
              </w:rPr>
              <w:t>13</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7EC0277E">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播控软件</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2EFAB18C">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7827C2E6">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2CF7AD5">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18467A74">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1C9B50B7">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60626CF2">
            <w:pPr>
              <w:jc w:val="center"/>
              <w:rPr>
                <w:rFonts w:hint="eastAsia" w:ascii="宋体" w:hAnsi="宋体" w:cs="宋体"/>
                <w:sz w:val="24"/>
                <w:szCs w:val="24"/>
              </w:rPr>
            </w:pPr>
          </w:p>
        </w:tc>
      </w:tr>
      <w:tr w14:paraId="5CAC5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4E5470E7">
            <w:pPr>
              <w:widowControl/>
              <w:snapToGrid w:val="0"/>
              <w:jc w:val="center"/>
              <w:textAlignment w:val="center"/>
              <w:rPr>
                <w:rFonts w:hint="eastAsia" w:ascii="宋体" w:hAnsi="宋体" w:cs="宋体"/>
                <w:kern w:val="0"/>
                <w:sz w:val="22"/>
                <w:szCs w:val="22"/>
              </w:rPr>
            </w:pPr>
            <w:r>
              <w:rPr>
                <w:rFonts w:hint="eastAsia" w:ascii="宋体" w:hAnsi="宋体" w:cs="宋体"/>
                <w:color w:val="000000"/>
                <w:kern w:val="0"/>
                <w:sz w:val="22"/>
                <w:szCs w:val="22"/>
                <w:lang w:bidi="ar"/>
              </w:rPr>
              <w:t>14</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3E9B0A95">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液晶拼接显示单元</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721CCA60">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3BB44CB9">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0A967385">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42DE3808">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75EA0F7C">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79C1DE2E">
            <w:pPr>
              <w:jc w:val="center"/>
              <w:rPr>
                <w:rFonts w:hint="eastAsia" w:ascii="宋体" w:hAnsi="宋体" w:cs="宋体"/>
                <w:sz w:val="24"/>
                <w:szCs w:val="24"/>
              </w:rPr>
            </w:pPr>
          </w:p>
        </w:tc>
      </w:tr>
      <w:tr w14:paraId="30840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23C3A23A">
            <w:pPr>
              <w:widowControl/>
              <w:snapToGrid w:val="0"/>
              <w:jc w:val="center"/>
              <w:textAlignment w:val="center"/>
              <w:rPr>
                <w:rFonts w:hint="eastAsia" w:ascii="宋体" w:hAnsi="宋体" w:cs="宋体"/>
                <w:kern w:val="0"/>
                <w:sz w:val="22"/>
                <w:szCs w:val="22"/>
              </w:rPr>
            </w:pPr>
            <w:r>
              <w:rPr>
                <w:rFonts w:hint="eastAsia" w:ascii="宋体" w:hAnsi="宋体" w:cs="宋体"/>
                <w:color w:val="000000"/>
                <w:kern w:val="0"/>
                <w:sz w:val="22"/>
                <w:szCs w:val="22"/>
                <w:lang w:bidi="ar"/>
              </w:rPr>
              <w:t>15</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17FDD47B">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液压支架</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037A7DC7">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0EB0789E">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360BB706">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01CB7BC9">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96639A7">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740B56A7">
            <w:pPr>
              <w:jc w:val="center"/>
              <w:rPr>
                <w:rFonts w:hint="eastAsia" w:ascii="宋体" w:hAnsi="宋体" w:cs="宋体"/>
                <w:sz w:val="24"/>
                <w:szCs w:val="24"/>
              </w:rPr>
            </w:pPr>
          </w:p>
        </w:tc>
      </w:tr>
      <w:tr w14:paraId="2AB7E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57D6084E">
            <w:pPr>
              <w:widowControl/>
              <w:snapToGrid w:val="0"/>
              <w:jc w:val="center"/>
              <w:textAlignment w:val="center"/>
              <w:rPr>
                <w:rFonts w:hint="eastAsia" w:ascii="宋体" w:hAnsi="宋体" w:cs="宋体"/>
                <w:kern w:val="0"/>
                <w:sz w:val="22"/>
                <w:szCs w:val="22"/>
              </w:rPr>
            </w:pPr>
            <w:r>
              <w:rPr>
                <w:rFonts w:hint="eastAsia" w:ascii="宋体" w:hAnsi="宋体" w:cs="宋体"/>
                <w:color w:val="000000"/>
                <w:kern w:val="0"/>
                <w:sz w:val="22"/>
                <w:szCs w:val="22"/>
                <w:lang w:bidi="ar"/>
              </w:rPr>
              <w:t>16</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481CAC1A">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触摸框（含钢化玻璃）</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6E654FAB">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1780894F">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20973F6">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51644D42">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3A5AC9A2">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3E87B39E">
            <w:pPr>
              <w:jc w:val="center"/>
              <w:rPr>
                <w:rFonts w:hint="eastAsia" w:ascii="宋体" w:hAnsi="宋体" w:cs="宋体"/>
                <w:sz w:val="24"/>
                <w:szCs w:val="24"/>
              </w:rPr>
            </w:pPr>
          </w:p>
        </w:tc>
      </w:tr>
      <w:tr w14:paraId="0A014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198194E0">
            <w:pPr>
              <w:widowControl/>
              <w:snapToGrid w:val="0"/>
              <w:jc w:val="center"/>
              <w:textAlignment w:val="center"/>
              <w:rPr>
                <w:rFonts w:hint="eastAsia" w:ascii="宋体" w:hAnsi="宋体" w:cs="宋体"/>
                <w:kern w:val="0"/>
                <w:sz w:val="22"/>
                <w:szCs w:val="22"/>
              </w:rPr>
            </w:pPr>
            <w:r>
              <w:rPr>
                <w:rFonts w:hint="eastAsia" w:ascii="宋体" w:hAnsi="宋体" w:cs="宋体"/>
                <w:color w:val="000000"/>
                <w:kern w:val="0"/>
                <w:sz w:val="22"/>
                <w:szCs w:val="22"/>
                <w:lang w:bidi="ar"/>
              </w:rPr>
              <w:t>17</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43846E5F">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点对点处理器</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436CE4F7">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3ABD1FC7">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4CD1D6BA">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1F1E0CA7">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355FA97F">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0D348DCB">
            <w:pPr>
              <w:jc w:val="center"/>
              <w:rPr>
                <w:rFonts w:hint="eastAsia" w:ascii="宋体" w:hAnsi="宋体" w:cs="宋体"/>
                <w:sz w:val="24"/>
                <w:szCs w:val="24"/>
              </w:rPr>
            </w:pPr>
          </w:p>
        </w:tc>
      </w:tr>
      <w:tr w14:paraId="6E2B9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06F278DD">
            <w:pPr>
              <w:widowControl/>
              <w:snapToGrid w:val="0"/>
              <w:jc w:val="center"/>
              <w:textAlignment w:val="center"/>
              <w:rPr>
                <w:rFonts w:hint="eastAsia" w:ascii="宋体" w:hAnsi="宋体" w:cs="宋体"/>
                <w:kern w:val="0"/>
                <w:sz w:val="22"/>
                <w:szCs w:val="22"/>
              </w:rPr>
            </w:pPr>
            <w:r>
              <w:rPr>
                <w:rFonts w:hint="eastAsia" w:ascii="宋体" w:hAnsi="宋体" w:cs="宋体"/>
                <w:color w:val="000000"/>
                <w:kern w:val="0"/>
                <w:sz w:val="22"/>
                <w:szCs w:val="22"/>
                <w:lang w:bidi="ar"/>
              </w:rPr>
              <w:t>18</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16FE4152">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图形处理器</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0DD48F0D">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1CCE273B">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1582FCBA">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24D3A4CB">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05B560C1">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3A5F245A">
            <w:pPr>
              <w:jc w:val="center"/>
              <w:rPr>
                <w:rFonts w:hint="eastAsia" w:ascii="宋体" w:hAnsi="宋体" w:cs="宋体"/>
                <w:sz w:val="24"/>
                <w:szCs w:val="24"/>
              </w:rPr>
            </w:pPr>
          </w:p>
        </w:tc>
      </w:tr>
      <w:tr w14:paraId="2F165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7F19F0EF">
            <w:pPr>
              <w:widowControl/>
              <w:snapToGrid w:val="0"/>
              <w:jc w:val="center"/>
              <w:textAlignment w:val="center"/>
              <w:rPr>
                <w:rFonts w:hint="eastAsia" w:ascii="宋体" w:hAnsi="宋体" w:cs="宋体"/>
                <w:kern w:val="0"/>
                <w:sz w:val="22"/>
                <w:szCs w:val="22"/>
              </w:rPr>
            </w:pPr>
            <w:r>
              <w:rPr>
                <w:rFonts w:hint="eastAsia" w:ascii="宋体" w:hAnsi="宋体" w:cs="宋体"/>
                <w:color w:val="000000"/>
                <w:kern w:val="0"/>
                <w:sz w:val="22"/>
                <w:szCs w:val="22"/>
                <w:lang w:bidi="ar"/>
              </w:rPr>
              <w:t>19</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475E6E25">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扩声系统</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789BCA35">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00CE68A8">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4B5378D1">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0F8AC438">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16BF0359">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4D62359A">
            <w:pPr>
              <w:jc w:val="center"/>
              <w:rPr>
                <w:rFonts w:hint="eastAsia" w:ascii="宋体" w:hAnsi="宋体" w:cs="宋体"/>
                <w:sz w:val="24"/>
                <w:szCs w:val="24"/>
              </w:rPr>
            </w:pPr>
          </w:p>
        </w:tc>
      </w:tr>
      <w:tr w14:paraId="4D21B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25CDA51F">
            <w:pPr>
              <w:widowControl/>
              <w:snapToGrid w:val="0"/>
              <w:jc w:val="center"/>
              <w:textAlignment w:val="center"/>
              <w:rPr>
                <w:rFonts w:hint="eastAsia" w:ascii="宋体" w:hAnsi="宋体" w:cs="宋体"/>
                <w:kern w:val="0"/>
                <w:sz w:val="22"/>
                <w:szCs w:val="22"/>
              </w:rPr>
            </w:pPr>
            <w:r>
              <w:rPr>
                <w:rFonts w:hint="eastAsia" w:ascii="宋体" w:hAnsi="宋体" w:cs="宋体"/>
                <w:color w:val="000000"/>
                <w:kern w:val="0"/>
                <w:sz w:val="22"/>
                <w:szCs w:val="22"/>
                <w:lang w:bidi="ar"/>
              </w:rPr>
              <w:t>20</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0CE1024A">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交互软件</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34CD7E9A">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04E31733">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9B3C365">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2CFD6B29">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6E11B8BC">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608DC899">
            <w:pPr>
              <w:jc w:val="center"/>
              <w:rPr>
                <w:rFonts w:hint="eastAsia" w:ascii="宋体" w:hAnsi="宋体" w:cs="宋体"/>
                <w:sz w:val="24"/>
                <w:szCs w:val="24"/>
              </w:rPr>
            </w:pPr>
          </w:p>
        </w:tc>
      </w:tr>
      <w:tr w14:paraId="425C5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52E4E775">
            <w:pPr>
              <w:widowControl/>
              <w:snapToGrid w:val="0"/>
              <w:jc w:val="center"/>
              <w:textAlignment w:val="center"/>
              <w:rPr>
                <w:rFonts w:hint="eastAsia" w:ascii="宋体" w:hAnsi="宋体" w:cs="宋体"/>
                <w:kern w:val="0"/>
                <w:sz w:val="22"/>
                <w:szCs w:val="22"/>
              </w:rPr>
            </w:pPr>
            <w:r>
              <w:rPr>
                <w:rFonts w:hint="eastAsia" w:ascii="宋体" w:hAnsi="宋体" w:cs="宋体"/>
                <w:color w:val="000000"/>
                <w:kern w:val="0"/>
                <w:sz w:val="22"/>
                <w:szCs w:val="22"/>
                <w:lang w:bidi="ar"/>
              </w:rPr>
              <w:t>21</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21ED26F3">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服务器机柜</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7EC75BA1">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57250D34">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0E8D2CED">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4461B0F4">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2C3EA08">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1A83DC4F">
            <w:pPr>
              <w:jc w:val="center"/>
              <w:rPr>
                <w:rFonts w:hint="eastAsia" w:ascii="宋体" w:hAnsi="宋体" w:cs="宋体"/>
                <w:sz w:val="24"/>
                <w:szCs w:val="24"/>
              </w:rPr>
            </w:pPr>
          </w:p>
        </w:tc>
      </w:tr>
      <w:tr w14:paraId="17CF6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507F4029">
            <w:pPr>
              <w:widowControl/>
              <w:snapToGrid w:val="0"/>
              <w:jc w:val="center"/>
              <w:textAlignment w:val="center"/>
              <w:rPr>
                <w:rFonts w:ascii="宋体" w:hAnsi="宋体" w:cs="宋体"/>
                <w:kern w:val="0"/>
                <w:sz w:val="22"/>
                <w:szCs w:val="22"/>
              </w:rPr>
            </w:pPr>
            <w:r>
              <w:rPr>
                <w:rFonts w:hint="eastAsia" w:ascii="宋体" w:hAnsi="宋体" w:cs="宋体"/>
                <w:color w:val="000000"/>
                <w:kern w:val="0"/>
                <w:sz w:val="22"/>
                <w:szCs w:val="22"/>
                <w:lang w:bidi="ar"/>
              </w:rPr>
              <w:t>22</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2744CC7A">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24口六类配线架</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11A8DB57">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23F5F908">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736A5B7C">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7FA7C1AF">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19DE78C9">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5F214390">
            <w:pPr>
              <w:jc w:val="center"/>
              <w:rPr>
                <w:rFonts w:hint="eastAsia" w:ascii="宋体" w:hAnsi="宋体" w:cs="宋体"/>
                <w:sz w:val="24"/>
                <w:szCs w:val="24"/>
              </w:rPr>
            </w:pPr>
          </w:p>
        </w:tc>
      </w:tr>
      <w:tr w14:paraId="11D84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0398839F">
            <w:pPr>
              <w:widowControl/>
              <w:snapToGrid w:val="0"/>
              <w:jc w:val="center"/>
              <w:textAlignment w:val="center"/>
              <w:rPr>
                <w:rFonts w:ascii="宋体" w:hAnsi="宋体" w:cs="宋体"/>
                <w:kern w:val="0"/>
                <w:sz w:val="22"/>
                <w:szCs w:val="22"/>
              </w:rPr>
            </w:pPr>
            <w:r>
              <w:rPr>
                <w:rFonts w:hint="eastAsia" w:ascii="宋体" w:hAnsi="宋体" w:cs="宋体"/>
                <w:color w:val="000000"/>
                <w:kern w:val="0"/>
                <w:sz w:val="22"/>
                <w:szCs w:val="22"/>
                <w:lang w:bidi="ar"/>
              </w:rPr>
              <w:t>23</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2F5F214B">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24口机柜理线架</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77BE9625">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1A00AB32">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26AD0C67">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48259318">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7DA11AC0">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4415BF9A">
            <w:pPr>
              <w:jc w:val="center"/>
              <w:rPr>
                <w:rFonts w:hint="eastAsia" w:ascii="宋体" w:hAnsi="宋体" w:cs="宋体"/>
                <w:sz w:val="24"/>
                <w:szCs w:val="24"/>
              </w:rPr>
            </w:pPr>
          </w:p>
        </w:tc>
      </w:tr>
      <w:tr w14:paraId="6C12A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0D6B4988">
            <w:pPr>
              <w:widowControl/>
              <w:snapToGrid w:val="0"/>
              <w:jc w:val="center"/>
              <w:textAlignment w:val="center"/>
              <w:rPr>
                <w:rFonts w:ascii="宋体" w:hAnsi="宋体" w:cs="宋体"/>
                <w:kern w:val="0"/>
                <w:sz w:val="22"/>
                <w:szCs w:val="22"/>
              </w:rPr>
            </w:pPr>
            <w:r>
              <w:rPr>
                <w:rFonts w:hint="eastAsia" w:ascii="宋体" w:hAnsi="宋体" w:cs="宋体"/>
                <w:color w:val="000000"/>
                <w:kern w:val="0"/>
                <w:sz w:val="22"/>
                <w:szCs w:val="22"/>
                <w:lang w:bidi="ar"/>
              </w:rPr>
              <w:t>24</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65E7BD7E">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PDU电源排插</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5BA4F909">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160B4325">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16157B61">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7F4C067C">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7C2E8B0F">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3CC3CC72">
            <w:pPr>
              <w:jc w:val="center"/>
              <w:rPr>
                <w:rFonts w:hint="eastAsia" w:ascii="宋体" w:hAnsi="宋体" w:cs="宋体"/>
                <w:sz w:val="24"/>
                <w:szCs w:val="24"/>
              </w:rPr>
            </w:pPr>
          </w:p>
        </w:tc>
      </w:tr>
      <w:tr w14:paraId="1B0C5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3E911096">
            <w:pPr>
              <w:widowControl/>
              <w:snapToGrid w:val="0"/>
              <w:jc w:val="center"/>
              <w:textAlignment w:val="center"/>
              <w:rPr>
                <w:rFonts w:ascii="宋体" w:hAnsi="宋体" w:cs="宋体"/>
                <w:kern w:val="0"/>
                <w:sz w:val="22"/>
                <w:szCs w:val="22"/>
              </w:rPr>
            </w:pPr>
            <w:r>
              <w:rPr>
                <w:rFonts w:hint="eastAsia" w:ascii="宋体" w:hAnsi="宋体" w:cs="宋体"/>
                <w:color w:val="000000"/>
                <w:kern w:val="0"/>
                <w:sz w:val="22"/>
                <w:szCs w:val="22"/>
                <w:lang w:bidi="ar"/>
              </w:rPr>
              <w:t>25</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1779C36C">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auto"/>
                <w:kern w:val="0"/>
                <w:sz w:val="20"/>
                <w:szCs w:val="20"/>
                <w:u w:val="none"/>
                <w:lang w:val="en-US" w:eastAsia="zh-CN" w:bidi="ar"/>
              </w:rPr>
              <w:t>路由器</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3C6774DC">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4DDE13F9">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771BDDE5">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58101987">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7683BCD2">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3AFB7633">
            <w:pPr>
              <w:jc w:val="center"/>
              <w:rPr>
                <w:rFonts w:hint="eastAsia" w:ascii="宋体" w:hAnsi="宋体" w:cs="宋体"/>
                <w:sz w:val="24"/>
                <w:szCs w:val="24"/>
              </w:rPr>
            </w:pPr>
          </w:p>
        </w:tc>
      </w:tr>
      <w:tr w14:paraId="2C0B2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15944E46">
            <w:pPr>
              <w:widowControl/>
              <w:snapToGrid w:val="0"/>
              <w:jc w:val="center"/>
              <w:textAlignment w:val="center"/>
              <w:rPr>
                <w:rFonts w:hint="eastAsia" w:ascii="宋体" w:hAnsi="宋体" w:cs="宋体"/>
                <w:kern w:val="0"/>
                <w:sz w:val="22"/>
                <w:szCs w:val="22"/>
              </w:rPr>
            </w:pPr>
            <w:r>
              <w:rPr>
                <w:rFonts w:hint="eastAsia" w:ascii="宋体" w:hAnsi="宋体" w:cs="宋体"/>
                <w:color w:val="000000"/>
                <w:kern w:val="0"/>
                <w:sz w:val="22"/>
                <w:szCs w:val="22"/>
                <w:lang w:bidi="ar"/>
              </w:rPr>
              <w:t>26</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2FF9C81D">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24口交换机</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47E1324A">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3E2AB3B7">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7E4102D">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6B530E3A">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D068A28">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2400F2B0">
            <w:pPr>
              <w:jc w:val="center"/>
              <w:rPr>
                <w:rFonts w:hint="eastAsia" w:ascii="宋体" w:hAnsi="宋体" w:cs="宋体"/>
                <w:sz w:val="24"/>
                <w:szCs w:val="24"/>
              </w:rPr>
            </w:pPr>
          </w:p>
        </w:tc>
      </w:tr>
      <w:tr w14:paraId="2095A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36CA8576">
            <w:pPr>
              <w:widowControl/>
              <w:snapToGrid w:val="0"/>
              <w:jc w:val="center"/>
              <w:textAlignment w:val="center"/>
              <w:rPr>
                <w:rFonts w:hint="eastAsia" w:ascii="宋体" w:hAnsi="宋体" w:cs="宋体"/>
                <w:kern w:val="0"/>
                <w:sz w:val="22"/>
                <w:szCs w:val="22"/>
              </w:rPr>
            </w:pPr>
            <w:r>
              <w:rPr>
                <w:rFonts w:hint="eastAsia" w:ascii="宋体" w:hAnsi="宋体" w:cs="宋体"/>
                <w:color w:val="000000"/>
                <w:kern w:val="0"/>
                <w:sz w:val="22"/>
                <w:szCs w:val="22"/>
                <w:lang w:bidi="ar"/>
              </w:rPr>
              <w:t>27</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2F6BB259">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无线AP</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7D7B5827">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71E9C1AC">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47F4475E">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628B7414">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3529C01B">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3B2615BC">
            <w:pPr>
              <w:jc w:val="center"/>
              <w:rPr>
                <w:rFonts w:hint="eastAsia" w:ascii="宋体" w:hAnsi="宋体" w:cs="宋体"/>
                <w:sz w:val="24"/>
                <w:szCs w:val="24"/>
              </w:rPr>
            </w:pPr>
          </w:p>
        </w:tc>
      </w:tr>
      <w:tr w14:paraId="2FF0E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2B463AAB">
            <w:pPr>
              <w:widowControl/>
              <w:snapToGrid w:val="0"/>
              <w:jc w:val="center"/>
              <w:textAlignment w:val="center"/>
              <w:rPr>
                <w:rFonts w:hint="eastAsia" w:ascii="宋体" w:hAnsi="宋体" w:cs="宋体"/>
                <w:kern w:val="0"/>
                <w:sz w:val="22"/>
                <w:szCs w:val="22"/>
              </w:rPr>
            </w:pPr>
            <w:r>
              <w:rPr>
                <w:rFonts w:hint="eastAsia" w:ascii="宋体" w:hAnsi="宋体" w:cs="宋体"/>
                <w:color w:val="000000"/>
                <w:kern w:val="0"/>
                <w:sz w:val="22"/>
                <w:szCs w:val="22"/>
                <w:lang w:bidi="ar"/>
              </w:rPr>
              <w:t>28</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17E72638">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中控主机（含软件编程）</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1CDC4B7A">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3251D50F">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095124C9">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76A08885">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2BF1C65">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2B9AA53B">
            <w:pPr>
              <w:jc w:val="center"/>
              <w:rPr>
                <w:rFonts w:hint="eastAsia" w:ascii="宋体" w:hAnsi="宋体" w:cs="宋体"/>
                <w:sz w:val="24"/>
                <w:szCs w:val="24"/>
              </w:rPr>
            </w:pPr>
          </w:p>
        </w:tc>
      </w:tr>
      <w:tr w14:paraId="75401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4446D220">
            <w:pPr>
              <w:widowControl/>
              <w:snapToGrid w:val="0"/>
              <w:jc w:val="center"/>
              <w:textAlignment w:val="center"/>
              <w:rPr>
                <w:rFonts w:hint="eastAsia" w:ascii="宋体" w:hAnsi="宋体" w:cs="宋体"/>
                <w:kern w:val="0"/>
                <w:sz w:val="22"/>
                <w:szCs w:val="22"/>
              </w:rPr>
            </w:pPr>
            <w:r>
              <w:rPr>
                <w:rFonts w:hint="eastAsia" w:ascii="宋体" w:hAnsi="宋体" w:cs="宋体"/>
                <w:color w:val="000000"/>
                <w:kern w:val="0"/>
                <w:sz w:val="22"/>
                <w:szCs w:val="22"/>
                <w:lang w:bidi="ar"/>
              </w:rPr>
              <w:t>29</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42878A86">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开关模块</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082482A6">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3F9238A5">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26FAA2D1">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505FABF2">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4EB1D4D">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6C2EFA89">
            <w:pPr>
              <w:jc w:val="center"/>
              <w:rPr>
                <w:rFonts w:hint="eastAsia" w:ascii="宋体" w:hAnsi="宋体" w:cs="宋体"/>
                <w:sz w:val="24"/>
                <w:szCs w:val="24"/>
              </w:rPr>
            </w:pPr>
          </w:p>
        </w:tc>
      </w:tr>
      <w:tr w14:paraId="33561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2E9A6F54">
            <w:pPr>
              <w:widowControl/>
              <w:snapToGrid w:val="0"/>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30</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5AAF3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平板电脑</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162EA157">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453F82B7">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B58D37C">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42FAAFAD">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17A00B92">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2C1F1C99">
            <w:pPr>
              <w:jc w:val="center"/>
              <w:rPr>
                <w:rFonts w:hint="eastAsia" w:ascii="宋体" w:hAnsi="宋体" w:cs="宋体"/>
                <w:sz w:val="24"/>
                <w:szCs w:val="24"/>
              </w:rPr>
            </w:pPr>
          </w:p>
        </w:tc>
      </w:tr>
      <w:tr w14:paraId="4A19C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0C3D4AAB">
            <w:pPr>
              <w:widowControl/>
              <w:snapToGrid w:val="0"/>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3</w:t>
            </w:r>
            <w:r>
              <w:rPr>
                <w:rFonts w:hint="eastAsia" w:ascii="宋体" w:hAnsi="宋体" w:cs="宋体"/>
                <w:color w:val="000000"/>
                <w:kern w:val="0"/>
                <w:sz w:val="22"/>
                <w:szCs w:val="22"/>
                <w:lang w:val="en-US" w:eastAsia="zh-CN" w:bidi="ar"/>
              </w:rPr>
              <w:t>1</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4923B9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钢琴</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75CDB27C">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69D2AB2C">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59479DB4">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6BFC8512">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6DDFAD70">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6EB013EF">
            <w:pPr>
              <w:jc w:val="center"/>
              <w:rPr>
                <w:rFonts w:hint="eastAsia" w:ascii="宋体" w:hAnsi="宋体" w:cs="宋体"/>
                <w:sz w:val="24"/>
                <w:szCs w:val="24"/>
              </w:rPr>
            </w:pPr>
          </w:p>
        </w:tc>
      </w:tr>
      <w:tr w14:paraId="06381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noWrap w:val="0"/>
            <w:vAlign w:val="center"/>
          </w:tcPr>
          <w:p w14:paraId="593E1887">
            <w:pPr>
              <w:widowControl/>
              <w:snapToGrid w:val="0"/>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3</w:t>
            </w:r>
            <w:r>
              <w:rPr>
                <w:rFonts w:hint="eastAsia" w:ascii="宋体" w:hAnsi="宋体" w:cs="宋体"/>
                <w:color w:val="000000"/>
                <w:kern w:val="0"/>
                <w:sz w:val="22"/>
                <w:szCs w:val="22"/>
                <w:lang w:val="en-US" w:eastAsia="zh-CN" w:bidi="ar"/>
              </w:rPr>
              <w:t>2</w:t>
            </w:r>
          </w:p>
        </w:tc>
        <w:tc>
          <w:tcPr>
            <w:tcW w:w="753" w:type="pct"/>
            <w:tcBorders>
              <w:top w:val="single" w:color="000000" w:sz="6" w:space="0"/>
              <w:left w:val="single" w:color="000000" w:sz="6" w:space="0"/>
              <w:bottom w:val="single" w:color="000000" w:sz="6" w:space="0"/>
              <w:right w:val="single" w:color="000000" w:sz="6" w:space="0"/>
            </w:tcBorders>
            <w:noWrap w:val="0"/>
            <w:vAlign w:val="center"/>
          </w:tcPr>
          <w:p w14:paraId="7E765E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奥尔夫打击乐器</w:t>
            </w:r>
          </w:p>
        </w:tc>
        <w:tc>
          <w:tcPr>
            <w:tcW w:w="996" w:type="pct"/>
            <w:tcBorders>
              <w:top w:val="single" w:color="000000" w:sz="6" w:space="0"/>
              <w:left w:val="single" w:color="000000" w:sz="6" w:space="0"/>
              <w:bottom w:val="single" w:color="000000" w:sz="6" w:space="0"/>
              <w:right w:val="single" w:color="000000" w:sz="6" w:space="0"/>
            </w:tcBorders>
            <w:noWrap w:val="0"/>
            <w:vAlign w:val="center"/>
          </w:tcPr>
          <w:p w14:paraId="4667B70A">
            <w:pPr>
              <w:jc w:val="center"/>
              <w:rPr>
                <w:rFonts w:hint="eastAsia" w:ascii="宋体" w:hAnsi="宋体" w:cs="宋体"/>
                <w:kern w:val="0"/>
                <w:sz w:val="22"/>
                <w:szCs w:val="22"/>
              </w:rPr>
            </w:pPr>
            <w:r>
              <w:rPr>
                <w:rFonts w:hint="eastAsia" w:ascii="宋体" w:hAnsi="宋体" w:cs="宋体"/>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noWrap w:val="0"/>
            <w:vAlign w:val="center"/>
          </w:tcPr>
          <w:p w14:paraId="111A2C50">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7C9EA147">
            <w:pPr>
              <w:jc w:val="center"/>
              <w:rPr>
                <w:rFonts w:hint="eastAsia" w:ascii="宋体" w:hAnsi="宋体" w:cs="宋体"/>
                <w:sz w:val="24"/>
                <w:szCs w:val="24"/>
              </w:rPr>
            </w:pPr>
          </w:p>
        </w:tc>
        <w:tc>
          <w:tcPr>
            <w:tcW w:w="413" w:type="pct"/>
            <w:tcBorders>
              <w:top w:val="single" w:color="000000" w:sz="6" w:space="0"/>
              <w:left w:val="single" w:color="000000" w:sz="6" w:space="0"/>
              <w:bottom w:val="single" w:color="000000" w:sz="6" w:space="0"/>
              <w:right w:val="single" w:color="000000" w:sz="6" w:space="0"/>
            </w:tcBorders>
            <w:noWrap w:val="0"/>
            <w:vAlign w:val="center"/>
          </w:tcPr>
          <w:p w14:paraId="007C559A">
            <w:pPr>
              <w:jc w:val="center"/>
              <w:rPr>
                <w:rFonts w:hint="eastAsia" w:ascii="宋体" w:hAnsi="宋体" w:cs="宋体"/>
                <w:sz w:val="24"/>
                <w:szCs w:val="24"/>
              </w:rPr>
            </w:pPr>
          </w:p>
        </w:tc>
        <w:tc>
          <w:tcPr>
            <w:tcW w:w="421" w:type="pct"/>
            <w:tcBorders>
              <w:top w:val="single" w:color="000000" w:sz="6" w:space="0"/>
              <w:left w:val="single" w:color="000000" w:sz="6" w:space="0"/>
              <w:bottom w:val="single" w:color="000000" w:sz="6" w:space="0"/>
              <w:right w:val="single" w:color="000000" w:sz="6" w:space="0"/>
            </w:tcBorders>
            <w:noWrap w:val="0"/>
            <w:vAlign w:val="center"/>
          </w:tcPr>
          <w:p w14:paraId="79F7229E">
            <w:pPr>
              <w:jc w:val="center"/>
              <w:rPr>
                <w:rFonts w:hint="eastAsia" w:ascii="宋体" w:hAnsi="宋体" w:cs="宋体"/>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noWrap w:val="0"/>
            <w:vAlign w:val="center"/>
          </w:tcPr>
          <w:p w14:paraId="72B3AEA3">
            <w:pPr>
              <w:jc w:val="center"/>
              <w:rPr>
                <w:rFonts w:hint="eastAsia" w:ascii="宋体" w:hAnsi="宋体" w:cs="宋体"/>
                <w:sz w:val="24"/>
                <w:szCs w:val="24"/>
              </w:rPr>
            </w:pPr>
          </w:p>
        </w:tc>
      </w:tr>
    </w:tbl>
    <w:p w14:paraId="2CDB2F94">
      <w:pPr>
        <w:pStyle w:val="42"/>
        <w:ind w:firstLine="480"/>
        <w:rPr>
          <w:rFonts w:hint="eastAsia"/>
        </w:rPr>
      </w:pPr>
      <w:r>
        <w:rPr>
          <w:rFonts w:hint="eastAsia"/>
          <w:lang w:eastAsia="zh-CN"/>
        </w:rPr>
        <w:t>注：“</w:t>
      </w:r>
      <w:r>
        <w:rPr>
          <w:rFonts w:hint="eastAsia"/>
          <w:lang w:val="en-US" w:eastAsia="zh-CN"/>
        </w:rPr>
        <w:t>互动内容策划</w:t>
      </w:r>
      <w:r>
        <w:rPr>
          <w:rFonts w:hint="eastAsia"/>
          <w:lang w:eastAsia="zh-CN"/>
        </w:rPr>
        <w:t>”、“</w:t>
      </w:r>
      <w:r>
        <w:rPr>
          <w:rFonts w:hint="eastAsia"/>
          <w:lang w:val="en-US" w:eastAsia="zh-CN"/>
        </w:rPr>
        <w:t>展项策划</w:t>
      </w:r>
      <w:r>
        <w:rPr>
          <w:rFonts w:hint="eastAsia"/>
          <w:lang w:eastAsia="zh-CN"/>
        </w:rPr>
        <w:t>”、“</w:t>
      </w:r>
      <w:r>
        <w:rPr>
          <w:rFonts w:hint="eastAsia"/>
          <w:lang w:val="en-US" w:eastAsia="zh-CN"/>
        </w:rPr>
        <w:t>配套辅材</w:t>
      </w:r>
      <w:r>
        <w:rPr>
          <w:rFonts w:hint="eastAsia"/>
          <w:lang w:eastAsia="zh-CN"/>
        </w:rPr>
        <w:t>”、“</w:t>
      </w:r>
      <w:r>
        <w:rPr>
          <w:rFonts w:hint="eastAsia"/>
          <w:lang w:val="en-US" w:eastAsia="zh-CN"/>
        </w:rPr>
        <w:t>整体系统实施</w:t>
      </w:r>
      <w:r>
        <w:rPr>
          <w:rFonts w:hint="eastAsia"/>
          <w:lang w:eastAsia="zh-CN"/>
        </w:rPr>
        <w:t>”、“</w:t>
      </w:r>
      <w:r>
        <w:rPr>
          <w:rFonts w:hint="eastAsia"/>
          <w:lang w:val="en-US" w:eastAsia="zh-CN"/>
        </w:rPr>
        <w:t>辅材</w:t>
      </w:r>
      <w:r>
        <w:rPr>
          <w:rFonts w:hint="eastAsia"/>
          <w:lang w:eastAsia="zh-CN"/>
        </w:rPr>
        <w:t>”</w:t>
      </w:r>
      <w:r>
        <w:rPr>
          <w:rFonts w:hint="eastAsia"/>
          <w:lang w:val="en-US" w:eastAsia="zh-CN"/>
        </w:rPr>
        <w:t>等</w:t>
      </w:r>
      <w:r>
        <w:rPr>
          <w:rFonts w:hint="eastAsia"/>
          <w:lang w:eastAsia="zh-CN"/>
        </w:rPr>
        <w:t>为完成本项目的重要组成部分，但不是本项目的主要采购标的，无须填写制造商信息。</w:t>
      </w:r>
    </w:p>
    <w:p w14:paraId="0DA5C6B1">
      <w:pPr>
        <w:pStyle w:val="42"/>
        <w:ind w:firstLine="480"/>
        <w:rPr>
          <w:rFonts w:hint="eastAsia"/>
        </w:rPr>
      </w:pPr>
      <w:r>
        <w:rPr>
          <w:rFonts w:hint="eastAsia"/>
        </w:rPr>
        <w:t>【“标的名称”是指本项目采购的货物名称，非单一货物需要逐一列明】</w:t>
      </w:r>
    </w:p>
    <w:p w14:paraId="2B0C6118">
      <w:pPr>
        <w:pStyle w:val="42"/>
        <w:ind w:firstLine="480"/>
      </w:pPr>
      <w:r>
        <w:rPr>
          <w:rFonts w:hint="eastAsia"/>
        </w:rPr>
        <w:t>以上企业，不属于大企业的分支机构，不存在控股股东为大企业的情形，也不存在与大企业的负责人为同一人的情形。</w:t>
      </w:r>
    </w:p>
    <w:p w14:paraId="3B0E7569">
      <w:pPr>
        <w:pStyle w:val="42"/>
        <w:ind w:firstLine="480"/>
      </w:pPr>
      <w:r>
        <w:rPr>
          <w:rFonts w:hint="eastAsia"/>
        </w:rPr>
        <w:t>本企业对上述声明内容的真实性负责。如有虚假，将依法承担相应责任。</w:t>
      </w:r>
    </w:p>
    <w:p w14:paraId="24557C3A">
      <w:pPr>
        <w:pStyle w:val="42"/>
        <w:ind w:firstLine="480"/>
      </w:pPr>
    </w:p>
    <w:p w14:paraId="69F996A3">
      <w:pPr>
        <w:pStyle w:val="42"/>
        <w:ind w:firstLine="480"/>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0B6EFF6C">
      <w:pPr>
        <w:pStyle w:val="42"/>
        <w:ind w:firstLine="480"/>
      </w:pPr>
      <w:r>
        <w:rPr>
          <w:rFonts w:hint="eastAsia"/>
        </w:rPr>
        <w:t>日期：  年   月   日</w:t>
      </w:r>
    </w:p>
    <w:p w14:paraId="37DC907B">
      <w:pPr>
        <w:pStyle w:val="42"/>
        <w:ind w:firstLine="0" w:firstLineChars="0"/>
        <w:rPr>
          <w:rFonts w:cs="宋体"/>
          <w:bCs/>
        </w:rPr>
      </w:pPr>
      <w:r>
        <w:rPr>
          <w:rFonts w:hint="eastAsia" w:cs="宋体"/>
          <w:b/>
          <w:lang w:eastAsia="zh-CN"/>
        </w:rPr>
        <w:t>【</w:t>
      </w:r>
      <w:r>
        <w:rPr>
          <w:rFonts w:hint="eastAsia" w:cs="宋体"/>
          <w:bCs/>
        </w:rPr>
        <w:t>提示：</w:t>
      </w:r>
    </w:p>
    <w:p w14:paraId="140ACC81">
      <w:pPr>
        <w:pStyle w:val="40"/>
        <w:numPr>
          <w:ilvl w:val="0"/>
          <w:numId w:val="89"/>
        </w:numPr>
        <w:ind w:firstLine="480"/>
      </w:pPr>
      <w:r>
        <w:rPr>
          <w:rFonts w:hint="eastAsia"/>
        </w:rPr>
        <w:t>投标供应商应实事求是填写并提供本表，不属于中小企业的可不提供；</w:t>
      </w:r>
    </w:p>
    <w:p w14:paraId="2751F144">
      <w:pPr>
        <w:pStyle w:val="40"/>
        <w:numPr>
          <w:ilvl w:val="0"/>
          <w:numId w:val="89"/>
        </w:numPr>
        <w:ind w:firstLine="480"/>
      </w:pPr>
      <w:r>
        <w:rPr>
          <w:rFonts w:hint="eastAsia"/>
        </w:rPr>
        <w:t>从业人员、营业收入、资产总额填报上一年度数据，无上一年度数据的新成立企业可不填报；</w:t>
      </w:r>
    </w:p>
    <w:p w14:paraId="58B5BBC1">
      <w:pPr>
        <w:pStyle w:val="40"/>
        <w:numPr>
          <w:ilvl w:val="0"/>
          <w:numId w:val="89"/>
        </w:numPr>
        <w:ind w:firstLine="480"/>
      </w:pPr>
      <w:r>
        <w:rPr>
          <w:rFonts w:hint="eastAsia"/>
        </w:rPr>
        <w:t>“制造商”须是该货物的生</w:t>
      </w:r>
      <w:r>
        <w:t>产</w:t>
      </w:r>
      <w:r>
        <w:rPr>
          <w:rFonts w:hint="eastAsia"/>
        </w:rPr>
        <w:t>者，同时该货物使用的是该制造商的</w:t>
      </w:r>
      <w:r>
        <w:t>商号或者注册商标</w:t>
      </w:r>
      <w:r>
        <w:rPr>
          <w:rFonts w:hint="eastAsia"/>
        </w:rPr>
        <w:t>；</w:t>
      </w:r>
    </w:p>
    <w:p w14:paraId="55FB09AA">
      <w:pPr>
        <w:pStyle w:val="40"/>
        <w:numPr>
          <w:ilvl w:val="0"/>
          <w:numId w:val="90"/>
        </w:numPr>
        <w:ind w:firstLine="480"/>
        <w:rPr>
          <w:rFonts w:hint="eastAsia"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不论投标人、制造商属于何种行业，均按照招标文件列明的“标的物”的所属行业标准划分。】</w:t>
      </w:r>
      <w:r>
        <w:br w:type="page"/>
      </w:r>
    </w:p>
    <w:p w14:paraId="623EA24E">
      <w:pPr>
        <w:pStyle w:val="47"/>
        <w:numPr>
          <w:ilvl w:val="1"/>
          <w:numId w:val="85"/>
        </w:numPr>
        <w:adjustRightInd/>
        <w:rPr>
          <w:rFonts w:hint="eastAsia"/>
        </w:rPr>
      </w:pPr>
      <w:bookmarkStart w:id="227" w:name="_Toc29103"/>
      <w:bookmarkStart w:id="228" w:name="_Toc1352120308"/>
      <w:r>
        <w:rPr>
          <w:rFonts w:hint="eastAsia"/>
        </w:rPr>
        <w:t>残疾人福利性单位声明函</w:t>
      </w:r>
      <w:bookmarkEnd w:id="227"/>
      <w:bookmarkEnd w:id="228"/>
    </w:p>
    <w:p w14:paraId="28C62E60">
      <w:pPr>
        <w:pStyle w:val="42"/>
        <w:ind w:firstLine="480"/>
        <w:rPr>
          <w:rFonts w:hint="eastAsia"/>
        </w:rPr>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u w:val="single"/>
          <w:lang w:eastAsia="zh-CN"/>
        </w:rPr>
        <w:t>浙江公路技师学院</w:t>
      </w:r>
      <w:r>
        <w:rPr>
          <w:rFonts w:hint="eastAsia"/>
        </w:rPr>
        <w:t>单位的</w:t>
      </w:r>
      <w:r>
        <w:rPr>
          <w:rFonts w:hint="eastAsia"/>
          <w:highlight w:val="none"/>
          <w:u w:val="single"/>
          <w:lang w:eastAsia="zh-CN"/>
        </w:rPr>
        <w:t>思政教育实践实训室设备购置</w:t>
      </w:r>
      <w:r>
        <w:rPr>
          <w:rFonts w:hint="eastAsia"/>
          <w:i/>
          <w:iCs/>
          <w:u w:val="single"/>
        </w:rPr>
        <w:t>标项序号：…标项名称：…</w:t>
      </w:r>
      <w:r>
        <w:rPr>
          <w:rFonts w:hint="eastAsia"/>
        </w:rPr>
        <w:t>采购活动提供本单位</w:t>
      </w:r>
      <w:r>
        <w:t>制造的货物，或者提供其他残疾人福利性单位制造的货物（不包括使用非残疾人福利性单位注册商标的货物）</w:t>
      </w:r>
      <w:r>
        <w:rPr>
          <w:rFonts w:hint="eastAsia"/>
        </w:rPr>
        <w:t>。</w:t>
      </w:r>
    </w:p>
    <w:p w14:paraId="7E08AAD7">
      <w:pPr>
        <w:pStyle w:val="42"/>
        <w:ind w:firstLine="480"/>
        <w:rPr>
          <w:rFonts w:hint="eastAsia"/>
        </w:rPr>
      </w:pPr>
      <w:r>
        <w:rPr>
          <w:rFonts w:hint="eastAsia"/>
        </w:rPr>
        <w:t>本单位对上述声明的真实性负责。如有虚假，将依法承担相应责任。</w:t>
      </w:r>
    </w:p>
    <w:p w14:paraId="1960D8D6">
      <w:pPr>
        <w:pStyle w:val="42"/>
        <w:ind w:firstLine="480"/>
        <w:rPr>
          <w:rFonts w:hint="eastAsia"/>
        </w:rPr>
      </w:pPr>
      <w:r>
        <w:rPr>
          <w:rFonts w:hint="eastAsia"/>
        </w:rPr>
        <w:t xml:space="preserve"> </w:t>
      </w:r>
    </w:p>
    <w:p w14:paraId="183A1A74">
      <w:pPr>
        <w:pStyle w:val="42"/>
        <w:ind w:firstLine="480"/>
        <w:rPr>
          <w:rFonts w:hint="eastAsia"/>
        </w:rPr>
      </w:pPr>
      <w:r>
        <w:rPr>
          <w:rFonts w:hint="eastAsia"/>
        </w:rPr>
        <w:t xml:space="preserve"> </w:t>
      </w:r>
    </w:p>
    <w:p w14:paraId="1C2AEFD4">
      <w:pPr>
        <w:pStyle w:val="42"/>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1B45B275">
      <w:pPr>
        <w:pStyle w:val="42"/>
        <w:ind w:firstLine="480"/>
        <w:rPr>
          <w:rFonts w:hint="eastAsia"/>
        </w:rPr>
      </w:pPr>
      <w:r>
        <w:rPr>
          <w:rFonts w:hint="eastAsia"/>
        </w:rPr>
        <w:t>日期：  年   月   日</w:t>
      </w:r>
    </w:p>
    <w:p w14:paraId="5E2CF0C0">
      <w:pPr>
        <w:pStyle w:val="42"/>
        <w:ind w:firstLine="0" w:firstLineChars="0"/>
        <w:rPr>
          <w:rFonts w:hint="eastAsia"/>
        </w:rPr>
      </w:pPr>
    </w:p>
    <w:p w14:paraId="5AD85179">
      <w:pPr>
        <w:pStyle w:val="42"/>
        <w:ind w:firstLine="0" w:firstLineChars="0"/>
        <w:rPr>
          <w:rFonts w:hint="eastAsia"/>
          <w:lang w:eastAsia="zh-CN"/>
        </w:rPr>
      </w:pPr>
      <w:r>
        <w:rPr>
          <w:rFonts w:hint="eastAsia"/>
          <w:lang w:eastAsia="zh-CN"/>
        </w:rPr>
        <w:t>【本格式文本仅限</w:t>
      </w:r>
      <w:r>
        <w:rPr>
          <w:rFonts w:hint="eastAsia"/>
        </w:rPr>
        <w:t>残疾人福利性单位</w:t>
      </w:r>
      <w:r>
        <w:rPr>
          <w:rFonts w:hint="eastAsia"/>
          <w:lang w:eastAsia="zh-CN"/>
        </w:rPr>
        <w:t>填写】</w:t>
      </w:r>
    </w:p>
    <w:p w14:paraId="4D552C80">
      <w:pPr>
        <w:widowControl/>
        <w:jc w:val="left"/>
        <w:rPr>
          <w:rFonts w:hint="eastAsia" w:ascii="黑体" w:hAnsi="黑体" w:eastAsia="黑体" w:cs="黑体"/>
          <w:bCs/>
          <w:sz w:val="32"/>
          <w:szCs w:val="32"/>
          <w:lang w:eastAsia="zh-Hans"/>
        </w:rPr>
      </w:pPr>
      <w:r>
        <w:br w:type="page"/>
      </w:r>
    </w:p>
    <w:bookmarkEnd w:id="208"/>
    <w:p w14:paraId="017880CF">
      <w:pPr>
        <w:pStyle w:val="47"/>
        <w:numPr>
          <w:ilvl w:val="1"/>
          <w:numId w:val="85"/>
        </w:numPr>
        <w:rPr>
          <w:rFonts w:hint="eastAsia"/>
          <w:sz w:val="36"/>
          <w:szCs w:val="44"/>
        </w:rPr>
      </w:pPr>
      <w:bookmarkStart w:id="229" w:name="_Toc414064002"/>
      <w:bookmarkStart w:id="230" w:name="_Toc28918"/>
      <w:r>
        <w:t>商务</w:t>
      </w:r>
      <w:r>
        <w:rPr>
          <w:rFonts w:hint="eastAsia"/>
        </w:rPr>
        <w:t>及</w:t>
      </w:r>
      <w:r>
        <w:t>技术偏离表</w:t>
      </w:r>
      <w:bookmarkEnd w:id="229"/>
      <w:bookmarkEnd w:id="230"/>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5BD2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2E461684">
            <w:pPr>
              <w:pStyle w:val="42"/>
              <w:ind w:firstLine="0" w:firstLineChars="0"/>
              <w:rPr>
                <w:rFonts w:hint="eastAsia" w:cs="Times New Roman (正文 CS 字体)" w:eastAsiaTheme="minorEastAsia"/>
                <w:b w:val="0"/>
                <w:i w:val="0"/>
              </w:rPr>
            </w:pPr>
            <w:r>
              <w:rPr>
                <w:rFonts w:hint="eastAsia" w:cs="Times New Roman (正文 CS 字体)" w:eastAsiaTheme="minorEastAsia"/>
                <w:b/>
                <w:i w:val="0"/>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36C39659">
            <w:pPr>
              <w:pStyle w:val="42"/>
              <w:ind w:firstLine="0" w:firstLineChars="0"/>
              <w:rPr>
                <w:rFonts w:hint="eastAsia" w:cs="Times New Roman (正文 CS 字体)" w:eastAsiaTheme="minorEastAsia"/>
                <w:b w:val="0"/>
                <w:i w:val="0"/>
              </w:rPr>
            </w:pPr>
            <w:r>
              <w:rPr>
                <w:rFonts w:hint="eastAsia" w:cs="Times New Roman (正文 CS 字体)" w:eastAsiaTheme="minorEastAsia"/>
                <w:b/>
                <w:i w:val="0"/>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7595AE68">
            <w:pPr>
              <w:pStyle w:val="42"/>
              <w:ind w:firstLine="0" w:firstLineChars="0"/>
              <w:rPr>
                <w:rFonts w:hint="eastAsia" w:cs="Times New Roman (正文 CS 字体)" w:eastAsiaTheme="minorEastAsia"/>
                <w:b w:val="0"/>
                <w:i w:val="0"/>
              </w:rPr>
            </w:pPr>
            <w:r>
              <w:rPr>
                <w:rFonts w:hint="eastAsia" w:cs="Times New Roman (正文 CS 字体)" w:eastAsiaTheme="minorEastAsia"/>
                <w:b/>
                <w:i w:val="0"/>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09C6E2BA">
            <w:pPr>
              <w:pStyle w:val="42"/>
              <w:ind w:firstLine="0" w:firstLineChars="0"/>
              <w:rPr>
                <w:rFonts w:hint="eastAsia" w:cs="Times New Roman (正文 CS 字体)" w:eastAsiaTheme="minorEastAsia"/>
                <w:b w:val="0"/>
                <w:i w:val="0"/>
              </w:rPr>
            </w:pPr>
            <w:r>
              <w:rPr>
                <w:rFonts w:hint="eastAsia" w:cs="Times New Roman (正文 CS 字体)" w:eastAsiaTheme="minorEastAsia"/>
                <w:b/>
                <w:i w:val="0"/>
              </w:rPr>
              <w:t>偏离说明</w:t>
            </w:r>
          </w:p>
        </w:tc>
      </w:tr>
      <w:tr w14:paraId="5E29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65BD32B0">
            <w:pPr>
              <w:pStyle w:val="42"/>
              <w:ind w:firstLine="0" w:firstLineChars="0"/>
              <w:rPr>
                <w:rFonts w:hint="eastAsia" w:cs="Times New Roman (正文 CS 字体)"/>
                <w:kern w:val="0"/>
              </w:rPr>
            </w:pPr>
            <w:r>
              <w:rPr>
                <w:rFonts w:hint="eastAsia" w:cs="Times New Roman (正文 CS 字体)"/>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2FF126EB">
            <w:pPr>
              <w:pStyle w:val="42"/>
              <w:ind w:firstLine="0" w:firstLineChars="0"/>
              <w:rPr>
                <w:rFonts w:hint="eastAsia" w:cs="Times New Roman (正文 CS 字体)"/>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8B0B89F">
            <w:pPr>
              <w:pStyle w:val="42"/>
              <w:ind w:firstLine="0" w:firstLineChars="0"/>
              <w:rPr>
                <w:rFonts w:hint="eastAsia"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77EFC973">
            <w:pPr>
              <w:pStyle w:val="42"/>
              <w:ind w:firstLine="0" w:firstLineChars="0"/>
              <w:rPr>
                <w:rFonts w:hint="eastAsia" w:cs="Times New Roman (正文 CS 字体)"/>
                <w:b/>
                <w:kern w:val="0"/>
                <w:sz w:val="32"/>
                <w:szCs w:val="32"/>
              </w:rPr>
            </w:pPr>
          </w:p>
        </w:tc>
      </w:tr>
      <w:tr w14:paraId="4845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3E37D03">
            <w:pPr>
              <w:pStyle w:val="42"/>
              <w:ind w:firstLine="0" w:firstLineChars="0"/>
              <w:rPr>
                <w:rFonts w:hint="eastAsia" w:cs="Times New Roman (正文 CS 字体)"/>
                <w:kern w:val="0"/>
              </w:rPr>
            </w:pPr>
            <w:r>
              <w:rPr>
                <w:rFonts w:hint="eastAsia" w:cs="Times New Roman (正文 CS 字体)"/>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7E08118C">
            <w:pPr>
              <w:pStyle w:val="42"/>
              <w:ind w:firstLine="0" w:firstLineChars="0"/>
              <w:rPr>
                <w:rFonts w:hint="eastAsia" w:cs="Times New Roman (正文 CS 字体)"/>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19ED3B82">
            <w:pPr>
              <w:pStyle w:val="42"/>
              <w:ind w:firstLine="0" w:firstLineChars="0"/>
              <w:rPr>
                <w:rFonts w:hint="eastAsia"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71E7B3CC">
            <w:pPr>
              <w:pStyle w:val="42"/>
              <w:ind w:firstLine="0" w:firstLineChars="0"/>
              <w:rPr>
                <w:rFonts w:hint="eastAsia" w:cs="Times New Roman (正文 CS 字体)"/>
                <w:b/>
                <w:kern w:val="0"/>
                <w:sz w:val="32"/>
                <w:szCs w:val="32"/>
              </w:rPr>
            </w:pPr>
          </w:p>
        </w:tc>
      </w:tr>
      <w:tr w14:paraId="64CB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4FD228B3">
            <w:pPr>
              <w:pStyle w:val="42"/>
              <w:ind w:firstLine="0" w:firstLineChars="0"/>
              <w:rPr>
                <w:rFonts w:hint="eastAsia" w:cs="Times New Roman (正文 CS 字体)"/>
                <w:kern w:val="0"/>
              </w:rPr>
            </w:pPr>
            <w:r>
              <w:rPr>
                <w:rFonts w:hint="eastAsia" w:cs="Times New Roman (正文 CS 字体)"/>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2F0FC98D">
            <w:pPr>
              <w:pStyle w:val="42"/>
              <w:ind w:firstLine="0" w:firstLineChars="0"/>
              <w:rPr>
                <w:rFonts w:hint="eastAsia" w:cs="Times New Roman (正文 CS 字体)"/>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FF127BE">
            <w:pPr>
              <w:pStyle w:val="42"/>
              <w:ind w:firstLine="0" w:firstLineChars="0"/>
              <w:rPr>
                <w:rFonts w:hint="eastAsia"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2619D24D">
            <w:pPr>
              <w:pStyle w:val="42"/>
              <w:ind w:firstLine="0" w:firstLineChars="0"/>
              <w:rPr>
                <w:rFonts w:hint="eastAsia" w:cs="Times New Roman (正文 CS 字体)"/>
                <w:b/>
                <w:kern w:val="0"/>
                <w:sz w:val="32"/>
                <w:szCs w:val="32"/>
              </w:rPr>
            </w:pPr>
          </w:p>
        </w:tc>
      </w:tr>
    </w:tbl>
    <w:p w14:paraId="5A264CA9">
      <w:pPr>
        <w:jc w:val="left"/>
        <w:rPr>
          <w:rFonts w:hint="eastAsia" w:ascii="宋体" w:hAnsi="宋体"/>
          <w:kern w:val="0"/>
          <w:sz w:val="24"/>
          <w:szCs w:val="24"/>
        </w:rPr>
      </w:pPr>
      <w:r>
        <w:rPr>
          <w:rFonts w:hint="eastAsia" w:ascii="宋体" w:hAnsi="宋体"/>
          <w:kern w:val="0"/>
          <w:sz w:val="24"/>
          <w:szCs w:val="24"/>
        </w:rPr>
        <w:t>投标人保证：除商务技术偏离表列出的偏离外，投标人响应招标文件的全部要求</w:t>
      </w:r>
    </w:p>
    <w:p w14:paraId="44749CF5">
      <w:pPr>
        <w:pStyle w:val="42"/>
        <w:ind w:firstLine="0" w:firstLineChars="0"/>
        <w:rPr>
          <w:rFonts w:hint="eastAsia"/>
        </w:rPr>
      </w:pPr>
    </w:p>
    <w:p w14:paraId="0404FD0A">
      <w:pPr>
        <w:pStyle w:val="42"/>
        <w:ind w:firstLine="0" w:firstLineChars="0"/>
        <w:rPr>
          <w:rFonts w:hint="eastAsia"/>
        </w:rPr>
      </w:pPr>
    </w:p>
    <w:p w14:paraId="124C71FF">
      <w:pPr>
        <w:pStyle w:val="42"/>
        <w:ind w:firstLine="0" w:firstLineChars="0"/>
        <w:rPr>
          <w:rFonts w:hint="eastAsia"/>
          <w:lang w:eastAsia="zh-CN"/>
        </w:rPr>
      </w:pPr>
    </w:p>
    <w:p w14:paraId="02A41300">
      <w:pPr>
        <w:pStyle w:val="42"/>
        <w:ind w:firstLine="0" w:firstLineChars="0"/>
        <w:rPr>
          <w:rFonts w:hint="eastAsia"/>
        </w:rPr>
      </w:pPr>
    </w:p>
    <w:p w14:paraId="06E4377C">
      <w:pPr>
        <w:pStyle w:val="42"/>
        <w:ind w:firstLine="0" w:firstLineChars="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5D1A3DBF">
      <w:pPr>
        <w:pStyle w:val="42"/>
        <w:ind w:firstLine="0" w:firstLineChars="0"/>
        <w:rPr>
          <w:rFonts w:hint="eastAsia"/>
        </w:rPr>
      </w:pPr>
    </w:p>
    <w:p w14:paraId="2372D75D">
      <w:pPr>
        <w:pStyle w:val="42"/>
        <w:ind w:firstLine="0" w:firstLineChars="0"/>
        <w:rPr>
          <w:rFonts w:hint="eastAsia"/>
        </w:rPr>
      </w:pPr>
      <w:r>
        <w:rPr>
          <w:rFonts w:hint="eastAsia"/>
        </w:rPr>
        <w:t>日期：   年   月   日</w:t>
      </w:r>
    </w:p>
    <w:p w14:paraId="1B59E8F5">
      <w:pPr>
        <w:pStyle w:val="42"/>
        <w:ind w:firstLine="0" w:firstLineChars="0"/>
        <w:rPr>
          <w:rFonts w:hint="eastAsia"/>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62383">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1946884916"/>
    </w:sdtPr>
    <w:sdtEndPr>
      <w:rPr>
        <w:rStyle w:val="34"/>
      </w:rPr>
    </w:sdtEndPr>
    <w:sdtContent>
      <w:p w14:paraId="2BD4A7C4">
        <w:pPr>
          <w:pStyle w:val="21"/>
          <w:framePr w:wrap="auto" w:vAnchor="text" w:hAnchor="margin" w:xAlign="center" w:y="1"/>
          <w:ind w:firstLine="360"/>
          <w:rPr>
            <w:rStyle w:val="34"/>
          </w:rPr>
        </w:pPr>
        <w:r>
          <w:rPr>
            <w:rStyle w:val="34"/>
          </w:rPr>
          <w:fldChar w:fldCharType="begin"/>
        </w:r>
        <w:r>
          <w:rPr>
            <w:rStyle w:val="34"/>
          </w:rPr>
          <w:instrText xml:space="preserve"> PAGE </w:instrText>
        </w:r>
        <w:r>
          <w:rPr>
            <w:rStyle w:val="34"/>
          </w:rPr>
          <w:fldChar w:fldCharType="end"/>
        </w:r>
      </w:p>
    </w:sdtContent>
  </w:sdt>
  <w:sdt>
    <w:sdtPr>
      <w:rPr>
        <w:rStyle w:val="34"/>
      </w:rPr>
      <w:id w:val="-1"/>
    </w:sdtPr>
    <w:sdtEndPr>
      <w:rPr>
        <w:rStyle w:val="34"/>
      </w:rPr>
    </w:sdtEndPr>
    <w:sdtContent>
      <w:p w14:paraId="7292EF7B">
        <w:pPr>
          <w:pStyle w:val="21"/>
          <w:framePr w:wrap="auto" w:vAnchor="text" w:hAnchor="margin" w:xAlign="center" w:y="1"/>
          <w:ind w:firstLine="360"/>
          <w:rPr>
            <w:rStyle w:val="34"/>
          </w:rPr>
        </w:pPr>
        <w:r>
          <w:rPr>
            <w:rStyle w:val="34"/>
          </w:rPr>
          <w:fldChar w:fldCharType="begin"/>
        </w:r>
        <w:r>
          <w:rPr>
            <w:rStyle w:val="34"/>
          </w:rPr>
          <w:instrText xml:space="preserve"> PAGE </w:instrText>
        </w:r>
        <w:r>
          <w:rPr>
            <w:rStyle w:val="34"/>
          </w:rPr>
          <w:fldChar w:fldCharType="end"/>
        </w:r>
      </w:p>
    </w:sdtContent>
  </w:sdt>
  <w:sdt>
    <w:sdtPr>
      <w:rPr>
        <w:rStyle w:val="34"/>
      </w:rPr>
      <w:id w:val="1796788937"/>
    </w:sdtPr>
    <w:sdtEndPr>
      <w:rPr>
        <w:rStyle w:val="34"/>
      </w:rPr>
    </w:sdtEndPr>
    <w:sdtContent>
      <w:p w14:paraId="2D575F89">
        <w:pPr>
          <w:pStyle w:val="21"/>
          <w:framePr w:wrap="auto" w:vAnchor="text" w:hAnchor="margin" w:xAlign="center" w:y="1"/>
          <w:ind w:firstLine="360"/>
          <w:rPr>
            <w:rStyle w:val="34"/>
          </w:rPr>
        </w:pPr>
        <w:r>
          <w:rPr>
            <w:rStyle w:val="34"/>
          </w:rPr>
          <w:fldChar w:fldCharType="begin"/>
        </w:r>
        <w:r>
          <w:rPr>
            <w:rStyle w:val="34"/>
          </w:rPr>
          <w:instrText xml:space="preserve"> PAGE </w:instrText>
        </w:r>
        <w:r>
          <w:rPr>
            <w:rStyle w:val="34"/>
          </w:rPr>
          <w:fldChar w:fldCharType="end"/>
        </w:r>
      </w:p>
    </w:sdtContent>
  </w:sdt>
  <w:p w14:paraId="206B3520">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50AA6">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1174761748"/>
    </w:sdtPr>
    <w:sdtEndPr>
      <w:rPr>
        <w:rStyle w:val="34"/>
        <w:sz w:val="24"/>
        <w:szCs w:val="24"/>
      </w:rPr>
    </w:sdtEndPr>
    <w:sdtContent>
      <w:p w14:paraId="60D26C12">
        <w:pPr>
          <w:pStyle w:val="21"/>
          <w:framePr w:wrap="auto" w:vAnchor="text" w:hAnchor="margin" w:xAlign="center" w:y="1"/>
          <w:ind w:firstLine="360"/>
          <w:rPr>
            <w:rStyle w:val="34"/>
            <w:sz w:val="24"/>
            <w:szCs w:val="24"/>
          </w:rPr>
        </w:pPr>
        <w:r>
          <w:rPr>
            <w:rStyle w:val="34"/>
            <w:sz w:val="24"/>
            <w:szCs w:val="24"/>
          </w:rPr>
          <w:fldChar w:fldCharType="begin"/>
        </w:r>
        <w:r>
          <w:rPr>
            <w:rStyle w:val="34"/>
            <w:sz w:val="24"/>
            <w:szCs w:val="24"/>
          </w:rPr>
          <w:instrText xml:space="preserve"> PAGE </w:instrText>
        </w:r>
        <w:r>
          <w:rPr>
            <w:rStyle w:val="34"/>
            <w:sz w:val="24"/>
            <w:szCs w:val="24"/>
          </w:rPr>
          <w:fldChar w:fldCharType="separate"/>
        </w:r>
        <w:r>
          <w:rPr>
            <w:rStyle w:val="34"/>
            <w:sz w:val="24"/>
            <w:szCs w:val="24"/>
          </w:rPr>
          <w:t>I</w:t>
        </w:r>
        <w:r>
          <w:rPr>
            <w:rStyle w:val="34"/>
            <w:sz w:val="24"/>
            <w:szCs w:val="24"/>
          </w:rPr>
          <w:fldChar w:fldCharType="end"/>
        </w:r>
      </w:p>
    </w:sdtContent>
  </w:sdt>
  <w:p w14:paraId="772E71D5">
    <w:pPr>
      <w:pStyle w:val="21"/>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sz w:val="24"/>
        <w:szCs w:val="24"/>
      </w:rPr>
      <w:id w:val="147457133"/>
    </w:sdtPr>
    <w:sdtEndPr>
      <w:rPr>
        <w:rStyle w:val="34"/>
        <w:sz w:val="24"/>
        <w:szCs w:val="24"/>
      </w:rPr>
    </w:sdtEndPr>
    <w:sdtContent>
      <w:p w14:paraId="2DBC87FF">
        <w:pPr>
          <w:pStyle w:val="21"/>
          <w:framePr w:wrap="auto" w:vAnchor="text" w:hAnchor="margin" w:xAlign="center" w:y="1"/>
          <w:rPr>
            <w:rStyle w:val="34"/>
            <w:sz w:val="24"/>
            <w:szCs w:val="24"/>
          </w:rPr>
        </w:pPr>
        <w:r>
          <w:rPr>
            <w:rStyle w:val="34"/>
            <w:sz w:val="24"/>
            <w:szCs w:val="24"/>
          </w:rPr>
          <w:fldChar w:fldCharType="begin"/>
        </w:r>
        <w:r>
          <w:rPr>
            <w:rStyle w:val="34"/>
            <w:sz w:val="24"/>
            <w:szCs w:val="24"/>
          </w:rPr>
          <w:instrText xml:space="preserve"> PAGE </w:instrText>
        </w:r>
        <w:r>
          <w:rPr>
            <w:rStyle w:val="34"/>
            <w:sz w:val="24"/>
            <w:szCs w:val="24"/>
          </w:rPr>
          <w:fldChar w:fldCharType="separate"/>
        </w:r>
        <w:r>
          <w:rPr>
            <w:rStyle w:val="34"/>
            <w:sz w:val="24"/>
            <w:szCs w:val="24"/>
          </w:rPr>
          <w:t>1</w:t>
        </w:r>
        <w:r>
          <w:rPr>
            <w:rStyle w:val="34"/>
            <w:sz w:val="24"/>
            <w:szCs w:val="24"/>
          </w:rPr>
          <w:fldChar w:fldCharType="end"/>
        </w:r>
      </w:p>
    </w:sdtContent>
  </w:sdt>
  <w:p w14:paraId="0BB3D3F3">
    <w:pPr>
      <w:pStyle w:val="21"/>
      <w:rPr>
        <w:sz w:val="24"/>
        <w:szCs w:val="24"/>
      </w:rPr>
    </w:pPr>
  </w:p>
  <w:p w14:paraId="7EFD745E">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09927">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B0E3">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AB57">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D7224">
    <w:pPr>
      <w:ind w:firstLine="420"/>
      <w:jc w:val="right"/>
    </w:pPr>
    <w:r>
      <w:rPr>
        <w:rFonts w:hint="eastAsia" w:ascii="宋体" w:hAnsi="宋体"/>
        <w:lang w:eastAsia="zh-CN"/>
      </w:rPr>
      <w:t>浙江公路技师学院</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lang w:eastAsia="zh-CN"/>
      </w:rPr>
      <w:t>思政教育实践实训室设备购置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09BBF"/>
    <w:multiLevelType w:val="singleLevel"/>
    <w:tmpl w:val="92809BBF"/>
    <w:lvl w:ilvl="0" w:tentative="0">
      <w:start w:val="11"/>
      <w:numFmt w:val="decimal"/>
      <w:lvlText w:val="%1."/>
      <w:lvlJc w:val="left"/>
      <w:pPr>
        <w:tabs>
          <w:tab w:val="left" w:pos="312"/>
        </w:tabs>
      </w:pPr>
    </w:lvl>
  </w:abstractNum>
  <w:abstractNum w:abstractNumId="1">
    <w:nsid w:val="9F766825"/>
    <w:multiLevelType w:val="singleLevel"/>
    <w:tmpl w:val="9F766825"/>
    <w:lvl w:ilvl="0" w:tentative="0">
      <w:start w:val="1"/>
      <w:numFmt w:val="decimalEnclosedCircleChinese"/>
      <w:pStyle w:val="40"/>
      <w:suff w:val="nothing"/>
      <w:lvlText w:val="%1　"/>
      <w:lvlJc w:val="left"/>
      <w:pPr>
        <w:ind w:left="0" w:firstLine="0"/>
      </w:pPr>
      <w:rPr>
        <w:rFonts w:hint="eastAsia" w:ascii="宋体" w:hAnsi="宋体"/>
        <w:b w:val="0"/>
        <w:bCs w:val="0"/>
        <w:sz w:val="24"/>
      </w:rPr>
    </w:lvl>
  </w:abstractNum>
  <w:abstractNum w:abstractNumId="2">
    <w:nsid w:val="B5EC014C"/>
    <w:multiLevelType w:val="singleLevel"/>
    <w:tmpl w:val="B5EC014C"/>
    <w:lvl w:ilvl="0" w:tentative="0">
      <w:start w:val="10"/>
      <w:numFmt w:val="decimal"/>
      <w:suff w:val="nothing"/>
      <w:lvlText w:val="%1、"/>
      <w:lvlJc w:val="left"/>
    </w:lvl>
  </w:abstractNum>
  <w:abstractNum w:abstractNumId="3">
    <w:nsid w:val="B74B918E"/>
    <w:multiLevelType w:val="singleLevel"/>
    <w:tmpl w:val="B74B918E"/>
    <w:lvl w:ilvl="0" w:tentative="0">
      <w:start w:val="1"/>
      <w:numFmt w:val="decimal"/>
      <w:suff w:val="nothing"/>
      <w:lvlText w:val="%1、"/>
      <w:lvlJc w:val="left"/>
    </w:lvl>
  </w:abstractNum>
  <w:abstractNum w:abstractNumId="4">
    <w:nsid w:val="BC3D1991"/>
    <w:multiLevelType w:val="singleLevel"/>
    <w:tmpl w:val="BC3D1991"/>
    <w:lvl w:ilvl="0" w:tentative="0">
      <w:start w:val="1"/>
      <w:numFmt w:val="decimal"/>
      <w:suff w:val="nothing"/>
      <w:lvlText w:val="%1、"/>
      <w:lvlJc w:val="left"/>
    </w:lvl>
  </w:abstractNum>
  <w:abstractNum w:abstractNumId="5">
    <w:nsid w:val="C45C1C57"/>
    <w:multiLevelType w:val="singleLevel"/>
    <w:tmpl w:val="C45C1C57"/>
    <w:lvl w:ilvl="0" w:tentative="0">
      <w:start w:val="1"/>
      <w:numFmt w:val="decimal"/>
      <w:suff w:val="nothing"/>
      <w:lvlText w:val="%1、"/>
      <w:lvlJc w:val="left"/>
    </w:lvl>
  </w:abstractNum>
  <w:abstractNum w:abstractNumId="6">
    <w:nsid w:val="CD517DBF"/>
    <w:multiLevelType w:val="singleLevel"/>
    <w:tmpl w:val="CD517DBF"/>
    <w:lvl w:ilvl="0" w:tentative="0">
      <w:start w:val="1"/>
      <w:numFmt w:val="decimal"/>
      <w:suff w:val="nothing"/>
      <w:lvlText w:val="（%1）"/>
      <w:lvlJc w:val="left"/>
    </w:lvl>
  </w:abstractNum>
  <w:abstractNum w:abstractNumId="7">
    <w:nsid w:val="D972E44D"/>
    <w:multiLevelType w:val="multilevel"/>
    <w:tmpl w:val="D972E44D"/>
    <w:lvl w:ilvl="0" w:tentative="0">
      <w:start w:val="1"/>
      <w:numFmt w:val="chineseCountingThousand"/>
      <w:pStyle w:val="46"/>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9"/>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8">
    <w:nsid w:val="E4D924B8"/>
    <w:multiLevelType w:val="singleLevel"/>
    <w:tmpl w:val="E4D924B8"/>
    <w:lvl w:ilvl="0" w:tentative="0">
      <w:start w:val="14"/>
      <w:numFmt w:val="decimal"/>
      <w:suff w:val="nothing"/>
      <w:lvlText w:val="%1、"/>
      <w:lvlJc w:val="left"/>
    </w:lvl>
  </w:abstractNum>
  <w:abstractNum w:abstractNumId="9">
    <w:nsid w:val="F7BC88F7"/>
    <w:multiLevelType w:val="singleLevel"/>
    <w:tmpl w:val="F7BC88F7"/>
    <w:lvl w:ilvl="0" w:tentative="0">
      <w:start w:val="1"/>
      <w:numFmt w:val="decimal"/>
      <w:pStyle w:val="39"/>
      <w:lvlText w:val="（%1）"/>
      <w:lvlJc w:val="left"/>
      <w:pPr>
        <w:ind w:left="0" w:firstLine="0"/>
      </w:pPr>
      <w:rPr>
        <w:rFonts w:hint="eastAsia" w:ascii="宋体" w:hAnsi="宋体" w:eastAsia="宋体"/>
        <w:sz w:val="24"/>
      </w:rPr>
    </w:lvl>
  </w:abstractNum>
  <w:abstractNum w:abstractNumId="10">
    <w:nsid w:val="FB7A1B30"/>
    <w:multiLevelType w:val="singleLevel"/>
    <w:tmpl w:val="FB7A1B30"/>
    <w:lvl w:ilvl="0" w:tentative="0">
      <w:start w:val="1"/>
      <w:numFmt w:val="decimal"/>
      <w:suff w:val="nothing"/>
      <w:lvlText w:val="%1、"/>
      <w:lvlJc w:val="left"/>
    </w:lvl>
  </w:abstractNum>
  <w:abstractNum w:abstractNumId="11">
    <w:nsid w:val="FDF8D580"/>
    <w:multiLevelType w:val="multilevel"/>
    <w:tmpl w:val="FDF8D580"/>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2">
    <w:nsid w:val="020907C8"/>
    <w:multiLevelType w:val="singleLevel"/>
    <w:tmpl w:val="020907C8"/>
    <w:lvl w:ilvl="0" w:tentative="0">
      <w:start w:val="1"/>
      <w:numFmt w:val="decimal"/>
      <w:suff w:val="nothing"/>
      <w:lvlText w:val="（%1）"/>
      <w:lvlJc w:val="left"/>
    </w:lvl>
  </w:abstractNum>
  <w:abstractNum w:abstractNumId="13">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4">
    <w:nsid w:val="11ED4706"/>
    <w:multiLevelType w:val="singleLevel"/>
    <w:tmpl w:val="11ED4706"/>
    <w:lvl w:ilvl="0" w:tentative="0">
      <w:start w:val="1"/>
      <w:numFmt w:val="decimal"/>
      <w:suff w:val="nothing"/>
      <w:lvlText w:val="（%1）"/>
      <w:lvlJc w:val="left"/>
    </w:lvl>
  </w:abstractNum>
  <w:abstractNum w:abstractNumId="15">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16">
    <w:nsid w:val="18A9C55B"/>
    <w:multiLevelType w:val="singleLevel"/>
    <w:tmpl w:val="18A9C55B"/>
    <w:lvl w:ilvl="0" w:tentative="0">
      <w:start w:val="1"/>
      <w:numFmt w:val="decimal"/>
      <w:suff w:val="nothing"/>
      <w:lvlText w:val="%1、"/>
      <w:lvlJc w:val="left"/>
    </w:lvl>
  </w:abstractNum>
  <w:abstractNum w:abstractNumId="17">
    <w:nsid w:val="18E4958D"/>
    <w:multiLevelType w:val="singleLevel"/>
    <w:tmpl w:val="18E4958D"/>
    <w:lvl w:ilvl="0" w:tentative="0">
      <w:start w:val="1"/>
      <w:numFmt w:val="decimal"/>
      <w:suff w:val="nothing"/>
      <w:lvlText w:val="%1、"/>
      <w:lvlJc w:val="left"/>
    </w:lvl>
  </w:abstractNum>
  <w:abstractNum w:abstractNumId="18">
    <w:nsid w:val="25DDFCB3"/>
    <w:multiLevelType w:val="singleLevel"/>
    <w:tmpl w:val="25DDFCB3"/>
    <w:lvl w:ilvl="0" w:tentative="0">
      <w:start w:val="18"/>
      <w:numFmt w:val="decimal"/>
      <w:suff w:val="nothing"/>
      <w:lvlText w:val="%1、"/>
      <w:lvlJc w:val="left"/>
    </w:lvl>
  </w:abstractNum>
  <w:abstractNum w:abstractNumId="19">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20">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47"/>
      <w:suff w:val="nothing"/>
      <w:lvlText w:val="%2、"/>
      <w:lvlJc w:val="left"/>
      <w:pPr>
        <w:ind w:left="200" w:firstLine="0"/>
      </w:pPr>
      <w:rPr>
        <w:rFonts w:hint="eastAsia" w:ascii="黑体" w:hAnsi="黑体" w:eastAsia="黑体" w:cs="宋体"/>
        <w:b w:val="0"/>
        <w:i w:val="0"/>
        <w:sz w:val="32"/>
      </w:rPr>
    </w:lvl>
    <w:lvl w:ilvl="2" w:tentative="0">
      <w:start w:val="1"/>
      <w:numFmt w:val="decimal"/>
      <w:pStyle w:val="48"/>
      <w:suff w:val="nothing"/>
      <w:lvlText w:val="%3."/>
      <w:lvlJc w:val="left"/>
      <w:pPr>
        <w:ind w:left="200" w:firstLine="0"/>
      </w:pPr>
      <w:rPr>
        <w:rFonts w:hint="eastAsia" w:ascii="黑体" w:hAnsi="黑体" w:eastAsia="黑体" w:cs="宋体"/>
        <w:b w:val="0"/>
        <w:i w:val="0"/>
        <w:sz w:val="28"/>
      </w:rPr>
    </w:lvl>
    <w:lvl w:ilvl="3" w:tentative="0">
      <w:start w:val="1"/>
      <w:numFmt w:val="decimal"/>
      <w:pStyle w:val="45"/>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4"/>
      <w:suff w:val="nothing"/>
      <w:lvlText w:val="%3.%4.%5 "/>
      <w:lvlJc w:val="left"/>
      <w:pPr>
        <w:tabs>
          <w:tab w:val="left" w:pos="0"/>
        </w:tabs>
        <w:ind w:left="0" w:firstLine="0"/>
      </w:pPr>
      <w:rPr>
        <w:rFonts w:hint="eastAsia" w:ascii="宋体" w:hAnsi="宋体" w:eastAsia="宋体" w:cs="宋体"/>
        <w:b/>
      </w:rPr>
    </w:lvl>
    <w:lvl w:ilvl="5" w:tentative="0">
      <w:start w:val="1"/>
      <w:numFmt w:val="decimal"/>
      <w:pStyle w:val="43"/>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21">
    <w:nsid w:val="5F64A37F"/>
    <w:multiLevelType w:val="singleLevel"/>
    <w:tmpl w:val="5F64A37F"/>
    <w:lvl w:ilvl="0" w:tentative="0">
      <w:start w:val="1"/>
      <w:numFmt w:val="decimal"/>
      <w:suff w:val="nothing"/>
      <w:lvlText w:val="%1、"/>
      <w:lvlJc w:val="left"/>
    </w:lvl>
  </w:abstractNum>
  <w:abstractNum w:abstractNumId="22">
    <w:nsid w:val="64679176"/>
    <w:multiLevelType w:val="singleLevel"/>
    <w:tmpl w:val="64679176"/>
    <w:lvl w:ilvl="0" w:tentative="0">
      <w:start w:val="1"/>
      <w:numFmt w:val="decimal"/>
      <w:suff w:val="nothing"/>
      <w:lvlText w:val="%1、"/>
      <w:lvlJc w:val="left"/>
    </w:lvl>
  </w:abstractNum>
  <w:abstractNum w:abstractNumId="23">
    <w:nsid w:val="674C24E4"/>
    <w:multiLevelType w:val="singleLevel"/>
    <w:tmpl w:val="674C24E4"/>
    <w:lvl w:ilvl="0" w:tentative="0">
      <w:start w:val="6"/>
      <w:numFmt w:val="decimal"/>
      <w:suff w:val="nothing"/>
      <w:lvlText w:val="%1、"/>
      <w:lvlJc w:val="left"/>
    </w:lvl>
  </w:abstractNum>
  <w:abstractNum w:abstractNumId="24">
    <w:nsid w:val="70135676"/>
    <w:multiLevelType w:val="multilevel"/>
    <w:tmpl w:val="70135676"/>
    <w:lvl w:ilvl="0" w:tentative="0">
      <w:start w:val="1"/>
      <w:numFmt w:val="bullet"/>
      <w:pStyle w:val="41"/>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5"/>
  </w:num>
  <w:num w:numId="2">
    <w:abstractNumId w:val="9"/>
  </w:num>
  <w:num w:numId="3">
    <w:abstractNumId w:val="1"/>
  </w:num>
  <w:num w:numId="4">
    <w:abstractNumId w:val="24"/>
  </w:num>
  <w:num w:numId="5">
    <w:abstractNumId w:val="20"/>
  </w:num>
  <w:num w:numId="6">
    <w:abstractNumId w:val="7"/>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
    <w:lvlOverride w:ilvl="0">
      <w:startOverride w:val="1"/>
    </w:lvlOverride>
  </w:num>
  <w:num w:numId="13">
    <w:abstractNumId w:val="9"/>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1"/>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1"/>
    <w:lvlOverride w:ilvl="0">
      <w:startOverride w:val="1"/>
    </w:lvlOverride>
  </w:num>
  <w:num w:numId="35">
    <w:abstractNumId w:val="9"/>
    <w:lvlOverride w:ilvl="0">
      <w:startOverride w:val="1"/>
    </w:lvlOverride>
  </w:num>
  <w:num w:numId="36">
    <w:abstractNumId w:val="9"/>
    <w:lvlOverride w:ilvl="0">
      <w:startOverride w:val="1"/>
    </w:lvlOverride>
  </w:num>
  <w:num w:numId="37">
    <w:abstractNumId w:val="1"/>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9"/>
    <w:lvlOverride w:ilvl="0">
      <w:startOverride w:val="1"/>
    </w:lvlOverride>
  </w:num>
  <w:num w:numId="41">
    <w:abstractNumId w:val="9"/>
    <w:lvlOverride w:ilvl="0">
      <w:startOverride w:val="1"/>
    </w:lvlOverride>
  </w:num>
  <w:num w:numId="42">
    <w:abstractNumId w:val="9"/>
    <w:lvlOverride w:ilvl="0">
      <w:startOverride w:val="1"/>
    </w:lvlOverride>
  </w:num>
  <w:num w:numId="43">
    <w:abstractNumId w:val="9"/>
    <w:lvlOverride w:ilvl="0">
      <w:startOverride w:val="1"/>
    </w:lvlOverride>
  </w:num>
  <w:num w:numId="44">
    <w:abstractNumId w:val="9"/>
    <w:lvlOverride w:ilvl="0">
      <w:startOverride w:val="1"/>
    </w:lvlOverride>
  </w:num>
  <w:num w:numId="45">
    <w:abstractNumId w:val="1"/>
    <w:lvlOverride w:ilvl="0">
      <w:startOverride w:val="1"/>
    </w:lvlOverride>
  </w:num>
  <w:num w:numId="46">
    <w:abstractNumId w:val="9"/>
    <w:lvlOverride w:ilvl="0">
      <w:startOverride w:val="1"/>
    </w:lvlOverride>
  </w:num>
  <w:num w:numId="47">
    <w:abstractNumId w:val="1"/>
    <w:lvlOverride w:ilvl="0">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22"/>
  </w:num>
  <w:num w:numId="51">
    <w:abstractNumId w:val="0"/>
  </w:num>
  <w:num w:numId="52">
    <w:abstractNumId w:val="21"/>
  </w:num>
  <w:num w:numId="53">
    <w:abstractNumId w:val="23"/>
  </w:num>
  <w:num w:numId="54">
    <w:abstractNumId w:val="2"/>
  </w:num>
  <w:num w:numId="55">
    <w:abstractNumId w:val="8"/>
  </w:num>
  <w:num w:numId="56">
    <w:abstractNumId w:val="18"/>
  </w:num>
  <w:num w:numId="57">
    <w:abstractNumId w:val="17"/>
  </w:num>
  <w:num w:numId="58">
    <w:abstractNumId w:val="16"/>
  </w:num>
  <w:num w:numId="59">
    <w:abstractNumId w:val="4"/>
  </w:num>
  <w:num w:numId="60">
    <w:abstractNumId w:val="11"/>
  </w:num>
  <w:num w:numId="61">
    <w:abstractNumId w:val="13"/>
  </w:num>
  <w:num w:numId="62">
    <w:abstractNumId w:val="12"/>
  </w:num>
  <w:num w:numId="63">
    <w:abstractNumId w:val="6"/>
  </w:num>
  <w:num w:numId="64">
    <w:abstractNumId w:val="14"/>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num>
  <w:num w:numId="67">
    <w:abstractNumId w:val="9"/>
    <w:lvlOverride w:ilvl="0">
      <w:startOverride w:val="1"/>
    </w:lvlOverride>
  </w:num>
  <w:num w:numId="68">
    <w:abstractNumId w:val="1"/>
    <w:lvlOverride w:ilvl="0">
      <w:startOverride w:val="1"/>
    </w:lvlOverride>
  </w:num>
  <w:num w:numId="69">
    <w:abstractNumId w:val="9"/>
    <w:lvlOverride w:ilvl="0">
      <w:startOverride w:val="1"/>
    </w:lvlOverride>
  </w:num>
  <w:num w:numId="70">
    <w:abstractNumId w:val="1"/>
    <w:lvlOverride w:ilvl="0">
      <w:startOverride w:val="1"/>
    </w:lvlOverride>
  </w:num>
  <w:num w:numId="71">
    <w:abstractNumId w:val="9"/>
    <w:lvlOverride w:ilvl="0">
      <w:startOverride w:val="1"/>
    </w:lvlOverride>
  </w:num>
  <w:num w:numId="72">
    <w:abstractNumId w:val="9"/>
    <w:lvlOverride w:ilvl="0">
      <w:startOverride w:val="1"/>
    </w:lvlOverride>
  </w:num>
  <w:num w:numId="73">
    <w:abstractNumId w:val="1"/>
    <w:lvlOverride w:ilvl="0">
      <w:startOverride w:val="1"/>
    </w:lvlOverride>
  </w:num>
  <w:num w:numId="74">
    <w:abstractNumId w:val="9"/>
    <w:lvlOverride w:ilvl="0">
      <w:startOverride w:val="1"/>
    </w:lvlOverride>
  </w:num>
  <w:num w:numId="75">
    <w:abstractNumId w:val="9"/>
    <w:lvlOverride w:ilvl="0">
      <w:startOverride w:val="1"/>
    </w:lvlOverride>
  </w:num>
  <w:num w:numId="76">
    <w:abstractNumId w:val="9"/>
    <w:lvlOverride w:ilvl="0">
      <w:startOverride w:val="1"/>
    </w:lvlOverride>
  </w:num>
  <w:num w:numId="77">
    <w:abstractNumId w:val="9"/>
    <w:lvlOverride w:ilvl="0">
      <w:startOverride w:val="1"/>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num>
  <w:num w:numId="80">
    <w:abstractNumId w:val="1"/>
    <w:lvlOverride w:ilvl="0">
      <w:startOverride w:val="1"/>
    </w:lvlOverride>
  </w:num>
  <w:num w:numId="81">
    <w:abstractNumId w:val="9"/>
    <w:lvlOverride w:ilvl="0">
      <w:startOverride w:val="1"/>
    </w:lvlOverride>
  </w:num>
  <w:num w:numId="82">
    <w:abstractNumId w:val="9"/>
    <w:lvlOverride w:ilvl="0">
      <w:startOverride w:val="1"/>
    </w:lvlOverride>
  </w:num>
  <w:num w:numId="83">
    <w:abstractNumId w:val="9"/>
    <w:lvlOverride w:ilvl="0">
      <w:startOverride w:val="1"/>
    </w:lvlOverride>
  </w:num>
  <w:num w:numId="84">
    <w:abstractNumId w:val="9"/>
    <w:lvlOverride w:ilvl="0">
      <w:startOverride w:val="1"/>
    </w:lvlOverride>
  </w:num>
  <w:num w:numId="85">
    <w:abstractNumId w:val="19"/>
  </w:num>
  <w:num w:numId="86">
    <w:abstractNumId w:val="9"/>
    <w:lvlOverride w:ilvl="0">
      <w:startOverride w:val="1"/>
    </w:lvlOverride>
  </w:num>
  <w:num w:numId="87">
    <w:abstractNumId w:val="3"/>
  </w:num>
  <w:num w:numId="88">
    <w:abstractNumId w:val="10"/>
  </w:num>
  <w:num w:numId="89">
    <w:abstractNumId w:val="1"/>
    <w:lvlOverride w:ilvl="0">
      <w:startOverride w:val="1"/>
    </w:lvlOverride>
  </w:num>
  <w:num w:numId="9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MSO3SBS8NeIQeGmtjeo2So5O/Ls=" w:salt="MK6VesfNzgCoOz+lD7PHXw=="/>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44A7"/>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2878"/>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7F4"/>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C6551"/>
    <w:rsid w:val="008D090C"/>
    <w:rsid w:val="008D0DC9"/>
    <w:rsid w:val="008D1E4E"/>
    <w:rsid w:val="008D327B"/>
    <w:rsid w:val="008D6F76"/>
    <w:rsid w:val="008E74C8"/>
    <w:rsid w:val="008F1299"/>
    <w:rsid w:val="0090147B"/>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77B14"/>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0FB9"/>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C574F"/>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C7BEF"/>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5A2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27639"/>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4D4677"/>
    <w:rsid w:val="0219355B"/>
    <w:rsid w:val="028222E9"/>
    <w:rsid w:val="029A4ED5"/>
    <w:rsid w:val="02BA3980"/>
    <w:rsid w:val="02C05781"/>
    <w:rsid w:val="02CF6E49"/>
    <w:rsid w:val="037934AA"/>
    <w:rsid w:val="037E44BD"/>
    <w:rsid w:val="04441D61"/>
    <w:rsid w:val="045D1075"/>
    <w:rsid w:val="052B4CCF"/>
    <w:rsid w:val="063D4CBA"/>
    <w:rsid w:val="066C5BA6"/>
    <w:rsid w:val="06783F44"/>
    <w:rsid w:val="071719AF"/>
    <w:rsid w:val="072F516A"/>
    <w:rsid w:val="07357013"/>
    <w:rsid w:val="07FB6BDB"/>
    <w:rsid w:val="0865499C"/>
    <w:rsid w:val="08D5372F"/>
    <w:rsid w:val="091B38DA"/>
    <w:rsid w:val="09413CCA"/>
    <w:rsid w:val="09523D10"/>
    <w:rsid w:val="0953443B"/>
    <w:rsid w:val="09616F12"/>
    <w:rsid w:val="0A650C83"/>
    <w:rsid w:val="0A9F23E7"/>
    <w:rsid w:val="0ADA341F"/>
    <w:rsid w:val="0B266665"/>
    <w:rsid w:val="0C5119EA"/>
    <w:rsid w:val="0C542FEA"/>
    <w:rsid w:val="0CF355DD"/>
    <w:rsid w:val="0D021AA7"/>
    <w:rsid w:val="0D2C445C"/>
    <w:rsid w:val="0D335130"/>
    <w:rsid w:val="0DBD4932"/>
    <w:rsid w:val="0E22445F"/>
    <w:rsid w:val="0EAB5CE3"/>
    <w:rsid w:val="0ED66AA1"/>
    <w:rsid w:val="0FC95811"/>
    <w:rsid w:val="102E38C6"/>
    <w:rsid w:val="103510F9"/>
    <w:rsid w:val="104705D8"/>
    <w:rsid w:val="10697358"/>
    <w:rsid w:val="112C6057"/>
    <w:rsid w:val="11365FE3"/>
    <w:rsid w:val="119E0136"/>
    <w:rsid w:val="11CB37B0"/>
    <w:rsid w:val="120B7E93"/>
    <w:rsid w:val="127A2BA1"/>
    <w:rsid w:val="12A46517"/>
    <w:rsid w:val="13092CC2"/>
    <w:rsid w:val="13663570"/>
    <w:rsid w:val="13826402"/>
    <w:rsid w:val="13AA0A47"/>
    <w:rsid w:val="142D60AA"/>
    <w:rsid w:val="14321BD6"/>
    <w:rsid w:val="14BF42DF"/>
    <w:rsid w:val="14F13E1A"/>
    <w:rsid w:val="157306F8"/>
    <w:rsid w:val="16591525"/>
    <w:rsid w:val="16E82A20"/>
    <w:rsid w:val="1703268D"/>
    <w:rsid w:val="175218B1"/>
    <w:rsid w:val="181B434A"/>
    <w:rsid w:val="186E164B"/>
    <w:rsid w:val="189A5071"/>
    <w:rsid w:val="19BC314B"/>
    <w:rsid w:val="19F8741E"/>
    <w:rsid w:val="1A501B5E"/>
    <w:rsid w:val="1AA851B1"/>
    <w:rsid w:val="1AF26A56"/>
    <w:rsid w:val="1B4230EB"/>
    <w:rsid w:val="1B7A4D96"/>
    <w:rsid w:val="1C0B19E0"/>
    <w:rsid w:val="1CF60A44"/>
    <w:rsid w:val="1D4D243F"/>
    <w:rsid w:val="1D7B2840"/>
    <w:rsid w:val="1DD7559C"/>
    <w:rsid w:val="1DDF4451"/>
    <w:rsid w:val="1EDE58F5"/>
    <w:rsid w:val="1EE3B8A4"/>
    <w:rsid w:val="1F947038"/>
    <w:rsid w:val="1FB002DE"/>
    <w:rsid w:val="1FBC2B27"/>
    <w:rsid w:val="1FDE0496"/>
    <w:rsid w:val="1FDE9620"/>
    <w:rsid w:val="200C59D1"/>
    <w:rsid w:val="201E4264"/>
    <w:rsid w:val="20823EE5"/>
    <w:rsid w:val="208C3CAA"/>
    <w:rsid w:val="21537630"/>
    <w:rsid w:val="22583E67"/>
    <w:rsid w:val="2297354C"/>
    <w:rsid w:val="23360FB7"/>
    <w:rsid w:val="23781E33"/>
    <w:rsid w:val="23E70FBD"/>
    <w:rsid w:val="244D0366"/>
    <w:rsid w:val="248747E5"/>
    <w:rsid w:val="24D34D10"/>
    <w:rsid w:val="25232F79"/>
    <w:rsid w:val="25641E0C"/>
    <w:rsid w:val="256E2C8A"/>
    <w:rsid w:val="25BD7F6F"/>
    <w:rsid w:val="25F978EA"/>
    <w:rsid w:val="263F3E8C"/>
    <w:rsid w:val="263F63D5"/>
    <w:rsid w:val="267E1FDB"/>
    <w:rsid w:val="26D142DF"/>
    <w:rsid w:val="279D7857"/>
    <w:rsid w:val="294E4A82"/>
    <w:rsid w:val="299B7DC6"/>
    <w:rsid w:val="29FC34CC"/>
    <w:rsid w:val="29FD577B"/>
    <w:rsid w:val="2A526706"/>
    <w:rsid w:val="2AA64C74"/>
    <w:rsid w:val="2B356087"/>
    <w:rsid w:val="2B6A7A50"/>
    <w:rsid w:val="2C4516F3"/>
    <w:rsid w:val="2C857D06"/>
    <w:rsid w:val="2CFF5B0A"/>
    <w:rsid w:val="2D146D9D"/>
    <w:rsid w:val="2D1934DC"/>
    <w:rsid w:val="2D634BA4"/>
    <w:rsid w:val="2D74105A"/>
    <w:rsid w:val="2EDE9B0B"/>
    <w:rsid w:val="2F2F348A"/>
    <w:rsid w:val="2F8D8B6B"/>
    <w:rsid w:val="2F9A551E"/>
    <w:rsid w:val="2FBF9F76"/>
    <w:rsid w:val="30A06218"/>
    <w:rsid w:val="30FF50DE"/>
    <w:rsid w:val="318F0BDD"/>
    <w:rsid w:val="327F21CD"/>
    <w:rsid w:val="32E43989"/>
    <w:rsid w:val="32F50547"/>
    <w:rsid w:val="330A769D"/>
    <w:rsid w:val="332350B4"/>
    <w:rsid w:val="3390769E"/>
    <w:rsid w:val="340E1DFE"/>
    <w:rsid w:val="343FBDFC"/>
    <w:rsid w:val="3495078B"/>
    <w:rsid w:val="351647A5"/>
    <w:rsid w:val="362058DB"/>
    <w:rsid w:val="366BA123"/>
    <w:rsid w:val="36960A69"/>
    <w:rsid w:val="37634043"/>
    <w:rsid w:val="37FFB01C"/>
    <w:rsid w:val="3829272D"/>
    <w:rsid w:val="38606F3F"/>
    <w:rsid w:val="38AF1198"/>
    <w:rsid w:val="38B36EDA"/>
    <w:rsid w:val="38FB618B"/>
    <w:rsid w:val="39951A42"/>
    <w:rsid w:val="39A75BF6"/>
    <w:rsid w:val="39D5019B"/>
    <w:rsid w:val="39E734D3"/>
    <w:rsid w:val="39E82BB3"/>
    <w:rsid w:val="39F47624"/>
    <w:rsid w:val="3A77CAB5"/>
    <w:rsid w:val="3A882A58"/>
    <w:rsid w:val="3A900B55"/>
    <w:rsid w:val="3AA92780"/>
    <w:rsid w:val="3AEE41FA"/>
    <w:rsid w:val="3B8E778B"/>
    <w:rsid w:val="3B990AF4"/>
    <w:rsid w:val="3BB347E9"/>
    <w:rsid w:val="3BFE0614"/>
    <w:rsid w:val="3BFF14FF"/>
    <w:rsid w:val="3C076D0B"/>
    <w:rsid w:val="3C4E31DF"/>
    <w:rsid w:val="3CB16EC9"/>
    <w:rsid w:val="3CBA775E"/>
    <w:rsid w:val="3CBED392"/>
    <w:rsid w:val="3CC02D2B"/>
    <w:rsid w:val="3CEE67EB"/>
    <w:rsid w:val="3CFF71C5"/>
    <w:rsid w:val="3DA037A5"/>
    <w:rsid w:val="3DA12C6A"/>
    <w:rsid w:val="3DBB1BA6"/>
    <w:rsid w:val="3E133E58"/>
    <w:rsid w:val="3E3C34CE"/>
    <w:rsid w:val="3E467EA9"/>
    <w:rsid w:val="3ECE1E48"/>
    <w:rsid w:val="3F10774C"/>
    <w:rsid w:val="3F7B142F"/>
    <w:rsid w:val="3F7D8D10"/>
    <w:rsid w:val="3F7FFECC"/>
    <w:rsid w:val="3FB5AC1B"/>
    <w:rsid w:val="3FC03C8B"/>
    <w:rsid w:val="3FC79D77"/>
    <w:rsid w:val="3FEEC14F"/>
    <w:rsid w:val="3FF92601"/>
    <w:rsid w:val="3FFE0FCC"/>
    <w:rsid w:val="3FFE1DA0"/>
    <w:rsid w:val="3FFF167F"/>
    <w:rsid w:val="40D21EC7"/>
    <w:rsid w:val="417029A7"/>
    <w:rsid w:val="41A83096"/>
    <w:rsid w:val="43230CE2"/>
    <w:rsid w:val="43403726"/>
    <w:rsid w:val="439406F1"/>
    <w:rsid w:val="43A80B83"/>
    <w:rsid w:val="43B30E10"/>
    <w:rsid w:val="43DD12AF"/>
    <w:rsid w:val="448434D9"/>
    <w:rsid w:val="44C17198"/>
    <w:rsid w:val="4516678F"/>
    <w:rsid w:val="469D2F78"/>
    <w:rsid w:val="47585EC9"/>
    <w:rsid w:val="47605FF4"/>
    <w:rsid w:val="47B74BD0"/>
    <w:rsid w:val="47EF2FF8"/>
    <w:rsid w:val="48012DEF"/>
    <w:rsid w:val="4815C42B"/>
    <w:rsid w:val="485129E3"/>
    <w:rsid w:val="48C4659A"/>
    <w:rsid w:val="49DA528B"/>
    <w:rsid w:val="4A0368E5"/>
    <w:rsid w:val="4A525E27"/>
    <w:rsid w:val="4A5D6CA6"/>
    <w:rsid w:val="4B076C12"/>
    <w:rsid w:val="4B531C64"/>
    <w:rsid w:val="4B5FBB05"/>
    <w:rsid w:val="4BD65E79"/>
    <w:rsid w:val="4C235CCD"/>
    <w:rsid w:val="4CEE381A"/>
    <w:rsid w:val="4D2E6CA2"/>
    <w:rsid w:val="4D337DBA"/>
    <w:rsid w:val="4DF40819"/>
    <w:rsid w:val="4E26629A"/>
    <w:rsid w:val="4E835953"/>
    <w:rsid w:val="4EB782C8"/>
    <w:rsid w:val="4EBFDDAC"/>
    <w:rsid w:val="4F3D2C02"/>
    <w:rsid w:val="4F3F2E1E"/>
    <w:rsid w:val="4FDF906D"/>
    <w:rsid w:val="4FEA734C"/>
    <w:rsid w:val="4FFB19E6"/>
    <w:rsid w:val="500100D3"/>
    <w:rsid w:val="50025BF9"/>
    <w:rsid w:val="50396934"/>
    <w:rsid w:val="50852AB2"/>
    <w:rsid w:val="51074435"/>
    <w:rsid w:val="51BFB8B8"/>
    <w:rsid w:val="51EC53F1"/>
    <w:rsid w:val="53754134"/>
    <w:rsid w:val="539657A0"/>
    <w:rsid w:val="53B61F81"/>
    <w:rsid w:val="54122167"/>
    <w:rsid w:val="541D3A86"/>
    <w:rsid w:val="54287879"/>
    <w:rsid w:val="545028F9"/>
    <w:rsid w:val="54C94F38"/>
    <w:rsid w:val="555C2A8C"/>
    <w:rsid w:val="55B766D8"/>
    <w:rsid w:val="564424EC"/>
    <w:rsid w:val="56974B04"/>
    <w:rsid w:val="56B75990"/>
    <w:rsid w:val="56CD35B2"/>
    <w:rsid w:val="57BD5274"/>
    <w:rsid w:val="58647451"/>
    <w:rsid w:val="58694D93"/>
    <w:rsid w:val="58A61818"/>
    <w:rsid w:val="58E60354"/>
    <w:rsid w:val="593E0F5E"/>
    <w:rsid w:val="59940C29"/>
    <w:rsid w:val="59DA1412"/>
    <w:rsid w:val="5AE41223"/>
    <w:rsid w:val="5AE4C5ED"/>
    <w:rsid w:val="5AF5050E"/>
    <w:rsid w:val="5AFF017B"/>
    <w:rsid w:val="5C8A495A"/>
    <w:rsid w:val="5CEDC3D3"/>
    <w:rsid w:val="5CFA0384"/>
    <w:rsid w:val="5D0E501A"/>
    <w:rsid w:val="5D1D4216"/>
    <w:rsid w:val="5D3715D8"/>
    <w:rsid w:val="5D7686C9"/>
    <w:rsid w:val="5D7E64FA"/>
    <w:rsid w:val="5D9A3AC6"/>
    <w:rsid w:val="5E0F740A"/>
    <w:rsid w:val="5EC676AF"/>
    <w:rsid w:val="5ED2517F"/>
    <w:rsid w:val="5FB76A00"/>
    <w:rsid w:val="5FDE3172"/>
    <w:rsid w:val="5FF33F52"/>
    <w:rsid w:val="5FFA5473"/>
    <w:rsid w:val="5FFF036A"/>
    <w:rsid w:val="5FFFE045"/>
    <w:rsid w:val="607B5C80"/>
    <w:rsid w:val="60875F64"/>
    <w:rsid w:val="60AF1C57"/>
    <w:rsid w:val="60BB7E2A"/>
    <w:rsid w:val="610F2550"/>
    <w:rsid w:val="6129714C"/>
    <w:rsid w:val="61EA6A20"/>
    <w:rsid w:val="62D359C3"/>
    <w:rsid w:val="62FCAC37"/>
    <w:rsid w:val="632A703B"/>
    <w:rsid w:val="63F149E0"/>
    <w:rsid w:val="6401024A"/>
    <w:rsid w:val="64612135"/>
    <w:rsid w:val="64B77A07"/>
    <w:rsid w:val="65350F16"/>
    <w:rsid w:val="657A6506"/>
    <w:rsid w:val="66175325"/>
    <w:rsid w:val="661B0340"/>
    <w:rsid w:val="665705F5"/>
    <w:rsid w:val="668B291E"/>
    <w:rsid w:val="678A7190"/>
    <w:rsid w:val="678C6642"/>
    <w:rsid w:val="67931B01"/>
    <w:rsid w:val="67DE2109"/>
    <w:rsid w:val="68071BA7"/>
    <w:rsid w:val="688B4586"/>
    <w:rsid w:val="69103C8B"/>
    <w:rsid w:val="69134F1F"/>
    <w:rsid w:val="69135570"/>
    <w:rsid w:val="69456E2B"/>
    <w:rsid w:val="696C588A"/>
    <w:rsid w:val="6994390F"/>
    <w:rsid w:val="69B54C62"/>
    <w:rsid w:val="6A503938"/>
    <w:rsid w:val="6A55400E"/>
    <w:rsid w:val="6ACE257A"/>
    <w:rsid w:val="6B9ABF87"/>
    <w:rsid w:val="6BE50451"/>
    <w:rsid w:val="6C6C46CF"/>
    <w:rsid w:val="6C991968"/>
    <w:rsid w:val="6CF52916"/>
    <w:rsid w:val="6CF87521"/>
    <w:rsid w:val="6D3BBD1F"/>
    <w:rsid w:val="6D3D887E"/>
    <w:rsid w:val="6DCC3677"/>
    <w:rsid w:val="6DF6A74B"/>
    <w:rsid w:val="6DFCB159"/>
    <w:rsid w:val="6E5B64D3"/>
    <w:rsid w:val="6E778CB3"/>
    <w:rsid w:val="6EB929C6"/>
    <w:rsid w:val="6ECE1671"/>
    <w:rsid w:val="6ED33209"/>
    <w:rsid w:val="6EDE1F13"/>
    <w:rsid w:val="6EE14A5C"/>
    <w:rsid w:val="6F6873CF"/>
    <w:rsid w:val="6F8E7013"/>
    <w:rsid w:val="6FA74F21"/>
    <w:rsid w:val="6FAFB84E"/>
    <w:rsid w:val="6FBFCF91"/>
    <w:rsid w:val="6FDD9E03"/>
    <w:rsid w:val="6FE5EF43"/>
    <w:rsid w:val="6FED626A"/>
    <w:rsid w:val="6FFD8AF3"/>
    <w:rsid w:val="6FFFA2D3"/>
    <w:rsid w:val="6FFFE22A"/>
    <w:rsid w:val="702A0B29"/>
    <w:rsid w:val="703379DD"/>
    <w:rsid w:val="70373E74"/>
    <w:rsid w:val="710E21F8"/>
    <w:rsid w:val="71D64AC4"/>
    <w:rsid w:val="71EA435A"/>
    <w:rsid w:val="71F03B40"/>
    <w:rsid w:val="723C2344"/>
    <w:rsid w:val="72CE701A"/>
    <w:rsid w:val="731010D7"/>
    <w:rsid w:val="735F0AE9"/>
    <w:rsid w:val="73795419"/>
    <w:rsid w:val="738948A9"/>
    <w:rsid w:val="73BAE62B"/>
    <w:rsid w:val="73D980D6"/>
    <w:rsid w:val="73DE35DD"/>
    <w:rsid w:val="73FE6554"/>
    <w:rsid w:val="74681C20"/>
    <w:rsid w:val="756A2F68"/>
    <w:rsid w:val="75E112FE"/>
    <w:rsid w:val="760F67F7"/>
    <w:rsid w:val="766FDE46"/>
    <w:rsid w:val="76EFAB40"/>
    <w:rsid w:val="76F37EC6"/>
    <w:rsid w:val="77737259"/>
    <w:rsid w:val="778931D4"/>
    <w:rsid w:val="77930D52"/>
    <w:rsid w:val="77A6318B"/>
    <w:rsid w:val="77AF62A5"/>
    <w:rsid w:val="77BF40F4"/>
    <w:rsid w:val="77D38E54"/>
    <w:rsid w:val="77DFCE77"/>
    <w:rsid w:val="77E77C3E"/>
    <w:rsid w:val="77ED0B87"/>
    <w:rsid w:val="77EF5A0D"/>
    <w:rsid w:val="77FE0D68"/>
    <w:rsid w:val="783B66FD"/>
    <w:rsid w:val="788C4ADB"/>
    <w:rsid w:val="78C338C8"/>
    <w:rsid w:val="79802854"/>
    <w:rsid w:val="798E730C"/>
    <w:rsid w:val="79B06321"/>
    <w:rsid w:val="79EFF248"/>
    <w:rsid w:val="79F40895"/>
    <w:rsid w:val="7A067F11"/>
    <w:rsid w:val="7AE2272C"/>
    <w:rsid w:val="7B6EF84B"/>
    <w:rsid w:val="7B6FD08A"/>
    <w:rsid w:val="7B7B66DC"/>
    <w:rsid w:val="7B8706E0"/>
    <w:rsid w:val="7B9F7BD3"/>
    <w:rsid w:val="7BBFBB09"/>
    <w:rsid w:val="7BEF461D"/>
    <w:rsid w:val="7CBE0B6D"/>
    <w:rsid w:val="7DBD9416"/>
    <w:rsid w:val="7DD10701"/>
    <w:rsid w:val="7DED4D94"/>
    <w:rsid w:val="7DEF709D"/>
    <w:rsid w:val="7DFB2E2F"/>
    <w:rsid w:val="7DFED034"/>
    <w:rsid w:val="7E3B5F9D"/>
    <w:rsid w:val="7E3D4CF4"/>
    <w:rsid w:val="7E7FCB42"/>
    <w:rsid w:val="7EB2FEE9"/>
    <w:rsid w:val="7EC85065"/>
    <w:rsid w:val="7ECF43A1"/>
    <w:rsid w:val="7EF9FDCC"/>
    <w:rsid w:val="7EFC4EB4"/>
    <w:rsid w:val="7EFD63B5"/>
    <w:rsid w:val="7EFF1D6A"/>
    <w:rsid w:val="7F041686"/>
    <w:rsid w:val="7F3FFA65"/>
    <w:rsid w:val="7F434002"/>
    <w:rsid w:val="7F8F6BFA"/>
    <w:rsid w:val="7FB5C0A0"/>
    <w:rsid w:val="7FE70695"/>
    <w:rsid w:val="7FE90E8C"/>
    <w:rsid w:val="7FF3D3A2"/>
    <w:rsid w:val="7FFABEA4"/>
    <w:rsid w:val="7FFDB050"/>
    <w:rsid w:val="897FF92F"/>
    <w:rsid w:val="8B6F2F59"/>
    <w:rsid w:val="8BFA7D98"/>
    <w:rsid w:val="8F6F3630"/>
    <w:rsid w:val="9B7B6C10"/>
    <w:rsid w:val="9EDFFCE3"/>
    <w:rsid w:val="9FDFE765"/>
    <w:rsid w:val="A35E25E8"/>
    <w:rsid w:val="A5C5B003"/>
    <w:rsid w:val="A9EFEE5B"/>
    <w:rsid w:val="AB394EED"/>
    <w:rsid w:val="AE4731E8"/>
    <w:rsid w:val="AE5BB332"/>
    <w:rsid w:val="AE9B18E9"/>
    <w:rsid w:val="AF072E1D"/>
    <w:rsid w:val="AF1F9809"/>
    <w:rsid w:val="B3FF60FD"/>
    <w:rsid w:val="B5FFDC8D"/>
    <w:rsid w:val="B6BFED37"/>
    <w:rsid w:val="BB77706F"/>
    <w:rsid w:val="BBBD60E6"/>
    <w:rsid w:val="BBFBF7EB"/>
    <w:rsid w:val="BBFF7E6B"/>
    <w:rsid w:val="BC5F133F"/>
    <w:rsid w:val="BDE76AD4"/>
    <w:rsid w:val="BDFE3C48"/>
    <w:rsid w:val="BE9F1DC5"/>
    <w:rsid w:val="BEEFCC92"/>
    <w:rsid w:val="BF06342A"/>
    <w:rsid w:val="BF1D37F1"/>
    <w:rsid w:val="BFBBA44C"/>
    <w:rsid w:val="BFC3C852"/>
    <w:rsid w:val="BFEC82AB"/>
    <w:rsid w:val="BFF7D7E0"/>
    <w:rsid w:val="CBF5A59B"/>
    <w:rsid w:val="CDFF3E09"/>
    <w:rsid w:val="CF7F0451"/>
    <w:rsid w:val="CFEFCD2F"/>
    <w:rsid w:val="CFF52798"/>
    <w:rsid w:val="CFFE3F30"/>
    <w:rsid w:val="D17583D7"/>
    <w:rsid w:val="D47F540F"/>
    <w:rsid w:val="D6BB27EF"/>
    <w:rsid w:val="D72D25C4"/>
    <w:rsid w:val="D96379D6"/>
    <w:rsid w:val="D9CF8920"/>
    <w:rsid w:val="DB78A5C2"/>
    <w:rsid w:val="DDD911CC"/>
    <w:rsid w:val="DDEB0D6E"/>
    <w:rsid w:val="DE9F5E86"/>
    <w:rsid w:val="DEEFEC93"/>
    <w:rsid w:val="DF3F4111"/>
    <w:rsid w:val="DF3F546D"/>
    <w:rsid w:val="DF75D415"/>
    <w:rsid w:val="DFBF0696"/>
    <w:rsid w:val="DFBF7322"/>
    <w:rsid w:val="DFDF93BD"/>
    <w:rsid w:val="DFDFE5A4"/>
    <w:rsid w:val="DFEDD676"/>
    <w:rsid w:val="DFEEB31E"/>
    <w:rsid w:val="DFEFEC13"/>
    <w:rsid w:val="DFFC161D"/>
    <w:rsid w:val="DFFF2313"/>
    <w:rsid w:val="DFFF41DC"/>
    <w:rsid w:val="DFFFC173"/>
    <w:rsid w:val="E59325B8"/>
    <w:rsid w:val="E5AF69DE"/>
    <w:rsid w:val="E5DB6448"/>
    <w:rsid w:val="E736CA49"/>
    <w:rsid w:val="E7A7F51E"/>
    <w:rsid w:val="E7F2B587"/>
    <w:rsid w:val="E7FB84CD"/>
    <w:rsid w:val="E7FF28F4"/>
    <w:rsid w:val="E99F32F1"/>
    <w:rsid w:val="E9FF5500"/>
    <w:rsid w:val="EAD57D07"/>
    <w:rsid w:val="EBE79659"/>
    <w:rsid w:val="EBFB4D41"/>
    <w:rsid w:val="EDFF6A31"/>
    <w:rsid w:val="EEDAF36E"/>
    <w:rsid w:val="EFB2BE3D"/>
    <w:rsid w:val="EFC37A10"/>
    <w:rsid w:val="EFF451D6"/>
    <w:rsid w:val="EFFB11AA"/>
    <w:rsid w:val="F187DF7D"/>
    <w:rsid w:val="F35C6053"/>
    <w:rsid w:val="F3BF94C0"/>
    <w:rsid w:val="F537DE22"/>
    <w:rsid w:val="F55DB234"/>
    <w:rsid w:val="F65D6CE4"/>
    <w:rsid w:val="F6BD6ABA"/>
    <w:rsid w:val="F6BF2A9C"/>
    <w:rsid w:val="F73E2C78"/>
    <w:rsid w:val="F76B5F8B"/>
    <w:rsid w:val="F7BFBB61"/>
    <w:rsid w:val="F7ECD733"/>
    <w:rsid w:val="F7FDE378"/>
    <w:rsid w:val="F8370272"/>
    <w:rsid w:val="F9773501"/>
    <w:rsid w:val="F97BBC89"/>
    <w:rsid w:val="FABA3E08"/>
    <w:rsid w:val="FAFFC8A0"/>
    <w:rsid w:val="FB7E1629"/>
    <w:rsid w:val="FB7FBFE2"/>
    <w:rsid w:val="FBBF4767"/>
    <w:rsid w:val="FBC7BE32"/>
    <w:rsid w:val="FBF020C9"/>
    <w:rsid w:val="FC7F5F55"/>
    <w:rsid w:val="FCB64CF3"/>
    <w:rsid w:val="FCBF8E7E"/>
    <w:rsid w:val="FD7FB604"/>
    <w:rsid w:val="FDB1651A"/>
    <w:rsid w:val="FDBDA8A3"/>
    <w:rsid w:val="FDFFEADF"/>
    <w:rsid w:val="FE7F1FC9"/>
    <w:rsid w:val="FEAF7179"/>
    <w:rsid w:val="FEBE0E6C"/>
    <w:rsid w:val="FEFA53F1"/>
    <w:rsid w:val="FF3E5C8C"/>
    <w:rsid w:val="FF4FAC77"/>
    <w:rsid w:val="FF65A386"/>
    <w:rsid w:val="FF6C0E6C"/>
    <w:rsid w:val="FF7E56E8"/>
    <w:rsid w:val="FF7F7D11"/>
    <w:rsid w:val="FFB750D5"/>
    <w:rsid w:val="FFD93DB3"/>
    <w:rsid w:val="FFDF3631"/>
    <w:rsid w:val="FFF337E4"/>
    <w:rsid w:val="FFF35C60"/>
    <w:rsid w:val="FFF5C63C"/>
    <w:rsid w:val="FFF623B2"/>
    <w:rsid w:val="FFF667D5"/>
    <w:rsid w:val="FFF78A7B"/>
    <w:rsid w:val="FFFA398F"/>
    <w:rsid w:val="FFFB8D4C"/>
    <w:rsid w:val="FFFDC03C"/>
    <w:rsid w:val="FFFE7D2F"/>
    <w:rsid w:val="FFFF29AB"/>
    <w:rsid w:val="FFFF32A8"/>
    <w:rsid w:val="FFFFC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6"/>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5"/>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6"/>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7"/>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8"/>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9"/>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70"/>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next w:val="13"/>
    <w:link w:val="84"/>
    <w:unhideWhenUsed/>
    <w:qFormat/>
    <w:uiPriority w:val="99"/>
    <w:pPr>
      <w:spacing w:line="480" w:lineRule="atLeast"/>
      <w:ind w:firstLine="570"/>
    </w:pPr>
    <w:rPr>
      <w:rFonts w:ascii="黑体" w:hAnsi="黑体" w:eastAsia="黑体" w:cs="宋体"/>
    </w:rPr>
  </w:style>
  <w:style w:type="paragraph" w:styleId="13">
    <w:name w:val="Body Text First Indent 2"/>
    <w:basedOn w:val="12"/>
    <w:next w:val="14"/>
    <w:unhideWhenUsed/>
    <w:qFormat/>
    <w:uiPriority w:val="99"/>
    <w:pPr>
      <w:ind w:firstLine="420" w:firstLineChars="200"/>
    </w:pPr>
  </w:style>
  <w:style w:type="paragraph" w:styleId="14">
    <w:name w:val="Body Text First Indent"/>
    <w:basedOn w:val="15"/>
    <w:next w:val="1"/>
    <w:qFormat/>
    <w:uiPriority w:val="0"/>
    <w:pPr>
      <w:snapToGrid w:val="0"/>
      <w:spacing w:after="120" w:line="288" w:lineRule="auto"/>
      <w:ind w:firstLine="420" w:firstLineChars="100"/>
    </w:pPr>
    <w:rPr>
      <w:rFonts w:ascii="Calibri"/>
    </w:rPr>
  </w:style>
  <w:style w:type="paragraph" w:styleId="15">
    <w:name w:val="Body Text"/>
    <w:basedOn w:val="1"/>
    <w:link w:val="85"/>
    <w:unhideWhenUsed/>
    <w:qFormat/>
    <w:uiPriority w:val="99"/>
  </w:style>
  <w:style w:type="paragraph" w:styleId="16">
    <w:name w:val="annotation text"/>
    <w:basedOn w:val="1"/>
    <w:link w:val="95"/>
    <w:qFormat/>
    <w:uiPriority w:val="0"/>
    <w:pPr>
      <w:jc w:val="left"/>
    </w:p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82"/>
    <w:unhideWhenUsed/>
    <w:qFormat/>
    <w:uiPriority w:val="99"/>
    <w:pPr>
      <w:ind w:firstLine="425" w:firstLineChars="177"/>
    </w:pPr>
    <w:rPr>
      <w:rFonts w:ascii="仿宋" w:hAnsi="仿宋" w:eastAsia="仿宋"/>
    </w:rPr>
  </w:style>
  <w:style w:type="paragraph" w:styleId="20">
    <w:name w:val="Date"/>
    <w:basedOn w:val="1"/>
    <w:next w:val="1"/>
    <w:link w:val="89"/>
    <w:qFormat/>
    <w:uiPriority w:val="0"/>
    <w:pPr>
      <w:ind w:left="100" w:leftChars="2500"/>
    </w:pPr>
  </w:style>
  <w:style w:type="paragraph" w:styleId="21">
    <w:name w:val="footer"/>
    <w:basedOn w:val="1"/>
    <w:link w:val="81"/>
    <w:qFormat/>
    <w:uiPriority w:val="0"/>
    <w:pPr>
      <w:tabs>
        <w:tab w:val="center" w:pos="4153"/>
        <w:tab w:val="right" w:pos="8306"/>
      </w:tabs>
      <w:jc w:val="left"/>
    </w:pPr>
    <w:rPr>
      <w:sz w:val="18"/>
      <w:szCs w:val="18"/>
    </w:rPr>
  </w:style>
  <w:style w:type="paragraph" w:styleId="22">
    <w:name w:val="header"/>
    <w:basedOn w:val="1"/>
    <w:link w:val="79"/>
    <w:qFormat/>
    <w:uiPriority w:val="0"/>
    <w:pPr>
      <w:pBdr>
        <w:bottom w:val="single" w:color="auto" w:sz="6" w:space="1"/>
      </w:pBdr>
      <w:tabs>
        <w:tab w:val="center" w:pos="4153"/>
        <w:tab w:val="right" w:pos="8306"/>
      </w:tabs>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2"/>
    <w:basedOn w:val="1"/>
    <w:next w:val="1"/>
    <w:qFormat/>
    <w:uiPriority w:val="0"/>
    <w:pPr>
      <w:ind w:left="420" w:leftChars="200"/>
    </w:p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next w:val="19"/>
    <w:link w:val="92"/>
    <w:qFormat/>
    <w:uiPriority w:val="99"/>
    <w:pPr>
      <w:adjustRightInd/>
      <w:spacing w:before="360" w:after="180"/>
      <w:jc w:val="center"/>
      <w:outlineLvl w:val="0"/>
    </w:pPr>
    <w:rPr>
      <w:rFonts w:ascii="Cambria" w:hAnsi="Cambria" w:eastAsia="华文中宋"/>
      <w:b/>
      <w:bCs/>
      <w:sz w:val="44"/>
      <w:szCs w:val="44"/>
    </w:rPr>
  </w:style>
  <w:style w:type="paragraph" w:styleId="28">
    <w:name w:val="annotation subject"/>
    <w:basedOn w:val="16"/>
    <w:next w:val="16"/>
    <w:link w:val="96"/>
    <w:qFormat/>
    <w:uiPriority w:val="0"/>
    <w:rPr>
      <w:b/>
      <w:bCs/>
    </w:rPr>
  </w:style>
  <w:style w:type="table" w:styleId="30">
    <w:name w:val="Table Grid"/>
    <w:basedOn w:val="31"/>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31">
    <w:name w:val="表格样式@中勤招标"/>
    <w:basedOn w:val="29"/>
    <w:qFormat/>
    <w:uiPriority w:val="99"/>
    <w:pPr>
      <w:jc w:val="both"/>
    </w:pPr>
    <w:rPr>
      <w:rFonts w:ascii="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qFormat/>
    <w:uiPriority w:val="0"/>
    <w:rPr>
      <w:color w:val="954F72" w:themeColor="followedHyperlink"/>
      <w:u w:val="single"/>
      <w14:textFill>
        <w14:solidFill>
          <w14:schemeClr w14:val="folHlink"/>
        </w14:solidFill>
      </w14:textFill>
    </w:rPr>
  </w:style>
  <w:style w:type="character" w:styleId="36">
    <w:name w:val="Hyperlink"/>
    <w:basedOn w:val="32"/>
    <w:unhideWhenUsed/>
    <w:qFormat/>
    <w:uiPriority w:val="99"/>
    <w:rPr>
      <w:color w:val="0000FF"/>
      <w:u w:val="single"/>
    </w:rPr>
  </w:style>
  <w:style w:type="character" w:styleId="37">
    <w:name w:val="annotation reference"/>
    <w:basedOn w:val="32"/>
    <w:qFormat/>
    <w:uiPriority w:val="0"/>
    <w:rPr>
      <w:sz w:val="21"/>
      <w:szCs w:val="21"/>
    </w:rPr>
  </w:style>
  <w:style w:type="character" w:customStyle="1" w:styleId="38">
    <w:name w:val="标题 3 字符"/>
    <w:basedOn w:val="32"/>
    <w:semiHidden/>
    <w:qFormat/>
    <w:uiPriority w:val="0"/>
    <w:rPr>
      <w:b/>
      <w:bCs/>
      <w:kern w:val="2"/>
      <w:sz w:val="32"/>
      <w:szCs w:val="32"/>
    </w:rPr>
  </w:style>
  <w:style w:type="paragraph" w:customStyle="1" w:styleId="39">
    <w:name w:val="序号1@中勤招标"/>
    <w:basedOn w:val="40"/>
    <w:next w:val="42"/>
    <w:qFormat/>
    <w:uiPriority w:val="0"/>
    <w:pPr>
      <w:numPr>
        <w:ilvl w:val="0"/>
        <w:numId w:val="2"/>
      </w:numPr>
      <w:tabs>
        <w:tab w:val="left" w:pos="0"/>
      </w:tabs>
      <w:ind w:firstLine="480"/>
    </w:pPr>
  </w:style>
  <w:style w:type="paragraph" w:customStyle="1" w:styleId="40">
    <w:name w:val="序号2@中勤招标"/>
    <w:basedOn w:val="41"/>
    <w:next w:val="42"/>
    <w:qFormat/>
    <w:uiPriority w:val="0"/>
    <w:pPr>
      <w:numPr>
        <w:ilvl w:val="0"/>
        <w:numId w:val="3"/>
      </w:numPr>
      <w:ind w:firstLine="200"/>
    </w:pPr>
  </w:style>
  <w:style w:type="paragraph" w:customStyle="1" w:styleId="41">
    <w:name w:val="符号@中勤招标"/>
    <w:basedOn w:val="42"/>
    <w:next w:val="42"/>
    <w:qFormat/>
    <w:uiPriority w:val="0"/>
    <w:pPr>
      <w:numPr>
        <w:ilvl w:val="0"/>
        <w:numId w:val="4"/>
      </w:numPr>
      <w:ind w:firstLine="200"/>
    </w:pPr>
    <w:rPr>
      <w:lang w:eastAsia="zh-CN"/>
    </w:rPr>
  </w:style>
  <w:style w:type="paragraph" w:customStyle="1" w:styleId="42">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43">
    <w:name w:val="标题6@中勤招标"/>
    <w:basedOn w:val="44"/>
    <w:next w:val="42"/>
    <w:link w:val="51"/>
    <w:qFormat/>
    <w:uiPriority w:val="0"/>
    <w:pPr>
      <w:numPr>
        <w:ilvl w:val="5"/>
      </w:numPr>
      <w:tabs>
        <w:tab w:val="left" w:pos="0"/>
      </w:tabs>
      <w:ind w:firstLineChars="0"/>
      <w:outlineLvl w:val="9"/>
    </w:pPr>
    <w:rPr>
      <w:b w:val="0"/>
      <w:u w:val="single"/>
    </w:rPr>
  </w:style>
  <w:style w:type="paragraph" w:customStyle="1" w:styleId="44">
    <w:name w:val="标题5@中勤招标"/>
    <w:basedOn w:val="45"/>
    <w:next w:val="42"/>
    <w:link w:val="50"/>
    <w:qFormat/>
    <w:uiPriority w:val="0"/>
    <w:pPr>
      <w:numPr>
        <w:ilvl w:val="4"/>
      </w:numPr>
      <w:tabs>
        <w:tab w:val="left" w:pos="0"/>
      </w:tabs>
      <w:ind w:firstLine="720" w:firstLineChars="200"/>
      <w:outlineLvl w:val="4"/>
    </w:pPr>
  </w:style>
  <w:style w:type="paragraph" w:customStyle="1" w:styleId="45">
    <w:name w:val="标题4@中勤招标"/>
    <w:basedOn w:val="42"/>
    <w:next w:val="42"/>
    <w:qFormat/>
    <w:uiPriority w:val="0"/>
    <w:pPr>
      <w:numPr>
        <w:ilvl w:val="3"/>
        <w:numId w:val="5"/>
      </w:numPr>
      <w:ind w:left="0" w:firstLine="720"/>
      <w:outlineLvl w:val="3"/>
    </w:pPr>
    <w:rPr>
      <w:b/>
      <w:bCs/>
      <w:lang w:eastAsia="zh-CN"/>
    </w:rPr>
  </w:style>
  <w:style w:type="paragraph" w:customStyle="1" w:styleId="46">
    <w:name w:val="标题1@中勤招标"/>
    <w:basedOn w:val="42"/>
    <w:next w:val="42"/>
    <w:qFormat/>
    <w:uiPriority w:val="0"/>
    <w:pPr>
      <w:numPr>
        <w:ilvl w:val="0"/>
        <w:numId w:val="6"/>
      </w:numPr>
      <w:tabs>
        <w:tab w:val="left" w:pos="0"/>
      </w:tabs>
      <w:ind w:firstLineChars="0"/>
      <w:jc w:val="center"/>
      <w:outlineLvl w:val="0"/>
    </w:pPr>
    <w:rPr>
      <w:rFonts w:ascii="黑体" w:hAnsi="黑体" w:eastAsia="黑体" w:cs="黑体"/>
      <w:bCs/>
      <w:sz w:val="36"/>
      <w:szCs w:val="44"/>
    </w:rPr>
  </w:style>
  <w:style w:type="paragraph" w:customStyle="1" w:styleId="47">
    <w:name w:val="标题2@中勤招标"/>
    <w:basedOn w:val="46"/>
    <w:next w:val="42"/>
    <w:qFormat/>
    <w:uiPriority w:val="0"/>
    <w:pPr>
      <w:numPr>
        <w:ilvl w:val="1"/>
        <w:numId w:val="5"/>
      </w:numPr>
      <w:outlineLvl w:val="1"/>
    </w:pPr>
    <w:rPr>
      <w:sz w:val="32"/>
      <w:szCs w:val="32"/>
    </w:rPr>
  </w:style>
  <w:style w:type="paragraph" w:customStyle="1" w:styleId="48">
    <w:name w:val="标题3@中勤招标"/>
    <w:basedOn w:val="47"/>
    <w:next w:val="42"/>
    <w:qFormat/>
    <w:uiPriority w:val="0"/>
    <w:pPr>
      <w:numPr>
        <w:ilvl w:val="2"/>
      </w:numPr>
      <w:ind w:left="0"/>
      <w:jc w:val="both"/>
      <w:outlineLvl w:val="2"/>
    </w:pPr>
    <w:rPr>
      <w:sz w:val="28"/>
      <w:szCs w:val="28"/>
    </w:rPr>
  </w:style>
  <w:style w:type="paragraph" w:customStyle="1" w:styleId="49">
    <w:name w:val="同标题4序号的正文@中勤招标"/>
    <w:basedOn w:val="45"/>
    <w:next w:val="42"/>
    <w:qFormat/>
    <w:uiPriority w:val="0"/>
    <w:pPr>
      <w:numPr>
        <w:numId w:val="6"/>
      </w:numPr>
      <w:outlineLvl w:val="9"/>
    </w:pPr>
    <w:rPr>
      <w:rFonts w:hint="eastAsia"/>
      <w:b w:val="0"/>
    </w:rPr>
  </w:style>
  <w:style w:type="character" w:customStyle="1" w:styleId="50">
    <w:name w:val="标题5@中勤招标 Char"/>
    <w:link w:val="44"/>
    <w:qFormat/>
    <w:uiPriority w:val="0"/>
    <w:rPr>
      <w:rFonts w:eastAsia="宋体"/>
    </w:rPr>
  </w:style>
  <w:style w:type="character" w:customStyle="1" w:styleId="51">
    <w:name w:val="标题6@中勤招标 Char"/>
    <w:link w:val="43"/>
    <w:qFormat/>
    <w:uiPriority w:val="0"/>
    <w:rPr>
      <w:rFonts w:ascii="宋体" w:hAnsi="宋体" w:eastAsia="宋体" w:cs="Times New Roman"/>
      <w:bCs/>
      <w:kern w:val="2"/>
      <w:sz w:val="24"/>
      <w:szCs w:val="21"/>
      <w:u w:val="single"/>
    </w:rPr>
  </w:style>
  <w:style w:type="paragraph" w:customStyle="1" w:styleId="52">
    <w:name w:val="同标题5序号的正文@中勤招标"/>
    <w:basedOn w:val="44"/>
    <w:next w:val="42"/>
    <w:qFormat/>
    <w:uiPriority w:val="0"/>
    <w:pPr>
      <w:ind w:firstLine="480"/>
      <w:outlineLvl w:val="9"/>
    </w:pPr>
    <w:rPr>
      <w:rFonts w:hint="eastAsia"/>
      <w:b w:val="0"/>
    </w:rPr>
  </w:style>
  <w:style w:type="paragraph" w:customStyle="1" w:styleId="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4">
    <w:name w:val="标题 1 字符1"/>
    <w:basedOn w:val="32"/>
    <w:link w:val="2"/>
    <w:qFormat/>
    <w:uiPriority w:val="0"/>
    <w:rPr>
      <w:b/>
      <w:bCs/>
      <w:kern w:val="44"/>
      <w:sz w:val="44"/>
      <w:szCs w:val="44"/>
    </w:rPr>
  </w:style>
  <w:style w:type="character" w:customStyle="1" w:styleId="55">
    <w:name w:val="标题 2 字符1"/>
    <w:basedOn w:val="32"/>
    <w:link w:val="3"/>
    <w:semiHidden/>
    <w:qFormat/>
    <w:uiPriority w:val="0"/>
    <w:rPr>
      <w:rFonts w:asciiTheme="majorHAnsi" w:hAnsiTheme="majorHAnsi" w:eastAsiaTheme="majorEastAsia" w:cstheme="majorBidi"/>
      <w:b/>
      <w:bCs/>
      <w:kern w:val="2"/>
      <w:sz w:val="32"/>
      <w:szCs w:val="32"/>
    </w:rPr>
  </w:style>
  <w:style w:type="character" w:customStyle="1" w:styleId="56">
    <w:name w:val="标题 3 字符1"/>
    <w:basedOn w:val="32"/>
    <w:link w:val="4"/>
    <w:semiHidden/>
    <w:qFormat/>
    <w:uiPriority w:val="0"/>
    <w:rPr>
      <w:b/>
      <w:bCs/>
      <w:kern w:val="2"/>
      <w:sz w:val="32"/>
      <w:szCs w:val="32"/>
    </w:rPr>
  </w:style>
  <w:style w:type="character" w:customStyle="1" w:styleId="57">
    <w:name w:val="标题 1 字符"/>
    <w:basedOn w:val="32"/>
    <w:qFormat/>
    <w:uiPriority w:val="0"/>
    <w:rPr>
      <w:b/>
      <w:bCs/>
      <w:kern w:val="44"/>
      <w:sz w:val="44"/>
      <w:szCs w:val="44"/>
    </w:rPr>
  </w:style>
  <w:style w:type="character" w:customStyle="1" w:styleId="58">
    <w:name w:val="标题 2 字符"/>
    <w:basedOn w:val="32"/>
    <w:qFormat/>
    <w:uiPriority w:val="99"/>
    <w:rPr>
      <w:rFonts w:asciiTheme="majorHAnsi" w:hAnsiTheme="majorHAnsi" w:eastAsiaTheme="majorEastAsia" w:cstheme="majorBidi"/>
      <w:b/>
      <w:bCs/>
      <w:kern w:val="2"/>
      <w:sz w:val="32"/>
      <w:szCs w:val="32"/>
    </w:rPr>
  </w:style>
  <w:style w:type="character" w:customStyle="1" w:styleId="59">
    <w:name w:val="标题 4 字符"/>
    <w:basedOn w:val="32"/>
    <w:semiHidden/>
    <w:qFormat/>
    <w:uiPriority w:val="0"/>
    <w:rPr>
      <w:rFonts w:asciiTheme="majorHAnsi" w:hAnsiTheme="majorHAnsi" w:eastAsiaTheme="majorEastAsia" w:cstheme="majorBidi"/>
      <w:b/>
      <w:bCs/>
      <w:kern w:val="2"/>
      <w:sz w:val="28"/>
      <w:szCs w:val="28"/>
    </w:rPr>
  </w:style>
  <w:style w:type="character" w:customStyle="1" w:styleId="60">
    <w:name w:val="标题 5 字符"/>
    <w:basedOn w:val="32"/>
    <w:semiHidden/>
    <w:qFormat/>
    <w:uiPriority w:val="0"/>
    <w:rPr>
      <w:b/>
      <w:bCs/>
      <w:kern w:val="2"/>
      <w:sz w:val="28"/>
      <w:szCs w:val="28"/>
    </w:rPr>
  </w:style>
  <w:style w:type="character" w:customStyle="1" w:styleId="61">
    <w:name w:val="标题 6 字符"/>
    <w:basedOn w:val="32"/>
    <w:semiHidden/>
    <w:qFormat/>
    <w:uiPriority w:val="0"/>
    <w:rPr>
      <w:rFonts w:asciiTheme="majorHAnsi" w:hAnsiTheme="majorHAnsi" w:eastAsiaTheme="majorEastAsia" w:cstheme="majorBidi"/>
      <w:b/>
      <w:bCs/>
      <w:kern w:val="2"/>
      <w:sz w:val="24"/>
      <w:szCs w:val="24"/>
    </w:rPr>
  </w:style>
  <w:style w:type="character" w:customStyle="1" w:styleId="62">
    <w:name w:val="标题 7 字符"/>
    <w:basedOn w:val="32"/>
    <w:semiHidden/>
    <w:qFormat/>
    <w:uiPriority w:val="0"/>
    <w:rPr>
      <w:b/>
      <w:bCs/>
      <w:kern w:val="2"/>
      <w:sz w:val="24"/>
      <w:szCs w:val="24"/>
    </w:rPr>
  </w:style>
  <w:style w:type="character" w:customStyle="1" w:styleId="63">
    <w:name w:val="标题 8 字符"/>
    <w:basedOn w:val="32"/>
    <w:semiHidden/>
    <w:qFormat/>
    <w:uiPriority w:val="0"/>
    <w:rPr>
      <w:rFonts w:asciiTheme="majorHAnsi" w:hAnsiTheme="majorHAnsi" w:eastAsiaTheme="majorEastAsia" w:cstheme="majorBidi"/>
      <w:kern w:val="2"/>
      <w:sz w:val="24"/>
      <w:szCs w:val="24"/>
    </w:rPr>
  </w:style>
  <w:style w:type="character" w:customStyle="1" w:styleId="64">
    <w:name w:val="标题 9 字符"/>
    <w:basedOn w:val="32"/>
    <w:semiHidden/>
    <w:qFormat/>
    <w:uiPriority w:val="0"/>
    <w:rPr>
      <w:rFonts w:asciiTheme="majorHAnsi" w:hAnsiTheme="majorHAnsi" w:eastAsiaTheme="majorEastAsia" w:cstheme="majorBidi"/>
      <w:kern w:val="2"/>
      <w:sz w:val="21"/>
      <w:szCs w:val="21"/>
    </w:rPr>
  </w:style>
  <w:style w:type="character" w:customStyle="1" w:styleId="65">
    <w:name w:val="标题 4 字符1"/>
    <w:basedOn w:val="32"/>
    <w:link w:val="5"/>
    <w:semiHidden/>
    <w:qFormat/>
    <w:uiPriority w:val="0"/>
    <w:rPr>
      <w:rFonts w:asciiTheme="majorHAnsi" w:hAnsiTheme="majorHAnsi" w:eastAsiaTheme="majorEastAsia" w:cstheme="majorBidi"/>
      <w:b/>
      <w:bCs/>
      <w:kern w:val="2"/>
      <w:sz w:val="28"/>
      <w:szCs w:val="28"/>
    </w:rPr>
  </w:style>
  <w:style w:type="character" w:customStyle="1" w:styleId="66">
    <w:name w:val="标题 5 字符1"/>
    <w:basedOn w:val="32"/>
    <w:link w:val="6"/>
    <w:semiHidden/>
    <w:qFormat/>
    <w:uiPriority w:val="0"/>
    <w:rPr>
      <w:b/>
      <w:bCs/>
      <w:kern w:val="2"/>
      <w:sz w:val="28"/>
      <w:szCs w:val="28"/>
    </w:rPr>
  </w:style>
  <w:style w:type="character" w:customStyle="1" w:styleId="67">
    <w:name w:val="标题 6 字符1"/>
    <w:basedOn w:val="32"/>
    <w:link w:val="7"/>
    <w:semiHidden/>
    <w:qFormat/>
    <w:uiPriority w:val="0"/>
    <w:rPr>
      <w:rFonts w:asciiTheme="majorHAnsi" w:hAnsiTheme="majorHAnsi" w:eastAsiaTheme="majorEastAsia" w:cstheme="majorBidi"/>
      <w:b/>
      <w:bCs/>
      <w:kern w:val="2"/>
      <w:sz w:val="24"/>
      <w:szCs w:val="24"/>
    </w:rPr>
  </w:style>
  <w:style w:type="character" w:customStyle="1" w:styleId="68">
    <w:name w:val="标题 7 字符1"/>
    <w:basedOn w:val="32"/>
    <w:link w:val="8"/>
    <w:semiHidden/>
    <w:qFormat/>
    <w:uiPriority w:val="0"/>
    <w:rPr>
      <w:b/>
      <w:bCs/>
      <w:kern w:val="2"/>
      <w:sz w:val="24"/>
      <w:szCs w:val="24"/>
    </w:rPr>
  </w:style>
  <w:style w:type="character" w:customStyle="1" w:styleId="69">
    <w:name w:val="标题 8 字符1"/>
    <w:basedOn w:val="32"/>
    <w:link w:val="9"/>
    <w:semiHidden/>
    <w:qFormat/>
    <w:uiPriority w:val="0"/>
    <w:rPr>
      <w:rFonts w:asciiTheme="majorHAnsi" w:hAnsiTheme="majorHAnsi" w:eastAsiaTheme="majorEastAsia" w:cstheme="majorBidi"/>
      <w:kern w:val="2"/>
      <w:sz w:val="24"/>
      <w:szCs w:val="24"/>
    </w:rPr>
  </w:style>
  <w:style w:type="character" w:customStyle="1" w:styleId="70">
    <w:name w:val="标题 9 字符1"/>
    <w:basedOn w:val="32"/>
    <w:link w:val="10"/>
    <w:semiHidden/>
    <w:qFormat/>
    <w:uiPriority w:val="0"/>
    <w:rPr>
      <w:rFonts w:asciiTheme="majorHAnsi" w:hAnsiTheme="majorHAnsi" w:eastAsiaTheme="majorEastAsia" w:cstheme="majorBidi"/>
      <w:kern w:val="2"/>
      <w:sz w:val="21"/>
      <w:szCs w:val="21"/>
    </w:rPr>
  </w:style>
  <w:style w:type="table" w:customStyle="1" w:styleId="71">
    <w:name w:val="无格式表格 21"/>
    <w:basedOn w:val="29"/>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2">
    <w:name w:val="无格式表格 11"/>
    <w:basedOn w:val="29"/>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4">
    <w:name w:val="网格表 1 浅色1"/>
    <w:basedOn w:val="2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5">
    <w:name w:val="样式1"/>
    <w:basedOn w:val="29"/>
    <w:qFormat/>
    <w:uiPriority w:val="99"/>
  </w:style>
  <w:style w:type="table" w:customStyle="1" w:styleId="76">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7">
    <w:name w:val="网格表 21"/>
    <w:basedOn w:val="29"/>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8">
    <w:name w:val="网格表 2 - 着色 11"/>
    <w:basedOn w:val="29"/>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9">
    <w:name w:val="页眉 字符"/>
    <w:basedOn w:val="32"/>
    <w:link w:val="22"/>
    <w:qFormat/>
    <w:uiPriority w:val="0"/>
    <w:rPr>
      <w:kern w:val="2"/>
      <w:sz w:val="18"/>
      <w:szCs w:val="18"/>
    </w:rPr>
  </w:style>
  <w:style w:type="table" w:customStyle="1" w:styleId="80">
    <w:name w:val="样式2"/>
    <w:basedOn w:val="29"/>
    <w:qFormat/>
    <w:uiPriority w:val="99"/>
  </w:style>
  <w:style w:type="character" w:customStyle="1" w:styleId="81">
    <w:name w:val="页脚 字符"/>
    <w:basedOn w:val="32"/>
    <w:link w:val="21"/>
    <w:qFormat/>
    <w:uiPriority w:val="0"/>
    <w:rPr>
      <w:kern w:val="2"/>
      <w:sz w:val="18"/>
      <w:szCs w:val="18"/>
    </w:rPr>
  </w:style>
  <w:style w:type="character" w:customStyle="1" w:styleId="82">
    <w:name w:val="纯文本 字符"/>
    <w:basedOn w:val="32"/>
    <w:link w:val="19"/>
    <w:qFormat/>
    <w:uiPriority w:val="99"/>
    <w:rPr>
      <w:rFonts w:ascii="仿宋" w:hAnsi="仿宋" w:eastAsia="仿宋" w:cs="Times New Roman"/>
      <w:kern w:val="2"/>
      <w:sz w:val="24"/>
      <w:szCs w:val="24"/>
    </w:rPr>
  </w:style>
  <w:style w:type="character" w:customStyle="1" w:styleId="83">
    <w:name w:val="未处理的提及1"/>
    <w:basedOn w:val="32"/>
    <w:semiHidden/>
    <w:unhideWhenUsed/>
    <w:qFormat/>
    <w:uiPriority w:val="99"/>
    <w:rPr>
      <w:color w:val="605E5C"/>
      <w:shd w:val="clear" w:color="auto" w:fill="E1DFDD"/>
    </w:rPr>
  </w:style>
  <w:style w:type="character" w:customStyle="1" w:styleId="84">
    <w:name w:val="正文文本缩进 字符"/>
    <w:basedOn w:val="32"/>
    <w:link w:val="12"/>
    <w:qFormat/>
    <w:uiPriority w:val="99"/>
    <w:rPr>
      <w:rFonts w:ascii="黑体" w:hAnsi="黑体" w:eastAsia="黑体" w:cs="宋体"/>
      <w:kern w:val="2"/>
      <w:sz w:val="28"/>
      <w:szCs w:val="28"/>
    </w:rPr>
  </w:style>
  <w:style w:type="character" w:customStyle="1" w:styleId="85">
    <w:name w:val="正文文本 字符"/>
    <w:basedOn w:val="32"/>
    <w:link w:val="15"/>
    <w:qFormat/>
    <w:uiPriority w:val="99"/>
    <w:rPr>
      <w:rFonts w:ascii="Times New Roman" w:hAnsi="Times New Roman" w:eastAsia="宋体" w:cs="Times New Roman"/>
      <w:kern w:val="2"/>
      <w:sz w:val="24"/>
      <w:szCs w:val="24"/>
    </w:rPr>
  </w:style>
  <w:style w:type="paragraph" w:customStyle="1" w:styleId="86">
    <w:name w:val="正文2"/>
    <w:basedOn w:val="1"/>
    <w:qFormat/>
    <w:uiPriority w:val="0"/>
    <w:pPr>
      <w:spacing w:after="100" w:afterAutospacing="1"/>
      <w:ind w:firstLine="510"/>
    </w:pPr>
  </w:style>
  <w:style w:type="paragraph" w:customStyle="1" w:styleId="87">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8">
    <w:name w:val="16"/>
    <w:basedOn w:val="32"/>
    <w:qFormat/>
    <w:uiPriority w:val="0"/>
    <w:rPr>
      <w:rFonts w:hint="default" w:ascii="Times New Roman" w:hAnsi="Times New Roman" w:cs="Times New Roman"/>
      <w:color w:val="0000FF"/>
      <w:u w:val="single"/>
    </w:rPr>
  </w:style>
  <w:style w:type="character" w:customStyle="1" w:styleId="89">
    <w:name w:val="日期 字符"/>
    <w:basedOn w:val="32"/>
    <w:link w:val="20"/>
    <w:qFormat/>
    <w:uiPriority w:val="0"/>
    <w:rPr>
      <w:rFonts w:ascii="SimSong" w:hAnsi="SimSong" w:eastAsia="SimSong" w:cs="Times New Roman"/>
      <w:kern w:val="2"/>
      <w:sz w:val="24"/>
      <w:szCs w:val="24"/>
    </w:rPr>
  </w:style>
  <w:style w:type="paragraph" w:customStyle="1" w:styleId="9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91">
    <w:name w:val="未处理的提及2"/>
    <w:basedOn w:val="32"/>
    <w:semiHidden/>
    <w:unhideWhenUsed/>
    <w:qFormat/>
    <w:uiPriority w:val="99"/>
    <w:rPr>
      <w:color w:val="605E5C"/>
      <w:shd w:val="clear" w:color="auto" w:fill="E1DFDD"/>
    </w:rPr>
  </w:style>
  <w:style w:type="character" w:customStyle="1" w:styleId="92">
    <w:name w:val="标题 字符"/>
    <w:basedOn w:val="32"/>
    <w:link w:val="27"/>
    <w:qFormat/>
    <w:uiPriority w:val="99"/>
    <w:rPr>
      <w:rFonts w:ascii="Cambria" w:hAnsi="Cambria" w:eastAsia="华文中宋" w:cs="Times New Roman"/>
      <w:b/>
      <w:bCs/>
      <w:kern w:val="2"/>
      <w:sz w:val="44"/>
      <w:szCs w:val="44"/>
    </w:rPr>
  </w:style>
  <w:style w:type="character" w:customStyle="1" w:styleId="93">
    <w:name w:val="未处理的提及3"/>
    <w:basedOn w:val="32"/>
    <w:semiHidden/>
    <w:unhideWhenUsed/>
    <w:qFormat/>
    <w:uiPriority w:val="99"/>
    <w:rPr>
      <w:color w:val="605E5C"/>
      <w:shd w:val="clear" w:color="auto" w:fill="E1DFDD"/>
    </w:rPr>
  </w:style>
  <w:style w:type="character" w:customStyle="1" w:styleId="94">
    <w:name w:val="未处理的提及4"/>
    <w:basedOn w:val="32"/>
    <w:semiHidden/>
    <w:unhideWhenUsed/>
    <w:qFormat/>
    <w:uiPriority w:val="99"/>
    <w:rPr>
      <w:color w:val="605E5C"/>
      <w:shd w:val="clear" w:color="auto" w:fill="E1DFDD"/>
    </w:rPr>
  </w:style>
  <w:style w:type="character" w:customStyle="1" w:styleId="95">
    <w:name w:val="批注文字 字符"/>
    <w:basedOn w:val="32"/>
    <w:link w:val="16"/>
    <w:qFormat/>
    <w:uiPriority w:val="0"/>
    <w:rPr>
      <w:kern w:val="2"/>
      <w:sz w:val="21"/>
      <w:szCs w:val="21"/>
    </w:rPr>
  </w:style>
  <w:style w:type="character" w:customStyle="1" w:styleId="96">
    <w:name w:val="批注主题 字符"/>
    <w:basedOn w:val="95"/>
    <w:link w:val="28"/>
    <w:qFormat/>
    <w:uiPriority w:val="0"/>
    <w:rPr>
      <w:b/>
      <w:bCs/>
      <w:kern w:val="2"/>
      <w:sz w:val="21"/>
      <w:szCs w:val="21"/>
    </w:rPr>
  </w:style>
  <w:style w:type="paragraph" w:customStyle="1" w:styleId="97">
    <w:name w:val="Revision"/>
    <w:hidden/>
    <w:unhideWhenUsed/>
    <w:qFormat/>
    <w:uiPriority w:val="99"/>
    <w:rPr>
      <w:rFonts w:ascii="Times New Roman" w:hAnsi="Times New Roman" w:eastAsia="宋体" w:cs="Times New Roman"/>
      <w:kern w:val="2"/>
      <w:sz w:val="21"/>
      <w:szCs w:val="21"/>
      <w:lang w:val="en-US" w:eastAsia="zh-CN" w:bidi="ar-SA"/>
    </w:rPr>
  </w:style>
  <w:style w:type="paragraph" w:customStyle="1" w:styleId="98">
    <w:name w:val="[Normal]"/>
    <w:qFormat/>
    <w:uiPriority w:val="0"/>
    <w:rPr>
      <w:rFonts w:ascii="宋体" w:hAnsi="宋体" w:eastAsia="宋体" w:cs="Times New Roman"/>
      <w:sz w:val="24"/>
      <w:szCs w:val="22"/>
      <w:lang w:val="zh-CN" w:eastAsia="zh-CN" w:bidi="ar-SA"/>
    </w:rPr>
  </w:style>
  <w:style w:type="paragraph" w:customStyle="1" w:styleId="9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0">
    <w:name w:val="List Paragraph1"/>
    <w:basedOn w:val="1"/>
    <w:qFormat/>
    <w:uiPriority w:val="0"/>
    <w:pPr>
      <w:spacing w:line="360" w:lineRule="auto"/>
      <w:ind w:firstLine="200" w:firstLineChars="200"/>
    </w:pPr>
    <w:rPr>
      <w:rFonts w:eastAsia="楷体_GB2312" w:cs="Lucida Sans"/>
      <w:sz w:val="24"/>
    </w:rPr>
  </w:style>
  <w:style w:type="character" w:customStyle="1" w:styleId="101">
    <w:name w:val="font21"/>
    <w:basedOn w:val="32"/>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105</Pages>
  <Words>2706</Words>
  <Characters>3167</Characters>
  <Lines>434</Lines>
  <Paragraphs>122</Paragraphs>
  <TotalTime>4</TotalTime>
  <ScaleCrop>false</ScaleCrop>
  <LinksUpToDate>false</LinksUpToDate>
  <CharactersWithSpaces>3378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2022-09-08T11:12:00Z</dcterms:created>
  <dc:creator>中勤招标</dc:creator>
  <cp:lastModifiedBy>企鹅</cp:lastModifiedBy>
  <cp:lastPrinted>2022-11-20T17:04:00Z</cp:lastPrinted>
  <dcterms:modified xsi:type="dcterms:W3CDTF">2025-07-14T07:13:07Z</dcterms:modified>
  <cp:revision>579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D3F6CA15C865465F825AB8DABABA2738_13</vt:lpwstr>
  </property>
  <property fmtid="{D5CDD505-2E9C-101B-9397-08002B2CF9AE}" pid="4" name="KSOTemplateDocerSaveRecord">
    <vt:lpwstr>eyJoZGlkIjoiOWFhZmUyZWYwMjIxNjI2MjlkMGYyNDdjMGRlOGM1YTYiLCJ1c2VySWQiOiIzNzk1NzY0MTAifQ==</vt:lpwstr>
  </property>
</Properties>
</file>