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1EA40">
      <w:pPr>
        <w:kinsoku/>
        <w:wordWrap/>
        <w:overflowPunct/>
        <w:topLinePunct w:val="0"/>
        <w:bidi w:val="0"/>
        <w:adjustRightInd/>
        <w:spacing w:line="400" w:lineRule="exact"/>
        <w:jc w:val="center"/>
        <w:rPr>
          <w:rFonts w:hint="eastAsia" w:ascii="仿宋" w:hAnsi="仿宋" w:eastAsia="仿宋" w:cs="仿宋"/>
          <w:b/>
          <w:color w:val="auto"/>
          <w:sz w:val="48"/>
          <w:szCs w:val="48"/>
          <w:highlight w:val="none"/>
        </w:rPr>
      </w:pPr>
    </w:p>
    <w:p w14:paraId="2DB4975B">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聚才社区健身房、书房等配套用房建设工程</w:t>
      </w:r>
    </w:p>
    <w:p w14:paraId="73C519BD">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 w:hAnsi="仿宋" w:eastAsia="仿宋" w:cs="仿宋"/>
          <w:color w:val="auto"/>
          <w:sz w:val="48"/>
          <w:szCs w:val="48"/>
          <w:highlight w:val="none"/>
        </w:rPr>
      </w:pPr>
    </w:p>
    <w:p w14:paraId="041F4C83">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竞争性磋商文件</w:t>
      </w:r>
    </w:p>
    <w:p w14:paraId="3FC6F7E2">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4F207F14">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 xml:space="preserve">长街采2025-04 </w:t>
      </w:r>
    </w:p>
    <w:p w14:paraId="2CB80446">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2A88BB63">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5A898327">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6879663A">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1453B0F7">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69B8AACD">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1981F7EB">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7D9EFCD2">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326DC498">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1A79DC00">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4AE20A26">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468AC4CB">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6C7D67B7">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2200D13E">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1467F172">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72A6658C">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7492A278">
      <w:pPr>
        <w:pStyle w:val="85"/>
        <w:keepNext w:val="0"/>
        <w:keepLines w:val="0"/>
        <w:pageBreakBefore w:val="0"/>
        <w:widowControl w:val="0"/>
        <w:kinsoku/>
        <w:wordWrap/>
        <w:overflowPunct/>
        <w:topLinePunct w:val="0"/>
        <w:autoSpaceDE/>
        <w:autoSpaceDN/>
        <w:bidi w:val="0"/>
        <w:spacing w:line="520" w:lineRule="exact"/>
        <w:ind w:firstLine="560"/>
        <w:textAlignment w:val="auto"/>
        <w:rPr>
          <w:rFonts w:hint="eastAsia" w:ascii="仿宋" w:hAnsi="仿宋" w:eastAsia="仿宋" w:cs="仿宋"/>
          <w:color w:val="auto"/>
          <w:sz w:val="28"/>
          <w:szCs w:val="20"/>
          <w:highlight w:val="none"/>
          <w:lang w:val="en-US"/>
        </w:rPr>
      </w:pPr>
    </w:p>
    <w:p w14:paraId="386FC41D">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
          <w:color w:val="auto"/>
          <w:sz w:val="44"/>
          <w:szCs w:val="44"/>
          <w:highlight w:val="none"/>
        </w:rPr>
        <w:t xml:space="preserve"> </w:t>
      </w:r>
      <w:r>
        <w:rPr>
          <w:rFonts w:hint="eastAsia" w:ascii="仿宋" w:hAnsi="仿宋" w:eastAsia="仿宋" w:cs="仿宋"/>
          <w:bCs/>
          <w:color w:val="auto"/>
          <w:sz w:val="32"/>
          <w:szCs w:val="32"/>
          <w:highlight w:val="none"/>
        </w:rPr>
        <w:t>采购人：</w:t>
      </w:r>
      <w:r>
        <w:rPr>
          <w:rFonts w:hint="eastAsia" w:ascii="仿宋" w:hAnsi="仿宋" w:eastAsia="仿宋" w:cs="仿宋"/>
          <w:bCs/>
          <w:color w:val="auto"/>
          <w:sz w:val="32"/>
          <w:szCs w:val="32"/>
          <w:highlight w:val="none"/>
          <w:lang w:eastAsia="zh-CN"/>
        </w:rPr>
        <w:t>杭州市滨江区人民政府长河街道办事处</w:t>
      </w:r>
    </w:p>
    <w:p w14:paraId="32C36361">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五洲工程顾问集团有限公司</w:t>
      </w:r>
    </w:p>
    <w:p w14:paraId="0CC847B9">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7</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7</w:t>
      </w:r>
      <w:r>
        <w:rPr>
          <w:rFonts w:hint="eastAsia" w:ascii="仿宋" w:hAnsi="仿宋" w:eastAsia="仿宋" w:cs="仿宋"/>
          <w:bCs/>
          <w:color w:val="auto"/>
          <w:sz w:val="32"/>
          <w:szCs w:val="32"/>
          <w:highlight w:val="none"/>
        </w:rPr>
        <w:t>日</w:t>
      </w:r>
    </w:p>
    <w:p w14:paraId="7A74429E">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592CB35D">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00B5C7A0">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sz w:val="32"/>
          <w:szCs w:val="32"/>
          <w:highlight w:val="none"/>
        </w:rPr>
      </w:pPr>
    </w:p>
    <w:p w14:paraId="58B80171">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竞争性磋商公告</w:t>
      </w:r>
    </w:p>
    <w:p w14:paraId="261C2E5C">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供应商须知</w:t>
      </w:r>
    </w:p>
    <w:p w14:paraId="222B4A5A">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1D02ABF">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评审办法</w:t>
      </w:r>
    </w:p>
    <w:p w14:paraId="5A04C93C">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4A8F9B6">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18078B5">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p>
    <w:p w14:paraId="18A39D6F">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57DB7175">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189C6FF2">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447F539B">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63B74017">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0822A9F2">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34DE587F">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50F5C0B9">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7EEF6912">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419EDF02">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06DE3928">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16435673">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305845FB">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45817D9C">
      <w:pPr>
        <w:kinsoku/>
        <w:wordWrap/>
        <w:overflowPunct/>
        <w:topLinePunct w:val="0"/>
        <w:bidi w:val="0"/>
        <w:spacing w:line="400" w:lineRule="exact"/>
        <w:rPr>
          <w:rFonts w:hint="eastAsia" w:ascii="仿宋" w:hAnsi="仿宋" w:eastAsia="仿宋" w:cs="仿宋"/>
          <w:color w:val="auto"/>
          <w:sz w:val="24"/>
          <w:highlight w:val="none"/>
        </w:rPr>
      </w:pPr>
    </w:p>
    <w:p w14:paraId="13BC91D5">
      <w:pPr>
        <w:kinsoku/>
        <w:wordWrap/>
        <w:overflowPunct/>
        <w:topLinePunct w:val="0"/>
        <w:bidi w:val="0"/>
        <w:adjustRightInd/>
        <w:spacing w:line="400" w:lineRule="exact"/>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竞争性磋商公告</w:t>
      </w:r>
    </w:p>
    <w:p w14:paraId="443348C8">
      <w:pPr>
        <w:pBdr>
          <w:top w:val="single" w:color="auto" w:sz="4" w:space="1"/>
          <w:left w:val="single" w:color="auto" w:sz="4" w:space="4"/>
          <w:bottom w:val="single" w:color="auto" w:sz="4" w:space="1"/>
          <w:right w:val="single" w:color="auto" w:sz="4" w:space="4"/>
        </w:pBdr>
        <w:kinsoku/>
        <w:wordWrap/>
        <w:overflowPunct/>
        <w:topLinePunct w:val="0"/>
        <w:bidi w:val="0"/>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项目概况</w:t>
      </w:r>
    </w:p>
    <w:p w14:paraId="7E7C0788">
      <w:pPr>
        <w:pBdr>
          <w:top w:val="single" w:color="auto" w:sz="4" w:space="1"/>
          <w:left w:val="single" w:color="auto" w:sz="4" w:space="4"/>
          <w:bottom w:val="single" w:color="auto" w:sz="4" w:space="1"/>
          <w:right w:val="single" w:color="auto" w:sz="4" w:space="4"/>
        </w:pBdr>
        <w:kinsoku/>
        <w:wordWrap/>
        <w:overflowPunct/>
        <w:topLinePunct w:val="0"/>
        <w:bidi w:val="0"/>
        <w:spacing w:line="400" w:lineRule="exact"/>
        <w:ind w:firstLine="482" w:firstLineChars="200"/>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u w:val="single"/>
          <w:lang w:eastAsia="zh-CN"/>
        </w:rPr>
        <w:t>聚才社区健身房、书房等配套用房建设工程</w:t>
      </w:r>
      <w:r>
        <w:rPr>
          <w:rFonts w:hint="eastAsia" w:ascii="仿宋" w:hAnsi="仿宋" w:eastAsia="仿宋" w:cs="仿宋"/>
          <w:color w:val="auto"/>
          <w:sz w:val="24"/>
          <w:highlight w:val="none"/>
        </w:rPr>
        <w:t>采购项目的潜在供应商应在政采云平台（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"https://www.zcygov.cn/）获取（下载）采购文件，并于2024年%202月22日9点00分00秒" </w:instrText>
      </w:r>
      <w:r>
        <w:rPr>
          <w:rFonts w:hint="eastAsia" w:ascii="仿宋" w:hAnsi="仿宋" w:eastAsia="仿宋" w:cs="仿宋"/>
          <w:color w:val="auto"/>
          <w:highlight w:val="none"/>
        </w:rPr>
        <w:fldChar w:fldCharType="separate"/>
      </w:r>
      <w:r>
        <w:rPr>
          <w:rStyle w:val="79"/>
          <w:rFonts w:hint="eastAsia" w:ascii="仿宋" w:hAnsi="仿宋" w:eastAsia="仿宋" w:cs="仿宋"/>
          <w:snapToGrid/>
          <w:color w:val="auto"/>
          <w:kern w:val="2"/>
          <w:sz w:val="24"/>
          <w:szCs w:val="24"/>
          <w:highlight w:val="none"/>
        </w:rPr>
        <w:t>https://www.zcygov.cn/）获取（下载）采购文件，并于</w:t>
      </w:r>
      <w:r>
        <w:rPr>
          <w:rStyle w:val="79"/>
          <w:rFonts w:hint="eastAsia" w:ascii="仿宋" w:hAnsi="仿宋" w:eastAsia="仿宋" w:cs="仿宋"/>
          <w:snapToGrid/>
          <w:color w:val="auto"/>
          <w:kern w:val="2"/>
          <w:sz w:val="24"/>
          <w:szCs w:val="24"/>
          <w:highlight w:val="none"/>
        </w:rPr>
        <w:t>202</w:t>
      </w:r>
      <w:r>
        <w:rPr>
          <w:rStyle w:val="79"/>
          <w:rFonts w:hint="eastAsia" w:ascii="仿宋" w:hAnsi="仿宋" w:eastAsia="仿宋" w:cs="仿宋"/>
          <w:snapToGrid/>
          <w:color w:val="auto"/>
          <w:kern w:val="2"/>
          <w:sz w:val="24"/>
          <w:szCs w:val="24"/>
          <w:highlight w:val="none"/>
          <w:lang w:val="en-US" w:eastAsia="zh-CN"/>
        </w:rPr>
        <w:t>5</w:t>
      </w:r>
      <w:r>
        <w:rPr>
          <w:rStyle w:val="79"/>
          <w:rFonts w:hint="eastAsia" w:ascii="仿宋" w:hAnsi="仿宋" w:eastAsia="仿宋" w:cs="仿宋"/>
          <w:snapToGrid/>
          <w:color w:val="auto"/>
          <w:kern w:val="2"/>
          <w:sz w:val="24"/>
          <w:szCs w:val="24"/>
          <w:highlight w:val="none"/>
        </w:rPr>
        <w:t>年</w:t>
      </w:r>
      <w:r>
        <w:rPr>
          <w:rStyle w:val="79"/>
          <w:rFonts w:hint="eastAsia" w:ascii="仿宋" w:hAnsi="仿宋" w:eastAsia="仿宋" w:cs="仿宋"/>
          <w:snapToGrid/>
          <w:color w:val="auto"/>
          <w:kern w:val="2"/>
          <w:sz w:val="24"/>
          <w:szCs w:val="24"/>
          <w:highlight w:val="none"/>
          <w:lang w:val="en-US" w:eastAsia="zh-CN"/>
        </w:rPr>
        <w:t>7</w:t>
      </w:r>
      <w:r>
        <w:rPr>
          <w:rStyle w:val="79"/>
          <w:rFonts w:hint="eastAsia" w:ascii="仿宋" w:hAnsi="仿宋" w:eastAsia="仿宋" w:cs="仿宋"/>
          <w:snapToGrid/>
          <w:color w:val="auto"/>
          <w:kern w:val="2"/>
          <w:sz w:val="24"/>
          <w:szCs w:val="24"/>
          <w:highlight w:val="none"/>
        </w:rPr>
        <w:t>月</w:t>
      </w:r>
      <w:r>
        <w:rPr>
          <w:rStyle w:val="79"/>
          <w:rFonts w:hint="eastAsia" w:ascii="仿宋" w:hAnsi="仿宋" w:eastAsia="仿宋" w:cs="仿宋"/>
          <w:snapToGrid/>
          <w:color w:val="auto"/>
          <w:kern w:val="2"/>
          <w:sz w:val="24"/>
          <w:szCs w:val="24"/>
          <w:highlight w:val="none"/>
          <w:lang w:val="en-US" w:eastAsia="zh-CN"/>
        </w:rPr>
        <w:t>17</w:t>
      </w:r>
      <w:r>
        <w:rPr>
          <w:rStyle w:val="79"/>
          <w:rFonts w:hint="eastAsia" w:ascii="仿宋" w:hAnsi="仿宋" w:eastAsia="仿宋" w:cs="仿宋"/>
          <w:snapToGrid/>
          <w:color w:val="auto"/>
          <w:kern w:val="2"/>
          <w:sz w:val="24"/>
          <w:szCs w:val="24"/>
          <w:highlight w:val="none"/>
        </w:rPr>
        <w:t>日</w:t>
      </w:r>
      <w:r>
        <w:rPr>
          <w:rStyle w:val="79"/>
          <w:rFonts w:hint="eastAsia" w:ascii="仿宋" w:hAnsi="仿宋" w:eastAsia="仿宋" w:cs="仿宋"/>
          <w:snapToGrid/>
          <w:color w:val="auto"/>
          <w:kern w:val="2"/>
          <w:sz w:val="24"/>
          <w:szCs w:val="24"/>
          <w:highlight w:val="none"/>
          <w:lang w:val="en-US" w:eastAsia="zh-CN"/>
        </w:rPr>
        <w:t>8</w:t>
      </w:r>
      <w:r>
        <w:rPr>
          <w:rStyle w:val="79"/>
          <w:rFonts w:hint="eastAsia" w:ascii="仿宋" w:hAnsi="仿宋" w:eastAsia="仿宋" w:cs="仿宋"/>
          <w:snapToGrid/>
          <w:color w:val="auto"/>
          <w:kern w:val="2"/>
          <w:sz w:val="24"/>
          <w:szCs w:val="24"/>
          <w:highlight w:val="none"/>
        </w:rPr>
        <w:t>点</w:t>
      </w:r>
      <w:r>
        <w:rPr>
          <w:rStyle w:val="79"/>
          <w:rFonts w:hint="eastAsia" w:ascii="仿宋" w:hAnsi="仿宋" w:eastAsia="仿宋" w:cs="仿宋"/>
          <w:snapToGrid/>
          <w:color w:val="auto"/>
          <w:kern w:val="2"/>
          <w:sz w:val="24"/>
          <w:szCs w:val="24"/>
          <w:highlight w:val="none"/>
          <w:lang w:val="en-US" w:eastAsia="zh-CN"/>
        </w:rPr>
        <w:t>30</w:t>
      </w:r>
      <w:r>
        <w:rPr>
          <w:rStyle w:val="79"/>
          <w:rFonts w:hint="eastAsia" w:ascii="仿宋" w:hAnsi="仿宋" w:eastAsia="仿宋" w:cs="仿宋"/>
          <w:snapToGrid/>
          <w:color w:val="auto"/>
          <w:kern w:val="2"/>
          <w:sz w:val="24"/>
          <w:szCs w:val="24"/>
          <w:highlight w:val="none"/>
        </w:rPr>
        <w:t>分</w:t>
      </w:r>
      <w:r>
        <w:rPr>
          <w:rStyle w:val="79"/>
          <w:rFonts w:hint="eastAsia" w:ascii="仿宋" w:hAnsi="仿宋" w:eastAsia="仿宋" w:cs="仿宋"/>
          <w:bCs/>
          <w:snapToGrid/>
          <w:color w:val="auto"/>
          <w:kern w:val="2"/>
          <w:sz w:val="24"/>
          <w:szCs w:val="24"/>
          <w:highlight w:val="none"/>
          <w:lang w:val="en-US" w:eastAsia="zh-CN"/>
        </w:rPr>
        <w:t>00</w:t>
      </w:r>
      <w:r>
        <w:rPr>
          <w:rStyle w:val="79"/>
          <w:rFonts w:hint="eastAsia" w:ascii="仿宋" w:hAnsi="仿宋" w:eastAsia="仿宋" w:cs="仿宋"/>
          <w:bCs/>
          <w:snapToGrid/>
          <w:color w:val="auto"/>
          <w:kern w:val="2"/>
          <w:sz w:val="24"/>
          <w:szCs w:val="24"/>
          <w:highlight w:val="none"/>
        </w:rPr>
        <w:t>秒</w:t>
      </w:r>
      <w:r>
        <w:rPr>
          <w:rStyle w:val="79"/>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提交（上传）响应文件。</w:t>
      </w:r>
    </w:p>
    <w:p w14:paraId="7739D54E">
      <w:pPr>
        <w:keepNext w:val="0"/>
        <w:keepLines w:val="0"/>
        <w:pageBreakBefore w:val="0"/>
        <w:kinsoku/>
        <w:wordWrap/>
        <w:overflowPunct/>
        <w:topLinePunct w:val="0"/>
        <w:autoSpaceDE/>
        <w:autoSpaceDN/>
        <w:bidi w:val="0"/>
        <w:adjustRightInd w:val="0"/>
        <w:spacing w:line="38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4FFB196A">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 xml:space="preserve">长街采2025-04 </w:t>
      </w:r>
    </w:p>
    <w:p w14:paraId="52D7DB70">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聚才社区健身房、书房等配套用房建设工程</w:t>
      </w:r>
    </w:p>
    <w:p w14:paraId="3E0A2B75">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rPr>
        <w:t>预算金额（元）：</w:t>
      </w:r>
      <w:r>
        <w:rPr>
          <w:rFonts w:hint="eastAsia" w:ascii="仿宋" w:hAnsi="仿宋" w:eastAsia="仿宋" w:cs="仿宋"/>
          <w:b/>
          <w:color w:val="auto"/>
          <w:sz w:val="24"/>
          <w:szCs w:val="20"/>
          <w:highlight w:val="none"/>
          <w:lang w:val="en-US" w:eastAsia="zh-CN"/>
        </w:rPr>
        <w:t>1162560.00</w:t>
      </w:r>
    </w:p>
    <w:p w14:paraId="4BFF5627">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szCs w:val="20"/>
          <w:highlight w:val="none"/>
        </w:rPr>
        <w:t>最高限价（元）：</w:t>
      </w:r>
      <w:r>
        <w:rPr>
          <w:rFonts w:hint="eastAsia" w:ascii="仿宋" w:hAnsi="仿宋" w:eastAsia="仿宋" w:cs="仿宋"/>
          <w:b/>
          <w:color w:val="auto"/>
          <w:sz w:val="24"/>
          <w:szCs w:val="20"/>
          <w:highlight w:val="none"/>
          <w:lang w:val="en-US" w:eastAsia="zh-CN"/>
        </w:rPr>
        <w:t>1046304.00</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lang w:val="en-US" w:eastAsia="zh-CN"/>
        </w:rPr>
        <w:t>预算价下浮10%）</w:t>
      </w:r>
    </w:p>
    <w:p w14:paraId="72FC1BD6">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b/>
          <w:bCs w:val="0"/>
          <w:color w:val="auto"/>
          <w:sz w:val="24"/>
          <w:szCs w:val="20"/>
          <w:highlight w:val="none"/>
          <w:lang w:val="en-US" w:eastAsia="zh-CN"/>
        </w:rPr>
        <w:t>风险控制价（元）</w:t>
      </w:r>
      <w:r>
        <w:rPr>
          <w:rFonts w:hint="eastAsia" w:ascii="仿宋" w:hAnsi="仿宋" w:eastAsia="仿宋" w:cs="仿宋"/>
          <w:b/>
          <w:color w:val="auto"/>
          <w:sz w:val="24"/>
          <w:szCs w:val="20"/>
          <w:highlight w:val="none"/>
          <w:lang w:val="en-US" w:eastAsia="zh-CN"/>
        </w:rPr>
        <w:t xml:space="preserve">:906796.80 </w:t>
      </w:r>
      <w:r>
        <w:rPr>
          <w:rFonts w:hint="eastAsia" w:ascii="仿宋" w:hAnsi="仿宋" w:eastAsia="仿宋" w:cs="仿宋"/>
          <w:b/>
          <w:snapToGrid/>
          <w:color w:val="auto"/>
          <w:kern w:val="2"/>
          <w:sz w:val="24"/>
          <w:szCs w:val="20"/>
          <w:highlight w:val="none"/>
          <w:lang w:val="en-US" w:eastAsia="zh-CN"/>
        </w:rPr>
        <w:t>(</w:t>
      </w:r>
      <w:r>
        <w:rPr>
          <w:rFonts w:hint="eastAsia" w:ascii="仿宋" w:hAnsi="仿宋" w:eastAsia="仿宋" w:cs="仿宋"/>
          <w:snapToGrid w:val="0"/>
          <w:color w:val="auto"/>
          <w:kern w:val="28"/>
          <w:sz w:val="24"/>
          <w:highlight w:val="none"/>
          <w:lang w:val="en-US" w:eastAsia="zh-CN"/>
        </w:rPr>
        <w:t>预算价下浮22%）凡低于风险控制价的中标人必须额外提交中标价净值与风险控制价之差额的保证金，缴纳形式：银行保函。</w:t>
      </w:r>
    </w:p>
    <w:p w14:paraId="468F65F0">
      <w:pPr>
        <w:pStyle w:val="5"/>
        <w:keepNext w:val="0"/>
        <w:keepLines w:val="0"/>
        <w:pageBreakBefore w:val="0"/>
        <w:kinsoku/>
        <w:wordWrap/>
        <w:overflowPunct/>
        <w:topLinePunct w:val="0"/>
        <w:autoSpaceDE/>
        <w:autoSpaceDN/>
        <w:bidi w:val="0"/>
        <w:adjustRightInd w:val="0"/>
        <w:spacing w:line="380" w:lineRule="exact"/>
        <w:ind w:firstLine="482" w:firstLineChars="20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szCs w:val="24"/>
          <w:highlight w:val="none"/>
          <w:lang w:eastAsia="zh-CN"/>
        </w:rPr>
        <w:t>聚才社区健身房、书房等配套用房建设工程</w:t>
      </w:r>
      <w:r>
        <w:rPr>
          <w:rFonts w:hint="eastAsia" w:ascii="仿宋" w:hAnsi="仿宋" w:eastAsia="仿宋" w:cs="仿宋"/>
          <w:bCs/>
          <w:snapToGrid/>
          <w:color w:val="auto"/>
          <w:kern w:val="2"/>
          <w:sz w:val="24"/>
          <w:szCs w:val="24"/>
          <w:highlight w:val="none"/>
        </w:rPr>
        <w:t>主要内</w:t>
      </w:r>
      <w:r>
        <w:rPr>
          <w:rFonts w:hint="eastAsia" w:ascii="仿宋" w:hAnsi="仿宋" w:eastAsia="仿宋" w:cs="仿宋"/>
          <w:bCs w:val="0"/>
          <w:snapToGrid w:val="0"/>
          <w:color w:val="auto"/>
          <w:kern w:val="28"/>
          <w:sz w:val="24"/>
          <w:szCs w:val="24"/>
          <w:highlight w:val="none"/>
        </w:rPr>
        <w:t>容：</w:t>
      </w:r>
      <w:r>
        <w:rPr>
          <w:rFonts w:hint="eastAsia" w:ascii="仿宋" w:hAnsi="仿宋" w:eastAsia="仿宋" w:cs="仿宋"/>
          <w:color w:val="auto"/>
          <w:sz w:val="24"/>
          <w:szCs w:val="24"/>
          <w:highlight w:val="none"/>
          <w:lang w:val="en-US" w:eastAsia="zh-CN"/>
        </w:rPr>
        <w:t>装饰工程及安装等工程</w:t>
      </w:r>
      <w:r>
        <w:rPr>
          <w:rFonts w:hint="eastAsia" w:ascii="仿宋" w:hAnsi="仿宋" w:eastAsia="仿宋" w:cs="仿宋"/>
          <w:snapToGrid/>
          <w:color w:val="auto"/>
          <w:kern w:val="2"/>
          <w:sz w:val="24"/>
          <w:szCs w:val="24"/>
          <w:highlight w:val="none"/>
        </w:rPr>
        <w:t>。</w:t>
      </w:r>
      <w:r>
        <w:rPr>
          <w:rFonts w:hint="eastAsia" w:ascii="仿宋" w:hAnsi="仿宋" w:eastAsia="仿宋" w:cs="仿宋"/>
          <w:bCs/>
          <w:snapToGrid/>
          <w:color w:val="auto"/>
          <w:kern w:val="2"/>
          <w:sz w:val="24"/>
          <w:szCs w:val="24"/>
          <w:highlight w:val="none"/>
        </w:rPr>
        <w:t>详见采购文件第三部分采购需求。</w:t>
      </w:r>
    </w:p>
    <w:p w14:paraId="06469417">
      <w:pPr>
        <w:pStyle w:val="136"/>
        <w:keepNext w:val="0"/>
        <w:keepLines w:val="0"/>
        <w:pageBreakBefore w:val="0"/>
        <w:kinsoku/>
        <w:wordWrap/>
        <w:overflowPunct/>
        <w:topLinePunct w:val="0"/>
        <w:autoSpaceDE/>
        <w:autoSpaceDN/>
        <w:bidi w:val="0"/>
        <w:adjustRightInd w:val="0"/>
        <w:snapToGrid w:val="0"/>
        <w:spacing w:before="0" w:line="380" w:lineRule="exact"/>
        <w:ind w:firstLine="482"/>
        <w:textAlignment w:val="auto"/>
        <w:outlineLvl w:val="2"/>
        <w:rPr>
          <w:rFonts w:hint="eastAsia" w:ascii="仿宋" w:hAnsi="仿宋" w:eastAsia="仿宋" w:cs="仿宋"/>
          <w:snapToGrid w:val="0"/>
          <w:color w:val="auto"/>
          <w:kern w:val="28"/>
          <w:szCs w:val="24"/>
          <w:highlight w:val="none"/>
        </w:rPr>
      </w:pPr>
      <w:r>
        <w:rPr>
          <w:rFonts w:hint="eastAsia" w:ascii="仿宋" w:hAnsi="仿宋" w:eastAsia="仿宋" w:cs="仿宋"/>
          <w:b/>
          <w:color w:val="auto"/>
          <w:highlight w:val="none"/>
        </w:rPr>
        <w:t>合同履约期限：</w:t>
      </w:r>
      <w:r>
        <w:rPr>
          <w:rFonts w:hint="eastAsia" w:ascii="仿宋" w:hAnsi="仿宋" w:eastAsia="仿宋" w:cs="仿宋"/>
          <w:snapToGrid w:val="0"/>
          <w:color w:val="auto"/>
          <w:kern w:val="28"/>
          <w:szCs w:val="24"/>
          <w:highlight w:val="none"/>
        </w:rPr>
        <w:t>详见竞争性磋商文件“第三部分 采购需求”。</w:t>
      </w:r>
    </w:p>
    <w:p w14:paraId="5CABD90C">
      <w:pPr>
        <w:pStyle w:val="5"/>
        <w:keepNext w:val="0"/>
        <w:keepLines w:val="0"/>
        <w:pageBreakBefore w:val="0"/>
        <w:kinsoku/>
        <w:wordWrap/>
        <w:overflowPunct/>
        <w:topLinePunct w:val="0"/>
        <w:autoSpaceDE/>
        <w:autoSpaceDN/>
        <w:bidi w:val="0"/>
        <w:adjustRightInd w:val="0"/>
        <w:spacing w:line="38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本项目接受联合体：</w:t>
      </w:r>
      <w:sdt>
        <w:sdtPr>
          <w:rPr>
            <w:rFonts w:hint="eastAsia" w:ascii="仿宋" w:hAnsi="仿宋" w:eastAsia="仿宋" w:cs="仿宋"/>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是；</w:t>
      </w:r>
    </w:p>
    <w:p w14:paraId="47B27F05">
      <w:pPr>
        <w:pStyle w:val="136"/>
        <w:keepNext w:val="0"/>
        <w:keepLines w:val="0"/>
        <w:pageBreakBefore w:val="0"/>
        <w:kinsoku/>
        <w:wordWrap/>
        <w:overflowPunct/>
        <w:topLinePunct w:val="0"/>
        <w:autoSpaceDE/>
        <w:autoSpaceDN/>
        <w:bidi w:val="0"/>
        <w:adjustRightInd w:val="0"/>
        <w:snapToGrid w:val="0"/>
        <w:spacing w:before="0" w:line="380" w:lineRule="exact"/>
        <w:ind w:firstLine="482"/>
        <w:textAlignment w:val="auto"/>
        <w:outlineLvl w:val="2"/>
        <w:rPr>
          <w:rFonts w:hint="eastAsia" w:ascii="仿宋" w:hAnsi="仿宋" w:eastAsia="仿宋" w:cs="仿宋"/>
          <w:b/>
          <w:color w:val="auto"/>
          <w:highlight w:val="none"/>
        </w:rPr>
      </w:pPr>
      <w:r>
        <w:rPr>
          <w:rFonts w:hint="eastAsia" w:ascii="仿宋" w:hAnsi="仿宋" w:eastAsia="仿宋" w:cs="仿宋"/>
          <w:b/>
          <w:color w:val="auto"/>
          <w:highlight w:val="none"/>
        </w:rPr>
        <w:t>注：不得限制大中型企业与小微企业组成联合体参与。</w:t>
      </w:r>
    </w:p>
    <w:p w14:paraId="25BFBE9B">
      <w:pPr>
        <w:keepNext w:val="0"/>
        <w:keepLines w:val="0"/>
        <w:pageBreakBefore w:val="0"/>
        <w:kinsoku/>
        <w:wordWrap/>
        <w:overflowPunct/>
        <w:topLinePunct w:val="0"/>
        <w:autoSpaceDE/>
        <w:autoSpaceDN/>
        <w:bidi w:val="0"/>
        <w:adjustRightInd w:val="0"/>
        <w:spacing w:line="38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0" w:name="_Hlk101132948"/>
      <w:r>
        <w:rPr>
          <w:rFonts w:hint="eastAsia" w:ascii="仿宋" w:hAnsi="仿宋" w:eastAsia="仿宋" w:cs="仿宋"/>
          <w:b/>
          <w:color w:val="auto"/>
          <w:sz w:val="24"/>
          <w:highlight w:val="none"/>
        </w:rPr>
        <w:t>申请人的资格要求</w:t>
      </w:r>
      <w:bookmarkEnd w:id="10"/>
      <w:r>
        <w:rPr>
          <w:rFonts w:hint="eastAsia" w:ascii="仿宋" w:hAnsi="仿宋" w:eastAsia="仿宋" w:cs="仿宋"/>
          <w:b/>
          <w:color w:val="auto"/>
          <w:sz w:val="24"/>
          <w:highlight w:val="none"/>
        </w:rPr>
        <w:t>：</w:t>
      </w:r>
    </w:p>
    <w:p w14:paraId="48000757">
      <w:pPr>
        <w:keepNext w:val="0"/>
        <w:keepLines w:val="0"/>
        <w:pageBreakBefore w:val="0"/>
        <w:kinsoku/>
        <w:wordWrap/>
        <w:overflowPunct/>
        <w:topLinePunct w:val="0"/>
        <w:autoSpaceDE/>
        <w:autoSpaceDN/>
        <w:bidi w:val="0"/>
        <w:adjustRightInd w:val="0"/>
        <w:spacing w:line="38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42675F0">
      <w:pPr>
        <w:keepNext w:val="0"/>
        <w:keepLines w:val="0"/>
        <w:pageBreakBefore w:val="0"/>
        <w:kinsoku/>
        <w:wordWrap/>
        <w:overflowPunct/>
        <w:topLinePunct w:val="0"/>
        <w:autoSpaceDE/>
        <w:autoSpaceDN/>
        <w:bidi w:val="0"/>
        <w:adjustRightInd w:val="0"/>
        <w:spacing w:line="380" w:lineRule="exact"/>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以联合体形式参与的，提供联合协议(本项目不接受联合体或者供应商不以联合体形式参与的，则不需要提供) ；</w:t>
      </w:r>
    </w:p>
    <w:p w14:paraId="12875028">
      <w:pPr>
        <w:keepNext w:val="0"/>
        <w:keepLines w:val="0"/>
        <w:pageBreakBefore w:val="0"/>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1A663C75">
      <w:pPr>
        <w:keepNext w:val="0"/>
        <w:keepLines w:val="0"/>
        <w:pageBreakBefore w:val="0"/>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snapToGrid w:val="0"/>
          <w:color w:val="auto"/>
          <w:kern w:val="28"/>
          <w:sz w:val="24"/>
          <w:szCs w:val="20"/>
          <w:highlight w:val="none"/>
        </w:rPr>
      </w:pP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p>
    <w:p w14:paraId="6C1ACB72">
      <w:pPr>
        <w:keepNext w:val="0"/>
        <w:keepLines w:val="0"/>
        <w:pageBreakBefore w:val="0"/>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62544077">
      <w:pPr>
        <w:keepNext w:val="0"/>
        <w:keepLines w:val="0"/>
        <w:pageBreakBefore w:val="0"/>
        <w:shd w:val="clear"/>
        <w:kinsoku/>
        <w:wordWrap/>
        <w:overflowPunct/>
        <w:topLinePunct w:val="0"/>
        <w:autoSpaceDE/>
        <w:autoSpaceDN/>
        <w:bidi w:val="0"/>
        <w:adjustRightInd w:val="0"/>
        <w:spacing w:line="380" w:lineRule="exact"/>
        <w:ind w:firstLine="897" w:firstLineChars="374"/>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6838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工程全部由符合政策要求的中小企业承建，提供中小企业声明函；</w:t>
      </w:r>
    </w:p>
    <w:p w14:paraId="5278DD4E">
      <w:pPr>
        <w:keepNext w:val="0"/>
        <w:keepLines w:val="0"/>
        <w:pageBreakBefore w:val="0"/>
        <w:shd w:val="clear"/>
        <w:kinsoku/>
        <w:wordWrap/>
        <w:overflowPunct/>
        <w:topLinePunct w:val="0"/>
        <w:autoSpaceDE/>
        <w:autoSpaceDN/>
        <w:bidi w:val="0"/>
        <w:adjustRightInd w:val="0"/>
        <w:spacing w:line="380" w:lineRule="exact"/>
        <w:ind w:firstLine="897" w:firstLineChars="374"/>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5260493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工程全部由符合政策要求的小微企业承建，提供中小企业声明函；</w:t>
      </w:r>
    </w:p>
    <w:p w14:paraId="7343A1D7">
      <w:pPr>
        <w:keepNext w:val="0"/>
        <w:keepLines w:val="0"/>
        <w:pageBreakBefore w:val="0"/>
        <w:shd w:val="clear"/>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bookmarkStart w:id="11" w:name="_Hlk101132524"/>
        </w:sdtContent>
      </w:sdt>
      <w:r>
        <w:rPr>
          <w:rFonts w:hint="eastAsia" w:ascii="仿宋" w:hAnsi="仿宋" w:eastAsia="仿宋" w:cs="仿宋"/>
          <w:color w:val="auto"/>
          <w:sz w:val="24"/>
          <w:highlight w:val="none"/>
        </w:rPr>
        <w:t>要求以联合体形式参加，提供联合协议和中小企业声明函，联合协议中中小企业合同金额应当达到%，小微企业合同金额应当达到%;</w:t>
      </w:r>
      <w:r>
        <w:rPr>
          <w:rFonts w:hint="eastAsia" w:ascii="仿宋" w:hAnsi="仿宋" w:eastAsia="仿宋" w:cs="仿宋"/>
          <w:color w:val="auto"/>
          <w:spacing w:val="8"/>
          <w:kern w:val="0"/>
          <w:sz w:val="24"/>
          <w:highlight w:val="none"/>
        </w:rPr>
        <w:t>如果供应商本身提供所有标的均由中小企业承建，视同符合了资格条件，无需再与其他中小企业组成联合体参加政府采购活动，无需提供联合协议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1"/>
    <w:p w14:paraId="41006DC0">
      <w:pPr>
        <w:keepNext w:val="0"/>
        <w:keepLines w:val="0"/>
        <w:pageBreakBefore w:val="0"/>
        <w:shd w:val="clear"/>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 ，小微企业合同金额应当达到% ;</w:t>
      </w:r>
      <w:r>
        <w:rPr>
          <w:rFonts w:hint="eastAsia" w:ascii="仿宋" w:hAnsi="仿宋" w:eastAsia="仿宋" w:cs="仿宋"/>
          <w:color w:val="auto"/>
          <w:spacing w:val="8"/>
          <w:kern w:val="0"/>
          <w:sz w:val="24"/>
          <w:highlight w:val="none"/>
        </w:rPr>
        <w:t>如果供应商本身提供所有标的均由中小企业承建，视同符合了资格条件，无需再向中小企业分包，无需提供分包意向协议</w:t>
      </w:r>
      <w:r>
        <w:rPr>
          <w:rFonts w:hint="eastAsia" w:ascii="仿宋" w:hAnsi="仿宋" w:eastAsia="仿宋" w:cs="仿宋"/>
          <w:color w:val="auto"/>
          <w:sz w:val="24"/>
          <w:highlight w:val="none"/>
        </w:rPr>
        <w:t>；</w:t>
      </w:r>
    </w:p>
    <w:p w14:paraId="083878AC">
      <w:pPr>
        <w:keepNext w:val="0"/>
        <w:keepLines w:val="0"/>
        <w:pageBreakBefore w:val="0"/>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065D1B7D">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4.1具有</w:t>
      </w:r>
      <w:r>
        <w:rPr>
          <w:rFonts w:hint="eastAsia" w:ascii="仿宋" w:hAnsi="仿宋" w:eastAsia="仿宋" w:cs="仿宋"/>
          <w:b w:val="0"/>
          <w:bCs w:val="0"/>
          <w:color w:val="auto"/>
          <w:spacing w:val="0"/>
          <w:kern w:val="2"/>
          <w:sz w:val="24"/>
          <w:highlight w:val="none"/>
          <w:lang w:eastAsia="zh-CN"/>
        </w:rPr>
        <w:t>建筑装修装饰工程二级及以上资质</w:t>
      </w:r>
      <w:r>
        <w:rPr>
          <w:rFonts w:hint="eastAsia" w:ascii="仿宋" w:hAnsi="仿宋" w:eastAsia="仿宋" w:cs="仿宋"/>
          <w:color w:val="auto"/>
          <w:sz w:val="24"/>
          <w:highlight w:val="none"/>
        </w:rPr>
        <w:t>，并具有安全生产许可证的独立法人；</w:t>
      </w:r>
    </w:p>
    <w:p w14:paraId="3CF42D41">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4.2项目负责人为</w:t>
      </w:r>
      <w:r>
        <w:rPr>
          <w:rFonts w:hint="eastAsia" w:ascii="仿宋" w:hAnsi="仿宋" w:eastAsia="仿宋" w:cs="仿宋"/>
          <w:color w:val="auto"/>
          <w:spacing w:val="0"/>
          <w:kern w:val="2"/>
          <w:sz w:val="24"/>
          <w:highlight w:val="none"/>
          <w:lang w:eastAsia="zh-CN"/>
        </w:rPr>
        <w:t>建筑工程</w:t>
      </w:r>
      <w:r>
        <w:rPr>
          <w:rFonts w:hint="eastAsia" w:ascii="仿宋" w:hAnsi="仿宋" w:eastAsia="仿宋" w:cs="仿宋"/>
          <w:color w:val="auto"/>
          <w:sz w:val="24"/>
          <w:highlight w:val="none"/>
        </w:rPr>
        <w:t>专业贰级及以上注册建造师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证书需在使用有效期内，证书个人签名处需本人签字）</w:t>
      </w:r>
      <w:r>
        <w:rPr>
          <w:rFonts w:hint="eastAsia" w:ascii="仿宋" w:hAnsi="仿宋" w:eastAsia="仿宋" w:cs="仿宋"/>
          <w:color w:val="auto"/>
          <w:sz w:val="24"/>
          <w:highlight w:val="none"/>
        </w:rPr>
        <w:t>，同时具有“三类人员”B类证书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无在建工程（包括已成交但未开工建设的工程或暂停施工的工程）。</w:t>
      </w:r>
    </w:p>
    <w:p w14:paraId="71067A0F">
      <w:pPr>
        <w:keepNext w:val="0"/>
        <w:keepLines w:val="0"/>
        <w:pageBreakBefore w:val="0"/>
        <w:widowControl w:val="0"/>
        <w:numPr>
          <w:ilvl w:val="0"/>
          <w:numId w:val="0"/>
        </w:numPr>
        <w:shd w:val="clear"/>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须</w:t>
      </w:r>
      <w:r>
        <w:rPr>
          <w:rFonts w:hint="eastAsia" w:ascii="仿宋" w:hAnsi="仿宋" w:eastAsia="仿宋" w:cs="仿宋"/>
          <w:color w:val="auto"/>
          <w:sz w:val="24"/>
          <w:highlight w:val="none"/>
          <w:lang w:val="en-US" w:eastAsia="zh-CN"/>
        </w:rPr>
        <w:t>同时</w:t>
      </w:r>
      <w:r>
        <w:rPr>
          <w:rFonts w:hint="eastAsia" w:ascii="仿宋" w:hAnsi="仿宋" w:eastAsia="仿宋" w:cs="仿宋"/>
          <w:color w:val="auto"/>
          <w:sz w:val="24"/>
          <w:highlight w:val="none"/>
          <w:lang w:eastAsia="zh-CN"/>
        </w:rPr>
        <w:t>提供人员证书扫描件及开标前近</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lang w:eastAsia="zh-CN"/>
        </w:rPr>
        <w:t>个月</w:t>
      </w:r>
      <w:r>
        <w:rPr>
          <w:rFonts w:hint="eastAsia" w:ascii="仿宋" w:hAnsi="仿宋" w:eastAsia="仿宋" w:cs="仿宋"/>
          <w:color w:val="auto"/>
          <w:sz w:val="24"/>
          <w:highlight w:val="none"/>
          <w:lang w:val="en-US" w:eastAsia="zh-CN"/>
        </w:rPr>
        <w:t>在本单位缴纳</w:t>
      </w:r>
      <w:r>
        <w:rPr>
          <w:rFonts w:hint="eastAsia" w:ascii="仿宋" w:hAnsi="仿宋" w:eastAsia="仿宋" w:cs="仿宋"/>
          <w:color w:val="auto"/>
          <w:sz w:val="24"/>
          <w:highlight w:val="none"/>
          <w:lang w:eastAsia="zh-CN"/>
        </w:rPr>
        <w:t>社保证明，并加盖投标人公章，</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当日</w:t>
      </w:r>
      <w:r>
        <w:rPr>
          <w:rFonts w:hint="eastAsia" w:ascii="仿宋" w:hAnsi="仿宋" w:eastAsia="仿宋" w:cs="仿宋"/>
          <w:color w:val="auto"/>
          <w:sz w:val="24"/>
          <w:highlight w:val="none"/>
          <w:lang w:val="en-US" w:eastAsia="zh-CN"/>
        </w:rPr>
        <w:t>现场审查</w:t>
      </w:r>
      <w:r>
        <w:rPr>
          <w:rFonts w:hint="eastAsia" w:ascii="仿宋" w:hAnsi="仿宋" w:eastAsia="仿宋" w:cs="仿宋"/>
          <w:color w:val="auto"/>
          <w:sz w:val="24"/>
          <w:highlight w:val="none"/>
        </w:rPr>
        <w:t>“浙江省建筑市场监管公共服务系统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全</w:t>
      </w:r>
      <w:r>
        <w:rPr>
          <w:rFonts w:hint="eastAsia" w:ascii="仿宋" w:hAnsi="仿宋" w:eastAsia="仿宋" w:cs="仿宋"/>
          <w:color w:val="auto"/>
          <w:sz w:val="24"/>
          <w:highlight w:val="none"/>
          <w:lang w:val="en-US" w:eastAsia="zh-CN"/>
        </w:rPr>
        <w:t>国建筑市场监管公共服务平台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项目负责人是否存在在建情况</w:t>
      </w:r>
      <w:r>
        <w:rPr>
          <w:rFonts w:hint="eastAsia" w:ascii="仿宋" w:hAnsi="仿宋" w:eastAsia="仿宋" w:cs="仿宋"/>
          <w:color w:val="auto"/>
          <w:sz w:val="24"/>
          <w:highlight w:val="none"/>
          <w:lang w:eastAsia="zh-CN"/>
        </w:rPr>
        <w:t>】</w:t>
      </w:r>
    </w:p>
    <w:p w14:paraId="158AFFB5">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4.3投标截止日当周或前一周在“浙江省建筑市场监管公共服务系统”上，参与投标资质的“资质动态核查</w:t>
      </w:r>
      <w:r>
        <w:rPr>
          <w:rFonts w:hint="eastAsia" w:ascii="仿宋" w:hAnsi="仿宋" w:eastAsia="仿宋" w:cs="仿宋"/>
          <w:color w:val="auto"/>
          <w:sz w:val="24"/>
          <w:highlight w:val="none"/>
          <w:lang w:val="en-US" w:eastAsia="zh-CN"/>
        </w:rPr>
        <w:t>合格</w:t>
      </w:r>
      <w:r>
        <w:rPr>
          <w:rFonts w:hint="eastAsia" w:ascii="仿宋" w:hAnsi="仿宋" w:eastAsia="仿宋" w:cs="仿宋"/>
          <w:color w:val="auto"/>
          <w:sz w:val="24"/>
          <w:highlight w:val="none"/>
        </w:rPr>
        <w:t>证明”。</w:t>
      </w:r>
    </w:p>
    <w:p w14:paraId="7D96E760">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4.4具有有效的企业《营业执照》、企业《资质证书》、企业《安全生产许可证》。</w:t>
      </w:r>
    </w:p>
    <w:p w14:paraId="6F550DC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FE3BC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14:paraId="3047E27D">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0C89ACB">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AE73F3A">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47179F9">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061207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四、响应文件提交（上传）</w:t>
      </w:r>
    </w:p>
    <w:p w14:paraId="49287636">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14:paraId="304BD9CC">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8EF3B5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五、响应文件开启 </w:t>
      </w:r>
    </w:p>
    <w:p w14:paraId="3CC3E5A6">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开启时间：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p>
    <w:p w14:paraId="424DECDE">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pacing w:val="0"/>
          <w:sz w:val="24"/>
          <w:szCs w:val="24"/>
          <w:highlight w:val="none"/>
          <w:lang w:val="en-US" w:eastAsia="zh-CN"/>
        </w:rPr>
        <w:t>杭州市滨江区长江北路18号长河街道开评标室/</w:t>
      </w:r>
      <w:r>
        <w:rPr>
          <w:rFonts w:hint="eastAsia" w:ascii="仿宋" w:hAnsi="仿宋" w:eastAsia="仿宋" w:cs="仿宋"/>
          <w:bCs/>
          <w:color w:val="auto"/>
          <w:sz w:val="24"/>
          <w:highlight w:val="none"/>
        </w:rPr>
        <w:t>政采云平台（https://www.zcygov.cn/）</w:t>
      </w:r>
    </w:p>
    <w:p w14:paraId="4284D92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7D8B0168">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14:paraId="58C1EFF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七、采购意向公开链接</w:t>
      </w:r>
    </w:p>
    <w:p w14:paraId="3E054CDA">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lang w:eastAsia="zh-CN"/>
        </w:rPr>
        <w:t>https://zfcg.czt.zj.gov.cn/site/detail?parentId=600007&amp;articleId=Dyg7jYMznbGxfDGZZSnR0Q%3D%3D</w:t>
      </w:r>
    </w:p>
    <w:p w14:paraId="3186B4FB">
      <w:pPr>
        <w:keepNext w:val="0"/>
        <w:keepLines w:val="0"/>
        <w:pageBreakBefore w:val="0"/>
        <w:widowControl w:val="0"/>
        <w:kinsoku/>
        <w:wordWrap/>
        <w:overflowPunct/>
        <w:topLinePunct w:val="0"/>
        <w:autoSpaceDE/>
        <w:autoSpaceDN/>
        <w:bidi w:val="0"/>
        <w:adjustRightInd w:val="0"/>
        <w:spacing w:line="400" w:lineRule="exact"/>
        <w:ind w:firstLine="0" w:firstLine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八、其他补充事宜</w:t>
      </w:r>
    </w:p>
    <w:p w14:paraId="17D9BC4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eastAsia="仿宋" w:cs="仿宋"/>
          <w:color w:val="auto"/>
          <w:sz w:val="24"/>
          <w:highlight w:val="none"/>
          <w:shd w:val="clear" w:color="auto" w:fill="FFFFFF"/>
        </w:rPr>
        <w:t>浙江省财政厅关于进一步加大政府采购支持中小企业力度助力扎实稳住经济的通知》（浙财采监〔2022〕8号）</w:t>
      </w:r>
      <w:r>
        <w:rPr>
          <w:rFonts w:hint="eastAsia" w:ascii="仿宋" w:hAnsi="仿宋" w:eastAsia="仿宋" w:cs="仿宋"/>
          <w:color w:val="auto"/>
          <w:sz w:val="24"/>
          <w:highlight w:val="none"/>
        </w:rPr>
        <w:t>已分别于2022年1月29日、2022年2月1日和2022年7月1日开始实施，此前有关规定与上述文件内容不一致的，按上述文件要求执行。</w:t>
      </w:r>
    </w:p>
    <w:p w14:paraId="1719BBE1">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495B6A">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44BF96">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16769B50">
      <w:pPr>
        <w:keepNext w:val="0"/>
        <w:keepLines w:val="0"/>
        <w:pageBreakBefore w:val="0"/>
        <w:kinsoku/>
        <w:wordWrap/>
        <w:overflowPunct/>
        <w:topLinePunct w:val="0"/>
        <w:autoSpaceDE/>
        <w:autoSpaceDN/>
        <w:bidi w:val="0"/>
        <w:adjustRightInd w:val="0"/>
        <w:spacing w:line="38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九、对本次采购提出询问、质疑、投诉，请按以下方式联系</w:t>
      </w:r>
    </w:p>
    <w:p w14:paraId="5F30F9EB">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1.采购人信息</w:t>
      </w:r>
    </w:p>
    <w:p w14:paraId="74F08C80">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杭州市滨江区人民政府长河街道办事处</w:t>
      </w:r>
    </w:p>
    <w:p w14:paraId="4B4B0C6D">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杭州市滨江区长江北路18号</w:t>
      </w:r>
    </w:p>
    <w:p w14:paraId="19288A3E">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638660B3">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蔡工</w:t>
      </w:r>
    </w:p>
    <w:p w14:paraId="3260869C">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18806514255</w:t>
      </w:r>
    </w:p>
    <w:p w14:paraId="7972718A">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应工</w:t>
      </w:r>
    </w:p>
    <w:p w14:paraId="367ABF3B">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0571-89521992</w:t>
      </w:r>
      <w:r>
        <w:rPr>
          <w:rFonts w:hint="eastAsia" w:ascii="仿宋" w:hAnsi="仿宋" w:eastAsia="仿宋" w:cs="仿宋"/>
          <w:color w:val="auto"/>
          <w:sz w:val="24"/>
          <w:highlight w:val="none"/>
        </w:rPr>
        <w:t>（请通过以下路径在线提起质疑：政采云-项目采购-询问质疑投诉-质疑列表）</w:t>
      </w:r>
    </w:p>
    <w:p w14:paraId="1E071D44">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2.采购代理机构信息</w:t>
      </w:r>
    </w:p>
    <w:p w14:paraId="11FA8396">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五洲工程顾问集团有限公司</w:t>
      </w:r>
    </w:p>
    <w:p w14:paraId="2E14215F">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杭州市滨江区长河街道乳泉路826号10幢601室</w:t>
      </w:r>
    </w:p>
    <w:p w14:paraId="2A0374C6">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徐辉   </w:t>
      </w:r>
      <w:r>
        <w:rPr>
          <w:rFonts w:hint="eastAsia" w:ascii="仿宋" w:hAnsi="仿宋" w:eastAsia="仿宋" w:cs="仿宋"/>
          <w:color w:val="auto"/>
          <w:sz w:val="24"/>
          <w:highlight w:val="none"/>
        </w:rPr>
        <w:t xml:space="preserve">          </w:t>
      </w:r>
    </w:p>
    <w:p w14:paraId="0F3898FD">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13355787880</w:t>
      </w:r>
    </w:p>
    <w:p w14:paraId="53B808CE">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杨坷奇</w:t>
      </w:r>
      <w:r>
        <w:rPr>
          <w:rFonts w:hint="eastAsia" w:ascii="仿宋" w:hAnsi="仿宋" w:eastAsia="仿宋" w:cs="仿宋"/>
          <w:color w:val="auto"/>
          <w:sz w:val="24"/>
          <w:highlight w:val="none"/>
        </w:rPr>
        <w:t>           </w:t>
      </w:r>
    </w:p>
    <w:p w14:paraId="7665E9CF">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eastAsia="zh-CN"/>
        </w:rPr>
        <w:t xml:space="preserve">18067955058 </w:t>
      </w:r>
      <w:r>
        <w:rPr>
          <w:rFonts w:hint="eastAsia" w:ascii="仿宋" w:hAnsi="仿宋" w:eastAsia="仿宋" w:cs="仿宋"/>
          <w:color w:val="auto"/>
          <w:sz w:val="24"/>
          <w:highlight w:val="none"/>
        </w:rPr>
        <w:t>（请通过以下路径在线提起质疑：政采云-项目采购-询问质疑投诉-质疑列表）</w:t>
      </w:r>
    </w:p>
    <w:p w14:paraId="3EC79C64">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3.同级政府采购监督管理部门</w:t>
      </w:r>
    </w:p>
    <w:p w14:paraId="0AC77B47">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w:t>
      </w:r>
      <w:r>
        <w:rPr>
          <w:rFonts w:hint="eastAsia" w:ascii="仿宋" w:hAnsi="仿宋" w:eastAsia="仿宋" w:cs="仿宋"/>
          <w:color w:val="auto"/>
          <w:sz w:val="24"/>
          <w:highlight w:val="none"/>
          <w:lang w:val="en-US" w:eastAsia="zh-CN"/>
        </w:rPr>
        <w:t>滨江区</w:t>
      </w:r>
      <w:r>
        <w:rPr>
          <w:rFonts w:hint="eastAsia" w:ascii="仿宋" w:hAnsi="仿宋" w:eastAsia="仿宋" w:cs="仿宋"/>
          <w:color w:val="auto"/>
          <w:sz w:val="24"/>
          <w:highlight w:val="none"/>
        </w:rPr>
        <w:t>财政局/浙江省政府采购行政裁决服务中心（杭州）</w:t>
      </w:r>
    </w:p>
    <w:p w14:paraId="21D10931">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w:t>
      </w:r>
      <w:r>
        <w:rPr>
          <w:rFonts w:hint="eastAsia" w:ascii="仿宋" w:hAnsi="仿宋" w:eastAsia="仿宋" w:cs="仿宋"/>
          <w:color w:val="auto"/>
          <w:sz w:val="24"/>
          <w:highlight w:val="none"/>
          <w:lang w:val="en-US" w:eastAsia="zh-CN"/>
        </w:rPr>
        <w:t>清泰街549号城建综合大楼11楼</w:t>
      </w:r>
      <w:r>
        <w:rPr>
          <w:rFonts w:hint="eastAsia" w:ascii="仿宋" w:hAnsi="仿宋" w:eastAsia="仿宋" w:cs="仿宋"/>
          <w:color w:val="auto"/>
          <w:sz w:val="24"/>
          <w:highlight w:val="none"/>
        </w:rPr>
        <w:t>（快递仅限ems或顺丰）</w:t>
      </w:r>
    </w:p>
    <w:p w14:paraId="6B5A71B1">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07C88BCA">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14:paraId="33A77ADB">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监督投诉电话：电话：0571-8</w:t>
      </w:r>
      <w:r>
        <w:rPr>
          <w:rFonts w:hint="eastAsia" w:ascii="仿宋" w:hAnsi="仿宋" w:eastAsia="仿宋" w:cs="仿宋"/>
          <w:color w:val="auto"/>
          <w:sz w:val="24"/>
          <w:highlight w:val="none"/>
          <w:lang w:val="en-US" w:eastAsia="zh-CN"/>
        </w:rPr>
        <w:t>7227671,0571-87800218</w:t>
      </w:r>
      <w:r>
        <w:rPr>
          <w:rFonts w:hint="eastAsia" w:ascii="仿宋" w:hAnsi="仿宋" w:eastAsia="仿宋" w:cs="仿宋"/>
          <w:color w:val="auto"/>
          <w:sz w:val="24"/>
          <w:highlight w:val="none"/>
        </w:rPr>
        <w:t>（仅限投诉事项）</w:t>
      </w:r>
    </w:p>
    <w:p w14:paraId="3B20FF6C">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w:t>
      </w:r>
      <w:r>
        <w:rPr>
          <w:rFonts w:hint="eastAsia" w:ascii="仿宋" w:hAnsi="仿宋" w:eastAsia="仿宋" w:cs="仿宋"/>
          <w:color w:val="auto"/>
          <w:sz w:val="24"/>
          <w:highlight w:val="none"/>
        </w:rPr>
        <w:t>祝先生，0571-89521210</w:t>
      </w:r>
    </w:p>
    <w:p w14:paraId="7BF3A03B">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若对项目采购电子交易系统操作有疑问，可登录政采云（https://www.zcygov.cn/），点击右侧咨询小采，获取采小蜜智能服务管家帮助，或拨打政采云服务热线95763获取热线服务帮助。</w:t>
      </w:r>
    </w:p>
    <w:p w14:paraId="39528E1E">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仿宋" w:hAnsi="仿宋" w:eastAsia="仿宋" w:cs="仿宋"/>
          <w:color w:val="auto"/>
          <w:sz w:val="24"/>
          <w:highlight w:val="none"/>
        </w:rPr>
        <w:t>CA问题联系电话（人工）：汇信CA 400-888-4636；天谷CA 400-087-8198。</w:t>
      </w:r>
    </w:p>
    <w:p w14:paraId="3FE85411">
      <w:pPr>
        <w:pStyle w:val="34"/>
        <w:kinsoku/>
        <w:wordWrap/>
        <w:overflowPunct/>
        <w:topLinePunct w:val="0"/>
        <w:bidi w:val="0"/>
        <w:spacing w:line="400" w:lineRule="exact"/>
        <w:jc w:val="center"/>
        <w:rPr>
          <w:rFonts w:hint="eastAsia" w:ascii="仿宋" w:hAnsi="仿宋" w:eastAsia="仿宋" w:cs="仿宋"/>
          <w:b/>
          <w:snapToGrid/>
          <w:color w:val="auto"/>
          <w:sz w:val="36"/>
          <w:szCs w:val="20"/>
          <w:highlight w:val="none"/>
        </w:rPr>
      </w:pPr>
      <w:r>
        <w:rPr>
          <w:rFonts w:hint="eastAsia" w:ascii="仿宋" w:hAnsi="仿宋" w:eastAsia="仿宋" w:cs="仿宋"/>
          <w:b/>
          <w:snapToGrid/>
          <w:color w:val="auto"/>
          <w:sz w:val="36"/>
          <w:szCs w:val="20"/>
          <w:highlight w:val="none"/>
        </w:rPr>
        <w:t>第二部分</w:t>
      </w:r>
      <w:bookmarkEnd w:id="7"/>
      <w:r>
        <w:rPr>
          <w:rFonts w:hint="eastAsia" w:ascii="仿宋" w:hAnsi="仿宋" w:eastAsia="仿宋" w:cs="仿宋"/>
          <w:b/>
          <w:snapToGrid/>
          <w:color w:val="auto"/>
          <w:sz w:val="36"/>
          <w:szCs w:val="20"/>
          <w:highlight w:val="none"/>
        </w:rPr>
        <w:t xml:space="preserve"> 供应商须知</w:t>
      </w:r>
      <w:bookmarkEnd w:id="8"/>
    </w:p>
    <w:p w14:paraId="4EEDEFEF">
      <w:pPr>
        <w:kinsoku/>
        <w:wordWrap/>
        <w:overflowPunct/>
        <w:topLinePunct w:val="0"/>
        <w:bidi w:val="0"/>
        <w:snapToGrid w:val="0"/>
        <w:spacing w:line="400" w:lineRule="exact"/>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59"/>
        <w:gridCol w:w="1847"/>
        <w:gridCol w:w="7496"/>
      </w:tblGrid>
      <w:tr w14:paraId="77DA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tcPr>
          <w:p w14:paraId="191A82E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42" w:type="pct"/>
            <w:vAlign w:val="center"/>
          </w:tcPr>
          <w:p w14:paraId="291CEB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3823" w:type="pct"/>
            <w:vAlign w:val="center"/>
          </w:tcPr>
          <w:p w14:paraId="557EADB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973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11BF30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42" w:type="pct"/>
            <w:vAlign w:val="center"/>
          </w:tcPr>
          <w:p w14:paraId="6EAD6EE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3823" w:type="pct"/>
            <w:vAlign w:val="center"/>
          </w:tcPr>
          <w:p w14:paraId="0E84D88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工程</w:t>
            </w:r>
            <w:r>
              <w:rPr>
                <w:rFonts w:hint="eastAsia" w:ascii="仿宋" w:hAnsi="仿宋" w:eastAsia="仿宋" w:cs="仿宋"/>
                <w:color w:val="auto"/>
                <w:sz w:val="24"/>
                <w:highlight w:val="none"/>
              </w:rPr>
              <w:t>类</w:t>
            </w:r>
          </w:p>
        </w:tc>
      </w:tr>
      <w:tr w14:paraId="6C3A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0488626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42" w:type="pct"/>
            <w:vAlign w:val="center"/>
          </w:tcPr>
          <w:p w14:paraId="7F3361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3823" w:type="pct"/>
            <w:vAlign w:val="center"/>
          </w:tcPr>
          <w:p w14:paraId="7129CCE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b/>
                <w:bCs/>
                <w:color w:val="auto"/>
                <w:kern w:val="0"/>
                <w:sz w:val="24"/>
                <w:highlight w:val="none"/>
                <w:u w:val="single"/>
                <w:lang w:eastAsia="zh-CN"/>
              </w:rPr>
              <w:t>聚才社区健身房、书房等配套用房建设工程</w:t>
            </w:r>
            <w:r>
              <w:rPr>
                <w:rFonts w:hint="eastAsia" w:ascii="仿宋" w:hAnsi="仿宋" w:eastAsia="仿宋" w:cs="仿宋"/>
                <w:color w:val="auto"/>
                <w:kern w:val="0"/>
                <w:sz w:val="24"/>
                <w:highlight w:val="none"/>
              </w:rPr>
              <w:t>，属于</w:t>
            </w:r>
            <w:r>
              <w:rPr>
                <w:rFonts w:hint="eastAsia" w:ascii="仿宋" w:hAnsi="仿宋" w:eastAsia="仿宋" w:cs="仿宋"/>
                <w:b/>
                <w:bCs/>
                <w:color w:val="auto"/>
                <w:kern w:val="0"/>
                <w:sz w:val="24"/>
                <w:highlight w:val="none"/>
                <w:u w:val="single"/>
              </w:rPr>
              <w:t>建筑业</w:t>
            </w:r>
            <w:r>
              <w:rPr>
                <w:rFonts w:hint="eastAsia" w:ascii="仿宋" w:hAnsi="仿宋" w:eastAsia="仿宋" w:cs="仿宋"/>
                <w:color w:val="auto"/>
                <w:kern w:val="0"/>
                <w:sz w:val="24"/>
                <w:highlight w:val="none"/>
              </w:rPr>
              <w:t>行业；</w:t>
            </w:r>
          </w:p>
          <w:p w14:paraId="6BA6774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（2）备注：</w:t>
            </w:r>
            <w:r>
              <w:rPr>
                <w:rFonts w:hint="eastAsia" w:ascii="仿宋" w:hAnsi="仿宋" w:eastAsia="仿宋" w:cs="仿宋"/>
                <w:color w:val="auto"/>
                <w:kern w:val="0"/>
                <w:sz w:val="24"/>
                <w:highlight w:val="none"/>
                <w:u w:val="single"/>
              </w:rPr>
              <w:t>《关于印发中小企业划型标准规定的通知》（工信部联企业〔2011〕300）第（十六）条：</w:t>
            </w:r>
            <w:r>
              <w:rPr>
                <w:rFonts w:hint="eastAsia" w:ascii="仿宋" w:hAnsi="仿宋" w:eastAsia="仿宋" w:cs="仿宋"/>
                <w:b/>
                <w:bCs/>
                <w:color w:val="auto"/>
                <w:kern w:val="0"/>
                <w:sz w:val="24"/>
                <w:highlight w:val="none"/>
                <w:u w:val="single"/>
              </w:rPr>
              <w:t>营业收入80000 万元以下或资产总额80000万元以下的为中小微型企业。其中，营业收入6000 万元及以上，且资产总额5000 万元及以上的为中型企业；营业收入300 万元及以上，且资产总额300 万元及以上的为小型企业；营业收入300 万元以下或资产总额300 万元以下的为微型企业。</w:t>
            </w:r>
          </w:p>
        </w:tc>
      </w:tr>
      <w:tr w14:paraId="027B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2DF07BB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942" w:type="pct"/>
            <w:vAlign w:val="center"/>
          </w:tcPr>
          <w:p w14:paraId="7DC5EB2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3823" w:type="pct"/>
            <w:vAlign w:val="center"/>
          </w:tcPr>
          <w:p w14:paraId="2CDBE7D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0B5978C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采购进口产品。</w:t>
            </w:r>
          </w:p>
        </w:tc>
      </w:tr>
      <w:tr w14:paraId="616E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449729C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942" w:type="pct"/>
            <w:vAlign w:val="center"/>
          </w:tcPr>
          <w:p w14:paraId="762996A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3823" w:type="pct"/>
            <w:vAlign w:val="center"/>
          </w:tcPr>
          <w:p w14:paraId="34853E5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76B64A8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39654812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不同意分包，具体理由：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4A56079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6A19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56923BA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42" w:type="pct"/>
            <w:vAlign w:val="center"/>
          </w:tcPr>
          <w:p w14:paraId="43084F0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3823" w:type="pct"/>
            <w:vAlign w:val="center"/>
          </w:tcPr>
          <w:p w14:paraId="30CC06E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E31731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szCs w:val="20"/>
                <w:highlight w:val="none"/>
              </w:rPr>
              <w:t>。</w:t>
            </w:r>
          </w:p>
        </w:tc>
      </w:tr>
      <w:tr w14:paraId="2858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75FE4E1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942" w:type="pct"/>
            <w:vAlign w:val="center"/>
          </w:tcPr>
          <w:p w14:paraId="38073F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3823" w:type="pct"/>
            <w:vAlign w:val="center"/>
          </w:tcPr>
          <w:p w14:paraId="0914FAA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4E034D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r>
              <w:rPr>
                <w:rFonts w:hint="eastAsia" w:ascii="仿宋" w:hAnsi="仿宋" w:eastAsia="仿宋" w:cs="仿宋"/>
                <w:color w:val="auto"/>
                <w:sz w:val="24"/>
                <w:highlight w:val="none"/>
              </w:rPr>
              <w:t>。</w:t>
            </w:r>
          </w:p>
        </w:tc>
      </w:tr>
      <w:tr w14:paraId="4569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63C5044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942" w:type="pct"/>
            <w:vAlign w:val="center"/>
          </w:tcPr>
          <w:p w14:paraId="1842E41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3823" w:type="pct"/>
            <w:vAlign w:val="center"/>
          </w:tcPr>
          <w:p w14:paraId="5935830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4F0654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4615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restart"/>
            <w:vAlign w:val="center"/>
          </w:tcPr>
          <w:p w14:paraId="74C528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942" w:type="pct"/>
            <w:vMerge w:val="restart"/>
            <w:vAlign w:val="center"/>
          </w:tcPr>
          <w:p w14:paraId="4A9D5D3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3823" w:type="pct"/>
            <w:vAlign w:val="center"/>
          </w:tcPr>
          <w:p w14:paraId="120E350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sz w:val="24"/>
                <w:highlight w:val="none"/>
              </w:rPr>
              <w:t>（1）资格证明文件：</w:t>
            </w: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14:paraId="4709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continue"/>
            <w:vAlign w:val="center"/>
          </w:tcPr>
          <w:p w14:paraId="458C08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283CD3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408EF2E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（2）资信证明文件：根据采购文件第四部分评审标准提供。</w:t>
            </w:r>
          </w:p>
        </w:tc>
      </w:tr>
      <w:tr w14:paraId="35F5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420E4A5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942" w:type="pct"/>
            <w:vAlign w:val="center"/>
          </w:tcPr>
          <w:p w14:paraId="3947AA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3823" w:type="pct"/>
            <w:vAlign w:val="center"/>
          </w:tcPr>
          <w:p w14:paraId="147A7005">
            <w:pPr>
              <w:pStyle w:val="112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1127"/>
              <w:rPr>
                <w:rFonts w:hint="eastAsia" w:ascii="仿宋" w:hAnsi="仿宋" w:eastAsia="仿宋" w:cs="仿宋"/>
                <w:color w:val="auto"/>
                <w:kern w:val="0"/>
                <w:sz w:val="24"/>
                <w:highlight w:val="none"/>
                <w:lang w:val="en-US" w:eastAsia="zh-CN"/>
              </w:rPr>
            </w:pPr>
            <w:sdt>
              <w:sdtPr>
                <w:rPr>
                  <w:rFonts w:hint="eastAsia" w:ascii="仿宋" w:hAnsi="仿宋" w:eastAsia="仿宋" w:cs="仿宋"/>
                  <w:color w:val="auto"/>
                  <w:kern w:val="0"/>
                  <w:sz w:val="24"/>
                  <w:highlight w:val="none"/>
                  <w:lang w:val="en-US" w:eastAsia="zh-CN"/>
                </w:rPr>
                <w:id w:val="14746184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en-US" w:eastAsia="zh-CN"/>
                </w:rPr>
              </w:sdtEndPr>
              <w:sdtContent>
                <w:r>
                  <w:rPr>
                    <w:rFonts w:hint="eastAsia" w:ascii="仿宋" w:hAnsi="仿宋" w:eastAsia="仿宋" w:cs="仿宋"/>
                    <w:color w:val="auto"/>
                    <w:kern w:val="0"/>
                    <w:sz w:val="24"/>
                    <w:highlight w:val="none"/>
                    <w:lang w:val="en-US" w:eastAsia="zh-CN"/>
                  </w:rPr>
                  <w:t>☐</w:t>
                </w:r>
              </w:sdtContent>
            </w:sdt>
            <w:r>
              <w:rPr>
                <w:rFonts w:hint="eastAsia" w:ascii="仿宋" w:hAnsi="仿宋" w:eastAsia="仿宋" w:cs="仿宋"/>
                <w:color w:val="auto"/>
                <w:kern w:val="0"/>
                <w:sz w:val="24"/>
                <w:highlight w:val="none"/>
                <w:lang w:val="en-US" w:eastAsia="zh-CN"/>
              </w:rPr>
              <w:t xml:space="preserve">强制采购节能产品。产品：    </w:t>
            </w:r>
          </w:p>
          <w:p w14:paraId="4D242922">
            <w:pPr>
              <w:pStyle w:val="1127"/>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□优先采购节能产品。产品：   </w:t>
            </w:r>
          </w:p>
          <w:p w14:paraId="760447D0">
            <w:pPr>
              <w:pStyle w:val="1127"/>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□优先采购环保产品。产品：    </w:t>
            </w:r>
          </w:p>
          <w:p w14:paraId="2AB6A8E7">
            <w:pPr>
              <w:pStyle w:val="1127"/>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☑无</w:t>
            </w:r>
          </w:p>
        </w:tc>
      </w:tr>
      <w:tr w14:paraId="1DAE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28DEA1E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942" w:type="pct"/>
            <w:vAlign w:val="center"/>
          </w:tcPr>
          <w:p w14:paraId="7FF4D04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3823" w:type="pct"/>
            <w:vAlign w:val="center"/>
          </w:tcPr>
          <w:p w14:paraId="6DA654E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报价单是报价的唯一载体</w:t>
            </w:r>
            <w:r>
              <w:rPr>
                <w:rFonts w:hint="eastAsia" w:ascii="仿宋" w:hAnsi="仿宋" w:eastAsia="仿宋" w:cs="仿宋"/>
                <w:color w:val="auto"/>
                <w:kern w:val="0"/>
                <w:sz w:val="24"/>
                <w:highlight w:val="none"/>
                <w:lang w:val="zh-CN"/>
              </w:rPr>
              <w:t>。响应文件中价格全部采用</w:t>
            </w:r>
            <w:r>
              <w:rPr>
                <w:rFonts w:hint="eastAsia" w:ascii="仿宋" w:hAnsi="仿宋" w:eastAsia="仿宋" w:cs="仿宋"/>
                <w:color w:val="auto"/>
                <w:kern w:val="0"/>
                <w:sz w:val="24"/>
                <w:highlight w:val="none"/>
                <w:lang w:val="en-US" w:eastAsia="zh-CN"/>
              </w:rPr>
              <w:t>折扣率</w:t>
            </w:r>
            <w:r>
              <w:rPr>
                <w:rFonts w:hint="eastAsia" w:ascii="仿宋" w:hAnsi="仿宋" w:eastAsia="仿宋" w:cs="仿宋"/>
                <w:color w:val="auto"/>
                <w:kern w:val="0"/>
                <w:sz w:val="24"/>
                <w:highlight w:val="none"/>
                <w:lang w:val="zh-CN"/>
              </w:rPr>
              <w:t>报价。采购文件未列明，而供应商认为必需的费用也需列入报价。</w:t>
            </w:r>
          </w:p>
          <w:p w14:paraId="06DA880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最后报价出现下列情形的，响应文件无效：</w:t>
            </w:r>
          </w:p>
          <w:p w14:paraId="08A0ABF1">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响应文件出现不是唯一的、有选择性最后报价的；</w:t>
            </w:r>
          </w:p>
          <w:p w14:paraId="16F0EFA8">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最后报价超过采购文件中规定的预算金额或者最高限价的;</w:t>
            </w:r>
          </w:p>
          <w:p w14:paraId="3426AEDD">
            <w:pPr>
              <w:keepNext w:val="0"/>
              <w:keepLines w:val="0"/>
              <w:pageBreakBefore w:val="0"/>
              <w:widowControl w:val="0"/>
              <w:kinsoku/>
              <w:wordWrap/>
              <w:overflowPunct/>
              <w:topLinePunct w:val="0"/>
              <w:autoSpaceDE/>
              <w:autoSpaceDN/>
              <w:bidi w:val="0"/>
              <w:adjustRightInd w:val="0"/>
              <w:spacing w:line="40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4B0F1BEB">
            <w:pPr>
              <w:keepNext w:val="0"/>
              <w:keepLines w:val="0"/>
              <w:pageBreakBefore w:val="0"/>
              <w:widowControl w:val="0"/>
              <w:kinsoku/>
              <w:wordWrap/>
              <w:overflowPunct/>
              <w:topLinePunct w:val="0"/>
              <w:autoSpaceDE/>
              <w:autoSpaceDN/>
              <w:bidi w:val="0"/>
              <w:adjustRightInd w:val="0"/>
              <w:spacing w:line="40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p w14:paraId="145FA3FB">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磋商报价要求详见“第</w:t>
            </w:r>
            <w:r>
              <w:rPr>
                <w:rFonts w:hint="eastAsia" w:ascii="仿宋" w:hAnsi="仿宋" w:eastAsia="仿宋" w:cs="仿宋"/>
                <w:b/>
                <w:color w:val="auto"/>
                <w:kern w:val="0"/>
                <w:sz w:val="24"/>
                <w:highlight w:val="none"/>
                <w:lang w:val="zh-CN" w:eastAsia="zh-CN"/>
              </w:rPr>
              <w:t>三</w:t>
            </w:r>
            <w:r>
              <w:rPr>
                <w:rFonts w:hint="eastAsia" w:ascii="仿宋" w:hAnsi="仿宋" w:eastAsia="仿宋" w:cs="仿宋"/>
                <w:b/>
                <w:color w:val="auto"/>
                <w:kern w:val="0"/>
                <w:sz w:val="24"/>
                <w:highlight w:val="none"/>
                <w:lang w:val="zh-CN"/>
              </w:rPr>
              <w:t>章 采购内容及需求”中的“六、其他要求</w:t>
            </w:r>
            <w:r>
              <w:rPr>
                <w:rFonts w:hint="eastAsia" w:ascii="仿宋" w:hAnsi="仿宋" w:eastAsia="仿宋" w:cs="仿宋"/>
                <w:b/>
                <w:color w:val="auto"/>
                <w:kern w:val="0"/>
                <w:sz w:val="24"/>
                <w:highlight w:val="none"/>
                <w:lang w:val="zh-CN" w:eastAsia="zh-CN"/>
              </w:rPr>
              <w:t xml:space="preserve"> 2、报价要求</w:t>
            </w:r>
            <w:r>
              <w:rPr>
                <w:rFonts w:hint="eastAsia" w:ascii="仿宋" w:hAnsi="仿宋" w:eastAsia="仿宋" w:cs="仿宋"/>
                <w:b/>
                <w:color w:val="auto"/>
                <w:kern w:val="0"/>
                <w:sz w:val="24"/>
                <w:highlight w:val="none"/>
                <w:lang w:val="zh-CN"/>
              </w:rPr>
              <w:t>”。</w:t>
            </w:r>
          </w:p>
        </w:tc>
      </w:tr>
      <w:tr w14:paraId="40F7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8" w:hRule="atLeast"/>
        </w:trPr>
        <w:tc>
          <w:tcPr>
            <w:tcW w:w="234" w:type="pct"/>
            <w:vMerge w:val="restart"/>
            <w:vAlign w:val="center"/>
          </w:tcPr>
          <w:p w14:paraId="56D6E09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942" w:type="pct"/>
            <w:vMerge w:val="restart"/>
            <w:vAlign w:val="center"/>
          </w:tcPr>
          <w:p w14:paraId="0C7200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3823" w:type="pct"/>
            <w:vAlign w:val="center"/>
          </w:tcPr>
          <w:p w14:paraId="0C9B6829">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478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01" w:hRule="atLeast"/>
        </w:trPr>
        <w:tc>
          <w:tcPr>
            <w:tcW w:w="234" w:type="pct"/>
            <w:vMerge w:val="continue"/>
            <w:vAlign w:val="center"/>
          </w:tcPr>
          <w:p w14:paraId="5865CF5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282F68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608A1563">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w:t>
            </w:r>
            <w:r>
              <w:rPr>
                <w:rFonts w:hint="eastAsia" w:ascii="仿宋" w:hAnsi="仿宋" w:eastAsia="仿宋" w:cs="仿宋"/>
                <w:color w:val="auto"/>
                <w:sz w:val="24"/>
                <w:highlight w:val="none"/>
              </w:rPr>
              <w:t>杭州市滨江区财政局出台了《杭州高新开发区（滨江）政府采购支持中小企业信用融资暂行办法》。供应商中标后根据杭州市滨江区门户网站公示的滨江区政采贷合作银行及联系人信息表</w:t>
            </w:r>
          </w:p>
          <w:p w14:paraId="3CE4792D">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w:t>
            </w:r>
            <w:r>
              <w:rPr>
                <w:rFonts w:hint="eastAsia" w:ascii="仿宋" w:hAnsi="仿宋" w:eastAsia="仿宋" w:cs="仿宋"/>
                <w:snapToGrid w:val="0"/>
                <w:color w:val="auto"/>
                <w:kern w:val="28"/>
                <w:sz w:val="24"/>
                <w:highlight w:val="none"/>
              </w:rPr>
              <w:fldChar w:fldCharType="begin"/>
            </w:r>
            <w:r>
              <w:rPr>
                <w:rFonts w:hint="eastAsia" w:ascii="仿宋" w:hAnsi="仿宋" w:eastAsia="仿宋" w:cs="仿宋"/>
                <w:snapToGrid w:val="0"/>
                <w:color w:val="auto"/>
                <w:kern w:val="28"/>
                <w:sz w:val="24"/>
                <w:highlight w:val="none"/>
              </w:rPr>
              <w:instrText xml:space="preserve"> HYPERLINK "http://www.hhtz.gov.cn/art/2022/1/11/art_1487037_59039349.html" </w:instrText>
            </w:r>
            <w:r>
              <w:rPr>
                <w:rFonts w:hint="eastAsia" w:ascii="仿宋" w:hAnsi="仿宋" w:eastAsia="仿宋" w:cs="仿宋"/>
                <w:snapToGrid w:val="0"/>
                <w:color w:val="auto"/>
                <w:kern w:val="28"/>
                <w:sz w:val="24"/>
                <w:highlight w:val="none"/>
              </w:rPr>
              <w:fldChar w:fldCharType="separate"/>
            </w:r>
            <w:r>
              <w:rPr>
                <w:rFonts w:hint="eastAsia" w:ascii="仿宋" w:hAnsi="仿宋" w:eastAsia="仿宋" w:cs="仿宋"/>
                <w:snapToGrid w:val="0"/>
                <w:color w:val="auto"/>
                <w:kern w:val="28"/>
                <w:sz w:val="24"/>
                <w:highlight w:val="none"/>
              </w:rPr>
              <w:t>http://www.hhtz.gov.cn/art/2023/1/11/art_1487037_59039349.html</w:t>
            </w:r>
            <w:r>
              <w:rPr>
                <w:rFonts w:hint="eastAsia" w:ascii="仿宋" w:hAnsi="仿宋" w:eastAsia="仿宋" w:cs="仿宋"/>
                <w:snapToGrid w:val="0"/>
                <w:color w:val="auto"/>
                <w:kern w:val="28"/>
                <w:sz w:val="24"/>
                <w:highlight w:val="none"/>
              </w:rPr>
              <w:fldChar w:fldCharType="end"/>
            </w:r>
            <w:r>
              <w:rPr>
                <w:rFonts w:hint="eastAsia" w:ascii="仿宋" w:hAnsi="仿宋" w:eastAsia="仿宋" w:cs="仿宋"/>
                <w:snapToGrid w:val="0"/>
                <w:color w:val="auto"/>
                <w:kern w:val="28"/>
                <w:sz w:val="24"/>
                <w:highlight w:val="none"/>
              </w:rPr>
              <w:t>）获取联系方式选择银行进行对接申请。</w:t>
            </w:r>
          </w:p>
        </w:tc>
      </w:tr>
      <w:tr w14:paraId="0A2E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77B623D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942" w:type="pct"/>
            <w:vAlign w:val="center"/>
          </w:tcPr>
          <w:p w14:paraId="2189B1B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3823" w:type="pct"/>
            <w:vAlign w:val="center"/>
          </w:tcPr>
          <w:p w14:paraId="5D645083">
            <w:pPr>
              <w:pStyle w:val="34"/>
              <w:spacing w:line="440" w:lineRule="exac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b/>
                <w:bCs/>
                <w:color w:val="auto"/>
                <w:kern w:val="28"/>
                <w:sz w:val="24"/>
                <w:szCs w:val="24"/>
                <w:highlight w:val="none"/>
                <w:u w:val="single"/>
                <w:lang w:eastAsia="zh-CN"/>
              </w:rPr>
              <w:t>杭州市滨江区长河街道乳泉路826号10幢601室</w:t>
            </w: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b/>
                <w:bCs/>
                <w:color w:val="auto"/>
                <w:kern w:val="28"/>
                <w:sz w:val="24"/>
                <w:szCs w:val="24"/>
                <w:highlight w:val="none"/>
                <w:u w:val="single"/>
                <w:lang w:val="en-US" w:eastAsia="zh-CN"/>
              </w:rPr>
              <w:t>徐辉   </w:t>
            </w:r>
            <w:r>
              <w:rPr>
                <w:rFonts w:hint="eastAsia" w:ascii="仿宋" w:hAnsi="仿宋" w:eastAsia="仿宋" w:cs="仿宋"/>
                <w:b/>
                <w:bCs/>
                <w:color w:val="auto"/>
                <w:kern w:val="28"/>
                <w:sz w:val="24"/>
                <w:szCs w:val="24"/>
                <w:highlight w:val="none"/>
                <w:u w:val="single"/>
              </w:rPr>
              <w:t>，</w:t>
            </w:r>
            <w:r>
              <w:rPr>
                <w:rFonts w:hint="eastAsia" w:ascii="仿宋" w:hAnsi="仿宋" w:eastAsia="仿宋" w:cs="仿宋"/>
                <w:b/>
                <w:bCs/>
                <w:color w:val="auto"/>
                <w:kern w:val="28"/>
                <w:sz w:val="24"/>
                <w:szCs w:val="24"/>
                <w:highlight w:val="none"/>
                <w:u w:val="single"/>
                <w:lang w:eastAsia="zh-CN"/>
              </w:rPr>
              <w:t>13355787880</w:t>
            </w:r>
            <w:r>
              <w:rPr>
                <w:rFonts w:hint="eastAsia" w:ascii="仿宋" w:hAnsi="仿宋" w:eastAsia="仿宋" w:cs="仿宋"/>
                <w:color w:val="auto"/>
                <w:sz w:val="24"/>
                <w:szCs w:val="24"/>
                <w:highlight w:val="none"/>
              </w:rPr>
              <w:t>。</w:t>
            </w:r>
          </w:p>
          <w:p w14:paraId="3C1CAF24">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采购人、采购代理机构不强制或变相强制供应商提交备份响应文件。</w:t>
            </w:r>
          </w:p>
        </w:tc>
      </w:tr>
      <w:tr w14:paraId="2100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restart"/>
            <w:vAlign w:val="center"/>
          </w:tcPr>
          <w:p w14:paraId="35723E1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942" w:type="pct"/>
            <w:vMerge w:val="restart"/>
            <w:vAlign w:val="center"/>
          </w:tcPr>
          <w:p w14:paraId="7AC49E6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其它说明</w:t>
            </w:r>
          </w:p>
        </w:tc>
        <w:tc>
          <w:tcPr>
            <w:tcW w:w="3823" w:type="pct"/>
            <w:vAlign w:val="center"/>
          </w:tcPr>
          <w:p w14:paraId="63FDF73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097F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continue"/>
            <w:vAlign w:val="center"/>
          </w:tcPr>
          <w:p w14:paraId="36B4D8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52E6646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6BA7E40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snapToGrid w:val="0"/>
                  <w:color w:val="auto"/>
                  <w:kern w:val="28"/>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highlight w:val="none"/>
                </w:rPr>
              </w:sdtEndPr>
              <w:sdtContent>
                <w:r>
                  <w:rPr>
                    <w:rFonts w:hint="eastAsia" w:ascii="MS Gothic" w:hAnsi="MS Gothic" w:eastAsia="仿宋" w:cs="仿宋"/>
                    <w:snapToGrid w:val="0"/>
                    <w:color w:val="auto"/>
                    <w:kern w:val="28"/>
                    <w:sz w:val="24"/>
                    <w:szCs w:val="24"/>
                    <w:highlight w:val="none"/>
                    <w:lang w:val="en-US" w:eastAsia="zh-CN" w:bidi="ar-SA"/>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22E36AA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snapToGrid w:val="0"/>
                  <w:color w:val="auto"/>
                  <w:kern w:val="28"/>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highlight w:val="none"/>
                </w:rPr>
              </w:sdtEndPr>
              <w:sdtContent>
                <w:r>
                  <w:rPr>
                    <w:rFonts w:hint="eastAsia" w:ascii="Wingdings" w:hAnsi="Wingdings" w:eastAsia="仿宋" w:cs="仿宋"/>
                    <w:snapToGrid w:val="0"/>
                    <w:color w:val="auto"/>
                    <w:kern w:val="28"/>
                    <w:sz w:val="24"/>
                    <w:szCs w:val="24"/>
                    <w:highlight w:val="none"/>
                    <w:lang w:val="en-US" w:eastAsia="zh-CN" w:bidi="ar-SA"/>
                  </w:rPr>
                  <w:t>þ</w:t>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549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continue"/>
            <w:vAlign w:val="center"/>
          </w:tcPr>
          <w:p w14:paraId="7FB5020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5E1B81A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604A165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如遇“政府采购云平台”电子化开标或评审程序调整的，按调整后程序执行。</w:t>
            </w:r>
          </w:p>
        </w:tc>
      </w:tr>
      <w:tr w14:paraId="62E9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continue"/>
            <w:vAlign w:val="center"/>
          </w:tcPr>
          <w:p w14:paraId="30D7E4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655D0F9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3E2D177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通过“政府采购云平台”公布开标一览表有关内容后，供应商应通过“政府采购云平台”进行确认，在收到采购人或采购代理机构的通知后仍不予确认的应说明理由，否则视为无异议。</w:t>
            </w:r>
          </w:p>
        </w:tc>
      </w:tr>
      <w:tr w14:paraId="15AA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continue"/>
            <w:vAlign w:val="center"/>
          </w:tcPr>
          <w:p w14:paraId="6552B84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09FAAD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31D9DF9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评审因素对应的要求视为采购需求的一部分。</w:t>
            </w:r>
          </w:p>
        </w:tc>
      </w:tr>
      <w:tr w14:paraId="6F39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234" w:type="pct"/>
            <w:vMerge w:val="continue"/>
            <w:vAlign w:val="center"/>
          </w:tcPr>
          <w:p w14:paraId="45915AA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2B2E8E2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71AF02D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根据浙财采监〔2025〕2号文件，中标单位在合同签订前须根据投标（响应）文件中涉及本项目评标办法提供的相应资料（检测报告、认证证书、业绩、人员证书等资料）原件进行核验。</w:t>
            </w:r>
          </w:p>
        </w:tc>
      </w:tr>
      <w:tr w14:paraId="317E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3FAC612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942" w:type="pct"/>
            <w:vAlign w:val="center"/>
          </w:tcPr>
          <w:p w14:paraId="5316F5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3823" w:type="pct"/>
            <w:vAlign w:val="center"/>
          </w:tcPr>
          <w:p w14:paraId="48DF16E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本项目代理服务费</w:t>
            </w:r>
            <w:r>
              <w:rPr>
                <w:rFonts w:hint="eastAsia" w:ascii="仿宋" w:hAnsi="仿宋" w:eastAsia="仿宋" w:cs="仿宋"/>
                <w:snapToGrid w:val="0"/>
                <w:color w:val="auto"/>
                <w:kern w:val="28"/>
                <w:sz w:val="24"/>
                <w:highlight w:val="none"/>
                <w:lang w:val="en-US" w:eastAsia="zh-CN"/>
              </w:rPr>
              <w:t>由采购人按照年度合同折扣支付。</w:t>
            </w:r>
          </w:p>
        </w:tc>
      </w:tr>
      <w:bookmarkEnd w:id="9"/>
    </w:tbl>
    <w:p w14:paraId="5A9DEEFA">
      <w:pPr>
        <w:widowControl/>
        <w:kinsoku/>
        <w:wordWrap/>
        <w:overflowPunct/>
        <w:topLinePunct w:val="0"/>
        <w:bidi w:val="0"/>
        <w:adjustRightInd/>
        <w:spacing w:line="400" w:lineRule="exact"/>
        <w:jc w:val="left"/>
        <w:rPr>
          <w:rFonts w:hint="eastAsia" w:ascii="仿宋" w:hAnsi="仿宋" w:eastAsia="仿宋" w:cs="仿宋"/>
          <w:b/>
          <w:color w:val="auto"/>
          <w:sz w:val="32"/>
          <w:szCs w:val="20"/>
          <w:highlight w:val="none"/>
        </w:rPr>
      </w:pPr>
      <w:bookmarkStart w:id="12" w:name="第三部分"/>
      <w:bookmarkStart w:id="13" w:name="_Toc164416483"/>
    </w:p>
    <w:p w14:paraId="77E5CC80">
      <w:pPr>
        <w:widowControl/>
        <w:kinsoku/>
        <w:wordWrap/>
        <w:overflowPunct/>
        <w:topLinePunct w:val="0"/>
        <w:bidi w:val="0"/>
        <w:adjustRightInd/>
        <w:spacing w:line="400" w:lineRule="exact"/>
        <w:jc w:val="left"/>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45E348FB">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B73900A">
      <w:pPr>
        <w:kinsoku/>
        <w:wordWrap/>
        <w:overflowPunct/>
        <w:topLinePunct w:val="0"/>
        <w:bidi w:val="0"/>
        <w:snapToGrid w:val="0"/>
        <w:spacing w:line="400" w:lineRule="exact"/>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B6994B7">
      <w:pPr>
        <w:kinsoku/>
        <w:wordWrap/>
        <w:overflowPunct/>
        <w:topLinePunct w:val="0"/>
        <w:bidi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7C7B1C73">
      <w:pPr>
        <w:kinsoku/>
        <w:wordWrap/>
        <w:overflowPunct/>
        <w:topLinePunct w:val="0"/>
        <w:bidi w:val="0"/>
        <w:snapToGrid w:val="0"/>
        <w:spacing w:line="40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19FF5E2B">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“采购人”系指竞争性磋商公告中载明的本项目的采购人。</w:t>
      </w:r>
    </w:p>
    <w:p w14:paraId="74CC4ACB">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“采购代理机构”系指竞争性磋商公告中载明的本项目的采购代理机构。</w:t>
      </w:r>
    </w:p>
    <w:p w14:paraId="5C5E5045">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“供应商”系指是指提交响应文件和报价、参与竞争性磋商采购活动的法人、其他组织或者自然人。</w:t>
      </w:r>
    </w:p>
    <w:p w14:paraId="293A5117">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D45BA05">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36FE236A">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4EA16BEE">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系指不适用本项目的要求，“※”系指磋商过程中可能实质性变动的内容。</w:t>
      </w:r>
    </w:p>
    <w:p w14:paraId="21B65BCF">
      <w:pPr>
        <w:kinsoku/>
        <w:wordWrap/>
        <w:overflowPunct/>
        <w:topLinePunct w:val="0"/>
        <w:bidi w:val="0"/>
        <w:snapToGrid w:val="0"/>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6BECDF93">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794A0043">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6F8FFE7">
      <w:pPr>
        <w:kinsoku/>
        <w:wordWrap/>
        <w:overflowPunct/>
        <w:topLinePunct w:val="0"/>
        <w:bidi w:val="0"/>
        <w:snapToGrid w:val="0"/>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397E1A9C">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35CF9668">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7C9F569">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9D8B0FD">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90A867F">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D66C8A">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40E98AA">
      <w:pPr>
        <w:widowControl/>
        <w:kinsoku/>
        <w:wordWrap/>
        <w:overflowPunct/>
        <w:topLinePunct w:val="0"/>
        <w:bidi w:val="0"/>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在政府采购活动中，供应商提供的工程符合下列情形的，享受中小企业扶持政策：</w:t>
      </w:r>
      <w:r>
        <w:rPr>
          <w:rFonts w:hint="eastAsia" w:ascii="仿宋" w:hAnsi="仿宋" w:eastAsia="仿宋" w:cs="仿宋"/>
          <w:color w:val="auto"/>
          <w:sz w:val="24"/>
          <w:highlight w:val="none"/>
        </w:rPr>
        <w:t>在工程采购项目中，工程由中小企业承建，即工程施工单位为中小企业</w:t>
      </w:r>
      <w:r>
        <w:rPr>
          <w:rFonts w:hint="eastAsia" w:ascii="仿宋" w:hAnsi="仿宋" w:eastAsia="仿宋" w:cs="仿宋"/>
          <w:color w:val="auto"/>
          <w:kern w:val="0"/>
          <w:sz w:val="24"/>
          <w:highlight w:val="none"/>
        </w:rPr>
        <w:t>。</w:t>
      </w:r>
    </w:p>
    <w:p w14:paraId="5F0383E1">
      <w:pPr>
        <w:widowControl/>
        <w:kinsoku/>
        <w:wordWrap/>
        <w:overflowPunct/>
        <w:topLinePunct w:val="0"/>
        <w:bidi w:val="0"/>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4E72B94">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4"/>
      <w:r>
        <w:rPr>
          <w:rFonts w:hint="eastAsia" w:ascii="仿宋" w:hAnsi="仿宋" w:eastAsia="仿宋" w:cs="仿宋"/>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37F8243">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DB538B4">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C4D2E9B">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801A24A">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41BBAA47">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78044E0">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6EDF3278">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3A0116B">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14:paraId="2EC8F809">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6EE033A7">
      <w:pPr>
        <w:kinsoku/>
        <w:wordWrap/>
        <w:overflowPunct/>
        <w:topLinePunct w:val="0"/>
        <w:bidi w:val="0"/>
        <w:snapToGrid w:val="0"/>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2A2A8B53">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4.1在线询问、质疑、投诉</w:t>
      </w:r>
    </w:p>
    <w:p w14:paraId="3D2FBA28">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05638D">
      <w:pPr>
        <w:kinsoku/>
        <w:wordWrap/>
        <w:overflowPunct/>
        <w:topLinePunct w:val="0"/>
        <w:autoSpaceDE w:val="0"/>
        <w:autoSpaceDN w:val="0"/>
        <w:bidi w:val="0"/>
        <w:snapToGrid w:val="0"/>
        <w:spacing w:line="4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48C8FBF4">
      <w:pPr>
        <w:kinsoku/>
        <w:wordWrap/>
        <w:overflowPunct/>
        <w:topLinePunct w:val="0"/>
        <w:autoSpaceDE w:val="0"/>
        <w:autoSpaceDN w:val="0"/>
        <w:bidi w:val="0"/>
        <w:snapToGrid w:val="0"/>
        <w:spacing w:line="4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76907D">
      <w:pPr>
        <w:kinsoku/>
        <w:wordWrap/>
        <w:overflowPunct/>
        <w:topLinePunct w:val="0"/>
        <w:autoSpaceDE w:val="0"/>
        <w:autoSpaceDN w:val="0"/>
        <w:bidi w:val="0"/>
        <w:snapToGrid w:val="0"/>
        <w:spacing w:line="4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1C91E4E1">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14:paraId="24063A92">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E01BAAC">
      <w:pPr>
        <w:pStyle w:val="5"/>
        <w:kinsoku/>
        <w:wordWrap/>
        <w:overflowPunct/>
        <w:topLinePunct w:val="0"/>
        <w:bidi w:val="0"/>
        <w:spacing w:line="400" w:lineRule="exact"/>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4.3.2.1对采购文件提出质疑的，质疑期限为供应商获得采购文件之日或者采购文件公告期限届满之日起计算。</w:t>
      </w:r>
    </w:p>
    <w:p w14:paraId="436324D6">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4D89031A">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1C48E2BA">
      <w:pPr>
        <w:pStyle w:val="34"/>
        <w:kinsoku/>
        <w:wordWrap/>
        <w:overflowPunct/>
        <w:topLinePunct w:val="0"/>
        <w:bidi w:val="0"/>
        <w:snapToGrid w:val="0"/>
        <w:spacing w:line="40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32EAAB9">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4.3.3.1供应商的姓名或者名称、地址、邮编、联系人及联系电话；</w:t>
      </w:r>
    </w:p>
    <w:p w14:paraId="20585B0B">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4.3.3.2质疑项目的名称、编号；</w:t>
      </w:r>
    </w:p>
    <w:p w14:paraId="78A974AF">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4.3.3.3具体、明确的质疑事项和与质疑事项相关的请求；</w:t>
      </w:r>
    </w:p>
    <w:p w14:paraId="17EE468D">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4.3.3.4事实依据；</w:t>
      </w:r>
    </w:p>
    <w:p w14:paraId="2B155522">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4.3.3.5必要的法律依据；</w:t>
      </w:r>
    </w:p>
    <w:p w14:paraId="6C6FBEE2">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15FAD386">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91730D">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30F79C7B">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263ADD99">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B53F1ED">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1E74E58B">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0596D42D">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6566B30">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3C5AC3B0">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01121A12">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2E7EE3EE">
      <w:pPr>
        <w:pStyle w:val="894"/>
        <w:shd w:val="clear" w:color="auto" w:fill="FFFFFF"/>
        <w:kinsoku/>
        <w:wordWrap/>
        <w:overflowPunct/>
        <w:topLinePunct w:val="0"/>
        <w:bidi w:val="0"/>
        <w:snapToGrid w:val="0"/>
        <w:spacing w:after="24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4FAEE90">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4.5 补偿救济</w:t>
      </w:r>
    </w:p>
    <w:p w14:paraId="399EEC22">
      <w:pPr>
        <w:kinsoku/>
        <w:wordWrap/>
        <w:overflowPunct/>
        <w:topLinePunct w:val="0"/>
        <w:bidi w:val="0"/>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采购人（行政机关）因政策变化、规划调整而不履行政府采购合同的，供应商可依据《杭州市涉企补偿救济实施办法（试行）》向采购人（行政机关）提起补偿申请。</w:t>
      </w:r>
    </w:p>
    <w:p w14:paraId="20D5A008">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53EB7BCC">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p>
    <w:p w14:paraId="3E6917EA">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二、采购文件的构成、澄清、修改</w:t>
      </w:r>
    </w:p>
    <w:p w14:paraId="60C75102">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5．采购文件的构成</w:t>
      </w:r>
    </w:p>
    <w:p w14:paraId="597BB43C">
      <w:pPr>
        <w:pStyle w:val="34"/>
        <w:kinsoku/>
        <w:wordWrap/>
        <w:overflowPunct/>
        <w:topLinePunct w:val="0"/>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采购文件包括下列文件及附件：</w:t>
      </w:r>
    </w:p>
    <w:p w14:paraId="79BE3AF5">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5.1.1竞争性磋商公告；</w:t>
      </w:r>
    </w:p>
    <w:p w14:paraId="11E8CF0E">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14:paraId="2B5BFDEA">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328CBD5">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4F206B57">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9C2D4F5">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32707826">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14:paraId="1FBE05AD">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采购文件的澄清、修改</w:t>
      </w:r>
    </w:p>
    <w:p w14:paraId="57EC7658">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6.1已获取采购文件的潜在供应商，若有问题需要澄清，应于响应文件提交（上传）截止时间前，以书面形式向采购代理机构提出。</w:t>
      </w:r>
    </w:p>
    <w:p w14:paraId="2584E629">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67E84B7">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三、提交响应文件</w:t>
      </w:r>
    </w:p>
    <w:p w14:paraId="6EB647CE">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采购文件的获取</w:t>
      </w:r>
    </w:p>
    <w:p w14:paraId="61ED9641">
      <w:pPr>
        <w:kinsoku/>
        <w:wordWrap/>
        <w:overflowPunct/>
        <w:topLinePunct w:val="0"/>
        <w:bidi w:val="0"/>
        <w:spacing w:line="400" w:lineRule="exact"/>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详见竞争性磋商公告中获取采购文件的时间期限、地点、方式及采购文件售价。</w:t>
      </w:r>
    </w:p>
    <w:p w14:paraId="72AA3585">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8.磋商前答疑会或现场考察</w:t>
      </w:r>
    </w:p>
    <w:p w14:paraId="06D41D77">
      <w:pPr>
        <w:pStyle w:val="34"/>
        <w:kinsoku/>
        <w:wordWrap/>
        <w:overflowPunct/>
        <w:topLinePunct w:val="0"/>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采购人组织潜在供应商现场考察或者召开磋商前答疑会的，潜在供应商按第二部分供应商须知前附表的规定参加现场考察或者磋商前答疑会。</w:t>
      </w:r>
    </w:p>
    <w:p w14:paraId="127B124F">
      <w:pPr>
        <w:pStyle w:val="34"/>
        <w:kinsoku/>
        <w:wordWrap/>
        <w:overflowPunct/>
        <w:topLinePunct w:val="0"/>
        <w:bidi w:val="0"/>
        <w:spacing w:line="400" w:lineRule="exact"/>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9.磋商保证金</w:t>
      </w:r>
    </w:p>
    <w:p w14:paraId="167A1D65">
      <w:pPr>
        <w:pStyle w:val="5"/>
        <w:kinsoku/>
        <w:wordWrap/>
        <w:overflowPunct/>
        <w:topLinePunct w:val="0"/>
        <w:bidi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p w14:paraId="65C6641C">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响应文件的语言</w:t>
      </w:r>
    </w:p>
    <w:p w14:paraId="06FB7DC3">
      <w:pPr>
        <w:kinsoku/>
        <w:wordWrap/>
        <w:overflowPunct/>
        <w:topLinePunct w:val="0"/>
        <w:autoSpaceDE w:val="0"/>
        <w:autoSpaceDN w:val="0"/>
        <w:bidi w:val="0"/>
        <w:spacing w:line="4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响应文件及供应商与采购有关的来往通知、函件和文件均应使用中文。</w:t>
      </w:r>
    </w:p>
    <w:p w14:paraId="7914516B">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响应文件的组成</w:t>
      </w:r>
    </w:p>
    <w:p w14:paraId="1B845CD3">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3FE9D44F">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882A362">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5" w:name="_Hlk101259339"/>
      <w:r>
        <w:rPr>
          <w:rFonts w:hint="eastAsia" w:ascii="仿宋" w:hAnsi="仿宋" w:eastAsia="仿宋" w:cs="仿宋"/>
          <w:snapToGrid w:val="0"/>
          <w:color w:val="auto"/>
          <w:kern w:val="28"/>
          <w:sz w:val="24"/>
          <w:szCs w:val="20"/>
          <w:highlight w:val="none"/>
        </w:rPr>
        <w:t>联合协议</w:t>
      </w:r>
      <w:bookmarkStart w:id="16" w:name="_Hlk101257010"/>
      <w:r>
        <w:rPr>
          <w:rFonts w:hint="eastAsia" w:ascii="仿宋" w:hAnsi="仿宋" w:eastAsia="仿宋" w:cs="仿宋"/>
          <w:snapToGrid w:val="0"/>
          <w:color w:val="auto"/>
          <w:kern w:val="28"/>
          <w:sz w:val="24"/>
          <w:szCs w:val="20"/>
          <w:highlight w:val="none"/>
        </w:rPr>
        <w:t>（如果有)</w:t>
      </w:r>
      <w:bookmarkEnd w:id="15"/>
      <w:bookmarkEnd w:id="16"/>
      <w:r>
        <w:rPr>
          <w:rFonts w:hint="eastAsia" w:ascii="仿宋" w:hAnsi="仿宋" w:eastAsia="仿宋" w:cs="仿宋"/>
          <w:snapToGrid w:val="0"/>
          <w:color w:val="auto"/>
          <w:kern w:val="28"/>
          <w:sz w:val="24"/>
          <w:szCs w:val="20"/>
          <w:highlight w:val="none"/>
        </w:rPr>
        <w:t>；</w:t>
      </w:r>
    </w:p>
    <w:p w14:paraId="16C2A16C">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3B77643">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040D3DC">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20C91DE">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11.2.1响应函；</w:t>
      </w:r>
      <w:r>
        <w:rPr>
          <w:rFonts w:hint="eastAsia" w:ascii="仿宋" w:hAnsi="仿宋" w:eastAsia="仿宋" w:cs="仿宋"/>
          <w:color w:val="auto"/>
          <w:sz w:val="24"/>
          <w:highlight w:val="none"/>
          <w:lang w:val="zh-CN"/>
        </w:rPr>
        <w:t xml:space="preserve"> </w:t>
      </w:r>
    </w:p>
    <w:p w14:paraId="37449757">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D6EA618">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78E6CE1E">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497E4836">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11.2.5评审标准相应的商务技术资料；</w:t>
      </w:r>
    </w:p>
    <w:p w14:paraId="0CA52E71">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11.2.6商务技术偏离表；</w:t>
      </w:r>
    </w:p>
    <w:p w14:paraId="37F34AF7">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14:paraId="0B8FBC20">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2430DBA9">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11.3.1报价单；</w:t>
      </w:r>
    </w:p>
    <w:p w14:paraId="0A44037C">
      <w:pPr>
        <w:kinsoku/>
        <w:wordWrap/>
        <w:overflowPunct/>
        <w:topLinePunct w:val="0"/>
        <w:bidi w:val="0"/>
        <w:snapToGrid w:val="0"/>
        <w:spacing w:line="400" w:lineRule="exact"/>
        <w:ind w:firstLine="964" w:firstLineChars="400"/>
        <w:rPr>
          <w:rFonts w:hint="eastAsia" w:ascii="仿宋" w:hAnsi="仿宋" w:eastAsia="仿宋" w:cs="仿宋"/>
          <w:color w:val="auto"/>
          <w:sz w:val="24"/>
          <w:highlight w:val="none"/>
        </w:rPr>
      </w:pPr>
      <w:r>
        <w:rPr>
          <w:rFonts w:hint="eastAsia" w:ascii="仿宋" w:hAnsi="仿宋" w:eastAsia="仿宋" w:cs="仿宋"/>
          <w:b/>
          <w:color w:val="auto"/>
          <w:sz w:val="24"/>
          <w:highlight w:val="none"/>
        </w:rPr>
        <w:t>11.3.2报价情况说明（如供应商报价低于项目预算50%的，应当提交本文档，详细阐述不影响产品质量或者诚信履约的具体原因）。</w:t>
      </w:r>
    </w:p>
    <w:p w14:paraId="0345A021">
      <w:pPr>
        <w:kinsoku/>
        <w:wordWrap/>
        <w:overflowPunct/>
        <w:topLinePunct w:val="0"/>
        <w:bidi w:val="0"/>
        <w:snapToGrid w:val="0"/>
        <w:spacing w:line="400" w:lineRule="exact"/>
        <w:ind w:firstLine="960" w:firstLineChars="4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11.3.3中小企业声明函</w:t>
      </w:r>
      <w:r>
        <w:rPr>
          <w:rFonts w:hint="eastAsia" w:ascii="仿宋" w:hAnsi="仿宋" w:eastAsia="仿宋" w:cs="仿宋"/>
          <w:bCs/>
          <w:color w:val="auto"/>
          <w:sz w:val="24"/>
          <w:highlight w:val="none"/>
          <w:lang w:eastAsia="zh-CN"/>
        </w:rPr>
        <w:t>。</w:t>
      </w:r>
    </w:p>
    <w:p w14:paraId="66FB8CF8">
      <w:pPr>
        <w:kinsoku/>
        <w:wordWrap/>
        <w:overflowPunct/>
        <w:topLinePunct w:val="0"/>
        <w:bidi w:val="0"/>
        <w:spacing w:line="400" w:lineRule="exact"/>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响应文件含有采购人不能接受的附加条件的，响应文件无效；</w:t>
      </w:r>
    </w:p>
    <w:p w14:paraId="5B5BFB8B">
      <w:pPr>
        <w:kinsoku/>
        <w:wordWrap/>
        <w:overflowPunct/>
        <w:topLinePunct w:val="0"/>
        <w:bidi w:val="0"/>
        <w:spacing w:line="400" w:lineRule="exact"/>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供应商提供虚假材料的，响应文件无效。</w:t>
      </w:r>
    </w:p>
    <w:p w14:paraId="72CDE5CD">
      <w:pPr>
        <w:kinsoku/>
        <w:wordWrap/>
        <w:overflowPunct/>
        <w:topLinePunct w:val="0"/>
        <w:bidi w:val="0"/>
        <w:spacing w:line="400" w:lineRule="exact"/>
        <w:ind w:firstLine="720" w:firstLineChars="300"/>
        <w:rPr>
          <w:rFonts w:hint="eastAsia" w:ascii="仿宋" w:hAnsi="仿宋" w:eastAsia="仿宋" w:cs="仿宋"/>
          <w:color w:val="auto"/>
          <w:highlight w:val="none"/>
        </w:rPr>
      </w:pPr>
      <w:r>
        <w:rPr>
          <w:rFonts w:hint="eastAsia" w:ascii="仿宋" w:hAnsi="仿宋" w:eastAsia="仿宋" w:cs="仿宋"/>
          <w:color w:val="auto"/>
          <w:sz w:val="24"/>
          <w:highlight w:val="none"/>
          <w:shd w:val="clear" w:color="auto" w:fill="FFFFFF"/>
        </w:rPr>
        <w:t>供应商应对响应文件中材料的真实性、合法性负责。</w:t>
      </w:r>
    </w:p>
    <w:p w14:paraId="5FF5CF4C">
      <w:pPr>
        <w:pStyle w:val="136"/>
        <w:kinsoku/>
        <w:wordWrap/>
        <w:overflowPunct/>
        <w:topLinePunct w:val="0"/>
        <w:bidi w:val="0"/>
        <w:snapToGrid w:val="0"/>
        <w:spacing w:before="0" w:line="400" w:lineRule="exact"/>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响应文件的编制</w:t>
      </w:r>
    </w:p>
    <w:p w14:paraId="741E911D">
      <w:pPr>
        <w:kinsoku/>
        <w:wordWrap/>
        <w:overflowPunct/>
        <w:topLinePunct w:val="0"/>
        <w:bidi w:val="0"/>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3B20510">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F7916A5">
      <w:pPr>
        <w:kinsoku/>
        <w:wordWrap/>
        <w:overflowPunct/>
        <w:topLinePunct w:val="0"/>
        <w:bidi w:val="0"/>
        <w:snapToGrid w:val="0"/>
        <w:spacing w:line="40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3669DFF">
      <w:pPr>
        <w:kinsoku/>
        <w:wordWrap/>
        <w:overflowPunct/>
        <w:topLinePunct w:val="0"/>
        <w:bidi w:val="0"/>
        <w:snapToGrid w:val="0"/>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13.响应文件的签署、盖章</w:t>
      </w:r>
    </w:p>
    <w:p w14:paraId="62C80265">
      <w:pPr>
        <w:pStyle w:val="136"/>
        <w:kinsoku/>
        <w:wordWrap/>
        <w:overflowPunct/>
        <w:topLinePunct w:val="0"/>
        <w:bidi w:val="0"/>
        <w:snapToGrid w:val="0"/>
        <w:spacing w:before="0" w:line="400" w:lineRule="exact"/>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13.1响应文件按照采购文件第六部分格式要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▲供应商的响应文件未按照采购文件要求签署、盖章的，其响应文件无效</w:t>
      </w:r>
      <w:r>
        <w:rPr>
          <w:rFonts w:hint="eastAsia" w:ascii="仿宋" w:hAnsi="仿宋" w:eastAsia="仿宋" w:cs="仿宋"/>
          <w:color w:val="auto"/>
          <w:szCs w:val="24"/>
          <w:highlight w:val="none"/>
        </w:rPr>
        <w:t>。</w:t>
      </w:r>
    </w:p>
    <w:p w14:paraId="2E10D6D3">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570E3956">
      <w:pPr>
        <w:pStyle w:val="136"/>
        <w:kinsoku/>
        <w:wordWrap/>
        <w:overflowPunct/>
        <w:topLinePunct w:val="0"/>
        <w:bidi w:val="0"/>
        <w:snapToGrid w:val="0"/>
        <w:spacing w:before="0" w:line="400" w:lineRule="exact"/>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13.3采购文件对响应文件签署、盖章的要求适用于电子签名。</w:t>
      </w:r>
    </w:p>
    <w:p w14:paraId="57BA8C88">
      <w:pPr>
        <w:pStyle w:val="136"/>
        <w:kinsoku/>
        <w:wordWrap/>
        <w:overflowPunct/>
        <w:topLinePunct w:val="0"/>
        <w:bidi w:val="0"/>
        <w:snapToGrid w:val="0"/>
        <w:spacing w:before="0" w:line="40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响应文件的提交、补充、修改、撤回</w:t>
      </w:r>
    </w:p>
    <w:p w14:paraId="18C3D4F8">
      <w:pPr>
        <w:pStyle w:val="136"/>
        <w:kinsoku/>
        <w:wordWrap/>
        <w:overflowPunct/>
        <w:topLinePunct w:val="0"/>
        <w:bidi w:val="0"/>
        <w:snapToGrid w:val="0"/>
        <w:spacing w:before="0" w:line="40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w:t>
      </w:r>
    </w:p>
    <w:p w14:paraId="546B0A77">
      <w:pPr>
        <w:pStyle w:val="136"/>
        <w:kinsoku/>
        <w:wordWrap/>
        <w:overflowPunct/>
        <w:topLinePunct w:val="0"/>
        <w:bidi w:val="0"/>
        <w:snapToGrid w:val="0"/>
        <w:spacing w:before="0" w:line="400" w:lineRule="exact"/>
        <w:ind w:firstLine="480"/>
        <w:rPr>
          <w:rFonts w:hint="eastAsia" w:ascii="仿宋" w:hAnsi="仿宋" w:eastAsia="仿宋" w:cs="仿宋"/>
          <w:color w:val="auto"/>
          <w:szCs w:val="24"/>
          <w:highlight w:val="none"/>
        </w:rPr>
      </w:pPr>
    </w:p>
    <w:p w14:paraId="2AAE13A6">
      <w:pPr>
        <w:pStyle w:val="136"/>
        <w:kinsoku/>
        <w:wordWrap/>
        <w:overflowPunct/>
        <w:topLinePunct w:val="0"/>
        <w:bidi w:val="0"/>
        <w:snapToGrid w:val="0"/>
        <w:spacing w:before="0" w:line="40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文件提交（上传）截止时间后递交的响应文件，电子交易平台将拒收。</w:t>
      </w:r>
    </w:p>
    <w:p w14:paraId="7334A3C3">
      <w:pPr>
        <w:pStyle w:val="136"/>
        <w:kinsoku/>
        <w:wordWrap/>
        <w:overflowPunct/>
        <w:topLinePunct w:val="0"/>
        <w:bidi w:val="0"/>
        <w:snapToGrid w:val="0"/>
        <w:spacing w:before="0" w:line="40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457B7596">
      <w:pPr>
        <w:pStyle w:val="136"/>
        <w:kinsoku/>
        <w:wordWrap/>
        <w:overflowPunct/>
        <w:topLinePunct w:val="0"/>
        <w:bidi w:val="0"/>
        <w:snapToGrid w:val="0"/>
        <w:spacing w:before="0" w:line="40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2C5ADE2D">
      <w:pPr>
        <w:pStyle w:val="34"/>
        <w:kinsoku/>
        <w:wordWrap/>
        <w:overflowPunct/>
        <w:topLinePunct w:val="0"/>
        <w:bidi w:val="0"/>
        <w:snapToGrid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15.备份响应文件</w:t>
      </w:r>
    </w:p>
    <w:p w14:paraId="350A204B">
      <w:pPr>
        <w:pStyle w:val="34"/>
        <w:kinsoku/>
        <w:wordWrap/>
        <w:overflowPunct/>
        <w:topLinePunct w:val="0"/>
        <w:bidi w:val="0"/>
        <w:snapToGrid w:val="0"/>
        <w:spacing w:line="400" w:lineRule="exact"/>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仿宋" w:hAnsi="仿宋" w:eastAsia="仿宋" w:cs="仿宋"/>
          <w:b/>
          <w:color w:val="auto"/>
          <w:sz w:val="24"/>
          <w:szCs w:val="24"/>
          <w:highlight w:val="none"/>
        </w:rPr>
        <w:t>但采购人、采购代理机构不强制或变相强制供应商提交备份响应文件。</w:t>
      </w:r>
    </w:p>
    <w:p w14:paraId="60859CB5">
      <w:pPr>
        <w:pStyle w:val="34"/>
        <w:kinsoku/>
        <w:wordWrap/>
        <w:overflowPunct/>
        <w:topLinePunct w:val="0"/>
        <w:bidi w:val="0"/>
        <w:snapToGrid w:val="0"/>
        <w:spacing w:line="40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15.2备份响应文件须在“政采云投标客户端”制作生成，并储存在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00D9C631">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3D94F1A2">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color w:val="auto"/>
          <w:sz w:val="24"/>
          <w:szCs w:val="24"/>
          <w:highlight w:val="none"/>
        </w:rPr>
        <w:t>采购文件第二部分供应商须知前附表规定的备份响应文件送达地点；</w:t>
      </w:r>
      <w:r>
        <w:rPr>
          <w:rFonts w:hint="eastAsia" w:ascii="仿宋" w:hAnsi="仿宋" w:eastAsia="仿宋" w:cs="仿宋"/>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1606B7A9">
      <w:pPr>
        <w:pStyle w:val="34"/>
        <w:kinsoku/>
        <w:wordWrap/>
        <w:overflowPunct/>
        <w:topLinePunct w:val="0"/>
        <w:bidi w:val="0"/>
        <w:snapToGrid w:val="0"/>
        <w:spacing w:line="400" w:lineRule="exact"/>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15.5供应商仅提交备份响应文件，未在电子交易平台传输递交响应文件的，响应文件无效。</w:t>
      </w:r>
    </w:p>
    <w:p w14:paraId="1AC08B3D">
      <w:pPr>
        <w:pStyle w:val="136"/>
        <w:kinsoku/>
        <w:wordWrap/>
        <w:overflowPunct/>
        <w:topLinePunct w:val="0"/>
        <w:bidi w:val="0"/>
        <w:spacing w:before="0" w:line="40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16.响应文件的无效处理</w:t>
      </w:r>
    </w:p>
    <w:p w14:paraId="67AA6984">
      <w:pPr>
        <w:pStyle w:val="25"/>
        <w:kinsoku/>
        <w:wordWrap/>
        <w:overflowPunct/>
        <w:topLinePunct w:val="0"/>
        <w:bidi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有采购文件第四部分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的情形之一的，响应文件无效：</w:t>
      </w:r>
    </w:p>
    <w:p w14:paraId="0F9EDC4D">
      <w:pPr>
        <w:pStyle w:val="136"/>
        <w:kinsoku/>
        <w:wordWrap/>
        <w:overflowPunct/>
        <w:topLinePunct w:val="0"/>
        <w:bidi w:val="0"/>
        <w:spacing w:before="0" w:line="40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17.响应文件有效期</w:t>
      </w:r>
    </w:p>
    <w:p w14:paraId="5C76264D">
      <w:pPr>
        <w:kinsoku/>
        <w:wordWrap/>
        <w:overflowPunct/>
        <w:topLinePunct w:val="0"/>
        <w:bidi w:val="0"/>
        <w:spacing w:line="400" w:lineRule="exact"/>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17.1响应文件有效期为从提交响应文件的截止之日起90天。▲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诺的响应文件有效期少于采购文件中载明的响应文件有效期的，响应文件无效。</w:t>
      </w:r>
    </w:p>
    <w:p w14:paraId="3BA837E2">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17.2响应文件合格投递后，自响应文件提交截止时间起，在响应文件有效期内有效。</w:t>
      </w:r>
    </w:p>
    <w:p w14:paraId="3F749FC2">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821BA54">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四、响应文件开启、资格审查与信用信息查询</w:t>
      </w:r>
    </w:p>
    <w:p w14:paraId="40F61516">
      <w:pPr>
        <w:pStyle w:val="562"/>
        <w:kinsoku/>
        <w:wordWrap/>
        <w:overflowPunct/>
        <w:topLinePunct w:val="0"/>
        <w:bidi w:val="0"/>
        <w:spacing w:before="0" w:line="400" w:lineRule="exact"/>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18.响应文件开启</w:t>
      </w:r>
      <w:r>
        <w:rPr>
          <w:rFonts w:hint="eastAsia" w:ascii="仿宋" w:hAnsi="仿宋" w:eastAsia="仿宋" w:cs="仿宋"/>
          <w:color w:val="auto"/>
          <w:sz w:val="24"/>
          <w:highlight w:val="none"/>
        </w:rPr>
        <w:t xml:space="preserve"> </w:t>
      </w:r>
    </w:p>
    <w:p w14:paraId="3B93CE79">
      <w:pPr>
        <w:pStyle w:val="562"/>
        <w:kinsoku/>
        <w:wordWrap/>
        <w:overflowPunct/>
        <w:topLinePunct w:val="0"/>
        <w:bidi w:val="0"/>
        <w:snapToGrid w:val="0"/>
        <w:spacing w:before="0" w:line="400" w:lineRule="exact"/>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18.1采购代理机构按照采购文件规定的时间通过电子交易平台组织响应文件开启，所有供应商均应当准时在线参加。供应商不足3家的，不得开启。</w:t>
      </w:r>
    </w:p>
    <w:p w14:paraId="3064DDDC">
      <w:pPr>
        <w:pStyle w:val="562"/>
        <w:kinsoku/>
        <w:wordWrap/>
        <w:overflowPunct/>
        <w:topLinePunct w:val="0"/>
        <w:bidi w:val="0"/>
        <w:snapToGrid w:val="0"/>
        <w:spacing w:before="0" w:line="400" w:lineRule="exact"/>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28A01BF6">
      <w:pPr>
        <w:pStyle w:val="562"/>
        <w:kinsoku/>
        <w:wordWrap/>
        <w:overflowPunct/>
        <w:topLinePunct w:val="0"/>
        <w:bidi w:val="0"/>
        <w:snapToGrid w:val="0"/>
        <w:spacing w:before="0" w:line="400" w:lineRule="exact"/>
        <w:ind w:left="0" w:firstLine="480" w:firstLineChars="200"/>
        <w:contextualSpacing/>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bCs/>
          <w:color w:val="auto"/>
          <w:sz w:val="24"/>
          <w:highlight w:val="none"/>
        </w:rPr>
        <w:t>响应文件未按时解密，供应商提供了备份响应文件的，以备份响应文件作为依据，否则视为响应文件撤回。响应文件已按时解密的，备份响应文件自动失效。</w:t>
      </w:r>
    </w:p>
    <w:p w14:paraId="215D7A72">
      <w:pPr>
        <w:pStyle w:val="562"/>
        <w:kinsoku/>
        <w:wordWrap/>
        <w:overflowPunct/>
        <w:topLinePunct w:val="0"/>
        <w:bidi w:val="0"/>
        <w:snapToGrid w:val="0"/>
        <w:spacing w:before="0" w:line="400" w:lineRule="exact"/>
        <w:ind w:left="0" w:firstLine="482" w:firstLineChars="200"/>
        <w:contextualSpacing/>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18.4结束解密后30分钟内，供应商应通过邮件形式将经授权代表签署的《政府采购活动现场确认声明书》（格式见采购文件最后一页内容）扫描件发至代理机构经办人邮箱</w:t>
      </w:r>
      <w:r>
        <w:rPr>
          <w:rFonts w:hint="eastAsia" w:ascii="仿宋" w:hAnsi="仿宋" w:eastAsia="仿宋" w:cs="仿宋"/>
          <w:b/>
          <w:bCs/>
          <w:color w:val="auto"/>
          <w:sz w:val="24"/>
          <w:highlight w:val="none"/>
          <w:lang w:eastAsia="zh-CN"/>
        </w:rPr>
        <w:t>（262374829@qq.com）</w:t>
      </w:r>
      <w:r>
        <w:rPr>
          <w:rFonts w:hint="eastAsia" w:ascii="仿宋" w:hAnsi="仿宋" w:eastAsia="仿宋" w:cs="仿宋"/>
          <w:b/>
          <w:bCs/>
          <w:color w:val="auto"/>
          <w:sz w:val="24"/>
          <w:highlight w:val="none"/>
        </w:rPr>
        <w:t>，未发送视为对开标过程及结果无异议。</w:t>
      </w:r>
    </w:p>
    <w:p w14:paraId="1A2F253C">
      <w:pPr>
        <w:pStyle w:val="562"/>
        <w:kinsoku/>
        <w:wordWrap/>
        <w:overflowPunct/>
        <w:topLinePunct w:val="0"/>
        <w:bidi w:val="0"/>
        <w:spacing w:before="0" w:line="400" w:lineRule="exact"/>
        <w:ind w:left="0" w:firstLine="0"/>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14:paraId="1DB41CA8">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采购人、采购代理机构或磋商小组依据法律法规和采购文件的规定，对供应商的资格进行审查。</w:t>
      </w:r>
    </w:p>
    <w:p w14:paraId="21BC12CE">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19.2供应商未按照采购文件要求提供与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供应商不具备采购文件中规定的资格要求，其响应文件无效。</w:t>
      </w:r>
    </w:p>
    <w:p w14:paraId="472A1E09">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3对未通过资格审查的供应商，采购人或采购代理机构告知其未通过的原因。</w:t>
      </w:r>
    </w:p>
    <w:p w14:paraId="35CF17C3">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4合格供应商不足3家的，不再评审。</w:t>
      </w:r>
    </w:p>
    <w:p w14:paraId="64CF5B2B">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1E97DD5">
      <w:pPr>
        <w:pStyle w:val="136"/>
        <w:kinsoku/>
        <w:wordWrap/>
        <w:overflowPunct/>
        <w:topLinePunct w:val="0"/>
        <w:bidi w:val="0"/>
        <w:spacing w:before="0" w:line="40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758CF57F">
      <w:pPr>
        <w:pStyle w:val="136"/>
        <w:kinsoku/>
        <w:wordWrap/>
        <w:overflowPunct/>
        <w:topLinePunct w:val="0"/>
        <w:bidi w:val="0"/>
        <w:spacing w:before="0" w:line="400" w:lineRule="exact"/>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3BB2EDEB">
      <w:pPr>
        <w:pStyle w:val="136"/>
        <w:kinsoku/>
        <w:wordWrap/>
        <w:overflowPunct/>
        <w:topLinePunct w:val="0"/>
        <w:bidi w:val="0"/>
        <w:spacing w:before="0" w:line="400" w:lineRule="exact"/>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14:paraId="5A5E269D">
      <w:pPr>
        <w:pStyle w:val="136"/>
        <w:kinsoku/>
        <w:wordWrap/>
        <w:overflowPunct/>
        <w:topLinePunct w:val="0"/>
        <w:bidi w:val="0"/>
        <w:spacing w:before="0" w:line="400" w:lineRule="exact"/>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8FC317F">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E03B486">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五、评审</w:t>
      </w:r>
    </w:p>
    <w:p w14:paraId="5F3134EC">
      <w:pPr>
        <w:kinsoku/>
        <w:wordWrap/>
        <w:overflowPunct/>
        <w:topLinePunct w:val="0"/>
        <w:bidi w:val="0"/>
        <w:spacing w:line="400" w:lineRule="exact"/>
        <w:rPr>
          <w:rFonts w:hint="eastAsia" w:ascii="仿宋" w:hAnsi="仿宋" w:eastAsia="仿宋" w:cs="仿宋"/>
          <w:b/>
          <w:color w:val="auto"/>
          <w:sz w:val="24"/>
          <w:highlight w:val="none"/>
        </w:rPr>
      </w:pPr>
      <w:bookmarkStart w:id="17"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color w:val="auto"/>
          <w:sz w:val="24"/>
          <w:highlight w:val="none"/>
        </w:rPr>
        <w:t>详见采购文件第四部分评审办法。</w:t>
      </w:r>
    </w:p>
    <w:p w14:paraId="7DC81D12">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六、成交供应商确定</w:t>
      </w:r>
    </w:p>
    <w:p w14:paraId="0110257E">
      <w:pPr>
        <w:pStyle w:val="25"/>
        <w:kinsoku/>
        <w:wordWrap/>
        <w:overflowPunct/>
        <w:topLinePunct w:val="0"/>
        <w:bidi w:val="0"/>
        <w:spacing w:line="40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确定成交供应商</w:t>
      </w:r>
    </w:p>
    <w:p w14:paraId="637B0041">
      <w:pPr>
        <w:pStyle w:val="136"/>
        <w:kinsoku/>
        <w:wordWrap/>
        <w:overflowPunct/>
        <w:topLinePunct w:val="0"/>
        <w:bidi w:val="0"/>
        <w:snapToGrid w:val="0"/>
        <w:spacing w:before="0" w:line="400" w:lineRule="exact"/>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0C5A146">
      <w:pPr>
        <w:pStyle w:val="136"/>
        <w:kinsoku/>
        <w:wordWrap/>
        <w:overflowPunct/>
        <w:topLinePunct w:val="0"/>
        <w:bidi w:val="0"/>
        <w:snapToGrid w:val="0"/>
        <w:spacing w:before="0" w:line="40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成交通知与成交结果公告</w:t>
      </w:r>
    </w:p>
    <w:p w14:paraId="38C8A956">
      <w:pPr>
        <w:widowControl/>
        <w:shd w:val="clear" w:color="auto" w:fill="FFFFFF"/>
        <w:kinsoku/>
        <w:wordWrap/>
        <w:overflowPunct/>
        <w:topLinePunct w:val="0"/>
        <w:bidi w:val="0"/>
        <w:spacing w:line="40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051516D9">
      <w:pPr>
        <w:widowControl/>
        <w:shd w:val="clear" w:color="auto" w:fill="FFFFFF"/>
        <w:kinsoku/>
        <w:wordWrap/>
        <w:overflowPunct/>
        <w:topLinePunct w:val="0"/>
        <w:bidi w:val="0"/>
        <w:spacing w:line="40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51A302B">
      <w:pPr>
        <w:widowControl/>
        <w:shd w:val="clear" w:color="auto" w:fill="FFFFFF"/>
        <w:kinsoku/>
        <w:wordWrap/>
        <w:overflowPunct/>
        <w:topLinePunct w:val="0"/>
        <w:bidi w:val="0"/>
        <w:spacing w:line="40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8B690FA">
      <w:pPr>
        <w:widowControl/>
        <w:shd w:val="clear" w:color="auto" w:fill="FFFFFF"/>
        <w:kinsoku/>
        <w:wordWrap/>
        <w:overflowPunct/>
        <w:topLinePunct w:val="0"/>
        <w:bidi w:val="0"/>
        <w:spacing w:line="400" w:lineRule="exact"/>
        <w:ind w:firstLine="480"/>
        <w:rPr>
          <w:rFonts w:hint="eastAsia" w:ascii="仿宋" w:hAnsi="仿宋" w:eastAsia="仿宋" w:cs="仿宋"/>
          <w:color w:val="auto"/>
          <w:sz w:val="24"/>
          <w:highlight w:val="none"/>
        </w:rPr>
      </w:pPr>
      <w:r>
        <w:rPr>
          <w:rFonts w:hint="eastAsia" w:ascii="仿宋" w:hAnsi="仿宋" w:eastAsia="仿宋" w:cs="仿宋"/>
          <w:bCs/>
          <w:color w:val="auto"/>
          <w:sz w:val="24"/>
          <w:highlight w:val="none"/>
        </w:rPr>
        <w:t>23.4由于成交供应商原因导致重新采购的，应当承担支付代理费和专家评审费等费用在内的赔偿责任。</w:t>
      </w:r>
    </w:p>
    <w:p w14:paraId="7EE498DD">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七、合同授予</w:t>
      </w:r>
    </w:p>
    <w:p w14:paraId="22C95285">
      <w:pPr>
        <w:pStyle w:val="25"/>
        <w:kinsoku/>
        <w:wordWrap/>
        <w:overflowPunct/>
        <w:topLinePunct w:val="0"/>
        <w:bidi w:val="0"/>
        <w:snapToGrid w:val="0"/>
        <w:spacing w:line="40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206F7217">
      <w:pPr>
        <w:pStyle w:val="25"/>
        <w:kinsoku/>
        <w:wordWrap/>
        <w:overflowPunct/>
        <w:topLinePunct w:val="0"/>
        <w:bidi w:val="0"/>
        <w:snapToGrid w:val="0"/>
        <w:spacing w:line="40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6E78918D">
      <w:pPr>
        <w:widowControl/>
        <w:shd w:val="clear" w:color="auto" w:fill="FFFFFF"/>
        <w:kinsoku/>
        <w:wordWrap/>
        <w:overflowPunct/>
        <w:topLinePunct w:val="0"/>
        <w:bidi w:val="0"/>
        <w:snapToGrid w:val="0"/>
        <w:spacing w:line="400" w:lineRule="exact"/>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2274CD14">
      <w:pPr>
        <w:pStyle w:val="136"/>
        <w:kinsoku/>
        <w:wordWrap/>
        <w:overflowPunct/>
        <w:topLinePunct w:val="0"/>
        <w:bidi w:val="0"/>
        <w:snapToGrid w:val="0"/>
        <w:spacing w:before="0" w:line="400" w:lineRule="exact"/>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75EC3FAB">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0353874C">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67A31F9">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25.5采购合同由采购人与成交供应商根据采购文件、响应文件等内容通过政府采购电子交易平台在线签订，自动备案。</w:t>
      </w:r>
    </w:p>
    <w:p w14:paraId="08DBDC41">
      <w:pPr>
        <w:pStyle w:val="25"/>
        <w:kinsoku/>
        <w:wordWrap/>
        <w:overflowPunct/>
        <w:topLinePunct w:val="0"/>
        <w:bidi w:val="0"/>
        <w:snapToGrid w:val="0"/>
        <w:spacing w:line="40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759D55F8">
      <w:pPr>
        <w:tabs>
          <w:tab w:val="left" w:pos="0"/>
        </w:tabs>
        <w:kinsoku/>
        <w:wordWrap/>
        <w:overflowPunct/>
        <w:topLinePunct w:val="0"/>
        <w:bidi w:val="0"/>
        <w:snapToGrid w:val="0"/>
        <w:spacing w:line="400" w:lineRule="exact"/>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杭州市政府采购网公布的供应商履约评价为满分的供应商，采购单位应当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2FF7F951">
      <w:pPr>
        <w:tabs>
          <w:tab w:val="left" w:pos="0"/>
        </w:tabs>
        <w:kinsoku/>
        <w:wordWrap/>
        <w:overflowPunct/>
        <w:topLinePunct w:val="0"/>
        <w:bidi w:val="0"/>
        <w:snapToGrid w:val="0"/>
        <w:spacing w:line="40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7245365">
      <w:pPr>
        <w:pStyle w:val="25"/>
        <w:kinsoku/>
        <w:wordWrap/>
        <w:overflowPunct/>
        <w:topLinePunct w:val="0"/>
        <w:bidi w:val="0"/>
        <w:snapToGrid w:val="0"/>
        <w:spacing w:line="40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14:paraId="27A021A9">
      <w:pPr>
        <w:kinsoku/>
        <w:wordWrap/>
        <w:overflowPunct/>
        <w:topLinePunct w:val="0"/>
        <w:bidi w:val="0"/>
        <w:adjustRightInd/>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76F84A0">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p>
    <w:p w14:paraId="45380D50">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八、电子交易活动的中止</w:t>
      </w:r>
    </w:p>
    <w:p w14:paraId="12638364">
      <w:pPr>
        <w:pStyle w:val="136"/>
        <w:kinsoku/>
        <w:wordWrap/>
        <w:overflowPunct/>
        <w:topLinePunct w:val="0"/>
        <w:bidi w:val="0"/>
        <w:snapToGrid w:val="0"/>
        <w:spacing w:before="0" w:line="400" w:lineRule="exact"/>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0EB45831">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37A80081">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3283140">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77F63CAA">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3C822C7C">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68F16C15">
      <w:pPr>
        <w:pStyle w:val="136"/>
        <w:kinsoku/>
        <w:wordWrap/>
        <w:overflowPunct/>
        <w:topLinePunct w:val="0"/>
        <w:bidi w:val="0"/>
        <w:snapToGrid w:val="0"/>
        <w:spacing w:before="0"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0CC5612">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九、验收</w:t>
      </w:r>
    </w:p>
    <w:p w14:paraId="0A0EAE5C">
      <w:pPr>
        <w:pStyle w:val="25"/>
        <w:kinsoku/>
        <w:wordWrap/>
        <w:overflowPunct/>
        <w:topLinePunct w:val="0"/>
        <w:bidi w:val="0"/>
        <w:spacing w:line="400" w:lineRule="exact"/>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7043AD46">
      <w:pPr>
        <w:tabs>
          <w:tab w:val="left" w:pos="0"/>
        </w:tabs>
        <w:kinsoku/>
        <w:wordWrap/>
        <w:overflowPunct/>
        <w:topLinePunct w:val="0"/>
        <w:bidi w:val="0"/>
        <w:spacing w:line="40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5B5CEC">
      <w:pPr>
        <w:tabs>
          <w:tab w:val="left" w:pos="0"/>
        </w:tabs>
        <w:kinsoku/>
        <w:wordWrap/>
        <w:overflowPunct/>
        <w:topLinePunct w:val="0"/>
        <w:bidi w:val="0"/>
        <w:spacing w:line="40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30.2采购人可以邀请参加本项目的其他供应商或者第三方机构参与验收。参与验收的供应商或者第三方机构的意见作为验收书的参考资料一并存档。</w:t>
      </w:r>
    </w:p>
    <w:p w14:paraId="1F08CBBD">
      <w:pPr>
        <w:tabs>
          <w:tab w:val="left" w:pos="0"/>
        </w:tabs>
        <w:kinsoku/>
        <w:wordWrap/>
        <w:overflowPunct/>
        <w:topLinePunct w:val="0"/>
        <w:bidi w:val="0"/>
        <w:spacing w:line="40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7CCAD5">
      <w:pPr>
        <w:tabs>
          <w:tab w:val="left" w:pos="0"/>
        </w:tabs>
        <w:kinsoku/>
        <w:wordWrap/>
        <w:overflowPunct/>
        <w:topLinePunct w:val="0"/>
        <w:bidi w:val="0"/>
        <w:spacing w:line="40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617E178E">
      <w:pPr>
        <w:tabs>
          <w:tab w:val="left" w:pos="0"/>
        </w:tabs>
        <w:kinsoku/>
        <w:wordWrap/>
        <w:overflowPunct/>
        <w:topLinePunct w:val="0"/>
        <w:bidi w:val="0"/>
        <w:spacing w:line="400" w:lineRule="exact"/>
        <w:ind w:firstLine="480"/>
        <w:rPr>
          <w:rFonts w:hint="eastAsia" w:ascii="仿宋" w:hAnsi="仿宋" w:eastAsia="仿宋" w:cs="仿宋"/>
          <w:color w:val="auto"/>
          <w:kern w:val="0"/>
          <w:sz w:val="24"/>
          <w:highlight w:val="none"/>
        </w:rPr>
      </w:pPr>
      <w:bookmarkStart w:id="18" w:name="_Hlt75236011"/>
      <w:bookmarkEnd w:id="18"/>
      <w:bookmarkStart w:id="19" w:name="_Hlt75236101"/>
      <w:bookmarkEnd w:id="19"/>
      <w:bookmarkStart w:id="20" w:name="_Hlt74729768"/>
      <w:bookmarkEnd w:id="20"/>
      <w:bookmarkStart w:id="21" w:name="_Hlt68072998"/>
      <w:bookmarkEnd w:id="21"/>
      <w:bookmarkStart w:id="22" w:name="_Hlt74714665"/>
      <w:bookmarkEnd w:id="22"/>
      <w:bookmarkStart w:id="23" w:name="_Hlt68403820"/>
      <w:bookmarkEnd w:id="23"/>
      <w:bookmarkStart w:id="24" w:name="_Hlt68057669"/>
      <w:bookmarkEnd w:id="24"/>
      <w:bookmarkStart w:id="25" w:name="_Hlt68073093"/>
      <w:bookmarkEnd w:id="25"/>
      <w:bookmarkStart w:id="26" w:name="_Hlt75236290"/>
      <w:bookmarkEnd w:id="26"/>
      <w:bookmarkStart w:id="27" w:name="_Hlt68072990"/>
      <w:bookmarkEnd w:id="27"/>
      <w:bookmarkStart w:id="28" w:name="_Hlt74730295"/>
      <w:bookmarkEnd w:id="28"/>
      <w:bookmarkStart w:id="29" w:name="_Hlt74707468"/>
      <w:bookmarkEnd w:id="29"/>
      <w:r>
        <w:rPr>
          <w:rFonts w:hint="eastAsia" w:ascii="仿宋" w:hAnsi="仿宋" w:eastAsia="仿宋" w:cs="仿宋"/>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E3C45C4">
      <w:pPr>
        <w:pStyle w:val="85"/>
        <w:kinsoku/>
        <w:wordWrap/>
        <w:overflowPunct/>
        <w:topLinePunct w:val="0"/>
        <w:bidi w:val="0"/>
        <w:spacing w:line="400" w:lineRule="exact"/>
        <w:rPr>
          <w:rFonts w:hint="eastAsia" w:ascii="仿宋" w:hAnsi="仿宋" w:eastAsia="仿宋" w:cs="仿宋"/>
          <w:color w:val="auto"/>
          <w:highlight w:val="none"/>
        </w:rPr>
        <w:sectPr>
          <w:pgSz w:w="11906" w:h="16838"/>
          <w:pgMar w:top="1440" w:right="1080" w:bottom="1440" w:left="1080" w:header="851" w:footer="992" w:gutter="0"/>
          <w:cols w:space="720" w:num="1"/>
          <w:titlePg/>
          <w:docGrid w:linePitch="312" w:charSpace="0"/>
        </w:sectPr>
      </w:pPr>
    </w:p>
    <w:bookmarkEnd w:id="12"/>
    <w:bookmarkEnd w:id="13"/>
    <w:p w14:paraId="58213CB1">
      <w:pPr>
        <w:pStyle w:val="34"/>
        <w:kinsoku/>
        <w:wordWrap/>
        <w:overflowPunct/>
        <w:topLinePunct w:val="0"/>
        <w:bidi w:val="0"/>
        <w:spacing w:line="400" w:lineRule="exact"/>
        <w:jc w:val="center"/>
        <w:rPr>
          <w:rFonts w:hint="eastAsia" w:ascii="仿宋" w:hAnsi="仿宋" w:eastAsia="仿宋" w:cs="仿宋"/>
          <w:b/>
          <w:snapToGrid/>
          <w:color w:val="auto"/>
          <w:sz w:val="36"/>
          <w:szCs w:val="20"/>
          <w:highlight w:val="none"/>
        </w:rPr>
      </w:pPr>
      <w:bookmarkStart w:id="30" w:name="第四部分"/>
      <w:r>
        <w:rPr>
          <w:rFonts w:hint="eastAsia" w:ascii="仿宋" w:hAnsi="仿宋" w:eastAsia="仿宋" w:cs="仿宋"/>
          <w:b/>
          <w:snapToGrid/>
          <w:color w:val="auto"/>
          <w:sz w:val="36"/>
          <w:szCs w:val="20"/>
          <w:highlight w:val="none"/>
        </w:rPr>
        <w:t>第三部分 采购需求</w:t>
      </w:r>
    </w:p>
    <w:p w14:paraId="0E224552">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一、</w:t>
      </w:r>
      <w:r>
        <w:rPr>
          <w:rFonts w:hint="eastAsia" w:ascii="仿宋" w:hAnsi="仿宋" w:eastAsia="仿宋" w:cs="仿宋"/>
          <w:b/>
          <w:color w:val="auto"/>
          <w:kern w:val="0"/>
          <w:sz w:val="24"/>
          <w:highlight w:val="none"/>
          <w:lang w:val="zh-CN"/>
        </w:rPr>
        <w:t>项目情况</w:t>
      </w:r>
    </w:p>
    <w:p w14:paraId="53CA074C">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建设地点：</w:t>
      </w:r>
      <w:r>
        <w:rPr>
          <w:rFonts w:hint="eastAsia" w:ascii="仿宋" w:hAnsi="仿宋" w:eastAsia="仿宋" w:cs="仿宋"/>
          <w:color w:val="auto"/>
          <w:sz w:val="24"/>
          <w:highlight w:val="none"/>
        </w:rPr>
        <w:t>杭州市</w:t>
      </w:r>
      <w:r>
        <w:rPr>
          <w:rFonts w:hint="eastAsia" w:ascii="仿宋" w:hAnsi="仿宋" w:eastAsia="仿宋" w:cs="仿宋"/>
          <w:color w:val="auto"/>
          <w:sz w:val="24"/>
          <w:highlight w:val="none"/>
          <w:lang w:val="en-US" w:eastAsia="zh-CN"/>
        </w:rPr>
        <w:t>滨江</w:t>
      </w:r>
      <w:r>
        <w:rPr>
          <w:rFonts w:hint="eastAsia" w:ascii="仿宋" w:hAnsi="仿宋" w:eastAsia="仿宋" w:cs="仿宋"/>
          <w:color w:val="auto"/>
          <w:sz w:val="24"/>
          <w:highlight w:val="none"/>
        </w:rPr>
        <w:t>区；</w:t>
      </w:r>
    </w:p>
    <w:p w14:paraId="0886C468">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建设内容：</w:t>
      </w:r>
      <w:r>
        <w:rPr>
          <w:rFonts w:hint="eastAsia" w:ascii="仿宋" w:hAnsi="仿宋" w:eastAsia="仿宋" w:cs="仿宋"/>
          <w:color w:val="auto"/>
          <w:sz w:val="24"/>
          <w:highlight w:val="none"/>
          <w:lang w:eastAsia="zh-CN"/>
        </w:rPr>
        <w:t>聚才社区健身房、书房等配套用房建设工程</w:t>
      </w:r>
      <w:r>
        <w:rPr>
          <w:rFonts w:hint="eastAsia" w:ascii="仿宋" w:hAnsi="仿宋" w:eastAsia="仿宋" w:cs="仿宋"/>
          <w:color w:val="auto"/>
          <w:sz w:val="24"/>
          <w:highlight w:val="none"/>
        </w:rPr>
        <w:t>；</w:t>
      </w:r>
    </w:p>
    <w:p w14:paraId="35297C6F">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采购范围：</w:t>
      </w:r>
      <w:r>
        <w:rPr>
          <w:rFonts w:hint="eastAsia" w:ascii="仿宋" w:hAnsi="仿宋" w:eastAsia="仿宋" w:cs="仿宋"/>
          <w:color w:val="auto"/>
          <w:sz w:val="24"/>
          <w:highlight w:val="none"/>
        </w:rPr>
        <w:t>招标文件、工程量清单及施工图范围内的所有内容。</w:t>
      </w:r>
    </w:p>
    <w:p w14:paraId="13978013">
      <w:pPr>
        <w:kinsoku/>
        <w:wordWrap/>
        <w:overflowPunct/>
        <w:topLinePunct w:val="0"/>
        <w:autoSpaceDE w:val="0"/>
        <w:autoSpaceDN w:val="0"/>
        <w:bidi w:val="0"/>
        <w:adjustRightInd/>
        <w:snapToGrid w:val="0"/>
        <w:spacing w:line="400" w:lineRule="exact"/>
        <w:textAlignment w:val="bottom"/>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二、</w:t>
      </w:r>
      <w:r>
        <w:rPr>
          <w:rFonts w:hint="eastAsia" w:ascii="仿宋" w:hAnsi="仿宋" w:eastAsia="仿宋" w:cs="仿宋"/>
          <w:b/>
          <w:color w:val="auto"/>
          <w:kern w:val="0"/>
          <w:sz w:val="24"/>
          <w:highlight w:val="none"/>
          <w:lang w:val="zh-CN"/>
        </w:rPr>
        <w:t>标准及规范</w:t>
      </w:r>
    </w:p>
    <w:p w14:paraId="361912E6">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1、标准及规范</w:t>
      </w:r>
    </w:p>
    <w:p w14:paraId="7AF6CBA8">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除有另行规定外，供应商实施项目中所有材料、设备和施工的质量均应符合国家和项目所在地已颁布标准、规范的相应规定和要求，有新标准按新标准执行，如下述标准如有不一致，执行两者中更严格的标准。</w:t>
      </w:r>
    </w:p>
    <w:p w14:paraId="68EFDE85">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（1）建筑工程施工质量验收统一标准（GB50300）</w:t>
      </w:r>
    </w:p>
    <w:p w14:paraId="55388322">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（2）建筑地基基础工程施工质量验收规范（GB50202）</w:t>
      </w:r>
    </w:p>
    <w:p w14:paraId="740BA1FD">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（3）砌体工程施工质量验收规范（GB50203）</w:t>
      </w:r>
    </w:p>
    <w:p w14:paraId="7D5263A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（4）混凝土结构工程施工质量验收规范（GB50204）</w:t>
      </w:r>
    </w:p>
    <w:p w14:paraId="5CC65B3B">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（5）钢结构工程施工质量验收规范（GB50205）</w:t>
      </w:r>
    </w:p>
    <w:p w14:paraId="40A6C49E">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（6）木结构工程施工质量验收规范（GB50206）</w:t>
      </w:r>
    </w:p>
    <w:p w14:paraId="58D1C79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（7）屋面工程施工质量验收规范（GB50207）</w:t>
      </w:r>
    </w:p>
    <w:p w14:paraId="02E32F7F">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（8）地下防水工程施工质量验收规范（GB50208）</w:t>
      </w:r>
    </w:p>
    <w:p w14:paraId="60A1D8B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（9）建筑地面工程施工质量验收规范（GB50209）</w:t>
      </w:r>
    </w:p>
    <w:p w14:paraId="3C043D40">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（10）建筑装饰装修工程施工质量验收规范（GB50210）</w:t>
      </w:r>
    </w:p>
    <w:p w14:paraId="09AE9D64">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（11）建筑给水排水及采暖工程施工质量验收规范（GB50242）</w:t>
      </w:r>
    </w:p>
    <w:p w14:paraId="0AD8B057">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（12）通风与空调工程施工质量验收规范（GB50243）</w:t>
      </w:r>
    </w:p>
    <w:p w14:paraId="35F1B71F">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（13）建筑电气工程施工质量验收规范（GB50303）</w:t>
      </w:r>
    </w:p>
    <w:p w14:paraId="150AFEF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技术条款中有关涉及工程安全的规定，必须严格遵守国家和行业的标准，遇有矛盾时应按国家和行业标准的规定进行修正。</w:t>
      </w:r>
    </w:p>
    <w:p w14:paraId="61E460B6">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材料设备质量要求</w:t>
      </w:r>
    </w:p>
    <w:p w14:paraId="115F002F">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1.材料设备选择</w:t>
      </w:r>
    </w:p>
    <w:p w14:paraId="0496CB4B">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本采购文件涉及的主要材料设备及零星材料，各供应商须根据设计图的要求及意图按中高档的用材标准进行选材并报价，所有材料设备要求采用有一定生产规模和市场信誉好的制造商的合格产品，产品需经发包人和发包人委托的监理单位确认后方可采购，严禁选择不合设计要求的低档材料进行报价及组织实施。</w:t>
      </w:r>
    </w:p>
    <w:p w14:paraId="2801A2E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2.材料的质量保证</w:t>
      </w:r>
    </w:p>
    <w:p w14:paraId="61D393FE">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（1）在质保期内，承包人对有缺陷的部位必须无偿地给予修理与更换，并承担一切由此引起的对发包人或使用单位的直接损失，除非该缺陷是由于人为破坏或合同规定的不可抗因素造成的损坏。</w:t>
      </w:r>
    </w:p>
    <w:p w14:paraId="0CE15ED4">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（2）承包人必须对所承包的项目的质量负全部责任，其责任不因产品制造商提供的保证书而减轻或更改。</w:t>
      </w:r>
    </w:p>
    <w:p w14:paraId="3CFF9F8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（3）材料检验按政府部门相关规定的见证取样和送检规定的程序进行。凡检验结果证明其有害物质含量指标超标的产品不得在项目上使用。</w:t>
      </w:r>
    </w:p>
    <w:p w14:paraId="359857A3">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3.供应要求</w:t>
      </w:r>
    </w:p>
    <w:p w14:paraId="3066CE46">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本次采购范围内的材料均由承包人根据本采购文件、投标响应文件、设计图纸和国家有关规定的具体要求进行采购、运输、检验、保管，但采购人保留变更和指定材料的权利；所有建筑材料须有产品合格证，质量保证书、国家规定的认证证书、报告。</w:t>
      </w:r>
    </w:p>
    <w:p w14:paraId="730426E6">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（2）由承包人采购的主要材料设备，当承包人选定的产品质量达不到设计要求和预期质量目标时，采购人保留更换的权利，且合同价不予调整。</w:t>
      </w:r>
    </w:p>
    <w:p w14:paraId="709F8AD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14:paraId="3BA1E06B">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3、</w:t>
      </w:r>
      <w:r>
        <w:rPr>
          <w:rFonts w:hint="eastAsia" w:ascii="仿宋" w:hAnsi="仿宋" w:eastAsia="仿宋" w:cs="仿宋"/>
          <w:b/>
          <w:color w:val="auto"/>
          <w:kern w:val="0"/>
          <w:sz w:val="24"/>
          <w:highlight w:val="none"/>
          <w:lang w:val="zh-CN"/>
        </w:rPr>
        <w:t>项目管理的要求</w:t>
      </w:r>
    </w:p>
    <w:p w14:paraId="4C2B4496">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1.采购范围内的项目，未经发包人同意一律不得分包。一经发现立即取消承包资格，作违约处理，并承担由此引起的一切经济损失。</w:t>
      </w:r>
    </w:p>
    <w:p w14:paraId="32F2FA05">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2.承包人应严格按发包人要求和技术方案组织实施，并无条件地接受发包人委托的监理单位对项目质量的监督和管理。</w:t>
      </w:r>
    </w:p>
    <w:p w14:paraId="2E6E6F4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承包人在响应文件中的承诺的管理人员未经发包人同意，承包人不得调换和撤离，并按项目进度及时到位。发包人有权要求承包人撤换工作不负责任、管理不力、贻误实施周期和造成严重的安全事故和质量事故、违法乱纪的专业技术、管理人员直至技术负责人，直至发包人满意为止。如相应资质的专业技术人员未按要求到位，视作违约，发包人有权单方面终止合同。</w:t>
      </w:r>
    </w:p>
    <w:p w14:paraId="5DAED77E">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4.项目负责人、技术负责人到位率应在80%以上，其它管理人员到位率应在100%。</w:t>
      </w:r>
    </w:p>
    <w:p w14:paraId="178DF68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5.合同期间承包人须做好安全防护工作，如发生人员伤亡及财产损失，由承包人自行承担。</w:t>
      </w:r>
    </w:p>
    <w:p w14:paraId="60F7D24F">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6.为减少对周边住户的影响，按采购人要求调整施工时间、施工方案等各类因素，承包人均需考虑，且将所需费用包含在报价中。</w:t>
      </w:r>
    </w:p>
    <w:p w14:paraId="3C379F9D">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4、</w:t>
      </w:r>
      <w:r>
        <w:rPr>
          <w:rFonts w:hint="eastAsia" w:ascii="仿宋" w:hAnsi="仿宋" w:eastAsia="仿宋" w:cs="仿宋"/>
          <w:b/>
          <w:color w:val="auto"/>
          <w:kern w:val="0"/>
          <w:sz w:val="24"/>
          <w:highlight w:val="none"/>
          <w:lang w:val="zh-CN"/>
        </w:rPr>
        <w:t>合同履约期</w:t>
      </w:r>
    </w:p>
    <w:p w14:paraId="3CF32C9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合同履约期(同施工工期)</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u w:val="single"/>
          <w:lang w:val="en-US" w:eastAsia="zh-CN"/>
        </w:rPr>
        <w:t>60</w:t>
      </w:r>
      <w:r>
        <w:rPr>
          <w:rFonts w:hint="eastAsia" w:ascii="仿宋" w:hAnsi="仿宋" w:eastAsia="仿宋" w:cs="仿宋"/>
          <w:b/>
          <w:bCs/>
          <w:color w:val="auto"/>
          <w:kern w:val="0"/>
          <w:sz w:val="24"/>
          <w:highlight w:val="none"/>
        </w:rPr>
        <w:t>日历天</w:t>
      </w:r>
      <w:r>
        <w:rPr>
          <w:rFonts w:hint="eastAsia" w:ascii="仿宋" w:hAnsi="仿宋" w:eastAsia="仿宋" w:cs="仿宋"/>
          <w:b/>
          <w:bCs/>
          <w:color w:val="auto"/>
          <w:kern w:val="0"/>
          <w:sz w:val="24"/>
          <w:highlight w:val="none"/>
        </w:rPr>
        <w:t>。</w:t>
      </w:r>
    </w:p>
    <w:p w14:paraId="58018B0B">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5、质保期及缺陷责任期</w:t>
      </w:r>
    </w:p>
    <w:p w14:paraId="4E40131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除屋面防水工程、有防水要求的卫生间质保期为5年外，其余质保期为2年；缺陷责任期为2年。</w:t>
      </w:r>
    </w:p>
    <w:p w14:paraId="0B284680">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6、 质量要求</w:t>
      </w:r>
    </w:p>
    <w:p w14:paraId="23254F6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kern w:val="0"/>
          <w:sz w:val="24"/>
          <w:highlight w:val="none"/>
          <w:u w:val="single"/>
        </w:rPr>
        <w:t>质量要求：达到国家验收规范合格标准</w:t>
      </w:r>
      <w:r>
        <w:rPr>
          <w:rFonts w:hint="eastAsia" w:ascii="仿宋" w:hAnsi="仿宋" w:eastAsia="仿宋" w:cs="仿宋"/>
          <w:b/>
          <w:bCs/>
          <w:color w:val="auto"/>
          <w:kern w:val="0"/>
          <w:sz w:val="24"/>
          <w:highlight w:val="none"/>
          <w:u w:val="none"/>
        </w:rPr>
        <w:t>。</w:t>
      </w:r>
    </w:p>
    <w:p w14:paraId="6962FC86">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7、验收要求</w:t>
      </w:r>
    </w:p>
    <w:p w14:paraId="157E9B0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承包人</w:t>
      </w:r>
      <w:r>
        <w:rPr>
          <w:rFonts w:hint="eastAsia" w:ascii="仿宋" w:hAnsi="仿宋" w:eastAsia="仿宋" w:cs="仿宋"/>
          <w:color w:val="auto"/>
          <w:kern w:val="0"/>
          <w:sz w:val="24"/>
          <w:highlight w:val="none"/>
        </w:rPr>
        <w:t>按发包人要求进行实施，满足发包人的要求直至通过</w:t>
      </w:r>
      <w:r>
        <w:rPr>
          <w:rFonts w:hint="eastAsia" w:ascii="仿宋" w:hAnsi="仿宋" w:eastAsia="仿宋" w:cs="仿宋"/>
          <w:color w:val="auto"/>
          <w:sz w:val="24"/>
          <w:highlight w:val="none"/>
        </w:rPr>
        <w:t>发包人</w:t>
      </w:r>
      <w:r>
        <w:rPr>
          <w:rFonts w:hint="eastAsia" w:ascii="仿宋" w:hAnsi="仿宋" w:eastAsia="仿宋" w:cs="仿宋"/>
          <w:color w:val="auto"/>
          <w:kern w:val="0"/>
          <w:sz w:val="24"/>
          <w:highlight w:val="none"/>
        </w:rPr>
        <w:t>组织的验收，验收过程中，如有不满足发包人要求、采购文件规定要求及不符合国家相关规范要求的，由</w:t>
      </w:r>
      <w:r>
        <w:rPr>
          <w:rFonts w:hint="eastAsia" w:ascii="仿宋" w:hAnsi="仿宋" w:eastAsia="仿宋" w:cs="仿宋"/>
          <w:color w:val="auto"/>
          <w:sz w:val="24"/>
          <w:highlight w:val="none"/>
        </w:rPr>
        <w:t>承包人</w:t>
      </w:r>
      <w:r>
        <w:rPr>
          <w:rFonts w:hint="eastAsia" w:ascii="仿宋" w:hAnsi="仿宋" w:eastAsia="仿宋" w:cs="仿宋"/>
          <w:color w:val="auto"/>
          <w:kern w:val="0"/>
          <w:sz w:val="24"/>
          <w:highlight w:val="none"/>
        </w:rPr>
        <w:t>负责整改，费用自理。</w:t>
      </w:r>
    </w:p>
    <w:p w14:paraId="350E99DD">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本项目最终验收合格前的检测费用均由承包人承担。请各供应商在报价时考虑进报价中。</w:t>
      </w:r>
    </w:p>
    <w:p w14:paraId="0C3174DA">
      <w:pPr>
        <w:kinsoku/>
        <w:wordWrap/>
        <w:overflowPunct/>
        <w:topLinePunct w:val="0"/>
        <w:autoSpaceDE w:val="0"/>
        <w:autoSpaceDN w:val="0"/>
        <w:bidi w:val="0"/>
        <w:adjustRightInd/>
        <w:snapToGrid w:val="0"/>
        <w:spacing w:line="400" w:lineRule="exact"/>
        <w:textAlignment w:val="bottom"/>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三、</w:t>
      </w:r>
      <w:r>
        <w:rPr>
          <w:rFonts w:hint="eastAsia" w:ascii="仿宋" w:hAnsi="仿宋" w:eastAsia="仿宋" w:cs="仿宋"/>
          <w:b/>
          <w:color w:val="auto"/>
          <w:kern w:val="0"/>
          <w:sz w:val="24"/>
          <w:highlight w:val="none"/>
          <w:lang w:val="zh-CN"/>
        </w:rPr>
        <w:t>商务要求</w:t>
      </w:r>
    </w:p>
    <w:p w14:paraId="605C8032">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1、合同双方</w:t>
      </w:r>
    </w:p>
    <w:p w14:paraId="57AEF66C">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本项目合同甲方为</w:t>
      </w:r>
      <w:r>
        <w:rPr>
          <w:rFonts w:hint="eastAsia" w:ascii="仿宋" w:hAnsi="仿宋" w:eastAsia="仿宋" w:cs="仿宋"/>
          <w:color w:val="auto"/>
          <w:sz w:val="24"/>
          <w:highlight w:val="none"/>
          <w:lang w:eastAsia="zh-CN"/>
        </w:rPr>
        <w:t>杭州市滨江区人民政府长河街道办事处</w:t>
      </w:r>
      <w:r>
        <w:rPr>
          <w:rFonts w:hint="eastAsia" w:ascii="仿宋" w:hAnsi="仿宋" w:eastAsia="仿宋" w:cs="仿宋"/>
          <w:color w:val="auto"/>
          <w:sz w:val="24"/>
          <w:highlight w:val="none"/>
        </w:rPr>
        <w:t>，乙方为成交供应商，合同款由甲方支付给乙方。</w:t>
      </w:r>
    </w:p>
    <w:p w14:paraId="6E307B87">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2、履约保证金交纳</w:t>
      </w:r>
    </w:p>
    <w:p w14:paraId="54FFD244">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履约保证金金额：合同价的1%；</w:t>
      </w:r>
    </w:p>
    <w:p w14:paraId="75326E04">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履约保证金缴纳形式：银行转账、网银、电汇、汇票、支票形式或银行、保险公司出具的保函形式支付；</w:t>
      </w:r>
    </w:p>
    <w:p w14:paraId="2AB37E33">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履约保证金缴纳时间：施工合同签订后7日内；</w:t>
      </w:r>
    </w:p>
    <w:p w14:paraId="42FD2FFC">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履约保证金接收人：合同甲方；</w:t>
      </w:r>
    </w:p>
    <w:p w14:paraId="0626BF00">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履约保证金有效期限：自提交之日起至合同竣工期+90日历天，若工程延期承包人应及时办理保函延期手续；</w:t>
      </w:r>
    </w:p>
    <w:p w14:paraId="177A1E6C">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履约保证金退还：履约保证金有效期满后，按合同约定扣除相关款项（如有）后无息退还。</w:t>
      </w:r>
    </w:p>
    <w:p w14:paraId="42EDCA49">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3、▲付款方式</w:t>
      </w:r>
    </w:p>
    <w:p w14:paraId="37761D13">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付款方式见《第四章合同条款》。</w:t>
      </w:r>
    </w:p>
    <w:p w14:paraId="4946317A">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4、分包</w:t>
      </w:r>
    </w:p>
    <w:p w14:paraId="24E4EB6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同意将非主体、非关键性的工作分包。</w:t>
      </w:r>
    </w:p>
    <w:p w14:paraId="7D281007">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5、转包</w:t>
      </w:r>
    </w:p>
    <w:p w14:paraId="04FBEA8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本项目不得转包。</w:t>
      </w:r>
    </w:p>
    <w:p w14:paraId="4F614556">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6、其他内容</w:t>
      </w:r>
    </w:p>
    <w:p w14:paraId="61ADDD97">
      <w:pPr>
        <w:kinsoku/>
        <w:wordWrap/>
        <w:overflowPunct/>
        <w:topLinePunct w:val="0"/>
        <w:bidi w:val="0"/>
        <w:adjustRightInd/>
        <w:snapToGrid w:val="0"/>
        <w:spacing w:line="400" w:lineRule="exact"/>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详见采购文件的“第四章合同条款”，供应商应对合同内容进行审核，如有偏离，请在响应文件的“偏离表”中反映。</w:t>
      </w:r>
    </w:p>
    <w:p w14:paraId="661AD287">
      <w:pPr>
        <w:pBdr>
          <w:top w:val="none" w:color="auto" w:sz="0" w:space="1"/>
          <w:left w:val="none" w:color="auto" w:sz="0" w:space="4"/>
          <w:bottom w:val="none" w:color="4F81BD" w:sz="0" w:space="1"/>
          <w:right w:val="none" w:color="auto" w:sz="0" w:space="4"/>
        </w:pBdr>
        <w:kinsoku/>
        <w:wordWrap/>
        <w:overflowPunct/>
        <w:topLinePunct w:val="0"/>
        <w:bidi w:val="0"/>
        <w:adjustRightInd/>
        <w:snapToGrid w:val="0"/>
        <w:spacing w:line="400" w:lineRule="exact"/>
        <w:outlineLvl w:val="1"/>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四、</w:t>
      </w:r>
      <w:r>
        <w:rPr>
          <w:rFonts w:hint="eastAsia" w:ascii="仿宋" w:hAnsi="仿宋" w:eastAsia="仿宋" w:cs="仿宋"/>
          <w:b/>
          <w:color w:val="auto"/>
          <w:kern w:val="0"/>
          <w:sz w:val="24"/>
          <w:highlight w:val="none"/>
          <w:lang w:val="zh-CN"/>
        </w:rPr>
        <w:t>落实政府采购政策</w:t>
      </w:r>
    </w:p>
    <w:p w14:paraId="2E0B7BBB">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1、政府采购扶持政策</w:t>
      </w:r>
    </w:p>
    <w:p w14:paraId="099683FD">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（一）根据财政部工业和信息化部关于印发《政府采购促进中小企业发展管理办法》的通知（财库〔2020〕46号）的规定。</w:t>
      </w:r>
    </w:p>
    <w:p w14:paraId="6E522639">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采购标的所属行业：【</w:t>
      </w:r>
      <w:r>
        <w:rPr>
          <w:rFonts w:hint="eastAsia" w:ascii="仿宋" w:hAnsi="仿宋" w:eastAsia="仿宋" w:cs="仿宋"/>
          <w:color w:val="auto"/>
          <w:sz w:val="24"/>
          <w:highlight w:val="none"/>
          <w:lang w:val="en-US" w:eastAsia="zh-CN"/>
        </w:rPr>
        <w:t>建筑</w:t>
      </w:r>
      <w:r>
        <w:rPr>
          <w:rFonts w:hint="eastAsia" w:ascii="仿宋" w:hAnsi="仿宋" w:eastAsia="仿宋" w:cs="仿宋"/>
          <w:color w:val="auto"/>
          <w:sz w:val="24"/>
          <w:highlight w:val="none"/>
        </w:rPr>
        <w:t>业】；划分标准：营业收入80000 万元以下或资产总额80000万元以下的为中小微型企业。其中，营业收入6000 万元及以上，且资产总额5000 万元及以上的为中型企业；营业收入300 万元及以上，且资产总额300 万元及以上的为小型企业；营业收入300 万元以下或资产总额300 万元以下的为微型企业。</w:t>
      </w:r>
    </w:p>
    <w:p w14:paraId="60914414">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（二）根据财政部司法部关于政府采购支持监狱企业发展有关问题的通知（财库〔2014〕68号）的规定，监狱企业视同小型、微型企业。</w:t>
      </w:r>
    </w:p>
    <w:p w14:paraId="3FED9858">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（三）根据财政部民政部中国残疾人联合会关于促进残疾人就业政府采购政策的通知（财库〔2017〕141号）的规定，残疾人福利性单位视同小型、微型企业。</w:t>
      </w:r>
    </w:p>
    <w:p w14:paraId="18FA4316">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2、节能产品的强制采购政策</w:t>
      </w:r>
    </w:p>
    <w:p w14:paraId="53EC51AC">
      <w:pPr>
        <w:kinsoku/>
        <w:wordWrap/>
        <w:overflowPunct/>
        <w:topLinePunct w:val="0"/>
        <w:bidi w:val="0"/>
        <w:adjustRightInd/>
        <w:snapToGrid w:val="0"/>
        <w:spacing w:line="40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投标响应文件中提供该产品节能产品认证证书或“政府强制采购的节能产品用于本项目的承诺书”，否则无效。</w:t>
      </w:r>
    </w:p>
    <w:p w14:paraId="2C06138B">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本项目执行：</w:t>
      </w:r>
    </w:p>
    <w:p w14:paraId="00289018">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【节能产品品目清单详见财政部、国家发展和改革委员会关于印发节能产品政府采购品目清单的通知（财库〔2019〕19号），http://www.ccgp.gov.cn/zcfg/mof/201902/t20190213_11628855.htm】、</w:t>
      </w:r>
    </w:p>
    <w:p w14:paraId="2F2C9EF8">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【产品认证机构详见市场监管总局关于发布参与实施政府采购节能产品、环境标志产品认证机构名录的公告（2019年第16号），http://www.ccgp.gov.cn/zcfg/bwfile/201904/t20190403_11853998.htm】</w:t>
      </w:r>
    </w:p>
    <w:p w14:paraId="5DDB570D">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3、节能产品、环境标志产品的优先采购政策</w:t>
      </w:r>
    </w:p>
    <w:p w14:paraId="42A77679">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投标响应文件中提供该产品的节能产品认证证书或环境标志产品认证证书、产品所属节能环保品目清单中对应产品名称。</w:t>
      </w:r>
    </w:p>
    <w:p w14:paraId="2D78D740">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本项目执行：</w:t>
      </w:r>
    </w:p>
    <w:p w14:paraId="0FE67D2E">
      <w:pPr>
        <w:kinsoku/>
        <w:wordWrap/>
        <w:overflowPunct/>
        <w:topLinePunct w:val="0"/>
        <w:bidi w:val="0"/>
        <w:adjustRightInd/>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【节能产品品目清单财政部、国家发展和改革委员会关于印发节能产品政府采购品目清单的通知（财库〔2019〕19号），http://www.ccgp.gov.cn/zcfg/mof/201902/t20190213_11628855.htm】</w:t>
      </w:r>
    </w:p>
    <w:p w14:paraId="185D19C4">
      <w:pPr>
        <w:kinsoku/>
        <w:wordWrap/>
        <w:overflowPunct/>
        <w:topLinePunct w:val="0"/>
        <w:bidi w:val="0"/>
        <w:adjustRightInd/>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【环境标志产品品目清单财政部、生态环境部关于印发环境标志产品政府采购品目清单的通知（财库〔2019〕18号），http://www.ccgp.gov.cn/zcfg/mof/201903/t20190330_11833800.htm】</w:t>
      </w:r>
    </w:p>
    <w:p w14:paraId="46B235B1">
      <w:pPr>
        <w:kinsoku/>
        <w:wordWrap/>
        <w:overflowPunct/>
        <w:topLinePunct w:val="0"/>
        <w:bidi w:val="0"/>
        <w:adjustRightInd/>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【产品认证机构详见市场监管总局关于发布参与实施政府采购节能产品、环境标志产品认证机构名录的公告（2019年第16号），http://www.ccgp.gov.cn/zcfg/bwfile/201904/t20190403_11853998.htm】</w:t>
      </w:r>
    </w:p>
    <w:p w14:paraId="3DC297B3">
      <w:pPr>
        <w:pBdr>
          <w:top w:val="none" w:color="auto" w:sz="0" w:space="1"/>
          <w:left w:val="none" w:color="auto" w:sz="0" w:space="4"/>
          <w:bottom w:val="none" w:color="4F81BD" w:sz="0" w:space="1"/>
          <w:right w:val="none" w:color="auto" w:sz="0" w:space="4"/>
        </w:pBdr>
        <w:kinsoku/>
        <w:wordWrap/>
        <w:overflowPunct/>
        <w:topLinePunct w:val="0"/>
        <w:bidi w:val="0"/>
        <w:adjustRightInd/>
        <w:snapToGrid w:val="0"/>
        <w:spacing w:line="400" w:lineRule="exact"/>
        <w:outlineLvl w:val="1"/>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五</w:t>
      </w:r>
      <w:r>
        <w:rPr>
          <w:rFonts w:hint="eastAsia" w:ascii="仿宋" w:hAnsi="仿宋" w:eastAsia="仿宋" w:cs="仿宋"/>
          <w:b/>
          <w:color w:val="auto"/>
          <w:kern w:val="0"/>
          <w:sz w:val="24"/>
          <w:highlight w:val="none"/>
          <w:lang w:val="zh-CN"/>
        </w:rPr>
        <w:t>、实质性要求</w:t>
      </w:r>
    </w:p>
    <w:p w14:paraId="6D42840B">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本章中所有带</w:t>
      </w: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sz w:val="24"/>
          <w:highlight w:val="none"/>
          <w:lang w:val="zh-CN"/>
        </w:rPr>
        <w:t>的内容是采购人提出的实质性要求，投标响应文件响应内容若不满足实质性要求，该投标响应文件将被评标委员会认定为无效。</w:t>
      </w:r>
    </w:p>
    <w:p w14:paraId="2BD087EB">
      <w:pPr>
        <w:pBdr>
          <w:top w:val="none" w:color="auto" w:sz="0" w:space="1"/>
          <w:left w:val="none" w:color="auto" w:sz="0" w:space="4"/>
          <w:bottom w:val="none" w:color="4F81BD" w:sz="0" w:space="1"/>
          <w:right w:val="none" w:color="auto" w:sz="0" w:space="4"/>
        </w:pBdr>
        <w:kinsoku/>
        <w:wordWrap/>
        <w:overflowPunct/>
        <w:topLinePunct w:val="0"/>
        <w:bidi w:val="0"/>
        <w:adjustRightInd/>
        <w:snapToGrid w:val="0"/>
        <w:spacing w:line="400" w:lineRule="exact"/>
        <w:outlineLvl w:val="1"/>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六</w:t>
      </w:r>
      <w:r>
        <w:rPr>
          <w:rFonts w:hint="eastAsia" w:ascii="仿宋" w:hAnsi="仿宋" w:eastAsia="仿宋" w:cs="仿宋"/>
          <w:b/>
          <w:color w:val="auto"/>
          <w:kern w:val="0"/>
          <w:sz w:val="24"/>
          <w:highlight w:val="none"/>
          <w:lang w:val="zh-CN"/>
        </w:rPr>
        <w:t>、其他要求</w:t>
      </w:r>
    </w:p>
    <w:p w14:paraId="79FB07D4">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bookmarkStart w:id="31" w:name="_Toc390068984"/>
      <w:bookmarkStart w:id="32" w:name="_Toc303030530"/>
      <w:bookmarkStart w:id="33" w:name="OLE_LINK3"/>
      <w:bookmarkStart w:id="34" w:name="OLE_LINK4"/>
      <w:r>
        <w:rPr>
          <w:rFonts w:hint="eastAsia" w:ascii="仿宋" w:hAnsi="仿宋" w:eastAsia="仿宋" w:cs="仿宋"/>
          <w:b/>
          <w:color w:val="auto"/>
          <w:kern w:val="0"/>
          <w:sz w:val="24"/>
          <w:highlight w:val="none"/>
          <w:lang w:val="zh-CN"/>
        </w:rPr>
        <w:t>1、工程量清单说明</w:t>
      </w:r>
      <w:bookmarkEnd w:id="31"/>
      <w:bookmarkEnd w:id="32"/>
    </w:p>
    <w:p w14:paraId="2E683878">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1.本工程</w:t>
      </w:r>
      <w:r>
        <w:rPr>
          <w:rFonts w:hint="eastAsia" w:ascii="仿宋" w:hAnsi="仿宋" w:eastAsia="仿宋" w:cs="仿宋"/>
          <w:color w:val="auto"/>
          <w:spacing w:val="-1"/>
          <w:kern w:val="0"/>
          <w:sz w:val="24"/>
          <w:highlight w:val="none"/>
        </w:rPr>
        <w:t>量</w:t>
      </w:r>
      <w:r>
        <w:rPr>
          <w:rFonts w:hint="eastAsia" w:ascii="仿宋" w:hAnsi="仿宋" w:eastAsia="仿宋" w:cs="仿宋"/>
          <w:color w:val="auto"/>
          <w:kern w:val="0"/>
          <w:sz w:val="24"/>
          <w:highlight w:val="none"/>
        </w:rPr>
        <w:t>清单是根据采购文件中包括的有合同约束力的施工图纸和采购人提出的要求以及有关工程量清单的国家标准、行业标准、合同条款中约定的工程量计算规则编制。计量采用中华人民共和国法定计量单位。</w:t>
      </w:r>
    </w:p>
    <w:p w14:paraId="6F4B0F29">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2.本工程</w:t>
      </w:r>
      <w:r>
        <w:rPr>
          <w:rFonts w:hint="eastAsia" w:ascii="仿宋" w:hAnsi="仿宋" w:eastAsia="仿宋" w:cs="仿宋"/>
          <w:color w:val="auto"/>
          <w:spacing w:val="-1"/>
          <w:kern w:val="0"/>
          <w:sz w:val="24"/>
          <w:highlight w:val="none"/>
        </w:rPr>
        <w:t>量</w:t>
      </w:r>
      <w:r>
        <w:rPr>
          <w:rFonts w:hint="eastAsia" w:ascii="仿宋" w:hAnsi="仿宋" w:eastAsia="仿宋" w:cs="仿宋"/>
          <w:color w:val="auto"/>
          <w:kern w:val="0"/>
          <w:sz w:val="24"/>
          <w:highlight w:val="none"/>
        </w:rPr>
        <w:t>清单应与采购文件中的投标人须知</w:t>
      </w:r>
      <w:r>
        <w:rPr>
          <w:rFonts w:hint="eastAsia" w:ascii="仿宋" w:hAnsi="仿宋" w:eastAsia="仿宋" w:cs="仿宋"/>
          <w:color w:val="auto"/>
          <w:spacing w:val="-14"/>
          <w:kern w:val="0"/>
          <w:sz w:val="24"/>
          <w:highlight w:val="none"/>
        </w:rPr>
        <w:t>、</w:t>
      </w:r>
      <w:r>
        <w:rPr>
          <w:rFonts w:hint="eastAsia" w:ascii="仿宋" w:hAnsi="仿宋" w:eastAsia="仿宋" w:cs="仿宋"/>
          <w:color w:val="auto"/>
          <w:kern w:val="0"/>
          <w:sz w:val="24"/>
          <w:highlight w:val="none"/>
        </w:rPr>
        <w:t>合同条款</w:t>
      </w:r>
      <w:r>
        <w:rPr>
          <w:rFonts w:hint="eastAsia" w:ascii="仿宋" w:hAnsi="仿宋" w:eastAsia="仿宋" w:cs="仿宋"/>
          <w:color w:val="auto"/>
          <w:spacing w:val="-14"/>
          <w:kern w:val="0"/>
          <w:sz w:val="24"/>
          <w:highlight w:val="none"/>
        </w:rPr>
        <w:t>、</w:t>
      </w:r>
      <w:r>
        <w:rPr>
          <w:rFonts w:hint="eastAsia" w:ascii="仿宋" w:hAnsi="仿宋" w:eastAsia="仿宋" w:cs="仿宋"/>
          <w:color w:val="auto"/>
          <w:kern w:val="0"/>
          <w:sz w:val="24"/>
          <w:highlight w:val="none"/>
        </w:rPr>
        <w:t>技术</w:t>
      </w:r>
      <w:r>
        <w:rPr>
          <w:rFonts w:hint="eastAsia" w:ascii="仿宋" w:hAnsi="仿宋" w:eastAsia="仿宋" w:cs="仿宋"/>
          <w:color w:val="auto"/>
          <w:spacing w:val="1"/>
          <w:kern w:val="0"/>
          <w:sz w:val="24"/>
          <w:highlight w:val="none"/>
        </w:rPr>
        <w:t>标</w:t>
      </w:r>
      <w:r>
        <w:rPr>
          <w:rFonts w:hint="eastAsia" w:ascii="仿宋" w:hAnsi="仿宋" w:eastAsia="仿宋" w:cs="仿宋"/>
          <w:color w:val="auto"/>
          <w:kern w:val="0"/>
          <w:sz w:val="24"/>
          <w:highlight w:val="none"/>
        </w:rPr>
        <w:t>准和要求、商务要求等一起阅读和理解。</w:t>
      </w:r>
    </w:p>
    <w:p w14:paraId="2D91813F">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3.本工程</w:t>
      </w:r>
      <w:r>
        <w:rPr>
          <w:rFonts w:hint="eastAsia" w:ascii="仿宋" w:hAnsi="仿宋" w:eastAsia="仿宋" w:cs="仿宋"/>
          <w:color w:val="auto"/>
          <w:spacing w:val="-1"/>
          <w:kern w:val="0"/>
          <w:sz w:val="24"/>
          <w:highlight w:val="none"/>
        </w:rPr>
        <w:t>量</w:t>
      </w:r>
      <w:r>
        <w:rPr>
          <w:rFonts w:hint="eastAsia" w:ascii="仿宋" w:hAnsi="仿宋" w:eastAsia="仿宋" w:cs="仿宋"/>
          <w:color w:val="auto"/>
          <w:kern w:val="0"/>
          <w:sz w:val="24"/>
          <w:highlight w:val="none"/>
        </w:rPr>
        <w:t>清单仅是报价的共同基础</w:t>
      </w:r>
      <w:r>
        <w:rPr>
          <w:rFonts w:hint="eastAsia" w:ascii="仿宋" w:hAnsi="仿宋" w:eastAsia="仿宋" w:cs="仿宋"/>
          <w:color w:val="auto"/>
          <w:spacing w:val="-42"/>
          <w:kern w:val="0"/>
          <w:sz w:val="24"/>
          <w:highlight w:val="none"/>
        </w:rPr>
        <w:t>，</w:t>
      </w:r>
      <w:r>
        <w:rPr>
          <w:rFonts w:hint="eastAsia" w:ascii="仿宋" w:hAnsi="仿宋" w:eastAsia="仿宋" w:cs="仿宋"/>
          <w:color w:val="auto"/>
          <w:kern w:val="0"/>
          <w:sz w:val="24"/>
          <w:highlight w:val="none"/>
        </w:rPr>
        <w:t>实际工程计量和工程价款的支付应遵循合同条款的约定和本章“技术标准和要求”的有关规定。</w:t>
      </w:r>
    </w:p>
    <w:p w14:paraId="42181059">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4.补充子目工程量计算规则及子目工作内容说明：</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30380498">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bookmarkStart w:id="35" w:name="_Toc390068985"/>
      <w:bookmarkStart w:id="36" w:name="_Toc303030531"/>
      <w:r>
        <w:rPr>
          <w:rFonts w:hint="eastAsia" w:ascii="仿宋" w:hAnsi="仿宋" w:eastAsia="仿宋" w:cs="仿宋"/>
          <w:b/>
          <w:color w:val="auto"/>
          <w:kern w:val="0"/>
          <w:sz w:val="24"/>
          <w:highlight w:val="none"/>
          <w:lang w:val="zh-CN"/>
        </w:rPr>
        <w:t>2、报价</w:t>
      </w:r>
      <w:bookmarkEnd w:id="35"/>
      <w:bookmarkEnd w:id="36"/>
      <w:r>
        <w:rPr>
          <w:rFonts w:hint="eastAsia" w:ascii="仿宋" w:hAnsi="仿宋" w:eastAsia="仿宋" w:cs="仿宋"/>
          <w:b/>
          <w:color w:val="auto"/>
          <w:kern w:val="0"/>
          <w:sz w:val="24"/>
          <w:highlight w:val="none"/>
          <w:lang w:val="zh-CN"/>
        </w:rPr>
        <w:t>要求</w:t>
      </w:r>
    </w:p>
    <w:bookmarkEnd w:id="33"/>
    <w:bookmarkEnd w:id="34"/>
    <w:p w14:paraId="03CA438F">
      <w:pPr>
        <w:kinsoku/>
        <w:wordWrap/>
        <w:overflowPunct/>
        <w:topLinePunct w:val="0"/>
        <w:bidi w:val="0"/>
        <w:snapToGrid w:val="0"/>
        <w:spacing w:line="400" w:lineRule="exact"/>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bCs w:val="0"/>
          <w:color w:val="auto"/>
          <w:kern w:val="2"/>
          <w:sz w:val="24"/>
          <w:highlight w:val="none"/>
        </w:rPr>
        <w:t>1.</w:t>
      </w:r>
      <w:r>
        <w:rPr>
          <w:rFonts w:hint="eastAsia" w:ascii="仿宋" w:hAnsi="仿宋" w:eastAsia="仿宋" w:cs="仿宋"/>
          <w:b/>
          <w:bCs w:val="0"/>
          <w:color w:val="auto"/>
          <w:sz w:val="24"/>
          <w:highlight w:val="none"/>
        </w:rPr>
        <w:t>本项目采用</w:t>
      </w:r>
      <w:r>
        <w:rPr>
          <w:rFonts w:hint="eastAsia" w:ascii="仿宋" w:hAnsi="仿宋" w:eastAsia="仿宋" w:cs="仿宋"/>
          <w:b/>
          <w:bCs w:val="0"/>
          <w:color w:val="auto"/>
          <w:sz w:val="24"/>
          <w:highlight w:val="none"/>
          <w:lang w:val="en-US" w:eastAsia="zh-CN"/>
        </w:rPr>
        <w:t>整体</w:t>
      </w:r>
      <w:r>
        <w:rPr>
          <w:rFonts w:hint="eastAsia" w:ascii="仿宋" w:hAnsi="仿宋" w:eastAsia="仿宋" w:cs="仿宋"/>
          <w:b/>
          <w:bCs w:val="0"/>
          <w:color w:val="auto"/>
          <w:sz w:val="24"/>
          <w:highlight w:val="none"/>
        </w:rPr>
        <w:t>折扣率的方式进行报价（折扣率须≤</w:t>
      </w:r>
      <w:r>
        <w:rPr>
          <w:rFonts w:hint="eastAsia" w:ascii="仿宋" w:hAnsi="仿宋" w:eastAsia="仿宋" w:cs="仿宋"/>
          <w:b/>
          <w:bCs w:val="0"/>
          <w:color w:val="auto"/>
          <w:sz w:val="24"/>
          <w:highlight w:val="none"/>
          <w:lang w:val="en-US" w:eastAsia="zh-CN"/>
        </w:rPr>
        <w:t>90</w:t>
      </w:r>
      <w:r>
        <w:rPr>
          <w:rFonts w:hint="eastAsia" w:ascii="仿宋" w:hAnsi="仿宋" w:eastAsia="仿宋" w:cs="仿宋"/>
          <w:b/>
          <w:bCs w:val="0"/>
          <w:color w:val="auto"/>
          <w:sz w:val="24"/>
          <w:highlight w:val="none"/>
        </w:rPr>
        <w:t>%）</w:t>
      </w:r>
      <w:r>
        <w:rPr>
          <w:rFonts w:hint="eastAsia" w:ascii="仿宋" w:hAnsi="仿宋" w:eastAsia="仿宋" w:cs="仿宋"/>
          <w:b/>
          <w:bCs w:val="0"/>
          <w:color w:val="auto"/>
          <w:sz w:val="24"/>
          <w:highlight w:val="none"/>
          <w:lang w:eastAsia="zh-CN"/>
        </w:rPr>
        <w:t>，如</w:t>
      </w:r>
      <w:r>
        <w:rPr>
          <w:rFonts w:hint="eastAsia" w:ascii="仿宋" w:hAnsi="仿宋" w:eastAsia="仿宋" w:cs="仿宋"/>
          <w:b/>
          <w:bCs w:val="0"/>
          <w:color w:val="auto"/>
          <w:sz w:val="24"/>
          <w:highlight w:val="none"/>
          <w:lang w:val="en-US" w:eastAsia="zh-CN"/>
        </w:rPr>
        <w:t>90%即（</w:t>
      </w: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1162560*90%）</w:t>
      </w:r>
    </w:p>
    <w:p w14:paraId="55795956">
      <w:pPr>
        <w:kinsoku/>
        <w:wordWrap/>
        <w:overflowPunct/>
        <w:topLinePunct w:val="0"/>
        <w:autoSpaceDE w:val="0"/>
        <w:autoSpaceDN w:val="0"/>
        <w:bidi w:val="0"/>
        <w:adjustRightInd w:val="0"/>
        <w:snapToGrid w:val="0"/>
        <w:spacing w:line="400" w:lineRule="exact"/>
        <w:ind w:right="0" w:rightChars="0"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合同期内各单项</w:t>
      </w:r>
      <w:r>
        <w:rPr>
          <w:rFonts w:hint="eastAsia" w:ascii="仿宋" w:hAnsi="仿宋" w:eastAsia="仿宋" w:cs="仿宋"/>
          <w:b/>
          <w:bCs w:val="0"/>
          <w:color w:val="auto"/>
          <w:sz w:val="24"/>
          <w:szCs w:val="24"/>
          <w:highlight w:val="none"/>
          <w:lang w:val="en-US" w:eastAsia="zh-CN"/>
        </w:rPr>
        <w:t>单价</w:t>
      </w:r>
      <w:r>
        <w:rPr>
          <w:rFonts w:hint="eastAsia" w:ascii="仿宋" w:hAnsi="仿宋" w:eastAsia="仿宋" w:cs="仿宋"/>
          <w:b/>
          <w:bCs w:val="0"/>
          <w:color w:val="auto"/>
          <w:sz w:val="24"/>
          <w:szCs w:val="24"/>
          <w:highlight w:val="none"/>
        </w:rPr>
        <w:t>按整体</w:t>
      </w:r>
      <w:r>
        <w:rPr>
          <w:rFonts w:hint="eastAsia" w:ascii="仿宋" w:hAnsi="仿宋" w:eastAsia="仿宋" w:cs="仿宋"/>
          <w:b/>
          <w:bCs w:val="0"/>
          <w:color w:val="auto"/>
          <w:sz w:val="24"/>
          <w:szCs w:val="24"/>
          <w:highlight w:val="none"/>
          <w:lang w:eastAsia="zh-CN"/>
        </w:rPr>
        <w:t>折扣</w:t>
      </w:r>
      <w:r>
        <w:rPr>
          <w:rFonts w:hint="eastAsia" w:ascii="仿宋" w:hAnsi="仿宋" w:eastAsia="仿宋" w:cs="仿宋"/>
          <w:b/>
          <w:bCs w:val="0"/>
          <w:color w:val="auto"/>
          <w:sz w:val="24"/>
          <w:szCs w:val="24"/>
          <w:highlight w:val="none"/>
        </w:rPr>
        <w:t>后的价格执行</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highlight w:val="none"/>
        </w:rPr>
        <w:t>合同期内任何情况下均不予调整价格结算标准，请各</w:t>
      </w:r>
      <w:r>
        <w:rPr>
          <w:rFonts w:hint="eastAsia" w:ascii="仿宋" w:hAnsi="仿宋" w:eastAsia="仿宋" w:cs="仿宋"/>
          <w:b/>
          <w:bCs w:val="0"/>
          <w:color w:val="auto"/>
          <w:sz w:val="24"/>
          <w:highlight w:val="none"/>
          <w:lang w:eastAsia="zh-CN"/>
        </w:rPr>
        <w:t>投标人</w:t>
      </w:r>
      <w:r>
        <w:rPr>
          <w:rFonts w:hint="eastAsia" w:ascii="仿宋" w:hAnsi="仿宋" w:eastAsia="仿宋" w:cs="仿宋"/>
          <w:b/>
          <w:bCs w:val="0"/>
          <w:color w:val="auto"/>
          <w:sz w:val="24"/>
          <w:highlight w:val="none"/>
        </w:rPr>
        <w:t>综合考虑产品成本及市场价格波动存在的合同风险</w:t>
      </w:r>
      <w:r>
        <w:rPr>
          <w:rFonts w:hint="eastAsia" w:ascii="仿宋" w:hAnsi="仿宋" w:eastAsia="仿宋" w:cs="仿宋"/>
          <w:b/>
          <w:bCs w:val="0"/>
          <w:color w:val="auto"/>
          <w:sz w:val="24"/>
          <w:szCs w:val="24"/>
          <w:highlight w:val="none"/>
        </w:rPr>
        <w:t>。</w:t>
      </w:r>
    </w:p>
    <w:p w14:paraId="141BA6D0">
      <w:pPr>
        <w:kinsoku/>
        <w:wordWrap/>
        <w:overflowPunct/>
        <w:topLinePunct w:val="0"/>
        <w:autoSpaceDE w:val="0"/>
        <w:autoSpaceDN w:val="0"/>
        <w:bidi w:val="0"/>
        <w:adjustRightInd w:val="0"/>
        <w:snapToGrid w:val="0"/>
        <w:spacing w:line="400" w:lineRule="exact"/>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计算公式：合同结算价=中标整体</w:t>
      </w:r>
      <w:r>
        <w:rPr>
          <w:rFonts w:hint="eastAsia" w:ascii="仿宋" w:hAnsi="仿宋" w:eastAsia="仿宋" w:cs="仿宋"/>
          <w:b/>
          <w:bCs w:val="0"/>
          <w:color w:val="auto"/>
          <w:sz w:val="24"/>
          <w:szCs w:val="24"/>
          <w:highlight w:val="none"/>
          <w:lang w:eastAsia="zh-CN"/>
        </w:rPr>
        <w:t>折扣</w:t>
      </w:r>
      <w:r>
        <w:rPr>
          <w:rFonts w:hint="eastAsia" w:ascii="仿宋" w:hAnsi="仿宋" w:eastAsia="仿宋" w:cs="仿宋"/>
          <w:b/>
          <w:bCs w:val="0"/>
          <w:color w:val="auto"/>
          <w:sz w:val="24"/>
          <w:szCs w:val="24"/>
          <w:highlight w:val="none"/>
        </w:rPr>
        <w:t>率×</w:t>
      </w:r>
      <w:r>
        <w:rPr>
          <w:rFonts w:hint="eastAsia" w:ascii="仿宋" w:hAnsi="仿宋" w:eastAsia="仿宋" w:cs="仿宋"/>
          <w:b/>
          <w:color w:val="auto"/>
          <w:sz w:val="24"/>
          <w:highlight w:val="none"/>
        </w:rPr>
        <w:t>预算金额</w:t>
      </w:r>
      <w:r>
        <w:rPr>
          <w:rFonts w:hint="eastAsia" w:ascii="仿宋" w:hAnsi="仿宋" w:eastAsia="仿宋" w:cs="仿宋"/>
          <w:b/>
          <w:bCs w:val="0"/>
          <w:color w:val="auto"/>
          <w:sz w:val="24"/>
          <w:szCs w:val="24"/>
          <w:highlight w:val="none"/>
        </w:rPr>
        <w:t>。</w:t>
      </w:r>
    </w:p>
    <w:p w14:paraId="55FDA2E9">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投标报价应涵盖完成本项目合同内容所需的全部费用，包括但不限于</w:t>
      </w:r>
      <w:r>
        <w:rPr>
          <w:rFonts w:hint="eastAsia" w:ascii="仿宋" w:hAnsi="仿宋" w:eastAsia="仿宋" w:cs="仿宋"/>
          <w:color w:val="auto"/>
          <w:kern w:val="0"/>
          <w:sz w:val="24"/>
          <w:highlight w:val="none"/>
        </w:rPr>
        <w:t>所需人工费、施工机械使用费、材料费、其他（运杂费、质检费、缺陷修复费、保险费，以及合同明示或暗示的风险、责任和义务等），以及管理费、利润、风险费等。</w:t>
      </w:r>
    </w:p>
    <w:p w14:paraId="6C0D67A4">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.“技术标准和要求”的费用均应包括在报价中，凡清单中未列入的，将被认为已包含在报价中，由供应商自行承担该部分费用。</w:t>
      </w:r>
    </w:p>
    <w:p w14:paraId="180F7822">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.合同的施工地点为投标人须知前附表所述，除非合同中另有规定，供应商在报价中的价格均包括完成该工程项目的分部分项工程费、措施项目费、其他项目费、规费、税金等所有费用。</w:t>
      </w:r>
    </w:p>
    <w:p w14:paraId="3504513F">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.供应商应先到工地踏勘以充分了解工地位置、情况、道路、储存空间、装卸限制及任何其它足以影响承包价的情况，任何因忽视或误解工地情况而导致的索赔或工期延长申请将不获批准。</w:t>
      </w:r>
    </w:p>
    <w:p w14:paraId="672243F9">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.除非本采购文件对工程量清单编制和报价另有说明的，否则，供应商应按工程量清单中的项目和数量进行报价；</w:t>
      </w:r>
    </w:p>
    <w:p w14:paraId="63D37933">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.相关费用报价要求</w:t>
      </w:r>
    </w:p>
    <w:p w14:paraId="081EC31E">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（1）安全文明施工措施费用的取费计算基数和最低费率标准详见工程量清单编制说明。</w:t>
      </w:r>
    </w:p>
    <w:p w14:paraId="23E2DBDE">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（2）企业管理费用的取费计算基数和最低费率标准详见工程量清单编制说明。</w:t>
      </w:r>
    </w:p>
    <w:p w14:paraId="68DF536D">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（3）规费、税金的取费要求详见工程量清单编制说明。</w:t>
      </w:r>
    </w:p>
    <w:p w14:paraId="54325041">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.供应商应对施工现场进行踏勘，充分了解现场情况，对技术难度和安全性引起特别重视，所发生的费用全部包括在报价中。结合现场所有情况并充分考虑风险因素，将现场情况的</w:t>
      </w:r>
      <w:r>
        <w:rPr>
          <w:rFonts w:hint="eastAsia" w:ascii="仿宋" w:hAnsi="仿宋" w:eastAsia="仿宋" w:cs="仿宋"/>
          <w:color w:val="auto"/>
          <w:sz w:val="24"/>
          <w:highlight w:val="none"/>
        </w:rPr>
        <w:t>处理以及现场因素引起的其他情况的处理计入报价的技术措施项目费用中，在报价和施工工期中包干。</w:t>
      </w:r>
    </w:p>
    <w:p w14:paraId="031FEB84">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.如有施工图纸中未明确，但是项目实施所必须的，是通过工程验收所必备的内容，请供应商在采购答疑时向采购代理机构提出，否则采购人将视这些内容的价格已包含在报价中。</w:t>
      </w:r>
    </w:p>
    <w:p w14:paraId="436700DC">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供应商在收到本采购文件后应对本采购文件涉及的全部材料设备进行仔细的市场调研并与本采购文件对材料设备的相关要求进行对比，如发现本采购文件中对材料设备部分的要求（包括技术参数、品牌等）出现错误或疑义或表述不清的情况，请在答疑时提出相关问题，采购人将根据供应商的问题审核本采购文件中对材料设备部分内容并根据实际情况决定是否对疑问部分要约条款进行修改或解释或补充。</w:t>
      </w:r>
    </w:p>
    <w:p w14:paraId="7581DF80">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如供应商对本采购文件中提出材料设备部分的要求无意见或未在答疑中提出相关问题，则视为同意并接受采购文件对材料设备要求的条款。</w:t>
      </w:r>
    </w:p>
    <w:p w14:paraId="2588A175">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同时供应商必须对最终选择的材料设备品牌负责，所选择的材料设备品牌是经过供应商仔细市场调研并深思熟虑决定的结果，所选择的材料设备的品牌、价格、供货周期等对本工程有影响的因素都已在供应商考虑范围内。除特殊情况外，供应商在选定材料设备品牌后不得以任何理由在成交后提出要求修改该材料设备品牌。</w:t>
      </w:r>
    </w:p>
    <w:p w14:paraId="6512654F">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rPr>
        <w:t>.本条款中所涉及的费用均计入措施费内。无论是否开列费用，采购人一律视为供应商已确认采购文件的要求，并已承诺承担负责所有工作和责任。如其它条款与本条款相抵触，以本条款为准。</w:t>
      </w:r>
    </w:p>
    <w:p w14:paraId="64A70363">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1）本工程请供应商到工地现场踏勘以充分了解工地情况，结合现场所有情况并充分考虑风险因素，将现场情况的处理以及现场因素引起的其他情况的处理计入报价的技术措施项目费用中，在报价和施工工期中包干，今后不予调整。</w:t>
      </w:r>
    </w:p>
    <w:p w14:paraId="2BCBF61D">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（2）以下的要求，供应商应根据场地情况、周边情况和施工需要，充分考虑各种因素，自行考虑相应的措施费用，计入报价：</w:t>
      </w:r>
    </w:p>
    <w:p w14:paraId="4A336089">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①工程现场不允许施工人员在现场住宿；不允许烧饭烧菜等生活用电；。</w:t>
      </w:r>
    </w:p>
    <w:p w14:paraId="59DFE124">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②对原有建筑物等按图纸要求必须拆除的全部内容，均需拆除，采购人要回收的主材需交于采购人。</w:t>
      </w:r>
    </w:p>
    <w:p w14:paraId="683C675D">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③对原有建筑结构的安全拆除前的保护措施，严禁野蛮拆除；</w:t>
      </w:r>
    </w:p>
    <w:p w14:paraId="07B9CFB4">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④在工程交付使用前，对已完成工程成品的保护措施；</w:t>
      </w:r>
    </w:p>
    <w:p w14:paraId="1AFDAECE">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⑤建筑垃圾按指定通道运输，并进行分类、分区域堆放；</w:t>
      </w:r>
    </w:p>
    <w:p w14:paraId="2971253F">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⑥本工程所有材料、设备必须堆放在采购人指定地点，不允许随意堆放。供应商必须自行负责对材料的看管保护。</w:t>
      </w:r>
    </w:p>
    <w:p w14:paraId="771C99F3">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⑦安装开槽、洞，地、墙面修补等，费用计入报价。</w:t>
      </w:r>
    </w:p>
    <w:p w14:paraId="7F66DA93">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（3）投标响应文件施工组织设计中所有内容的费用均包括在本次报价中，还应包括供应商认为完成该工程所需交纳的地方或行业的其他费用以及承包范围内工程的检测费用并支付费用。</w:t>
      </w:r>
    </w:p>
    <w:p w14:paraId="505CC7AA">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4）建筑垃圾等必须运出本工程工地之外，供应商必须自行联系政府规定合法丢弃点，从工地清运出去，涉及运输距离远近和运输过程中发生的环保费、城市卫生费等开支，供应商在报价时充分考虑，结算时不另增加费用；</w:t>
      </w:r>
    </w:p>
    <w:p w14:paraId="0853154B">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（5）如果供应商提供的工日、材料（设备）、机械台班价格表、综合单价分析表及工料机分析表与综合单价有矛盾，以综合单价为准。</w:t>
      </w:r>
    </w:p>
    <w:p w14:paraId="5E677682">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（6）所有材料的二次搬运，供应商应根据施工经验在报价中充分考虑各种因素，自行考虑费用，计入报价，结算时不另增加费用。</w:t>
      </w:r>
    </w:p>
    <w:p w14:paraId="6E024132">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（7）对于设计确认的材料，供应商要进行更换，必须经取得采购人或其授权的单位书面同意后，方能更换。</w:t>
      </w:r>
    </w:p>
    <w:p w14:paraId="2F15AB3E">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（8）供应商工程竣工退场前，必须把现场清理干净。</w:t>
      </w:r>
    </w:p>
    <w:p w14:paraId="067E6B2E">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（9）</w:t>
      </w:r>
      <w:bookmarkStart w:id="37" w:name="_Hlk75859368"/>
      <w:r>
        <w:rPr>
          <w:rFonts w:hint="eastAsia" w:ascii="仿宋" w:hAnsi="仿宋" w:eastAsia="仿宋" w:cs="仿宋"/>
          <w:b/>
          <w:bCs/>
          <w:color w:val="auto"/>
          <w:sz w:val="24"/>
          <w:highlight w:val="none"/>
          <w:u w:val="single"/>
          <w:lang w:val="zh-CN"/>
        </w:rPr>
        <w:t>质保期按国家相关标准执行【供应商也可承诺更长时间的质保期】</w:t>
      </w:r>
      <w:bookmarkEnd w:id="37"/>
    </w:p>
    <w:p w14:paraId="55469C1A">
      <w:pPr>
        <w:kinsoku/>
        <w:wordWrap/>
        <w:overflowPunct/>
        <w:topLinePunct w:val="0"/>
        <w:bidi w:val="0"/>
        <w:adjustRightInd/>
        <w:snapToGrid w:val="0"/>
        <w:spacing w:line="400" w:lineRule="exact"/>
        <w:ind w:firstLine="470" w:firstLineChars="19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（10）本采购文件未尽事宜按现行有关法律法规和规定执行。</w:t>
      </w:r>
    </w:p>
    <w:p w14:paraId="1EBA0DE4">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3.工程量清单（另附）</w:t>
      </w:r>
    </w:p>
    <w:p w14:paraId="41EEA052">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b/>
          <w:color w:val="auto"/>
          <w:kern w:val="0"/>
          <w:sz w:val="28"/>
          <w:szCs w:val="28"/>
          <w:highlight w:val="none"/>
          <w:lang w:val="zh-CN"/>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u w:val="single"/>
          <w:lang w:val="zh-CN"/>
        </w:rPr>
        <w:t>报价时以</w:t>
      </w:r>
      <w:r>
        <w:rPr>
          <w:rFonts w:hint="eastAsia" w:ascii="仿宋" w:hAnsi="仿宋" w:eastAsia="仿宋" w:cs="仿宋"/>
          <w:b/>
          <w:bCs w:val="0"/>
          <w:color w:val="auto"/>
          <w:kern w:val="0"/>
          <w:sz w:val="24"/>
          <w:highlight w:val="none"/>
          <w:u w:val="single"/>
          <w:lang w:val="zh-CN" w:eastAsia="zh-CN"/>
        </w:rPr>
        <w:t>整体</w:t>
      </w:r>
      <w:r>
        <w:rPr>
          <w:rFonts w:hint="eastAsia" w:ascii="仿宋" w:hAnsi="仿宋" w:eastAsia="仿宋" w:cs="仿宋"/>
          <w:b/>
          <w:bCs w:val="0"/>
          <w:color w:val="auto"/>
          <w:kern w:val="0"/>
          <w:sz w:val="24"/>
          <w:highlight w:val="none"/>
          <w:u w:val="single"/>
          <w:lang w:val="zh-CN"/>
        </w:rPr>
        <w:t>折扣率的方式进行</w:t>
      </w:r>
      <w:r>
        <w:rPr>
          <w:rFonts w:hint="eastAsia" w:ascii="仿宋" w:hAnsi="仿宋" w:eastAsia="仿宋" w:cs="仿宋"/>
          <w:b/>
          <w:color w:val="auto"/>
          <w:kern w:val="0"/>
          <w:sz w:val="24"/>
          <w:highlight w:val="none"/>
          <w:u w:val="single"/>
          <w:lang w:val="zh-CN"/>
        </w:rPr>
        <w:t>进行报价，工程量不得调整。如工程量清单描述与图纸、采购文件规定技术要求、项目实际情况有不一致处，请在答疑时提出，未经采购人修改，报价时不得调整</w:t>
      </w:r>
      <w:r>
        <w:rPr>
          <w:rFonts w:hint="eastAsia" w:ascii="仿宋" w:hAnsi="仿宋" w:eastAsia="仿宋" w:cs="仿宋"/>
          <w:b/>
          <w:color w:val="auto"/>
          <w:kern w:val="0"/>
          <w:sz w:val="24"/>
          <w:highlight w:val="none"/>
          <w:lang w:val="zh-CN"/>
        </w:rPr>
        <w:t>。</w:t>
      </w:r>
    </w:p>
    <w:p w14:paraId="60F93F70">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4</w:t>
      </w:r>
      <w:r>
        <w:rPr>
          <w:rFonts w:hint="eastAsia" w:ascii="仿宋" w:hAnsi="仿宋" w:eastAsia="仿宋" w:cs="仿宋"/>
          <w:b/>
          <w:color w:val="auto"/>
          <w:kern w:val="0"/>
          <w:sz w:val="24"/>
          <w:highlight w:val="none"/>
          <w:lang w:val="zh-CN"/>
        </w:rPr>
        <w:t>.图纸</w:t>
      </w:r>
    </w:p>
    <w:p w14:paraId="49385437">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图纸以电子版形式与采购文件一同发放，如未收到图纸，请及时向采购代理机构提出。</w:t>
      </w:r>
    </w:p>
    <w:p w14:paraId="7950CECC">
      <w:pPr>
        <w:kinsoku/>
        <w:wordWrap/>
        <w:overflowPunct/>
        <w:topLinePunct w:val="0"/>
        <w:bidi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合同签订时，采购人将提供书面版图纸，供应商应核对采购时发放的电子版图纸和书面版图纸是否一致，如有不一致处，请向采购人提出。</w:t>
      </w:r>
    </w:p>
    <w:p w14:paraId="26B562D5">
      <w:pPr>
        <w:kinsoku/>
        <w:wordWrap/>
        <w:overflowPunct/>
        <w:topLinePunct w:val="0"/>
        <w:bidi w:val="0"/>
        <w:snapToGrid w:val="0"/>
        <w:spacing w:line="400" w:lineRule="exact"/>
        <w:ind w:firstLine="480" w:firstLineChars="200"/>
        <w:jc w:val="left"/>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en-US" w:eastAsia="zh-CN"/>
        </w:rPr>
        <w:t>5.投标单位投标文件中无技术标方案的，作无效标处理。</w:t>
      </w:r>
      <w:r>
        <w:rPr>
          <w:rFonts w:hint="eastAsia" w:ascii="仿宋" w:hAnsi="仿宋" w:eastAsia="仿宋" w:cs="仿宋"/>
          <w:b/>
          <w:color w:val="auto"/>
          <w:sz w:val="24"/>
          <w:highlight w:val="none"/>
        </w:rPr>
        <w:br w:type="page"/>
      </w:r>
      <w:r>
        <w:rPr>
          <w:rFonts w:hint="eastAsia" w:ascii="仿宋" w:hAnsi="仿宋" w:eastAsia="仿宋" w:cs="仿宋"/>
          <w:b/>
          <w:color w:val="auto"/>
          <w:sz w:val="36"/>
          <w:szCs w:val="20"/>
          <w:highlight w:val="none"/>
        </w:rPr>
        <w:t>第四部分</w:t>
      </w:r>
      <w:bookmarkStart w:id="38" w:name="_Toc184308102"/>
      <w:bookmarkEnd w:id="38"/>
      <w:bookmarkStart w:id="39" w:name="_Toc184313261"/>
      <w:bookmarkEnd w:id="39"/>
      <w:bookmarkStart w:id="40" w:name="_Toc184313256"/>
      <w:bookmarkEnd w:id="40"/>
      <w:bookmarkStart w:id="41" w:name="_Toc184310296"/>
      <w:bookmarkEnd w:id="41"/>
      <w:bookmarkStart w:id="42" w:name="_Toc184308039"/>
      <w:bookmarkEnd w:id="42"/>
      <w:bookmarkStart w:id="43" w:name="_Toc184312067"/>
      <w:bookmarkEnd w:id="43"/>
      <w:bookmarkStart w:id="44" w:name="_Toc184308064"/>
      <w:bookmarkEnd w:id="44"/>
      <w:bookmarkStart w:id="45" w:name="_Toc184310342"/>
      <w:bookmarkEnd w:id="45"/>
      <w:bookmarkStart w:id="46" w:name="_Toc184313242"/>
      <w:bookmarkEnd w:id="46"/>
      <w:bookmarkStart w:id="47" w:name="_Toc184310275"/>
      <w:bookmarkEnd w:id="47"/>
      <w:bookmarkStart w:id="48" w:name="_Toc184310330"/>
      <w:bookmarkEnd w:id="48"/>
      <w:bookmarkStart w:id="49" w:name="_Toc184312076"/>
      <w:bookmarkEnd w:id="49"/>
      <w:bookmarkStart w:id="50" w:name="_Toc184314461"/>
      <w:bookmarkEnd w:id="50"/>
      <w:bookmarkStart w:id="51" w:name="_Toc184308089"/>
      <w:bookmarkEnd w:id="51"/>
      <w:bookmarkStart w:id="52" w:name="_Toc184313241"/>
      <w:bookmarkEnd w:id="52"/>
      <w:bookmarkStart w:id="53" w:name="_Toc184313253"/>
      <w:bookmarkEnd w:id="53"/>
      <w:bookmarkStart w:id="54" w:name="_Toc184312135"/>
      <w:bookmarkEnd w:id="54"/>
      <w:bookmarkStart w:id="55" w:name="_Toc184310316"/>
      <w:bookmarkEnd w:id="55"/>
      <w:bookmarkStart w:id="56" w:name="_Toc184313305"/>
      <w:bookmarkEnd w:id="56"/>
      <w:bookmarkStart w:id="57" w:name="_Toc184313245"/>
      <w:bookmarkEnd w:id="57"/>
      <w:bookmarkStart w:id="58" w:name="_Toc184312079"/>
      <w:bookmarkEnd w:id="58"/>
      <w:bookmarkStart w:id="59" w:name="_Toc184308040"/>
      <w:bookmarkEnd w:id="59"/>
      <w:bookmarkStart w:id="60" w:name="_Toc184313301"/>
      <w:bookmarkEnd w:id="60"/>
      <w:bookmarkStart w:id="61" w:name="_Toc184314466"/>
      <w:bookmarkEnd w:id="61"/>
      <w:bookmarkStart w:id="62" w:name="_Toc184308096"/>
      <w:bookmarkEnd w:id="62"/>
      <w:bookmarkStart w:id="63" w:name="_Toc184312092"/>
      <w:bookmarkEnd w:id="63"/>
      <w:bookmarkStart w:id="64" w:name="_Toc184308099"/>
      <w:bookmarkEnd w:id="64"/>
      <w:bookmarkStart w:id="65" w:name="_Toc184314468"/>
      <w:bookmarkEnd w:id="65"/>
      <w:bookmarkStart w:id="66" w:name="_Toc184313278"/>
      <w:bookmarkEnd w:id="66"/>
      <w:bookmarkStart w:id="67" w:name="_Toc184310293"/>
      <w:bookmarkEnd w:id="67"/>
      <w:bookmarkStart w:id="68" w:name="_Toc184314420"/>
      <w:bookmarkEnd w:id="68"/>
      <w:bookmarkStart w:id="69" w:name="_Toc184314470"/>
      <w:bookmarkEnd w:id="69"/>
      <w:bookmarkStart w:id="70" w:name="_Toc184313291"/>
      <w:bookmarkEnd w:id="70"/>
      <w:bookmarkStart w:id="71" w:name="_Toc184313275"/>
      <w:bookmarkEnd w:id="71"/>
      <w:bookmarkStart w:id="72" w:name="_Toc184314451"/>
      <w:bookmarkEnd w:id="72"/>
      <w:bookmarkStart w:id="73" w:name="_Toc184312070"/>
      <w:bookmarkEnd w:id="73"/>
      <w:bookmarkStart w:id="74" w:name="_Toc184312131"/>
      <w:bookmarkEnd w:id="74"/>
      <w:bookmarkStart w:id="75" w:name="_Toc184314449"/>
      <w:bookmarkEnd w:id="75"/>
      <w:bookmarkStart w:id="76" w:name="_Toc184312101"/>
      <w:bookmarkEnd w:id="76"/>
      <w:bookmarkStart w:id="77" w:name="_Toc184308045"/>
      <w:bookmarkEnd w:id="77"/>
      <w:bookmarkStart w:id="78" w:name="_Toc184313279"/>
      <w:bookmarkEnd w:id="78"/>
      <w:bookmarkStart w:id="79" w:name="_Toc184308106"/>
      <w:bookmarkEnd w:id="79"/>
      <w:bookmarkStart w:id="80" w:name="_Toc184310309"/>
      <w:bookmarkEnd w:id="80"/>
      <w:bookmarkStart w:id="81" w:name="_Toc184310294"/>
      <w:bookmarkEnd w:id="81"/>
      <w:bookmarkStart w:id="82" w:name="_Toc184312075"/>
      <w:bookmarkEnd w:id="82"/>
      <w:bookmarkStart w:id="83" w:name="_Toc184314422"/>
      <w:bookmarkEnd w:id="83"/>
      <w:bookmarkStart w:id="84" w:name="_Toc184308074"/>
      <w:bookmarkEnd w:id="84"/>
      <w:bookmarkStart w:id="85" w:name="_Toc184308058"/>
      <w:bookmarkEnd w:id="85"/>
      <w:bookmarkStart w:id="86" w:name="_Toc184310326"/>
      <w:bookmarkEnd w:id="86"/>
      <w:bookmarkStart w:id="87" w:name="_Toc184312087"/>
      <w:bookmarkEnd w:id="87"/>
      <w:bookmarkStart w:id="88" w:name="_Toc184312137"/>
      <w:bookmarkEnd w:id="88"/>
      <w:bookmarkStart w:id="89" w:name="_Toc184308057"/>
      <w:bookmarkEnd w:id="89"/>
      <w:bookmarkStart w:id="90" w:name="_Toc184314423"/>
      <w:bookmarkEnd w:id="90"/>
      <w:bookmarkStart w:id="91" w:name="_Toc184312091"/>
      <w:bookmarkEnd w:id="91"/>
      <w:bookmarkStart w:id="92" w:name="_Toc184310282"/>
      <w:bookmarkEnd w:id="92"/>
      <w:bookmarkStart w:id="93" w:name="_Toc184310315"/>
      <w:bookmarkEnd w:id="93"/>
      <w:bookmarkStart w:id="94" w:name="_Toc184313284"/>
      <w:bookmarkEnd w:id="94"/>
      <w:bookmarkStart w:id="95" w:name="_Toc184313264"/>
      <w:bookmarkEnd w:id="95"/>
      <w:bookmarkStart w:id="96" w:name="_Toc184312109"/>
      <w:bookmarkEnd w:id="96"/>
      <w:bookmarkStart w:id="97" w:name="_Toc184308075"/>
      <w:bookmarkEnd w:id="97"/>
      <w:bookmarkStart w:id="98" w:name="_Toc184313303"/>
      <w:bookmarkEnd w:id="98"/>
      <w:bookmarkStart w:id="99" w:name="_Toc184308038"/>
      <w:bookmarkEnd w:id="99"/>
      <w:bookmarkStart w:id="100" w:name="_Toc184312126"/>
      <w:bookmarkEnd w:id="100"/>
      <w:bookmarkStart w:id="101" w:name="_Toc184310299"/>
      <w:bookmarkEnd w:id="101"/>
      <w:bookmarkStart w:id="102" w:name="_Toc184308042"/>
      <w:bookmarkEnd w:id="102"/>
      <w:bookmarkStart w:id="103" w:name="_Toc184310289"/>
      <w:bookmarkEnd w:id="103"/>
      <w:bookmarkStart w:id="104" w:name="_Toc184310336"/>
      <w:bookmarkEnd w:id="104"/>
      <w:bookmarkStart w:id="105" w:name="_Toc184314434"/>
      <w:bookmarkEnd w:id="105"/>
      <w:bookmarkStart w:id="106" w:name="_Toc184314477"/>
      <w:bookmarkEnd w:id="106"/>
      <w:bookmarkStart w:id="107" w:name="_Toc184310274"/>
      <w:bookmarkEnd w:id="107"/>
      <w:bookmarkStart w:id="108" w:name="_Toc184314413"/>
      <w:bookmarkEnd w:id="108"/>
      <w:bookmarkStart w:id="109" w:name="_Toc184313265"/>
      <w:bookmarkEnd w:id="109"/>
      <w:bookmarkStart w:id="110" w:name="_Toc184312097"/>
      <w:bookmarkEnd w:id="110"/>
      <w:bookmarkStart w:id="111" w:name="_Toc184310343"/>
      <w:bookmarkEnd w:id="111"/>
      <w:bookmarkStart w:id="112" w:name="_Toc184310312"/>
      <w:bookmarkEnd w:id="112"/>
      <w:bookmarkStart w:id="113" w:name="_Toc184313246"/>
      <w:bookmarkEnd w:id="113"/>
      <w:bookmarkStart w:id="114" w:name="_Toc184312095"/>
      <w:bookmarkEnd w:id="114"/>
      <w:bookmarkStart w:id="115" w:name="_Toc184312139"/>
      <w:bookmarkEnd w:id="115"/>
      <w:bookmarkStart w:id="116" w:name="_Toc184312107"/>
      <w:bookmarkEnd w:id="116"/>
      <w:bookmarkStart w:id="117" w:name="_Toc184308091"/>
      <w:bookmarkEnd w:id="117"/>
      <w:bookmarkStart w:id="118" w:name="_Toc184312134"/>
      <w:bookmarkEnd w:id="118"/>
      <w:bookmarkStart w:id="119" w:name="_Toc184308095"/>
      <w:bookmarkEnd w:id="119"/>
      <w:bookmarkStart w:id="120" w:name="_Toc184308041"/>
      <w:bookmarkEnd w:id="120"/>
      <w:bookmarkStart w:id="121" w:name="_Toc184310284"/>
      <w:bookmarkEnd w:id="121"/>
      <w:bookmarkStart w:id="122" w:name="_Toc184308062"/>
      <w:bookmarkEnd w:id="122"/>
      <w:bookmarkStart w:id="123" w:name="_Toc184312138"/>
      <w:bookmarkEnd w:id="123"/>
      <w:bookmarkStart w:id="124" w:name="_Toc184312086"/>
      <w:bookmarkEnd w:id="124"/>
      <w:bookmarkStart w:id="125" w:name="_Toc184314442"/>
      <w:bookmarkEnd w:id="125"/>
      <w:bookmarkStart w:id="126" w:name="_Toc184312084"/>
      <w:bookmarkEnd w:id="126"/>
      <w:bookmarkStart w:id="127" w:name="_Toc184312099"/>
      <w:bookmarkEnd w:id="127"/>
      <w:bookmarkStart w:id="128" w:name="_Toc184308082"/>
      <w:bookmarkEnd w:id="128"/>
      <w:bookmarkStart w:id="129" w:name="_Toc184310297"/>
      <w:bookmarkEnd w:id="129"/>
      <w:bookmarkStart w:id="130" w:name="_Toc184310306"/>
      <w:bookmarkEnd w:id="130"/>
      <w:bookmarkStart w:id="131" w:name="_Toc184314480"/>
      <w:bookmarkEnd w:id="131"/>
      <w:bookmarkStart w:id="132" w:name="_Toc184310273"/>
      <w:bookmarkEnd w:id="132"/>
      <w:bookmarkStart w:id="133" w:name="_Toc184312124"/>
      <w:bookmarkEnd w:id="133"/>
      <w:bookmarkStart w:id="134" w:name="_Toc184308070"/>
      <w:bookmarkEnd w:id="134"/>
      <w:bookmarkStart w:id="135" w:name="_Toc184314424"/>
      <w:bookmarkEnd w:id="135"/>
      <w:bookmarkStart w:id="136" w:name="_Toc184312098"/>
      <w:bookmarkEnd w:id="136"/>
      <w:bookmarkStart w:id="137" w:name="_Toc184308051"/>
      <w:bookmarkEnd w:id="137"/>
      <w:bookmarkStart w:id="138" w:name="_Toc184310318"/>
      <w:bookmarkEnd w:id="138"/>
      <w:bookmarkStart w:id="139" w:name="_Toc184312104"/>
      <w:bookmarkEnd w:id="139"/>
      <w:bookmarkStart w:id="140" w:name="_Toc184314411"/>
      <w:bookmarkEnd w:id="140"/>
      <w:bookmarkStart w:id="141" w:name="_Toc184308065"/>
      <w:bookmarkEnd w:id="141"/>
      <w:bookmarkStart w:id="142" w:name="_Toc184310334"/>
      <w:bookmarkEnd w:id="142"/>
      <w:bookmarkStart w:id="143" w:name="_Toc184313294"/>
      <w:bookmarkEnd w:id="143"/>
      <w:bookmarkStart w:id="144" w:name="_Toc184313244"/>
      <w:bookmarkEnd w:id="144"/>
      <w:bookmarkStart w:id="145" w:name="_Toc184310291"/>
      <w:bookmarkEnd w:id="145"/>
      <w:bookmarkStart w:id="146" w:name="_Toc184310295"/>
      <w:bookmarkEnd w:id="146"/>
      <w:bookmarkStart w:id="147" w:name="_Toc184308100"/>
      <w:bookmarkEnd w:id="147"/>
      <w:bookmarkStart w:id="148" w:name="_Toc184313262"/>
      <w:bookmarkEnd w:id="148"/>
      <w:bookmarkStart w:id="149" w:name="_Toc184310285"/>
      <w:bookmarkEnd w:id="149"/>
      <w:bookmarkStart w:id="150" w:name="_Toc184312121"/>
      <w:bookmarkEnd w:id="150"/>
      <w:bookmarkStart w:id="151" w:name="_Toc184308108"/>
      <w:bookmarkEnd w:id="151"/>
      <w:bookmarkStart w:id="152" w:name="_Toc184310290"/>
      <w:bookmarkEnd w:id="152"/>
      <w:bookmarkStart w:id="153" w:name="_Toc184308059"/>
      <w:bookmarkEnd w:id="153"/>
      <w:bookmarkStart w:id="154" w:name="_Toc184314421"/>
      <w:bookmarkEnd w:id="154"/>
      <w:bookmarkStart w:id="155" w:name="_Toc184314430"/>
      <w:bookmarkEnd w:id="155"/>
      <w:bookmarkStart w:id="156" w:name="_Toc184312071"/>
      <w:bookmarkEnd w:id="156"/>
      <w:bookmarkStart w:id="157" w:name="_Toc184314481"/>
      <w:bookmarkEnd w:id="157"/>
      <w:bookmarkStart w:id="158" w:name="_Toc184308056"/>
      <w:bookmarkEnd w:id="158"/>
      <w:bookmarkStart w:id="159" w:name="_Toc184313308"/>
      <w:bookmarkEnd w:id="159"/>
      <w:bookmarkStart w:id="160" w:name="_Toc184313299"/>
      <w:bookmarkEnd w:id="160"/>
      <w:bookmarkStart w:id="161" w:name="_Toc184313266"/>
      <w:bookmarkEnd w:id="161"/>
      <w:bookmarkStart w:id="162" w:name="_Toc184314457"/>
      <w:bookmarkEnd w:id="162"/>
      <w:bookmarkStart w:id="163" w:name="_Toc184312077"/>
      <w:bookmarkEnd w:id="163"/>
      <w:bookmarkStart w:id="164" w:name="_Toc184313302"/>
      <w:bookmarkEnd w:id="164"/>
      <w:bookmarkStart w:id="165" w:name="_Toc184314412"/>
      <w:bookmarkEnd w:id="165"/>
      <w:bookmarkStart w:id="166" w:name="_Toc184310322"/>
      <w:bookmarkEnd w:id="166"/>
      <w:bookmarkStart w:id="167" w:name="_Toc184310292"/>
      <w:bookmarkEnd w:id="167"/>
      <w:bookmarkStart w:id="168" w:name="_Toc184310327"/>
      <w:bookmarkEnd w:id="168"/>
      <w:bookmarkStart w:id="169" w:name="_Toc184313263"/>
      <w:bookmarkEnd w:id="169"/>
      <w:bookmarkStart w:id="170" w:name="_Toc184312117"/>
      <w:bookmarkEnd w:id="170"/>
      <w:bookmarkStart w:id="171" w:name="_Toc184312120"/>
      <w:bookmarkEnd w:id="171"/>
      <w:bookmarkStart w:id="172" w:name="_Toc184312083"/>
      <w:bookmarkEnd w:id="172"/>
      <w:bookmarkStart w:id="173" w:name="_Toc184314441"/>
      <w:bookmarkEnd w:id="173"/>
      <w:bookmarkStart w:id="174" w:name="_Toc184308072"/>
      <w:bookmarkEnd w:id="174"/>
      <w:bookmarkStart w:id="175" w:name="_Toc184314453"/>
      <w:bookmarkEnd w:id="175"/>
      <w:bookmarkStart w:id="176" w:name="_Toc184312105"/>
      <w:bookmarkEnd w:id="176"/>
      <w:bookmarkStart w:id="177" w:name="_Toc184308069"/>
      <w:bookmarkEnd w:id="177"/>
      <w:bookmarkStart w:id="178" w:name="_Toc184312123"/>
      <w:bookmarkEnd w:id="178"/>
      <w:bookmarkStart w:id="179" w:name="_Toc184308068"/>
      <w:bookmarkEnd w:id="179"/>
      <w:bookmarkStart w:id="180" w:name="_Toc184314458"/>
      <w:bookmarkEnd w:id="180"/>
      <w:bookmarkStart w:id="181" w:name="_Toc184314443"/>
      <w:bookmarkEnd w:id="181"/>
      <w:bookmarkStart w:id="182" w:name="_Toc184308052"/>
      <w:bookmarkEnd w:id="182"/>
      <w:bookmarkStart w:id="183" w:name="_Toc184313293"/>
      <w:bookmarkEnd w:id="183"/>
      <w:bookmarkStart w:id="184" w:name="_Toc184308103"/>
      <w:bookmarkEnd w:id="184"/>
      <w:bookmarkStart w:id="185" w:name="_Toc184310278"/>
      <w:bookmarkEnd w:id="185"/>
      <w:bookmarkStart w:id="186" w:name="_Toc184313277"/>
      <w:bookmarkEnd w:id="186"/>
      <w:bookmarkStart w:id="187" w:name="_Toc184308067"/>
      <w:bookmarkEnd w:id="187"/>
      <w:bookmarkStart w:id="188" w:name="_Toc184313306"/>
      <w:bookmarkEnd w:id="188"/>
      <w:bookmarkStart w:id="189" w:name="_Toc184312132"/>
      <w:bookmarkEnd w:id="189"/>
      <w:bookmarkStart w:id="190" w:name="_Toc184312106"/>
      <w:bookmarkEnd w:id="190"/>
      <w:bookmarkStart w:id="191" w:name="_Toc184314471"/>
      <w:bookmarkEnd w:id="191"/>
      <w:bookmarkStart w:id="192" w:name="_Toc184313296"/>
      <w:bookmarkEnd w:id="192"/>
      <w:bookmarkStart w:id="193" w:name="_Toc184310321"/>
      <w:bookmarkEnd w:id="193"/>
      <w:bookmarkStart w:id="194" w:name="_Toc184312080"/>
      <w:bookmarkEnd w:id="194"/>
      <w:bookmarkStart w:id="195" w:name="_Toc184310341"/>
      <w:bookmarkEnd w:id="195"/>
      <w:bookmarkStart w:id="196" w:name="_Toc184308071"/>
      <w:bookmarkEnd w:id="196"/>
      <w:bookmarkStart w:id="197" w:name="_Toc184314415"/>
      <w:bookmarkEnd w:id="197"/>
      <w:bookmarkStart w:id="198" w:name="_Toc184312129"/>
      <w:bookmarkEnd w:id="198"/>
      <w:bookmarkStart w:id="199" w:name="_Toc184313255"/>
      <w:bookmarkEnd w:id="199"/>
      <w:bookmarkStart w:id="200" w:name="_Toc184313249"/>
      <w:bookmarkEnd w:id="200"/>
      <w:bookmarkStart w:id="201" w:name="_Toc184312074"/>
      <w:bookmarkEnd w:id="201"/>
      <w:bookmarkStart w:id="202" w:name="_Toc184308086"/>
      <w:bookmarkEnd w:id="202"/>
      <w:bookmarkStart w:id="203" w:name="_Toc184312082"/>
      <w:bookmarkEnd w:id="203"/>
      <w:bookmarkStart w:id="204" w:name="_Toc184312072"/>
      <w:bookmarkEnd w:id="204"/>
      <w:bookmarkStart w:id="205" w:name="_Toc184314472"/>
      <w:bookmarkEnd w:id="205"/>
      <w:bookmarkStart w:id="206" w:name="_Toc184313295"/>
      <w:bookmarkEnd w:id="206"/>
      <w:bookmarkStart w:id="207" w:name="_Toc184314465"/>
      <w:bookmarkEnd w:id="207"/>
      <w:bookmarkStart w:id="208" w:name="_Toc184310300"/>
      <w:bookmarkEnd w:id="208"/>
      <w:bookmarkStart w:id="209" w:name="_Toc184308053"/>
      <w:bookmarkEnd w:id="209"/>
      <w:bookmarkStart w:id="210" w:name="_Toc184314425"/>
      <w:bookmarkEnd w:id="210"/>
      <w:bookmarkStart w:id="211" w:name="_Toc184308093"/>
      <w:bookmarkEnd w:id="211"/>
      <w:bookmarkStart w:id="212" w:name="_Toc184313259"/>
      <w:bookmarkEnd w:id="212"/>
      <w:bookmarkStart w:id="213" w:name="_Toc184314452"/>
      <w:bookmarkEnd w:id="213"/>
      <w:bookmarkStart w:id="214" w:name="_Toc184312100"/>
      <w:bookmarkEnd w:id="214"/>
      <w:bookmarkStart w:id="215" w:name="_Toc184313290"/>
      <w:bookmarkEnd w:id="215"/>
      <w:bookmarkStart w:id="216" w:name="_Toc184314474"/>
      <w:bookmarkEnd w:id="216"/>
      <w:bookmarkStart w:id="217" w:name="_Toc184313250"/>
      <w:bookmarkEnd w:id="217"/>
      <w:bookmarkStart w:id="218" w:name="_Toc184310310"/>
      <w:bookmarkEnd w:id="218"/>
      <w:bookmarkStart w:id="219" w:name="_Toc184308076"/>
      <w:bookmarkEnd w:id="219"/>
      <w:bookmarkStart w:id="220" w:name="_Toc184310319"/>
      <w:bookmarkEnd w:id="220"/>
      <w:bookmarkStart w:id="221" w:name="_Toc184314482"/>
      <w:bookmarkEnd w:id="221"/>
      <w:bookmarkStart w:id="222" w:name="_Toc184310277"/>
      <w:bookmarkEnd w:id="222"/>
      <w:bookmarkStart w:id="223" w:name="_Toc184313254"/>
      <w:bookmarkEnd w:id="223"/>
      <w:bookmarkStart w:id="224" w:name="_Toc184313251"/>
      <w:bookmarkEnd w:id="224"/>
      <w:bookmarkStart w:id="225" w:name="_Toc184314469"/>
      <w:bookmarkEnd w:id="225"/>
      <w:bookmarkStart w:id="226" w:name="_Toc184312111"/>
      <w:bookmarkEnd w:id="226"/>
      <w:bookmarkStart w:id="227" w:name="_Toc184310279"/>
      <w:bookmarkEnd w:id="227"/>
      <w:bookmarkStart w:id="228" w:name="_Toc184313282"/>
      <w:bookmarkEnd w:id="228"/>
      <w:bookmarkStart w:id="229" w:name="_Toc184314476"/>
      <w:bookmarkEnd w:id="229"/>
      <w:bookmarkStart w:id="230" w:name="_Toc184314459"/>
      <w:bookmarkEnd w:id="230"/>
      <w:bookmarkStart w:id="231" w:name="_Toc184312118"/>
      <w:bookmarkEnd w:id="231"/>
      <w:bookmarkStart w:id="232" w:name="_Toc184308101"/>
      <w:bookmarkEnd w:id="232"/>
      <w:bookmarkStart w:id="233" w:name="_Toc184314463"/>
      <w:bookmarkEnd w:id="233"/>
      <w:bookmarkStart w:id="234" w:name="_Toc184314473"/>
      <w:bookmarkEnd w:id="234"/>
      <w:bookmarkStart w:id="235" w:name="_Toc184313276"/>
      <w:bookmarkEnd w:id="235"/>
      <w:bookmarkStart w:id="236" w:name="_Toc184308077"/>
      <w:bookmarkEnd w:id="236"/>
      <w:bookmarkStart w:id="237" w:name="_Toc184314416"/>
      <w:bookmarkEnd w:id="237"/>
      <w:bookmarkStart w:id="238" w:name="_Toc184314419"/>
      <w:bookmarkEnd w:id="238"/>
      <w:bookmarkStart w:id="239" w:name="_Toc184314431"/>
      <w:bookmarkEnd w:id="239"/>
      <w:bookmarkStart w:id="240" w:name="_Toc184314418"/>
      <w:bookmarkEnd w:id="240"/>
      <w:bookmarkStart w:id="241" w:name="_Toc184314437"/>
      <w:bookmarkEnd w:id="241"/>
      <w:bookmarkStart w:id="242" w:name="_Toc184314433"/>
      <w:bookmarkEnd w:id="242"/>
      <w:bookmarkStart w:id="243" w:name="_Toc184313271"/>
      <w:bookmarkEnd w:id="243"/>
      <w:bookmarkStart w:id="244" w:name="_Toc184312102"/>
      <w:bookmarkEnd w:id="244"/>
      <w:bookmarkStart w:id="245" w:name="_Toc184308036"/>
      <w:bookmarkEnd w:id="245"/>
      <w:bookmarkStart w:id="246" w:name="_Toc184310317"/>
      <w:bookmarkEnd w:id="246"/>
      <w:bookmarkStart w:id="247" w:name="_Toc184314417"/>
      <w:bookmarkEnd w:id="247"/>
      <w:bookmarkStart w:id="248" w:name="_Toc184308085"/>
      <w:bookmarkEnd w:id="248"/>
      <w:bookmarkStart w:id="249" w:name="_Toc184313300"/>
      <w:bookmarkEnd w:id="249"/>
      <w:bookmarkStart w:id="250" w:name="_Toc184314462"/>
      <w:bookmarkEnd w:id="250"/>
      <w:bookmarkStart w:id="251" w:name="_Toc184312073"/>
      <w:bookmarkEnd w:id="251"/>
      <w:bookmarkStart w:id="252" w:name="_Toc184312112"/>
      <w:bookmarkEnd w:id="252"/>
      <w:bookmarkStart w:id="253" w:name="_Toc184308097"/>
      <w:bookmarkEnd w:id="253"/>
      <w:bookmarkStart w:id="254" w:name="_Toc184308063"/>
      <w:bookmarkEnd w:id="254"/>
      <w:bookmarkStart w:id="255" w:name="_Toc184314428"/>
      <w:bookmarkEnd w:id="255"/>
      <w:bookmarkStart w:id="256" w:name="_Toc184314426"/>
      <w:bookmarkEnd w:id="256"/>
      <w:bookmarkStart w:id="257" w:name="_Toc184310304"/>
      <w:bookmarkEnd w:id="257"/>
      <w:bookmarkStart w:id="258" w:name="_Toc184312078"/>
      <w:bookmarkEnd w:id="258"/>
      <w:bookmarkStart w:id="259" w:name="_Toc184314456"/>
      <w:bookmarkEnd w:id="259"/>
      <w:bookmarkStart w:id="260" w:name="_Toc184308105"/>
      <w:bookmarkEnd w:id="260"/>
      <w:bookmarkStart w:id="261" w:name="_Toc184313243"/>
      <w:bookmarkEnd w:id="261"/>
      <w:bookmarkStart w:id="262" w:name="_Toc184310324"/>
      <w:bookmarkEnd w:id="262"/>
      <w:bookmarkStart w:id="263" w:name="_Toc184313260"/>
      <w:bookmarkEnd w:id="263"/>
      <w:bookmarkStart w:id="264" w:name="_Toc184313240"/>
      <w:bookmarkEnd w:id="264"/>
      <w:bookmarkStart w:id="265" w:name="_Toc184310288"/>
      <w:bookmarkEnd w:id="265"/>
      <w:bookmarkStart w:id="266" w:name="_Toc184313309"/>
      <w:bookmarkEnd w:id="266"/>
      <w:bookmarkStart w:id="267" w:name="_Toc184313272"/>
      <w:bookmarkEnd w:id="267"/>
      <w:bookmarkStart w:id="268" w:name="_Toc184313258"/>
      <w:bookmarkEnd w:id="268"/>
      <w:bookmarkStart w:id="269" w:name="_Toc184308090"/>
      <w:bookmarkEnd w:id="269"/>
      <w:bookmarkStart w:id="270" w:name="_Toc184312130"/>
      <w:bookmarkEnd w:id="270"/>
      <w:bookmarkStart w:id="271" w:name="_Toc184314467"/>
      <w:bookmarkEnd w:id="271"/>
      <w:bookmarkStart w:id="272" w:name="_Toc184313289"/>
      <w:bookmarkEnd w:id="272"/>
      <w:bookmarkStart w:id="273" w:name="_Toc184312085"/>
      <w:bookmarkEnd w:id="273"/>
      <w:bookmarkStart w:id="274" w:name="_Toc184308049"/>
      <w:bookmarkEnd w:id="274"/>
      <w:bookmarkStart w:id="275" w:name="_Toc184312068"/>
      <w:bookmarkEnd w:id="275"/>
      <w:bookmarkStart w:id="276" w:name="_Toc184308050"/>
      <w:bookmarkEnd w:id="276"/>
      <w:bookmarkStart w:id="277" w:name="_Toc184310320"/>
      <w:bookmarkEnd w:id="277"/>
      <w:bookmarkStart w:id="278" w:name="_Toc184308043"/>
      <w:bookmarkEnd w:id="278"/>
      <w:bookmarkStart w:id="279" w:name="_Toc184312103"/>
      <w:bookmarkEnd w:id="279"/>
      <w:bookmarkStart w:id="280" w:name="_Toc184310307"/>
      <w:bookmarkEnd w:id="280"/>
      <w:bookmarkStart w:id="281" w:name="_Toc184308061"/>
      <w:bookmarkEnd w:id="281"/>
      <w:bookmarkStart w:id="282" w:name="_Toc184312113"/>
      <w:bookmarkEnd w:id="282"/>
      <w:bookmarkStart w:id="283" w:name="_Toc184312127"/>
      <w:bookmarkEnd w:id="283"/>
      <w:bookmarkStart w:id="284" w:name="_Toc184310313"/>
      <w:bookmarkEnd w:id="284"/>
      <w:bookmarkStart w:id="285" w:name="_Toc184308088"/>
      <w:bookmarkEnd w:id="285"/>
      <w:bookmarkStart w:id="286" w:name="_Toc184314475"/>
      <w:bookmarkEnd w:id="286"/>
      <w:bookmarkStart w:id="287" w:name="_Toc184308044"/>
      <w:bookmarkEnd w:id="287"/>
      <w:bookmarkStart w:id="288" w:name="_Toc184312094"/>
      <w:bookmarkEnd w:id="288"/>
      <w:bookmarkStart w:id="289" w:name="_Toc184308092"/>
      <w:bookmarkEnd w:id="289"/>
      <w:bookmarkStart w:id="290" w:name="_Toc184313247"/>
      <w:bookmarkEnd w:id="290"/>
      <w:bookmarkStart w:id="291" w:name="_Toc184314446"/>
      <w:bookmarkEnd w:id="291"/>
      <w:bookmarkStart w:id="292" w:name="_Toc184308078"/>
      <w:bookmarkEnd w:id="292"/>
      <w:bookmarkStart w:id="293" w:name="_Toc184314414"/>
      <w:bookmarkEnd w:id="293"/>
      <w:bookmarkStart w:id="294" w:name="_Toc184308066"/>
      <w:bookmarkEnd w:id="294"/>
      <w:bookmarkStart w:id="295" w:name="_Toc184310328"/>
      <w:bookmarkEnd w:id="295"/>
      <w:bookmarkStart w:id="296" w:name="_Toc184313252"/>
      <w:bookmarkEnd w:id="296"/>
      <w:bookmarkStart w:id="297" w:name="_Toc184308081"/>
      <w:bookmarkEnd w:id="297"/>
      <w:bookmarkStart w:id="298" w:name="_Toc184312089"/>
      <w:bookmarkEnd w:id="298"/>
      <w:bookmarkStart w:id="299" w:name="_Toc184314440"/>
      <w:bookmarkEnd w:id="299"/>
      <w:bookmarkStart w:id="300" w:name="_Toc184310283"/>
      <w:bookmarkEnd w:id="300"/>
      <w:bookmarkStart w:id="301" w:name="_Toc184313280"/>
      <w:bookmarkEnd w:id="301"/>
      <w:bookmarkStart w:id="302" w:name="_Toc184314447"/>
      <w:bookmarkEnd w:id="302"/>
      <w:bookmarkStart w:id="303" w:name="_Toc184313268"/>
      <w:bookmarkEnd w:id="303"/>
      <w:bookmarkStart w:id="304" w:name="_Toc184310335"/>
      <w:bookmarkEnd w:id="304"/>
      <w:bookmarkStart w:id="305" w:name="_Toc184310323"/>
      <w:bookmarkEnd w:id="305"/>
      <w:bookmarkStart w:id="306" w:name="_Toc184308037"/>
      <w:bookmarkEnd w:id="306"/>
      <w:bookmarkStart w:id="307" w:name="_Toc184308073"/>
      <w:bookmarkEnd w:id="307"/>
      <w:bookmarkStart w:id="308" w:name="_Toc184312069"/>
      <w:bookmarkEnd w:id="308"/>
      <w:bookmarkStart w:id="309" w:name="_Toc184310276"/>
      <w:bookmarkEnd w:id="309"/>
      <w:bookmarkStart w:id="310" w:name="_Toc184314429"/>
      <w:bookmarkEnd w:id="310"/>
      <w:bookmarkStart w:id="311" w:name="_Toc184308107"/>
      <w:bookmarkEnd w:id="311"/>
      <w:bookmarkStart w:id="312" w:name="_Toc184312128"/>
      <w:bookmarkEnd w:id="312"/>
      <w:bookmarkStart w:id="313" w:name="_Toc184312125"/>
      <w:bookmarkEnd w:id="313"/>
      <w:bookmarkStart w:id="314" w:name="_Toc184314427"/>
      <w:bookmarkEnd w:id="314"/>
      <w:bookmarkStart w:id="315" w:name="_Toc184313304"/>
      <w:bookmarkEnd w:id="315"/>
      <w:bookmarkStart w:id="316" w:name="_Toc184313238"/>
      <w:bookmarkEnd w:id="316"/>
      <w:bookmarkStart w:id="317" w:name="_Toc184313292"/>
      <w:bookmarkEnd w:id="317"/>
      <w:bookmarkStart w:id="318" w:name="_Toc184313286"/>
      <w:bookmarkEnd w:id="318"/>
      <w:bookmarkStart w:id="319" w:name="_Toc184313239"/>
      <w:bookmarkEnd w:id="319"/>
      <w:bookmarkStart w:id="320" w:name="_Toc184308080"/>
      <w:bookmarkEnd w:id="320"/>
      <w:bookmarkStart w:id="321" w:name="_Toc184313285"/>
      <w:bookmarkEnd w:id="321"/>
      <w:bookmarkStart w:id="322" w:name="_Toc184308060"/>
      <w:bookmarkEnd w:id="322"/>
      <w:bookmarkStart w:id="323" w:name="_Toc184310302"/>
      <w:bookmarkEnd w:id="323"/>
      <w:bookmarkStart w:id="324" w:name="_Toc184310311"/>
      <w:bookmarkEnd w:id="324"/>
      <w:bookmarkStart w:id="325" w:name="_Toc184310298"/>
      <w:bookmarkEnd w:id="325"/>
      <w:bookmarkStart w:id="326" w:name="_Toc184312119"/>
      <w:bookmarkEnd w:id="326"/>
      <w:bookmarkStart w:id="327" w:name="_Toc184314478"/>
      <w:bookmarkEnd w:id="327"/>
      <w:bookmarkStart w:id="328" w:name="_Toc184310281"/>
      <w:bookmarkEnd w:id="328"/>
      <w:bookmarkStart w:id="329" w:name="_Toc184308054"/>
      <w:bookmarkEnd w:id="329"/>
      <w:bookmarkStart w:id="330" w:name="_Toc184312115"/>
      <w:bookmarkEnd w:id="330"/>
      <w:bookmarkStart w:id="331" w:name="_Toc184314432"/>
      <w:bookmarkEnd w:id="331"/>
      <w:bookmarkStart w:id="332" w:name="_Toc184310303"/>
      <w:bookmarkEnd w:id="332"/>
      <w:bookmarkStart w:id="333" w:name="_Toc184314464"/>
      <w:bookmarkEnd w:id="333"/>
      <w:bookmarkStart w:id="334" w:name="_Toc184312096"/>
      <w:bookmarkEnd w:id="334"/>
      <w:bookmarkStart w:id="335" w:name="_Toc184310329"/>
      <w:bookmarkEnd w:id="335"/>
      <w:bookmarkStart w:id="336" w:name="_Toc184313269"/>
      <w:bookmarkEnd w:id="336"/>
      <w:bookmarkStart w:id="337" w:name="_Toc184310314"/>
      <w:bookmarkEnd w:id="337"/>
      <w:bookmarkStart w:id="338" w:name="_Toc184310331"/>
      <w:bookmarkEnd w:id="338"/>
      <w:bookmarkStart w:id="339" w:name="_Toc184312088"/>
      <w:bookmarkEnd w:id="339"/>
      <w:bookmarkStart w:id="340" w:name="_Toc184313307"/>
      <w:bookmarkEnd w:id="340"/>
      <w:bookmarkStart w:id="341" w:name="_Toc184312110"/>
      <w:bookmarkEnd w:id="341"/>
      <w:bookmarkStart w:id="342" w:name="_Toc184313287"/>
      <w:bookmarkEnd w:id="342"/>
      <w:bookmarkStart w:id="343" w:name="_Toc184310339"/>
      <w:bookmarkEnd w:id="343"/>
      <w:bookmarkStart w:id="344" w:name="_Toc184313273"/>
      <w:bookmarkEnd w:id="344"/>
      <w:bookmarkStart w:id="345" w:name="_Toc184312133"/>
      <w:bookmarkEnd w:id="345"/>
      <w:bookmarkStart w:id="346" w:name="_Toc184312136"/>
      <w:bookmarkEnd w:id="346"/>
      <w:bookmarkStart w:id="347" w:name="_Toc184310305"/>
      <w:bookmarkEnd w:id="347"/>
      <w:bookmarkStart w:id="348" w:name="_Toc184310344"/>
      <w:bookmarkEnd w:id="348"/>
      <w:bookmarkStart w:id="349" w:name="_Toc184312114"/>
      <w:bookmarkEnd w:id="349"/>
      <w:bookmarkStart w:id="350" w:name="_Toc184313270"/>
      <w:bookmarkEnd w:id="350"/>
      <w:bookmarkStart w:id="351" w:name="_Toc184310325"/>
      <w:bookmarkEnd w:id="351"/>
      <w:bookmarkStart w:id="352" w:name="_Toc184308083"/>
      <w:bookmarkEnd w:id="352"/>
      <w:bookmarkStart w:id="353" w:name="_Toc184314444"/>
      <w:bookmarkEnd w:id="353"/>
      <w:bookmarkStart w:id="354" w:name="_Toc184308047"/>
      <w:bookmarkEnd w:id="354"/>
      <w:bookmarkStart w:id="355" w:name="_Toc184313283"/>
      <w:bookmarkEnd w:id="355"/>
      <w:bookmarkStart w:id="356" w:name="_Toc184312116"/>
      <w:bookmarkEnd w:id="356"/>
      <w:bookmarkStart w:id="357" w:name="_Toc184314439"/>
      <w:bookmarkEnd w:id="357"/>
      <w:bookmarkStart w:id="358" w:name="_Toc184308046"/>
      <w:bookmarkEnd w:id="358"/>
      <w:bookmarkStart w:id="359" w:name="_Toc184310340"/>
      <w:bookmarkEnd w:id="359"/>
      <w:bookmarkStart w:id="360" w:name="_Toc184313297"/>
      <w:bookmarkEnd w:id="360"/>
      <w:bookmarkStart w:id="361" w:name="_Toc184310333"/>
      <w:bookmarkEnd w:id="361"/>
      <w:bookmarkStart w:id="362" w:name="_Toc184312122"/>
      <w:bookmarkEnd w:id="362"/>
      <w:bookmarkStart w:id="363" w:name="_Toc184313310"/>
      <w:bookmarkEnd w:id="363"/>
      <w:bookmarkStart w:id="364" w:name="_Toc184310286"/>
      <w:bookmarkEnd w:id="364"/>
      <w:bookmarkStart w:id="365" w:name="_Toc184314460"/>
      <w:bookmarkEnd w:id="365"/>
      <w:bookmarkStart w:id="366" w:name="_Toc184308084"/>
      <w:bookmarkEnd w:id="366"/>
      <w:bookmarkStart w:id="367" w:name="_Toc184313281"/>
      <w:bookmarkEnd w:id="367"/>
      <w:bookmarkStart w:id="368" w:name="_Toc184314455"/>
      <w:bookmarkEnd w:id="368"/>
      <w:bookmarkStart w:id="369" w:name="_Toc184308055"/>
      <w:bookmarkEnd w:id="369"/>
      <w:bookmarkStart w:id="370" w:name="_Toc184313248"/>
      <w:bookmarkEnd w:id="370"/>
      <w:bookmarkStart w:id="371" w:name="_Toc184308079"/>
      <w:bookmarkEnd w:id="371"/>
      <w:bookmarkStart w:id="372" w:name="_Toc184312081"/>
      <w:bookmarkEnd w:id="372"/>
      <w:bookmarkStart w:id="373" w:name="_Toc184310287"/>
      <w:bookmarkEnd w:id="373"/>
      <w:bookmarkStart w:id="374" w:name="_Toc184313267"/>
      <w:bookmarkEnd w:id="374"/>
      <w:bookmarkStart w:id="375" w:name="_Toc184308087"/>
      <w:bookmarkEnd w:id="375"/>
      <w:bookmarkStart w:id="376" w:name="_Toc184308104"/>
      <w:bookmarkEnd w:id="376"/>
      <w:bookmarkStart w:id="377" w:name="_Toc184312090"/>
      <w:bookmarkEnd w:id="377"/>
      <w:bookmarkStart w:id="378" w:name="_Toc184313274"/>
      <w:bookmarkEnd w:id="378"/>
      <w:bookmarkStart w:id="379" w:name="_Toc184314438"/>
      <w:bookmarkEnd w:id="379"/>
      <w:bookmarkStart w:id="380" w:name="_Toc184310308"/>
      <w:bookmarkEnd w:id="380"/>
      <w:bookmarkStart w:id="381" w:name="_Toc184310280"/>
      <w:bookmarkEnd w:id="381"/>
      <w:bookmarkStart w:id="382" w:name="_Toc184314445"/>
      <w:bookmarkEnd w:id="382"/>
      <w:bookmarkStart w:id="383" w:name="_Toc184308094"/>
      <w:bookmarkEnd w:id="383"/>
      <w:bookmarkStart w:id="384" w:name="_Toc184314454"/>
      <w:bookmarkEnd w:id="384"/>
      <w:bookmarkStart w:id="385" w:name="_Toc184310332"/>
      <w:bookmarkEnd w:id="385"/>
      <w:bookmarkStart w:id="386" w:name="_Toc184310301"/>
      <w:bookmarkEnd w:id="386"/>
      <w:bookmarkStart w:id="387" w:name="_Toc184314479"/>
      <w:bookmarkEnd w:id="387"/>
      <w:bookmarkStart w:id="388" w:name="_Toc184314448"/>
      <w:bookmarkEnd w:id="388"/>
      <w:bookmarkStart w:id="389" w:name="_Toc184314450"/>
      <w:bookmarkEnd w:id="389"/>
      <w:bookmarkStart w:id="390" w:name="_Toc184314436"/>
      <w:bookmarkEnd w:id="390"/>
      <w:bookmarkStart w:id="391" w:name="_Toc184308098"/>
      <w:bookmarkEnd w:id="391"/>
      <w:bookmarkStart w:id="392" w:name="_Toc184308048"/>
      <w:bookmarkEnd w:id="392"/>
      <w:bookmarkStart w:id="393" w:name="_Toc184310338"/>
      <w:bookmarkEnd w:id="393"/>
      <w:bookmarkStart w:id="394" w:name="_Toc184310337"/>
      <w:bookmarkEnd w:id="394"/>
      <w:bookmarkStart w:id="395" w:name="_Toc184314410"/>
      <w:bookmarkEnd w:id="395"/>
      <w:bookmarkStart w:id="396" w:name="_Toc184312093"/>
      <w:bookmarkEnd w:id="396"/>
      <w:bookmarkStart w:id="397" w:name="_Toc184313298"/>
      <w:bookmarkEnd w:id="397"/>
      <w:bookmarkStart w:id="398" w:name="_Toc184313257"/>
      <w:bookmarkEnd w:id="398"/>
      <w:bookmarkStart w:id="399" w:name="_Toc184313288"/>
      <w:bookmarkEnd w:id="399"/>
      <w:bookmarkStart w:id="400" w:name="_Toc184314435"/>
      <w:bookmarkEnd w:id="400"/>
      <w:bookmarkStart w:id="401" w:name="_Toc184312108"/>
      <w:bookmarkEnd w:id="401"/>
      <w:bookmarkStart w:id="402" w:name="_Toc184310272"/>
      <w:bookmarkEnd w:id="402"/>
      <w:r>
        <w:rPr>
          <w:rFonts w:hint="eastAsia" w:ascii="仿宋" w:hAnsi="仿宋" w:eastAsia="仿宋" w:cs="仿宋"/>
          <w:b/>
          <w:color w:val="auto"/>
          <w:sz w:val="36"/>
          <w:szCs w:val="20"/>
          <w:highlight w:val="none"/>
        </w:rPr>
        <w:t xml:space="preserve"> 评审办法</w:t>
      </w:r>
    </w:p>
    <w:p w14:paraId="4E2EC463">
      <w:pPr>
        <w:kinsoku/>
        <w:wordWrap/>
        <w:overflowPunct/>
        <w:topLinePunct w:val="0"/>
        <w:bidi w:val="0"/>
        <w:snapToGrid w:val="0"/>
        <w:spacing w:line="400" w:lineRule="exact"/>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评审办法前附表</w:t>
      </w:r>
    </w:p>
    <w:tbl>
      <w:tblPr>
        <w:tblStyle w:val="64"/>
        <w:tblpPr w:leftFromText="180" w:rightFromText="180" w:vertAnchor="text" w:horzAnchor="page" w:tblpX="1053" w:tblpY="608"/>
        <w:tblOverlap w:val="never"/>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6506"/>
        <w:gridCol w:w="583"/>
        <w:gridCol w:w="1029"/>
        <w:gridCol w:w="1278"/>
      </w:tblGrid>
      <w:tr w14:paraId="3C6B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5EB779D">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3269" w:type="pct"/>
            <w:vAlign w:val="center"/>
          </w:tcPr>
          <w:p w14:paraId="355874C3">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评标标准</w:t>
            </w:r>
          </w:p>
        </w:tc>
        <w:tc>
          <w:tcPr>
            <w:tcW w:w="293" w:type="pct"/>
            <w:vAlign w:val="center"/>
          </w:tcPr>
          <w:p w14:paraId="1D84358F">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权重</w:t>
            </w:r>
          </w:p>
        </w:tc>
        <w:tc>
          <w:tcPr>
            <w:tcW w:w="517" w:type="pct"/>
            <w:vAlign w:val="center"/>
          </w:tcPr>
          <w:p w14:paraId="740764D2">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主观分/客观分属性</w:t>
            </w:r>
          </w:p>
        </w:tc>
        <w:tc>
          <w:tcPr>
            <w:tcW w:w="642" w:type="pct"/>
            <w:vAlign w:val="center"/>
          </w:tcPr>
          <w:p w14:paraId="5AB3BD21">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响应文件中评审标准相应的商务技术资料目录 *</w:t>
            </w:r>
          </w:p>
        </w:tc>
      </w:tr>
      <w:tr w14:paraId="0E66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49E15F6">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3269" w:type="pct"/>
          </w:tcPr>
          <w:p w14:paraId="3FBD4447">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lang w:val="en-US" w:eastAsia="zh-CN"/>
              </w:rPr>
              <w:t>信用</w:t>
            </w:r>
            <w:r>
              <w:rPr>
                <w:rFonts w:hint="eastAsia" w:ascii="仿宋" w:hAnsi="仿宋" w:eastAsia="仿宋" w:cs="仿宋"/>
                <w:b/>
                <w:bCs/>
                <w:color w:val="auto"/>
                <w:sz w:val="22"/>
                <w:szCs w:val="22"/>
                <w:highlight w:val="none"/>
              </w:rPr>
              <w:t>情况：</w:t>
            </w:r>
            <w:r>
              <w:rPr>
                <w:rFonts w:hint="eastAsia" w:ascii="仿宋" w:hAnsi="仿宋" w:eastAsia="仿宋" w:cs="仿宋"/>
                <w:color w:val="auto"/>
                <w:sz w:val="22"/>
                <w:szCs w:val="22"/>
                <w:highlight w:val="none"/>
                <w:lang w:val="en-US" w:eastAsia="zh-CN"/>
              </w:rPr>
              <w:t>企业建筑工程信用等级为A级得3分，B级得2分，C级得1分，C级以下不得分。（以</w:t>
            </w:r>
            <w:r>
              <w:rPr>
                <w:rFonts w:hint="eastAsia" w:ascii="仿宋" w:hAnsi="仿宋" w:eastAsia="仿宋" w:cs="仿宋"/>
                <w:color w:val="auto"/>
                <w:sz w:val="22"/>
                <w:szCs w:val="22"/>
                <w:highlight w:val="none"/>
              </w:rPr>
              <w:t>浙江省建筑市场监管公共服务系统</w:t>
            </w:r>
            <w:r>
              <w:rPr>
                <w:rFonts w:hint="eastAsia" w:ascii="仿宋" w:hAnsi="仿宋" w:eastAsia="仿宋" w:cs="仿宋"/>
                <w:color w:val="auto"/>
                <w:sz w:val="22"/>
                <w:szCs w:val="22"/>
                <w:highlight w:val="none"/>
                <w:lang w:val="en-US" w:eastAsia="zh-CN"/>
              </w:rPr>
              <w:t>开标</w:t>
            </w:r>
            <w:r>
              <w:rPr>
                <w:rFonts w:hint="default" w:ascii="仿宋" w:hAnsi="仿宋" w:eastAsia="仿宋" w:cs="仿宋"/>
                <w:color w:val="auto"/>
                <w:sz w:val="22"/>
                <w:szCs w:val="22"/>
                <w:highlight w:val="none"/>
              </w:rPr>
              <w:t>当日信用</w:t>
            </w:r>
            <w:r>
              <w:rPr>
                <w:rFonts w:hint="eastAsia" w:ascii="仿宋" w:hAnsi="仿宋" w:eastAsia="仿宋" w:cs="仿宋"/>
                <w:color w:val="auto"/>
                <w:sz w:val="22"/>
                <w:szCs w:val="22"/>
                <w:highlight w:val="none"/>
                <w:lang w:val="en-US" w:eastAsia="zh-CN"/>
              </w:rPr>
              <w:t>分值，结合杭州市建设信用监管平台开标当日企业信用等级分数线为准）</w:t>
            </w:r>
          </w:p>
        </w:tc>
        <w:tc>
          <w:tcPr>
            <w:tcW w:w="293" w:type="pct"/>
            <w:vAlign w:val="center"/>
          </w:tcPr>
          <w:p w14:paraId="5AF11D5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517" w:type="pct"/>
            <w:vAlign w:val="center"/>
          </w:tcPr>
          <w:p w14:paraId="6EFEE891">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442D06B3">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394D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1B37C4B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3269" w:type="pct"/>
          </w:tcPr>
          <w:p w14:paraId="4581E01E">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供应商业绩：</w:t>
            </w:r>
            <w:r>
              <w:rPr>
                <w:rFonts w:hint="eastAsia" w:ascii="仿宋" w:hAnsi="仿宋" w:eastAsia="仿宋" w:cs="仿宋"/>
                <w:color w:val="auto"/>
                <w:sz w:val="22"/>
                <w:szCs w:val="22"/>
                <w:highlight w:val="none"/>
              </w:rPr>
              <w:t>自20</w:t>
            </w:r>
            <w:r>
              <w:rPr>
                <w:rFonts w:hint="eastAsia" w:ascii="仿宋" w:hAnsi="仿宋" w:eastAsia="仿宋" w:cs="仿宋"/>
                <w:color w:val="auto"/>
                <w:sz w:val="22"/>
                <w:szCs w:val="22"/>
                <w:highlight w:val="none"/>
                <w:lang w:val="en-US" w:eastAsia="zh-CN"/>
              </w:rPr>
              <w:t>20</w:t>
            </w:r>
            <w:r>
              <w:rPr>
                <w:rFonts w:hint="eastAsia" w:ascii="仿宋" w:hAnsi="仿宋" w:eastAsia="仿宋" w:cs="仿宋"/>
                <w:color w:val="auto"/>
                <w:sz w:val="22"/>
                <w:szCs w:val="22"/>
                <w:highlight w:val="none"/>
              </w:rPr>
              <w:t>年1月1日以来完成过</w:t>
            </w:r>
            <w:r>
              <w:rPr>
                <w:rFonts w:hint="eastAsia" w:ascii="仿宋" w:hAnsi="仿宋" w:eastAsia="仿宋" w:cs="仿宋"/>
                <w:color w:val="auto"/>
                <w:sz w:val="22"/>
                <w:szCs w:val="22"/>
                <w:highlight w:val="none"/>
                <w:lang w:val="en-US" w:eastAsia="zh-CN"/>
              </w:rPr>
              <w:t>同类</w:t>
            </w:r>
            <w:r>
              <w:rPr>
                <w:rFonts w:hint="eastAsia" w:ascii="仿宋" w:hAnsi="仿宋" w:eastAsia="仿宋" w:cs="仿宋"/>
                <w:color w:val="auto"/>
                <w:sz w:val="22"/>
                <w:szCs w:val="22"/>
                <w:highlight w:val="none"/>
              </w:rPr>
              <w:t>项目每个得0.5分；最高得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分。（提供</w:t>
            </w:r>
            <w:r>
              <w:rPr>
                <w:rFonts w:hint="eastAsia" w:ascii="仿宋" w:hAnsi="仿宋" w:eastAsia="仿宋" w:cs="仿宋"/>
                <w:color w:val="auto"/>
                <w:sz w:val="22"/>
                <w:szCs w:val="22"/>
                <w:highlight w:val="none"/>
                <w:lang w:val="en-US" w:eastAsia="zh-CN"/>
              </w:rPr>
              <w:t>施工</w:t>
            </w:r>
            <w:r>
              <w:rPr>
                <w:rFonts w:hint="eastAsia" w:ascii="仿宋" w:hAnsi="仿宋" w:eastAsia="仿宋" w:cs="仿宋"/>
                <w:color w:val="auto"/>
                <w:sz w:val="22"/>
                <w:szCs w:val="22"/>
                <w:highlight w:val="none"/>
              </w:rPr>
              <w:t>合同</w:t>
            </w:r>
            <w:r>
              <w:rPr>
                <w:rFonts w:hint="eastAsia" w:ascii="仿宋" w:hAnsi="仿宋" w:eastAsia="仿宋" w:cs="仿宋"/>
                <w:color w:val="auto"/>
                <w:sz w:val="22"/>
                <w:szCs w:val="22"/>
                <w:highlight w:val="none"/>
                <w:lang w:val="en-US" w:eastAsia="zh-CN"/>
              </w:rPr>
              <w:t>第一部分合同协议书</w:t>
            </w:r>
            <w:r>
              <w:rPr>
                <w:rFonts w:hint="eastAsia" w:ascii="仿宋" w:hAnsi="仿宋" w:eastAsia="仿宋" w:cs="仿宋"/>
                <w:color w:val="auto"/>
                <w:sz w:val="22"/>
                <w:szCs w:val="22"/>
                <w:highlight w:val="none"/>
              </w:rPr>
              <w:t>和竣工验收合格报告复印件加盖公章，时间以竣工验收报告上的时间为准。竣工验收报告上不能显示时间的不予得分。）</w:t>
            </w:r>
          </w:p>
        </w:tc>
        <w:tc>
          <w:tcPr>
            <w:tcW w:w="293" w:type="pct"/>
            <w:vAlign w:val="center"/>
          </w:tcPr>
          <w:p w14:paraId="227FB79E">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18B3DE46">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4762EDE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3DB4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301F16FE">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3269" w:type="pct"/>
          </w:tcPr>
          <w:p w14:paraId="6E6ABAD9">
            <w:pPr>
              <w:kinsoku/>
              <w:wordWrap/>
              <w:overflowPunct/>
              <w:topLinePunct w:val="0"/>
              <w:bidi w:val="0"/>
              <w:snapToGrid w:val="0"/>
              <w:spacing w:line="400" w:lineRule="exact"/>
              <w:jc w:val="left"/>
              <w:rPr>
                <w:rFonts w:hint="eastAsia" w:ascii="仿宋" w:hAnsi="仿宋" w:eastAsia="仿宋" w:cs="仿宋"/>
                <w:color w:val="auto"/>
                <w:highlight w:val="none"/>
              </w:rPr>
            </w:pPr>
            <w:r>
              <w:rPr>
                <w:rFonts w:hint="eastAsia" w:ascii="仿宋" w:hAnsi="仿宋" w:eastAsia="仿宋" w:cs="仿宋"/>
                <w:b/>
                <w:bCs/>
                <w:color w:val="auto"/>
                <w:sz w:val="22"/>
                <w:szCs w:val="22"/>
                <w:highlight w:val="none"/>
              </w:rPr>
              <w:t>项目经理证书：</w:t>
            </w:r>
            <w:r>
              <w:rPr>
                <w:rFonts w:hint="eastAsia" w:ascii="仿宋" w:hAnsi="仿宋" w:eastAsia="仿宋" w:cs="仿宋"/>
                <w:color w:val="auto"/>
                <w:sz w:val="22"/>
                <w:szCs w:val="22"/>
                <w:highlight w:val="none"/>
              </w:rPr>
              <w:t>针对本项目拟派的项目经理具有大专学历得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分，具有本科及以上学历得1分；具有中级职称的得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分，具有高级职称的的</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分。【须提供人员</w:t>
            </w:r>
            <w:r>
              <w:rPr>
                <w:rFonts w:hint="eastAsia" w:ascii="仿宋" w:hAnsi="仿宋" w:eastAsia="仿宋" w:cs="仿宋"/>
                <w:color w:val="auto"/>
                <w:sz w:val="22"/>
                <w:szCs w:val="22"/>
                <w:highlight w:val="none"/>
                <w:lang w:val="en-US" w:eastAsia="zh-CN"/>
              </w:rPr>
              <w:t>学历</w:t>
            </w:r>
            <w:r>
              <w:rPr>
                <w:rFonts w:hint="eastAsia" w:ascii="仿宋" w:hAnsi="仿宋" w:eastAsia="仿宋" w:cs="仿宋"/>
                <w:color w:val="auto"/>
                <w:sz w:val="22"/>
                <w:szCs w:val="22"/>
                <w:highlight w:val="none"/>
              </w:rPr>
              <w:t>证书</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学信网证明、职称证书</w:t>
            </w:r>
            <w:r>
              <w:rPr>
                <w:rFonts w:hint="eastAsia" w:ascii="仿宋" w:hAnsi="仿宋" w:eastAsia="仿宋" w:cs="仿宋"/>
                <w:color w:val="auto"/>
                <w:sz w:val="22"/>
                <w:szCs w:val="22"/>
                <w:highlight w:val="none"/>
              </w:rPr>
              <w:t>扫描件及</w:t>
            </w:r>
            <w:r>
              <w:rPr>
                <w:rFonts w:hint="eastAsia" w:ascii="仿宋" w:hAnsi="仿宋" w:eastAsia="仿宋" w:cs="仿宋"/>
                <w:b w:val="0"/>
                <w:bCs w:val="0"/>
                <w:color w:val="auto"/>
                <w:sz w:val="22"/>
                <w:szCs w:val="22"/>
                <w:highlight w:val="none"/>
                <w:lang w:val="en-US" w:eastAsia="zh-CN"/>
              </w:rPr>
              <w:t>投标截止日前</w:t>
            </w:r>
            <w:r>
              <w:rPr>
                <w:rFonts w:hint="eastAsia" w:ascii="仿宋" w:hAnsi="仿宋" w:eastAsia="仿宋" w:cs="仿宋"/>
                <w:b w:val="0"/>
                <w:bCs w:val="0"/>
                <w:color w:val="auto"/>
                <w:sz w:val="22"/>
                <w:szCs w:val="22"/>
                <w:highlight w:val="none"/>
              </w:rPr>
              <w:t>近</w:t>
            </w: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个月</w:t>
            </w:r>
            <w:r>
              <w:rPr>
                <w:rFonts w:hint="eastAsia" w:ascii="仿宋" w:hAnsi="仿宋" w:eastAsia="仿宋" w:cs="仿宋"/>
                <w:color w:val="auto"/>
                <w:sz w:val="22"/>
                <w:szCs w:val="22"/>
                <w:highlight w:val="none"/>
              </w:rPr>
              <w:t>在本单位缴纳社保证明，并加盖投标人公章】，无则不得分。职称证书上的专业名称必须为</w:t>
            </w:r>
            <w:r>
              <w:rPr>
                <w:rFonts w:hint="eastAsia" w:ascii="仿宋" w:hAnsi="仿宋" w:eastAsia="仿宋" w:cs="仿宋"/>
                <w:color w:val="auto"/>
                <w:sz w:val="22"/>
                <w:szCs w:val="22"/>
                <w:highlight w:val="none"/>
                <w:lang w:val="en-US" w:eastAsia="zh-CN"/>
              </w:rPr>
              <w:t>建筑工程施工总承包资质类</w:t>
            </w:r>
            <w:r>
              <w:rPr>
                <w:rFonts w:hint="eastAsia" w:ascii="仿宋" w:hAnsi="仿宋" w:eastAsia="仿宋" w:cs="仿宋"/>
                <w:color w:val="auto"/>
                <w:sz w:val="22"/>
                <w:szCs w:val="22"/>
                <w:highlight w:val="none"/>
              </w:rPr>
              <w:t>专业</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详见附件10）</w:t>
            </w:r>
            <w:r>
              <w:rPr>
                <w:rFonts w:hint="eastAsia" w:ascii="仿宋" w:hAnsi="仿宋" w:eastAsia="仿宋" w:cs="仿宋"/>
                <w:color w:val="auto"/>
                <w:sz w:val="22"/>
                <w:szCs w:val="22"/>
                <w:highlight w:val="none"/>
              </w:rPr>
              <w:t>，否则不得分。</w:t>
            </w:r>
          </w:p>
        </w:tc>
        <w:tc>
          <w:tcPr>
            <w:tcW w:w="293" w:type="pct"/>
            <w:vAlign w:val="center"/>
          </w:tcPr>
          <w:p w14:paraId="2E26B26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2.5</w:t>
            </w:r>
          </w:p>
        </w:tc>
        <w:tc>
          <w:tcPr>
            <w:tcW w:w="517" w:type="pct"/>
            <w:vAlign w:val="center"/>
          </w:tcPr>
          <w:p w14:paraId="1D9735D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4CFA69AD">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039F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7C09E7F4">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3269" w:type="pct"/>
          </w:tcPr>
          <w:p w14:paraId="7FE08685">
            <w:pPr>
              <w:kinsoku/>
              <w:wordWrap/>
              <w:overflowPunct/>
              <w:topLinePunct w:val="0"/>
              <w:bidi w:val="0"/>
              <w:snapToGrid w:val="0"/>
              <w:spacing w:line="400" w:lineRule="exact"/>
              <w:jc w:val="left"/>
              <w:rPr>
                <w:rFonts w:hint="eastAsia" w:ascii="仿宋" w:hAnsi="仿宋" w:eastAsia="仿宋" w:cs="仿宋"/>
                <w:b w:val="0"/>
                <w:bCs w:val="0"/>
                <w:color w:val="auto"/>
                <w:sz w:val="22"/>
                <w:szCs w:val="22"/>
                <w:highlight w:val="none"/>
              </w:rPr>
            </w:pPr>
            <w:r>
              <w:rPr>
                <w:rFonts w:hint="eastAsia" w:ascii="仿宋" w:hAnsi="仿宋" w:eastAsia="仿宋" w:cs="仿宋"/>
                <w:b/>
                <w:bCs/>
                <w:color w:val="auto"/>
                <w:sz w:val="22"/>
                <w:szCs w:val="22"/>
                <w:highlight w:val="none"/>
                <w:lang w:val="en-US" w:eastAsia="zh-CN"/>
              </w:rPr>
              <w:t>人员配置：</w:t>
            </w:r>
            <w:r>
              <w:rPr>
                <w:rFonts w:hint="eastAsia" w:ascii="仿宋" w:hAnsi="仿宋" w:eastAsia="仿宋" w:cs="仿宋"/>
                <w:b w:val="0"/>
                <w:bCs w:val="0"/>
                <w:color w:val="auto"/>
                <w:sz w:val="22"/>
                <w:szCs w:val="22"/>
                <w:highlight w:val="none"/>
              </w:rPr>
              <w:t>针对本项目拟派人员中具有</w:t>
            </w:r>
            <w:r>
              <w:rPr>
                <w:rFonts w:hint="eastAsia" w:ascii="仿宋" w:hAnsi="仿宋" w:eastAsia="仿宋" w:cs="仿宋"/>
                <w:color w:val="auto"/>
                <w:sz w:val="22"/>
                <w:szCs w:val="22"/>
                <w:highlight w:val="none"/>
                <w:lang w:val="en-US" w:eastAsia="zh-CN"/>
              </w:rPr>
              <w:t>土建或装饰装修</w:t>
            </w:r>
            <w:r>
              <w:rPr>
                <w:rFonts w:hint="eastAsia" w:ascii="仿宋" w:hAnsi="仿宋" w:eastAsia="仿宋" w:cs="仿宋"/>
                <w:b w:val="0"/>
                <w:bCs w:val="0"/>
                <w:color w:val="auto"/>
                <w:sz w:val="22"/>
                <w:szCs w:val="22"/>
                <w:highlight w:val="none"/>
              </w:rPr>
              <w:t>施工员、</w:t>
            </w:r>
            <w:r>
              <w:rPr>
                <w:rFonts w:hint="eastAsia" w:ascii="仿宋" w:hAnsi="仿宋" w:eastAsia="仿宋" w:cs="仿宋"/>
                <w:b w:val="0"/>
                <w:bCs w:val="0"/>
                <w:color w:val="auto"/>
                <w:sz w:val="22"/>
                <w:szCs w:val="22"/>
                <w:highlight w:val="none"/>
                <w:lang w:val="en-US" w:eastAsia="zh-CN"/>
              </w:rPr>
              <w:t>三类人员C 证、土建或装饰装修</w:t>
            </w:r>
            <w:r>
              <w:rPr>
                <w:rFonts w:hint="eastAsia" w:ascii="仿宋" w:hAnsi="仿宋" w:eastAsia="仿宋" w:cs="仿宋"/>
                <w:b w:val="0"/>
                <w:bCs w:val="0"/>
                <w:color w:val="auto"/>
                <w:sz w:val="22"/>
                <w:szCs w:val="22"/>
                <w:highlight w:val="none"/>
              </w:rPr>
              <w:t>质量员、材料员、资料员，单个五大员证书只计1次，单个人员有多个五大员证书 的只计1次。每有1个种类证书人员得</w:t>
            </w:r>
            <w:r>
              <w:rPr>
                <w:rFonts w:hint="eastAsia" w:ascii="仿宋" w:hAnsi="仿宋" w:eastAsia="仿宋" w:cs="仿宋"/>
                <w:b w:val="0"/>
                <w:bCs w:val="0"/>
                <w:color w:val="auto"/>
                <w:sz w:val="22"/>
                <w:szCs w:val="22"/>
                <w:highlight w:val="none"/>
                <w:lang w:val="en-US" w:eastAsia="zh-CN"/>
              </w:rPr>
              <w:t>0.5</w:t>
            </w:r>
            <w:r>
              <w:rPr>
                <w:rFonts w:hint="eastAsia" w:ascii="仿宋" w:hAnsi="仿宋" w:eastAsia="仿宋" w:cs="仿宋"/>
                <w:b w:val="0"/>
                <w:bCs w:val="0"/>
                <w:color w:val="auto"/>
                <w:sz w:val="22"/>
                <w:szCs w:val="22"/>
                <w:highlight w:val="none"/>
              </w:rPr>
              <w:t>分，若全部满足，则得</w:t>
            </w:r>
            <w:r>
              <w:rPr>
                <w:rFonts w:hint="eastAsia" w:ascii="仿宋" w:hAnsi="仿宋" w:eastAsia="仿宋" w:cs="仿宋"/>
                <w:b w:val="0"/>
                <w:bCs w:val="0"/>
                <w:color w:val="auto"/>
                <w:sz w:val="22"/>
                <w:szCs w:val="22"/>
                <w:highlight w:val="none"/>
                <w:lang w:val="en-US" w:eastAsia="zh-CN"/>
              </w:rPr>
              <w:t>2.5</w:t>
            </w:r>
            <w:r>
              <w:rPr>
                <w:rFonts w:hint="eastAsia" w:ascii="仿宋" w:hAnsi="仿宋" w:eastAsia="仿宋" w:cs="仿宋"/>
                <w:b w:val="0"/>
                <w:bCs w:val="0"/>
                <w:color w:val="auto"/>
                <w:sz w:val="22"/>
                <w:szCs w:val="22"/>
                <w:highlight w:val="none"/>
              </w:rPr>
              <w:t>分，本项最高得</w:t>
            </w:r>
            <w:r>
              <w:rPr>
                <w:rFonts w:hint="eastAsia" w:ascii="仿宋" w:hAnsi="仿宋" w:eastAsia="仿宋" w:cs="仿宋"/>
                <w:b w:val="0"/>
                <w:bCs w:val="0"/>
                <w:color w:val="auto"/>
                <w:sz w:val="22"/>
                <w:szCs w:val="22"/>
                <w:highlight w:val="none"/>
                <w:lang w:val="en-US" w:eastAsia="zh-CN"/>
              </w:rPr>
              <w:t>2.5</w:t>
            </w:r>
            <w:r>
              <w:rPr>
                <w:rFonts w:hint="eastAsia" w:ascii="仿宋" w:hAnsi="仿宋" w:eastAsia="仿宋" w:cs="仿宋"/>
                <w:b w:val="0"/>
                <w:bCs w:val="0"/>
                <w:color w:val="auto"/>
                <w:sz w:val="22"/>
                <w:szCs w:val="22"/>
                <w:highlight w:val="none"/>
              </w:rPr>
              <w:t>分。</w:t>
            </w:r>
          </w:p>
          <w:p w14:paraId="528A4C31">
            <w:pPr>
              <w:kinsoku/>
              <w:wordWrap/>
              <w:overflowPunct/>
              <w:topLinePunct w:val="0"/>
              <w:bidi w:val="0"/>
              <w:snapToGrid w:val="0"/>
              <w:spacing w:line="400" w:lineRule="exact"/>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【需提供相关有效</w:t>
            </w:r>
            <w:r>
              <w:rPr>
                <w:rFonts w:hint="eastAsia" w:ascii="仿宋" w:hAnsi="仿宋" w:eastAsia="仿宋" w:cs="仿宋"/>
                <w:b w:val="0"/>
                <w:bCs w:val="0"/>
                <w:color w:val="auto"/>
                <w:sz w:val="22"/>
                <w:szCs w:val="22"/>
                <w:highlight w:val="none"/>
                <w:lang w:val="en-US" w:eastAsia="zh-CN"/>
              </w:rPr>
              <w:t>期内</w:t>
            </w:r>
            <w:r>
              <w:rPr>
                <w:rFonts w:hint="eastAsia" w:ascii="仿宋" w:hAnsi="仿宋" w:eastAsia="仿宋" w:cs="仿宋"/>
                <w:b w:val="0"/>
                <w:bCs w:val="0"/>
                <w:color w:val="auto"/>
                <w:sz w:val="22"/>
                <w:szCs w:val="22"/>
                <w:highlight w:val="none"/>
              </w:rPr>
              <w:t>证书及</w:t>
            </w:r>
            <w:r>
              <w:rPr>
                <w:rFonts w:hint="eastAsia" w:ascii="仿宋" w:hAnsi="仿宋" w:eastAsia="仿宋" w:cs="仿宋"/>
                <w:b w:val="0"/>
                <w:bCs w:val="0"/>
                <w:color w:val="auto"/>
                <w:sz w:val="22"/>
                <w:szCs w:val="22"/>
                <w:highlight w:val="none"/>
                <w:lang w:val="en-US" w:eastAsia="zh-CN"/>
              </w:rPr>
              <w:t>投标截止日前</w:t>
            </w:r>
            <w:r>
              <w:rPr>
                <w:rFonts w:hint="eastAsia" w:ascii="仿宋" w:hAnsi="仿宋" w:eastAsia="仿宋" w:cs="仿宋"/>
                <w:b w:val="0"/>
                <w:bCs w:val="0"/>
                <w:color w:val="auto"/>
                <w:sz w:val="22"/>
                <w:szCs w:val="22"/>
                <w:highlight w:val="none"/>
              </w:rPr>
              <w:t>人员近</w:t>
            </w: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个月在本单位缴纳社保证明，未提供或提供不全的不得分】</w:t>
            </w:r>
          </w:p>
        </w:tc>
        <w:tc>
          <w:tcPr>
            <w:tcW w:w="293" w:type="pct"/>
            <w:vAlign w:val="center"/>
          </w:tcPr>
          <w:p w14:paraId="1194D17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2.5</w:t>
            </w:r>
          </w:p>
        </w:tc>
        <w:tc>
          <w:tcPr>
            <w:tcW w:w="517" w:type="pct"/>
            <w:vAlign w:val="center"/>
          </w:tcPr>
          <w:p w14:paraId="2344C0C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7DB9212B">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7E8B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78A18D76">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3269" w:type="pct"/>
          </w:tcPr>
          <w:p w14:paraId="4770C3EB">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施工方案：</w:t>
            </w:r>
            <w:r>
              <w:rPr>
                <w:rFonts w:hint="eastAsia" w:ascii="仿宋" w:hAnsi="仿宋" w:eastAsia="仿宋" w:cs="仿宋"/>
                <w:color w:val="auto"/>
                <w:sz w:val="22"/>
                <w:szCs w:val="22"/>
                <w:highlight w:val="none"/>
              </w:rPr>
              <w:t>主要分部施工方法是否符合本项目实际需求，工艺的可行性及合理性等情况，合理打分。</w:t>
            </w:r>
          </w:p>
          <w:p w14:paraId="27118985">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①方案全面合理且可操作性强，与采购需求完全相适应的得</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分；</w:t>
            </w:r>
          </w:p>
          <w:p w14:paraId="1B178183">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73B0D929">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5083DDE7">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tc>
        <w:tc>
          <w:tcPr>
            <w:tcW w:w="293" w:type="pct"/>
            <w:vAlign w:val="center"/>
          </w:tcPr>
          <w:p w14:paraId="69069D54">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3DCE88A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375CCF5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1A2E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44D59BBE">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6</w:t>
            </w:r>
          </w:p>
        </w:tc>
        <w:tc>
          <w:tcPr>
            <w:tcW w:w="3269" w:type="pct"/>
            <w:vAlign w:val="center"/>
          </w:tcPr>
          <w:p w14:paraId="51C49E44">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w:t>
            </w:r>
            <w:r>
              <w:rPr>
                <w:rFonts w:hint="eastAsia" w:ascii="仿宋" w:hAnsi="仿宋" w:eastAsia="仿宋" w:cs="仿宋"/>
                <w:b/>
                <w:bCs/>
                <w:color w:val="auto"/>
                <w:sz w:val="22"/>
                <w:szCs w:val="22"/>
                <w:highlight w:val="none"/>
                <w:lang w:val="en-US" w:eastAsia="zh-CN"/>
              </w:rPr>
              <w:t>工艺</w:t>
            </w:r>
            <w:r>
              <w:rPr>
                <w:rFonts w:hint="eastAsia" w:ascii="仿宋" w:hAnsi="仿宋" w:eastAsia="仿宋" w:cs="仿宋"/>
                <w:b/>
                <w:bCs/>
                <w:color w:val="auto"/>
                <w:sz w:val="22"/>
                <w:szCs w:val="22"/>
                <w:highlight w:val="none"/>
              </w:rPr>
              <w:t>：</w:t>
            </w:r>
            <w:r>
              <w:rPr>
                <w:rFonts w:hint="eastAsia" w:ascii="仿宋" w:hAnsi="仿宋" w:eastAsia="仿宋" w:cs="仿宋"/>
                <w:color w:val="auto"/>
                <w:sz w:val="22"/>
                <w:szCs w:val="22"/>
                <w:highlight w:val="none"/>
              </w:rPr>
              <w:t>主要分部施工方法是否符合本项目实际需求，工艺的可行性及合理性等情况，合理打分。</w:t>
            </w:r>
          </w:p>
          <w:p w14:paraId="7EF87329">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w:t>
            </w:r>
            <w:r>
              <w:rPr>
                <w:rFonts w:hint="eastAsia" w:ascii="仿宋" w:hAnsi="仿宋" w:eastAsia="仿宋" w:cs="仿宋"/>
                <w:color w:val="auto"/>
                <w:sz w:val="24"/>
                <w:highlight w:val="none"/>
                <w:lang w:val="en-US" w:eastAsia="zh-CN"/>
              </w:rPr>
              <w:t>方案内容完整且与项目匹配度好的得3分</w:t>
            </w:r>
            <w:r>
              <w:rPr>
                <w:rFonts w:hint="eastAsia" w:ascii="仿宋" w:hAnsi="仿宋" w:eastAsia="仿宋" w:cs="仿宋"/>
                <w:color w:val="auto"/>
                <w:sz w:val="22"/>
                <w:szCs w:val="22"/>
                <w:highlight w:val="none"/>
              </w:rPr>
              <w:t>；</w:t>
            </w:r>
          </w:p>
          <w:p w14:paraId="1C66F1A5">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w:t>
            </w:r>
            <w:r>
              <w:rPr>
                <w:rFonts w:hint="eastAsia" w:ascii="仿宋" w:hAnsi="仿宋" w:eastAsia="仿宋" w:cs="仿宋"/>
                <w:color w:val="auto"/>
                <w:sz w:val="24"/>
                <w:highlight w:val="none"/>
                <w:lang w:val="en-US" w:eastAsia="zh-CN"/>
              </w:rPr>
              <w:t>方案内容基本完整且与项目匹配度一般的得2分</w:t>
            </w:r>
            <w:r>
              <w:rPr>
                <w:rFonts w:hint="eastAsia" w:ascii="仿宋" w:hAnsi="仿宋" w:eastAsia="仿宋" w:cs="仿宋"/>
                <w:color w:val="auto"/>
                <w:sz w:val="22"/>
                <w:szCs w:val="22"/>
                <w:highlight w:val="none"/>
              </w:rPr>
              <w:t>；</w:t>
            </w:r>
          </w:p>
          <w:p w14:paraId="34510342">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w:t>
            </w:r>
            <w:r>
              <w:rPr>
                <w:rFonts w:hint="eastAsia" w:ascii="仿宋" w:hAnsi="仿宋" w:eastAsia="仿宋" w:cs="仿宋"/>
                <w:color w:val="auto"/>
                <w:sz w:val="24"/>
                <w:highlight w:val="none"/>
                <w:lang w:val="en-US" w:eastAsia="zh-CN"/>
              </w:rPr>
              <w:t>方案内容基本完整且与项目匹配度较差的得1分</w:t>
            </w:r>
            <w:r>
              <w:rPr>
                <w:rFonts w:hint="eastAsia" w:ascii="仿宋" w:hAnsi="仿宋" w:eastAsia="仿宋" w:cs="仿宋"/>
                <w:color w:val="auto"/>
                <w:sz w:val="22"/>
                <w:szCs w:val="22"/>
                <w:highlight w:val="none"/>
              </w:rPr>
              <w:t>；</w:t>
            </w:r>
          </w:p>
          <w:p w14:paraId="22F6DD49">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w:t>
            </w:r>
            <w:r>
              <w:rPr>
                <w:rFonts w:hint="eastAsia" w:ascii="仿宋" w:hAnsi="仿宋" w:eastAsia="仿宋" w:cs="仿宋"/>
                <w:color w:val="auto"/>
                <w:sz w:val="24"/>
                <w:highlight w:val="none"/>
                <w:lang w:val="en-US" w:eastAsia="zh-CN"/>
              </w:rPr>
              <w:t>方案内容</w:t>
            </w:r>
            <w:r>
              <w:rPr>
                <w:rFonts w:hint="eastAsia" w:ascii="仿宋" w:hAnsi="仿宋" w:eastAsia="仿宋" w:cs="仿宋"/>
                <w:color w:val="auto"/>
                <w:sz w:val="22"/>
                <w:szCs w:val="22"/>
                <w:highlight w:val="none"/>
              </w:rPr>
              <w:t>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0EC3AF9F">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043512C0">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3</w:t>
            </w:r>
          </w:p>
        </w:tc>
        <w:tc>
          <w:tcPr>
            <w:tcW w:w="517" w:type="pct"/>
            <w:vAlign w:val="center"/>
          </w:tcPr>
          <w:p w14:paraId="031CF4C5">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08E6D2B5">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10FF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74893B97">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7</w:t>
            </w:r>
          </w:p>
        </w:tc>
        <w:tc>
          <w:tcPr>
            <w:tcW w:w="3269" w:type="pct"/>
            <w:vAlign w:val="center"/>
          </w:tcPr>
          <w:p w14:paraId="4FC00528">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工程关键部位：</w:t>
            </w:r>
            <w:r>
              <w:rPr>
                <w:rFonts w:hint="eastAsia" w:ascii="仿宋" w:hAnsi="仿宋" w:eastAsia="仿宋" w:cs="仿宋"/>
                <w:color w:val="auto"/>
                <w:sz w:val="22"/>
                <w:szCs w:val="22"/>
                <w:highlight w:val="none"/>
              </w:rPr>
              <w:t>工程关键部位的施工方案及保证措施是否具有针对性、科学合理。</w:t>
            </w:r>
          </w:p>
          <w:p w14:paraId="1492A3FA">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①方案全面合理且可操作性强，与采购需求完全相适应的得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58A97C7E">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②方案详细且与采购需求相适应，内容较完善的得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713333DB">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③方案存在缺项的得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54593BB0">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④</w:t>
            </w:r>
            <w:r>
              <w:rPr>
                <w:rFonts w:hint="eastAsia" w:ascii="仿宋" w:hAnsi="仿宋" w:eastAsia="仿宋" w:cs="仿宋"/>
                <w:color w:val="auto"/>
                <w:sz w:val="22"/>
                <w:szCs w:val="22"/>
                <w:highlight w:val="none"/>
              </w:rPr>
              <w:t>方案与采购需求不适应的得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7E53B4C3">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⑤</w:t>
            </w:r>
            <w:r>
              <w:rPr>
                <w:rFonts w:hint="eastAsia" w:ascii="仿宋" w:hAnsi="仿宋" w:eastAsia="仿宋" w:cs="仿宋"/>
                <w:color w:val="auto"/>
                <w:sz w:val="22"/>
                <w:szCs w:val="22"/>
                <w:highlight w:val="none"/>
              </w:rPr>
              <w:t>未提供的得0分。</w:t>
            </w:r>
          </w:p>
        </w:tc>
        <w:tc>
          <w:tcPr>
            <w:tcW w:w="293" w:type="pct"/>
            <w:vAlign w:val="center"/>
          </w:tcPr>
          <w:p w14:paraId="6C4A9745">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049A2AC8">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2967DFBF">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0959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E585E47">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w:t>
            </w:r>
          </w:p>
        </w:tc>
        <w:tc>
          <w:tcPr>
            <w:tcW w:w="3269" w:type="pct"/>
            <w:vAlign w:val="center"/>
          </w:tcPr>
          <w:p w14:paraId="785E20CE">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施工现场布置</w:t>
            </w:r>
            <w:r>
              <w:rPr>
                <w:rFonts w:hint="eastAsia" w:ascii="仿宋" w:hAnsi="仿宋" w:eastAsia="仿宋" w:cs="仿宋"/>
                <w:color w:val="auto"/>
                <w:sz w:val="22"/>
                <w:szCs w:val="22"/>
                <w:highlight w:val="none"/>
              </w:rPr>
              <w:t>：施工现场布置的合理性打分。</w:t>
            </w:r>
          </w:p>
          <w:p w14:paraId="6F25801D">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①现场布置合理且可操作性强的得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0CB0CCD4">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②现场布置基本合理，但存在不足的得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75AE90E4">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③现场布置存在缺项的得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44F97DA7">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④现场布置与采购需求不适应的得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32564F34">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34294812">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2EBEADA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64180A8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668C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4BF1573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w:t>
            </w:r>
          </w:p>
        </w:tc>
        <w:tc>
          <w:tcPr>
            <w:tcW w:w="3269" w:type="pct"/>
            <w:vAlign w:val="center"/>
          </w:tcPr>
          <w:p w14:paraId="04ACE1AF">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主要材料：</w:t>
            </w:r>
            <w:r>
              <w:rPr>
                <w:rFonts w:hint="eastAsia" w:ascii="仿宋" w:hAnsi="仿宋" w:eastAsia="仿宋" w:cs="仿宋"/>
                <w:color w:val="auto"/>
                <w:sz w:val="22"/>
                <w:szCs w:val="22"/>
                <w:highlight w:val="none"/>
              </w:rPr>
              <w:t>投标响应单位施工主要材料的选用的品牌型号的档次优劣情况</w:t>
            </w:r>
            <w:r>
              <w:rPr>
                <w:rFonts w:hint="eastAsia" w:ascii="仿宋" w:hAnsi="仿宋" w:eastAsia="仿宋" w:cs="仿宋"/>
                <w:color w:val="auto"/>
                <w:sz w:val="22"/>
                <w:szCs w:val="22"/>
                <w:highlight w:val="none"/>
                <w:lang w:val="en-US" w:eastAsia="zh-CN"/>
              </w:rPr>
              <w:t>及环保性、安全性等</w:t>
            </w:r>
            <w:r>
              <w:rPr>
                <w:rFonts w:hint="eastAsia" w:ascii="仿宋" w:hAnsi="仿宋" w:eastAsia="仿宋" w:cs="仿宋"/>
                <w:color w:val="auto"/>
                <w:sz w:val="22"/>
                <w:szCs w:val="22"/>
                <w:highlight w:val="none"/>
              </w:rPr>
              <w:t>，符合性情况合理打分。</w:t>
            </w:r>
          </w:p>
          <w:p w14:paraId="775AA939">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①选用材料优</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安全、环保</w:t>
            </w:r>
            <w:r>
              <w:rPr>
                <w:rFonts w:hint="eastAsia" w:ascii="仿宋" w:hAnsi="仿宋" w:eastAsia="仿宋" w:cs="仿宋"/>
                <w:color w:val="auto"/>
                <w:sz w:val="22"/>
                <w:szCs w:val="22"/>
                <w:highlight w:val="none"/>
              </w:rPr>
              <w:t>且可行，与采购需求完全相适应的得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6C1AE7D1">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②选用材料一般</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安全、环保</w:t>
            </w:r>
            <w:r>
              <w:rPr>
                <w:rFonts w:hint="eastAsia" w:ascii="仿宋" w:hAnsi="仿宋" w:eastAsia="仿宋" w:cs="仿宋"/>
                <w:color w:val="auto"/>
                <w:sz w:val="22"/>
                <w:szCs w:val="22"/>
                <w:highlight w:val="none"/>
              </w:rPr>
              <w:t>且与采购需求相适应的得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5F3C1D5B">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③选用材料较差</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安全、环保</w:t>
            </w:r>
            <w:r>
              <w:rPr>
                <w:rFonts w:hint="eastAsia" w:ascii="仿宋" w:hAnsi="仿宋" w:eastAsia="仿宋" w:cs="仿宋"/>
                <w:color w:val="auto"/>
                <w:sz w:val="22"/>
                <w:szCs w:val="22"/>
                <w:highlight w:val="none"/>
              </w:rPr>
              <w:t>与采购需求基本相适应的得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203F2392">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④选用材料差</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安全、环保与</w:t>
            </w:r>
            <w:r>
              <w:rPr>
                <w:rFonts w:hint="eastAsia" w:ascii="仿宋" w:hAnsi="仿宋" w:eastAsia="仿宋" w:cs="仿宋"/>
                <w:color w:val="auto"/>
                <w:sz w:val="22"/>
                <w:szCs w:val="22"/>
                <w:highlight w:val="none"/>
              </w:rPr>
              <w:t>采购需求较适应的得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31446704">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2830C92A">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72A2196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4FB4CF98">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3798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76" w:type="pct"/>
            <w:vAlign w:val="center"/>
          </w:tcPr>
          <w:p w14:paraId="435F98BE">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3269" w:type="pct"/>
            <w:vAlign w:val="center"/>
          </w:tcPr>
          <w:p w14:paraId="45738AB6">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质量措施方案：</w:t>
            </w:r>
            <w:r>
              <w:rPr>
                <w:rFonts w:hint="eastAsia" w:ascii="仿宋" w:hAnsi="仿宋" w:eastAsia="仿宋" w:cs="仿宋"/>
                <w:color w:val="auto"/>
                <w:sz w:val="22"/>
                <w:szCs w:val="22"/>
                <w:highlight w:val="none"/>
              </w:rPr>
              <w:t>是否为确保项目质量具有针对性强的质量保证措施方案，合理打分。</w:t>
            </w:r>
          </w:p>
          <w:p w14:paraId="7C9D5236">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①方案全面合理且可操作性强，与采购需求完全相适应的得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3A67E99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3F79F996">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4568C942">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5FFDB3AE">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22E2F7B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7846420E">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3A6108B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2D8C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70BDC121">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w:t>
            </w:r>
          </w:p>
        </w:tc>
        <w:tc>
          <w:tcPr>
            <w:tcW w:w="3269" w:type="pct"/>
            <w:vAlign w:val="center"/>
          </w:tcPr>
          <w:p w14:paraId="3AA7133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安全</w:t>
            </w:r>
            <w:r>
              <w:rPr>
                <w:rFonts w:hint="eastAsia" w:ascii="仿宋" w:hAnsi="仿宋" w:eastAsia="仿宋" w:cs="仿宋"/>
                <w:b/>
                <w:bCs/>
                <w:color w:val="auto"/>
                <w:sz w:val="22"/>
                <w:szCs w:val="22"/>
                <w:highlight w:val="none"/>
                <w:lang w:val="en-US" w:eastAsia="zh-CN"/>
              </w:rPr>
              <w:t>文明、环境保护</w:t>
            </w:r>
            <w:r>
              <w:rPr>
                <w:rFonts w:hint="eastAsia" w:ascii="仿宋" w:hAnsi="仿宋" w:eastAsia="仿宋" w:cs="仿宋"/>
                <w:b/>
                <w:bCs/>
                <w:color w:val="auto"/>
                <w:sz w:val="22"/>
                <w:szCs w:val="22"/>
                <w:highlight w:val="none"/>
              </w:rPr>
              <w:t>措施方案：</w:t>
            </w:r>
            <w:r>
              <w:rPr>
                <w:rFonts w:hint="eastAsia" w:ascii="仿宋" w:hAnsi="仿宋" w:eastAsia="仿宋" w:cs="仿宋"/>
                <w:color w:val="auto"/>
                <w:sz w:val="22"/>
                <w:szCs w:val="22"/>
                <w:highlight w:val="none"/>
              </w:rPr>
              <w:t>关键工序、复杂环节的相应技术措施，措施周全，有针对性，可实施性;科学、可靠、可行情况，合理打分。</w:t>
            </w:r>
          </w:p>
          <w:p w14:paraId="3699D591">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①方案科学、可靠且可操作性强，与采购需求完全相适应的得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46A2DD50">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71112465">
            <w:pPr>
              <w:pStyle w:val="974"/>
              <w:kinsoku/>
              <w:wordWrap/>
              <w:overflowPunct/>
              <w:topLinePunct w:val="0"/>
              <w:bidi w:val="0"/>
              <w:snapToGrid w:val="0"/>
              <w:spacing w:line="400" w:lineRule="exact"/>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39AE2AD5">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69ADF5D5">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51BCDF05">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55C49935">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723670A6">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5634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42921A2">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w:t>
            </w:r>
          </w:p>
        </w:tc>
        <w:tc>
          <w:tcPr>
            <w:tcW w:w="3269" w:type="pct"/>
            <w:vAlign w:val="center"/>
          </w:tcPr>
          <w:p w14:paraId="38FBF8C0">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施工进度计划：</w:t>
            </w:r>
            <w:r>
              <w:rPr>
                <w:rFonts w:hint="eastAsia" w:ascii="仿宋" w:hAnsi="仿宋" w:eastAsia="仿宋" w:cs="仿宋"/>
                <w:color w:val="auto"/>
                <w:sz w:val="22"/>
                <w:szCs w:val="22"/>
                <w:highlight w:val="none"/>
              </w:rPr>
              <w:t>施工总进度计划安排完善合理，各主要施工工序应有详细周密的劳动力安排计划和材料进场计划，制定</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"https://www.so.com/link?m=asJUp28ahRUSq7SkfqRgQ%2Bq4j3Iffj084MYiQsE8R2GQ0sfUk5g64ufmkv5dZP6Mn2ycl4p6P6WgKGw%2F%2Fnsa7zR8%2BaExJi2RPbufVIZj9simmV1dIcCUd5nOWi7tU50%2BtSc5WnUkhBze%2FkvywonVSVdI%2F5WiQhGFNNNxpZfdwAtLEelhFZPJuR8AG0Qbae6oab9bTh6In6OE%3D"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 w:val="22"/>
                <w:szCs w:val="22"/>
                <w:highlight w:val="none"/>
              </w:rPr>
              <w:t>施工进度计划网络图</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t>;确保工程工期技术组织措施、科学合理情况，合理打分。</w:t>
            </w:r>
          </w:p>
          <w:p w14:paraId="3582C0BB">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①计划科学、合理且可操作性强，与采购需求完全相适应的得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74289DBF">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②计划详细且与采购需求相适应，但存在不足的得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5538A418">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③计划基本与采购需求相适应，但存在欠缺的得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78FC025C">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④计划存在缺项的得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76F374DC">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74D71C6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7B6A48DA">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3779C982">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2EDE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305C1C4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w:t>
            </w:r>
          </w:p>
        </w:tc>
        <w:tc>
          <w:tcPr>
            <w:tcW w:w="3269" w:type="pct"/>
            <w:vAlign w:val="center"/>
          </w:tcPr>
          <w:p w14:paraId="36F53278">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人员配置</w:t>
            </w:r>
            <w:r>
              <w:rPr>
                <w:rFonts w:hint="eastAsia" w:ascii="仿宋" w:hAnsi="仿宋" w:eastAsia="仿宋" w:cs="仿宋"/>
                <w:b/>
                <w:bCs/>
                <w:color w:val="auto"/>
                <w:sz w:val="22"/>
                <w:szCs w:val="22"/>
                <w:highlight w:val="none"/>
                <w:lang w:eastAsia="zh-CN"/>
              </w:rPr>
              <w:t>：</w:t>
            </w:r>
            <w:r>
              <w:rPr>
                <w:rFonts w:hint="eastAsia" w:ascii="仿宋" w:hAnsi="仿宋" w:eastAsia="仿宋" w:cs="仿宋"/>
                <w:color w:val="auto"/>
                <w:sz w:val="22"/>
                <w:szCs w:val="22"/>
                <w:highlight w:val="none"/>
              </w:rPr>
              <w:t>派驻现场的工程技术管理人员</w:t>
            </w:r>
            <w:r>
              <w:rPr>
                <w:rFonts w:hint="eastAsia" w:ascii="仿宋" w:hAnsi="仿宋" w:eastAsia="仿宋" w:cs="仿宋"/>
                <w:color w:val="auto"/>
                <w:sz w:val="22"/>
                <w:szCs w:val="22"/>
                <w:highlight w:val="none"/>
                <w:lang w:val="en-US" w:eastAsia="zh-CN"/>
              </w:rPr>
              <w:t>外</w:t>
            </w:r>
            <w:r>
              <w:rPr>
                <w:rFonts w:hint="eastAsia" w:ascii="仿宋" w:hAnsi="仿宋" w:eastAsia="仿宋" w:cs="仿宋"/>
                <w:color w:val="auto"/>
                <w:sz w:val="22"/>
                <w:szCs w:val="22"/>
                <w:highlight w:val="none"/>
              </w:rPr>
              <w:t>配置情况：本项由专家根据各投标人提供的人员配置数量、结构、内部管理制度以及如何满足本工程的施工的要求的描述，合理打分。</w:t>
            </w:r>
          </w:p>
          <w:p w14:paraId="779DEA26">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①方案科学、合理且可行，与采购需求完全相适应的得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002CBBBB">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②计划基本与采购需求相适应，但存在欠缺的得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4F2A953A">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③计划存在缺项的得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分；建筑工程</w:t>
            </w:r>
          </w:p>
          <w:p w14:paraId="2FABB6E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④未提供的得0分。</w:t>
            </w:r>
          </w:p>
        </w:tc>
        <w:tc>
          <w:tcPr>
            <w:tcW w:w="293" w:type="pct"/>
            <w:vAlign w:val="center"/>
          </w:tcPr>
          <w:p w14:paraId="699576B1">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25F740EA">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198217F8">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4F60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23F7AA0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w:t>
            </w:r>
          </w:p>
        </w:tc>
        <w:tc>
          <w:tcPr>
            <w:tcW w:w="3269" w:type="pct"/>
            <w:vAlign w:val="center"/>
          </w:tcPr>
          <w:p w14:paraId="6F43BE97">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确保工期措施和方案：</w:t>
            </w:r>
            <w:r>
              <w:rPr>
                <w:rFonts w:hint="eastAsia" w:ascii="仿宋" w:hAnsi="仿宋" w:eastAsia="仿宋" w:cs="仿宋"/>
                <w:color w:val="auto"/>
                <w:sz w:val="22"/>
                <w:szCs w:val="22"/>
                <w:highlight w:val="none"/>
              </w:rPr>
              <w:t>根据项目实际情况，并提供具有科学性、完整性、针对性的、工期保证措施和方案，合理打分。</w:t>
            </w:r>
          </w:p>
          <w:p w14:paraId="14F38917">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①计划科学、合理且可操作性强，与采购需求完全相适应的得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5DDEEFE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②计划详细且与采购需求相适应，但存在不足的得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4CA73642">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③计划基本与采购需求相适应，但存在欠缺的得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45D94FA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④计划与采购需求不适应的得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3CD2878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73A6EEAE">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661F8DD5">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639111B3">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1333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51A70A6A">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w:t>
            </w:r>
          </w:p>
        </w:tc>
        <w:tc>
          <w:tcPr>
            <w:tcW w:w="3269" w:type="pct"/>
            <w:vAlign w:val="center"/>
          </w:tcPr>
          <w:p w14:paraId="1047676B">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质保期承诺：</w:t>
            </w:r>
            <w:r>
              <w:rPr>
                <w:rFonts w:hint="eastAsia" w:ascii="仿宋" w:hAnsi="仿宋" w:eastAsia="仿宋" w:cs="仿宋"/>
                <w:color w:val="auto"/>
                <w:sz w:val="22"/>
                <w:szCs w:val="22"/>
                <w:highlight w:val="none"/>
              </w:rPr>
              <w:t>满足工程质保相关标准的</w:t>
            </w:r>
            <w:r>
              <w:rPr>
                <w:rFonts w:hint="eastAsia" w:ascii="仿宋" w:hAnsi="仿宋" w:eastAsia="仿宋" w:cs="仿宋"/>
                <w:color w:val="auto"/>
                <w:sz w:val="22"/>
                <w:szCs w:val="22"/>
                <w:highlight w:val="none"/>
                <w:lang w:val="en-US" w:eastAsia="zh-CN"/>
              </w:rPr>
              <w:t>不</w:t>
            </w:r>
            <w:r>
              <w:rPr>
                <w:rFonts w:hint="eastAsia" w:ascii="仿宋" w:hAnsi="仿宋" w:eastAsia="仿宋" w:cs="仿宋"/>
                <w:color w:val="auto"/>
                <w:sz w:val="22"/>
                <w:szCs w:val="22"/>
                <w:highlight w:val="none"/>
              </w:rPr>
              <w:t>得分；增加1年加</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分，最高得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分（不满足的不得分）。</w:t>
            </w:r>
          </w:p>
        </w:tc>
        <w:tc>
          <w:tcPr>
            <w:tcW w:w="293" w:type="pct"/>
            <w:vAlign w:val="center"/>
          </w:tcPr>
          <w:p w14:paraId="1E571E5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0F346287">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67B483DF">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7EF1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4A8B491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w:t>
            </w:r>
          </w:p>
        </w:tc>
        <w:tc>
          <w:tcPr>
            <w:tcW w:w="3269" w:type="pct"/>
            <w:vAlign w:val="center"/>
          </w:tcPr>
          <w:p w14:paraId="5C7F61A0">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验收方案：</w:t>
            </w:r>
            <w:r>
              <w:rPr>
                <w:rFonts w:hint="eastAsia" w:ascii="仿宋" w:hAnsi="仿宋" w:eastAsia="仿宋" w:cs="仿宋"/>
                <w:color w:val="auto"/>
                <w:sz w:val="22"/>
                <w:szCs w:val="22"/>
                <w:highlight w:val="none"/>
              </w:rPr>
              <w:t>根据投标人提供的验收方案和相应措施的合理性、针对性等情况，合理打分。</w:t>
            </w:r>
          </w:p>
          <w:p w14:paraId="1DD11D68">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①方案全面、科学且操作性强，与采购需求完全相适应的得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7A61CFEE">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1572E3A9">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73948A28">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2485107A">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1FD5DA2F">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6A2009F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6A2A970D">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1311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1B004B18">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17</w:t>
            </w:r>
          </w:p>
        </w:tc>
        <w:tc>
          <w:tcPr>
            <w:tcW w:w="3269" w:type="pct"/>
            <w:vAlign w:val="center"/>
          </w:tcPr>
          <w:p w14:paraId="754D9EF9">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施工机械设备：</w:t>
            </w:r>
            <w:r>
              <w:rPr>
                <w:rFonts w:hint="eastAsia" w:ascii="仿宋" w:hAnsi="仿宋" w:eastAsia="仿宋" w:cs="仿宋"/>
                <w:color w:val="auto"/>
                <w:sz w:val="22"/>
                <w:szCs w:val="22"/>
                <w:highlight w:val="none"/>
              </w:rPr>
              <w:t>根据所提供的主要施工机械设备能否满足施工需要等情况，合理打分。</w:t>
            </w:r>
          </w:p>
          <w:p w14:paraId="3DD8ACB2">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①方案详尽、准确、合理且针对性强，与采购需求完全相适应的得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3C65F46B">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2E5E78DA">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794EFDB6">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666829FF">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452017A5">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7B37E00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2999F9CF">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2455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15F24D6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18</w:t>
            </w:r>
          </w:p>
        </w:tc>
        <w:tc>
          <w:tcPr>
            <w:tcW w:w="3269" w:type="pct"/>
            <w:vAlign w:val="center"/>
          </w:tcPr>
          <w:p w14:paraId="0B91662E">
            <w:pPr>
              <w:kinsoku/>
              <w:wordWrap/>
              <w:overflowPunct/>
              <w:topLinePunct w:val="0"/>
              <w:bidi w:val="0"/>
              <w:spacing w:line="400" w:lineRule="exac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服务承诺及响应措施：</w:t>
            </w:r>
          </w:p>
          <w:p w14:paraId="6409B7CB">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1.根据供应商针对本项目的服务承诺内容(整改措施、质量保证、服从管理、优惠等方面）。每提供一项得0.5分，最高得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分，不提供承诺内容的不得分。</w:t>
            </w:r>
          </w:p>
          <w:p w14:paraId="63DCD2B7">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2．供应商提供的响应措施、服务能力及服务便捷性等安排合理、操作性强进行打分。</w:t>
            </w:r>
          </w:p>
          <w:p w14:paraId="298CACDE">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①方案全面、合理且操作性强，与采购需求完全相适应的得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14D09A31">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21B7FF9A">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2AD57A75">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④未提供的得0分。</w:t>
            </w:r>
          </w:p>
        </w:tc>
        <w:tc>
          <w:tcPr>
            <w:tcW w:w="293" w:type="pct"/>
            <w:vAlign w:val="center"/>
          </w:tcPr>
          <w:p w14:paraId="5AC7A73B">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3</w:t>
            </w:r>
          </w:p>
        </w:tc>
        <w:tc>
          <w:tcPr>
            <w:tcW w:w="517" w:type="pct"/>
            <w:vAlign w:val="center"/>
          </w:tcPr>
          <w:p w14:paraId="38675C46">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704BBB1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40DF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276" w:type="pct"/>
            <w:vAlign w:val="center"/>
          </w:tcPr>
          <w:p w14:paraId="05FAB90C">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19</w:t>
            </w:r>
          </w:p>
        </w:tc>
        <w:tc>
          <w:tcPr>
            <w:tcW w:w="3269" w:type="pct"/>
            <w:vAlign w:val="center"/>
          </w:tcPr>
          <w:p w14:paraId="7D312E00">
            <w:pPr>
              <w:widowControl/>
              <w:shd w:val="clear" w:color="auto" w:fill="FFFFFF"/>
              <w:kinsoku/>
              <w:wordWrap/>
              <w:overflowPunct/>
              <w:topLinePunct w:val="0"/>
              <w:bidi w:val="0"/>
              <w:adjustRightInd/>
              <w:spacing w:after="225" w:line="400" w:lineRule="exact"/>
              <w:ind w:firstLine="22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有效投标报价的最低价作为评标基准价，其最低报价为满分；按［投标报价得分=（评标基准价/投标最后报价）*</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0］的计算公式计算。</w:t>
            </w:r>
          </w:p>
          <w:p w14:paraId="68AA33B3">
            <w:pPr>
              <w:widowControl/>
              <w:shd w:val="clear" w:color="auto" w:fill="FFFFFF"/>
              <w:kinsoku/>
              <w:wordWrap/>
              <w:overflowPunct/>
              <w:topLinePunct w:val="0"/>
              <w:bidi w:val="0"/>
              <w:adjustRightInd/>
              <w:spacing w:after="225" w:line="400" w:lineRule="exact"/>
              <w:ind w:firstLine="22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评标过程中，不得去掉报价中的最高报价和最低报价。</w:t>
            </w:r>
          </w:p>
          <w:p w14:paraId="648E3B5B">
            <w:pPr>
              <w:widowControl/>
              <w:shd w:val="clear" w:color="auto" w:fill="FFFFFF"/>
              <w:kinsoku/>
              <w:wordWrap/>
              <w:overflowPunct/>
              <w:topLinePunct w:val="0"/>
              <w:bidi w:val="0"/>
              <w:adjustRightInd/>
              <w:spacing w:after="225" w:line="400" w:lineRule="exact"/>
              <w:ind w:firstLine="22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对于未预留份额专门面向中小企业的政府采购服务项目，以及预留份额政府采购服务项目中的非预留部分标项，对小型和微型企业的投标报价给予5%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2%的扣除，用扣除后的价格参加评审。</w:t>
            </w:r>
          </w:p>
          <w:p w14:paraId="507A9041">
            <w:pPr>
              <w:widowControl/>
              <w:shd w:val="clear" w:color="auto" w:fill="FFFFFF"/>
              <w:kinsoku/>
              <w:wordWrap/>
              <w:overflowPunct/>
              <w:topLinePunct w:val="0"/>
              <w:bidi w:val="0"/>
              <w:adjustRightInd/>
              <w:spacing w:after="225" w:line="400" w:lineRule="exact"/>
              <w:ind w:firstLine="24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4"/>
                <w:highlight w:val="none"/>
                <w:lang w:val="en-US" w:eastAsia="zh-CN"/>
              </w:rPr>
              <w:t>▲注：供应商报价低于项目预算50%的，应当在报价文件中详细阐述不影响产品质量或者诚信履约的具体原因。</w:t>
            </w:r>
          </w:p>
        </w:tc>
        <w:tc>
          <w:tcPr>
            <w:tcW w:w="293" w:type="pct"/>
            <w:vAlign w:val="center"/>
          </w:tcPr>
          <w:p w14:paraId="3F88106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0</w:t>
            </w:r>
          </w:p>
        </w:tc>
        <w:tc>
          <w:tcPr>
            <w:tcW w:w="517" w:type="pct"/>
            <w:vAlign w:val="center"/>
          </w:tcPr>
          <w:p w14:paraId="61E9893E">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c>
          <w:tcPr>
            <w:tcW w:w="642" w:type="pct"/>
            <w:vAlign w:val="center"/>
          </w:tcPr>
          <w:p w14:paraId="57430336">
            <w:pPr>
              <w:kinsoku/>
              <w:wordWrap/>
              <w:overflowPunct/>
              <w:topLinePunct w:val="0"/>
              <w:bidi w:val="0"/>
              <w:snapToGrid w:val="0"/>
              <w:spacing w:line="400" w:lineRule="exact"/>
              <w:ind w:firstLine="44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r>
    </w:tbl>
    <w:p w14:paraId="5661F1B0">
      <w:pPr>
        <w:kinsoku/>
        <w:wordWrap/>
        <w:overflowPunct/>
        <w:topLinePunct w:val="0"/>
        <w:bidi w:val="0"/>
        <w:snapToGrid w:val="0"/>
        <w:spacing w:line="400" w:lineRule="exact"/>
        <w:rPr>
          <w:rFonts w:hint="eastAsia" w:ascii="仿宋" w:hAnsi="仿宋" w:eastAsia="仿宋" w:cs="仿宋"/>
          <w:b/>
          <w:color w:val="auto"/>
          <w:sz w:val="32"/>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供应商编制响应文件（商务技术文件部分）时，建议按此目录（序号和内容）提供评审标准相应的商务技术资料。 </w:t>
      </w:r>
    </w:p>
    <w:p w14:paraId="764B885E">
      <w:pPr>
        <w:kinsoku/>
        <w:wordWrap/>
        <w:overflowPunct/>
        <w:topLinePunct w:val="0"/>
        <w:bidi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一、评审方法</w:t>
      </w:r>
    </w:p>
    <w:p w14:paraId="4ABB7CED">
      <w:pPr>
        <w:kinsoku/>
        <w:wordWrap/>
        <w:overflowPunct/>
        <w:topLinePunct w:val="0"/>
        <w:bidi w:val="0"/>
        <w:adjustRightInd/>
        <w:spacing w:line="4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综合评分法，是指响应文件满足磋商文件全部实质性要求且按评审因素的量化指标评审得分最高的供应商为成交候选供应商的评审方法。</w:t>
      </w:r>
    </w:p>
    <w:p w14:paraId="15B476D4">
      <w:pPr>
        <w:kinsoku/>
        <w:wordWrap/>
        <w:overflowPunct/>
        <w:topLinePunct w:val="0"/>
        <w:bidi w:val="0"/>
        <w:snapToGrid w:val="0"/>
        <w:spacing w:line="40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二、评审标准</w:t>
      </w:r>
    </w:p>
    <w:p w14:paraId="473F579D">
      <w:pPr>
        <w:kinsoku/>
        <w:wordWrap/>
        <w:overflowPunct/>
        <w:topLinePunct w:val="0"/>
        <w:bidi w:val="0"/>
        <w:spacing w:line="400" w:lineRule="exact"/>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评审标准：</w:t>
      </w:r>
      <w:r>
        <w:rPr>
          <w:rFonts w:hint="eastAsia" w:ascii="仿宋" w:hAnsi="仿宋" w:eastAsia="仿宋" w:cs="仿宋"/>
          <w:color w:val="auto"/>
          <w:kern w:val="0"/>
          <w:sz w:val="24"/>
          <w:highlight w:val="none"/>
        </w:rPr>
        <w:t>见评审办法前附表。</w:t>
      </w:r>
    </w:p>
    <w:p w14:paraId="64110F81">
      <w:pPr>
        <w:kinsoku/>
        <w:wordWrap/>
        <w:overflowPunct/>
        <w:topLinePunct w:val="0"/>
        <w:bidi w:val="0"/>
        <w:snapToGrid w:val="0"/>
        <w:spacing w:line="40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三、评审程序</w:t>
      </w:r>
    </w:p>
    <w:p w14:paraId="7D8CB029">
      <w:pPr>
        <w:kinsoku/>
        <w:wordWrap/>
        <w:overflowPunct/>
        <w:topLinePunct w:val="0"/>
        <w:bidi w:val="0"/>
        <w:spacing w:line="4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194F0F1B">
      <w:pPr>
        <w:kinsoku/>
        <w:wordWrap/>
        <w:overflowPunct/>
        <w:topLinePunct w:val="0"/>
        <w:bidi w:val="0"/>
        <w:spacing w:line="400" w:lineRule="exact"/>
        <w:ind w:firstLine="472" w:firstLineChars="196"/>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3.2 磋商。</w:t>
      </w:r>
      <w:r>
        <w:rPr>
          <w:rFonts w:hint="eastAsia" w:ascii="仿宋" w:hAnsi="仿宋" w:eastAsia="仿宋" w:cs="仿宋"/>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供应商逐一进行磋商。</w:t>
      </w:r>
    </w:p>
    <w:p w14:paraId="09033C2E">
      <w:pPr>
        <w:kinsoku/>
        <w:wordWrap/>
        <w:overflowPunct/>
        <w:topLinePunct w:val="0"/>
        <w:bidi w:val="0"/>
        <w:spacing w:line="400" w:lineRule="exact"/>
        <w:ind w:firstLine="470" w:firstLineChars="196"/>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xml:space="preserve">3.2.1 </w:t>
      </w:r>
      <w:r>
        <w:rPr>
          <w:rFonts w:hint="eastAsia" w:ascii="仿宋" w:hAnsi="仿宋" w:eastAsia="仿宋" w:cs="仿宋"/>
          <w:color w:val="auto"/>
          <w:sz w:val="24"/>
          <w:highlight w:val="none"/>
        </w:rPr>
        <w:t>供应商逐家回答磋商小组的提问；</w:t>
      </w:r>
      <w:r>
        <w:rPr>
          <w:rFonts w:hint="eastAsia" w:ascii="仿宋" w:hAnsi="仿宋" w:eastAsia="仿宋" w:cs="仿宋"/>
          <w:b/>
          <w:color w:val="auto"/>
          <w:sz w:val="24"/>
          <w:highlight w:val="none"/>
        </w:rPr>
        <w:t>逐家磋商一次为一个轮次，磋商轮次根据实际情况进行。</w:t>
      </w:r>
    </w:p>
    <w:p w14:paraId="5C285B1E">
      <w:pPr>
        <w:kinsoku/>
        <w:wordWrap/>
        <w:overflowPunct/>
        <w:topLinePunct w:val="0"/>
        <w:bidi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bCs/>
          <w:color w:val="auto"/>
          <w:sz w:val="24"/>
          <w:highlight w:val="none"/>
        </w:rPr>
        <w:t xml:space="preserve">3.2.2 </w:t>
      </w:r>
      <w:r>
        <w:rPr>
          <w:rFonts w:hint="eastAsia" w:ascii="仿宋" w:hAnsi="仿宋" w:eastAsia="仿宋" w:cs="仿宋"/>
          <w:color w:val="auto"/>
          <w:sz w:val="24"/>
          <w:highlight w:val="none"/>
        </w:rPr>
        <w:t>供应商应按磋商小组通知的时间在线或以邮件回复做出承诺或回复，承诺或回复的内容须由供应商法定代表人或授权代表签署，并作为响应文件的补充部分。</w:t>
      </w:r>
    </w:p>
    <w:p w14:paraId="133C86C3">
      <w:pPr>
        <w:kinsoku/>
        <w:wordWrap/>
        <w:overflowPunct/>
        <w:topLinePunct w:val="0"/>
        <w:bidi w:val="0"/>
        <w:spacing w:line="400" w:lineRule="exact"/>
        <w:ind w:firstLine="470" w:firstLineChars="196"/>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 xml:space="preserve">3.2.3 </w:t>
      </w:r>
      <w:r>
        <w:rPr>
          <w:rFonts w:hint="eastAsia" w:ascii="仿宋" w:hAnsi="仿宋" w:eastAsia="仿宋" w:cs="仿宋"/>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仿宋" w:hAnsi="仿宋" w:eastAsia="仿宋" w:cs="仿宋"/>
          <w:color w:val="auto"/>
          <w:sz w:val="24"/>
          <w:highlight w:val="none"/>
        </w:rPr>
        <w:t>实质性变动的内容，须经采购人代表确认。磋商文件有实质性变动的，磋商小组将以书面形式通知所有</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 xml:space="preserve">供应商。 </w:t>
      </w:r>
    </w:p>
    <w:p w14:paraId="140A99CB">
      <w:pPr>
        <w:kinsoku/>
        <w:wordWrap/>
        <w:overflowPunct/>
        <w:topLinePunct w:val="0"/>
        <w:bidi w:val="0"/>
        <w:spacing w:line="400" w:lineRule="exact"/>
        <w:ind w:firstLine="472" w:firstLineChars="196"/>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3.3最后报价</w:t>
      </w:r>
    </w:p>
    <w:p w14:paraId="75BAC800">
      <w:pPr>
        <w:kinsoku/>
        <w:wordWrap/>
        <w:overflowPunct/>
        <w:topLinePunct w:val="0"/>
        <w:bidi w:val="0"/>
        <w:spacing w:line="400" w:lineRule="exact"/>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19979E3D">
      <w:pPr>
        <w:kinsoku/>
        <w:wordWrap/>
        <w:overflowPunct/>
        <w:topLinePunct w:val="0"/>
        <w:bidi w:val="0"/>
        <w:spacing w:line="400" w:lineRule="exact"/>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89E55E9">
      <w:pPr>
        <w:kinsoku/>
        <w:wordWrap/>
        <w:overflowPunct/>
        <w:topLinePunct w:val="0"/>
        <w:bidi w:val="0"/>
        <w:spacing w:line="400" w:lineRule="exact"/>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3.3.3 已提交响应文件的供应商，在提交最后报价之前，可以根据磋商情况退出磋商。</w:t>
      </w:r>
    </w:p>
    <w:p w14:paraId="1D52BDFD">
      <w:pPr>
        <w:kinsoku/>
        <w:wordWrap/>
        <w:overflowPunct/>
        <w:topLinePunct w:val="0"/>
        <w:bidi w:val="0"/>
        <w:spacing w:line="4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 综合评分。</w:t>
      </w:r>
      <w:r>
        <w:rPr>
          <w:rFonts w:hint="eastAsia" w:ascii="仿宋" w:hAnsi="仿宋" w:eastAsia="仿宋" w:cs="仿宋"/>
          <w:bCs/>
          <w:color w:val="auto"/>
          <w:kern w:val="0"/>
          <w:sz w:val="24"/>
          <w:highlight w:val="none"/>
        </w:rPr>
        <w:t>经磋商确定最终采购需求和提交最后报价的供应商后，</w:t>
      </w:r>
      <w:r>
        <w:rPr>
          <w:rFonts w:hint="eastAsia" w:ascii="仿宋" w:hAnsi="仿宋" w:eastAsia="仿宋" w:cs="仿宋"/>
          <w:color w:val="auto"/>
          <w:kern w:val="0"/>
          <w:sz w:val="24"/>
          <w:highlight w:val="none"/>
        </w:rPr>
        <w:t>磋商小组应当按照采购文件中规定的评审标准，对符合性审查合格的响应文件进行综合评分。磋商文件中没有规定的评审标准不得作为评审依据。</w:t>
      </w:r>
    </w:p>
    <w:p w14:paraId="0A4F4D6F">
      <w:pPr>
        <w:kinsoku/>
        <w:wordWrap/>
        <w:overflowPunct/>
        <w:topLinePunct w:val="0"/>
        <w:bidi w:val="0"/>
        <w:spacing w:line="4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3.5汇总商务技术得分。</w:t>
      </w:r>
      <w:r>
        <w:rPr>
          <w:rFonts w:hint="eastAsia" w:ascii="仿宋" w:hAnsi="仿宋" w:eastAsia="仿宋" w:cs="仿宋"/>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1F5A497B">
      <w:pPr>
        <w:kinsoku/>
        <w:wordWrap/>
        <w:overflowPunct/>
        <w:topLinePunct w:val="0"/>
        <w:bidi w:val="0"/>
        <w:spacing w:line="400" w:lineRule="exact"/>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3.6报价评审。</w:t>
      </w:r>
    </w:p>
    <w:p w14:paraId="65C1C953">
      <w:pPr>
        <w:pStyle w:val="136"/>
        <w:kinsoku/>
        <w:wordWrap/>
        <w:overflowPunct/>
        <w:topLinePunct w:val="0"/>
        <w:bidi w:val="0"/>
        <w:spacing w:before="0" w:line="400" w:lineRule="exact"/>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3.6.1响应文件报价出现前后不一致的，按照下列规定修正：</w:t>
      </w:r>
    </w:p>
    <w:p w14:paraId="56556698">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3.6.1.1响应文件中已标价工程量清单内容与响应文件中相应内容不一致的，以已标价工程量清单为准;</w:t>
      </w:r>
    </w:p>
    <w:p w14:paraId="254DAF36">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3.6.1.2大写金额和小写金额不一致的，以大写金额为准;</w:t>
      </w:r>
    </w:p>
    <w:p w14:paraId="304763DD">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3.6.1.3单价金额小数点或者百分比有明显错位的，以已标价工程量清单的总价为准，并修改单价;</w:t>
      </w:r>
    </w:p>
    <w:p w14:paraId="3DCEE66F">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3.6.1.4总价金额与按单价汇总金额不一致的，以单价金额计算结果为准。</w:t>
      </w:r>
    </w:p>
    <w:p w14:paraId="456AFF4C">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3.6.1.5同时出现两种以上不一致的，按照3.6.1规定的顺序修正。修正后的报价经供应商确认后产生约束力。</w:t>
      </w:r>
    </w:p>
    <w:p w14:paraId="34D0F1AF">
      <w:pPr>
        <w:kinsoku/>
        <w:wordWrap/>
        <w:overflowPunct/>
        <w:topLinePunct w:val="0"/>
        <w:bidi w:val="0"/>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3.6.2响应文件出现不是唯一的、有选择性最后报价的，响应文件无效。</w:t>
      </w:r>
    </w:p>
    <w:p w14:paraId="4ED48FB4">
      <w:pPr>
        <w:kinsoku/>
        <w:wordWrap/>
        <w:overflowPunct/>
        <w:topLinePunct w:val="0"/>
        <w:bidi w:val="0"/>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3.6.3最后报价超过采购文件中规定的预算金额或者最高限价的，响应文件无效。</w:t>
      </w:r>
    </w:p>
    <w:p w14:paraId="4B99D105">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66F4847B">
      <w:pPr>
        <w:kinsoku/>
        <w:wordWrap/>
        <w:overflowPunct/>
        <w:topLinePunct w:val="0"/>
        <w:bidi w:val="0"/>
        <w:spacing w:line="40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color w:val="auto"/>
          <w:kern w:val="0"/>
          <w:sz w:val="24"/>
          <w:highlight w:val="none"/>
        </w:rPr>
        <w:t>3.7排序与推荐。</w:t>
      </w:r>
      <w:r>
        <w:rPr>
          <w:rFonts w:hint="eastAsia" w:ascii="仿宋" w:hAnsi="仿宋" w:eastAsia="仿宋" w:cs="仿宋"/>
          <w:b/>
          <w:bCs/>
          <w:color w:val="auto"/>
          <w:kern w:val="0"/>
          <w:sz w:val="24"/>
          <w:highlight w:val="none"/>
        </w:rPr>
        <w:t>评审结果按评审后得分由高到低顺序排列。得分相同的，按最后报价由低到高顺序排列</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报价相同按信用分由高到低排列，信用分相同按技术分由高到低排列，以上三项都并列时，并列单位按摇号顺序产生（并列单位参与现场直播摇号）</w:t>
      </w:r>
      <w:r>
        <w:rPr>
          <w:rFonts w:hint="eastAsia" w:ascii="仿宋" w:hAnsi="仿宋" w:eastAsia="仿宋" w:cs="仿宋"/>
          <w:b/>
          <w:bCs/>
          <w:color w:val="auto"/>
          <w:kern w:val="0"/>
          <w:sz w:val="24"/>
          <w:highlight w:val="none"/>
        </w:rPr>
        <w:t>。响应文件满足采购文件全部实质性要求，且按照评审因素的量化指标评审得分由高到低顺序</w:t>
      </w:r>
      <w:r>
        <w:rPr>
          <w:rFonts w:hint="eastAsia" w:ascii="仿宋" w:hAnsi="仿宋" w:eastAsia="仿宋" w:cs="仿宋"/>
          <w:b/>
          <w:bCs/>
          <w:color w:val="auto"/>
          <w:kern w:val="0"/>
          <w:sz w:val="24"/>
          <w:highlight w:val="none"/>
          <w:lang w:val="en-US" w:eastAsia="zh-CN"/>
        </w:rPr>
        <w:t>或并列单位摇号顺序</w:t>
      </w:r>
      <w:r>
        <w:rPr>
          <w:rFonts w:hint="eastAsia" w:ascii="仿宋" w:hAnsi="仿宋" w:eastAsia="仿宋" w:cs="仿宋"/>
          <w:b/>
          <w:bCs/>
          <w:color w:val="auto"/>
          <w:kern w:val="0"/>
          <w:sz w:val="24"/>
          <w:highlight w:val="none"/>
        </w:rPr>
        <w:t>推荐</w:t>
      </w:r>
      <w:r>
        <w:rPr>
          <w:rFonts w:hint="eastAsia" w:ascii="仿宋" w:hAnsi="仿宋" w:eastAsia="仿宋" w:cs="仿宋"/>
          <w:b/>
          <w:bCs/>
          <w:color w:val="auto"/>
          <w:kern w:val="0"/>
          <w:sz w:val="24"/>
          <w:highlight w:val="none"/>
          <w:lang w:val="en-US" w:eastAsia="zh-CN"/>
        </w:rPr>
        <w:t>1</w:t>
      </w:r>
      <w:r>
        <w:rPr>
          <w:rFonts w:hint="eastAsia" w:ascii="仿宋" w:hAnsi="仿宋" w:eastAsia="仿宋" w:cs="仿宋"/>
          <w:b/>
          <w:bCs/>
          <w:color w:val="auto"/>
          <w:kern w:val="0"/>
          <w:sz w:val="24"/>
          <w:highlight w:val="none"/>
        </w:rPr>
        <w:t>名成交候选供应商</w:t>
      </w:r>
    </w:p>
    <w:p w14:paraId="4D8B5074">
      <w:pPr>
        <w:kinsoku/>
        <w:wordWrap/>
        <w:overflowPunct/>
        <w:topLinePunct w:val="0"/>
        <w:bidi w:val="0"/>
        <w:spacing w:line="4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3.8编写评审报告。</w:t>
      </w:r>
      <w:r>
        <w:rPr>
          <w:rFonts w:hint="eastAsia" w:ascii="仿宋" w:hAnsi="仿宋" w:eastAsia="仿宋" w:cs="仿宋"/>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49A4FF3">
      <w:pPr>
        <w:kinsoku/>
        <w:wordWrap/>
        <w:overflowPunct/>
        <w:topLinePunct w:val="0"/>
        <w:bidi w:val="0"/>
        <w:snapToGrid w:val="0"/>
        <w:spacing w:line="40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四、评审中的其他事项</w:t>
      </w:r>
    </w:p>
    <w:p w14:paraId="5EFA0700">
      <w:pPr>
        <w:pStyle w:val="136"/>
        <w:kinsoku/>
        <w:wordWrap/>
        <w:overflowPunct/>
        <w:topLinePunct w:val="0"/>
        <w:bidi w:val="0"/>
        <w:spacing w:before="0" w:line="400" w:lineRule="exact"/>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8EB703B">
      <w:pPr>
        <w:pStyle w:val="25"/>
        <w:kinsoku/>
        <w:wordWrap/>
        <w:overflowPunct/>
        <w:topLinePunct w:val="0"/>
        <w:bidi w:val="0"/>
        <w:spacing w:line="400" w:lineRule="exact"/>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4.2响应文件无效。</w:t>
      </w:r>
      <w:r>
        <w:rPr>
          <w:rFonts w:hint="eastAsia" w:ascii="仿宋" w:hAnsi="仿宋" w:eastAsia="仿宋" w:cs="仿宋"/>
          <w:color w:val="auto"/>
          <w:szCs w:val="21"/>
          <w:highlight w:val="none"/>
        </w:rPr>
        <w:t>有下列情形之一的，响应文件无效：</w:t>
      </w:r>
    </w:p>
    <w:p w14:paraId="3B3D4A1F">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4.2.1供应商不具备采购文件中规定的资格要求的（供应商未提供有效的资格文件的，视为供应商不具备采购文件中规定的资格要求）；</w:t>
      </w:r>
    </w:p>
    <w:p w14:paraId="39515410">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4.2.2响应文件未按照采购文件要求签署、盖章的；</w:t>
      </w:r>
    </w:p>
    <w:p w14:paraId="0012CAA0">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6BF4034F">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4.2.4响应文件含有采购人不能接受的附加条件的；</w:t>
      </w:r>
    </w:p>
    <w:p w14:paraId="0B2FEDD5">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4.2.5响应文件中承诺的响应文件有效期少于采购文件中载明的响应文件有效期的；</w:t>
      </w:r>
    </w:p>
    <w:p w14:paraId="48C3B681">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4.2.6响应文件出现不是唯一的、有选择性最后报价的;</w:t>
      </w:r>
    </w:p>
    <w:p w14:paraId="173D6090">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4.2.7最后报价超过采购文件中规定的预算金额或者最高限价的;</w:t>
      </w:r>
    </w:p>
    <w:p w14:paraId="28AE24CB">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3BC6473A">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4.2.9供应商对根据修正原则修正后的报价不确认的；</w:t>
      </w:r>
    </w:p>
    <w:p w14:paraId="40A760D9">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4.2.10供应商提供虚假材料响应的；</w:t>
      </w:r>
    </w:p>
    <w:p w14:paraId="703B4A6F">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4.2.11供应商有恶意串通、妨碍其他供应商的竞争行为、损害采购人或者其他供应商的合法权益情形的；</w:t>
      </w:r>
    </w:p>
    <w:p w14:paraId="2DA369DA">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4.2.12供应商仅提交备份响应文件，未在电子交易平台传输递交响应文件的，响应文件无效；</w:t>
      </w:r>
    </w:p>
    <w:p w14:paraId="7120AED4">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 响应文件不满足采购文件的其它实质性要求的；</w:t>
      </w:r>
    </w:p>
    <w:p w14:paraId="0DDFE4AB">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61542C17">
      <w:pPr>
        <w:pStyle w:val="25"/>
        <w:kinsoku/>
        <w:wordWrap/>
        <w:overflowPunct/>
        <w:topLinePunct w:val="0"/>
        <w:bidi w:val="0"/>
        <w:snapToGrid w:val="0"/>
        <w:spacing w:line="400" w:lineRule="exact"/>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5.终止竞争性磋商采购活动。</w:t>
      </w:r>
      <w:r>
        <w:rPr>
          <w:rFonts w:hint="eastAsia" w:ascii="仿宋" w:hAnsi="仿宋" w:eastAsia="仿宋" w:cs="仿宋"/>
          <w:color w:val="auto"/>
          <w:highlight w:val="none"/>
        </w:rPr>
        <w:t>出现下列情形之一的，采购人或者采购代理机构应当终止竞争性磋商采购活动，发布项目终止公告并说明原因，重新开展采购活动：</w:t>
      </w:r>
    </w:p>
    <w:p w14:paraId="752C627E">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5.1因情况变化，不再符合规定的竞争性磋商采购方式适用情形的；</w:t>
      </w:r>
    </w:p>
    <w:p w14:paraId="42CB6A71">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0BF55D5">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5.3除本办法第二十一条第三款规定的情形外，在采购过程中符合要求的供应商或者报价未超过采购预算的供应商不足3家的。</w:t>
      </w:r>
    </w:p>
    <w:p w14:paraId="174C8B9F">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6E9511EC">
      <w:pPr>
        <w:pStyle w:val="25"/>
        <w:kinsoku/>
        <w:wordWrap/>
        <w:overflowPunct/>
        <w:topLinePunct w:val="0"/>
        <w:bidi w:val="0"/>
        <w:snapToGrid w:val="0"/>
        <w:spacing w:line="400" w:lineRule="exact"/>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6.重新开展采购。</w:t>
      </w:r>
      <w:r>
        <w:rPr>
          <w:rFonts w:hint="eastAsia" w:ascii="仿宋" w:hAnsi="仿宋" w:eastAsia="仿宋" w:cs="仿宋"/>
          <w:color w:val="auto"/>
          <w:highlight w:val="none"/>
        </w:rPr>
        <w:t>有政府采购法第七十一条、第七十二条规定的违法行为之一，影响或者可能影响成交结果的，依照下列规定处理：</w:t>
      </w:r>
    </w:p>
    <w:p w14:paraId="67DD8FA8">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6.1未确定成交供应商的，终止本次政府采购活动，重新开展政府采购活动。</w:t>
      </w:r>
    </w:p>
    <w:p w14:paraId="39DD02DD">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6.2已确定成交供应商但尚未签订政府采购合同的，成交结果无效，从合格的成交候选供应商中另行确定成交供应商；没有合格的成交候选供应商的，重新开展政府采购活动。</w:t>
      </w:r>
    </w:p>
    <w:p w14:paraId="6EC3A229">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6.3政府采购合同已签订但尚未履行的，撤销合同，从合格的成交候选供应商中另行确定成交供应商；没有合格的成交候选供应商的，重新开展政府采购活动。</w:t>
      </w:r>
    </w:p>
    <w:p w14:paraId="623102D7">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6.4政府采购合同已经履行，给采购人、供应商造成损失的，由责任人承担赔偿责任。</w:t>
      </w:r>
    </w:p>
    <w:p w14:paraId="0D46ED5E">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CD6E72D">
      <w:pPr>
        <w:pStyle w:val="25"/>
        <w:kinsoku/>
        <w:wordWrap/>
        <w:overflowPunct/>
        <w:topLinePunct w:val="0"/>
        <w:bidi w:val="0"/>
        <w:snapToGrid w:val="0"/>
        <w:spacing w:line="400" w:lineRule="exact"/>
        <w:ind w:firstLine="0" w:firstLineChars="0"/>
        <w:rPr>
          <w:rFonts w:hint="eastAsia" w:ascii="仿宋" w:hAnsi="仿宋" w:eastAsia="仿宋" w:cs="仿宋"/>
          <w:color w:val="auto"/>
          <w:highlight w:val="none"/>
        </w:rPr>
        <w:sectPr>
          <w:pgSz w:w="11907" w:h="16840"/>
          <w:pgMar w:top="1440" w:right="1080" w:bottom="1440" w:left="1080" w:header="851" w:footer="851" w:gutter="0"/>
          <w:cols w:space="720" w:num="1"/>
        </w:sectPr>
      </w:pPr>
    </w:p>
    <w:bookmarkEnd w:id="30"/>
    <w:p w14:paraId="0936D31F">
      <w:pPr>
        <w:kinsoku/>
        <w:wordWrap/>
        <w:overflowPunct/>
        <w:topLinePunct w:val="0"/>
        <w:bidi w:val="0"/>
        <w:spacing w:line="400" w:lineRule="exact"/>
        <w:jc w:val="center"/>
        <w:outlineLvl w:val="0"/>
        <w:rPr>
          <w:rFonts w:hint="eastAsia" w:ascii="仿宋" w:hAnsi="仿宋" w:eastAsia="仿宋" w:cs="仿宋"/>
          <w:b/>
          <w:color w:val="auto"/>
          <w:sz w:val="36"/>
          <w:szCs w:val="36"/>
          <w:highlight w:val="none"/>
        </w:rPr>
      </w:pPr>
      <w:bookmarkStart w:id="403" w:name="第五部分"/>
      <w:bookmarkStart w:id="404" w:name="_Toc86217003"/>
      <w:r>
        <w:rPr>
          <w:rFonts w:hint="eastAsia" w:ascii="仿宋" w:hAnsi="仿宋" w:eastAsia="仿宋" w:cs="仿宋"/>
          <w:b/>
          <w:color w:val="auto"/>
          <w:sz w:val="36"/>
          <w:szCs w:val="36"/>
          <w:highlight w:val="none"/>
        </w:rPr>
        <w:t>第五部分 拟签订的合同文本</w:t>
      </w:r>
    </w:p>
    <w:p w14:paraId="5B8B11CE">
      <w:pPr>
        <w:kinsoku/>
        <w:wordWrap/>
        <w:overflowPunct/>
        <w:topLinePunct w:val="0"/>
        <w:bidi w:val="0"/>
        <w:spacing w:line="400" w:lineRule="exact"/>
        <w:jc w:val="center"/>
        <w:rPr>
          <w:rFonts w:hint="eastAsia" w:ascii="仿宋" w:hAnsi="仿宋" w:eastAsia="仿宋" w:cs="仿宋"/>
          <w:color w:val="auto"/>
          <w:kern w:val="2"/>
          <w:sz w:val="24"/>
          <w:szCs w:val="24"/>
          <w:highlight w:val="none"/>
          <w:lang w:val="en-US" w:eastAsia="zh-CN" w:bidi="ar-SA"/>
        </w:rPr>
      </w:pPr>
      <w:bookmarkStart w:id="405" w:name="_Toc351203652"/>
      <w:r>
        <w:rPr>
          <w:rFonts w:hint="eastAsia" w:ascii="仿宋" w:hAnsi="仿宋" w:eastAsia="仿宋" w:cs="仿宋"/>
          <w:color w:val="auto"/>
          <w:kern w:val="2"/>
          <w:sz w:val="24"/>
          <w:szCs w:val="24"/>
          <w:highlight w:val="none"/>
          <w:lang w:val="en-US" w:eastAsia="zh-CN" w:bidi="ar-SA"/>
        </w:rPr>
        <w:t>可参考使用住房和城乡建设部、国家工商行政管理总局制定的《建设工程施工合同（示范文本）》（GF-2017-0201）及当地建设主管部门颁发的施工合同专用条款。</w:t>
      </w:r>
    </w:p>
    <w:p w14:paraId="6A9B71EA">
      <w:pPr>
        <w:kinsoku/>
        <w:wordWrap/>
        <w:overflowPunct/>
        <w:topLinePunct w:val="0"/>
        <w:bidi w:val="0"/>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595F1A1">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eastAsia="zh-CN"/>
        </w:rPr>
        <w:t>聚才社区健身房、书房等配套用房建设工程</w:t>
      </w:r>
      <w:r>
        <w:rPr>
          <w:rFonts w:hint="eastAsia" w:ascii="仿宋" w:hAnsi="仿宋" w:eastAsia="仿宋" w:cs="仿宋"/>
          <w:b/>
          <w:bCs/>
          <w:color w:val="auto"/>
          <w:sz w:val="36"/>
          <w:szCs w:val="36"/>
          <w:highlight w:val="none"/>
        </w:rPr>
        <w:t>合同</w:t>
      </w:r>
    </w:p>
    <w:bookmarkEnd w:id="405"/>
    <w:p w14:paraId="3B5E9B71">
      <w:pPr>
        <w:pStyle w:val="34"/>
        <w:keepNext w:val="0"/>
        <w:keepLines w:val="0"/>
        <w:pageBreakBefore w:val="0"/>
        <w:widowControl w:val="0"/>
        <w:kinsoku/>
        <w:wordWrap/>
        <w:overflowPunct/>
        <w:topLinePunct w:val="0"/>
        <w:bidi w:val="0"/>
        <w:adjustRightInd w:val="0"/>
        <w:snapToGrid/>
        <w:spacing w:line="640" w:lineRule="exact"/>
        <w:jc w:val="center"/>
        <w:textAlignment w:val="auto"/>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《建设工程施工合同》</w:t>
      </w:r>
    </w:p>
    <w:p w14:paraId="1871B585">
      <w:pPr>
        <w:keepNext w:val="0"/>
        <w:keepLines w:val="0"/>
        <w:pageBreakBefore w:val="0"/>
        <w:widowControl w:val="0"/>
        <w:kinsoku/>
        <w:wordWrap/>
        <w:overflowPunct/>
        <w:topLinePunct w:val="0"/>
        <w:bidi w:val="0"/>
        <w:adjustRightInd w:val="0"/>
        <w:snapToGrid/>
        <w:spacing w:line="640" w:lineRule="exact"/>
        <w:ind w:firstLine="407" w:firstLineChars="78"/>
        <w:jc w:val="center"/>
        <w:textAlignment w:val="auto"/>
        <w:rPr>
          <w:rFonts w:hint="eastAsia" w:ascii="仿宋" w:hAnsi="仿宋" w:eastAsia="仿宋" w:cs="仿宋"/>
          <w:b/>
          <w:bCs/>
          <w:color w:val="auto"/>
          <w:sz w:val="52"/>
          <w:highlight w:val="none"/>
        </w:rPr>
      </w:pPr>
    </w:p>
    <w:p w14:paraId="24B83EAE">
      <w:pPr>
        <w:keepNext w:val="0"/>
        <w:keepLines w:val="0"/>
        <w:pageBreakBefore w:val="0"/>
        <w:kinsoku/>
        <w:wordWrap/>
        <w:overflowPunct/>
        <w:topLinePunct w:val="0"/>
        <w:bidi w:val="0"/>
        <w:adjustRightInd w:val="0"/>
        <w:snapToGrid/>
        <w:spacing w:line="600" w:lineRule="exact"/>
        <w:ind w:firstLine="407" w:firstLineChars="78"/>
        <w:jc w:val="center"/>
        <w:textAlignment w:val="auto"/>
        <w:rPr>
          <w:rFonts w:hint="eastAsia" w:ascii="仿宋" w:hAnsi="仿宋" w:eastAsia="仿宋" w:cs="仿宋"/>
          <w:b/>
          <w:bCs/>
          <w:color w:val="auto"/>
          <w:sz w:val="52"/>
          <w:highlight w:val="none"/>
        </w:rPr>
      </w:pPr>
    </w:p>
    <w:p w14:paraId="7782A50A">
      <w:pPr>
        <w:pStyle w:val="59"/>
        <w:keepNext w:val="0"/>
        <w:keepLines w:val="0"/>
        <w:pageBreakBefore w:val="0"/>
        <w:widowControl/>
        <w:suppressLineNumbers w:val="0"/>
        <w:kinsoku/>
        <w:wordWrap/>
        <w:overflowPunct/>
        <w:topLinePunct w:val="0"/>
        <w:bidi w:val="0"/>
        <w:adjustRightInd w:val="0"/>
        <w:snapToGrid/>
        <w:spacing w:before="0" w:beforeAutospacing="0" w:after="0" w:afterAutospacing="0" w:line="600" w:lineRule="exact"/>
        <w:ind w:left="0" w:right="0" w:firstLine="0"/>
        <w:jc w:val="center"/>
        <w:textAlignment w:val="auto"/>
        <w:rPr>
          <w:rFonts w:hint="eastAsia" w:ascii="仿宋" w:hAnsi="仿宋" w:eastAsia="仿宋" w:cs="仿宋"/>
          <w:b/>
          <w:bCs/>
          <w:color w:val="auto"/>
          <w:sz w:val="52"/>
          <w:highlight w:val="none"/>
        </w:rPr>
      </w:pPr>
      <w:r>
        <w:rPr>
          <w:rFonts w:hint="eastAsia" w:ascii="仿宋" w:hAnsi="仿宋" w:eastAsia="仿宋" w:cs="仿宋"/>
          <w:color w:val="auto"/>
          <w:sz w:val="24"/>
          <w:highlight w:val="none"/>
          <w:u w:val="none"/>
        </w:rPr>
        <w:t>（</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工程</w:t>
      </w:r>
      <w:r>
        <w:rPr>
          <w:rFonts w:hint="eastAsia" w:ascii="仿宋" w:hAnsi="仿宋" w:eastAsia="仿宋" w:cs="仿宋"/>
          <w:color w:val="auto"/>
          <w:sz w:val="24"/>
          <w:highlight w:val="none"/>
          <w:u w:val="none"/>
        </w:rPr>
        <w:t>）</w:t>
      </w:r>
    </w:p>
    <w:p w14:paraId="2FA6B529">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397FE4CF">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5805CCC4">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068A3AD2">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108DBE2D">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03AE3408">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70441F15">
      <w:pPr>
        <w:keepNext w:val="0"/>
        <w:keepLines w:val="0"/>
        <w:pageBreakBefore w:val="0"/>
        <w:kinsoku/>
        <w:wordWrap/>
        <w:overflowPunct/>
        <w:topLinePunct w:val="0"/>
        <w:bidi w:val="0"/>
        <w:adjustRightInd w:val="0"/>
        <w:snapToGrid/>
        <w:spacing w:line="600" w:lineRule="exact"/>
        <w:textAlignment w:val="auto"/>
        <w:rPr>
          <w:rFonts w:hint="eastAsia" w:ascii="仿宋" w:hAnsi="仿宋" w:eastAsia="仿宋" w:cs="仿宋"/>
          <w:color w:val="auto"/>
          <w:highlight w:val="none"/>
        </w:rPr>
      </w:pPr>
    </w:p>
    <w:p w14:paraId="589C2E39">
      <w:pPr>
        <w:keepNext w:val="0"/>
        <w:keepLines w:val="0"/>
        <w:pageBreakBefore w:val="0"/>
        <w:kinsoku/>
        <w:wordWrap/>
        <w:overflowPunct/>
        <w:topLinePunct w:val="0"/>
        <w:bidi w:val="0"/>
        <w:adjustRightInd w:val="0"/>
        <w:snapToGrid/>
        <w:spacing w:line="600" w:lineRule="exact"/>
        <w:textAlignment w:val="auto"/>
        <w:rPr>
          <w:rFonts w:hint="eastAsia" w:ascii="仿宋" w:hAnsi="仿宋" w:eastAsia="仿宋" w:cs="仿宋"/>
          <w:color w:val="auto"/>
          <w:highlight w:val="none"/>
        </w:rPr>
      </w:pPr>
    </w:p>
    <w:p w14:paraId="71C74D22">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14FDB2A3">
      <w:pPr>
        <w:keepNext w:val="0"/>
        <w:keepLines w:val="0"/>
        <w:pageBreakBefore w:val="0"/>
        <w:kinsoku/>
        <w:wordWrap/>
        <w:overflowPunct/>
        <w:topLinePunct w:val="0"/>
        <w:bidi w:val="0"/>
        <w:adjustRightInd w:val="0"/>
        <w:snapToGrid/>
        <w:spacing w:line="600" w:lineRule="exact"/>
        <w:textAlignment w:val="auto"/>
        <w:rPr>
          <w:rFonts w:hint="eastAsia" w:ascii="仿宋" w:hAnsi="仿宋" w:eastAsia="仿宋" w:cs="仿宋"/>
          <w:color w:val="auto"/>
          <w:highlight w:val="none"/>
        </w:rPr>
      </w:pPr>
    </w:p>
    <w:p w14:paraId="63B2A8A3">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746DF9C8">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24C2F14B">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3346E50C">
      <w:pPr>
        <w:keepNext w:val="0"/>
        <w:keepLines w:val="0"/>
        <w:pageBreakBefore w:val="0"/>
        <w:kinsoku/>
        <w:wordWrap/>
        <w:overflowPunct/>
        <w:topLinePunct w:val="0"/>
        <w:bidi w:val="0"/>
        <w:adjustRightInd w:val="0"/>
        <w:snapToGrid/>
        <w:spacing w:line="600" w:lineRule="exact"/>
        <w:ind w:firstLine="345" w:firstLineChars="78"/>
        <w:jc w:val="center"/>
        <w:textAlignment w:val="auto"/>
        <w:rPr>
          <w:rFonts w:hint="eastAsia" w:ascii="仿宋" w:hAnsi="仿宋" w:eastAsia="仿宋" w:cs="仿宋"/>
          <w:b/>
          <w:bCs/>
          <w:color w:val="auto"/>
          <w:sz w:val="44"/>
          <w:highlight w:val="none"/>
        </w:rPr>
      </w:pPr>
      <w:r>
        <w:rPr>
          <w:rFonts w:hint="eastAsia" w:ascii="仿宋" w:hAnsi="仿宋" w:eastAsia="仿宋" w:cs="仿宋"/>
          <w:b/>
          <w:bCs/>
          <w:color w:val="auto"/>
          <w:sz w:val="44"/>
          <w:highlight w:val="none"/>
        </w:rPr>
        <w:t>中华人民共和国建设部</w:t>
      </w:r>
    </w:p>
    <w:p w14:paraId="5F4EB93A">
      <w:pPr>
        <w:keepNext w:val="0"/>
        <w:keepLines w:val="0"/>
        <w:pageBreakBefore w:val="0"/>
        <w:kinsoku/>
        <w:wordWrap/>
        <w:overflowPunct/>
        <w:topLinePunct w:val="0"/>
        <w:bidi w:val="0"/>
        <w:adjustRightInd w:val="0"/>
        <w:snapToGrid/>
        <w:spacing w:line="600" w:lineRule="exact"/>
        <w:ind w:firstLine="345" w:firstLineChars="78"/>
        <w:jc w:val="center"/>
        <w:textAlignment w:val="auto"/>
        <w:rPr>
          <w:rFonts w:hint="eastAsia" w:ascii="仿宋" w:hAnsi="仿宋" w:eastAsia="仿宋" w:cs="仿宋"/>
          <w:b/>
          <w:bCs/>
          <w:color w:val="auto"/>
          <w:sz w:val="44"/>
          <w:highlight w:val="none"/>
        </w:rPr>
      </w:pPr>
      <w:r>
        <w:rPr>
          <w:rFonts w:hint="eastAsia" w:ascii="仿宋" w:hAnsi="仿宋" w:eastAsia="仿宋" w:cs="仿宋"/>
          <w:b/>
          <w:bCs/>
          <w:color w:val="auto"/>
          <w:sz w:val="44"/>
          <w:highlight w:val="none"/>
        </w:rPr>
        <w:t xml:space="preserve">                           制定</w:t>
      </w:r>
    </w:p>
    <w:p w14:paraId="5DAB96BE">
      <w:pPr>
        <w:keepNext w:val="0"/>
        <w:keepLines w:val="0"/>
        <w:pageBreakBefore w:val="0"/>
        <w:kinsoku/>
        <w:wordWrap/>
        <w:overflowPunct/>
        <w:topLinePunct w:val="0"/>
        <w:bidi w:val="0"/>
        <w:adjustRightInd w:val="0"/>
        <w:snapToGrid/>
        <w:spacing w:line="600" w:lineRule="exact"/>
        <w:ind w:firstLine="376" w:firstLineChars="78"/>
        <w:jc w:val="center"/>
        <w:textAlignment w:val="auto"/>
        <w:rPr>
          <w:rFonts w:hint="eastAsia" w:ascii="仿宋" w:hAnsi="仿宋" w:eastAsia="仿宋" w:cs="仿宋"/>
          <w:b/>
          <w:bCs/>
          <w:color w:val="auto"/>
          <w:spacing w:val="-2"/>
          <w:sz w:val="32"/>
          <w:szCs w:val="32"/>
          <w:highlight w:val="none"/>
        </w:rPr>
      </w:pPr>
      <w:r>
        <w:rPr>
          <w:rFonts w:hint="eastAsia" w:ascii="仿宋" w:hAnsi="仿宋" w:eastAsia="仿宋" w:cs="仿宋"/>
          <w:b/>
          <w:bCs/>
          <w:color w:val="auto"/>
          <w:spacing w:val="20"/>
          <w:sz w:val="44"/>
          <w:highlight w:val="none"/>
        </w:rPr>
        <w:t>国家工商行政管理局</w:t>
      </w:r>
    </w:p>
    <w:p w14:paraId="65C4498B">
      <w:pPr>
        <w:keepNext w:val="0"/>
        <w:keepLines w:val="0"/>
        <w:pageBreakBefore/>
        <w:widowControl w:val="0"/>
        <w:kinsoku/>
        <w:wordWrap/>
        <w:overflowPunct/>
        <w:topLinePunct w:val="0"/>
        <w:autoSpaceDE/>
        <w:autoSpaceDN/>
        <w:bidi w:val="0"/>
        <w:adjustRightInd/>
        <w:snapToGrid/>
        <w:spacing w:line="400" w:lineRule="exact"/>
        <w:ind w:firstLine="219" w:firstLineChars="78"/>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第一部分 合同协议书</w:t>
      </w:r>
    </w:p>
    <w:p w14:paraId="2A92EE5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p>
    <w:p w14:paraId="71F587FC">
      <w:pPr>
        <w:pageBreakBefore w:val="0"/>
        <w:kinsoku/>
        <w:wordWrap/>
        <w:overflowPunct/>
        <w:topLinePunct w:val="0"/>
        <w:bidi w:val="0"/>
        <w:snapToGrid/>
        <w:spacing w:line="400" w:lineRule="exact"/>
        <w:ind w:firstLine="188" w:firstLineChars="78"/>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发包人（全称）：</w:t>
      </w:r>
      <w:r>
        <w:rPr>
          <w:rFonts w:hint="eastAsia" w:ascii="仿宋" w:hAnsi="仿宋" w:eastAsia="仿宋" w:cs="仿宋"/>
          <w:b/>
          <w:color w:val="auto"/>
          <w:sz w:val="24"/>
          <w:highlight w:val="none"/>
          <w:u w:val="single"/>
          <w:lang w:val="en-US" w:eastAsia="zh-CN"/>
        </w:rPr>
        <w:t xml:space="preserve">                              </w:t>
      </w:r>
    </w:p>
    <w:p w14:paraId="3519A999">
      <w:pPr>
        <w:pageBreakBefore w:val="0"/>
        <w:kinsoku/>
        <w:wordWrap/>
        <w:overflowPunct/>
        <w:topLinePunct w:val="0"/>
        <w:bidi w:val="0"/>
        <w:snapToGrid/>
        <w:spacing w:line="400" w:lineRule="exact"/>
        <w:ind w:firstLine="188" w:firstLineChars="78"/>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承包人（全称）：</w:t>
      </w:r>
      <w:r>
        <w:rPr>
          <w:rFonts w:hint="eastAsia" w:ascii="仿宋" w:hAnsi="仿宋" w:eastAsia="仿宋" w:cs="仿宋"/>
          <w:b/>
          <w:color w:val="auto"/>
          <w:sz w:val="24"/>
          <w:highlight w:val="none"/>
          <w:u w:val="single"/>
          <w:lang w:val="en-US" w:eastAsia="zh-CN"/>
        </w:rPr>
        <w:t xml:space="preserve">                              </w:t>
      </w:r>
    </w:p>
    <w:p w14:paraId="43F72115">
      <w:pPr>
        <w:pStyle w:val="59"/>
        <w:keepNext w:val="0"/>
        <w:keepLines w:val="0"/>
        <w:widowControl/>
        <w:suppressLineNumbers w:val="0"/>
        <w:kinsoku/>
        <w:wordWrap/>
        <w:overflowPunct/>
        <w:topLinePunct w:val="0"/>
        <w:bidi w:val="0"/>
        <w:spacing w:before="0" w:beforeAutospacing="0" w:after="0" w:afterAutospacing="0" w:line="400" w:lineRule="exact"/>
        <w:ind w:left="0" w:right="0"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根据《中华人民共和国民法典》、《中华人民共和国建筑法》及有关法律规定，遵循平等、自愿、公平和诚实信用的原则，双方就</w:t>
      </w:r>
      <w:r>
        <w:rPr>
          <w:rFonts w:hint="eastAsia" w:ascii="仿宋" w:hAnsi="仿宋" w:eastAsia="仿宋" w:cs="仿宋"/>
          <w:color w:val="auto"/>
          <w:highlight w:val="none"/>
          <w:u w:val="single"/>
          <w:lang w:eastAsia="zh-CN"/>
        </w:rPr>
        <w:t>聚才社区健身房、书房等配套用房建设工程</w:t>
      </w:r>
      <w:r>
        <w:rPr>
          <w:rFonts w:hint="eastAsia" w:ascii="仿宋" w:hAnsi="仿宋" w:eastAsia="仿宋" w:cs="仿宋"/>
          <w:color w:val="auto"/>
          <w:sz w:val="24"/>
          <w:highlight w:val="none"/>
        </w:rPr>
        <w:t>项目施工及有关事项协商一致，共同达成如下协议：</w:t>
      </w:r>
    </w:p>
    <w:p w14:paraId="618CC3AF">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Cs w:val="0"/>
          <w:color w:val="auto"/>
          <w:sz w:val="24"/>
          <w:szCs w:val="24"/>
          <w:highlight w:val="none"/>
        </w:rPr>
      </w:pPr>
      <w:bookmarkStart w:id="406" w:name="_Toc351203481"/>
      <w:r>
        <w:rPr>
          <w:rFonts w:hint="eastAsia" w:ascii="仿宋" w:hAnsi="仿宋" w:eastAsia="仿宋" w:cs="仿宋"/>
          <w:b w:val="0"/>
          <w:color w:val="auto"/>
          <w:sz w:val="24"/>
          <w:szCs w:val="24"/>
          <w:highlight w:val="none"/>
        </w:rPr>
        <w:t>一、工程概况</w:t>
      </w:r>
      <w:bookmarkEnd w:id="406"/>
    </w:p>
    <w:p w14:paraId="00095798">
      <w:pPr>
        <w:pageBreakBefore w:val="0"/>
        <w:widowControl/>
        <w:kinsoku/>
        <w:wordWrap/>
        <w:overflowPunct/>
        <w:topLinePunct w:val="0"/>
        <w:bidi w:val="0"/>
        <w:snapToGrid/>
        <w:spacing w:line="400" w:lineRule="exact"/>
        <w:ind w:firstLine="240" w:firstLineChars="100"/>
        <w:jc w:val="left"/>
        <w:textAlignment w:val="auto"/>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rPr>
        <w:t>1.工程名称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p>
    <w:p w14:paraId="78B087F1">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2.工程地点：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p>
    <w:p w14:paraId="550AEE5E">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3.工程立项批准文号：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bCs/>
          <w:color w:val="auto"/>
          <w:sz w:val="24"/>
          <w:highlight w:val="none"/>
        </w:rPr>
        <w:t>。</w:t>
      </w:r>
    </w:p>
    <w:p w14:paraId="28311989">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4.资金来源：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bCs/>
          <w:color w:val="auto"/>
          <w:sz w:val="24"/>
          <w:highlight w:val="none"/>
        </w:rPr>
        <w:t>。</w:t>
      </w:r>
    </w:p>
    <w:p w14:paraId="0003B180">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5.工程承包范围：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51322DD1">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 w:val="0"/>
          <w:color w:val="auto"/>
          <w:sz w:val="24"/>
          <w:szCs w:val="24"/>
          <w:highlight w:val="none"/>
        </w:rPr>
      </w:pPr>
      <w:bookmarkStart w:id="407" w:name="_Toc351203482"/>
      <w:r>
        <w:rPr>
          <w:rFonts w:hint="eastAsia" w:ascii="仿宋" w:hAnsi="仿宋" w:eastAsia="仿宋" w:cs="仿宋"/>
          <w:b w:val="0"/>
          <w:color w:val="auto"/>
          <w:sz w:val="24"/>
          <w:szCs w:val="24"/>
          <w:highlight w:val="none"/>
        </w:rPr>
        <w:t>二、合同工期</w:t>
      </w:r>
      <w:bookmarkEnd w:id="407"/>
    </w:p>
    <w:p w14:paraId="4C845522">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计划开工日期：</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年   月    日（以开工报告为准）</w:t>
      </w:r>
    </w:p>
    <w:p w14:paraId="153FCB21">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计划竣工日期：</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年   月    日</w:t>
      </w:r>
    </w:p>
    <w:p w14:paraId="6AE09C26">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工期总日历天数：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天。工期总日历天数与根据前述计划开竣工日期计算的工期天数不一致的，以工期总日历天数为准。</w:t>
      </w:r>
    </w:p>
    <w:p w14:paraId="0AE0898D">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Cs w:val="0"/>
          <w:color w:val="auto"/>
          <w:sz w:val="24"/>
          <w:szCs w:val="24"/>
          <w:highlight w:val="none"/>
        </w:rPr>
      </w:pPr>
      <w:bookmarkStart w:id="408" w:name="_Toc351203483"/>
      <w:r>
        <w:rPr>
          <w:rFonts w:hint="eastAsia" w:ascii="仿宋" w:hAnsi="仿宋" w:eastAsia="仿宋" w:cs="仿宋"/>
          <w:b w:val="0"/>
          <w:color w:val="auto"/>
          <w:sz w:val="24"/>
          <w:szCs w:val="24"/>
          <w:highlight w:val="none"/>
        </w:rPr>
        <w:t>三、质量标准</w:t>
      </w:r>
      <w:bookmarkEnd w:id="408"/>
    </w:p>
    <w:p w14:paraId="62235697">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工程质量符合</w:t>
      </w:r>
      <w:r>
        <w:rPr>
          <w:rFonts w:hint="eastAsia" w:ascii="仿宋" w:hAnsi="仿宋" w:eastAsia="仿宋" w:cs="仿宋"/>
          <w:color w:val="auto"/>
          <w:sz w:val="24"/>
          <w:highlight w:val="none"/>
          <w:u w:val="single"/>
        </w:rPr>
        <w:t>《施工质量验收规范》合格</w:t>
      </w:r>
      <w:r>
        <w:rPr>
          <w:rFonts w:hint="eastAsia" w:ascii="仿宋" w:hAnsi="仿宋" w:eastAsia="仿宋" w:cs="仿宋"/>
          <w:color w:val="auto"/>
          <w:sz w:val="24"/>
          <w:highlight w:val="none"/>
        </w:rPr>
        <w:t>标准。</w:t>
      </w:r>
    </w:p>
    <w:p w14:paraId="4BA0847E">
      <w:pPr>
        <w:pStyle w:val="6"/>
        <w:pageBreakBefore w:val="0"/>
        <w:kinsoku/>
        <w:wordWrap/>
        <w:overflowPunct/>
        <w:topLinePunct w:val="0"/>
        <w:bidi w:val="0"/>
        <w:snapToGrid/>
        <w:spacing w:before="0" w:after="0" w:line="400" w:lineRule="exact"/>
        <w:jc w:val="left"/>
        <w:textAlignment w:val="auto"/>
        <w:rPr>
          <w:rFonts w:hint="eastAsia" w:ascii="仿宋" w:hAnsi="仿宋" w:eastAsia="仿宋" w:cs="仿宋"/>
          <w:bCs w:val="0"/>
          <w:color w:val="auto"/>
          <w:sz w:val="24"/>
          <w:szCs w:val="24"/>
          <w:highlight w:val="none"/>
        </w:rPr>
      </w:pPr>
      <w:bookmarkStart w:id="409" w:name="_Toc351203484"/>
      <w:r>
        <w:rPr>
          <w:rFonts w:hint="eastAsia" w:ascii="仿宋" w:hAnsi="仿宋" w:eastAsia="仿宋" w:cs="仿宋"/>
          <w:b w:val="0"/>
          <w:color w:val="auto"/>
          <w:sz w:val="24"/>
          <w:szCs w:val="24"/>
          <w:highlight w:val="none"/>
        </w:rPr>
        <w:t>四、签约合同价与合同价格形式</w:t>
      </w:r>
      <w:bookmarkEnd w:id="409"/>
      <w:r>
        <w:rPr>
          <w:rFonts w:hint="eastAsia" w:ascii="仿宋" w:hAnsi="仿宋" w:eastAsia="仿宋" w:cs="仿宋"/>
          <w:b w:val="0"/>
          <w:color w:val="auto"/>
          <w:sz w:val="24"/>
          <w:szCs w:val="24"/>
          <w:highlight w:val="none"/>
        </w:rPr>
        <w:tab/>
      </w:r>
    </w:p>
    <w:p w14:paraId="5087F4C8">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1.签约合同价为：</w:t>
      </w:r>
    </w:p>
    <w:p w14:paraId="48AA03D3">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lang w:val="en-US" w:eastAsia="zh-CN"/>
        </w:rPr>
        <w:t xml:space="preserve">           元整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w:t>
      </w:r>
    </w:p>
    <w:p w14:paraId="4C32EAF6">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其中：</w:t>
      </w:r>
    </w:p>
    <w:p w14:paraId="46D4FDE0">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（1）安全文明施工费：</w:t>
      </w:r>
    </w:p>
    <w:p w14:paraId="4470F22E">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元)；</w:t>
      </w:r>
    </w:p>
    <w:p w14:paraId="14DA2944">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（2）材料和工程设备暂估价金额：</w:t>
      </w:r>
    </w:p>
    <w:p w14:paraId="28C08083">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元)；</w:t>
      </w:r>
    </w:p>
    <w:p w14:paraId="1200C65D">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（3）专业工程暂估价金额：</w:t>
      </w:r>
    </w:p>
    <w:p w14:paraId="15C97F31">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元)；</w:t>
      </w:r>
    </w:p>
    <w:p w14:paraId="2DE1920D">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（4）暂列金额：</w:t>
      </w:r>
    </w:p>
    <w:p w14:paraId="66ACD0CC">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零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0    </w:t>
      </w:r>
      <w:r>
        <w:rPr>
          <w:rFonts w:hint="eastAsia" w:ascii="仿宋" w:hAnsi="仿宋" w:eastAsia="仿宋" w:cs="仿宋"/>
          <w:color w:val="auto"/>
          <w:sz w:val="24"/>
          <w:highlight w:val="none"/>
        </w:rPr>
        <w:t>元)。</w:t>
      </w:r>
    </w:p>
    <w:p w14:paraId="646E2D65">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2.合同价格形式：</w:t>
      </w:r>
      <w:r>
        <w:rPr>
          <w:rFonts w:hint="eastAsia" w:ascii="仿宋" w:hAnsi="仿宋" w:eastAsia="仿宋" w:cs="仿宋"/>
          <w:color w:val="auto"/>
          <w:sz w:val="24"/>
          <w:highlight w:val="none"/>
          <w:u w:val="single"/>
        </w:rPr>
        <w:t xml:space="preserve"> 固定单价合同 </w:t>
      </w:r>
      <w:r>
        <w:rPr>
          <w:rFonts w:hint="eastAsia" w:ascii="仿宋" w:hAnsi="仿宋" w:eastAsia="仿宋" w:cs="仿宋"/>
          <w:color w:val="auto"/>
          <w:sz w:val="24"/>
          <w:highlight w:val="none"/>
        </w:rPr>
        <w:t>。</w:t>
      </w:r>
    </w:p>
    <w:p w14:paraId="172204C6">
      <w:pPr>
        <w:pStyle w:val="6"/>
        <w:pageBreakBefore w:val="0"/>
        <w:kinsoku/>
        <w:wordWrap/>
        <w:overflowPunct/>
        <w:topLinePunct w:val="0"/>
        <w:bidi w:val="0"/>
        <w:snapToGrid/>
        <w:spacing w:before="0" w:after="0" w:line="400" w:lineRule="exact"/>
        <w:jc w:val="left"/>
        <w:textAlignment w:val="auto"/>
        <w:rPr>
          <w:rFonts w:hint="eastAsia" w:ascii="仿宋" w:hAnsi="仿宋" w:eastAsia="仿宋" w:cs="仿宋"/>
          <w:b w:val="0"/>
          <w:color w:val="auto"/>
          <w:sz w:val="24"/>
          <w:szCs w:val="24"/>
          <w:highlight w:val="none"/>
        </w:rPr>
      </w:pPr>
      <w:bookmarkStart w:id="410" w:name="_Toc351203485"/>
      <w:r>
        <w:rPr>
          <w:rFonts w:hint="eastAsia" w:ascii="仿宋" w:hAnsi="仿宋" w:eastAsia="仿宋" w:cs="仿宋"/>
          <w:b w:val="0"/>
          <w:color w:val="auto"/>
          <w:sz w:val="24"/>
          <w:szCs w:val="24"/>
          <w:highlight w:val="none"/>
        </w:rPr>
        <w:t>五、</w:t>
      </w:r>
      <w:bookmarkEnd w:id="410"/>
      <w:r>
        <w:rPr>
          <w:rFonts w:hint="eastAsia" w:ascii="仿宋" w:hAnsi="仿宋" w:eastAsia="仿宋" w:cs="仿宋"/>
          <w:b w:val="0"/>
          <w:color w:val="auto"/>
          <w:sz w:val="24"/>
          <w:szCs w:val="24"/>
          <w:highlight w:val="none"/>
        </w:rPr>
        <w:t>项目经理</w:t>
      </w:r>
    </w:p>
    <w:p w14:paraId="492407F2">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承包人项目经理：</w:t>
      </w:r>
      <w:r>
        <w:rPr>
          <w:rFonts w:hint="eastAsia" w:ascii="仿宋" w:hAnsi="仿宋" w:eastAsia="仿宋" w:cs="仿宋"/>
          <w:b w:val="0"/>
          <w:bCs w:val="0"/>
          <w:color w:val="auto"/>
          <w:kern w:val="2"/>
          <w:sz w:val="24"/>
          <w:szCs w:val="24"/>
          <w:highlight w:val="none"/>
          <w:u w:val="single"/>
          <w:lang w:val="en-US" w:eastAsia="zh-CN" w:bidi="ar-SA"/>
        </w:rPr>
        <w:t xml:space="preserve">               </w:t>
      </w:r>
      <w:r>
        <w:rPr>
          <w:rFonts w:hint="eastAsia" w:ascii="仿宋" w:hAnsi="仿宋" w:eastAsia="仿宋" w:cs="仿宋"/>
          <w:b w:val="0"/>
          <w:bCs w:val="0"/>
          <w:color w:val="auto"/>
          <w:kern w:val="2"/>
          <w:sz w:val="24"/>
          <w:szCs w:val="24"/>
          <w:highlight w:val="none"/>
          <w:lang w:val="en-US" w:eastAsia="zh-CN" w:bidi="ar-SA"/>
        </w:rPr>
        <w:t>。</w:t>
      </w:r>
    </w:p>
    <w:p w14:paraId="1E9BFCA9">
      <w:pPr>
        <w:pStyle w:val="6"/>
        <w:pageBreakBefore w:val="0"/>
        <w:kinsoku/>
        <w:wordWrap/>
        <w:overflowPunct/>
        <w:topLinePunct w:val="0"/>
        <w:bidi w:val="0"/>
        <w:snapToGrid/>
        <w:spacing w:before="0" w:after="0" w:line="400" w:lineRule="exact"/>
        <w:jc w:val="left"/>
        <w:textAlignment w:val="auto"/>
        <w:rPr>
          <w:rFonts w:hint="eastAsia" w:ascii="仿宋" w:hAnsi="仿宋" w:eastAsia="仿宋" w:cs="仿宋"/>
          <w:bCs w:val="0"/>
          <w:color w:val="auto"/>
          <w:sz w:val="24"/>
          <w:szCs w:val="24"/>
          <w:highlight w:val="none"/>
        </w:rPr>
      </w:pPr>
      <w:bookmarkStart w:id="411" w:name="_Toc351203486"/>
      <w:r>
        <w:rPr>
          <w:rFonts w:hint="eastAsia" w:ascii="仿宋" w:hAnsi="仿宋" w:eastAsia="仿宋" w:cs="仿宋"/>
          <w:b w:val="0"/>
          <w:color w:val="auto"/>
          <w:sz w:val="24"/>
          <w:szCs w:val="24"/>
          <w:highlight w:val="none"/>
        </w:rPr>
        <w:t>六、合同文件构成</w:t>
      </w:r>
      <w:bookmarkEnd w:id="411"/>
    </w:p>
    <w:p w14:paraId="397C5C31">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本协议书与下列文件一起构成合同文件：</w:t>
      </w:r>
    </w:p>
    <w:p w14:paraId="4382BE25">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（1）中标通知书（如果有）；</w:t>
      </w:r>
    </w:p>
    <w:p w14:paraId="0E6AE052">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（2）投标函及其附录（如果有）； </w:t>
      </w:r>
    </w:p>
    <w:p w14:paraId="4E657311">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（3）专用合同条款及其附件；</w:t>
      </w:r>
    </w:p>
    <w:p w14:paraId="395CFB5D">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（4）通用合同条款；</w:t>
      </w:r>
    </w:p>
    <w:p w14:paraId="1A57EEC6">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（5）技术标准和要求；</w:t>
      </w:r>
    </w:p>
    <w:p w14:paraId="62AF5652">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（6）图纸；</w:t>
      </w:r>
    </w:p>
    <w:p w14:paraId="555EF0FE">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（7）已标价工程量清单或预算书；</w:t>
      </w:r>
    </w:p>
    <w:p w14:paraId="11C8D131">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（8）其他合同文件。</w:t>
      </w:r>
    </w:p>
    <w:p w14:paraId="397A61BE">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在合同订立及履行过程中形成的与合同有关的文件均构成合同文件组成部分。</w:t>
      </w:r>
    </w:p>
    <w:p w14:paraId="7AFA9D3D">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14:paraId="13107BE1">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 w:val="0"/>
          <w:bCs w:val="0"/>
          <w:color w:val="auto"/>
          <w:sz w:val="24"/>
          <w:szCs w:val="24"/>
          <w:highlight w:val="none"/>
        </w:rPr>
      </w:pPr>
      <w:bookmarkStart w:id="412" w:name="_Toc351203487"/>
      <w:r>
        <w:rPr>
          <w:rFonts w:hint="eastAsia" w:ascii="仿宋" w:hAnsi="仿宋" w:eastAsia="仿宋" w:cs="仿宋"/>
          <w:b w:val="0"/>
          <w:color w:val="auto"/>
          <w:sz w:val="24"/>
          <w:szCs w:val="24"/>
          <w:highlight w:val="none"/>
        </w:rPr>
        <w:t>七、承诺</w:t>
      </w:r>
      <w:bookmarkEnd w:id="412"/>
    </w:p>
    <w:p w14:paraId="6E14779B">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1.发包人承诺按照法律规定履行项目审批手续、筹集工程建设资金并按照合同约定的期限和方式支付合同价款。</w:t>
      </w:r>
    </w:p>
    <w:p w14:paraId="2680FCAB">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2.承包人承诺按照法律规定及合同约定组织完成工程施工，确保工程质量和安全，不进行转包及违法分包，并在缺陷责任期及保修期内承担相应的工程维修责任。</w:t>
      </w:r>
    </w:p>
    <w:p w14:paraId="64DA3B66">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3.发包人和承包人通过招投标形式签订合同的，双方理解并承诺不再就同一工程另行签订与合同实质性内容相背离的协议。</w:t>
      </w:r>
    </w:p>
    <w:p w14:paraId="60E598BD">
      <w:pPr>
        <w:pageBreakBefore w:val="0"/>
        <w:kinsoku/>
        <w:wordWrap/>
        <w:overflowPunct/>
        <w:topLinePunct w:val="0"/>
        <w:bidi w:val="0"/>
        <w:snapToGrid/>
        <w:spacing w:line="400" w:lineRule="exact"/>
        <w:ind w:firstLine="188" w:firstLineChars="78"/>
        <w:jc w:val="left"/>
        <w:textAlignment w:val="auto"/>
        <w:rPr>
          <w:rFonts w:hint="eastAsia" w:ascii="仿宋" w:hAnsi="仿宋" w:eastAsia="仿宋" w:cs="仿宋"/>
          <w:bCs/>
          <w:color w:val="auto"/>
          <w:sz w:val="24"/>
          <w:highlight w:val="none"/>
        </w:rPr>
      </w:pPr>
      <w:bookmarkStart w:id="413" w:name="_Toc351203488"/>
      <w:r>
        <w:rPr>
          <w:rFonts w:hint="eastAsia" w:ascii="仿宋" w:hAnsi="仿宋" w:eastAsia="仿宋" w:cs="仿宋"/>
          <w:b/>
          <w:color w:val="auto"/>
          <w:sz w:val="24"/>
          <w:highlight w:val="none"/>
        </w:rPr>
        <w:t xml:space="preserve">    八、词语含义</w:t>
      </w:r>
      <w:bookmarkEnd w:id="413"/>
    </w:p>
    <w:p w14:paraId="5182B6ED">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本协议书中词语含义与第二部分通用合同条款中赋予的含义相同。</w:t>
      </w:r>
    </w:p>
    <w:p w14:paraId="6BFFD604">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Cs w:val="0"/>
          <w:color w:val="auto"/>
          <w:sz w:val="24"/>
          <w:szCs w:val="24"/>
          <w:highlight w:val="none"/>
        </w:rPr>
      </w:pPr>
      <w:bookmarkStart w:id="414" w:name="_Toc351203489"/>
      <w:r>
        <w:rPr>
          <w:rFonts w:hint="eastAsia" w:ascii="仿宋" w:hAnsi="仿宋" w:eastAsia="仿宋" w:cs="仿宋"/>
          <w:b w:val="0"/>
          <w:color w:val="auto"/>
          <w:sz w:val="24"/>
          <w:szCs w:val="24"/>
          <w:highlight w:val="none"/>
        </w:rPr>
        <w:t>九、签订时间</w:t>
      </w:r>
      <w:bookmarkEnd w:id="414"/>
    </w:p>
    <w:p w14:paraId="52561142">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本合同于</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日签订。</w:t>
      </w:r>
    </w:p>
    <w:p w14:paraId="71058DE7">
      <w:pPr>
        <w:pStyle w:val="6"/>
        <w:pageBreakBefore w:val="0"/>
        <w:kinsoku/>
        <w:wordWrap/>
        <w:overflowPunct/>
        <w:topLinePunct w:val="0"/>
        <w:bidi w:val="0"/>
        <w:snapToGrid/>
        <w:spacing w:before="0" w:after="0" w:line="400" w:lineRule="exact"/>
        <w:jc w:val="left"/>
        <w:textAlignment w:val="auto"/>
        <w:rPr>
          <w:rFonts w:hint="eastAsia" w:ascii="仿宋" w:hAnsi="仿宋" w:eastAsia="仿宋" w:cs="仿宋"/>
          <w:bCs w:val="0"/>
          <w:color w:val="auto"/>
          <w:sz w:val="24"/>
          <w:szCs w:val="24"/>
          <w:highlight w:val="none"/>
        </w:rPr>
      </w:pPr>
      <w:bookmarkStart w:id="415" w:name="_Toc351203490"/>
      <w:r>
        <w:rPr>
          <w:rFonts w:hint="eastAsia" w:ascii="仿宋" w:hAnsi="仿宋" w:eastAsia="仿宋" w:cs="仿宋"/>
          <w:b w:val="0"/>
          <w:color w:val="auto"/>
          <w:sz w:val="24"/>
          <w:szCs w:val="24"/>
          <w:highlight w:val="none"/>
        </w:rPr>
        <w:t>十、签订地点</w:t>
      </w:r>
      <w:bookmarkEnd w:id="415"/>
    </w:p>
    <w:p w14:paraId="15DAE121">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本合同在</w:t>
      </w:r>
      <w:r>
        <w:rPr>
          <w:rFonts w:hint="eastAsia" w:ascii="仿宋" w:hAnsi="仿宋" w:eastAsia="仿宋" w:cs="仿宋"/>
          <w:bCs/>
          <w:color w:val="auto"/>
          <w:sz w:val="24"/>
          <w:highlight w:val="none"/>
          <w:lang w:val="en-US" w:eastAsia="zh-CN"/>
        </w:rPr>
        <w:t>杭州市</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rPr>
        <w:t>签订。</w:t>
      </w:r>
    </w:p>
    <w:p w14:paraId="623D6904">
      <w:pPr>
        <w:pStyle w:val="6"/>
        <w:pageBreakBefore w:val="0"/>
        <w:kinsoku/>
        <w:wordWrap/>
        <w:overflowPunct/>
        <w:topLinePunct w:val="0"/>
        <w:bidi w:val="0"/>
        <w:snapToGrid/>
        <w:spacing w:before="0" w:after="0" w:line="400" w:lineRule="exact"/>
        <w:jc w:val="left"/>
        <w:textAlignment w:val="auto"/>
        <w:rPr>
          <w:rFonts w:hint="eastAsia" w:ascii="仿宋" w:hAnsi="仿宋" w:eastAsia="仿宋" w:cs="仿宋"/>
          <w:bCs w:val="0"/>
          <w:color w:val="auto"/>
          <w:sz w:val="24"/>
          <w:szCs w:val="24"/>
          <w:highlight w:val="none"/>
        </w:rPr>
      </w:pPr>
      <w:bookmarkStart w:id="416" w:name="_Toc351203491"/>
      <w:r>
        <w:rPr>
          <w:rFonts w:hint="eastAsia" w:ascii="仿宋" w:hAnsi="仿宋" w:eastAsia="仿宋" w:cs="仿宋"/>
          <w:b w:val="0"/>
          <w:color w:val="auto"/>
          <w:sz w:val="24"/>
          <w:szCs w:val="24"/>
          <w:highlight w:val="none"/>
        </w:rPr>
        <w:t>十一、补充协议</w:t>
      </w:r>
      <w:bookmarkEnd w:id="416"/>
    </w:p>
    <w:p w14:paraId="77444423">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合同未尽事宜，合同当事人另行签订补充协议，补充协议是合同的组成部分。</w:t>
      </w:r>
    </w:p>
    <w:p w14:paraId="6313F20C">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Cs w:val="0"/>
          <w:color w:val="auto"/>
          <w:sz w:val="24"/>
          <w:szCs w:val="24"/>
          <w:highlight w:val="none"/>
        </w:rPr>
      </w:pPr>
      <w:bookmarkStart w:id="417" w:name="_Toc351203492"/>
      <w:r>
        <w:rPr>
          <w:rFonts w:hint="eastAsia" w:ascii="仿宋" w:hAnsi="仿宋" w:eastAsia="仿宋" w:cs="仿宋"/>
          <w:b w:val="0"/>
          <w:color w:val="auto"/>
          <w:sz w:val="24"/>
          <w:szCs w:val="24"/>
          <w:highlight w:val="none"/>
        </w:rPr>
        <w:t>十二、合同生效</w:t>
      </w:r>
      <w:bookmarkEnd w:id="417"/>
    </w:p>
    <w:p w14:paraId="324A07EA">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本合同自</w:t>
      </w:r>
      <w:r>
        <w:rPr>
          <w:rFonts w:hint="eastAsia" w:ascii="仿宋" w:hAnsi="仿宋" w:eastAsia="仿宋" w:cs="仿宋"/>
          <w:bCs/>
          <w:color w:val="auto"/>
          <w:sz w:val="24"/>
          <w:highlight w:val="none"/>
          <w:u w:val="single"/>
        </w:rPr>
        <w:t xml:space="preserve">   签定之日起   </w:t>
      </w:r>
      <w:r>
        <w:rPr>
          <w:rFonts w:hint="eastAsia" w:ascii="仿宋" w:hAnsi="仿宋" w:eastAsia="仿宋" w:cs="仿宋"/>
          <w:bCs/>
          <w:color w:val="auto"/>
          <w:sz w:val="24"/>
          <w:highlight w:val="none"/>
        </w:rPr>
        <w:t>生效。</w:t>
      </w:r>
    </w:p>
    <w:p w14:paraId="7E84C0BD">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 xml:space="preserve"> </w:t>
      </w:r>
      <w:bookmarkStart w:id="418" w:name="_Toc351203493"/>
      <w:r>
        <w:rPr>
          <w:rFonts w:hint="eastAsia" w:ascii="仿宋" w:hAnsi="仿宋" w:eastAsia="仿宋" w:cs="仿宋"/>
          <w:b w:val="0"/>
          <w:color w:val="auto"/>
          <w:sz w:val="24"/>
          <w:szCs w:val="24"/>
          <w:highlight w:val="none"/>
        </w:rPr>
        <w:t>十三、合同份数</w:t>
      </w:r>
      <w:bookmarkEnd w:id="418"/>
    </w:p>
    <w:p w14:paraId="6CE49B6C">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本合同一式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份，均具有同等法律效力，发包人执</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份，承包人执</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份。</w:t>
      </w:r>
    </w:p>
    <w:p w14:paraId="71CDDEED">
      <w:pPr>
        <w:pageBreakBefore w:val="0"/>
        <w:kinsoku/>
        <w:wordWrap/>
        <w:overflowPunct/>
        <w:topLinePunct w:val="0"/>
        <w:bidi w:val="0"/>
        <w:snapToGrid/>
        <w:spacing w:line="400" w:lineRule="exact"/>
        <w:ind w:firstLine="163" w:firstLineChars="78"/>
        <w:jc w:val="left"/>
        <w:textAlignment w:val="auto"/>
        <w:rPr>
          <w:rFonts w:hint="eastAsia" w:ascii="仿宋" w:hAnsi="仿宋" w:eastAsia="仿宋" w:cs="仿宋"/>
          <w:color w:val="auto"/>
          <w:szCs w:val="21"/>
          <w:highlight w:val="none"/>
        </w:rPr>
      </w:pPr>
    </w:p>
    <w:p w14:paraId="011BEB69">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  (公章)                   承包人：  (公章)</w:t>
      </w:r>
    </w:p>
    <w:p w14:paraId="64702F3A">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F9DF19C">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        法定代表人或其委托代理人：</w:t>
      </w:r>
    </w:p>
    <w:p w14:paraId="75993073">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（签字）                         （签字）</w:t>
      </w:r>
    </w:p>
    <w:p w14:paraId="58793CBD">
      <w:pPr>
        <w:kinsoku/>
        <w:wordWrap/>
        <w:overflowPunct/>
        <w:topLinePunct w:val="0"/>
        <w:bidi w:val="0"/>
        <w:spacing w:line="400" w:lineRule="exact"/>
        <w:rPr>
          <w:rFonts w:hint="eastAsia" w:ascii="仿宋" w:hAnsi="仿宋" w:eastAsia="仿宋" w:cs="仿宋"/>
          <w:color w:val="auto"/>
          <w:sz w:val="24"/>
          <w:highlight w:val="none"/>
        </w:rPr>
      </w:pPr>
    </w:p>
    <w:p w14:paraId="38BABECA">
      <w:pPr>
        <w:kinsoku/>
        <w:wordWrap/>
        <w:overflowPunct/>
        <w:topLinePunct w:val="0"/>
        <w:bidi w:val="0"/>
        <w:spacing w:line="400" w:lineRule="exact"/>
        <w:rPr>
          <w:rFonts w:hint="eastAsia" w:ascii="仿宋" w:hAnsi="仿宋" w:eastAsia="仿宋" w:cs="仿宋"/>
          <w:color w:val="auto"/>
          <w:sz w:val="24"/>
          <w:highlight w:val="none"/>
        </w:rPr>
      </w:pPr>
    </w:p>
    <w:tbl>
      <w:tblPr>
        <w:tblStyle w:val="63"/>
        <w:tblW w:w="8965" w:type="dxa"/>
        <w:tblInd w:w="0" w:type="dxa"/>
        <w:tblLayout w:type="autofit"/>
        <w:tblCellMar>
          <w:top w:w="0" w:type="dxa"/>
          <w:left w:w="108" w:type="dxa"/>
          <w:bottom w:w="0" w:type="dxa"/>
          <w:right w:w="108" w:type="dxa"/>
        </w:tblCellMar>
      </w:tblPr>
      <w:tblGrid>
        <w:gridCol w:w="4261"/>
        <w:gridCol w:w="4704"/>
      </w:tblGrid>
      <w:tr w14:paraId="2E162219">
        <w:trPr>
          <w:trHeight w:val="5782" w:hRule="atLeast"/>
        </w:trPr>
        <w:tc>
          <w:tcPr>
            <w:tcW w:w="4261" w:type="dxa"/>
            <w:noWrap w:val="0"/>
            <w:vAlign w:val="top"/>
          </w:tcPr>
          <w:p w14:paraId="66E603C2">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组织机构代码：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A054832">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none"/>
                <w:lang w:val="en-US" w:eastAsia="zh-CN"/>
              </w:rPr>
              <w:t>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E93FA58">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 </w:t>
            </w:r>
          </w:p>
          <w:p w14:paraId="25356D55">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F5CE7E7">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8B7B538">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5EF4D18F">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w:t>
            </w:r>
          </w:p>
          <w:p w14:paraId="575DAF33">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p>
          <w:p w14:paraId="1E304FE8">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577CCC0">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EEC9416">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tc>
        <w:tc>
          <w:tcPr>
            <w:tcW w:w="4704" w:type="dxa"/>
            <w:noWrap w:val="0"/>
            <w:vAlign w:val="top"/>
          </w:tcPr>
          <w:p w14:paraId="0AEB8E86">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组织机构代码：</w:t>
            </w:r>
            <w:r>
              <w:rPr>
                <w:rFonts w:hint="eastAsia" w:ascii="仿宋" w:hAnsi="仿宋" w:eastAsia="仿宋" w:cs="仿宋"/>
                <w:color w:val="auto"/>
                <w:sz w:val="24"/>
                <w:highlight w:val="none"/>
                <w:u w:val="single"/>
                <w:lang w:val="en-US" w:eastAsia="zh-CN"/>
              </w:rPr>
              <w:t xml:space="preserve">                    </w:t>
            </w:r>
          </w:p>
          <w:p w14:paraId="159C0B0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highlight w:val="none"/>
                <w:u w:val="none"/>
                <w:lang w:val="en-US" w:eastAsia="zh-CN"/>
              </w:rPr>
              <w:t>地址：</w:t>
            </w:r>
            <w:r>
              <w:rPr>
                <w:rFonts w:hint="eastAsia" w:ascii="仿宋" w:hAnsi="仿宋" w:eastAsia="仿宋" w:cs="仿宋"/>
                <w:color w:val="auto"/>
                <w:sz w:val="24"/>
                <w:szCs w:val="24"/>
                <w:highlight w:val="none"/>
                <w:u w:val="single"/>
                <w:lang w:val="en-US" w:eastAsia="zh-CN"/>
              </w:rPr>
              <w:t xml:space="preserve">                            </w:t>
            </w:r>
          </w:p>
          <w:p w14:paraId="3DE8256A">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邮政编码：</w:t>
            </w:r>
            <w:r>
              <w:rPr>
                <w:rFonts w:hint="eastAsia" w:ascii="仿宋" w:hAnsi="仿宋" w:eastAsia="仿宋" w:cs="仿宋"/>
                <w:color w:val="auto"/>
                <w:sz w:val="24"/>
                <w:highlight w:val="none"/>
                <w:u w:val="single"/>
                <w:lang w:val="en-US" w:eastAsia="zh-CN"/>
              </w:rPr>
              <w:t xml:space="preserve">                        </w:t>
            </w:r>
          </w:p>
          <w:p w14:paraId="3ECE818C">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法定代表人：</w:t>
            </w:r>
            <w:r>
              <w:rPr>
                <w:rFonts w:hint="eastAsia" w:ascii="仿宋" w:hAnsi="仿宋" w:eastAsia="仿宋" w:cs="仿宋"/>
                <w:color w:val="auto"/>
                <w:sz w:val="24"/>
                <w:highlight w:val="none"/>
                <w:u w:val="single"/>
                <w:lang w:val="en-US" w:eastAsia="zh-CN"/>
              </w:rPr>
              <w:t xml:space="preserve">                      </w:t>
            </w:r>
          </w:p>
          <w:p w14:paraId="4F4CCE3C">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委托代理人：</w:t>
            </w:r>
            <w:r>
              <w:rPr>
                <w:rFonts w:hint="eastAsia" w:ascii="仿宋" w:hAnsi="仿宋" w:eastAsia="仿宋" w:cs="仿宋"/>
                <w:color w:val="auto"/>
                <w:sz w:val="24"/>
                <w:highlight w:val="none"/>
                <w:u w:val="single"/>
                <w:lang w:val="en-US" w:eastAsia="zh-CN"/>
              </w:rPr>
              <w:t xml:space="preserve">                  </w:t>
            </w:r>
          </w:p>
          <w:p w14:paraId="69F32E14">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电  话：</w:t>
            </w:r>
            <w:r>
              <w:rPr>
                <w:rFonts w:hint="eastAsia" w:ascii="仿宋" w:hAnsi="仿宋" w:eastAsia="仿宋" w:cs="仿宋"/>
                <w:color w:val="auto"/>
                <w:sz w:val="24"/>
                <w:highlight w:val="none"/>
                <w:u w:val="single"/>
                <w:lang w:val="en-US" w:eastAsia="zh-CN"/>
              </w:rPr>
              <w:t xml:space="preserve">                          </w:t>
            </w:r>
          </w:p>
          <w:p w14:paraId="6935BC6D">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传  真：</w:t>
            </w:r>
            <w:r>
              <w:rPr>
                <w:rFonts w:hint="eastAsia" w:ascii="仿宋" w:hAnsi="仿宋" w:eastAsia="仿宋" w:cs="仿宋"/>
                <w:color w:val="auto"/>
                <w:sz w:val="24"/>
                <w:highlight w:val="none"/>
                <w:u w:val="single"/>
                <w:lang w:val="en-US" w:eastAsia="zh-CN"/>
              </w:rPr>
              <w:t xml:space="preserve">                    </w:t>
            </w:r>
          </w:p>
          <w:p w14:paraId="3E66A3B4">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电子信箱：</w:t>
            </w:r>
            <w:r>
              <w:rPr>
                <w:rFonts w:hint="eastAsia" w:ascii="仿宋" w:hAnsi="仿宋" w:eastAsia="仿宋" w:cs="仿宋"/>
                <w:color w:val="auto"/>
                <w:sz w:val="24"/>
                <w:highlight w:val="none"/>
                <w:u w:val="single"/>
                <w:lang w:val="en-US" w:eastAsia="zh-CN"/>
              </w:rPr>
              <w:t xml:space="preserve">                        </w:t>
            </w:r>
          </w:p>
          <w:p w14:paraId="5DD403E8">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开户银行：</w:t>
            </w:r>
            <w:r>
              <w:rPr>
                <w:rFonts w:hint="eastAsia" w:ascii="仿宋" w:hAnsi="仿宋" w:eastAsia="仿宋" w:cs="仿宋"/>
                <w:color w:val="auto"/>
                <w:sz w:val="24"/>
                <w:highlight w:val="none"/>
                <w:u w:val="single"/>
                <w:lang w:val="en-US" w:eastAsia="zh-CN"/>
              </w:rPr>
              <w:t xml:space="preserve">                        </w:t>
            </w:r>
          </w:p>
          <w:p w14:paraId="72A9DF2A">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开户名：</w:t>
            </w:r>
            <w:r>
              <w:rPr>
                <w:rFonts w:hint="eastAsia" w:ascii="仿宋" w:hAnsi="仿宋" w:eastAsia="仿宋" w:cs="仿宋"/>
                <w:color w:val="auto"/>
                <w:sz w:val="24"/>
                <w:highlight w:val="none"/>
                <w:u w:val="single"/>
                <w:lang w:val="en-US" w:eastAsia="zh-CN"/>
              </w:rPr>
              <w:t xml:space="preserve">                          </w:t>
            </w:r>
          </w:p>
          <w:p w14:paraId="148A0032">
            <w:pPr>
              <w:kinsoku/>
              <w:wordWrap/>
              <w:overflowPunct/>
              <w:topLinePunct w:val="0"/>
              <w:bidi w:val="0"/>
              <w:spacing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u w:val="none"/>
                <w:lang w:val="en-US" w:eastAsia="zh-CN"/>
              </w:rPr>
              <w:t>账  号：</w:t>
            </w:r>
            <w:r>
              <w:rPr>
                <w:rFonts w:hint="eastAsia" w:ascii="仿宋" w:hAnsi="仿宋" w:eastAsia="仿宋" w:cs="仿宋"/>
                <w:bCs/>
                <w:color w:val="auto"/>
                <w:sz w:val="24"/>
                <w:szCs w:val="24"/>
                <w:highlight w:val="none"/>
                <w:u w:val="single"/>
                <w:lang w:val="en-US" w:eastAsia="zh-CN"/>
              </w:rPr>
              <w:t xml:space="preserve">                          </w:t>
            </w:r>
          </w:p>
        </w:tc>
      </w:tr>
    </w:tbl>
    <w:p w14:paraId="6A90537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p>
    <w:p w14:paraId="486A9306">
      <w:pPr>
        <w:pStyle w:val="34"/>
        <w:pageBreakBefore/>
        <w:kinsoku/>
        <w:wordWrap/>
        <w:overflowPunct/>
        <w:topLinePunct w:val="0"/>
        <w:bidi w:val="0"/>
        <w:spacing w:line="400" w:lineRule="exact"/>
        <w:ind w:firstLine="251" w:firstLineChars="78"/>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第二部分  </w:t>
      </w:r>
      <w:r>
        <w:rPr>
          <w:rFonts w:hint="eastAsia" w:ascii="仿宋" w:hAnsi="仿宋" w:eastAsia="仿宋" w:cs="仿宋"/>
          <w:b/>
          <w:bCs/>
          <w:color w:val="auto"/>
          <w:sz w:val="32"/>
          <w:szCs w:val="32"/>
          <w:highlight w:val="none"/>
        </w:rPr>
        <w:t>通用条款（略)</w:t>
      </w:r>
    </w:p>
    <w:p w14:paraId="065C6EA5">
      <w:pPr>
        <w:kinsoku/>
        <w:wordWrap/>
        <w:overflowPunct/>
        <w:topLinePunct w:val="0"/>
        <w:bidi w:val="0"/>
        <w:spacing w:line="400" w:lineRule="exact"/>
        <w:ind w:firstLine="219" w:firstLineChars="78"/>
        <w:jc w:val="center"/>
        <w:rPr>
          <w:rFonts w:hint="eastAsia" w:ascii="仿宋" w:hAnsi="仿宋" w:eastAsia="仿宋" w:cs="仿宋"/>
          <w:b/>
          <w:bCs/>
          <w:color w:val="auto"/>
          <w:sz w:val="28"/>
          <w:szCs w:val="28"/>
          <w:highlight w:val="none"/>
        </w:rPr>
      </w:pPr>
    </w:p>
    <w:p w14:paraId="10C85836">
      <w:pPr>
        <w:kinsoku/>
        <w:wordWrap/>
        <w:overflowPunct/>
        <w:topLinePunct w:val="0"/>
        <w:bidi w:val="0"/>
        <w:spacing w:line="400" w:lineRule="exact"/>
        <w:ind w:firstLine="251" w:firstLineChars="78"/>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第三部分 专用合同条款</w:t>
      </w:r>
    </w:p>
    <w:p w14:paraId="3F7BA891">
      <w:pPr>
        <w:pStyle w:val="6"/>
        <w:keepNext w:val="0"/>
        <w:keepLines w:val="0"/>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 一般约定</w:t>
      </w:r>
    </w:p>
    <w:p w14:paraId="33F761AC">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 词语定义</w:t>
      </w:r>
    </w:p>
    <w:p w14:paraId="5C2D104E">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1.1.1合同</w:t>
      </w:r>
    </w:p>
    <w:p w14:paraId="07FCF8E1">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1.1.1.10其他合同文件包括：</w:t>
      </w:r>
      <w:r>
        <w:rPr>
          <w:rFonts w:hint="eastAsia" w:ascii="仿宋" w:hAnsi="仿宋" w:eastAsia="仿宋" w:cs="仿宋"/>
          <w:color w:val="auto"/>
          <w:sz w:val="24"/>
          <w:highlight w:val="none"/>
          <w:u w:val="single"/>
        </w:rPr>
        <w:t>施工组织设计：施工组织</w:t>
      </w:r>
      <w:r>
        <w:rPr>
          <w:rFonts w:hint="eastAsia" w:ascii="仿宋" w:hAnsi="仿宋" w:eastAsia="仿宋" w:cs="仿宋"/>
          <w:color w:val="auto"/>
          <w:sz w:val="24"/>
          <w:highlight w:val="none"/>
          <w:u w:val="single"/>
        </w:rPr>
        <w:fldChar w:fldCharType="begin"/>
      </w:r>
      <w:r>
        <w:rPr>
          <w:rFonts w:hint="eastAsia" w:ascii="仿宋" w:hAnsi="仿宋" w:eastAsia="仿宋" w:cs="仿宋"/>
          <w:color w:val="auto"/>
          <w:sz w:val="24"/>
          <w:highlight w:val="none"/>
          <w:u w:val="single"/>
        </w:rPr>
        <w:instrText xml:space="preserve"> HYPERLINK http://baike.baidu.com/view/14417.htm </w:instrText>
      </w:r>
      <w:r>
        <w:rPr>
          <w:rFonts w:hint="eastAsia" w:ascii="仿宋" w:hAnsi="仿宋" w:eastAsia="仿宋" w:cs="仿宋"/>
          <w:color w:val="auto"/>
          <w:sz w:val="24"/>
          <w:highlight w:val="none"/>
          <w:u w:val="single"/>
        </w:rPr>
        <w:fldChar w:fldCharType="separate"/>
      </w:r>
      <w:r>
        <w:rPr>
          <w:rFonts w:hint="eastAsia" w:ascii="仿宋" w:hAnsi="仿宋" w:eastAsia="仿宋" w:cs="仿宋"/>
          <w:color w:val="auto"/>
          <w:sz w:val="24"/>
          <w:highlight w:val="none"/>
          <w:u w:val="single"/>
        </w:rPr>
        <w:t>设计</w:t>
      </w:r>
      <w:r>
        <w:rPr>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是用来指导</w:t>
      </w:r>
      <w:r>
        <w:rPr>
          <w:rFonts w:hint="eastAsia" w:ascii="仿宋" w:hAnsi="仿宋" w:eastAsia="仿宋" w:cs="仿宋"/>
          <w:color w:val="auto"/>
          <w:sz w:val="24"/>
          <w:highlight w:val="none"/>
          <w:u w:val="single"/>
        </w:rPr>
        <w:fldChar w:fldCharType="begin"/>
      </w:r>
      <w:r>
        <w:rPr>
          <w:rFonts w:hint="eastAsia" w:ascii="仿宋" w:hAnsi="仿宋" w:eastAsia="仿宋" w:cs="仿宋"/>
          <w:color w:val="auto"/>
          <w:sz w:val="24"/>
          <w:highlight w:val="none"/>
          <w:u w:val="single"/>
        </w:rPr>
        <w:instrText xml:space="preserve"> HYPERLINK http://baike.baidu.com/view/1094820.htm </w:instrText>
      </w:r>
      <w:r>
        <w:rPr>
          <w:rFonts w:hint="eastAsia" w:ascii="仿宋" w:hAnsi="仿宋" w:eastAsia="仿宋" w:cs="仿宋"/>
          <w:color w:val="auto"/>
          <w:sz w:val="24"/>
          <w:highlight w:val="none"/>
          <w:u w:val="single"/>
        </w:rPr>
        <w:fldChar w:fldCharType="separate"/>
      </w:r>
      <w:r>
        <w:rPr>
          <w:rFonts w:hint="eastAsia" w:ascii="仿宋" w:hAnsi="仿宋" w:eastAsia="仿宋" w:cs="仿宋"/>
          <w:color w:val="auto"/>
          <w:sz w:val="24"/>
          <w:highlight w:val="none"/>
          <w:u w:val="single"/>
        </w:rPr>
        <w:t>施工项目</w:t>
      </w:r>
      <w:r>
        <w:rPr>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全过程各项活动的技术、经济和组织的综合性文件</w:t>
      </w:r>
    </w:p>
    <w:p w14:paraId="314460BE">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1.1.2 合同当事人及其他相关方</w:t>
      </w:r>
    </w:p>
    <w:p w14:paraId="5E8C5FE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1.1.2.4监理人：</w:t>
      </w:r>
    </w:p>
    <w:p w14:paraId="2B557A6E">
      <w:pPr>
        <w:kinsoku/>
        <w:wordWrap/>
        <w:overflowPunct/>
        <w:topLinePunct w:val="0"/>
        <w:bidi w:val="0"/>
        <w:spacing w:line="400" w:lineRule="exact"/>
        <w:ind w:firstLine="187" w:firstLineChars="7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名    称：</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p>
    <w:p w14:paraId="226AD068">
      <w:pPr>
        <w:kinsoku/>
        <w:wordWrap/>
        <w:overflowPunct/>
        <w:topLinePunct w:val="0"/>
        <w:bidi w:val="0"/>
        <w:spacing w:line="400" w:lineRule="exact"/>
        <w:ind w:firstLine="187" w:firstLineChars="7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资质类别和等级：</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p>
    <w:p w14:paraId="55C87D03">
      <w:pPr>
        <w:kinsoku/>
        <w:wordWrap/>
        <w:overflowPunct/>
        <w:topLinePunct w:val="0"/>
        <w:bidi w:val="0"/>
        <w:spacing w:line="400" w:lineRule="exact"/>
        <w:ind w:firstLine="187" w:firstLineChars="7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p>
    <w:p w14:paraId="6372D2E9">
      <w:pPr>
        <w:kinsoku/>
        <w:wordWrap/>
        <w:overflowPunct/>
        <w:topLinePunct w:val="0"/>
        <w:bidi w:val="0"/>
        <w:spacing w:line="400" w:lineRule="exact"/>
        <w:ind w:firstLine="187" w:firstLineChars="7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电子信箱：</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w:t>
      </w:r>
    </w:p>
    <w:p w14:paraId="561A9E25">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r>
        <w:rPr>
          <w:rFonts w:hint="eastAsia" w:ascii="仿宋" w:hAnsi="仿宋" w:eastAsia="仿宋" w:cs="仿宋"/>
          <w:color w:val="auto"/>
          <w:sz w:val="24"/>
          <w:highlight w:val="none"/>
        </w:rPr>
        <w:t xml:space="preserve">   </w:t>
      </w:r>
    </w:p>
    <w:p w14:paraId="453D778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1.1.2.5 设计人：</w:t>
      </w:r>
    </w:p>
    <w:p w14:paraId="12CE16D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100F12DC">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资质类别和等级：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0C04FAB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3B48179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27882795">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06646AB3">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1.1.3 工程和设备</w:t>
      </w:r>
    </w:p>
    <w:p w14:paraId="150D46A1">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1.1.3.7 作为施工现场组成部分的其他场所包括：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15B55362">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1.1.3.9 永久占地包括：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规划红线范围内为实施本合同工程需永久占用的土地。</w:t>
      </w:r>
    </w:p>
    <w:p w14:paraId="761BB9C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1.1.3.10 临时占地包括：</w:t>
      </w:r>
      <w:r>
        <w:rPr>
          <w:rFonts w:hint="eastAsia" w:ascii="仿宋" w:hAnsi="仿宋" w:eastAsia="仿宋" w:cs="仿宋"/>
          <w:color w:val="auto"/>
          <w:sz w:val="24"/>
          <w:highlight w:val="none"/>
          <w:u w:val="single"/>
        </w:rPr>
        <w:t>指永久占地之外为实施本合同工程需临时占用的土地</w:t>
      </w:r>
      <w:r>
        <w:rPr>
          <w:rFonts w:hint="eastAsia" w:ascii="仿宋" w:hAnsi="仿宋" w:eastAsia="仿宋" w:cs="仿宋"/>
          <w:color w:val="auto"/>
          <w:kern w:val="0"/>
          <w:sz w:val="24"/>
          <w:highlight w:val="none"/>
          <w:u w:val="single"/>
        </w:rPr>
        <w:t>。</w:t>
      </w:r>
    </w:p>
    <w:p w14:paraId="6F443D0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1.3法律 </w:t>
      </w:r>
    </w:p>
    <w:p w14:paraId="5964D628">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适用于合同的其他规范性文件：</w:t>
      </w:r>
    </w:p>
    <w:p w14:paraId="7DE97222">
      <w:pPr>
        <w:tabs>
          <w:tab w:val="left" w:pos="1240"/>
        </w:tabs>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1.3.1</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杭州市建设工程工程量清单计价实施细则》(杭建市发〔2018〕578号)；</w:t>
      </w:r>
    </w:p>
    <w:p w14:paraId="19ACF1BF">
      <w:pPr>
        <w:tabs>
          <w:tab w:val="left" w:pos="1240"/>
        </w:tabs>
        <w:kinsoku/>
        <w:wordWrap/>
        <w:overflowPunct/>
        <w:topLinePunct w:val="0"/>
        <w:autoSpaceDE w:val="0"/>
        <w:autoSpaceDN w:val="0"/>
        <w:bidi w:val="0"/>
        <w:adjustRightInd w:val="0"/>
        <w:spacing w:before="40" w:line="400" w:lineRule="exact"/>
        <w:ind w:left="102" w:right="77" w:firstLine="4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1.3.2</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《关于进一步加强杭州市建设工程市场要素价格动态管理的指导意见》（杭建市 发〔2018〕579号）；</w:t>
      </w:r>
    </w:p>
    <w:p w14:paraId="4FC46507">
      <w:pPr>
        <w:tabs>
          <w:tab w:val="left" w:pos="1240"/>
        </w:tabs>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1.3.3</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省市建设行政部门颁发的其他现行有效文件(包括但不仅限于以下文件)：</w:t>
      </w:r>
    </w:p>
    <w:p w14:paraId="59DB3448">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（1）《关于转发省建设厅&lt;关于进一步加强建筑施工领域企业安全生产工作的实施意见&gt;</w:t>
      </w:r>
    </w:p>
    <w:p w14:paraId="5D593C61">
      <w:pPr>
        <w:kinsoku/>
        <w:wordWrap/>
        <w:overflowPunct/>
        <w:topLinePunct w:val="0"/>
        <w:autoSpaceDE w:val="0"/>
        <w:autoSpaceDN w:val="0"/>
        <w:bidi w:val="0"/>
        <w:adjustRightInd w:val="0"/>
        <w:spacing w:line="400" w:lineRule="exact"/>
        <w:ind w:left="10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的通知》（杭建工发〔2011〕130号）；</w:t>
      </w:r>
    </w:p>
    <w:p w14:paraId="1E89A51A">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（2）《关于进一步加强建设工程安全质量物联网管理应用平台建设的通知》（杭建工发</w:t>
      </w:r>
    </w:p>
    <w:p w14:paraId="035252AF">
      <w:pPr>
        <w:kinsoku/>
        <w:wordWrap/>
        <w:overflowPunct/>
        <w:topLinePunct w:val="0"/>
        <w:autoSpaceDE w:val="0"/>
        <w:autoSpaceDN w:val="0"/>
        <w:bidi w:val="0"/>
        <w:adjustRightInd w:val="0"/>
        <w:spacing w:line="400" w:lineRule="exact"/>
        <w:ind w:left="10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〔2012〕426号）；</w:t>
      </w:r>
    </w:p>
    <w:p w14:paraId="21A68A00">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（3）《关于开展建筑工程扬尘在线监测设施安装工作的通知》（杭建工〔2019〕103</w:t>
      </w:r>
    </w:p>
    <w:p w14:paraId="1A246F0F">
      <w:pPr>
        <w:kinsoku/>
        <w:wordWrap/>
        <w:overflowPunct/>
        <w:topLinePunct w:val="0"/>
        <w:autoSpaceDE w:val="0"/>
        <w:autoSpaceDN w:val="0"/>
        <w:bidi w:val="0"/>
        <w:adjustRightInd w:val="0"/>
        <w:spacing w:line="400" w:lineRule="exact"/>
        <w:ind w:left="10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号）；</w:t>
      </w:r>
    </w:p>
    <w:p w14:paraId="5E647ACD">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（4）《杭州市建设领域农民工“无欠薪”管理实施细则（试行）》（杭建市〔2018〕161</w:t>
      </w:r>
    </w:p>
    <w:p w14:paraId="2A7F2DFB">
      <w:pPr>
        <w:kinsoku/>
        <w:wordWrap/>
        <w:overflowPunct/>
        <w:topLinePunct w:val="0"/>
        <w:autoSpaceDE w:val="0"/>
        <w:autoSpaceDN w:val="0"/>
        <w:bidi w:val="0"/>
        <w:adjustRightInd w:val="0"/>
        <w:spacing w:line="400" w:lineRule="exact"/>
        <w:ind w:left="10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号）；</w:t>
      </w:r>
    </w:p>
    <w:p w14:paraId="59EF01AA">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（5）新工艺、新技术的约定：     /                 </w:t>
      </w:r>
    </w:p>
    <w:p w14:paraId="4EB7FD1F">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（6）其他：                </w:t>
      </w:r>
    </w:p>
    <w:p w14:paraId="58828740">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 标准和规范</w:t>
      </w:r>
    </w:p>
    <w:p w14:paraId="6AC24F57">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1.4.1适用于工程的标准规范包括：</w:t>
      </w:r>
      <w:r>
        <w:rPr>
          <w:rFonts w:hint="eastAsia" w:ascii="仿宋" w:hAnsi="仿宋" w:eastAsia="仿宋" w:cs="仿宋"/>
          <w:color w:val="auto"/>
          <w:sz w:val="24"/>
          <w:highlight w:val="none"/>
          <w:u w:val="single"/>
        </w:rPr>
        <w:t xml:space="preserve">（1）按通用条款约定；     </w:t>
      </w:r>
    </w:p>
    <w:p w14:paraId="78DACD74">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1.4.2 发包人提供国外标准、规范的名称：</w:t>
      </w:r>
      <w:r>
        <w:rPr>
          <w:rFonts w:hint="eastAsia" w:ascii="仿宋" w:hAnsi="仿宋" w:eastAsia="仿宋" w:cs="仿宋"/>
          <w:color w:val="auto"/>
          <w:kern w:val="0"/>
          <w:sz w:val="24"/>
          <w:highlight w:val="none"/>
          <w:u w:val="single"/>
        </w:rPr>
        <w:t xml:space="preserve">     无             </w:t>
      </w:r>
      <w:r>
        <w:rPr>
          <w:rFonts w:hint="eastAsia" w:ascii="仿宋" w:hAnsi="仿宋" w:eastAsia="仿宋" w:cs="仿宋"/>
          <w:color w:val="auto"/>
          <w:kern w:val="0"/>
          <w:sz w:val="24"/>
          <w:highlight w:val="none"/>
        </w:rPr>
        <w:t>；</w:t>
      </w:r>
    </w:p>
    <w:p w14:paraId="487BAF66">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发包人提供国外标准、规范的份数：</w:t>
      </w:r>
      <w:r>
        <w:rPr>
          <w:rFonts w:hint="eastAsia" w:ascii="仿宋" w:hAnsi="仿宋" w:eastAsia="仿宋" w:cs="仿宋"/>
          <w:color w:val="auto"/>
          <w:kern w:val="0"/>
          <w:sz w:val="24"/>
          <w:highlight w:val="none"/>
          <w:u w:val="single"/>
        </w:rPr>
        <w:t xml:space="preserve">           无            </w:t>
      </w:r>
      <w:r>
        <w:rPr>
          <w:rFonts w:hint="eastAsia" w:ascii="仿宋" w:hAnsi="仿宋" w:eastAsia="仿宋" w:cs="仿宋"/>
          <w:color w:val="auto"/>
          <w:kern w:val="0"/>
          <w:sz w:val="24"/>
          <w:highlight w:val="none"/>
        </w:rPr>
        <w:t>；</w:t>
      </w:r>
    </w:p>
    <w:p w14:paraId="3ECF075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     发包人提供国外标准、规范的名称：</w:t>
      </w:r>
      <w:r>
        <w:rPr>
          <w:rFonts w:hint="eastAsia" w:ascii="仿宋" w:hAnsi="仿宋" w:eastAsia="仿宋" w:cs="仿宋"/>
          <w:color w:val="auto"/>
          <w:kern w:val="0"/>
          <w:sz w:val="24"/>
          <w:highlight w:val="none"/>
          <w:u w:val="single"/>
        </w:rPr>
        <w:t xml:space="preserve">           无           </w:t>
      </w:r>
      <w:r>
        <w:rPr>
          <w:rFonts w:hint="eastAsia" w:ascii="仿宋" w:hAnsi="仿宋" w:eastAsia="仿宋" w:cs="仿宋"/>
          <w:color w:val="auto"/>
          <w:kern w:val="0"/>
          <w:sz w:val="24"/>
          <w:highlight w:val="none"/>
        </w:rPr>
        <w:t>。</w:t>
      </w:r>
    </w:p>
    <w:p w14:paraId="57299D8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1.4.3发包人对工程的技术标准和功能要求的特殊要求：</w:t>
      </w:r>
      <w:bookmarkStart w:id="419" w:name="SOA_zyht_bztsyq"/>
      <w:r>
        <w:rPr>
          <w:rFonts w:hint="eastAsia" w:ascii="仿宋" w:hAnsi="仿宋" w:eastAsia="仿宋" w:cs="仿宋"/>
          <w:color w:val="auto"/>
          <w:sz w:val="24"/>
          <w:highlight w:val="none"/>
          <w:u w:val="single"/>
        </w:rPr>
        <w:t>详见设计文件和招标技术要求，国家或行业如有新的技术标准和功能要求，则要求从新</w:t>
      </w:r>
      <w:bookmarkEnd w:id="419"/>
      <w:r>
        <w:rPr>
          <w:rFonts w:hint="eastAsia" w:ascii="仿宋" w:hAnsi="仿宋" w:eastAsia="仿宋" w:cs="仿宋"/>
          <w:color w:val="auto"/>
          <w:sz w:val="24"/>
          <w:highlight w:val="none"/>
        </w:rPr>
        <w:t>。</w:t>
      </w:r>
    </w:p>
    <w:p w14:paraId="12C9BB3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1.5 合同文件的优先顺序</w:t>
      </w:r>
    </w:p>
    <w:p w14:paraId="21F92923">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合同文件组成及优先顺序为：</w:t>
      </w:r>
    </w:p>
    <w:p w14:paraId="544B8B99">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（1）合同协议书</w:t>
      </w:r>
      <w:r>
        <w:rPr>
          <w:rFonts w:hint="eastAsia" w:ascii="仿宋" w:hAnsi="仿宋" w:eastAsia="仿宋" w:cs="仿宋"/>
          <w:color w:val="auto"/>
          <w:kern w:val="0"/>
          <w:sz w:val="24"/>
          <w:highlight w:val="none"/>
        </w:rPr>
        <w:t>；</w:t>
      </w:r>
    </w:p>
    <w:p w14:paraId="0AB72FA2">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（2）中标通知书（或项目发承包基本情况表）</w:t>
      </w:r>
      <w:r>
        <w:rPr>
          <w:rFonts w:hint="eastAsia" w:ascii="仿宋" w:hAnsi="仿宋" w:eastAsia="仿宋" w:cs="仿宋"/>
          <w:color w:val="auto"/>
          <w:kern w:val="0"/>
          <w:sz w:val="24"/>
          <w:highlight w:val="none"/>
        </w:rPr>
        <w:t>；</w:t>
      </w:r>
    </w:p>
    <w:p w14:paraId="6327A2CB">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（3）投标函及其附录（如果有）</w:t>
      </w:r>
      <w:r>
        <w:rPr>
          <w:rFonts w:hint="eastAsia" w:ascii="仿宋" w:hAnsi="仿宋" w:eastAsia="仿宋" w:cs="仿宋"/>
          <w:color w:val="auto"/>
          <w:kern w:val="0"/>
          <w:sz w:val="24"/>
          <w:highlight w:val="none"/>
        </w:rPr>
        <w:t>；</w:t>
      </w:r>
    </w:p>
    <w:p w14:paraId="548FDE37">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 xml:space="preserve">（4）专用合同条款及其附件 </w:t>
      </w:r>
      <w:r>
        <w:rPr>
          <w:rFonts w:hint="eastAsia" w:ascii="仿宋" w:hAnsi="仿宋" w:eastAsia="仿宋" w:cs="仿宋"/>
          <w:color w:val="auto"/>
          <w:kern w:val="0"/>
          <w:sz w:val="24"/>
          <w:highlight w:val="none"/>
        </w:rPr>
        <w:t>；</w:t>
      </w:r>
    </w:p>
    <w:p w14:paraId="71BD5927">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（5）通用合同条款</w:t>
      </w:r>
      <w:r>
        <w:rPr>
          <w:rFonts w:hint="eastAsia" w:ascii="仿宋" w:hAnsi="仿宋" w:eastAsia="仿宋" w:cs="仿宋"/>
          <w:color w:val="auto"/>
          <w:kern w:val="0"/>
          <w:sz w:val="24"/>
          <w:highlight w:val="none"/>
        </w:rPr>
        <w:t>；</w:t>
      </w:r>
    </w:p>
    <w:p w14:paraId="7DBD04F1">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（6）技术标准和要求</w:t>
      </w:r>
      <w:r>
        <w:rPr>
          <w:rFonts w:hint="eastAsia" w:ascii="仿宋" w:hAnsi="仿宋" w:eastAsia="仿宋" w:cs="仿宋"/>
          <w:color w:val="auto"/>
          <w:kern w:val="0"/>
          <w:sz w:val="24"/>
          <w:highlight w:val="none"/>
        </w:rPr>
        <w:t>；</w:t>
      </w:r>
    </w:p>
    <w:p w14:paraId="063CA3A1">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（7）图纸；</w:t>
      </w:r>
    </w:p>
    <w:p w14:paraId="03884CC6">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（8）已标价工程量清单或预算书</w:t>
      </w:r>
      <w:r>
        <w:rPr>
          <w:rFonts w:hint="eastAsia" w:ascii="仿宋" w:hAnsi="仿宋" w:eastAsia="仿宋" w:cs="仿宋"/>
          <w:color w:val="auto"/>
          <w:kern w:val="0"/>
          <w:sz w:val="24"/>
          <w:highlight w:val="none"/>
        </w:rPr>
        <w:t>；</w:t>
      </w:r>
    </w:p>
    <w:p w14:paraId="59194E67">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（9）其他合同文件</w:t>
      </w:r>
      <w:r>
        <w:rPr>
          <w:rFonts w:hint="eastAsia" w:ascii="仿宋" w:hAnsi="仿宋" w:eastAsia="仿宋" w:cs="仿宋"/>
          <w:color w:val="auto"/>
          <w:kern w:val="0"/>
          <w:sz w:val="24"/>
          <w:highlight w:val="none"/>
        </w:rPr>
        <w:t>：</w:t>
      </w:r>
    </w:p>
    <w:p w14:paraId="374F34DD">
      <w:pPr>
        <w:pStyle w:val="34"/>
        <w:kinsoku/>
        <w:wordWrap/>
        <w:overflowPunct/>
        <w:topLinePunct w:val="0"/>
        <w:bidi w:val="0"/>
        <w:snapToGrid w:val="0"/>
        <w:spacing w:line="4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其他：招标文件及招标答疑及询标纪要等双方认为应作为合同构成的其它文件。</w:t>
      </w:r>
    </w:p>
    <w:p w14:paraId="1A2FF162">
      <w:pPr>
        <w:pStyle w:val="34"/>
        <w:kinsoku/>
        <w:wordWrap/>
        <w:overflowPunct/>
        <w:topLinePunct w:val="0"/>
        <w:bidi w:val="0"/>
        <w:snapToGrid w:val="0"/>
        <w:spacing w:line="400" w:lineRule="exact"/>
        <w:ind w:firstLine="42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组成合同的各个文件应该认为是一个整体，彼此相互解释，相互补充。如果出现含糊不清或相互矛盾的情况，由发包人工程师做出解释和调整。在这种情况下，除非合同另有规定，组成合同的几个文件的优先支配地位应依次如上所述。任何不列入其上的其他文件，皆不影响合同文件，除非双方另签补充合同。</w:t>
      </w:r>
    </w:p>
    <w:p w14:paraId="4B04250F">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 图纸和承包人文件</w:t>
      </w:r>
      <w:r>
        <w:rPr>
          <w:rFonts w:hint="eastAsia" w:ascii="仿宋" w:hAnsi="仿宋" w:eastAsia="仿宋" w:cs="仿宋"/>
          <w:color w:val="auto"/>
          <w:sz w:val="24"/>
          <w:highlight w:val="none"/>
        </w:rPr>
        <w:tab/>
      </w:r>
    </w:p>
    <w:p w14:paraId="339EEE2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1.6.1 图纸的提供</w:t>
      </w:r>
    </w:p>
    <w:p w14:paraId="309039DB">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发包人向承包人提供图纸的期限：</w:t>
      </w:r>
      <w:r>
        <w:rPr>
          <w:rFonts w:hint="eastAsia" w:ascii="仿宋" w:hAnsi="仿宋" w:eastAsia="仿宋" w:cs="仿宋"/>
          <w:color w:val="auto"/>
          <w:sz w:val="24"/>
          <w:highlight w:val="none"/>
          <w:u w:val="single"/>
        </w:rPr>
        <w:t>合同签订7个工作日内，由发包人组织设计人、承包人、监理单位进行图纸会审，设计人向承包人进行设计交底</w:t>
      </w:r>
      <w:r>
        <w:rPr>
          <w:rFonts w:hint="eastAsia" w:ascii="仿宋" w:hAnsi="仿宋" w:eastAsia="仿宋" w:cs="仿宋"/>
          <w:color w:val="auto"/>
          <w:sz w:val="24"/>
          <w:highlight w:val="none"/>
        </w:rPr>
        <w:t>；</w:t>
      </w:r>
    </w:p>
    <w:p w14:paraId="58BB773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发包人向承包人提供图纸的数量：</w:t>
      </w:r>
      <w:r>
        <w:rPr>
          <w:rFonts w:hint="eastAsia" w:ascii="仿宋" w:hAnsi="仿宋" w:eastAsia="仿宋" w:cs="仿宋"/>
          <w:color w:val="auto"/>
          <w:sz w:val="24"/>
          <w:highlight w:val="none"/>
          <w:u w:val="single"/>
        </w:rPr>
        <w:t xml:space="preserve">   三套   </w:t>
      </w:r>
      <w:r>
        <w:rPr>
          <w:rFonts w:hint="eastAsia" w:ascii="仿宋" w:hAnsi="仿宋" w:eastAsia="仿宋" w:cs="仿宋"/>
          <w:color w:val="auto"/>
          <w:sz w:val="24"/>
          <w:highlight w:val="none"/>
        </w:rPr>
        <w:t>；</w:t>
      </w:r>
    </w:p>
    <w:p w14:paraId="402D59D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发包人向承包人提供图纸的内容：</w:t>
      </w:r>
      <w:r>
        <w:rPr>
          <w:rFonts w:hint="eastAsia" w:ascii="仿宋" w:hAnsi="仿宋" w:eastAsia="仿宋" w:cs="仿宋"/>
          <w:color w:val="auto"/>
          <w:sz w:val="24"/>
          <w:highlight w:val="none"/>
          <w:u w:val="single"/>
        </w:rPr>
        <w:t xml:space="preserve">   施工图纸   </w:t>
      </w:r>
      <w:r>
        <w:rPr>
          <w:rFonts w:hint="eastAsia" w:ascii="仿宋" w:hAnsi="仿宋" w:eastAsia="仿宋" w:cs="仿宋"/>
          <w:color w:val="auto"/>
          <w:sz w:val="24"/>
          <w:highlight w:val="none"/>
        </w:rPr>
        <w:t>。</w:t>
      </w:r>
    </w:p>
    <w:p w14:paraId="401AE712">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1.6.4 承包人文件</w:t>
      </w:r>
    </w:p>
    <w:p w14:paraId="2F20168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需要由承包人提供的文件，包括：</w:t>
      </w:r>
      <w:r>
        <w:rPr>
          <w:rFonts w:hint="eastAsia" w:ascii="仿宋" w:hAnsi="仿宋" w:eastAsia="仿宋" w:cs="仿宋"/>
          <w:color w:val="auto"/>
          <w:sz w:val="24"/>
          <w:highlight w:val="none"/>
          <w:u w:val="single"/>
        </w:rPr>
        <w:t>承包人向发包人提交工程进度计划，以及为完成该计划而实际采用的（拆除墙体及加固、装饰、水电、暖通、消防等）施工组织设计</w:t>
      </w:r>
      <w:r>
        <w:rPr>
          <w:rFonts w:hint="eastAsia" w:ascii="仿宋" w:hAnsi="仿宋" w:eastAsia="仿宋" w:cs="仿宋"/>
          <w:color w:val="auto"/>
          <w:sz w:val="24"/>
          <w:highlight w:val="none"/>
        </w:rPr>
        <w:t>；</w:t>
      </w:r>
    </w:p>
    <w:p w14:paraId="3BB04B5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承包人提供的文件的期限为：</w:t>
      </w:r>
      <w:r>
        <w:rPr>
          <w:rFonts w:hint="eastAsia" w:ascii="仿宋" w:hAnsi="仿宋" w:eastAsia="仿宋" w:cs="仿宋"/>
          <w:color w:val="auto"/>
          <w:sz w:val="24"/>
          <w:highlight w:val="none"/>
          <w:u w:val="single"/>
        </w:rPr>
        <w:t xml:space="preserve">  合同签订后 7 天内  </w:t>
      </w:r>
      <w:r>
        <w:rPr>
          <w:rFonts w:hint="eastAsia" w:ascii="仿宋" w:hAnsi="仿宋" w:eastAsia="仿宋" w:cs="仿宋"/>
          <w:color w:val="auto"/>
          <w:sz w:val="24"/>
          <w:highlight w:val="none"/>
        </w:rPr>
        <w:t>；</w:t>
      </w:r>
    </w:p>
    <w:p w14:paraId="7468F80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承包人提供的文件的数量为：</w:t>
      </w:r>
      <w:r>
        <w:rPr>
          <w:rFonts w:hint="eastAsia" w:ascii="仿宋" w:hAnsi="仿宋" w:eastAsia="仿宋" w:cs="仿宋"/>
          <w:color w:val="auto"/>
          <w:sz w:val="24"/>
          <w:highlight w:val="none"/>
          <w:u w:val="single"/>
        </w:rPr>
        <w:t xml:space="preserve">   3份   </w:t>
      </w:r>
      <w:r>
        <w:rPr>
          <w:rFonts w:hint="eastAsia" w:ascii="仿宋" w:hAnsi="仿宋" w:eastAsia="仿宋" w:cs="仿宋"/>
          <w:color w:val="auto"/>
          <w:sz w:val="24"/>
          <w:highlight w:val="none"/>
        </w:rPr>
        <w:t>；</w:t>
      </w:r>
    </w:p>
    <w:p w14:paraId="7575F2A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承包人提供的文件的形式为：</w:t>
      </w:r>
      <w:r>
        <w:rPr>
          <w:rFonts w:hint="eastAsia" w:ascii="仿宋" w:hAnsi="仿宋" w:eastAsia="仿宋" w:cs="仿宋"/>
          <w:color w:val="auto"/>
          <w:sz w:val="24"/>
          <w:highlight w:val="none"/>
          <w:u w:val="single"/>
        </w:rPr>
        <w:t xml:space="preserve">  书面及电子文档  </w:t>
      </w:r>
      <w:r>
        <w:rPr>
          <w:rFonts w:hint="eastAsia" w:ascii="仿宋" w:hAnsi="仿宋" w:eastAsia="仿宋" w:cs="仿宋"/>
          <w:color w:val="auto"/>
          <w:sz w:val="24"/>
          <w:highlight w:val="none"/>
        </w:rPr>
        <w:t>；</w:t>
      </w:r>
    </w:p>
    <w:p w14:paraId="0F098D45">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发包人审批承包人文件的期限：</w:t>
      </w:r>
      <w:r>
        <w:rPr>
          <w:rFonts w:hint="eastAsia" w:ascii="仿宋" w:hAnsi="仿宋" w:eastAsia="仿宋" w:cs="仿宋"/>
          <w:color w:val="auto"/>
          <w:sz w:val="24"/>
          <w:highlight w:val="none"/>
          <w:u w:val="single"/>
        </w:rPr>
        <w:t xml:space="preserve">  收到承包人文件后3天内  </w:t>
      </w:r>
      <w:r>
        <w:rPr>
          <w:rFonts w:hint="eastAsia" w:ascii="仿宋" w:hAnsi="仿宋" w:eastAsia="仿宋" w:cs="仿宋"/>
          <w:color w:val="auto"/>
          <w:sz w:val="24"/>
          <w:highlight w:val="none"/>
        </w:rPr>
        <w:t>。</w:t>
      </w:r>
    </w:p>
    <w:p w14:paraId="43F2C971">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1.6.5 现场图纸准备</w:t>
      </w:r>
    </w:p>
    <w:p w14:paraId="3335458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关于现场图纸准备的约定：</w:t>
      </w:r>
      <w:bookmarkStart w:id="420" w:name="SOA_zyht_xctzzb"/>
      <w:r>
        <w:rPr>
          <w:rFonts w:hint="eastAsia" w:ascii="仿宋" w:hAnsi="仿宋" w:eastAsia="仿宋" w:cs="仿宋"/>
          <w:color w:val="auto"/>
          <w:sz w:val="24"/>
          <w:highlight w:val="none"/>
          <w:u w:val="single"/>
        </w:rPr>
        <w:t xml:space="preserve">  承包人应在施工现场另外保存一套完整的图纸和承包人文件，供发包人、监理人及有关人员进行工程检查时使用</w:t>
      </w:r>
      <w:bookmarkEnd w:id="420"/>
      <w:r>
        <w:rPr>
          <w:rFonts w:hint="eastAsia" w:ascii="仿宋" w:hAnsi="仿宋" w:eastAsia="仿宋" w:cs="仿宋"/>
          <w:color w:val="auto"/>
          <w:sz w:val="24"/>
          <w:highlight w:val="none"/>
          <w:u w:val="single"/>
        </w:rPr>
        <w:t>。</w:t>
      </w:r>
    </w:p>
    <w:p w14:paraId="2A7434A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1.7 联络</w:t>
      </w:r>
    </w:p>
    <w:p w14:paraId="471E3795">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1.7.1发包人和承包人应当在</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 在有关事项发生之日起或完成3  </w:t>
      </w:r>
      <w:r>
        <w:rPr>
          <w:rFonts w:hint="eastAsia" w:ascii="仿宋" w:hAnsi="仿宋" w:eastAsia="仿宋" w:cs="仿宋"/>
          <w:color w:val="auto"/>
          <w:kern w:val="0"/>
          <w:sz w:val="24"/>
          <w:highlight w:val="none"/>
        </w:rPr>
        <w:t>天内将与合同有关的通知、批准、证明、证书、指示、指令、要求、请求、同意、意见、确定和决定等书面函件送达对方当事人。</w:t>
      </w:r>
    </w:p>
    <w:p w14:paraId="0FE070F5">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1.7.2 发包人接收文件的地点：</w:t>
      </w:r>
      <w:r>
        <w:rPr>
          <w:rFonts w:hint="eastAsia" w:ascii="仿宋" w:hAnsi="仿宋" w:eastAsia="仿宋" w:cs="仿宋"/>
          <w:color w:val="auto"/>
          <w:sz w:val="24"/>
          <w:highlight w:val="none"/>
          <w:u w:val="single"/>
        </w:rPr>
        <w:t xml:space="preserve">  发包人现场办公室   </w:t>
      </w:r>
      <w:r>
        <w:rPr>
          <w:rFonts w:hint="eastAsia" w:ascii="仿宋" w:hAnsi="仿宋" w:eastAsia="仿宋" w:cs="仿宋"/>
          <w:color w:val="auto"/>
          <w:kern w:val="0"/>
          <w:sz w:val="24"/>
          <w:highlight w:val="none"/>
        </w:rPr>
        <w:t>；</w:t>
      </w:r>
    </w:p>
    <w:p w14:paraId="4B1C9374">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发包人指定的接收人为：</w:t>
      </w:r>
      <w:r>
        <w:rPr>
          <w:rFonts w:hint="eastAsia" w:ascii="仿宋" w:hAnsi="仿宋" w:eastAsia="仿宋" w:cs="仿宋"/>
          <w:color w:val="auto"/>
          <w:sz w:val="24"/>
          <w:highlight w:val="none"/>
          <w:u w:val="single"/>
        </w:rPr>
        <w:t xml:space="preserve">   发包人代表   </w:t>
      </w:r>
      <w:r>
        <w:rPr>
          <w:rFonts w:hint="eastAsia" w:ascii="仿宋" w:hAnsi="仿宋" w:eastAsia="仿宋" w:cs="仿宋"/>
          <w:color w:val="auto"/>
          <w:kern w:val="0"/>
          <w:sz w:val="24"/>
          <w:highlight w:val="none"/>
        </w:rPr>
        <w:t>。</w:t>
      </w:r>
    </w:p>
    <w:p w14:paraId="65E3A3B2">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承包人接收文件的地点：</w:t>
      </w:r>
      <w:r>
        <w:rPr>
          <w:rFonts w:hint="eastAsia" w:ascii="仿宋" w:hAnsi="仿宋" w:eastAsia="仿宋" w:cs="仿宋"/>
          <w:color w:val="auto"/>
          <w:sz w:val="24"/>
          <w:highlight w:val="none"/>
          <w:u w:val="single"/>
        </w:rPr>
        <w:t xml:space="preserve">   承包人现场办公室   </w:t>
      </w:r>
      <w:r>
        <w:rPr>
          <w:rFonts w:hint="eastAsia" w:ascii="仿宋" w:hAnsi="仿宋" w:eastAsia="仿宋" w:cs="仿宋"/>
          <w:color w:val="auto"/>
          <w:kern w:val="0"/>
          <w:sz w:val="24"/>
          <w:highlight w:val="none"/>
        </w:rPr>
        <w:t>；</w:t>
      </w:r>
    </w:p>
    <w:p w14:paraId="385632F4">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承包人指定的接收人为：</w:t>
      </w:r>
      <w:r>
        <w:rPr>
          <w:rFonts w:hint="eastAsia" w:ascii="仿宋" w:hAnsi="仿宋" w:eastAsia="仿宋" w:cs="仿宋"/>
          <w:color w:val="auto"/>
          <w:sz w:val="24"/>
          <w:highlight w:val="none"/>
          <w:u w:val="single"/>
        </w:rPr>
        <w:t xml:space="preserve">   项目经理   </w:t>
      </w:r>
      <w:r>
        <w:rPr>
          <w:rFonts w:hint="eastAsia" w:ascii="仿宋" w:hAnsi="仿宋" w:eastAsia="仿宋" w:cs="仿宋"/>
          <w:color w:val="auto"/>
          <w:kern w:val="0"/>
          <w:sz w:val="24"/>
          <w:highlight w:val="none"/>
        </w:rPr>
        <w:t>。</w:t>
      </w:r>
    </w:p>
    <w:p w14:paraId="3C8EA9BC">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监理人接收文件的地点：</w:t>
      </w:r>
      <w:r>
        <w:rPr>
          <w:rFonts w:hint="eastAsia" w:ascii="仿宋" w:hAnsi="仿宋" w:eastAsia="仿宋" w:cs="仿宋"/>
          <w:color w:val="auto"/>
          <w:sz w:val="24"/>
          <w:highlight w:val="none"/>
          <w:u w:val="single"/>
        </w:rPr>
        <w:t xml:space="preserve">   监理人现场办公室   </w:t>
      </w:r>
      <w:r>
        <w:rPr>
          <w:rFonts w:hint="eastAsia" w:ascii="仿宋" w:hAnsi="仿宋" w:eastAsia="仿宋" w:cs="仿宋"/>
          <w:color w:val="auto"/>
          <w:kern w:val="0"/>
          <w:sz w:val="24"/>
          <w:highlight w:val="none"/>
        </w:rPr>
        <w:t>；</w:t>
      </w:r>
    </w:p>
    <w:p w14:paraId="1E9FD528">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监理人指定的接收人为：</w:t>
      </w:r>
      <w:r>
        <w:rPr>
          <w:rFonts w:hint="eastAsia" w:ascii="仿宋" w:hAnsi="仿宋" w:eastAsia="仿宋" w:cs="仿宋"/>
          <w:color w:val="auto"/>
          <w:sz w:val="24"/>
          <w:highlight w:val="none"/>
          <w:u w:val="single"/>
        </w:rPr>
        <w:t xml:space="preserve">   总监或总监代表   </w:t>
      </w:r>
      <w:r>
        <w:rPr>
          <w:rFonts w:hint="eastAsia" w:ascii="仿宋" w:hAnsi="仿宋" w:eastAsia="仿宋" w:cs="仿宋"/>
          <w:color w:val="auto"/>
          <w:kern w:val="0"/>
          <w:sz w:val="24"/>
          <w:highlight w:val="none"/>
        </w:rPr>
        <w:t>。</w:t>
      </w:r>
    </w:p>
    <w:p w14:paraId="717D0E0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1.10 交通运输</w:t>
      </w:r>
    </w:p>
    <w:p w14:paraId="28D5F41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1.10.1 出入现场的权利</w:t>
      </w:r>
    </w:p>
    <w:p w14:paraId="22B14F0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关于出入现场的权利的约定：</w:t>
      </w:r>
      <w:r>
        <w:rPr>
          <w:rFonts w:hint="eastAsia" w:ascii="仿宋" w:hAnsi="仿宋" w:eastAsia="仿宋" w:cs="仿宋"/>
          <w:color w:val="auto"/>
          <w:sz w:val="24"/>
          <w:highlight w:val="none"/>
          <w:u w:val="single"/>
        </w:rPr>
        <w:t xml:space="preserve">  乙方与出入场负责签订进出约定  </w:t>
      </w:r>
      <w:r>
        <w:rPr>
          <w:rFonts w:hint="eastAsia" w:ascii="仿宋" w:hAnsi="仿宋" w:eastAsia="仿宋" w:cs="仿宋"/>
          <w:color w:val="auto"/>
          <w:sz w:val="24"/>
          <w:highlight w:val="none"/>
        </w:rPr>
        <w:t>。</w:t>
      </w:r>
    </w:p>
    <w:p w14:paraId="4AF100C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1.10.3 场内交通</w:t>
      </w:r>
    </w:p>
    <w:p w14:paraId="3DCE630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关于场外交通和场内交通的边界的约定：</w:t>
      </w:r>
      <w:r>
        <w:rPr>
          <w:rFonts w:hint="eastAsia" w:ascii="仿宋" w:hAnsi="仿宋" w:eastAsia="仿宋" w:cs="仿宋"/>
          <w:color w:val="auto"/>
          <w:sz w:val="24"/>
          <w:highlight w:val="none"/>
          <w:u w:val="single"/>
        </w:rPr>
        <w:t xml:space="preserve">场外道路运输和临时堆放场地  ，乙方自行解决  </w:t>
      </w:r>
      <w:r>
        <w:rPr>
          <w:rFonts w:hint="eastAsia" w:ascii="仿宋" w:hAnsi="仿宋" w:eastAsia="仿宋" w:cs="仿宋"/>
          <w:color w:val="auto"/>
          <w:sz w:val="24"/>
          <w:highlight w:val="none"/>
        </w:rPr>
        <w:t>。</w:t>
      </w:r>
    </w:p>
    <w:p w14:paraId="5FC37D5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关于发包人向承包人免费提供满足工程施工需要的场内道路和交通设施的约定：</w:t>
      </w:r>
      <w:bookmarkStart w:id="421" w:name="SOA_zyht_jtssyd"/>
      <w:r>
        <w:rPr>
          <w:rFonts w:hint="eastAsia" w:ascii="仿宋" w:hAnsi="仿宋" w:eastAsia="仿宋" w:cs="仿宋"/>
          <w:color w:val="auto"/>
          <w:sz w:val="24"/>
          <w:highlight w:val="none"/>
          <w:u w:val="single"/>
        </w:rPr>
        <w:t xml:space="preserve">  利用现有的场内道路和交通设施，如需新建，承包人自行建设，并承担费用</w:t>
      </w:r>
      <w:bookmarkEnd w:id="421"/>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1624B9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1.10.4超大件和超重件的运输</w:t>
      </w:r>
    </w:p>
    <w:p w14:paraId="07A97E8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运输超大件或超重件所需的道路和桥梁临时加固改造费用和其他有关费用由</w:t>
      </w:r>
      <w:bookmarkStart w:id="422" w:name="SOA_zyht_dlgzcdf"/>
      <w:r>
        <w:rPr>
          <w:rFonts w:hint="eastAsia" w:ascii="仿宋" w:hAnsi="仿宋" w:eastAsia="仿宋" w:cs="仿宋"/>
          <w:color w:val="auto"/>
          <w:sz w:val="24"/>
          <w:highlight w:val="none"/>
          <w:u w:val="single"/>
        </w:rPr>
        <w:t xml:space="preserve"> </w:t>
      </w:r>
      <w:bookmarkEnd w:id="422"/>
      <w:r>
        <w:rPr>
          <w:rFonts w:hint="eastAsia" w:ascii="仿宋" w:hAnsi="仿宋" w:eastAsia="仿宋" w:cs="仿宋"/>
          <w:color w:val="auto"/>
          <w:sz w:val="24"/>
          <w:highlight w:val="none"/>
          <w:u w:val="single"/>
        </w:rPr>
        <w:t xml:space="preserve">承包人  </w:t>
      </w:r>
      <w:r>
        <w:rPr>
          <w:rFonts w:hint="eastAsia" w:ascii="仿宋" w:hAnsi="仿宋" w:eastAsia="仿宋" w:cs="仿宋"/>
          <w:color w:val="auto"/>
          <w:sz w:val="24"/>
          <w:highlight w:val="none"/>
        </w:rPr>
        <w:t>承担。</w:t>
      </w:r>
    </w:p>
    <w:p w14:paraId="663EC0AA">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本工程的超大件：</w:t>
      </w:r>
      <w:r>
        <w:rPr>
          <w:rFonts w:hint="eastAsia" w:ascii="仿宋" w:hAnsi="仿宋" w:eastAsia="仿宋" w:cs="仿宋"/>
          <w:b/>
          <w:color w:val="auto"/>
          <w:sz w:val="24"/>
          <w:highlight w:val="none"/>
          <w:u w:val="single"/>
        </w:rPr>
        <w:t xml:space="preserve">  以招标文件或施工图的内容为准  </w:t>
      </w:r>
      <w:r>
        <w:rPr>
          <w:rFonts w:hint="eastAsia" w:ascii="仿宋" w:hAnsi="仿宋" w:eastAsia="仿宋" w:cs="仿宋"/>
          <w:b/>
          <w:color w:val="auto"/>
          <w:sz w:val="24"/>
          <w:highlight w:val="none"/>
        </w:rPr>
        <w:t>;</w:t>
      </w:r>
    </w:p>
    <w:p w14:paraId="3A5036B3">
      <w:pPr>
        <w:kinsoku/>
        <w:wordWrap/>
        <w:overflowPunct/>
        <w:topLinePunct w:val="0"/>
        <w:bidi w:val="0"/>
        <w:spacing w:line="400" w:lineRule="exact"/>
        <w:ind w:firstLine="188" w:firstLineChars="78"/>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本工程的超重件：</w:t>
      </w:r>
      <w:r>
        <w:rPr>
          <w:rFonts w:hint="eastAsia" w:ascii="仿宋" w:hAnsi="仿宋" w:eastAsia="仿宋" w:cs="仿宋"/>
          <w:b/>
          <w:color w:val="auto"/>
          <w:sz w:val="24"/>
          <w:highlight w:val="none"/>
          <w:u w:val="single"/>
        </w:rPr>
        <w:t xml:space="preserve">  以招标文件或施工图的内容为准  </w:t>
      </w:r>
      <w:r>
        <w:rPr>
          <w:rFonts w:hint="eastAsia" w:ascii="仿宋" w:hAnsi="仿宋" w:eastAsia="仿宋" w:cs="仿宋"/>
          <w:b/>
          <w:color w:val="auto"/>
          <w:sz w:val="24"/>
          <w:highlight w:val="none"/>
        </w:rPr>
        <w:t>;</w:t>
      </w:r>
    </w:p>
    <w:p w14:paraId="0DB2265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1.11 知识产权</w:t>
      </w:r>
    </w:p>
    <w:p w14:paraId="53E70076">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highlight w:val="none"/>
          <w:u w:val="single"/>
        </w:rPr>
        <w:t xml:space="preserve">   按《通用合同条款》执行。  </w:t>
      </w:r>
    </w:p>
    <w:p w14:paraId="37D58291">
      <w:pPr>
        <w:kinsoku/>
        <w:wordWrap/>
        <w:overflowPunct/>
        <w:topLinePunct w:val="0"/>
        <w:bidi w:val="0"/>
        <w:spacing w:line="400" w:lineRule="exact"/>
        <w:ind w:firstLine="424" w:firstLineChars="177"/>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关于发包人提供的上述文件的使用限制的要求：</w:t>
      </w:r>
      <w:r>
        <w:rPr>
          <w:rFonts w:hint="eastAsia" w:ascii="仿宋" w:hAnsi="仿宋" w:eastAsia="仿宋" w:cs="仿宋"/>
          <w:color w:val="auto"/>
          <w:sz w:val="24"/>
          <w:highlight w:val="none"/>
          <w:u w:val="single"/>
        </w:rPr>
        <w:t xml:space="preserve"> 按《通用合同条款》执行。</w:t>
      </w:r>
    </w:p>
    <w:p w14:paraId="0FE99845">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1.11.2 关于承包人为实施工程所编制文件的著作权的归属：</w:t>
      </w:r>
      <w:r>
        <w:rPr>
          <w:rFonts w:hint="eastAsia" w:ascii="仿宋" w:hAnsi="仿宋" w:eastAsia="仿宋" w:cs="仿宋"/>
          <w:color w:val="auto"/>
          <w:sz w:val="24"/>
          <w:highlight w:val="none"/>
          <w:u w:val="single"/>
        </w:rPr>
        <w:t xml:space="preserve"> 按《通用合同条款》执行   </w:t>
      </w:r>
      <w:r>
        <w:rPr>
          <w:rFonts w:hint="eastAsia" w:ascii="仿宋" w:hAnsi="仿宋" w:eastAsia="仿宋" w:cs="仿宋"/>
          <w:color w:val="auto"/>
          <w:sz w:val="24"/>
          <w:highlight w:val="none"/>
        </w:rPr>
        <w:t>。</w:t>
      </w:r>
    </w:p>
    <w:p w14:paraId="4998DA1B">
      <w:pPr>
        <w:kinsoku/>
        <w:wordWrap/>
        <w:overflowPunct/>
        <w:topLinePunct w:val="0"/>
        <w:bidi w:val="0"/>
        <w:spacing w:line="40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关于承包人提供的上述文件的使用限制的要求：</w:t>
      </w:r>
      <w:r>
        <w:rPr>
          <w:rFonts w:hint="eastAsia" w:ascii="仿宋" w:hAnsi="仿宋" w:eastAsia="仿宋" w:cs="仿宋"/>
          <w:color w:val="auto"/>
          <w:sz w:val="24"/>
          <w:highlight w:val="none"/>
          <w:u w:val="single"/>
        </w:rPr>
        <w:t xml:space="preserve">  按《通用合同条款》执行 </w:t>
      </w:r>
      <w:r>
        <w:rPr>
          <w:rFonts w:hint="eastAsia" w:ascii="仿宋" w:hAnsi="仿宋" w:eastAsia="仿宋" w:cs="仿宋"/>
          <w:color w:val="auto"/>
          <w:sz w:val="24"/>
          <w:highlight w:val="none"/>
        </w:rPr>
        <w:t>。</w:t>
      </w:r>
    </w:p>
    <w:p w14:paraId="12891E6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1.11.4 承包人在施工过程中所采用的专利、专有技术、技术秘密的使用费的承担方式：</w:t>
      </w:r>
      <w:r>
        <w:rPr>
          <w:rFonts w:hint="eastAsia" w:ascii="仿宋" w:hAnsi="仿宋" w:eastAsia="仿宋" w:cs="仿宋"/>
          <w:b/>
          <w:color w:val="auto"/>
          <w:sz w:val="24"/>
          <w:highlight w:val="none"/>
          <w:u w:val="single"/>
        </w:rPr>
        <w:t xml:space="preserve">（除发包人指明外）承包人在施工过程中所采用的专利、专有技术、技术秘密的使用费包含在合同价款内   </w:t>
      </w:r>
      <w:r>
        <w:rPr>
          <w:rFonts w:hint="eastAsia" w:ascii="仿宋" w:hAnsi="仿宋" w:eastAsia="仿宋" w:cs="仿宋"/>
          <w:b/>
          <w:color w:val="auto"/>
          <w:sz w:val="24"/>
          <w:highlight w:val="none"/>
        </w:rPr>
        <w:t>。</w:t>
      </w:r>
    </w:p>
    <w:p w14:paraId="0959231F">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1.13工程量清单错误的修正</w:t>
      </w:r>
    </w:p>
    <w:p w14:paraId="36DF0B35">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出现工程量清单错误时，是否调整合同价格：</w:t>
      </w:r>
      <w:r>
        <w:rPr>
          <w:rFonts w:hint="eastAsia" w:ascii="仿宋" w:hAnsi="仿宋" w:eastAsia="仿宋" w:cs="仿宋"/>
          <w:b/>
          <w:color w:val="auto"/>
          <w:sz w:val="24"/>
          <w:highlight w:val="none"/>
          <w:u w:val="single"/>
        </w:rPr>
        <w:t xml:space="preserve">   按实际工程量结算   </w:t>
      </w:r>
      <w:r>
        <w:rPr>
          <w:rFonts w:hint="eastAsia" w:ascii="仿宋" w:hAnsi="仿宋" w:eastAsia="仿宋" w:cs="仿宋"/>
          <w:b/>
          <w:color w:val="auto"/>
          <w:sz w:val="24"/>
          <w:highlight w:val="none"/>
        </w:rPr>
        <w:t>；</w:t>
      </w:r>
    </w:p>
    <w:p w14:paraId="01BF0DC2">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bookmarkStart w:id="423" w:name="SOA_zyht_pcfw"/>
      <w:r>
        <w:rPr>
          <w:rFonts w:hint="eastAsia" w:ascii="仿宋" w:hAnsi="仿宋" w:eastAsia="仿宋" w:cs="仿宋"/>
          <w:color w:val="auto"/>
          <w:sz w:val="24"/>
          <w:highlight w:val="none"/>
        </w:rPr>
        <w:t>允许调整合同价格的工程量偏差范围：</w:t>
      </w:r>
      <w:r>
        <w:rPr>
          <w:rFonts w:hint="eastAsia" w:ascii="仿宋" w:hAnsi="仿宋" w:eastAsia="仿宋" w:cs="仿宋"/>
          <w:color w:val="auto"/>
          <w:sz w:val="24"/>
          <w:highlight w:val="none"/>
          <w:u w:val="single"/>
        </w:rPr>
        <w:t xml:space="preserve">   按照10.4.1专用条款执行   </w:t>
      </w:r>
    </w:p>
    <w:p w14:paraId="50A596D1">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调整合同价格的</w:t>
      </w:r>
      <w:r>
        <w:rPr>
          <w:rFonts w:hint="eastAsia" w:ascii="仿宋" w:hAnsi="仿宋" w:eastAsia="仿宋" w:cs="仿宋"/>
          <w:color w:val="auto"/>
          <w:kern w:val="0"/>
          <w:sz w:val="24"/>
          <w:szCs w:val="24"/>
          <w:highlight w:val="none"/>
        </w:rPr>
        <w:t>修正时间：</w:t>
      </w:r>
      <w:r>
        <w:rPr>
          <w:rFonts w:hint="eastAsia" w:ascii="仿宋" w:hAnsi="仿宋" w:eastAsia="仿宋" w:cs="仿宋"/>
          <w:color w:val="auto"/>
          <w:kern w:val="0"/>
          <w:sz w:val="24"/>
          <w:szCs w:val="24"/>
          <w:highlight w:val="none"/>
          <w:u w:val="single"/>
        </w:rPr>
        <w:t xml:space="preserve">   工程竣工结算审计时。</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 xml:space="preserve"> </w:t>
      </w:r>
    </w:p>
    <w:bookmarkEnd w:id="423"/>
    <w:p w14:paraId="55D41938">
      <w:pPr>
        <w:pStyle w:val="6"/>
        <w:keepNext w:val="0"/>
        <w:keepLines w:val="0"/>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 发包人</w:t>
      </w:r>
    </w:p>
    <w:p w14:paraId="7B4C84E9">
      <w:pPr>
        <w:kinsoku/>
        <w:wordWrap/>
        <w:overflowPunct/>
        <w:topLinePunct w:val="0"/>
        <w:bidi w:val="0"/>
        <w:spacing w:line="400" w:lineRule="exact"/>
        <w:ind w:firstLine="188" w:firstLineChars="78"/>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发包人应根据工程所需配备发包人代表，同时配备1-2名相关人员到岗履职。</w:t>
      </w:r>
    </w:p>
    <w:p w14:paraId="0B886BB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2.2 发包人代表</w:t>
      </w:r>
    </w:p>
    <w:p w14:paraId="128D677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发包人代表：</w:t>
      </w:r>
    </w:p>
    <w:p w14:paraId="27C5CA0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140DE8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659093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3F24D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BCC73B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DA2979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4FCAC1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发包人对发包人代表的授权范围如下：</w:t>
      </w:r>
    </w:p>
    <w:p w14:paraId="275D07A9">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（1）发包人委派</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Cs/>
          <w:color w:val="auto"/>
          <w:sz w:val="24"/>
          <w:highlight w:val="none"/>
          <w:u w:val="single"/>
        </w:rPr>
        <w:t>为发包人代表，行使合同约定的权利，履行合同约定的职责。</w:t>
      </w:r>
    </w:p>
    <w:p w14:paraId="53EBFC8B">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（2）发包人代表的指令、通知由其本人签字后，以书面形式交给承包人代表，承包人代表在回执签署姓名和收到时间后生效。</w:t>
      </w:r>
    </w:p>
    <w:p w14:paraId="20B4FB2E">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（3）确有必要时，发包人代表可发出口头指令，并在48小时内给予书面确认，承包人对发包人代表的指令应予执行。</w:t>
      </w:r>
    </w:p>
    <w:p w14:paraId="62436A39">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（4）发包人代表不能及时给予书面确认，承包人应于发包人代表发出口头指令7天内提出书面确认要求，发包人代表在承包人提出书面确认要求后7天内不给予答复，应视为</w:t>
      </w:r>
      <w:r>
        <w:rPr>
          <w:rFonts w:hint="eastAsia" w:ascii="仿宋" w:hAnsi="仿宋" w:eastAsia="仿宋" w:cs="仿宋"/>
          <w:bCs/>
          <w:color w:val="auto"/>
          <w:sz w:val="24"/>
          <w:highlight w:val="none"/>
          <w:u w:val="single"/>
          <w:lang w:val="en-US" w:eastAsia="zh-Hans"/>
        </w:rPr>
        <w:t>发包人</w:t>
      </w:r>
      <w:r>
        <w:rPr>
          <w:rFonts w:hint="eastAsia" w:ascii="仿宋" w:hAnsi="仿宋" w:eastAsia="仿宋" w:cs="仿宋"/>
          <w:bCs/>
          <w:color w:val="auto"/>
          <w:sz w:val="24"/>
          <w:highlight w:val="none"/>
          <w:u w:val="single"/>
        </w:rPr>
        <w:t>要求已被确认。</w:t>
      </w:r>
    </w:p>
    <w:p w14:paraId="1D9F9609">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（5）承包人认为发包人代表的指令不合理，应收到指令后24小时内提出书面申告，发包人代表在收到承包人申告后48小时内作出修改指令或继续执行原指令的决定，以书面形式通知承包人。</w:t>
      </w:r>
    </w:p>
    <w:p w14:paraId="624E89C5">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（6）在紧急情况下，发包人代表要求承包人立即执行指令或承包人虽有异议，但发包人代表仍决定执行的指令，承包人应予以执行。</w:t>
      </w:r>
    </w:p>
    <w:p w14:paraId="28B454A6">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（7）因指令错误发生的费用和给承包人造成的损失由发包人承担，延误的工期应相应顺延。</w:t>
      </w:r>
    </w:p>
    <w:p w14:paraId="25A8EB67">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（8）如承包人拒绝执行发包人指令或配合的质量进度达不到发包人要求，发包人有权另行委托第三方执行指令，并视情节轻重承包人向发包人支付2000元—1万元/次的违约金。</w:t>
      </w:r>
    </w:p>
    <w:p w14:paraId="3D5E9185">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9）发包人代表按合同约定，及时向承包人提供所需指令、批件、图纸并履行其它约定的义务。承包人对发包人代表的指令、批件有异议，承包人可在接到指令、批件24小时内书面通知发包人，发包人代表接到承包人书面通知后48小时内书面回复，逾期视作认可。</w:t>
      </w:r>
    </w:p>
    <w:p w14:paraId="4F2A4C86">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u w:val="single"/>
        </w:rPr>
        <w:t>（10）发包人代表换人，发包人应提前7天通知承包人，后任继续承担前任应负的责任</w:t>
      </w:r>
      <w:r>
        <w:rPr>
          <w:rFonts w:hint="eastAsia" w:ascii="仿宋" w:hAnsi="仿宋" w:eastAsia="仿宋" w:cs="仿宋"/>
          <w:color w:val="auto"/>
          <w:sz w:val="24"/>
          <w:highlight w:val="none"/>
          <w:u w:val="single"/>
        </w:rPr>
        <w:t>。</w:t>
      </w:r>
    </w:p>
    <w:p w14:paraId="142343D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2.4 施工现场、施工条件和基础资料的提供</w:t>
      </w:r>
    </w:p>
    <w:p w14:paraId="6973FC1A">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2.4.1 提供施工现场</w:t>
      </w:r>
    </w:p>
    <w:p w14:paraId="4FE579E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关于发包人移交施工现场的期限要求：</w:t>
      </w:r>
      <w:r>
        <w:rPr>
          <w:rFonts w:hint="eastAsia" w:ascii="仿宋" w:hAnsi="仿宋" w:eastAsia="仿宋" w:cs="仿宋"/>
          <w:color w:val="auto"/>
          <w:sz w:val="24"/>
          <w:highlight w:val="none"/>
          <w:u w:val="single"/>
        </w:rPr>
        <w:t xml:space="preserve">   按通用条款执行    </w:t>
      </w:r>
      <w:r>
        <w:rPr>
          <w:rFonts w:hint="eastAsia" w:ascii="仿宋" w:hAnsi="仿宋" w:eastAsia="仿宋" w:cs="仿宋"/>
          <w:color w:val="auto"/>
          <w:sz w:val="24"/>
          <w:highlight w:val="none"/>
        </w:rPr>
        <w:t>。</w:t>
      </w:r>
    </w:p>
    <w:p w14:paraId="5D351081">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2.4.2 提供施工条件</w:t>
      </w:r>
    </w:p>
    <w:p w14:paraId="110D55AF">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关于发包人应负责提供施工所需要的条件，包括：</w:t>
      </w:r>
    </w:p>
    <w:p w14:paraId="1130B51F">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（1）施工场地具备施工条件的要求及完成的时间：已基本具备。</w:t>
      </w:r>
    </w:p>
    <w:p w14:paraId="47D09C2B">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将施工所需的水、电、电讯线路接至施工场地的时间、地点和供应要求：施工用水、用电已接至施工现场附近，临时用电接线、用水接管、通讯及场内道路由承包人自理。发包人移交的水电接口在移交之日起，记录水电计量表度数，施工所需的水电费用治理。</w:t>
      </w:r>
    </w:p>
    <w:p w14:paraId="0493ED0E">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（3）施工场地与公共道路的通道开通时间和要求：现场与公共道路已连通。</w:t>
      </w:r>
    </w:p>
    <w:p w14:paraId="1D698330">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（4）工程地质和地下管线资料的提供时间：合同签订后，开工前由承包人根据施工需要向发包人申请提供。</w:t>
      </w:r>
    </w:p>
    <w:p w14:paraId="50096889">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（5）由发包人办理的施工所需证件、批件的名称和完成时间：开工前完成工程项目的各种批准证件，承包人协助。</w:t>
      </w:r>
    </w:p>
    <w:p w14:paraId="73F41EAB">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（6）水准点与座标控制点交验要求：工程控制点，以现有房屋为基准。 </w:t>
      </w:r>
    </w:p>
    <w:p w14:paraId="5D27D2D4">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u w:val="single"/>
        </w:rPr>
        <w:t>（7）图纸会审和设计交底时间：开工前 3 天内。</w:t>
      </w:r>
    </w:p>
    <w:p w14:paraId="1697801F">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2.5 资金来源证明及支付担保</w:t>
      </w:r>
    </w:p>
    <w:p w14:paraId="5A8D3434">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发包人提供资金来源证明的期限要求：</w:t>
      </w:r>
      <w:r>
        <w:rPr>
          <w:rFonts w:hint="eastAsia" w:ascii="仿宋" w:hAnsi="仿宋" w:eastAsia="仿宋" w:cs="仿宋"/>
          <w:color w:val="auto"/>
          <w:sz w:val="24"/>
          <w:highlight w:val="none"/>
          <w:u w:val="single"/>
        </w:rPr>
        <w:t xml:space="preserve">招标核准登记时已提供  </w:t>
      </w:r>
      <w:r>
        <w:rPr>
          <w:rFonts w:hint="eastAsia" w:ascii="仿宋" w:hAnsi="仿宋" w:eastAsia="仿宋" w:cs="仿宋"/>
          <w:color w:val="auto"/>
          <w:sz w:val="24"/>
          <w:highlight w:val="none"/>
        </w:rPr>
        <w:t>。</w:t>
      </w:r>
    </w:p>
    <w:p w14:paraId="11B7E96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发包人是否提供支付担保：</w:t>
      </w:r>
      <w:r>
        <w:rPr>
          <w:rFonts w:hint="eastAsia" w:ascii="仿宋" w:hAnsi="仿宋" w:eastAsia="仿宋" w:cs="仿宋"/>
          <w:color w:val="auto"/>
          <w:sz w:val="24"/>
          <w:highlight w:val="none"/>
          <w:u w:val="single"/>
        </w:rPr>
        <w:t xml:space="preserve">    否      </w:t>
      </w:r>
      <w:r>
        <w:rPr>
          <w:rFonts w:hint="eastAsia" w:ascii="仿宋" w:hAnsi="仿宋" w:eastAsia="仿宋" w:cs="仿宋"/>
          <w:color w:val="auto"/>
          <w:sz w:val="24"/>
          <w:highlight w:val="none"/>
        </w:rPr>
        <w:t>。</w:t>
      </w:r>
    </w:p>
    <w:p w14:paraId="04CC0D23">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发包人提供支付担保的形式：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4F1AA27">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 承包人</w:t>
      </w:r>
    </w:p>
    <w:p w14:paraId="19794F8B">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3.1 承包人的一般义务</w:t>
      </w:r>
    </w:p>
    <w:p w14:paraId="5DDCA706">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（5）</w:t>
      </w:r>
      <w:r>
        <w:rPr>
          <w:rFonts w:hint="eastAsia" w:ascii="仿宋" w:hAnsi="仿宋" w:eastAsia="仿宋" w:cs="仿宋"/>
          <w:color w:val="auto"/>
          <w:sz w:val="24"/>
          <w:highlight w:val="none"/>
        </w:rPr>
        <w:t>承包人提交的竣工资料的内容：</w:t>
      </w:r>
      <w:bookmarkStart w:id="424" w:name="SOA_zyht_cbrjgzl"/>
      <w:r>
        <w:rPr>
          <w:rFonts w:hint="eastAsia" w:ascii="仿宋" w:hAnsi="仿宋" w:eastAsia="仿宋" w:cs="仿宋"/>
          <w:color w:val="auto"/>
          <w:sz w:val="24"/>
          <w:highlight w:val="none"/>
          <w:u w:val="single"/>
        </w:rPr>
        <w:t>a、发包人收到承包人提交的竣工验收报告及竣工验收资料后，认为工程尚不具备竣工验收条件或承包人提交的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建设行政主管部门和城市建设档案管理机构有关施工资料的要求 。</w:t>
      </w:r>
    </w:p>
    <w:p w14:paraId="4CF682D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b、竣工图编制要求：有变更依据的实际施工内容图（包括能够清晰表达的平立剖和节点图），不得以采用文字形式代替应当可用施工图表达的内容。</w:t>
      </w:r>
    </w:p>
    <w:p w14:paraId="34D8339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c、为工程竣工结算提供的竣工图应经监理单位审核并加盖公章 </w:t>
      </w:r>
      <w:bookmarkEnd w:id="424"/>
      <w:r>
        <w:rPr>
          <w:rFonts w:hint="eastAsia" w:ascii="仿宋" w:hAnsi="仿宋" w:eastAsia="仿宋" w:cs="仿宋"/>
          <w:color w:val="auto"/>
          <w:sz w:val="24"/>
          <w:highlight w:val="none"/>
          <w:u w:val="single"/>
        </w:rPr>
        <w:t>。</w:t>
      </w:r>
    </w:p>
    <w:p w14:paraId="1FF09A6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承包人需要提交的竣工资料套数：</w:t>
      </w:r>
      <w:r>
        <w:rPr>
          <w:rFonts w:hint="eastAsia" w:ascii="仿宋" w:hAnsi="仿宋" w:eastAsia="仿宋" w:cs="仿宋"/>
          <w:bCs/>
          <w:color w:val="auto"/>
          <w:sz w:val="24"/>
          <w:highlight w:val="none"/>
          <w:u w:val="single"/>
        </w:rPr>
        <w:t>三套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E9ADC9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承包人提交的竣工资料的费用承担：</w:t>
      </w:r>
      <w:r>
        <w:rPr>
          <w:rFonts w:hint="eastAsia" w:ascii="仿宋" w:hAnsi="仿宋" w:eastAsia="仿宋" w:cs="仿宋"/>
          <w:color w:val="auto"/>
          <w:sz w:val="24"/>
          <w:highlight w:val="none"/>
          <w:u w:val="single"/>
        </w:rPr>
        <w:t xml:space="preserve"> 承包人承担   </w:t>
      </w:r>
      <w:r>
        <w:rPr>
          <w:rFonts w:hint="eastAsia" w:ascii="仿宋" w:hAnsi="仿宋" w:eastAsia="仿宋" w:cs="仿宋"/>
          <w:color w:val="auto"/>
          <w:sz w:val="24"/>
          <w:highlight w:val="none"/>
        </w:rPr>
        <w:t>。</w:t>
      </w:r>
    </w:p>
    <w:p w14:paraId="1211E19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承包人提交的竣工资料移交时间：</w:t>
      </w:r>
      <w:r>
        <w:rPr>
          <w:rFonts w:hint="eastAsia" w:ascii="仿宋" w:hAnsi="仿宋" w:eastAsia="仿宋" w:cs="仿宋"/>
          <w:color w:val="auto"/>
          <w:sz w:val="24"/>
          <w:highlight w:val="none"/>
          <w:u w:val="single"/>
        </w:rPr>
        <w:t>工程竣工验收前十五天</w:t>
      </w:r>
      <w:r>
        <w:rPr>
          <w:rFonts w:hint="eastAsia" w:ascii="仿宋" w:hAnsi="仿宋" w:eastAsia="仿宋" w:cs="仿宋"/>
          <w:color w:val="auto"/>
          <w:sz w:val="24"/>
          <w:highlight w:val="none"/>
        </w:rPr>
        <w:t>。</w:t>
      </w:r>
    </w:p>
    <w:p w14:paraId="3E63F06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承包人提交的竣工资料形式要求：</w:t>
      </w:r>
      <w:r>
        <w:rPr>
          <w:rFonts w:hint="eastAsia" w:ascii="仿宋" w:hAnsi="仿宋" w:eastAsia="仿宋" w:cs="仿宋"/>
          <w:color w:val="auto"/>
          <w:sz w:val="24"/>
          <w:highlight w:val="none"/>
          <w:u w:val="single"/>
        </w:rPr>
        <w:t>向发包人提供竣工图、竣工资料及竣工验收报告，并附光盘（含影像资料、图片等）</w:t>
      </w:r>
      <w:r>
        <w:rPr>
          <w:rFonts w:hint="eastAsia" w:ascii="仿宋" w:hAnsi="仿宋" w:eastAsia="仿宋" w:cs="仿宋"/>
          <w:color w:val="auto"/>
          <w:sz w:val="24"/>
          <w:highlight w:val="none"/>
        </w:rPr>
        <w:t>。</w:t>
      </w:r>
    </w:p>
    <w:p w14:paraId="09257F25">
      <w:pPr>
        <w:numPr>
          <w:ilvl w:val="0"/>
          <w:numId w:val="2"/>
        </w:num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承包人应履行的其他义务：</w:t>
      </w:r>
      <w:r>
        <w:rPr>
          <w:rFonts w:hint="eastAsia" w:ascii="仿宋" w:hAnsi="仿宋" w:eastAsia="仿宋" w:cs="仿宋"/>
          <w:color w:val="auto"/>
          <w:kern w:val="0"/>
          <w:sz w:val="24"/>
          <w:highlight w:val="none"/>
          <w:u w:val="single"/>
        </w:rPr>
        <w:t>按约定时间和要求，完成以下工作（费用列入投标总价）：</w:t>
      </w:r>
    </w:p>
    <w:p w14:paraId="3B517E80">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①提供计划、报表的名称及完成时间：</w:t>
      </w:r>
    </w:p>
    <w:p w14:paraId="7408EEBD">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A、合同签订后7天内提供（一式四份）总进度计划、施工组织设计（包括外加工计划）。</w:t>
      </w:r>
    </w:p>
    <w:p w14:paraId="393737F0">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B、开工后每月22日前提供（一式四份）施工进度报表（包括形象进度、质量情况、重大事件和存在问题及拟采取的措施等）及下月的施工进度计划。</w:t>
      </w:r>
    </w:p>
    <w:p w14:paraId="26094F42">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②承担施工安全保卫工作及非夜间施工照明的责任和要求：由承包人负责施工安全保卫工作，包括防火、防盗、卫生防疫、动力照明用电安全及其他涉及安全保卫工作，所发生的费用由承包人承担。</w:t>
      </w:r>
    </w:p>
    <w:p w14:paraId="5880DCFB">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③需承包人办理的有关施工场地交通、环卫和施工噪音管理等手续：按有关规定办理质安监、排污、夜间施工等手续，费用自理。</w:t>
      </w:r>
    </w:p>
    <w:p w14:paraId="1603C9AC">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④完工工程成品保护的特殊要求及费用承担：工程未正式办理交接手续前，成品保护由承包人完全负责（包括所需费用），如果保护期间发生损坏，承包人须自费予以修复，直至发包人满意为止。交接手续办清后，非质量原因引起的损坏由发包人完全负责。</w:t>
      </w:r>
    </w:p>
    <w:p w14:paraId="49514432">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⑤施工现场清洁卫生的要求：按《杭州市建筑工程施工场地文明管理规定》的要求执行，并承担公共部位的清洁和因施工被损坏的绿化恢复费用。工程交接完成后，3天内应清除掉现场内所有不再需要的临时工程、设施、承包人的设备和多余材料、生活垃圾和废物，并修复因施工损坏的绿化，达到工程师满意的状态。如承包人交工3天后仍不清除、修复，发包人可自行完成，发生的费用由承包人承担。</w:t>
      </w:r>
    </w:p>
    <w:p w14:paraId="3505002E">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⑥双方约定承包人应做的其他工作：</w:t>
      </w:r>
    </w:p>
    <w:p w14:paraId="285E6AAF">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A、合同履约期间承包人应遵守国家及当地政府发布的法令、法规，包括交通、治安、绿化、噪音、渣土管理、污水排放、外来民工登记等规定。因承包人原因引起的罚款等费用，由承包人承担。承包人须教育职工和民工遵纪守法，严禁打架、斗殴、赌博等违法行为发生，由此产生的后果由承包人负责。</w:t>
      </w:r>
    </w:p>
    <w:p w14:paraId="17B0D6A9">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B、施工时发生异常情况，应及时向发包人、监理单位和总包单位报告，知情不报引起的工程损失或其他损失由承包人全权负责；</w:t>
      </w:r>
    </w:p>
    <w:p w14:paraId="6697F43F">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⑦承包人应处理好与周边人员与居民的关系，保证不影响周边居民的日常生活与办公活动：如因承包人原因造成纠纷的，承包人应全权负责赔偿与善后事宜。</w:t>
      </w:r>
    </w:p>
    <w:p w14:paraId="6C7A47E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⑧承包人的项目经理应按时参加发包人组织的工作会议，施工期间应无条件配合发包人要求。</w:t>
      </w:r>
    </w:p>
    <w:p w14:paraId="6D081E7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3.2 项目经理</w:t>
      </w:r>
    </w:p>
    <w:p w14:paraId="02E7669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3.2.1 </w:t>
      </w:r>
      <w:r>
        <w:rPr>
          <w:rFonts w:hint="eastAsia" w:ascii="仿宋" w:hAnsi="仿宋" w:eastAsia="仿宋" w:cs="仿宋"/>
          <w:color w:val="auto"/>
          <w:sz w:val="24"/>
          <w:highlight w:val="none"/>
        </w:rPr>
        <w:t>项目经理：</w:t>
      </w:r>
    </w:p>
    <w:p w14:paraId="0D0B81D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0C948A6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08EC550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建造师执业资格等级：</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04E1742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建造师注册证书号：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43224A8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建造师执业印章号：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11ED8E2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安全生产考核合格证书号：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770907E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32BB88A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2CE57901">
      <w:pPr>
        <w:kinsoku/>
        <w:wordWrap/>
        <w:overflowPunct/>
        <w:topLinePunct w:val="0"/>
        <w:bidi w:val="0"/>
        <w:spacing w:line="400" w:lineRule="exact"/>
        <w:ind w:firstLine="187" w:firstLineChars="78"/>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eastAsia="zh-CN"/>
        </w:rPr>
        <w:t>；</w:t>
      </w:r>
    </w:p>
    <w:p w14:paraId="10E625FA">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承包人对项目经理的授权范围如下：</w:t>
      </w:r>
      <w:r>
        <w:rPr>
          <w:rFonts w:hint="eastAsia" w:ascii="仿宋" w:hAnsi="仿宋" w:eastAsia="仿宋" w:cs="仿宋"/>
          <w:color w:val="auto"/>
          <w:sz w:val="24"/>
          <w:highlight w:val="none"/>
          <w:u w:val="single"/>
        </w:rPr>
        <w:t>全面负责本工程的质量、安全、工期及成本控制，负责本工程的合同签订及履行合同内容要求。</w:t>
      </w:r>
    </w:p>
    <w:p w14:paraId="4BBF7B76">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关于项目经理每月在施工现场的时间要求：</w:t>
      </w:r>
      <w:r>
        <w:rPr>
          <w:rFonts w:hint="eastAsia" w:ascii="仿宋" w:hAnsi="仿宋" w:eastAsia="仿宋" w:cs="仿宋"/>
          <w:color w:val="auto"/>
          <w:sz w:val="24"/>
          <w:highlight w:val="none"/>
          <w:u w:val="single"/>
        </w:rPr>
        <w:t>每月出勤必须达到80%以上；到岗率每月按实际到现场的天数÷施工期内每月日历天×100%计算。</w:t>
      </w:r>
    </w:p>
    <w:p w14:paraId="6EEE9316">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承包人未提交劳动合同，以及没有为项目经理缴纳社会保险证明的违约责任：</w:t>
      </w:r>
    </w:p>
    <w:p w14:paraId="133AFB99">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按住建局以及人社局的文件规定执行。</w:t>
      </w:r>
    </w:p>
    <w:p w14:paraId="33ADA5C6">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项目经理未经批准，擅自离开施工现场的违约责任：</w:t>
      </w:r>
      <w:r>
        <w:rPr>
          <w:rFonts w:hint="eastAsia" w:ascii="仿宋" w:hAnsi="仿宋" w:eastAsia="仿宋" w:cs="仿宋"/>
          <w:color w:val="auto"/>
          <w:sz w:val="24"/>
          <w:highlight w:val="none"/>
          <w:u w:val="single"/>
        </w:rPr>
        <w:t>项目经理未经批准，擅自离开施工现场按未到岗处理，项目经理到岗率不到80%的，发包人扣除项目经理及领导班子到岗率保证金。</w:t>
      </w:r>
    </w:p>
    <w:p w14:paraId="0277A199">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3.2.3 承包人擅自更换项目经理的违约责任：</w:t>
      </w:r>
    </w:p>
    <w:p w14:paraId="6CC7E613">
      <w:pPr>
        <w:kinsoku/>
        <w:wordWrap/>
        <w:overflowPunct/>
        <w:topLinePunct w:val="0"/>
        <w:bidi w:val="0"/>
        <w:spacing w:line="400" w:lineRule="exact"/>
        <w:ind w:firstLine="188" w:firstLineChars="78"/>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w:t>
      </w:r>
      <w:r>
        <w:rPr>
          <w:rFonts w:hint="eastAsia" w:ascii="仿宋" w:hAnsi="仿宋" w:eastAsia="仿宋" w:cs="仿宋"/>
          <w:b/>
          <w:color w:val="auto"/>
          <w:kern w:val="0"/>
          <w:sz w:val="24"/>
          <w:highlight w:val="none"/>
          <w:u w:val="single"/>
        </w:rPr>
        <w:t>承包人确需更换项目经理的，继任项目经理注册执业资格、管理经验的约定：</w:t>
      </w:r>
      <w:r>
        <w:rPr>
          <w:rFonts w:hint="eastAsia" w:ascii="仿宋" w:hAnsi="仿宋" w:eastAsia="仿宋" w:cs="仿宋"/>
          <w:color w:val="auto"/>
          <w:sz w:val="24"/>
          <w:highlight w:val="none"/>
          <w:u w:val="single"/>
        </w:rPr>
        <w:t>原则上不更换，确需更换的按市建委的文件规定执行</w:t>
      </w:r>
      <w:r>
        <w:rPr>
          <w:rFonts w:hint="eastAsia" w:ascii="仿宋" w:hAnsi="仿宋" w:eastAsia="仿宋" w:cs="仿宋"/>
          <w:b/>
          <w:color w:val="auto"/>
          <w:kern w:val="0"/>
          <w:sz w:val="24"/>
          <w:highlight w:val="none"/>
        </w:rPr>
        <w:t>。</w:t>
      </w:r>
    </w:p>
    <w:p w14:paraId="2B7A262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承包人擅自更换项目经理的违约责任：</w:t>
      </w:r>
      <w:r>
        <w:rPr>
          <w:rFonts w:hint="eastAsia" w:ascii="仿宋" w:hAnsi="仿宋" w:eastAsia="仿宋" w:cs="仿宋"/>
          <w:color w:val="auto"/>
          <w:sz w:val="24"/>
          <w:highlight w:val="none"/>
          <w:u w:val="single"/>
        </w:rPr>
        <w:t>在施工期间不准更换，特殊情况要求更换的项目经理的，须经发包人同意并报招标办及相关部门认可备案。承包人未经发包人同意更换项目经理的将被视为承包人违约，发包人扣除项目经理及领导班子到岗率保证金</w:t>
      </w:r>
      <w:r>
        <w:rPr>
          <w:rFonts w:hint="eastAsia" w:ascii="仿宋" w:hAnsi="仿宋" w:eastAsia="仿宋" w:cs="仿宋"/>
          <w:color w:val="auto"/>
          <w:sz w:val="24"/>
          <w:highlight w:val="none"/>
        </w:rPr>
        <w:t>。</w:t>
      </w:r>
    </w:p>
    <w:p w14:paraId="63B1354A">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3.2.4 承包人无正当理由拒绝更换项目经理的违约责任：</w:t>
      </w:r>
      <w:bookmarkStart w:id="425" w:name="SOA_zyht_jjghxmjlwyzr"/>
      <w:r>
        <w:rPr>
          <w:rFonts w:hint="eastAsia" w:ascii="仿宋" w:hAnsi="仿宋" w:eastAsia="仿宋" w:cs="仿宋"/>
          <w:color w:val="auto"/>
          <w:sz w:val="24"/>
          <w:highlight w:val="none"/>
          <w:u w:val="single"/>
        </w:rPr>
        <w:t>承包人无正当理由拒绝更换项目经理导致项目未能按合同工期完工， 发包人除扣除承包人全部工期履约保证金外，工期每拖延一天再处以合同总价万分之二的违约金，从工程价款中扣除，直至扣除合同总价的 3%为止。</w:t>
      </w:r>
    </w:p>
    <w:p w14:paraId="7C76459E">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承包人无正当理由拒绝更换项目经理导致工程达不到验收标准，承包人应承担违约责任，发包人除没收其全部质量履约保证金外，再处以合同总价 2.5%的工程款；承包人还必须无条件返工至合格，因此而追加的费用由承包人承担</w:t>
      </w:r>
      <w:bookmarkEnd w:id="425"/>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76F963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3.3 承包人人员</w:t>
      </w:r>
    </w:p>
    <w:p w14:paraId="784A9A9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3.3.1 承包人提交项目管理机构及施工现场管理人员安排报告的期限：</w:t>
      </w:r>
      <w:r>
        <w:rPr>
          <w:rFonts w:hint="eastAsia" w:ascii="仿宋" w:hAnsi="仿宋" w:eastAsia="仿宋" w:cs="仿宋"/>
          <w:color w:val="auto"/>
          <w:sz w:val="24"/>
          <w:highlight w:val="none"/>
          <w:u w:val="single"/>
        </w:rPr>
        <w:t xml:space="preserve">开工后7天内  </w:t>
      </w:r>
      <w:r>
        <w:rPr>
          <w:rFonts w:hint="eastAsia" w:ascii="仿宋" w:hAnsi="仿宋" w:eastAsia="仿宋" w:cs="仿宋"/>
          <w:color w:val="auto"/>
          <w:sz w:val="24"/>
          <w:highlight w:val="none"/>
        </w:rPr>
        <w:t>。</w:t>
      </w:r>
    </w:p>
    <w:p w14:paraId="3A6F5EB2">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3.3.2 承包人需更换主要施工管理人员的，继任人员的数量、注册执业资格、管理经验的约定：</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u w:val="single"/>
        </w:rPr>
        <w:t xml:space="preserve">原则上不更换，确需更换的按市建委的文件规定执行；特殊工种作业人员均应持有相应的资格证明，监理人可以随时检查   </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w:t>
      </w:r>
    </w:p>
    <w:p w14:paraId="77C871EF">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3.3.3 承包人无正当理由拒绝撤换主要施工管理人员的违约责任：</w:t>
      </w:r>
      <w:r>
        <w:rPr>
          <w:rFonts w:hint="eastAsia" w:ascii="仿宋" w:hAnsi="仿宋" w:eastAsia="仿宋" w:cs="仿宋"/>
          <w:bCs/>
          <w:color w:val="auto"/>
          <w:sz w:val="24"/>
          <w:highlight w:val="none"/>
          <w:u w:val="single"/>
        </w:rPr>
        <w:t xml:space="preserve">承包人无正当理由拒绝更换主要施工管理人员导致项目未能按合同工期完工， 发包人除没收承包人全部工期履约保证金外，工期每拖延一天再处以合同总价万分之二的违约金，从工程价款中扣除，直至扣除合同总价的 3%为止。承包人无正当理由拒绝更换主要施工管理人员导致工程达不到验收标准，承包人应承担违约责任，发包人除没收其全部质量履约保证金外，再处以合同总价 2.5%的罚款；承包人还必须无条件返工至合格，因此而追加的费用由承包方承担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1E2DC41">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3.3.4 承包人主要施工管理人员离开施工现场的批准要求：</w:t>
      </w:r>
      <w:r>
        <w:rPr>
          <w:rFonts w:hint="eastAsia" w:ascii="仿宋" w:hAnsi="仿宋" w:eastAsia="仿宋" w:cs="仿宋"/>
          <w:color w:val="auto"/>
          <w:sz w:val="24"/>
          <w:highlight w:val="none"/>
          <w:u w:val="single"/>
        </w:rPr>
        <w:t>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0AE999C3">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3.3.5承包人擅自更换主要施工管理人员的违约责任：</w:t>
      </w:r>
      <w:r>
        <w:rPr>
          <w:rFonts w:hint="eastAsia" w:ascii="仿宋" w:hAnsi="仿宋" w:eastAsia="仿宋" w:cs="仿宋"/>
          <w:color w:val="auto"/>
          <w:kern w:val="0"/>
          <w:sz w:val="24"/>
          <w:highlight w:val="none"/>
          <w:u w:val="single"/>
        </w:rPr>
        <w:t>发包人没收项目经理及领导班子到岗率保证金。</w:t>
      </w:r>
    </w:p>
    <w:p w14:paraId="1CE4229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承包人主要施工管理人员擅自离开施工现场的违约责任：</w:t>
      </w:r>
      <w:r>
        <w:rPr>
          <w:rFonts w:hint="eastAsia" w:ascii="仿宋" w:hAnsi="仿宋" w:eastAsia="仿宋" w:cs="仿宋"/>
          <w:color w:val="auto"/>
          <w:sz w:val="24"/>
          <w:highlight w:val="none"/>
          <w:u w:val="single"/>
        </w:rPr>
        <w:t>承包人主要施工管理人员擅自离开施工现场按未到岗处理，承包人主要施工管理人员到岗率不到 80%的，发包人没收项目经理及项目班子到岗率保证金</w:t>
      </w:r>
      <w:r>
        <w:rPr>
          <w:rFonts w:hint="eastAsia" w:ascii="仿宋" w:hAnsi="仿宋" w:eastAsia="仿宋" w:cs="仿宋"/>
          <w:color w:val="auto"/>
          <w:sz w:val="24"/>
          <w:highlight w:val="none"/>
        </w:rPr>
        <w:t>。</w:t>
      </w:r>
    </w:p>
    <w:p w14:paraId="5BCC643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3.5 分包</w:t>
      </w:r>
    </w:p>
    <w:p w14:paraId="25DD560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3.5.1 分包的一般约定</w:t>
      </w:r>
    </w:p>
    <w:p w14:paraId="6D1850E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禁止分包的工程包括：</w:t>
      </w:r>
      <w:r>
        <w:rPr>
          <w:rFonts w:hint="eastAsia" w:ascii="仿宋" w:hAnsi="仿宋" w:eastAsia="仿宋" w:cs="仿宋"/>
          <w:color w:val="auto"/>
          <w:sz w:val="24"/>
          <w:highlight w:val="none"/>
          <w:u w:val="single"/>
        </w:rPr>
        <w:t>本工程不得分包</w:t>
      </w:r>
      <w:r>
        <w:rPr>
          <w:rFonts w:hint="eastAsia" w:ascii="仿宋" w:hAnsi="仿宋" w:eastAsia="仿宋" w:cs="仿宋"/>
          <w:color w:val="auto"/>
          <w:sz w:val="24"/>
          <w:highlight w:val="none"/>
        </w:rPr>
        <w:t>。</w:t>
      </w:r>
    </w:p>
    <w:p w14:paraId="410F11D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主体结构、关键性工作的范围：</w:t>
      </w:r>
      <w:r>
        <w:rPr>
          <w:rFonts w:hint="eastAsia" w:ascii="仿宋" w:hAnsi="仿宋" w:eastAsia="仿宋" w:cs="仿宋"/>
          <w:color w:val="auto"/>
          <w:sz w:val="24"/>
          <w:highlight w:val="none"/>
          <w:u w:val="single"/>
        </w:rPr>
        <w:t>按《杭州市建筑市场管理若干规定》执行</w:t>
      </w:r>
      <w:r>
        <w:rPr>
          <w:rFonts w:hint="eastAsia" w:ascii="仿宋" w:hAnsi="仿宋" w:eastAsia="仿宋" w:cs="仿宋"/>
          <w:color w:val="auto"/>
          <w:sz w:val="24"/>
          <w:highlight w:val="none"/>
        </w:rPr>
        <w:t>。</w:t>
      </w:r>
    </w:p>
    <w:p w14:paraId="2AF6FE8B">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3.5.2分包的确定</w:t>
      </w:r>
    </w:p>
    <w:p w14:paraId="6D0D4E1A">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允许分包的专业工程包括：</w:t>
      </w:r>
      <w:r>
        <w:rPr>
          <w:rFonts w:hint="eastAsia" w:ascii="仿宋" w:hAnsi="仿宋" w:eastAsia="仿宋" w:cs="仿宋"/>
          <w:color w:val="auto"/>
          <w:sz w:val="24"/>
          <w:highlight w:val="none"/>
          <w:u w:val="single"/>
        </w:rPr>
        <w:t xml:space="preserve">  本工程不得分包，如发现擅自分包，除立即取消分包人的分包资格外，承包人还应按合同价的5%向发包人支付违约金</w:t>
      </w:r>
      <w:r>
        <w:rPr>
          <w:rFonts w:hint="eastAsia" w:ascii="仿宋" w:hAnsi="仿宋" w:eastAsia="仿宋" w:cs="仿宋"/>
          <w:color w:val="auto"/>
          <w:sz w:val="24"/>
          <w:highlight w:val="none"/>
          <w:u w:val="single"/>
          <w:lang w:val="en-US" w:eastAsia="zh-Hans"/>
        </w:rPr>
        <w:t>并有权解除本合同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C4EF0D9">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其他关于分包的约定：</w:t>
      </w:r>
      <w:bookmarkStart w:id="426" w:name="SOA_zyht_qtfbyd"/>
      <w:r>
        <w:rPr>
          <w:rFonts w:hint="eastAsia" w:ascii="仿宋" w:hAnsi="仿宋" w:eastAsia="仿宋" w:cs="仿宋"/>
          <w:color w:val="auto"/>
          <w:sz w:val="24"/>
          <w:highlight w:val="none"/>
          <w:u w:val="single"/>
        </w:rPr>
        <w:t xml:space="preserve">  / </w:t>
      </w:r>
      <w:bookmarkEnd w:id="426"/>
      <w:r>
        <w:rPr>
          <w:rFonts w:hint="eastAsia" w:ascii="仿宋" w:hAnsi="仿宋" w:eastAsia="仿宋" w:cs="仿宋"/>
          <w:color w:val="auto"/>
          <w:sz w:val="24"/>
          <w:highlight w:val="none"/>
        </w:rPr>
        <w:t>。</w:t>
      </w:r>
    </w:p>
    <w:p w14:paraId="5E7D4C4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3.5.4 分包合同价款</w:t>
      </w:r>
    </w:p>
    <w:p w14:paraId="5387BB25">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关于分包合同价款支付的约定：</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u w:val="single"/>
        </w:rPr>
        <w:t>按通用合同条款执行</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w:t>
      </w:r>
    </w:p>
    <w:p w14:paraId="061D8AF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3.6 工程照管与成品、半成品保护</w:t>
      </w:r>
    </w:p>
    <w:p w14:paraId="2A121A45">
      <w:pPr>
        <w:kinsoku/>
        <w:wordWrap/>
        <w:overflowPunct/>
        <w:topLinePunct w:val="0"/>
        <w:bidi w:val="0"/>
        <w:spacing w:line="400" w:lineRule="exact"/>
        <w:ind w:firstLine="187" w:firstLineChars="78"/>
        <w:jc w:val="left"/>
        <w:rPr>
          <w:rFonts w:hint="eastAsia"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rPr>
        <w:t>承包人负责照管工程及工程相关的材料、工程设备的起始时间：</w:t>
      </w:r>
      <w:r>
        <w:rPr>
          <w:rFonts w:hint="eastAsia" w:ascii="仿宋" w:hAnsi="仿宋" w:eastAsia="仿宋" w:cs="仿宋"/>
          <w:color w:val="auto"/>
          <w:sz w:val="24"/>
          <w:highlight w:val="none"/>
          <w:u w:val="single"/>
        </w:rPr>
        <w:t>按《通用合同条款》3.6条</w:t>
      </w:r>
      <w:r>
        <w:rPr>
          <w:rFonts w:hint="eastAsia" w:ascii="仿宋" w:hAnsi="仿宋" w:eastAsia="仿宋" w:cs="仿宋"/>
          <w:bCs/>
          <w:color w:val="auto"/>
          <w:kern w:val="0"/>
          <w:sz w:val="24"/>
          <w:highlight w:val="none"/>
          <w:u w:val="single"/>
        </w:rPr>
        <w:t>。</w:t>
      </w:r>
    </w:p>
    <w:p w14:paraId="6BAD78FB">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3.7 履约担保</w:t>
      </w:r>
    </w:p>
    <w:p w14:paraId="16C982E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承包人是否提供履约担保：</w:t>
      </w:r>
      <w:r>
        <w:rPr>
          <w:rFonts w:hint="eastAsia" w:ascii="仿宋" w:hAnsi="仿宋" w:eastAsia="仿宋" w:cs="仿宋"/>
          <w:color w:val="auto"/>
          <w:sz w:val="24"/>
          <w:highlight w:val="none"/>
          <w:u w:val="single"/>
        </w:rPr>
        <w:t xml:space="preserve">  是  </w:t>
      </w:r>
      <w:r>
        <w:rPr>
          <w:rFonts w:hint="eastAsia" w:ascii="仿宋" w:hAnsi="仿宋" w:eastAsia="仿宋" w:cs="仿宋"/>
          <w:color w:val="auto"/>
          <w:sz w:val="24"/>
          <w:highlight w:val="none"/>
        </w:rPr>
        <w:t>。承包人提供履约担保的形式、金额及期限的：</w:t>
      </w:r>
      <w:r>
        <w:rPr>
          <w:rFonts w:hint="eastAsia" w:ascii="仿宋" w:hAnsi="仿宋" w:eastAsia="仿宋" w:cs="仿宋"/>
          <w:color w:val="auto"/>
          <w:kern w:val="0"/>
          <w:sz w:val="24"/>
          <w:highlight w:val="none"/>
          <w:u w:val="single"/>
        </w:rPr>
        <w:t xml:space="preserve">（1）按投标须知第 38.1 款形式提交合同价 </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%的履约担保（银行保函或商业保函）</w:t>
      </w:r>
    </w:p>
    <w:p w14:paraId="4440BD09">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（2）履约担保：合同价的</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.0 %作为履约担保（其中：工期履约保证金为30%，安全文明施工履约保证金为25%，质量履约保证金为25%，施工机械设备到位保证金为10%，项目班子到位保证金为10%）。</w:t>
      </w:r>
    </w:p>
    <w:p w14:paraId="35544C1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u w:val="single"/>
        </w:rPr>
        <w:t>（3）承包人应在合同签订后5天内，按招标文件要求向发包人提交合同总价</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.0%的履约保函。若承包人无法提交，则每延迟一天扣除合同总价的</w:t>
      </w:r>
      <w:r>
        <w:rPr>
          <w:rFonts w:hint="eastAsia" w:ascii="仿宋" w:hAnsi="仿宋" w:eastAsia="仿宋" w:cs="仿宋"/>
          <w:color w:val="auto"/>
          <w:kern w:val="0"/>
          <w:sz w:val="24"/>
          <w:highlight w:val="none"/>
          <w:u w:val="single"/>
          <w:lang w:val="en-US" w:eastAsia="zh-CN"/>
        </w:rPr>
        <w:t>万分之二</w:t>
      </w:r>
      <w:r>
        <w:rPr>
          <w:rFonts w:hint="eastAsia" w:ascii="仿宋" w:hAnsi="仿宋" w:eastAsia="仿宋" w:cs="仿宋"/>
          <w:color w:val="auto"/>
          <w:kern w:val="0"/>
          <w:sz w:val="24"/>
          <w:highlight w:val="none"/>
          <w:u w:val="single"/>
        </w:rPr>
        <w:t>作为违约金。履约保函有效期满后失效。执行本条的所有费用由承包人承担。履约保函的有效期为合同签订日至竣工验收合格后90天。</w:t>
      </w:r>
    </w:p>
    <w:p w14:paraId="07C6BE95">
      <w:pPr>
        <w:pStyle w:val="6"/>
        <w:kinsoku/>
        <w:wordWrap/>
        <w:overflowPunct/>
        <w:topLinePunct w:val="0"/>
        <w:bidi w:val="0"/>
        <w:spacing w:before="0" w:after="0" w:line="400" w:lineRule="exact"/>
        <w:ind w:left="0" w:firstLine="0" w:firstLineChars="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 监理人</w:t>
      </w:r>
    </w:p>
    <w:p w14:paraId="33D3B174">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4.1监理人的一般规定</w:t>
      </w:r>
    </w:p>
    <w:p w14:paraId="75B73DF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关于监理人的监理内容：</w:t>
      </w:r>
      <w:r>
        <w:rPr>
          <w:rFonts w:hint="eastAsia" w:ascii="仿宋" w:hAnsi="仿宋" w:eastAsia="仿宋" w:cs="仿宋"/>
          <w:color w:val="auto"/>
          <w:sz w:val="24"/>
          <w:highlight w:val="none"/>
          <w:u w:val="single"/>
        </w:rPr>
        <w:t xml:space="preserve">  本工程实施范围内的所有内容</w:t>
      </w:r>
      <w:r>
        <w:rPr>
          <w:rFonts w:hint="eastAsia" w:ascii="仿宋" w:hAnsi="仿宋" w:eastAsia="仿宋" w:cs="仿宋"/>
          <w:color w:val="auto"/>
          <w:sz w:val="24"/>
          <w:highlight w:val="none"/>
        </w:rPr>
        <w:t>。</w:t>
      </w:r>
    </w:p>
    <w:p w14:paraId="757FE01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关于监理人的监理权限：</w:t>
      </w:r>
      <w:r>
        <w:rPr>
          <w:rFonts w:hint="eastAsia" w:ascii="仿宋" w:hAnsi="仿宋" w:eastAsia="仿宋" w:cs="仿宋"/>
          <w:color w:val="auto"/>
          <w:sz w:val="24"/>
          <w:highlight w:val="none"/>
          <w:u w:val="single"/>
        </w:rPr>
        <w:t xml:space="preserve">根据监理合同、施工承包合同和法律法规规定的事项代表发包人进行工程前期协调、施工现场协调、工程监理 ；工程变更、索赔、工期的直接独立审批权  。 </w:t>
      </w:r>
    </w:p>
    <w:p w14:paraId="7AEA39C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关于监理人在施工现场的办公场所、生活场所的提供和费用承担的约定：</w:t>
      </w:r>
      <w:r>
        <w:rPr>
          <w:rFonts w:hint="eastAsia" w:ascii="仿宋" w:hAnsi="仿宋" w:eastAsia="仿宋" w:cs="仿宋"/>
          <w:color w:val="auto"/>
          <w:sz w:val="24"/>
          <w:highlight w:val="none"/>
          <w:u w:val="single"/>
        </w:rPr>
        <w:t xml:space="preserve"> / 。</w:t>
      </w:r>
    </w:p>
    <w:p w14:paraId="7C680A45">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4.2 监理人员</w:t>
      </w:r>
    </w:p>
    <w:p w14:paraId="13DA22F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总监理工程师：</w:t>
      </w:r>
    </w:p>
    <w:p w14:paraId="09647B0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2B14708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2352EBE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监理工程师执业资格证书号：</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5358D47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685F446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8C66BFC">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2CE768A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关于监理人的其他约定：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471AACD">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4.4 商定或确定</w:t>
      </w:r>
    </w:p>
    <w:p w14:paraId="0F6FAA34">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在发包人和承包人不能通过协商达成一致意见时，发包人授权监理人对以下事项进行确定：</w:t>
      </w:r>
    </w:p>
    <w:p w14:paraId="74EE7428">
      <w:pPr>
        <w:numPr>
          <w:ilvl w:val="0"/>
          <w:numId w:val="3"/>
        </w:num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 xml:space="preserve">     按监理合同授权      </w:t>
      </w:r>
      <w:r>
        <w:rPr>
          <w:rFonts w:hint="eastAsia" w:ascii="仿宋" w:hAnsi="仿宋" w:eastAsia="仿宋" w:cs="仿宋"/>
          <w:color w:val="auto"/>
          <w:sz w:val="24"/>
          <w:highlight w:val="none"/>
        </w:rPr>
        <w:t>；</w:t>
      </w:r>
    </w:p>
    <w:p w14:paraId="6DBF3E4B">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按监理合同授权      </w:t>
      </w:r>
      <w:r>
        <w:rPr>
          <w:rFonts w:hint="eastAsia" w:ascii="仿宋" w:hAnsi="仿宋" w:eastAsia="仿宋" w:cs="仿宋"/>
          <w:color w:val="auto"/>
          <w:sz w:val="24"/>
          <w:highlight w:val="none"/>
        </w:rPr>
        <w:t>；</w:t>
      </w:r>
    </w:p>
    <w:p w14:paraId="7A8CCA7A">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u w:val="single"/>
        </w:rPr>
        <w:t xml:space="preserve">      按监理合同授权      </w:t>
      </w:r>
      <w:r>
        <w:rPr>
          <w:rFonts w:hint="eastAsia" w:ascii="仿宋" w:hAnsi="仿宋" w:eastAsia="仿宋" w:cs="仿宋"/>
          <w:color w:val="auto"/>
          <w:sz w:val="24"/>
          <w:highlight w:val="none"/>
        </w:rPr>
        <w:t>。</w:t>
      </w:r>
    </w:p>
    <w:p w14:paraId="3E780C92">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 工程质量</w:t>
      </w:r>
    </w:p>
    <w:p w14:paraId="6BF3900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5.1 质量要求</w:t>
      </w:r>
    </w:p>
    <w:p w14:paraId="4C25284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5.1.1 特殊质量标准和要求：</w:t>
      </w:r>
      <w:r>
        <w:rPr>
          <w:rFonts w:hint="eastAsia" w:ascii="仿宋" w:hAnsi="仿宋" w:eastAsia="仿宋" w:cs="仿宋"/>
          <w:color w:val="auto"/>
          <w:sz w:val="24"/>
          <w:highlight w:val="none"/>
          <w:u w:val="single"/>
        </w:rPr>
        <w:t xml:space="preserve">  工程质量必须达到合格  </w:t>
      </w:r>
      <w:r>
        <w:rPr>
          <w:rFonts w:hint="eastAsia" w:ascii="仿宋" w:hAnsi="仿宋" w:eastAsia="仿宋" w:cs="仿宋"/>
          <w:color w:val="auto"/>
          <w:sz w:val="24"/>
          <w:highlight w:val="none"/>
        </w:rPr>
        <w:t>。</w:t>
      </w:r>
    </w:p>
    <w:p w14:paraId="72C65CE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关于工程奖项的约定：</w:t>
      </w:r>
      <w:r>
        <w:rPr>
          <w:rFonts w:hint="eastAsia" w:ascii="仿宋" w:hAnsi="仿宋" w:eastAsia="仿宋" w:cs="仿宋"/>
          <w:color w:val="auto"/>
          <w:sz w:val="24"/>
          <w:highlight w:val="none"/>
          <w:u w:val="single"/>
        </w:rPr>
        <w:t xml:space="preserve">  不奖励  </w:t>
      </w:r>
      <w:r>
        <w:rPr>
          <w:rFonts w:hint="eastAsia" w:ascii="仿宋" w:hAnsi="仿宋" w:eastAsia="仿宋" w:cs="仿宋"/>
          <w:color w:val="auto"/>
          <w:sz w:val="24"/>
          <w:highlight w:val="none"/>
        </w:rPr>
        <w:t>。</w:t>
      </w:r>
    </w:p>
    <w:p w14:paraId="3BB2C60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5.3 隐蔽工程检查</w:t>
      </w:r>
    </w:p>
    <w:p w14:paraId="61C4A6E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5.3.2承包人提前通知监理人隐蔽工程检查的期限的约定：</w:t>
      </w:r>
      <w:r>
        <w:rPr>
          <w:rFonts w:hint="eastAsia" w:ascii="仿宋" w:hAnsi="仿宋" w:eastAsia="仿宋" w:cs="仿宋"/>
          <w:color w:val="auto"/>
          <w:sz w:val="24"/>
          <w:highlight w:val="none"/>
          <w:u w:val="single"/>
        </w:rPr>
        <w:t xml:space="preserve"> 承包人应在共同检查前48小时书面通知监理人检查，通知中应载明隐蔽检查的内容、时间和地点，并应附有自检记录和必要的检查资料 </w:t>
      </w:r>
      <w:r>
        <w:rPr>
          <w:rFonts w:hint="eastAsia" w:ascii="仿宋" w:hAnsi="仿宋" w:eastAsia="仿宋" w:cs="仿宋"/>
          <w:color w:val="auto"/>
          <w:sz w:val="24"/>
          <w:highlight w:val="none"/>
        </w:rPr>
        <w:t>。</w:t>
      </w:r>
    </w:p>
    <w:p w14:paraId="6265EE5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监理人不能按时进行检查时，应提前</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小时提交书面延期要求。</w:t>
      </w:r>
    </w:p>
    <w:p w14:paraId="33C3EAE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color w:val="auto"/>
          <w:sz w:val="24"/>
          <w:highlight w:val="none"/>
          <w:u w:val="single"/>
        </w:rPr>
        <w:t xml:space="preserve">  48  </w:t>
      </w:r>
      <w:r>
        <w:rPr>
          <w:rFonts w:hint="eastAsia" w:ascii="仿宋" w:hAnsi="仿宋" w:eastAsia="仿宋" w:cs="仿宋"/>
          <w:color w:val="auto"/>
          <w:sz w:val="24"/>
          <w:highlight w:val="none"/>
        </w:rPr>
        <w:t>小时。</w:t>
      </w:r>
    </w:p>
    <w:p w14:paraId="5E6CCFD3">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 安全文明施工与环境保护</w:t>
      </w:r>
    </w:p>
    <w:p w14:paraId="070B623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6.1安全文明施工</w:t>
      </w:r>
    </w:p>
    <w:p w14:paraId="1497879C">
      <w:pPr>
        <w:kinsoku/>
        <w:wordWrap/>
        <w:overflowPunct/>
        <w:topLinePunct w:val="0"/>
        <w:bidi w:val="0"/>
        <w:spacing w:line="400" w:lineRule="exact"/>
        <w:ind w:firstLine="187" w:firstLineChars="78"/>
        <w:jc w:val="left"/>
        <w:outlineLvl w:val="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6.1.1 项目安全生产的达标目标及相应事项的约定：</w:t>
      </w:r>
      <w:r>
        <w:rPr>
          <w:rFonts w:hint="eastAsia" w:ascii="仿宋" w:hAnsi="仿宋" w:eastAsia="仿宋" w:cs="仿宋"/>
          <w:b/>
          <w:color w:val="auto"/>
          <w:sz w:val="24"/>
          <w:highlight w:val="none"/>
          <w:u w:val="single"/>
        </w:rPr>
        <w:t>施工现场按照《建筑施工安全检查标准》（JGJ59-2011）评定达到“合格”标准。</w:t>
      </w:r>
    </w:p>
    <w:p w14:paraId="2EEC91D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6.1.4 关于治安保卫的特别约定：</w:t>
      </w:r>
      <w:r>
        <w:rPr>
          <w:rFonts w:hint="eastAsia" w:ascii="仿宋" w:hAnsi="仿宋" w:eastAsia="仿宋" w:cs="仿宋"/>
          <w:color w:val="auto"/>
          <w:sz w:val="24"/>
          <w:highlight w:val="none"/>
          <w:u w:val="single"/>
        </w:rPr>
        <w:t xml:space="preserve">按《通用合同条款》6.1.4条执行  </w:t>
      </w:r>
      <w:r>
        <w:rPr>
          <w:rFonts w:hint="eastAsia" w:ascii="仿宋" w:hAnsi="仿宋" w:eastAsia="仿宋" w:cs="仿宋"/>
          <w:color w:val="auto"/>
          <w:sz w:val="24"/>
          <w:highlight w:val="none"/>
        </w:rPr>
        <w:t>。</w:t>
      </w:r>
    </w:p>
    <w:p w14:paraId="30D5A09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关于编制施工场地治安管理计划的约定：</w:t>
      </w:r>
      <w:r>
        <w:rPr>
          <w:rFonts w:hint="eastAsia" w:ascii="仿宋" w:hAnsi="仿宋" w:eastAsia="仿宋" w:cs="仿宋"/>
          <w:color w:val="auto"/>
          <w:sz w:val="24"/>
          <w:highlight w:val="none"/>
          <w:u w:val="single"/>
        </w:rPr>
        <w:t>承包人应在工程开工后7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仿宋" w:hAnsi="仿宋" w:eastAsia="仿宋" w:cs="仿宋"/>
          <w:color w:val="auto"/>
          <w:sz w:val="24"/>
          <w:highlight w:val="none"/>
        </w:rPr>
        <w:t>。</w:t>
      </w:r>
    </w:p>
    <w:p w14:paraId="265C494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 文明施工</w:t>
      </w:r>
    </w:p>
    <w:p w14:paraId="40F22AF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合同当事人对文明施工的要求：</w:t>
      </w:r>
    </w:p>
    <w:p w14:paraId="6ADF3F21">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lang w:val="zh-CN"/>
        </w:rPr>
      </w:pPr>
      <w:r>
        <w:rPr>
          <w:rFonts w:hint="eastAsia" w:ascii="仿宋" w:hAnsi="仿宋" w:eastAsia="仿宋" w:cs="仿宋"/>
          <w:b/>
          <w:color w:val="auto"/>
          <w:sz w:val="24"/>
          <w:highlight w:val="none"/>
          <w:u w:val="single"/>
        </w:rPr>
        <w:t>（1）</w:t>
      </w:r>
      <w:r>
        <w:rPr>
          <w:rFonts w:hint="eastAsia" w:ascii="仿宋" w:hAnsi="仿宋" w:eastAsia="仿宋" w:cs="仿宋"/>
          <w:b/>
          <w:color w:val="auto"/>
          <w:sz w:val="24"/>
          <w:highlight w:val="none"/>
          <w:u w:val="single"/>
          <w:lang w:val="zh-CN"/>
        </w:rPr>
        <w:t>遵守地方政府和有关部门对施工场地交通、环卫、安全和施工噪音等管理规定，并办理相关审批手续</w:t>
      </w:r>
      <w:r>
        <w:rPr>
          <w:rFonts w:hint="eastAsia" w:ascii="仿宋" w:hAnsi="仿宋" w:eastAsia="仿宋" w:cs="仿宋"/>
          <w:b/>
          <w:color w:val="auto"/>
          <w:sz w:val="24"/>
          <w:highlight w:val="none"/>
          <w:lang w:val="zh-CN"/>
        </w:rPr>
        <w:t>。</w:t>
      </w:r>
    </w:p>
    <w:p w14:paraId="2DD435B6">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u w:val="single"/>
          <w:lang w:val="zh-CN"/>
        </w:rPr>
        <w:t>（2）承包人应采取有效措施尽量减小尘土和噪音污染，需要进行夜间作业时应经有关部门批准</w:t>
      </w:r>
      <w:r>
        <w:rPr>
          <w:rFonts w:hint="eastAsia" w:ascii="仿宋" w:hAnsi="仿宋" w:eastAsia="仿宋" w:cs="仿宋"/>
          <w:b/>
          <w:color w:val="auto"/>
          <w:sz w:val="24"/>
          <w:highlight w:val="none"/>
          <w:lang w:val="zh-CN"/>
        </w:rPr>
        <w:t>。</w:t>
      </w:r>
    </w:p>
    <w:p w14:paraId="7B25BD35">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u w:val="single"/>
          <w:lang w:val="zh-CN"/>
        </w:rPr>
        <w:t>（3）其他：</w:t>
      </w:r>
      <w:bookmarkStart w:id="427" w:name="SOA_zyht_qt2"/>
      <w:r>
        <w:rPr>
          <w:rFonts w:hint="eastAsia" w:ascii="仿宋" w:hAnsi="仿宋" w:eastAsia="仿宋" w:cs="仿宋"/>
          <w:bCs/>
          <w:color w:val="auto"/>
          <w:sz w:val="24"/>
          <w:highlight w:val="none"/>
          <w:u w:val="single"/>
          <w:lang w:val="zh-CN"/>
        </w:rPr>
        <w:sym w:font="Wingdings" w:char="F081"/>
      </w:r>
      <w:r>
        <w:rPr>
          <w:rFonts w:hint="eastAsia" w:ascii="仿宋" w:hAnsi="仿宋" w:eastAsia="仿宋" w:cs="仿宋"/>
          <w:bCs/>
          <w:color w:val="auto"/>
          <w:sz w:val="24"/>
          <w:highlight w:val="none"/>
          <w:u w:val="single"/>
          <w:lang w:val="zh-CN"/>
        </w:rPr>
        <w:t>本工程安全文明施工目标：无安全事故。</w:t>
      </w:r>
      <w:bookmarkEnd w:id="427"/>
      <w:r>
        <w:rPr>
          <w:rFonts w:hint="eastAsia" w:ascii="仿宋" w:hAnsi="仿宋" w:eastAsia="仿宋" w:cs="仿宋"/>
          <w:bCs/>
          <w:color w:val="auto"/>
          <w:sz w:val="24"/>
          <w:highlight w:val="none"/>
          <w:u w:val="single"/>
          <w:lang w:val="zh-CN"/>
        </w:rPr>
        <w:sym w:font="Wingdings" w:char="F082"/>
      </w:r>
      <w:r>
        <w:rPr>
          <w:rFonts w:hint="eastAsia" w:ascii="仿宋" w:hAnsi="仿宋" w:eastAsia="仿宋" w:cs="仿宋"/>
          <w:bCs/>
          <w:color w:val="auto"/>
          <w:sz w:val="24"/>
          <w:highlight w:val="none"/>
          <w:u w:val="single"/>
          <w:lang w:val="zh-CN"/>
        </w:rPr>
        <w:t>承包人必须严格遵守和执行中华人民共和国以及浙江省、杭州市安全生产和劳动保护的有关规定，严格按照“杭州市建设工程安全生产、文明施工”的要求组织施工，认真落实各项安全保护措施及安全生产责任制，并随时接受发包人或监理工程师及有关部门的监督检查。上级主管部门在进行巡查时发现工程质量或环境保护、文明施工、安全施工达不到要求，被通报批评的，情节非常严重且影响恶劣的，则给予承包人该项费用的百分十至百分之三十的罚款。</w:t>
      </w:r>
      <w:r>
        <w:rPr>
          <w:rFonts w:hint="eastAsia" w:ascii="仿宋" w:hAnsi="仿宋" w:eastAsia="仿宋" w:cs="仿宋"/>
          <w:bCs/>
          <w:color w:val="auto"/>
          <w:sz w:val="24"/>
          <w:highlight w:val="none"/>
          <w:u w:val="single"/>
          <w:lang w:val="zh-CN"/>
        </w:rPr>
        <w:sym w:font="Wingdings" w:char="F083"/>
      </w:r>
      <w:r>
        <w:rPr>
          <w:rFonts w:hint="eastAsia" w:ascii="仿宋" w:hAnsi="仿宋" w:eastAsia="仿宋" w:cs="仿宋"/>
          <w:bCs/>
          <w:color w:val="auto"/>
          <w:sz w:val="24"/>
          <w:highlight w:val="none"/>
          <w:u w:val="single"/>
          <w:lang w:val="zh-CN"/>
        </w:rPr>
        <w:t>承包人应对进入施工现场的施工人员进行安全文明施工教育，持证上岗，配备必要的劳动保护用具，保证工程的施工安全和人身安全。④承包人应强化安全意识，抓好安全生产，消除安全隐患，杜绝事故发生，施工中若因承包人原因发生安全及人身事故均由承包人自行负责处理，并承担全部费用。发现有违反安全生产操作规范的，发包人有权提出整改，承包人必须整改到位。⑤发生重大伤亡事故或其他事故，承包人应及时上报发包人，并承担全部赔偿责任。（非承包人原因除外）。如由于承包人安全措施不力造成事故的责任和由此发生的费用，由承包人承担且向发包人支付违约金。</w:t>
      </w:r>
    </w:p>
    <w:p w14:paraId="37C6771D">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u w:val="single"/>
          <w:lang w:val="zh-CN"/>
        </w:rPr>
        <w:t>（</w:t>
      </w:r>
      <w:r>
        <w:rPr>
          <w:rFonts w:hint="eastAsia" w:ascii="仿宋" w:hAnsi="仿宋" w:eastAsia="仿宋" w:cs="仿宋"/>
          <w:b/>
          <w:color w:val="auto"/>
          <w:sz w:val="24"/>
          <w:highlight w:val="none"/>
          <w:u w:val="single"/>
        </w:rPr>
        <w:t>4</w:t>
      </w:r>
      <w:r>
        <w:rPr>
          <w:rFonts w:hint="eastAsia" w:ascii="仿宋" w:hAnsi="仿宋" w:eastAsia="仿宋" w:cs="仿宋"/>
          <w:b/>
          <w:color w:val="auto"/>
          <w:sz w:val="24"/>
          <w:highlight w:val="none"/>
          <w:u w:val="single"/>
          <w:lang w:val="zh-CN"/>
        </w:rPr>
        <w:t xml:space="preserve">）上述手续办理费用约定如下：  </w:t>
      </w:r>
      <w:r>
        <w:rPr>
          <w:rFonts w:hint="eastAsia" w:ascii="仿宋" w:hAnsi="仿宋" w:eastAsia="仿宋" w:cs="仿宋"/>
          <w:bCs/>
          <w:color w:val="auto"/>
          <w:sz w:val="24"/>
          <w:highlight w:val="none"/>
          <w:u w:val="single"/>
          <w:lang w:val="zh-CN"/>
        </w:rPr>
        <w:t>由承包人支付</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u w:val="single"/>
          <w:lang w:val="zh-CN"/>
        </w:rPr>
        <w:t xml:space="preserve">  。</w:t>
      </w:r>
    </w:p>
    <w:p w14:paraId="7EEFFFD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6.1.6 关于安全文明施工费支付比例和支付期限的约定，按以下</w:t>
      </w:r>
      <w:r>
        <w:rPr>
          <w:rFonts w:hint="eastAsia" w:ascii="仿宋" w:hAnsi="仿宋" w:eastAsia="仿宋" w:cs="仿宋"/>
          <w:color w:val="auto"/>
          <w:sz w:val="24"/>
          <w:highlight w:val="none"/>
          <w:u w:val="single"/>
        </w:rPr>
        <w:t>第（ 2 ）种方式</w:t>
      </w:r>
      <w:r>
        <w:rPr>
          <w:rFonts w:hint="eastAsia" w:ascii="仿宋" w:hAnsi="仿宋" w:eastAsia="仿宋" w:cs="仿宋"/>
          <w:color w:val="auto"/>
          <w:sz w:val="24"/>
          <w:highlight w:val="none"/>
        </w:rPr>
        <w:t>约定：</w:t>
      </w:r>
    </w:p>
    <w:p w14:paraId="44AF2817">
      <w:pPr>
        <w:kinsoku/>
        <w:wordWrap/>
        <w:overflowPunct/>
        <w:topLinePunct w:val="0"/>
        <w:bidi w:val="0"/>
        <w:spacing w:line="400" w:lineRule="exact"/>
        <w:ind w:firstLine="188" w:firstLineChars="78"/>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sz w:val="24"/>
          <w:highlight w:val="none"/>
          <w:u w:val="single"/>
        </w:rPr>
        <w:t>（1）</w:t>
      </w:r>
      <w:r>
        <w:rPr>
          <w:rFonts w:hint="eastAsia" w:ascii="仿宋" w:hAnsi="仿宋" w:eastAsia="仿宋" w:cs="仿宋"/>
          <w:b/>
          <w:color w:val="auto"/>
          <w:kern w:val="0"/>
          <w:sz w:val="24"/>
          <w:highlight w:val="none"/>
          <w:u w:val="single"/>
        </w:rPr>
        <w:t xml:space="preserve">发包人应在开工后28天内预付安全文明施工费总额的60%，剩余部分支付按以下第  </w:t>
      </w:r>
      <w:r>
        <w:rPr>
          <w:rFonts w:hint="eastAsia" w:ascii="仿宋" w:hAnsi="仿宋" w:eastAsia="仿宋" w:cs="仿宋"/>
          <w:b/>
          <w:bCs/>
          <w:color w:val="auto"/>
          <w:kern w:val="0"/>
          <w:sz w:val="24"/>
          <w:highlight w:val="none"/>
          <w:u w:val="single"/>
        </w:rPr>
        <w:t>①</w:t>
      </w:r>
      <w:r>
        <w:rPr>
          <w:rFonts w:hint="eastAsia" w:ascii="仿宋" w:hAnsi="仿宋" w:eastAsia="仿宋" w:cs="仿宋"/>
          <w:b/>
          <w:color w:val="auto"/>
          <w:kern w:val="0"/>
          <w:sz w:val="24"/>
          <w:highlight w:val="none"/>
          <w:u w:val="single"/>
        </w:rPr>
        <w:t xml:space="preserve">  种方式约定 ：  </w:t>
      </w:r>
    </w:p>
    <w:p w14:paraId="09F0C7B6">
      <w:pPr>
        <w:kinsoku/>
        <w:wordWrap/>
        <w:overflowPunct/>
        <w:topLinePunct w:val="0"/>
        <w:bidi w:val="0"/>
        <w:spacing w:line="400" w:lineRule="exact"/>
        <w:ind w:firstLine="188" w:firstLineChars="78"/>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①</w:t>
      </w:r>
      <w:r>
        <w:rPr>
          <w:rFonts w:hint="eastAsia" w:ascii="仿宋" w:hAnsi="仿宋" w:eastAsia="仿宋" w:cs="仿宋"/>
          <w:b/>
          <w:color w:val="auto"/>
          <w:kern w:val="0"/>
          <w:sz w:val="24"/>
          <w:highlight w:val="none"/>
          <w:u w:val="single"/>
        </w:rPr>
        <w:t xml:space="preserve">  视相关措施的落实情况与进度款同期支付  </w:t>
      </w:r>
      <w:r>
        <w:rPr>
          <w:rFonts w:hint="eastAsia" w:ascii="仿宋" w:hAnsi="仿宋" w:eastAsia="仿宋" w:cs="仿宋"/>
          <w:b/>
          <w:color w:val="auto"/>
          <w:kern w:val="0"/>
          <w:sz w:val="24"/>
          <w:highlight w:val="none"/>
        </w:rPr>
        <w:t>。</w:t>
      </w:r>
    </w:p>
    <w:p w14:paraId="4F48F5F3">
      <w:pPr>
        <w:kinsoku/>
        <w:wordWrap/>
        <w:overflowPunct/>
        <w:topLinePunct w:val="0"/>
        <w:bidi w:val="0"/>
        <w:spacing w:line="400" w:lineRule="exact"/>
        <w:ind w:firstLine="188" w:firstLineChars="78"/>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rPr>
        <w:t>②</w:t>
      </w:r>
      <w:r>
        <w:rPr>
          <w:rFonts w:hint="eastAsia" w:ascii="仿宋" w:hAnsi="仿宋" w:eastAsia="仿宋" w:cs="仿宋"/>
          <w:color w:val="auto"/>
          <w:kern w:val="0"/>
          <w:sz w:val="24"/>
          <w:highlight w:val="none"/>
          <w:u w:val="single"/>
        </w:rPr>
        <w:t xml:space="preserve">  其他：                    </w:t>
      </w:r>
      <w:r>
        <w:rPr>
          <w:rFonts w:hint="eastAsia" w:ascii="仿宋" w:hAnsi="仿宋" w:eastAsia="仿宋" w:cs="仿宋"/>
          <w:b/>
          <w:color w:val="auto"/>
          <w:kern w:val="0"/>
          <w:sz w:val="24"/>
          <w:highlight w:val="none"/>
        </w:rPr>
        <w:t>。</w:t>
      </w:r>
    </w:p>
    <w:p w14:paraId="416951BC">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u w:val="single"/>
        </w:rPr>
        <w:t>（2）其他：</w:t>
      </w:r>
      <w:r>
        <w:rPr>
          <w:rFonts w:hint="eastAsia" w:ascii="仿宋" w:hAnsi="仿宋" w:eastAsia="仿宋" w:cs="仿宋"/>
          <w:color w:val="auto"/>
          <w:kern w:val="0"/>
          <w:sz w:val="24"/>
          <w:highlight w:val="none"/>
          <w:u w:val="single"/>
        </w:rPr>
        <w:t xml:space="preserve"> 与工程款同步支付</w:t>
      </w:r>
      <w:r>
        <w:rPr>
          <w:rFonts w:hint="eastAsia" w:ascii="仿宋" w:hAnsi="仿宋" w:eastAsia="仿宋" w:cs="仿宋"/>
          <w:b/>
          <w:color w:val="auto"/>
          <w:kern w:val="0"/>
          <w:sz w:val="24"/>
          <w:highlight w:val="none"/>
          <w:u w:val="single"/>
        </w:rPr>
        <w:t xml:space="preserve">  </w:t>
      </w:r>
      <w:r>
        <w:rPr>
          <w:rFonts w:hint="eastAsia" w:ascii="仿宋" w:hAnsi="仿宋" w:eastAsia="仿宋" w:cs="仿宋"/>
          <w:b/>
          <w:color w:val="auto"/>
          <w:kern w:val="0"/>
          <w:sz w:val="24"/>
          <w:highlight w:val="none"/>
        </w:rPr>
        <w:t>。</w:t>
      </w:r>
    </w:p>
    <w:p w14:paraId="3CF8BF51">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 工期和进度</w:t>
      </w:r>
    </w:p>
    <w:p w14:paraId="7869EC60">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7.1 施工组织设计</w:t>
      </w:r>
    </w:p>
    <w:p w14:paraId="2B032D52">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7.1.1 合</w:t>
      </w:r>
      <w:r>
        <w:rPr>
          <w:rFonts w:hint="eastAsia" w:ascii="仿宋" w:hAnsi="仿宋" w:eastAsia="仿宋" w:cs="仿宋"/>
          <w:color w:val="auto"/>
          <w:kern w:val="0"/>
          <w:sz w:val="24"/>
          <w:highlight w:val="none"/>
        </w:rPr>
        <w:t>同当事人约定的施工组织设计应包括的其他内容：</w:t>
      </w:r>
      <w:r>
        <w:rPr>
          <w:rFonts w:hint="eastAsia" w:ascii="仿宋" w:hAnsi="仿宋" w:eastAsia="仿宋" w:cs="仿宋"/>
          <w:bCs/>
          <w:color w:val="auto"/>
          <w:sz w:val="24"/>
          <w:highlight w:val="none"/>
          <w:u w:val="single"/>
          <w:lang w:val="zh-CN"/>
        </w:rPr>
        <w:t>按《通用合同条款》7.1.1条执行</w:t>
      </w:r>
      <w:r>
        <w:rPr>
          <w:rFonts w:hint="eastAsia" w:ascii="仿宋" w:hAnsi="仿宋" w:eastAsia="仿宋" w:cs="仿宋"/>
          <w:color w:val="auto"/>
          <w:sz w:val="24"/>
          <w:highlight w:val="none"/>
          <w:u w:val="single"/>
        </w:rPr>
        <w:t>。</w:t>
      </w:r>
    </w:p>
    <w:p w14:paraId="2DE82BF6">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7.1.2 施工组织设计的提交和修改</w:t>
      </w:r>
    </w:p>
    <w:p w14:paraId="70FC001A">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承包人提交详细施工组织设计的期限的约定：</w:t>
      </w:r>
      <w:r>
        <w:rPr>
          <w:rFonts w:hint="eastAsia" w:ascii="仿宋" w:hAnsi="仿宋" w:eastAsia="仿宋" w:cs="仿宋"/>
          <w:b/>
          <w:color w:val="auto"/>
          <w:sz w:val="24"/>
          <w:highlight w:val="none"/>
          <w:u w:val="single"/>
        </w:rPr>
        <w:t>合同签订后 7 天内提供详细施工组织（施工方案）和进度计划。</w:t>
      </w:r>
    </w:p>
    <w:p w14:paraId="47AD6F88">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发包人和监理人在收到详细的施工组织设计后确认或提出修改意见的期限：</w:t>
      </w:r>
      <w:r>
        <w:rPr>
          <w:rFonts w:hint="eastAsia" w:ascii="仿宋" w:hAnsi="仿宋" w:eastAsia="仿宋" w:cs="仿宋"/>
          <w:bCs/>
          <w:color w:val="auto"/>
          <w:sz w:val="24"/>
          <w:highlight w:val="none"/>
          <w:u w:val="single"/>
        </w:rPr>
        <w:t xml:space="preserve">收到施工组织设计后7天内确认或提出修改意见  </w:t>
      </w:r>
      <w:r>
        <w:rPr>
          <w:rFonts w:hint="eastAsia" w:ascii="仿宋" w:hAnsi="仿宋" w:eastAsia="仿宋" w:cs="仿宋"/>
          <w:bCs/>
          <w:color w:val="auto"/>
          <w:sz w:val="24"/>
          <w:highlight w:val="none"/>
        </w:rPr>
        <w:t>。</w:t>
      </w:r>
    </w:p>
    <w:p w14:paraId="6D428696">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7.2 施工进度计划</w:t>
      </w:r>
    </w:p>
    <w:p w14:paraId="71C510A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7.2.2 施工进度计划的修订</w:t>
      </w:r>
    </w:p>
    <w:p w14:paraId="1DD1092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发包人和监理人在收到修订的施工进度计划后确认或提出修改意见的期限：</w:t>
      </w:r>
      <w:r>
        <w:rPr>
          <w:rFonts w:hint="eastAsia" w:ascii="仿宋" w:hAnsi="仿宋" w:eastAsia="仿宋" w:cs="仿宋"/>
          <w:color w:val="auto"/>
          <w:sz w:val="24"/>
          <w:highlight w:val="none"/>
          <w:u w:val="single"/>
        </w:rPr>
        <w:t xml:space="preserve">  收到修订的施工进度计划后7天内确认或提出修改意见  </w:t>
      </w:r>
      <w:r>
        <w:rPr>
          <w:rFonts w:hint="eastAsia" w:ascii="仿宋" w:hAnsi="仿宋" w:eastAsia="仿宋" w:cs="仿宋"/>
          <w:color w:val="auto"/>
          <w:sz w:val="24"/>
          <w:highlight w:val="none"/>
        </w:rPr>
        <w:t>。</w:t>
      </w:r>
    </w:p>
    <w:p w14:paraId="42FF2D9F">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7.3 开工</w:t>
      </w:r>
    </w:p>
    <w:p w14:paraId="546A53D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7.3.1 开工准备</w:t>
      </w:r>
    </w:p>
    <w:p w14:paraId="74D7FCB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关于承包人提交</w:t>
      </w:r>
      <w:r>
        <w:rPr>
          <w:rFonts w:hint="eastAsia" w:ascii="仿宋" w:hAnsi="仿宋" w:eastAsia="仿宋" w:cs="仿宋"/>
          <w:color w:val="auto"/>
          <w:kern w:val="0"/>
          <w:sz w:val="24"/>
          <w:highlight w:val="none"/>
        </w:rPr>
        <w:t>工程开工报审表的期限：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0F497CE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关于发包人应完成的其他开工准备工作及期限：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60DD384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关于承包人应完成的其他开工准备工作及期限：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6A94763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7.3.2开工通知</w:t>
      </w:r>
    </w:p>
    <w:p w14:paraId="5670710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因发包人原因造成监理人未能在计划开工日期之日起</w:t>
      </w:r>
      <w:r>
        <w:rPr>
          <w:rFonts w:hint="eastAsia" w:ascii="仿宋" w:hAnsi="仿宋" w:eastAsia="仿宋" w:cs="仿宋"/>
          <w:color w:val="auto"/>
          <w:sz w:val="24"/>
          <w:highlight w:val="none"/>
          <w:u w:val="single"/>
        </w:rPr>
        <w:t xml:space="preserve">  180 </w:t>
      </w:r>
      <w:r>
        <w:rPr>
          <w:rFonts w:hint="eastAsia" w:ascii="仿宋" w:hAnsi="仿宋" w:eastAsia="仿宋" w:cs="仿宋"/>
          <w:color w:val="auto"/>
          <w:sz w:val="24"/>
          <w:highlight w:val="none"/>
        </w:rPr>
        <w:t>天内发出开工通知的，承包人有权提出价格调整要求，或者解除合同。</w:t>
      </w:r>
    </w:p>
    <w:p w14:paraId="573A85F5">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7.4 测量放线</w:t>
      </w:r>
    </w:p>
    <w:p w14:paraId="3CE015F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7.4.1发包人通过监理人向承包人提供测量基准点、基准线和水准点及其书面资料的期限：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61114665">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7.5 工期延误</w:t>
      </w:r>
    </w:p>
    <w:p w14:paraId="00D1106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7.5.1 因发包人原因导致工期延误</w:t>
      </w:r>
    </w:p>
    <w:p w14:paraId="4B23B99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（7）因发包人原因导致工期延误的其他情形：</w:t>
      </w:r>
    </w:p>
    <w:p w14:paraId="2966CC6B">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①重大设计变更引起的工期延误  </w:t>
      </w:r>
      <w:r>
        <w:rPr>
          <w:rFonts w:hint="eastAsia" w:ascii="仿宋" w:hAnsi="仿宋" w:eastAsia="仿宋" w:cs="仿宋"/>
          <w:b/>
          <w:color w:val="auto"/>
          <w:sz w:val="24"/>
          <w:highlight w:val="none"/>
        </w:rPr>
        <w:t>；</w:t>
      </w:r>
    </w:p>
    <w:p w14:paraId="64095BDF">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②其他：</w:t>
      </w:r>
      <w:r>
        <w:rPr>
          <w:rFonts w:hint="eastAsia" w:ascii="仿宋" w:hAnsi="仿宋" w:eastAsia="仿宋" w:cs="仿宋"/>
          <w:color w:val="auto"/>
          <w:sz w:val="24"/>
          <w:highlight w:val="none"/>
          <w:u w:val="single"/>
        </w:rPr>
        <w:t>必须是发包人的原因造成的工期延误,才可以考虑是否受理承包人的延期申请；若只是局部工程受到影响，承包人应采取合理措施予以弥补，而不能推迟工程的总工期；延期工程项目如果不在工程施工进度网络计划的关键线路上，即使是关键工序但不在关键线路上的，也不考虑延长工程总工期。</w:t>
      </w:r>
      <w:r>
        <w:rPr>
          <w:rFonts w:hint="eastAsia" w:ascii="仿宋" w:hAnsi="仿宋" w:eastAsia="仿宋" w:cs="仿宋"/>
          <w:b/>
          <w:color w:val="auto"/>
          <w:sz w:val="24"/>
          <w:highlight w:val="none"/>
          <w:u w:val="single"/>
        </w:rPr>
        <w:t xml:space="preserve"> </w:t>
      </w:r>
    </w:p>
    <w:p w14:paraId="2EEDBEB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7.5.2 因承包人原因导致工期延误</w:t>
      </w:r>
    </w:p>
    <w:p w14:paraId="673D40E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因承包人原因造成工期延误，逾期竣工违约金的计算方法为：</w:t>
      </w:r>
      <w:r>
        <w:rPr>
          <w:rFonts w:hint="eastAsia" w:ascii="仿宋" w:hAnsi="仿宋" w:eastAsia="仿宋" w:cs="仿宋"/>
          <w:color w:val="auto"/>
          <w:sz w:val="24"/>
          <w:highlight w:val="none"/>
          <w:u w:val="single"/>
        </w:rPr>
        <w:t xml:space="preserve">  除没收承包人全部工期履约保证金外，工期每拖延一天再处以合同总价万分之二的违约金，从工程价款中扣除，直至扣除合同总价的 10%为止</w:t>
      </w:r>
      <w:r>
        <w:rPr>
          <w:rFonts w:hint="eastAsia" w:ascii="仿宋" w:hAnsi="仿宋" w:eastAsia="仿宋" w:cs="仿宋"/>
          <w:color w:val="auto"/>
          <w:sz w:val="24"/>
          <w:highlight w:val="none"/>
        </w:rPr>
        <w:t>。</w:t>
      </w:r>
    </w:p>
    <w:p w14:paraId="2EBEDD7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因承包人原因造成工期延误，逾期竣工违约金的上限：</w:t>
      </w:r>
      <w:r>
        <w:rPr>
          <w:rFonts w:hint="eastAsia" w:ascii="仿宋" w:hAnsi="仿宋" w:eastAsia="仿宋" w:cs="仿宋"/>
          <w:color w:val="auto"/>
          <w:sz w:val="24"/>
          <w:highlight w:val="none"/>
          <w:u w:val="single"/>
        </w:rPr>
        <w:t>最多不超过合同造价的百分之</w:t>
      </w:r>
      <w:r>
        <w:rPr>
          <w:rFonts w:hint="eastAsia" w:ascii="仿宋" w:hAnsi="仿宋" w:eastAsia="仿宋" w:cs="仿宋"/>
          <w:color w:val="auto"/>
          <w:sz w:val="24"/>
          <w:highlight w:val="none"/>
          <w:u w:val="single"/>
          <w:lang w:val="en-US" w:eastAsia="zh-Hans"/>
        </w:rPr>
        <w:t>十</w:t>
      </w:r>
      <w:r>
        <w:rPr>
          <w:rFonts w:hint="eastAsia" w:ascii="仿宋" w:hAnsi="仿宋" w:eastAsia="仿宋" w:cs="仿宋"/>
          <w:color w:val="auto"/>
          <w:sz w:val="24"/>
          <w:highlight w:val="none"/>
          <w:u w:val="single"/>
        </w:rPr>
        <w:t xml:space="preserve">，发包方按施工进度计划检查，确定承包方不能按期完成，也无能力采取措施完成的，发包方有权将该工程指定其他单位施工，其发生费用由承包方承担  </w:t>
      </w:r>
      <w:r>
        <w:rPr>
          <w:rFonts w:hint="eastAsia" w:ascii="仿宋" w:hAnsi="仿宋" w:eastAsia="仿宋" w:cs="仿宋"/>
          <w:color w:val="auto"/>
          <w:sz w:val="24"/>
          <w:highlight w:val="none"/>
        </w:rPr>
        <w:t>。</w:t>
      </w:r>
    </w:p>
    <w:p w14:paraId="6F481A1D">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7.6 不利物质条件</w:t>
      </w:r>
    </w:p>
    <w:p w14:paraId="189B835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不利物质条件的其他情形和有关约定：</w:t>
      </w:r>
    </w:p>
    <w:p w14:paraId="70695745">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（1）施工场地周围地下管线 </w:t>
      </w:r>
      <w:r>
        <w:rPr>
          <w:rFonts w:hint="eastAsia" w:ascii="仿宋" w:hAnsi="仿宋" w:eastAsia="仿宋" w:cs="仿宋"/>
          <w:b/>
          <w:color w:val="auto"/>
          <w:sz w:val="24"/>
          <w:highlight w:val="none"/>
        </w:rPr>
        <w:t>；</w:t>
      </w:r>
    </w:p>
    <w:p w14:paraId="09FA77AB">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（2）地下障碍物和污染物  </w:t>
      </w:r>
      <w:r>
        <w:rPr>
          <w:rFonts w:hint="eastAsia" w:ascii="仿宋" w:hAnsi="仿宋" w:eastAsia="仿宋" w:cs="仿宋"/>
          <w:b/>
          <w:color w:val="auto"/>
          <w:sz w:val="24"/>
          <w:highlight w:val="none"/>
        </w:rPr>
        <w:t>；</w:t>
      </w:r>
    </w:p>
    <w:p w14:paraId="3EF27318">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（3）邻近建筑物、构筑物的保护要求 </w:t>
      </w:r>
      <w:r>
        <w:rPr>
          <w:rFonts w:hint="eastAsia" w:ascii="仿宋" w:hAnsi="仿宋" w:eastAsia="仿宋" w:cs="仿宋"/>
          <w:b/>
          <w:color w:val="auto"/>
          <w:sz w:val="24"/>
          <w:highlight w:val="none"/>
        </w:rPr>
        <w:t>；</w:t>
      </w:r>
    </w:p>
    <w:p w14:paraId="1DE442A4">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（4）其他：   /     </w:t>
      </w:r>
      <w:r>
        <w:rPr>
          <w:rFonts w:hint="eastAsia" w:ascii="仿宋" w:hAnsi="仿宋" w:eastAsia="仿宋" w:cs="仿宋"/>
          <w:b/>
          <w:color w:val="auto"/>
          <w:sz w:val="24"/>
          <w:highlight w:val="none"/>
        </w:rPr>
        <w:t>。</w:t>
      </w:r>
    </w:p>
    <w:p w14:paraId="402CA49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7.7异常恶劣的气候条件</w:t>
      </w:r>
    </w:p>
    <w:p w14:paraId="7FEF6DD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发包人和承包人同意以下情形视为异常恶劣的气候条件：</w:t>
      </w:r>
    </w:p>
    <w:p w14:paraId="54ADB1F3">
      <w:pPr>
        <w:kinsoku/>
        <w:wordWrap/>
        <w:overflowPunct/>
        <w:topLinePunct w:val="0"/>
        <w:bidi w:val="0"/>
        <w:spacing w:line="400" w:lineRule="exact"/>
        <w:ind w:firstLine="188" w:firstLineChars="78"/>
        <w:jc w:val="lef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u w:val="single"/>
        </w:rPr>
        <w:t>（1）日最高气温达到40度及以上的天气；（2）启动台风橙色及以上预警的天气；（3）启动防汛预案一级响应的天气；（4）启动防冻预案一级响应的天气。</w:t>
      </w:r>
    </w:p>
    <w:p w14:paraId="6403FBE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7.9 提前竣工的奖励</w:t>
      </w:r>
    </w:p>
    <w:p w14:paraId="3D4FB27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7.9.2提前竣工的奖励：</w:t>
      </w:r>
      <w:r>
        <w:rPr>
          <w:rFonts w:hint="eastAsia" w:ascii="仿宋" w:hAnsi="仿宋" w:eastAsia="仿宋" w:cs="仿宋"/>
          <w:color w:val="auto"/>
          <w:sz w:val="24"/>
          <w:highlight w:val="none"/>
          <w:u w:val="single"/>
        </w:rPr>
        <w:t xml:space="preserve">  不奖励  </w:t>
      </w:r>
      <w:r>
        <w:rPr>
          <w:rFonts w:hint="eastAsia" w:ascii="仿宋" w:hAnsi="仿宋" w:eastAsia="仿宋" w:cs="仿宋"/>
          <w:color w:val="auto"/>
          <w:sz w:val="24"/>
          <w:highlight w:val="none"/>
        </w:rPr>
        <w:t>。</w:t>
      </w:r>
    </w:p>
    <w:p w14:paraId="1864E6A0">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 材料与设备</w:t>
      </w:r>
    </w:p>
    <w:p w14:paraId="38067E8C">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8.4材料与工程设备的保管与使用</w:t>
      </w:r>
    </w:p>
    <w:p w14:paraId="7923FF9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8.4.1发包人供应的材料设备的保管费用的承担：</w:t>
      </w:r>
      <w:r>
        <w:rPr>
          <w:rFonts w:hint="eastAsia" w:ascii="仿宋" w:hAnsi="仿宋" w:eastAsia="仿宋" w:cs="仿宋"/>
          <w:color w:val="auto"/>
          <w:sz w:val="24"/>
          <w:highlight w:val="none"/>
          <w:u w:val="single"/>
        </w:rPr>
        <w:t xml:space="preserve"> 由承包人在报价中考虑并承担相应费用 </w:t>
      </w:r>
      <w:r>
        <w:rPr>
          <w:rFonts w:hint="eastAsia" w:ascii="仿宋" w:hAnsi="仿宋" w:eastAsia="仿宋" w:cs="仿宋"/>
          <w:color w:val="auto"/>
          <w:sz w:val="24"/>
          <w:highlight w:val="none"/>
        </w:rPr>
        <w:t>。</w:t>
      </w:r>
    </w:p>
    <w:p w14:paraId="1D5ADA5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8.6 样品</w:t>
      </w:r>
    </w:p>
    <w:p w14:paraId="589C3CE7">
      <w:pPr>
        <w:kinsoku/>
        <w:wordWrap/>
        <w:overflowPunct/>
        <w:topLinePunct w:val="0"/>
        <w:autoSpaceDE w:val="0"/>
        <w:autoSpaceDN w:val="0"/>
        <w:bidi w:val="0"/>
        <w:adjustRightInd w:val="0"/>
        <w:spacing w:line="400" w:lineRule="exact"/>
        <w:ind w:firstLine="187" w:firstLineChars="78"/>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8.6.1</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样品的报送与封存</w:t>
      </w:r>
    </w:p>
    <w:p w14:paraId="19A47E6D">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需要承包人报送样品的材料或工程设备，样品的种类、名称、规格、数量要求：</w:t>
      </w:r>
    </w:p>
    <w:p w14:paraId="5753A281">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bookmarkStart w:id="428" w:name="SOA_zyht_cbrbsclyp"/>
      <w:r>
        <w:rPr>
          <w:rFonts w:hint="eastAsia" w:ascii="仿宋" w:hAnsi="仿宋" w:eastAsia="仿宋" w:cs="仿宋"/>
          <w:color w:val="auto"/>
          <w:sz w:val="24"/>
          <w:highlight w:val="none"/>
          <w:u w:val="single"/>
        </w:rPr>
        <w:t>（1）承包人采购材料设备的约定：1、根据施工图、招标文件及招标答疑纪要提供相应的合格样品，严格按照招投标书中明确的品牌、规格、质量等级等要求进行采购，采购的材料的质量、品牌等不符合招标文件、招标补充说明、工程量清单规定的要求，必须无条件更换并承担相关费用，采购的材料样品必须经监理和发包人验收后方能用于本工程，且必须符合施工图纸设计要求及国家有关标准。</w:t>
      </w:r>
    </w:p>
    <w:p w14:paraId="4834413F">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承包人等自行报价的材料设备，承包人必须确保符合国家技术标准和技术规范，均有质检部门的质量保证书，并满足相关主管部门的检查和竣工验收要求；对结构施工有影响的自行报价设备，需在施工开始前报送品牌、产地及相关重要技术参数给发包人，承包人必须确保符合国家技术标准和技术规范，均有质检部门的质量保证书，并满足相关主管部门的检查和竣工验收要求，否则，发包人将有权要求更换或拆除返工，直到合格为止，未经发包人认可，擅自使用自行报价设备引起的损失由承包人承担，并每发生一次扣除相应的质量保证金的10%。</w:t>
      </w:r>
    </w:p>
    <w:p w14:paraId="76BFFF89">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在材料用于工程之前，承包人必须按发包人的选择和要求，提交有关的材料样品，以供检验，在采购前3天向发包人提供材料采购计划、材料资料和生产厂商资料，根据发包人和监理意见进行封样，经发包人、监理书面签证予以认可后，方可采购。</w:t>
      </w:r>
    </w:p>
    <w:p w14:paraId="1F8AF157">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（4）在材料用于工程前，承包人必须向发包人、监理工程师提交制造厂家出具的材料质量证明，部分重要材料还必须提供市级或以上质检部门的有关检验报告原件或复印件，以证明该材料质量是合格的。</w:t>
      </w:r>
    </w:p>
    <w:p w14:paraId="4D9AB848">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（5）承包人随时按监理和发包人的要求，在制造和加工的地点、或合同规定的其他地方进行检查。</w:t>
      </w:r>
    </w:p>
    <w:p w14:paraId="76BF68B1">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（6）承包人必须将他与合格的材料供应单位签订的材料供应协议副本提交发包人备案。</w:t>
      </w:r>
    </w:p>
    <w:p w14:paraId="239C52C7">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（7）材料的调整按招标文件和询标纪要的要求进行确认，经综合单价分析为依据进行调整，最终以发包人书面签证价格为准。</w:t>
      </w:r>
    </w:p>
    <w:p w14:paraId="3FBA904D">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（8）承包人按照发包人或规范要求采购供工程需要的材料设备、成品、半成品，并提供产品合格证明和质量保证书。在材料设备到货前24小时通知发包人及监理验收。</w:t>
      </w:r>
    </w:p>
    <w:p w14:paraId="4BFD36E0">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（9）承包人采购的材料设备与设计或标准、及合同约定的品牌要求不符时，承包人应按发包人要求的时间运出施工场地，重新采购符合要求的产品，承担由此发生的费用，由此延误的工期不予顺延。</w:t>
      </w:r>
    </w:p>
    <w:p w14:paraId="2C1BD252">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（10）承包人采购的材料设备在使用前，承包人应按有关规定的要求进行检验或试验，不合格的不得使用，检验或试验费用由承包人承担。</w:t>
      </w:r>
    </w:p>
    <w:p w14:paraId="53482A43">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（11）发包人、监理发现承包人采购并使用不符合设计或标准、及合同约定的品牌要求的材料设备时，应要求由承包人负责修复、拆除或重新采购，并由承包人承担发生的费用，由此延误的工期不予顺延。</w:t>
      </w:r>
    </w:p>
    <w:p w14:paraId="36B60EA7">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（12）承包人需要使用代用材料时，应经发包人认可后才能使用，由此增减的合同价款双方以书面形式议定。</w:t>
      </w:r>
    </w:p>
    <w:p w14:paraId="3FA0C895">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（13）验收时参照实物封样，以发包人对已封样材料的技术要求及国家有关规范作为验收标准。</w:t>
      </w:r>
    </w:p>
    <w:p w14:paraId="6434079C">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（14）如承包人不遵守约定而定货，发包人、监理有权拒绝验收。如承包人不能按时签定供货合同，发包人可代为定货，并加收货款总价20%的管理费用。因此影响工期承包人应承担责任</w:t>
      </w:r>
      <w:bookmarkEnd w:id="428"/>
      <w:r>
        <w:rPr>
          <w:rFonts w:hint="eastAsia" w:ascii="仿宋" w:hAnsi="仿宋" w:eastAsia="仿宋" w:cs="仿宋"/>
          <w:color w:val="auto"/>
          <w:sz w:val="24"/>
          <w:highlight w:val="none"/>
          <w:u w:val="single"/>
        </w:rPr>
        <w:t>。</w:t>
      </w:r>
    </w:p>
    <w:p w14:paraId="79897C6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8.8 施工设备和临时设施</w:t>
      </w:r>
    </w:p>
    <w:p w14:paraId="609E90D8">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8.8.1 承包人提供的施工设备和临时设施</w:t>
      </w:r>
    </w:p>
    <w:p w14:paraId="77089612">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关于修建临时设施费用承担的约定：</w:t>
      </w:r>
      <w:r>
        <w:rPr>
          <w:rFonts w:hint="eastAsia" w:ascii="仿宋" w:hAnsi="仿宋" w:eastAsia="仿宋" w:cs="仿宋"/>
          <w:color w:val="auto"/>
          <w:sz w:val="24"/>
          <w:highlight w:val="none"/>
          <w:u w:val="single"/>
        </w:rPr>
        <w:t xml:space="preserve">由承包人承担相应费用 </w:t>
      </w:r>
    </w:p>
    <w:p w14:paraId="5BDE3223">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9. 试验与检验</w:t>
      </w:r>
    </w:p>
    <w:p w14:paraId="47133B4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9.1试验设备与试验人员</w:t>
      </w:r>
    </w:p>
    <w:p w14:paraId="342E22B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9.1.2 试验设备</w:t>
      </w:r>
    </w:p>
    <w:p w14:paraId="2967B86C">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施工现场需要配置的试验场所：</w:t>
      </w:r>
      <w:r>
        <w:rPr>
          <w:rFonts w:hint="eastAsia" w:ascii="仿宋" w:hAnsi="仿宋" w:eastAsia="仿宋" w:cs="仿宋"/>
          <w:color w:val="auto"/>
          <w:sz w:val="24"/>
          <w:highlight w:val="none"/>
          <w:u w:val="single"/>
        </w:rPr>
        <w:t xml:space="preserve">按有关规定和监理人要求执行  </w:t>
      </w:r>
      <w:r>
        <w:rPr>
          <w:rFonts w:hint="eastAsia" w:ascii="仿宋" w:hAnsi="仿宋" w:eastAsia="仿宋" w:cs="仿宋"/>
          <w:color w:val="auto"/>
          <w:sz w:val="24"/>
          <w:highlight w:val="none"/>
        </w:rPr>
        <w:t xml:space="preserve">。 </w:t>
      </w:r>
    </w:p>
    <w:p w14:paraId="129B284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施工现场需要配备的试验设备：</w:t>
      </w:r>
      <w:r>
        <w:rPr>
          <w:rFonts w:hint="eastAsia" w:ascii="仿宋" w:hAnsi="仿宋" w:eastAsia="仿宋" w:cs="仿宋"/>
          <w:color w:val="auto"/>
          <w:sz w:val="24"/>
          <w:highlight w:val="none"/>
          <w:u w:val="single"/>
        </w:rPr>
        <w:t xml:space="preserve">按有关规定和监理人要求执行  </w:t>
      </w:r>
      <w:r>
        <w:rPr>
          <w:rFonts w:hint="eastAsia" w:ascii="仿宋" w:hAnsi="仿宋" w:eastAsia="仿宋" w:cs="仿宋"/>
          <w:color w:val="auto"/>
          <w:sz w:val="24"/>
          <w:highlight w:val="none"/>
        </w:rPr>
        <w:t>。</w:t>
      </w:r>
    </w:p>
    <w:p w14:paraId="478126EC">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施工现场需要具备的其他试验条件：</w:t>
      </w:r>
      <w:r>
        <w:rPr>
          <w:rFonts w:hint="eastAsia" w:ascii="仿宋" w:hAnsi="仿宋" w:eastAsia="仿宋" w:cs="仿宋"/>
          <w:color w:val="auto"/>
          <w:sz w:val="24"/>
          <w:highlight w:val="none"/>
          <w:u w:val="single"/>
        </w:rPr>
        <w:t>按有关规定和监理人要求执行</w:t>
      </w:r>
      <w:r>
        <w:rPr>
          <w:rFonts w:hint="eastAsia" w:ascii="仿宋" w:hAnsi="仿宋" w:eastAsia="仿宋" w:cs="仿宋"/>
          <w:color w:val="auto"/>
          <w:sz w:val="24"/>
          <w:highlight w:val="none"/>
        </w:rPr>
        <w:t>。</w:t>
      </w:r>
    </w:p>
    <w:p w14:paraId="039198F8">
      <w:pPr>
        <w:kinsoku/>
        <w:wordWrap/>
        <w:overflowPunct/>
        <w:topLinePunct w:val="0"/>
        <w:bidi w:val="0"/>
        <w:spacing w:line="400" w:lineRule="exact"/>
        <w:ind w:firstLine="187" w:firstLineChars="78"/>
        <w:jc w:val="left"/>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9.3</w:t>
      </w:r>
      <w:r>
        <w:rPr>
          <w:rFonts w:hint="eastAsia" w:ascii="仿宋" w:hAnsi="仿宋" w:eastAsia="仿宋" w:cs="仿宋"/>
          <w:bCs/>
          <w:color w:val="auto"/>
          <w:kern w:val="0"/>
          <w:sz w:val="24"/>
          <w:highlight w:val="none"/>
        </w:rPr>
        <w:t>材</w:t>
      </w:r>
      <w:r>
        <w:rPr>
          <w:rFonts w:hint="eastAsia" w:ascii="仿宋" w:hAnsi="仿宋" w:eastAsia="仿宋" w:cs="仿宋"/>
          <w:color w:val="auto"/>
          <w:kern w:val="0"/>
          <w:sz w:val="24"/>
          <w:highlight w:val="none"/>
        </w:rPr>
        <w:t>料、工程设备和工程的试验和检验</w:t>
      </w:r>
    </w:p>
    <w:p w14:paraId="7424D398">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kern w:val="0"/>
          <w:sz w:val="24"/>
          <w:highlight w:val="none"/>
        </w:rPr>
        <w:t>试验、检测单位资质条件约定：</w:t>
      </w:r>
      <w:r>
        <w:rPr>
          <w:rFonts w:hint="eastAsia" w:ascii="仿宋" w:hAnsi="仿宋" w:eastAsia="仿宋" w:cs="仿宋"/>
          <w:b/>
          <w:color w:val="auto"/>
          <w:kern w:val="0"/>
          <w:sz w:val="24"/>
          <w:highlight w:val="none"/>
          <w:u w:val="single"/>
        </w:rPr>
        <w:t xml:space="preserve"> </w:t>
      </w:r>
      <w:r>
        <w:rPr>
          <w:rFonts w:hint="eastAsia" w:ascii="仿宋" w:hAnsi="仿宋" w:eastAsia="仿宋" w:cs="仿宋"/>
          <w:color w:val="auto"/>
          <w:sz w:val="24"/>
          <w:highlight w:val="none"/>
          <w:u w:val="single"/>
        </w:rPr>
        <w:t>按有关规定和监理人要求执行</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rPr>
        <w:t>；</w:t>
      </w:r>
    </w:p>
    <w:p w14:paraId="5EA3532F">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kern w:val="0"/>
          <w:sz w:val="24"/>
          <w:highlight w:val="none"/>
        </w:rPr>
        <w:t>试验、检测单位选择约定：</w:t>
      </w:r>
      <w:r>
        <w:rPr>
          <w:rFonts w:hint="eastAsia" w:ascii="仿宋" w:hAnsi="仿宋" w:eastAsia="仿宋" w:cs="仿宋"/>
          <w:bCs/>
          <w:color w:val="auto"/>
          <w:kern w:val="0"/>
          <w:sz w:val="24"/>
          <w:highlight w:val="none"/>
          <w:u w:val="single"/>
        </w:rPr>
        <w:t>承包人选择具有国家颁发的资质单位，报监理核实</w:t>
      </w:r>
      <w:r>
        <w:rPr>
          <w:rFonts w:hint="eastAsia" w:ascii="仿宋" w:hAnsi="仿宋" w:eastAsia="仿宋" w:cs="仿宋"/>
          <w:color w:val="auto"/>
          <w:sz w:val="24"/>
          <w:highlight w:val="none"/>
        </w:rPr>
        <w:t>；</w:t>
      </w:r>
    </w:p>
    <w:p w14:paraId="399BD9B5">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试验、检测费用约定：</w:t>
      </w:r>
      <w:r>
        <w:rPr>
          <w:rFonts w:hint="eastAsia" w:ascii="仿宋" w:hAnsi="仿宋" w:eastAsia="仿宋" w:cs="仿宋"/>
          <w:bCs/>
          <w:color w:val="auto"/>
          <w:sz w:val="24"/>
          <w:highlight w:val="none"/>
          <w:u w:val="single"/>
        </w:rPr>
        <w:t>工程有关（包括环保、消防验收要求）的承包人自行试验、检测的费用由承包人承担，并已包含在合同价款中，不再另行计算。试验、检测单位由发包人委托的，费用由承包人支付</w:t>
      </w:r>
      <w:r>
        <w:rPr>
          <w:rFonts w:hint="eastAsia" w:ascii="仿宋" w:hAnsi="仿宋" w:eastAsia="仿宋" w:cs="仿宋"/>
          <w:color w:val="auto"/>
          <w:sz w:val="24"/>
          <w:highlight w:val="none"/>
        </w:rPr>
        <w:t>。</w:t>
      </w:r>
    </w:p>
    <w:p w14:paraId="644B8F7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9.4 现场工艺试验 </w:t>
      </w:r>
    </w:p>
    <w:p w14:paraId="43B228A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现场工艺试验的有关约定：</w:t>
      </w:r>
      <w:r>
        <w:rPr>
          <w:rFonts w:hint="eastAsia" w:ascii="仿宋" w:hAnsi="仿宋" w:eastAsia="仿宋" w:cs="仿宋"/>
          <w:color w:val="auto"/>
          <w:sz w:val="24"/>
          <w:highlight w:val="none"/>
          <w:u w:val="single"/>
        </w:rPr>
        <w:t>按有关规定和监理人要求执行</w:t>
      </w:r>
      <w:r>
        <w:rPr>
          <w:rFonts w:hint="eastAsia" w:ascii="仿宋" w:hAnsi="仿宋" w:eastAsia="仿宋" w:cs="仿宋"/>
          <w:color w:val="auto"/>
          <w:sz w:val="24"/>
          <w:highlight w:val="none"/>
        </w:rPr>
        <w:t>。</w:t>
      </w:r>
    </w:p>
    <w:p w14:paraId="59A02704">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 变更</w:t>
      </w:r>
    </w:p>
    <w:p w14:paraId="72DF922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10.1变更的范围</w:t>
      </w:r>
    </w:p>
    <w:p w14:paraId="368ADE8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关于变更的范围的约定：</w:t>
      </w:r>
      <w:r>
        <w:rPr>
          <w:rFonts w:hint="eastAsia" w:ascii="仿宋" w:hAnsi="仿宋" w:eastAsia="仿宋" w:cs="仿宋"/>
          <w:b/>
          <w:color w:val="auto"/>
          <w:sz w:val="24"/>
          <w:highlight w:val="none"/>
          <w:u w:val="single"/>
        </w:rPr>
        <w:t>按通用合同条款约定</w:t>
      </w:r>
      <w:r>
        <w:rPr>
          <w:rFonts w:hint="eastAsia" w:ascii="仿宋" w:hAnsi="仿宋" w:eastAsia="仿宋" w:cs="仿宋"/>
          <w:b/>
          <w:color w:val="auto"/>
          <w:sz w:val="24"/>
          <w:highlight w:val="none"/>
        </w:rPr>
        <w:t>。</w:t>
      </w:r>
    </w:p>
    <w:p w14:paraId="01D97BA8">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10.4 变更估价</w:t>
      </w:r>
    </w:p>
    <w:p w14:paraId="0BD76139">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10.4.1 变更估价原则</w:t>
      </w:r>
    </w:p>
    <w:p w14:paraId="767F0380">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关于变更估价的约定: </w:t>
      </w:r>
    </w:p>
    <w:p w14:paraId="5F8F96B4">
      <w:pPr>
        <w:kinsoku/>
        <w:wordWrap/>
        <w:overflowPunct/>
        <w:topLinePunct w:val="0"/>
        <w:bidi w:val="0"/>
        <w:spacing w:line="400" w:lineRule="exact"/>
        <w:ind w:firstLine="188" w:firstLineChars="78"/>
        <w:jc w:val="left"/>
        <w:rPr>
          <w:rFonts w:hint="eastAsia" w:ascii="仿宋" w:hAnsi="仿宋" w:eastAsia="仿宋" w:cs="仿宋"/>
          <w:b/>
          <w:bCs/>
          <w:color w:val="auto"/>
          <w:sz w:val="24"/>
          <w:highlight w:val="none"/>
          <w:u w:val="single"/>
        </w:rPr>
      </w:pPr>
      <w:r>
        <w:rPr>
          <w:rFonts w:hint="eastAsia" w:ascii="仿宋" w:hAnsi="仿宋" w:eastAsia="仿宋" w:cs="仿宋"/>
          <w:b/>
          <w:color w:val="auto"/>
          <w:kern w:val="0"/>
          <w:sz w:val="24"/>
          <w:highlight w:val="none"/>
          <w:u w:val="single"/>
        </w:rPr>
        <w:t>（1）</w:t>
      </w:r>
      <w:r>
        <w:rPr>
          <w:rFonts w:hint="eastAsia" w:ascii="仿宋" w:hAnsi="仿宋" w:eastAsia="仿宋" w:cs="仿宋"/>
          <w:b/>
          <w:bCs/>
          <w:color w:val="auto"/>
          <w:sz w:val="24"/>
          <w:highlight w:val="none"/>
          <w:u w:val="single"/>
        </w:rPr>
        <w:t>已标价工程量清单或预算书有相同项目的，按照相同项目单价确定。</w:t>
      </w:r>
    </w:p>
    <w:p w14:paraId="7DD5F599">
      <w:pPr>
        <w:kinsoku/>
        <w:wordWrap/>
        <w:overflowPunct/>
        <w:topLinePunct w:val="0"/>
        <w:autoSpaceDE w:val="0"/>
        <w:autoSpaceDN w:val="0"/>
        <w:bidi w:val="0"/>
        <w:adjustRightInd w:val="0"/>
        <w:spacing w:before="6" w:line="400" w:lineRule="exact"/>
        <w:ind w:left="102" w:right="61"/>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（2）已标价工程量清单或预算书中无相同项目，但有类似项目的，参照类似项目的单价确定。</w:t>
      </w:r>
    </w:p>
    <w:p w14:paraId="79EB30F7">
      <w:pPr>
        <w:kinsoku/>
        <w:wordWrap/>
        <w:overflowPunct/>
        <w:topLinePunct w:val="0"/>
        <w:autoSpaceDE w:val="0"/>
        <w:autoSpaceDN w:val="0"/>
        <w:bidi w:val="0"/>
        <w:adjustRightInd w:val="0"/>
        <w:spacing w:before="6" w:line="400" w:lineRule="exact"/>
        <w:ind w:left="102" w:right="61"/>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（3）已标价工程量清单或预算书中无相同项目及类似项目单价的，其单价的确定，按以 下约定：工程量按《建设工程工程量清单计价规范》 (GB50500- 2013) 。组价根据《 2018版浙江省预算定额》、 投标当期的浙江省、杭州市造价信息正刊（无信息价的按市场价格协商）及报价浮动率（（1-中标价/ 招标控制价） *100% ，中标价及招标控制价均扣除暂列金 额、暂估价），变更价格经监理和发包人审核签证后备案，最终结算以审计部门的审核为准。 价格最终以结算审计审定的为准。</w:t>
      </w:r>
    </w:p>
    <w:p w14:paraId="13F5780D">
      <w:pPr>
        <w:kinsoku/>
        <w:wordWrap/>
        <w:overflowPunct/>
        <w:topLinePunct w:val="0"/>
        <w:bidi w:val="0"/>
        <w:spacing w:line="400" w:lineRule="exact"/>
        <w:ind w:firstLine="187" w:firstLineChars="78"/>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（4）工程量清单错误和（或）设计变更导致实际完成的工程量与已标价工程量清单或预算书 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 数量25%以上时。工程量偏差超过上述变化幅度之外变动部分的相应单价调整方法按以下方式 约定：参照 10.4.1 第三条新增组价口径。最终结算的价款以国家审计为准。</w:t>
      </w:r>
    </w:p>
    <w:p w14:paraId="7373897E">
      <w:pPr>
        <w:kinsoku/>
        <w:wordWrap/>
        <w:overflowPunct/>
        <w:topLinePunct w:val="0"/>
        <w:bidi w:val="0"/>
        <w:spacing w:line="400" w:lineRule="exact"/>
        <w:ind w:firstLine="187" w:firstLineChars="78"/>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(5)其他：    /</w:t>
      </w:r>
    </w:p>
    <w:p w14:paraId="5A93FD9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10.5 承包人的合理化建议</w:t>
      </w:r>
    </w:p>
    <w:p w14:paraId="372FE31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监理人审查承包人合理化建议的期限：</w:t>
      </w:r>
      <w:r>
        <w:rPr>
          <w:rFonts w:hint="eastAsia" w:ascii="仿宋" w:hAnsi="仿宋" w:eastAsia="仿宋" w:cs="仿宋"/>
          <w:color w:val="auto"/>
          <w:sz w:val="24"/>
          <w:highlight w:val="none"/>
          <w:u w:val="single"/>
        </w:rPr>
        <w:t>7天内审查完毕并报发包人</w:t>
      </w:r>
      <w:r>
        <w:rPr>
          <w:rFonts w:hint="eastAsia" w:ascii="仿宋" w:hAnsi="仿宋" w:eastAsia="仿宋" w:cs="仿宋"/>
          <w:color w:val="auto"/>
          <w:sz w:val="24"/>
          <w:highlight w:val="none"/>
        </w:rPr>
        <w:t>。</w:t>
      </w:r>
    </w:p>
    <w:p w14:paraId="687BDB6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发包人审批承包人合理化建议的期限：</w:t>
      </w:r>
      <w:r>
        <w:rPr>
          <w:rFonts w:hint="eastAsia" w:ascii="仿宋" w:hAnsi="仿宋" w:eastAsia="仿宋" w:cs="仿宋"/>
          <w:color w:val="auto"/>
          <w:sz w:val="24"/>
          <w:highlight w:val="none"/>
          <w:u w:val="single"/>
        </w:rPr>
        <w:t>收到监理人报送的合理化建议后7天内审批完毕</w:t>
      </w:r>
      <w:r>
        <w:rPr>
          <w:rFonts w:hint="eastAsia" w:ascii="仿宋" w:hAnsi="仿宋" w:eastAsia="仿宋" w:cs="仿宋"/>
          <w:color w:val="auto"/>
          <w:sz w:val="24"/>
          <w:highlight w:val="none"/>
        </w:rPr>
        <w:t>。</w:t>
      </w:r>
    </w:p>
    <w:p w14:paraId="15568B3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承包人提出的合理化建议降低了合同价格或者提高了工程经济效益的奖励的方法和金额为：</w:t>
      </w:r>
      <w:r>
        <w:rPr>
          <w:rFonts w:hint="eastAsia" w:ascii="仿宋" w:hAnsi="仿宋" w:eastAsia="仿宋" w:cs="仿宋"/>
          <w:color w:val="auto"/>
          <w:sz w:val="24"/>
          <w:highlight w:val="none"/>
          <w:u w:val="single"/>
        </w:rPr>
        <w:t>不奖励</w:t>
      </w:r>
      <w:r>
        <w:rPr>
          <w:rFonts w:hint="eastAsia" w:ascii="仿宋" w:hAnsi="仿宋" w:eastAsia="仿宋" w:cs="仿宋"/>
          <w:color w:val="auto"/>
          <w:sz w:val="24"/>
          <w:highlight w:val="none"/>
        </w:rPr>
        <w:t>。</w:t>
      </w:r>
    </w:p>
    <w:p w14:paraId="5717581E">
      <w:pPr>
        <w:pStyle w:val="44"/>
        <w:kinsoku/>
        <w:wordWrap/>
        <w:overflowPunct/>
        <w:topLinePunct w:val="0"/>
        <w:bidi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sz w:val="24"/>
          <w:szCs w:val="24"/>
          <w:highlight w:val="none"/>
        </w:rPr>
        <w:t xml:space="preserve"> 承包人提出的施工和技术优化，在满足质量、功能、工期的前提下，获得监理及发包人认可后实施，其增加的工程量及费用属承包人发挥企业技术优势的为完成本工程而采取的技术措施，自行承担。承包人拆分施工工艺，要求增加工程量和价的不予认可；</w:t>
      </w:r>
    </w:p>
    <w:p w14:paraId="0652FC6B">
      <w:pPr>
        <w:kinsoku/>
        <w:wordWrap/>
        <w:overflowPunct/>
        <w:topLinePunct w:val="0"/>
        <w:bidi w:val="0"/>
        <w:spacing w:line="40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设计人提出的优化和调整的技术项目，在满足质量、功能、工期的前提下，获得监理及发包人认可后实施，其增加的工程量及费用按合同约定计量，减少的工程量价需扣除；</w:t>
      </w:r>
    </w:p>
    <w:p w14:paraId="0A796368">
      <w:pPr>
        <w:pStyle w:val="44"/>
        <w:kinsoku/>
        <w:wordWrap/>
        <w:overflowPunct/>
        <w:topLinePunct w:val="0"/>
        <w:bidi w:val="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发包人和监理提出的工程项目调整及变更，在设计人按设计规范论证确认后实施，其增加的工程量及费用按合同约定计量，减少的工程量价需扣除。</w:t>
      </w:r>
    </w:p>
    <w:p w14:paraId="3B17038F">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10.7 暂估价</w:t>
      </w:r>
    </w:p>
    <w:p w14:paraId="4D54303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暂估价材料和工程设备的明细详见附件11：《</w:t>
      </w:r>
      <w:r>
        <w:rPr>
          <w:rFonts w:hint="eastAsia" w:ascii="仿宋" w:hAnsi="仿宋" w:eastAsia="仿宋" w:cs="仿宋"/>
          <w:color w:val="auto"/>
          <w:sz w:val="24"/>
          <w:highlight w:val="none"/>
        </w:rPr>
        <w:t>暂估价一览表》</w:t>
      </w:r>
      <w:r>
        <w:rPr>
          <w:rFonts w:hint="eastAsia" w:ascii="仿宋" w:hAnsi="仿宋" w:eastAsia="仿宋" w:cs="仿宋"/>
          <w:color w:val="auto"/>
          <w:kern w:val="0"/>
          <w:sz w:val="24"/>
          <w:highlight w:val="none"/>
        </w:rPr>
        <w:t>。</w:t>
      </w:r>
    </w:p>
    <w:p w14:paraId="30E6F48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10.7.1 依法必须招标的暂估价项目</w:t>
      </w:r>
    </w:p>
    <w:p w14:paraId="734532F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对于依法必须招标的暂估价项目的确认和批准采取第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种方式确定。</w:t>
      </w:r>
    </w:p>
    <w:p w14:paraId="2A7BB4B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10.7.2 不属于依法必须招标的暂估价项目</w:t>
      </w:r>
    </w:p>
    <w:p w14:paraId="770166A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对于不属于依法必须招标的暂估价项目的确认和批准采取第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种方式确定。</w:t>
      </w:r>
    </w:p>
    <w:p w14:paraId="4AE4D35E">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第3种方式：</w:t>
      </w:r>
      <w:r>
        <w:rPr>
          <w:rFonts w:hint="eastAsia" w:ascii="仿宋" w:hAnsi="仿宋" w:eastAsia="仿宋" w:cs="仿宋"/>
          <w:color w:val="auto"/>
          <w:kern w:val="0"/>
          <w:sz w:val="24"/>
          <w:highlight w:val="none"/>
        </w:rPr>
        <w:t>承包人直接实施的暂估价项目</w:t>
      </w:r>
    </w:p>
    <w:p w14:paraId="4A127F4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承包人直接实施的暂估价项目的约定：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246FE430">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10.8 暂列金额</w:t>
      </w:r>
    </w:p>
    <w:p w14:paraId="44994D82">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合同当事人关于暂列金额使用的约定：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4044272">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 价格调整</w:t>
      </w:r>
    </w:p>
    <w:p w14:paraId="44CE9104">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11.1 市场价格波动引起的调整</w:t>
      </w:r>
    </w:p>
    <w:p w14:paraId="14CF2A8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市场价格波动是否调整合同价格的约定：</w:t>
      </w:r>
      <w:r>
        <w:rPr>
          <w:rFonts w:hint="eastAsia" w:ascii="仿宋" w:hAnsi="仿宋" w:eastAsia="仿宋" w:cs="仿宋"/>
          <w:color w:val="auto"/>
          <w:sz w:val="24"/>
          <w:highlight w:val="none"/>
          <w:u w:val="single"/>
        </w:rPr>
        <w:t xml:space="preserve"> 是  </w:t>
      </w:r>
      <w:r>
        <w:rPr>
          <w:rFonts w:hint="eastAsia" w:ascii="仿宋" w:hAnsi="仿宋" w:eastAsia="仿宋" w:cs="仿宋"/>
          <w:color w:val="auto"/>
          <w:sz w:val="24"/>
          <w:highlight w:val="none"/>
        </w:rPr>
        <w:t>。</w:t>
      </w:r>
    </w:p>
    <w:p w14:paraId="2F559C0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因市场价格波动调整合同价格，采用以下第</w:t>
      </w:r>
      <w:r>
        <w:rPr>
          <w:rFonts w:hint="eastAsia" w:ascii="仿宋" w:hAnsi="仿宋" w:eastAsia="仿宋" w:cs="仿宋"/>
          <w:color w:val="auto"/>
          <w:sz w:val="24"/>
          <w:highlight w:val="none"/>
          <w:u w:val="single"/>
        </w:rPr>
        <w:t xml:space="preserve"> 3 </w:t>
      </w:r>
      <w:r>
        <w:rPr>
          <w:rFonts w:hint="eastAsia" w:ascii="仿宋" w:hAnsi="仿宋" w:eastAsia="仿宋" w:cs="仿宋"/>
          <w:color w:val="auto"/>
          <w:sz w:val="24"/>
          <w:highlight w:val="none"/>
        </w:rPr>
        <w:t>种方式对合同价格进行调整：</w:t>
      </w:r>
    </w:p>
    <w:p w14:paraId="23AD746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第1种方式：采用价格指数进行价格调整。</w:t>
      </w:r>
    </w:p>
    <w:p w14:paraId="6246863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关于各可调因子、定值和变值权重，以及基本价格指数及其来源的约定：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236EA1B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第2种方式：采用造价信息进行价格调整。</w:t>
      </w:r>
    </w:p>
    <w:p w14:paraId="001B918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（2）关于基准价格的约定：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52259FC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%时，或材料单价跌幅以已标价工程量清单或预算书中载明材料单价为基础超过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%时，其超过部分据实调整。</w:t>
      </w:r>
    </w:p>
    <w:p w14:paraId="3BF4584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%时，材料单价涨幅以已标价工程量清单或预算书中载明材料单价为基础超过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%时，其超过部分据实调整。</w:t>
      </w:r>
    </w:p>
    <w:p w14:paraId="4FECC2C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%时，其超过部分据实调整。</w:t>
      </w:r>
    </w:p>
    <w:p w14:paraId="3AAF449F">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第3种方式：采用政策性文件进行价格调整。</w:t>
      </w:r>
    </w:p>
    <w:p w14:paraId="0BA5423C">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政府投资工程因市场价格波动引起的调整按以下</w:t>
      </w:r>
      <w:r>
        <w:rPr>
          <w:rFonts w:hint="eastAsia" w:ascii="仿宋" w:hAnsi="仿宋" w:eastAsia="仿宋" w:cs="仿宋"/>
          <w:b/>
          <w:color w:val="auto"/>
          <w:sz w:val="24"/>
          <w:highlight w:val="none"/>
          <w:u w:val="single"/>
        </w:rPr>
        <w:t>第（1）种方式</w:t>
      </w:r>
      <w:r>
        <w:rPr>
          <w:rFonts w:hint="eastAsia" w:ascii="仿宋" w:hAnsi="仿宋" w:eastAsia="仿宋" w:cs="仿宋"/>
          <w:b/>
          <w:color w:val="auto"/>
          <w:sz w:val="24"/>
          <w:highlight w:val="none"/>
        </w:rPr>
        <w:t>约定执行：</w:t>
      </w:r>
    </w:p>
    <w:p w14:paraId="4E40D3B0">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1、按《关于进一步加强杭州市建设工程市场要素价格动态管理的指导意见》（</w:t>
      </w:r>
      <w:r>
        <w:rPr>
          <w:rFonts w:hint="eastAsia" w:ascii="仿宋" w:hAnsi="仿宋" w:eastAsia="仿宋" w:cs="仿宋"/>
          <w:b/>
          <w:color w:val="auto"/>
          <w:kern w:val="1"/>
          <w:sz w:val="24"/>
          <w:highlight w:val="none"/>
          <w:u w:val="single"/>
        </w:rPr>
        <w:t>杭建市【2018】579号</w:t>
      </w:r>
      <w:r>
        <w:rPr>
          <w:rFonts w:hint="eastAsia" w:ascii="仿宋" w:hAnsi="仿宋" w:eastAsia="仿宋" w:cs="仿宋"/>
          <w:b/>
          <w:color w:val="auto"/>
          <w:sz w:val="24"/>
          <w:highlight w:val="none"/>
          <w:u w:val="single"/>
        </w:rPr>
        <w:t>）执行 ；</w:t>
      </w:r>
    </w:p>
    <w:p w14:paraId="509D2F21">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2其他：/</w:t>
      </w:r>
      <w:r>
        <w:rPr>
          <w:rFonts w:hint="eastAsia" w:ascii="仿宋" w:hAnsi="仿宋" w:eastAsia="仿宋" w:cs="仿宋"/>
          <w:b/>
          <w:color w:val="auto"/>
          <w:sz w:val="24"/>
          <w:highlight w:val="none"/>
        </w:rPr>
        <w:t>。</w:t>
      </w:r>
    </w:p>
    <w:p w14:paraId="31C77298">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其中：</w:t>
      </w:r>
    </w:p>
    <w:p w14:paraId="3BBB6641">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1、风险范围及幅度的约定：</w:t>
      </w:r>
    </w:p>
    <w:p w14:paraId="5E576974">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（1）人工费的风险幅度（ 5 %）</w:t>
      </w:r>
    </w:p>
    <w:p w14:paraId="43EEAD38">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（2）材料价格的风险幅度（ 5%）</w:t>
      </w:r>
    </w:p>
    <w:p w14:paraId="7795E8BC">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2、材料价款动态调整结算方式采用以下</w:t>
      </w:r>
      <w:r>
        <w:rPr>
          <w:rFonts w:hint="eastAsia" w:ascii="仿宋" w:hAnsi="仿宋" w:eastAsia="仿宋" w:cs="仿宋"/>
          <w:b/>
          <w:color w:val="auto"/>
          <w:sz w:val="24"/>
          <w:highlight w:val="none"/>
          <w:u w:val="single"/>
        </w:rPr>
        <w:t>第（ 3 ）种方式</w:t>
      </w:r>
      <w:r>
        <w:rPr>
          <w:rFonts w:hint="eastAsia" w:ascii="仿宋" w:hAnsi="仿宋" w:eastAsia="仿宋" w:cs="仿宋"/>
          <w:b/>
          <w:color w:val="auto"/>
          <w:sz w:val="24"/>
          <w:highlight w:val="none"/>
        </w:rPr>
        <w:t>约定：</w:t>
      </w:r>
    </w:p>
    <w:p w14:paraId="15FF4AA2">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（1）按时间进度分段结算： /  。</w:t>
      </w:r>
    </w:p>
    <w:p w14:paraId="29FE332A">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（2）按工程形象部位(目标)分段结算：/  。</w:t>
      </w:r>
    </w:p>
    <w:p w14:paraId="4AF0DCB4">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（3）工程竣工审计后结算。</w:t>
      </w:r>
    </w:p>
    <w:p w14:paraId="7013149E">
      <w:pPr>
        <w:pStyle w:val="6"/>
        <w:kinsoku/>
        <w:wordWrap/>
        <w:overflowPunct/>
        <w:topLinePunct w:val="0"/>
        <w:bidi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合同价格、计量与支付</w:t>
      </w:r>
    </w:p>
    <w:p w14:paraId="22322B53">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12.1 合同价格形式</w:t>
      </w:r>
    </w:p>
    <w:p w14:paraId="79BF51C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1、单价合同。</w:t>
      </w:r>
    </w:p>
    <w:p w14:paraId="4A35D57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综合单价包含的风险范围：</w:t>
      </w:r>
    </w:p>
    <w:p w14:paraId="512F5CA9">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u w:val="single"/>
        </w:rPr>
        <w:t xml:space="preserve">应由承包人承担的工、料、机在投标编制期或预算书编制期与合同实施期间所发生的市场价格波动。 </w:t>
      </w:r>
    </w:p>
    <w:p w14:paraId="3BB7F1CF">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（2）其他：其他：施工组织措施费、施工技术措施费在招标范围未发生变化情况下，按</w:t>
      </w:r>
      <w:r>
        <w:rPr>
          <w:rFonts w:hint="eastAsia" w:ascii="仿宋" w:hAnsi="仿宋" w:eastAsia="仿宋" w:cs="仿宋"/>
          <w:b/>
          <w:color w:val="auto"/>
          <w:sz w:val="24"/>
          <w:highlight w:val="none"/>
          <w:u w:val="single"/>
          <w:lang w:eastAsia="zh-CN"/>
        </w:rPr>
        <w:t>合同价款</w:t>
      </w:r>
      <w:r>
        <w:rPr>
          <w:rFonts w:hint="eastAsia" w:ascii="仿宋" w:hAnsi="仿宋" w:eastAsia="仿宋" w:cs="仿宋"/>
          <w:b/>
          <w:color w:val="auto"/>
          <w:sz w:val="24"/>
          <w:highlight w:val="none"/>
          <w:u w:val="single"/>
        </w:rPr>
        <w:t xml:space="preserve">包干。在招标范围发生重大变化或重大设计变更引起施工技术措施项目费增加或减少时，可进行调整。 </w:t>
      </w:r>
    </w:p>
    <w:p w14:paraId="59872B6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风险费用的计算方法：</w:t>
      </w:r>
      <w:r>
        <w:rPr>
          <w:rFonts w:hint="eastAsia" w:ascii="仿宋" w:hAnsi="仿宋" w:eastAsia="仿宋" w:cs="仿宋"/>
          <w:color w:val="auto"/>
          <w:sz w:val="24"/>
          <w:highlight w:val="none"/>
          <w:u w:val="single"/>
        </w:rPr>
        <w:t>按规定</w:t>
      </w:r>
      <w:r>
        <w:rPr>
          <w:rFonts w:hint="eastAsia" w:ascii="仿宋" w:hAnsi="仿宋" w:eastAsia="仿宋" w:cs="仿宋"/>
          <w:color w:val="auto"/>
          <w:sz w:val="24"/>
          <w:highlight w:val="none"/>
        </w:rPr>
        <w:t>。</w:t>
      </w:r>
    </w:p>
    <w:p w14:paraId="5B9C3DB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风险范围以外合同价格的调整方法：</w:t>
      </w:r>
    </w:p>
    <w:p w14:paraId="164C1FCE">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u w:val="single"/>
        </w:rPr>
        <w:t>市场价格波动引起的调整按本合同11.1第3种方式的约定计算</w:t>
      </w:r>
      <w:r>
        <w:rPr>
          <w:rFonts w:hint="eastAsia" w:ascii="仿宋" w:hAnsi="仿宋" w:eastAsia="仿宋" w:cs="仿宋"/>
          <w:b/>
          <w:color w:val="auto"/>
          <w:sz w:val="24"/>
          <w:highlight w:val="none"/>
        </w:rPr>
        <w:t>。</w:t>
      </w:r>
    </w:p>
    <w:p w14:paraId="2C3F9D63">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u w:val="single"/>
        </w:rPr>
        <w:t>其他：/</w:t>
      </w:r>
      <w:r>
        <w:rPr>
          <w:rFonts w:hint="eastAsia" w:ascii="仿宋" w:hAnsi="仿宋" w:eastAsia="仿宋" w:cs="仿宋"/>
          <w:color w:val="auto"/>
          <w:kern w:val="0"/>
          <w:sz w:val="24"/>
          <w:highlight w:val="none"/>
        </w:rPr>
        <w:t>。</w:t>
      </w:r>
    </w:p>
    <w:p w14:paraId="5643CB3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2、总价合同。</w:t>
      </w:r>
    </w:p>
    <w:p w14:paraId="4A25EE0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总价包含的风险范围：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391453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风险费用的计算方法：</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9C9C2C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风险范围以外合同价格的调整方法：</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3DFD37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3、其他价格方式：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51ABF162">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12.2 预付款</w:t>
      </w:r>
    </w:p>
    <w:p w14:paraId="4DAD84BC">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12.2.1 预付款的支付</w:t>
      </w:r>
    </w:p>
    <w:p w14:paraId="1659659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预付款支付比例或金额：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3FA459B8">
      <w:pPr>
        <w:kinsoku/>
        <w:wordWrap/>
        <w:overflowPunct/>
        <w:topLinePunct w:val="0"/>
        <w:bidi w:val="0"/>
        <w:spacing w:line="40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工资预付款支付比例或金额：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BEF034C">
      <w:pPr>
        <w:kinsoku/>
        <w:wordWrap/>
        <w:overflowPunct/>
        <w:topLinePunct w:val="0"/>
        <w:autoSpaceDE w:val="0"/>
        <w:autoSpaceDN w:val="0"/>
        <w:bidi w:val="0"/>
        <w:adjustRightInd w:val="0"/>
        <w:spacing w:line="400" w:lineRule="exact"/>
        <w:ind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预付款支付期限：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FE38A66">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12.2.2 预付款担保</w:t>
      </w:r>
    </w:p>
    <w:p w14:paraId="245C718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承包人提交预付款担保的期限：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1846B98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预付款担保的形式为：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4D9FBC02">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 计量</w:t>
      </w:r>
    </w:p>
    <w:p w14:paraId="70480F29">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12.3.1 计量原则</w:t>
      </w:r>
    </w:p>
    <w:p w14:paraId="42CF8F4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工程量计算规则：</w:t>
      </w:r>
    </w:p>
    <w:p w14:paraId="4AA23870">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u w:val="single"/>
        </w:rPr>
        <w:t xml:space="preserve"> 实行工程量清单计价的工程项目，其工程量的计算规则应按国家标准工程量计算规范及省级行业主管部门颁布的补充规定执行。</w:t>
      </w:r>
    </w:p>
    <w:p w14:paraId="03F8A5A1">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u w:val="single"/>
        </w:rPr>
        <w:t>不实行工程量清单计价的工程项目，工程量的计算规则应按省、市行业主管部门颁布的各专业工程定额的工程量计算规则执行。</w:t>
      </w:r>
    </w:p>
    <w:p w14:paraId="2564F64B">
      <w:pPr>
        <w:kinsoku/>
        <w:wordWrap/>
        <w:overflowPunct/>
        <w:topLinePunct w:val="0"/>
        <w:bidi w:val="0"/>
        <w:spacing w:line="400" w:lineRule="exact"/>
        <w:ind w:firstLine="188" w:firstLineChars="78"/>
        <w:jc w:val="left"/>
        <w:outlineLvl w:val="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12.3.2 计量周期</w:t>
      </w:r>
    </w:p>
    <w:p w14:paraId="40EDB8A2">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关于计量周期的约定：承包人应于每月 20 日向监理人报送上月 20 日至当月 19 日已完成的工作量报表和有关资料，上报监理人与发包人核定  。 </w:t>
      </w:r>
    </w:p>
    <w:p w14:paraId="7DCD7808">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12.3.3</w:t>
      </w:r>
      <w:r>
        <w:rPr>
          <w:rFonts w:hint="eastAsia" w:ascii="仿宋" w:hAnsi="仿宋" w:eastAsia="仿宋" w:cs="仿宋"/>
          <w:b/>
          <w:color w:val="auto"/>
          <w:sz w:val="24"/>
          <w:highlight w:val="none"/>
          <w:u w:val="single"/>
        </w:rPr>
        <w:tab/>
      </w:r>
      <w:r>
        <w:rPr>
          <w:rFonts w:hint="eastAsia" w:ascii="仿宋" w:hAnsi="仿宋" w:eastAsia="仿宋" w:cs="仿宋"/>
          <w:b/>
          <w:color w:val="auto"/>
          <w:sz w:val="24"/>
          <w:highlight w:val="none"/>
          <w:u w:val="single"/>
        </w:rPr>
        <w:t>单价合同的计量 关于单价合同计量的约定：</w:t>
      </w:r>
    </w:p>
    <w:p w14:paraId="71CA41BA">
      <w:pPr>
        <w:kinsoku/>
        <w:wordWrap/>
        <w:overflowPunct/>
        <w:topLinePunct w:val="0"/>
        <w:bidi w:val="0"/>
        <w:spacing w:line="400" w:lineRule="exact"/>
        <w:ind w:firstLine="426" w:firstLineChars="177"/>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①工程款按进度工程量支付；</w:t>
      </w:r>
    </w:p>
    <w:p w14:paraId="41E8674C">
      <w:pPr>
        <w:kinsoku/>
        <w:wordWrap/>
        <w:overflowPunct/>
        <w:topLinePunct w:val="0"/>
        <w:bidi w:val="0"/>
        <w:spacing w:line="400" w:lineRule="exact"/>
        <w:ind w:firstLine="426" w:firstLineChars="177"/>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②工程竣工验收通过（设备调试完成），承包人全部交付工程且提供完整的竣工资料后非工资性工程进度款支付至其在合同内实际已完工程总价款中所占额度的 70 %。</w:t>
      </w:r>
    </w:p>
    <w:p w14:paraId="7A40DC08">
      <w:pPr>
        <w:kinsoku/>
        <w:wordWrap/>
        <w:overflowPunct/>
        <w:topLinePunct w:val="0"/>
        <w:bidi w:val="0"/>
        <w:spacing w:line="400" w:lineRule="exact"/>
        <w:ind w:firstLine="426" w:firstLineChars="177"/>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③工程经结算审计完成后30日内支付至结算价的98.5%（联系单的费用在审计后按照审计价与结算款一并支付）；1.5%留作工程保修金。工程保修金的返还详见工程质量保修书。如在质保期内存在质量问题，发包人有权扣留质量保证金的部分和全部。</w:t>
      </w:r>
    </w:p>
    <w:p w14:paraId="53DBE75B">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④工程款、竣工款支付须由监理方签字盖章，发包方审核确认后支付。</w:t>
      </w:r>
    </w:p>
    <w:p w14:paraId="767D99C3">
      <w:pPr>
        <w:kinsoku/>
        <w:wordWrap/>
        <w:overflowPunct/>
        <w:topLinePunct w:val="0"/>
        <w:autoSpaceDE w:val="0"/>
        <w:autoSpaceDN w:val="0"/>
        <w:bidi w:val="0"/>
        <w:adjustRightInd w:val="0"/>
        <w:spacing w:before="39" w:line="400" w:lineRule="exact"/>
        <w:ind w:left="102" w:right="82" w:firstLine="42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⑤所有工程联系单必须附详细的清单、费用明细表及预算书，并附跟踪审计单位审核意见书及监理单位、发包单位审核意见书。</w:t>
      </w:r>
    </w:p>
    <w:p w14:paraId="17F06641">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上述各项费用的每笔款项支付前，承包人必须提供收款单位与本合同签订单位一致的正规、等额、合法、有效的建安发票，否则发包人有权</w:t>
      </w:r>
    </w:p>
    <w:p w14:paraId="7ACA4728">
      <w:pPr>
        <w:kinsoku/>
        <w:wordWrap/>
        <w:overflowPunct/>
        <w:topLinePunct w:val="0"/>
        <w:autoSpaceDE w:val="0"/>
        <w:autoSpaceDN w:val="0"/>
        <w:bidi w:val="0"/>
        <w:adjustRightInd w:val="0"/>
        <w:spacing w:before="25" w:line="400" w:lineRule="exact"/>
        <w:ind w:left="522" w:right="2765" w:hanging="42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拒绝付款。</w:t>
      </w:r>
    </w:p>
    <w:p w14:paraId="44128406">
      <w:pPr>
        <w:kinsoku/>
        <w:wordWrap/>
        <w:overflowPunct/>
        <w:topLinePunct w:val="0"/>
        <w:autoSpaceDE w:val="0"/>
        <w:autoSpaceDN w:val="0"/>
        <w:bidi w:val="0"/>
        <w:adjustRightInd w:val="0"/>
        <w:spacing w:before="25" w:line="400" w:lineRule="exact"/>
        <w:ind w:right="-94"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工资性工程款比例约定：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28053FE">
      <w:pPr>
        <w:kinsoku/>
        <w:wordWrap/>
        <w:overflowPunct/>
        <w:topLinePunct w:val="0"/>
        <w:autoSpaceDE w:val="0"/>
        <w:autoSpaceDN w:val="0"/>
        <w:bidi w:val="0"/>
        <w:adjustRightInd w:val="0"/>
        <w:spacing w:before="25" w:line="400" w:lineRule="exact"/>
        <w:ind w:right="-94"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工资性工程进度款按以下第  /  中约定方式执行</w:t>
      </w:r>
    </w:p>
    <w:p w14:paraId="739C97B9">
      <w:pPr>
        <w:numPr>
          <w:ilvl w:val="0"/>
          <w:numId w:val="4"/>
        </w:numPr>
        <w:kinsoku/>
        <w:wordWrap/>
        <w:overflowPunct/>
        <w:topLinePunct w:val="0"/>
        <w:autoSpaceDE w:val="0"/>
        <w:autoSpaceDN w:val="0"/>
        <w:bidi w:val="0"/>
        <w:adjustRightInd w:val="0"/>
        <w:spacing w:before="25" w:line="400" w:lineRule="exact"/>
        <w:ind w:right="-94" w:firstLine="219" w:firstLineChars="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按工期平均拨付：每月拨付人民币（大写）   （¥元），工期月，合计人民币（大写）（¥元），（即工资性工程款减去工资性工程预付款，工资性工程款总额＝工资性工程预付款＋工资性工程进度款）。</w:t>
      </w:r>
    </w:p>
    <w:p w14:paraId="037A3EA9">
      <w:pPr>
        <w:numPr>
          <w:ilvl w:val="0"/>
          <w:numId w:val="4"/>
        </w:numPr>
        <w:kinsoku/>
        <w:wordWrap/>
        <w:overflowPunct/>
        <w:topLinePunct w:val="0"/>
        <w:autoSpaceDE w:val="0"/>
        <w:autoSpaceDN w:val="0"/>
        <w:bidi w:val="0"/>
        <w:adjustRightInd w:val="0"/>
        <w:spacing w:before="25" w:line="400" w:lineRule="exact"/>
        <w:ind w:right="-94" w:firstLine="219" w:firstLineChars="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根据用工量拨付（各月支付工资性工程进度款合计为本项目工资性工程款总额减去工资性工程预付款）</w:t>
      </w:r>
    </w:p>
    <w:p w14:paraId="5DC79B94">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12.3.4 总价合同的计量</w:t>
      </w:r>
    </w:p>
    <w:p w14:paraId="41FF36EC">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关于总价合同计量的约定：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2582296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12.3.5总价合同采用支付分解表计量支付的，是否适用第</w:t>
      </w:r>
      <w:r>
        <w:rPr>
          <w:rFonts w:hint="eastAsia" w:ascii="仿宋" w:hAnsi="仿宋" w:eastAsia="仿宋" w:cs="仿宋"/>
          <w:color w:val="auto"/>
          <w:kern w:val="0"/>
          <w:sz w:val="24"/>
          <w:highlight w:val="none"/>
        </w:rPr>
        <w:t xml:space="preserve">12.3.4 </w:t>
      </w:r>
      <w:r>
        <w:rPr>
          <w:rFonts w:hint="eastAsia" w:ascii="仿宋" w:hAnsi="仿宋" w:eastAsia="仿宋" w:cs="仿宋"/>
          <w:color w:val="auto"/>
          <w:sz w:val="24"/>
          <w:highlight w:val="none"/>
        </w:rPr>
        <w:t>项</w:t>
      </w:r>
      <w:r>
        <w:rPr>
          <w:rFonts w:hint="eastAsia" w:ascii="仿宋" w:hAnsi="仿宋" w:eastAsia="仿宋" w:cs="仿宋"/>
          <w:color w:val="auto"/>
          <w:kern w:val="0"/>
          <w:sz w:val="24"/>
          <w:highlight w:val="none"/>
        </w:rPr>
        <w:t>〔总价合同的计量〕</w:t>
      </w:r>
      <w:r>
        <w:rPr>
          <w:rFonts w:hint="eastAsia" w:ascii="仿宋" w:hAnsi="仿宋" w:eastAsia="仿宋" w:cs="仿宋"/>
          <w:color w:val="auto"/>
          <w:sz w:val="24"/>
          <w:highlight w:val="none"/>
        </w:rPr>
        <w:t>约定进行计量：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4EC02C2">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12.3.6 其他价格形式合同的计量</w:t>
      </w:r>
    </w:p>
    <w:p w14:paraId="797F422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其他价格形式的计量方式和程序：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23997AC">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12.4 工程进度款支付</w:t>
      </w:r>
    </w:p>
    <w:p w14:paraId="7629C00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12.4.1 付款周期</w:t>
      </w:r>
    </w:p>
    <w:p w14:paraId="09D6EF9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关于付款周期的约定：</w:t>
      </w:r>
      <w:r>
        <w:rPr>
          <w:rFonts w:hint="eastAsia" w:ascii="仿宋" w:hAnsi="仿宋" w:eastAsia="仿宋" w:cs="仿宋"/>
          <w:color w:val="auto"/>
          <w:sz w:val="24"/>
          <w:highlight w:val="none"/>
          <w:u w:val="single"/>
        </w:rPr>
        <w:t xml:space="preserve">   /   </w:t>
      </w:r>
    </w:p>
    <w:p w14:paraId="1F57410F">
      <w:pPr>
        <w:pStyle w:val="44"/>
        <w:kinsoku/>
        <w:wordWrap/>
        <w:overflowPunct/>
        <w:topLinePunct w:val="0"/>
        <w:bidi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工程进度款按形象进度支付：</w:t>
      </w:r>
    </w:p>
    <w:p w14:paraId="66BA43EB">
      <w:pPr>
        <w:kinsoku/>
        <w:wordWrap/>
        <w:overflowPunct/>
        <w:topLinePunct w:val="0"/>
        <w:autoSpaceDE w:val="0"/>
        <w:autoSpaceDN w:val="0"/>
        <w:bidi w:val="0"/>
        <w:adjustRightInd w:val="0"/>
        <w:spacing w:before="25" w:line="400" w:lineRule="exact"/>
        <w:ind w:right="-94" w:firstLine="219" w:firstLineChars="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12. 4. 1 付款周期</w:t>
      </w:r>
    </w:p>
    <w:p w14:paraId="45E9557C">
      <w:pPr>
        <w:kinsoku/>
        <w:wordWrap/>
        <w:overflowPunct/>
        <w:topLinePunct w:val="0"/>
        <w:autoSpaceDE w:val="0"/>
        <w:autoSpaceDN w:val="0"/>
        <w:bidi w:val="0"/>
        <w:adjustRightInd w:val="0"/>
        <w:spacing w:before="25" w:line="400" w:lineRule="exact"/>
        <w:ind w:right="-94" w:firstLine="219" w:firstLineChars="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（1）关于付款周期的约定：</w:t>
      </w:r>
    </w:p>
    <w:p w14:paraId="313877E1">
      <w:pPr>
        <w:kinsoku/>
        <w:wordWrap/>
        <w:overflowPunct/>
        <w:topLinePunct w:val="0"/>
        <w:autoSpaceDE w:val="0"/>
        <w:autoSpaceDN w:val="0"/>
        <w:bidi w:val="0"/>
        <w:adjustRightInd w:val="0"/>
        <w:spacing w:line="400" w:lineRule="exact"/>
        <w:ind w:right="74"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付款方式：双方约定的工程款（进度款）支付的方式和时间：</w:t>
      </w:r>
      <w:bookmarkStart w:id="429" w:name="_Hlk73693254"/>
      <w:r>
        <w:rPr>
          <w:rFonts w:hint="eastAsia" w:ascii="仿宋" w:hAnsi="仿宋" w:eastAsia="仿宋" w:cs="仿宋"/>
          <w:b/>
          <w:color w:val="auto"/>
          <w:sz w:val="24"/>
          <w:highlight w:val="none"/>
          <w:u w:val="single"/>
        </w:rPr>
        <w:t>a、（1）监理工程师收到承包人的月度工程量报表等资料及申请进度款报告后进行审查签署意见，并报发包人审批，发包人按审查确认已完成合格合同工程量的70%支付，并在下月支付；（2）合同价款待工程竣工验收证书签署最多付至合同价的70%；竣（交）工验收合格且提交完整的工程竣工资料，并经审计部门审核批复</w:t>
      </w:r>
      <w:r>
        <w:rPr>
          <w:rFonts w:hint="eastAsia" w:ascii="仿宋" w:hAnsi="仿宋" w:eastAsia="仿宋" w:cs="仿宋"/>
          <w:b/>
          <w:color w:val="auto"/>
          <w:sz w:val="24"/>
          <w:highlight w:val="none"/>
          <w:u w:val="single"/>
          <w:lang w:val="en-US" w:eastAsia="zh-Hans"/>
        </w:rPr>
        <w:t>且承包人出具认可审核批复的文件</w:t>
      </w:r>
      <w:r>
        <w:rPr>
          <w:rFonts w:hint="eastAsia" w:ascii="仿宋" w:hAnsi="仿宋" w:eastAsia="仿宋" w:cs="仿宋"/>
          <w:b/>
          <w:color w:val="auto"/>
          <w:sz w:val="24"/>
          <w:highlight w:val="none"/>
          <w:u w:val="single"/>
        </w:rPr>
        <w:t>后付至结算审计价的98.5%（联系单的费用在审计后按照审计价与结算款一并支付。）；（3）余款1.5%作为质量保修金，待保修期结束质量回访合格后，费用全部结清（不计息）。b、在特殊情况下，因进度款不能及时支付，承包人不因价款支付问题而影响工程进度和质量。c、发包人、审计部门应在竣工验收合格、承包人提供完整结算资料以及具备其他结算条件后及时按有关规定核实承包人递交的结算报告及结算资料，但并不受通用条款所述的时间约束。</w:t>
      </w:r>
      <w:bookmarkEnd w:id="429"/>
    </w:p>
    <w:p w14:paraId="67E568C9">
      <w:pPr>
        <w:kinsoku/>
        <w:wordWrap/>
        <w:overflowPunct/>
        <w:topLinePunct w:val="0"/>
        <w:autoSpaceDE w:val="0"/>
        <w:autoSpaceDN w:val="0"/>
        <w:bidi w:val="0"/>
        <w:adjustRightInd w:val="0"/>
        <w:spacing w:before="25" w:line="400" w:lineRule="exact"/>
        <w:ind w:right="-94" w:firstLine="219" w:firstLineChars="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（2)当发生工程设计变更或出现工程量清单错误时需经发包单位（监理单位）、承包单位、设计单位签证同意，工程量按实调整，工程结算中单价按以下方法确定：</w:t>
      </w:r>
    </w:p>
    <w:p w14:paraId="7525F350">
      <w:pPr>
        <w:kinsoku/>
        <w:wordWrap/>
        <w:overflowPunct/>
        <w:topLinePunct w:val="0"/>
        <w:autoSpaceDE w:val="0"/>
        <w:autoSpaceDN w:val="0"/>
        <w:bidi w:val="0"/>
        <w:adjustRightInd w:val="0"/>
        <w:spacing w:before="25" w:line="400" w:lineRule="exact"/>
        <w:ind w:left="13" w:leftChars="6" w:right="-94" w:firstLine="448" w:firstLineChars="186"/>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发包人提供的工程量清单项目错误，或设计变更引起工程量变化，或“暂定综合单价”的项目，其相应单价的确定方法为：</w:t>
      </w:r>
    </w:p>
    <w:p w14:paraId="5A8B8A71">
      <w:pPr>
        <w:kinsoku/>
        <w:wordWrap/>
        <w:overflowPunct/>
        <w:topLinePunct w:val="0"/>
        <w:autoSpaceDE w:val="0"/>
        <w:autoSpaceDN w:val="0"/>
        <w:bidi w:val="0"/>
        <w:adjustRightInd w:val="0"/>
        <w:spacing w:before="25" w:line="400" w:lineRule="exact"/>
        <w:ind w:right="-94" w:firstLine="460" w:firstLineChars="1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1)审定标底价中有类似工程项目单价的，参考报价中类似项目的单价计算确定，按照审定标底价与中标价的优惠比例，实行同比例优惠。</w:t>
      </w:r>
    </w:p>
    <w:p w14:paraId="562EFDA2">
      <w:pPr>
        <w:kinsoku/>
        <w:wordWrap/>
        <w:overflowPunct/>
        <w:topLinePunct w:val="0"/>
        <w:autoSpaceDE w:val="0"/>
        <w:autoSpaceDN w:val="0"/>
        <w:bidi w:val="0"/>
        <w:adjustRightInd w:val="0"/>
        <w:spacing w:before="25" w:line="400" w:lineRule="exact"/>
        <w:ind w:left="13" w:leftChars="6" w:right="-94" w:firstLine="426" w:firstLineChars="177"/>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审定标底价中没有类似工程项目单价的，可套用（包括套用换算）2018版浙江省现行预定额并按照审定标底价与中标价的优惠比例，实行同比例优惠，材料价格有信息价的参照开标当期信息价，没有信息价的由承包人进行上报，发包人组织市场询价并进行签证主材价；对不能套用（包括套用换算）的，则由</w:t>
      </w:r>
      <w:r>
        <w:rPr>
          <w:rFonts w:hint="eastAsia" w:ascii="仿宋" w:hAnsi="仿宋" w:eastAsia="仿宋" w:cs="仿宋"/>
          <w:b/>
          <w:color w:val="auto"/>
          <w:sz w:val="24"/>
          <w:highlight w:val="none"/>
          <w:u w:val="single"/>
          <w:lang w:eastAsia="zh-CN"/>
        </w:rPr>
        <w:t>发包人</w:t>
      </w:r>
      <w:r>
        <w:rPr>
          <w:rFonts w:hint="eastAsia" w:ascii="仿宋" w:hAnsi="仿宋" w:eastAsia="仿宋" w:cs="仿宋"/>
          <w:b/>
          <w:color w:val="auto"/>
          <w:sz w:val="24"/>
          <w:highlight w:val="none"/>
          <w:u w:val="single"/>
        </w:rPr>
        <w:t>组织市场询价并进行签证综合单价，仅计取农民工工伤保险和税金。</w:t>
      </w:r>
    </w:p>
    <w:p w14:paraId="38E0244E">
      <w:pPr>
        <w:kinsoku/>
        <w:wordWrap/>
        <w:overflowPunct/>
        <w:topLinePunct w:val="0"/>
        <w:autoSpaceDE w:val="0"/>
        <w:autoSpaceDN w:val="0"/>
        <w:bidi w:val="0"/>
        <w:adjustRightInd w:val="0"/>
        <w:spacing w:before="25" w:line="400" w:lineRule="exact"/>
        <w:ind w:right="-94" w:firstLine="460" w:firstLineChars="1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3)如果施工期间主要材料、人工价格有异常波动情况，本工程均不予调整。</w:t>
      </w:r>
    </w:p>
    <w:p w14:paraId="7B9DF442">
      <w:pPr>
        <w:kinsoku/>
        <w:wordWrap/>
        <w:overflowPunct/>
        <w:topLinePunct w:val="0"/>
        <w:autoSpaceDE w:val="0"/>
        <w:autoSpaceDN w:val="0"/>
        <w:bidi w:val="0"/>
        <w:adjustRightInd w:val="0"/>
        <w:spacing w:before="25" w:line="400" w:lineRule="exact"/>
        <w:ind w:right="-94"/>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（3)工程结算应在所有竣工资料递交</w:t>
      </w:r>
      <w:r>
        <w:rPr>
          <w:rFonts w:hint="eastAsia" w:ascii="仿宋" w:hAnsi="仿宋" w:eastAsia="仿宋" w:cs="仿宋"/>
          <w:b/>
          <w:color w:val="auto"/>
          <w:sz w:val="24"/>
          <w:highlight w:val="none"/>
          <w:u w:val="single"/>
          <w:lang w:eastAsia="zh-CN"/>
        </w:rPr>
        <w:t>发包人</w:t>
      </w:r>
      <w:r>
        <w:rPr>
          <w:rFonts w:hint="eastAsia" w:ascii="仿宋" w:hAnsi="仿宋" w:eastAsia="仿宋" w:cs="仿宋"/>
          <w:b/>
          <w:color w:val="auto"/>
          <w:sz w:val="24"/>
          <w:highlight w:val="none"/>
          <w:u w:val="single"/>
        </w:rPr>
        <w:t>后，符合要求的予以竣工结算。</w:t>
      </w:r>
    </w:p>
    <w:p w14:paraId="5311C763">
      <w:pPr>
        <w:kinsoku/>
        <w:wordWrap/>
        <w:overflowPunct/>
        <w:topLinePunct w:val="0"/>
        <w:autoSpaceDE w:val="0"/>
        <w:autoSpaceDN w:val="0"/>
        <w:bidi w:val="0"/>
        <w:adjustRightInd w:val="0"/>
        <w:spacing w:line="400" w:lineRule="exact"/>
        <w:ind w:right="74"/>
        <w:rPr>
          <w:rFonts w:hint="eastAsia" w:ascii="仿宋" w:hAnsi="仿宋" w:eastAsia="仿宋" w:cs="仿宋"/>
          <w:color w:val="auto"/>
          <w:sz w:val="24"/>
          <w:highlight w:val="none"/>
          <w:u w:val="single"/>
        </w:rPr>
      </w:pPr>
    </w:p>
    <w:p w14:paraId="2BE8F4B1">
      <w:pPr>
        <w:widowControl/>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12.4.2 进度付款申请单的编制</w:t>
      </w:r>
    </w:p>
    <w:p w14:paraId="1EBE308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关于进度付款申请单编制的约定：</w:t>
      </w:r>
      <w:r>
        <w:rPr>
          <w:rFonts w:hint="eastAsia" w:ascii="仿宋" w:hAnsi="仿宋" w:eastAsia="仿宋" w:cs="仿宋"/>
          <w:color w:val="auto"/>
          <w:sz w:val="24"/>
          <w:highlight w:val="none"/>
          <w:u w:val="single"/>
        </w:rPr>
        <w:t xml:space="preserve">根据发包人相关规定，必须附详细的清单、费用明细表及预算书，并附跟踪审计单位审核意见书、监理单位、发包单位审核意见书   </w:t>
      </w:r>
      <w:r>
        <w:rPr>
          <w:rFonts w:hint="eastAsia" w:ascii="仿宋" w:hAnsi="仿宋" w:eastAsia="仿宋" w:cs="仿宋"/>
          <w:color w:val="auto"/>
          <w:sz w:val="24"/>
          <w:highlight w:val="none"/>
        </w:rPr>
        <w:t>。</w:t>
      </w:r>
    </w:p>
    <w:p w14:paraId="272AC3B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12.4.3 进度付款申请单的提交</w:t>
      </w:r>
    </w:p>
    <w:p w14:paraId="294A595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（1）单价合同进度付款申请单提交的约定：</w:t>
      </w:r>
      <w:r>
        <w:rPr>
          <w:rFonts w:hint="eastAsia" w:ascii="仿宋" w:hAnsi="仿宋" w:eastAsia="仿宋" w:cs="仿宋"/>
          <w:color w:val="auto"/>
          <w:sz w:val="24"/>
          <w:highlight w:val="none"/>
          <w:u w:val="single"/>
        </w:rPr>
        <w:t xml:space="preserve">按《通用合同条款》12.3.3条执行 </w:t>
      </w:r>
      <w:r>
        <w:rPr>
          <w:rFonts w:hint="eastAsia" w:ascii="仿宋" w:hAnsi="仿宋" w:eastAsia="仿宋" w:cs="仿宋"/>
          <w:color w:val="auto"/>
          <w:sz w:val="24"/>
          <w:highlight w:val="none"/>
        </w:rPr>
        <w:t>。</w:t>
      </w:r>
    </w:p>
    <w:p w14:paraId="30D2E0C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D2073A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（3）其他价格形式合同进度付款申请单提交的约定：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78A0F7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12.4.4 进度款审核和支付</w:t>
      </w:r>
    </w:p>
    <w:p w14:paraId="128B20C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（1）监理人审查并报送发包人的期限：</w:t>
      </w:r>
      <w:r>
        <w:rPr>
          <w:rFonts w:hint="eastAsia" w:ascii="仿宋" w:hAnsi="仿宋" w:eastAsia="仿宋" w:cs="仿宋"/>
          <w:color w:val="auto"/>
          <w:sz w:val="24"/>
          <w:highlight w:val="none"/>
          <w:u w:val="single"/>
        </w:rPr>
        <w:t xml:space="preserve">  监理人应在收到承包人进度付款申请单以及相关资料后7天内完成审查并报送发包人  </w:t>
      </w:r>
      <w:r>
        <w:rPr>
          <w:rFonts w:hint="eastAsia" w:ascii="仿宋" w:hAnsi="仿宋" w:eastAsia="仿宋" w:cs="仿宋"/>
          <w:color w:val="auto"/>
          <w:sz w:val="24"/>
          <w:highlight w:val="none"/>
        </w:rPr>
        <w:t>。</w:t>
      </w:r>
    </w:p>
    <w:p w14:paraId="757C97B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发包人完成审批并签发进度款支付证书的期限：</w:t>
      </w:r>
      <w:r>
        <w:rPr>
          <w:rFonts w:hint="eastAsia" w:ascii="仿宋" w:hAnsi="仿宋" w:eastAsia="仿宋" w:cs="仿宋"/>
          <w:color w:val="auto"/>
          <w:sz w:val="24"/>
          <w:highlight w:val="none"/>
          <w:u w:val="single"/>
        </w:rPr>
        <w:t xml:space="preserve">发包人应在收到后7天内完成审批并签发进度款支付证书  </w:t>
      </w:r>
      <w:r>
        <w:rPr>
          <w:rFonts w:hint="eastAsia" w:ascii="仿宋" w:hAnsi="仿宋" w:eastAsia="仿宋" w:cs="仿宋"/>
          <w:color w:val="auto"/>
          <w:sz w:val="24"/>
          <w:highlight w:val="none"/>
        </w:rPr>
        <w:t>。</w:t>
      </w:r>
    </w:p>
    <w:p w14:paraId="6683A34E">
      <w:pPr>
        <w:numPr>
          <w:ilvl w:val="0"/>
          <w:numId w:val="5"/>
        </w:num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发包人支付进度款的期限：</w:t>
      </w:r>
      <w:r>
        <w:rPr>
          <w:rFonts w:hint="eastAsia" w:ascii="仿宋" w:hAnsi="仿宋" w:eastAsia="仿宋" w:cs="仿宋"/>
          <w:color w:val="auto"/>
          <w:sz w:val="24"/>
          <w:highlight w:val="none"/>
          <w:u w:val="single"/>
        </w:rPr>
        <w:t xml:space="preserve">竣工后支付 </w:t>
      </w:r>
      <w:r>
        <w:rPr>
          <w:rFonts w:hint="eastAsia" w:ascii="仿宋" w:hAnsi="仿宋" w:eastAsia="仿宋" w:cs="仿宋"/>
          <w:color w:val="auto"/>
          <w:sz w:val="24"/>
          <w:highlight w:val="none"/>
        </w:rPr>
        <w:t>。</w:t>
      </w:r>
    </w:p>
    <w:p w14:paraId="3984170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发包人逾期支付进度款的违约金的计算方式：</w:t>
      </w:r>
      <w:r>
        <w:rPr>
          <w:rFonts w:hint="eastAsia" w:ascii="仿宋" w:hAnsi="仿宋" w:eastAsia="仿宋" w:cs="仿宋"/>
          <w:color w:val="auto"/>
          <w:sz w:val="24"/>
          <w:highlight w:val="none"/>
          <w:u w:val="single"/>
        </w:rPr>
        <w:t>发包人逾期支付进度款的，应按照中国人民银行发布的同期同类贷款基准利率支付违约金</w:t>
      </w:r>
      <w:r>
        <w:rPr>
          <w:rFonts w:hint="eastAsia" w:ascii="仿宋" w:hAnsi="仿宋" w:eastAsia="仿宋" w:cs="仿宋"/>
          <w:color w:val="auto"/>
          <w:sz w:val="24"/>
          <w:highlight w:val="none"/>
        </w:rPr>
        <w:t>。</w:t>
      </w:r>
    </w:p>
    <w:p w14:paraId="3720A76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12.4.6 支付分解表的编制</w:t>
      </w:r>
    </w:p>
    <w:p w14:paraId="198411F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2、总价合同支付分解表的编制与审批：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48548B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3、单价合同的总价项目支付分解表的编制与审批：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14CA5FE1">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 验收和工程试车</w:t>
      </w:r>
    </w:p>
    <w:p w14:paraId="4504953B">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13.1 分部分项工程验收</w:t>
      </w:r>
    </w:p>
    <w:p w14:paraId="78A7F4B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13.1.2监理人不能按时进行验收时，应提前</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小时提交书面延期要求。</w:t>
      </w:r>
    </w:p>
    <w:p w14:paraId="083C6DB1">
      <w:pPr>
        <w:kinsoku/>
        <w:wordWrap/>
        <w:overflowPunct/>
        <w:topLinePunct w:val="0"/>
        <w:bidi w:val="0"/>
        <w:spacing w:line="400" w:lineRule="exact"/>
        <w:ind w:firstLine="187" w:firstLineChars="78"/>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color w:val="auto"/>
          <w:sz w:val="24"/>
          <w:highlight w:val="none"/>
          <w:u w:val="single"/>
        </w:rPr>
        <w:t xml:space="preserve">  48  </w:t>
      </w:r>
      <w:r>
        <w:rPr>
          <w:rFonts w:hint="eastAsia" w:ascii="仿宋" w:hAnsi="仿宋" w:eastAsia="仿宋" w:cs="仿宋"/>
          <w:color w:val="auto"/>
          <w:sz w:val="24"/>
          <w:highlight w:val="none"/>
        </w:rPr>
        <w:t>小时。</w:t>
      </w:r>
    </w:p>
    <w:p w14:paraId="7BD9192A">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13.2 竣工验收</w:t>
      </w:r>
    </w:p>
    <w:p w14:paraId="51AC4D3E">
      <w:pPr>
        <w:tabs>
          <w:tab w:val="right" w:pos="8340"/>
        </w:tabs>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13.2.2竣工验收程序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p>
    <w:p w14:paraId="137194F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关于竣工验收程序的约定：</w:t>
      </w:r>
      <w:r>
        <w:rPr>
          <w:rFonts w:hint="eastAsia" w:ascii="仿宋" w:hAnsi="仿宋" w:eastAsia="仿宋" w:cs="仿宋"/>
          <w:color w:val="auto"/>
          <w:sz w:val="24"/>
          <w:highlight w:val="none"/>
          <w:u w:val="single"/>
        </w:rPr>
        <w:t xml:space="preserve">  按《通用合同条款》13.2.2条执行（同时提供室内环境检测报告）。</w:t>
      </w:r>
    </w:p>
    <w:p w14:paraId="67C5228B">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发包人不按照本项约定组织竣工验收、颁发工程接收证书的违约金的计算方法：</w:t>
      </w:r>
    </w:p>
    <w:p w14:paraId="3FE2101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B2EDD7C">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13.2.5移交、接收全部与部分工程</w:t>
      </w:r>
    </w:p>
    <w:p w14:paraId="4500BAC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承包人向发包人移交工程的期限：</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竣工验收合格后30天内 </w:t>
      </w:r>
      <w:r>
        <w:rPr>
          <w:rFonts w:hint="eastAsia" w:ascii="仿宋" w:hAnsi="仿宋" w:eastAsia="仿宋" w:cs="仿宋"/>
          <w:color w:val="auto"/>
          <w:sz w:val="24"/>
          <w:highlight w:val="none"/>
        </w:rPr>
        <w:t>。</w:t>
      </w:r>
    </w:p>
    <w:p w14:paraId="320D812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发包人未按本合同约定接收全部或部分工程的，违约金的计算方法为：</w:t>
      </w:r>
      <w:r>
        <w:rPr>
          <w:rFonts w:hint="eastAsia" w:ascii="仿宋" w:hAnsi="仿宋" w:eastAsia="仿宋" w:cs="仿宋"/>
          <w:color w:val="auto"/>
          <w:sz w:val="24"/>
          <w:highlight w:val="none"/>
          <w:u w:val="single"/>
        </w:rPr>
        <w:t>发包人</w:t>
      </w:r>
    </w:p>
    <w:p w14:paraId="0C7413F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无正当理由不接收工程的，发包人自应当接收工程之日起，承担工程照管、成品保护、保管等与工程有关的各项费用，合同当事人可以在专用合同条款中另行约定发包人逾期接收工程的违约责任</w:t>
      </w:r>
      <w:r>
        <w:rPr>
          <w:rFonts w:hint="eastAsia" w:ascii="仿宋" w:hAnsi="仿宋" w:eastAsia="仿宋" w:cs="仿宋"/>
          <w:color w:val="auto"/>
          <w:sz w:val="24"/>
          <w:highlight w:val="none"/>
        </w:rPr>
        <w:t>。</w:t>
      </w:r>
    </w:p>
    <w:p w14:paraId="1C57D5E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承包人未按时移交工程的，违约金的计算方法为：</w:t>
      </w:r>
      <w:r>
        <w:rPr>
          <w:rFonts w:hint="eastAsia" w:ascii="仿宋" w:hAnsi="仿宋" w:eastAsia="仿宋" w:cs="仿宋"/>
          <w:color w:val="auto"/>
          <w:sz w:val="24"/>
          <w:highlight w:val="none"/>
          <w:u w:val="single"/>
        </w:rPr>
        <w:t xml:space="preserve">  承包人无正当理由不移交工程的，承包人应承担工程照管、成品保护、保管等与工程有关的各项费用，合同当事人可以在专用合同条款中另行约定承包人无正当理由不移交工程的违约责任    </w:t>
      </w:r>
      <w:r>
        <w:rPr>
          <w:rFonts w:hint="eastAsia" w:ascii="仿宋" w:hAnsi="仿宋" w:eastAsia="仿宋" w:cs="仿宋"/>
          <w:color w:val="auto"/>
          <w:sz w:val="24"/>
          <w:highlight w:val="none"/>
        </w:rPr>
        <w:t>。</w:t>
      </w:r>
    </w:p>
    <w:p w14:paraId="03205C10">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13.3 工程试车</w:t>
      </w:r>
    </w:p>
    <w:p w14:paraId="3D4EC4AD">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13.3.1 试车程序</w:t>
      </w:r>
    </w:p>
    <w:p w14:paraId="53A773B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工程试车内容：</w:t>
      </w:r>
      <w:r>
        <w:rPr>
          <w:rFonts w:hint="eastAsia" w:ascii="仿宋" w:hAnsi="仿宋" w:eastAsia="仿宋" w:cs="仿宋"/>
          <w:color w:val="auto"/>
          <w:sz w:val="24"/>
          <w:highlight w:val="none"/>
          <w:u w:val="single"/>
        </w:rPr>
        <w:t xml:space="preserve">  所有试车费用承包人已在</w:t>
      </w:r>
      <w:r>
        <w:rPr>
          <w:rFonts w:hint="eastAsia" w:ascii="仿宋" w:hAnsi="仿宋" w:eastAsia="仿宋" w:cs="仿宋"/>
          <w:color w:val="auto"/>
          <w:sz w:val="24"/>
          <w:highlight w:val="none"/>
          <w:u w:val="single"/>
          <w:lang w:eastAsia="zh-CN"/>
        </w:rPr>
        <w:t>合同价款</w:t>
      </w:r>
      <w:r>
        <w:rPr>
          <w:rFonts w:hint="eastAsia" w:ascii="仿宋" w:hAnsi="仿宋" w:eastAsia="仿宋" w:cs="仿宋"/>
          <w:color w:val="auto"/>
          <w:sz w:val="24"/>
          <w:highlight w:val="none"/>
          <w:u w:val="single"/>
        </w:rPr>
        <w:t xml:space="preserve">中包干 </w:t>
      </w:r>
      <w:r>
        <w:rPr>
          <w:rFonts w:hint="eastAsia" w:ascii="仿宋" w:hAnsi="仿宋" w:eastAsia="仿宋" w:cs="仿宋"/>
          <w:color w:val="auto"/>
          <w:sz w:val="24"/>
          <w:highlight w:val="none"/>
        </w:rPr>
        <w:t>。</w:t>
      </w:r>
    </w:p>
    <w:p w14:paraId="5AD85FC5">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（1）单机无负荷试车费用由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承担；</w:t>
      </w:r>
    </w:p>
    <w:p w14:paraId="04EC42FB">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（2）无负荷联动试车费用由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承担。</w:t>
      </w:r>
    </w:p>
    <w:p w14:paraId="2E629084">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13.3.3 投料试车</w:t>
      </w:r>
    </w:p>
    <w:p w14:paraId="4B8E00A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关于投料试车相关事项的约定：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092DAC5">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13.6 竣工退场</w:t>
      </w:r>
    </w:p>
    <w:p w14:paraId="6780009A">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13.6.1 竣工退场</w:t>
      </w:r>
    </w:p>
    <w:p w14:paraId="3DA39E87">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承包人完成竣工退场的期限：</w:t>
      </w:r>
      <w:r>
        <w:rPr>
          <w:rFonts w:hint="eastAsia" w:ascii="仿宋" w:hAnsi="仿宋" w:eastAsia="仿宋" w:cs="仿宋"/>
          <w:color w:val="auto"/>
          <w:sz w:val="24"/>
          <w:highlight w:val="none"/>
          <w:u w:val="single"/>
        </w:rPr>
        <w:t>竣工验收合格后7天内</w:t>
      </w:r>
      <w:bookmarkStart w:id="430" w:name="SOA_zyht_jgtc"/>
      <w:r>
        <w:rPr>
          <w:rFonts w:hint="eastAsia" w:ascii="仿宋" w:hAnsi="仿宋" w:eastAsia="仿宋" w:cs="仿宋"/>
          <w:color w:val="auto"/>
          <w:sz w:val="24"/>
          <w:highlight w:val="none"/>
          <w:u w:val="single"/>
        </w:rPr>
        <w:t>。</w:t>
      </w:r>
      <w:bookmarkEnd w:id="430"/>
    </w:p>
    <w:p w14:paraId="30175E0E">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 竣工结算</w:t>
      </w:r>
    </w:p>
    <w:p w14:paraId="601BC114">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14.1 竣工付款申请</w:t>
      </w:r>
    </w:p>
    <w:p w14:paraId="2AB6ECA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承包人提交竣工付款申请单的期限：</w:t>
      </w:r>
      <w:bookmarkStart w:id="431" w:name="SOA_zyht_jgksq"/>
      <w:r>
        <w:rPr>
          <w:rFonts w:hint="eastAsia" w:ascii="仿宋" w:hAnsi="仿宋" w:eastAsia="仿宋" w:cs="仿宋"/>
          <w:color w:val="auto"/>
          <w:sz w:val="24"/>
          <w:highlight w:val="none"/>
          <w:u w:val="single"/>
        </w:rPr>
        <w:t>监理人应在收到竣工结算申请单后14天内完成核查并报送发包人。 该工程为政府性投资项目，发包人根据国家造价管理的有关规定以及审计局审定的工程结算额，与承包人办理最终价款结算手续。承包人在工程竣工验收后，应如实向发包人报送该工程的结算，发包人根据工程的具体情况，有权委托审计代理单位对承包人上报的工程决算造价进行内部初审。内部审计报告经承发包人认可后，承包人必须依据内部审计报告意见相应调整结算造价后重新上报发包人，由发包人在规定的时间内报国家审计部门做竣工结算审计。</w:t>
      </w:r>
      <w:bookmarkEnd w:id="431"/>
    </w:p>
    <w:p w14:paraId="76D63613">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14.2 竣工结算审核</w:t>
      </w:r>
    </w:p>
    <w:p w14:paraId="17C18694">
      <w:pPr>
        <w:kinsoku/>
        <w:wordWrap/>
        <w:overflowPunct/>
        <w:topLinePunct w:val="0"/>
        <w:autoSpaceDE w:val="0"/>
        <w:autoSpaceDN w:val="0"/>
        <w:bidi w:val="0"/>
        <w:adjustRightInd w:val="0"/>
        <w:spacing w:line="400" w:lineRule="exact"/>
        <w:ind w:left="10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发包人审批竣工付款申请单的期限：</w:t>
      </w:r>
      <w:r>
        <w:rPr>
          <w:rFonts w:hint="eastAsia" w:ascii="仿宋" w:hAnsi="仿宋" w:eastAsia="仿宋" w:cs="仿宋"/>
          <w:color w:val="auto"/>
          <w:sz w:val="24"/>
          <w:highlight w:val="none"/>
          <w:u w:val="single"/>
        </w:rPr>
        <w:t>该工程为政府性投资项目，发包人根据国家造价管理的有关规定以及审计部门审定的工程结算额，与承包人办理最终价款结算手续。施工单位在工程竣工验收后，2 个月内向发包人报送该工程的结算，发包人委托跟踪审计单位进行内部初 审。承包人必须依据内部审计报告意见相应调整结算造价后重新上报发包人，进行竣工结算审 计。内部审计费用原则上由发包人支付，但核减额超过承包人送审造价 5%的，审核追加费按 超过送审造价 5%以外的核减额的 5%计取并由承包人承担，核增部分的审核追加费按核增额的5%计取并由承包人承担。竣工结算审计费用承担比例同内部审计，如审计净核减额超过承包 人送审造价的 10%以上的，超出部分作为结算资料失实追究责任，其净核减的 10%作为违约金，在支付尾款时直接扣除。 发包人完成竣工付款的期限：发包人应在签发竣工付款证书后的 14 天内，完成对承包人的竣工付款。</w:t>
      </w:r>
    </w:p>
    <w:p w14:paraId="1F1474A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关于竣工付款证书异议部分复核的方式和程序：</w:t>
      </w:r>
      <w:r>
        <w:rPr>
          <w:rFonts w:hint="eastAsia" w:ascii="仿宋" w:hAnsi="仿宋" w:eastAsia="仿宋" w:cs="仿宋"/>
          <w:color w:val="auto"/>
          <w:sz w:val="24"/>
          <w:highlight w:val="none"/>
          <w:u w:val="single"/>
        </w:rPr>
        <w:t xml:space="preserve">按《通用合同条款》14.2条执行  </w:t>
      </w:r>
      <w:r>
        <w:rPr>
          <w:rFonts w:hint="eastAsia" w:ascii="仿宋" w:hAnsi="仿宋" w:eastAsia="仿宋" w:cs="仿宋"/>
          <w:color w:val="auto"/>
          <w:sz w:val="24"/>
          <w:highlight w:val="none"/>
        </w:rPr>
        <w:t>。</w:t>
      </w:r>
    </w:p>
    <w:p w14:paraId="0DF47240">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14.4 最终结清</w:t>
      </w:r>
    </w:p>
    <w:p w14:paraId="41E83E9A">
      <w:pPr>
        <w:kinsoku/>
        <w:wordWrap/>
        <w:overflowPunct/>
        <w:topLinePunct w:val="0"/>
        <w:bidi w:val="0"/>
        <w:spacing w:line="400" w:lineRule="exact"/>
        <w:ind w:firstLine="187" w:firstLineChars="78"/>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14.4.1 最终结清申请单</w:t>
      </w:r>
    </w:p>
    <w:p w14:paraId="3D58B35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承包人提交最终结清申请单的份数：</w:t>
      </w:r>
      <w:r>
        <w:rPr>
          <w:rFonts w:hint="eastAsia" w:ascii="仿宋" w:hAnsi="仿宋" w:eastAsia="仿宋" w:cs="仿宋"/>
          <w:color w:val="auto"/>
          <w:sz w:val="24"/>
          <w:highlight w:val="none"/>
          <w:u w:val="single"/>
        </w:rPr>
        <w:t xml:space="preserve">  四份   </w:t>
      </w:r>
      <w:r>
        <w:rPr>
          <w:rFonts w:hint="eastAsia" w:ascii="仿宋" w:hAnsi="仿宋" w:eastAsia="仿宋" w:cs="仿宋"/>
          <w:color w:val="auto"/>
          <w:sz w:val="24"/>
          <w:highlight w:val="none"/>
        </w:rPr>
        <w:t>。</w:t>
      </w:r>
    </w:p>
    <w:p w14:paraId="2EA2501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承包人提交最终结算申请单的期限：</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保修期满后7天内  </w:t>
      </w:r>
      <w:r>
        <w:rPr>
          <w:rFonts w:hint="eastAsia" w:ascii="仿宋" w:hAnsi="仿宋" w:eastAsia="仿宋" w:cs="仿宋"/>
          <w:color w:val="auto"/>
          <w:sz w:val="24"/>
          <w:highlight w:val="none"/>
        </w:rPr>
        <w:t xml:space="preserve">。 </w:t>
      </w:r>
    </w:p>
    <w:p w14:paraId="5580B8E0">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14.4.2 最终结清证书和支付</w:t>
      </w:r>
    </w:p>
    <w:p w14:paraId="46775EA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（1）发包人完成最终结清申请单的审批并颁发最终结清证书的期限：</w:t>
      </w:r>
      <w:r>
        <w:rPr>
          <w:rFonts w:hint="eastAsia" w:ascii="仿宋" w:hAnsi="仿宋" w:eastAsia="仿宋" w:cs="仿宋"/>
          <w:color w:val="auto"/>
          <w:sz w:val="24"/>
          <w:highlight w:val="none"/>
          <w:u w:val="single"/>
        </w:rPr>
        <w:t xml:space="preserve"> 收到最终结清申请单后30天内 </w:t>
      </w:r>
      <w:r>
        <w:rPr>
          <w:rFonts w:hint="eastAsia" w:ascii="仿宋" w:hAnsi="仿宋" w:eastAsia="仿宋" w:cs="仿宋"/>
          <w:color w:val="auto"/>
          <w:sz w:val="24"/>
          <w:highlight w:val="none"/>
        </w:rPr>
        <w:t>。</w:t>
      </w:r>
    </w:p>
    <w:p w14:paraId="1EBCEBE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（2）发包人完成支付的期限：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52A2BFF">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15. 缺陷责任期与保修</w:t>
      </w:r>
    </w:p>
    <w:p w14:paraId="445B4F2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15.2缺陷责任期</w:t>
      </w:r>
    </w:p>
    <w:p w14:paraId="2749DC4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缺陷责任期的具体期限：</w:t>
      </w:r>
      <w:r>
        <w:rPr>
          <w:rFonts w:hint="eastAsia" w:ascii="仿宋" w:hAnsi="仿宋" w:eastAsia="仿宋" w:cs="仿宋"/>
          <w:color w:val="auto"/>
          <w:sz w:val="24"/>
          <w:highlight w:val="none"/>
          <w:u w:val="single"/>
        </w:rPr>
        <w:t xml:space="preserve"> 24个月，以竣工验收合格之日起计算  </w:t>
      </w:r>
      <w:r>
        <w:rPr>
          <w:rFonts w:hint="eastAsia" w:ascii="仿宋" w:hAnsi="仿宋" w:eastAsia="仿宋" w:cs="仿宋"/>
          <w:color w:val="auto"/>
          <w:sz w:val="24"/>
          <w:highlight w:val="none"/>
        </w:rPr>
        <w:t>。</w:t>
      </w:r>
    </w:p>
    <w:p w14:paraId="69D167B7">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15.3 质量保证金</w:t>
      </w:r>
    </w:p>
    <w:p w14:paraId="487D696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关于是否扣留质量保证金的约定：</w:t>
      </w:r>
      <w:r>
        <w:rPr>
          <w:rFonts w:hint="eastAsia" w:ascii="仿宋" w:hAnsi="仿宋" w:eastAsia="仿宋" w:cs="仿宋"/>
          <w:color w:val="auto"/>
          <w:sz w:val="24"/>
          <w:highlight w:val="none"/>
          <w:u w:val="single"/>
        </w:rPr>
        <w:t xml:space="preserve">  是。</w:t>
      </w:r>
    </w:p>
    <w:p w14:paraId="5778E58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15.3.1 承包人提供质量保证金的方式</w:t>
      </w:r>
    </w:p>
    <w:p w14:paraId="55C1129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质量保证金采用以下第</w:t>
      </w:r>
      <w:r>
        <w:rPr>
          <w:rFonts w:hint="eastAsia" w:ascii="仿宋" w:hAnsi="仿宋" w:eastAsia="仿宋" w:cs="仿宋"/>
          <w:color w:val="auto"/>
          <w:sz w:val="24"/>
          <w:highlight w:val="none"/>
          <w:u w:val="single"/>
        </w:rPr>
        <w:t xml:space="preserve">  3   </w:t>
      </w:r>
      <w:r>
        <w:rPr>
          <w:rFonts w:hint="eastAsia" w:ascii="仿宋" w:hAnsi="仿宋" w:eastAsia="仿宋" w:cs="仿宋"/>
          <w:color w:val="auto"/>
          <w:sz w:val="24"/>
          <w:highlight w:val="none"/>
        </w:rPr>
        <w:t>种方式：</w:t>
      </w:r>
    </w:p>
    <w:p w14:paraId="67FFF57A">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（1）质量保证金保函，保证金额为：</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 xml:space="preserve">； </w:t>
      </w:r>
    </w:p>
    <w:p w14:paraId="56092C94">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%的工程款；</w:t>
      </w:r>
    </w:p>
    <w:p w14:paraId="77A4C67E">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（3）其他方式:</w:t>
      </w:r>
      <w:r>
        <w:rPr>
          <w:rFonts w:hint="eastAsia" w:ascii="仿宋" w:hAnsi="仿宋" w:eastAsia="仿宋" w:cs="仿宋"/>
          <w:color w:val="auto"/>
          <w:kern w:val="0"/>
          <w:sz w:val="24"/>
          <w:highlight w:val="none"/>
          <w:u w:val="single"/>
        </w:rPr>
        <w:t xml:space="preserve">   结算价的1.5%作为质量保证金   </w:t>
      </w:r>
      <w:r>
        <w:rPr>
          <w:rFonts w:hint="eastAsia" w:ascii="仿宋" w:hAnsi="仿宋" w:eastAsia="仿宋" w:cs="仿宋"/>
          <w:color w:val="auto"/>
          <w:kern w:val="0"/>
          <w:sz w:val="24"/>
          <w:highlight w:val="none"/>
        </w:rPr>
        <w:t>。</w:t>
      </w:r>
    </w:p>
    <w:p w14:paraId="6E30BBB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15.3.2 质量保证金的扣留 </w:t>
      </w:r>
    </w:p>
    <w:p w14:paraId="173FA02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质量保证金的扣留采取以下第</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种方式：</w:t>
      </w:r>
    </w:p>
    <w:p w14:paraId="6AFBBBE9">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（1）在支付工程进度款时逐次扣留，在此情形下，质量保证金的计算基数不包括预付款的支付、扣回以及价格调整的金额；</w:t>
      </w:r>
    </w:p>
    <w:p w14:paraId="383167BC">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（2）工程竣工结算时一次性扣留质量保证金；</w:t>
      </w:r>
    </w:p>
    <w:p w14:paraId="62526735">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（3）其他扣留方式: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0D03B0FD">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关于质量保证金的补充约定：</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571F388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15.4保修</w:t>
      </w:r>
    </w:p>
    <w:p w14:paraId="24E325C2">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15.4.1 保修责任</w:t>
      </w:r>
    </w:p>
    <w:p w14:paraId="51BC83C9">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工程保修期为：</w:t>
      </w:r>
      <w:r>
        <w:rPr>
          <w:rFonts w:hint="eastAsia" w:ascii="仿宋" w:hAnsi="仿宋" w:eastAsia="仿宋" w:cs="仿宋"/>
          <w:color w:val="auto"/>
          <w:kern w:val="0"/>
          <w:sz w:val="24"/>
          <w:highlight w:val="none"/>
          <w:u w:val="single"/>
        </w:rPr>
        <w:t xml:space="preserve">  详见保修书  </w:t>
      </w:r>
      <w:r>
        <w:rPr>
          <w:rFonts w:hint="eastAsia" w:ascii="仿宋" w:hAnsi="仿宋" w:eastAsia="仿宋" w:cs="仿宋"/>
          <w:color w:val="auto"/>
          <w:kern w:val="0"/>
          <w:sz w:val="24"/>
          <w:highlight w:val="none"/>
        </w:rPr>
        <w:t>。</w:t>
      </w:r>
    </w:p>
    <w:p w14:paraId="3C0644D0">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15.4.3 修复通知</w:t>
      </w:r>
    </w:p>
    <w:p w14:paraId="0FCF0B63">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承包人收到保修通知并到达工程现场的合理时间：</w:t>
      </w:r>
      <w:r>
        <w:rPr>
          <w:rFonts w:hint="eastAsia" w:ascii="仿宋" w:hAnsi="仿宋" w:eastAsia="仿宋" w:cs="仿宋"/>
          <w:color w:val="auto"/>
          <w:sz w:val="24"/>
          <w:highlight w:val="none"/>
          <w:u w:val="single"/>
        </w:rPr>
        <w:t>48小时内。</w:t>
      </w:r>
    </w:p>
    <w:p w14:paraId="2E258761">
      <w:pPr>
        <w:pStyle w:val="6"/>
        <w:keepNext w:val="0"/>
        <w:keepLines w:val="0"/>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16. 违约</w:t>
      </w:r>
    </w:p>
    <w:p w14:paraId="53BF43E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16.1 发包人违约</w:t>
      </w:r>
    </w:p>
    <w:p w14:paraId="0C8844A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16.1.1发包人违约的情形</w:t>
      </w:r>
    </w:p>
    <w:p w14:paraId="7D90E4EE">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发包人违约的其他情形：</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011668BB">
      <w:pPr>
        <w:kinsoku/>
        <w:wordWrap/>
        <w:overflowPunct/>
        <w:topLinePunct w:val="0"/>
        <w:bidi w:val="0"/>
        <w:spacing w:line="400" w:lineRule="exact"/>
        <w:ind w:firstLine="187" w:firstLineChars="78"/>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16.1.2 发包人违约的责任</w:t>
      </w:r>
    </w:p>
    <w:p w14:paraId="6786707C">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发包人违约责任的承担方式和计算方法：</w:t>
      </w:r>
    </w:p>
    <w:p w14:paraId="520843D7">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（1）因发包人原因未能在计划开工日期前7天内下达开工通知的违约责任：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49477C73">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（2）因发包人原因未能按合同约定支付合同价款的违约责任：</w:t>
      </w:r>
      <w:r>
        <w:rPr>
          <w:rFonts w:hint="eastAsia" w:ascii="仿宋" w:hAnsi="仿宋" w:eastAsia="仿宋" w:cs="仿宋"/>
          <w:color w:val="auto"/>
          <w:kern w:val="0"/>
          <w:sz w:val="24"/>
          <w:highlight w:val="none"/>
          <w:u w:val="single"/>
        </w:rPr>
        <w:t xml:space="preserve">按通用条款执行 </w:t>
      </w:r>
      <w:r>
        <w:rPr>
          <w:rFonts w:hint="eastAsia" w:ascii="仿宋" w:hAnsi="仿宋" w:eastAsia="仿宋" w:cs="仿宋"/>
          <w:color w:val="auto"/>
          <w:kern w:val="0"/>
          <w:sz w:val="24"/>
          <w:highlight w:val="none"/>
        </w:rPr>
        <w:t>。</w:t>
      </w:r>
    </w:p>
    <w:p w14:paraId="033689AE">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（3）发包人违反第10.1款〔变更的范围〕第（2）项约定，自行实施被取消的工作或转由他人实施的违约责任：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217A5AEE">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170C6805">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（5）因发包人违反合同约定造成暂停施工的违约责任：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7E987BB5">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（6）发包人无正当理由没有在约定期限内发出复工指示，导致承包人无法复工的违约责任：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7E174FAB">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（7）其他：</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7C73FCF0">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16.1.3 因发包人违约解除合同</w:t>
      </w:r>
    </w:p>
    <w:p w14:paraId="4B70FD9D">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承包人按16.1.1项〔发包人违约的情形〕约定暂停施工满</w:t>
      </w:r>
      <w:r>
        <w:rPr>
          <w:rFonts w:hint="eastAsia" w:ascii="仿宋" w:hAnsi="仿宋" w:eastAsia="仿宋" w:cs="仿宋"/>
          <w:color w:val="auto"/>
          <w:kern w:val="0"/>
          <w:sz w:val="24"/>
          <w:highlight w:val="none"/>
          <w:u w:val="single"/>
        </w:rPr>
        <w:t xml:space="preserve"> 28 </w:t>
      </w:r>
      <w:r>
        <w:rPr>
          <w:rFonts w:hint="eastAsia" w:ascii="仿宋" w:hAnsi="仿宋" w:eastAsia="仿宋" w:cs="仿宋"/>
          <w:color w:val="auto"/>
          <w:kern w:val="0"/>
          <w:sz w:val="24"/>
          <w:highlight w:val="none"/>
        </w:rPr>
        <w:t>天后发包人仍不纠正其违约行为并致使合同目的不能实现的，承包人有权解除合同。</w:t>
      </w:r>
    </w:p>
    <w:p w14:paraId="731F2E5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16.2 承包人违约</w:t>
      </w:r>
    </w:p>
    <w:p w14:paraId="11A44CC4">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16.2.1 承包人违约的情形</w:t>
      </w:r>
    </w:p>
    <w:p w14:paraId="2B15C0B9">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承包人违约的其他情形：</w:t>
      </w:r>
    </w:p>
    <w:p w14:paraId="5878FD1F">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发包人或监理工程师检查发现的质量问题、安全隐患（问题），在书面整改通知或口头整改通知的时间内承包人未整改的，每延迟整改一天承包人按500元/项向发包人支付违约金；承包人未执行监理报验程序而进行下道工序的，应按2000元/次向发包人支付违约金；承包人在施工过程中有偷工减料现象、使用不合格或以次充好的材料的，按2000元/次向发包人支付违约金；经政府主管部门检查（包括发包人组织的检查）发现的明显质量问题、安全隐患（问题），承包人按 5000元/项向发包人支付违约金，上述违约金均由发包人在当期工程款中直接扣除。</w:t>
      </w:r>
    </w:p>
    <w:p w14:paraId="6C3C1B9D">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 xml:space="preserve">2）工程经各方验收，质量未达到合同约定“合格”标准的，扣除全额质量保证金并处以总合同价3%的违约金，同时需由承包人负责整改直至通过验收，承包人承担由此产生的所有费用及给发包人造成的损失，且工期不予顺延；工程经过承包人的全面整改后，经各方验收仍然未达到合同约定“合格”标准的，承包人必须按工程总造价的5%向发包人支付违约金，该违约金从保证金及工程款中扣除。若承包人不按发包人要求整改的，发包人有权委托第三方进行整改，整改费用由承包人承担，在工程款中扣除。发包人委托第三方整改不能免除承包人根据合同约定应当承担的工程维修责任。 </w:t>
      </w:r>
    </w:p>
    <w:p w14:paraId="2DB07397">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3）承包人为该项目安全生产第一责任人，因承包人原因发生安全事故，承包人应承担相应责任。若因承包人原因发生安全生产重大责任事故，除承包人赔偿发包人的一切损失外，发包人还有权扣罚承包人全部履约保证金并追究由此给发包人造成的损失。</w:t>
      </w:r>
    </w:p>
    <w:p w14:paraId="05D05722">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4）如在施工过程中经政府主管部门检查（包括发包人组织的检查）质量或文明、安全施工不合格，每发现一次不合格，承包人向发包人支付违约金3000元，如整改后仍达不到要求，承包人向发包人支付违约金5000元。另若由于施工不文明、不安全而被新闻单位曝光或交通或市政公用管理部门检查后通报，每次扣除承包人承诺的履约保证金5000元整。承包人应无条件进行整改直至合格。</w:t>
      </w:r>
    </w:p>
    <w:p w14:paraId="1A959CC7">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5）各施工队伍间若出现打架现象，发包人有权对承包人处以2000—5000元以内的罚款。</w:t>
      </w:r>
    </w:p>
    <w:p w14:paraId="603C7A20">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6）因承包人的任何违约或违法行为导致双方产生纠纷的，发包人、监理单位为处理纠纷而支出的合理开支（包括但不限于律师费、诉讼费、仲裁费、交通费等）均由承包人承担。 </w:t>
      </w:r>
      <w:r>
        <w:rPr>
          <w:rFonts w:hint="eastAsia" w:ascii="仿宋" w:hAnsi="仿宋" w:eastAsia="仿宋" w:cs="仿宋"/>
          <w:color w:val="auto"/>
          <w:kern w:val="0"/>
          <w:sz w:val="24"/>
          <w:highlight w:val="none"/>
        </w:rPr>
        <w:t xml:space="preserve">     </w:t>
      </w:r>
    </w:p>
    <w:p w14:paraId="2C79033B">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16.2.2承包人违约的责任</w:t>
      </w:r>
    </w:p>
    <w:p w14:paraId="6D7FC9C3">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承包人违约责任的承担方式和计算方法：</w:t>
      </w:r>
      <w:r>
        <w:rPr>
          <w:rFonts w:hint="eastAsia" w:ascii="仿宋" w:hAnsi="仿宋" w:eastAsia="仿宋" w:cs="仿宋"/>
          <w:color w:val="auto"/>
          <w:kern w:val="0"/>
          <w:sz w:val="24"/>
          <w:highlight w:val="none"/>
          <w:u w:val="single"/>
        </w:rPr>
        <w:t>本合同通用条款约定承包人违约应承担的违约责任：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赔偿因工程质量原因而引起的一切损失，并向发包人支付不超过合同总价20%的违约金，同时由发包人没收质量履约担保金</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xml:space="preserve">    </w:t>
      </w:r>
    </w:p>
    <w:p w14:paraId="3F03372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16.2.3 因承包人违约解除合同</w:t>
      </w:r>
    </w:p>
    <w:p w14:paraId="23A9DA4B">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关于承包人违约解除合同的特别约定：</w:t>
      </w:r>
      <w:r>
        <w:rPr>
          <w:rFonts w:hint="eastAsia" w:ascii="仿宋" w:hAnsi="仿宋" w:eastAsia="仿宋" w:cs="仿宋"/>
          <w:color w:val="auto"/>
          <w:kern w:val="0"/>
          <w:sz w:val="24"/>
          <w:highlight w:val="none"/>
          <w:u w:val="single"/>
        </w:rPr>
        <w:t xml:space="preserve">按《通用合同条款》16.2.3条执行和《专用合同条款》16.2.1款执行  </w:t>
      </w:r>
      <w:r>
        <w:rPr>
          <w:rFonts w:hint="eastAsia" w:ascii="仿宋" w:hAnsi="仿宋" w:eastAsia="仿宋" w:cs="仿宋"/>
          <w:color w:val="auto"/>
          <w:kern w:val="0"/>
          <w:sz w:val="24"/>
          <w:highlight w:val="none"/>
        </w:rPr>
        <w:t>。</w:t>
      </w:r>
    </w:p>
    <w:p w14:paraId="13157AAB">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sz w:val="24"/>
          <w:highlight w:val="none"/>
          <w:u w:val="single"/>
        </w:rPr>
        <w:t>由承包人承担相应费用</w:t>
      </w:r>
      <w:r>
        <w:rPr>
          <w:rFonts w:hint="eastAsia" w:ascii="仿宋" w:hAnsi="仿宋" w:eastAsia="仿宋" w:cs="仿宋"/>
          <w:color w:val="auto"/>
          <w:kern w:val="0"/>
          <w:sz w:val="24"/>
          <w:highlight w:val="none"/>
        </w:rPr>
        <w:t>。</w:t>
      </w:r>
    </w:p>
    <w:p w14:paraId="5B30A878">
      <w:pPr>
        <w:pStyle w:val="6"/>
        <w:tabs>
          <w:tab w:val="left" w:pos="630"/>
          <w:tab w:val="clear" w:pos="864"/>
        </w:tabs>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xml:space="preserve">17. 不可抗力 </w:t>
      </w:r>
    </w:p>
    <w:p w14:paraId="0B44998A">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17.1 不可抗力的确认</w:t>
      </w:r>
    </w:p>
    <w:p w14:paraId="4E499E20">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除通用合同条款约定的不可抗力事件之外，视为不可抗力的其他情形：</w:t>
      </w:r>
      <w:r>
        <w:rPr>
          <w:rFonts w:hint="eastAsia" w:ascii="仿宋" w:hAnsi="仿宋" w:eastAsia="仿宋" w:cs="仿宋"/>
          <w:color w:val="auto"/>
          <w:kern w:val="0"/>
          <w:sz w:val="24"/>
          <w:highlight w:val="none"/>
          <w:u w:val="single"/>
        </w:rPr>
        <w:t xml:space="preserve"> 按通用条款执行。</w:t>
      </w:r>
    </w:p>
    <w:p w14:paraId="32C9DDCD">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17.4 因不可抗力解除合同</w:t>
      </w:r>
    </w:p>
    <w:p w14:paraId="795A45C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合同解除后，发包人应在商定或确定发包人应支付款项后</w:t>
      </w:r>
      <w:r>
        <w:rPr>
          <w:rFonts w:hint="eastAsia" w:ascii="仿宋" w:hAnsi="仿宋" w:eastAsia="仿宋" w:cs="仿宋"/>
          <w:color w:val="auto"/>
          <w:sz w:val="24"/>
          <w:highlight w:val="none"/>
          <w:u w:val="single"/>
        </w:rPr>
        <w:t xml:space="preserve"> 28</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天内完成款项的支付。</w:t>
      </w:r>
    </w:p>
    <w:p w14:paraId="6E40B70E">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18. 保险</w:t>
      </w:r>
    </w:p>
    <w:p w14:paraId="5F04E881">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18.1 工程保险</w:t>
      </w:r>
    </w:p>
    <w:p w14:paraId="785EAB0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关于工程保险的特别约定：</w:t>
      </w:r>
      <w:r>
        <w:rPr>
          <w:rFonts w:hint="eastAsia" w:ascii="仿宋" w:hAnsi="仿宋" w:eastAsia="仿宋" w:cs="仿宋"/>
          <w:color w:val="auto"/>
          <w:kern w:val="0"/>
          <w:sz w:val="24"/>
          <w:highlight w:val="none"/>
          <w:u w:val="single"/>
        </w:rPr>
        <w:t xml:space="preserve">具体要求见合同附件保险规划书相关内容  </w:t>
      </w:r>
      <w:r>
        <w:rPr>
          <w:rFonts w:hint="eastAsia" w:ascii="仿宋" w:hAnsi="仿宋" w:eastAsia="仿宋" w:cs="仿宋"/>
          <w:color w:val="auto"/>
          <w:kern w:val="0"/>
          <w:sz w:val="24"/>
          <w:highlight w:val="none"/>
        </w:rPr>
        <w:t>。</w:t>
      </w:r>
    </w:p>
    <w:p w14:paraId="0D0F0198">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18.3 其他保险</w:t>
      </w:r>
    </w:p>
    <w:p w14:paraId="4E37F3A4">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关于其他保险的约定：</w:t>
      </w:r>
      <w:r>
        <w:rPr>
          <w:rFonts w:hint="eastAsia" w:ascii="仿宋" w:hAnsi="仿宋" w:eastAsia="仿宋" w:cs="仿宋"/>
          <w:color w:val="auto"/>
          <w:kern w:val="0"/>
          <w:sz w:val="24"/>
          <w:highlight w:val="none"/>
          <w:u w:val="single"/>
        </w:rPr>
        <w:t>承包人在本工程中参与施工的所有工作人员和工人的人身意外保险由承包人投保,因承包人原因造成的任何事故(包括第三者人员在内)所发生的依法应该支付的损失赔偿费, 抚恤费和法律责任均应由承包人负责, 发包人不承担此等责任</w:t>
      </w:r>
      <w:r>
        <w:rPr>
          <w:rFonts w:hint="eastAsia" w:ascii="仿宋" w:hAnsi="仿宋" w:eastAsia="仿宋" w:cs="仿宋"/>
          <w:color w:val="auto"/>
          <w:kern w:val="0"/>
          <w:sz w:val="24"/>
          <w:highlight w:val="none"/>
        </w:rPr>
        <w:t>。</w:t>
      </w:r>
    </w:p>
    <w:p w14:paraId="7C75F59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承包人是否应为其施工设备等办理财产保险：</w:t>
      </w:r>
      <w:r>
        <w:rPr>
          <w:rFonts w:hint="eastAsia" w:ascii="仿宋" w:hAnsi="仿宋" w:eastAsia="仿宋" w:cs="仿宋"/>
          <w:color w:val="auto"/>
          <w:sz w:val="24"/>
          <w:highlight w:val="none"/>
          <w:u w:val="single"/>
        </w:rPr>
        <w:t xml:space="preserve">    是     </w:t>
      </w:r>
      <w:r>
        <w:rPr>
          <w:rFonts w:hint="eastAsia" w:ascii="仿宋" w:hAnsi="仿宋" w:eastAsia="仿宋" w:cs="仿宋"/>
          <w:color w:val="auto"/>
          <w:sz w:val="24"/>
          <w:highlight w:val="none"/>
        </w:rPr>
        <w:t>。</w:t>
      </w:r>
    </w:p>
    <w:p w14:paraId="55564960">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18.7 通知义务</w:t>
      </w:r>
    </w:p>
    <w:p w14:paraId="2C6F2F1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关于变更保险合同时的通知义务的约定：</w:t>
      </w:r>
      <w:r>
        <w:rPr>
          <w:rFonts w:hint="eastAsia" w:ascii="仿宋" w:hAnsi="仿宋" w:eastAsia="仿宋" w:cs="仿宋"/>
          <w:color w:val="auto"/>
          <w:sz w:val="24"/>
          <w:highlight w:val="none"/>
          <w:u w:val="single"/>
        </w:rPr>
        <w:t xml:space="preserve">  </w:t>
      </w:r>
      <w:bookmarkStart w:id="432" w:name="SOA_zyht_ywtz"/>
      <w:r>
        <w:rPr>
          <w:rFonts w:hint="eastAsia" w:ascii="仿宋" w:hAnsi="仿宋" w:eastAsia="仿宋" w:cs="仿宋"/>
          <w:color w:val="auto"/>
          <w:sz w:val="24"/>
          <w:highlight w:val="none"/>
          <w:u w:val="single"/>
        </w:rPr>
        <w:t>按通用条款执行</w:t>
      </w:r>
      <w:bookmarkEnd w:id="432"/>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36A1E2">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20. 争议解决</w:t>
      </w:r>
    </w:p>
    <w:p w14:paraId="555E970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20.3 争议评审</w:t>
      </w:r>
    </w:p>
    <w:p w14:paraId="2AB1B09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合同当事人是否同意将工程争议提交争议评审小组决定：</w:t>
      </w:r>
      <w:r>
        <w:rPr>
          <w:rFonts w:hint="eastAsia" w:ascii="仿宋" w:hAnsi="仿宋" w:eastAsia="仿宋" w:cs="仿宋"/>
          <w:color w:val="auto"/>
          <w:sz w:val="24"/>
          <w:highlight w:val="none"/>
          <w:u w:val="single"/>
        </w:rPr>
        <w:t xml:space="preserve"> 否   </w:t>
      </w:r>
      <w:r>
        <w:rPr>
          <w:rFonts w:hint="eastAsia" w:ascii="仿宋" w:hAnsi="仿宋" w:eastAsia="仿宋" w:cs="仿宋"/>
          <w:color w:val="auto"/>
          <w:sz w:val="24"/>
          <w:highlight w:val="none"/>
        </w:rPr>
        <w:t xml:space="preserve">。  </w:t>
      </w:r>
    </w:p>
    <w:p w14:paraId="1F16A2A6">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20.3.1 争议评审小组的确定</w:t>
      </w:r>
    </w:p>
    <w:p w14:paraId="3F67FC5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争议评审小组成员的确定：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E55DC6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选定争议评审员的期限：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439C4D4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争议评审小组成员的报酬承担方式：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232A28E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其他事项的约定：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BBBC45A">
      <w:pPr>
        <w:kinsoku/>
        <w:wordWrap/>
        <w:overflowPunct/>
        <w:topLinePunct w:val="0"/>
        <w:autoSpaceDE w:val="0"/>
        <w:autoSpaceDN w:val="0"/>
        <w:bidi w:val="0"/>
        <w:adjustRightInd w:val="0"/>
        <w:spacing w:line="400" w:lineRule="exact"/>
        <w:ind w:firstLine="187" w:firstLineChars="78"/>
        <w:jc w:val="left"/>
        <w:outlineLvl w:val="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20.3.2 争议评审小组的决定</w:t>
      </w:r>
    </w:p>
    <w:p w14:paraId="22EC117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合同当事人关于本项的约定：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2A5297F">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20.4仲裁或诉讼</w:t>
      </w:r>
    </w:p>
    <w:p w14:paraId="0BA86B9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因合同及合同有关事项发生的争议，双方当事人一致同意下列解决方式中第</w:t>
      </w:r>
      <w:r>
        <w:rPr>
          <w:rFonts w:hint="eastAsia" w:ascii="仿宋" w:hAnsi="仿宋" w:eastAsia="仿宋" w:cs="仿宋"/>
          <w:color w:val="auto"/>
          <w:sz w:val="24"/>
          <w:highlight w:val="none"/>
          <w:u w:val="single"/>
        </w:rPr>
        <w:t>（2）</w:t>
      </w:r>
      <w:r>
        <w:rPr>
          <w:rFonts w:hint="eastAsia" w:ascii="仿宋" w:hAnsi="仿宋" w:eastAsia="仿宋" w:cs="仿宋"/>
          <w:color w:val="auto"/>
          <w:sz w:val="24"/>
          <w:highlight w:val="none"/>
        </w:rPr>
        <w:t>种方式解决争议的除外：</w:t>
      </w:r>
    </w:p>
    <w:p w14:paraId="0567629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（1）提交</w:t>
      </w:r>
      <w:r>
        <w:rPr>
          <w:rFonts w:hint="eastAsia" w:ascii="仿宋" w:hAnsi="仿宋" w:eastAsia="仿宋" w:cs="仿宋"/>
          <w:color w:val="auto"/>
          <w:sz w:val="24"/>
          <w:highlight w:val="none"/>
          <w:u w:val="single"/>
        </w:rPr>
        <w:t xml:space="preserve">   杭州   </w:t>
      </w:r>
      <w:r>
        <w:rPr>
          <w:rFonts w:hint="eastAsia" w:ascii="仿宋" w:hAnsi="仿宋" w:eastAsia="仿宋" w:cs="仿宋"/>
          <w:color w:val="auto"/>
          <w:sz w:val="24"/>
          <w:highlight w:val="none"/>
        </w:rPr>
        <w:t>仲裁委员会申请仲裁；</w:t>
      </w:r>
    </w:p>
    <w:p w14:paraId="06E9734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（2）依法向</w:t>
      </w:r>
      <w:r>
        <w:rPr>
          <w:rFonts w:hint="eastAsia" w:ascii="仿宋" w:hAnsi="仿宋" w:eastAsia="仿宋" w:cs="仿宋"/>
          <w:color w:val="auto"/>
          <w:sz w:val="24"/>
          <w:highlight w:val="none"/>
          <w:u w:val="single"/>
        </w:rPr>
        <w:t xml:space="preserve"> 工程所在地 </w:t>
      </w:r>
      <w:r>
        <w:rPr>
          <w:rFonts w:hint="eastAsia" w:ascii="仿宋" w:hAnsi="仿宋" w:eastAsia="仿宋" w:cs="仿宋"/>
          <w:color w:val="auto"/>
          <w:sz w:val="24"/>
          <w:highlight w:val="none"/>
        </w:rPr>
        <w:t>人民法院起诉。</w:t>
      </w:r>
    </w:p>
    <w:p w14:paraId="4442380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21．其他补充事项的约定</w:t>
      </w:r>
    </w:p>
    <w:p w14:paraId="5529C22B">
      <w:pPr>
        <w:kinsoku/>
        <w:wordWrap/>
        <w:overflowPunct/>
        <w:topLinePunct w:val="0"/>
        <w:bidi w:val="0"/>
        <w:spacing w:line="400" w:lineRule="exact"/>
        <w:ind w:firstLine="187" w:firstLineChars="78"/>
        <w:jc w:val="left"/>
        <w:rPr>
          <w:rFonts w:hint="eastAsia"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u w:val="single"/>
        </w:rPr>
        <w:t>（1）招标文件所属前附表、投标须知、工程量清单编制说明、招标补充文件视作合同文件专用条款的一部分，具有同等法律效力。询标纪要内容作为附件，是合同文件专用条款的组成部分。</w:t>
      </w:r>
    </w:p>
    <w:p w14:paraId="60CE93F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(2) 承包人应负责做好竣工验收前的成品保护工作，在工程竣工验收交付前成品保护费用均由承包人承担。现场安装后成品、半成品保护费计入措施费中。</w:t>
      </w:r>
    </w:p>
    <w:p w14:paraId="691EB53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（3）除招标文件要求外，本工程选用的材料必须达到国家质量标准及环保要求，若</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未达到该要求，</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有权要求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进行改正，而不予费用补偿。</w:t>
      </w:r>
    </w:p>
    <w:p w14:paraId="2FA73849">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（4）所有材料设备必须符合设计及</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要求，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应在投标文件中列出所有</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认为需列出的材料（设备）的规格、型号、品牌、档次等，若</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未列出，在施工期间，</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可根据工程需要提出要求，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必须按照</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的要求提供材料（设备）。各设备按规范或本招标文件要求需设置支架、型钢基础、配置电源或防雷接地（除工程量清单有单列外），该项费用应包含在该设备的</w:t>
      </w:r>
      <w:r>
        <w:rPr>
          <w:rFonts w:hint="eastAsia" w:ascii="仿宋" w:hAnsi="仿宋" w:eastAsia="仿宋" w:cs="仿宋"/>
          <w:color w:val="auto"/>
          <w:kern w:val="0"/>
          <w:sz w:val="24"/>
          <w:highlight w:val="none"/>
          <w:u w:val="single"/>
          <w:lang w:eastAsia="zh-CN"/>
        </w:rPr>
        <w:t>合同价款</w:t>
      </w:r>
      <w:r>
        <w:rPr>
          <w:rFonts w:hint="eastAsia" w:ascii="仿宋" w:hAnsi="仿宋" w:eastAsia="仿宋" w:cs="仿宋"/>
          <w:color w:val="auto"/>
          <w:kern w:val="0"/>
          <w:sz w:val="24"/>
          <w:highlight w:val="none"/>
          <w:u w:val="single"/>
        </w:rPr>
        <w:t>中。所有的系统检测、调试、培训费用均包含在投标价中。</w:t>
      </w:r>
    </w:p>
    <w:p w14:paraId="4FF46BD1">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5）由于施工地区当地的特殊原因，可能不定期会出现较长时间的停电现象，尤其在夏季用电高峰时段可能会出现一周停电多天的情况。出现此问题时，由承包人根据工期自行安排柴油发电机或自行与总包协商解决，此相关费用承包人在合同价里综合考虑，发包人不予以任何相关费用贴补及工期顺延。若连续停电时间超过8小时以上的，则工期予以顺延，费用不另行签证。承包人就情况说明和延误的工期以书面形式向发包人代表提出报告。发包人代表在收到报告后14天内审查所有情况并就事件性质决定总的延长时间。发包人逾期不予确认也不提出修改意见，视为同意顺延工期。承包人在情况发生后14天内不提出报告，视为放弃延误工期申请权利。</w:t>
      </w:r>
    </w:p>
    <w:p w14:paraId="51468D84">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6）为满足本工程施工需要，承包人必须如期进行前期施工配合工作，安排工程技术、管理人员、专业技师、技术工人驻现场，及时调进机械设备和构筑相应设施。合同实施中，如承包人的施工队伍素质、力量、机械设备、安全文明施工管理不符合投标书的承诺，工程质量和进度明显达不到预定计划时，工程师有权发出警告并要求其调整、充实力量，直至更换队伍，且发包人有权降低当月工程进度款支付比例或延迟支付工程进度款。经二次警告仍无效时，发包人有权终止合同，承包人必须在发包人规定时间内撤场并移交相关资料，由此引起的直接、间接经济损失由承包人承担。</w:t>
      </w:r>
    </w:p>
    <w:p w14:paraId="61B230C2">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(7)承包人如无正当理由不按合同要求执行工程师的指令，发包人有权终止合同，由此引起的直接、间接经济损失由承包人负责。</w:t>
      </w:r>
    </w:p>
    <w:p w14:paraId="6DEBEBF2">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(8) 根据工程进展情况，可能在承包人未退场前</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就安排相关工程施工单位进场施工，</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必须配合其工作，无条件腾出相应工作面，以便相关工程等顺利穿插施工。承包人应充分考虑与其他施工单位交叉作业所带来的工效降低，作业难度增大，相关措施费用在</w:t>
      </w:r>
      <w:r>
        <w:rPr>
          <w:rFonts w:hint="eastAsia" w:ascii="仿宋" w:hAnsi="仿宋" w:eastAsia="仿宋" w:cs="仿宋"/>
          <w:color w:val="auto"/>
          <w:kern w:val="0"/>
          <w:sz w:val="24"/>
          <w:highlight w:val="none"/>
          <w:u w:val="single"/>
          <w:lang w:eastAsia="zh-CN"/>
        </w:rPr>
        <w:t>合同价款</w:t>
      </w:r>
      <w:r>
        <w:rPr>
          <w:rFonts w:hint="eastAsia" w:ascii="仿宋" w:hAnsi="仿宋" w:eastAsia="仿宋" w:cs="仿宋"/>
          <w:color w:val="auto"/>
          <w:kern w:val="0"/>
          <w:sz w:val="24"/>
          <w:highlight w:val="none"/>
          <w:u w:val="single"/>
        </w:rPr>
        <w:t>中包干。承包人要对配套专业施工单位进行配合协调工作，因组织协调不力而造成的损失由承包人承担。</w:t>
      </w:r>
    </w:p>
    <w:p w14:paraId="0586BDA2">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(9)施工周期较长，跨年度施工工程，承包人应充分考虑春节放假对工程总工期目标的影响，提前做好民工节前轮休安排，采取针对性实质措施，如由此带来的工期延误，总工期不予顺延。</w:t>
      </w:r>
    </w:p>
    <w:p w14:paraId="5F5D6BC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 xml:space="preserve"> (10) </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在报价时应充分考虑本工程的质量要求，对本工程各项工艺、材料的检查、检验、试验、测试（包括但不限于智能化材料检测、智能化检测、各种原材料检测以及施工规范要求的其他检测等）等所需费用和时间应充分考虑，纳入</w:t>
      </w:r>
      <w:r>
        <w:rPr>
          <w:rFonts w:hint="eastAsia" w:ascii="仿宋" w:hAnsi="仿宋" w:eastAsia="仿宋" w:cs="仿宋"/>
          <w:color w:val="auto"/>
          <w:kern w:val="0"/>
          <w:sz w:val="24"/>
          <w:highlight w:val="none"/>
          <w:u w:val="single"/>
          <w:lang w:eastAsia="zh-CN"/>
        </w:rPr>
        <w:t>合同价款</w:t>
      </w:r>
      <w:r>
        <w:rPr>
          <w:rFonts w:hint="eastAsia" w:ascii="仿宋" w:hAnsi="仿宋" w:eastAsia="仿宋" w:cs="仿宋"/>
          <w:color w:val="auto"/>
          <w:kern w:val="0"/>
          <w:sz w:val="24"/>
          <w:highlight w:val="none"/>
          <w:u w:val="single"/>
        </w:rPr>
        <w:t>中，今后不在做调整。</w:t>
      </w:r>
    </w:p>
    <w:p w14:paraId="27A056FD">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(11)发包人有权根据项目需要取消或调整招标范围内的任何系统或设备，承包人无条件接受，调整部分按实结算，取消部分相应扣除投标相对应的费用。承包人无条件接受其他相关专业承包人对本工程的专业施工，不得收取配合费，承包人为总协调人，负责处理好协调工作。</w:t>
      </w:r>
    </w:p>
    <w:p w14:paraId="2C2FE8A1">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(12)承包人承诺在发包人使用投标所有产品时不会因知识产权或产品所有权等问题引起第三方索赔或其他要求，否则由此给发包人造成的一切损失都应由承包人承担。</w:t>
      </w:r>
    </w:p>
    <w:p w14:paraId="7854131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(13)工程在交付及保修期间，如需维修，而责任暂时无法界定时，承包方应无条件进行维修、更换后再行界定责任。</w:t>
      </w:r>
    </w:p>
    <w:p w14:paraId="116B77FB">
      <w:pPr>
        <w:kinsoku/>
        <w:wordWrap/>
        <w:overflowPunct/>
        <w:topLinePunct w:val="0"/>
        <w:bidi w:val="0"/>
        <w:spacing w:line="400" w:lineRule="exact"/>
        <w:ind w:firstLine="188" w:firstLineChars="78"/>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14）承包人必须严格按合同条款、施工图纸及设计说明文件、施工验收规范、国家和省市的有关质量验收标准，精心组织施工，确保工程质量达到国家合格验收标准。本工程无需创杯，若投标单位自行创杯，相关费用由投标单位自行承担。</w:t>
      </w:r>
    </w:p>
    <w:p w14:paraId="79108CB6">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（15）承包人应做好验收完成后对接收单位的移交配合工作。</w:t>
      </w:r>
    </w:p>
    <w:p w14:paraId="1B42FFAC">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（16）当工程设计需要变更时，应经设计部门、监理部门及发包人认可出具工程设计变更联系单。承包人无权与设计部门联系工程变更事宜。否则，该变更发生的费用增加将不予认可。</w:t>
      </w:r>
    </w:p>
    <w:p w14:paraId="491AB48C">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 xml:space="preserve"> (17)承包人对发包人工程结算审核结果无异议的，应在7 天内在竣工结算文件上签字确认。</w:t>
      </w:r>
    </w:p>
    <w:p w14:paraId="06F7A894">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(18)承包人在收到发包人提出的工程结算审核意见的函件3 个月（含）以上不确认也未提出书面异议的，发包人有权视为提出的审核意见已被承包人认可。</w:t>
      </w:r>
    </w:p>
    <w:p w14:paraId="454C5455">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(19)发包人对工程质量有异议，拒绝办理工程竣工结算的，已竣工验收或已竣工未验收但实际投入使用的工程，其质量争议应按该工程保修合同执行，竣工结算应按合同约定办理；已竣工未验收且未实际投入使用的工程以及停工、停建工程的质量争议，双方应就有争议的部分委托有资质的检测鉴定机构进行检测，检测费用由责任方承担，并应根据检测结果确定解决方案，或按工程质量监督机构的处理决定执行后办理竣工结算，无争议部分的竣工结算应按合同约定办理。</w:t>
      </w:r>
    </w:p>
    <w:p w14:paraId="2197E4C5">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(20)</w:t>
      </w:r>
      <w:r>
        <w:rPr>
          <w:rFonts w:hint="eastAsia" w:ascii="仿宋" w:hAnsi="仿宋" w:eastAsia="仿宋" w:cs="仿宋"/>
          <w:color w:val="auto"/>
          <w:kern w:val="0"/>
          <w:sz w:val="24"/>
          <w:highlight w:val="none"/>
          <w:u w:val="single"/>
        </w:rPr>
        <w:t>本工程为政府性投资项目，承包人不得在结算过程中弄虚作假、高估冒算，发包人根据国家造价管理的有关规定以及政府审计部门最终审定的价款进行结算，与承包人办理最终价款结算手续。监理人、发包人、审计单位应在竣工验收合格、承包人提供完整结算资料以及具备其它结算条件后及时按有关规定核实承包人递交的结算报告及结算资料，但并不受通用条款所述的时间约束。审计单位对承包人提交的竣工结算报告进行审核（计）时，承包人必须根据发包人及审计单位的要求履行配合义务，因承包人不配合审计，导致审计单位无法及时完成造价审核（审计）的，责任由承包人承担，承包人不得以此要求发包人承担逾期付款违约责任。</w:t>
      </w:r>
    </w:p>
    <w:p w14:paraId="67AE42DA">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（21）</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（承包人）必须严格响应招标文件（包括合同专用条款）的要求编制投标文件考虑相关费用，不得改变招标文件实质性内容及要求。如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（承包人）的投标文件未响应招标文件要求或存在错误而有可能引起的潜在获利，发包人有权予以拒绝，并在工程结算中予以扣除。</w:t>
      </w:r>
    </w:p>
    <w:p w14:paraId="4A54C02B">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p>
    <w:p w14:paraId="0C119E60">
      <w:pPr>
        <w:pStyle w:val="34"/>
        <w:numPr>
          <w:ilvl w:val="0"/>
          <w:numId w:val="6"/>
        </w:numPr>
        <w:kinsoku/>
        <w:wordWrap/>
        <w:overflowPunct/>
        <w:topLinePunct w:val="0"/>
        <w:bidi w:val="0"/>
        <w:spacing w:line="400" w:lineRule="exact"/>
        <w:ind w:firstLine="187" w:firstLineChars="7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当施工单位所用工程材料、工程工期、工程质量、人员配置等，满足不了施工图纸、规范、招标文件等相关要求时，甲方有权不支付当月工程款或延期支付，直至不符合因素整改完成并合格后，再进行支付工程款。</w:t>
      </w:r>
    </w:p>
    <w:p w14:paraId="1C592087">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p>
    <w:p w14:paraId="08E9E51D">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附</w:t>
      </w:r>
      <w:bookmarkStart w:id="433" w:name="_Toc296346727"/>
      <w:bookmarkStart w:id="434" w:name="_Toc296503226"/>
      <w:bookmarkStart w:id="435" w:name="_Toc296891054"/>
      <w:bookmarkStart w:id="436" w:name="_Toc267261693"/>
      <w:bookmarkStart w:id="437" w:name="_Toc296891266"/>
      <w:bookmarkStart w:id="438" w:name="_Toc296347225"/>
      <w:bookmarkStart w:id="439" w:name="_Toc296944565"/>
      <w:r>
        <w:rPr>
          <w:rFonts w:hint="eastAsia" w:ascii="仿宋" w:hAnsi="仿宋" w:eastAsia="仿宋" w:cs="仿宋"/>
          <w:color w:val="auto"/>
          <w:sz w:val="24"/>
          <w:highlight w:val="none"/>
        </w:rPr>
        <w:t>件3：</w:t>
      </w:r>
      <w:bookmarkEnd w:id="433"/>
      <w:bookmarkEnd w:id="434"/>
      <w:bookmarkEnd w:id="435"/>
      <w:bookmarkEnd w:id="436"/>
      <w:bookmarkEnd w:id="437"/>
      <w:bookmarkEnd w:id="438"/>
      <w:bookmarkEnd w:id="439"/>
      <w:r>
        <w:rPr>
          <w:rFonts w:hint="eastAsia" w:ascii="仿宋" w:hAnsi="仿宋" w:eastAsia="仿宋" w:cs="仿宋"/>
          <w:color w:val="auto"/>
          <w:sz w:val="24"/>
          <w:highlight w:val="none"/>
        </w:rPr>
        <w:t xml:space="preserve">    </w:t>
      </w:r>
    </w:p>
    <w:p w14:paraId="7DF50DB2">
      <w:pPr>
        <w:keepNext w:val="0"/>
        <w:keepLines w:val="0"/>
        <w:pageBreakBefore w:val="0"/>
        <w:kinsoku/>
        <w:wordWrap/>
        <w:overflowPunct/>
        <w:topLinePunct w:val="0"/>
        <w:autoSpaceDE/>
        <w:autoSpaceDN/>
        <w:bidi w:val="0"/>
        <w:adjustRightInd/>
        <w:snapToGrid/>
        <w:spacing w:before="120" w:beforeLines="50" w:after="120" w:afterLines="50" w:line="400" w:lineRule="exact"/>
        <w:ind w:firstLine="251" w:firstLineChars="78"/>
        <w:jc w:val="center"/>
        <w:textAlignment w:val="auto"/>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工程质量保修书</w:t>
      </w:r>
    </w:p>
    <w:p w14:paraId="3FF2BF51">
      <w:pPr>
        <w:keepNext w:val="0"/>
        <w:keepLines w:val="0"/>
        <w:pageBreakBefore w:val="0"/>
        <w:kinsoku/>
        <w:wordWrap/>
        <w:overflowPunct/>
        <w:topLinePunct w:val="0"/>
        <w:autoSpaceDE/>
        <w:autoSpaceDN/>
        <w:bidi w:val="0"/>
        <w:adjustRightInd/>
        <w:snapToGrid/>
        <w:spacing w:line="400" w:lineRule="exact"/>
        <w:ind w:firstLine="188" w:firstLineChars="78"/>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发包人（全称）：</w:t>
      </w:r>
      <w:r>
        <w:rPr>
          <w:rFonts w:hint="eastAsia" w:ascii="仿宋" w:hAnsi="仿宋" w:eastAsia="仿宋" w:cs="仿宋"/>
          <w:b/>
          <w:color w:val="auto"/>
          <w:sz w:val="24"/>
          <w:highlight w:val="none"/>
          <w:u w:val="single"/>
          <w:lang w:val="en-US" w:eastAsia="zh-CN"/>
        </w:rPr>
        <w:t xml:space="preserve">                                  </w:t>
      </w:r>
    </w:p>
    <w:p w14:paraId="2937BBC3">
      <w:pPr>
        <w:keepNext w:val="0"/>
        <w:keepLines w:val="0"/>
        <w:pageBreakBefore w:val="0"/>
        <w:kinsoku/>
        <w:wordWrap/>
        <w:overflowPunct/>
        <w:topLinePunct w:val="0"/>
        <w:autoSpaceDE/>
        <w:autoSpaceDN/>
        <w:bidi w:val="0"/>
        <w:adjustRightInd/>
        <w:snapToGrid/>
        <w:spacing w:line="400" w:lineRule="exact"/>
        <w:ind w:firstLine="188" w:firstLineChars="78"/>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承包人（全称）：</w:t>
      </w:r>
      <w:r>
        <w:rPr>
          <w:rFonts w:hint="eastAsia" w:ascii="仿宋" w:hAnsi="仿宋" w:eastAsia="仿宋" w:cs="仿宋"/>
          <w:b/>
          <w:color w:val="auto"/>
          <w:sz w:val="24"/>
          <w:highlight w:val="none"/>
          <w:u w:val="single"/>
          <w:lang w:val="en-US" w:eastAsia="zh-CN"/>
        </w:rPr>
        <w:t xml:space="preserve">                                  </w:t>
      </w:r>
    </w:p>
    <w:p w14:paraId="2C9FD19C">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p>
    <w:p w14:paraId="4A7554C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发包人和承包人根据《中华人民共和国建筑法》和《建设工程质量管理条例》，经协商一致就</w:t>
      </w:r>
      <w:r>
        <w:rPr>
          <w:rFonts w:hint="eastAsia" w:ascii="仿宋" w:hAnsi="仿宋" w:eastAsia="仿宋" w:cs="仿宋"/>
          <w:color w:val="auto"/>
          <w:sz w:val="24"/>
          <w:highlight w:val="none"/>
          <w:u w:val="single"/>
          <w:lang w:val="en-US" w:eastAsia="zh-CN"/>
        </w:rPr>
        <w:t xml:space="preserve">                             工程</w:t>
      </w:r>
      <w:r>
        <w:rPr>
          <w:rFonts w:hint="eastAsia" w:ascii="仿宋" w:hAnsi="仿宋" w:eastAsia="仿宋" w:cs="仿宋"/>
          <w:color w:val="auto"/>
          <w:sz w:val="24"/>
          <w:highlight w:val="none"/>
        </w:rPr>
        <w:t>项目签订工程质量保修书。</w:t>
      </w:r>
    </w:p>
    <w:p w14:paraId="10217AF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一、工程质量保修范围和内容</w:t>
      </w:r>
    </w:p>
    <w:p w14:paraId="45DDE13C">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承包人在质量保修期内，按照有关法律规定和合同约定，承担工程质量保修责任。</w:t>
      </w:r>
    </w:p>
    <w:p w14:paraId="4435BC9D">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69AD4DA">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u w:val="single"/>
        </w:rPr>
        <w:t xml:space="preserve"> 本工程范围内的所有项目    </w:t>
      </w:r>
      <w:r>
        <w:rPr>
          <w:rFonts w:hint="eastAsia" w:ascii="仿宋" w:hAnsi="仿宋" w:eastAsia="仿宋" w:cs="仿宋"/>
          <w:color w:val="auto"/>
          <w:sz w:val="24"/>
          <w:highlight w:val="none"/>
        </w:rPr>
        <w:t>。</w:t>
      </w:r>
    </w:p>
    <w:p w14:paraId="406476CE">
      <w:pPr>
        <w:keepNext w:val="0"/>
        <w:keepLines w:val="0"/>
        <w:pageBreakBefore w:val="0"/>
        <w:kinsoku/>
        <w:wordWrap/>
        <w:overflowPunct/>
        <w:topLinePunct w:val="0"/>
        <w:autoSpaceDE/>
        <w:autoSpaceDN/>
        <w:bidi w:val="0"/>
        <w:adjustRightInd/>
        <w:snapToGrid/>
        <w:spacing w:line="400" w:lineRule="exact"/>
        <w:ind w:firstLine="188" w:firstLineChars="78"/>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sz w:val="24"/>
          <w:highlight w:val="none"/>
        </w:rPr>
        <w:t>二、质量保修期</w:t>
      </w:r>
    </w:p>
    <w:p w14:paraId="71ECEE72">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根据《建设工程质量管理条例》及有关规定，工程的质量保修期如下：</w:t>
      </w:r>
    </w:p>
    <w:p w14:paraId="5C9D205F">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1．地基基础工程和主体结构工程为设计文件规定的工程合理使用年限；</w:t>
      </w:r>
    </w:p>
    <w:p w14:paraId="20D9D6E5">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2．屋面防水工程、有防水要求的卫生间、房间和外墙面的防渗为</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年；</w:t>
      </w:r>
    </w:p>
    <w:p w14:paraId="0C618352">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3．装修工程为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14:paraId="659859EC">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4．电气管线、给排水管道、设备安装工程为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14:paraId="45B38042">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5．供热与供冷系统为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个采暖期、供冷期；</w:t>
      </w:r>
    </w:p>
    <w:p w14:paraId="78CA699B">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6．住宅小区内的给排水设施、道路等配套工程为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14:paraId="7A0D14F5">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7．其他项目保修期限约定如下：</w:t>
      </w:r>
      <w:r>
        <w:rPr>
          <w:rFonts w:hint="eastAsia" w:ascii="仿宋" w:hAnsi="仿宋" w:eastAsia="仿宋" w:cs="仿宋"/>
          <w:color w:val="auto"/>
          <w:sz w:val="24"/>
          <w:highlight w:val="none"/>
          <w:u w:val="single"/>
        </w:rPr>
        <w:t>其他项目保修期限一律为2年</w:t>
      </w:r>
      <w:r>
        <w:rPr>
          <w:rFonts w:hint="eastAsia" w:ascii="仿宋" w:hAnsi="仿宋" w:eastAsia="仿宋" w:cs="仿宋"/>
          <w:color w:val="auto"/>
          <w:sz w:val="24"/>
          <w:highlight w:val="none"/>
        </w:rPr>
        <w:t>。</w:t>
      </w:r>
    </w:p>
    <w:p w14:paraId="1F8C9147">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质量保修期自工程竣工验收合格之日起计算。</w:t>
      </w:r>
    </w:p>
    <w:p w14:paraId="7D420FD1">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三、缺陷责任期</w:t>
      </w:r>
    </w:p>
    <w:p w14:paraId="348A749E">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工程缺陷责任期为</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个月，缺陷责任期自工程竣工验收合格之日起计算。单位工程先于全部工程进行验收，单位工程缺陷责任期自单位工程验收合格之日期起算。</w:t>
      </w:r>
    </w:p>
    <w:p w14:paraId="099C51C0">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缺陷责任期终止后，发包人应退还剩余的质量保证金。</w:t>
      </w:r>
    </w:p>
    <w:p w14:paraId="40CB556F">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四、质量保修责任</w:t>
      </w:r>
    </w:p>
    <w:p w14:paraId="157E20B9">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1．属于保修范围、内容的项目，承包人应当在接到保修通知之日起7天内派人保修。承包人不在约定期限内派人保修的，发包人可以委托他人修理。</w:t>
      </w:r>
    </w:p>
    <w:p w14:paraId="2CD4DE1D">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2．发生紧急事故需抢修的，承包人在接到事故通知后，应当立即到达事故现场抢修。</w:t>
      </w:r>
    </w:p>
    <w:p w14:paraId="1168EE0E">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212D071">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4．质量保修完成后，由发包人组织验收。</w:t>
      </w:r>
    </w:p>
    <w:p w14:paraId="138EB491">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五、保修费用</w:t>
      </w:r>
    </w:p>
    <w:p w14:paraId="02A80AEE">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保修费用由造成质量缺陷的责任方承担。</w:t>
      </w:r>
    </w:p>
    <w:p w14:paraId="30AC2C59">
      <w:pPr>
        <w:keepNext w:val="0"/>
        <w:keepLines w:val="0"/>
        <w:pageBreakBefore w:val="0"/>
        <w:kinsoku/>
        <w:wordWrap/>
        <w:overflowPunct/>
        <w:topLinePunct w:val="0"/>
        <w:autoSpaceDE/>
        <w:autoSpaceDN/>
        <w:bidi w:val="0"/>
        <w:adjustRightInd/>
        <w:snapToGrid/>
        <w:spacing w:line="400" w:lineRule="exact"/>
        <w:ind w:firstLine="188" w:firstLineChars="78"/>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六</w:t>
      </w:r>
      <w:r>
        <w:rPr>
          <w:rFonts w:hint="eastAsia" w:ascii="仿宋" w:hAnsi="仿宋" w:eastAsia="仿宋" w:cs="仿宋"/>
          <w:color w:val="auto"/>
          <w:sz w:val="24"/>
          <w:highlight w:val="none"/>
        </w:rPr>
        <w:t>、双方约定的其他工程质量保修事项：</w:t>
      </w:r>
      <w:r>
        <w:rPr>
          <w:rFonts w:hint="eastAsia" w:ascii="仿宋" w:hAnsi="仿宋" w:eastAsia="仿宋" w:cs="仿宋"/>
          <w:color w:val="auto"/>
          <w:sz w:val="24"/>
          <w:highlight w:val="none"/>
          <w:u w:val="single"/>
        </w:rPr>
        <w:t xml:space="preserve">    /    </w:t>
      </w:r>
    </w:p>
    <w:p w14:paraId="247F207F">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工程质量保修书由发包人、承包人在工程竣工验收前共同签署，作为施工合同附件，保修期满二年后质量回访合格付清质保金（无息）</w:t>
      </w:r>
    </w:p>
    <w:p w14:paraId="2DCC4FE6">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p>
    <w:p w14:paraId="35EAABF4">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p>
    <w:tbl>
      <w:tblPr>
        <w:tblStyle w:val="63"/>
        <w:tblW w:w="0" w:type="auto"/>
        <w:tblInd w:w="0" w:type="dxa"/>
        <w:tblLayout w:type="autofit"/>
        <w:tblCellMar>
          <w:top w:w="0" w:type="dxa"/>
          <w:left w:w="108" w:type="dxa"/>
          <w:bottom w:w="0" w:type="dxa"/>
          <w:right w:w="108" w:type="dxa"/>
        </w:tblCellMar>
      </w:tblPr>
      <w:tblGrid>
        <w:gridCol w:w="4261"/>
        <w:gridCol w:w="4261"/>
      </w:tblGrid>
      <w:tr w14:paraId="3BD88DC8">
        <w:tblPrEx>
          <w:tblCellMar>
            <w:top w:w="0" w:type="dxa"/>
            <w:left w:w="108" w:type="dxa"/>
            <w:bottom w:w="0" w:type="dxa"/>
            <w:right w:w="108" w:type="dxa"/>
          </w:tblCellMar>
        </w:tblPrEx>
        <w:tc>
          <w:tcPr>
            <w:tcW w:w="4261" w:type="dxa"/>
            <w:noWrap w:val="0"/>
            <w:vAlign w:val="top"/>
          </w:tcPr>
          <w:p w14:paraId="3819E5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发包人(公章)：</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06973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lang w:val="en-US" w:eastAsia="zh-CN"/>
              </w:rPr>
              <w:t xml:space="preserve">                       </w:t>
            </w:r>
          </w:p>
          <w:p w14:paraId="780BD8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5BC2C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3E4C2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p>
          <w:p w14:paraId="2A6FAC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2BF72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lang w:val="en-US" w:eastAsia="zh-CN"/>
              </w:rPr>
              <w:t xml:space="preserve">                     </w:t>
            </w:r>
          </w:p>
          <w:p w14:paraId="7BE7CA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lang w:val="en-US" w:eastAsia="zh-CN"/>
              </w:rPr>
              <w:t xml:space="preserve">                      </w:t>
            </w:r>
          </w:p>
          <w:p w14:paraId="4E0ED0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        </w:t>
            </w:r>
          </w:p>
          <w:p w14:paraId="7184AE5A">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none"/>
              </w:rPr>
              <w:t xml:space="preserve">  月</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  日</w:t>
            </w:r>
          </w:p>
        </w:tc>
        <w:tc>
          <w:tcPr>
            <w:tcW w:w="4261" w:type="dxa"/>
            <w:noWrap w:val="0"/>
            <w:vAlign w:val="top"/>
          </w:tcPr>
          <w:p w14:paraId="4B3FC9F4">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A22295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highlight w:val="none"/>
              </w:rPr>
              <w:t>地  址：</w:t>
            </w:r>
            <w:r>
              <w:rPr>
                <w:rFonts w:hint="eastAsia" w:ascii="仿宋" w:hAnsi="仿宋" w:eastAsia="仿宋" w:cs="仿宋"/>
                <w:color w:val="auto"/>
                <w:sz w:val="24"/>
                <w:szCs w:val="24"/>
                <w:highlight w:val="none"/>
                <w:u w:val="single"/>
                <w:lang w:val="en-US" w:eastAsia="zh-CN"/>
              </w:rPr>
              <w:t xml:space="preserve">                        </w:t>
            </w:r>
          </w:p>
          <w:p w14:paraId="7FA0FD9C">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EE53CE2">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33864C0">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lang w:val="en-US" w:eastAsia="zh-CN"/>
              </w:rPr>
              <w:t xml:space="preserve">                       </w:t>
            </w:r>
          </w:p>
          <w:p w14:paraId="5F9329BD">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D9A87BB">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1"/>
                <w:szCs w:val="21"/>
                <w:highlight w:val="none"/>
              </w:rPr>
              <w:t>开户银行：</w:t>
            </w:r>
            <w:r>
              <w:rPr>
                <w:rFonts w:hint="eastAsia" w:ascii="仿宋" w:hAnsi="仿宋" w:eastAsia="仿宋" w:cs="仿宋"/>
                <w:color w:val="auto"/>
                <w:sz w:val="24"/>
                <w:highlight w:val="none"/>
                <w:u w:val="single"/>
                <w:lang w:val="en-US" w:eastAsia="zh-CN"/>
              </w:rPr>
              <w:t xml:space="preserve">                      </w:t>
            </w:r>
          </w:p>
          <w:p w14:paraId="397BA32D">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1"/>
                <w:szCs w:val="21"/>
                <w:highlight w:val="none"/>
                <w:u w:val="single"/>
                <w:lang w:val="en-US"/>
              </w:rPr>
            </w:pPr>
            <w:r>
              <w:rPr>
                <w:rFonts w:hint="eastAsia" w:ascii="仿宋" w:hAnsi="仿宋" w:eastAsia="仿宋" w:cs="仿宋"/>
                <w:color w:val="auto"/>
                <w:sz w:val="21"/>
                <w:szCs w:val="21"/>
                <w:highlight w:val="none"/>
              </w:rPr>
              <w:t>账  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Cs/>
                <w:color w:val="auto"/>
                <w:sz w:val="21"/>
                <w:szCs w:val="21"/>
                <w:highlight w:val="none"/>
                <w:u w:val="single"/>
                <w:lang w:val="en-US" w:eastAsia="zh-CN"/>
              </w:rPr>
              <w:t xml:space="preserve">  </w:t>
            </w:r>
          </w:p>
          <w:p w14:paraId="766985CD">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AD2D509">
            <w:pPr>
              <w:keepNext w:val="0"/>
              <w:keepLines w:val="0"/>
              <w:pageBreakBefore w:val="0"/>
              <w:widowControl w:val="0"/>
              <w:kinsoku/>
              <w:wordWrap/>
              <w:overflowPunct/>
              <w:topLinePunct w:val="0"/>
              <w:autoSpaceDE/>
              <w:autoSpaceDN/>
              <w:bidi w:val="0"/>
              <w:spacing w:line="400" w:lineRule="exact"/>
              <w:ind w:firstLine="960" w:firstLineChars="4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 月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日</w:t>
            </w:r>
          </w:p>
        </w:tc>
      </w:tr>
    </w:tbl>
    <w:p w14:paraId="1DDD1D91">
      <w:pPr>
        <w:kinsoku/>
        <w:wordWrap/>
        <w:overflowPunct/>
        <w:topLinePunct w:val="0"/>
        <w:bidi w:val="0"/>
        <w:spacing w:line="400" w:lineRule="exact"/>
        <w:rPr>
          <w:rFonts w:hint="eastAsia" w:ascii="仿宋" w:hAnsi="仿宋" w:eastAsia="仿宋" w:cs="仿宋"/>
          <w:color w:val="auto"/>
          <w:sz w:val="24"/>
          <w:highlight w:val="none"/>
        </w:rPr>
      </w:pPr>
    </w:p>
    <w:p w14:paraId="415CC198">
      <w:pPr>
        <w:pageBreakBefore/>
        <w:widowControl/>
        <w:kinsoku/>
        <w:wordWrap/>
        <w:overflowPunct/>
        <w:topLinePunct w:val="0"/>
        <w:bidi w:val="0"/>
        <w:spacing w:line="400" w:lineRule="exact"/>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廉 政 合 同</w:t>
      </w:r>
    </w:p>
    <w:p w14:paraId="2C6EAC52">
      <w:pPr>
        <w:widowControl/>
        <w:kinsoku/>
        <w:wordWrap/>
        <w:overflowPunct/>
        <w:topLinePunct w:val="0"/>
        <w:bidi w:val="0"/>
        <w:spacing w:line="400" w:lineRule="exact"/>
        <w:rPr>
          <w:rFonts w:hint="eastAsia" w:ascii="仿宋" w:hAnsi="仿宋" w:eastAsia="仿宋" w:cs="仿宋"/>
          <w:b/>
          <w:color w:val="auto"/>
          <w:kern w:val="0"/>
          <w:sz w:val="24"/>
          <w:highlight w:val="none"/>
        </w:rPr>
      </w:pPr>
    </w:p>
    <w:p w14:paraId="742642B2">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甲方：（发包方）</w:t>
      </w:r>
      <w:r>
        <w:rPr>
          <w:rFonts w:hint="eastAsia" w:ascii="仿宋" w:hAnsi="仿宋" w:eastAsia="仿宋" w:cs="仿宋"/>
          <w:color w:val="auto"/>
          <w:kern w:val="0"/>
          <w:sz w:val="24"/>
          <w:highlight w:val="none"/>
          <w:u w:val="single"/>
          <w:lang w:val="en-US" w:eastAsia="zh-CN"/>
        </w:rPr>
        <w:t xml:space="preserve">                                 </w:t>
      </w:r>
    </w:p>
    <w:p w14:paraId="32C5B8C0">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rPr>
        <w:t>乙方：（承包方）</w:t>
      </w:r>
      <w:r>
        <w:rPr>
          <w:rFonts w:hint="eastAsia" w:ascii="仿宋" w:hAnsi="仿宋" w:eastAsia="仿宋" w:cs="仿宋"/>
          <w:color w:val="auto"/>
          <w:kern w:val="0"/>
          <w:sz w:val="24"/>
          <w:highlight w:val="none"/>
          <w:u w:val="single"/>
          <w:lang w:val="en-US" w:eastAsia="zh-CN"/>
        </w:rPr>
        <w:t xml:space="preserve">                                 </w:t>
      </w:r>
    </w:p>
    <w:p w14:paraId="1F44E00D">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为确保甲、乙双方秉公行事，自愿签订廉政合同如下：</w:t>
      </w:r>
    </w:p>
    <w:p w14:paraId="7533D764">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一、甲、乙双方的权利和义务</w:t>
      </w:r>
    </w:p>
    <w:p w14:paraId="7A6A0C56">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1.甲乙双方应严格遵守党的政策规定和国家有关法律法规。</w:t>
      </w:r>
    </w:p>
    <w:p w14:paraId="7F14D871">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2.甲乙双方应严格执行项目的合同文件，自觉按合同办事。</w:t>
      </w:r>
    </w:p>
    <w:p w14:paraId="09AFAC49">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3.甲乙双方的业务活动应坚持公开、公平、公正、诚信、透明的原</w:t>
      </w:r>
    </w:p>
    <w:p w14:paraId="3AC7F2A9">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４.甲乙双方不得以任何理由向对方工作人员行贿或馈赠礼金、有价证券、贵重礼品。不得给对方报销任何应由个人支付的费用。</w:t>
      </w:r>
    </w:p>
    <w:p w14:paraId="7A8E1209">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５.甲乙双方不得以任何理由违反廉洁自律的有关规定。</w:t>
      </w:r>
    </w:p>
    <w:p w14:paraId="2D21F145">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６.甲乙双方发现对方有违反本合同条款的行为，有及时提醒对方、向其上级有关部门举报、建议给予处理并要求告知处理结果的权利。</w:t>
      </w:r>
    </w:p>
    <w:p w14:paraId="54F3EA77">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二、违约责任</w:t>
      </w:r>
    </w:p>
    <w:p w14:paraId="0DEFDC8E">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1.甲、乙双方及其工作人员违反本合同有关规定的，按管理权限，依据有关规定给予经济处罚或追究党纪政纪责任；涉嫌犯罪的，移交司法机关追究刑事责任；给双方单位造成经济损失的，应予以赔偿。</w:t>
      </w:r>
    </w:p>
    <w:p w14:paraId="0EFBB9DB">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2.本合同一式四份，由甲、乙双方各执一份，送交甲乙双方的监督单位各一份。</w:t>
      </w:r>
    </w:p>
    <w:p w14:paraId="6B7890AD">
      <w:pPr>
        <w:widowControl/>
        <w:kinsoku/>
        <w:wordWrap/>
        <w:overflowPunct/>
        <w:topLinePunct w:val="0"/>
        <w:bidi w:val="0"/>
        <w:spacing w:line="400" w:lineRule="exact"/>
        <w:rPr>
          <w:rFonts w:hint="eastAsia" w:ascii="仿宋" w:hAnsi="仿宋" w:eastAsia="仿宋" w:cs="仿宋"/>
          <w:color w:val="auto"/>
          <w:kern w:val="0"/>
          <w:sz w:val="24"/>
          <w:highlight w:val="none"/>
        </w:rPr>
      </w:pPr>
    </w:p>
    <w:p w14:paraId="3C70006F">
      <w:pPr>
        <w:widowControl/>
        <w:kinsoku/>
        <w:wordWrap/>
        <w:overflowPunct/>
        <w:topLinePunct w:val="0"/>
        <w:bidi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甲方单位（盖章）：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乙方单位（盖章）：</w:t>
      </w:r>
    </w:p>
    <w:p w14:paraId="6D9BDE70">
      <w:pPr>
        <w:widowControl/>
        <w:kinsoku/>
        <w:wordWrap/>
        <w:overflowPunct/>
        <w:topLinePunct w:val="0"/>
        <w:bidi w:val="0"/>
        <w:spacing w:before="120" w:beforeLines="50" w:after="120" w:afterLines="50"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法定代表人：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法定代表人：</w:t>
      </w:r>
    </w:p>
    <w:p w14:paraId="3926E0F6">
      <w:pPr>
        <w:widowControl/>
        <w:kinsoku/>
        <w:wordWrap/>
        <w:overflowPunct/>
        <w:topLinePunct w:val="0"/>
        <w:bidi w:val="0"/>
        <w:spacing w:before="120" w:beforeLines="50" w:after="120" w:afterLines="50"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委托代理人：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委托代理人：</w:t>
      </w:r>
    </w:p>
    <w:p w14:paraId="090A7657">
      <w:pPr>
        <w:widowControl/>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日期：</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年  月   日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日期：</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年  月    日</w:t>
      </w:r>
    </w:p>
    <w:p w14:paraId="248954FB">
      <w:pPr>
        <w:kinsoku/>
        <w:wordWrap/>
        <w:overflowPunct/>
        <w:topLinePunct w:val="0"/>
        <w:bidi w:val="0"/>
        <w:snapToGrid w:val="0"/>
        <w:spacing w:line="400" w:lineRule="exact"/>
        <w:jc w:val="center"/>
        <w:outlineLvl w:val="0"/>
        <w:rPr>
          <w:rFonts w:hint="eastAsia" w:ascii="仿宋" w:hAnsi="仿宋" w:eastAsia="仿宋" w:cs="仿宋"/>
          <w:b/>
          <w:color w:val="auto"/>
          <w:sz w:val="36"/>
          <w:szCs w:val="20"/>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6"/>
          <w:szCs w:val="20"/>
          <w:highlight w:val="none"/>
        </w:rPr>
        <w:t>第六部分</w:t>
      </w:r>
      <w:bookmarkEnd w:id="403"/>
      <w:r>
        <w:rPr>
          <w:rFonts w:hint="eastAsia" w:ascii="仿宋" w:hAnsi="仿宋" w:eastAsia="仿宋" w:cs="仿宋"/>
          <w:b/>
          <w:color w:val="auto"/>
          <w:sz w:val="36"/>
          <w:szCs w:val="20"/>
          <w:highlight w:val="none"/>
        </w:rPr>
        <w:t xml:space="preserve"> </w:t>
      </w:r>
      <w:bookmarkEnd w:id="404"/>
      <w:r>
        <w:rPr>
          <w:rFonts w:hint="eastAsia" w:ascii="仿宋" w:hAnsi="仿宋" w:eastAsia="仿宋" w:cs="仿宋"/>
          <w:b/>
          <w:color w:val="auto"/>
          <w:sz w:val="36"/>
          <w:szCs w:val="20"/>
          <w:highlight w:val="none"/>
        </w:rPr>
        <w:t>应提交的有关格式范例</w:t>
      </w:r>
    </w:p>
    <w:p w14:paraId="438DD628">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p>
    <w:p w14:paraId="335DA67B">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AC89061">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B57AEF4">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p>
    <w:p w14:paraId="1DDFBF0E">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2BB12BAB">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6E4FFB6">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A32B29F">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5FB5EDE">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p>
    <w:p w14:paraId="7773541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p>
    <w:p w14:paraId="1E6D262F">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5C5EA56D">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5FD23F6">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我方参与（项目名称）【项目编号：（采购编号）】政府采购活动，郑重承诺：</w:t>
      </w:r>
    </w:p>
    <w:p w14:paraId="4B595448">
      <w:pPr>
        <w:kinsoku/>
        <w:wordWrap/>
        <w:overflowPunct/>
        <w:topLinePunct w:val="0"/>
        <w:bidi w:val="0"/>
        <w:snapToGrid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D0325AC">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3CC91751">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990647B">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36B854D">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EE57A71">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49725FA">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598DB5C">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42435B6">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C2D4010">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EFF8172">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B15F83D">
      <w:pPr>
        <w:kinsoku/>
        <w:wordWrap/>
        <w:overflowPunct/>
        <w:topLinePunct w:val="0"/>
        <w:bidi w:val="0"/>
        <w:snapToGrid w:val="0"/>
        <w:spacing w:line="400" w:lineRule="exact"/>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04E0FF86">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2774ABB">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0748BBAE">
      <w:pPr>
        <w:widowControl/>
        <w:kinsoku/>
        <w:wordWrap/>
        <w:overflowPunct/>
        <w:topLinePunct w:val="0"/>
        <w:bidi w:val="0"/>
        <w:spacing w:line="400" w:lineRule="exact"/>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C54ACC6">
      <w:pPr>
        <w:widowControl/>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[以联合体形式参与的，提供联合协议（附件5）；本项目不接受联合体或者供应商不以联合体形式投参与的，则不需要提供]</w:t>
      </w:r>
    </w:p>
    <w:p w14:paraId="4D0B0EEC">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A0EEB12">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95CFFE9">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（根据竞争性磋商公告落实政府采购政策需满足的资格要求选择提供相应的材料；未要求的，无需提供）</w:t>
      </w:r>
    </w:p>
    <w:p w14:paraId="3FD2567A">
      <w:pPr>
        <w:kinsoku/>
        <w:wordWrap/>
        <w:overflowPunct/>
        <w:topLinePunct w:val="0"/>
        <w:bidi w:val="0"/>
        <w:snapToGrid w:val="0"/>
        <w:spacing w:before="50" w:after="50" w:line="400" w:lineRule="exact"/>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.专门面向中小企业，工程全部由符合政策要求的中小企业（或小微企业）承建的，提供相应的中小企业声明函（附件7）。 </w:t>
      </w:r>
    </w:p>
    <w:p w14:paraId="034C4F14">
      <w:pPr>
        <w:widowControl/>
        <w:kinsoku/>
        <w:wordWrap/>
        <w:overflowPunct/>
        <w:topLinePunct w:val="0"/>
        <w:bidi w:val="0"/>
        <w:spacing w:line="400" w:lineRule="exact"/>
        <w:ind w:firstLine="480"/>
        <w:jc w:val="left"/>
        <w:rPr>
          <w:rFonts w:hint="eastAsia" w:ascii="仿宋" w:hAnsi="仿宋" w:eastAsia="仿宋" w:cs="仿宋"/>
          <w:color w:val="auto"/>
          <w:sz w:val="24"/>
          <w:highlight w:val="none"/>
        </w:rPr>
      </w:pPr>
    </w:p>
    <w:p w14:paraId="2182740E">
      <w:pPr>
        <w:widowControl/>
        <w:kinsoku/>
        <w:wordWrap/>
        <w:overflowPunct/>
        <w:topLinePunct w:val="0"/>
        <w:bidi w:val="0"/>
        <w:spacing w:line="400" w:lineRule="exact"/>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24AB0300">
      <w:pPr>
        <w:kinsoku/>
        <w:wordWrap/>
        <w:overflowPunct/>
        <w:topLinePunct w:val="0"/>
        <w:bidi w:val="0"/>
        <w:snapToGrid w:val="0"/>
        <w:spacing w:before="50" w:after="50" w:line="400" w:lineRule="exact"/>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4F9ECD2C">
      <w:pPr>
        <w:kinsoku/>
        <w:wordWrap/>
        <w:overflowPunct/>
        <w:topLinePunct w:val="0"/>
        <w:bidi w:val="0"/>
        <w:spacing w:line="4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A31F757">
      <w:pPr>
        <w:widowControl/>
        <w:kinsoku/>
        <w:wordWrap/>
        <w:overflowPunct/>
        <w:topLinePunct w:val="0"/>
        <w:bidi w:val="0"/>
        <w:spacing w:line="400" w:lineRule="exact"/>
        <w:ind w:left="150"/>
        <w:jc w:val="center"/>
        <w:rPr>
          <w:rFonts w:hint="eastAsia" w:ascii="仿宋" w:hAnsi="仿宋" w:eastAsia="仿宋" w:cs="仿宋"/>
          <w:b/>
          <w:color w:val="auto"/>
          <w:kern w:val="0"/>
          <w:sz w:val="32"/>
          <w:szCs w:val="32"/>
          <w:highlight w:val="none"/>
        </w:rPr>
      </w:pPr>
    </w:p>
    <w:p w14:paraId="09EA7CBB">
      <w:pPr>
        <w:widowControl/>
        <w:kinsoku/>
        <w:wordWrap/>
        <w:overflowPunct/>
        <w:topLinePunct w:val="0"/>
        <w:bidi w:val="0"/>
        <w:spacing w:line="400" w:lineRule="exact"/>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03BFC749">
      <w:pPr>
        <w:kinsoku/>
        <w:wordWrap/>
        <w:overflowPunct/>
        <w:topLinePunct w:val="0"/>
        <w:bidi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（根据竞争性磋商公告本项目的特定资格要求提供相应的材料；未要求的，无需提供）</w:t>
      </w:r>
    </w:p>
    <w:p w14:paraId="6F4CFB95">
      <w:pPr>
        <w:kinsoku/>
        <w:wordWrap/>
        <w:overflowPunct/>
        <w:topLinePunct w:val="0"/>
        <w:bidi w:val="0"/>
        <w:spacing w:line="400" w:lineRule="exact"/>
        <w:rPr>
          <w:rFonts w:hint="eastAsia" w:ascii="仿宋" w:hAnsi="仿宋" w:eastAsia="仿宋" w:cs="仿宋"/>
          <w:color w:val="auto"/>
          <w:highlight w:val="none"/>
        </w:rPr>
      </w:pPr>
    </w:p>
    <w:p w14:paraId="67172561">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2F24F3DF">
      <w:pPr>
        <w:pStyle w:val="3"/>
        <w:kinsoku/>
        <w:wordWrap/>
        <w:overflowPunct/>
        <w:topLinePunct w:val="0"/>
        <w:bidi w:val="0"/>
        <w:spacing w:line="400" w:lineRule="exact"/>
        <w:rPr>
          <w:rFonts w:hint="eastAsia" w:ascii="仿宋" w:hAnsi="仿宋" w:eastAsia="仿宋" w:cs="仿宋"/>
          <w:color w:val="auto"/>
          <w:highlight w:val="none"/>
        </w:rPr>
      </w:pPr>
    </w:p>
    <w:p w14:paraId="37AC8076">
      <w:pPr>
        <w:kinsoku/>
        <w:wordWrap/>
        <w:overflowPunct/>
        <w:topLinePunct w:val="0"/>
        <w:bidi w:val="0"/>
        <w:spacing w:line="400" w:lineRule="exact"/>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FC90F86">
      <w:pPr>
        <w:kinsoku/>
        <w:wordWrap/>
        <w:overflowPunct/>
        <w:topLinePunct w:val="0"/>
        <w:bidi w:val="0"/>
        <w:spacing w:line="400" w:lineRule="exact"/>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F656DA9">
      <w:pPr>
        <w:numPr>
          <w:ilvl w:val="255"/>
          <w:numId w:val="0"/>
        </w:num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（1）响应函……………………………………………………………………………（页码）</w:t>
      </w:r>
    </w:p>
    <w:p w14:paraId="412CA81D">
      <w:pPr>
        <w:numPr>
          <w:ilvl w:val="255"/>
          <w:numId w:val="0"/>
        </w:num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（2）授权委托书或法定代表人（单位负责人、自然人本人）身份证明……………（页码）</w:t>
      </w:r>
    </w:p>
    <w:p w14:paraId="693A3175">
      <w:pPr>
        <w:kinsoku/>
        <w:wordWrap/>
        <w:overflowPunct/>
        <w:topLinePunct w:val="0"/>
        <w:bidi w:val="0"/>
        <w:snapToGrid w:val="0"/>
        <w:spacing w:line="400" w:lineRule="exact"/>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（3）分包意向协议………………………………………………………………………（页码）</w:t>
      </w:r>
    </w:p>
    <w:p w14:paraId="788835EF">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14:paraId="1C8A0943">
      <w:pPr>
        <w:kinsoku/>
        <w:wordWrap/>
        <w:overflowPunct/>
        <w:topLinePunct w:val="0"/>
        <w:bidi w:val="0"/>
        <w:snapToGrid w:val="0"/>
        <w:spacing w:line="400" w:lineRule="exact"/>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（5）评审标准相应的商务技术资料……………………………………………………（页码）（6）商务技术偏离表……………………………………………………………………（页码）</w:t>
      </w:r>
    </w:p>
    <w:p w14:paraId="7692177E">
      <w:pPr>
        <w:kinsoku/>
        <w:wordWrap/>
        <w:overflowPunct/>
        <w:topLinePunct w:val="0"/>
        <w:bidi w:val="0"/>
        <w:snapToGrid w:val="0"/>
        <w:spacing w:line="400" w:lineRule="exact"/>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753DC556">
      <w:pPr>
        <w:kinsoku/>
        <w:wordWrap/>
        <w:overflowPunct/>
        <w:topLinePunct w:val="0"/>
        <w:bidi w:val="0"/>
        <w:snapToGrid w:val="0"/>
        <w:spacing w:line="400" w:lineRule="exact"/>
        <w:jc w:val="center"/>
        <w:rPr>
          <w:rFonts w:hint="eastAsia" w:ascii="仿宋" w:hAnsi="仿宋" w:eastAsia="仿宋" w:cs="仿宋"/>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4D6639F2">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一、响应函</w:t>
      </w:r>
    </w:p>
    <w:p w14:paraId="65C9C963">
      <w:pPr>
        <w:keepNext w:val="0"/>
        <w:keepLines w:val="0"/>
        <w:pageBreakBefore w:val="0"/>
        <w:widowControl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93FB7F4">
      <w:pPr>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我方参加你方组织的（项目名称）【项目编号：（采购编号）】采购的有关活动，并对此项目提交响应文件及报价。为此：</w:t>
      </w:r>
    </w:p>
    <w:p w14:paraId="6C80CF13">
      <w:pPr>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1、我方承诺响应文件有效期从提交响应文件的截止之日起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本响应文件在响应文件有效期满之前均具有约束力。</w:t>
      </w:r>
    </w:p>
    <w:p w14:paraId="2494F807">
      <w:pPr>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01FBDC38">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63C023F">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72F03AE">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21ACFE0F">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049B42BF">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535C3CD4">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49667A3">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r>
        <w:rPr>
          <w:rFonts w:hint="eastAsia" w:ascii="仿宋" w:hAnsi="仿宋" w:eastAsia="仿宋" w:cs="仿宋"/>
          <w:color w:val="auto"/>
          <w:sz w:val="24"/>
          <w:highlight w:val="none"/>
          <w:lang w:val="zh-CN"/>
        </w:rPr>
        <w:t xml:space="preserve"> </w:t>
      </w:r>
    </w:p>
    <w:p w14:paraId="69128ACA">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7635887">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0947F12A">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7FB7BA0">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2.2.5评审标准相应的商务技术资料；</w:t>
      </w:r>
    </w:p>
    <w:p w14:paraId="75C278C5">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14:paraId="40A020FE">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14:paraId="5A1E7AD3">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E5AE697">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2.3.1报价单；</w:t>
      </w:r>
    </w:p>
    <w:p w14:paraId="604D04F2">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2.3.2已标价工程量清单；</w:t>
      </w:r>
    </w:p>
    <w:p w14:paraId="05C3ACCE">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2.3.3中小企业声明函（如果有）。</w:t>
      </w:r>
    </w:p>
    <w:p w14:paraId="3EC91C19">
      <w:pPr>
        <w:pStyle w:val="85"/>
        <w:keepNext w:val="0"/>
        <w:keepLines w:val="0"/>
        <w:pageBreakBefore w:val="0"/>
        <w:widowControl w:val="0"/>
        <w:kinsoku/>
        <w:wordWrap/>
        <w:overflowPunct/>
        <w:topLinePunct w:val="0"/>
        <w:autoSpaceDE/>
        <w:autoSpaceDN/>
        <w:bidi w:val="0"/>
        <w:spacing w:line="38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3、我方承诺除商务技术偏离表列出的偏离外，我方响应采购文件的全部要求。对</w:t>
      </w:r>
      <w:r>
        <w:rPr>
          <w:rFonts w:hint="eastAsia" w:ascii="仿宋" w:hAnsi="仿宋" w:eastAsia="仿宋" w:cs="仿宋"/>
          <w:color w:val="auto"/>
          <w:sz w:val="24"/>
          <w:highlight w:val="none"/>
          <w:lang w:val="en-US"/>
        </w:rPr>
        <w:t>响应</w:t>
      </w:r>
      <w:r>
        <w:rPr>
          <w:rFonts w:hint="eastAsia" w:ascii="仿宋" w:hAnsi="仿宋" w:eastAsia="仿宋" w:cs="仿宋"/>
          <w:color w:val="auto"/>
          <w:sz w:val="24"/>
          <w:highlight w:val="none"/>
        </w:rPr>
        <w:t>文件中材料的真实性、合法性负责。</w:t>
      </w:r>
    </w:p>
    <w:p w14:paraId="4447CCF0">
      <w:pPr>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118DF592">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0E12A87A">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CD5F9E7">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4.3按照采购文件要求提交履约保证金； </w:t>
      </w:r>
    </w:p>
    <w:p w14:paraId="37E10BDA">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F908AA1">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723138F">
      <w:pPr>
        <w:keepNext w:val="0"/>
        <w:keepLines w:val="0"/>
        <w:pageBreakBefore w:val="0"/>
        <w:widowControl w:val="0"/>
        <w:kinsoku/>
        <w:wordWrap/>
        <w:overflowPunct/>
        <w:topLinePunct w:val="0"/>
        <w:autoSpaceDE/>
        <w:autoSpaceDN/>
        <w:bidi w:val="0"/>
        <w:spacing w:line="380" w:lineRule="exact"/>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17B24352">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CCD69B2">
      <w:pPr>
        <w:keepNext w:val="0"/>
        <w:keepLines w:val="0"/>
        <w:pageBreakBefore w:val="0"/>
        <w:widowControl w:val="0"/>
        <w:kinsoku/>
        <w:wordWrap/>
        <w:overflowPunct/>
        <w:topLinePunct w:val="0"/>
        <w:autoSpaceDE/>
        <w:autoSpaceDN/>
        <w:bidi w:val="0"/>
        <w:snapToGrid w:val="0"/>
        <w:spacing w:line="380" w:lineRule="exact"/>
        <w:ind w:left="420" w:leftChars="200" w:firstLine="4200" w:firstLineChars="1750"/>
        <w:textAlignment w:val="auto"/>
        <w:rPr>
          <w:rFonts w:hint="eastAsia" w:ascii="仿宋" w:hAnsi="仿宋" w:eastAsia="仿宋" w:cs="仿宋"/>
          <w:color w:val="auto"/>
          <w:kern w:val="0"/>
          <w:sz w:val="24"/>
          <w:highlight w:val="none"/>
          <w:u w:val="single"/>
        </w:rPr>
      </w:pPr>
    </w:p>
    <w:p w14:paraId="430E11E5">
      <w:pPr>
        <w:keepNext w:val="0"/>
        <w:keepLines w:val="0"/>
        <w:pageBreakBefore w:val="0"/>
        <w:widowControl w:val="0"/>
        <w:kinsoku/>
        <w:wordWrap/>
        <w:overflowPunct/>
        <w:topLinePunct w:val="0"/>
        <w:autoSpaceDE/>
        <w:autoSpaceDN/>
        <w:bidi w:val="0"/>
        <w:spacing w:line="380" w:lineRule="exact"/>
        <w:ind w:right="420"/>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注：按本格式和要求提供。</w:t>
      </w:r>
    </w:p>
    <w:p w14:paraId="6DC3E0F4">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569E2B7">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二、授权委托书或法定代表人（单位负责人、自然人本人）身份证明</w:t>
      </w:r>
    </w:p>
    <w:p w14:paraId="3A2B4D4A">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A40DC50">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授权委托书（适用于非联合体</w:t>
      </w:r>
      <w:r>
        <w:rPr>
          <w:rFonts w:hint="eastAsia" w:ascii="仿宋" w:hAnsi="仿宋" w:eastAsia="仿宋" w:cs="仿宋"/>
          <w:b/>
          <w:bCs/>
          <w:color w:val="auto"/>
          <w:sz w:val="32"/>
          <w:szCs w:val="32"/>
          <w:highlight w:val="none"/>
        </w:rPr>
        <w:t>响应</w:t>
      </w:r>
      <w:r>
        <w:rPr>
          <w:rFonts w:hint="eastAsia" w:ascii="仿宋" w:hAnsi="仿宋" w:eastAsia="仿宋" w:cs="仿宋"/>
          <w:b/>
          <w:bCs/>
          <w:color w:val="auto"/>
          <w:sz w:val="32"/>
          <w:szCs w:val="32"/>
          <w:highlight w:val="none"/>
          <w:lang w:val="zh-CN"/>
        </w:rPr>
        <w:t>）</w:t>
      </w:r>
    </w:p>
    <w:p w14:paraId="1550A708">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22499B3">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的一切事项，其法律后果由我方承担。</w:t>
      </w:r>
    </w:p>
    <w:p w14:paraId="61293FEB">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685F6B0">
      <w:pPr>
        <w:kinsoku/>
        <w:wordWrap/>
        <w:overflowPunct/>
        <w:topLinePunct w:val="0"/>
        <w:bidi w:val="0"/>
        <w:snapToGrid w:val="0"/>
        <w:spacing w:line="400" w:lineRule="exact"/>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14:paraId="4F4B122E">
      <w:pPr>
        <w:kinsoku/>
        <w:wordWrap/>
        <w:overflowPunct/>
        <w:topLinePunct w:val="0"/>
        <w:bidi w:val="0"/>
        <w:snapToGrid w:val="0"/>
        <w:spacing w:line="400" w:lineRule="exact"/>
        <w:ind w:firstLine="480"/>
        <w:rPr>
          <w:rFonts w:hint="eastAsia" w:ascii="仿宋" w:hAnsi="仿宋" w:eastAsia="仿宋" w:cs="仿宋"/>
          <w:color w:val="auto"/>
          <w:kern w:val="0"/>
          <w:sz w:val="24"/>
          <w:highlight w:val="none"/>
          <w:lang w:val="zh-CN"/>
        </w:rPr>
      </w:pPr>
    </w:p>
    <w:p w14:paraId="25AAE125">
      <w:pPr>
        <w:kinsoku/>
        <w:wordWrap/>
        <w:overflowPunct/>
        <w:topLinePunct w:val="0"/>
        <w:bidi w:val="0"/>
        <w:snapToGrid w:val="0"/>
        <w:spacing w:line="400" w:lineRule="exact"/>
        <w:ind w:firstLine="480"/>
        <w:rPr>
          <w:rFonts w:hint="eastAsia" w:ascii="仿宋" w:hAnsi="仿宋" w:eastAsia="仿宋" w:cs="仿宋"/>
          <w:color w:val="auto"/>
          <w:kern w:val="0"/>
          <w:sz w:val="24"/>
          <w:highlight w:val="none"/>
          <w:lang w:val="zh-CN"/>
        </w:rPr>
      </w:pPr>
    </w:p>
    <w:p w14:paraId="4B3C4AD4">
      <w:pPr>
        <w:kinsoku/>
        <w:wordWrap/>
        <w:overflowPunct/>
        <w:topLinePunct w:val="0"/>
        <w:bidi w:val="0"/>
        <w:snapToGrid w:val="0"/>
        <w:spacing w:line="400" w:lineRule="exact"/>
        <w:ind w:firstLine="480"/>
        <w:rPr>
          <w:rFonts w:hint="eastAsia" w:ascii="仿宋" w:hAnsi="仿宋" w:eastAsia="仿宋" w:cs="仿宋"/>
          <w:color w:val="auto"/>
          <w:kern w:val="0"/>
          <w:sz w:val="24"/>
          <w:highlight w:val="none"/>
          <w:lang w:val="zh-CN"/>
        </w:rPr>
      </w:pPr>
    </w:p>
    <w:p w14:paraId="5C556905">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53AACFAA">
      <w:pPr>
        <w:kinsoku/>
        <w:wordWrap/>
        <w:overflowPunct/>
        <w:topLinePunct w:val="0"/>
        <w:bidi w:val="0"/>
        <w:snapToGrid w:val="0"/>
        <w:spacing w:line="400" w:lineRule="exac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AED8758">
      <w:pPr>
        <w:kinsoku/>
        <w:wordWrap/>
        <w:overflowPunct/>
        <w:topLinePunct w:val="0"/>
        <w:bidi w:val="0"/>
        <w:snapToGrid w:val="0"/>
        <w:spacing w:line="400" w:lineRule="exact"/>
        <w:rPr>
          <w:rFonts w:hint="eastAsia" w:ascii="仿宋" w:hAnsi="仿宋" w:eastAsia="仿宋" w:cs="仿宋"/>
          <w:color w:val="auto"/>
          <w:sz w:val="24"/>
          <w:highlight w:val="none"/>
        </w:rPr>
      </w:pPr>
    </w:p>
    <w:p w14:paraId="656E2BF5">
      <w:pPr>
        <w:kinsoku/>
        <w:wordWrap/>
        <w:overflowPunct/>
        <w:topLinePunct w:val="0"/>
        <w:bidi w:val="0"/>
        <w:snapToGrid w:val="0"/>
        <w:spacing w:line="400" w:lineRule="exact"/>
        <w:rPr>
          <w:rFonts w:hint="eastAsia" w:ascii="仿宋" w:hAnsi="仿宋" w:eastAsia="仿宋" w:cs="仿宋"/>
          <w:color w:val="auto"/>
          <w:sz w:val="24"/>
          <w:highlight w:val="none"/>
        </w:rPr>
      </w:pPr>
    </w:p>
    <w:p w14:paraId="4E9952E9">
      <w:pPr>
        <w:kinsoku/>
        <w:wordWrap/>
        <w:overflowPunct/>
        <w:topLinePunct w:val="0"/>
        <w:bidi w:val="0"/>
        <w:snapToGrid w:val="0"/>
        <w:spacing w:line="400" w:lineRule="exact"/>
        <w:rPr>
          <w:rFonts w:hint="eastAsia" w:ascii="仿宋" w:hAnsi="仿宋" w:eastAsia="仿宋" w:cs="仿宋"/>
          <w:color w:val="auto"/>
          <w:sz w:val="24"/>
          <w:highlight w:val="none"/>
        </w:rPr>
      </w:pPr>
    </w:p>
    <w:p w14:paraId="6B0E869D">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授权委托书（适用于联合体</w:t>
      </w:r>
      <w:r>
        <w:rPr>
          <w:rFonts w:hint="eastAsia" w:ascii="仿宋" w:hAnsi="仿宋" w:eastAsia="仿宋" w:cs="仿宋"/>
          <w:b/>
          <w:bCs/>
          <w:color w:val="auto"/>
          <w:sz w:val="32"/>
          <w:szCs w:val="32"/>
          <w:highlight w:val="none"/>
        </w:rPr>
        <w:t>响应</w:t>
      </w:r>
      <w:r>
        <w:rPr>
          <w:rFonts w:hint="eastAsia" w:ascii="仿宋" w:hAnsi="仿宋" w:eastAsia="仿宋" w:cs="仿宋"/>
          <w:b/>
          <w:bCs/>
          <w:color w:val="auto"/>
          <w:sz w:val="32"/>
          <w:szCs w:val="32"/>
          <w:highlight w:val="none"/>
          <w:lang w:val="zh-CN"/>
        </w:rPr>
        <w:t>）</w:t>
      </w:r>
    </w:p>
    <w:p w14:paraId="274F2A4D">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31689CA">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的一切事项，其法律后果由我方承担。</w:t>
      </w:r>
    </w:p>
    <w:p w14:paraId="32B0DE9A">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6589A14">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01BCCD4">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558DB981">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3912778F">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5E25749">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59379D3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14817FCB">
      <w:pPr>
        <w:kinsoku/>
        <w:wordWrap/>
        <w:overflowPunct/>
        <w:topLinePunct w:val="0"/>
        <w:bidi w:val="0"/>
        <w:spacing w:line="400" w:lineRule="exact"/>
        <w:rPr>
          <w:rFonts w:hint="eastAsia" w:ascii="仿宋" w:hAnsi="仿宋" w:eastAsia="仿宋" w:cs="仿宋"/>
          <w:color w:val="auto"/>
          <w:highlight w:val="none"/>
        </w:rPr>
      </w:pPr>
    </w:p>
    <w:p w14:paraId="4710563A">
      <w:pPr>
        <w:kinsoku/>
        <w:wordWrap/>
        <w:overflowPunct/>
        <w:topLinePunct w:val="0"/>
        <w:bidi w:val="0"/>
        <w:snapToGrid w:val="0"/>
        <w:spacing w:line="40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8C8D3D9">
      <w:pPr>
        <w:kinsoku/>
        <w:wordWrap/>
        <w:overflowPunct/>
        <w:topLinePunct w:val="0"/>
        <w:bidi w:val="0"/>
        <w:snapToGrid w:val="0"/>
        <w:spacing w:line="40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B741170">
      <w:pPr>
        <w:kinsoku/>
        <w:wordWrap/>
        <w:overflowPunct/>
        <w:topLinePunct w:val="0"/>
        <w:bidi w:val="0"/>
        <w:snapToGrid w:val="0"/>
        <w:spacing w:line="400" w:lineRule="exact"/>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ECDB4DB">
      <w:pPr>
        <w:kinsoku/>
        <w:wordWrap/>
        <w:overflowPunct/>
        <w:topLinePunct w:val="0"/>
        <w:bidi w:val="0"/>
        <w:snapToGrid w:val="0"/>
        <w:spacing w:line="400" w:lineRule="exac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49FEDC1">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法定代表人、单位负责人或自然人本人</w:t>
      </w:r>
      <w:r>
        <w:rPr>
          <w:rFonts w:hint="eastAsia" w:ascii="仿宋" w:hAnsi="仿宋" w:eastAsia="仿宋" w:cs="仿宋"/>
          <w:b/>
          <w:bCs/>
          <w:color w:val="auto"/>
          <w:sz w:val="32"/>
          <w:szCs w:val="32"/>
          <w:highlight w:val="none"/>
        </w:rPr>
        <w:t>的身份证明（适用于法定代表人、单位负责人或者自然人本人代表供应商参加响应）</w:t>
      </w:r>
    </w:p>
    <w:p w14:paraId="1670E7CC">
      <w:pPr>
        <w:pStyle w:val="154"/>
        <w:kinsoku/>
        <w:wordWrap/>
        <w:overflowPunct/>
        <w:topLinePunct w:val="0"/>
        <w:bidi w:val="0"/>
        <w:spacing w:line="4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D9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479390E">
            <w:pPr>
              <w:pStyle w:val="154"/>
              <w:kinsoku/>
              <w:wordWrap/>
              <w:overflowPunct/>
              <w:topLinePunct w:val="0"/>
              <w:bidi w:val="0"/>
              <w:adjustRightInd w:val="0"/>
              <w:spacing w:line="4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98E8D8D">
            <w:pPr>
              <w:pStyle w:val="154"/>
              <w:kinsoku/>
              <w:wordWrap/>
              <w:overflowPunct/>
              <w:topLinePunct w:val="0"/>
              <w:bidi w:val="0"/>
              <w:adjustRightInd w:val="0"/>
              <w:spacing w:line="400" w:lineRule="exact"/>
              <w:rPr>
                <w:rFonts w:hint="eastAsia" w:ascii="仿宋" w:hAnsi="仿宋" w:eastAsia="仿宋" w:cs="仿宋"/>
                <w:bCs/>
                <w:color w:val="auto"/>
                <w:sz w:val="24"/>
                <w:highlight w:val="none"/>
              </w:rPr>
            </w:pPr>
          </w:p>
        </w:tc>
      </w:tr>
    </w:tbl>
    <w:p w14:paraId="22D1C572">
      <w:pPr>
        <w:kinsoku/>
        <w:wordWrap/>
        <w:overflowPunct/>
        <w:topLinePunct w:val="0"/>
        <w:bidi w:val="0"/>
        <w:snapToGrid w:val="0"/>
        <w:spacing w:line="400" w:lineRule="exact"/>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49063DA">
      <w:pPr>
        <w:kinsoku/>
        <w:wordWrap/>
        <w:overflowPunct/>
        <w:topLinePunct w:val="0"/>
        <w:bidi w:val="0"/>
        <w:snapToGrid w:val="0"/>
        <w:spacing w:line="400" w:lineRule="exact"/>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1253A04E">
      <w:pPr>
        <w:kinsoku/>
        <w:wordWrap/>
        <w:overflowPunct/>
        <w:topLinePunct w:val="0"/>
        <w:bidi w:val="0"/>
        <w:spacing w:line="400" w:lineRule="exact"/>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D397859">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10CAC806">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4E6851EA">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131B5FA4">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1C30E40E">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1AA9BFE2">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D330FEC">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2AF6D43C">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5A38D33E">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510CDC5F">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8EED248">
      <w:pPr>
        <w:kinsoku/>
        <w:wordWrap/>
        <w:overflowPunct/>
        <w:topLinePunct w:val="0"/>
        <w:bidi w:val="0"/>
        <w:snapToGrid w:val="0"/>
        <w:spacing w:line="400" w:lineRule="exact"/>
        <w:ind w:right="480"/>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ED6C713">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三、分包意向协议</w:t>
      </w:r>
    </w:p>
    <w:p w14:paraId="509FFA72">
      <w:pPr>
        <w:widowControl/>
        <w:kinsoku/>
        <w:wordWrap/>
        <w:overflowPunct/>
        <w:topLinePunct w:val="0"/>
        <w:bidi w:val="0"/>
        <w:spacing w:line="400" w:lineRule="exact"/>
        <w:ind w:firstLine="120" w:firstLineChars="50"/>
        <w:jc w:val="left"/>
        <w:rPr>
          <w:rFonts w:hint="eastAsia" w:ascii="仿宋" w:hAnsi="仿宋" w:eastAsia="仿宋" w:cs="仿宋"/>
          <w:color w:val="auto"/>
          <w:sz w:val="24"/>
          <w:highlight w:val="none"/>
        </w:rPr>
      </w:pPr>
      <w:bookmarkStart w:id="440"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成交后以分包方式履行合同的，提供分包意向协议(附件6)；采购人不同意分包或者供应商成交后不以分包方式履行合同的，则不需要提供。</w:t>
      </w:r>
      <w:r>
        <w:rPr>
          <w:rFonts w:hint="eastAsia" w:ascii="仿宋" w:hAnsi="仿宋" w:eastAsia="仿宋" w:cs="仿宋"/>
          <w:color w:val="auto"/>
          <w:sz w:val="24"/>
          <w:highlight w:val="none"/>
        </w:rPr>
        <w:t>]</w:t>
      </w:r>
    </w:p>
    <w:bookmarkEnd w:id="440"/>
    <w:p w14:paraId="2457B963">
      <w:pPr>
        <w:kinsoku/>
        <w:wordWrap/>
        <w:overflowPunct/>
        <w:topLinePunct w:val="0"/>
        <w:bidi w:val="0"/>
        <w:snapToGrid w:val="0"/>
        <w:spacing w:line="400" w:lineRule="exact"/>
        <w:rPr>
          <w:rFonts w:hint="eastAsia" w:ascii="仿宋" w:hAnsi="仿宋" w:eastAsia="仿宋" w:cs="仿宋"/>
          <w:color w:val="auto"/>
          <w:kern w:val="0"/>
          <w:sz w:val="24"/>
          <w:highlight w:val="none"/>
        </w:rPr>
      </w:pPr>
    </w:p>
    <w:p w14:paraId="546FD9DD">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四、符合性审查资料</w:t>
      </w:r>
    </w:p>
    <w:p w14:paraId="6205D76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4C8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524E495">
            <w:pPr>
              <w:kinsoku/>
              <w:wordWrap/>
              <w:overflowPunct/>
              <w:topLinePunct w:val="0"/>
              <w:bidi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4361E605">
            <w:pPr>
              <w:kinsoku/>
              <w:wordWrap/>
              <w:overflowPunct/>
              <w:topLinePunct w:val="0"/>
              <w:bidi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1DC22902">
            <w:pPr>
              <w:kinsoku/>
              <w:wordWrap/>
              <w:overflowPunct/>
              <w:topLinePunct w:val="0"/>
              <w:bidi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CABE760">
            <w:pPr>
              <w:kinsoku/>
              <w:wordWrap/>
              <w:overflowPunct/>
              <w:topLinePunct w:val="0"/>
              <w:bidi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29D829D0">
            <w:pPr>
              <w:kinsoku/>
              <w:wordWrap/>
              <w:overflowPunct/>
              <w:topLinePunct w:val="0"/>
              <w:bidi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D29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1A6B80">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329ABFDA">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响应文件按照采购文件要求签署、盖章。</w:t>
            </w:r>
          </w:p>
        </w:tc>
        <w:tc>
          <w:tcPr>
            <w:tcW w:w="2551" w:type="dxa"/>
            <w:vAlign w:val="center"/>
          </w:tcPr>
          <w:p w14:paraId="75BEEA6E">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14:paraId="38346ECE">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4E8B9D97">
            <w:pPr>
              <w:kinsoku/>
              <w:wordWrap/>
              <w:overflowPunct/>
              <w:topLinePunct w:val="0"/>
              <w:bidi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7DC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D31CA3">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23FE5EC0">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085B4CD">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center"/>
          </w:tcPr>
          <w:p w14:paraId="5476207F">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52C98413">
            <w:pPr>
              <w:pStyle w:val="3"/>
              <w:kinsoku/>
              <w:wordWrap/>
              <w:overflowPunct/>
              <w:topLinePunct w:val="0"/>
              <w:bidi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14:paraId="3042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3AC11B">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170EDB2A">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响应文件中承诺的响应文件有效期不少于采购文件中载明的响应文件有效期。</w:t>
            </w:r>
          </w:p>
        </w:tc>
        <w:tc>
          <w:tcPr>
            <w:tcW w:w="2551" w:type="dxa"/>
            <w:vAlign w:val="center"/>
          </w:tcPr>
          <w:p w14:paraId="2FFA9022">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1418" w:type="dxa"/>
            <w:vAlign w:val="center"/>
          </w:tcPr>
          <w:p w14:paraId="3A7832D5">
            <w:pPr>
              <w:kinsoku/>
              <w:wordWrap/>
              <w:overflowPunct/>
              <w:topLinePunct w:val="0"/>
              <w:bidi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730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4AE6C4">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center"/>
          </w:tcPr>
          <w:p w14:paraId="248394FE">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响应文件满足采购文件的其它实质性要求。</w:t>
            </w:r>
          </w:p>
        </w:tc>
        <w:tc>
          <w:tcPr>
            <w:tcW w:w="2551" w:type="dxa"/>
            <w:vAlign w:val="center"/>
          </w:tcPr>
          <w:p w14:paraId="66F7990E">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采购文件其它实质性要求相应的材料（“▲” 系指实质性要求条款，采购文件无其它实质性要求的，无需提供）</w:t>
            </w:r>
          </w:p>
        </w:tc>
        <w:tc>
          <w:tcPr>
            <w:tcW w:w="1418" w:type="dxa"/>
            <w:vAlign w:val="center"/>
          </w:tcPr>
          <w:p w14:paraId="43B7A48C">
            <w:pPr>
              <w:kinsoku/>
              <w:wordWrap/>
              <w:overflowPunct/>
              <w:topLinePunct w:val="0"/>
              <w:bidi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182D4131">
      <w:pPr>
        <w:kinsoku/>
        <w:wordWrap/>
        <w:overflowPunct/>
        <w:topLinePunct w:val="0"/>
        <w:bidi w:val="0"/>
        <w:spacing w:line="40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B2AB8C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50FEE10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D0B1790">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0D93E999">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E7556D7">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6916226">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426F494F">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425C3F21">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4AEC6A3B">
      <w:pPr>
        <w:kinsoku/>
        <w:wordWrap/>
        <w:overflowPunct/>
        <w:topLinePunct w:val="0"/>
        <w:bidi w:val="0"/>
        <w:spacing w:line="400" w:lineRule="exact"/>
        <w:jc w:val="both"/>
        <w:rPr>
          <w:rFonts w:hint="eastAsia" w:ascii="仿宋" w:hAnsi="仿宋" w:eastAsia="仿宋" w:cs="仿宋"/>
          <w:b/>
          <w:color w:val="auto"/>
          <w:kern w:val="0"/>
          <w:sz w:val="32"/>
          <w:szCs w:val="32"/>
          <w:highlight w:val="none"/>
        </w:rPr>
      </w:pPr>
    </w:p>
    <w:p w14:paraId="6AB4313F">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五、评审标准相应的商务技术资料</w:t>
      </w:r>
    </w:p>
    <w:p w14:paraId="1DD23999">
      <w:pPr>
        <w:kinsoku/>
        <w:wordWrap/>
        <w:overflowPunct/>
        <w:topLinePunct w:val="0"/>
        <w:bidi w:val="0"/>
        <w:snapToGrid w:val="0"/>
        <w:spacing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（按采购文件第四部分评审办法前附表中“响应文件中评审标准相应的商务技术资料目录”提供资料。）</w:t>
      </w:r>
    </w:p>
    <w:p w14:paraId="24F851CA">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6566767E">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26DC9DE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8A1C655">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142A5E9">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24E3BF60">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F15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3196B9">
            <w:pPr>
              <w:kinsoku/>
              <w:wordWrap/>
              <w:overflowPunct/>
              <w:topLinePunct w:val="0"/>
              <w:bidi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197010AD">
            <w:pPr>
              <w:kinsoku/>
              <w:wordWrap/>
              <w:overflowPunct/>
              <w:topLinePunct w:val="0"/>
              <w:bidi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采购文件章节及具体内容</w:t>
            </w:r>
          </w:p>
        </w:tc>
        <w:tc>
          <w:tcPr>
            <w:tcW w:w="3546" w:type="dxa"/>
          </w:tcPr>
          <w:p w14:paraId="7B3C6BAD">
            <w:pPr>
              <w:kinsoku/>
              <w:wordWrap/>
              <w:overflowPunct/>
              <w:topLinePunct w:val="0"/>
              <w:bidi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tcPr>
          <w:p w14:paraId="57FBB9D7">
            <w:pPr>
              <w:kinsoku/>
              <w:wordWrap/>
              <w:overflowPunct/>
              <w:topLinePunct w:val="0"/>
              <w:bidi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9E1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09D8A7">
            <w:pPr>
              <w:kinsoku/>
              <w:wordWrap/>
              <w:overflowPunct/>
              <w:topLinePunct w:val="0"/>
              <w:bidi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6EC93EBB">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3546" w:type="dxa"/>
          </w:tcPr>
          <w:p w14:paraId="3978716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1276" w:type="dxa"/>
          </w:tcPr>
          <w:p w14:paraId="5CA2BAB4">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r>
      <w:tr w14:paraId="39DF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FD4BAE">
            <w:pPr>
              <w:kinsoku/>
              <w:wordWrap/>
              <w:overflowPunct/>
              <w:topLinePunct w:val="0"/>
              <w:bidi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24D15F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3546" w:type="dxa"/>
          </w:tcPr>
          <w:p w14:paraId="524FC68B">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1276" w:type="dxa"/>
          </w:tcPr>
          <w:p w14:paraId="5980B656">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r>
      <w:tr w14:paraId="7E3C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D65275">
            <w:pPr>
              <w:kinsoku/>
              <w:wordWrap/>
              <w:overflowPunct/>
              <w:topLinePunct w:val="0"/>
              <w:bidi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6B262FA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3546" w:type="dxa"/>
          </w:tcPr>
          <w:p w14:paraId="32FE77F4">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1276" w:type="dxa"/>
          </w:tcPr>
          <w:p w14:paraId="674C894E">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r>
    </w:tbl>
    <w:p w14:paraId="6D87C28E">
      <w:pPr>
        <w:kinsoku/>
        <w:wordWrap/>
        <w:overflowPunct/>
        <w:topLinePunct w:val="0"/>
        <w:bidi w:val="0"/>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供应商保证：除商务技术偏离表列出的偏离外，供应商响应采购文件的全部要求</w:t>
      </w:r>
    </w:p>
    <w:p w14:paraId="0C3FC2D7">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05227253">
      <w:pPr>
        <w:kinsoku/>
        <w:wordWrap/>
        <w:overflowPunct/>
        <w:topLinePunct w:val="0"/>
        <w:bidi w:val="0"/>
        <w:spacing w:line="40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8E6E231">
      <w:pPr>
        <w:kinsoku/>
        <w:wordWrap/>
        <w:overflowPunct/>
        <w:topLinePunct w:val="0"/>
        <w:bidi w:val="0"/>
        <w:spacing w:line="400" w:lineRule="exact"/>
        <w:ind w:firstLine="1911" w:firstLineChars="595"/>
        <w:rPr>
          <w:rFonts w:hint="eastAsia" w:ascii="仿宋" w:hAnsi="仿宋" w:eastAsia="仿宋" w:cs="仿宋"/>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30C2A147">
      <w:pPr>
        <w:kinsoku/>
        <w:wordWrap/>
        <w:overflowPunct/>
        <w:topLinePunct w:val="0"/>
        <w:bidi w:val="0"/>
        <w:snapToGrid w:val="0"/>
        <w:spacing w:line="400" w:lineRule="exact"/>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5B1E1FB">
      <w:pPr>
        <w:kinsoku/>
        <w:wordWrap/>
        <w:overflowPunct/>
        <w:topLinePunct w:val="0"/>
        <w:bidi w:val="0"/>
        <w:snapToGrid w:val="0"/>
        <w:spacing w:line="400" w:lineRule="exact"/>
        <w:rPr>
          <w:rFonts w:hint="eastAsia" w:ascii="仿宋" w:hAnsi="仿宋" w:eastAsia="仿宋" w:cs="仿宋"/>
          <w:color w:val="auto"/>
          <w:sz w:val="24"/>
          <w:highlight w:val="none"/>
        </w:rPr>
      </w:pPr>
    </w:p>
    <w:p w14:paraId="04373513">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4FBDA0A">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CE89E0D">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304528E">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7DFF8C3">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6572F40">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9BC7EFE">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14:paraId="4F60C0D2">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4DD21D84">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0C33A01">
      <w:pPr>
        <w:kinsoku/>
        <w:wordWrap/>
        <w:overflowPunct/>
        <w:topLinePunct w:val="0"/>
        <w:autoSpaceDE w:val="0"/>
        <w:autoSpaceDN w:val="0"/>
        <w:bidi w:val="0"/>
        <w:spacing w:line="400" w:lineRule="exact"/>
        <w:ind w:left="2"/>
        <w:jc w:val="left"/>
        <w:rPr>
          <w:rFonts w:hint="eastAsia" w:ascii="仿宋" w:hAnsi="仿宋" w:eastAsia="仿宋" w:cs="仿宋"/>
          <w:color w:val="auto"/>
          <w:kern w:val="0"/>
          <w:sz w:val="24"/>
          <w:highlight w:val="none"/>
          <w:lang w:val="zh-CN"/>
        </w:rPr>
      </w:pPr>
    </w:p>
    <w:p w14:paraId="2C95052B">
      <w:pPr>
        <w:kinsoku/>
        <w:wordWrap/>
        <w:overflowPunct/>
        <w:topLinePunct w:val="0"/>
        <w:autoSpaceDE w:val="0"/>
        <w:autoSpaceDN w:val="0"/>
        <w:bidi w:val="0"/>
        <w:spacing w:line="400" w:lineRule="exact"/>
        <w:ind w:left="2"/>
        <w:jc w:val="left"/>
        <w:rPr>
          <w:rFonts w:hint="eastAsia" w:ascii="仿宋" w:hAnsi="仿宋" w:eastAsia="仿宋" w:cs="仿宋"/>
          <w:color w:val="auto"/>
          <w:kern w:val="0"/>
          <w:sz w:val="24"/>
          <w:highlight w:val="none"/>
          <w:lang w:val="zh-CN"/>
        </w:rPr>
      </w:pPr>
    </w:p>
    <w:p w14:paraId="6BF3FD10">
      <w:pPr>
        <w:kinsoku/>
        <w:wordWrap/>
        <w:overflowPunct/>
        <w:topLinePunct w:val="0"/>
        <w:autoSpaceDE w:val="0"/>
        <w:autoSpaceDN w:val="0"/>
        <w:bidi w:val="0"/>
        <w:spacing w:line="400" w:lineRule="exact"/>
        <w:ind w:left="2"/>
        <w:jc w:val="left"/>
        <w:rPr>
          <w:rFonts w:hint="eastAsia" w:ascii="仿宋" w:hAnsi="仿宋" w:eastAsia="仿宋" w:cs="仿宋"/>
          <w:color w:val="auto"/>
          <w:kern w:val="0"/>
          <w:sz w:val="24"/>
          <w:highlight w:val="none"/>
          <w:lang w:val="zh-CN"/>
        </w:rPr>
      </w:pPr>
    </w:p>
    <w:p w14:paraId="0A4042BB">
      <w:pPr>
        <w:kinsoku/>
        <w:wordWrap/>
        <w:overflowPunct/>
        <w:topLinePunct w:val="0"/>
        <w:autoSpaceDE w:val="0"/>
        <w:autoSpaceDN w:val="0"/>
        <w:bidi w:val="0"/>
        <w:spacing w:line="400" w:lineRule="exact"/>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E4CB368">
      <w:pPr>
        <w:kinsoku/>
        <w:wordWrap/>
        <w:overflowPunct/>
        <w:topLinePunct w:val="0"/>
        <w:bidi w:val="0"/>
        <w:spacing w:line="400" w:lineRule="exact"/>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F8B94D1">
      <w:pPr>
        <w:kinsoku/>
        <w:wordWrap/>
        <w:overflowPunct/>
        <w:topLinePunct w:val="0"/>
        <w:bidi w:val="0"/>
        <w:spacing w:line="400" w:lineRule="exact"/>
        <w:jc w:val="center"/>
        <w:rPr>
          <w:rFonts w:hint="eastAsia" w:ascii="仿宋" w:hAnsi="仿宋" w:eastAsia="仿宋" w:cs="仿宋"/>
          <w:b/>
          <w:bCs/>
          <w:color w:val="auto"/>
          <w:sz w:val="24"/>
          <w:highlight w:val="none"/>
        </w:rPr>
      </w:pPr>
    </w:p>
    <w:p w14:paraId="68D8EF50">
      <w:pPr>
        <w:kinsoku/>
        <w:wordWrap/>
        <w:overflowPunct/>
        <w:topLinePunct w:val="0"/>
        <w:bidi w:val="0"/>
        <w:spacing w:line="40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C560EA0">
      <w:pPr>
        <w:kinsoku/>
        <w:wordWrap/>
        <w:overflowPunct/>
        <w:topLinePunct w:val="0"/>
        <w:bidi w:val="0"/>
        <w:spacing w:line="400" w:lineRule="exact"/>
        <w:jc w:val="center"/>
        <w:rPr>
          <w:rFonts w:hint="eastAsia" w:ascii="仿宋" w:hAnsi="仿宋" w:eastAsia="仿宋" w:cs="仿宋"/>
          <w:b/>
          <w:bCs/>
          <w:color w:val="auto"/>
          <w:sz w:val="24"/>
          <w:highlight w:val="none"/>
        </w:rPr>
        <w:sectPr>
          <w:pgSz w:w="11906" w:h="16838"/>
          <w:pgMar w:top="1440" w:right="1080" w:bottom="1440" w:left="1080" w:header="851" w:footer="992" w:gutter="0"/>
          <w:cols w:space="720" w:num="1"/>
          <w:titlePg/>
          <w:docGrid w:linePitch="312" w:charSpace="0"/>
        </w:sectPr>
      </w:pPr>
    </w:p>
    <w:p w14:paraId="72C2066B">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87D2937">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4A2DDA7">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p>
    <w:p w14:paraId="471E0BC3">
      <w:pPr>
        <w:numPr>
          <w:ilvl w:val="0"/>
          <w:numId w:val="7"/>
        </w:num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报价单…………………………………………………………………………（页码）</w:t>
      </w:r>
    </w:p>
    <w:p w14:paraId="66B6053D">
      <w:pPr>
        <w:kinsoku/>
        <w:wordWrap/>
        <w:overflowPunct/>
        <w:topLinePunct w:val="0"/>
        <w:bidi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（2）</w:t>
      </w:r>
      <w:r>
        <w:rPr>
          <w:rFonts w:hint="eastAsia" w:ascii="仿宋" w:hAnsi="仿宋" w:eastAsia="仿宋" w:cs="仿宋"/>
          <w:bCs/>
          <w:snapToGrid w:val="0"/>
          <w:color w:val="auto"/>
          <w:sz w:val="24"/>
          <w:highlight w:val="none"/>
        </w:rPr>
        <w:t>报价情况说明</w:t>
      </w:r>
      <w:r>
        <w:rPr>
          <w:rFonts w:hint="eastAsia" w:ascii="仿宋" w:hAnsi="仿宋" w:eastAsia="仿宋" w:cs="仿宋"/>
          <w:color w:val="auto"/>
          <w:sz w:val="24"/>
          <w:highlight w:val="none"/>
        </w:rPr>
        <w:t>…………………………………………………………………（页码）</w:t>
      </w:r>
    </w:p>
    <w:p w14:paraId="7AFF3AA3">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2C79826A">
      <w:pPr>
        <w:pStyle w:val="85"/>
        <w:kinsoku/>
        <w:wordWrap/>
        <w:overflowPunct/>
        <w:topLinePunct w:val="0"/>
        <w:bidi w:val="0"/>
        <w:spacing w:line="400" w:lineRule="exact"/>
        <w:rPr>
          <w:rFonts w:hint="eastAsia" w:ascii="仿宋" w:hAnsi="仿宋" w:eastAsia="仿宋" w:cs="仿宋"/>
          <w:color w:val="auto"/>
          <w:highlight w:val="none"/>
        </w:rPr>
      </w:pPr>
    </w:p>
    <w:p w14:paraId="4C8CF872">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57240262">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1B7C42B2">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09175905">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5FBECAB0">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3572B2C8">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0C416B44">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44BCC38E">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18A6ECBD">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56D4D371">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3DC08C83">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1EDB5E1A">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60B5BD1F">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37253883">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29F5C2CC">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31629692">
      <w:pPr>
        <w:pStyle w:val="698"/>
        <w:keepNext w:val="0"/>
        <w:pageBreakBefore w:val="0"/>
        <w:tabs>
          <w:tab w:val="clear" w:pos="720"/>
        </w:tabs>
        <w:kinsoku/>
        <w:wordWrap/>
        <w:overflowPunct/>
        <w:topLinePunct w:val="0"/>
        <w:bidi w:val="0"/>
        <w:snapToGrid w:val="0"/>
        <w:spacing w:before="120" w:after="120" w:line="400" w:lineRule="exact"/>
        <w:ind w:firstLine="643"/>
        <w:outlineLvl w:val="9"/>
        <w:rPr>
          <w:rFonts w:hint="eastAsia" w:ascii="仿宋" w:hAnsi="仿宋" w:eastAsia="仿宋" w:cs="仿宋"/>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4F9C1E86">
      <w:pPr>
        <w:pStyle w:val="698"/>
        <w:keepNext w:val="0"/>
        <w:pageBreakBefore w:val="0"/>
        <w:tabs>
          <w:tab w:val="clear" w:pos="720"/>
        </w:tabs>
        <w:kinsoku/>
        <w:wordWrap/>
        <w:overflowPunct/>
        <w:topLinePunct w:val="0"/>
        <w:bidi w:val="0"/>
        <w:snapToGrid w:val="0"/>
        <w:spacing w:before="120" w:after="120" w:line="400" w:lineRule="exact"/>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一、报价单</w:t>
      </w:r>
    </w:p>
    <w:p w14:paraId="2E849D25">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FA87B3E">
      <w:pPr>
        <w:kinsoku/>
        <w:wordWrap/>
        <w:overflowPunct/>
        <w:topLinePunct w:val="0"/>
        <w:bidi w:val="0"/>
        <w:snapToGrid w:val="0"/>
        <w:spacing w:line="400" w:lineRule="exact"/>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5CDF2B1A">
      <w:pPr>
        <w:kinsoku/>
        <w:wordWrap/>
        <w:overflowPunct/>
        <w:topLinePunct w:val="0"/>
        <w:bidi w:val="0"/>
        <w:spacing w:line="400" w:lineRule="exact"/>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报价单</w:t>
      </w:r>
    </w:p>
    <w:tbl>
      <w:tblPr>
        <w:tblStyle w:val="63"/>
        <w:tblW w:w="1711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6"/>
        <w:gridCol w:w="2378"/>
        <w:gridCol w:w="3381"/>
        <w:gridCol w:w="3153"/>
        <w:gridCol w:w="2552"/>
      </w:tblGrid>
      <w:tr w14:paraId="182215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trPr>
        <w:tc>
          <w:tcPr>
            <w:tcW w:w="826" w:type="dxa"/>
            <w:noWrap w:val="0"/>
            <w:vAlign w:val="center"/>
          </w:tcPr>
          <w:p w14:paraId="3D527A9C">
            <w:pPr>
              <w:widowControl/>
              <w:kinsoku/>
              <w:wordWrap/>
              <w:overflowPunct/>
              <w:topLinePunct w:val="0"/>
              <w:bidi w:val="0"/>
              <w:spacing w:line="400" w:lineRule="exact"/>
              <w:jc w:val="center"/>
              <w:rPr>
                <w:rFonts w:hint="eastAsia" w:ascii="仿宋" w:hAnsi="仿宋" w:eastAsia="仿宋" w:cs="仿宋"/>
                <w:b/>
                <w:color w:val="auto"/>
                <w:highlight w:val="none"/>
                <w:lang w:val="en-GB"/>
              </w:rPr>
            </w:pPr>
            <w:r>
              <w:rPr>
                <w:rFonts w:hint="eastAsia" w:ascii="仿宋" w:hAnsi="仿宋" w:eastAsia="仿宋" w:cs="仿宋"/>
                <w:b/>
                <w:color w:val="auto"/>
                <w:highlight w:val="none"/>
              </w:rPr>
              <w:t>序号</w:t>
            </w:r>
          </w:p>
        </w:tc>
        <w:tc>
          <w:tcPr>
            <w:tcW w:w="2378" w:type="dxa"/>
            <w:noWrap w:val="0"/>
            <w:vAlign w:val="center"/>
          </w:tcPr>
          <w:p w14:paraId="25547576">
            <w:pPr>
              <w:widowControl/>
              <w:kinsoku/>
              <w:wordWrap/>
              <w:overflowPunct/>
              <w:topLinePunct w:val="0"/>
              <w:bidi w:val="0"/>
              <w:spacing w:line="400" w:lineRule="exact"/>
              <w:jc w:val="center"/>
              <w:rPr>
                <w:rFonts w:hint="eastAsia" w:ascii="仿宋" w:hAnsi="仿宋" w:eastAsia="仿宋" w:cs="仿宋"/>
                <w:b/>
                <w:color w:val="auto"/>
                <w:highlight w:val="none"/>
                <w:lang w:val="en-GB"/>
              </w:rPr>
            </w:pPr>
            <w:r>
              <w:rPr>
                <w:rFonts w:hint="eastAsia" w:ascii="仿宋" w:hAnsi="仿宋" w:eastAsia="仿宋" w:cs="仿宋"/>
                <w:b/>
                <w:color w:val="auto"/>
                <w:highlight w:val="none"/>
              </w:rPr>
              <w:t>项目</w:t>
            </w:r>
            <w:r>
              <w:rPr>
                <w:rFonts w:hint="eastAsia" w:ascii="仿宋" w:hAnsi="仿宋" w:eastAsia="仿宋" w:cs="仿宋"/>
                <w:b/>
                <w:color w:val="auto"/>
                <w:highlight w:val="none"/>
                <w:lang w:val="en-GB"/>
              </w:rPr>
              <w:t>名称</w:t>
            </w:r>
          </w:p>
        </w:tc>
        <w:tc>
          <w:tcPr>
            <w:tcW w:w="3381" w:type="dxa"/>
            <w:noWrap w:val="0"/>
            <w:vAlign w:val="center"/>
          </w:tcPr>
          <w:p w14:paraId="70260272">
            <w:pPr>
              <w:tabs>
                <w:tab w:val="left" w:pos="2670"/>
              </w:tabs>
              <w:kinsoku/>
              <w:wordWrap/>
              <w:overflowPunct/>
              <w:topLinePunct w:val="0"/>
              <w:bidi w:val="0"/>
              <w:adjustRightInd w:val="0"/>
              <w:spacing w:line="400" w:lineRule="exact"/>
              <w:jc w:val="center"/>
              <w:rPr>
                <w:rFonts w:hint="eastAsia" w:ascii="仿宋" w:hAnsi="仿宋" w:eastAsia="仿宋" w:cs="仿宋"/>
                <w:b/>
                <w:color w:val="auto"/>
                <w:highlight w:val="none"/>
                <w:lang w:val="en-GB"/>
              </w:rPr>
            </w:pPr>
            <w:r>
              <w:rPr>
                <w:rFonts w:hint="eastAsia" w:ascii="仿宋" w:hAnsi="仿宋" w:eastAsia="仿宋" w:cs="仿宋"/>
                <w:b/>
                <w:bCs/>
                <w:color w:val="auto"/>
                <w:sz w:val="24"/>
                <w:highlight w:val="none"/>
                <w:lang w:val="zh-CN"/>
              </w:rPr>
              <w:t>报价（</w:t>
            </w:r>
            <w:r>
              <w:rPr>
                <w:rFonts w:hint="eastAsia" w:ascii="仿宋" w:hAnsi="仿宋" w:eastAsia="仿宋" w:cs="仿宋"/>
                <w:b/>
                <w:bCs/>
                <w:color w:val="auto"/>
                <w:sz w:val="24"/>
                <w:highlight w:val="none"/>
              </w:rPr>
              <w:t>折扣率</w:t>
            </w:r>
            <w:r>
              <w:rPr>
                <w:rFonts w:hint="eastAsia" w:ascii="仿宋" w:hAnsi="仿宋" w:eastAsia="仿宋" w:cs="仿宋"/>
                <w:b/>
                <w:bCs/>
                <w:color w:val="auto"/>
                <w:sz w:val="24"/>
                <w:highlight w:val="none"/>
                <w:lang w:val="zh-CN"/>
              </w:rPr>
              <w:t>）</w:t>
            </w:r>
          </w:p>
        </w:tc>
        <w:tc>
          <w:tcPr>
            <w:tcW w:w="3153" w:type="dxa"/>
            <w:noWrap w:val="0"/>
            <w:vAlign w:val="center"/>
          </w:tcPr>
          <w:p w14:paraId="20CD32E3">
            <w:pPr>
              <w:widowControl/>
              <w:kinsoku/>
              <w:wordWrap/>
              <w:overflowPunct/>
              <w:topLinePunct w:val="0"/>
              <w:bidi w:val="0"/>
              <w:spacing w:line="400" w:lineRule="exact"/>
              <w:jc w:val="center"/>
              <w:rPr>
                <w:rFonts w:hint="eastAsia" w:ascii="仿宋" w:hAnsi="仿宋" w:eastAsia="仿宋" w:cs="仿宋"/>
                <w:b/>
                <w:color w:val="auto"/>
                <w:highlight w:val="none"/>
                <w:lang w:val="en-GB"/>
              </w:rPr>
            </w:pPr>
            <w:r>
              <w:rPr>
                <w:rFonts w:hint="eastAsia" w:ascii="仿宋" w:hAnsi="仿宋" w:eastAsia="仿宋" w:cs="仿宋"/>
                <w:b/>
                <w:color w:val="auto"/>
                <w:highlight w:val="none"/>
                <w:lang w:val="en-GB"/>
              </w:rPr>
              <w:t>备注</w:t>
            </w:r>
          </w:p>
        </w:tc>
        <w:tc>
          <w:tcPr>
            <w:tcW w:w="2552" w:type="dxa"/>
            <w:noWrap w:val="0"/>
            <w:vAlign w:val="center"/>
          </w:tcPr>
          <w:p w14:paraId="241BE4B8">
            <w:pPr>
              <w:widowControl/>
              <w:kinsoku/>
              <w:wordWrap/>
              <w:overflowPunct/>
              <w:topLinePunct w:val="0"/>
              <w:bidi w:val="0"/>
              <w:spacing w:line="400" w:lineRule="exact"/>
              <w:jc w:val="center"/>
              <w:rPr>
                <w:rFonts w:hint="eastAsia" w:ascii="仿宋" w:hAnsi="仿宋" w:eastAsia="仿宋" w:cs="仿宋"/>
                <w:b/>
                <w:color w:val="auto"/>
                <w:highlight w:val="none"/>
                <w:lang w:val="en-GB"/>
              </w:rPr>
            </w:pPr>
          </w:p>
        </w:tc>
      </w:tr>
      <w:tr w14:paraId="1C2EDB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85" w:hRule="atLeast"/>
        </w:trPr>
        <w:tc>
          <w:tcPr>
            <w:tcW w:w="826" w:type="dxa"/>
            <w:noWrap w:val="0"/>
            <w:vAlign w:val="center"/>
          </w:tcPr>
          <w:p w14:paraId="1B01F85C">
            <w:pPr>
              <w:widowControl/>
              <w:kinsoku/>
              <w:wordWrap/>
              <w:overflowPunct/>
              <w:topLinePunct w:val="0"/>
              <w:bidi w:val="0"/>
              <w:spacing w:line="4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378" w:type="dxa"/>
            <w:noWrap w:val="0"/>
            <w:vAlign w:val="center"/>
          </w:tcPr>
          <w:p w14:paraId="0DE1696C">
            <w:pPr>
              <w:shd w:val="clear"/>
              <w:tabs>
                <w:tab w:val="left" w:pos="2670"/>
              </w:tabs>
              <w:kinsoku/>
              <w:wordWrap/>
              <w:overflowPunct/>
              <w:topLinePunct w:val="0"/>
              <w:bidi w:val="0"/>
              <w:adjustRightInd w:val="0"/>
              <w:spacing w:line="400" w:lineRule="exact"/>
              <w:jc w:val="center"/>
              <w:rPr>
                <w:rFonts w:hint="eastAsia" w:ascii="仿宋" w:hAnsi="仿宋" w:eastAsia="仿宋" w:cs="仿宋"/>
                <w:color w:val="auto"/>
                <w:highlight w:val="none"/>
                <w:lang w:val="en-GB"/>
              </w:rPr>
            </w:pPr>
            <w:r>
              <w:rPr>
                <w:rFonts w:hint="eastAsia" w:ascii="仿宋" w:hAnsi="仿宋" w:eastAsia="仿宋" w:cs="仿宋"/>
                <w:bCs/>
                <w:color w:val="auto"/>
                <w:sz w:val="24"/>
                <w:szCs w:val="24"/>
                <w:highlight w:val="none"/>
                <w:lang w:val="zh-CN" w:eastAsia="zh-CN"/>
              </w:rPr>
              <w:t>聚才社区健身房、书房等配套用房建设工程</w:t>
            </w:r>
          </w:p>
        </w:tc>
        <w:tc>
          <w:tcPr>
            <w:tcW w:w="3381" w:type="dxa"/>
            <w:tcBorders>
              <w:top w:val="single" w:color="auto" w:sz="4" w:space="0"/>
            </w:tcBorders>
            <w:noWrap w:val="0"/>
            <w:vAlign w:val="center"/>
          </w:tcPr>
          <w:p w14:paraId="35E1E183">
            <w:pPr>
              <w:tabs>
                <w:tab w:val="left" w:pos="2670"/>
              </w:tabs>
              <w:kinsoku/>
              <w:wordWrap/>
              <w:overflowPunct/>
              <w:topLinePunct w:val="0"/>
              <w:bidi w:val="0"/>
              <w:adjustRightInd w:val="0"/>
              <w:spacing w:line="400" w:lineRule="exact"/>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lang w:val="zh-CN"/>
              </w:rPr>
              <w:t>投标报价（大写）</w:t>
            </w:r>
            <w:r>
              <w:rPr>
                <w:rFonts w:hint="eastAsia" w:ascii="仿宋" w:hAnsi="仿宋" w:eastAsia="仿宋" w:cs="仿宋"/>
                <w:bCs/>
                <w:color w:val="auto"/>
                <w:sz w:val="24"/>
                <w:highlight w:val="none"/>
                <w:u w:val="single"/>
              </w:rPr>
              <w:t xml:space="preserve">         。</w:t>
            </w:r>
          </w:p>
          <w:p w14:paraId="49549F94">
            <w:pPr>
              <w:tabs>
                <w:tab w:val="left" w:pos="2670"/>
              </w:tabs>
              <w:kinsoku/>
              <w:wordWrap/>
              <w:overflowPunct/>
              <w:topLinePunct w:val="0"/>
              <w:bidi w:val="0"/>
              <w:adjustRightInd w:val="0"/>
              <w:spacing w:line="400" w:lineRule="exact"/>
              <w:rPr>
                <w:rFonts w:hint="eastAsia" w:ascii="仿宋" w:hAnsi="仿宋" w:eastAsia="仿宋" w:cs="仿宋"/>
                <w:color w:val="auto"/>
                <w:highlight w:val="none"/>
                <w:lang w:val="en-GB"/>
              </w:rPr>
            </w:pPr>
            <w:r>
              <w:rPr>
                <w:rFonts w:hint="eastAsia" w:ascii="仿宋" w:hAnsi="仿宋" w:eastAsia="仿宋" w:cs="仿宋"/>
                <w:bCs/>
                <w:color w:val="auto"/>
                <w:sz w:val="24"/>
                <w:highlight w:val="none"/>
                <w:lang w:val="zh-CN"/>
              </w:rPr>
              <w:t>投标报价（小写）</w:t>
            </w:r>
            <w:r>
              <w:rPr>
                <w:rFonts w:hint="eastAsia" w:ascii="仿宋" w:hAnsi="仿宋" w:eastAsia="仿宋" w:cs="仿宋"/>
                <w:bCs/>
                <w:color w:val="auto"/>
                <w:sz w:val="24"/>
                <w:highlight w:val="none"/>
                <w:u w:val="single"/>
              </w:rPr>
              <w:t xml:space="preserve">        %。</w:t>
            </w:r>
          </w:p>
        </w:tc>
        <w:tc>
          <w:tcPr>
            <w:tcW w:w="3153" w:type="dxa"/>
            <w:tcBorders>
              <w:top w:val="single" w:color="auto" w:sz="4" w:space="0"/>
            </w:tcBorders>
            <w:noWrap w:val="0"/>
            <w:vAlign w:val="center"/>
          </w:tcPr>
          <w:p w14:paraId="1E69BD09">
            <w:pPr>
              <w:tabs>
                <w:tab w:val="left" w:pos="2670"/>
              </w:tabs>
              <w:kinsoku/>
              <w:wordWrap/>
              <w:overflowPunct/>
              <w:topLinePunct w:val="0"/>
              <w:bidi w:val="0"/>
              <w:adjustRightInd w:val="0"/>
              <w:spacing w:line="400" w:lineRule="exact"/>
              <w:jc w:val="left"/>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1、合同结算单价=单价</w:t>
            </w:r>
            <w:r>
              <w:rPr>
                <w:rFonts w:hint="eastAsia" w:ascii="仿宋" w:hAnsi="仿宋" w:eastAsia="仿宋" w:cs="仿宋"/>
                <w:b/>
                <w:color w:val="auto"/>
                <w:highlight w:val="none"/>
                <w:lang w:val="en-US" w:eastAsia="zh-CN"/>
              </w:rPr>
              <w:t>预算金额</w:t>
            </w:r>
            <w:r>
              <w:rPr>
                <w:rFonts w:hint="eastAsia" w:ascii="仿宋" w:hAnsi="仿宋" w:eastAsia="仿宋" w:cs="仿宋"/>
                <w:b/>
                <w:color w:val="auto"/>
                <w:highlight w:val="none"/>
                <w:lang w:val="zh-CN"/>
              </w:rPr>
              <w:t>*报价折扣率。</w:t>
            </w:r>
          </w:p>
          <w:p w14:paraId="0CAF008E">
            <w:pPr>
              <w:tabs>
                <w:tab w:val="left" w:pos="2670"/>
              </w:tabs>
              <w:kinsoku/>
              <w:wordWrap/>
              <w:overflowPunct/>
              <w:topLinePunct w:val="0"/>
              <w:bidi w:val="0"/>
              <w:adjustRightInd w:val="0"/>
              <w:spacing w:line="400" w:lineRule="exact"/>
              <w:jc w:val="left"/>
              <w:rPr>
                <w:rFonts w:hint="eastAsia" w:ascii="仿宋" w:hAnsi="仿宋" w:eastAsia="仿宋" w:cs="仿宋"/>
                <w:color w:val="auto"/>
                <w:highlight w:val="none"/>
                <w:lang w:val="en-GB"/>
              </w:rPr>
            </w:pPr>
            <w:r>
              <w:rPr>
                <w:rFonts w:hint="eastAsia" w:ascii="仿宋" w:hAnsi="仿宋" w:eastAsia="仿宋" w:cs="仿宋"/>
                <w:b/>
                <w:color w:val="auto"/>
                <w:highlight w:val="none"/>
                <w:lang w:val="zh-CN"/>
              </w:rPr>
              <w:t>2、折扣率须≤</w:t>
            </w:r>
            <w:r>
              <w:rPr>
                <w:rFonts w:hint="eastAsia" w:ascii="仿宋" w:hAnsi="仿宋" w:eastAsia="仿宋" w:cs="仿宋"/>
                <w:b/>
                <w:color w:val="auto"/>
                <w:highlight w:val="none"/>
                <w:lang w:val="en-US" w:eastAsia="zh-CN"/>
              </w:rPr>
              <w:t>85</w:t>
            </w:r>
            <w:r>
              <w:rPr>
                <w:rFonts w:hint="eastAsia" w:ascii="仿宋" w:hAnsi="仿宋" w:eastAsia="仿宋" w:cs="仿宋"/>
                <w:b/>
                <w:color w:val="auto"/>
                <w:highlight w:val="none"/>
                <w:lang w:val="zh-CN"/>
              </w:rPr>
              <w:t>%。</w:t>
            </w:r>
          </w:p>
        </w:tc>
        <w:tc>
          <w:tcPr>
            <w:tcW w:w="2552" w:type="dxa"/>
            <w:tcBorders>
              <w:top w:val="single" w:color="auto" w:sz="4" w:space="0"/>
            </w:tcBorders>
            <w:noWrap w:val="0"/>
            <w:vAlign w:val="center"/>
          </w:tcPr>
          <w:p w14:paraId="6D2075FF">
            <w:pPr>
              <w:tabs>
                <w:tab w:val="left" w:pos="2670"/>
              </w:tabs>
              <w:kinsoku/>
              <w:wordWrap/>
              <w:overflowPunct/>
              <w:topLinePunct w:val="0"/>
              <w:bidi w:val="0"/>
              <w:adjustRightInd w:val="0"/>
              <w:spacing w:line="400" w:lineRule="exact"/>
              <w:jc w:val="left"/>
              <w:rPr>
                <w:rFonts w:hint="eastAsia" w:ascii="仿宋" w:hAnsi="仿宋" w:eastAsia="仿宋" w:cs="仿宋"/>
                <w:b/>
                <w:color w:val="auto"/>
                <w:highlight w:val="none"/>
                <w:lang w:val="zh-CN"/>
              </w:rPr>
            </w:pPr>
          </w:p>
        </w:tc>
      </w:tr>
    </w:tbl>
    <w:p w14:paraId="25374160">
      <w:pPr>
        <w:kinsoku/>
        <w:wordWrap/>
        <w:overflowPunct/>
        <w:topLinePunct w:val="0"/>
        <w:bidi w:val="0"/>
        <w:snapToGrid w:val="0"/>
        <w:spacing w:line="400" w:lineRule="exact"/>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0E5BDC3">
      <w:pPr>
        <w:kinsoku/>
        <w:wordWrap/>
        <w:overflowPunct/>
        <w:topLinePunct w:val="0"/>
        <w:bidi w:val="0"/>
        <w:spacing w:line="400" w:lineRule="exact"/>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响应文件含有采购人不能接受的附加条件，响应文件无效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5C7D72FC">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 w:val="24"/>
          <w:highlight w:val="none"/>
          <w:lang w:val="zh-CN"/>
        </w:rPr>
        <w:t>采购内容未包含在《报价单》名称栏中，供应商不能作出合理解释的，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响应文件含有采购人不能接受的附加条件的，响应文件无效。</w:t>
      </w:r>
    </w:p>
    <w:p w14:paraId="1E2FBDB4">
      <w:pPr>
        <w:kinsoku/>
        <w:wordWrap/>
        <w:overflowPunct/>
        <w:topLinePunct w:val="0"/>
        <w:bidi w:val="0"/>
        <w:snapToGrid w:val="0"/>
        <w:spacing w:line="4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2AB0B39C">
      <w:pPr>
        <w:kinsoku/>
        <w:wordWrap/>
        <w:overflowPunct/>
        <w:topLinePunct w:val="0"/>
        <w:bidi w:val="0"/>
        <w:snapToGrid w:val="0"/>
        <w:spacing w:line="400" w:lineRule="exact"/>
        <w:ind w:firstLine="480" w:firstLineChars="200"/>
        <w:jc w:val="left"/>
        <w:rPr>
          <w:rFonts w:hint="eastAsia" w:ascii="仿宋" w:hAnsi="仿宋" w:eastAsia="仿宋" w:cs="仿宋"/>
          <w:color w:val="auto"/>
          <w:kern w:val="2"/>
          <w:sz w:val="32"/>
          <w:szCs w:val="32"/>
          <w:highlight w:val="none"/>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C95DC61">
      <w:pPr>
        <w:pStyle w:val="698"/>
        <w:keepNext w:val="0"/>
        <w:pageBreakBefore w:val="0"/>
        <w:tabs>
          <w:tab w:val="clear" w:pos="720"/>
        </w:tabs>
        <w:kinsoku/>
        <w:wordWrap/>
        <w:overflowPunct/>
        <w:topLinePunct w:val="0"/>
        <w:bidi w:val="0"/>
        <w:snapToGrid w:val="0"/>
        <w:spacing w:before="120" w:after="120" w:line="400" w:lineRule="exact"/>
        <w:ind w:firstLine="643"/>
        <w:outlineLvl w:val="9"/>
        <w:rPr>
          <w:rFonts w:hint="eastAsia" w:ascii="仿宋" w:hAnsi="仿宋" w:eastAsia="仿宋" w:cs="仿宋"/>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5A901560">
      <w:pPr>
        <w:pStyle w:val="698"/>
        <w:keepNext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二、报价情况说明（如果有）</w:t>
      </w:r>
    </w:p>
    <w:p w14:paraId="6490FD1B">
      <w:pPr>
        <w:kinsoku/>
        <w:wordWrap/>
        <w:overflowPunct/>
        <w:topLinePunct w:val="0"/>
        <w:bidi w:val="0"/>
        <w:snapToGrid w:val="0"/>
        <w:spacing w:before="120" w:after="120" w:line="400" w:lineRule="exact"/>
        <w:rPr>
          <w:rFonts w:hint="eastAsia" w:ascii="仿宋" w:hAnsi="仿宋" w:eastAsia="仿宋" w:cs="仿宋"/>
          <w:color w:val="auto"/>
          <w:highlight w:val="none"/>
        </w:rPr>
      </w:pPr>
    </w:p>
    <w:p w14:paraId="294AF0F7">
      <w:pPr>
        <w:tabs>
          <w:tab w:val="left" w:pos="1313"/>
        </w:tabs>
        <w:kinsoku/>
        <w:wordWrap/>
        <w:overflowPunct/>
        <w:topLinePunct w:val="0"/>
        <w:bidi w:val="0"/>
        <w:snapToGrid w:val="0"/>
        <w:spacing w:before="120" w:after="120" w:line="400" w:lineRule="exact"/>
        <w:jc w:val="left"/>
        <w:rPr>
          <w:rFonts w:hint="eastAsia" w:ascii="仿宋" w:hAnsi="仿宋" w:eastAsia="仿宋" w:cs="仿宋"/>
          <w:color w:val="auto"/>
          <w:sz w:val="24"/>
          <w:szCs w:val="32"/>
          <w:highlight w:val="none"/>
        </w:rPr>
      </w:pPr>
      <w:r>
        <w:rPr>
          <w:rFonts w:hint="eastAsia" w:ascii="仿宋" w:hAnsi="仿宋" w:eastAsia="仿宋" w:cs="仿宋"/>
          <w:color w:val="auto"/>
          <w:sz w:val="24"/>
          <w:highlight w:val="none"/>
        </w:rPr>
        <w:t>（如供应商报价低于项目预算50%的，应当提交本文档，详细阐述不影响产品质量或者诚信履约的具体原因）</w:t>
      </w:r>
    </w:p>
    <w:p w14:paraId="3B0B0CBF">
      <w:pPr>
        <w:pStyle w:val="698"/>
        <w:keepNext w:val="0"/>
        <w:pageBreakBefore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p>
    <w:p w14:paraId="31F4CD22">
      <w:pPr>
        <w:pStyle w:val="698"/>
        <w:keepNext w:val="0"/>
        <w:pageBreakBefore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p>
    <w:p w14:paraId="176E71B6">
      <w:pPr>
        <w:pStyle w:val="698"/>
        <w:keepNext w:val="0"/>
        <w:pageBreakBefore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p>
    <w:p w14:paraId="030D1D3A">
      <w:pPr>
        <w:pStyle w:val="698"/>
        <w:keepNext w:val="0"/>
        <w:pageBreakBefore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p>
    <w:p w14:paraId="2926DFD6">
      <w:pPr>
        <w:pStyle w:val="698"/>
        <w:keepNext w:val="0"/>
        <w:pageBreakBefore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p>
    <w:p w14:paraId="6F716525">
      <w:pPr>
        <w:pStyle w:val="698"/>
        <w:keepNext w:val="0"/>
        <w:pageBreakBefore w:val="0"/>
        <w:tabs>
          <w:tab w:val="clear" w:pos="720"/>
        </w:tabs>
        <w:kinsoku/>
        <w:wordWrap/>
        <w:overflowPunct/>
        <w:topLinePunct w:val="0"/>
        <w:bidi w:val="0"/>
        <w:snapToGrid w:val="0"/>
        <w:spacing w:before="120" w:after="120" w:line="400" w:lineRule="exact"/>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441" w:name="_Hlk101259491"/>
      <w:r>
        <w:rPr>
          <w:rFonts w:hint="eastAsia" w:ascii="仿宋" w:hAnsi="仿宋" w:eastAsia="仿宋" w:cs="仿宋"/>
          <w:color w:val="auto"/>
          <w:sz w:val="32"/>
          <w:szCs w:val="32"/>
          <w:highlight w:val="none"/>
        </w:rPr>
        <w:t>（如果有）</w:t>
      </w:r>
      <w:bookmarkEnd w:id="441"/>
    </w:p>
    <w:p w14:paraId="6C42391F">
      <w:pPr>
        <w:widowControl/>
        <w:kinsoku/>
        <w:wordWrap/>
        <w:overflowPunct/>
        <w:topLinePunct w:val="0"/>
        <w:bidi w:val="0"/>
        <w:spacing w:line="400" w:lineRule="exact"/>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3963DB1">
      <w:pPr>
        <w:pStyle w:val="2"/>
        <w:keepNext w:val="0"/>
        <w:keepLines w:val="0"/>
        <w:pageBreakBefore/>
        <w:widowControl/>
        <w:kinsoku/>
        <w:wordWrap/>
        <w:overflowPunct/>
        <w:topLinePunct w:val="0"/>
        <w:bidi w:val="0"/>
        <w:spacing w:before="100" w:beforeAutospacing="1" w:after="100" w:afterAutospacing="1" w:line="400" w:lineRule="exact"/>
        <w:ind w:left="1290" w:firstLine="3092" w:firstLineChars="700"/>
        <w:rPr>
          <w:rFonts w:hint="eastAsia" w:ascii="仿宋" w:hAnsi="仿宋" w:eastAsia="仿宋" w:cs="仿宋"/>
          <w:color w:val="auto"/>
          <w:highlight w:val="none"/>
        </w:rPr>
      </w:pPr>
      <w:bookmarkStart w:id="442" w:name="_Toc465665161"/>
      <w:r>
        <w:rPr>
          <w:rFonts w:hint="eastAsia" w:ascii="仿宋" w:hAnsi="仿宋" w:eastAsia="仿宋" w:cs="仿宋"/>
          <w:color w:val="auto"/>
          <w:highlight w:val="none"/>
        </w:rPr>
        <w:t>附件</w:t>
      </w:r>
      <w:bookmarkEnd w:id="442"/>
    </w:p>
    <w:p w14:paraId="75C98AA3">
      <w:pPr>
        <w:kinsoku/>
        <w:wordWrap/>
        <w:overflowPunct/>
        <w:topLinePunct w:val="0"/>
        <w:bidi w:val="0"/>
        <w:spacing w:line="400" w:lineRule="exac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FD8792A">
      <w:pPr>
        <w:kinsoku/>
        <w:wordWrap/>
        <w:overflowPunct/>
        <w:topLinePunct w:val="0"/>
        <w:bidi w:val="0"/>
        <w:spacing w:line="400" w:lineRule="exact"/>
        <w:jc w:val="center"/>
        <w:rPr>
          <w:rFonts w:hint="eastAsia" w:ascii="仿宋" w:hAnsi="仿宋" w:eastAsia="仿宋" w:cs="仿宋"/>
          <w:b/>
          <w:color w:val="auto"/>
          <w:spacing w:val="6"/>
          <w:sz w:val="32"/>
          <w:szCs w:val="32"/>
          <w:highlight w:val="none"/>
        </w:rPr>
      </w:pPr>
      <w:bookmarkStart w:id="443" w:name="OLE_LINK13"/>
      <w:bookmarkStart w:id="444" w:name="OLE_LINK14"/>
      <w:r>
        <w:rPr>
          <w:rFonts w:hint="eastAsia" w:ascii="仿宋" w:hAnsi="仿宋" w:eastAsia="仿宋" w:cs="仿宋"/>
          <w:b/>
          <w:color w:val="auto"/>
          <w:spacing w:val="6"/>
          <w:sz w:val="32"/>
          <w:szCs w:val="32"/>
          <w:highlight w:val="none"/>
        </w:rPr>
        <w:t>残疾人福利性单位声明函</w:t>
      </w:r>
    </w:p>
    <w:bookmarkEnd w:id="443"/>
    <w:bookmarkEnd w:id="444"/>
    <w:p w14:paraId="3EAD141A">
      <w:pPr>
        <w:kinsoku/>
        <w:wordWrap/>
        <w:overflowPunct/>
        <w:topLinePunct w:val="0"/>
        <w:bidi w:val="0"/>
        <w:spacing w:line="400" w:lineRule="exact"/>
        <w:rPr>
          <w:rFonts w:hint="eastAsia" w:ascii="仿宋" w:hAnsi="仿宋" w:eastAsia="仿宋" w:cs="仿宋"/>
          <w:b/>
          <w:color w:val="auto"/>
          <w:spacing w:val="6"/>
          <w:sz w:val="30"/>
          <w:szCs w:val="30"/>
          <w:highlight w:val="none"/>
        </w:rPr>
      </w:pPr>
    </w:p>
    <w:p w14:paraId="10E90D1A">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A86840">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2B435DD">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p>
    <w:p w14:paraId="06835E98">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p>
    <w:p w14:paraId="78D091B5">
      <w:pPr>
        <w:tabs>
          <w:tab w:val="left" w:pos="4860"/>
        </w:tabs>
        <w:kinsoku/>
        <w:wordWrap/>
        <w:overflowPunct/>
        <w:topLinePunct w:val="0"/>
        <w:bidi w:val="0"/>
        <w:spacing w:line="400" w:lineRule="exact"/>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供应商名称（电子签名）</w:t>
      </w:r>
      <w:r>
        <w:rPr>
          <w:rFonts w:hint="eastAsia" w:ascii="仿宋" w:hAnsi="仿宋" w:eastAsia="仿宋" w:cs="仿宋"/>
          <w:color w:val="auto"/>
          <w:sz w:val="24"/>
          <w:highlight w:val="none"/>
        </w:rPr>
        <w:t>：</w:t>
      </w:r>
    </w:p>
    <w:p w14:paraId="7472B833">
      <w:pPr>
        <w:tabs>
          <w:tab w:val="left" w:pos="4860"/>
        </w:tabs>
        <w:kinsoku/>
        <w:wordWrap/>
        <w:overflowPunct/>
        <w:topLinePunct w:val="0"/>
        <w:bidi w:val="0"/>
        <w:spacing w:line="400" w:lineRule="exact"/>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01168A5">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p>
    <w:p w14:paraId="66E88656">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01768FF3">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3C7D16AC">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25DBA392">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136A4757">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3C202785">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517593AC">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7FD3FFB4">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5F6BB1C4">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0758A9F4">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761EEA3C">
      <w:pPr>
        <w:kinsoku/>
        <w:wordWrap/>
        <w:overflowPunct/>
        <w:topLinePunct w:val="0"/>
        <w:bidi w:val="0"/>
        <w:spacing w:line="400" w:lineRule="exact"/>
        <w:rPr>
          <w:rFonts w:hint="eastAsia" w:ascii="仿宋" w:hAnsi="仿宋" w:eastAsia="仿宋" w:cs="仿宋"/>
          <w:b/>
          <w:color w:val="auto"/>
          <w:sz w:val="24"/>
          <w:highlight w:val="none"/>
        </w:rPr>
      </w:pPr>
    </w:p>
    <w:p w14:paraId="1B0CE39B">
      <w:pPr>
        <w:kinsoku/>
        <w:wordWrap/>
        <w:overflowPunct/>
        <w:topLinePunct w:val="0"/>
        <w:bidi w:val="0"/>
        <w:spacing w:line="400" w:lineRule="exact"/>
        <w:rPr>
          <w:rFonts w:hint="eastAsia" w:ascii="仿宋" w:hAnsi="仿宋" w:eastAsia="仿宋" w:cs="仿宋"/>
          <w:b/>
          <w:color w:val="auto"/>
          <w:sz w:val="24"/>
          <w:highlight w:val="none"/>
        </w:rPr>
      </w:pPr>
    </w:p>
    <w:p w14:paraId="588462AF">
      <w:pPr>
        <w:kinsoku/>
        <w:wordWrap/>
        <w:overflowPunct/>
        <w:topLinePunct w:val="0"/>
        <w:bidi w:val="0"/>
        <w:spacing w:line="400" w:lineRule="exact"/>
        <w:rPr>
          <w:rFonts w:hint="eastAsia" w:ascii="仿宋" w:hAnsi="仿宋" w:eastAsia="仿宋" w:cs="仿宋"/>
          <w:b/>
          <w:color w:val="auto"/>
          <w:sz w:val="24"/>
          <w:highlight w:val="none"/>
        </w:rPr>
      </w:pPr>
    </w:p>
    <w:p w14:paraId="69CAC84F">
      <w:pPr>
        <w:kinsoku/>
        <w:wordWrap/>
        <w:overflowPunct/>
        <w:topLinePunct w:val="0"/>
        <w:bidi w:val="0"/>
        <w:spacing w:line="400" w:lineRule="exact"/>
        <w:rPr>
          <w:rFonts w:hint="eastAsia" w:ascii="仿宋" w:hAnsi="仿宋" w:eastAsia="仿宋" w:cs="仿宋"/>
          <w:b/>
          <w:color w:val="auto"/>
          <w:sz w:val="24"/>
          <w:highlight w:val="none"/>
        </w:rPr>
      </w:pPr>
    </w:p>
    <w:p w14:paraId="23737EC1">
      <w:pPr>
        <w:kinsoku/>
        <w:wordWrap/>
        <w:overflowPunct/>
        <w:topLinePunct w:val="0"/>
        <w:bidi w:val="0"/>
        <w:spacing w:line="400" w:lineRule="exact"/>
        <w:rPr>
          <w:rFonts w:hint="eastAsia" w:ascii="仿宋" w:hAnsi="仿宋" w:eastAsia="仿宋" w:cs="仿宋"/>
          <w:b/>
          <w:color w:val="auto"/>
          <w:sz w:val="24"/>
          <w:highlight w:val="none"/>
        </w:rPr>
      </w:pPr>
    </w:p>
    <w:p w14:paraId="20D275DA">
      <w:pPr>
        <w:kinsoku/>
        <w:wordWrap/>
        <w:overflowPunct/>
        <w:topLinePunct w:val="0"/>
        <w:bidi w:val="0"/>
        <w:spacing w:line="400" w:lineRule="exact"/>
        <w:rPr>
          <w:rFonts w:hint="eastAsia" w:ascii="仿宋" w:hAnsi="仿宋" w:eastAsia="仿宋" w:cs="仿宋"/>
          <w:b/>
          <w:color w:val="auto"/>
          <w:sz w:val="24"/>
          <w:highlight w:val="none"/>
        </w:rPr>
      </w:pPr>
    </w:p>
    <w:p w14:paraId="44FFE777">
      <w:pPr>
        <w:kinsoku/>
        <w:wordWrap/>
        <w:overflowPunct/>
        <w:topLinePunct w:val="0"/>
        <w:bidi w:val="0"/>
        <w:spacing w:line="400" w:lineRule="exact"/>
        <w:rPr>
          <w:rFonts w:hint="eastAsia" w:ascii="仿宋" w:hAnsi="仿宋" w:eastAsia="仿宋" w:cs="仿宋"/>
          <w:b/>
          <w:color w:val="auto"/>
          <w:sz w:val="24"/>
          <w:highlight w:val="none"/>
        </w:rPr>
      </w:pPr>
    </w:p>
    <w:p w14:paraId="285F8DB5">
      <w:pPr>
        <w:kinsoku/>
        <w:wordWrap/>
        <w:overflowPunct/>
        <w:topLinePunct w:val="0"/>
        <w:bidi w:val="0"/>
        <w:spacing w:line="400" w:lineRule="exact"/>
        <w:rPr>
          <w:rFonts w:hint="eastAsia" w:ascii="仿宋" w:hAnsi="仿宋" w:eastAsia="仿宋" w:cs="仿宋"/>
          <w:b/>
          <w:color w:val="auto"/>
          <w:sz w:val="24"/>
          <w:highlight w:val="none"/>
        </w:rPr>
      </w:pPr>
    </w:p>
    <w:p w14:paraId="74CC2B8C">
      <w:pPr>
        <w:kinsoku/>
        <w:wordWrap/>
        <w:overflowPunct/>
        <w:topLinePunct w:val="0"/>
        <w:bidi w:val="0"/>
        <w:spacing w:line="400" w:lineRule="exact"/>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7AF8F0C">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50F9C80">
      <w:pPr>
        <w:keepNext w:val="0"/>
        <w:keepLines w:val="0"/>
        <w:pageBreakBefore w:val="0"/>
        <w:kinsoku/>
        <w:wordWrap/>
        <w:overflowPunct/>
        <w:topLinePunct w:val="0"/>
        <w:autoSpaceDE/>
        <w:autoSpaceDN/>
        <w:bidi w:val="0"/>
        <w:adjustRightInd w:val="0"/>
        <w:snapToGrid w:val="0"/>
        <w:spacing w:before="240" w:beforeLines="100"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2F38582">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355B01C">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951DA84">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438EA92">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68BBD1B">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9E2750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FB03435">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5CFA49A">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9EA8F7E">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68FD60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7128AAF">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D5F21A1">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59A1753">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37D8BF8">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26F6124">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5EE76D3">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85140D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03136D1">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B10F167">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409D17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7B57BED">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86007B2">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713EDEA">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1F88ACE">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b/>
          <w:color w:val="auto"/>
          <w:sz w:val="24"/>
          <w:highlight w:val="none"/>
        </w:rPr>
      </w:pPr>
    </w:p>
    <w:p w14:paraId="66F1E3BD">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8BAC0DE">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F860479">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3669184">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0E93C97">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EC612D9">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6C75F65">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9A36F0B">
      <w:pPr>
        <w:kinsoku/>
        <w:wordWrap/>
        <w:overflowPunct/>
        <w:topLinePunct w:val="0"/>
        <w:bidi w:val="0"/>
        <w:spacing w:line="400" w:lineRule="exact"/>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DE7F288">
      <w:pPr>
        <w:kinsoku/>
        <w:wordWrap/>
        <w:overflowPunct/>
        <w:topLinePunct w:val="0"/>
        <w:bidi w:val="0"/>
        <w:spacing w:line="400" w:lineRule="exact"/>
        <w:jc w:val="center"/>
        <w:rPr>
          <w:rFonts w:hint="eastAsia" w:ascii="仿宋" w:hAnsi="仿宋" w:eastAsia="仿宋" w:cs="仿宋"/>
          <w:b/>
          <w:color w:val="auto"/>
          <w:sz w:val="24"/>
          <w:highlight w:val="none"/>
        </w:rPr>
      </w:pPr>
    </w:p>
    <w:p w14:paraId="165016DD">
      <w:pPr>
        <w:kinsoku/>
        <w:wordWrap/>
        <w:overflowPunct/>
        <w:topLinePunct w:val="0"/>
        <w:bidi w:val="0"/>
        <w:spacing w:line="400"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989CC64">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672E355">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08806E7">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D7D8949">
      <w:pPr>
        <w:tabs>
          <w:tab w:val="left" w:pos="6510"/>
        </w:tabs>
        <w:kinsoku/>
        <w:wordWrap/>
        <w:overflowPunct/>
        <w:topLinePunct w:val="0"/>
        <w:bidi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408864A">
      <w:pPr>
        <w:tabs>
          <w:tab w:val="left" w:pos="6510"/>
        </w:tabs>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614BDBE">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4BFFB56">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419FFDC">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4799128">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6C29D7F">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320F58B">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2789842">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775EFC1">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27B6613">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307D21F">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E14ECB1">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3C91EB0">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5AB1E5B">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0B8496C">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8E58F33">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9B35EA3">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1425527">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8C98D03">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7338FBF">
      <w:pPr>
        <w:kinsoku/>
        <w:wordWrap/>
        <w:overflowPunct/>
        <w:topLinePunct w:val="0"/>
        <w:bidi w:val="0"/>
        <w:spacing w:line="400" w:lineRule="exact"/>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01E5C32">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7C39A6B">
      <w:pPr>
        <w:kinsoku/>
        <w:wordWrap/>
        <w:overflowPunct/>
        <w:topLinePunct w:val="0"/>
        <w:bidi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607D3D0">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5559D57">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081F716">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4F0D0B9">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58418DC">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7BA66A0">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4FFAC2B">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F7CAF42">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D5C554F">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A41ABD7">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46A1F6A">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643E3D8">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588DA78">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E31F0F5">
      <w:pPr>
        <w:kinsoku/>
        <w:wordWrap/>
        <w:overflowPunct/>
        <w:topLinePunct w:val="0"/>
        <w:bidi w:val="0"/>
        <w:spacing w:line="400" w:lineRule="exact"/>
        <w:rPr>
          <w:rFonts w:hint="eastAsia" w:ascii="仿宋" w:hAnsi="仿宋" w:eastAsia="仿宋" w:cs="仿宋"/>
          <w:b/>
          <w:color w:val="auto"/>
          <w:sz w:val="24"/>
          <w:highlight w:val="none"/>
        </w:rPr>
      </w:pPr>
    </w:p>
    <w:p w14:paraId="2CF5A5CC">
      <w:pPr>
        <w:kinsoku/>
        <w:wordWrap/>
        <w:overflowPunct/>
        <w:topLinePunct w:val="0"/>
        <w:bidi w:val="0"/>
        <w:spacing w:line="400" w:lineRule="exact"/>
        <w:rPr>
          <w:rFonts w:hint="eastAsia" w:ascii="仿宋" w:hAnsi="仿宋" w:eastAsia="仿宋" w:cs="仿宋"/>
          <w:b/>
          <w:color w:val="auto"/>
          <w:sz w:val="24"/>
          <w:highlight w:val="none"/>
        </w:rPr>
      </w:pPr>
    </w:p>
    <w:p w14:paraId="66E63ED3">
      <w:pPr>
        <w:kinsoku/>
        <w:wordWrap/>
        <w:overflowPunct/>
        <w:topLinePunct w:val="0"/>
        <w:bidi w:val="0"/>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A051BF1">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10DA69F">
      <w:pPr>
        <w:widowControl/>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3BDF2D6">
      <w:pPr>
        <w:widowControl/>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919C3C0">
      <w:pPr>
        <w:widowControl/>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C776594">
      <w:pPr>
        <w:widowControl/>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B80CDE3">
      <w:pPr>
        <w:widowControl/>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7673F53">
      <w:pPr>
        <w:widowControl/>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EF54663">
      <w:pPr>
        <w:kinsoku/>
        <w:wordWrap/>
        <w:overflowPunct/>
        <w:topLinePunct w:val="0"/>
        <w:bidi w:val="0"/>
        <w:spacing w:line="400" w:lineRule="exact"/>
        <w:rPr>
          <w:rFonts w:hint="eastAsia" w:ascii="仿宋" w:hAnsi="仿宋" w:eastAsia="仿宋" w:cs="仿宋"/>
          <w:b/>
          <w:color w:val="auto"/>
          <w:sz w:val="24"/>
          <w:highlight w:val="none"/>
        </w:rPr>
      </w:pPr>
    </w:p>
    <w:p w14:paraId="700FE046">
      <w:pPr>
        <w:kinsoku/>
        <w:wordWrap/>
        <w:overflowPunct/>
        <w:topLinePunct w:val="0"/>
        <w:bidi w:val="0"/>
        <w:spacing w:line="400" w:lineRule="exact"/>
        <w:rPr>
          <w:rFonts w:hint="eastAsia" w:ascii="仿宋" w:hAnsi="仿宋" w:eastAsia="仿宋" w:cs="仿宋"/>
          <w:b/>
          <w:color w:val="auto"/>
          <w:sz w:val="24"/>
          <w:highlight w:val="none"/>
        </w:rPr>
      </w:pPr>
    </w:p>
    <w:p w14:paraId="111E025A">
      <w:pPr>
        <w:kinsoku/>
        <w:wordWrap/>
        <w:overflowPunct/>
        <w:topLinePunct w:val="0"/>
        <w:bidi w:val="0"/>
        <w:spacing w:line="400" w:lineRule="exact"/>
        <w:rPr>
          <w:rFonts w:hint="eastAsia" w:ascii="仿宋" w:hAnsi="仿宋" w:eastAsia="仿宋" w:cs="仿宋"/>
          <w:b/>
          <w:color w:val="auto"/>
          <w:sz w:val="24"/>
          <w:highlight w:val="none"/>
        </w:rPr>
      </w:pPr>
    </w:p>
    <w:p w14:paraId="4F598D4A">
      <w:pPr>
        <w:kinsoku/>
        <w:wordWrap/>
        <w:overflowPunct/>
        <w:topLinePunct w:val="0"/>
        <w:bidi w:val="0"/>
        <w:spacing w:line="400" w:lineRule="exact"/>
        <w:rPr>
          <w:rFonts w:hint="eastAsia" w:ascii="仿宋" w:hAnsi="仿宋" w:eastAsia="仿宋" w:cs="仿宋"/>
          <w:b/>
          <w:color w:val="auto"/>
          <w:sz w:val="24"/>
          <w:highlight w:val="none"/>
        </w:rPr>
      </w:pPr>
    </w:p>
    <w:p w14:paraId="343B5480">
      <w:pPr>
        <w:kinsoku/>
        <w:wordWrap/>
        <w:overflowPunct/>
        <w:topLinePunct w:val="0"/>
        <w:bidi w:val="0"/>
        <w:spacing w:line="400" w:lineRule="exact"/>
        <w:rPr>
          <w:rFonts w:hint="eastAsia" w:ascii="仿宋" w:hAnsi="仿宋" w:eastAsia="仿宋" w:cs="仿宋"/>
          <w:b/>
          <w:color w:val="auto"/>
          <w:sz w:val="24"/>
          <w:highlight w:val="none"/>
        </w:rPr>
      </w:pPr>
    </w:p>
    <w:p w14:paraId="0546C9D8">
      <w:pPr>
        <w:kinsoku/>
        <w:wordWrap/>
        <w:overflowPunct/>
        <w:topLinePunct w:val="0"/>
        <w:bidi w:val="0"/>
        <w:spacing w:line="400" w:lineRule="exact"/>
        <w:rPr>
          <w:rFonts w:hint="eastAsia" w:ascii="仿宋" w:hAnsi="仿宋" w:eastAsia="仿宋" w:cs="仿宋"/>
          <w:b/>
          <w:color w:val="auto"/>
          <w:sz w:val="24"/>
          <w:highlight w:val="none"/>
        </w:rPr>
      </w:pPr>
    </w:p>
    <w:p w14:paraId="45574B62">
      <w:pPr>
        <w:kinsoku/>
        <w:wordWrap/>
        <w:overflowPunct/>
        <w:topLinePunct w:val="0"/>
        <w:bidi w:val="0"/>
        <w:spacing w:line="400" w:lineRule="exact"/>
        <w:rPr>
          <w:rFonts w:hint="eastAsia" w:ascii="仿宋" w:hAnsi="仿宋" w:eastAsia="仿宋" w:cs="仿宋"/>
          <w:b/>
          <w:color w:val="auto"/>
          <w:sz w:val="24"/>
          <w:highlight w:val="none"/>
        </w:rPr>
      </w:pPr>
    </w:p>
    <w:p w14:paraId="620A6243">
      <w:pPr>
        <w:kinsoku/>
        <w:wordWrap/>
        <w:overflowPunct/>
        <w:topLinePunct w:val="0"/>
        <w:bidi w:val="0"/>
        <w:spacing w:line="400" w:lineRule="exact"/>
        <w:rPr>
          <w:rFonts w:hint="eastAsia" w:ascii="仿宋" w:hAnsi="仿宋" w:eastAsia="仿宋" w:cs="仿宋"/>
          <w:b/>
          <w:color w:val="auto"/>
          <w:sz w:val="24"/>
          <w:highlight w:val="none"/>
        </w:rPr>
      </w:pPr>
    </w:p>
    <w:p w14:paraId="32C2B402">
      <w:pPr>
        <w:kinsoku/>
        <w:wordWrap/>
        <w:overflowPunct/>
        <w:topLinePunct w:val="0"/>
        <w:bidi w:val="0"/>
        <w:spacing w:line="400" w:lineRule="exact"/>
        <w:rPr>
          <w:rFonts w:hint="eastAsia" w:ascii="仿宋" w:hAnsi="仿宋" w:eastAsia="仿宋" w:cs="仿宋"/>
          <w:b/>
          <w:color w:val="auto"/>
          <w:sz w:val="24"/>
          <w:highlight w:val="none"/>
        </w:rPr>
      </w:pPr>
    </w:p>
    <w:p w14:paraId="58B3B8FA">
      <w:pPr>
        <w:kinsoku/>
        <w:wordWrap/>
        <w:overflowPunct/>
        <w:topLinePunct w:val="0"/>
        <w:bidi w:val="0"/>
        <w:spacing w:line="400" w:lineRule="exact"/>
        <w:rPr>
          <w:rFonts w:hint="eastAsia" w:ascii="仿宋" w:hAnsi="仿宋" w:eastAsia="仿宋" w:cs="仿宋"/>
          <w:b/>
          <w:color w:val="auto"/>
          <w:sz w:val="24"/>
          <w:highlight w:val="none"/>
        </w:rPr>
      </w:pPr>
    </w:p>
    <w:p w14:paraId="0E086FBD">
      <w:pPr>
        <w:kinsoku/>
        <w:wordWrap/>
        <w:overflowPunct/>
        <w:topLinePunct w:val="0"/>
        <w:bidi w:val="0"/>
        <w:spacing w:line="400" w:lineRule="exact"/>
        <w:rPr>
          <w:rFonts w:hint="eastAsia" w:ascii="仿宋" w:hAnsi="仿宋" w:eastAsia="仿宋" w:cs="仿宋"/>
          <w:b/>
          <w:color w:val="auto"/>
          <w:sz w:val="24"/>
          <w:highlight w:val="none"/>
        </w:rPr>
      </w:pPr>
    </w:p>
    <w:p w14:paraId="229A521B">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154C9F51">
      <w:pPr>
        <w:kinsoku/>
        <w:wordWrap/>
        <w:overflowPunct/>
        <w:topLinePunct w:val="0"/>
        <w:autoSpaceDE w:val="0"/>
        <w:autoSpaceDN w:val="0"/>
        <w:bidi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788A12C">
      <w:pPr>
        <w:kinsoku/>
        <w:wordWrap/>
        <w:overflowPunct/>
        <w:topLinePunct w:val="0"/>
        <w:bidi w:val="0"/>
        <w:spacing w:line="400" w:lineRule="exact"/>
        <w:rPr>
          <w:rFonts w:hint="eastAsia" w:ascii="仿宋" w:hAnsi="仿宋" w:eastAsia="仿宋" w:cs="仿宋"/>
          <w:color w:val="auto"/>
          <w:sz w:val="24"/>
          <w:highlight w:val="none"/>
          <w:u w:val="single"/>
        </w:rPr>
      </w:pPr>
    </w:p>
    <w:p w14:paraId="0F9BD80C">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8BC0DA3">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你方组织的（项目名称）项目【项目编号：（采购编号）】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16418C9">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8178014">
      <w:pPr>
        <w:kinsoku/>
        <w:wordWrap/>
        <w:overflowPunct/>
        <w:topLinePunct w:val="0"/>
        <w:bidi w:val="0"/>
        <w:spacing w:line="400" w:lineRule="exact"/>
        <w:ind w:firstLine="494"/>
        <w:rPr>
          <w:rFonts w:hint="eastAsia" w:ascii="仿宋" w:hAnsi="仿宋" w:eastAsia="仿宋" w:cs="仿宋"/>
          <w:color w:val="auto"/>
          <w:sz w:val="24"/>
          <w:highlight w:val="none"/>
        </w:rPr>
      </w:pPr>
    </w:p>
    <w:p w14:paraId="48996DC9">
      <w:pPr>
        <w:kinsoku/>
        <w:wordWrap/>
        <w:overflowPunct/>
        <w:topLinePunct w:val="0"/>
        <w:bidi w:val="0"/>
        <w:spacing w:line="400" w:lineRule="exact"/>
        <w:ind w:firstLine="494"/>
        <w:rPr>
          <w:rFonts w:hint="eastAsia" w:ascii="仿宋" w:hAnsi="仿宋" w:eastAsia="仿宋" w:cs="仿宋"/>
          <w:color w:val="auto"/>
          <w:sz w:val="24"/>
          <w:highlight w:val="none"/>
        </w:rPr>
      </w:pPr>
    </w:p>
    <w:p w14:paraId="41158EC9">
      <w:pPr>
        <w:kinsoku/>
        <w:wordWrap/>
        <w:overflowPunct/>
        <w:topLinePunct w:val="0"/>
        <w:bidi w:val="0"/>
        <w:spacing w:line="400" w:lineRule="exact"/>
        <w:ind w:firstLine="494"/>
        <w:rPr>
          <w:rFonts w:hint="eastAsia" w:ascii="仿宋" w:hAnsi="仿宋" w:eastAsia="仿宋" w:cs="仿宋"/>
          <w:color w:val="auto"/>
          <w:sz w:val="24"/>
          <w:highlight w:val="none"/>
        </w:rPr>
      </w:pPr>
    </w:p>
    <w:p w14:paraId="73139BE5">
      <w:pPr>
        <w:kinsoku/>
        <w:wordWrap/>
        <w:overflowPunct/>
        <w:topLinePunct w:val="0"/>
        <w:bidi w:val="0"/>
        <w:spacing w:line="400" w:lineRule="exact"/>
        <w:ind w:firstLine="494"/>
        <w:rPr>
          <w:rFonts w:hint="eastAsia" w:ascii="仿宋" w:hAnsi="仿宋" w:eastAsia="仿宋" w:cs="仿宋"/>
          <w:color w:val="auto"/>
          <w:sz w:val="24"/>
          <w:highlight w:val="none"/>
        </w:rPr>
      </w:pPr>
    </w:p>
    <w:p w14:paraId="52508917">
      <w:pPr>
        <w:kinsoku/>
        <w:wordWrap/>
        <w:overflowPunct/>
        <w:topLinePunct w:val="0"/>
        <w:bidi w:val="0"/>
        <w:spacing w:line="400" w:lineRule="exact"/>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14:paraId="76A81C95">
      <w:pPr>
        <w:kinsoku/>
        <w:wordWrap/>
        <w:overflowPunct/>
        <w:topLinePunct w:val="0"/>
        <w:bidi w:val="0"/>
        <w:spacing w:line="400" w:lineRule="exact"/>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A5D692E">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5C98D6A9">
      <w:pPr>
        <w:kinsoku/>
        <w:wordWrap/>
        <w:overflowPunct/>
        <w:topLinePunct w:val="0"/>
        <w:bidi w:val="0"/>
        <w:spacing w:line="400" w:lineRule="exact"/>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w:t>供应商</w:t>
      </w:r>
      <w:r>
        <w:rPr>
          <w:rFonts w:hint="eastAsia" w:ascii="仿宋" w:hAnsi="仿宋" w:eastAsia="仿宋" w:cs="仿宋"/>
          <w:color w:val="auto"/>
          <w:sz w:val="24"/>
          <w:highlight w:val="none"/>
        </w:rPr>
        <w:t>法定名称章（印模）                供应商“XX专用章”（印模）</w:t>
      </w:r>
    </w:p>
    <w:p w14:paraId="6E700023">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59C22A63">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08E0F28F">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38C5FC37">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1E69A086">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554006A6">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144C0392">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4331B5C8">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651786E8">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529F5689">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45C7A0F5">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1676B305">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62BE7C63">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7E95013B">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40B6DD4C">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425485B3">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3F99FCBE">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1181E143">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3EAB91D2">
      <w:pPr>
        <w:kinsoku/>
        <w:wordWrap/>
        <w:overflowPunct/>
        <w:topLinePunct w:val="0"/>
        <w:autoSpaceDE w:val="0"/>
        <w:autoSpaceDN w:val="0"/>
        <w:bidi w:val="0"/>
        <w:spacing w:line="400" w:lineRule="exact"/>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705EDE5">
      <w:pPr>
        <w:widowControl/>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（以联合体形式参与的，提供联合协议；本项目不接受联合体或者供应商不以联合体形式参与的，则不需要提供）</w:t>
      </w:r>
    </w:p>
    <w:p w14:paraId="19844468">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 xml:space="preserve">。 </w:t>
      </w:r>
    </w:p>
    <w:p w14:paraId="024117F0">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63FF09C">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授权代表根据采购文件规定及</w:t>
      </w:r>
      <w:r>
        <w:rPr>
          <w:rFonts w:hint="eastAsia" w:ascii="仿宋" w:hAnsi="仿宋" w:eastAsia="仿宋" w:cs="仿宋"/>
          <w:color w:val="auto"/>
          <w:kern w:val="0"/>
          <w:sz w:val="24"/>
          <w:highlight w:val="none"/>
        </w:rPr>
        <w:t>响应内容</w:t>
      </w:r>
      <w:r>
        <w:rPr>
          <w:rFonts w:hint="eastAsia" w:ascii="仿宋" w:hAnsi="仿宋" w:eastAsia="仿宋" w:cs="仿宋"/>
          <w:color w:val="auto"/>
          <w:kern w:val="0"/>
          <w:sz w:val="24"/>
          <w:highlight w:val="none"/>
          <w:lang w:val="zh-CN"/>
        </w:rPr>
        <w:t>而对采购人、采购代理机构所作的任何合法承诺，包括书面澄清及相应等均对联合投标各方产生约束力。</w:t>
      </w:r>
    </w:p>
    <w:p w14:paraId="2DFE60C6">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中，分工如下：</w:t>
      </w:r>
    </w:p>
    <w:p w14:paraId="12D35D15">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bookmarkStart w:id="445"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1A6973D">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F04EA3B">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45"/>
    <w:p w14:paraId="7A9AC8EC">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F1B10BB">
      <w:pPr>
        <w:kinsoku/>
        <w:wordWrap/>
        <w:overflowPunct/>
        <w:topLinePunct w:val="0"/>
        <w:bidi w:val="0"/>
        <w:snapToGrid w:val="0"/>
        <w:spacing w:line="400" w:lineRule="exact"/>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提供的全部工程由小微企业承建，其合同份额占到合同总金额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w:t>
      </w:r>
      <w:r>
        <w:rPr>
          <w:rFonts w:hint="eastAsia" w:ascii="仿宋" w:hAnsi="仿宋" w:eastAsia="仿宋" w:cs="仿宋"/>
          <w:b/>
          <w:color w:val="auto"/>
          <w:kern w:val="0"/>
          <w:sz w:val="24"/>
          <w:highlight w:val="none"/>
        </w:rPr>
        <w:t>磋商</w:t>
      </w:r>
      <w:r>
        <w:rPr>
          <w:rFonts w:hint="eastAsia" w:ascii="仿宋" w:hAnsi="仿宋" w:eastAsia="仿宋" w:cs="仿宋"/>
          <w:b/>
          <w:color w:val="auto"/>
          <w:kern w:val="0"/>
          <w:sz w:val="24"/>
          <w:highlight w:val="none"/>
          <w:lang w:val="zh-CN"/>
        </w:rPr>
        <w:t>的，联合协议约定小微企业的合同份额占到合同总金额30%以上的，对联合体报价给予</w:t>
      </w: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C5D874F">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5B1CD670">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7C5B6086">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的其他事宜：</w:t>
      </w:r>
    </w:p>
    <w:p w14:paraId="5892ECB7">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7900206">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AAA55FB">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3B141B2">
      <w:pPr>
        <w:kinsoku/>
        <w:wordWrap/>
        <w:overflowPunct/>
        <w:topLinePunct w:val="0"/>
        <w:bidi w:val="0"/>
        <w:snapToGrid w:val="0"/>
        <w:spacing w:line="40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2321665">
      <w:pPr>
        <w:kinsoku/>
        <w:wordWrap/>
        <w:overflowPunct/>
        <w:topLinePunct w:val="0"/>
        <w:bidi w:val="0"/>
        <w:snapToGrid w:val="0"/>
        <w:spacing w:line="400" w:lineRule="exac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691D42B">
      <w:pPr>
        <w:kinsoku/>
        <w:wordWrap/>
        <w:overflowPunct/>
        <w:topLinePunct w:val="0"/>
        <w:bidi w:val="0"/>
        <w:spacing w:line="40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390C769">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14:paraId="1B0CF8A4">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BAB70BC">
      <w:pPr>
        <w:pageBreakBefore w:val="0"/>
        <w:widowControl/>
        <w:kinsoku/>
        <w:wordWrap/>
        <w:overflowPunct/>
        <w:topLinePunct w:val="0"/>
        <w:autoSpaceDE/>
        <w:autoSpaceDN/>
        <w:bidi w:val="0"/>
        <w:spacing w:line="400" w:lineRule="exact"/>
        <w:ind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5B10CF3C">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EEB2310">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DACF6BB">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F821636">
      <w:pPr>
        <w:pStyle w:val="3"/>
        <w:pageBreakBefore w:val="0"/>
        <w:kinsoku/>
        <w:wordWrap/>
        <w:overflowPunct/>
        <w:topLinePunct w:val="0"/>
        <w:autoSpaceDE/>
        <w:autoSpaceDN/>
        <w:bidi w:val="0"/>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p>
    <w:p w14:paraId="7C9AEAE2">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5E31D510">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（分包供应商X,……）提供的工程全部由小微企业承建，</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8C7B57B">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4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要求合同分包形式参加的项目或采购包，供应商按采购文件第一部分竞争性磋商公告申请人的资格要求中规定的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446"/>
    </w:p>
    <w:p w14:paraId="608A1463">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C3CF89A">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A19EF3B">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FFB889F">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FB4FB9A">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D25137F">
      <w:pPr>
        <w:pageBreakBefore w:val="0"/>
        <w:kinsoku/>
        <w:wordWrap/>
        <w:overflowPunct/>
        <w:topLinePunct w:val="0"/>
        <w:autoSpaceDE/>
        <w:autoSpaceDN/>
        <w:bidi w:val="0"/>
        <w:snapToGrid w:val="0"/>
        <w:spacing w:line="40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269ACBB">
      <w:pPr>
        <w:pageBreakBefore w:val="0"/>
        <w:kinsoku/>
        <w:wordWrap/>
        <w:overflowPunct/>
        <w:topLinePunct w:val="0"/>
        <w:autoSpaceDE/>
        <w:autoSpaceDN/>
        <w:bidi w:val="0"/>
        <w:snapToGrid w:val="0"/>
        <w:spacing w:line="40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B144140">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317FA61">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9ED5C09">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1F0CEC4">
      <w:pPr>
        <w:pageBreakBefore w:val="0"/>
        <w:kinsoku/>
        <w:wordWrap/>
        <w:overflowPunct/>
        <w:topLinePunct w:val="0"/>
        <w:autoSpaceDE/>
        <w:autoSpaceDN/>
        <w:bidi w:val="0"/>
        <w:snapToGrid w:val="0"/>
        <w:spacing w:line="400" w:lineRule="exact"/>
        <w:ind w:left="5758" w:leftChars="342"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w:t>
      </w:r>
    </w:p>
    <w:p w14:paraId="2E38F4AB">
      <w:pPr>
        <w:pageBreakBefore w:val="0"/>
        <w:kinsoku/>
        <w:wordWrap/>
        <w:overflowPunct/>
        <w:topLinePunct w:val="0"/>
        <w:autoSpaceDE/>
        <w:autoSpaceDN/>
        <w:bidi w:val="0"/>
        <w:snapToGrid w:val="0"/>
        <w:spacing w:line="400" w:lineRule="exact"/>
        <w:ind w:firstLine="5640" w:firstLineChars="235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5A0F1830">
      <w:pPr>
        <w:pageBreakBefore w:val="0"/>
        <w:kinsoku/>
        <w:wordWrap/>
        <w:overflowPunct/>
        <w:topLinePunct w:val="0"/>
        <w:autoSpaceDE/>
        <w:autoSpaceDN/>
        <w:bidi w:val="0"/>
        <w:snapToGrid w:val="0"/>
        <w:spacing w:line="400" w:lineRule="exact"/>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01FE200">
      <w:pPr>
        <w:pageBreakBefore w:val="0"/>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22DD771">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424CF7F1">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0718F720">
      <w:pPr>
        <w:keepNext w:val="0"/>
        <w:keepLines w:val="0"/>
        <w:pageBreakBefore w:val="0"/>
        <w:widowControl w:val="0"/>
        <w:kinsoku/>
        <w:wordWrap/>
        <w:overflowPunct/>
        <w:topLinePunct w:val="0"/>
        <w:autoSpaceDE w:val="0"/>
        <w:autoSpaceDN w:val="0"/>
        <w:bidi w:val="0"/>
        <w:adjustRightInd w:val="0"/>
        <w:spacing w:line="38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14:paraId="63CD39F3">
      <w:pPr>
        <w:keepNext w:val="0"/>
        <w:keepLines w:val="0"/>
        <w:pageBreakBefore w:val="0"/>
        <w:widowControl w:val="0"/>
        <w:kinsoku/>
        <w:wordWrap/>
        <w:overflowPunct/>
        <w:topLinePunct w:val="0"/>
        <w:bidi w:val="0"/>
        <w:adjustRightInd w:val="0"/>
        <w:spacing w:line="380" w:lineRule="exact"/>
        <w:jc w:val="center"/>
        <w:textAlignment w:val="auto"/>
        <w:rPr>
          <w:rFonts w:hint="eastAsia" w:ascii="仿宋" w:hAnsi="仿宋" w:eastAsia="仿宋" w:cs="仿宋"/>
          <w:color w:val="auto"/>
          <w:sz w:val="24"/>
          <w:highlight w:val="none"/>
          <w:u w:val="single"/>
        </w:rPr>
      </w:pPr>
    </w:p>
    <w:p w14:paraId="53350960">
      <w:pPr>
        <w:keepNext w:val="0"/>
        <w:keepLines w:val="0"/>
        <w:pageBreakBefore w:val="0"/>
        <w:widowControl w:val="0"/>
        <w:kinsoku/>
        <w:wordWrap/>
        <w:overflowPunct/>
        <w:topLinePunct w:val="0"/>
        <w:bidi w:val="0"/>
        <w:adjustRightInd w:val="0"/>
        <w:spacing w:line="380" w:lineRule="exact"/>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w:t>
      </w:r>
    </w:p>
    <w:p w14:paraId="34B58982">
      <w:pPr>
        <w:keepNext w:val="0"/>
        <w:keepLines w:val="0"/>
        <w:pageBreakBefore w:val="0"/>
        <w:widowControl w:val="0"/>
        <w:kinsoku/>
        <w:wordWrap/>
        <w:overflowPunct/>
        <w:topLinePunct w:val="0"/>
        <w:bidi w:val="0"/>
        <w:adjustRightInd w:val="0"/>
        <w:spacing w:line="380" w:lineRule="exact"/>
        <w:ind w:firstLine="360" w:firstLineChars="1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3690DB4">
      <w:pPr>
        <w:keepNext w:val="0"/>
        <w:keepLines w:val="0"/>
        <w:pageBreakBefore w:val="0"/>
        <w:widowControl w:val="0"/>
        <w:kinsoku/>
        <w:wordWrap/>
        <w:overflowPunct/>
        <w:topLinePunct w:val="0"/>
        <w:bidi w:val="0"/>
        <w:adjustRightInd w:val="0"/>
        <w:spacing w:line="38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03F852F">
      <w:pPr>
        <w:keepNext w:val="0"/>
        <w:keepLines w:val="0"/>
        <w:pageBreakBefore w:val="0"/>
        <w:widowControl w:val="0"/>
        <w:kinsoku/>
        <w:wordWrap/>
        <w:overflowPunct/>
        <w:topLinePunct w:val="0"/>
        <w:bidi w:val="0"/>
        <w:adjustRightInd w:val="0"/>
        <w:spacing w:line="38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FE55142">
      <w:pPr>
        <w:keepNext w:val="0"/>
        <w:keepLines w:val="0"/>
        <w:pageBreakBefore w:val="0"/>
        <w:widowControl w:val="0"/>
        <w:kinsoku/>
        <w:wordWrap/>
        <w:overflowPunct/>
        <w:topLinePunct w:val="0"/>
        <w:bidi w:val="0"/>
        <w:adjustRightInd w:val="0"/>
        <w:spacing w:line="38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B6B547A">
      <w:pPr>
        <w:keepNext w:val="0"/>
        <w:keepLines w:val="0"/>
        <w:pageBreakBefore w:val="0"/>
        <w:widowControl w:val="0"/>
        <w:kinsoku/>
        <w:wordWrap/>
        <w:overflowPunct/>
        <w:topLinePunct w:val="0"/>
        <w:bidi w:val="0"/>
        <w:adjustRightInd w:val="0"/>
        <w:spacing w:line="38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F949DC4">
      <w:pPr>
        <w:keepNext w:val="0"/>
        <w:keepLines w:val="0"/>
        <w:pageBreakBefore w:val="0"/>
        <w:widowControl w:val="0"/>
        <w:kinsoku/>
        <w:wordWrap/>
        <w:overflowPunct/>
        <w:topLinePunct w:val="0"/>
        <w:bidi w:val="0"/>
        <w:adjustRightInd w:val="0"/>
        <w:spacing w:line="38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375530E">
      <w:pPr>
        <w:keepNext w:val="0"/>
        <w:keepLines w:val="0"/>
        <w:pageBreakBefore w:val="0"/>
        <w:widowControl w:val="0"/>
        <w:kinsoku/>
        <w:wordWrap/>
        <w:overflowPunct/>
        <w:topLinePunct w:val="0"/>
        <w:bidi w:val="0"/>
        <w:adjustRightInd w:val="0"/>
        <w:spacing w:line="380" w:lineRule="exact"/>
        <w:ind w:firstLine="480" w:firstLineChars="200"/>
        <w:textAlignment w:val="auto"/>
        <w:rPr>
          <w:rFonts w:hint="eastAsia" w:ascii="仿宋" w:hAnsi="仿宋" w:eastAsia="仿宋" w:cs="仿宋"/>
          <w:color w:val="auto"/>
          <w:sz w:val="24"/>
          <w:highlight w:val="none"/>
        </w:rPr>
      </w:pPr>
    </w:p>
    <w:p w14:paraId="46FFF476">
      <w:pPr>
        <w:keepNext w:val="0"/>
        <w:keepLines w:val="0"/>
        <w:pageBreakBefore w:val="0"/>
        <w:widowControl w:val="0"/>
        <w:kinsoku/>
        <w:wordWrap/>
        <w:overflowPunct/>
        <w:topLinePunct w:val="0"/>
        <w:bidi w:val="0"/>
        <w:adjustRightInd w:val="0"/>
        <w:snapToGrid w:val="0"/>
        <w:spacing w:line="380" w:lineRule="exact"/>
        <w:ind w:firstLine="5160" w:firstLineChars="215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64522B6E">
      <w:pPr>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F590FA0">
      <w:pPr>
        <w:keepNext w:val="0"/>
        <w:keepLines w:val="0"/>
        <w:pageBreakBefore w:val="0"/>
        <w:widowControl w:val="0"/>
        <w:kinsoku/>
        <w:wordWrap/>
        <w:overflowPunct/>
        <w:topLinePunct w:val="0"/>
        <w:bidi w:val="0"/>
        <w:adjustRightInd w:val="0"/>
        <w:spacing w:line="380" w:lineRule="exact"/>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56B93FD8">
      <w:pPr>
        <w:keepNext w:val="0"/>
        <w:keepLines w:val="0"/>
        <w:pageBreakBefore w:val="0"/>
        <w:widowControl w:val="0"/>
        <w:kinsoku/>
        <w:wordWrap/>
        <w:overflowPunct/>
        <w:topLinePunct w:val="0"/>
        <w:bidi w:val="0"/>
        <w:adjustRightInd w:val="0"/>
        <w:spacing w:line="380" w:lineRule="exact"/>
        <w:ind w:right="42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BD32FB1">
      <w:pPr>
        <w:keepNext w:val="0"/>
        <w:keepLines w:val="0"/>
        <w:pageBreakBefore w:val="0"/>
        <w:widowControl w:val="0"/>
        <w:kinsoku/>
        <w:wordWrap/>
        <w:overflowPunct/>
        <w:topLinePunct w:val="0"/>
        <w:bidi w:val="0"/>
        <w:adjustRightInd w:val="0"/>
        <w:spacing w:line="380" w:lineRule="exact"/>
        <w:ind w:right="42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FD95433">
      <w:pPr>
        <w:keepNext w:val="0"/>
        <w:keepLines w:val="0"/>
        <w:pageBreakBefore w:val="0"/>
        <w:widowControl w:val="0"/>
        <w:kinsoku/>
        <w:wordWrap/>
        <w:overflowPunct/>
        <w:topLinePunct w:val="0"/>
        <w:bidi w:val="0"/>
        <w:adjustRightInd w:val="0"/>
        <w:spacing w:line="380" w:lineRule="exact"/>
        <w:ind w:right="42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38F74DC">
      <w:pPr>
        <w:kinsoku/>
        <w:wordWrap/>
        <w:overflowPunct/>
        <w:topLinePunct w:val="0"/>
        <w:bidi w:val="0"/>
        <w:spacing w:line="400" w:lineRule="exact"/>
        <w:jc w:val="both"/>
        <w:rPr>
          <w:rFonts w:hint="eastAsia" w:ascii="仿宋" w:hAnsi="仿宋" w:eastAsia="仿宋" w:cs="仿宋"/>
          <w:b/>
          <w:color w:val="auto"/>
          <w:sz w:val="32"/>
          <w:szCs w:val="32"/>
          <w:highlight w:val="none"/>
        </w:rPr>
      </w:pPr>
    </w:p>
    <w:p w14:paraId="2835898B">
      <w:pPr>
        <w:kinsoku/>
        <w:wordWrap/>
        <w:overflowPunct/>
        <w:topLinePunct w:val="0"/>
        <w:bidi w:val="0"/>
        <w:spacing w:line="400" w:lineRule="exact"/>
        <w:rPr>
          <w:rFonts w:hint="eastAsia" w:ascii="仿宋" w:hAnsi="仿宋" w:eastAsia="仿宋" w:cs="仿宋"/>
          <w:bCs/>
          <w:color w:val="auto"/>
          <w:sz w:val="24"/>
          <w:highlight w:val="none"/>
        </w:rPr>
        <w:sectPr>
          <w:pgSz w:w="11906" w:h="16838"/>
          <w:pgMar w:top="1440" w:right="1080" w:bottom="1440" w:left="1080" w:header="851" w:footer="992" w:gutter="0"/>
          <w:cols w:space="720" w:num="1"/>
          <w:titlePg/>
          <w:docGrid w:linePitch="312" w:charSpace="0"/>
        </w:sectPr>
      </w:pPr>
    </w:p>
    <w:p w14:paraId="21FD2E35">
      <w:pPr>
        <w:keepNext w:val="0"/>
        <w:keepLines w:val="0"/>
        <w:pageBreakBefore w:val="0"/>
        <w:widowControl w:val="0"/>
        <w:kinsoku/>
        <w:wordWrap/>
        <w:overflowPunct/>
        <w:topLinePunct w:val="0"/>
        <w:autoSpaceDE w:val="0"/>
        <w:autoSpaceDN w:val="0"/>
        <w:bidi w:val="0"/>
        <w:adjustRightInd w:val="0"/>
        <w:spacing w:line="380" w:lineRule="exact"/>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附件8：工程量清单（另附）</w:t>
      </w:r>
    </w:p>
    <w:p w14:paraId="2ECF04F7">
      <w:pPr>
        <w:keepNext w:val="0"/>
        <w:keepLines w:val="0"/>
        <w:pageBreakBefore w:val="0"/>
        <w:widowControl w:val="0"/>
        <w:kinsoku/>
        <w:wordWrap/>
        <w:overflowPunct/>
        <w:topLinePunct w:val="0"/>
        <w:autoSpaceDE w:val="0"/>
        <w:autoSpaceDN w:val="0"/>
        <w:bidi w:val="0"/>
        <w:adjustRightInd w:val="0"/>
        <w:spacing w:line="380" w:lineRule="exact"/>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附件9：图纸（另附）</w:t>
      </w:r>
    </w:p>
    <w:p w14:paraId="1FF20834">
      <w:pPr>
        <w:keepNext w:val="0"/>
        <w:keepLines w:val="0"/>
        <w:pageBreakBefore w:val="0"/>
        <w:widowControl w:val="0"/>
        <w:kinsoku/>
        <w:wordWrap/>
        <w:overflowPunct/>
        <w:topLinePunct w:val="0"/>
        <w:autoSpaceDE w:val="0"/>
        <w:autoSpaceDN w:val="0"/>
        <w:bidi w:val="0"/>
        <w:adjustRightInd w:val="0"/>
        <w:spacing w:line="380" w:lineRule="exact"/>
        <w:jc w:val="left"/>
        <w:textAlignment w:val="auto"/>
        <w:rPr>
          <w:rFonts w:hint="default" w:ascii="仿宋" w:hAnsi="仿宋" w:eastAsia="仿宋" w:cs="仿宋"/>
          <w:b/>
          <w:color w:val="auto"/>
          <w:spacing w:val="6"/>
          <w:sz w:val="32"/>
          <w:szCs w:val="32"/>
          <w:highlight w:val="none"/>
          <w:lang w:val="en-US" w:eastAsia="zh-CN"/>
        </w:rPr>
      </w:pPr>
      <w:r>
        <w:rPr>
          <w:rFonts w:hint="eastAsia" w:ascii="仿宋" w:hAnsi="仿宋" w:eastAsia="仿宋" w:cs="仿宋"/>
          <w:b/>
          <w:color w:val="auto"/>
          <w:spacing w:val="6"/>
          <w:sz w:val="32"/>
          <w:szCs w:val="32"/>
          <w:highlight w:val="none"/>
          <w:lang w:val="en-US" w:eastAsia="zh-CN"/>
        </w:rPr>
        <w:t>附件10：建筑资质职称专业明细</w:t>
      </w:r>
      <w:r>
        <w:rPr>
          <w:rFonts w:hint="eastAsia" w:ascii="仿宋" w:hAnsi="仿宋" w:eastAsia="仿宋" w:cs="仿宋"/>
          <w:b/>
          <w:color w:val="auto"/>
          <w:spacing w:val="6"/>
          <w:sz w:val="32"/>
          <w:szCs w:val="32"/>
          <w:highlight w:val="none"/>
        </w:rPr>
        <w:t>（另附）</w:t>
      </w:r>
    </w:p>
    <w:p w14:paraId="70017B1E">
      <w:pPr>
        <w:keepNext w:val="0"/>
        <w:keepLines w:val="0"/>
        <w:pageBreakBefore w:val="0"/>
        <w:widowControl w:val="0"/>
        <w:kinsoku/>
        <w:wordWrap/>
        <w:overflowPunct/>
        <w:topLinePunct w:val="0"/>
        <w:autoSpaceDE w:val="0"/>
        <w:autoSpaceDN w:val="0"/>
        <w:bidi w:val="0"/>
        <w:adjustRightInd w:val="0"/>
        <w:spacing w:line="380" w:lineRule="exact"/>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r>
        <w:rPr>
          <w:rFonts w:hint="eastAsia" w:ascii="仿宋" w:hAnsi="仿宋" w:eastAsia="仿宋" w:cs="仿宋"/>
          <w:b/>
          <w:color w:val="auto"/>
          <w:spacing w:val="6"/>
          <w:sz w:val="32"/>
          <w:szCs w:val="32"/>
          <w:highlight w:val="none"/>
          <w:lang w:val="en-US" w:eastAsia="zh-CN"/>
        </w:rPr>
        <w:t>1</w:t>
      </w:r>
      <w:r>
        <w:rPr>
          <w:rFonts w:hint="eastAsia" w:ascii="仿宋" w:hAnsi="仿宋" w:eastAsia="仿宋" w:cs="仿宋"/>
          <w:b/>
          <w:color w:val="auto"/>
          <w:spacing w:val="6"/>
          <w:sz w:val="32"/>
          <w:szCs w:val="32"/>
          <w:highlight w:val="none"/>
        </w:rPr>
        <w:t>：政府采购活动现场确认声明书</w:t>
      </w:r>
    </w:p>
    <w:p w14:paraId="5F6CFA3D">
      <w:pPr>
        <w:pStyle w:val="325"/>
        <w:keepNext w:val="0"/>
        <w:keepLines w:val="0"/>
        <w:pageBreakBefore w:val="0"/>
        <w:kinsoku/>
        <w:wordWrap/>
        <w:overflowPunct/>
        <w:topLinePunct w:val="0"/>
        <w:autoSpaceDE/>
        <w:autoSpaceDN/>
        <w:bidi w:val="0"/>
        <w:snapToGrid w:val="0"/>
        <w:spacing w:after="120" w:line="320" w:lineRule="exact"/>
        <w:jc w:val="center"/>
        <w:textAlignment w:val="auto"/>
        <w:rPr>
          <w:rFonts w:hint="eastAsia" w:ascii="仿宋" w:hAnsi="仿宋" w:eastAsia="仿宋" w:cs="仿宋"/>
          <w:color w:val="auto"/>
          <w:szCs w:val="21"/>
          <w:highlight w:val="none"/>
          <w:u w:val="single"/>
        </w:rPr>
      </w:pPr>
      <w:r>
        <w:rPr>
          <w:rFonts w:hint="eastAsia" w:ascii="仿宋" w:hAnsi="仿宋" w:eastAsia="仿宋" w:cs="仿宋"/>
          <w:b/>
          <w:color w:val="auto"/>
          <w:sz w:val="28"/>
          <w:szCs w:val="28"/>
          <w:highlight w:val="none"/>
        </w:rPr>
        <w:t>政府采购活动现场确认声明书</w:t>
      </w:r>
    </w:p>
    <w:p w14:paraId="03DD2C75">
      <w:pPr>
        <w:pStyle w:val="325"/>
        <w:keepNext w:val="0"/>
        <w:keepLines w:val="0"/>
        <w:pageBreakBefore w:val="0"/>
        <w:kinsoku/>
        <w:wordWrap/>
        <w:overflowPunct/>
        <w:topLinePunct w:val="0"/>
        <w:autoSpaceDE/>
        <w:autoSpaceDN/>
        <w:bidi w:val="0"/>
        <w:adjustRightInd w:val="0"/>
        <w:snapToGrid w:val="0"/>
        <w:spacing w:after="120" w:line="320" w:lineRule="exact"/>
        <w:textAlignment w:val="auto"/>
        <w:rPr>
          <w:rFonts w:hint="eastAsia" w:ascii="仿宋" w:hAnsi="仿宋" w:eastAsia="仿宋" w:cs="仿宋"/>
          <w:b/>
          <w:color w:val="auto"/>
          <w:szCs w:val="21"/>
          <w:highlight w:val="none"/>
        </w:rPr>
      </w:pP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zCs w:val="21"/>
          <w:highlight w:val="none"/>
        </w:rPr>
        <w:t>：</w:t>
      </w:r>
    </w:p>
    <w:p w14:paraId="56FF3009">
      <w:pPr>
        <w:pStyle w:val="325"/>
        <w:keepNext w:val="0"/>
        <w:keepLines w:val="0"/>
        <w:pageBreakBefore w:val="0"/>
        <w:kinsoku/>
        <w:wordWrap/>
        <w:overflowPunct/>
        <w:topLinePunct w:val="0"/>
        <w:autoSpaceDE/>
        <w:autoSpaceDN/>
        <w:bidi w:val="0"/>
        <w:adjustRightInd w:val="0"/>
        <w:snapToGrid w:val="0"/>
        <w:spacing w:before="120" w:beforeLines="50" w:after="120" w:line="320" w:lineRule="exact"/>
        <w:ind w:firstLine="42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本人经由</w:t>
      </w:r>
      <w:r>
        <w:rPr>
          <w:rFonts w:hint="eastAsia" w:ascii="仿宋" w:hAnsi="仿宋" w:eastAsia="仿宋" w:cs="仿宋"/>
          <w:color w:val="auto"/>
          <w:spacing w:val="6"/>
          <w:szCs w:val="21"/>
          <w:highlight w:val="none"/>
          <w:u w:val="single"/>
        </w:rPr>
        <w:t xml:space="preserve">                    （单位全称）</w:t>
      </w:r>
      <w:r>
        <w:rPr>
          <w:rFonts w:hint="eastAsia" w:ascii="仿宋" w:hAnsi="仿宋" w:eastAsia="仿宋" w:cs="仿宋"/>
          <w:color w:val="auto"/>
          <w:spacing w:val="6"/>
          <w:szCs w:val="21"/>
          <w:highlight w:val="none"/>
        </w:rPr>
        <w:t>负责人</w:t>
      </w:r>
      <w:r>
        <w:rPr>
          <w:rFonts w:hint="eastAsia" w:ascii="仿宋" w:hAnsi="仿宋" w:eastAsia="仿宋" w:cs="仿宋"/>
          <w:color w:val="auto"/>
          <w:spacing w:val="6"/>
          <w:szCs w:val="21"/>
          <w:highlight w:val="none"/>
          <w:u w:val="single"/>
        </w:rPr>
        <w:t xml:space="preserve">        （法人姓名）</w:t>
      </w:r>
      <w:r>
        <w:rPr>
          <w:rFonts w:hint="eastAsia" w:ascii="仿宋" w:hAnsi="仿宋" w:eastAsia="仿宋" w:cs="仿宋"/>
          <w:color w:val="auto"/>
          <w:spacing w:val="6"/>
          <w:szCs w:val="21"/>
          <w:highlight w:val="none"/>
        </w:rPr>
        <w:t>合法授权参加</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项目</w:t>
      </w:r>
      <w:r>
        <w:rPr>
          <w:rFonts w:hint="eastAsia" w:ascii="仿宋" w:hAnsi="仿宋" w:eastAsia="仿宋" w:cs="仿宋"/>
          <w:color w:val="auto"/>
          <w:spacing w:val="6"/>
          <w:szCs w:val="21"/>
          <w:highlight w:val="none"/>
          <w:u w:val="single"/>
        </w:rPr>
        <w:t>（编号：        ）</w:t>
      </w:r>
      <w:r>
        <w:rPr>
          <w:rFonts w:hint="eastAsia" w:ascii="仿宋" w:hAnsi="仿宋" w:eastAsia="仿宋" w:cs="仿宋"/>
          <w:color w:val="auto"/>
          <w:spacing w:val="6"/>
          <w:szCs w:val="21"/>
          <w:highlight w:val="none"/>
        </w:rPr>
        <w:t xml:space="preserve">政府采购活动，经与本单位法人代表（负责人）联系确认，现就有关公平竞争事项郑重声明如下： </w:t>
      </w:r>
    </w:p>
    <w:p w14:paraId="16E2B791">
      <w:pPr>
        <w:pStyle w:val="845"/>
        <w:keepNext w:val="0"/>
        <w:keepLines w:val="0"/>
        <w:pageBreakBefore w:val="0"/>
        <w:widowControl/>
        <w:numPr>
          <w:ilvl w:val="0"/>
          <w:numId w:val="8"/>
        </w:numPr>
        <w:tabs>
          <w:tab w:val="clear" w:pos="8268"/>
        </w:tabs>
        <w:kinsoku/>
        <w:wordWrap/>
        <w:overflowPunct/>
        <w:topLinePunct w:val="0"/>
        <w:autoSpaceDE/>
        <w:autoSpaceDN/>
        <w:bidi w:val="0"/>
        <w:snapToGrid w:val="0"/>
        <w:spacing w:before="120" w:beforeLines="50" w:line="320" w:lineRule="exact"/>
        <w:ind w:firstLine="424" w:firstLineChars="202"/>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本单位与采购人之间 □不存在利害关系 □存在下列利害关系</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12A8F78A">
      <w:pPr>
        <w:pStyle w:val="845"/>
        <w:keepNext w:val="0"/>
        <w:keepLines w:val="0"/>
        <w:pageBreakBefore w:val="0"/>
        <w:widowControl/>
        <w:kinsoku/>
        <w:wordWrap/>
        <w:overflowPunct/>
        <w:topLinePunct w:val="0"/>
        <w:autoSpaceDE/>
        <w:autoSpaceDN/>
        <w:bidi w:val="0"/>
        <w:snapToGrid w:val="0"/>
        <w:spacing w:before="120" w:beforeLines="50" w:line="320" w:lineRule="exact"/>
        <w:ind w:firstLine="424" w:firstLineChars="202"/>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A.投资关系    B.行政隶属关系    C.业务指导关系</w:t>
      </w:r>
    </w:p>
    <w:p w14:paraId="772D3602">
      <w:pPr>
        <w:pStyle w:val="845"/>
        <w:keepNext w:val="0"/>
        <w:keepLines w:val="0"/>
        <w:pageBreakBefore w:val="0"/>
        <w:widowControl/>
        <w:kinsoku/>
        <w:wordWrap/>
        <w:overflowPunct/>
        <w:topLinePunct w:val="0"/>
        <w:autoSpaceDE/>
        <w:autoSpaceDN/>
        <w:bidi w:val="0"/>
        <w:snapToGrid w:val="0"/>
        <w:spacing w:before="120" w:beforeLines="50" w:line="320" w:lineRule="exact"/>
        <w:ind w:firstLine="424" w:firstLineChars="202"/>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D.其他可能</w:t>
      </w:r>
      <w:r>
        <w:rPr>
          <w:rFonts w:hint="eastAsia" w:ascii="仿宋" w:hAnsi="仿宋" w:eastAsia="仿宋" w:cs="仿宋"/>
          <w:color w:val="auto"/>
          <w:sz w:val="21"/>
          <w:szCs w:val="21"/>
          <w:highlight w:val="none"/>
        </w:rPr>
        <w:t>影响采购公正的</w:t>
      </w:r>
      <w:r>
        <w:rPr>
          <w:rFonts w:hint="eastAsia" w:ascii="仿宋" w:hAnsi="仿宋" w:eastAsia="仿宋" w:cs="仿宋"/>
          <w:color w:val="auto"/>
          <w:kern w:val="0"/>
          <w:sz w:val="21"/>
          <w:szCs w:val="21"/>
          <w:highlight w:val="none"/>
        </w:rPr>
        <w:t>利害关系</w:t>
      </w:r>
      <w:r>
        <w:rPr>
          <w:rFonts w:hint="eastAsia" w:ascii="仿宋" w:hAnsi="仿宋" w:eastAsia="仿宋" w:cs="仿宋"/>
          <w:color w:val="auto"/>
          <w:kern w:val="0"/>
          <w:sz w:val="21"/>
          <w:szCs w:val="21"/>
          <w:highlight w:val="none"/>
          <w:u w:val="single"/>
        </w:rPr>
        <w:t xml:space="preserve">（如有，请如实说明）                 </w:t>
      </w:r>
      <w:r>
        <w:rPr>
          <w:rFonts w:hint="eastAsia" w:ascii="仿宋" w:hAnsi="仿宋" w:eastAsia="仿宋" w:cs="仿宋"/>
          <w:color w:val="auto"/>
          <w:kern w:val="0"/>
          <w:sz w:val="21"/>
          <w:szCs w:val="21"/>
          <w:highlight w:val="none"/>
        </w:rPr>
        <w:t>。</w:t>
      </w:r>
    </w:p>
    <w:p w14:paraId="1C7DD281">
      <w:pPr>
        <w:pStyle w:val="845"/>
        <w:keepNext w:val="0"/>
        <w:keepLines w:val="0"/>
        <w:pageBreakBefore w:val="0"/>
        <w:widowControl/>
        <w:kinsoku/>
        <w:wordWrap/>
        <w:overflowPunct/>
        <w:topLinePunct w:val="0"/>
        <w:autoSpaceDE/>
        <w:autoSpaceDN/>
        <w:bidi w:val="0"/>
        <w:snapToGrid w:val="0"/>
        <w:spacing w:before="120" w:beforeLines="50" w:line="320" w:lineRule="exact"/>
        <w:ind w:firstLine="448" w:firstLineChars="202"/>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pacing w:val="6"/>
          <w:sz w:val="21"/>
          <w:szCs w:val="21"/>
          <w:highlight w:val="none"/>
        </w:rPr>
        <w:t>二、</w:t>
      </w:r>
      <w:r>
        <w:rPr>
          <w:rFonts w:hint="eastAsia" w:ascii="仿宋" w:hAnsi="仿宋" w:eastAsia="仿宋" w:cs="仿宋"/>
          <w:color w:val="auto"/>
          <w:kern w:val="0"/>
          <w:sz w:val="21"/>
          <w:szCs w:val="21"/>
          <w:highlight w:val="none"/>
        </w:rPr>
        <w:t>现已清楚知道参加本项目采购活动的其他所有供应商名称，本单位 □与其他所有供应商之间均不存在利害关系□与</w:t>
      </w:r>
      <w:r>
        <w:rPr>
          <w:rFonts w:hint="eastAsia" w:ascii="仿宋" w:hAnsi="仿宋" w:eastAsia="仿宋" w:cs="仿宋"/>
          <w:color w:val="auto"/>
          <w:kern w:val="0"/>
          <w:sz w:val="21"/>
          <w:szCs w:val="21"/>
          <w:highlight w:val="none"/>
          <w:u w:val="single"/>
        </w:rPr>
        <w:t xml:space="preserve">           （供应商名称）</w:t>
      </w:r>
      <w:r>
        <w:rPr>
          <w:rFonts w:hint="eastAsia" w:ascii="仿宋" w:hAnsi="仿宋" w:eastAsia="仿宋" w:cs="仿宋"/>
          <w:color w:val="auto"/>
          <w:kern w:val="0"/>
          <w:sz w:val="21"/>
          <w:szCs w:val="21"/>
          <w:highlight w:val="none"/>
        </w:rPr>
        <w:t>之间存在下列利害关系</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2201685F">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A.法定代表人或负责人或实际控制人是同一人</w:t>
      </w:r>
    </w:p>
    <w:p w14:paraId="2B0DBF42">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B.法定代表人或负责人或实际控制人是夫妻关系</w:t>
      </w:r>
    </w:p>
    <w:p w14:paraId="496F0A0A">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C.法定代表人或负责人或实际控制人是直系血亲关系</w:t>
      </w:r>
    </w:p>
    <w:p w14:paraId="43E0EAEA">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D.法定代表人或负责人或实际控制人存在三代以内旁系血亲关系</w:t>
      </w:r>
    </w:p>
    <w:p w14:paraId="26A0DF36">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E.法定代表人或负责人或实际控制人存在近姻亲关系</w:t>
      </w:r>
    </w:p>
    <w:p w14:paraId="049FEA0C">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F.法定代表人或负责人或实际控制人存在股份控制或实际控制关系</w:t>
      </w:r>
    </w:p>
    <w:p w14:paraId="05E27028">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G.存在共同直接或间接投资设立子公司、联营企业和合营企业情况</w:t>
      </w:r>
    </w:p>
    <w:p w14:paraId="5AF55EEF">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H.存在分级代理或代销关系、同一生产制造商关系、管理关系、重要业务（占主营业务收入50%以上）或重要财务往来关系（如融资）等其他实质性控制关系</w:t>
      </w:r>
    </w:p>
    <w:p w14:paraId="1247DDB4">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I.其他利害关系情况</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A1104ED">
      <w:pPr>
        <w:pStyle w:val="845"/>
        <w:keepNext w:val="0"/>
        <w:keepLines w:val="0"/>
        <w:pageBreakBefore w:val="0"/>
        <w:widowControl/>
        <w:numPr>
          <w:ilvl w:val="0"/>
          <w:numId w:val="9"/>
        </w:numPr>
        <w:tabs>
          <w:tab w:val="clear" w:pos="8268"/>
        </w:tabs>
        <w:kinsoku/>
        <w:wordWrap/>
        <w:overflowPunct/>
        <w:topLinePunct w:val="0"/>
        <w:autoSpaceDE/>
        <w:autoSpaceDN/>
        <w:bidi w:val="0"/>
        <w:snapToGrid w:val="0"/>
        <w:spacing w:after="120" w:line="320" w:lineRule="exact"/>
        <w:ind w:firstLine="396" w:firstLineChars="189"/>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现已清楚知道并</w:t>
      </w:r>
      <w:r>
        <w:rPr>
          <w:rFonts w:hint="eastAsia" w:ascii="仿宋" w:hAnsi="仿宋" w:eastAsia="仿宋" w:cs="仿宋"/>
          <w:color w:val="auto"/>
          <w:kern w:val="0"/>
          <w:sz w:val="21"/>
          <w:szCs w:val="21"/>
          <w:highlight w:val="none"/>
        </w:rPr>
        <w:t>严格遵守政府采购法律法规和现场纪律。</w:t>
      </w:r>
    </w:p>
    <w:p w14:paraId="29F6DD54">
      <w:pPr>
        <w:pStyle w:val="845"/>
        <w:keepNext w:val="0"/>
        <w:keepLines w:val="0"/>
        <w:pageBreakBefore w:val="0"/>
        <w:widowControl/>
        <w:numPr>
          <w:ilvl w:val="0"/>
          <w:numId w:val="9"/>
        </w:numPr>
        <w:tabs>
          <w:tab w:val="clear" w:pos="8268"/>
        </w:tabs>
        <w:kinsoku/>
        <w:wordWrap/>
        <w:overflowPunct/>
        <w:topLinePunct w:val="0"/>
        <w:autoSpaceDE/>
        <w:autoSpaceDN/>
        <w:bidi w:val="0"/>
        <w:snapToGrid w:val="0"/>
        <w:spacing w:after="120" w:line="320" w:lineRule="exact"/>
        <w:ind w:firstLine="396" w:firstLineChars="189"/>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我发现</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供应商之间存在或可能存在上述第二条第</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项利害关系。</w:t>
      </w:r>
    </w:p>
    <w:p w14:paraId="7E95A233">
      <w:pPr>
        <w:pStyle w:val="845"/>
        <w:keepNext w:val="0"/>
        <w:keepLines w:val="0"/>
        <w:pageBreakBefore w:val="0"/>
        <w:widowControl/>
        <w:numPr>
          <w:ilvl w:val="0"/>
          <w:numId w:val="9"/>
        </w:numPr>
        <w:tabs>
          <w:tab w:val="clear" w:pos="8268"/>
        </w:tabs>
        <w:kinsoku/>
        <w:wordWrap/>
        <w:overflowPunct/>
        <w:topLinePunct w:val="0"/>
        <w:autoSpaceDE/>
        <w:autoSpaceDN/>
        <w:bidi w:val="0"/>
        <w:snapToGrid w:val="0"/>
        <w:spacing w:after="120" w:line="320" w:lineRule="exact"/>
        <w:ind w:firstLine="396" w:firstLineChars="189"/>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经检查确认所有供应商投标文件□不存在密封包装问题  □存在密封包装问题（具体指出）</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4D7C71B1">
      <w:pPr>
        <w:pStyle w:val="325"/>
        <w:keepNext w:val="0"/>
        <w:keepLines w:val="0"/>
        <w:pageBreakBefore w:val="0"/>
        <w:kinsoku/>
        <w:wordWrap/>
        <w:overflowPunct/>
        <w:topLinePunct w:val="0"/>
        <w:autoSpaceDE/>
        <w:autoSpaceDN/>
        <w:bidi w:val="0"/>
        <w:adjustRightInd w:val="0"/>
        <w:snapToGrid w:val="0"/>
        <w:spacing w:after="120" w:line="320" w:lineRule="exact"/>
        <w:ind w:firstLine="4200" w:firstLineChars="21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（供应商代</w:t>
      </w:r>
      <w:bookmarkStart w:id="451" w:name="_GoBack"/>
      <w:bookmarkEnd w:id="451"/>
      <w:r>
        <w:rPr>
          <w:rFonts w:hint="eastAsia" w:ascii="仿宋" w:hAnsi="仿宋" w:eastAsia="仿宋" w:cs="仿宋"/>
          <w:color w:val="auto"/>
          <w:szCs w:val="21"/>
          <w:highlight w:val="none"/>
        </w:rPr>
        <w:t>表签名）</w:t>
      </w:r>
    </w:p>
    <w:p w14:paraId="3A22742F">
      <w:pPr>
        <w:keepNext w:val="0"/>
        <w:keepLines w:val="0"/>
        <w:pageBreakBefore w:val="0"/>
        <w:kinsoku/>
        <w:wordWrap/>
        <w:overflowPunct/>
        <w:topLinePunct w:val="0"/>
        <w:autoSpaceDE/>
        <w:autoSpaceDN/>
        <w:bidi w:val="0"/>
        <w:spacing w:line="320" w:lineRule="exact"/>
        <w:ind w:right="840" w:firstLine="480"/>
        <w:jc w:val="righ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p w14:paraId="3740EA3D">
      <w:pPr>
        <w:keepNext w:val="0"/>
        <w:keepLines w:val="0"/>
        <w:pageBreakBefore w:val="0"/>
        <w:kinsoku/>
        <w:wordWrap/>
        <w:overflowPunct/>
        <w:topLinePunct w:val="0"/>
        <w:autoSpaceDE/>
        <w:autoSpaceDN/>
        <w:bidi w:val="0"/>
        <w:spacing w:line="320" w:lineRule="exact"/>
        <w:ind w:right="840" w:firstLine="480"/>
        <w:jc w:val="right"/>
        <w:textAlignment w:val="auto"/>
        <w:rPr>
          <w:rFonts w:hint="eastAsia" w:ascii="仿宋" w:hAnsi="仿宋" w:eastAsia="仿宋" w:cs="仿宋"/>
          <w:color w:val="auto"/>
          <w:szCs w:val="21"/>
          <w:highlight w:val="none"/>
        </w:rPr>
      </w:pPr>
    </w:p>
    <w:p w14:paraId="4E67DFD2">
      <w:pPr>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auto"/>
          <w:highlight w:val="none"/>
        </w:rPr>
      </w:pPr>
      <w:r>
        <w:rPr>
          <w:rFonts w:hint="eastAsia" w:ascii="仿宋" w:hAnsi="仿宋" w:eastAsia="仿宋" w:cs="仿宋"/>
          <w:b/>
          <w:color w:val="auto"/>
          <w:szCs w:val="21"/>
          <w:highlight w:val="none"/>
        </w:rPr>
        <w:t>注：结束解密后，供应商通过邮件形式将经授权代表签署的《政府采购活动现场确认声明书》扫描件发至代理机构经办人邮箱</w:t>
      </w:r>
      <w:r>
        <w:rPr>
          <w:rFonts w:hint="eastAsia" w:ascii="仿宋" w:hAnsi="仿宋" w:eastAsia="仿宋" w:cs="仿宋"/>
          <w:b/>
          <w:color w:val="auto"/>
          <w:szCs w:val="21"/>
          <w:highlight w:val="none"/>
          <w:lang w:eastAsia="zh-CN"/>
        </w:rPr>
        <w:t>（262374829@qq.com）</w:t>
      </w:r>
      <w:r>
        <w:rPr>
          <w:rFonts w:hint="eastAsia" w:ascii="仿宋" w:hAnsi="仿宋" w:eastAsia="仿宋" w:cs="仿宋"/>
          <w:b/>
          <w:color w:val="auto"/>
          <w:szCs w:val="21"/>
          <w:highlight w:val="none"/>
        </w:rPr>
        <w:t>。</w:t>
      </w: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38E3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B8395">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22C3A7E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4CE04">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47" w:name="_Toc131845147"/>
    <w:bookmarkStart w:id="448" w:name="_Toc91899912"/>
    <w:bookmarkStart w:id="449" w:name="_Toc164085800"/>
    <w:bookmarkStart w:id="450" w:name="_Toc36110187"/>
    <w:r>
      <w:rPr>
        <w:rFonts w:hint="eastAsia" w:ascii="仿宋_GB2312" w:eastAsia="仿宋_GB2312"/>
        <w:kern w:val="0"/>
        <w:szCs w:val="21"/>
      </w:rPr>
      <w:t xml:space="preserve"> 页</w:t>
    </w:r>
    <w:bookmarkEnd w:id="447"/>
    <w:bookmarkEnd w:id="448"/>
    <w:bookmarkEnd w:id="449"/>
    <w:bookmarkEnd w:id="450"/>
  </w:p>
  <w:p w14:paraId="6EA045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67EBD">
    <w:pPr>
      <w:pStyle w:val="41"/>
      <w:framePr w:wrap="around" w:vAnchor="text" w:hAnchor="margin" w:xAlign="right" w:y="1"/>
      <w:rPr>
        <w:rStyle w:val="73"/>
      </w:rPr>
    </w:pPr>
    <w:r>
      <w:fldChar w:fldCharType="begin"/>
    </w:r>
    <w:r>
      <w:rPr>
        <w:rStyle w:val="73"/>
      </w:rPr>
      <w:instrText xml:space="preserve">PAGE  </w:instrText>
    </w:r>
    <w:r>
      <w:fldChar w:fldCharType="end"/>
    </w:r>
  </w:p>
  <w:p w14:paraId="1CE8E17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453B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782D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B726D4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F609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02A3E1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98EC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847F6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923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68C293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71AE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4CED9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181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DFA4A8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54434">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4D070">
    <w:pPr>
      <w:pStyle w:val="42"/>
      <w:pBdr>
        <w:bottom w:val="single" w:color="auto" w:sz="6" w:space="0"/>
      </w:pBdr>
      <w:tabs>
        <w:tab w:val="center" w:pos="4535"/>
        <w:tab w:val="right" w:pos="9070"/>
        <w:tab w:val="clear" w:pos="4153"/>
        <w:tab w:val="clear" w:pos="8306"/>
      </w:tabs>
      <w:jc w:val="right"/>
      <w:rPr>
        <w:rFonts w:ascii="仿宋" w:hAnsi="仿宋" w:eastAsia="仿宋" w:cs="仿宋"/>
      </w:rPr>
    </w:pPr>
    <w:r>
      <w:rPr>
        <w:rFonts w:hint="eastAsia" w:ascii="仿宋" w:hAnsi="仿宋" w:eastAsia="仿宋" w:cs="仿宋"/>
        <w:lang w:val="zh-CN"/>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584D5">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06030">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707FE">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E5B41407"/>
    <w:multiLevelType w:val="singleLevel"/>
    <w:tmpl w:val="E5B41407"/>
    <w:lvl w:ilvl="0" w:tentative="0">
      <w:start w:val="22"/>
      <w:numFmt w:val="decimal"/>
      <w:lvlText w:val="(%1)"/>
      <w:lvlJc w:val="left"/>
      <w:pPr>
        <w:tabs>
          <w:tab w:val="left" w:pos="312"/>
        </w:tabs>
      </w:pPr>
    </w:lvl>
  </w:abstractNum>
  <w:abstractNum w:abstractNumId="2">
    <w:nsid w:val="F86510A3"/>
    <w:multiLevelType w:val="singleLevel"/>
    <w:tmpl w:val="F86510A3"/>
    <w:lvl w:ilvl="0" w:tentative="0">
      <w:start w:val="1"/>
      <w:numFmt w:val="decimal"/>
      <w:suff w:val="space"/>
      <w:lvlText w:val="（%1）"/>
      <w:lvlJc w:val="left"/>
    </w:lvl>
  </w:abstractNum>
  <w:abstractNum w:abstractNumId="3">
    <w:nsid w:val="44B77664"/>
    <w:multiLevelType w:val="multilevel"/>
    <w:tmpl w:val="44B77664"/>
    <w:lvl w:ilvl="0" w:tentative="0">
      <w:start w:val="1"/>
      <w:numFmt w:val="decimal"/>
      <w:lvlText w:val="%1."/>
      <w:lvlJc w:val="left"/>
      <w:pPr>
        <w:ind w:left="520" w:hanging="420"/>
      </w:pPr>
      <w:rPr>
        <w:rFonts w:hint="eastAsia"/>
      </w:rPr>
    </w:lvl>
    <w:lvl w:ilvl="1" w:tentative="0">
      <w:start w:val="1"/>
      <w:numFmt w:val="lowerLetter"/>
      <w:lvlText w:val="%2)"/>
      <w:lvlJc w:val="left"/>
      <w:pPr>
        <w:ind w:left="940" w:hanging="420"/>
      </w:pPr>
      <w:rPr>
        <w:rFonts w:hint="eastAsia"/>
      </w:rPr>
    </w:lvl>
    <w:lvl w:ilvl="2" w:tentative="0">
      <w:start w:val="1"/>
      <w:numFmt w:val="lowerRoman"/>
      <w:lvlText w:val="%3."/>
      <w:lvlJc w:val="right"/>
      <w:pPr>
        <w:ind w:left="1360" w:hanging="420"/>
      </w:pPr>
      <w:rPr>
        <w:rFonts w:hint="eastAsia"/>
      </w:rPr>
    </w:lvl>
    <w:lvl w:ilvl="3" w:tentative="0">
      <w:start w:val="1"/>
      <w:numFmt w:val="decimal"/>
      <w:pStyle w:val="1005"/>
      <w:suff w:val="nothing"/>
      <w:lvlText w:val="%4."/>
      <w:lvlJc w:val="left"/>
      <w:pPr>
        <w:ind w:left="1780" w:hanging="420"/>
      </w:pPr>
      <w:rPr>
        <w:rFonts w:hint="eastAsia"/>
      </w:rPr>
    </w:lvl>
    <w:lvl w:ilvl="4" w:tentative="0">
      <w:start w:val="1"/>
      <w:numFmt w:val="lowerLetter"/>
      <w:lvlText w:val="%5)"/>
      <w:lvlJc w:val="left"/>
      <w:pPr>
        <w:ind w:left="2200" w:hanging="420"/>
      </w:pPr>
      <w:rPr>
        <w:rFonts w:hint="eastAsia"/>
      </w:rPr>
    </w:lvl>
    <w:lvl w:ilvl="5" w:tentative="0">
      <w:start w:val="1"/>
      <w:numFmt w:val="lowerRoman"/>
      <w:lvlText w:val="%6."/>
      <w:lvlJc w:val="right"/>
      <w:pPr>
        <w:ind w:left="2620" w:hanging="420"/>
      </w:pPr>
      <w:rPr>
        <w:rFonts w:hint="eastAsia"/>
      </w:rPr>
    </w:lvl>
    <w:lvl w:ilvl="6" w:tentative="0">
      <w:start w:val="1"/>
      <w:numFmt w:val="decimal"/>
      <w:lvlText w:val="%7."/>
      <w:lvlJc w:val="left"/>
      <w:pPr>
        <w:ind w:left="3040" w:hanging="420"/>
      </w:pPr>
      <w:rPr>
        <w:rFonts w:hint="eastAsia"/>
      </w:rPr>
    </w:lvl>
    <w:lvl w:ilvl="7" w:tentative="0">
      <w:start w:val="1"/>
      <w:numFmt w:val="lowerLetter"/>
      <w:lvlText w:val="%8)"/>
      <w:lvlJc w:val="left"/>
      <w:pPr>
        <w:ind w:left="3460" w:hanging="420"/>
      </w:pPr>
      <w:rPr>
        <w:rFonts w:hint="eastAsia"/>
      </w:rPr>
    </w:lvl>
    <w:lvl w:ilvl="8" w:tentative="0">
      <w:start w:val="1"/>
      <w:numFmt w:val="lowerRoman"/>
      <w:lvlText w:val="%9."/>
      <w:lvlJc w:val="right"/>
      <w:pPr>
        <w:ind w:left="3880" w:hanging="420"/>
      </w:pPr>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4CAF84"/>
    <w:multiLevelType w:val="singleLevel"/>
    <w:tmpl w:val="554CAF84"/>
    <w:lvl w:ilvl="0" w:tentative="0">
      <w:start w:val="6"/>
      <w:numFmt w:val="decimal"/>
      <w:suff w:val="nothing"/>
      <w:lvlText w:val="（%1）"/>
      <w:lvlJc w:val="left"/>
    </w:lvl>
  </w:abstractNum>
  <w:abstractNum w:abstractNumId="6">
    <w:nsid w:val="554CB954"/>
    <w:multiLevelType w:val="singleLevel"/>
    <w:tmpl w:val="554CB954"/>
    <w:lvl w:ilvl="0" w:tentative="0">
      <w:start w:val="2"/>
      <w:numFmt w:val="decimal"/>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63C82720"/>
    <w:multiLevelType w:val="singleLevel"/>
    <w:tmpl w:val="63C82720"/>
    <w:lvl w:ilvl="0" w:tentative="0">
      <w:start w:val="1"/>
      <w:numFmt w:val="decimal"/>
      <w:suff w:val="nothing"/>
      <w:lvlText w:val="（%1）"/>
      <w:lvlJc w:val="left"/>
    </w:lvl>
  </w:abstractNum>
  <w:num w:numId="1">
    <w:abstractNumId w:val="3"/>
  </w:num>
  <w:num w:numId="2">
    <w:abstractNumId w:val="5"/>
  </w:num>
  <w:num w:numId="3">
    <w:abstractNumId w:val="2"/>
  </w:num>
  <w:num w:numId="4">
    <w:abstractNumId w:val="8"/>
  </w:num>
  <w:num w:numId="5">
    <w:abstractNumId w:val="6"/>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YzY2Y2Y4OWFiNjE1MTZmYmE4ZjhkMWRhMGE3Z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152"/>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6C3"/>
    <w:rsid w:val="00067821"/>
    <w:rsid w:val="0006785E"/>
    <w:rsid w:val="00067F92"/>
    <w:rsid w:val="00067FA7"/>
    <w:rsid w:val="0007038E"/>
    <w:rsid w:val="0007077C"/>
    <w:rsid w:val="00070825"/>
    <w:rsid w:val="00071CD8"/>
    <w:rsid w:val="00071DB2"/>
    <w:rsid w:val="00072AED"/>
    <w:rsid w:val="00072AF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864"/>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671"/>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233"/>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1FFC"/>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9A8"/>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001"/>
    <w:rsid w:val="001D21EF"/>
    <w:rsid w:val="001D29A4"/>
    <w:rsid w:val="001D2B73"/>
    <w:rsid w:val="001D3136"/>
    <w:rsid w:val="001D330D"/>
    <w:rsid w:val="001D4AB6"/>
    <w:rsid w:val="001D4AD3"/>
    <w:rsid w:val="001D5281"/>
    <w:rsid w:val="001D7B40"/>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5B0"/>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72B"/>
    <w:rsid w:val="00227214"/>
    <w:rsid w:val="00227DDC"/>
    <w:rsid w:val="0023079F"/>
    <w:rsid w:val="00231135"/>
    <w:rsid w:val="00231B0B"/>
    <w:rsid w:val="00231D18"/>
    <w:rsid w:val="00232555"/>
    <w:rsid w:val="00233538"/>
    <w:rsid w:val="00234248"/>
    <w:rsid w:val="0023449F"/>
    <w:rsid w:val="002344F5"/>
    <w:rsid w:val="0023454D"/>
    <w:rsid w:val="00234679"/>
    <w:rsid w:val="002346F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BF6"/>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97C"/>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378"/>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05B"/>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525"/>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9CD"/>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324"/>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1A8D"/>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7"/>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92"/>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381"/>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46F"/>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941"/>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5DC"/>
    <w:rsid w:val="005E2CF7"/>
    <w:rsid w:val="005E37FD"/>
    <w:rsid w:val="005E4543"/>
    <w:rsid w:val="005E4A1C"/>
    <w:rsid w:val="005E56C9"/>
    <w:rsid w:val="005E5CF7"/>
    <w:rsid w:val="005E5FF0"/>
    <w:rsid w:val="005E642A"/>
    <w:rsid w:val="005E65A7"/>
    <w:rsid w:val="005E721E"/>
    <w:rsid w:val="005F070C"/>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701"/>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E54"/>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1DC1"/>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048"/>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03D"/>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7B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87CCE"/>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8D0"/>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247"/>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6DE"/>
    <w:rsid w:val="006F48DB"/>
    <w:rsid w:val="006F5813"/>
    <w:rsid w:val="006F59A8"/>
    <w:rsid w:val="006F5A1D"/>
    <w:rsid w:val="006F71A6"/>
    <w:rsid w:val="006F7974"/>
    <w:rsid w:val="006F7BF9"/>
    <w:rsid w:val="006F7C2C"/>
    <w:rsid w:val="006F7FD5"/>
    <w:rsid w:val="00700071"/>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17A9"/>
    <w:rsid w:val="00742D32"/>
    <w:rsid w:val="00742E9B"/>
    <w:rsid w:val="00743761"/>
    <w:rsid w:val="007444E6"/>
    <w:rsid w:val="0074592C"/>
    <w:rsid w:val="00745C91"/>
    <w:rsid w:val="00746098"/>
    <w:rsid w:val="00746D2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76A"/>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57C"/>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7BE"/>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DC9"/>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CFB"/>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D77"/>
    <w:rsid w:val="007E54B8"/>
    <w:rsid w:val="007E5D12"/>
    <w:rsid w:val="007E6420"/>
    <w:rsid w:val="007E677F"/>
    <w:rsid w:val="007E6B25"/>
    <w:rsid w:val="007E6E06"/>
    <w:rsid w:val="007E6F4A"/>
    <w:rsid w:val="007E79CC"/>
    <w:rsid w:val="007F04AD"/>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D80"/>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6C5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0CF"/>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806"/>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F7D"/>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0C2"/>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1A"/>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299"/>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9F6E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B8D"/>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90F"/>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AF7C99"/>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1F3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0AA"/>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28CC"/>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4C00"/>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6D0"/>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37F"/>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763"/>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C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1787"/>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5AD9"/>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62"/>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580"/>
    <w:rsid w:val="00E558E5"/>
    <w:rsid w:val="00E55B3C"/>
    <w:rsid w:val="00E56795"/>
    <w:rsid w:val="00E56EC6"/>
    <w:rsid w:val="00E57932"/>
    <w:rsid w:val="00E602BE"/>
    <w:rsid w:val="00E606C4"/>
    <w:rsid w:val="00E60811"/>
    <w:rsid w:val="00E60AB8"/>
    <w:rsid w:val="00E6103E"/>
    <w:rsid w:val="00E6185F"/>
    <w:rsid w:val="00E61D32"/>
    <w:rsid w:val="00E63C60"/>
    <w:rsid w:val="00E64050"/>
    <w:rsid w:val="00E64B7B"/>
    <w:rsid w:val="00E6514D"/>
    <w:rsid w:val="00E65161"/>
    <w:rsid w:val="00E652C9"/>
    <w:rsid w:val="00E6593B"/>
    <w:rsid w:val="00E65BE2"/>
    <w:rsid w:val="00E65D74"/>
    <w:rsid w:val="00E66E11"/>
    <w:rsid w:val="00E672C6"/>
    <w:rsid w:val="00E70192"/>
    <w:rsid w:val="00E70C55"/>
    <w:rsid w:val="00E70E34"/>
    <w:rsid w:val="00E71809"/>
    <w:rsid w:val="00E71D1E"/>
    <w:rsid w:val="00E726F2"/>
    <w:rsid w:val="00E728E2"/>
    <w:rsid w:val="00E72DDB"/>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28A"/>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6EC0"/>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6EB"/>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5DF9"/>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C90409"/>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13566"/>
    <w:rsid w:val="03DD35E4"/>
    <w:rsid w:val="03E1258A"/>
    <w:rsid w:val="03F040A4"/>
    <w:rsid w:val="04076900"/>
    <w:rsid w:val="041A5A3B"/>
    <w:rsid w:val="042311BA"/>
    <w:rsid w:val="042B157A"/>
    <w:rsid w:val="042B2B5B"/>
    <w:rsid w:val="048F763B"/>
    <w:rsid w:val="049B0387"/>
    <w:rsid w:val="049F330E"/>
    <w:rsid w:val="04AA775C"/>
    <w:rsid w:val="04AF1889"/>
    <w:rsid w:val="04C64E6C"/>
    <w:rsid w:val="04F66F48"/>
    <w:rsid w:val="05251E14"/>
    <w:rsid w:val="05A16594"/>
    <w:rsid w:val="05A37742"/>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7D2D7A"/>
    <w:rsid w:val="0AA374A5"/>
    <w:rsid w:val="0AAB7649"/>
    <w:rsid w:val="0ABC5606"/>
    <w:rsid w:val="0B0C10FF"/>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6F2ABE"/>
    <w:rsid w:val="107D4B15"/>
    <w:rsid w:val="108A3C80"/>
    <w:rsid w:val="10C26171"/>
    <w:rsid w:val="10F33360"/>
    <w:rsid w:val="10FC16EA"/>
    <w:rsid w:val="110F1D40"/>
    <w:rsid w:val="11266F33"/>
    <w:rsid w:val="118963A1"/>
    <w:rsid w:val="11C6522A"/>
    <w:rsid w:val="11E104CC"/>
    <w:rsid w:val="11E20309"/>
    <w:rsid w:val="12255233"/>
    <w:rsid w:val="122676CE"/>
    <w:rsid w:val="12437C74"/>
    <w:rsid w:val="12530213"/>
    <w:rsid w:val="127723A9"/>
    <w:rsid w:val="12862074"/>
    <w:rsid w:val="12883966"/>
    <w:rsid w:val="129D77D3"/>
    <w:rsid w:val="129E45B4"/>
    <w:rsid w:val="12D81596"/>
    <w:rsid w:val="12DB42EA"/>
    <w:rsid w:val="13072A44"/>
    <w:rsid w:val="135F4BE2"/>
    <w:rsid w:val="13693592"/>
    <w:rsid w:val="139B1A0A"/>
    <w:rsid w:val="139D25C7"/>
    <w:rsid w:val="13BF3CE4"/>
    <w:rsid w:val="141008D8"/>
    <w:rsid w:val="14125FE6"/>
    <w:rsid w:val="146D271E"/>
    <w:rsid w:val="14982588"/>
    <w:rsid w:val="149A5AD9"/>
    <w:rsid w:val="14A7619D"/>
    <w:rsid w:val="14AB0F54"/>
    <w:rsid w:val="150536C3"/>
    <w:rsid w:val="150C1963"/>
    <w:rsid w:val="151447A0"/>
    <w:rsid w:val="152B4878"/>
    <w:rsid w:val="152E716F"/>
    <w:rsid w:val="154A6454"/>
    <w:rsid w:val="15762120"/>
    <w:rsid w:val="16A8729C"/>
    <w:rsid w:val="16B33777"/>
    <w:rsid w:val="16BC70A7"/>
    <w:rsid w:val="16C6339E"/>
    <w:rsid w:val="172F2D79"/>
    <w:rsid w:val="17557BEF"/>
    <w:rsid w:val="17D349C1"/>
    <w:rsid w:val="17E47F23"/>
    <w:rsid w:val="1830729E"/>
    <w:rsid w:val="1870062C"/>
    <w:rsid w:val="18817102"/>
    <w:rsid w:val="18830A15"/>
    <w:rsid w:val="18852B28"/>
    <w:rsid w:val="188B5321"/>
    <w:rsid w:val="18E90CD1"/>
    <w:rsid w:val="19932372"/>
    <w:rsid w:val="19A20DD5"/>
    <w:rsid w:val="19AE03F1"/>
    <w:rsid w:val="1A071A03"/>
    <w:rsid w:val="1A1F16AE"/>
    <w:rsid w:val="1A3B5C77"/>
    <w:rsid w:val="1A984BAD"/>
    <w:rsid w:val="1AAF1721"/>
    <w:rsid w:val="1AB8220E"/>
    <w:rsid w:val="1AE4166C"/>
    <w:rsid w:val="1AF06CFB"/>
    <w:rsid w:val="1AF11B8D"/>
    <w:rsid w:val="1B11359C"/>
    <w:rsid w:val="1B2A271F"/>
    <w:rsid w:val="1B530544"/>
    <w:rsid w:val="1B713184"/>
    <w:rsid w:val="1BA209CF"/>
    <w:rsid w:val="1BB4777D"/>
    <w:rsid w:val="1BCF4202"/>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5667EE"/>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070B98"/>
    <w:rsid w:val="211116EB"/>
    <w:rsid w:val="211663DC"/>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9E4CDB"/>
    <w:rsid w:val="25A917A6"/>
    <w:rsid w:val="25BE27CC"/>
    <w:rsid w:val="25F74A5C"/>
    <w:rsid w:val="2628662C"/>
    <w:rsid w:val="262D45DE"/>
    <w:rsid w:val="26871DC8"/>
    <w:rsid w:val="26A53EF9"/>
    <w:rsid w:val="26A94201"/>
    <w:rsid w:val="26AC274F"/>
    <w:rsid w:val="26E1035E"/>
    <w:rsid w:val="27044A29"/>
    <w:rsid w:val="271D34C8"/>
    <w:rsid w:val="272C244D"/>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849A0"/>
    <w:rsid w:val="2B437463"/>
    <w:rsid w:val="2B7807EE"/>
    <w:rsid w:val="2BA50BF7"/>
    <w:rsid w:val="2BBF00EC"/>
    <w:rsid w:val="2BC37CFD"/>
    <w:rsid w:val="2BD5237F"/>
    <w:rsid w:val="2BE536CE"/>
    <w:rsid w:val="2BE758D9"/>
    <w:rsid w:val="2C09049E"/>
    <w:rsid w:val="2C0A653C"/>
    <w:rsid w:val="2C191F85"/>
    <w:rsid w:val="2C424A97"/>
    <w:rsid w:val="2C945FDB"/>
    <w:rsid w:val="2CE82D6F"/>
    <w:rsid w:val="2D343236"/>
    <w:rsid w:val="2D7870F8"/>
    <w:rsid w:val="2DD15014"/>
    <w:rsid w:val="2DF72DE4"/>
    <w:rsid w:val="2E0220AF"/>
    <w:rsid w:val="2E4B082A"/>
    <w:rsid w:val="2E5D4E86"/>
    <w:rsid w:val="2E5D790B"/>
    <w:rsid w:val="2E6D056C"/>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11ECE"/>
    <w:rsid w:val="31AC537E"/>
    <w:rsid w:val="31AF6308"/>
    <w:rsid w:val="31E3679B"/>
    <w:rsid w:val="31E732FD"/>
    <w:rsid w:val="3227503C"/>
    <w:rsid w:val="32517576"/>
    <w:rsid w:val="32BE5C2C"/>
    <w:rsid w:val="32D63C1D"/>
    <w:rsid w:val="32DE76C4"/>
    <w:rsid w:val="32FB6478"/>
    <w:rsid w:val="332410BB"/>
    <w:rsid w:val="33241E8B"/>
    <w:rsid w:val="33263B3F"/>
    <w:rsid w:val="336963EB"/>
    <w:rsid w:val="33816EEB"/>
    <w:rsid w:val="33EB55CD"/>
    <w:rsid w:val="33EC4C02"/>
    <w:rsid w:val="340D2360"/>
    <w:rsid w:val="3410665D"/>
    <w:rsid w:val="34211214"/>
    <w:rsid w:val="342E63AB"/>
    <w:rsid w:val="34950E68"/>
    <w:rsid w:val="34986E94"/>
    <w:rsid w:val="34AF62C9"/>
    <w:rsid w:val="34C927FB"/>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C60702"/>
    <w:rsid w:val="38D87D1C"/>
    <w:rsid w:val="39636459"/>
    <w:rsid w:val="396B7F6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791864"/>
    <w:rsid w:val="3CCE23CB"/>
    <w:rsid w:val="3CD17D17"/>
    <w:rsid w:val="3D3C7F39"/>
    <w:rsid w:val="3D413863"/>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1EE3F19"/>
    <w:rsid w:val="42474939"/>
    <w:rsid w:val="424C3C57"/>
    <w:rsid w:val="42613FF3"/>
    <w:rsid w:val="42660D96"/>
    <w:rsid w:val="428667D2"/>
    <w:rsid w:val="42CD1CE0"/>
    <w:rsid w:val="42E1381E"/>
    <w:rsid w:val="42ED6459"/>
    <w:rsid w:val="42F67828"/>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041E8"/>
    <w:rsid w:val="477B778F"/>
    <w:rsid w:val="478203EC"/>
    <w:rsid w:val="47B025FA"/>
    <w:rsid w:val="4809698F"/>
    <w:rsid w:val="4811697D"/>
    <w:rsid w:val="487A3E25"/>
    <w:rsid w:val="488B5503"/>
    <w:rsid w:val="48937E21"/>
    <w:rsid w:val="489A0361"/>
    <w:rsid w:val="48A8102D"/>
    <w:rsid w:val="48B94FF3"/>
    <w:rsid w:val="48CE7F33"/>
    <w:rsid w:val="48E37AAB"/>
    <w:rsid w:val="48FD4B4C"/>
    <w:rsid w:val="490A68E0"/>
    <w:rsid w:val="491055FE"/>
    <w:rsid w:val="495F5B3E"/>
    <w:rsid w:val="496F77D7"/>
    <w:rsid w:val="497654FD"/>
    <w:rsid w:val="49B64211"/>
    <w:rsid w:val="49D41AAC"/>
    <w:rsid w:val="49F6167F"/>
    <w:rsid w:val="4A02579B"/>
    <w:rsid w:val="4A064FA0"/>
    <w:rsid w:val="4A16615C"/>
    <w:rsid w:val="4A4424D7"/>
    <w:rsid w:val="4AB82D0F"/>
    <w:rsid w:val="4AEB7664"/>
    <w:rsid w:val="4AFD7C19"/>
    <w:rsid w:val="4B0567D1"/>
    <w:rsid w:val="4B236AAE"/>
    <w:rsid w:val="4B2F799D"/>
    <w:rsid w:val="4B707271"/>
    <w:rsid w:val="4B9739F7"/>
    <w:rsid w:val="4B9D5724"/>
    <w:rsid w:val="4BEE2503"/>
    <w:rsid w:val="4BF727EA"/>
    <w:rsid w:val="4C245A30"/>
    <w:rsid w:val="4C832C40"/>
    <w:rsid w:val="4CB6685F"/>
    <w:rsid w:val="4CC0351C"/>
    <w:rsid w:val="4CC367FE"/>
    <w:rsid w:val="4D077F3C"/>
    <w:rsid w:val="4D123355"/>
    <w:rsid w:val="4D2A3B31"/>
    <w:rsid w:val="4D312C52"/>
    <w:rsid w:val="4D7B63AA"/>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630D8E"/>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11027"/>
    <w:rsid w:val="52A25790"/>
    <w:rsid w:val="52A96B6F"/>
    <w:rsid w:val="52B45975"/>
    <w:rsid w:val="52D94AA4"/>
    <w:rsid w:val="52EA3A62"/>
    <w:rsid w:val="52F50BB8"/>
    <w:rsid w:val="53097272"/>
    <w:rsid w:val="534C1537"/>
    <w:rsid w:val="53544462"/>
    <w:rsid w:val="5397158E"/>
    <w:rsid w:val="53E325D5"/>
    <w:rsid w:val="53E73A84"/>
    <w:rsid w:val="54013861"/>
    <w:rsid w:val="54210E0A"/>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7798D"/>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AB2BAE"/>
    <w:rsid w:val="59DD7E30"/>
    <w:rsid w:val="59F80043"/>
    <w:rsid w:val="5A09252F"/>
    <w:rsid w:val="5A0B2778"/>
    <w:rsid w:val="5A2A7C7B"/>
    <w:rsid w:val="5A3E2560"/>
    <w:rsid w:val="5A5D3B6E"/>
    <w:rsid w:val="5A637A76"/>
    <w:rsid w:val="5A6D33BA"/>
    <w:rsid w:val="5A792B1F"/>
    <w:rsid w:val="5A874767"/>
    <w:rsid w:val="5AA85BE2"/>
    <w:rsid w:val="5AAD6F28"/>
    <w:rsid w:val="5ABE2749"/>
    <w:rsid w:val="5AC7016E"/>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C1A16"/>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2578CB"/>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8D3A49"/>
    <w:rsid w:val="62F40B65"/>
    <w:rsid w:val="62FC2CFE"/>
    <w:rsid w:val="63024505"/>
    <w:rsid w:val="635600A5"/>
    <w:rsid w:val="635B1DB5"/>
    <w:rsid w:val="63711FED"/>
    <w:rsid w:val="63880DDC"/>
    <w:rsid w:val="638D750D"/>
    <w:rsid w:val="63AC6CC0"/>
    <w:rsid w:val="63E774EB"/>
    <w:rsid w:val="63F23480"/>
    <w:rsid w:val="64055776"/>
    <w:rsid w:val="641F5B67"/>
    <w:rsid w:val="64240056"/>
    <w:rsid w:val="643E143A"/>
    <w:rsid w:val="64491666"/>
    <w:rsid w:val="648B6EEF"/>
    <w:rsid w:val="64C158BF"/>
    <w:rsid w:val="64CE2EAA"/>
    <w:rsid w:val="65021834"/>
    <w:rsid w:val="653C3090"/>
    <w:rsid w:val="65854376"/>
    <w:rsid w:val="658767BE"/>
    <w:rsid w:val="65892531"/>
    <w:rsid w:val="65DC1097"/>
    <w:rsid w:val="66195831"/>
    <w:rsid w:val="662E75B1"/>
    <w:rsid w:val="66342C2E"/>
    <w:rsid w:val="663E784C"/>
    <w:rsid w:val="668B6A45"/>
    <w:rsid w:val="67063270"/>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B9B3F1D"/>
    <w:rsid w:val="6C1316F7"/>
    <w:rsid w:val="6C196F71"/>
    <w:rsid w:val="6C226FCB"/>
    <w:rsid w:val="6C31226F"/>
    <w:rsid w:val="6C466BD9"/>
    <w:rsid w:val="6C517EC7"/>
    <w:rsid w:val="6C552F0B"/>
    <w:rsid w:val="6C8C67B7"/>
    <w:rsid w:val="6C9D744C"/>
    <w:rsid w:val="6D167928"/>
    <w:rsid w:val="6D26299B"/>
    <w:rsid w:val="6D4772EC"/>
    <w:rsid w:val="6D9078AF"/>
    <w:rsid w:val="6DAA3FEF"/>
    <w:rsid w:val="6DC0172B"/>
    <w:rsid w:val="6DCB690C"/>
    <w:rsid w:val="6DD41A5B"/>
    <w:rsid w:val="6DF43C2E"/>
    <w:rsid w:val="6DF51CA3"/>
    <w:rsid w:val="6E2A5490"/>
    <w:rsid w:val="6E8335BD"/>
    <w:rsid w:val="6E8E12EF"/>
    <w:rsid w:val="6E972936"/>
    <w:rsid w:val="6ED1629E"/>
    <w:rsid w:val="6ED446C5"/>
    <w:rsid w:val="6F2A7D94"/>
    <w:rsid w:val="6F8331F1"/>
    <w:rsid w:val="6F9A2344"/>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3CD0149"/>
    <w:rsid w:val="742222F5"/>
    <w:rsid w:val="74476126"/>
    <w:rsid w:val="74706664"/>
    <w:rsid w:val="747F3682"/>
    <w:rsid w:val="749C4185"/>
    <w:rsid w:val="75067759"/>
    <w:rsid w:val="75276716"/>
    <w:rsid w:val="752E6DCD"/>
    <w:rsid w:val="7551380D"/>
    <w:rsid w:val="755D394A"/>
    <w:rsid w:val="75600BE5"/>
    <w:rsid w:val="7564475C"/>
    <w:rsid w:val="7583797F"/>
    <w:rsid w:val="75D20F1D"/>
    <w:rsid w:val="75DA2C18"/>
    <w:rsid w:val="75F54412"/>
    <w:rsid w:val="761D08E0"/>
    <w:rsid w:val="765D347C"/>
    <w:rsid w:val="76826699"/>
    <w:rsid w:val="76C87133"/>
    <w:rsid w:val="76CD08D5"/>
    <w:rsid w:val="76CF20EA"/>
    <w:rsid w:val="76DB4B92"/>
    <w:rsid w:val="76E27660"/>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77216"/>
    <w:rsid w:val="7B257FFD"/>
    <w:rsid w:val="7B343476"/>
    <w:rsid w:val="7B5A2978"/>
    <w:rsid w:val="7B5A7E4C"/>
    <w:rsid w:val="7B667AF9"/>
    <w:rsid w:val="7B7468F8"/>
    <w:rsid w:val="7BEE0103"/>
    <w:rsid w:val="7C0A0FE4"/>
    <w:rsid w:val="7C254906"/>
    <w:rsid w:val="7C590818"/>
    <w:rsid w:val="7C5D2D8D"/>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iPriority="99" w:semiHidden="0" w:name="HTML Cite"/>
    <w:lsdException w:qFormat="1" w:unhideWhenUsed="0"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center"/>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7"/>
    <w:qFormat/>
    <w:uiPriority w:val="0"/>
    <w:pPr>
      <w:shd w:val="clear" w:color="auto" w:fill="000080"/>
    </w:pPr>
  </w:style>
  <w:style w:type="paragraph" w:styleId="19">
    <w:name w:val="annotation text"/>
    <w:basedOn w:val="1"/>
    <w:link w:val="349"/>
    <w:qFormat/>
    <w:uiPriority w:val="0"/>
    <w:pPr>
      <w:jc w:val="left"/>
    </w:pPr>
  </w:style>
  <w:style w:type="paragraph" w:styleId="20">
    <w:name w:val="Salutation"/>
    <w:basedOn w:val="1"/>
    <w:next w:val="1"/>
    <w:link w:val="303"/>
    <w:qFormat/>
    <w:uiPriority w:val="0"/>
    <w:rPr>
      <w:rFonts w:ascii="仿宋_GB2312" w:eastAsia="仿宋_GB2312"/>
      <w:sz w:val="28"/>
      <w:szCs w:val="20"/>
    </w:rPr>
  </w:style>
  <w:style w:type="paragraph" w:styleId="21">
    <w:name w:val="Body Text 3"/>
    <w:basedOn w:val="1"/>
    <w:link w:val="335"/>
    <w:qFormat/>
    <w:uiPriority w:val="99"/>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5"/>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6"/>
    <w:qFormat/>
    <w:uiPriority w:val="0"/>
    <w:pPr>
      <w:ind w:firstLine="420"/>
    </w:pPr>
    <w:rPr>
      <w:rFonts w:hAnsi="Calibri" w:cs="Times New Roman"/>
      <w:snapToGrid/>
      <w:szCs w:val="20"/>
    </w:rPr>
  </w:style>
  <w:style w:type="paragraph" w:styleId="25">
    <w:name w:val="Body Text Indent"/>
    <w:basedOn w:val="1"/>
    <w:next w:val="1"/>
    <w:link w:val="270"/>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1">
    <w:name w:val="index 4"/>
    <w:basedOn w:val="1"/>
    <w:next w:val="1"/>
    <w:qFormat/>
    <w:uiPriority w:val="0"/>
    <w:pPr>
      <w:adjustRightInd/>
      <w:ind w:left="600" w:leftChars="600"/>
    </w:pPr>
    <w:rPr>
      <w:rFonts w:ascii="Calibri" w:hAnsi="Calibri"/>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6"/>
    <w:qFormat/>
    <w:uiPriority w:val="0"/>
    <w:pPr>
      <w:ind w:left="100" w:leftChars="2500"/>
    </w:pPr>
    <w:rPr>
      <w:rFonts w:ascii="宋体"/>
      <w:sz w:val="24"/>
      <w:szCs w:val="21"/>
      <w:lang w:val="zh-CN"/>
    </w:rPr>
  </w:style>
  <w:style w:type="paragraph" w:styleId="38">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9">
    <w:name w:val="endnote text"/>
    <w:basedOn w:val="1"/>
    <w:link w:val="937"/>
    <w:qFormat/>
    <w:uiPriority w:val="0"/>
    <w:rPr>
      <w:lang w:val="zh-CN"/>
    </w:rPr>
  </w:style>
  <w:style w:type="paragraph" w:styleId="40">
    <w:name w:val="Balloon Text"/>
    <w:basedOn w:val="1"/>
    <w:link w:val="193"/>
    <w:qFormat/>
    <w:uiPriority w:val="0"/>
    <w:rPr>
      <w:sz w:val="18"/>
      <w:szCs w:val="18"/>
    </w:rPr>
  </w:style>
  <w:style w:type="paragraph" w:styleId="41">
    <w:name w:val="footer"/>
    <w:basedOn w:val="1"/>
    <w:link w:val="388"/>
    <w:qFormat/>
    <w:uiPriority w:val="0"/>
    <w:pPr>
      <w:tabs>
        <w:tab w:val="center" w:pos="4153"/>
        <w:tab w:val="right" w:pos="8306"/>
      </w:tabs>
      <w:snapToGrid w:val="0"/>
      <w:jc w:val="left"/>
    </w:pPr>
    <w:rPr>
      <w:sz w:val="18"/>
      <w:szCs w:val="18"/>
    </w:rPr>
  </w:style>
  <w:style w:type="paragraph" w:styleId="42">
    <w:name w:val="header"/>
    <w:basedOn w:val="1"/>
    <w:link w:val="397"/>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0"/>
    <w:qFormat/>
    <w:uiPriority w:val="0"/>
    <w:pPr>
      <w:spacing w:line="360" w:lineRule="auto"/>
      <w:ind w:firstLine="420"/>
    </w:pPr>
    <w:rPr>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autoRedefine/>
    <w:qFormat/>
    <w:uiPriority w:val="0"/>
    <w:pPr>
      <w:spacing w:after="120" w:line="480" w:lineRule="auto"/>
    </w:pPr>
  </w:style>
  <w:style w:type="paragraph" w:styleId="58">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1"/>
    <w:autoRedefine/>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1"/>
    <w:autoRedefine/>
    <w:qFormat/>
    <w:uiPriority w:val="0"/>
    <w:rPr>
      <w:b/>
      <w:bCs/>
    </w:rPr>
  </w:style>
  <w:style w:type="paragraph" w:styleId="62">
    <w:name w:val="Body Text First Indent 2"/>
    <w:basedOn w:val="25"/>
    <w:link w:val="12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TML Definition"/>
    <w:basedOn w:val="70"/>
    <w:unhideWhenUsed/>
    <w:qFormat/>
    <w:uiPriority w:val="99"/>
    <w:rPr>
      <w:i/>
    </w:rPr>
  </w:style>
  <w:style w:type="character" w:styleId="78">
    <w:name w:val="HTML Variable"/>
    <w:basedOn w:val="70"/>
    <w:unhideWhenUsed/>
    <w:qFormat/>
    <w:uiPriority w:val="99"/>
  </w:style>
  <w:style w:type="character" w:styleId="79">
    <w:name w:val="Hyperlink"/>
    <w:autoRedefine/>
    <w:qFormat/>
    <w:uiPriority w:val="0"/>
    <w:rPr>
      <w:rFonts w:ascii="Arial" w:hAnsi="Arial" w:eastAsia="黑体" w:cs="Arial"/>
      <w:snapToGrid w:val="0"/>
      <w:color w:val="000000"/>
      <w:kern w:val="0"/>
      <w:sz w:val="18"/>
      <w:szCs w:val="18"/>
      <w:u w:val="none"/>
    </w:rPr>
  </w:style>
  <w:style w:type="character" w:styleId="80">
    <w:name w:val="HTML Code"/>
    <w:qFormat/>
    <w:uiPriority w:val="99"/>
    <w:rPr>
      <w:rFonts w:ascii="黑体" w:hAnsi="Courier New" w:eastAsia="黑体" w:cs="楷体_GB2312"/>
      <w:sz w:val="20"/>
      <w:szCs w:val="20"/>
    </w:rPr>
  </w:style>
  <w:style w:type="character" w:styleId="81">
    <w:name w:val="annotation reference"/>
    <w:autoRedefine/>
    <w:qFormat/>
    <w:uiPriority w:val="0"/>
    <w:rPr>
      <w:sz w:val="21"/>
      <w:szCs w:val="21"/>
    </w:rPr>
  </w:style>
  <w:style w:type="character" w:styleId="82">
    <w:name w:val="HTML Cite"/>
    <w:basedOn w:val="70"/>
    <w:unhideWhenUsed/>
    <w:qFormat/>
    <w:uiPriority w:val="99"/>
    <w:rPr>
      <w:color w:val="008000"/>
    </w:rPr>
  </w:style>
  <w:style w:type="character" w:styleId="83">
    <w:name w:val="HTML Keyboard"/>
    <w:basedOn w:val="70"/>
    <w:unhideWhenUsed/>
    <w:qFormat/>
    <w:uiPriority w:val="99"/>
    <w:rPr>
      <w:rFonts w:hint="default" w:ascii="serif" w:hAnsi="serif" w:eastAsia="serif" w:cs="serif"/>
      <w:sz w:val="21"/>
      <w:szCs w:val="21"/>
    </w:rPr>
  </w:style>
  <w:style w:type="character" w:styleId="84">
    <w:name w:val="HTML Sample"/>
    <w:basedOn w:val="70"/>
    <w:unhideWhenUsed/>
    <w:qFormat/>
    <w:uiPriority w:val="99"/>
    <w:rPr>
      <w:rFonts w:ascii="serif" w:hAnsi="serif" w:eastAsia="serif" w:cs="serif"/>
      <w:sz w:val="21"/>
      <w:szCs w:val="21"/>
      <w:bdr w:val="single" w:color="777777" w:sz="6" w:space="0"/>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spacing w:line="360" w:lineRule="auto"/>
      <w:ind w:firstLine="482"/>
      <w:jc w:val="left"/>
    </w:pPr>
    <w:rPr>
      <w:rFonts w:ascii="宋体" w:hAnsi="宋体"/>
      <w:kern w:val="0"/>
      <w:sz w:val="24"/>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字符"/>
    <w:link w:val="61"/>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99"/>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0"/>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2"/>
    <w:autoRedefine/>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字符1"/>
    <w:link w:val="34"/>
    <w:autoRedefine/>
    <w:qFormat/>
    <w:uiPriority w:val="99"/>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字符"/>
    <w:link w:val="48"/>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字符"/>
    <w:link w:val="8"/>
    <w:autoRedefine/>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autoRedefine/>
    <w:qFormat/>
    <w:uiPriority w:val="0"/>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3"/>
    <w:link w:val="175"/>
    <w:qFormat/>
    <w:uiPriority w:val="0"/>
    <w:pPr>
      <w:snapToGrid w:val="0"/>
      <w:spacing w:before="240" w:after="240" w:line="240" w:lineRule="auto"/>
      <w:ind w:left="0" w:firstLine="0"/>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字符"/>
    <w:link w:val="37"/>
    <w:autoRedefine/>
    <w:qFormat/>
    <w:uiPriority w:val="0"/>
    <w:rPr>
      <w:rFonts w:ascii="宋体"/>
      <w:kern w:val="2"/>
      <w:sz w:val="24"/>
      <w:szCs w:val="21"/>
      <w:lang w:val="zh-CN"/>
    </w:rPr>
  </w:style>
  <w:style w:type="character" w:customStyle="1" w:styleId="187">
    <w:name w:val="标题 9 字符"/>
    <w:link w:val="11"/>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字符1"/>
    <w:link w:val="40"/>
    <w:autoRedefine/>
    <w:qFormat/>
    <w:uiPriority w:val="99"/>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字符"/>
    <w:link w:val="18"/>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0"/>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字符"/>
    <w:link w:val="30"/>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6"/>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字符"/>
    <w:link w:val="16"/>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240"/>
    <w:autoRedefine/>
    <w:qFormat/>
    <w:uiPriority w:val="0"/>
    <w:rPr>
      <w:rFonts w:ascii="仿宋_GB2312" w:eastAsia="仿宋_GB2312" w:cs="仿宋_GB2312"/>
      <w:color w:val="000000"/>
      <w:sz w:val="24"/>
      <w:szCs w:val="24"/>
      <w:lang w:val="en-US" w:eastAsia="zh-CN" w:bidi="ar-SA"/>
    </w:rPr>
  </w:style>
  <w:style w:type="paragraph" w:customStyle="1" w:styleId="240">
    <w:name w:val="Default"/>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3">
    <w:name w:val="列出段落1"/>
    <w:basedOn w:val="1"/>
    <w:autoRedefine/>
    <w:qFormat/>
    <w:uiPriority w:val="0"/>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0"/>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字符1"/>
    <w:link w:val="25"/>
    <w:autoRedefine/>
    <w:qFormat/>
    <w:uiPriority w:val="99"/>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字符1"/>
    <w:link w:val="2"/>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字符"/>
    <w:link w:val="60"/>
    <w:autoRedefine/>
    <w:qFormat/>
    <w:uiPriority w:val="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字符"/>
    <w:link w:val="7"/>
    <w:autoRedefine/>
    <w:qFormat/>
    <w:uiPriority w:val="0"/>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字符"/>
    <w:link w:val="20"/>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字符"/>
    <w:link w:val="58"/>
    <w:autoRedefine/>
    <w:qFormat/>
    <w:uiPriority w:val="0"/>
    <w:rPr>
      <w:rFonts w:ascii="黑体" w:hAnsi="Courier New" w:eastAsia="黑体"/>
    </w:rPr>
  </w:style>
  <w:style w:type="character" w:customStyle="1" w:styleId="307">
    <w:name w:val="正文文本 2 字符1"/>
    <w:link w:val="57"/>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6"/>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字符"/>
    <w:link w:val="9"/>
    <w:autoRedefine/>
    <w:qFormat/>
    <w:uiPriority w:val="0"/>
    <w:rPr>
      <w:b/>
      <w:bCs/>
      <w:kern w:val="2"/>
      <w:sz w:val="24"/>
      <w:szCs w:val="24"/>
    </w:rPr>
  </w:style>
  <w:style w:type="character" w:customStyle="1" w:styleId="313">
    <w:name w:val="正文文本缩进 2 字符"/>
    <w:link w:val="38"/>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字符"/>
    <w:link w:val="51"/>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文本首行缩进 字符"/>
    <w:link w:val="24"/>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字符1"/>
    <w:link w:val="6"/>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字符"/>
    <w:link w:val="21"/>
    <w:autoRedefine/>
    <w:qFormat/>
    <w:uiPriority w:val="99"/>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字符1"/>
    <w:link w:val="19"/>
    <w:autoRedefine/>
    <w:qFormat/>
    <w:uiPriority w:val="99"/>
    <w:rPr>
      <w:kern w:val="2"/>
      <w:sz w:val="21"/>
      <w:szCs w:val="24"/>
    </w:rPr>
  </w:style>
  <w:style w:type="character" w:customStyle="1" w:styleId="350">
    <w:name w:val="签名 字符"/>
    <w:link w:val="43"/>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0"/>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0"/>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99"/>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字符"/>
    <w:link w:val="54"/>
    <w:autoRedefine/>
    <w:qFormat/>
    <w:uiPriority w:val="0"/>
    <w:rPr>
      <w:kern w:val="2"/>
      <w:sz w:val="24"/>
    </w:rPr>
  </w:style>
  <w:style w:type="character" w:customStyle="1" w:styleId="381">
    <w:name w:val="日期 Char1"/>
    <w:autoRedefine/>
    <w:qFormat/>
    <w:uiPriority w:val="0"/>
    <w:rPr>
      <w:rFonts w:ascii="Times New Roman" w:hAnsi="Times New Roman" w:eastAsia="宋体" w:cs="Times New Roman"/>
      <w:szCs w:val="24"/>
    </w:rPr>
  </w:style>
  <w:style w:type="character" w:customStyle="1" w:styleId="382">
    <w:name w:val="页眉 字符"/>
    <w:qFormat/>
    <w:uiPriority w:val="0"/>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字符2"/>
    <w:link w:val="41"/>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字符2"/>
    <w:link w:val="42"/>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autoRedefine/>
    <w:qFormat/>
    <w:uiPriority w:val="0"/>
    <w:pPr>
      <w:widowControl/>
      <w:snapToGrid w:val="0"/>
      <w:spacing w:after="156"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0"/>
    <w:rPr>
      <w:rFonts w:ascii="Arial" w:hAnsi="Arial" w:eastAsia="黑体" w:cs="Arial"/>
      <w:b/>
      <w:bCs/>
      <w:snapToGrid w:val="0"/>
      <w:kern w:val="44"/>
      <w:sz w:val="44"/>
      <w:szCs w:val="44"/>
    </w:rPr>
  </w:style>
  <w:style w:type="character" w:customStyle="1" w:styleId="426">
    <w:name w:val="style36"/>
    <w:basedOn w:val="70"/>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0"/>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5"/>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6">
    <w:name w:val="gray6"/>
    <w:basedOn w:val="70"/>
    <w:qFormat/>
    <w:uiPriority w:val="0"/>
    <w:rPr>
      <w:rFonts w:ascii="Arial" w:hAnsi="Arial" w:eastAsia="黑体" w:cs="Arial"/>
      <w:snapToGrid w:val="0"/>
      <w:kern w:val="0"/>
      <w:szCs w:val="21"/>
    </w:rPr>
  </w:style>
  <w:style w:type="character" w:customStyle="1" w:styleId="437">
    <w:name w:val="hui"/>
    <w:basedOn w:val="70"/>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6"/>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8">
    <w:name w:val="无间隔2"/>
    <w:basedOn w:val="1"/>
    <w:link w:val="938"/>
    <w:qFormat/>
    <w:uiPriority w:val="0"/>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0"/>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link w:val="1074"/>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0"/>
    <w:next w:val="240"/>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0"/>
    <w:next w:val="240"/>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156"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2"/>
    <w:qFormat/>
    <w:uiPriority w:val="0"/>
    <w:pPr>
      <w:tabs>
        <w:tab w:val="left" w:pos="840"/>
      </w:tabs>
      <w:adjustRightInd/>
      <w:ind w:left="840" w:hanging="420"/>
    </w:pPr>
  </w:style>
  <w:style w:type="paragraph" w:customStyle="1" w:styleId="63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6"/>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18"/>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link w:val="1072"/>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3"/>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4"/>
    <w:qFormat/>
    <w:uiPriority w:val="0"/>
    <w:rPr>
      <w:b w:val="0"/>
      <w:sz w:val="20"/>
    </w:rPr>
  </w:style>
  <w:style w:type="paragraph" w:customStyle="1" w:styleId="899">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link w:val="1073"/>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7"/>
    <w:next w:val="1"/>
    <w:qFormat/>
    <w:uiPriority w:val="0"/>
    <w:pPr>
      <w:tabs>
        <w:tab w:val="left" w:pos="1080"/>
      </w:tabs>
      <w:ind w:left="1080" w:hanging="1080"/>
    </w:pPr>
  </w:style>
  <w:style w:type="paragraph" w:customStyle="1" w:styleId="902">
    <w:name w:val="数字标题1"/>
    <w:basedOn w:val="2"/>
    <w:next w:val="1"/>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qFormat/>
    <w:uiPriority w:val="0"/>
    <w:pPr>
      <w:widowControl/>
    </w:pPr>
    <w:rPr>
      <w:kern w:val="0"/>
      <w:sz w:val="24"/>
      <w:szCs w:val="20"/>
    </w:rPr>
  </w:style>
  <w:style w:type="paragraph" w:customStyle="1" w:styleId="910">
    <w:name w:val="Char Char113"/>
    <w:basedOn w:val="1"/>
    <w:qFormat/>
    <w:uiPriority w:val="0"/>
    <w:pPr>
      <w:widowControl/>
      <w:spacing w:after="160" w:line="240" w:lineRule="exact"/>
      <w:jc w:val="left"/>
    </w:pPr>
    <w:rPr>
      <w:rFonts w:eastAsia="仿宋_GB2312"/>
      <w:sz w:val="28"/>
    </w:rPr>
  </w:style>
  <w:style w:type="paragraph" w:customStyle="1" w:styleId="9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qFormat/>
    <w:uiPriority w:val="34"/>
    <w:pPr>
      <w:adjustRightInd/>
      <w:ind w:firstLine="420" w:firstLineChars="200"/>
    </w:pPr>
    <w:rPr>
      <w:rFonts w:eastAsia="仿宋_GB2312"/>
      <w:sz w:val="28"/>
    </w:rPr>
  </w:style>
  <w:style w:type="paragraph" w:customStyle="1" w:styleId="91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6"/>
    <w:pPr>
      <w:widowControl/>
      <w:spacing w:after="160" w:line="240" w:lineRule="exact"/>
      <w:jc w:val="left"/>
    </w:pPr>
    <w:rPr>
      <w:rFonts w:eastAsia="仿宋_GB2312"/>
      <w:sz w:val="28"/>
    </w:rPr>
  </w:style>
  <w:style w:type="paragraph" w:customStyle="1" w:styleId="919">
    <w:name w:val="正文 图"/>
    <w:basedOn w:val="448"/>
    <w:qFormat/>
    <w:uiPriority w:val="0"/>
    <w:pPr>
      <w:adjustRightInd/>
      <w:spacing w:before="0"/>
      <w:ind w:firstLine="0"/>
      <w:jc w:val="center"/>
    </w:pPr>
    <w:rPr>
      <w:rFonts w:ascii="微软雅黑" w:hAnsi="微软雅黑"/>
    </w:rPr>
  </w:style>
  <w:style w:type="paragraph" w:customStyle="1" w:styleId="92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7"/>
    <w:qFormat/>
    <w:uiPriority w:val="0"/>
    <w:pPr>
      <w:ind w:left="0"/>
    </w:pPr>
  </w:style>
  <w:style w:type="paragraph" w:customStyle="1" w:styleId="92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qFormat/>
    <w:uiPriority w:val="0"/>
    <w:pPr>
      <w:adjustRightInd/>
      <w:spacing w:line="360" w:lineRule="auto"/>
      <w:ind w:firstLine="480"/>
    </w:pPr>
    <w:rPr>
      <w:sz w:val="24"/>
    </w:rPr>
  </w:style>
  <w:style w:type="table" w:customStyle="1" w:styleId="926">
    <w:name w:val="网格型2"/>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1"/>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3"/>
    <w:basedOn w:val="63"/>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2">
    <w:name w:val="列出段落111"/>
    <w:basedOn w:val="1"/>
    <w:qFormat/>
    <w:uiPriority w:val="34"/>
    <w:pPr>
      <w:ind w:firstLine="420" w:firstLineChars="200"/>
    </w:p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字符"/>
    <w:link w:val="39"/>
    <w:qFormat/>
    <w:uiPriority w:val="0"/>
    <w:rPr>
      <w:kern w:val="2"/>
      <w:sz w:val="21"/>
      <w:szCs w:val="24"/>
      <w:lang w:val="zh-CN"/>
    </w:rPr>
  </w:style>
  <w:style w:type="character" w:customStyle="1" w:styleId="938">
    <w:name w:val="无间隔 字符"/>
    <w:link w:val="488"/>
    <w:autoRedefine/>
    <w:qFormat/>
    <w:uiPriority w:val="0"/>
    <w:rPr>
      <w:kern w:val="2"/>
      <w:sz w:val="21"/>
      <w:szCs w:val="22"/>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63"/>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3"/>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lang w:val="en-US"/>
    </w:rPr>
  </w:style>
  <w:style w:type="paragraph" w:customStyle="1" w:styleId="960">
    <w:name w:val="Blockquote"/>
    <w:basedOn w:val="1"/>
    <w:link w:val="1070"/>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1"/>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0"/>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paragraph" w:customStyle="1" w:styleId="969">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70">
    <w:name w:val="p16"/>
    <w:basedOn w:val="1"/>
    <w:qFormat/>
    <w:uiPriority w:val="0"/>
    <w:pPr>
      <w:widowControl/>
      <w:spacing w:before="100" w:after="100"/>
      <w:jc w:val="left"/>
    </w:pPr>
    <w:rPr>
      <w:rFonts w:ascii="宋体" w:hAnsi="宋体" w:cs="宋体"/>
      <w:color w:val="000000"/>
      <w:kern w:val="0"/>
      <w:sz w:val="24"/>
    </w:rPr>
  </w:style>
  <w:style w:type="paragraph" w:customStyle="1" w:styleId="97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2">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73">
    <w:name w:val="未处理的提及2"/>
    <w:basedOn w:val="70"/>
    <w:semiHidden/>
    <w:unhideWhenUsed/>
    <w:qFormat/>
    <w:uiPriority w:val="99"/>
    <w:rPr>
      <w:color w:val="605E5C"/>
      <w:shd w:val="clear" w:color="auto" w:fill="E1DFDD"/>
    </w:rPr>
  </w:style>
  <w:style w:type="paragraph" w:styleId="974">
    <w:name w:val="List Paragraph"/>
    <w:basedOn w:val="1"/>
    <w:unhideWhenUsed/>
    <w:qFormat/>
    <w:uiPriority w:val="34"/>
    <w:pPr>
      <w:ind w:firstLine="420" w:firstLineChars="200"/>
    </w:pPr>
  </w:style>
  <w:style w:type="paragraph" w:customStyle="1" w:styleId="975">
    <w:name w:val="_Style 2"/>
    <w:basedOn w:val="1"/>
    <w:autoRedefine/>
    <w:qFormat/>
    <w:uiPriority w:val="0"/>
    <w:pPr>
      <w:ind w:firstLine="200" w:firstLineChars="200"/>
    </w:pPr>
    <w:rPr>
      <w:rFonts w:ascii="Calibri" w:hAnsi="Calibri"/>
      <w:sz w:val="28"/>
      <w:szCs w:val="22"/>
    </w:rPr>
  </w:style>
  <w:style w:type="paragraph" w:styleId="976">
    <w:name w:val="No Spacing"/>
    <w:basedOn w:val="1"/>
    <w:autoRedefine/>
    <w:qFormat/>
    <w:uiPriority w:val="0"/>
    <w:rPr>
      <w:szCs w:val="22"/>
    </w:rPr>
  </w:style>
  <w:style w:type="character" w:customStyle="1" w:styleId="977">
    <w:name w:val="未处理的提及21"/>
    <w:basedOn w:val="70"/>
    <w:autoRedefine/>
    <w:unhideWhenUsed/>
    <w:qFormat/>
    <w:uiPriority w:val="0"/>
    <w:rPr>
      <w:color w:val="605E5C"/>
      <w:shd w:val="clear" w:color="auto" w:fill="E1DFDD"/>
    </w:rPr>
  </w:style>
  <w:style w:type="paragraph" w:customStyle="1" w:styleId="978">
    <w:name w:val="正文7"/>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979">
    <w:name w:val="正文8"/>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980">
    <w:name w:val="未处理的提及3"/>
    <w:basedOn w:val="70"/>
    <w:autoRedefine/>
    <w:semiHidden/>
    <w:unhideWhenUsed/>
    <w:qFormat/>
    <w:uiPriority w:val="99"/>
    <w:rPr>
      <w:color w:val="605E5C"/>
      <w:shd w:val="clear" w:color="auto" w:fill="E1DFDD"/>
    </w:rPr>
  </w:style>
  <w:style w:type="character" w:customStyle="1" w:styleId="981">
    <w:name w:val="c-icon"/>
    <w:basedOn w:val="70"/>
    <w:qFormat/>
    <w:uiPriority w:val="0"/>
  </w:style>
  <w:style w:type="character" w:customStyle="1" w:styleId="982">
    <w:name w:val="明显参考1"/>
    <w:qFormat/>
    <w:uiPriority w:val="0"/>
    <w:rPr>
      <w:b/>
      <w:bCs/>
      <w:smallCaps/>
      <w:color w:val="C0504D"/>
      <w:spacing w:val="5"/>
      <w:u w:val="single"/>
    </w:rPr>
  </w:style>
  <w:style w:type="character" w:customStyle="1" w:styleId="983">
    <w:name w:val="正文文本缩进 3 字符2"/>
    <w:basedOn w:val="70"/>
    <w:qFormat/>
    <w:uiPriority w:val="99"/>
    <w:rPr>
      <w:sz w:val="16"/>
      <w:szCs w:val="16"/>
    </w:rPr>
  </w:style>
  <w:style w:type="character" w:customStyle="1" w:styleId="984">
    <w:name w:val="不明显参考1"/>
    <w:qFormat/>
    <w:uiPriority w:val="0"/>
    <w:rPr>
      <w:smallCaps/>
      <w:color w:val="C0504D"/>
      <w:u w:val="single"/>
    </w:rPr>
  </w:style>
  <w:style w:type="character" w:customStyle="1" w:styleId="985">
    <w:name w:val="文档结构图 Char2"/>
    <w:qFormat/>
    <w:uiPriority w:val="99"/>
    <w:rPr>
      <w:rFonts w:ascii="宋体"/>
      <w:kern w:val="2"/>
      <w:sz w:val="18"/>
      <w:szCs w:val="18"/>
    </w:rPr>
  </w:style>
  <w:style w:type="character" w:customStyle="1" w:styleId="986">
    <w:name w:val="明显引用 字符1"/>
    <w:qFormat/>
    <w:uiPriority w:val="30"/>
    <w:rPr>
      <w:i/>
      <w:iCs/>
      <w:color w:val="4472C4"/>
      <w:sz w:val="24"/>
      <w:szCs w:val="24"/>
    </w:rPr>
  </w:style>
  <w:style w:type="character" w:customStyle="1" w:styleId="987">
    <w:name w:val="副标题 Char"/>
    <w:qFormat/>
    <w:uiPriority w:val="0"/>
    <w:rPr>
      <w:rFonts w:ascii="Cambria" w:hAnsi="Cambria"/>
      <w:b/>
      <w:bCs/>
      <w:kern w:val="28"/>
      <w:sz w:val="32"/>
      <w:szCs w:val="32"/>
    </w:rPr>
  </w:style>
  <w:style w:type="character" w:customStyle="1" w:styleId="988">
    <w:name w:val="hover27"/>
    <w:basedOn w:val="70"/>
    <w:qFormat/>
    <w:uiPriority w:val="0"/>
    <w:rPr>
      <w:color w:val="315EFB"/>
    </w:rPr>
  </w:style>
  <w:style w:type="character" w:customStyle="1" w:styleId="989">
    <w:name w:val="明显引用 Char1"/>
    <w:qFormat/>
    <w:uiPriority w:val="30"/>
    <w:rPr>
      <w:rFonts w:ascii="宋体"/>
      <w:b/>
      <w:bCs/>
      <w:i/>
      <w:iCs/>
      <w:color w:val="4F81BD"/>
      <w:kern w:val="2"/>
      <w:sz w:val="28"/>
    </w:rPr>
  </w:style>
  <w:style w:type="character" w:customStyle="1" w:styleId="990">
    <w:name w:val="标题 9 Char"/>
    <w:qFormat/>
    <w:uiPriority w:val="0"/>
    <w:rPr>
      <w:rFonts w:ascii="Cambria" w:hAnsi="Cambria" w:eastAsia="宋体"/>
      <w:kern w:val="2"/>
      <w:sz w:val="21"/>
      <w:lang w:val="en-US" w:eastAsia="zh-CN"/>
    </w:rPr>
  </w:style>
  <w:style w:type="character" w:customStyle="1" w:styleId="991">
    <w:name w:val="正文文本缩进 2 字符1"/>
    <w:qFormat/>
    <w:uiPriority w:val="99"/>
    <w:rPr>
      <w:sz w:val="24"/>
      <w:szCs w:val="24"/>
    </w:rPr>
  </w:style>
  <w:style w:type="character" w:customStyle="1" w:styleId="992">
    <w:name w:val="正文文本 3 字符1"/>
    <w:basedOn w:val="70"/>
    <w:qFormat/>
    <w:uiPriority w:val="99"/>
    <w:rPr>
      <w:sz w:val="16"/>
      <w:szCs w:val="16"/>
    </w:rPr>
  </w:style>
  <w:style w:type="character" w:customStyle="1" w:styleId="993">
    <w:name w:val="标题 字符1"/>
    <w:qFormat/>
    <w:uiPriority w:val="10"/>
    <w:rPr>
      <w:rFonts w:ascii="等线 Light" w:hAnsi="等线 Light" w:cs="Times New Roman"/>
      <w:b/>
      <w:bCs/>
      <w:sz w:val="32"/>
      <w:szCs w:val="32"/>
    </w:rPr>
  </w:style>
  <w:style w:type="character" w:customStyle="1" w:styleId="994">
    <w:name w:val="纯文本 字符2"/>
    <w:qFormat/>
    <w:locked/>
    <w:uiPriority w:val="0"/>
    <w:rPr>
      <w:rFonts w:ascii="宋体" w:hAnsi="Courier New" w:eastAsia="宋体"/>
    </w:rPr>
  </w:style>
  <w:style w:type="character" w:customStyle="1" w:styleId="995">
    <w:name w:val="标题4 Char Char"/>
    <w:link w:val="996"/>
    <w:qFormat/>
    <w:uiPriority w:val="0"/>
    <w:rPr>
      <w:rFonts w:ascii="Arial" w:hAnsi="Arial"/>
      <w:b/>
      <w:bCs/>
      <w:sz w:val="24"/>
      <w:szCs w:val="32"/>
    </w:rPr>
  </w:style>
  <w:style w:type="paragraph" w:customStyle="1" w:styleId="996">
    <w:name w:val="标题4"/>
    <w:basedOn w:val="3"/>
    <w:next w:val="31"/>
    <w:link w:val="995"/>
    <w:qFormat/>
    <w:uiPriority w:val="0"/>
    <w:pPr>
      <w:tabs>
        <w:tab w:val="clear" w:pos="432"/>
      </w:tabs>
      <w:spacing w:before="260" w:after="260" w:line="413" w:lineRule="auto"/>
      <w:ind w:left="0" w:firstLine="0"/>
      <w:jc w:val="both"/>
    </w:pPr>
    <w:rPr>
      <w:rFonts w:ascii="Arial" w:hAnsi="Arial" w:eastAsia="宋体"/>
      <w:kern w:val="0"/>
      <w:sz w:val="24"/>
      <w:lang w:val="en-US"/>
    </w:rPr>
  </w:style>
  <w:style w:type="character" w:customStyle="1" w:styleId="997">
    <w:name w:val="明显强调1"/>
    <w:qFormat/>
    <w:uiPriority w:val="0"/>
    <w:rPr>
      <w:b/>
      <w:bCs/>
      <w:i/>
      <w:iCs/>
      <w:color w:val="4F81BD"/>
    </w:rPr>
  </w:style>
  <w:style w:type="character" w:customStyle="1" w:styleId="998">
    <w:name w:val="textcontents"/>
    <w:qFormat/>
    <w:uiPriority w:val="0"/>
    <w:rPr>
      <w:rFonts w:cs="Times New Roman"/>
    </w:rPr>
  </w:style>
  <w:style w:type="character" w:customStyle="1" w:styleId="999">
    <w:name w:val="ca-521"/>
    <w:qFormat/>
    <w:uiPriority w:val="0"/>
    <w:rPr>
      <w:rFonts w:ascii="宋体" w:hAnsi="宋体" w:eastAsia="宋体"/>
      <w:b/>
      <w:spacing w:val="-20"/>
      <w:sz w:val="36"/>
    </w:rPr>
  </w:style>
  <w:style w:type="character" w:customStyle="1" w:styleId="1000">
    <w:name w:val="明显引用 字符2"/>
    <w:basedOn w:val="70"/>
    <w:qFormat/>
    <w:uiPriority w:val="30"/>
    <w:rPr>
      <w:i/>
      <w:iCs/>
      <w:color w:val="4472C4"/>
    </w:rPr>
  </w:style>
  <w:style w:type="character" w:customStyle="1" w:styleId="1001">
    <w:name w:val="s3"/>
    <w:qFormat/>
    <w:uiPriority w:val="0"/>
  </w:style>
  <w:style w:type="character" w:customStyle="1" w:styleId="1002">
    <w:name w:val="ca-341"/>
    <w:qFormat/>
    <w:uiPriority w:val="0"/>
    <w:rPr>
      <w:rFonts w:hint="eastAsia" w:ascii="宋体" w:hAnsi="宋体" w:eastAsia="宋体"/>
      <w:color w:val="000000"/>
      <w:sz w:val="20"/>
      <w:szCs w:val="20"/>
    </w:rPr>
  </w:style>
  <w:style w:type="character" w:customStyle="1" w:styleId="1003">
    <w:name w:val="个人撰写风格"/>
    <w:qFormat/>
    <w:uiPriority w:val="0"/>
    <w:rPr>
      <w:rFonts w:ascii="Arial" w:hAnsi="Arial" w:eastAsia="宋体" w:cs="Arial"/>
      <w:color w:val="auto"/>
      <w:sz w:val="20"/>
    </w:rPr>
  </w:style>
  <w:style w:type="character" w:customStyle="1" w:styleId="1004">
    <w:name w:val="招标公告 字符"/>
    <w:basedOn w:val="122"/>
    <w:link w:val="1005"/>
    <w:qFormat/>
    <w:uiPriority w:val="1"/>
    <w:rPr>
      <w:rFonts w:ascii="宋体" w:hAnsi="宋体"/>
      <w:kern w:val="2"/>
      <w:sz w:val="32"/>
      <w:szCs w:val="32"/>
    </w:rPr>
  </w:style>
  <w:style w:type="paragraph" w:customStyle="1" w:styleId="1005">
    <w:name w:val="招标公告"/>
    <w:basedOn w:val="4"/>
    <w:link w:val="1004"/>
    <w:qFormat/>
    <w:uiPriority w:val="1"/>
    <w:pPr>
      <w:keepNext w:val="0"/>
      <w:keepLines w:val="0"/>
      <w:numPr>
        <w:ilvl w:val="3"/>
        <w:numId w:val="1"/>
      </w:numPr>
      <w:tabs>
        <w:tab w:val="clear" w:pos="900"/>
      </w:tabs>
      <w:kinsoku w:val="0"/>
      <w:autoSpaceDE w:val="0"/>
      <w:autoSpaceDN w:val="0"/>
      <w:spacing w:before="0" w:after="0" w:line="360" w:lineRule="auto"/>
      <w:jc w:val="left"/>
    </w:pPr>
    <w:rPr>
      <w:rFonts w:ascii="宋体" w:hAnsi="宋体"/>
    </w:rPr>
  </w:style>
  <w:style w:type="character" w:customStyle="1" w:styleId="1006">
    <w:name w:val="jsaker"/>
    <w:basedOn w:val="70"/>
    <w:qFormat/>
    <w:uiPriority w:val="0"/>
  </w:style>
  <w:style w:type="character" w:customStyle="1" w:styleId="1007">
    <w:name w:val="hover26"/>
    <w:basedOn w:val="70"/>
    <w:qFormat/>
    <w:uiPriority w:val="0"/>
  </w:style>
  <w:style w:type="character" w:customStyle="1" w:styleId="1008">
    <w:name w:val="副标题 字符1"/>
    <w:qFormat/>
    <w:uiPriority w:val="11"/>
    <w:rPr>
      <w:rFonts w:ascii="等线 Light" w:hAnsi="等线 Light" w:cs="Times New Roman"/>
      <w:b/>
      <w:bCs/>
      <w:kern w:val="28"/>
      <w:sz w:val="32"/>
      <w:szCs w:val="32"/>
    </w:rPr>
  </w:style>
  <w:style w:type="character" w:customStyle="1" w:styleId="1009">
    <w:name w:val="正文文本 Char1"/>
    <w:qFormat/>
    <w:uiPriority w:val="0"/>
    <w:rPr>
      <w:kern w:val="2"/>
      <w:sz w:val="21"/>
      <w:szCs w:val="22"/>
    </w:rPr>
  </w:style>
  <w:style w:type="character" w:customStyle="1" w:styleId="1010">
    <w:name w:val="批注主题 Char1"/>
    <w:qFormat/>
    <w:uiPriority w:val="0"/>
    <w:rPr>
      <w:b/>
      <w:bCs/>
      <w:kern w:val="2"/>
      <w:sz w:val="21"/>
      <w:szCs w:val="22"/>
    </w:rPr>
  </w:style>
  <w:style w:type="character" w:customStyle="1" w:styleId="1011">
    <w:name w:val="书籍标题1"/>
    <w:qFormat/>
    <w:uiPriority w:val="0"/>
    <w:rPr>
      <w:b/>
      <w:bCs/>
      <w:smallCaps/>
      <w:spacing w:val="5"/>
    </w:rPr>
  </w:style>
  <w:style w:type="character" w:customStyle="1" w:styleId="1012">
    <w:name w:val="正文文本缩进 3 字符1"/>
    <w:qFormat/>
    <w:uiPriority w:val="99"/>
    <w:rPr>
      <w:sz w:val="16"/>
      <w:szCs w:val="16"/>
    </w:rPr>
  </w:style>
  <w:style w:type="character" w:customStyle="1" w:styleId="1013">
    <w:name w:val="批注文字 字符2"/>
    <w:qFormat/>
    <w:uiPriority w:val="99"/>
    <w:rPr>
      <w:sz w:val="24"/>
      <w:szCs w:val="24"/>
    </w:rPr>
  </w:style>
  <w:style w:type="character" w:customStyle="1" w:styleId="1014">
    <w:name w:val="批注主题 字符1"/>
    <w:qFormat/>
    <w:uiPriority w:val="99"/>
    <w:rPr>
      <w:rFonts w:hint="eastAsia" w:ascii="等线" w:hAnsi="等线" w:eastAsia="等线" w:cs="Times New Roman"/>
      <w:b/>
      <w:bCs/>
      <w:kern w:val="2"/>
      <w:sz w:val="21"/>
      <w:szCs w:val="22"/>
    </w:rPr>
  </w:style>
  <w:style w:type="character" w:customStyle="1" w:styleId="1015">
    <w:name w:val="Char2 Char"/>
    <w:qFormat/>
    <w:uiPriority w:val="0"/>
    <w:rPr>
      <w:rFonts w:ascii="宋体" w:hAnsi="Courier New" w:eastAsia="宋体" w:cs="Courier New"/>
      <w:kern w:val="2"/>
      <w:sz w:val="21"/>
      <w:szCs w:val="21"/>
      <w:lang w:val="en-US" w:eastAsia="zh-CN" w:bidi="ar-SA"/>
    </w:rPr>
  </w:style>
  <w:style w:type="character" w:customStyle="1" w:styleId="1016">
    <w:name w:val="副标题 字符2"/>
    <w:basedOn w:val="70"/>
    <w:qFormat/>
    <w:uiPriority w:val="11"/>
    <w:rPr>
      <w:b/>
      <w:bCs/>
      <w:kern w:val="28"/>
      <w:sz w:val="32"/>
      <w:szCs w:val="32"/>
    </w:rPr>
  </w:style>
  <w:style w:type="character" w:customStyle="1" w:styleId="1017">
    <w:name w:val="标题5 Char Char"/>
    <w:link w:val="1018"/>
    <w:qFormat/>
    <w:uiPriority w:val="0"/>
    <w:rPr>
      <w:rFonts w:ascii="Arial" w:hAnsi="Arial"/>
      <w:b/>
      <w:bCs/>
      <w:sz w:val="24"/>
      <w:szCs w:val="32"/>
    </w:rPr>
  </w:style>
  <w:style w:type="paragraph" w:customStyle="1" w:styleId="1018">
    <w:name w:val="标题5"/>
    <w:basedOn w:val="4"/>
    <w:link w:val="1017"/>
    <w:qFormat/>
    <w:uiPriority w:val="0"/>
    <w:pPr>
      <w:tabs>
        <w:tab w:val="clear" w:pos="900"/>
      </w:tabs>
      <w:adjustRightInd/>
      <w:spacing w:line="413" w:lineRule="auto"/>
      <w:ind w:left="0" w:firstLine="0"/>
    </w:pPr>
    <w:rPr>
      <w:rFonts w:ascii="Arial" w:hAnsi="Arial"/>
      <w:kern w:val="0"/>
      <w:sz w:val="24"/>
    </w:rPr>
  </w:style>
  <w:style w:type="character" w:customStyle="1" w:styleId="1019">
    <w:name w:val="样式 正文文本 Char"/>
    <w:link w:val="1020"/>
    <w:qFormat/>
    <w:uiPriority w:val="0"/>
    <w:rPr>
      <w:rFonts w:ascii="Arial" w:hAnsi="Arial"/>
      <w:color w:val="000000"/>
      <w:kern w:val="2"/>
      <w:sz w:val="21"/>
    </w:rPr>
  </w:style>
  <w:style w:type="paragraph" w:customStyle="1" w:styleId="1020">
    <w:name w:val="样式 正文文本"/>
    <w:basedOn w:val="1"/>
    <w:link w:val="1019"/>
    <w:qFormat/>
    <w:uiPriority w:val="0"/>
    <w:pPr>
      <w:snapToGrid w:val="0"/>
      <w:spacing w:line="400" w:lineRule="exact"/>
    </w:pPr>
    <w:rPr>
      <w:rFonts w:ascii="Arial" w:hAnsi="Arial"/>
      <w:color w:val="000000"/>
      <w:szCs w:val="20"/>
    </w:rPr>
  </w:style>
  <w:style w:type="character" w:customStyle="1" w:styleId="1021">
    <w:name w:val="标题 3 字符1"/>
    <w:qFormat/>
    <w:locked/>
    <w:uiPriority w:val="0"/>
    <w:rPr>
      <w:rFonts w:ascii="Times New Roman" w:hAnsi="Times New Roman" w:cs="Times New Roman"/>
      <w:b/>
      <w:bCs/>
      <w:kern w:val="0"/>
      <w:sz w:val="32"/>
      <w:szCs w:val="32"/>
    </w:rPr>
  </w:style>
  <w:style w:type="character" w:customStyle="1" w:styleId="1022">
    <w:name w:val="纯文本 字符3"/>
    <w:basedOn w:val="70"/>
    <w:qFormat/>
    <w:uiPriority w:val="99"/>
    <w:rPr>
      <w:rFonts w:hint="eastAsia" w:ascii="等线" w:hAnsi="Courier New" w:eastAsia="等线" w:cs="Courier New"/>
    </w:rPr>
  </w:style>
  <w:style w:type="character" w:customStyle="1" w:styleId="1023">
    <w:name w:val="htd01"/>
    <w:qFormat/>
    <w:uiPriority w:val="0"/>
  </w:style>
  <w:style w:type="character" w:customStyle="1" w:styleId="1024">
    <w:name w:val="明显引用 Char"/>
    <w:qFormat/>
    <w:uiPriority w:val="0"/>
    <w:rPr>
      <w:b/>
      <w:bCs/>
      <w:i/>
      <w:iCs/>
      <w:color w:val="4F81BD"/>
    </w:rPr>
  </w:style>
  <w:style w:type="character" w:customStyle="1" w:styleId="1025">
    <w:name w:val="明显引用 字符"/>
    <w:basedOn w:val="70"/>
    <w:link w:val="1026"/>
    <w:qFormat/>
    <w:uiPriority w:val="0"/>
    <w:rPr>
      <w:rFonts w:ascii="等线" w:hAnsi="等线" w:eastAsia="等线"/>
      <w:b/>
      <w:bCs/>
      <w:i/>
      <w:iCs/>
      <w:color w:val="4472C4"/>
      <w:kern w:val="2"/>
      <w:sz w:val="21"/>
      <w:szCs w:val="22"/>
    </w:rPr>
  </w:style>
  <w:style w:type="paragraph" w:styleId="1026">
    <w:name w:val="Intense Quote"/>
    <w:basedOn w:val="1"/>
    <w:next w:val="1"/>
    <w:link w:val="1025"/>
    <w:qFormat/>
    <w:uiPriority w:val="0"/>
    <w:pPr>
      <w:pBdr>
        <w:bottom w:val="single" w:color="4F81BD" w:sz="4" w:space="4"/>
      </w:pBdr>
      <w:adjustRightInd/>
      <w:spacing w:before="200" w:after="280"/>
      <w:ind w:left="936" w:right="936"/>
    </w:pPr>
    <w:rPr>
      <w:rFonts w:ascii="等线" w:hAnsi="等线" w:eastAsia="等线"/>
      <w:b/>
      <w:bCs/>
      <w:i/>
      <w:iCs/>
      <w:color w:val="4472C4"/>
      <w:szCs w:val="22"/>
    </w:rPr>
  </w:style>
  <w:style w:type="character" w:customStyle="1" w:styleId="1027">
    <w:name w:val="明显引用 字符3"/>
    <w:basedOn w:val="70"/>
    <w:semiHidden/>
    <w:qFormat/>
    <w:uiPriority w:val="99"/>
    <w:rPr>
      <w:i/>
      <w:iCs/>
      <w:color w:val="4F81BD" w:themeColor="accent1"/>
      <w:kern w:val="2"/>
      <w:sz w:val="21"/>
      <w:szCs w:val="24"/>
      <w14:textFill>
        <w14:solidFill>
          <w14:schemeClr w14:val="accent1"/>
        </w14:solidFill>
      </w14:textFill>
    </w:rPr>
  </w:style>
  <w:style w:type="character" w:customStyle="1" w:styleId="1028">
    <w:name w:val="znkcfl3"/>
    <w:basedOn w:val="70"/>
    <w:qFormat/>
    <w:uiPriority w:val="0"/>
  </w:style>
  <w:style w:type="character" w:customStyle="1" w:styleId="1029">
    <w:name w:val="个人答复风格"/>
    <w:qFormat/>
    <w:uiPriority w:val="0"/>
    <w:rPr>
      <w:rFonts w:ascii="Arial" w:hAnsi="Arial" w:eastAsia="宋体" w:cs="Arial"/>
      <w:color w:val="auto"/>
      <w:sz w:val="20"/>
    </w:rPr>
  </w:style>
  <w:style w:type="character" w:customStyle="1" w:styleId="1030">
    <w:name w:val="引用 字符1"/>
    <w:qFormat/>
    <w:uiPriority w:val="29"/>
    <w:rPr>
      <w:i/>
      <w:iCs/>
      <w:color w:val="404040"/>
      <w:sz w:val="24"/>
      <w:szCs w:val="24"/>
    </w:rPr>
  </w:style>
  <w:style w:type="character" w:customStyle="1" w:styleId="1031">
    <w:name w:val="引用 字符2"/>
    <w:basedOn w:val="70"/>
    <w:qFormat/>
    <w:uiPriority w:val="29"/>
    <w:rPr>
      <w:i/>
      <w:iCs/>
      <w:color w:val="404040"/>
    </w:rPr>
  </w:style>
  <w:style w:type="character" w:customStyle="1" w:styleId="1032">
    <w:name w:val="标题 字符2"/>
    <w:basedOn w:val="70"/>
    <w:qFormat/>
    <w:uiPriority w:val="10"/>
    <w:rPr>
      <w:rFonts w:hint="eastAsia" w:ascii="等线 Light" w:hAnsi="等线 Light" w:eastAsia="等线 Light" w:cs="Times New Roman"/>
      <w:b/>
      <w:bCs/>
      <w:sz w:val="32"/>
      <w:szCs w:val="32"/>
    </w:rPr>
  </w:style>
  <w:style w:type="character" w:customStyle="1" w:styleId="1033">
    <w:name w:val="正文文本缩进 2 字符2"/>
    <w:basedOn w:val="70"/>
    <w:qFormat/>
    <w:uiPriority w:val="99"/>
  </w:style>
  <w:style w:type="character" w:customStyle="1" w:styleId="1034">
    <w:name w:val="引用 字符"/>
    <w:link w:val="1035"/>
    <w:qFormat/>
    <w:uiPriority w:val="0"/>
    <w:rPr>
      <w:i/>
      <w:iCs/>
      <w:color w:val="000000"/>
    </w:rPr>
  </w:style>
  <w:style w:type="paragraph" w:styleId="1035">
    <w:name w:val="Quote"/>
    <w:basedOn w:val="1"/>
    <w:next w:val="1"/>
    <w:link w:val="1034"/>
    <w:qFormat/>
    <w:uiPriority w:val="0"/>
    <w:pPr>
      <w:adjustRightInd/>
    </w:pPr>
    <w:rPr>
      <w:i/>
      <w:iCs/>
      <w:color w:val="000000"/>
      <w:kern w:val="0"/>
      <w:sz w:val="20"/>
      <w:szCs w:val="20"/>
    </w:rPr>
  </w:style>
  <w:style w:type="character" w:customStyle="1" w:styleId="1036">
    <w:name w:val="引用 字符3"/>
    <w:basedOn w:val="70"/>
    <w:semiHidden/>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037">
    <w:name w:val="文档结构图 Char1"/>
    <w:qFormat/>
    <w:uiPriority w:val="99"/>
    <w:rPr>
      <w:rFonts w:ascii="宋体"/>
      <w:kern w:val="2"/>
      <w:sz w:val="18"/>
      <w:szCs w:val="18"/>
    </w:rPr>
  </w:style>
  <w:style w:type="character" w:customStyle="1" w:styleId="1038">
    <w:name w:val="文档结构图 字符2"/>
    <w:basedOn w:val="70"/>
    <w:qFormat/>
    <w:uiPriority w:val="99"/>
    <w:rPr>
      <w:rFonts w:hint="eastAsia" w:ascii="Microsoft YaHei UI" w:hAnsi="Microsoft YaHei UI" w:eastAsia="Microsoft YaHei UI" w:cs="Microsoft YaHei UI"/>
      <w:sz w:val="18"/>
      <w:szCs w:val="18"/>
    </w:rPr>
  </w:style>
  <w:style w:type="character" w:customStyle="1" w:styleId="1039">
    <w:name w:val="日期 字符2"/>
    <w:basedOn w:val="70"/>
    <w:qFormat/>
    <w:uiPriority w:val="99"/>
  </w:style>
  <w:style w:type="character" w:customStyle="1" w:styleId="1040">
    <w:name w:val="引用 Char1"/>
    <w:qFormat/>
    <w:uiPriority w:val="29"/>
    <w:rPr>
      <w:rFonts w:ascii="宋体"/>
      <w:i/>
      <w:iCs/>
      <w:color w:val="000000"/>
      <w:kern w:val="2"/>
      <w:sz w:val="28"/>
    </w:rPr>
  </w:style>
  <w:style w:type="character" w:customStyle="1" w:styleId="1041">
    <w:name w:val="不明显强调1"/>
    <w:qFormat/>
    <w:uiPriority w:val="0"/>
    <w:rPr>
      <w:i/>
      <w:iCs/>
      <w:color w:val="808080"/>
    </w:rPr>
  </w:style>
  <w:style w:type="character" w:customStyle="1" w:styleId="1042">
    <w:name w:val="日期 字符1"/>
    <w:qFormat/>
    <w:uiPriority w:val="99"/>
    <w:rPr>
      <w:sz w:val="24"/>
      <w:szCs w:val="24"/>
    </w:rPr>
  </w:style>
  <w:style w:type="character" w:customStyle="1" w:styleId="1043">
    <w:name w:val="批注文字 Char Char"/>
    <w:qFormat/>
    <w:uiPriority w:val="0"/>
    <w:rPr>
      <w:rFonts w:ascii="宋体" w:hAnsi="Times New Roman" w:eastAsia="宋体" w:cs="Times New Roman"/>
      <w:sz w:val="28"/>
      <w:szCs w:val="20"/>
    </w:rPr>
  </w:style>
  <w:style w:type="character" w:customStyle="1" w:styleId="1044">
    <w:name w:val="ca-111"/>
    <w:qFormat/>
    <w:uiPriority w:val="0"/>
    <w:rPr>
      <w:rFonts w:hint="default" w:ascii="Times New Roman" w:hAnsi="Times New Roman" w:cs="Times New Roman"/>
      <w:color w:val="000000"/>
      <w:sz w:val="30"/>
      <w:szCs w:val="30"/>
    </w:rPr>
  </w:style>
  <w:style w:type="paragraph" w:customStyle="1" w:styleId="1045">
    <w:name w:val="正文，首行缩进:"/>
    <w:basedOn w:val="1"/>
    <w:qFormat/>
    <w:uiPriority w:val="0"/>
    <w:pPr>
      <w:tabs>
        <w:tab w:val="left" w:pos="3376"/>
      </w:tabs>
      <w:autoSpaceDE w:val="0"/>
      <w:autoSpaceDN w:val="0"/>
      <w:spacing w:line="460" w:lineRule="exact"/>
      <w:ind w:firstLine="480" w:firstLineChars="200"/>
      <w:jc w:val="left"/>
    </w:pPr>
    <w:rPr>
      <w:rFonts w:ascii="宋体" w:hAnsi="宋体" w:cs="宋体"/>
      <w:kern w:val="0"/>
      <w:sz w:val="24"/>
      <w:szCs w:val="20"/>
    </w:rPr>
  </w:style>
  <w:style w:type="paragraph" w:customStyle="1" w:styleId="1046">
    <w:name w:val="1"/>
    <w:basedOn w:val="1"/>
    <w:qFormat/>
    <w:uiPriority w:val="0"/>
    <w:pPr>
      <w:adjustRightInd/>
      <w:spacing w:line="480" w:lineRule="exact"/>
      <w:ind w:firstLine="480"/>
    </w:pPr>
    <w:rPr>
      <w:rFonts w:ascii="宋体" w:hAnsi="Calibri"/>
      <w:sz w:val="24"/>
      <w:szCs w:val="20"/>
    </w:rPr>
  </w:style>
  <w:style w:type="paragraph" w:customStyle="1" w:styleId="1047">
    <w:name w:val="pa-4"/>
    <w:basedOn w:val="1"/>
    <w:qFormat/>
    <w:uiPriority w:val="0"/>
    <w:pPr>
      <w:widowControl/>
      <w:adjustRightInd/>
      <w:spacing w:line="360" w:lineRule="atLeast"/>
      <w:jc w:val="center"/>
    </w:pPr>
    <w:rPr>
      <w:rFonts w:ascii="宋体" w:hAnsi="宋体" w:cs="宋体"/>
      <w:kern w:val="0"/>
      <w:sz w:val="24"/>
    </w:rPr>
  </w:style>
  <w:style w:type="paragraph" w:customStyle="1" w:styleId="1048">
    <w:name w:val="TOC 标题2"/>
    <w:basedOn w:val="2"/>
    <w:next w:val="1"/>
    <w:unhideWhenUsed/>
    <w:qFormat/>
    <w:uiPriority w:val="39"/>
    <w:pPr>
      <w:widowControl/>
      <w:tabs>
        <w:tab w:val="clear" w:pos="432"/>
      </w:tabs>
      <w:adjustRightInd/>
      <w:spacing w:before="480" w:after="0" w:line="276" w:lineRule="auto"/>
      <w:ind w:left="0" w:firstLine="0"/>
      <w:jc w:val="left"/>
      <w:outlineLvl w:val="9"/>
    </w:pPr>
    <w:rPr>
      <w:rFonts w:ascii="Cambria" w:hAnsi="Cambria"/>
      <w:color w:val="366091"/>
      <w:kern w:val="0"/>
      <w:sz w:val="28"/>
      <w:szCs w:val="28"/>
    </w:rPr>
  </w:style>
  <w:style w:type="paragraph" w:customStyle="1" w:styleId="1049">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1050">
    <w:name w:val="空半行"/>
    <w:basedOn w:val="1"/>
    <w:qFormat/>
    <w:uiPriority w:val="0"/>
    <w:pPr>
      <w:spacing w:line="120" w:lineRule="exact"/>
      <w:textAlignment w:val="baseline"/>
    </w:pPr>
    <w:rPr>
      <w:rFonts w:ascii="Calibri" w:hAnsi="Calibri" w:eastAsia="仿宋_GB2312"/>
      <w:color w:val="FFFFFF"/>
      <w:kern w:val="0"/>
      <w:sz w:val="30"/>
      <w:szCs w:val="20"/>
    </w:rPr>
  </w:style>
  <w:style w:type="paragraph" w:customStyle="1" w:styleId="1051">
    <w:name w:val="CM24"/>
    <w:basedOn w:val="240"/>
    <w:next w:val="240"/>
    <w:qFormat/>
    <w:uiPriority w:val="0"/>
    <w:pPr>
      <w:spacing w:line="440" w:lineRule="atLeast"/>
    </w:pPr>
    <w:rPr>
      <w:rFonts w:ascii="宋体" w:hAnsi="Calibri" w:eastAsia="宋体" w:cs="宋体"/>
      <w:color w:val="auto"/>
    </w:rPr>
  </w:style>
  <w:style w:type="paragraph" w:customStyle="1" w:styleId="1052">
    <w:name w:val="[Normal]"/>
    <w:qFormat/>
    <w:uiPriority w:val="0"/>
    <w:rPr>
      <w:rFonts w:ascii="宋体" w:hAnsi="宋体" w:eastAsia="宋体" w:cs="Times New Roman"/>
      <w:sz w:val="24"/>
      <w:szCs w:val="22"/>
      <w:lang w:val="zh-CN" w:eastAsia="zh-CN" w:bidi="ar-SA"/>
    </w:rPr>
  </w:style>
  <w:style w:type="paragraph" w:customStyle="1" w:styleId="1053">
    <w:name w:val="样式 标题 3 + 段前: 7.8 磅"/>
    <w:basedOn w:val="4"/>
    <w:qFormat/>
    <w:uiPriority w:val="0"/>
    <w:pPr>
      <w:keepNext w:val="0"/>
      <w:keepLines w:val="0"/>
      <w:tabs>
        <w:tab w:val="left" w:pos="1280"/>
        <w:tab w:val="clear" w:pos="900"/>
      </w:tabs>
      <w:adjustRightInd/>
      <w:spacing w:before="156" w:after="0" w:line="360" w:lineRule="auto"/>
      <w:ind w:left="1280"/>
    </w:pPr>
    <w:rPr>
      <w:rFonts w:cs="宋体"/>
      <w:b w:val="0"/>
      <w:bCs w:val="0"/>
      <w:sz w:val="24"/>
      <w:szCs w:val="20"/>
    </w:rPr>
  </w:style>
  <w:style w:type="paragraph" w:customStyle="1" w:styleId="1054">
    <w:name w:val="内文正文"/>
    <w:link w:val="1071"/>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055">
    <w:name w:val="p15"/>
    <w:basedOn w:val="1"/>
    <w:qFormat/>
    <w:uiPriority w:val="0"/>
    <w:pPr>
      <w:widowControl/>
      <w:adjustRightInd/>
      <w:ind w:firstLine="420"/>
    </w:pPr>
    <w:rPr>
      <w:rFonts w:ascii="Calibri" w:hAnsi="Calibri" w:cs="宋体"/>
      <w:kern w:val="0"/>
      <w:sz w:val="28"/>
      <w:szCs w:val="21"/>
    </w:rPr>
  </w:style>
  <w:style w:type="paragraph" w:customStyle="1" w:styleId="1056">
    <w:name w:val="样式 标题 3 + (中文) 黑体 小四 非加粗 段前: 7.8 磅 段后: 0 磅 行距: 固定值 20 磅"/>
    <w:basedOn w:val="4"/>
    <w:qFormat/>
    <w:uiPriority w:val="0"/>
    <w:pPr>
      <w:tabs>
        <w:tab w:val="clear" w:pos="900"/>
      </w:tabs>
      <w:adjustRightInd/>
      <w:spacing w:before="0" w:after="0" w:line="400" w:lineRule="exact"/>
      <w:ind w:left="0" w:firstLine="0"/>
    </w:pPr>
    <w:rPr>
      <w:rFonts w:eastAsia="黑体" w:cs="宋体"/>
      <w:b w:val="0"/>
      <w:bCs w:val="0"/>
      <w:sz w:val="24"/>
      <w:szCs w:val="20"/>
    </w:rPr>
  </w:style>
  <w:style w:type="paragraph" w:customStyle="1" w:styleId="1057">
    <w:name w:val="flNote"/>
    <w:basedOn w:val="1"/>
    <w:qFormat/>
    <w:uiPriority w:val="0"/>
    <w:pPr>
      <w:spacing w:before="320" w:after="160" w:line="360" w:lineRule="atLeast"/>
      <w:jc w:val="center"/>
      <w:textAlignment w:val="baseline"/>
    </w:pPr>
    <w:rPr>
      <w:rFonts w:ascii="Arial" w:hAnsi="Calibri" w:eastAsia="黑体"/>
      <w:kern w:val="0"/>
      <w:sz w:val="30"/>
      <w:szCs w:val="20"/>
    </w:rPr>
  </w:style>
  <w:style w:type="paragraph" w:customStyle="1" w:styleId="1058">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059">
    <w:name w:val="CM99"/>
    <w:basedOn w:val="240"/>
    <w:next w:val="240"/>
    <w:qFormat/>
    <w:uiPriority w:val="0"/>
    <w:rPr>
      <w:rFonts w:ascii="宋体" w:hAnsi="Calibri" w:eastAsia="宋体" w:cs="宋体"/>
      <w:color w:val="auto"/>
    </w:rPr>
  </w:style>
  <w:style w:type="paragraph" w:customStyle="1" w:styleId="1060">
    <w:name w:val="CM44"/>
    <w:basedOn w:val="240"/>
    <w:next w:val="240"/>
    <w:qFormat/>
    <w:uiPriority w:val="0"/>
    <w:pPr>
      <w:spacing w:line="440" w:lineRule="atLeast"/>
    </w:pPr>
    <w:rPr>
      <w:rFonts w:ascii="宋体" w:hAnsi="Calibri" w:eastAsia="宋体" w:cs="宋体"/>
      <w:color w:val="auto"/>
    </w:rPr>
  </w:style>
  <w:style w:type="paragraph" w:customStyle="1" w:styleId="1061">
    <w:name w:val="CM25"/>
    <w:basedOn w:val="240"/>
    <w:next w:val="240"/>
    <w:qFormat/>
    <w:uiPriority w:val="0"/>
    <w:pPr>
      <w:spacing w:line="440" w:lineRule="atLeast"/>
    </w:pPr>
    <w:rPr>
      <w:rFonts w:ascii="宋体" w:hAnsi="Calibri" w:eastAsia="宋体" w:cs="宋体"/>
      <w:color w:val="auto"/>
    </w:rPr>
  </w:style>
  <w:style w:type="character" w:customStyle="1" w:styleId="1062">
    <w:name w:val="批注文字 Char1"/>
    <w:basedOn w:val="70"/>
    <w:semiHidden/>
    <w:qFormat/>
    <w:uiPriority w:val="99"/>
    <w:rPr>
      <w:rFonts w:hAnsi="Times New Roman" w:cs="Times New Roman"/>
      <w:sz w:val="28"/>
    </w:rPr>
  </w:style>
  <w:style w:type="paragraph" w:customStyle="1" w:styleId="1063">
    <w:name w:val="_Style 10"/>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character" w:customStyle="1" w:styleId="1064">
    <w:name w:val="样式 纯文本普通文字 Char纯文本 Char Char普通文字纯文本 Char Char Char Char Char...6 Char"/>
    <w:link w:val="1065"/>
    <w:qFormat/>
    <w:uiPriority w:val="0"/>
    <w:rPr>
      <w:rFonts w:hAnsi="Courier New" w:cs="Courier New"/>
      <w:color w:val="000000"/>
      <w:sz w:val="21"/>
      <w:szCs w:val="21"/>
    </w:rPr>
  </w:style>
  <w:style w:type="paragraph" w:customStyle="1" w:styleId="1065">
    <w:name w:val="样式 纯文本普通文字 Char纯文本 Char Char普通文字纯文本 Char Char Char Char Char...6"/>
    <w:basedOn w:val="34"/>
    <w:link w:val="1064"/>
    <w:qFormat/>
    <w:uiPriority w:val="0"/>
    <w:pPr>
      <w:adjustRightInd/>
    </w:pPr>
    <w:rPr>
      <w:rFonts w:ascii="Times New Roman" w:cs="Courier New"/>
      <w:snapToGrid/>
      <w:color w:val="000000"/>
      <w:kern w:val="0"/>
    </w:rPr>
  </w:style>
  <w:style w:type="character" w:customStyle="1" w:styleId="1066">
    <w:name w:val="正文首缩两字 Char Char"/>
    <w:link w:val="1067"/>
    <w:qFormat/>
    <w:locked/>
    <w:uiPriority w:val="0"/>
    <w:rPr>
      <w:sz w:val="24"/>
      <w:szCs w:val="24"/>
    </w:rPr>
  </w:style>
  <w:style w:type="paragraph" w:customStyle="1" w:styleId="1067">
    <w:name w:val="正文首缩两字"/>
    <w:basedOn w:val="1"/>
    <w:link w:val="1066"/>
    <w:qFormat/>
    <w:uiPriority w:val="0"/>
    <w:pPr>
      <w:adjustRightInd/>
      <w:spacing w:line="360" w:lineRule="auto"/>
      <w:ind w:left="210" w:right="210" w:firstLine="480" w:firstLineChars="200"/>
      <w:jc w:val="left"/>
    </w:pPr>
    <w:rPr>
      <w:kern w:val="0"/>
      <w:sz w:val="24"/>
    </w:rPr>
  </w:style>
  <w:style w:type="character" w:customStyle="1" w:styleId="1068">
    <w:name w:val="彩色网格 - 强调文字颜色 1 Char"/>
    <w:link w:val="1069"/>
    <w:qFormat/>
    <w:uiPriority w:val="0"/>
    <w:rPr>
      <w:i/>
      <w:iCs/>
      <w:color w:val="000000"/>
      <w:sz w:val="21"/>
      <w:szCs w:val="22"/>
    </w:rPr>
  </w:style>
  <w:style w:type="paragraph" w:customStyle="1" w:styleId="1069">
    <w:name w:val="彩色网格 - 强调文字颜色 11"/>
    <w:basedOn w:val="1"/>
    <w:next w:val="1"/>
    <w:link w:val="1068"/>
    <w:qFormat/>
    <w:uiPriority w:val="0"/>
    <w:pPr>
      <w:adjustRightInd/>
    </w:pPr>
    <w:rPr>
      <w:i/>
      <w:iCs/>
      <w:color w:val="000000"/>
      <w:kern w:val="0"/>
      <w:szCs w:val="22"/>
    </w:rPr>
  </w:style>
  <w:style w:type="character" w:customStyle="1" w:styleId="1070">
    <w:name w:val="Blockquote Char"/>
    <w:link w:val="960"/>
    <w:qFormat/>
    <w:uiPriority w:val="0"/>
    <w:rPr>
      <w:sz w:val="24"/>
    </w:rPr>
  </w:style>
  <w:style w:type="character" w:customStyle="1" w:styleId="1071">
    <w:name w:val="内文正文 Char Char"/>
    <w:link w:val="1054"/>
    <w:qFormat/>
    <w:uiPriority w:val="0"/>
    <w:rPr>
      <w:rFonts w:ascii="宋体" w:hAnsi="???|CS?o｡ﾀ?"/>
      <w:sz w:val="21"/>
      <w:szCs w:val="28"/>
    </w:rPr>
  </w:style>
  <w:style w:type="character" w:customStyle="1" w:styleId="1072">
    <w:name w:val="方案正文 Char Char"/>
    <w:link w:val="882"/>
    <w:qFormat/>
    <w:locked/>
    <w:uiPriority w:val="0"/>
    <w:rPr>
      <w:rFonts w:ascii="仿宋_GB2312" w:eastAsia="仿宋_GB2312"/>
      <w:b/>
      <w:color w:val="000000"/>
      <w:kern w:val="2"/>
      <w:sz w:val="24"/>
    </w:rPr>
  </w:style>
  <w:style w:type="character" w:customStyle="1" w:styleId="1073">
    <w:name w:val="标准正文 Char"/>
    <w:link w:val="900"/>
    <w:qFormat/>
    <w:locked/>
    <w:uiPriority w:val="0"/>
    <w:rPr>
      <w:kern w:val="2"/>
      <w:sz w:val="24"/>
      <w:szCs w:val="24"/>
    </w:rPr>
  </w:style>
  <w:style w:type="character" w:customStyle="1" w:styleId="1074">
    <w:name w:val="彩色列表 - 强调文字颜色 1 Char"/>
    <w:link w:val="540"/>
    <w:qFormat/>
    <w:locked/>
    <w:uiPriority w:val="0"/>
    <w:rPr>
      <w:rFonts w:ascii="Calibri" w:hAnsi="Calibri"/>
      <w:kern w:val="2"/>
      <w:sz w:val="21"/>
      <w:szCs w:val="22"/>
    </w:rPr>
  </w:style>
  <w:style w:type="character" w:customStyle="1" w:styleId="1075">
    <w:name w:val="样式 样式 样式1 + 首行缩进:  2 字符 + 五号 Char Char"/>
    <w:link w:val="1076"/>
    <w:qFormat/>
    <w:uiPriority w:val="0"/>
    <w:rPr>
      <w:rFonts w:ascii="Arial" w:hAnsi="Arial"/>
      <w:sz w:val="21"/>
    </w:rPr>
  </w:style>
  <w:style w:type="paragraph" w:customStyle="1" w:styleId="1076">
    <w:name w:val="样式 样式 样式1 + 首行缩进:  2 字符 + 五号"/>
    <w:basedOn w:val="1077"/>
    <w:link w:val="1075"/>
    <w:qFormat/>
    <w:uiPriority w:val="0"/>
    <w:pPr>
      <w:widowControl/>
      <w:tabs>
        <w:tab w:val="left" w:pos="735"/>
        <w:tab w:val="left" w:pos="1140"/>
      </w:tabs>
      <w:adjustRightInd w:val="0"/>
      <w:snapToGrid w:val="0"/>
      <w:spacing w:line="360" w:lineRule="auto"/>
      <w:ind w:left="1140" w:hanging="720" w:firstLineChars="0"/>
    </w:pPr>
    <w:rPr>
      <w:kern w:val="0"/>
    </w:rPr>
  </w:style>
  <w:style w:type="paragraph" w:customStyle="1" w:styleId="1077">
    <w:name w:val="样式 样式1 + 首行缩进:  2 字符"/>
    <w:basedOn w:val="1"/>
    <w:qFormat/>
    <w:uiPriority w:val="0"/>
    <w:pPr>
      <w:adjustRightInd/>
      <w:spacing w:line="360" w:lineRule="exact"/>
      <w:ind w:firstLine="420" w:firstLineChars="200"/>
    </w:pPr>
    <w:rPr>
      <w:rFonts w:ascii="Arial" w:hAnsi="Arial"/>
      <w:szCs w:val="20"/>
    </w:rPr>
  </w:style>
  <w:style w:type="character" w:customStyle="1" w:styleId="1078">
    <w:name w:val="内文 Char"/>
    <w:link w:val="1079"/>
    <w:qFormat/>
    <w:uiPriority w:val="0"/>
    <w:rPr>
      <w:rFonts w:ascii="Arial" w:hAnsi="Arial"/>
      <w:sz w:val="21"/>
    </w:rPr>
  </w:style>
  <w:style w:type="paragraph" w:customStyle="1" w:styleId="1079">
    <w:name w:val="内文"/>
    <w:link w:val="1078"/>
    <w:qFormat/>
    <w:uiPriority w:val="0"/>
    <w:pPr>
      <w:adjustRightInd w:val="0"/>
      <w:snapToGrid w:val="0"/>
      <w:spacing w:line="400" w:lineRule="exact"/>
      <w:ind w:firstLine="200" w:firstLineChars="200"/>
      <w:jc w:val="both"/>
    </w:pPr>
    <w:rPr>
      <w:rFonts w:ascii="Arial" w:hAnsi="Arial" w:eastAsia="宋体" w:cs="Times New Roman"/>
      <w:sz w:val="21"/>
      <w:lang w:val="en-US" w:eastAsia="zh-CN" w:bidi="ar-SA"/>
    </w:rPr>
  </w:style>
  <w:style w:type="character" w:customStyle="1" w:styleId="1080">
    <w:name w:val="无间距字符"/>
    <w:link w:val="1081"/>
    <w:qFormat/>
    <w:uiPriority w:val="0"/>
    <w:rPr>
      <w:sz w:val="22"/>
      <w:szCs w:val="22"/>
    </w:rPr>
  </w:style>
  <w:style w:type="paragraph" w:customStyle="1" w:styleId="1081">
    <w:name w:val="无间距"/>
    <w:link w:val="1080"/>
    <w:qFormat/>
    <w:uiPriority w:val="0"/>
    <w:rPr>
      <w:rFonts w:ascii="Times New Roman" w:hAnsi="Times New Roman" w:eastAsia="宋体" w:cs="Times New Roman"/>
      <w:sz w:val="22"/>
      <w:szCs w:val="22"/>
      <w:lang w:val="en-US" w:eastAsia="zh-CN" w:bidi="ar-SA"/>
    </w:rPr>
  </w:style>
  <w:style w:type="character" w:customStyle="1" w:styleId="1082">
    <w:name w:val="样式 标题 2 + 小四 Char Char"/>
    <w:link w:val="1083"/>
    <w:qFormat/>
    <w:uiPriority w:val="0"/>
    <w:rPr>
      <w:rFonts w:ascii="Arial" w:hAnsi="Arial"/>
      <w:b/>
      <w:bCs/>
      <w:sz w:val="36"/>
      <w:szCs w:val="32"/>
    </w:rPr>
  </w:style>
  <w:style w:type="paragraph" w:customStyle="1" w:styleId="1083">
    <w:name w:val="样式 标题 2 + 小四"/>
    <w:basedOn w:val="3"/>
    <w:link w:val="1082"/>
    <w:qFormat/>
    <w:uiPriority w:val="0"/>
    <w:pPr>
      <w:tabs>
        <w:tab w:val="left" w:pos="420"/>
        <w:tab w:val="left" w:pos="480"/>
        <w:tab w:val="left" w:pos="1080"/>
        <w:tab w:val="left" w:pos="1280"/>
        <w:tab w:val="clear" w:pos="432"/>
      </w:tabs>
      <w:spacing w:before="260" w:after="260" w:line="416" w:lineRule="auto"/>
      <w:ind w:left="1080" w:hanging="360"/>
    </w:pPr>
    <w:rPr>
      <w:rFonts w:ascii="Arial" w:hAnsi="Arial" w:eastAsia="宋体"/>
      <w:kern w:val="0"/>
      <w:sz w:val="36"/>
      <w:lang w:val="en-US"/>
    </w:rPr>
  </w:style>
  <w:style w:type="character" w:customStyle="1" w:styleId="1084">
    <w:name w:val="正文文本 2 Char1"/>
    <w:basedOn w:val="70"/>
    <w:qFormat/>
    <w:uiPriority w:val="0"/>
    <w:rPr>
      <w:rFonts w:hAnsi="Times New Roman" w:cs="Times New Roman"/>
      <w:sz w:val="28"/>
    </w:rPr>
  </w:style>
  <w:style w:type="character" w:customStyle="1" w:styleId="1085">
    <w:name w:val="浅色底纹 - 强调文字颜色 2 Char"/>
    <w:link w:val="1086"/>
    <w:qFormat/>
    <w:uiPriority w:val="0"/>
    <w:rPr>
      <w:b/>
      <w:bCs/>
      <w:i/>
      <w:iCs/>
      <w:color w:val="4F81BD"/>
      <w:sz w:val="21"/>
      <w:szCs w:val="22"/>
    </w:rPr>
  </w:style>
  <w:style w:type="paragraph" w:customStyle="1" w:styleId="1086">
    <w:name w:val="浅色底纹 - 强调文字颜色 21"/>
    <w:basedOn w:val="1"/>
    <w:next w:val="1"/>
    <w:link w:val="1085"/>
    <w:qFormat/>
    <w:uiPriority w:val="0"/>
    <w:pPr>
      <w:pBdr>
        <w:bottom w:val="single" w:color="4F81BD" w:sz="4" w:space="4"/>
      </w:pBdr>
      <w:adjustRightInd/>
      <w:spacing w:before="200" w:after="280"/>
      <w:ind w:left="936" w:right="936"/>
    </w:pPr>
    <w:rPr>
      <w:b/>
      <w:bCs/>
      <w:i/>
      <w:iCs/>
      <w:color w:val="4F81BD"/>
      <w:kern w:val="0"/>
      <w:szCs w:val="22"/>
    </w:rPr>
  </w:style>
  <w:style w:type="paragraph" w:customStyle="1" w:styleId="1087">
    <w:name w:val="样式 标题 1 + Arial 黑色"/>
    <w:basedOn w:val="2"/>
    <w:qFormat/>
    <w:uiPriority w:val="0"/>
    <w:pPr>
      <w:tabs>
        <w:tab w:val="clear" w:pos="432"/>
      </w:tabs>
      <w:snapToGrid w:val="0"/>
      <w:spacing w:line="480" w:lineRule="auto"/>
      <w:ind w:left="0" w:firstLine="0"/>
      <w:jc w:val="center"/>
    </w:pPr>
    <w:rPr>
      <w:rFonts w:ascii="Arial" w:hAnsi="Arial"/>
      <w:color w:val="000000"/>
      <w:sz w:val="36"/>
      <w:lang w:val="zh-CN"/>
    </w:rPr>
  </w:style>
  <w:style w:type="paragraph" w:customStyle="1" w:styleId="1088">
    <w:name w:val="样式 正文文本 + 首行缩进:  2 字符"/>
    <w:basedOn w:val="23"/>
    <w:qFormat/>
    <w:uiPriority w:val="0"/>
    <w:pPr>
      <w:autoSpaceDE/>
      <w:autoSpaceDN/>
      <w:snapToGrid w:val="0"/>
      <w:spacing w:line="400" w:lineRule="exact"/>
      <w:ind w:firstLine="200" w:firstLineChars="200"/>
    </w:pPr>
    <w:rPr>
      <w:rFonts w:ascii="Arial" w:cs="宋体"/>
      <w:snapToGrid/>
      <w:sz w:val="21"/>
      <w:szCs w:val="20"/>
      <w:lang w:val="en-US"/>
    </w:rPr>
  </w:style>
  <w:style w:type="paragraph" w:customStyle="1" w:styleId="1089">
    <w:name w:val="样式 正文文本 + 首行缩进:  2 字符1"/>
    <w:basedOn w:val="23"/>
    <w:qFormat/>
    <w:uiPriority w:val="0"/>
    <w:pPr>
      <w:autoSpaceDE/>
      <w:autoSpaceDN/>
      <w:snapToGrid w:val="0"/>
      <w:spacing w:line="400" w:lineRule="exact"/>
      <w:ind w:firstLine="200" w:firstLineChars="200"/>
    </w:pPr>
    <w:rPr>
      <w:rFonts w:ascii="Arial" w:cs="宋体"/>
      <w:snapToGrid/>
      <w:sz w:val="21"/>
      <w:szCs w:val="20"/>
      <w:lang w:val="en-US"/>
    </w:rPr>
  </w:style>
  <w:style w:type="character" w:customStyle="1" w:styleId="1090">
    <w:name w:val="ui-icon40"/>
    <w:basedOn w:val="70"/>
    <w:qFormat/>
    <w:uiPriority w:val="0"/>
  </w:style>
  <w:style w:type="character" w:customStyle="1" w:styleId="1091">
    <w:name w:val="ui-icon41"/>
    <w:basedOn w:val="70"/>
    <w:qFormat/>
    <w:uiPriority w:val="0"/>
  </w:style>
  <w:style w:type="character" w:customStyle="1" w:styleId="1092">
    <w:name w:val="current"/>
    <w:basedOn w:val="70"/>
    <w:qFormat/>
    <w:uiPriority w:val="0"/>
    <w:rPr>
      <w:shd w:val="clear" w:color="auto" w:fill="E5E5E5"/>
    </w:rPr>
  </w:style>
  <w:style w:type="character" w:customStyle="1" w:styleId="1093">
    <w:name w:val="layui-layer-tabnow"/>
    <w:basedOn w:val="70"/>
    <w:qFormat/>
    <w:uiPriority w:val="0"/>
    <w:rPr>
      <w:bdr w:val="single" w:color="CCCCCC" w:sz="6" w:space="0"/>
      <w:shd w:val="clear" w:color="auto" w:fill="FFFFFF"/>
    </w:rPr>
  </w:style>
  <w:style w:type="character" w:customStyle="1" w:styleId="1094">
    <w:name w:val="first-child"/>
    <w:basedOn w:val="70"/>
    <w:qFormat/>
    <w:uiPriority w:val="0"/>
  </w:style>
  <w:style w:type="character" w:customStyle="1" w:styleId="1095">
    <w:name w:val="hover12"/>
    <w:basedOn w:val="70"/>
    <w:qFormat/>
    <w:uiPriority w:val="0"/>
    <w:rPr>
      <w:color w:val="000000"/>
    </w:rPr>
  </w:style>
  <w:style w:type="character" w:customStyle="1" w:styleId="1096">
    <w:name w:val="hover13"/>
    <w:basedOn w:val="70"/>
    <w:qFormat/>
    <w:uiPriority w:val="0"/>
    <w:rPr>
      <w:sz w:val="19"/>
      <w:szCs w:val="19"/>
    </w:rPr>
  </w:style>
  <w:style w:type="paragraph" w:customStyle="1" w:styleId="1097">
    <w:name w:val="_Style 144"/>
    <w:basedOn w:val="1"/>
    <w:next w:val="1"/>
    <w:qFormat/>
    <w:uiPriority w:val="0"/>
    <w:pPr>
      <w:pBdr>
        <w:bottom w:val="single" w:color="auto" w:sz="6" w:space="1"/>
      </w:pBdr>
      <w:adjustRightInd/>
      <w:jc w:val="center"/>
    </w:pPr>
    <w:rPr>
      <w:rFonts w:ascii="Arial"/>
      <w:vanish/>
      <w:sz w:val="16"/>
      <w:szCs w:val="20"/>
    </w:rPr>
  </w:style>
  <w:style w:type="paragraph" w:customStyle="1" w:styleId="1098">
    <w:name w:val="_Style 145"/>
    <w:basedOn w:val="1"/>
    <w:next w:val="1"/>
    <w:qFormat/>
    <w:uiPriority w:val="0"/>
    <w:pPr>
      <w:pBdr>
        <w:top w:val="single" w:color="auto" w:sz="6" w:space="1"/>
      </w:pBdr>
      <w:adjustRightInd/>
      <w:jc w:val="center"/>
    </w:pPr>
    <w:rPr>
      <w:rFonts w:ascii="Arial"/>
      <w:vanish/>
      <w:sz w:val="16"/>
      <w:szCs w:val="20"/>
    </w:rPr>
  </w:style>
  <w:style w:type="character" w:customStyle="1" w:styleId="1099">
    <w:name w:val="hour_am"/>
    <w:basedOn w:val="70"/>
    <w:qFormat/>
    <w:uiPriority w:val="0"/>
  </w:style>
  <w:style w:type="character" w:customStyle="1" w:styleId="1100">
    <w:name w:val="size-l"/>
    <w:basedOn w:val="70"/>
    <w:qFormat/>
    <w:uiPriority w:val="0"/>
    <w:rPr>
      <w:sz w:val="24"/>
      <w:szCs w:val="24"/>
    </w:rPr>
  </w:style>
  <w:style w:type="character" w:customStyle="1" w:styleId="1101">
    <w:name w:val="hour_pm"/>
    <w:basedOn w:val="70"/>
    <w:qFormat/>
    <w:uiPriority w:val="0"/>
  </w:style>
  <w:style w:type="character" w:customStyle="1" w:styleId="1102">
    <w:name w:val="switch-danger"/>
    <w:basedOn w:val="70"/>
    <w:qFormat/>
    <w:uiPriority w:val="0"/>
    <w:rPr>
      <w:color w:val="FFFFFF"/>
      <w:shd w:val="clear" w:color="auto" w:fill="D14641"/>
    </w:rPr>
  </w:style>
  <w:style w:type="character" w:customStyle="1" w:styleId="1103">
    <w:name w:val="size-mini"/>
    <w:basedOn w:val="70"/>
    <w:qFormat/>
    <w:uiPriority w:val="0"/>
    <w:rPr>
      <w:sz w:val="15"/>
      <w:szCs w:val="15"/>
    </w:rPr>
  </w:style>
  <w:style w:type="character" w:customStyle="1" w:styleId="1104">
    <w:name w:val="switch-warning"/>
    <w:basedOn w:val="70"/>
    <w:qFormat/>
    <w:uiPriority w:val="0"/>
    <w:rPr>
      <w:color w:val="FFFFFF"/>
      <w:shd w:val="clear" w:color="auto" w:fill="F9A123"/>
    </w:rPr>
  </w:style>
  <w:style w:type="character" w:customStyle="1" w:styleId="1105">
    <w:name w:val="size-s"/>
    <w:basedOn w:val="70"/>
    <w:qFormat/>
    <w:uiPriority w:val="0"/>
    <w:rPr>
      <w:sz w:val="18"/>
      <w:szCs w:val="18"/>
    </w:rPr>
  </w:style>
  <w:style w:type="character" w:customStyle="1" w:styleId="1106">
    <w:name w:val="switch-left"/>
    <w:basedOn w:val="70"/>
    <w:qFormat/>
    <w:uiPriority w:val="0"/>
    <w:rPr>
      <w:color w:val="FFFFFF"/>
      <w:shd w:val="clear" w:color="auto" w:fill="005FCC"/>
    </w:rPr>
  </w:style>
  <w:style w:type="character" w:customStyle="1" w:styleId="1107">
    <w:name w:val="switch-right"/>
    <w:basedOn w:val="70"/>
    <w:qFormat/>
    <w:uiPriority w:val="0"/>
    <w:rPr>
      <w:color w:val="333333"/>
      <w:shd w:val="clear" w:color="auto" w:fill="F0F0F0"/>
    </w:rPr>
  </w:style>
  <w:style w:type="character" w:customStyle="1" w:styleId="1108">
    <w:name w:val="switch-primary"/>
    <w:basedOn w:val="70"/>
    <w:qFormat/>
    <w:uiPriority w:val="0"/>
    <w:rPr>
      <w:color w:val="FFFFFF"/>
      <w:shd w:val="clear" w:color="auto" w:fill="005FCC"/>
    </w:rPr>
  </w:style>
  <w:style w:type="character" w:customStyle="1" w:styleId="1109">
    <w:name w:val="switch-info"/>
    <w:basedOn w:val="70"/>
    <w:qFormat/>
    <w:uiPriority w:val="0"/>
    <w:rPr>
      <w:color w:val="FFFFFF"/>
      <w:shd w:val="clear" w:color="auto" w:fill="41A7C5"/>
    </w:rPr>
  </w:style>
  <w:style w:type="character" w:customStyle="1" w:styleId="1110">
    <w:name w:val="switch-success"/>
    <w:basedOn w:val="70"/>
    <w:qFormat/>
    <w:uiPriority w:val="0"/>
    <w:rPr>
      <w:color w:val="FFFFFF"/>
      <w:shd w:val="clear" w:color="auto" w:fill="58B058"/>
    </w:rPr>
  </w:style>
  <w:style w:type="character" w:customStyle="1" w:styleId="1111">
    <w:name w:val="current1"/>
    <w:basedOn w:val="70"/>
    <w:qFormat/>
    <w:uiPriority w:val="0"/>
    <w:rPr>
      <w:shd w:val="clear" w:color="auto" w:fill="E5E5E5"/>
    </w:rPr>
  </w:style>
  <w:style w:type="character" w:customStyle="1" w:styleId="1112">
    <w:name w:val="old"/>
    <w:basedOn w:val="70"/>
    <w:qFormat/>
    <w:uiPriority w:val="0"/>
    <w:rPr>
      <w:color w:val="999999"/>
    </w:rPr>
  </w:style>
  <w:style w:type="character" w:customStyle="1" w:styleId="1113">
    <w:name w:val="hover15"/>
    <w:basedOn w:val="70"/>
    <w:qFormat/>
    <w:uiPriority w:val="0"/>
    <w:rPr>
      <w:shd w:val="clear" w:color="auto" w:fill="EEEEEE"/>
    </w:rPr>
  </w:style>
  <w:style w:type="character" w:customStyle="1" w:styleId="1114">
    <w:name w:val="hover16"/>
    <w:basedOn w:val="70"/>
    <w:qFormat/>
    <w:uiPriority w:val="0"/>
    <w:rPr>
      <w:color w:val="000000"/>
    </w:rPr>
  </w:style>
  <w:style w:type="character" w:customStyle="1" w:styleId="1115">
    <w:name w:val="hover17"/>
    <w:basedOn w:val="70"/>
    <w:qFormat/>
    <w:uiPriority w:val="0"/>
    <w:rPr>
      <w:sz w:val="19"/>
      <w:szCs w:val="19"/>
    </w:rPr>
  </w:style>
  <w:style w:type="character" w:customStyle="1" w:styleId="1116">
    <w:name w:val="glyphicon"/>
    <w:basedOn w:val="70"/>
    <w:qFormat/>
    <w:uiPriority w:val="0"/>
  </w:style>
  <w:style w:type="character" w:customStyle="1" w:styleId="1117">
    <w:name w:val="ui-icon37"/>
    <w:basedOn w:val="70"/>
    <w:qFormat/>
    <w:uiPriority w:val="0"/>
  </w:style>
  <w:style w:type="character" w:customStyle="1" w:styleId="1118">
    <w:name w:val="ui-icon38"/>
    <w:basedOn w:val="70"/>
    <w:qFormat/>
    <w:uiPriority w:val="0"/>
  </w:style>
  <w:style w:type="paragraph" w:customStyle="1" w:styleId="1119">
    <w:name w:val="_Style 181"/>
    <w:basedOn w:val="1"/>
    <w:next w:val="1"/>
    <w:qFormat/>
    <w:uiPriority w:val="0"/>
    <w:pPr>
      <w:pBdr>
        <w:bottom w:val="single" w:color="auto" w:sz="6" w:space="1"/>
      </w:pBdr>
      <w:adjustRightInd/>
      <w:jc w:val="center"/>
    </w:pPr>
    <w:rPr>
      <w:rFonts w:ascii="Arial"/>
      <w:vanish/>
      <w:sz w:val="16"/>
      <w:szCs w:val="20"/>
    </w:rPr>
  </w:style>
  <w:style w:type="paragraph" w:customStyle="1" w:styleId="1120">
    <w:name w:val="_Style 182"/>
    <w:basedOn w:val="1"/>
    <w:next w:val="1"/>
    <w:qFormat/>
    <w:uiPriority w:val="0"/>
    <w:pPr>
      <w:pBdr>
        <w:top w:val="single" w:color="auto" w:sz="6" w:space="1"/>
      </w:pBdr>
      <w:adjustRightInd/>
      <w:jc w:val="center"/>
    </w:pPr>
    <w:rPr>
      <w:rFonts w:ascii="Arial"/>
      <w:vanish/>
      <w:sz w:val="16"/>
      <w:szCs w:val="20"/>
    </w:rPr>
  </w:style>
  <w:style w:type="character" w:customStyle="1" w:styleId="1121">
    <w:name w:val="place_address"/>
    <w:basedOn w:val="70"/>
    <w:qFormat/>
    <w:uiPriority w:val="0"/>
  </w:style>
  <w:style w:type="paragraph" w:customStyle="1" w:styleId="1122">
    <w:name w:val="UserStyle_25"/>
    <w:basedOn w:val="1"/>
    <w:qFormat/>
    <w:uiPriority w:val="0"/>
    <w:pPr>
      <w:autoSpaceDE w:val="0"/>
      <w:autoSpaceDN w:val="0"/>
      <w:textAlignment w:val="baseline"/>
    </w:pPr>
    <w:rPr>
      <w:kern w:val="0"/>
      <w:sz w:val="24"/>
    </w:rPr>
  </w:style>
  <w:style w:type="character" w:customStyle="1" w:styleId="1123">
    <w:name w:val="NormalCharacter"/>
    <w:qFormat/>
    <w:uiPriority w:val="0"/>
    <w:rPr>
      <w:rFonts w:ascii="Times New Roman" w:hAnsi="Times New Roman" w:eastAsia="宋体" w:cs="Times New Roman"/>
      <w:kern w:val="2"/>
      <w:sz w:val="21"/>
      <w:lang w:val="en-US" w:eastAsia="zh-CN" w:bidi="ar-SA"/>
    </w:rPr>
  </w:style>
  <w:style w:type="character" w:customStyle="1" w:styleId="1124">
    <w:name w:val="Unresolved Mention"/>
    <w:basedOn w:val="70"/>
    <w:semiHidden/>
    <w:unhideWhenUsed/>
    <w:qFormat/>
    <w:uiPriority w:val="99"/>
    <w:rPr>
      <w:color w:val="605E5C"/>
      <w:shd w:val="clear" w:color="auto" w:fill="E1DFDD"/>
    </w:rPr>
  </w:style>
  <w:style w:type="character" w:customStyle="1" w:styleId="1125">
    <w:name w:val="bookmark-item"/>
    <w:basedOn w:val="70"/>
    <w:qFormat/>
    <w:uiPriority w:val="0"/>
  </w:style>
  <w:style w:type="paragraph" w:customStyle="1" w:styleId="11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2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3698</Words>
  <Characters>4216</Characters>
  <Lines>631</Lines>
  <Paragraphs>177</Paragraphs>
  <TotalTime>16</TotalTime>
  <ScaleCrop>false</ScaleCrop>
  <LinksUpToDate>false</LinksUpToDate>
  <CharactersWithSpaces>4373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JYJ</cp:lastModifiedBy>
  <cp:lastPrinted>2025-04-02T05:21:00Z</cp:lastPrinted>
  <dcterms:modified xsi:type="dcterms:W3CDTF">2025-07-07T03:25:14Z</dcterms:modified>
  <dc:title>杭州市市民卡扩大发卡工程</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93A2B87BA3F4492EA13D46874ADDB409_13</vt:lpwstr>
  </property>
  <property fmtid="{D5CDD505-2E9C-101B-9397-08002B2CF9AE}" pid="5" name="commondata">
    <vt:lpwstr>eyJoZGlkIjoiNGNlMmFkMDQ1NDY0ZmRiM2Q0NjY4NTFjN2IwMTllYjMifQ==</vt:lpwstr>
  </property>
  <property fmtid="{D5CDD505-2E9C-101B-9397-08002B2CF9AE}" pid="6" name="KSOTemplateDocerSaveRecord">
    <vt:lpwstr>eyJoZGlkIjoiYTlkYjQ2NzhlOGQ2YTk4ZjA4MTUzZmNmMmU1YTIwMGIiLCJ1c2VySWQiOiIxMTQxOTkzNjg1In0=</vt:lpwstr>
  </property>
</Properties>
</file>