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0F522">
      <w:pPr>
        <w:spacing w:line="360" w:lineRule="auto"/>
        <w:jc w:val="center"/>
        <w:rPr>
          <w:rFonts w:ascii="仿宋" w:hAnsi="仿宋" w:eastAsia="仿宋"/>
          <w:b/>
          <w:color w:val="000000"/>
          <w:sz w:val="24"/>
          <w:highlight w:val="none"/>
        </w:rPr>
      </w:pPr>
    </w:p>
    <w:p w14:paraId="372F3C66">
      <w:pPr>
        <w:adjustRightInd/>
        <w:spacing w:line="360" w:lineRule="auto"/>
        <w:jc w:val="center"/>
        <w:rPr>
          <w:rFonts w:ascii="仿宋" w:hAnsi="仿宋" w:eastAsia="仿宋"/>
          <w:b/>
          <w:color w:val="000000"/>
          <w:sz w:val="44"/>
          <w:szCs w:val="44"/>
          <w:highlight w:val="none"/>
        </w:rPr>
      </w:pPr>
    </w:p>
    <w:p w14:paraId="42BFF2BD">
      <w:pPr>
        <w:adjustRightInd/>
        <w:spacing w:line="360" w:lineRule="auto"/>
        <w:jc w:val="center"/>
        <w:rPr>
          <w:rFonts w:ascii="仿宋" w:hAnsi="仿宋" w:eastAsia="仿宋"/>
          <w:b/>
          <w:color w:val="000000"/>
          <w:sz w:val="44"/>
          <w:szCs w:val="44"/>
          <w:highlight w:val="none"/>
        </w:rPr>
      </w:pPr>
    </w:p>
    <w:p w14:paraId="3445A3F9">
      <w:pPr>
        <w:adjustRightInd/>
        <w:spacing w:line="360" w:lineRule="auto"/>
        <w:jc w:val="center"/>
        <w:rPr>
          <w:rFonts w:hint="eastAsia" w:ascii="仿宋" w:hAnsi="仿宋" w:eastAsia="仿宋"/>
          <w:b/>
          <w:color w:val="000000"/>
          <w:sz w:val="72"/>
          <w:szCs w:val="72"/>
          <w:highlight w:val="none"/>
          <w:lang w:eastAsia="zh-CN"/>
        </w:rPr>
      </w:pPr>
      <w:r>
        <w:rPr>
          <w:rFonts w:hint="eastAsia" w:ascii="仿宋" w:hAnsi="仿宋" w:eastAsia="仿宋"/>
          <w:b/>
          <w:color w:val="000000"/>
          <w:sz w:val="44"/>
          <w:szCs w:val="44"/>
          <w:highlight w:val="none"/>
          <w:lang w:eastAsia="zh-CN"/>
        </w:rPr>
        <w:t>西兴街道自建房及老旧房屋房屋安全综合保险及动态监测服务项目</w:t>
      </w:r>
    </w:p>
    <w:p w14:paraId="4A2672E4">
      <w:pPr>
        <w:pStyle w:val="61"/>
        <w:rPr>
          <w:highlight w:val="none"/>
        </w:rPr>
      </w:pPr>
    </w:p>
    <w:p w14:paraId="1346258D">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14:paraId="6F0E229B">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14:paraId="1D21E308">
      <w:pPr>
        <w:spacing w:line="360" w:lineRule="auto"/>
        <w:jc w:val="center"/>
        <w:rPr>
          <w:rFonts w:ascii="仿宋" w:hAnsi="仿宋" w:eastAsia="仿宋"/>
          <w:b/>
          <w:color w:val="000000"/>
          <w:sz w:val="24"/>
          <w:highlight w:val="none"/>
        </w:rPr>
      </w:pPr>
    </w:p>
    <w:p w14:paraId="6BD1F918">
      <w:pPr>
        <w:snapToGrid w:val="0"/>
        <w:spacing w:line="360" w:lineRule="auto"/>
        <w:jc w:val="center"/>
        <w:rPr>
          <w:rFonts w:ascii="仿宋" w:hAnsi="仿宋" w:eastAsia="仿宋"/>
          <w:color w:val="000000"/>
          <w:sz w:val="24"/>
          <w:highlight w:val="none"/>
        </w:rPr>
      </w:pPr>
      <w:r>
        <w:rPr>
          <w:rFonts w:hint="eastAsia" w:ascii="仿宋" w:hAnsi="仿宋" w:eastAsia="仿宋"/>
          <w:color w:val="000000"/>
          <w:sz w:val="30"/>
          <w:szCs w:val="30"/>
          <w:highlight w:val="none"/>
        </w:rPr>
        <w:t xml:space="preserve">编号:330108258010010000049 </w:t>
      </w:r>
    </w:p>
    <w:p w14:paraId="50305471">
      <w:pPr>
        <w:snapToGrid w:val="0"/>
        <w:spacing w:line="360" w:lineRule="auto"/>
        <w:jc w:val="center"/>
        <w:rPr>
          <w:rFonts w:ascii="仿宋" w:hAnsi="仿宋" w:eastAsia="仿宋"/>
          <w:color w:val="000000"/>
          <w:sz w:val="32"/>
          <w:szCs w:val="32"/>
          <w:highlight w:val="none"/>
        </w:rPr>
      </w:pPr>
    </w:p>
    <w:p w14:paraId="2EBFCC48">
      <w:pPr>
        <w:snapToGrid w:val="0"/>
        <w:spacing w:line="360" w:lineRule="auto"/>
        <w:jc w:val="center"/>
        <w:rPr>
          <w:rFonts w:ascii="仿宋" w:hAnsi="仿宋" w:eastAsia="仿宋"/>
          <w:color w:val="000000"/>
          <w:sz w:val="32"/>
          <w:szCs w:val="32"/>
          <w:highlight w:val="none"/>
        </w:rPr>
      </w:pPr>
    </w:p>
    <w:p w14:paraId="6EA2F54E">
      <w:pPr>
        <w:snapToGrid w:val="0"/>
        <w:spacing w:line="360" w:lineRule="auto"/>
        <w:jc w:val="center"/>
        <w:rPr>
          <w:rFonts w:ascii="仿宋" w:hAnsi="仿宋" w:eastAsia="仿宋"/>
          <w:color w:val="000000"/>
          <w:sz w:val="32"/>
          <w:szCs w:val="32"/>
          <w:highlight w:val="none"/>
        </w:rPr>
      </w:pPr>
    </w:p>
    <w:p w14:paraId="399E3655">
      <w:pPr>
        <w:pStyle w:val="61"/>
        <w:rPr>
          <w:rFonts w:ascii="仿宋" w:hAnsi="仿宋" w:eastAsia="仿宋"/>
          <w:color w:val="000000"/>
          <w:sz w:val="32"/>
          <w:szCs w:val="32"/>
          <w:highlight w:val="none"/>
        </w:rPr>
      </w:pPr>
    </w:p>
    <w:p w14:paraId="4EEEB315">
      <w:pPr>
        <w:pStyle w:val="61"/>
        <w:rPr>
          <w:rFonts w:ascii="仿宋" w:hAnsi="仿宋" w:eastAsia="仿宋"/>
          <w:color w:val="000000"/>
          <w:sz w:val="32"/>
          <w:szCs w:val="32"/>
          <w:highlight w:val="none"/>
        </w:rPr>
      </w:pPr>
    </w:p>
    <w:p w14:paraId="637022F2">
      <w:pPr>
        <w:spacing w:line="360" w:lineRule="auto"/>
        <w:jc w:val="center"/>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杭州市滨江区人民政府西兴街道办事处</w:t>
      </w:r>
    </w:p>
    <w:p w14:paraId="4AA873E3">
      <w:pPr>
        <w:spacing w:line="360" w:lineRule="auto"/>
        <w:jc w:val="center"/>
        <w:rPr>
          <w:rFonts w:hint="eastAsia" w:ascii="仿宋" w:hAnsi="仿宋" w:eastAsia="仿宋"/>
          <w:bCs/>
          <w:color w:val="000000"/>
          <w:sz w:val="32"/>
          <w:szCs w:val="32"/>
          <w:highlight w:val="none"/>
          <w:lang w:eastAsia="zh-CN"/>
        </w:rPr>
      </w:pPr>
      <w:r>
        <w:rPr>
          <w:rFonts w:hint="eastAsia" w:ascii="仿宋" w:hAnsi="仿宋" w:eastAsia="仿宋"/>
          <w:bCs/>
          <w:color w:val="000000"/>
          <w:sz w:val="32"/>
          <w:szCs w:val="32"/>
          <w:highlight w:val="none"/>
          <w:lang w:eastAsia="zh-CN"/>
        </w:rPr>
        <w:t>五洲工程顾问集团有限公司</w:t>
      </w:r>
    </w:p>
    <w:p w14:paraId="02530D37">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月</w:t>
      </w:r>
    </w:p>
    <w:p w14:paraId="32835A3D">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14:paraId="3BFA7A77">
      <w:pPr>
        <w:spacing w:line="360" w:lineRule="auto"/>
        <w:rPr>
          <w:rFonts w:ascii="仿宋" w:hAnsi="仿宋" w:eastAsia="仿宋"/>
          <w:color w:val="000000"/>
          <w:sz w:val="32"/>
          <w:szCs w:val="32"/>
          <w:highlight w:val="none"/>
        </w:rPr>
      </w:pPr>
    </w:p>
    <w:p w14:paraId="1BAC4A88">
      <w:pPr>
        <w:spacing w:line="360" w:lineRule="auto"/>
        <w:rPr>
          <w:rFonts w:ascii="仿宋" w:hAnsi="仿宋" w:eastAsia="仿宋"/>
          <w:color w:val="000000"/>
          <w:sz w:val="32"/>
          <w:szCs w:val="32"/>
          <w:highlight w:val="none"/>
        </w:rPr>
      </w:pPr>
    </w:p>
    <w:p w14:paraId="5DB689E4">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14:paraId="44A6781F">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14:paraId="2A55AA2B">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14:paraId="2DD3F7F2">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14:paraId="375FA7EA">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14:paraId="23A32B79">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14:paraId="73594C2D">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14:paraId="66429BF3">
      <w:pPr>
        <w:spacing w:line="360" w:lineRule="auto"/>
        <w:ind w:firstLine="549" w:firstLineChars="229"/>
        <w:rPr>
          <w:rFonts w:ascii="仿宋" w:hAnsi="仿宋" w:eastAsia="仿宋"/>
          <w:color w:val="000000"/>
          <w:sz w:val="24"/>
          <w:highlight w:val="none"/>
        </w:rPr>
      </w:pPr>
    </w:p>
    <w:p w14:paraId="54595DA8">
      <w:pPr>
        <w:spacing w:line="360" w:lineRule="auto"/>
        <w:ind w:firstLine="549" w:firstLineChars="229"/>
        <w:rPr>
          <w:rFonts w:ascii="仿宋" w:hAnsi="仿宋" w:eastAsia="仿宋"/>
          <w:color w:val="000000"/>
          <w:sz w:val="24"/>
          <w:highlight w:val="none"/>
        </w:rPr>
      </w:pPr>
    </w:p>
    <w:p w14:paraId="432F8588">
      <w:pPr>
        <w:spacing w:line="360" w:lineRule="auto"/>
        <w:ind w:firstLine="549" w:firstLineChars="229"/>
        <w:rPr>
          <w:rFonts w:ascii="仿宋" w:hAnsi="仿宋" w:eastAsia="仿宋"/>
          <w:color w:val="000000"/>
          <w:sz w:val="24"/>
          <w:highlight w:val="none"/>
        </w:rPr>
      </w:pPr>
    </w:p>
    <w:p w14:paraId="3C0F918D">
      <w:pPr>
        <w:spacing w:line="360" w:lineRule="auto"/>
        <w:ind w:firstLine="549" w:firstLineChars="229"/>
        <w:rPr>
          <w:rFonts w:ascii="仿宋" w:hAnsi="仿宋" w:eastAsia="仿宋"/>
          <w:color w:val="000000"/>
          <w:sz w:val="24"/>
          <w:highlight w:val="none"/>
        </w:rPr>
      </w:pPr>
    </w:p>
    <w:p w14:paraId="51A33006">
      <w:pPr>
        <w:spacing w:line="360" w:lineRule="auto"/>
        <w:ind w:firstLine="549" w:firstLineChars="229"/>
        <w:rPr>
          <w:rFonts w:ascii="仿宋" w:hAnsi="仿宋" w:eastAsia="仿宋"/>
          <w:color w:val="000000"/>
          <w:sz w:val="24"/>
          <w:highlight w:val="none"/>
        </w:rPr>
      </w:pPr>
    </w:p>
    <w:p w14:paraId="5996860D">
      <w:pPr>
        <w:spacing w:line="360" w:lineRule="auto"/>
        <w:ind w:firstLine="549" w:firstLineChars="229"/>
        <w:rPr>
          <w:rFonts w:ascii="仿宋" w:hAnsi="仿宋" w:eastAsia="仿宋"/>
          <w:color w:val="000000"/>
          <w:sz w:val="24"/>
          <w:highlight w:val="none"/>
        </w:rPr>
      </w:pPr>
    </w:p>
    <w:p w14:paraId="074C1034">
      <w:pPr>
        <w:spacing w:line="360" w:lineRule="auto"/>
        <w:ind w:firstLine="549" w:firstLineChars="229"/>
        <w:rPr>
          <w:rFonts w:ascii="仿宋" w:hAnsi="仿宋" w:eastAsia="仿宋"/>
          <w:color w:val="000000"/>
          <w:sz w:val="24"/>
          <w:highlight w:val="none"/>
        </w:rPr>
      </w:pPr>
    </w:p>
    <w:p w14:paraId="1A20EA5B">
      <w:pPr>
        <w:spacing w:line="360" w:lineRule="auto"/>
        <w:ind w:firstLine="549" w:firstLineChars="229"/>
        <w:rPr>
          <w:rFonts w:ascii="仿宋" w:hAnsi="仿宋" w:eastAsia="仿宋"/>
          <w:color w:val="000000"/>
          <w:sz w:val="24"/>
          <w:highlight w:val="none"/>
        </w:rPr>
      </w:pPr>
    </w:p>
    <w:p w14:paraId="0E52E602">
      <w:pPr>
        <w:spacing w:line="360" w:lineRule="auto"/>
        <w:ind w:firstLine="549" w:firstLineChars="229"/>
        <w:rPr>
          <w:rFonts w:ascii="仿宋" w:hAnsi="仿宋" w:eastAsia="仿宋"/>
          <w:color w:val="000000"/>
          <w:sz w:val="24"/>
          <w:highlight w:val="none"/>
        </w:rPr>
      </w:pPr>
    </w:p>
    <w:p w14:paraId="00B86918">
      <w:pPr>
        <w:spacing w:line="360" w:lineRule="auto"/>
        <w:ind w:firstLine="549" w:firstLineChars="229"/>
        <w:rPr>
          <w:rFonts w:ascii="仿宋" w:hAnsi="仿宋" w:eastAsia="仿宋"/>
          <w:color w:val="000000"/>
          <w:sz w:val="24"/>
          <w:highlight w:val="none"/>
        </w:rPr>
      </w:pPr>
    </w:p>
    <w:p w14:paraId="09F319C0">
      <w:pPr>
        <w:spacing w:line="360" w:lineRule="auto"/>
        <w:ind w:firstLine="549" w:firstLineChars="229"/>
        <w:rPr>
          <w:rFonts w:ascii="仿宋" w:hAnsi="仿宋" w:eastAsia="仿宋"/>
          <w:color w:val="000000"/>
          <w:sz w:val="24"/>
          <w:highlight w:val="none"/>
        </w:rPr>
      </w:pPr>
    </w:p>
    <w:p w14:paraId="47B858CC">
      <w:pPr>
        <w:spacing w:line="360" w:lineRule="auto"/>
        <w:ind w:firstLine="549" w:firstLineChars="229"/>
        <w:rPr>
          <w:rFonts w:ascii="仿宋" w:hAnsi="仿宋" w:eastAsia="仿宋"/>
          <w:color w:val="000000"/>
          <w:sz w:val="24"/>
          <w:highlight w:val="none"/>
        </w:rPr>
      </w:pPr>
    </w:p>
    <w:p w14:paraId="72E9134F">
      <w:pPr>
        <w:spacing w:line="360" w:lineRule="auto"/>
        <w:rPr>
          <w:rFonts w:ascii="仿宋" w:hAnsi="仿宋" w:eastAsia="仿宋"/>
          <w:color w:val="000000"/>
          <w:sz w:val="24"/>
          <w:highlight w:val="none"/>
        </w:rPr>
      </w:pPr>
    </w:p>
    <w:p w14:paraId="01497FAF">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14:paraId="7BC6B37E">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14:paraId="5CC54C4C">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lang w:eastAsia="zh-CN"/>
        </w:rPr>
        <w:t>西兴街道自建房及老旧房屋房屋安全综合保险及动态监测服务项目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7</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11</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14:paraId="7275180C">
      <w:pPr>
        <w:spacing w:line="360" w:lineRule="auto"/>
        <w:rPr>
          <w:rFonts w:ascii="仿宋" w:hAnsi="仿宋" w:eastAsia="仿宋"/>
          <w:color w:val="000000"/>
          <w:sz w:val="24"/>
          <w:highlight w:val="none"/>
        </w:rPr>
      </w:pPr>
    </w:p>
    <w:p w14:paraId="764590AD">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14:paraId="2793EB1F">
      <w:pPr>
        <w:pStyle w:val="27"/>
        <w:spacing w:line="360" w:lineRule="auto"/>
        <w:rPr>
          <w:rFonts w:ascii="仿宋" w:hAnsi="仿宋" w:eastAsia="仿宋"/>
          <w:b w:val="0"/>
          <w:bCs/>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b/>
          <w:color w:val="000000"/>
          <w:sz w:val="24"/>
          <w:szCs w:val="24"/>
          <w:highlight w:val="none"/>
          <w:lang w:val="en-US" w:eastAsia="zh-CN"/>
        </w:rPr>
        <w:t>330108258010010000049</w:t>
      </w:r>
      <w:r>
        <w:rPr>
          <w:rFonts w:ascii="仿宋" w:hAnsi="仿宋" w:eastAsia="仿宋"/>
          <w:b w:val="0"/>
          <w:bCs/>
          <w:color w:val="000000"/>
          <w:sz w:val="24"/>
          <w:szCs w:val="24"/>
          <w:highlight w:val="none"/>
        </w:rPr>
        <w:t>。</w:t>
      </w:r>
    </w:p>
    <w:p w14:paraId="31D77417">
      <w:pPr>
        <w:pStyle w:val="27"/>
        <w:spacing w:line="360" w:lineRule="auto"/>
        <w:rPr>
          <w:rFonts w:ascii="仿宋" w:hAnsi="仿宋" w:eastAsia="仿宋"/>
          <w:b w:val="0"/>
          <w:bCs/>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lang w:eastAsia="zh-CN"/>
        </w:rPr>
        <w:t>西兴街道自建房及老旧房屋房屋安全综合保险及动态监测服务项目</w:t>
      </w:r>
      <w:r>
        <w:rPr>
          <w:rFonts w:hint="eastAsia" w:ascii="仿宋" w:hAnsi="仿宋" w:eastAsia="仿宋"/>
          <w:b w:val="0"/>
          <w:bCs/>
          <w:color w:val="000000"/>
          <w:sz w:val="24"/>
          <w:szCs w:val="24"/>
          <w:highlight w:val="none"/>
        </w:rPr>
        <w:t>。</w:t>
      </w:r>
    </w:p>
    <w:p w14:paraId="3A1C279A">
      <w:pPr>
        <w:spacing w:line="360" w:lineRule="auto"/>
        <w:rPr>
          <w:rFonts w:hint="eastAsia" w:ascii="仿宋" w:hAnsi="仿宋" w:eastAsia="仿宋"/>
          <w:snapToGrid w:val="0"/>
          <w:color w:val="000000"/>
          <w:sz w:val="24"/>
          <w:highlight w:val="none"/>
          <w:lang w:eastAsia="zh-CN"/>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600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14:paraId="5DDFED6C">
      <w:pPr>
        <w:spacing w:line="360" w:lineRule="auto"/>
        <w:rPr>
          <w:rFonts w:hint="eastAsia" w:ascii="仿宋" w:hAnsi="仿宋" w:eastAsia="仿宋"/>
          <w:snapToGrid w:val="0"/>
          <w:color w:val="000000"/>
          <w:sz w:val="24"/>
          <w:highlight w:val="none"/>
          <w:lang w:eastAsia="zh-CN"/>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600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14:paraId="30AFF030">
      <w:pPr>
        <w:spacing w:line="360" w:lineRule="auto"/>
        <w:rPr>
          <w:rFonts w:hint="eastAsia" w:ascii="仿宋" w:hAnsi="仿宋" w:eastAsia="仿宋" w:cs="Times New Roman"/>
          <w:snapToGrid w:val="0"/>
          <w:color w:val="000000"/>
          <w:kern w:val="28"/>
          <w:sz w:val="24"/>
          <w:highlight w:val="none"/>
        </w:rPr>
      </w:pPr>
      <w:r>
        <w:rPr>
          <w:rFonts w:hint="eastAsia" w:ascii="仿宋" w:hAnsi="仿宋" w:eastAsia="仿宋"/>
          <w:b/>
          <w:color w:val="000000" w:themeColor="text1"/>
          <w:sz w:val="24"/>
          <w:highlight w:val="none"/>
          <w14:textFill>
            <w14:solidFill>
              <w14:schemeClr w14:val="tx1"/>
            </w14:solidFill>
          </w14:textFill>
        </w:rPr>
        <w:t>5.采购需求：</w:t>
      </w:r>
      <w:bookmarkStart w:id="11" w:name="OLE_LINK26"/>
      <w:r>
        <w:rPr>
          <w:rFonts w:hint="eastAsia" w:ascii="仿宋" w:hAnsi="仿宋" w:eastAsia="仿宋"/>
          <w:color w:val="000000" w:themeColor="text1"/>
          <w:sz w:val="24"/>
          <w:highlight w:val="none"/>
          <w:lang w:eastAsia="zh-CN"/>
          <w14:textFill>
            <w14:solidFill>
              <w14:schemeClr w14:val="tx1"/>
            </w14:solidFill>
          </w14:textFill>
        </w:rPr>
        <w:t>西兴街道自建房及老旧房屋房屋安全综合保险及动态监测服务项目</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snapToGrid w:val="0"/>
          <w:color w:val="000000"/>
          <w:kern w:val="28"/>
          <w:sz w:val="24"/>
          <w:highlight w:val="none"/>
        </w:rPr>
        <w:t>具体以招标文件第三部分采购需求为准，供应商可点击本公告下方“浏览采购文件”查看采购需求。</w:t>
      </w:r>
    </w:p>
    <w:bookmarkEnd w:id="11"/>
    <w:p w14:paraId="049FF0A9">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bookmarkStart w:id="12" w:name="OLE_LINK27"/>
      <w:r>
        <w:rPr>
          <w:rFonts w:hint="eastAsia" w:ascii="仿宋" w:hAnsi="仿宋" w:eastAsia="仿宋" w:cs="仿宋"/>
          <w:color w:val="000000" w:themeColor="text1"/>
          <w:sz w:val="24"/>
          <w:highlight w:val="none"/>
          <w14:textFill>
            <w14:solidFill>
              <w14:schemeClr w14:val="tx1"/>
            </w14:solidFill>
          </w14:textFill>
        </w:rPr>
        <w:t>服务期限共三年。合同一年一签，期满前综合评价为满意的可续签，续签次数不超过2次。</w:t>
      </w:r>
      <w:bookmarkStart w:id="13" w:name="_二期网络工程项目改造需求"/>
      <w:bookmarkEnd w:id="13"/>
    </w:p>
    <w:bookmarkEnd w:id="12"/>
    <w:p w14:paraId="2E13D3D8">
      <w:pPr>
        <w:widowControl/>
        <w:spacing w:line="360" w:lineRule="auto"/>
        <w:jc w:val="left"/>
        <w:rPr>
          <w:rFonts w:ascii="仿宋" w:hAnsi="仿宋" w:eastAsia="仿宋" w:cs="Vrinda"/>
          <w:color w:val="000000"/>
          <w:sz w:val="24"/>
          <w:highlight w:val="none"/>
        </w:rPr>
      </w:pPr>
      <w:r>
        <w:rPr>
          <w:rFonts w:hint="eastAsia" w:ascii="仿宋_GB2312" w:hAnsi="仿宋" w:eastAsia="仿宋_GB2312"/>
          <w:b/>
          <w:sz w:val="24"/>
          <w:highlight w:val="none"/>
        </w:rPr>
        <w:t>7.本项目接受联合体投标：</w:t>
      </w:r>
      <w:r>
        <w:rPr>
          <w:rFonts w:hint="eastAsia" w:ascii="MS Gothic" w:hAnsi="MS Gothic" w:cs="Arial"/>
          <w:kern w:val="0"/>
          <w:sz w:val="24"/>
          <w:highlight w:val="none"/>
        </w:rPr>
        <w:sym w:font="Wingdings 2" w:char="00A3"/>
      </w:r>
      <w:sdt>
        <w:sdtPr>
          <w:rPr>
            <w:rFonts w:hint="eastAsia" w:ascii="仿宋_GB2312" w:hAnsi="仿宋" w:eastAsia="仿宋_GB2312" w:cs="Arial"/>
            <w:kern w:val="0"/>
            <w:sz w:val="24"/>
            <w:highlight w:val="none"/>
          </w:rPr>
          <w:id w:val="2035453831"/>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b/>
          <w:sz w:val="24"/>
          <w:highlight w:val="none"/>
        </w:rPr>
        <w:t>是，</w:t>
      </w:r>
      <w:sdt>
        <w:sdtPr>
          <w:rPr>
            <w:rFonts w:hint="eastAsia" w:ascii="仿宋_GB2312" w:hAnsi="仿宋" w:eastAsia="仿宋_GB2312" w:cs="Arial"/>
            <w:kern w:val="0"/>
            <w:sz w:val="24"/>
            <w:highlight w:val="none"/>
          </w:rPr>
          <w:id w:val="4552812"/>
        </w:sdtPr>
        <w:sdtEndPr>
          <w:rPr>
            <w:rFonts w:hint="eastAsia" w:ascii="仿宋_GB2312" w:hAnsi="仿宋" w:eastAsia="仿宋_GB2312" w:cs="Arial"/>
            <w:kern w:val="0"/>
            <w:sz w:val="24"/>
            <w:highlight w:val="none"/>
          </w:rPr>
        </w:sdtEndPr>
        <w:sdtContent>
          <w:r>
            <w:rPr>
              <w:rFonts w:hint="eastAsia" w:ascii="MS Gothic" w:hAnsi="MS Gothic" w:cs="Arial"/>
              <w:kern w:val="0"/>
              <w:sz w:val="24"/>
              <w:highlight w:val="none"/>
            </w:rPr>
            <w:sym w:font="Wingdings 2" w:char="0052"/>
          </w:r>
        </w:sdtContent>
      </w:sdt>
      <w:r>
        <w:rPr>
          <w:rFonts w:hint="eastAsia" w:ascii="仿宋_GB2312" w:hAnsi="仿宋" w:eastAsia="仿宋_GB2312"/>
          <w:b/>
          <w:sz w:val="24"/>
          <w:highlight w:val="none"/>
        </w:rPr>
        <w:t>否</w:t>
      </w:r>
      <w:r>
        <w:rPr>
          <w:rFonts w:hint="eastAsia" w:cs="Arial" w:asciiTheme="minorEastAsia" w:hAnsiTheme="minorEastAsia" w:eastAsiaTheme="minorEastAsia"/>
          <w:kern w:val="0"/>
          <w:sz w:val="24"/>
          <w:highlight w:val="none"/>
        </w:rPr>
        <w:t>。</w:t>
      </w:r>
    </w:p>
    <w:p w14:paraId="351E38C8">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14:paraId="01218EC6">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512F707">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14:paraId="456FB3D3">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14:paraId="5A78D3E9">
      <w:pPr>
        <w:spacing w:line="360" w:lineRule="auto"/>
        <w:ind w:firstLine="480" w:firstLineChars="200"/>
        <w:rPr>
          <w:rFonts w:ascii="仿宋" w:hAnsi="仿宋" w:eastAsia="仿宋"/>
          <w:sz w:val="24"/>
          <w:highlight w:val="none"/>
        </w:rPr>
      </w:pPr>
      <w:bookmarkStart w:id="14" w:name="OLE_LINK1"/>
      <w:sdt>
        <w:sdtPr>
          <w:rPr>
            <w:rFonts w:hint="eastAsia" w:ascii="仿宋" w:hAnsi="仿宋" w:eastAsia="仿宋" w:cs="Arial"/>
            <w:kern w:val="0"/>
            <w:sz w:val="24"/>
            <w:highlight w:val="none"/>
          </w:rPr>
          <w:id w:val="147453364"/>
        </w:sdtPr>
        <w:sdtEndPr>
          <w:rPr>
            <w:rFonts w:hint="eastAsia" w:ascii="仿宋" w:hAnsi="仿宋" w:eastAsia="仿宋" w:cs="Arial"/>
            <w:kern w:val="0"/>
            <w:sz w:val="24"/>
            <w:highlight w:val="none"/>
          </w:rPr>
        </w:sdtEndPr>
        <w:sdtContent>
          <w:r>
            <w:rPr>
              <w:rFonts w:hint="eastAsia" w:ascii="MS Gothic" w:hAnsi="MS Gothic" w:cs="Arial"/>
              <w:kern w:val="0"/>
              <w:sz w:val="24"/>
              <w:highlight w:val="none"/>
            </w:rPr>
            <w:sym w:font="Wingdings 2" w:char="0052"/>
          </w:r>
        </w:sdtContent>
      </w:sdt>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howingPlcHdr/>
            </w:sdtPr>
            <w:sdtEndPr>
              <w:rPr>
                <w:rFonts w:hint="eastAsia" w:ascii="仿宋" w:hAnsi="仿宋" w:eastAsia="仿宋"/>
                <w:sz w:val="24"/>
                <w:highlight w:val="none"/>
              </w:rPr>
            </w:sdtEndPr>
            <w:sdtContent>
              <w:r>
                <w:rPr>
                  <w:rFonts w:hint="eastAsia" w:ascii="仿宋" w:hAnsi="仿宋" w:eastAsia="仿宋"/>
                  <w:sz w:val="24"/>
                  <w:highlight w:val="none"/>
                  <w:lang w:eastAsia="zh-CN"/>
                </w:rPr>
                <w:t xml:space="preserve">     </w:t>
              </w:r>
            </w:sdtContent>
          </w:sdt>
          <w:bookmarkEnd w:id="14"/>
        </w:sdtContent>
      </w:sdt>
      <w:r>
        <w:rPr>
          <w:rFonts w:hint="eastAsia" w:ascii="仿宋" w:hAnsi="仿宋" w:eastAsia="仿宋"/>
          <w:sz w:val="24"/>
          <w:highlight w:val="none"/>
        </w:rPr>
        <w:t>无（注：不得限制大中型企业与小微企业组成联合体参与投标）；</w:t>
      </w:r>
    </w:p>
    <w:p w14:paraId="592FE8B0">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47457591"/>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A3"/>
          </w:r>
        </w:sdtContent>
      </w:sdt>
      <w:bookmarkStart w:id="15" w:name="OLE_LINK28"/>
      <w:sdt>
        <w:sdtPr>
          <w:rPr>
            <w:rFonts w:hint="eastAsia" w:ascii="仿宋" w:hAnsi="仿宋" w:eastAsia="仿宋" w:cs="Arial"/>
            <w:kern w:val="0"/>
            <w:sz w:val="24"/>
            <w:highlight w:val="none"/>
          </w:rPr>
          <w:id w:val="147470289"/>
          <w:showingPlcHdr/>
        </w:sdtPr>
        <w:sdtEndPr>
          <w:rPr>
            <w:rFonts w:hint="eastAsia" w:ascii="仿宋" w:hAnsi="仿宋" w:eastAsia="仿宋" w:cs="Arial"/>
            <w:kern w:val="0"/>
            <w:sz w:val="24"/>
            <w:highlight w:val="none"/>
          </w:rPr>
        </w:sdtEndP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bookmarkEnd w:id="15"/>
    <w:p w14:paraId="63833795">
      <w:pPr>
        <w:spacing w:line="360" w:lineRule="auto"/>
        <w:ind w:firstLine="897" w:firstLineChars="374"/>
        <w:rPr>
          <w:rFonts w:ascii="仿宋" w:hAnsi="仿宋" w:eastAsia="仿宋"/>
          <w:sz w:val="24"/>
          <w:highlight w:val="none"/>
        </w:rPr>
      </w:pPr>
      <w:sdt>
        <w:sdtPr>
          <w:rPr>
            <w:rFonts w:hint="eastAsia" w:ascii="仿宋" w:hAnsi="仿宋" w:eastAsia="仿宋"/>
            <w:sz w:val="24"/>
            <w:highlight w:val="none"/>
          </w:rPr>
          <w:id w:val="147457366"/>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A3"/>
          </w:r>
        </w:sdtContent>
      </w:sdt>
      <w:sdt>
        <w:sdtPr>
          <w:rPr>
            <w:rFonts w:hint="eastAsia" w:ascii="仿宋" w:hAnsi="仿宋" w:eastAsia="仿宋" w:cs="Arial"/>
            <w:kern w:val="0"/>
            <w:sz w:val="24"/>
            <w:highlight w:val="none"/>
          </w:rPr>
          <w:id w:val="147477760"/>
        </w:sdtPr>
        <w:sdtEndPr>
          <w:rPr>
            <w:rFonts w:hint="eastAsia" w:ascii="仿宋" w:hAnsi="仿宋" w:eastAsia="仿宋" w:cs="Arial"/>
            <w:kern w:val="0"/>
            <w:sz w:val="24"/>
            <w:highlight w:val="none"/>
          </w:rPr>
        </w:sdtEndPr>
        <w:sdtContent/>
      </w:sdt>
      <w:bookmarkStart w:id="16" w:name="OLE_LINK29"/>
      <w:r>
        <w:rPr>
          <w:rFonts w:hint="eastAsia" w:ascii="仿宋" w:hAnsi="仿宋" w:eastAsia="仿宋"/>
          <w:sz w:val="24"/>
          <w:highlight w:val="none"/>
        </w:rPr>
        <w:t>服务全部由符合政策要求的中小企业承接，提供中小企业声明函；</w:t>
      </w:r>
      <w:bookmarkEnd w:id="16"/>
    </w:p>
    <w:p w14:paraId="189FB007">
      <w:pPr>
        <w:spacing w:line="360" w:lineRule="auto"/>
        <w:ind w:firstLine="897" w:firstLineChars="374"/>
        <w:rPr>
          <w:rFonts w:ascii="仿宋" w:hAnsi="仿宋" w:eastAsia="仿宋"/>
          <w:sz w:val="24"/>
          <w:highlight w:val="none"/>
        </w:rPr>
      </w:pPr>
      <w:bookmarkStart w:id="17" w:name="OLE_LINK2"/>
      <w:sdt>
        <w:sdtPr>
          <w:rPr>
            <w:rFonts w:hint="eastAsia" w:ascii="仿宋" w:hAnsi="仿宋" w:eastAsia="仿宋" w:cs="Arial"/>
            <w:kern w:val="0"/>
            <w:sz w:val="24"/>
            <w:highlight w:val="none"/>
          </w:rPr>
          <w:id w:val="147478088"/>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bookmarkEnd w:id="17"/>
      <w:r>
        <w:rPr>
          <w:rFonts w:hint="eastAsia" w:ascii="仿宋" w:hAnsi="仿宋" w:eastAsia="仿宋"/>
          <w:sz w:val="24"/>
          <w:highlight w:val="none"/>
        </w:rPr>
        <w:t>服务全部由符合政策要求的小微企业承接，提供中小企业声明函；</w:t>
      </w:r>
    </w:p>
    <w:p w14:paraId="67DF558F">
      <w:pPr>
        <w:rPr>
          <w:rFonts w:ascii="仿宋" w:hAnsi="仿宋" w:eastAsia="仿宋"/>
          <w:highlight w:val="none"/>
        </w:rPr>
      </w:pPr>
    </w:p>
    <w:p w14:paraId="53667927">
      <w:pPr>
        <w:spacing w:line="360" w:lineRule="auto"/>
        <w:ind w:firstLine="480" w:firstLineChars="200"/>
        <w:rPr>
          <w:rFonts w:ascii="仿宋" w:hAnsi="仿宋" w:eastAsia="仿宋"/>
          <w:sz w:val="24"/>
          <w:highlight w:val="none"/>
        </w:rPr>
      </w:pPr>
      <w:sdt>
        <w:sdtPr>
          <w:rPr>
            <w:rFonts w:hint="eastAsia" w:ascii="仿宋" w:hAnsi="仿宋" w:eastAsia="仿宋" w:cs="Arial"/>
            <w:kern w:val="0"/>
            <w:sz w:val="24"/>
            <w:highlight w:val="none"/>
          </w:rPr>
          <w:id w:val="147459952"/>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hint="eastAsia" w:ascii="仿宋" w:hAnsi="仿宋" w:eastAsia="仿宋"/>
          <w:sz w:val="24"/>
          <w:highlight w:val="none"/>
          <w:u w:val="single"/>
          <w:lang w:val="en-US" w:eastAsia="zh-CN"/>
        </w:rPr>
        <w:t xml:space="preserve"> </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hint="eastAsia" w:ascii="仿宋" w:hAnsi="仿宋" w:eastAsia="仿宋"/>
          <w:sz w:val="24"/>
          <w:highlight w:val="none"/>
          <w:u w:val="single"/>
          <w:lang w:val="en-US" w:eastAsia="zh-CN"/>
        </w:rPr>
        <w:t xml:space="preserve"> </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6DD80E29">
      <w:pPr>
        <w:spacing w:line="360" w:lineRule="auto"/>
        <w:ind w:firstLine="480" w:firstLineChars="200"/>
        <w:rPr>
          <w:rFonts w:ascii="仿宋" w:hAnsi="仿宋" w:eastAsia="仿宋"/>
          <w:sz w:val="24"/>
          <w:highlight w:val="none"/>
        </w:rPr>
      </w:pPr>
      <w:sdt>
        <w:sdtPr>
          <w:rPr>
            <w:rFonts w:hint="eastAsia" w:ascii="仿宋" w:hAnsi="仿宋" w:eastAsia="仿宋" w:cs="Arial"/>
            <w:kern w:val="0"/>
            <w:sz w:val="24"/>
            <w:highlight w:val="none"/>
          </w:rPr>
          <w:id w:val="34630645"/>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 w:hAnsi="仿宋" w:eastAsia="仿宋"/>
          <w:sz w:val="24"/>
          <w:highlight w:val="none"/>
          <w:u w:val="single"/>
          <w:lang w:val="en-US" w:eastAsia="zh-CN"/>
        </w:rPr>
        <w:t xml:space="preserve"> </w:t>
      </w:r>
      <w:r>
        <w:rPr>
          <w:rFonts w:ascii="仿宋" w:hAnsi="仿宋" w:eastAsia="仿宋"/>
          <w:sz w:val="24"/>
          <w:highlight w:val="none"/>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其中</w:t>
      </w:r>
      <w:r>
        <w:rPr>
          <w:rFonts w:hint="eastAsia" w:ascii="仿宋" w:hAnsi="仿宋" w:eastAsia="仿宋"/>
          <w:sz w:val="24"/>
          <w:highlight w:val="none"/>
        </w:rPr>
        <w:t>小微企业合同金额应当达到</w:t>
      </w:r>
      <w:r>
        <w:rPr>
          <w:rFonts w:hint="eastAsia" w:ascii="仿宋" w:hAnsi="仿宋" w:eastAsia="仿宋"/>
          <w:sz w:val="24"/>
          <w:highlight w:val="none"/>
          <w:u w:val="single"/>
          <w:lang w:val="en-US" w:eastAsia="zh-CN"/>
        </w:rPr>
        <w:t xml:space="preserve"> </w:t>
      </w:r>
      <w:r>
        <w:rPr>
          <w:rFonts w:ascii="仿宋" w:hAnsi="仿宋" w:eastAsia="仿宋"/>
          <w:sz w:val="24"/>
          <w:highlight w:val="none"/>
        </w:rPr>
        <w:t xml:space="preserve">% </w:t>
      </w:r>
      <w:r>
        <w:rPr>
          <w:rFonts w:hint="eastAsia" w:ascii="仿宋" w:hAnsi="仿宋" w:eastAsia="仿宋"/>
          <w:sz w:val="24"/>
          <w:highlight w:val="none"/>
          <w:lang w:eastAsia="zh-CN"/>
        </w:rPr>
        <w:t>。</w:t>
      </w:r>
      <w:r>
        <w:rPr>
          <w:rFonts w:hint="eastAsia" w:ascii="仿宋" w:hAnsi="仿宋" w:eastAsia="仿宋"/>
          <w:sz w:val="24"/>
          <w:highlight w:val="none"/>
        </w:rPr>
        <w:t>如果供应商本身提供所有标的均由中小企业制造、承建或承接，并相应达到了前述比例要求，视同符合了资格条件，无需再向中小企业分包，无需提供分包意向协议；</w:t>
      </w:r>
    </w:p>
    <w:p w14:paraId="0ECD34A0">
      <w:pPr>
        <w:spacing w:line="360" w:lineRule="auto"/>
        <w:ind w:firstLine="480" w:firstLineChars="200"/>
        <w:rPr>
          <w:rFonts w:ascii="仿宋" w:hAnsi="仿宋" w:eastAsia="仿宋"/>
          <w:sz w:val="24"/>
          <w:highlight w:val="none"/>
        </w:rPr>
      </w:pPr>
      <w:r>
        <w:rPr>
          <w:rFonts w:ascii="仿宋" w:hAnsi="仿宋" w:eastAsia="仿宋"/>
          <w:sz w:val="24"/>
          <w:highlight w:val="none"/>
        </w:rPr>
        <w:t>3.本项目的特定资格要求：</w:t>
      </w:r>
    </w:p>
    <w:p w14:paraId="7B9D531C">
      <w:pPr>
        <w:snapToGrid w:val="0"/>
        <w:spacing w:line="360" w:lineRule="auto"/>
        <w:ind w:firstLine="480" w:firstLineChars="200"/>
        <w:rPr>
          <w:rFonts w:ascii="仿宋" w:hAnsi="仿宋" w:eastAsia="仿宋"/>
          <w:sz w:val="24"/>
          <w:highlight w:val="none"/>
        </w:rPr>
      </w:pPr>
      <w:sdt>
        <w:sdtPr>
          <w:rPr>
            <w:rFonts w:hint="eastAsia" w:ascii="宋体" w:hAnsi="宋体" w:cs="宋体"/>
            <w:color w:val="0000FF"/>
            <w:kern w:val="0"/>
            <w:sz w:val="24"/>
            <w:highlight w:val="none"/>
          </w:rPr>
          <w:id w:val="147469431"/>
        </w:sdtPr>
        <w:sdtEndPr>
          <w:rPr>
            <w:rFonts w:hint="eastAsia" w:ascii="仿宋" w:hAnsi="仿宋" w:eastAsia="仿宋" w:cs="Times New Roman"/>
            <w:color w:val="auto"/>
            <w:kern w:val="2"/>
            <w:sz w:val="24"/>
            <w:highlight w:val="none"/>
          </w:rPr>
        </w:sdtEndPr>
        <w:sdtContent>
          <w:r>
            <w:rPr>
              <w:rFonts w:hint="eastAsia" w:ascii="仿宋" w:hAnsi="仿宋" w:eastAsia="仿宋"/>
              <w:sz w:val="24"/>
              <w:highlight w:val="none"/>
            </w:rPr>
            <w:sym w:font="Wingdings" w:char="F0FE"/>
          </w:r>
        </w:sdtContent>
      </w:sdt>
      <w:r>
        <w:rPr>
          <w:rFonts w:hint="eastAsia" w:ascii="仿宋" w:hAnsi="仿宋" w:eastAsia="仿宋"/>
          <w:sz w:val="24"/>
          <w:highlight w:val="none"/>
        </w:rPr>
        <w:t>无</w:t>
      </w:r>
    </w:p>
    <w:p w14:paraId="1B8A2022">
      <w:pPr>
        <w:snapToGrid w:val="0"/>
        <w:spacing w:line="360" w:lineRule="auto"/>
        <w:ind w:firstLine="480" w:firstLineChars="200"/>
        <w:rPr>
          <w:rFonts w:ascii="仿宋" w:hAnsi="仿宋" w:eastAsia="仿宋"/>
          <w:sz w:val="24"/>
          <w:highlight w:val="none"/>
          <w:u w:val="single"/>
        </w:rPr>
      </w:pPr>
      <w:sdt>
        <w:sdtPr>
          <w:rPr>
            <w:rFonts w:hint="eastAsia" w:ascii="仿宋" w:hAnsi="仿宋" w:eastAsia="仿宋"/>
            <w:sz w:val="24"/>
            <w:highlight w:val="none"/>
          </w:rPr>
          <w:id w:val="147482995"/>
        </w:sdtPr>
        <w:sdtEndPr>
          <w:rPr>
            <w:rFonts w:hint="eastAsia" w:ascii="仿宋" w:hAnsi="仿宋" w:eastAsia="仿宋"/>
            <w:sz w:val="24"/>
            <w:highlight w:val="none"/>
          </w:rPr>
        </w:sdtEndPr>
        <w:sdtContent>
          <w:sdt>
            <w:sdtPr>
              <w:rPr>
                <w:rFonts w:hint="eastAsia" w:ascii="仿宋" w:hAnsi="仿宋" w:eastAsia="仿宋" w:cs="Arial"/>
                <w:kern w:val="0"/>
                <w:sz w:val="24"/>
                <w:highlight w:val="none"/>
              </w:rPr>
              <w:id w:val="17974158"/>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sdtContent>
      </w:sdt>
      <w:r>
        <w:rPr>
          <w:rFonts w:hint="eastAsia" w:ascii="仿宋" w:hAnsi="仿宋" w:eastAsia="仿宋"/>
          <w:sz w:val="24"/>
          <w:highlight w:val="none"/>
        </w:rPr>
        <w:t>有特定资格要求</w:t>
      </w:r>
      <w:r>
        <w:rPr>
          <w:rFonts w:hint="eastAsia" w:ascii="仿宋" w:hAnsi="仿宋" w:eastAsia="仿宋"/>
          <w:sz w:val="24"/>
          <w:highlight w:val="none"/>
          <w:u w:val="single"/>
        </w:rPr>
        <w:t>：</w:t>
      </w:r>
      <w:r>
        <w:rPr>
          <w:rFonts w:hint="eastAsia" w:ascii="仿宋" w:hAnsi="仿宋" w:eastAsia="仿宋"/>
          <w:sz w:val="24"/>
          <w:highlight w:val="none"/>
          <w:u w:val="single"/>
          <w:lang w:val="en-US" w:eastAsia="zh-CN"/>
        </w:rPr>
        <w:t xml:space="preserve">     /    </w:t>
      </w:r>
      <w:r>
        <w:rPr>
          <w:rFonts w:hint="eastAsia" w:ascii="仿宋" w:hAnsi="仿宋" w:eastAsia="仿宋"/>
          <w:sz w:val="24"/>
          <w:highlight w:val="none"/>
          <w:u w:val="single"/>
        </w:rPr>
        <w:t>，</w:t>
      </w:r>
      <w:r>
        <w:rPr>
          <w:rFonts w:hint="eastAsia" w:ascii="仿宋" w:hAnsi="仿宋" w:eastAsia="仿宋"/>
          <w:sz w:val="24"/>
          <w:highlight w:val="none"/>
        </w:rPr>
        <w:t>该特定条件的法律法规依据</w:t>
      </w:r>
      <w:r>
        <w:rPr>
          <w:rFonts w:hint="eastAsia" w:ascii="仿宋" w:hAnsi="仿宋" w:eastAsia="仿宋"/>
          <w:sz w:val="24"/>
          <w:highlight w:val="none"/>
          <w:u w:val="single"/>
        </w:rPr>
        <w:t>：</w:t>
      </w:r>
      <w:r>
        <w:rPr>
          <w:rFonts w:hint="eastAsia" w:ascii="仿宋" w:hAnsi="仿宋" w:eastAsia="仿宋"/>
          <w:sz w:val="24"/>
          <w:highlight w:val="none"/>
          <w:u w:val="single"/>
          <w:lang w:val="en-US" w:eastAsia="zh-CN"/>
        </w:rPr>
        <w:t xml:space="preserve">    /     </w:t>
      </w:r>
      <w:r>
        <w:rPr>
          <w:rFonts w:hint="eastAsia" w:ascii="仿宋" w:hAnsi="仿宋" w:eastAsia="仿宋"/>
          <w:sz w:val="24"/>
          <w:highlight w:val="none"/>
          <w:u w:val="single"/>
        </w:rPr>
        <w:t>。</w:t>
      </w:r>
    </w:p>
    <w:p w14:paraId="409336D5">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单位负责人为同一人或者存在直接控股、管理关系的不同供应商，不得参加同一合同项下的政府采购活动；</w:t>
      </w:r>
      <w:r>
        <w:rPr>
          <w:rFonts w:ascii="仿宋" w:hAnsi="仿宋" w:eastAsia="仿宋"/>
          <w:sz w:val="24"/>
          <w:highlight w:val="none"/>
        </w:rPr>
        <w:t>为采购项目提供整体设计、规范编制或者项目管理、监理、检测等服务后</w:t>
      </w:r>
      <w:r>
        <w:rPr>
          <w:rFonts w:hint="eastAsia" w:ascii="仿宋" w:hAnsi="仿宋" w:eastAsia="仿宋"/>
          <w:sz w:val="24"/>
          <w:highlight w:val="none"/>
        </w:rPr>
        <w:t>不得</w:t>
      </w:r>
      <w:r>
        <w:rPr>
          <w:rFonts w:ascii="仿宋" w:hAnsi="仿宋" w:eastAsia="仿宋"/>
          <w:sz w:val="24"/>
          <w:highlight w:val="none"/>
        </w:rPr>
        <w:t>再参加该采购项目的其他采购活动</w:t>
      </w:r>
      <w:r>
        <w:rPr>
          <w:rFonts w:ascii="仿宋" w:hAnsi="仿宋" w:eastAsia="仿宋" w:cs="仿宋_GB2312"/>
          <w:sz w:val="24"/>
          <w:highlight w:val="none"/>
        </w:rPr>
        <w:t>。</w:t>
      </w:r>
    </w:p>
    <w:p w14:paraId="7DA600EE">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 xml:space="preserve">三、获取招标文件 </w:t>
      </w:r>
    </w:p>
    <w:p w14:paraId="51DA29C0">
      <w:pPr>
        <w:spacing w:line="360" w:lineRule="auto"/>
        <w:ind w:firstLine="361" w:firstLineChars="150"/>
        <w:rPr>
          <w:rFonts w:ascii="仿宋" w:hAnsi="仿宋" w:eastAsia="仿宋"/>
          <w:color w:val="000000"/>
          <w:sz w:val="24"/>
          <w:highlight w:val="none"/>
        </w:rPr>
      </w:pPr>
      <w:r>
        <w:rPr>
          <w:rFonts w:hint="eastAsia" w:ascii="仿宋" w:hAnsi="仿宋" w:eastAsia="仿宋" w:cs="仿宋_GB2312"/>
          <w:b/>
          <w:color w:val="000000"/>
          <w:sz w:val="24"/>
          <w:highlight w:val="none"/>
        </w:rPr>
        <w:t>1.时间：</w:t>
      </w:r>
      <w:r>
        <w:rPr>
          <w:rFonts w:hint="eastAsia" w:ascii="仿宋" w:hAnsi="仿宋" w:eastAsia="仿宋" w:cs="仿宋_GB2312"/>
          <w:color w:val="000000"/>
          <w:sz w:val="24"/>
          <w:highlight w:val="none"/>
        </w:rPr>
        <w:t>公告发布时间至投标截止时间</w:t>
      </w:r>
      <w:r>
        <w:rPr>
          <w:rFonts w:hint="eastAsia" w:ascii="仿宋" w:hAnsi="仿宋" w:eastAsia="仿宋"/>
          <w:color w:val="000000"/>
          <w:sz w:val="24"/>
          <w:highlight w:val="none"/>
        </w:rPr>
        <w:t xml:space="preserve"> ，每天上午00:00至12:00 ，下午12:00至23:59（北京时间，线上获取法定节假日均可，线下获取文件法定节假日除外）</w:t>
      </w:r>
      <w:r>
        <w:rPr>
          <w:rFonts w:hint="eastAsia" w:ascii="仿宋" w:hAnsi="仿宋" w:eastAsia="仿宋" w:cs="仿宋_GB2312"/>
          <w:color w:val="000000"/>
          <w:sz w:val="24"/>
          <w:highlight w:val="none"/>
        </w:rPr>
        <w:t>。</w:t>
      </w:r>
    </w:p>
    <w:p w14:paraId="1B0E3BC5">
      <w:pPr>
        <w:spacing w:line="360" w:lineRule="auto"/>
        <w:ind w:firstLine="361" w:firstLineChars="150"/>
        <w:rPr>
          <w:rFonts w:ascii="仿宋" w:hAnsi="仿宋" w:eastAsia="仿宋" w:cs="仿宋_GB2312"/>
          <w:color w:val="000000"/>
          <w:sz w:val="24"/>
          <w:highlight w:val="none"/>
        </w:rPr>
      </w:pPr>
      <w:r>
        <w:rPr>
          <w:rFonts w:hint="eastAsia" w:ascii="仿宋" w:hAnsi="仿宋" w:eastAsia="仿宋" w:cs="仿宋_GB2312"/>
          <w:b/>
          <w:color w:val="000000"/>
          <w:sz w:val="24"/>
          <w:highlight w:val="none"/>
        </w:rPr>
        <w:t>2.地点（网址）：</w:t>
      </w:r>
      <w:r>
        <w:rPr>
          <w:rFonts w:hint="eastAsia" w:ascii="仿宋" w:hAnsi="仿宋" w:eastAsia="仿宋" w:cs="仿宋_GB2312"/>
          <w:color w:val="000000"/>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58"/>
          <w:rFonts w:ascii="仿宋" w:hAnsi="仿宋" w:eastAsia="仿宋" w:cs="仿宋_GB2312"/>
          <w:color w:val="000000"/>
          <w:sz w:val="24"/>
          <w:highlight w:val="none"/>
        </w:rPr>
        <w:t>https://www.zcygov.cn/</w:t>
      </w:r>
      <w:r>
        <w:rPr>
          <w:rStyle w:val="58"/>
          <w:rFonts w:ascii="仿宋" w:hAnsi="仿宋" w:eastAsia="仿宋" w:cs="仿宋_GB2312"/>
          <w:color w:val="000000"/>
          <w:sz w:val="24"/>
          <w:highlight w:val="none"/>
        </w:rPr>
        <w:fldChar w:fldCharType="end"/>
      </w:r>
      <w:r>
        <w:rPr>
          <w:rFonts w:hint="eastAsia" w:ascii="仿宋" w:hAnsi="仿宋" w:eastAsia="仿宋" w:cs="仿宋_GB2312"/>
          <w:color w:val="000000"/>
          <w:sz w:val="24"/>
          <w:highlight w:val="none"/>
        </w:rPr>
        <w:t>）。</w:t>
      </w:r>
    </w:p>
    <w:p w14:paraId="0F7BB4B7">
      <w:pPr>
        <w:spacing w:line="360" w:lineRule="auto"/>
        <w:ind w:firstLine="354" w:firstLineChars="147"/>
        <w:rPr>
          <w:rFonts w:ascii="仿宋" w:hAnsi="仿宋" w:eastAsia="仿宋"/>
          <w:color w:val="000000"/>
          <w:sz w:val="24"/>
          <w:highlight w:val="none"/>
        </w:rPr>
      </w:pPr>
      <w:r>
        <w:rPr>
          <w:rFonts w:hint="eastAsia" w:ascii="仿宋" w:hAnsi="仿宋" w:eastAsia="仿宋" w:cs="仿宋_GB2312"/>
          <w:b/>
          <w:color w:val="000000"/>
          <w:sz w:val="24"/>
          <w:highlight w:val="none"/>
        </w:rPr>
        <w:t>3.方式：</w:t>
      </w:r>
      <w:r>
        <w:rPr>
          <w:rFonts w:hint="eastAsia" w:ascii="仿宋" w:hAnsi="仿宋" w:eastAsia="仿宋"/>
          <w:color w:val="000000"/>
          <w:sz w:val="24"/>
          <w:highlight w:val="none"/>
        </w:rPr>
        <w:t>供应商登录政采云平台</w:t>
      </w:r>
      <w:r>
        <w:rPr>
          <w:rFonts w:ascii="仿宋" w:hAnsi="仿宋" w:eastAsia="仿宋"/>
          <w:color w:val="000000"/>
          <w:sz w:val="24"/>
          <w:highlight w:val="none"/>
        </w:rPr>
        <w:t xml:space="preserve">https://www.zcygov.cn/在线申请获取采购文件（进入“项目采购”应用，在获取采购文件菜单中选择项目，申请获取采购文件）。 </w:t>
      </w:r>
    </w:p>
    <w:p w14:paraId="30BC9493">
      <w:pPr>
        <w:spacing w:line="360" w:lineRule="auto"/>
        <w:ind w:firstLine="354" w:firstLineChars="147"/>
        <w:rPr>
          <w:rFonts w:ascii="仿宋" w:hAnsi="仿宋" w:eastAsia="仿宋" w:cs="仿宋_GB2312"/>
          <w:color w:val="000000"/>
          <w:sz w:val="24"/>
          <w:highlight w:val="none"/>
        </w:rPr>
      </w:pPr>
      <w:r>
        <w:rPr>
          <w:rFonts w:hint="eastAsia" w:ascii="仿宋" w:hAnsi="仿宋" w:eastAsia="仿宋" w:cs="仿宋_GB2312"/>
          <w:b/>
          <w:color w:val="000000"/>
          <w:sz w:val="24"/>
          <w:highlight w:val="none"/>
        </w:rPr>
        <w:t>4.招标文件售价：</w:t>
      </w:r>
      <w:r>
        <w:rPr>
          <w:rFonts w:hint="eastAsia" w:ascii="仿宋" w:hAnsi="仿宋" w:eastAsia="仿宋" w:cs="仿宋_GB2312"/>
          <w:color w:val="000000"/>
          <w:sz w:val="24"/>
          <w:highlight w:val="none"/>
        </w:rPr>
        <w:t>免费。</w:t>
      </w:r>
    </w:p>
    <w:p w14:paraId="71B04F5F">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四、提交投标文件截止时间、开标时间和地点</w:t>
      </w:r>
    </w:p>
    <w:p w14:paraId="4041114C">
      <w:pPr>
        <w:pStyle w:val="13"/>
        <w:spacing w:line="360" w:lineRule="auto"/>
        <w:ind w:firstLine="436" w:firstLineChars="181"/>
        <w:rPr>
          <w:rFonts w:ascii="仿宋" w:hAnsi="仿宋" w:eastAsia="仿宋" w:cs="仿宋_GB2312"/>
          <w:b/>
          <w:sz w:val="24"/>
          <w:szCs w:val="24"/>
          <w:highlight w:val="none"/>
        </w:rPr>
      </w:pPr>
      <w:r>
        <w:rPr>
          <w:rFonts w:hint="eastAsia" w:ascii="仿宋" w:hAnsi="仿宋" w:eastAsia="仿宋" w:cs="仿宋_GB2312"/>
          <w:b/>
          <w:sz w:val="24"/>
          <w:szCs w:val="24"/>
          <w:highlight w:val="none"/>
        </w:rPr>
        <w:t>1.投标文件截止时间：</w:t>
      </w:r>
      <w:r>
        <w:rPr>
          <w:rFonts w:hint="eastAsia" w:ascii="仿宋" w:hAnsi="仿宋" w:eastAsia="仿宋"/>
          <w:sz w:val="24"/>
          <w:szCs w:val="24"/>
          <w:highlight w:val="none"/>
        </w:rPr>
        <w:t>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日 09:30:00（北京时间）。</w:t>
      </w:r>
    </w:p>
    <w:p w14:paraId="777C292B">
      <w:pPr>
        <w:pStyle w:val="13"/>
        <w:spacing w:line="360" w:lineRule="auto"/>
        <w:ind w:firstLine="436" w:firstLineChars="181"/>
        <w:rPr>
          <w:rFonts w:ascii="仿宋" w:hAnsi="仿宋" w:eastAsia="仿宋" w:cs="仿宋_GB2312"/>
          <w:sz w:val="24"/>
          <w:szCs w:val="24"/>
          <w:highlight w:val="none"/>
        </w:rPr>
      </w:pPr>
      <w:r>
        <w:rPr>
          <w:rFonts w:hint="eastAsia" w:ascii="仿宋" w:hAnsi="仿宋" w:eastAsia="仿宋" w:cs="仿宋_GB2312"/>
          <w:b/>
          <w:sz w:val="24"/>
          <w:szCs w:val="24"/>
          <w:highlight w:val="none"/>
        </w:rPr>
        <w:t>2.投标地点（网址）：政采云平台（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58"/>
          <w:rFonts w:ascii="仿宋" w:hAnsi="仿宋" w:eastAsia="仿宋" w:cs="仿宋_GB2312"/>
          <w:b/>
          <w:color w:val="000000"/>
          <w:sz w:val="24"/>
          <w:szCs w:val="24"/>
          <w:highlight w:val="none"/>
        </w:rPr>
        <w:t>https://www.zcygov.cn/</w:t>
      </w:r>
      <w:r>
        <w:rPr>
          <w:rStyle w:val="58"/>
          <w:rFonts w:ascii="仿宋" w:hAnsi="仿宋" w:eastAsia="仿宋" w:cs="仿宋_GB2312"/>
          <w:b/>
          <w:color w:val="000000"/>
          <w:sz w:val="24"/>
          <w:szCs w:val="24"/>
          <w:highlight w:val="none"/>
        </w:rPr>
        <w:fldChar w:fldCharType="end"/>
      </w:r>
      <w:r>
        <w:rPr>
          <w:rFonts w:hint="eastAsia" w:ascii="仿宋" w:hAnsi="仿宋" w:eastAsia="仿宋" w:cs="仿宋_GB2312"/>
          <w:b/>
          <w:sz w:val="24"/>
          <w:szCs w:val="24"/>
          <w:highlight w:val="none"/>
        </w:rPr>
        <w:t>）</w:t>
      </w:r>
      <w:r>
        <w:rPr>
          <w:rFonts w:hint="eastAsia" w:ascii="仿宋" w:hAnsi="仿宋" w:eastAsia="仿宋" w:cs="仿宋_GB2312"/>
          <w:sz w:val="24"/>
          <w:szCs w:val="24"/>
          <w:highlight w:val="none"/>
        </w:rPr>
        <w:t>。</w:t>
      </w:r>
    </w:p>
    <w:p w14:paraId="162EAD0E">
      <w:pPr>
        <w:pStyle w:val="13"/>
        <w:spacing w:line="360" w:lineRule="auto"/>
        <w:ind w:firstLine="436" w:firstLineChars="181"/>
        <w:rPr>
          <w:rFonts w:ascii="仿宋" w:hAnsi="仿宋" w:eastAsia="仿宋" w:cs="仿宋_GB2312"/>
          <w:b/>
          <w:sz w:val="24"/>
          <w:szCs w:val="24"/>
          <w:highlight w:val="none"/>
        </w:rPr>
      </w:pPr>
      <w:r>
        <w:rPr>
          <w:rFonts w:hint="eastAsia" w:ascii="仿宋" w:hAnsi="仿宋" w:eastAsia="仿宋" w:cs="仿宋_GB2312"/>
          <w:b/>
          <w:sz w:val="24"/>
          <w:szCs w:val="24"/>
          <w:highlight w:val="none"/>
        </w:rPr>
        <w:t>3.开标时间：</w:t>
      </w:r>
      <w:r>
        <w:rPr>
          <w:rFonts w:hint="eastAsia" w:ascii="仿宋" w:hAnsi="仿宋" w:eastAsia="仿宋"/>
          <w:sz w:val="24"/>
          <w:szCs w:val="24"/>
          <w:highlight w:val="none"/>
        </w:rPr>
        <w:t>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日 09:30:00（北京时间）。</w:t>
      </w:r>
    </w:p>
    <w:p w14:paraId="3AAF362E">
      <w:pPr>
        <w:spacing w:line="360" w:lineRule="auto"/>
        <w:ind w:firstLine="482" w:firstLineChars="200"/>
        <w:rPr>
          <w:rFonts w:ascii="宋体" w:hAnsi="宋体" w:cs="宋体"/>
          <w:sz w:val="24"/>
          <w:highlight w:val="none"/>
        </w:rPr>
      </w:pPr>
      <w:r>
        <w:rPr>
          <w:rFonts w:hint="eastAsia" w:ascii="仿宋" w:hAnsi="仿宋" w:eastAsia="仿宋" w:cs="仿宋_GB2312"/>
          <w:b/>
          <w:sz w:val="24"/>
          <w:highlight w:val="none"/>
        </w:rPr>
        <w:t>4.开标地点（网址）：</w:t>
      </w:r>
      <w:bookmarkStart w:id="18" w:name="OLE_LINK30"/>
      <w:r>
        <w:rPr>
          <w:rFonts w:hint="eastAsia" w:ascii="仿宋" w:hAnsi="仿宋" w:eastAsia="仿宋" w:cs="仿宋_GB2312"/>
          <w:sz w:val="24"/>
          <w:highlight w:val="none"/>
        </w:rPr>
        <w:t>政采云平台（https://www.zcygov.cn/）。</w:t>
      </w:r>
    </w:p>
    <w:bookmarkEnd w:id="18"/>
    <w:p w14:paraId="663F3CB3">
      <w:pPr>
        <w:pStyle w:val="13"/>
        <w:spacing w:line="360" w:lineRule="auto"/>
        <w:ind w:firstLine="0"/>
        <w:rPr>
          <w:rFonts w:ascii="仿宋" w:hAnsi="仿宋" w:eastAsia="仿宋"/>
          <w:b/>
          <w:sz w:val="24"/>
          <w:szCs w:val="24"/>
          <w:highlight w:val="none"/>
        </w:rPr>
      </w:pPr>
      <w:r>
        <w:rPr>
          <w:rFonts w:hint="eastAsia" w:ascii="仿宋" w:hAnsi="仿宋" w:eastAsia="仿宋"/>
          <w:b/>
          <w:sz w:val="24"/>
          <w:szCs w:val="24"/>
          <w:highlight w:val="none"/>
        </w:rPr>
        <w:t>五、公告期限</w:t>
      </w:r>
    </w:p>
    <w:p w14:paraId="4BADF879">
      <w:pPr>
        <w:pStyle w:val="13"/>
        <w:spacing w:line="360" w:lineRule="auto"/>
        <w:ind w:firstLine="434" w:firstLineChars="181"/>
        <w:rPr>
          <w:rFonts w:ascii="仿宋" w:hAnsi="仿宋" w:eastAsia="仿宋" w:cs="Arial"/>
          <w:sz w:val="24"/>
          <w:szCs w:val="24"/>
          <w:highlight w:val="none"/>
        </w:rPr>
      </w:pPr>
      <w:r>
        <w:rPr>
          <w:rFonts w:hint="eastAsia" w:ascii="仿宋" w:hAnsi="仿宋" w:eastAsia="仿宋" w:cs="Arial"/>
          <w:sz w:val="24"/>
          <w:szCs w:val="24"/>
          <w:highlight w:val="none"/>
        </w:rPr>
        <w:t>本公告发布之日起5个工作日。</w:t>
      </w:r>
    </w:p>
    <w:p w14:paraId="38FBDA9C">
      <w:pPr>
        <w:pStyle w:val="13"/>
        <w:spacing w:line="360" w:lineRule="auto"/>
        <w:ind w:firstLine="0"/>
        <w:rPr>
          <w:rFonts w:ascii="仿宋" w:hAnsi="仿宋" w:eastAsia="仿宋"/>
          <w:b/>
          <w:sz w:val="24"/>
          <w:szCs w:val="24"/>
          <w:highlight w:val="none"/>
        </w:rPr>
      </w:pPr>
      <w:r>
        <w:rPr>
          <w:rFonts w:ascii="仿宋" w:hAnsi="仿宋" w:eastAsia="仿宋"/>
          <w:b/>
          <w:sz w:val="24"/>
          <w:szCs w:val="24"/>
          <w:highlight w:val="none"/>
        </w:rPr>
        <w:t>六、其他补充事宜</w:t>
      </w:r>
    </w:p>
    <w:p w14:paraId="1075E7B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 xml:space="preserve">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sz w:val="24"/>
          <w:highlight w:val="none"/>
        </w:rPr>
        <w:t>。</w:t>
      </w:r>
    </w:p>
    <w:p w14:paraId="37E9B3F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DA40C2">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highlight w:val="none"/>
        </w:rPr>
        <w:t>作出答复的，可以在答复期满后十五个工作日内向同级政府采购监督管理部门投诉。质疑函范本、投诉书范本请到浙江政府采购网下载专区下载。</w:t>
      </w:r>
    </w:p>
    <w:p w14:paraId="23A38BF7">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4.其他事项：</w:t>
      </w:r>
      <w:bookmarkStart w:id="19" w:name="OLE_LINK31"/>
      <w:r>
        <w:rPr>
          <w:rFonts w:hint="eastAsia" w:ascii="仿宋" w:hAnsi="仿宋" w:eastAsia="仿宋"/>
          <w:sz w:val="24"/>
          <w:highlight w:val="none"/>
        </w:rPr>
        <w:t>（1）需要落实的政府采购政策：包括节约资源、保护环境、支持创新、促进中小企业发展等。详见招标文件的第二部分总则。（2）</w:t>
      </w:r>
      <w:r>
        <w:rPr>
          <w:rFonts w:ascii="仿宋" w:hAnsi="仿宋" w:eastAsia="仿宋"/>
          <w:sz w:val="24"/>
          <w:highlight w:val="none"/>
        </w:rPr>
        <w:t>电子招投标的说明：</w:t>
      </w:r>
      <w:r>
        <w:rPr>
          <w:rFonts w:hint="eastAsia" w:ascii="仿宋" w:hAnsi="仿宋" w:eastAsia="仿宋" w:cs="仿宋_GB2312"/>
          <w:sz w:val="24"/>
          <w:highlight w:val="none"/>
        </w:rPr>
        <w:t>①</w:t>
      </w:r>
      <w:r>
        <w:rPr>
          <w:rFonts w:ascii="仿宋" w:hAnsi="仿宋" w:eastAsia="仿宋" w:cs="仿宋_GB2312"/>
          <w:sz w:val="24"/>
          <w:highlight w:val="none"/>
        </w:rPr>
        <w:t>电子招投标：本项目以数据电文形式，依托“政府采购云平台（www.zcygov.cn）”进行招投标活动，不接受纸质投标文件</w:t>
      </w:r>
      <w:r>
        <w:rPr>
          <w:rFonts w:hint="eastAsia" w:ascii="仿宋" w:hAnsi="仿宋" w:eastAsia="仿宋" w:cs="仿宋_GB2312"/>
          <w:sz w:val="24"/>
          <w:highlight w:val="none"/>
        </w:rPr>
        <w:t>；②</w:t>
      </w:r>
      <w:r>
        <w:rPr>
          <w:rFonts w:ascii="仿宋" w:hAnsi="仿宋" w:eastAsia="仿宋"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highlight w:val="none"/>
        </w:rPr>
        <w:t>采云电子交易客户端”</w:t>
      </w:r>
      <w:r>
        <w:rPr>
          <w:rFonts w:ascii="仿宋" w:hAnsi="仿宋" w:eastAsia="仿宋" w:cs="仿宋_GB2312"/>
          <w:sz w:val="24"/>
          <w:highlight w:val="none"/>
        </w:rPr>
        <w:t>----前往“浙江政府采购网-下载专区-电子交易客户端”进行下载并安装</w:t>
      </w:r>
      <w:r>
        <w:rPr>
          <w:rFonts w:hint="eastAsia" w:ascii="仿宋" w:hAnsi="仿宋" w:eastAsia="仿宋" w:cs="仿宋_GB2312"/>
          <w:sz w:val="24"/>
          <w:highlight w:val="none"/>
        </w:rPr>
        <w:t>；③</w:t>
      </w:r>
      <w:r>
        <w:rPr>
          <w:rFonts w:ascii="仿宋" w:hAnsi="仿宋" w:eastAsia="仿宋" w:cs="仿宋_GB2312"/>
          <w:sz w:val="24"/>
          <w:highlight w:val="none"/>
        </w:rPr>
        <w:t>招标文件的获取：使用账号登录或者使用CA登录政</w:t>
      </w:r>
      <w:r>
        <w:rPr>
          <w:rFonts w:hint="eastAsia" w:ascii="仿宋" w:hAnsi="仿宋" w:eastAsia="仿宋" w:cs="仿宋_GB2312"/>
          <w:sz w:val="24"/>
          <w:highlight w:val="none"/>
        </w:rPr>
        <w:t>采云平台；进入“项目采购”应用，在获取采购文件菜单中选择项目，获取招标</w:t>
      </w:r>
      <w:r>
        <w:rPr>
          <w:rFonts w:hint="eastAsia" w:ascii="仿宋" w:hAnsi="仿宋" w:eastAsia="仿宋"/>
          <w:sz w:val="24"/>
          <w:highlight w:val="none"/>
        </w:rPr>
        <w:t>文件；④</w:t>
      </w:r>
      <w:r>
        <w:rPr>
          <w:rFonts w:ascii="仿宋" w:hAnsi="仿宋" w:eastAsia="仿宋"/>
          <w:sz w:val="24"/>
          <w:highlight w:val="none"/>
        </w:rPr>
        <w:t>投标文件的制作：在“政</w:t>
      </w:r>
      <w:r>
        <w:rPr>
          <w:rFonts w:hint="eastAsia" w:ascii="仿宋" w:hAnsi="仿宋" w:eastAsia="仿宋"/>
          <w:sz w:val="24"/>
          <w:highlight w:val="none"/>
        </w:rPr>
        <w:t>采云电子交易客户端”中完成“填写基本信息”、“导入投标文件”、“标书关联”、“标书检查”、“电子签名”、“生成电子标书”等操作；⑤</w:t>
      </w:r>
      <w:r>
        <w:rPr>
          <w:rFonts w:ascii="仿宋" w:hAnsi="仿宋" w:eastAsia="仿宋"/>
          <w:sz w:val="24"/>
          <w:highlight w:val="none"/>
        </w:rPr>
        <w:t>采购人、采购机构将依托政</w:t>
      </w:r>
      <w:r>
        <w:rPr>
          <w:rFonts w:hint="eastAsia" w:ascii="仿宋" w:hAnsi="仿宋" w:eastAsia="仿宋"/>
          <w:sz w:val="24"/>
          <w:highlight w:val="none"/>
        </w:rPr>
        <w:t>采云平台完成本项目的电子交易活动，平台不接受未按上述方式获取招标文件的供应商进行投标活动；⑥</w:t>
      </w:r>
      <w:r>
        <w:rPr>
          <w:rFonts w:ascii="仿宋" w:hAnsi="仿宋" w:eastAsia="仿宋"/>
          <w:sz w:val="24"/>
          <w:highlight w:val="none"/>
        </w:rPr>
        <w:t>对未按上述方式获取招标文件的供应商对该文件提出的质疑，采购人或采购代理机构将</w:t>
      </w:r>
      <w:r>
        <w:rPr>
          <w:rFonts w:hint="eastAsia" w:ascii="仿宋" w:hAnsi="仿宋" w:eastAsia="仿宋"/>
          <w:sz w:val="24"/>
          <w:highlight w:val="none"/>
        </w:rPr>
        <w:t>不予处理；⑦</w:t>
      </w:r>
      <w:r>
        <w:rPr>
          <w:rFonts w:ascii="仿宋" w:hAnsi="仿宋" w:eastAsia="仿宋"/>
          <w:sz w:val="24"/>
          <w:highlight w:val="none"/>
        </w:rPr>
        <w:t>不提供招标文件纸质版</w:t>
      </w:r>
      <w:r>
        <w:rPr>
          <w:rFonts w:hint="eastAsia" w:ascii="仿宋" w:hAnsi="仿宋" w:eastAsia="仿宋"/>
          <w:sz w:val="24"/>
          <w:highlight w:val="none"/>
        </w:rPr>
        <w:t>；⑧</w:t>
      </w:r>
      <w:r>
        <w:rPr>
          <w:rFonts w:ascii="仿宋" w:hAnsi="仿宋" w:eastAsia="仿宋"/>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highlight w:val="none"/>
        </w:rPr>
        <w:t>具体操作指南：详见政</w:t>
      </w:r>
      <w:r>
        <w:rPr>
          <w:rFonts w:hint="eastAsia" w:ascii="仿宋" w:hAnsi="仿宋" w:eastAsia="仿宋"/>
          <w:sz w:val="24"/>
          <w:highlight w:val="none"/>
        </w:rPr>
        <w:t>采云平台“服务中心</w:t>
      </w:r>
      <w:r>
        <w:rPr>
          <w:rFonts w:ascii="仿宋" w:hAnsi="仿宋" w:eastAsia="仿宋"/>
          <w:sz w:val="24"/>
          <w:highlight w:val="none"/>
        </w:rPr>
        <w:t>-帮助文档-项目采购-操作流程-电子招投标-政府采购项目电子交易管理操作指南-供应商”。</w:t>
      </w:r>
      <w:r>
        <w:rPr>
          <w:rFonts w:hint="eastAsia" w:ascii="仿宋" w:hAnsi="仿宋" w:eastAsia="仿宋"/>
          <w:sz w:val="24"/>
          <w:highlight w:val="none"/>
        </w:rPr>
        <w:t>（3）招标文件公告期限与招标公告的公告期限一致。</w:t>
      </w:r>
    </w:p>
    <w:bookmarkEnd w:id="19"/>
    <w:p w14:paraId="2C24FE82">
      <w:pPr>
        <w:pStyle w:val="27"/>
        <w:spacing w:line="360" w:lineRule="auto"/>
        <w:rPr>
          <w:rFonts w:ascii="仿宋" w:hAnsi="仿宋" w:eastAsia="仿宋" w:cs="仿宋_GB2312"/>
          <w:b/>
          <w:sz w:val="24"/>
          <w:szCs w:val="24"/>
          <w:highlight w:val="none"/>
        </w:rPr>
      </w:pPr>
      <w:r>
        <w:rPr>
          <w:rFonts w:hint="eastAsia" w:ascii="仿宋" w:hAnsi="仿宋" w:eastAsia="仿宋" w:cs="仿宋_GB2312"/>
          <w:b/>
          <w:color w:val="000000"/>
          <w:sz w:val="24"/>
          <w:szCs w:val="24"/>
          <w:highlight w:val="none"/>
        </w:rPr>
        <w:t>七、</w:t>
      </w:r>
      <w:r>
        <w:rPr>
          <w:rFonts w:hint="eastAsia" w:ascii="仿宋" w:hAnsi="仿宋" w:eastAsia="仿宋" w:cs="仿宋_GB2312"/>
          <w:b/>
          <w:sz w:val="24"/>
          <w:szCs w:val="24"/>
          <w:highlight w:val="none"/>
        </w:rPr>
        <w:t>对本次采购提出询问、质疑、投诉，请按以下方式联系</w:t>
      </w:r>
    </w:p>
    <w:p w14:paraId="48059338">
      <w:pPr>
        <w:spacing w:line="360" w:lineRule="auto"/>
        <w:rPr>
          <w:rFonts w:ascii="仿宋" w:hAnsi="仿宋" w:eastAsia="仿宋"/>
          <w:b/>
          <w:sz w:val="24"/>
          <w:highlight w:val="none"/>
        </w:rPr>
      </w:pPr>
      <w:r>
        <w:rPr>
          <w:rFonts w:ascii="仿宋" w:hAnsi="仿宋" w:eastAsia="仿宋"/>
          <w:b/>
          <w:sz w:val="24"/>
          <w:highlight w:val="none"/>
        </w:rPr>
        <w:t>1.采购人信息</w:t>
      </w:r>
    </w:p>
    <w:p w14:paraId="58D3A3D2">
      <w:pPr>
        <w:spacing w:line="360" w:lineRule="auto"/>
        <w:ind w:firstLine="465"/>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lang w:eastAsia="zh-CN"/>
          <w14:textFill>
            <w14:solidFill>
              <w14:schemeClr w14:val="tx1"/>
            </w14:solidFill>
          </w14:textFill>
        </w:rPr>
        <w:t>杭州市滨江区人民政府西兴街道办事处</w:t>
      </w:r>
      <w:r>
        <w:rPr>
          <w:rFonts w:hint="eastAsia" w:ascii="仿宋" w:hAnsi="仿宋" w:eastAsia="仿宋"/>
          <w:color w:val="000000" w:themeColor="text1"/>
          <w:sz w:val="24"/>
          <w:highlight w:val="none"/>
          <w14:textFill>
            <w14:solidFill>
              <w14:schemeClr w14:val="tx1"/>
            </w14:solidFill>
          </w14:textFill>
        </w:rPr>
        <w:t xml:space="preserve"> 。</w:t>
      </w:r>
    </w:p>
    <w:p w14:paraId="18634E06">
      <w:pPr>
        <w:spacing w:line="360" w:lineRule="auto"/>
        <w:ind w:firstLine="465"/>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地    址：</w:t>
      </w:r>
      <w:bookmarkStart w:id="20" w:name="OLE_LINK36"/>
      <w:r>
        <w:rPr>
          <w:rFonts w:hint="eastAsia" w:ascii="仿宋" w:hAnsi="仿宋" w:eastAsia="仿宋" w:cs="仿宋"/>
          <w:color w:val="000000" w:themeColor="text1"/>
          <w:sz w:val="24"/>
          <w:highlight w:val="none"/>
          <w:lang w:eastAsia="zh-CN"/>
          <w14:textFill>
            <w14:solidFill>
              <w14:schemeClr w14:val="tx1"/>
            </w14:solidFill>
          </w14:textFill>
        </w:rPr>
        <w:t>杭州市滨江区官河路1号</w:t>
      </w:r>
      <w:r>
        <w:rPr>
          <w:rFonts w:hint="eastAsia" w:ascii="仿宋" w:hAnsi="仿宋" w:eastAsia="仿宋" w:cs="仿宋"/>
          <w:color w:val="000000" w:themeColor="text1"/>
          <w:sz w:val="24"/>
          <w:highlight w:val="none"/>
          <w14:textFill>
            <w14:solidFill>
              <w14:schemeClr w14:val="tx1"/>
            </w14:solidFill>
          </w14:textFill>
        </w:rPr>
        <w:t>。</w:t>
      </w:r>
    </w:p>
    <w:bookmarkEnd w:id="20"/>
    <w:p w14:paraId="4A14B2FB">
      <w:pPr>
        <w:spacing w:line="360" w:lineRule="auto"/>
        <w:ind w:firstLine="480"/>
        <w:rPr>
          <w:rFonts w:ascii="仿宋" w:hAnsi="仿宋" w:eastAsia="仿宋" w:cs="FangSong_GB2312"/>
          <w:snapToGrid w:val="0"/>
          <w:color w:val="000000" w:themeColor="text1"/>
          <w:sz w:val="24"/>
          <w:highlight w:val="none"/>
          <w14:textFill>
            <w14:solidFill>
              <w14:schemeClr w14:val="tx1"/>
            </w14:solidFill>
          </w14:textFill>
        </w:rPr>
      </w:pPr>
      <w:r>
        <w:rPr>
          <w:rFonts w:hint="eastAsia" w:ascii="仿宋" w:hAnsi="仿宋" w:eastAsia="仿宋" w:cs="FangSong_GB2312"/>
          <w:snapToGrid w:val="0"/>
          <w:color w:val="000000" w:themeColor="text1"/>
          <w:sz w:val="24"/>
          <w:highlight w:val="none"/>
          <w14:textFill>
            <w14:solidFill>
              <w14:schemeClr w14:val="tx1"/>
            </w14:solidFill>
          </w14:textFill>
        </w:rPr>
        <w:t>传</w:t>
      </w:r>
      <w:r>
        <w:rPr>
          <w:rFonts w:ascii="仿宋" w:hAnsi="仿宋" w:eastAsia="仿宋" w:cs="FangSong_GB2312"/>
          <w:snapToGrid w:val="0"/>
          <w:color w:val="000000" w:themeColor="text1"/>
          <w:sz w:val="24"/>
          <w:highlight w:val="none"/>
          <w14:textFill>
            <w14:solidFill>
              <w14:schemeClr w14:val="tx1"/>
            </w14:solidFill>
          </w14:textFill>
        </w:rPr>
        <w:t xml:space="preserve">    真： </w:t>
      </w:r>
      <w:r>
        <w:rPr>
          <w:rFonts w:hint="eastAsia" w:ascii="仿宋" w:hAnsi="仿宋" w:eastAsia="仿宋" w:cs="FangSong_GB2312"/>
          <w:snapToGrid w:val="0"/>
          <w:color w:val="000000" w:themeColor="text1"/>
          <w:sz w:val="24"/>
          <w:highlight w:val="none"/>
          <w14:textFill>
            <w14:solidFill>
              <w14:schemeClr w14:val="tx1"/>
            </w14:solidFill>
          </w14:textFill>
        </w:rPr>
        <w:t>/。</w:t>
      </w:r>
    </w:p>
    <w:p w14:paraId="1435FED2">
      <w:pPr>
        <w:spacing w:line="360" w:lineRule="auto"/>
        <w:ind w:firstLine="480"/>
        <w:rPr>
          <w:rFonts w:hint="eastAsia" w:ascii="仿宋" w:hAnsi="仿宋" w:eastAsia="仿宋" w:cs="FangSong_GB2312"/>
          <w:snapToGrid w:val="0"/>
          <w:color w:val="000000" w:themeColor="text1"/>
          <w:sz w:val="24"/>
          <w:highlight w:val="none"/>
          <w:lang w:eastAsia="zh-CN"/>
          <w14:textFill>
            <w14:solidFill>
              <w14:schemeClr w14:val="tx1"/>
            </w14:solidFill>
          </w14:textFill>
        </w:rPr>
      </w:pPr>
      <w:r>
        <w:rPr>
          <w:rFonts w:hint="eastAsia" w:ascii="仿宋" w:hAnsi="仿宋" w:eastAsia="仿宋" w:cs="FangSong_GB2312"/>
          <w:snapToGrid w:val="0"/>
          <w:color w:val="000000" w:themeColor="text1"/>
          <w:sz w:val="24"/>
          <w:highlight w:val="none"/>
          <w14:textFill>
            <w14:solidFill>
              <w14:schemeClr w14:val="tx1"/>
            </w14:solidFill>
          </w14:textFill>
        </w:rPr>
        <w:t>项目联系人（询问）：</w:t>
      </w:r>
      <w:bookmarkStart w:id="21" w:name="OLE_LINK32"/>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娜扎开提</w:t>
      </w:r>
      <w:r>
        <w:rPr>
          <w:rFonts w:hint="eastAsia" w:ascii="仿宋" w:hAnsi="仿宋" w:eastAsia="仿宋" w:cs="FangSong_GB2312"/>
          <w:snapToGrid w:val="0"/>
          <w:color w:val="000000" w:themeColor="text1"/>
          <w:sz w:val="24"/>
          <w:highlight w:val="none"/>
          <w:lang w:eastAsia="zh-CN"/>
          <w14:textFill>
            <w14:solidFill>
              <w14:schemeClr w14:val="tx1"/>
            </w14:solidFill>
          </w14:textFill>
        </w:rPr>
        <w:t>。</w:t>
      </w:r>
      <w:bookmarkEnd w:id="21"/>
    </w:p>
    <w:p w14:paraId="612AAA6F">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项目联系方式（询问）：</w:t>
      </w:r>
      <w:bookmarkStart w:id="22" w:name="OLE_LINK33"/>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0571-89521889</w:t>
      </w:r>
      <w:r>
        <w:rPr>
          <w:rFonts w:hint="eastAsia" w:ascii="仿宋" w:hAnsi="仿宋" w:eastAsia="仿宋" w:cs="FangSong_GB2312"/>
          <w:snapToGrid w:val="0"/>
          <w:color w:val="000000" w:themeColor="text1"/>
          <w:sz w:val="24"/>
          <w:highlight w:val="none"/>
          <w14:textFill>
            <w14:solidFill>
              <w14:schemeClr w14:val="tx1"/>
            </w14:solidFill>
          </w14:textFill>
        </w:rPr>
        <w:t>。</w:t>
      </w:r>
      <w:bookmarkEnd w:id="22"/>
    </w:p>
    <w:p w14:paraId="47DF0FF2">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质疑联系人：</w:t>
      </w:r>
      <w:bookmarkStart w:id="23" w:name="OLE_LINK34"/>
      <w:r>
        <w:rPr>
          <w:rFonts w:hint="eastAsia" w:ascii="仿宋" w:hAnsi="仿宋" w:eastAsia="仿宋" w:cs="FangSong_GB2312"/>
          <w:snapToGrid w:val="0"/>
          <w:color w:val="000000" w:themeColor="text1"/>
          <w:sz w:val="24"/>
          <w:highlight w:val="none"/>
          <w14:textFill>
            <w14:solidFill>
              <w14:schemeClr w14:val="tx1"/>
            </w14:solidFill>
          </w14:textFill>
        </w:rPr>
        <w:t xml:space="preserve"> 陈月亿。</w:t>
      </w:r>
      <w:bookmarkEnd w:id="23"/>
    </w:p>
    <w:p w14:paraId="5188F087">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质疑联系方式：</w:t>
      </w:r>
      <w:bookmarkStart w:id="24" w:name="OLE_LINK35"/>
      <w:r>
        <w:rPr>
          <w:rFonts w:hint="eastAsia" w:ascii="仿宋" w:hAnsi="仿宋" w:eastAsia="仿宋" w:cs="FangSong_GB2312"/>
          <w:snapToGrid w:val="0"/>
          <w:color w:val="000000" w:themeColor="text1"/>
          <w:sz w:val="24"/>
          <w:highlight w:val="none"/>
          <w14:textFill>
            <w14:solidFill>
              <w14:schemeClr w14:val="tx1"/>
            </w14:solidFill>
          </w14:textFill>
        </w:rPr>
        <w:t>0571-89521819。</w:t>
      </w:r>
      <w:bookmarkEnd w:id="24"/>
    </w:p>
    <w:p w14:paraId="1B39E14D">
      <w:pPr>
        <w:spacing w:line="360" w:lineRule="auto"/>
        <w:rPr>
          <w:rFonts w:ascii="仿宋" w:hAnsi="仿宋" w:eastAsia="仿宋"/>
          <w:b/>
          <w:sz w:val="24"/>
          <w:highlight w:val="none"/>
        </w:rPr>
      </w:pPr>
      <w:r>
        <w:rPr>
          <w:rFonts w:ascii="仿宋" w:hAnsi="仿宋" w:eastAsia="仿宋"/>
          <w:b/>
          <w:sz w:val="24"/>
          <w:highlight w:val="none"/>
        </w:rPr>
        <w:t xml:space="preserve">2.采购代理机构信息            </w:t>
      </w:r>
    </w:p>
    <w:p w14:paraId="75527A92">
      <w:pPr>
        <w:spacing w:line="360" w:lineRule="auto"/>
        <w:ind w:firstLine="480"/>
        <w:rPr>
          <w:rFonts w:ascii="仿宋" w:hAnsi="仿宋" w:eastAsia="仿宋" w:cs="仿宋_GB2312"/>
          <w:sz w:val="24"/>
          <w:highlight w:val="none"/>
        </w:rPr>
      </w:pPr>
      <w:r>
        <w:rPr>
          <w:rFonts w:hint="eastAsia" w:ascii="仿宋" w:hAnsi="仿宋" w:eastAsia="仿宋"/>
          <w:sz w:val="24"/>
          <w:highlight w:val="none"/>
        </w:rPr>
        <w:t>名    称：</w:t>
      </w:r>
      <w:r>
        <w:rPr>
          <w:rFonts w:hint="eastAsia" w:ascii="仿宋" w:hAnsi="仿宋" w:eastAsia="仿宋" w:cs="仿宋_GB2312"/>
          <w:sz w:val="24"/>
          <w:highlight w:val="none"/>
          <w:lang w:eastAsia="zh-CN"/>
        </w:rPr>
        <w:t>五洲工程顾问集团有限公司</w:t>
      </w:r>
      <w:r>
        <w:rPr>
          <w:rFonts w:hint="eastAsia" w:ascii="仿宋" w:hAnsi="仿宋" w:eastAsia="仿宋" w:cs="仿宋_GB2312"/>
          <w:sz w:val="24"/>
          <w:highlight w:val="none"/>
        </w:rPr>
        <w:t>。</w:t>
      </w:r>
    </w:p>
    <w:p w14:paraId="264E8DB5">
      <w:pPr>
        <w:spacing w:line="360" w:lineRule="auto"/>
        <w:ind w:firstLine="480"/>
        <w:rPr>
          <w:rFonts w:ascii="仿宋" w:hAnsi="仿宋" w:eastAsia="仿宋"/>
          <w:sz w:val="24"/>
          <w:highlight w:val="none"/>
        </w:rPr>
      </w:pPr>
      <w:r>
        <w:rPr>
          <w:rFonts w:hint="eastAsia" w:ascii="仿宋" w:hAnsi="仿宋" w:eastAsia="仿宋"/>
          <w:sz w:val="24"/>
          <w:highlight w:val="none"/>
        </w:rPr>
        <w:t>地    址：</w:t>
      </w:r>
      <w:bookmarkStart w:id="25" w:name="OLE_LINK37"/>
      <w:r>
        <w:rPr>
          <w:rFonts w:hint="eastAsia" w:ascii="仿宋" w:hAnsi="仿宋" w:eastAsia="仿宋" w:cs="仿宋_GB2312"/>
          <w:sz w:val="24"/>
          <w:highlight w:val="none"/>
        </w:rPr>
        <w:t>杭州市滨江区长河街道乳泉路826号10幢601室。</w:t>
      </w:r>
    </w:p>
    <w:bookmarkEnd w:id="25"/>
    <w:p w14:paraId="0C5215AA">
      <w:pPr>
        <w:spacing w:line="360" w:lineRule="auto"/>
        <w:rPr>
          <w:rFonts w:ascii="仿宋" w:hAnsi="仿宋" w:eastAsia="仿宋"/>
          <w:sz w:val="24"/>
          <w:highlight w:val="none"/>
        </w:rPr>
      </w:pPr>
      <w:r>
        <w:rPr>
          <w:rFonts w:ascii="仿宋" w:hAnsi="仿宋" w:eastAsia="仿宋"/>
          <w:sz w:val="24"/>
          <w:highlight w:val="none"/>
        </w:rPr>
        <w:t xml:space="preserve">    传    真：</w:t>
      </w:r>
      <w:r>
        <w:rPr>
          <w:rFonts w:hint="eastAsia" w:ascii="仿宋" w:hAnsi="仿宋" w:eastAsia="仿宋" w:cs="仿宋_GB2312"/>
          <w:sz w:val="24"/>
          <w:highlight w:val="none"/>
        </w:rPr>
        <w:t>/。</w:t>
      </w:r>
    </w:p>
    <w:p w14:paraId="3D5C1FBB">
      <w:pPr>
        <w:spacing w:line="360" w:lineRule="auto"/>
        <w:rPr>
          <w:rFonts w:ascii="仿宋" w:hAnsi="仿宋" w:eastAsia="仿宋"/>
          <w:sz w:val="24"/>
          <w:highlight w:val="none"/>
        </w:rPr>
      </w:pPr>
      <w:r>
        <w:rPr>
          <w:rFonts w:ascii="仿宋" w:hAnsi="仿宋" w:eastAsia="仿宋"/>
          <w:sz w:val="24"/>
          <w:highlight w:val="none"/>
        </w:rPr>
        <w:t xml:space="preserve">    项目联系人（询问）：</w:t>
      </w:r>
      <w:r>
        <w:rPr>
          <w:rFonts w:hint="eastAsia" w:ascii="仿宋" w:hAnsi="仿宋" w:eastAsia="仿宋" w:cs="仿宋_GB2312"/>
          <w:sz w:val="24"/>
          <w:highlight w:val="none"/>
          <w:lang w:val="en-US" w:eastAsia="zh-CN"/>
        </w:rPr>
        <w:t>徐辉</w:t>
      </w:r>
      <w:r>
        <w:rPr>
          <w:rFonts w:hint="eastAsia" w:ascii="仿宋" w:hAnsi="仿宋" w:eastAsia="仿宋" w:cs="仿宋_GB2312"/>
          <w:sz w:val="24"/>
          <w:highlight w:val="none"/>
        </w:rPr>
        <w:t>。</w:t>
      </w:r>
    </w:p>
    <w:p w14:paraId="72D07BB2">
      <w:pPr>
        <w:spacing w:line="360" w:lineRule="auto"/>
        <w:rPr>
          <w:rFonts w:ascii="仿宋" w:hAnsi="仿宋" w:eastAsia="仿宋"/>
          <w:sz w:val="24"/>
          <w:highlight w:val="none"/>
        </w:rPr>
      </w:pPr>
      <w:r>
        <w:rPr>
          <w:rFonts w:ascii="仿宋" w:hAnsi="仿宋" w:eastAsia="仿宋"/>
          <w:sz w:val="24"/>
          <w:highlight w:val="none"/>
        </w:rPr>
        <w:t xml:space="preserve">    项目联系方式（询问）：</w:t>
      </w:r>
      <w:r>
        <w:rPr>
          <w:rFonts w:hint="eastAsia" w:ascii="仿宋" w:hAnsi="仿宋" w:eastAsia="仿宋" w:cs="仿宋_GB2312"/>
          <w:sz w:val="24"/>
          <w:highlight w:val="none"/>
          <w:lang w:val="en-US" w:eastAsia="zh-CN"/>
        </w:rPr>
        <w:t>13355787880</w:t>
      </w:r>
      <w:r>
        <w:rPr>
          <w:rFonts w:hint="eastAsia" w:ascii="仿宋" w:hAnsi="仿宋" w:eastAsia="仿宋" w:cs="仿宋_GB2312"/>
          <w:sz w:val="24"/>
          <w:highlight w:val="none"/>
        </w:rPr>
        <w:t>。</w:t>
      </w:r>
    </w:p>
    <w:p w14:paraId="4F7BEDB5">
      <w:pPr>
        <w:spacing w:line="360" w:lineRule="auto"/>
        <w:rPr>
          <w:rFonts w:ascii="仿宋" w:hAnsi="仿宋" w:eastAsia="仿宋"/>
          <w:sz w:val="24"/>
          <w:highlight w:val="none"/>
        </w:rPr>
      </w:pPr>
      <w:r>
        <w:rPr>
          <w:rFonts w:ascii="仿宋" w:hAnsi="仿宋" w:eastAsia="仿宋"/>
          <w:sz w:val="24"/>
          <w:highlight w:val="none"/>
        </w:rPr>
        <w:t xml:space="preserve">    质疑联系人：</w:t>
      </w:r>
      <w:r>
        <w:rPr>
          <w:rFonts w:hint="eastAsia" w:ascii="仿宋" w:hAnsi="仿宋" w:eastAsia="仿宋"/>
          <w:sz w:val="24"/>
          <w:highlight w:val="none"/>
          <w:lang w:val="en-US" w:eastAsia="zh-CN"/>
        </w:rPr>
        <w:t>杨坷奇</w:t>
      </w:r>
      <w:r>
        <w:rPr>
          <w:rFonts w:hint="eastAsia" w:ascii="仿宋" w:hAnsi="仿宋" w:eastAsia="仿宋" w:cs="Arial"/>
          <w:bCs/>
          <w:snapToGrid w:val="0"/>
          <w:color w:val="000000"/>
          <w:kern w:val="28"/>
          <w:sz w:val="24"/>
          <w:highlight w:val="none"/>
        </w:rPr>
        <w:t>。</w:t>
      </w:r>
    </w:p>
    <w:p w14:paraId="64279EED">
      <w:pPr>
        <w:spacing w:line="360" w:lineRule="auto"/>
        <w:ind w:firstLine="465"/>
        <w:rPr>
          <w:rFonts w:ascii="仿宋" w:hAnsi="仿宋" w:eastAsia="仿宋" w:cs="Arial"/>
          <w:bCs/>
          <w:snapToGrid w:val="0"/>
          <w:color w:val="000000"/>
          <w:kern w:val="28"/>
          <w:sz w:val="24"/>
          <w:highlight w:val="none"/>
        </w:rPr>
      </w:pPr>
      <w:r>
        <w:rPr>
          <w:rFonts w:ascii="仿宋" w:hAnsi="仿宋" w:eastAsia="仿宋"/>
          <w:sz w:val="24"/>
          <w:highlight w:val="none"/>
        </w:rPr>
        <w:t>质疑联系方式：</w:t>
      </w:r>
      <w:r>
        <w:rPr>
          <w:rFonts w:hint="eastAsia" w:ascii="仿宋" w:hAnsi="仿宋" w:eastAsia="仿宋" w:cs="Arial"/>
          <w:bCs/>
          <w:snapToGrid w:val="0"/>
          <w:color w:val="000000"/>
          <w:kern w:val="28"/>
          <w:sz w:val="24"/>
          <w:highlight w:val="none"/>
          <w:lang w:val="en-US" w:eastAsia="zh-CN"/>
        </w:rPr>
        <w:t>18067955058</w:t>
      </w:r>
      <w:r>
        <w:rPr>
          <w:rFonts w:hint="eastAsia" w:ascii="仿宋" w:hAnsi="仿宋" w:eastAsia="仿宋" w:cs="Arial"/>
          <w:bCs/>
          <w:snapToGrid w:val="0"/>
          <w:color w:val="000000"/>
          <w:kern w:val="28"/>
          <w:sz w:val="24"/>
          <w:highlight w:val="none"/>
        </w:rPr>
        <w:t>。</w:t>
      </w:r>
    </w:p>
    <w:p w14:paraId="62D219BC">
      <w:pPr>
        <w:spacing w:line="360" w:lineRule="auto"/>
        <w:rPr>
          <w:rFonts w:ascii="仿宋" w:hAnsi="仿宋" w:eastAsia="仿宋"/>
          <w:b/>
          <w:sz w:val="24"/>
          <w:highlight w:val="none"/>
        </w:rPr>
      </w:pPr>
      <w:r>
        <w:rPr>
          <w:rFonts w:ascii="仿宋" w:hAnsi="仿宋" w:eastAsia="仿宋"/>
          <w:b/>
          <w:sz w:val="24"/>
          <w:highlight w:val="none"/>
        </w:rPr>
        <w:t xml:space="preserve">3.同级政府采购监督管理部门            </w:t>
      </w:r>
    </w:p>
    <w:p w14:paraId="1726A4EB">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名</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称：杭州市滨江区财政局、浙江省政府采购行政裁决服务中心（杭州）</w:t>
      </w:r>
      <w:r>
        <w:rPr>
          <w:rFonts w:hint="eastAsia" w:ascii="仿宋" w:hAnsi="仿宋" w:eastAsia="仿宋" w:cs="仿宋_GB2312"/>
          <w:snapToGrid w:val="0"/>
          <w:sz w:val="24"/>
          <w:highlight w:val="none"/>
          <w:lang w:eastAsia="zh-CN"/>
        </w:rPr>
        <w:t>。</w:t>
      </w:r>
    </w:p>
    <w:p w14:paraId="17C2540C">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 xml:space="preserve">地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址：杭州市上城区清泰街549号城建综合大楼11楼（快递仅限ems或顺丰）</w:t>
      </w:r>
      <w:r>
        <w:rPr>
          <w:rFonts w:hint="eastAsia" w:ascii="仿宋" w:hAnsi="仿宋" w:eastAsia="仿宋" w:cs="仿宋_GB2312"/>
          <w:snapToGrid w:val="0"/>
          <w:sz w:val="24"/>
          <w:highlight w:val="none"/>
          <w:lang w:eastAsia="zh-CN"/>
        </w:rPr>
        <w:t>。</w:t>
      </w:r>
    </w:p>
    <w:p w14:paraId="6D3232FD">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传</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真：/</w:t>
      </w:r>
      <w:r>
        <w:rPr>
          <w:rFonts w:hint="eastAsia" w:ascii="仿宋" w:hAnsi="仿宋" w:eastAsia="仿宋" w:cs="仿宋_GB2312"/>
          <w:snapToGrid w:val="0"/>
          <w:sz w:val="24"/>
          <w:highlight w:val="none"/>
          <w:lang w:eastAsia="zh-CN"/>
        </w:rPr>
        <w:t>。</w:t>
      </w:r>
    </w:p>
    <w:p w14:paraId="04B788E2">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联 系 人：朱女士</w:t>
      </w:r>
      <w:r>
        <w:rPr>
          <w:rFonts w:hint="eastAsia" w:ascii="仿宋" w:hAnsi="仿宋" w:eastAsia="仿宋" w:cs="仿宋_GB2312"/>
          <w:snapToGrid w:val="0"/>
          <w:sz w:val="24"/>
          <w:highlight w:val="none"/>
          <w:lang w:eastAsia="zh-CN"/>
        </w:rPr>
        <w:t>、</w:t>
      </w:r>
      <w:r>
        <w:rPr>
          <w:rFonts w:hint="eastAsia" w:ascii="仿宋" w:hAnsi="仿宋" w:eastAsia="仿宋" w:cs="仿宋_GB2312"/>
          <w:snapToGrid w:val="0"/>
          <w:sz w:val="24"/>
          <w:highlight w:val="none"/>
        </w:rPr>
        <w:t>王女士</w:t>
      </w:r>
      <w:r>
        <w:rPr>
          <w:rFonts w:hint="eastAsia" w:ascii="仿宋" w:hAnsi="仿宋" w:eastAsia="仿宋" w:cs="仿宋_GB2312"/>
          <w:snapToGrid w:val="0"/>
          <w:sz w:val="24"/>
          <w:highlight w:val="none"/>
          <w:lang w:eastAsia="zh-CN"/>
        </w:rPr>
        <w:t>。</w:t>
      </w:r>
    </w:p>
    <w:p w14:paraId="76C51276">
      <w:pPr>
        <w:spacing w:line="360" w:lineRule="auto"/>
        <w:ind w:left="239" w:leftChars="114" w:firstLine="0" w:firstLineChars="0"/>
        <w:rPr>
          <w:rFonts w:hint="eastAsia" w:ascii="仿宋" w:hAnsi="仿宋" w:eastAsia="仿宋" w:cs="仿宋_GB2312"/>
          <w:snapToGrid w:val="0"/>
          <w:sz w:val="24"/>
          <w:highlight w:val="none"/>
          <w:lang w:val="en-US" w:eastAsia="zh-CN"/>
        </w:rPr>
      </w:pPr>
      <w:r>
        <w:rPr>
          <w:rFonts w:hint="eastAsia" w:ascii="仿宋" w:hAnsi="仿宋" w:eastAsia="仿宋" w:cs="仿宋_GB2312"/>
          <w:snapToGrid w:val="0"/>
          <w:sz w:val="24"/>
          <w:highlight w:val="none"/>
          <w:lang w:val="en-US" w:eastAsia="zh-CN"/>
        </w:rPr>
        <w:t>监督投诉电话：0571-87227671,0571-87800218。</w:t>
      </w:r>
    </w:p>
    <w:p w14:paraId="70B2626A">
      <w:pPr>
        <w:spacing w:line="360" w:lineRule="auto"/>
        <w:ind w:left="239" w:leftChars="114" w:firstLine="0" w:firstLineChars="0"/>
        <w:rPr>
          <w:rFonts w:hint="eastAsia" w:ascii="仿宋" w:hAnsi="仿宋" w:eastAsia="仿宋" w:cs="仿宋_GB2312"/>
          <w:snapToGrid w:val="0"/>
          <w:sz w:val="24"/>
          <w:highlight w:val="none"/>
        </w:rPr>
      </w:pPr>
      <w:r>
        <w:rPr>
          <w:rFonts w:hint="eastAsia" w:ascii="仿宋" w:hAnsi="仿宋" w:eastAsia="仿宋" w:cs="仿宋_GB2312"/>
          <w:snapToGrid w:val="0"/>
          <w:sz w:val="24"/>
          <w:highlight w:val="none"/>
          <w:lang w:val="en-US" w:eastAsia="zh-CN"/>
        </w:rPr>
        <w:t>政策咨询：祝先生，0571-89521210。</w:t>
      </w:r>
    </w:p>
    <w:p w14:paraId="66F39B40">
      <w:pPr>
        <w:spacing w:line="360" w:lineRule="auto"/>
        <w:ind w:left="239" w:leftChars="114" w:firstLine="0" w:firstLineChars="0"/>
        <w:rPr>
          <w:rFonts w:hint="default" w:ascii="仿宋" w:hAnsi="仿宋" w:eastAsia="仿宋" w:cs="仿宋_GB2312"/>
          <w:snapToGrid w:val="0"/>
          <w:sz w:val="24"/>
          <w:highlight w:val="none"/>
          <w:lang w:val="en-US" w:eastAsia="zh-CN"/>
        </w:rPr>
      </w:pPr>
    </w:p>
    <w:p w14:paraId="64093232">
      <w:pPr>
        <w:spacing w:line="360" w:lineRule="auto"/>
        <w:ind w:firstLine="480" w:firstLineChars="200"/>
        <w:rPr>
          <w:rFonts w:ascii="仿宋" w:hAnsi="仿宋" w:eastAsia="仿宋"/>
          <w:color w:val="000000"/>
          <w:sz w:val="24"/>
          <w:highlight w:val="none"/>
        </w:rPr>
      </w:pPr>
    </w:p>
    <w:p w14:paraId="7BA3F694">
      <w:pPr>
        <w:wordWrap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若对项目采购电子交易系统操作有疑问，可登录政采云（</w:t>
      </w:r>
      <w:r>
        <w:rPr>
          <w:rFonts w:ascii="仿宋" w:hAnsi="仿宋" w:eastAsia="仿宋"/>
          <w:sz w:val="24"/>
          <w:highlight w:val="none"/>
        </w:rPr>
        <w:t>https://www.zcygov.cn/），点击右侧咨询小采，获取采小蜜智能服务管家帮助，或拨打政</w:t>
      </w:r>
      <w:r>
        <w:rPr>
          <w:rFonts w:hint="eastAsia" w:ascii="仿宋" w:hAnsi="仿宋" w:eastAsia="仿宋"/>
          <w:sz w:val="24"/>
          <w:highlight w:val="none"/>
        </w:rPr>
        <w:t>采云服务热线95763</w:t>
      </w:r>
      <w:r>
        <w:rPr>
          <w:rFonts w:ascii="仿宋" w:hAnsi="仿宋" w:eastAsia="仿宋"/>
          <w:sz w:val="24"/>
          <w:highlight w:val="none"/>
        </w:rPr>
        <w:t>获取热线服务帮助。</w:t>
      </w:r>
    </w:p>
    <w:p w14:paraId="037AAA59">
      <w:pPr>
        <w:spacing w:line="360" w:lineRule="auto"/>
        <w:ind w:firstLine="480" w:firstLineChars="200"/>
        <w:rPr>
          <w:rFonts w:ascii="仿宋" w:hAnsi="仿宋" w:eastAsia="仿宋"/>
          <w:sz w:val="24"/>
          <w:highlight w:val="none"/>
        </w:rPr>
      </w:pPr>
      <w:r>
        <w:rPr>
          <w:rFonts w:ascii="仿宋" w:hAnsi="仿宋" w:eastAsia="仿宋"/>
          <w:sz w:val="24"/>
          <w:highlight w:val="none"/>
        </w:rPr>
        <w:t>CA问题联系电话（人工）：</w:t>
      </w:r>
      <w:r>
        <w:rPr>
          <w:rFonts w:hint="eastAsia" w:ascii="仿宋" w:hAnsi="仿宋" w:eastAsia="仿宋"/>
          <w:color w:val="000000" w:themeColor="text1"/>
          <w:sz w:val="24"/>
          <w:highlight w:val="none"/>
          <w14:textFill>
            <w14:solidFill>
              <w14:schemeClr w14:val="tx1"/>
            </w14:solidFill>
          </w14:textFill>
        </w:rPr>
        <w:t>汇信</w:t>
      </w:r>
      <w:r>
        <w:rPr>
          <w:rFonts w:ascii="仿宋" w:hAnsi="仿宋" w:eastAsia="仿宋"/>
          <w:color w:val="000000" w:themeColor="text1"/>
          <w:sz w:val="24"/>
          <w:highlight w:val="none"/>
          <w14:textFill>
            <w14:solidFill>
              <w14:schemeClr w14:val="tx1"/>
            </w14:solidFill>
          </w14:textFill>
        </w:rPr>
        <w:t>CA 400-888-4636；天谷CA 400-087-8198。</w:t>
      </w:r>
    </w:p>
    <w:p w14:paraId="00E52590">
      <w:pPr>
        <w:spacing w:line="360" w:lineRule="auto"/>
        <w:ind w:firstLine="480" w:firstLineChars="200"/>
        <w:rPr>
          <w:rFonts w:ascii="仿宋_GB2312" w:hAnsi="仿宋" w:eastAsia="仿宋_GB2312"/>
          <w:sz w:val="24"/>
          <w:highlight w:val="none"/>
        </w:rPr>
      </w:pPr>
    </w:p>
    <w:p w14:paraId="1315A20B">
      <w:pPr>
        <w:pStyle w:val="27"/>
        <w:spacing w:line="360" w:lineRule="auto"/>
        <w:ind w:firstLine="420"/>
        <w:jc w:val="center"/>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olor w:val="000000"/>
          <w:sz w:val="24"/>
          <w:szCs w:val="24"/>
          <w:highlight w:val="none"/>
        </w:rPr>
        <w:br w:type="page"/>
      </w:r>
      <w:r>
        <w:rPr>
          <w:rFonts w:hint="eastAsia" w:ascii="仿宋" w:hAnsi="仿宋" w:eastAsia="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_GB2312"/>
          <w:b/>
          <w:color w:val="000000" w:themeColor="text1"/>
          <w:sz w:val="36"/>
          <w:szCs w:val="20"/>
          <w:highlight w:val="none"/>
          <w14:textFill>
            <w14:solidFill>
              <w14:schemeClr w14:val="tx1"/>
            </w14:solidFill>
          </w14:textFill>
        </w:rPr>
        <w:t>投标人须知</w:t>
      </w:r>
      <w:bookmarkEnd w:id="9"/>
    </w:p>
    <w:p w14:paraId="05D3F427">
      <w:pPr>
        <w:snapToGrid w:val="0"/>
        <w:spacing w:line="360" w:lineRule="auto"/>
        <w:jc w:val="center"/>
        <w:rPr>
          <w:rFonts w:ascii="仿宋" w:hAnsi="仿宋" w:eastAsia="仿宋"/>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32"/>
          <w:szCs w:val="20"/>
          <w:highlight w:val="none"/>
          <w14:textFill>
            <w14:solidFill>
              <w14:schemeClr w14:val="tx1"/>
            </w14:solidFill>
          </w14:textFill>
        </w:rPr>
        <w:t>前附表</w:t>
      </w:r>
    </w:p>
    <w:tbl>
      <w:tblPr>
        <w:tblStyle w:val="50"/>
        <w:tblW w:w="540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23"/>
        <w:gridCol w:w="2129"/>
        <w:gridCol w:w="7021"/>
      </w:tblGrid>
      <w:tr w14:paraId="31366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14:paraId="115E4D54">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14:paraId="4C4B140B">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事项</w:t>
            </w:r>
          </w:p>
        </w:tc>
        <w:tc>
          <w:tcPr>
            <w:tcW w:w="3555" w:type="pct"/>
            <w:tcBorders>
              <w:top w:val="single" w:color="000000" w:sz="8" w:space="0"/>
              <w:left w:val="single" w:color="000000" w:sz="2" w:space="0"/>
              <w:bottom w:val="single" w:color="000000" w:sz="8" w:space="0"/>
              <w:right w:val="single" w:color="000000" w:sz="8" w:space="0"/>
            </w:tcBorders>
            <w:vAlign w:val="center"/>
          </w:tcPr>
          <w:p w14:paraId="288FB538">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本项目的特别规定</w:t>
            </w:r>
          </w:p>
        </w:tc>
      </w:tr>
      <w:tr w14:paraId="2B946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31A138E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7C3AF2DA">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3F85342E">
            <w:pPr>
              <w:spacing w:line="360" w:lineRule="auto"/>
              <w:jc w:val="left"/>
              <w:rPr>
                <w:rFonts w:ascii="宋体" w:hAnsi="宋体" w:eastAsia="宋体" w:cs="宋体"/>
                <w:color w:val="auto"/>
                <w:kern w:val="2"/>
                <w:sz w:val="24"/>
                <w:szCs w:val="24"/>
                <w:highlight w:val="none"/>
                <w:lang w:val="en-US" w:eastAsia="zh-CN" w:bidi="ar-SA"/>
              </w:rPr>
            </w:pPr>
            <w:r>
              <w:rPr>
                <w:rFonts w:hint="eastAsia" w:ascii="仿宋" w:hAnsi="仿宋" w:eastAsia="仿宋" w:cs="仿宋"/>
                <w:color w:val="auto"/>
                <w:sz w:val="24"/>
                <w:highlight w:val="none"/>
              </w:rPr>
              <w:t>服务类。</w:t>
            </w:r>
          </w:p>
        </w:tc>
      </w:tr>
      <w:tr w14:paraId="508F0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11F8BFD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2</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73494795">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中小企业划分标准所属行业</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05C1DAB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b/>
                <w:bCs/>
                <w:color w:val="000000" w:themeColor="text1"/>
                <w:kern w:val="0"/>
                <w:sz w:val="24"/>
                <w:highlight w:val="none"/>
                <w:u w:val="single"/>
                <w:lang w:eastAsia="zh-CN"/>
                <w14:textFill>
                  <w14:solidFill>
                    <w14:schemeClr w14:val="tx1"/>
                  </w14:solidFill>
                </w14:textFill>
              </w:rPr>
              <w:t>西兴街道自建房及老旧房屋房屋安全综合保险及动态监测服务项目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u w:val="single"/>
                <w14:textFill>
                  <w14:solidFill>
                    <w14:schemeClr w14:val="tx1"/>
                  </w14:solidFill>
                </w14:textFill>
              </w:rPr>
              <w:t>其他未列明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行业；</w:t>
            </w:r>
          </w:p>
          <w:p w14:paraId="507C9052">
            <w:pPr>
              <w:snapToGrid w:val="0"/>
              <w:spacing w:line="24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备注：《关于印发中小企业划型标准规定的通知》（工信部联企业〔2011〕300）第（</w:t>
            </w:r>
            <w:r>
              <w:rPr>
                <w:rFonts w:hint="eastAsia" w:ascii="仿宋" w:hAnsi="仿宋" w:eastAsia="仿宋" w:cs="仿宋"/>
                <w:color w:val="000000" w:themeColor="text1"/>
                <w:kern w:val="0"/>
                <w:sz w:val="24"/>
                <w:highlight w:val="none"/>
                <w:lang w:val="en-US" w:eastAsia="zh-CN"/>
                <w14:textFill>
                  <w14:solidFill>
                    <w14:schemeClr w14:val="tx1"/>
                  </w14:solidFill>
                </w14:textFill>
              </w:rPr>
              <w:t>十六</w:t>
            </w:r>
            <w:r>
              <w:rPr>
                <w:rFonts w:hint="eastAsia" w:ascii="仿宋" w:hAnsi="仿宋" w:eastAsia="仿宋" w:cs="仿宋"/>
                <w:color w:val="000000" w:themeColor="text1"/>
                <w:kern w:val="0"/>
                <w:sz w:val="24"/>
                <w:highlight w:val="none"/>
                <w14:textFill>
                  <w14:solidFill>
                    <w14:schemeClr w14:val="tx1"/>
                  </w14:solidFill>
                </w14:textFill>
              </w:rPr>
              <w:t>）条：</w:t>
            </w:r>
          </w:p>
          <w:p w14:paraId="7BCC00A2">
            <w:pPr>
              <w:spacing w:line="360" w:lineRule="auto"/>
              <w:rPr>
                <w:rFonts w:hint="eastAsia" w:ascii="仿宋" w:hAnsi="仿宋"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其他未列明行业</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7E38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68F7AA9F">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3</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535C99ED">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是否允许采购进口产品</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4FD2B34F">
            <w:pPr>
              <w:spacing w:line="360" w:lineRule="auto"/>
              <w:rPr>
                <w:rFonts w:ascii="仿宋" w:hAnsi="仿宋" w:eastAsia="仿宋" w:cs="Arial"/>
                <w:color w:val="000000" w:themeColor="text1"/>
                <w:kern w:val="0"/>
                <w:sz w:val="24"/>
                <w:highlight w:val="none"/>
                <w14:textFill>
                  <w14:solidFill>
                    <w14:schemeClr w14:val="tx1"/>
                  </w14:solidFill>
                </w14:textFill>
              </w:rPr>
            </w:pPr>
            <w:sdt>
              <w:sdtPr>
                <w:rPr>
                  <w:rFonts w:hint="eastAsia" w:ascii="仿宋" w:hAnsi="仿宋" w:eastAsia="仿宋" w:cs="Arial"/>
                  <w:color w:val="000000" w:themeColor="text1"/>
                  <w:kern w:val="0"/>
                  <w:sz w:val="24"/>
                  <w:szCs w:val="21"/>
                  <w:highlight w:val="none"/>
                  <w14:textFill>
                    <w14:solidFill>
                      <w14:schemeClr w14:val="tx1"/>
                    </w14:solidFill>
                  </w14:textFill>
                </w:rPr>
                <w:id w:val="147471772"/>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r>
                  <w:rPr>
                    <w:rFonts w:hint="eastAsia" w:ascii="MS Gothic" w:hAnsi="MS Gothic" w:eastAsia="MS Gothic" w:cs="MS Gothic"/>
                    <w:color w:val="000000" w:themeColor="text1"/>
                    <w:kern w:val="0"/>
                    <w:sz w:val="24"/>
                    <w:highlight w:val="none"/>
                    <w14:textFill>
                      <w14:solidFill>
                        <w14:schemeClr w14:val="tx1"/>
                      </w14:solidFill>
                    </w14:textFill>
                  </w:rPr>
                  <w:t>☑</w:t>
                </w:r>
              </w:sdtContent>
            </w:sdt>
            <w:r>
              <w:rPr>
                <w:rFonts w:hint="eastAsia" w:ascii="仿宋" w:hAnsi="仿宋" w:eastAsia="仿宋" w:cs="Arial"/>
                <w:color w:val="000000" w:themeColor="text1"/>
                <w:kern w:val="0"/>
                <w:sz w:val="24"/>
                <w:highlight w:val="none"/>
                <w14:textFill>
                  <w14:solidFill>
                    <w14:schemeClr w14:val="tx1"/>
                  </w14:solidFill>
                </w14:textFill>
              </w:rPr>
              <w:t>本项目不允许采购进口产品。</w:t>
            </w:r>
          </w:p>
          <w:p w14:paraId="5713AC95">
            <w:pPr>
              <w:spacing w:line="360" w:lineRule="auto"/>
              <w:rPr>
                <w:rFonts w:ascii="仿宋" w:hAnsi="仿宋" w:eastAsia="仿宋" w:cs="Times New Roman"/>
                <w:color w:val="000000" w:themeColor="text1"/>
                <w:kern w:val="2"/>
                <w:sz w:val="24"/>
                <w:szCs w:val="24"/>
                <w:highlight w:val="none"/>
                <w:lang w:val="en-US" w:eastAsia="zh-CN" w:bidi="ar-SA"/>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51901"/>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MS Gothic" w:eastAsia="仿宋" w:cs="Arial"/>
                    <w:color w:val="000000" w:themeColor="text1"/>
                    <w:kern w:val="0"/>
                    <w:sz w:val="24"/>
                    <w:highlight w:val="none"/>
                    <w14:textFill>
                      <w14:solidFill>
                        <w14:schemeClr w14:val="tx1"/>
                      </w14:solidFill>
                    </w14:textFill>
                  </w:rPr>
                  <w:t>☐</w:t>
                </w:r>
              </w:sdtContent>
            </w:sdt>
            <w:r>
              <w:rPr>
                <w:rFonts w:hint="eastAsia" w:ascii="仿宋" w:hAnsi="仿宋" w:eastAsia="仿宋" w:cs="Arial"/>
                <w:color w:val="000000" w:themeColor="text1"/>
                <w:kern w:val="0"/>
                <w:sz w:val="24"/>
                <w:highlight w:val="none"/>
                <w14:textFill>
                  <w14:solidFill>
                    <w14:schemeClr w14:val="tx1"/>
                  </w14:solidFill>
                </w14:textFill>
              </w:rPr>
              <w:t>可以采购进口产品。</w:t>
            </w:r>
          </w:p>
        </w:tc>
      </w:tr>
      <w:tr w14:paraId="5E106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366" w:type="pct"/>
            <w:tcBorders>
              <w:top w:val="single" w:color="auto" w:sz="4" w:space="0"/>
              <w:left w:val="single" w:color="auto" w:sz="4" w:space="0"/>
              <w:right w:val="single" w:color="auto" w:sz="4" w:space="0"/>
            </w:tcBorders>
            <w:vAlign w:val="center"/>
          </w:tcPr>
          <w:p w14:paraId="2FFBFDAC">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4</w:t>
            </w:r>
          </w:p>
        </w:tc>
        <w:tc>
          <w:tcPr>
            <w:tcW w:w="1078" w:type="pct"/>
            <w:tcBorders>
              <w:top w:val="single" w:color="000000" w:sz="8" w:space="0"/>
              <w:left w:val="single" w:color="auto" w:sz="4" w:space="0"/>
              <w:right w:val="single" w:color="000000" w:sz="8" w:space="0"/>
            </w:tcBorders>
            <w:shd w:val="clear" w:color="auto" w:fill="auto"/>
            <w:vAlign w:val="center"/>
          </w:tcPr>
          <w:p w14:paraId="0746CAD6">
            <w:pPr>
              <w:snapToGrid w:val="0"/>
              <w:spacing w:line="360" w:lineRule="auto"/>
              <w:ind w:firstLine="482" w:firstLineChars="200"/>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分包</w:t>
            </w:r>
          </w:p>
        </w:tc>
        <w:tc>
          <w:tcPr>
            <w:tcW w:w="3555" w:type="pct"/>
            <w:tcBorders>
              <w:top w:val="single" w:color="000000" w:sz="8" w:space="0"/>
              <w:left w:val="single" w:color="000000" w:sz="2" w:space="0"/>
              <w:right w:val="single" w:color="000000" w:sz="8" w:space="0"/>
            </w:tcBorders>
            <w:shd w:val="clear" w:color="auto" w:fill="auto"/>
            <w:vAlign w:val="center"/>
          </w:tcPr>
          <w:p w14:paraId="30546B89">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61740"/>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eastAsia="宋体" w:cs="MS Gothic"/>
                    <w:color w:val="000000" w:themeColor="text1"/>
                    <w:kern w:val="0"/>
                    <w:sz w:val="24"/>
                    <w:highlight w:val="none"/>
                    <w:lang w:eastAsia="zh-CN"/>
                    <w14:textFill>
                      <w14:solidFill>
                        <w14:schemeClr w14:val="tx1"/>
                      </w14:solidFill>
                    </w14:textFill>
                  </w:rPr>
                  <w:t>☑</w:t>
                </w:r>
              </w:sdtContent>
            </w:sdt>
            <w:r>
              <w:rPr>
                <w:rFonts w:ascii="仿宋" w:hAnsi="仿宋" w:eastAsia="仿宋" w:cs="Arial"/>
                <w:color w:val="000000" w:themeColor="text1"/>
                <w:kern w:val="0"/>
                <w:sz w:val="24"/>
                <w:highlight w:val="none"/>
                <w14:textFill>
                  <w14:solidFill>
                    <w14:schemeClr w14:val="tx1"/>
                  </w14:solidFill>
                </w14:textFill>
              </w:rPr>
              <w:t xml:space="preserve"> A</w:t>
            </w:r>
            <w:r>
              <w:rPr>
                <w:rFonts w:hint="eastAsia" w:ascii="仿宋" w:hAnsi="仿宋" w:eastAsia="仿宋"/>
                <w:color w:val="000000" w:themeColor="text1"/>
                <w:sz w:val="24"/>
                <w:highlight w:val="none"/>
                <w14:textFill>
                  <w14:solidFill>
                    <w14:schemeClr w14:val="tx1"/>
                  </w14:solidFill>
                </w14:textFill>
              </w:rPr>
              <w:t>同意将</w:t>
            </w:r>
            <w:r>
              <w:rPr>
                <w:rFonts w:hint="eastAsia" w:ascii="仿宋" w:hAnsi="仿宋" w:eastAsia="仿宋"/>
                <w:color w:val="000000" w:themeColor="text1"/>
                <w:sz w:val="24"/>
                <w:highlight w:val="none"/>
                <w:u w:val="single"/>
                <w14:textFill>
                  <w14:solidFill>
                    <w14:schemeClr w14:val="tx1"/>
                  </w14:solidFill>
                </w14:textFill>
              </w:rPr>
              <w:t>非主体、非关键性的</w:t>
            </w:r>
            <w:r>
              <w:rPr>
                <w:rFonts w:hint="eastAsia" w:ascii="仿宋" w:hAnsi="仿宋" w:eastAsia="仿宋"/>
                <w:color w:val="000000" w:themeColor="text1"/>
                <w:sz w:val="24"/>
                <w:highlight w:val="none"/>
                <w:u w:val="single"/>
                <w:lang w:val="en-US" w:eastAsia="zh-CN"/>
                <w14:textFill>
                  <w14:solidFill>
                    <w14:schemeClr w14:val="tx1"/>
                  </w14:solidFill>
                </w14:textFill>
              </w:rPr>
              <w:t>房屋动态监测及应急加固维修服务</w:t>
            </w:r>
            <w:r>
              <w:rPr>
                <w:rFonts w:hint="eastAsia" w:ascii="仿宋" w:hAnsi="仿宋" w:eastAsia="仿宋"/>
                <w:color w:val="000000" w:themeColor="text1"/>
                <w:sz w:val="24"/>
                <w:highlight w:val="none"/>
                <w14:textFill>
                  <w14:solidFill>
                    <w14:schemeClr w14:val="tx1"/>
                  </w14:solidFill>
                </w14:textFill>
              </w:rPr>
              <w:t>工作分包；</w:t>
            </w:r>
          </w:p>
          <w:p w14:paraId="1D382828">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szCs w:val="21"/>
                  <w:highlight w:val="none"/>
                  <w14:textFill>
                    <w14:solidFill>
                      <w14:schemeClr w14:val="tx1"/>
                    </w14:solidFill>
                  </w14:textFill>
                </w:rPr>
                <w:id w:val="147465273"/>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r>
                  <w:rPr>
                    <w:rFonts w:hint="eastAsia" w:ascii="仿宋" w:hAnsi="仿宋" w:eastAsia="MS Gothic" w:cs="Arial"/>
                    <w:color w:val="000000" w:themeColor="text1"/>
                    <w:kern w:val="0"/>
                    <w:sz w:val="24"/>
                    <w:highlight w:val="none"/>
                    <w14:textFill>
                      <w14:solidFill>
                        <w14:schemeClr w14:val="tx1"/>
                      </w14:solidFill>
                    </w14:textFill>
                  </w:rPr>
                  <w:t>☐</w:t>
                </w:r>
              </w:sdtContent>
            </w:sdt>
            <w:r>
              <w:rPr>
                <w:rFonts w:ascii="仿宋" w:hAnsi="仿宋" w:eastAsia="仿宋" w:cs="Arial"/>
                <w:color w:val="000000" w:themeColor="text1"/>
                <w:kern w:val="0"/>
                <w:sz w:val="24"/>
                <w:highlight w:val="none"/>
                <w14:textFill>
                  <w14:solidFill>
                    <w14:schemeClr w14:val="tx1"/>
                  </w14:solidFill>
                </w14:textFill>
              </w:rPr>
              <w:t xml:space="preserve"> B</w:t>
            </w:r>
            <w:r>
              <w:rPr>
                <w:rFonts w:hint="eastAsia" w:ascii="仿宋" w:hAnsi="仿宋" w:eastAsia="仿宋"/>
                <w:color w:val="000000" w:themeColor="text1"/>
                <w:sz w:val="24"/>
                <w:highlight w:val="none"/>
                <w14:textFill>
                  <w14:solidFill>
                    <w14:schemeClr w14:val="tx1"/>
                  </w14:solidFill>
                </w14:textFill>
              </w:rPr>
              <w:t>不同意分包。</w:t>
            </w:r>
          </w:p>
          <w:p w14:paraId="5FCF5A4D">
            <w:pPr>
              <w:pStyle w:val="3"/>
              <w:ind w:left="432" w:leftChars="0" w:hanging="432" w:firstLineChars="0"/>
              <w:rPr>
                <w:rFonts w:hint="eastAsia" w:ascii="仿宋_GB2312" w:hAnsi="仿宋"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仿宋" w:eastAsia="仿宋" w:cs="Arial"/>
                <w:bCs w:val="0"/>
                <w:color w:val="000000" w:themeColor="text1"/>
                <w:kern w:val="0"/>
                <w:sz w:val="24"/>
                <w:szCs w:val="24"/>
                <w:highlight w:val="none"/>
                <w:lang w:val="en-US"/>
                <w14:textFill>
                  <w14:solidFill>
                    <w14:schemeClr w14:val="tx1"/>
                  </w14:solidFill>
                </w14:textFill>
              </w:rPr>
              <w:t>注：不得限制大中型企业向小微企业合理分包。</w:t>
            </w:r>
          </w:p>
        </w:tc>
      </w:tr>
      <w:tr w14:paraId="000F3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3AF49E04">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5</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14:paraId="3B49987E">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开标前答疑会或现场考察</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4F01EF6">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szCs w:val="21"/>
                  <w:highlight w:val="none"/>
                  <w14:textFill>
                    <w14:solidFill>
                      <w14:schemeClr w14:val="tx1"/>
                    </w14:solidFill>
                  </w14:textFill>
                </w:rPr>
                <w:id w:val="147451690"/>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47467314"/>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cs="Arial"/>
                        <w:color w:val="000000" w:themeColor="text1"/>
                        <w:kern w:val="0"/>
                        <w:sz w:val="24"/>
                        <w:highlight w:val="none"/>
                        <w14:textFill>
                          <w14:solidFill>
                            <w14:schemeClr w14:val="tx1"/>
                          </w14:solidFill>
                        </w14:textFill>
                      </w:rPr>
                      <w:sym w:font="Wingdings 2" w:char="0052"/>
                    </w:r>
                  </w:sdtContent>
                </w:sdt>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不组织。</w:t>
            </w:r>
          </w:p>
          <w:p w14:paraId="523097F2">
            <w:pPr>
              <w:spacing w:line="360" w:lineRule="auto"/>
              <w:rPr>
                <w:rFonts w:hint="eastAsia"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54198"/>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MS Gothic" w:eastAsia="仿宋" w:cs="Arial"/>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B组织，</w:t>
            </w:r>
            <w:r>
              <w:rPr>
                <w:rFonts w:hint="eastAsia" w:ascii="仿宋" w:hAnsi="仿宋" w:eastAsia="仿宋"/>
                <w:color w:val="000000" w:themeColor="text1"/>
                <w:sz w:val="24"/>
                <w:highlight w:val="none"/>
                <w14:textFill>
                  <w14:solidFill>
                    <w14:schemeClr w14:val="tx1"/>
                  </w14:solidFill>
                </w14:textFill>
              </w:rPr>
              <w:t>时间：</w:t>
            </w:r>
            <w:r>
              <w:rPr>
                <w:rFonts w:ascii="仿宋" w:hAnsi="仿宋" w:eastAsia="仿宋"/>
                <w:color w:val="000000" w:themeColor="text1"/>
                <w:sz w:val="24"/>
                <w:highlight w:val="none"/>
                <w14:textFill>
                  <w14:solidFill>
                    <w14:schemeClr w14:val="tx1"/>
                  </w14:solidFill>
                </w14:textFill>
              </w:rPr>
              <w:t>,地点：</w:t>
            </w:r>
            <w:r>
              <w:rPr>
                <w:rFonts w:hint="eastAsia" w:ascii="仿宋" w:hAnsi="仿宋" w:eastAsia="仿宋"/>
                <w:color w:val="000000" w:themeColor="text1"/>
                <w:sz w:val="24"/>
                <w:highlight w:val="none"/>
                <w14:textFill>
                  <w14:solidFill>
                    <w14:schemeClr w14:val="tx1"/>
                  </w14:solidFill>
                </w14:textFill>
              </w:rPr>
              <w:t>，联系人：，联系方式：。</w:t>
            </w:r>
          </w:p>
          <w:p w14:paraId="6C6D35B9">
            <w:pPr>
              <w:pStyle w:val="61"/>
              <w:ind w:left="0" w:leftChars="0" w:firstLine="0" w:firstLineChars="0"/>
              <w:rPr>
                <w:rFonts w:ascii="华文楷体" w:hAnsi="华文楷体" w:eastAsia="华文楷体" w:cs="华文楷体"/>
                <w:sz w:val="22"/>
                <w:szCs w:val="21"/>
                <w:highlight w:val="none"/>
                <w:lang w:val="en-US" w:eastAsia="zh-CN" w:bidi="ar-SA"/>
              </w:rPr>
            </w:pPr>
            <w:r>
              <w:rPr>
                <w:rFonts w:hint="eastAsia" w:ascii="仿宋" w:hAnsi="MS Gothic" w:eastAsia="仿宋" w:cs="Arial"/>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 ，联系人： ，联系方式： 。</w:t>
            </w:r>
          </w:p>
        </w:tc>
      </w:tr>
      <w:tr w14:paraId="46B39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5B2CBF58">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6</w:t>
            </w:r>
          </w:p>
        </w:tc>
        <w:tc>
          <w:tcPr>
            <w:tcW w:w="1078" w:type="pct"/>
            <w:tcBorders>
              <w:top w:val="single" w:color="000000" w:sz="8" w:space="0"/>
              <w:left w:val="single" w:color="000000" w:sz="2" w:space="0"/>
              <w:bottom w:val="single" w:color="000000" w:sz="8" w:space="0"/>
              <w:right w:val="single" w:color="000000" w:sz="8" w:space="0"/>
            </w:tcBorders>
            <w:vAlign w:val="center"/>
          </w:tcPr>
          <w:p w14:paraId="609EFCE0">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样品提供</w:t>
            </w:r>
          </w:p>
        </w:tc>
        <w:tc>
          <w:tcPr>
            <w:tcW w:w="3555" w:type="pct"/>
            <w:tcBorders>
              <w:top w:val="single" w:color="000000" w:sz="8" w:space="0"/>
              <w:left w:val="single" w:color="000000" w:sz="2" w:space="0"/>
              <w:bottom w:val="single" w:color="000000" w:sz="8" w:space="0"/>
              <w:right w:val="single" w:color="000000" w:sz="8" w:space="0"/>
            </w:tcBorders>
            <w:vAlign w:val="center"/>
          </w:tcPr>
          <w:p w14:paraId="2E723C91">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71606"/>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MS Gothic" w:hAnsi="MS Gothic" w:cs="Arial"/>
                    <w:color w:val="000000" w:themeColor="text1"/>
                    <w:kern w:val="0"/>
                    <w:sz w:val="24"/>
                    <w:highlight w:val="none"/>
                    <w14:textFill>
                      <w14:solidFill>
                        <w14:schemeClr w14:val="tx1"/>
                      </w14:solidFill>
                    </w14:textFill>
                  </w:rPr>
                  <w:sym w:font="Wingdings 2" w:char="0052"/>
                </w:r>
                <w:sdt>
                  <w:sdtPr>
                    <w:rPr>
                      <w:rFonts w:hint="eastAsia" w:ascii="仿宋" w:hAnsi="仿宋" w:eastAsia="仿宋" w:cs="Arial"/>
                      <w:color w:val="000000" w:themeColor="text1"/>
                      <w:kern w:val="0"/>
                      <w:sz w:val="24"/>
                      <w:highlight w:val="none"/>
                      <w14:textFill>
                        <w14:solidFill>
                          <w14:schemeClr w14:val="tx1"/>
                        </w14:solidFill>
                      </w14:textFill>
                    </w:rPr>
                    <w:id w:val="147458802"/>
                    <w:showingPlcHdr/>
                  </w:sdtPr>
                  <w:sdtEndPr>
                    <w:rPr>
                      <w:rFonts w:hint="eastAsia" w:ascii="仿宋" w:hAnsi="仿宋" w:eastAsia="仿宋" w:cs="Arial"/>
                      <w:color w:val="000000" w:themeColor="text1"/>
                      <w:kern w:val="0"/>
                      <w:sz w:val="24"/>
                      <w:highlight w:val="none"/>
                      <w14:textFill>
                        <w14:solidFill>
                          <w14:schemeClr w14:val="tx1"/>
                        </w14:solidFill>
                      </w14:textFill>
                    </w:rPr>
                  </w:sdtEndPr>
                  <w:sdtContent/>
                </w:sdt>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不要求提供。</w:t>
            </w:r>
          </w:p>
          <w:p w14:paraId="53014D7C">
            <w:pPr>
              <w:spacing w:line="360" w:lineRule="auto"/>
              <w:rPr>
                <w:rFonts w:hint="eastAsia" w:ascii="仿宋" w:hAnsi="仿宋" w:eastAsia="仿宋"/>
                <w:color w:val="000000" w:themeColor="text1"/>
                <w:sz w:val="24"/>
                <w:highlight w:val="none"/>
                <w:lang w:eastAsia="zh-CN"/>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147450994"/>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MS Gothic" w:eastAsia="仿宋" w:cs="Arial"/>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B</w:t>
            </w:r>
            <w:r>
              <w:rPr>
                <w:rFonts w:hint="eastAsia" w:ascii="仿宋" w:hAnsi="仿宋" w:eastAsia="仿宋"/>
                <w:color w:val="000000" w:themeColor="text1"/>
                <w:kern w:val="0"/>
                <w:sz w:val="24"/>
                <w:highlight w:val="none"/>
                <w14:textFill>
                  <w14:solidFill>
                    <w14:schemeClr w14:val="tx1"/>
                  </w14:solidFill>
                </w14:textFill>
              </w:rPr>
              <w:t>要求</w:t>
            </w:r>
            <w:r>
              <w:rPr>
                <w:rFonts w:hint="eastAsia" w:ascii="仿宋" w:hAnsi="仿宋" w:eastAsia="仿宋"/>
                <w:color w:val="000000" w:themeColor="text1"/>
                <w:sz w:val="24"/>
                <w:highlight w:val="none"/>
                <w14:textFill>
                  <w14:solidFill>
                    <w14:schemeClr w14:val="tx1"/>
                  </w14:solidFill>
                </w14:textFill>
              </w:rPr>
              <w:t>提供</w:t>
            </w:r>
            <w:r>
              <w:rPr>
                <w:rFonts w:hint="eastAsia" w:ascii="仿宋" w:hAnsi="仿宋" w:eastAsia="仿宋"/>
                <w:color w:val="000000" w:themeColor="text1"/>
                <w:sz w:val="24"/>
                <w:highlight w:val="none"/>
                <w:lang w:eastAsia="zh-CN"/>
                <w14:textFill>
                  <w14:solidFill>
                    <w14:schemeClr w14:val="tx1"/>
                  </w14:solidFill>
                </w14:textFill>
              </w:rPr>
              <w:t>，</w:t>
            </w:r>
          </w:p>
          <w:p w14:paraId="5D4F38BE">
            <w:pPr>
              <w:spacing w:line="360" w:lineRule="auto"/>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1）</w:t>
            </w:r>
            <w:r>
              <w:rPr>
                <w:rFonts w:hint="eastAsia" w:ascii="仿宋" w:hAnsi="仿宋" w:eastAsia="仿宋"/>
                <w:snapToGrid w:val="0"/>
                <w:color w:val="000000" w:themeColor="text1"/>
                <w:kern w:val="28"/>
                <w:sz w:val="24"/>
                <w:highlight w:val="none"/>
                <w14:textFill>
                  <w14:solidFill>
                    <w14:schemeClr w14:val="tx1"/>
                  </w14:solidFill>
                </w14:textFill>
              </w:rPr>
              <w:t>样品：</w:t>
            </w:r>
          </w:p>
          <w:p w14:paraId="4845326B">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（2）样品制作的标准和要求：如上图所述。</w:t>
            </w:r>
          </w:p>
          <w:p w14:paraId="3D395D99">
            <w:pPr>
              <w:spacing w:line="360" w:lineRule="auto"/>
              <w:rPr>
                <w:rFonts w:ascii="仿宋" w:hAnsi="仿宋" w:eastAsia="仿宋"/>
                <w:snapToGrid/>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（3）样品的评审方法以及评审标准：</w:t>
            </w:r>
            <w:r>
              <w:rPr>
                <w:rFonts w:hint="eastAsia" w:ascii="仿宋" w:hAnsi="仿宋" w:eastAsia="仿宋"/>
                <w:snapToGrid/>
                <w:color w:val="000000" w:themeColor="text1"/>
                <w:sz w:val="24"/>
                <w:szCs w:val="24"/>
                <w:highlight w:val="none"/>
                <w14:textFill>
                  <w14:solidFill>
                    <w14:schemeClr w14:val="tx1"/>
                  </w14:solidFill>
                </w14:textFill>
              </w:rPr>
              <w:t>详见招标文件第四部分评标办分法。</w:t>
            </w:r>
          </w:p>
          <w:p w14:paraId="53892EEE">
            <w:pPr>
              <w:pStyle w:val="27"/>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）是否需要随样品提交检测报告：</w:t>
            </w:r>
            <w:r>
              <w:rPr>
                <w:rFonts w:hint="eastAsia" w:ascii="MS Gothic" w:hAnsi="MS Gothic" w:cs="Arial"/>
                <w:color w:val="000000" w:themeColor="text1"/>
                <w:kern w:val="0"/>
                <w:sz w:val="24"/>
                <w:highlight w:val="none"/>
                <w14:textFill>
                  <w14:solidFill>
                    <w14:schemeClr w14:val="tx1"/>
                  </w14:solidFill>
                </w14:textFill>
              </w:rPr>
              <w:sym w:font="Wingdings 2" w:char="0052"/>
            </w:r>
            <w:r>
              <w:rPr>
                <w:rFonts w:hint="eastAsia" w:ascii="仿宋" w:hAnsi="仿宋" w:eastAsia="仿宋"/>
                <w:color w:val="000000" w:themeColor="text1"/>
                <w:sz w:val="24"/>
                <w:highlight w:val="none"/>
                <w14:textFill>
                  <w14:solidFill>
                    <w14:schemeClr w14:val="tx1"/>
                  </w14:solidFill>
                </w14:textFill>
              </w:rPr>
              <w:t>否；</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是，检测机构的要求：；检测内容：</w:t>
            </w:r>
          </w:p>
          <w:p w14:paraId="381C425D">
            <w:pPr>
              <w:spacing w:line="360" w:lineRule="auto"/>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提供样品的时间：</w:t>
            </w:r>
            <w:r>
              <w:rPr>
                <w:rFonts w:hint="eastAsia" w:ascii="仿宋" w:hAnsi="仿宋" w:eastAsia="仿宋"/>
                <w:color w:val="000000" w:themeColor="text1"/>
                <w:kern w:val="0"/>
                <w:sz w:val="24"/>
                <w:highlight w:val="none"/>
                <w:lang w:val="zh-CN"/>
                <w14:textFill>
                  <w14:solidFill>
                    <w14:schemeClr w14:val="tx1"/>
                  </w14:solidFill>
                </w14:textFill>
              </w:rPr>
              <w:t>202</w:t>
            </w:r>
            <w:r>
              <w:rPr>
                <w:rFonts w:hint="eastAsia" w:ascii="仿宋" w:hAnsi="仿宋" w:eastAsia="仿宋"/>
                <w:color w:val="000000" w:themeColor="text1"/>
                <w:kern w:val="0"/>
                <w:sz w:val="24"/>
                <w:highlight w:val="none"/>
                <w:lang w:val="en-US" w:eastAsia="zh-CN"/>
                <w14:textFill>
                  <w14:solidFill>
                    <w14:schemeClr w14:val="tx1"/>
                  </w14:solidFill>
                </w14:textFill>
              </w:rPr>
              <w:t>5</w:t>
            </w:r>
            <w:r>
              <w:rPr>
                <w:rFonts w:hint="eastAsia" w:ascii="仿宋" w:hAnsi="仿宋" w:eastAsia="仿宋"/>
                <w:color w:val="000000" w:themeColor="text1"/>
                <w:kern w:val="0"/>
                <w:sz w:val="24"/>
                <w:highlight w:val="none"/>
                <w:lang w:val="zh-CN"/>
                <w14:textFill>
                  <w14:solidFill>
                    <w14:schemeClr w14:val="tx1"/>
                  </w14:solidFill>
                </w14:textFill>
              </w:rPr>
              <w:t>年  月  日08点30分整至09点30分整。请投标人在上述时间内提供样品并安装完毕。超过截止时间的，采购人将不予接收。截止时间过后，采购单位将清场并封闭样品现场。样品接收地点：杭州市滨江区长河街道乳泉路826号10幢601室</w:t>
            </w:r>
            <w:r>
              <w:rPr>
                <w:rFonts w:hint="eastAsia" w:ascii="仿宋" w:hAnsi="仿宋" w:eastAsia="仿宋"/>
                <w:snapToGrid w:val="0"/>
                <w:color w:val="000000" w:themeColor="text1"/>
                <w:kern w:val="28"/>
                <w:sz w:val="24"/>
                <w:highlight w:val="none"/>
                <w14:textFill>
                  <w14:solidFill>
                    <w14:schemeClr w14:val="tx1"/>
                  </w14:solidFill>
                </w14:textFill>
              </w:rPr>
              <w:t>。联系方式：</w:t>
            </w:r>
            <w:r>
              <w:rPr>
                <w:rFonts w:hint="eastAsia" w:ascii="仿宋" w:hAnsi="仿宋" w:eastAsia="仿宋"/>
                <w:snapToGrid w:val="0"/>
                <w:color w:val="000000" w:themeColor="text1"/>
                <w:kern w:val="28"/>
                <w:sz w:val="24"/>
                <w:highlight w:val="none"/>
                <w:lang w:val="en-US" w:eastAsia="zh-CN"/>
                <w14:textFill>
                  <w14:solidFill>
                    <w14:schemeClr w14:val="tx1"/>
                  </w14:solidFill>
                </w14:textFill>
              </w:rPr>
              <w:t>徐</w:t>
            </w:r>
            <w:r>
              <w:rPr>
                <w:rFonts w:hint="eastAsia" w:ascii="仿宋" w:hAnsi="仿宋" w:eastAsia="仿宋"/>
                <w:snapToGrid w:val="0"/>
                <w:color w:val="000000" w:themeColor="text1"/>
                <w:kern w:val="28"/>
                <w:sz w:val="24"/>
                <w:highlight w:val="none"/>
                <w14:textFill>
                  <w14:solidFill>
                    <w14:schemeClr w14:val="tx1"/>
                  </w14:solidFill>
                </w14:textFill>
              </w:rPr>
              <w:t>工，</w:t>
            </w:r>
            <w:r>
              <w:rPr>
                <w:rFonts w:hint="eastAsia" w:ascii="仿宋" w:hAnsi="仿宋" w:eastAsia="仿宋"/>
                <w:snapToGrid w:val="0"/>
                <w:color w:val="000000" w:themeColor="text1"/>
                <w:kern w:val="28"/>
                <w:sz w:val="24"/>
                <w:highlight w:val="none"/>
                <w:lang w:val="en-US" w:eastAsia="zh-CN"/>
                <w14:textFill>
                  <w14:solidFill>
                    <w14:schemeClr w14:val="tx1"/>
                  </w14:solidFill>
                </w14:textFill>
              </w:rPr>
              <w:t>13666634227</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 w:hAnsi="仿宋" w:eastAsia="仿宋" w:cs="Arial"/>
                <w:color w:val="000000" w:themeColor="text1"/>
                <w:kern w:val="0"/>
                <w:sz w:val="24"/>
                <w:highlight w:val="none"/>
                <w14:textFill>
                  <w14:solidFill>
                    <w14:schemeClr w14:val="tx1"/>
                  </w14:solidFill>
                </w14:textFill>
              </w:rPr>
              <w:t xml:space="preserve"> (6)采购活动结束后，对于未中标人提供的样品，采购人、采购机构将通知未中标人在规定的时间内取回，逾期未取回的，</w:t>
            </w:r>
          </w:p>
          <w:p w14:paraId="3B410825">
            <w:pPr>
              <w:spacing w:line="360" w:lineRule="auto"/>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采购人、采购机构不负保管义务；对于中标人提供的样品，采购人将进行保管、封存，并作为履约验收的参考。</w:t>
            </w:r>
          </w:p>
          <w:p w14:paraId="1190763F">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（7）制作、运输、安装和保管样品所发生的一切费用由投标人自理。</w:t>
            </w:r>
          </w:p>
        </w:tc>
      </w:tr>
      <w:tr w14:paraId="2066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11EDC38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7</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14:paraId="04297C1E">
            <w:pPr>
              <w:snapToGrid w:val="0"/>
              <w:spacing w:line="360" w:lineRule="auto"/>
              <w:jc w:val="center"/>
              <w:rPr>
                <w:rFonts w:ascii="仿宋" w:hAnsi="仿宋" w:eastAsia="仿宋" w:cs="仿宋_GB2312"/>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方案讲解演示</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00BE1A62">
            <w:pPr>
              <w:spacing w:line="360" w:lineRule="auto"/>
              <w:rPr>
                <w:rFonts w:ascii="仿宋" w:hAnsi="仿宋" w:eastAsia="仿宋"/>
                <w:color w:val="000000" w:themeColor="text1"/>
                <w:sz w:val="24"/>
                <w:highlight w:val="none"/>
                <w14:textFill>
                  <w14:solidFill>
                    <w14:schemeClr w14:val="tx1"/>
                  </w14:solidFill>
                </w14:textFill>
              </w:rPr>
            </w:pPr>
            <w:sdt>
              <w:sdtPr>
                <w:rPr>
                  <w:rFonts w:hint="eastAsia" w:ascii="仿宋" w:hAnsi="仿宋" w:eastAsia="仿宋" w:cs="Arial"/>
                  <w:color w:val="000000" w:themeColor="text1"/>
                  <w:kern w:val="0"/>
                  <w:sz w:val="24"/>
                  <w:szCs w:val="21"/>
                  <w:highlight w:val="none"/>
                  <w14:textFill>
                    <w14:solidFill>
                      <w14:schemeClr w14:val="tx1"/>
                    </w14:solidFill>
                  </w14:textFill>
                </w:rPr>
                <w:id w:val="147459166"/>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sdt>
                  <w:sdtPr>
                    <w:rPr>
                      <w:rFonts w:hint="eastAsia" w:ascii="仿宋" w:hAnsi="仿宋" w:eastAsia="仿宋" w:cs="Arial"/>
                      <w:color w:val="000000" w:themeColor="text1"/>
                      <w:kern w:val="0"/>
                      <w:sz w:val="24"/>
                      <w:szCs w:val="21"/>
                      <w:highlight w:val="none"/>
                      <w14:textFill>
                        <w14:solidFill>
                          <w14:schemeClr w14:val="tx1"/>
                        </w14:solidFill>
                      </w14:textFill>
                    </w:rPr>
                    <w:id w:val="147472992"/>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r>
                      <w:rPr>
                        <w:rFonts w:hint="eastAsia" w:ascii="MS Gothic" w:hAnsi="MS Gothic" w:cs="Arial"/>
                        <w:color w:val="000000" w:themeColor="text1"/>
                        <w:kern w:val="0"/>
                        <w:sz w:val="24"/>
                        <w:highlight w:val="none"/>
                        <w14:textFill>
                          <w14:solidFill>
                            <w14:schemeClr w14:val="tx1"/>
                          </w14:solidFill>
                        </w14:textFill>
                      </w:rPr>
                      <w:sym w:font="Wingdings 2" w:char="0052"/>
                    </w:r>
                  </w:sdtContent>
                </w:sdt>
              </w:sdtContent>
            </w:sdt>
            <w:r>
              <w:rPr>
                <w:rFonts w:ascii="仿宋" w:hAnsi="仿宋" w:eastAsia="仿宋" w:cs="Arial"/>
                <w:color w:val="000000" w:themeColor="text1"/>
                <w:kern w:val="0"/>
                <w:sz w:val="24"/>
                <w:highlight w:val="none"/>
                <w14:textFill>
                  <w14:solidFill>
                    <w14:schemeClr w14:val="tx1"/>
                  </w14:solidFill>
                </w14:textFill>
              </w:rPr>
              <w:t>A</w:t>
            </w:r>
            <w:r>
              <w:rPr>
                <w:rFonts w:hint="eastAsia" w:ascii="仿宋" w:hAnsi="仿宋" w:eastAsia="仿宋"/>
                <w:color w:val="000000" w:themeColor="text1"/>
                <w:sz w:val="24"/>
                <w:highlight w:val="none"/>
                <w14:textFill>
                  <w14:solidFill>
                    <w14:schemeClr w14:val="tx1"/>
                  </w14:solidFill>
                </w14:textFill>
              </w:rPr>
              <w:t>不组织。</w:t>
            </w:r>
          </w:p>
          <w:p w14:paraId="272A1B5E">
            <w:pPr>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szCs w:val="21"/>
                <w:highlight w:val="none"/>
                <w14:textFill>
                  <w14:solidFill>
                    <w14:schemeClr w14:val="tx1"/>
                  </w14:solidFill>
                </w14:textFill>
              </w:rPr>
              <w:t xml:space="preserve"> </w:t>
            </w:r>
            <w:sdt>
              <w:sdtPr>
                <w:rPr>
                  <w:rFonts w:hint="eastAsia" w:ascii="仿宋" w:hAnsi="仿宋" w:eastAsia="仿宋" w:cs="Arial"/>
                  <w:color w:val="000000" w:themeColor="text1"/>
                  <w:kern w:val="0"/>
                  <w:sz w:val="24"/>
                  <w:szCs w:val="21"/>
                  <w:highlight w:val="none"/>
                  <w14:textFill>
                    <w14:solidFill>
                      <w14:schemeClr w14:val="tx1"/>
                    </w14:solidFill>
                  </w14:textFill>
                </w:rPr>
                <w:id w:val="147459143"/>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r>
                  <w:rPr>
                    <w:rFonts w:ascii="仿宋" w:hAnsi="MS Gothic" w:eastAsia="仿宋" w:cs="Arial"/>
                    <w:color w:val="000000" w:themeColor="text1"/>
                    <w:kern w:val="0"/>
                    <w:sz w:val="24"/>
                    <w:highlight w:val="none"/>
                    <w14:textFill>
                      <w14:solidFill>
                        <w14:schemeClr w14:val="tx1"/>
                      </w14:solidFill>
                    </w14:textFill>
                  </w:rPr>
                  <w:t>☐</w:t>
                </w:r>
              </w:sdtContent>
            </w:sdt>
            <w:r>
              <w:rPr>
                <w:rFonts w:ascii="仿宋" w:hAnsi="仿宋" w:eastAsia="仿宋"/>
                <w:color w:val="000000" w:themeColor="text1"/>
                <w:kern w:val="0"/>
                <w:sz w:val="24"/>
                <w:highlight w:val="none"/>
                <w14:textFill>
                  <w14:solidFill>
                    <w14:schemeClr w14:val="tx1"/>
                  </w14:solidFill>
                </w14:textFill>
              </w:rPr>
              <w:t>B组织。</w:t>
            </w:r>
          </w:p>
          <w:p w14:paraId="536E2CD7">
            <w:pPr>
              <w:snapToGrid w:val="0"/>
              <w:spacing w:line="360" w:lineRule="auto"/>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w:t>
            </w:r>
            <w:r>
              <w:rPr>
                <w:rFonts w:ascii="仿宋" w:hAnsi="仿宋" w:eastAsia="仿宋"/>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仿宋" w:hAnsi="仿宋" w:eastAsia="仿宋"/>
                <w:color w:val="000000" w:themeColor="text1"/>
                <w:kern w:val="0"/>
                <w:sz w:val="24"/>
                <w:highlight w:val="none"/>
                <w14:textFill>
                  <w14:solidFill>
                    <w14:schemeClr w14:val="tx1"/>
                  </w14:solidFill>
                </w14:textFill>
              </w:rPr>
              <w:t>15</w:t>
            </w:r>
            <w:r>
              <w:rPr>
                <w:rFonts w:ascii="仿宋" w:hAnsi="仿宋" w:eastAsia="仿宋"/>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仿宋" w:hAnsi="仿宋" w:eastAsia="仿宋"/>
                <w:color w:val="000000" w:themeColor="text1"/>
                <w:kern w:val="0"/>
                <w:sz w:val="24"/>
                <w:highlight w:val="none"/>
                <w14:textFill>
                  <w14:solidFill>
                    <w14:schemeClr w14:val="tx1"/>
                  </w14:solidFill>
                </w14:textFill>
              </w:rPr>
              <w:t>2</w:t>
            </w:r>
            <w:r>
              <w:rPr>
                <w:rFonts w:ascii="仿宋" w:hAnsi="仿宋" w:eastAsia="仿宋"/>
                <w:color w:val="000000" w:themeColor="text1"/>
                <w:kern w:val="0"/>
                <w:sz w:val="24"/>
                <w:highlight w:val="none"/>
                <w14:textFill>
                  <w14:solidFill>
                    <w14:schemeClr w14:val="tx1"/>
                  </w14:solidFill>
                </w14:textFill>
              </w:rPr>
              <w:t>人。讲解演示结束后按要求解答评标委员会提问。</w:t>
            </w:r>
            <w:r>
              <w:rPr>
                <w:rFonts w:ascii="仿宋" w:hAnsi="仿宋" w:eastAsia="仿宋"/>
                <w:b/>
                <w:color w:val="000000" w:themeColor="text1"/>
                <w:kern w:val="0"/>
                <w:sz w:val="24"/>
                <w:highlight w:val="none"/>
                <w14:textFill>
                  <w14:solidFill>
                    <w14:schemeClr w14:val="tx1"/>
                  </w14:solidFill>
                </w14:textFill>
              </w:rPr>
              <w:t>交易中心现场</w:t>
            </w:r>
            <w:r>
              <w:rPr>
                <w:rFonts w:hint="eastAsia" w:ascii="仿宋" w:hAnsi="仿宋" w:eastAsia="仿宋"/>
                <w:b/>
                <w:color w:val="000000" w:themeColor="text1"/>
                <w:kern w:val="0"/>
                <w:sz w:val="24"/>
                <w:highlight w:val="none"/>
                <w14:textFill>
                  <w14:solidFill>
                    <w14:schemeClr w14:val="tx1"/>
                  </w14:solidFill>
                </w14:textFill>
              </w:rPr>
              <w:t>讲解演示所用电脑等设备由投标人自备。</w:t>
            </w:r>
            <w:r>
              <w:rPr>
                <w:rFonts w:hint="eastAsia" w:ascii="仿宋" w:hAnsi="仿宋" w:eastAsia="仿宋"/>
                <w:color w:val="000000" w:themeColor="text1"/>
                <w:kern w:val="0"/>
                <w:sz w:val="24"/>
                <w:highlight w:val="none"/>
                <w14:textFill>
                  <w14:solidFill>
                    <w14:schemeClr w14:val="tx1"/>
                  </w14:solidFill>
                </w14:textFill>
              </w:rPr>
              <w:t>现场讲解演示人员进场时提供讲解人员名单（加盖公章）及身份证明，否则不得讲解演示。</w:t>
            </w:r>
          </w:p>
          <w:p w14:paraId="61C8A11F">
            <w:pPr>
              <w:spacing w:line="360" w:lineRule="auto"/>
              <w:rPr>
                <w:rFonts w:ascii="仿宋" w:hAnsi="仿宋" w:eastAsia="仿宋" w:cs="Times New Roman"/>
                <w:b/>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注：因投标人自身原因导致无法演示或者演示效果不理想的，责任自负。</w:t>
            </w:r>
          </w:p>
        </w:tc>
      </w:tr>
      <w:tr w14:paraId="4035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6" w:type="pct"/>
            <w:vMerge w:val="restart"/>
            <w:tcBorders>
              <w:top w:val="single" w:color="auto" w:sz="4" w:space="0"/>
              <w:left w:val="single" w:color="000000" w:sz="8" w:space="0"/>
              <w:right w:val="single" w:color="000000" w:sz="2" w:space="0"/>
            </w:tcBorders>
            <w:vAlign w:val="center"/>
          </w:tcPr>
          <w:p w14:paraId="28CFA853">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8</w:t>
            </w:r>
          </w:p>
        </w:tc>
        <w:tc>
          <w:tcPr>
            <w:tcW w:w="1078" w:type="pct"/>
            <w:vMerge w:val="restart"/>
            <w:tcBorders>
              <w:top w:val="single" w:color="000000" w:sz="8" w:space="0"/>
              <w:left w:val="single" w:color="000000" w:sz="2" w:space="0"/>
              <w:right w:val="single" w:color="000000" w:sz="8" w:space="0"/>
            </w:tcBorders>
            <w:shd w:val="clear" w:color="auto" w:fill="auto"/>
            <w:vAlign w:val="center"/>
          </w:tcPr>
          <w:p w14:paraId="089E4761">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投标人应当提供的资格、资信证明文件</w:t>
            </w:r>
          </w:p>
        </w:tc>
        <w:tc>
          <w:tcPr>
            <w:tcW w:w="3555"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44472FE">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（1）资格证明文件：见招标文件第二部分</w:t>
            </w:r>
            <w:r>
              <w:rPr>
                <w:rFonts w:hint="eastAsia" w:ascii="仿宋" w:hAnsi="仿宋" w:eastAsia="仿宋" w:cs="仿宋_GB2312"/>
                <w:color w:val="000000" w:themeColor="text1"/>
                <w:sz w:val="24"/>
                <w:highlight w:val="none"/>
                <w14:textFill>
                  <w14:solidFill>
                    <w14:schemeClr w14:val="tx1"/>
                  </w14:solidFill>
                </w14:textFill>
              </w:rPr>
              <w:t>11.1。</w:t>
            </w:r>
          </w:p>
          <w:p w14:paraId="47C45127">
            <w:pPr>
              <w:spacing w:line="360" w:lineRule="auto"/>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投标人未提供有效的资格证明文件的，视为投标人不具备招标文件中规定的资格要求，投标无效。</w:t>
            </w:r>
          </w:p>
        </w:tc>
      </w:tr>
      <w:tr w14:paraId="0E23C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366" w:type="pct"/>
            <w:vMerge w:val="continue"/>
            <w:tcBorders>
              <w:left w:val="single" w:color="000000" w:sz="8" w:space="0"/>
              <w:bottom w:val="single" w:color="auto" w:sz="4" w:space="0"/>
              <w:right w:val="single" w:color="000000" w:sz="2" w:space="0"/>
            </w:tcBorders>
            <w:vAlign w:val="center"/>
          </w:tcPr>
          <w:p w14:paraId="58427B44">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1078" w:type="pct"/>
            <w:vMerge w:val="continue"/>
            <w:tcBorders>
              <w:left w:val="single" w:color="000000" w:sz="2" w:space="0"/>
              <w:bottom w:val="single" w:color="auto" w:sz="4" w:space="0"/>
              <w:right w:val="single" w:color="000000" w:sz="8" w:space="0"/>
            </w:tcBorders>
            <w:vAlign w:val="center"/>
          </w:tcPr>
          <w:p w14:paraId="734F763E">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3555" w:type="pct"/>
            <w:tcBorders>
              <w:top w:val="single" w:color="000000" w:sz="8" w:space="0"/>
              <w:left w:val="single" w:color="auto" w:sz="4" w:space="0"/>
              <w:bottom w:val="single" w:color="000000" w:sz="8" w:space="0"/>
              <w:right w:val="single" w:color="000000" w:sz="8" w:space="0"/>
            </w:tcBorders>
            <w:shd w:val="clear" w:color="auto" w:fill="auto"/>
            <w:vAlign w:val="center"/>
          </w:tcPr>
          <w:p w14:paraId="633B2D4D">
            <w:pPr>
              <w:spacing w:line="360" w:lineRule="auto"/>
              <w:rPr>
                <w:rFonts w:ascii="仿宋" w:hAnsi="仿宋"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（2）资信证明文件：根据招标文件第四部分具体评标标准提供。</w:t>
            </w:r>
          </w:p>
        </w:tc>
      </w:tr>
      <w:tr w14:paraId="30337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366" w:type="pct"/>
            <w:tcBorders>
              <w:top w:val="single" w:color="auto" w:sz="4" w:space="0"/>
              <w:left w:val="single" w:color="auto" w:sz="4" w:space="0"/>
              <w:right w:val="single" w:color="auto" w:sz="4" w:space="0"/>
            </w:tcBorders>
            <w:vAlign w:val="center"/>
          </w:tcPr>
          <w:p w14:paraId="15E76E7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9</w:t>
            </w:r>
          </w:p>
        </w:tc>
        <w:tc>
          <w:tcPr>
            <w:tcW w:w="1078" w:type="pct"/>
            <w:tcBorders>
              <w:top w:val="single" w:color="auto" w:sz="4" w:space="0"/>
              <w:left w:val="single" w:color="auto" w:sz="4" w:space="0"/>
              <w:right w:val="single" w:color="auto" w:sz="4" w:space="0"/>
            </w:tcBorders>
            <w:shd w:val="clear" w:color="auto" w:fill="auto"/>
            <w:vAlign w:val="center"/>
          </w:tcPr>
          <w:p w14:paraId="50EBC0D2">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节能产品、环境标志产品</w:t>
            </w:r>
          </w:p>
        </w:tc>
        <w:tc>
          <w:tcPr>
            <w:tcW w:w="3555" w:type="pct"/>
            <w:tcBorders>
              <w:top w:val="single" w:color="000000" w:sz="8" w:space="0"/>
              <w:left w:val="single" w:color="auto" w:sz="4" w:space="0"/>
              <w:right w:val="single" w:color="000000" w:sz="8" w:space="0"/>
            </w:tcBorders>
            <w:shd w:val="clear" w:color="auto" w:fill="auto"/>
            <w:vAlign w:val="center"/>
          </w:tcPr>
          <w:p w14:paraId="074A1F6D">
            <w:pPr>
              <w:spacing w:line="360" w:lineRule="auto"/>
              <w:rPr>
                <w:rFonts w:hint="eastAsia" w:ascii="仿宋" w:hAnsi="仿宋" w:eastAsia="仿宋" w:cs="Times New Roman"/>
                <w:snapToGrid w:val="0"/>
                <w:color w:val="000000" w:themeColor="text1"/>
                <w:kern w:val="28"/>
                <w:sz w:val="24"/>
                <w:highlight w:val="none"/>
                <w14:textFill>
                  <w14:solidFill>
                    <w14:schemeClr w14:val="tx1"/>
                  </w14:solidFill>
                </w14:textFill>
              </w:rPr>
            </w:pPr>
            <w:sdt>
              <w:sdtPr>
                <w:rPr>
                  <w:rFonts w:hint="eastAsia" w:ascii="仿宋" w:hAnsi="仿宋" w:eastAsia="仿宋" w:cs="Times New Roman"/>
                  <w:snapToGrid w:val="0"/>
                  <w:color w:val="000000" w:themeColor="text1"/>
                  <w:kern w:val="28"/>
                  <w:sz w:val="24"/>
                  <w:highlight w:val="none"/>
                  <w14:textFill>
                    <w14:solidFill>
                      <w14:schemeClr w14:val="tx1"/>
                    </w14:solidFill>
                  </w14:textFill>
                </w:rPr>
                <w:id w:val="14747768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highlight w:val="none"/>
                  <w14:textFill>
                    <w14:solidFill>
                      <w14:schemeClr w14:val="tx1"/>
                    </w14:solidFill>
                  </w14:textFill>
                </w:rPr>
              </w:sdtEndPr>
              <w:sdtContent>
                <w:r>
                  <w:rPr>
                    <w:rFonts w:hint="eastAsia" w:ascii="MS Gothic" w:hAnsi="MS Gothic" w:eastAsia="仿宋" w:cs="Times New Roman"/>
                    <w:snapToGrid w:val="0"/>
                    <w:color w:val="000000" w:themeColor="text1"/>
                    <w:kern w:val="28"/>
                    <w:sz w:val="24"/>
                    <w:szCs w:val="24"/>
                    <w:highlight w:val="none"/>
                    <w:lang w:val="en-US" w:eastAsia="zh-CN" w:bidi="ar-SA"/>
                    <w14:textFill>
                      <w14:solidFill>
                        <w14:schemeClr w14:val="tx1"/>
                      </w14:solidFill>
                    </w14:textFill>
                  </w:rPr>
                  <w:t>☐</w:t>
                </w:r>
              </w:sdtContent>
            </w:sdt>
            <w:r>
              <w:rPr>
                <w:rFonts w:hint="eastAsia" w:ascii="仿宋" w:hAnsi="仿宋" w:eastAsia="仿宋" w:cs="Times New Roman"/>
                <w:snapToGrid w:val="0"/>
                <w:color w:val="000000" w:themeColor="text1"/>
                <w:kern w:val="28"/>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225EE4">
            <w:pPr>
              <w:spacing w:line="360" w:lineRule="auto"/>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pPr>
            <w:sdt>
              <w:sdtPr>
                <w:rPr>
                  <w:rFonts w:hint="eastAsia" w:ascii="仿宋" w:hAnsi="仿宋" w:eastAsia="仿宋" w:cs="Times New Roman"/>
                  <w:snapToGrid w:val="0"/>
                  <w:color w:val="000000" w:themeColor="text1"/>
                  <w:kern w:val="28"/>
                  <w:sz w:val="24"/>
                  <w:highlight w:val="none"/>
                  <w14:textFill>
                    <w14:solidFill>
                      <w14:schemeClr w14:val="tx1"/>
                    </w14:solidFill>
                  </w14:textFill>
                </w:rPr>
                <w:id w:val="14748139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highlight w:val="none"/>
                  <w14:textFill>
                    <w14:solidFill>
                      <w14:schemeClr w14:val="tx1"/>
                    </w14:solidFill>
                  </w14:textFill>
                </w:rPr>
              </w:sdtEndPr>
              <w:sdtContent>
                <w:r>
                  <w:rPr>
                    <w:rFonts w:hint="eastAsia" w:ascii="仿宋" w:hAnsi="仿宋" w:eastAsia="仿宋" w:cs="Times New Roman"/>
                    <w:snapToGrid w:val="0"/>
                    <w:color w:val="000000" w:themeColor="text1"/>
                    <w:kern w:val="28"/>
                    <w:sz w:val="24"/>
                    <w:highlight w:val="none"/>
                    <w14:textFill>
                      <w14:solidFill>
                        <w14:schemeClr w14:val="tx1"/>
                      </w14:solidFill>
                    </w14:textFill>
                  </w:rPr>
                  <w:t>☐</w:t>
                </w:r>
              </w:sdtContent>
            </w:sdt>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强制采购。产品：</w:t>
            </w:r>
            <w:r>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t xml:space="preserve">    </w:t>
            </w:r>
          </w:p>
          <w:p w14:paraId="07E26CC0">
            <w:pPr>
              <w:spacing w:line="360" w:lineRule="auto"/>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□优先采购节能产品。产品：</w:t>
            </w:r>
            <w:r>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t xml:space="preserve">   </w:t>
            </w:r>
          </w:p>
          <w:p w14:paraId="74782C96">
            <w:pPr>
              <w:spacing w:line="360" w:lineRule="auto"/>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pPr>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□优先采购环保产品。产品：</w:t>
            </w:r>
            <w:r>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t xml:space="preserve">    </w:t>
            </w:r>
          </w:p>
          <w:p w14:paraId="6D014D04">
            <w:pPr>
              <w:spacing w:line="360" w:lineRule="auto"/>
              <w:rPr>
                <w:rFonts w:ascii="仿宋" w:hAnsi="仿宋"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☑无</w:t>
            </w:r>
          </w:p>
        </w:tc>
      </w:tr>
      <w:tr w14:paraId="0A8BA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7EB5720B">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10</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00877A5E">
            <w:pPr>
              <w:snapToGrid w:val="0"/>
              <w:spacing w:line="360" w:lineRule="auto"/>
              <w:jc w:val="center"/>
              <w:rPr>
                <w:rFonts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报价要求</w:t>
            </w:r>
          </w:p>
        </w:tc>
        <w:tc>
          <w:tcPr>
            <w:tcW w:w="3555" w:type="pct"/>
            <w:tcBorders>
              <w:top w:val="single" w:color="000000" w:sz="8" w:space="0"/>
              <w:left w:val="single" w:color="auto" w:sz="4" w:space="0"/>
              <w:bottom w:val="single" w:color="000000" w:sz="8" w:space="0"/>
              <w:right w:val="single" w:color="000000" w:sz="8" w:space="0"/>
            </w:tcBorders>
            <w:shd w:val="clear" w:color="auto" w:fill="auto"/>
            <w:vAlign w:val="center"/>
          </w:tcPr>
          <w:p w14:paraId="0D93A634">
            <w:pPr>
              <w:snapToGrid w:val="0"/>
              <w:spacing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有关本项目实施所需的所有费用（含税费）均计入报价。</w:t>
            </w:r>
            <w:r>
              <w:rPr>
                <w:rFonts w:hint="eastAsia" w:ascii="仿宋" w:hAnsi="仿宋" w:eastAsia="仿宋"/>
                <w:b/>
                <w:color w:val="000000" w:themeColor="text1"/>
                <w:sz w:val="24"/>
                <w:highlight w:val="none"/>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highlight w:val="none"/>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b/>
                <w:color w:val="000000" w:themeColor="text1"/>
                <w:sz w:val="24"/>
                <w:highlight w:val="none"/>
                <w14:textFill>
                  <w14:solidFill>
                    <w14:schemeClr w14:val="tx1"/>
                  </w14:solidFill>
                </w14:textFill>
              </w:rPr>
              <w:t>提醒：验收时检测费用由采购人承担，不包含在投标总价中。</w:t>
            </w:r>
          </w:p>
          <w:p w14:paraId="267C38A8">
            <w:pPr>
              <w:snapToGrid w:val="0"/>
              <w:spacing w:line="360" w:lineRule="auto"/>
              <w:jc w:val="left"/>
              <w:rPr>
                <w:rFonts w:ascii="仿宋" w:hAnsi="仿宋" w:eastAsia="仿宋" w:cs="仿宋_GB2312"/>
                <w:b/>
                <w:color w:val="000000" w:themeColor="text1"/>
                <w:kern w:val="0"/>
                <w:sz w:val="24"/>
                <w:highlight w:val="none"/>
                <w:lang w:val="zh-CN"/>
                <w14:textFill>
                  <w14:solidFill>
                    <w14:schemeClr w14:val="tx1"/>
                  </w14:solidFill>
                </w14:textFill>
              </w:rPr>
            </w:pPr>
            <w:r>
              <w:rPr>
                <w:rFonts w:hint="eastAsia" w:ascii="仿宋" w:hAnsi="仿宋" w:eastAsia="仿宋" w:cs="仿宋_GB2312"/>
                <w:b/>
                <w:color w:val="000000" w:themeColor="text1"/>
                <w:kern w:val="0"/>
                <w:sz w:val="24"/>
                <w:highlight w:val="none"/>
                <w:lang w:val="zh-CN"/>
                <w14:textFill>
                  <w14:solidFill>
                    <w14:schemeClr w14:val="tx1"/>
                  </w14:solidFill>
                </w14:textFill>
              </w:rPr>
              <w:t>投标报价出现下列情形的，投标无效：</w:t>
            </w:r>
          </w:p>
          <w:p w14:paraId="5D5C99B1">
            <w:pPr>
              <w:snapToGrid w:val="0"/>
              <w:spacing w:line="360" w:lineRule="auto"/>
              <w:ind w:firstLine="482" w:firstLineChars="200"/>
              <w:jc w:val="left"/>
              <w:rPr>
                <w:rFonts w:ascii="仿宋" w:hAnsi="仿宋" w:eastAsia="仿宋" w:cs="仿宋_GB2312"/>
                <w:b/>
                <w:color w:val="000000" w:themeColor="text1"/>
                <w:kern w:val="0"/>
                <w:sz w:val="24"/>
                <w:highlight w:val="none"/>
                <w:lang w:val="zh-CN"/>
                <w14:textFill>
                  <w14:solidFill>
                    <w14:schemeClr w14:val="tx1"/>
                  </w14:solidFill>
                </w14:textFill>
              </w:rPr>
            </w:pPr>
            <w:r>
              <w:rPr>
                <w:rFonts w:hint="eastAsia" w:ascii="仿宋" w:hAnsi="仿宋" w:eastAsia="仿宋" w:cs="仿宋_GB2312"/>
                <w:b/>
                <w:color w:val="000000" w:themeColor="text1"/>
                <w:kern w:val="0"/>
                <w:sz w:val="24"/>
                <w:highlight w:val="none"/>
                <w:lang w:val="zh-CN"/>
                <w14:textFill>
                  <w14:solidFill>
                    <w14:schemeClr w14:val="tx1"/>
                  </w14:solidFill>
                </w14:textFill>
              </w:rPr>
              <w:t>投标文件出现不是唯一的、有选择性投标报价的；</w:t>
            </w:r>
          </w:p>
          <w:p w14:paraId="1EF7CDEB">
            <w:pPr>
              <w:snapToGrid w:val="0"/>
              <w:spacing w:line="360" w:lineRule="auto"/>
              <w:ind w:firstLine="482" w:firstLineChars="200"/>
              <w:jc w:val="left"/>
              <w:rPr>
                <w:rFonts w:hint="eastAsia" w:ascii="仿宋" w:hAnsi="仿宋" w:eastAsia="仿宋" w:cs="Times New Roman"/>
                <w:b/>
                <w:color w:val="000000" w:themeColor="text1"/>
                <w:sz w:val="24"/>
                <w:highlight w:val="none"/>
                <w:lang w:val="zh-CN"/>
                <w14:textFill>
                  <w14:solidFill>
                    <w14:schemeClr w14:val="tx1"/>
                  </w14:solidFill>
                </w14:textFill>
              </w:rPr>
            </w:pPr>
            <w:r>
              <w:rPr>
                <w:rFonts w:hint="eastAsia" w:ascii="仿宋" w:hAnsi="仿宋" w:eastAsia="仿宋" w:cs="Times New Roman"/>
                <w:b/>
                <w:color w:val="000000" w:themeColor="text1"/>
                <w:sz w:val="24"/>
                <w:highlight w:val="none"/>
                <w:lang w:val="zh-CN"/>
                <w14:textFill>
                  <w14:solidFill>
                    <w14:schemeClr w14:val="tx1"/>
                  </w14:solidFill>
                </w14:textFill>
              </w:rPr>
              <w:t>投标报价超过招标文件中规定的预算金额或者最高限价的;</w:t>
            </w:r>
          </w:p>
          <w:p w14:paraId="2ECF4B82">
            <w:pPr>
              <w:spacing w:line="360" w:lineRule="auto"/>
              <w:ind w:firstLine="482" w:firstLineChars="200"/>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highlight w:val="none"/>
                <w14:textFill>
                  <w14:solidFill>
                    <w14:schemeClr w14:val="tx1"/>
                  </w14:solidFill>
                </w14:textFill>
              </w:rPr>
              <w:t>;</w:t>
            </w:r>
          </w:p>
          <w:p w14:paraId="6747E6B0">
            <w:pPr>
              <w:spacing w:line="360" w:lineRule="auto"/>
              <w:ind w:firstLine="482" w:firstLineChars="200"/>
              <w:rPr>
                <w:rFonts w:ascii="仿宋" w:hAnsi="仿宋"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b/>
                <w:color w:val="000000" w:themeColor="text1"/>
                <w:sz w:val="24"/>
                <w:highlight w:val="none"/>
                <w14:textFill>
                  <w14:solidFill>
                    <w14:schemeClr w14:val="tx1"/>
                  </w14:solidFill>
                </w14:textFill>
              </w:rPr>
              <w:t>。</w:t>
            </w:r>
          </w:p>
        </w:tc>
      </w:tr>
      <w:tr w14:paraId="4B304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4188A00D">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11</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7CE25681">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中小企业信用融资</w:t>
            </w:r>
          </w:p>
          <w:p w14:paraId="2C3449EA">
            <w:pPr>
              <w:snapToGrid w:val="0"/>
              <w:spacing w:line="360" w:lineRule="auto"/>
              <w:jc w:val="center"/>
              <w:rPr>
                <w:rFonts w:hint="eastAsia" w:ascii="仿宋" w:hAnsi="仿宋" w:eastAsia="仿宋" w:cs="仿宋_GB2312"/>
                <w:b/>
                <w:color w:val="000000" w:themeColor="text1"/>
                <w:kern w:val="2"/>
                <w:sz w:val="24"/>
                <w:szCs w:val="24"/>
                <w:highlight w:val="none"/>
                <w:lang w:val="en-US" w:eastAsia="zh-CN" w:bidi="ar-SA"/>
                <w14:textFill>
                  <w14:solidFill>
                    <w14:schemeClr w14:val="tx1"/>
                  </w14:solidFill>
                </w14:textFill>
              </w:rPr>
            </w:pPr>
          </w:p>
        </w:tc>
        <w:tc>
          <w:tcPr>
            <w:tcW w:w="3555" w:type="pct"/>
            <w:tcBorders>
              <w:top w:val="single" w:color="000000" w:sz="8" w:space="0"/>
              <w:left w:val="single" w:color="auto" w:sz="4" w:space="0"/>
              <w:bottom w:val="single" w:color="000000" w:sz="8" w:space="0"/>
              <w:right w:val="single" w:color="000000" w:sz="8" w:space="0"/>
            </w:tcBorders>
            <w:shd w:val="clear" w:color="auto" w:fill="auto"/>
            <w:vAlign w:val="center"/>
          </w:tcPr>
          <w:p w14:paraId="0009F6E4">
            <w:pPr>
              <w:spacing w:line="360" w:lineRule="auto"/>
              <w:rPr>
                <w:rFonts w:hint="eastAsia" w:ascii="仿宋" w:hAnsi="仿宋"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43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6577B780">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12</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511060F1">
            <w:pPr>
              <w:snapToGrid w:val="0"/>
              <w:spacing w:line="360" w:lineRule="auto"/>
              <w:jc w:val="center"/>
              <w:rPr>
                <w:rFonts w:hint="eastAsia" w:ascii="仿宋" w:hAnsi="仿宋" w:eastAsia="仿宋" w:cs="仿宋_GB2312"/>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备份投标文件送达地点和签收人员</w:t>
            </w:r>
          </w:p>
        </w:tc>
        <w:tc>
          <w:tcPr>
            <w:tcW w:w="3555" w:type="pct"/>
            <w:tcBorders>
              <w:top w:val="single" w:color="000000" w:sz="8" w:space="0"/>
              <w:left w:val="single" w:color="auto" w:sz="4" w:space="0"/>
              <w:bottom w:val="single" w:color="000000" w:sz="8" w:space="0"/>
              <w:right w:val="single" w:color="000000" w:sz="8" w:space="0"/>
            </w:tcBorders>
            <w:shd w:val="clear" w:color="auto" w:fill="auto"/>
            <w:vAlign w:val="center"/>
          </w:tcPr>
          <w:p w14:paraId="50E22A7B">
            <w:pPr>
              <w:spacing w:line="360" w:lineRule="auto"/>
              <w:rPr>
                <w:rFonts w:hint="eastAsia" w:ascii="仿宋" w:hAnsi="仿宋" w:eastAsia="仿宋" w:cs="Times New Roman"/>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olor w:val="000000" w:themeColor="text1"/>
                <w:kern w:val="28"/>
                <w:sz w:val="24"/>
                <w:highlight w:val="none"/>
                <w14:textFill>
                  <w14:solidFill>
                    <w14:schemeClr w14:val="tx1"/>
                  </w14:solidFill>
                </w14:textFill>
              </w:rPr>
              <w:t>备份投标文件送达地点：</w:t>
            </w:r>
            <w:r>
              <w:rPr>
                <w:rFonts w:hint="eastAsia" w:ascii="仿宋" w:hAnsi="仿宋" w:eastAsia="仿宋" w:cs="仿宋_GB2312"/>
                <w:color w:val="000000" w:themeColor="text1"/>
                <w:sz w:val="24"/>
                <w:highlight w:val="none"/>
                <w:u w:val="single"/>
                <w:lang w:eastAsia="zh-CN"/>
                <w14:textFill>
                  <w14:solidFill>
                    <w14:schemeClr w14:val="tx1"/>
                  </w14:solidFill>
                </w14:textFill>
              </w:rPr>
              <w:t>杭州市滨江区长河街道乳泉路826号10幢601室</w:t>
            </w:r>
            <w:r>
              <w:rPr>
                <w:rFonts w:hint="eastAsia" w:ascii="仿宋" w:hAnsi="仿宋" w:eastAsia="仿宋" w:cs="仿宋_GB2312"/>
                <w:color w:val="000000" w:themeColor="text1"/>
                <w:sz w:val="24"/>
                <w:highlight w:val="none"/>
                <w:u w:val="single"/>
                <w14:textFill>
                  <w14:solidFill>
                    <w14:schemeClr w14:val="tx1"/>
                  </w14:solidFill>
                </w14:textFill>
              </w:rPr>
              <w:t>；</w:t>
            </w:r>
            <w:r>
              <w:rPr>
                <w:rFonts w:hint="eastAsia" w:ascii="仿宋" w:hAnsi="仿宋" w:eastAsia="仿宋"/>
                <w:color w:val="000000" w:themeColor="text1"/>
                <w:kern w:val="28"/>
                <w:sz w:val="24"/>
                <w:highlight w:val="none"/>
                <w14:textFill>
                  <w14:solidFill>
                    <w14:schemeClr w14:val="tx1"/>
                  </w14:solidFill>
                </w14:textFill>
              </w:rPr>
              <w:t>备份投标文件签收人员：</w:t>
            </w:r>
            <w:r>
              <w:rPr>
                <w:rFonts w:hint="eastAsia" w:ascii="仿宋" w:hAnsi="仿宋" w:eastAsia="仿宋"/>
                <w:color w:val="000000" w:themeColor="text1"/>
                <w:kern w:val="28"/>
                <w:sz w:val="24"/>
                <w:highlight w:val="none"/>
                <w:u w:val="single"/>
                <w:lang w:val="en-US" w:eastAsia="zh-CN"/>
                <w14:textFill>
                  <w14:solidFill>
                    <w14:schemeClr w14:val="tx1"/>
                  </w14:solidFill>
                </w14:textFill>
              </w:rPr>
              <w:t>徐工</w:t>
            </w:r>
            <w:r>
              <w:rPr>
                <w:rFonts w:hint="eastAsia" w:ascii="仿宋" w:hAnsi="仿宋" w:eastAsia="仿宋"/>
                <w:color w:val="000000" w:themeColor="text1"/>
                <w:kern w:val="28"/>
                <w:sz w:val="24"/>
                <w:highlight w:val="none"/>
                <w14:textFill>
                  <w14:solidFill>
                    <w14:schemeClr w14:val="tx1"/>
                  </w14:solidFill>
                </w14:textFill>
              </w:rPr>
              <w:t>；联系电话：</w:t>
            </w:r>
            <w:r>
              <w:rPr>
                <w:rFonts w:hint="eastAsia" w:ascii="仿宋" w:hAnsi="仿宋" w:eastAsia="仿宋"/>
                <w:color w:val="000000" w:themeColor="text1"/>
                <w:sz w:val="24"/>
                <w:highlight w:val="none"/>
                <w:u w:val="single"/>
                <w:lang w:val="en-US" w:eastAsia="zh-CN"/>
                <w14:textFill>
                  <w14:solidFill>
                    <w14:schemeClr w14:val="tx1"/>
                  </w14:solidFill>
                </w14:textFill>
              </w:rPr>
              <w:t>13666634227</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b/>
                <w:color w:val="000000" w:themeColor="text1"/>
                <w:sz w:val="24"/>
                <w:highlight w:val="none"/>
                <w14:textFill>
                  <w14:solidFill>
                    <w14:schemeClr w14:val="tx1"/>
                  </w14:solidFill>
                </w14:textFill>
              </w:rPr>
              <w:t>采购人、采购机构不强制或变相强制投标人提交备份投标文件。</w:t>
            </w:r>
          </w:p>
        </w:tc>
      </w:tr>
      <w:tr w14:paraId="3DD0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6" w:type="pct"/>
            <w:vMerge w:val="restart"/>
            <w:tcBorders>
              <w:top w:val="single" w:color="auto" w:sz="4" w:space="0"/>
              <w:left w:val="single" w:color="auto" w:sz="4" w:space="0"/>
              <w:right w:val="single" w:color="auto" w:sz="4" w:space="0"/>
            </w:tcBorders>
            <w:vAlign w:val="center"/>
          </w:tcPr>
          <w:p w14:paraId="3EA191AE">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13</w:t>
            </w:r>
          </w:p>
        </w:tc>
        <w:tc>
          <w:tcPr>
            <w:tcW w:w="1078" w:type="pct"/>
            <w:vMerge w:val="restart"/>
            <w:tcBorders>
              <w:top w:val="single" w:color="auto" w:sz="4" w:space="0"/>
              <w:left w:val="single" w:color="auto" w:sz="4" w:space="0"/>
              <w:right w:val="single" w:color="auto" w:sz="4" w:space="0"/>
            </w:tcBorders>
            <w:vAlign w:val="center"/>
          </w:tcPr>
          <w:p w14:paraId="5D93E5F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3555" w:type="pct"/>
            <w:tcBorders>
              <w:top w:val="single" w:color="000000" w:sz="8" w:space="0"/>
              <w:left w:val="single" w:color="auto" w:sz="4" w:space="0"/>
              <w:bottom w:val="single" w:color="000000" w:sz="8" w:space="0"/>
              <w:right w:val="single" w:color="000000" w:sz="8" w:space="0"/>
            </w:tcBorders>
            <w:vAlign w:val="center"/>
          </w:tcPr>
          <w:p w14:paraId="1662FA86">
            <w:pPr>
              <w:spacing w:line="360" w:lineRule="auto"/>
              <w:rPr>
                <w:rFonts w:ascii="仿宋" w:hAnsi="仿宋" w:eastAsia="仿宋"/>
                <w:color w:val="000000" w:themeColor="text1"/>
                <w:kern w:val="28"/>
                <w:sz w:val="24"/>
                <w:highlight w:val="none"/>
                <w14:textFill>
                  <w14:solidFill>
                    <w14:schemeClr w14:val="tx1"/>
                  </w14:solidFill>
                </w14:textFill>
              </w:rPr>
            </w:pPr>
            <w:r>
              <w:rPr>
                <w:rFonts w:hint="eastAsia" w:ascii="仿宋" w:hAnsi="仿宋" w:eastAsia="仿宋"/>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3EF0A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366" w:type="pct"/>
            <w:vMerge w:val="continue"/>
            <w:tcBorders>
              <w:left w:val="single" w:color="auto" w:sz="4" w:space="0"/>
              <w:right w:val="single" w:color="auto" w:sz="4" w:space="0"/>
            </w:tcBorders>
            <w:vAlign w:val="center"/>
          </w:tcPr>
          <w:p w14:paraId="5D22D745">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1078" w:type="pct"/>
            <w:vMerge w:val="continue"/>
            <w:tcBorders>
              <w:left w:val="single" w:color="auto" w:sz="4" w:space="0"/>
              <w:right w:val="single" w:color="auto" w:sz="4" w:space="0"/>
            </w:tcBorders>
            <w:vAlign w:val="center"/>
          </w:tcPr>
          <w:p w14:paraId="69ED1B9C">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3555" w:type="pct"/>
            <w:tcBorders>
              <w:top w:val="single" w:color="000000" w:sz="8" w:space="0"/>
              <w:left w:val="single" w:color="auto" w:sz="4" w:space="0"/>
              <w:bottom w:val="single" w:color="000000" w:sz="8" w:space="0"/>
              <w:right w:val="single" w:color="000000" w:sz="8" w:space="0"/>
            </w:tcBorders>
            <w:vAlign w:val="center"/>
          </w:tcPr>
          <w:p w14:paraId="206F7D6C">
            <w:pPr>
              <w:spacing w:line="360" w:lineRule="auto"/>
              <w:rPr>
                <w:rFonts w:ascii="仿宋" w:hAnsi="仿宋" w:eastAsia="仿宋"/>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kern w:val="0"/>
                  <w:sz w:val="24"/>
                  <w:highlight w:val="none"/>
                </w:rPr>
                <w:id w:val="147471130"/>
              </w:sdtPr>
              <w:sdtEndPr>
                <w:rPr>
                  <w:rFonts w:hint="eastAsia" w:ascii="仿宋" w:hAnsi="仿宋" w:eastAsia="仿宋" w:cs="Times New Roman"/>
                  <w:color w:val="000000" w:themeColor="text1"/>
                  <w:kern w:val="28"/>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highlight w:val="none"/>
                      <w14:textFill>
                        <w14:solidFill>
                          <w14:schemeClr w14:val="tx1"/>
                        </w14:solidFill>
                      </w14:textFill>
                    </w:rPr>
                    <w:id w:val="17974185"/>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ascii="仿宋" w:hAnsi="MS Gothic" w:eastAsia="仿宋" w:cs="Arial"/>
                        <w:color w:val="000000" w:themeColor="text1"/>
                        <w:kern w:val="0"/>
                        <w:sz w:val="24"/>
                        <w:highlight w:val="none"/>
                        <w14:textFill>
                          <w14:solidFill>
                            <w14:schemeClr w14:val="tx1"/>
                          </w14:solidFill>
                        </w14:textFill>
                      </w:rPr>
                      <w:t>☐</w:t>
                    </w:r>
                  </w:sdtContent>
                </w:sdt>
              </w:sdtContent>
            </w:sdt>
            <w:r>
              <w:rPr>
                <w:rFonts w:hint="eastAsia" w:ascii="仿宋" w:hAnsi="仿宋" w:eastAsia="仿宋"/>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14:paraId="1F54459C">
            <w:pPr>
              <w:spacing w:line="360" w:lineRule="auto"/>
              <w:rPr>
                <w:rFonts w:ascii="仿宋" w:hAnsi="仿宋" w:eastAsia="仿宋"/>
                <w:color w:val="000000" w:themeColor="text1"/>
                <w:kern w:val="28"/>
                <w:sz w:val="24"/>
                <w:highlight w:val="none"/>
                <w14:textFill>
                  <w14:solidFill>
                    <w14:schemeClr w14:val="tx1"/>
                  </w14:solidFill>
                </w14:textFill>
              </w:rPr>
            </w:pPr>
            <w:sdt>
              <w:sdtPr>
                <w:rPr>
                  <w:rFonts w:hint="eastAsia" w:ascii="仿宋" w:hAnsi="仿宋" w:eastAsia="仿宋"/>
                  <w:color w:val="000000" w:themeColor="text1"/>
                  <w:kern w:val="28"/>
                  <w:sz w:val="24"/>
                  <w:highlight w:val="none"/>
                  <w14:textFill>
                    <w14:solidFill>
                      <w14:schemeClr w14:val="tx1"/>
                    </w14:solidFill>
                  </w14:textFill>
                </w:rPr>
                <w:id w:val="147463645"/>
              </w:sdtPr>
              <w:sdtEndPr>
                <w:rPr>
                  <w:rFonts w:hint="eastAsia" w:ascii="仿宋" w:hAnsi="仿宋" w:eastAsia="仿宋"/>
                  <w:color w:val="000000" w:themeColor="text1"/>
                  <w:kern w:val="28"/>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szCs w:val="21"/>
                      <w:highlight w:val="none"/>
                      <w14:textFill>
                        <w14:solidFill>
                          <w14:schemeClr w14:val="tx1"/>
                        </w14:solidFill>
                      </w14:textFill>
                    </w:rPr>
                    <w:id w:val="17974187"/>
                  </w:sdtPr>
                  <w:sdtEndPr>
                    <w:rPr>
                      <w:rFonts w:hint="eastAsia" w:ascii="仿宋" w:hAnsi="仿宋" w:eastAsia="仿宋" w:cs="Arial"/>
                      <w:color w:val="000000" w:themeColor="text1"/>
                      <w:kern w:val="0"/>
                      <w:sz w:val="24"/>
                      <w:szCs w:val="21"/>
                      <w:highlight w:val="none"/>
                      <w14:textFill>
                        <w14:solidFill>
                          <w14:schemeClr w14:val="tx1"/>
                        </w14:solidFill>
                      </w14:textFill>
                    </w:rPr>
                  </w:sdtEndPr>
                  <w:sdtContent>
                    <w:r>
                      <w:rPr>
                        <w:rFonts w:hint="eastAsia" w:ascii="MS Gothic" w:hAnsi="MS Gothic" w:eastAsia="宋体" w:cs="MS Gothic"/>
                        <w:color w:val="000000" w:themeColor="text1"/>
                        <w:kern w:val="0"/>
                        <w:sz w:val="24"/>
                        <w:highlight w:val="none"/>
                        <w:lang w:eastAsia="zh-CN"/>
                        <w14:textFill>
                          <w14:solidFill>
                            <w14:schemeClr w14:val="tx1"/>
                          </w14:solidFill>
                        </w14:textFill>
                      </w:rPr>
                      <w:t>□</w:t>
                    </w:r>
                  </w:sdtContent>
                </w:sdt>
              </w:sdtContent>
            </w:sdt>
            <w:r>
              <w:rPr>
                <w:rFonts w:hint="eastAsia" w:ascii="仿宋" w:hAnsi="仿宋" w:eastAsia="仿宋"/>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14:paraId="1F32F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6" w:type="pct"/>
            <w:vMerge w:val="continue"/>
            <w:tcBorders>
              <w:left w:val="single" w:color="auto" w:sz="4" w:space="0"/>
              <w:right w:val="single" w:color="auto" w:sz="4" w:space="0"/>
            </w:tcBorders>
            <w:vAlign w:val="center"/>
          </w:tcPr>
          <w:p w14:paraId="59A266F7">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1078" w:type="pct"/>
            <w:vMerge w:val="continue"/>
            <w:tcBorders>
              <w:left w:val="single" w:color="auto" w:sz="4" w:space="0"/>
              <w:right w:val="single" w:color="auto" w:sz="4" w:space="0"/>
            </w:tcBorders>
            <w:vAlign w:val="center"/>
          </w:tcPr>
          <w:p w14:paraId="6D2D1A4C">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3555" w:type="pct"/>
            <w:tcBorders>
              <w:top w:val="single" w:color="000000" w:sz="8" w:space="0"/>
              <w:left w:val="single" w:color="auto" w:sz="4" w:space="0"/>
              <w:bottom w:val="single" w:color="000000" w:sz="8" w:space="0"/>
              <w:right w:val="single" w:color="000000" w:sz="8" w:space="0"/>
            </w:tcBorders>
            <w:vAlign w:val="center"/>
          </w:tcPr>
          <w:p w14:paraId="28DC6671">
            <w:pPr>
              <w:spacing w:line="360" w:lineRule="auto"/>
              <w:rPr>
                <w:rFonts w:ascii="仿宋" w:hAnsi="仿宋" w:eastAsia="仿宋"/>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highlight w:val="none"/>
                <w:lang w:val="en" w:eastAsia="zh-CN"/>
                <w14:textFill>
                  <w14:solidFill>
                    <w14:schemeClr w14:val="tx1"/>
                  </w14:solidFill>
                </w14:textFill>
              </w:rPr>
              <w:t>招标文件第四部分评审因素对应的要求及第五部分采购合同的内容视为采购需求的一部分。</w:t>
            </w:r>
          </w:p>
        </w:tc>
      </w:tr>
      <w:tr w14:paraId="2F12E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6" w:type="pct"/>
            <w:vMerge w:val="continue"/>
            <w:tcBorders>
              <w:left w:val="single" w:color="auto" w:sz="4" w:space="0"/>
              <w:bottom w:val="single" w:color="auto" w:sz="4" w:space="0"/>
              <w:right w:val="single" w:color="auto" w:sz="4" w:space="0"/>
            </w:tcBorders>
            <w:vAlign w:val="center"/>
          </w:tcPr>
          <w:p w14:paraId="37700B9B">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1078" w:type="pct"/>
            <w:vMerge w:val="continue"/>
            <w:tcBorders>
              <w:left w:val="single" w:color="auto" w:sz="4" w:space="0"/>
              <w:bottom w:val="single" w:color="auto" w:sz="4" w:space="0"/>
              <w:right w:val="single" w:color="auto" w:sz="4" w:space="0"/>
            </w:tcBorders>
            <w:vAlign w:val="center"/>
          </w:tcPr>
          <w:p w14:paraId="19D0E67B">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3555" w:type="pct"/>
            <w:tcBorders>
              <w:top w:val="single" w:color="000000" w:sz="8" w:space="0"/>
              <w:left w:val="single" w:color="auto" w:sz="4" w:space="0"/>
              <w:bottom w:val="single" w:color="000000" w:sz="8" w:space="0"/>
              <w:right w:val="single" w:color="000000" w:sz="8" w:space="0"/>
            </w:tcBorders>
            <w:vAlign w:val="center"/>
          </w:tcPr>
          <w:p w14:paraId="28D2E63D">
            <w:pPr>
              <w:spacing w:line="360" w:lineRule="auto"/>
              <w:rPr>
                <w:rFonts w:hint="eastAsia" w:ascii="仿宋" w:hAnsi="仿宋" w:eastAsia="仿宋"/>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highlight w:val="none"/>
                <w:lang w:val="en" w:eastAsia="zh-CN"/>
                <w14:textFill>
                  <w14:solidFill>
                    <w14:schemeClr w14:val="tx1"/>
                  </w14:solidFill>
                </w14:textFill>
              </w:rPr>
              <w:t>本项目推荐的中标候选人数量：</w:t>
            </w:r>
            <w:r>
              <w:rPr>
                <w:rFonts w:hint="eastAsia" w:ascii="仿宋" w:hAnsi="仿宋" w:eastAsia="仿宋" w:cs="Times New Roman"/>
                <w:color w:val="000000" w:themeColor="text1"/>
                <w:kern w:val="28"/>
                <w:sz w:val="24"/>
                <w:highlight w:val="none"/>
                <w:u w:val="single"/>
                <w:lang w:val="en-US" w:eastAsia="zh-CN"/>
                <w14:textFill>
                  <w14:solidFill>
                    <w14:schemeClr w14:val="tx1"/>
                  </w14:solidFill>
                </w14:textFill>
              </w:rPr>
              <w:t xml:space="preserve">   1   </w:t>
            </w:r>
            <w:r>
              <w:rPr>
                <w:rFonts w:hint="eastAsia" w:ascii="仿宋" w:hAnsi="仿宋" w:eastAsia="仿宋" w:cs="Times New Roman"/>
                <w:color w:val="000000" w:themeColor="text1"/>
                <w:kern w:val="28"/>
                <w:sz w:val="24"/>
                <w:highlight w:val="none"/>
                <w:lang w:val="en" w:eastAsia="zh-CN"/>
                <w14:textFill>
                  <w14:solidFill>
                    <w14:schemeClr w14:val="tx1"/>
                  </w14:solidFill>
                </w14:textFill>
              </w:rPr>
              <w:t>。</w:t>
            </w:r>
          </w:p>
        </w:tc>
      </w:tr>
      <w:tr w14:paraId="63CEE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0B4B99B0">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14</w:t>
            </w:r>
          </w:p>
        </w:tc>
        <w:tc>
          <w:tcPr>
            <w:tcW w:w="1078" w:type="pct"/>
            <w:tcBorders>
              <w:top w:val="single" w:color="auto" w:sz="4" w:space="0"/>
              <w:left w:val="single" w:color="auto" w:sz="4" w:space="0"/>
              <w:bottom w:val="single" w:color="auto" w:sz="4" w:space="0"/>
              <w:right w:val="single" w:color="auto" w:sz="4" w:space="0"/>
            </w:tcBorders>
            <w:vAlign w:val="center"/>
          </w:tcPr>
          <w:p w14:paraId="6C2834DC">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代理费用收取方式及标准</w:t>
            </w:r>
          </w:p>
        </w:tc>
        <w:tc>
          <w:tcPr>
            <w:tcW w:w="3555" w:type="pct"/>
            <w:tcBorders>
              <w:top w:val="single" w:color="000000" w:sz="8" w:space="0"/>
              <w:left w:val="single" w:color="auto" w:sz="4" w:space="0"/>
              <w:bottom w:val="single" w:color="000000" w:sz="8" w:space="0"/>
              <w:right w:val="single" w:color="000000" w:sz="8" w:space="0"/>
            </w:tcBorders>
            <w:vAlign w:val="center"/>
          </w:tcPr>
          <w:p w14:paraId="12759FC8">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采购代理服务费金额：以中标金额为计算基数，招标代理费按计价格〔2002〕1980号文件收费标准的80%计取，按以下标准费率计算值收取（少于8000元，按8000元收取）。费率标准如下：</w:t>
            </w:r>
          </w:p>
          <w:p w14:paraId="6BA07352">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金额（万元）服务类费率</w:t>
            </w:r>
          </w:p>
          <w:p w14:paraId="7A5890EA">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100以下部分</w:t>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ab/>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1.5%</w:t>
            </w:r>
          </w:p>
          <w:p w14:paraId="485E689C">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100~500之间部分</w:t>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ab/>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0.8%</w:t>
            </w:r>
          </w:p>
          <w:p w14:paraId="2E756533">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500~1000之间部分</w:t>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ab/>
            </w: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0.45%</w:t>
            </w:r>
          </w:p>
          <w:p w14:paraId="7D4D572B">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采购代理服务费缴纳形式：网银/电汇/转账</w:t>
            </w:r>
          </w:p>
          <w:p w14:paraId="37403581">
            <w:pPr>
              <w:spacing w:line="360" w:lineRule="auto"/>
              <w:rPr>
                <w:rFonts w:hint="eastAsia"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采购代理服务费由中标人在领取中标通知书时向采购代理机构一次性支付。采购代理费收费按照差额定率累进法计取。</w:t>
            </w:r>
          </w:p>
          <w:p w14:paraId="65A3DA7A">
            <w:pPr>
              <w:spacing w:line="360" w:lineRule="auto"/>
              <w:rPr>
                <w:rFonts w:hint="default" w:ascii="仿宋" w:hAnsi="仿宋" w:eastAsia="仿宋" w:cs="Times New Roman"/>
                <w:color w:val="000000" w:themeColor="text1"/>
                <w:kern w:val="28"/>
                <w:sz w:val="24"/>
                <w:highlight w:val="none"/>
                <w:lang w:val="en-US" w:eastAsia="zh-CN"/>
                <w14:textFill>
                  <w14:solidFill>
                    <w14:schemeClr w14:val="tx1"/>
                  </w14:solidFill>
                </w14:textFill>
              </w:rPr>
            </w:pPr>
            <w:r>
              <w:rPr>
                <w:rFonts w:hint="eastAsia" w:ascii="仿宋" w:hAnsi="仿宋" w:eastAsia="仿宋" w:cs="Times New Roman"/>
                <w:color w:val="000000" w:themeColor="text1"/>
                <w:kern w:val="28"/>
                <w:sz w:val="24"/>
                <w:highlight w:val="none"/>
                <w:lang w:val="en-US" w:eastAsia="zh-CN"/>
                <w14:textFill>
                  <w14:solidFill>
                    <w14:schemeClr w14:val="tx1"/>
                  </w14:solidFill>
                </w14:textFill>
              </w:rPr>
              <w:t>结算方式及时间为：在领取中标通知书时由中标人一次性向采购代理机构付清。</w:t>
            </w:r>
          </w:p>
        </w:tc>
      </w:tr>
      <w:tr w14:paraId="59B8A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5" w:hRule="atLeast"/>
          <w:tblHeader/>
        </w:trPr>
        <w:tc>
          <w:tcPr>
            <w:tcW w:w="366" w:type="pct"/>
            <w:tcBorders>
              <w:top w:val="single" w:color="auto" w:sz="4" w:space="0"/>
              <w:left w:val="single" w:color="auto" w:sz="4" w:space="0"/>
              <w:bottom w:val="single" w:color="auto" w:sz="4" w:space="0"/>
              <w:right w:val="single" w:color="000000" w:sz="2" w:space="0"/>
            </w:tcBorders>
            <w:vAlign w:val="center"/>
          </w:tcPr>
          <w:p w14:paraId="270F5504">
            <w:pPr>
              <w:snapToGrid w:val="0"/>
              <w:spacing w:line="24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1078" w:type="pct"/>
            <w:tcBorders>
              <w:top w:val="single" w:color="auto" w:sz="4" w:space="0"/>
              <w:left w:val="single" w:color="000000" w:sz="2" w:space="0"/>
              <w:bottom w:val="single" w:color="auto" w:sz="4" w:space="0"/>
              <w:right w:val="single" w:color="auto" w:sz="4" w:space="0"/>
            </w:tcBorders>
            <w:vAlign w:val="center"/>
          </w:tcPr>
          <w:p w14:paraId="1A8575BC">
            <w:pPr>
              <w:snapToGrid w:val="0"/>
              <w:spacing w:line="24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履约保障金</w:t>
            </w:r>
          </w:p>
        </w:tc>
        <w:tc>
          <w:tcPr>
            <w:tcW w:w="3555" w:type="pct"/>
            <w:tcBorders>
              <w:top w:val="single" w:color="000000" w:sz="8" w:space="0"/>
              <w:left w:val="single" w:color="auto" w:sz="4" w:space="0"/>
              <w:bottom w:val="single" w:color="000000" w:sz="8" w:space="0"/>
              <w:right w:val="single" w:color="auto" w:sz="4" w:space="0"/>
            </w:tcBorders>
            <w:vAlign w:val="center"/>
          </w:tcPr>
          <w:p w14:paraId="415A868A">
            <w:pPr>
              <w:pStyle w:val="388"/>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contextualSpacing/>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47458697"/>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无</w:t>
            </w:r>
          </w:p>
          <w:p w14:paraId="543A52B4">
            <w:pPr>
              <w:spacing w:line="240" w:lineRule="auto"/>
              <w:rPr>
                <w:rFonts w:hint="eastAsia" w:ascii="仿宋" w:hAnsi="仿宋" w:eastAsia="仿宋" w:cs="仿宋"/>
                <w:b/>
                <w:bCs/>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sym w:font="Wingdings" w:char="00A8"/>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同签订生效后7个工作日内，</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成交人</w:t>
            </w:r>
            <w:r>
              <w:rPr>
                <w:rFonts w:hint="eastAsia" w:ascii="仿宋" w:hAnsi="仿宋" w:eastAsia="仿宋" w:cs="仿宋"/>
                <w:color w:val="000000" w:themeColor="text1"/>
                <w:sz w:val="24"/>
                <w:szCs w:val="24"/>
                <w:highlight w:val="none"/>
                <w14:textFill>
                  <w14:solidFill>
                    <w14:schemeClr w14:val="tx1"/>
                  </w14:solidFill>
                </w14:textFill>
              </w:rPr>
              <w:t>向采购人缴纳合同总价的1%作为履约保证金。</w:t>
            </w:r>
          </w:p>
        </w:tc>
      </w:tr>
    </w:tbl>
    <w:p w14:paraId="3FC7B6C4">
      <w:pPr>
        <w:spacing w:line="360" w:lineRule="auto"/>
        <w:jc w:val="center"/>
        <w:outlineLvl w:val="0"/>
        <w:rPr>
          <w:rFonts w:ascii="仿宋" w:hAnsi="仿宋" w:eastAsia="仿宋" w:cs="宋体"/>
          <w:b/>
          <w:color w:val="000000"/>
          <w:sz w:val="32"/>
          <w:szCs w:val="20"/>
          <w:highlight w:val="none"/>
        </w:rPr>
      </w:pPr>
      <w:r>
        <w:rPr>
          <w:rFonts w:hint="eastAsia" w:ascii="仿宋" w:hAnsi="仿宋" w:eastAsia="仿宋"/>
          <w:b/>
          <w:color w:val="000000"/>
          <w:sz w:val="32"/>
          <w:szCs w:val="20"/>
          <w:highlight w:val="none"/>
        </w:rPr>
        <w:br w:type="page"/>
      </w:r>
      <w:bookmarkEnd w:id="10"/>
      <w:bookmarkStart w:id="26" w:name="_Toc164416483"/>
      <w:bookmarkStart w:id="27" w:name="第三部分"/>
      <w:r>
        <w:rPr>
          <w:rFonts w:hint="eastAsia" w:ascii="仿宋" w:hAnsi="仿宋" w:eastAsia="仿宋" w:cs="宋体"/>
          <w:b/>
          <w:color w:val="000000"/>
          <w:sz w:val="32"/>
          <w:szCs w:val="20"/>
          <w:highlight w:val="none"/>
        </w:rPr>
        <w:t>一、总则</w:t>
      </w:r>
    </w:p>
    <w:p w14:paraId="3CFB9CC5">
      <w:pPr>
        <w:snapToGrid w:val="0"/>
        <w:spacing w:line="360" w:lineRule="auto"/>
        <w:jc w:val="left"/>
        <w:outlineLvl w:val="1"/>
        <w:rPr>
          <w:rFonts w:ascii="仿宋" w:hAnsi="仿宋" w:eastAsia="仿宋"/>
          <w:b/>
          <w:color w:val="000000"/>
          <w:sz w:val="24"/>
          <w:highlight w:val="none"/>
        </w:rPr>
      </w:pPr>
      <w:bookmarkStart w:id="28" w:name="_Hlt74730295"/>
      <w:bookmarkEnd w:id="28"/>
      <w:bookmarkStart w:id="29" w:name="_Hlt74730208"/>
      <w:bookmarkEnd w:id="29"/>
      <w:bookmarkStart w:id="30" w:name="_Hlt74730112"/>
      <w:bookmarkEnd w:id="30"/>
      <w:bookmarkStart w:id="31" w:name="_Toc91899872"/>
      <w:bookmarkEnd w:id="31"/>
      <w:bookmarkStart w:id="32" w:name="_Hlt74714665"/>
      <w:bookmarkEnd w:id="32"/>
      <w:r>
        <w:rPr>
          <w:rFonts w:hint="eastAsia" w:ascii="仿宋" w:hAnsi="仿宋" w:eastAsia="仿宋"/>
          <w:b/>
          <w:color w:val="000000"/>
          <w:sz w:val="24"/>
          <w:highlight w:val="none"/>
        </w:rPr>
        <w:t>1.</w:t>
      </w:r>
      <w:r>
        <w:rPr>
          <w:rFonts w:ascii="仿宋" w:hAnsi="仿宋" w:eastAsia="仿宋"/>
          <w:b/>
          <w:color w:val="000000"/>
          <w:sz w:val="24"/>
          <w:highlight w:val="none"/>
        </w:rPr>
        <w:t>适用范围</w:t>
      </w:r>
    </w:p>
    <w:p w14:paraId="14C93C1C">
      <w:pPr>
        <w:snapToGrid w:val="0"/>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本招标文件适用于该项目的招标、投标、开标、资格审查及信用信息查询、评标、定标、合同、验收等行为（法律、法规另有规定的，从其规定）。</w:t>
      </w:r>
    </w:p>
    <w:p w14:paraId="52C8F5A6">
      <w:pPr>
        <w:snapToGrid w:val="0"/>
        <w:spacing w:line="360" w:lineRule="auto"/>
        <w:jc w:val="left"/>
        <w:rPr>
          <w:rFonts w:ascii="仿宋" w:hAnsi="仿宋" w:eastAsia="仿宋"/>
          <w:color w:val="000000"/>
          <w:sz w:val="24"/>
          <w:highlight w:val="none"/>
        </w:rPr>
      </w:pPr>
      <w:r>
        <w:rPr>
          <w:rFonts w:hint="eastAsia" w:ascii="仿宋" w:hAnsi="仿宋" w:eastAsia="仿宋" w:cs="仿宋_GB2312"/>
          <w:b/>
          <w:color w:val="000000"/>
          <w:sz w:val="24"/>
          <w:highlight w:val="none"/>
        </w:rPr>
        <w:t xml:space="preserve"> 2.定义</w:t>
      </w:r>
    </w:p>
    <w:p w14:paraId="2EFE306F">
      <w:pPr>
        <w:spacing w:line="360" w:lineRule="auto"/>
        <w:ind w:firstLine="600" w:firstLineChars="250"/>
        <w:rPr>
          <w:rFonts w:ascii="仿宋" w:hAnsi="仿宋" w:eastAsia="仿宋"/>
          <w:color w:val="000000"/>
          <w:sz w:val="24"/>
          <w:highlight w:val="none"/>
        </w:rPr>
      </w:pPr>
      <w:r>
        <w:rPr>
          <w:rFonts w:ascii="仿宋" w:hAnsi="仿宋" w:eastAsia="仿宋"/>
          <w:color w:val="000000"/>
          <w:sz w:val="24"/>
          <w:highlight w:val="none"/>
        </w:rPr>
        <w:t xml:space="preserve">2.1 </w:t>
      </w:r>
      <w:r>
        <w:rPr>
          <w:rFonts w:hint="eastAsia" w:ascii="仿宋" w:hAnsi="仿宋" w:eastAsia="仿宋"/>
          <w:color w:val="000000"/>
          <w:sz w:val="24"/>
          <w:highlight w:val="none"/>
        </w:rPr>
        <w:t>“采购人”系指招标公告中载明的本项目的采购人。</w:t>
      </w:r>
    </w:p>
    <w:p w14:paraId="1FE6B27D">
      <w:pPr>
        <w:spacing w:line="360" w:lineRule="auto"/>
        <w:ind w:firstLine="600" w:firstLineChars="250"/>
        <w:rPr>
          <w:rFonts w:ascii="仿宋" w:hAnsi="仿宋" w:eastAsia="仿宋"/>
          <w:color w:val="000000"/>
          <w:sz w:val="24"/>
          <w:highlight w:val="none"/>
        </w:rPr>
      </w:pPr>
      <w:r>
        <w:rPr>
          <w:rFonts w:hint="eastAsia" w:ascii="仿宋" w:hAnsi="仿宋" w:eastAsia="仿宋"/>
          <w:color w:val="000000"/>
          <w:sz w:val="24"/>
          <w:highlight w:val="none"/>
        </w:rPr>
        <w:t>2.2“采购机构”系指招标公告中载明的本项目的采购机构。</w:t>
      </w:r>
    </w:p>
    <w:p w14:paraId="47D2C7A9">
      <w:pPr>
        <w:spacing w:line="360" w:lineRule="auto"/>
        <w:ind w:firstLine="600" w:firstLineChars="25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3“投标人”系指是指响应招标、参加投标竞争的法人、其他组织或者自然人。</w:t>
      </w:r>
    </w:p>
    <w:p w14:paraId="5B7CE006">
      <w:pPr>
        <w:spacing w:line="360" w:lineRule="auto"/>
        <w:ind w:firstLine="600" w:firstLineChars="250"/>
        <w:rPr>
          <w:rFonts w:ascii="仿宋" w:hAnsi="仿宋" w:eastAsia="仿宋"/>
          <w:color w:val="000000"/>
          <w:sz w:val="24"/>
          <w:highlight w:val="none"/>
        </w:rPr>
      </w:pPr>
      <w:r>
        <w:rPr>
          <w:rFonts w:hint="eastAsia" w:ascii="仿宋" w:hAnsi="仿宋" w:eastAsia="仿宋"/>
          <w:color w:val="000000"/>
          <w:sz w:val="24"/>
          <w:highlight w:val="none"/>
        </w:rPr>
        <w:t>2.4“负责人”系指法人企业的法定负责人，或其他组织为</w:t>
      </w:r>
      <w:r>
        <w:rPr>
          <w:rFonts w:ascii="仿宋" w:hAnsi="仿宋" w:eastAsia="仿宋"/>
          <w:color w:val="000000"/>
          <w:sz w:val="24"/>
          <w:highlight w:val="none"/>
        </w:rPr>
        <w:t>法律、行政法规规定代表单位行使职权的主要负责人</w:t>
      </w:r>
      <w:r>
        <w:rPr>
          <w:rFonts w:hint="eastAsia" w:ascii="仿宋" w:hAnsi="仿宋" w:eastAsia="仿宋"/>
          <w:color w:val="000000"/>
          <w:sz w:val="24"/>
          <w:highlight w:val="none"/>
        </w:rPr>
        <w:t>，或自然人本人。</w:t>
      </w:r>
    </w:p>
    <w:p w14:paraId="3B8E17CB">
      <w:pPr>
        <w:spacing w:line="360" w:lineRule="auto"/>
        <w:ind w:firstLine="600" w:firstLineChars="250"/>
        <w:rPr>
          <w:rFonts w:hint="eastAsia" w:ascii="仿宋" w:hAnsi="仿宋" w:eastAsia="仿宋"/>
          <w:color w:val="000000"/>
          <w:sz w:val="24"/>
          <w:highlight w:val="none"/>
        </w:rPr>
      </w:pPr>
      <w:r>
        <w:rPr>
          <w:rFonts w:hint="eastAsia" w:ascii="仿宋" w:hAnsi="仿宋" w:eastAsia="仿宋"/>
          <w:color w:val="000000"/>
          <w:sz w:val="24"/>
          <w:highlight w:val="none"/>
        </w:rPr>
        <w:t>2.5“电子签名”系指数据电文中以电子形式所含、所附用于识别签名人身份并表明签名人认可其中内容的数据</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rPr>
        <w:t>“公章”系指单位法定名称章。因特殊原因需要使用冠以法定名称的业务专用章的，投标时须提供《业务专用章使用说明函》（附件4）。</w:t>
      </w:r>
    </w:p>
    <w:p w14:paraId="7C8DA972">
      <w:pPr>
        <w:spacing w:line="360" w:lineRule="auto"/>
        <w:ind w:firstLine="600" w:firstLineChars="250"/>
        <w:rPr>
          <w:rFonts w:ascii="仿宋" w:hAnsi="仿宋" w:eastAsia="仿宋"/>
          <w:color w:val="000000"/>
          <w:sz w:val="24"/>
          <w:highlight w:val="none"/>
        </w:rPr>
      </w:pPr>
      <w:r>
        <w:rPr>
          <w:rFonts w:hint="eastAsia" w:ascii="仿宋" w:hAnsi="仿宋" w:eastAsia="仿宋"/>
          <w:color w:val="000000"/>
          <w:sz w:val="24"/>
          <w:highlight w:val="none"/>
        </w:rPr>
        <w:t>2.6“电子交易平台”是指本项目政府采购活动所依托的政府采购云平台（https://www.zcygov.cn/）。</w:t>
      </w:r>
    </w:p>
    <w:p w14:paraId="09526C3D">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2.7“▲”系指实质性要求条款，“★”系项重要技术指标条款，</w:t>
      </w:r>
      <w:r>
        <w:rPr>
          <w:rFonts w:hint="eastAsia" w:ascii="宋体" w:hAnsi="宋体" w:cs="宋体"/>
          <w:sz w:val="24"/>
          <w:highlight w:val="none"/>
        </w:rPr>
        <w:t>“</w:t>
      </w:r>
      <w:r>
        <w:rPr>
          <w:rFonts w:ascii="Wingdings" w:hAnsi="Wingdings" w:cs="宋体"/>
          <w:kern w:val="0"/>
          <w:sz w:val="24"/>
          <w:highlight w:val="none"/>
        </w:rPr>
        <w:t></w:t>
      </w:r>
      <w:r>
        <w:rPr>
          <w:rFonts w:hint="eastAsia" w:ascii="宋体" w:hAnsi="宋体" w:cs="宋体"/>
          <w:sz w:val="24"/>
          <w:highlight w:val="none"/>
        </w:rPr>
        <w:t>”</w:t>
      </w:r>
      <w:r>
        <w:rPr>
          <w:rFonts w:hint="eastAsia" w:ascii="仿宋" w:hAnsi="仿宋" w:eastAsia="仿宋"/>
          <w:color w:val="000000"/>
          <w:sz w:val="24"/>
          <w:highlight w:val="none"/>
        </w:rPr>
        <w:t>系指适用本项目的要求，“</w:t>
      </w:r>
      <w:sdt>
        <w:sdtPr>
          <w:rPr>
            <w:rFonts w:hint="eastAsia" w:ascii="仿宋" w:hAnsi="仿宋" w:eastAsia="仿宋"/>
            <w:color w:val="000000"/>
            <w:sz w:val="24"/>
            <w:highlight w:val="none"/>
          </w:rPr>
          <w:id w:val="404888855"/>
        </w:sdtPr>
        <w:sdtEndPr>
          <w:rPr>
            <w:rFonts w:hint="eastAsia" w:ascii="仿宋" w:hAnsi="仿宋" w:eastAsia="仿宋"/>
            <w:color w:val="000000"/>
            <w:sz w:val="24"/>
            <w:highlight w:val="none"/>
          </w:rPr>
        </w:sdtEndPr>
        <w:sdtContent>
          <w:r>
            <w:rPr>
              <w:rFonts w:hint="eastAsia" w:ascii="仿宋" w:hAnsi="仿宋" w:eastAsia="仿宋"/>
              <w:color w:val="000000"/>
              <w:sz w:val="24"/>
              <w:highlight w:val="none"/>
            </w:rPr>
            <w:t>☐</w:t>
          </w:r>
        </w:sdtContent>
      </w:sdt>
      <w:r>
        <w:rPr>
          <w:rFonts w:hint="eastAsia" w:ascii="仿宋" w:hAnsi="仿宋" w:eastAsia="仿宋"/>
          <w:color w:val="000000"/>
          <w:sz w:val="24"/>
          <w:highlight w:val="none"/>
        </w:rPr>
        <w:t>” 系指不适用本项目的要求。</w:t>
      </w:r>
    </w:p>
    <w:p w14:paraId="1046B648">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3.采购项目需要落实的政府采购政策</w:t>
      </w:r>
    </w:p>
    <w:p w14:paraId="39B6DF8B">
      <w:pPr>
        <w:spacing w:line="360" w:lineRule="auto"/>
        <w:ind w:firstLine="240" w:firstLineChars="100"/>
        <w:rPr>
          <w:rFonts w:ascii="仿宋" w:hAnsi="仿宋" w:eastAsia="仿宋"/>
          <w:color w:val="000000"/>
          <w:sz w:val="24"/>
          <w:highlight w:val="none"/>
        </w:rPr>
      </w:pPr>
      <w:r>
        <w:rPr>
          <w:rFonts w:hint="eastAsia" w:ascii="仿宋" w:hAnsi="仿宋" w:eastAsia="仿宋"/>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1D23B281">
      <w:pPr>
        <w:spacing w:line="360" w:lineRule="auto"/>
        <w:ind w:firstLine="600" w:firstLineChars="250"/>
        <w:rPr>
          <w:rFonts w:ascii="仿宋" w:hAnsi="仿宋" w:eastAsia="仿宋"/>
          <w:sz w:val="24"/>
          <w:highlight w:val="none"/>
        </w:rPr>
      </w:pPr>
      <w:r>
        <w:rPr>
          <w:rFonts w:ascii="仿宋" w:hAnsi="仿宋" w:eastAsia="仿宋"/>
          <w:sz w:val="24"/>
          <w:highlight w:val="none"/>
        </w:rPr>
        <w:t xml:space="preserve">3.2 </w:t>
      </w:r>
      <w:r>
        <w:rPr>
          <w:rFonts w:hint="eastAsia" w:ascii="仿宋" w:hAnsi="仿宋" w:eastAsia="仿宋"/>
          <w:sz w:val="24"/>
          <w:highlight w:val="none"/>
        </w:rPr>
        <w:t>支持绿色发展</w:t>
      </w:r>
    </w:p>
    <w:p w14:paraId="0DA43473">
      <w:pPr>
        <w:spacing w:line="360" w:lineRule="auto"/>
        <w:ind w:firstLine="480" w:firstLineChars="200"/>
        <w:rPr>
          <w:rFonts w:ascii="仿宋" w:hAnsi="仿宋" w:eastAsia="仿宋"/>
          <w:b/>
          <w:sz w:val="24"/>
          <w:highlight w:val="none"/>
        </w:rPr>
      </w:pPr>
      <w:r>
        <w:rPr>
          <w:rFonts w:ascii="仿宋" w:hAnsi="仿宋" w:eastAsia="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7921C06">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3.2.2 </w:t>
      </w:r>
      <w:r>
        <w:rPr>
          <w:rFonts w:hint="eastAsia" w:ascii="仿宋" w:hAnsi="仿宋" w:eastAsia="仿宋"/>
          <w:sz w:val="24"/>
          <w:highlight w:val="none"/>
        </w:rPr>
        <w:t>修缮、装修类项目采购建材的，采购人应将绿色建筑和绿色建材性能、指标等作为实质性条件纳入招标文件和合同。</w:t>
      </w:r>
    </w:p>
    <w:p w14:paraId="004076A2">
      <w:pPr>
        <w:spacing w:line="360" w:lineRule="auto"/>
        <w:ind w:firstLine="480" w:firstLineChars="200"/>
        <w:rPr>
          <w:rFonts w:hint="eastAsia" w:ascii="仿宋" w:hAnsi="仿宋" w:eastAsia="仿宋" w:cs="Times New Roman"/>
          <w:sz w:val="24"/>
          <w:highlight w:val="none"/>
        </w:rPr>
      </w:pPr>
      <w:r>
        <w:rPr>
          <w:rFonts w:ascii="仿宋" w:hAnsi="仿宋" w:eastAsia="仿宋"/>
          <w:sz w:val="24"/>
          <w:highlight w:val="none"/>
        </w:rPr>
        <w:t>3.2.3</w:t>
      </w:r>
      <w:r>
        <w:rPr>
          <w:rFonts w:hint="eastAsia" w:ascii="仿宋" w:hAnsi="仿宋" w:eastAsia="仿宋"/>
          <w:sz w:val="24"/>
          <w:highlight w:val="none"/>
        </w:rPr>
        <w:t>为助力打好污染防治攻坚战，推广使用绿色包装，政府采购货物、工程和服务项目中涉及商品包装和快递包装的，供应商提供产品及相关快递服务的具体包装要求要参考《商</w:t>
      </w:r>
      <w:r>
        <w:rPr>
          <w:rFonts w:hint="eastAsia" w:ascii="仿宋" w:hAnsi="仿宋" w:eastAsia="仿宋" w:cs="Times New Roman"/>
          <w:sz w:val="24"/>
          <w:highlight w:val="none"/>
        </w:rPr>
        <w:t>品包装政府采购需求标准（试行）》、《快递包装政府采购需求标准（试行）》。</w:t>
      </w:r>
    </w:p>
    <w:p w14:paraId="1130B7ED">
      <w:pPr>
        <w:spacing w:line="360" w:lineRule="auto"/>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鼓励采购单位优先采购绿色物流配送服务、提供新能源交通工具的租赁服务。</w:t>
      </w:r>
    </w:p>
    <w:p w14:paraId="7ACC6AC3">
      <w:pPr>
        <w:spacing w:line="360" w:lineRule="auto"/>
        <w:ind w:firstLine="480" w:firstLineChars="200"/>
        <w:rPr>
          <w:rFonts w:hint="eastAsia"/>
          <w:highlight w:val="none"/>
        </w:rPr>
      </w:pPr>
      <w:r>
        <w:rPr>
          <w:rFonts w:hint="eastAsia" w:ascii="仿宋" w:hAnsi="仿宋" w:eastAsia="仿宋" w:cs="Times New Roman"/>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EDB95">
      <w:pPr>
        <w:spacing w:line="360" w:lineRule="auto"/>
        <w:ind w:firstLine="480" w:firstLineChars="200"/>
        <w:rPr>
          <w:rFonts w:ascii="仿宋" w:hAnsi="仿宋" w:eastAsia="仿宋"/>
          <w:sz w:val="24"/>
          <w:highlight w:val="none"/>
        </w:rPr>
      </w:pPr>
      <w:r>
        <w:rPr>
          <w:rFonts w:ascii="仿宋" w:hAnsi="仿宋" w:eastAsia="仿宋"/>
          <w:sz w:val="24"/>
          <w:highlight w:val="none"/>
        </w:rPr>
        <w:t>3.3支持中小企业发展</w:t>
      </w:r>
    </w:p>
    <w:p w14:paraId="5864F5C2">
      <w:pPr>
        <w:spacing w:line="360" w:lineRule="auto"/>
        <w:ind w:firstLine="480" w:firstLineChars="200"/>
        <w:rPr>
          <w:rFonts w:ascii="仿宋" w:hAnsi="仿宋" w:eastAsia="仿宋"/>
          <w:sz w:val="24"/>
          <w:highlight w:val="none"/>
        </w:rPr>
      </w:pPr>
      <w:r>
        <w:rPr>
          <w:rFonts w:ascii="仿宋" w:hAnsi="仿宋" w:eastAsia="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173DA">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46DB3328">
      <w:pPr>
        <w:widowControl/>
        <w:spacing w:line="360" w:lineRule="auto"/>
        <w:ind w:firstLine="480" w:firstLineChars="200"/>
        <w:jc w:val="left"/>
        <w:rPr>
          <w:rFonts w:hint="eastAsia" w:ascii="仿宋" w:hAnsi="仿宋" w:eastAsia="仿宋" w:cs="宋体"/>
          <w:kern w:val="0"/>
          <w:sz w:val="24"/>
          <w:highlight w:val="none"/>
        </w:rPr>
      </w:pPr>
      <w:r>
        <w:rPr>
          <w:rFonts w:hint="eastAsia" w:ascii="仿宋" w:hAnsi="仿宋" w:eastAsia="仿宋" w:cs="宋体"/>
          <w:kern w:val="0"/>
          <w:sz w:val="24"/>
          <w:highlight w:val="none"/>
        </w:rPr>
        <w:t>3.3.2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A9AEE2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3E6698FE">
      <w:pPr>
        <w:spacing w:line="360" w:lineRule="auto"/>
        <w:ind w:firstLine="480" w:firstLineChars="200"/>
        <w:rPr>
          <w:rFonts w:ascii="仿宋" w:hAnsi="仿宋" w:eastAsia="仿宋"/>
          <w:sz w:val="24"/>
          <w:highlight w:val="none"/>
        </w:rPr>
      </w:pPr>
      <w:r>
        <w:rPr>
          <w:rFonts w:ascii="仿宋" w:hAnsi="仿宋" w:eastAsia="仿宋"/>
          <w:sz w:val="24"/>
          <w:highlight w:val="none"/>
        </w:rPr>
        <w:t>3.3.3</w:t>
      </w:r>
      <w:r>
        <w:rPr>
          <w:rFonts w:hint="eastAsia" w:ascii="仿宋" w:hAnsi="仿宋" w:eastAsia="仿宋"/>
          <w:sz w:val="24"/>
          <w:highlight w:val="none"/>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highlight w:val="none"/>
          <w14:textFill>
            <w14:solidFill>
              <w14:schemeClr w14:val="tx1"/>
            </w14:solidFill>
          </w14:textFill>
        </w:rPr>
        <w:t>对小型和微型企业的投标报价给予10%</w:t>
      </w:r>
      <w:r>
        <w:rPr>
          <w:rFonts w:ascii="仿宋" w:hAnsi="仿宋" w:eastAsia="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highlight w:val="none"/>
          <w14:textFill>
            <w14:solidFill>
              <w14:schemeClr w14:val="tx1"/>
            </w14:solidFill>
          </w14:textFill>
        </w:rPr>
        <w:t>政府</w:t>
      </w:r>
      <w:r>
        <w:rPr>
          <w:rFonts w:ascii="仿宋" w:hAnsi="仿宋" w:eastAsia="仿宋"/>
          <w:color w:val="000000" w:themeColor="text1"/>
          <w:sz w:val="24"/>
          <w:highlight w:val="none"/>
          <w14:textFill>
            <w14:solidFill>
              <w14:schemeClr w14:val="tx1"/>
            </w14:solidFill>
          </w14:textFill>
        </w:rPr>
        <w:t>采购</w:t>
      </w:r>
      <w:r>
        <w:rPr>
          <w:rFonts w:hint="eastAsia" w:ascii="仿宋" w:hAnsi="仿宋" w:eastAsia="仿宋"/>
          <w:color w:val="000000" w:themeColor="text1"/>
          <w:sz w:val="24"/>
          <w:highlight w:val="none"/>
          <w14:textFill>
            <w14:solidFill>
              <w14:schemeClr w14:val="tx1"/>
            </w14:solidFill>
          </w14:textFill>
        </w:rPr>
        <w:t>货物或服务</w:t>
      </w:r>
      <w:r>
        <w:rPr>
          <w:rFonts w:ascii="仿宋" w:hAnsi="仿宋" w:eastAsia="仿宋"/>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的扣除，用扣除后的价格</w:t>
      </w:r>
      <w:r>
        <w:rPr>
          <w:rFonts w:ascii="仿宋" w:hAnsi="仿宋" w:eastAsia="仿宋"/>
          <w:sz w:val="24"/>
          <w:highlight w:val="none"/>
        </w:rPr>
        <w:t>参加评审。组成联合体或者接受分包的小微企业与联合体内其他企业、分包企业之间存在直接控股、管理关系的，不享受价格扣除优惠政策。</w:t>
      </w:r>
    </w:p>
    <w:p w14:paraId="3422F772">
      <w:pPr>
        <w:spacing w:line="360" w:lineRule="auto"/>
        <w:ind w:firstLine="480" w:firstLineChars="200"/>
        <w:rPr>
          <w:rFonts w:ascii="仿宋" w:hAnsi="仿宋" w:eastAsia="仿宋"/>
          <w:sz w:val="24"/>
          <w:highlight w:val="none"/>
        </w:rPr>
      </w:pPr>
      <w:r>
        <w:rPr>
          <w:rFonts w:ascii="仿宋" w:hAnsi="仿宋" w:eastAsia="仿宋"/>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highlight w:val="none"/>
        </w:rPr>
        <w:t>。</w:t>
      </w:r>
    </w:p>
    <w:p w14:paraId="5C94C88C">
      <w:pPr>
        <w:spacing w:line="360" w:lineRule="auto"/>
        <w:ind w:firstLine="480" w:firstLineChars="200"/>
        <w:rPr>
          <w:rFonts w:ascii="仿宋" w:hAnsi="仿宋" w:eastAsia="仿宋"/>
          <w:sz w:val="24"/>
          <w:highlight w:val="none"/>
        </w:rPr>
      </w:pPr>
      <w:r>
        <w:rPr>
          <w:rFonts w:ascii="仿宋" w:hAnsi="仿宋" w:eastAsia="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7923BC">
      <w:pPr>
        <w:spacing w:line="360" w:lineRule="auto"/>
        <w:ind w:firstLine="480" w:firstLineChars="200"/>
        <w:rPr>
          <w:rFonts w:ascii="仿宋" w:hAnsi="仿宋" w:eastAsia="仿宋"/>
          <w:sz w:val="24"/>
          <w:highlight w:val="none"/>
        </w:rPr>
      </w:pPr>
      <w:r>
        <w:rPr>
          <w:rFonts w:ascii="仿宋" w:hAnsi="仿宋" w:eastAsia="仿宋"/>
          <w:sz w:val="24"/>
          <w:highlight w:val="none"/>
        </w:rPr>
        <w:t>3.3.6</w:t>
      </w:r>
      <w:r>
        <w:rPr>
          <w:rFonts w:hint="eastAsia" w:ascii="仿宋" w:hAnsi="仿宋" w:eastAsia="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sz w:val="24"/>
          <w:highlight w:val="none"/>
        </w:rPr>
        <w:t>。</w:t>
      </w:r>
    </w:p>
    <w:p w14:paraId="1FC0BAC3">
      <w:pPr>
        <w:spacing w:line="360" w:lineRule="auto"/>
        <w:ind w:firstLine="480" w:firstLineChars="200"/>
        <w:rPr>
          <w:rFonts w:ascii="仿宋" w:hAnsi="仿宋" w:eastAsia="仿宋"/>
          <w:sz w:val="24"/>
          <w:highlight w:val="none"/>
        </w:rPr>
      </w:pPr>
      <w:r>
        <w:rPr>
          <w:rFonts w:ascii="仿宋" w:hAnsi="仿宋" w:eastAsia="仿宋"/>
          <w:sz w:val="24"/>
          <w:highlight w:val="none"/>
        </w:rPr>
        <w:t>3.3.7中小企业享受扶持政策获得政府采购合同的，小微企业不得将合同分包给大中型企业，中型企业不得将合同分包给大型企业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7DC9CB62">
      <w:pPr>
        <w:spacing w:line="360" w:lineRule="auto"/>
        <w:ind w:firstLine="480" w:firstLineChars="200"/>
        <w:rPr>
          <w:rFonts w:ascii="仿宋" w:hAnsi="仿宋" w:eastAsia="仿宋"/>
          <w:sz w:val="24"/>
          <w:highlight w:val="none"/>
        </w:rPr>
      </w:pPr>
      <w:r>
        <w:rPr>
          <w:rFonts w:ascii="仿宋" w:hAnsi="仿宋" w:eastAsia="仿宋"/>
          <w:sz w:val="24"/>
          <w:highlight w:val="none"/>
        </w:rPr>
        <w:t>3.4</w:t>
      </w:r>
      <w:r>
        <w:rPr>
          <w:rFonts w:hint="eastAsia" w:ascii="仿宋" w:hAnsi="仿宋" w:eastAsia="仿宋"/>
          <w:bCs/>
          <w:sz w:val="24"/>
          <w:highlight w:val="none"/>
        </w:rPr>
        <w:t>支持创新发展</w:t>
      </w:r>
    </w:p>
    <w:p w14:paraId="2ABB4222">
      <w:pPr>
        <w:spacing w:line="360" w:lineRule="auto"/>
        <w:ind w:firstLine="360" w:firstLineChars="150"/>
        <w:rPr>
          <w:rFonts w:hint="eastAsia" w:ascii="仿宋" w:hAnsi="仿宋" w:eastAsia="仿宋"/>
          <w:sz w:val="24"/>
          <w:highlight w:val="none"/>
        </w:rPr>
      </w:pPr>
      <w:r>
        <w:rPr>
          <w:rFonts w:hint="eastAsia" w:ascii="仿宋" w:hAnsi="仿宋" w:eastAsia="仿宋"/>
          <w:sz w:val="24"/>
          <w:highlight w:val="none"/>
        </w:rPr>
        <w:t xml:space="preserve">3.4.1 </w:t>
      </w:r>
      <w:r>
        <w:rPr>
          <w:rFonts w:hint="eastAsia" w:ascii="仿宋" w:hAnsi="仿宋" w:eastAsia="仿宋"/>
          <w:sz w:val="24"/>
          <w:highlight w:val="none"/>
          <w:lang w:eastAsia="zh-CN"/>
        </w:rPr>
        <w:t>首台套、“制造精品”、“专精特新”等创新产品按规定享受政府采购支持政策</w:t>
      </w:r>
      <w:r>
        <w:rPr>
          <w:rFonts w:hint="eastAsia" w:ascii="仿宋" w:hAnsi="仿宋" w:eastAsia="仿宋"/>
          <w:sz w:val="24"/>
          <w:highlight w:val="none"/>
        </w:rPr>
        <w:t>。</w:t>
      </w:r>
    </w:p>
    <w:p w14:paraId="2D2BD81E">
      <w:pPr>
        <w:spacing w:line="360" w:lineRule="auto"/>
        <w:ind w:firstLine="360" w:firstLineChars="150"/>
        <w:rPr>
          <w:rFonts w:hint="eastAsia" w:ascii="仿宋" w:hAnsi="仿宋" w:eastAsia="仿宋"/>
          <w:sz w:val="24"/>
          <w:highlight w:val="none"/>
        </w:rPr>
      </w:pPr>
      <w:r>
        <w:rPr>
          <w:rFonts w:hint="eastAsia" w:ascii="仿宋" w:hAnsi="仿宋" w:eastAsia="仿宋"/>
          <w:sz w:val="24"/>
          <w:highlight w:val="none"/>
          <w:lang w:val="en-US"/>
        </w:rPr>
        <w:t>3.4.</w:t>
      </w:r>
      <w:r>
        <w:rPr>
          <w:rFonts w:hint="eastAsia" w:ascii="仿宋" w:hAnsi="仿宋" w:eastAsia="仿宋"/>
          <w:sz w:val="24"/>
          <w:highlight w:val="none"/>
          <w:lang w:val="en-US" w:eastAsia="zh-CN"/>
        </w:rPr>
        <w:t>2</w:t>
      </w:r>
      <w:r>
        <w:rPr>
          <w:rFonts w:hint="eastAsia" w:ascii="仿宋" w:hAnsi="仿宋" w:eastAsia="仿宋"/>
          <w:sz w:val="24"/>
          <w:highlight w:val="none"/>
          <w:lang w:val="en-US"/>
        </w:rPr>
        <w:t xml:space="preserve"> </w:t>
      </w:r>
      <w:r>
        <w:rPr>
          <w:rFonts w:hint="eastAsia" w:ascii="仿宋" w:hAnsi="仿宋" w:eastAsia="仿宋"/>
          <w:sz w:val="24"/>
          <w:highlight w:val="none"/>
          <w:lang w:val="en-US" w:eastAsia="zh-CN"/>
        </w:rPr>
        <w:t>采购人应当贯彻落实知识产权保护相关法律法规，</w:t>
      </w:r>
      <w:r>
        <w:rPr>
          <w:rFonts w:hint="eastAsia" w:ascii="仿宋" w:hAnsi="仿宋" w:eastAsia="仿宋"/>
          <w:sz w:val="24"/>
          <w:highlight w:val="none"/>
          <w:lang w:val="en-US"/>
        </w:rPr>
        <w:t>应当采购使用正版软件。</w:t>
      </w:r>
    </w:p>
    <w:p w14:paraId="24A98CD4">
      <w:pPr>
        <w:spacing w:line="360" w:lineRule="auto"/>
        <w:ind w:firstLine="480" w:firstLineChars="200"/>
        <w:rPr>
          <w:rFonts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3.5平等对待内外资企业和符合条件的破产重整企业</w:t>
      </w:r>
    </w:p>
    <w:p w14:paraId="68B63199">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平等对待内外资企业和符合条件的破产重整企业，切实保障企业公平竞争，平等维护企业的合法利益。</w:t>
      </w:r>
    </w:p>
    <w:p w14:paraId="0D751CB5">
      <w:pPr>
        <w:spacing w:line="360" w:lineRule="auto"/>
        <w:rPr>
          <w:rFonts w:hint="default" w:ascii="仿宋" w:hAnsi="仿宋" w:eastAsia="仿宋"/>
          <w:b/>
          <w:color w:val="000000"/>
          <w:sz w:val="24"/>
          <w:highlight w:val="none"/>
          <w:lang w:val="en-US" w:eastAsia="zh-CN"/>
        </w:rPr>
      </w:pPr>
      <w:r>
        <w:rPr>
          <w:rFonts w:hint="eastAsia" w:ascii="仿宋" w:hAnsi="仿宋" w:eastAsia="仿宋"/>
          <w:b/>
          <w:color w:val="000000"/>
          <w:sz w:val="24"/>
          <w:highlight w:val="none"/>
        </w:rPr>
        <w:t>4. 询问、质疑、投诉</w:t>
      </w:r>
      <w:r>
        <w:rPr>
          <w:rFonts w:hint="eastAsia" w:ascii="仿宋" w:hAnsi="仿宋" w:eastAsia="仿宋"/>
          <w:b/>
          <w:color w:val="000000"/>
          <w:sz w:val="24"/>
          <w:highlight w:val="none"/>
          <w:lang w:eastAsia="zh-CN"/>
        </w:rPr>
        <w:t>、</w:t>
      </w:r>
      <w:r>
        <w:rPr>
          <w:rFonts w:hint="eastAsia" w:ascii="仿宋" w:hAnsi="仿宋" w:eastAsia="仿宋"/>
          <w:b/>
          <w:color w:val="000000"/>
          <w:sz w:val="24"/>
          <w:highlight w:val="none"/>
          <w:lang w:val="en-US" w:eastAsia="zh-CN"/>
        </w:rPr>
        <w:t>补偿经济</w:t>
      </w:r>
    </w:p>
    <w:p w14:paraId="1267E265">
      <w:pPr>
        <w:pStyle w:val="721"/>
        <w:shd w:val="clear" w:color="auto" w:fill="FFFFFF"/>
        <w:snapToGrid w:val="0"/>
        <w:spacing w:after="12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4.1在线</w:t>
      </w:r>
      <w:r>
        <w:rPr>
          <w:rFonts w:hint="eastAsia" w:ascii="仿宋" w:hAnsi="仿宋" w:eastAsia="仿宋"/>
          <w:highlight w:val="none"/>
          <w:lang w:val="en-US" w:eastAsia="zh-CN"/>
        </w:rPr>
        <w:t>询问、</w:t>
      </w:r>
      <w:r>
        <w:rPr>
          <w:rFonts w:hint="eastAsia" w:ascii="仿宋" w:hAnsi="仿宋" w:eastAsia="仿宋"/>
          <w:highlight w:val="none"/>
        </w:rPr>
        <w:t>质疑、投诉。</w:t>
      </w:r>
    </w:p>
    <w:p w14:paraId="1B62E4A7">
      <w:pPr>
        <w:pStyle w:val="721"/>
        <w:shd w:val="clear" w:color="auto" w:fill="FFFFFF"/>
        <w:snapToGrid w:val="0"/>
        <w:spacing w:after="12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B7300">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w:t>
      </w:r>
      <w:r>
        <w:rPr>
          <w:rFonts w:hint="eastAsia" w:ascii="仿宋" w:hAnsi="仿宋" w:eastAsia="仿宋" w:cs="微软雅黑"/>
          <w:kern w:val="0"/>
          <w:sz w:val="24"/>
          <w:highlight w:val="none"/>
          <w:lang w:val="zh-CN"/>
        </w:rPr>
        <w:t>2</w:t>
      </w:r>
      <w:r>
        <w:rPr>
          <w:rFonts w:ascii="仿宋" w:hAnsi="仿宋" w:eastAsia="仿宋" w:cs="微软雅黑"/>
          <w:kern w:val="0"/>
          <w:sz w:val="24"/>
          <w:highlight w:val="none"/>
          <w:lang w:val="zh-CN"/>
        </w:rPr>
        <w:t>供应商询问</w:t>
      </w:r>
    </w:p>
    <w:p w14:paraId="33765913">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供应商对政府采购活动事项有疑问的，可以提出询问，采购人、采购代理机构应当在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D9D795C">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w:t>
      </w:r>
      <w:r>
        <w:rPr>
          <w:rFonts w:hint="eastAsia" w:ascii="仿宋" w:hAnsi="仿宋" w:eastAsia="仿宋" w:cs="微软雅黑"/>
          <w:kern w:val="0"/>
          <w:sz w:val="24"/>
          <w:highlight w:val="none"/>
          <w:lang w:val="zh-CN"/>
        </w:rPr>
        <w:t>3</w:t>
      </w:r>
      <w:r>
        <w:rPr>
          <w:rFonts w:ascii="仿宋" w:hAnsi="仿宋" w:eastAsia="仿宋" w:cs="微软雅黑"/>
          <w:kern w:val="0"/>
          <w:sz w:val="24"/>
          <w:highlight w:val="none"/>
          <w:lang w:val="zh-CN"/>
        </w:rPr>
        <w:t>供应商质疑</w:t>
      </w:r>
    </w:p>
    <w:p w14:paraId="62ACCDC1">
      <w:pPr>
        <w:pStyle w:val="27"/>
        <w:spacing w:line="360" w:lineRule="auto"/>
        <w:ind w:firstLine="480" w:firstLineChars="200"/>
        <w:rPr>
          <w:rFonts w:ascii="仿宋" w:hAnsi="仿宋" w:eastAsia="仿宋"/>
          <w:sz w:val="24"/>
          <w:szCs w:val="24"/>
          <w:highlight w:val="none"/>
        </w:rPr>
      </w:pP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sz w:val="24"/>
          <w:szCs w:val="24"/>
          <w:highlight w:val="none"/>
        </w:rPr>
        <w:t>.1提出质疑的供应商应当是参与所质疑项目采购活动的供应商。潜在供应商已依法获取其可质疑的招标文件的，可以对该文件提出质疑。</w:t>
      </w:r>
    </w:p>
    <w:p w14:paraId="417682F0">
      <w:pPr>
        <w:pStyle w:val="27"/>
        <w:spacing w:line="360" w:lineRule="auto"/>
        <w:ind w:firstLine="480" w:firstLineChars="200"/>
        <w:rPr>
          <w:rFonts w:ascii="仿宋" w:hAnsi="仿宋" w:eastAsia="仿宋"/>
          <w:sz w:val="24"/>
          <w:szCs w:val="24"/>
          <w:highlight w:val="none"/>
        </w:rPr>
      </w:pP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sz w:val="24"/>
          <w:szCs w:val="24"/>
          <w:highlight w:val="none"/>
        </w:rPr>
        <w:t>.2供应商认为招标文件、采购过程和中标结果使自己的权益受到损害的，可以在知道或者应知其权益受到损害之日起七个工作日内，以书面形式向采购人、采购机构提出质疑，否则，采购人、采购机构不予受理。</w:t>
      </w:r>
    </w:p>
    <w:p w14:paraId="4357A033">
      <w:pPr>
        <w:pStyle w:val="13"/>
        <w:spacing w:line="360" w:lineRule="auto"/>
        <w:ind w:firstLine="720" w:firstLineChars="30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4.</w:t>
      </w:r>
      <w:r>
        <w:rPr>
          <w:rFonts w:hint="eastAsia" w:ascii="仿宋" w:hAnsi="仿宋" w:eastAsia="仿宋"/>
          <w:snapToGrid/>
          <w:color w:val="auto"/>
          <w:kern w:val="2"/>
          <w:sz w:val="24"/>
          <w:szCs w:val="24"/>
          <w:highlight w:val="none"/>
        </w:rPr>
        <w:t>3</w:t>
      </w:r>
      <w:r>
        <w:rPr>
          <w:rFonts w:ascii="仿宋" w:hAnsi="仿宋" w:eastAsia="仿宋"/>
          <w:snapToGrid/>
          <w:color w:val="auto"/>
          <w:kern w:val="2"/>
          <w:sz w:val="24"/>
          <w:szCs w:val="24"/>
          <w:highlight w:val="none"/>
        </w:rPr>
        <w:t>.2.1对招标文件提出质疑的，质疑期限为供应商获得招标文件之日或者招标文件公告期限届满之日起计算。</w:t>
      </w:r>
    </w:p>
    <w:p w14:paraId="3B88A7A8">
      <w:pPr>
        <w:pStyle w:val="27"/>
        <w:spacing w:line="360" w:lineRule="auto"/>
        <w:ind w:firstLine="720" w:firstLineChars="3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3</w:t>
      </w:r>
      <w:r>
        <w:rPr>
          <w:rFonts w:ascii="仿宋" w:hAnsi="仿宋" w:eastAsia="仿宋"/>
          <w:sz w:val="24"/>
          <w:szCs w:val="24"/>
          <w:highlight w:val="none"/>
        </w:rPr>
        <w:t>.2.2对采购过程提出质疑的，质疑期限为各采购程序环节结束之日起计算。</w:t>
      </w:r>
    </w:p>
    <w:p w14:paraId="4C89B1FB">
      <w:pPr>
        <w:pStyle w:val="27"/>
        <w:spacing w:line="360" w:lineRule="auto"/>
        <w:ind w:firstLine="720" w:firstLineChars="3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3</w:t>
      </w:r>
      <w:r>
        <w:rPr>
          <w:rFonts w:ascii="仿宋" w:hAnsi="仿宋" w:eastAsia="仿宋"/>
          <w:sz w:val="24"/>
          <w:szCs w:val="24"/>
          <w:highlight w:val="none"/>
        </w:rPr>
        <w:t>.2.3对采购结果提出质疑的，质疑期限自采购结果公告期限届满之日起计算。</w:t>
      </w:r>
    </w:p>
    <w:p w14:paraId="1D3BE373">
      <w:pPr>
        <w:pStyle w:val="27"/>
        <w:spacing w:line="360" w:lineRule="auto"/>
        <w:ind w:firstLine="480" w:firstLineChars="2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w:t>
      </w:r>
      <w:r>
        <w:rPr>
          <w:rFonts w:hint="eastAsia" w:ascii="仿宋" w:hAnsi="仿宋" w:eastAsia="仿宋"/>
          <w:sz w:val="24"/>
          <w:szCs w:val="24"/>
          <w:highlight w:val="none"/>
        </w:rPr>
        <w:t>供应商提出质疑应当提交质疑函和必要的证明材料。质疑函应当包括下列内容：</w:t>
      </w:r>
    </w:p>
    <w:p w14:paraId="0F033178">
      <w:pPr>
        <w:pStyle w:val="27"/>
        <w:spacing w:line="360" w:lineRule="auto"/>
        <w:ind w:firstLine="480" w:firstLineChars="2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.3.1</w:t>
      </w:r>
      <w:r>
        <w:rPr>
          <w:rFonts w:hint="eastAsia" w:ascii="仿宋" w:hAnsi="仿宋" w:eastAsia="仿宋" w:cs="微软雅黑"/>
          <w:kern w:val="0"/>
          <w:sz w:val="24"/>
          <w:szCs w:val="24"/>
          <w:highlight w:val="none"/>
          <w:lang w:val="zh-CN"/>
        </w:rPr>
        <w:t>供应商的姓名或者名称、地址、邮编、联系人及联系电话；</w:t>
      </w:r>
    </w:p>
    <w:p w14:paraId="74E7E379">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.3.2</w:t>
      </w:r>
      <w:r>
        <w:rPr>
          <w:rFonts w:hint="eastAsia" w:ascii="仿宋" w:hAnsi="仿宋" w:eastAsia="仿宋" w:cs="微软雅黑"/>
          <w:kern w:val="0"/>
          <w:sz w:val="24"/>
          <w:szCs w:val="24"/>
          <w:highlight w:val="none"/>
          <w:lang w:val="zh-CN"/>
        </w:rPr>
        <w:t>质疑项目的名称、编号；</w:t>
      </w:r>
    </w:p>
    <w:p w14:paraId="27B79546">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.3.3</w:t>
      </w:r>
      <w:r>
        <w:rPr>
          <w:rFonts w:hint="eastAsia" w:ascii="仿宋" w:hAnsi="仿宋" w:eastAsia="仿宋" w:cs="微软雅黑"/>
          <w:kern w:val="0"/>
          <w:sz w:val="24"/>
          <w:szCs w:val="24"/>
          <w:highlight w:val="none"/>
          <w:lang w:val="zh-CN"/>
        </w:rPr>
        <w:t>具体、明确的质疑事项和与质疑事项相关的请求；</w:t>
      </w:r>
    </w:p>
    <w:p w14:paraId="3FFB2661">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.3.4</w:t>
      </w:r>
      <w:r>
        <w:rPr>
          <w:rFonts w:hint="eastAsia" w:ascii="仿宋" w:hAnsi="仿宋" w:eastAsia="仿宋" w:cs="微软雅黑"/>
          <w:kern w:val="0"/>
          <w:sz w:val="24"/>
          <w:szCs w:val="24"/>
          <w:highlight w:val="none"/>
          <w:lang w:val="zh-CN"/>
        </w:rPr>
        <w:t>事实依据；</w:t>
      </w:r>
    </w:p>
    <w:p w14:paraId="2A276914">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.3.5</w:t>
      </w:r>
      <w:r>
        <w:rPr>
          <w:rFonts w:hint="eastAsia" w:ascii="仿宋" w:hAnsi="仿宋" w:eastAsia="仿宋" w:cs="微软雅黑"/>
          <w:kern w:val="0"/>
          <w:sz w:val="24"/>
          <w:szCs w:val="24"/>
          <w:highlight w:val="none"/>
          <w:lang w:val="zh-CN"/>
        </w:rPr>
        <w:t>必要的法律依据；</w:t>
      </w:r>
    </w:p>
    <w:p w14:paraId="0D978AB9">
      <w:pPr>
        <w:pStyle w:val="27"/>
        <w:spacing w:line="360" w:lineRule="auto"/>
        <w:ind w:firstLine="960" w:firstLineChars="4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w:t>
      </w:r>
      <w:r>
        <w:rPr>
          <w:rFonts w:hint="eastAsia" w:ascii="仿宋" w:hAnsi="仿宋" w:eastAsia="仿宋" w:cs="微软雅黑"/>
          <w:kern w:val="0"/>
          <w:sz w:val="24"/>
          <w:szCs w:val="24"/>
          <w:highlight w:val="none"/>
          <w:lang w:val="zh-CN"/>
        </w:rPr>
        <w:t>3</w:t>
      </w:r>
      <w:r>
        <w:rPr>
          <w:rFonts w:ascii="仿宋" w:hAnsi="仿宋" w:eastAsia="仿宋" w:cs="微软雅黑"/>
          <w:kern w:val="0"/>
          <w:sz w:val="24"/>
          <w:szCs w:val="24"/>
          <w:highlight w:val="none"/>
          <w:lang w:val="zh-CN"/>
        </w:rPr>
        <w:t>.3.6</w:t>
      </w:r>
      <w:r>
        <w:rPr>
          <w:rFonts w:hint="eastAsia" w:ascii="仿宋" w:hAnsi="仿宋" w:eastAsia="仿宋" w:cs="微软雅黑"/>
          <w:kern w:val="0"/>
          <w:sz w:val="24"/>
          <w:szCs w:val="24"/>
          <w:highlight w:val="none"/>
          <w:lang w:val="zh-CN"/>
        </w:rPr>
        <w:t>提出质疑的日期。</w:t>
      </w:r>
    </w:p>
    <w:p w14:paraId="0B4E8D5A">
      <w:pPr>
        <w:pStyle w:val="721"/>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color w:val="000000" w:themeColor="text1"/>
          <w:highlight w:val="none"/>
          <w14:textFill>
            <w14:solidFill>
              <w14:schemeClr w14:val="tx1"/>
            </w14:solidFill>
          </w14:textFill>
        </w:rPr>
        <w:t>供应商提交的质疑函需一式三份。</w:t>
      </w:r>
      <w:r>
        <w:rPr>
          <w:rFonts w:hint="eastAsia" w:ascii="仿宋" w:hAnsi="仿宋" w:eastAsia="仿宋"/>
          <w:highlight w:val="none"/>
        </w:rPr>
        <w:t>供应商为自然人的，应当由本人签字；供应商为法人或者其他组织的，应当由法定代表人、主要负责人，或者其授权代表签字或者盖章，并加盖公章。</w:t>
      </w:r>
    </w:p>
    <w:p w14:paraId="3D0D92A2">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质疑函范本及制作说明详见附件</w:t>
      </w:r>
      <w:r>
        <w:rPr>
          <w:rFonts w:ascii="仿宋" w:hAnsi="仿宋" w:eastAsia="仿宋"/>
          <w:highlight w:val="none"/>
        </w:rPr>
        <w:t>2。</w:t>
      </w:r>
    </w:p>
    <w:p w14:paraId="00195E0F">
      <w:pPr>
        <w:pStyle w:val="721"/>
        <w:shd w:val="clear" w:color="auto" w:fill="FFFFFF"/>
        <w:snapToGrid w:val="0"/>
        <w:spacing w:after="120" w:afterAutospacing="0" w:line="360" w:lineRule="auto"/>
        <w:ind w:firstLine="518" w:firstLineChars="216"/>
        <w:contextualSpacing/>
        <w:rPr>
          <w:rFonts w:ascii="仿宋" w:hAnsi="仿宋" w:eastAsia="仿宋" w:cs="微软雅黑"/>
          <w:highlight w:val="none"/>
          <w:lang w:val="zh-CN"/>
        </w:rPr>
      </w:pPr>
      <w:r>
        <w:rPr>
          <w:rFonts w:hint="eastAsia" w:ascii="仿宋" w:hAnsi="仿宋" w:eastAsia="仿宋" w:cs="微软雅黑"/>
          <w:highlight w:val="none"/>
          <w:lang w:val="zh-CN"/>
        </w:rPr>
        <w:t>4.3.4对同一采购程序环节的质疑，供应商须在法定质疑期内一次性提出。</w:t>
      </w:r>
    </w:p>
    <w:p w14:paraId="479DA923">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cs="微软雅黑"/>
          <w:highlight w:val="none"/>
          <w:lang w:val="zh-CN"/>
        </w:rPr>
        <w:t>4.</w:t>
      </w:r>
      <w:r>
        <w:rPr>
          <w:rFonts w:hint="eastAsia" w:ascii="仿宋" w:hAnsi="仿宋" w:eastAsia="仿宋" w:cs="微软雅黑"/>
          <w:highlight w:val="none"/>
          <w:lang w:val="zh-CN"/>
        </w:rPr>
        <w:t>3</w:t>
      </w:r>
      <w:r>
        <w:rPr>
          <w:rFonts w:ascii="仿宋" w:hAnsi="仿宋" w:eastAsia="仿宋"/>
          <w:highlight w:val="none"/>
        </w:rPr>
        <w:t>.</w:t>
      </w:r>
      <w:r>
        <w:rPr>
          <w:rFonts w:hint="eastAsia" w:ascii="仿宋" w:hAnsi="仿宋" w:eastAsia="仿宋"/>
          <w:highlight w:val="none"/>
        </w:rPr>
        <w:t>5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highlight w:val="none"/>
        </w:rPr>
        <w:t>2021〕17号）,</w:t>
      </w:r>
      <w:r>
        <w:rPr>
          <w:rFonts w:hint="eastAsia" w:ascii="仿宋" w:hAnsi="仿宋" w:eastAsia="仿宋"/>
          <w:highlight w:val="none"/>
        </w:rPr>
        <w:t>采购人、采购机构在质疑回复后</w:t>
      </w:r>
      <w:r>
        <w:rPr>
          <w:rFonts w:ascii="仿宋" w:hAnsi="仿宋" w:eastAsia="仿宋"/>
          <w:highlight w:val="none"/>
        </w:rPr>
        <w:t>5个工作日内，在浙江政府采购网的“其他公告”栏目公开质疑答复，答复内容应当完整。</w:t>
      </w:r>
      <w:r>
        <w:rPr>
          <w:rFonts w:hint="eastAsia" w:ascii="仿宋" w:hAnsi="仿宋" w:eastAsia="仿宋"/>
          <w:highlight w:val="none"/>
        </w:rPr>
        <w:t>质疑答复公告时，如对采购文件质疑的，不公布质疑单位名称。涉及国家秘密、个人隐私、商业秘密以及法律法规规定应予保密的信息不公开。</w:t>
      </w:r>
      <w:r>
        <w:rPr>
          <w:rFonts w:ascii="仿宋" w:hAnsi="仿宋" w:eastAsia="仿宋"/>
          <w:highlight w:val="none"/>
        </w:rPr>
        <w:t>质疑</w:t>
      </w:r>
      <w:r>
        <w:rPr>
          <w:rFonts w:hint="eastAsia" w:ascii="仿宋" w:hAnsi="仿宋" w:eastAsia="仿宋"/>
          <w:highlight w:val="none"/>
        </w:rPr>
        <w:t>函作为附件上传。</w:t>
      </w:r>
    </w:p>
    <w:p w14:paraId="19385772">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cs="微软雅黑"/>
          <w:highlight w:val="none"/>
          <w:lang w:val="zh-CN"/>
        </w:rPr>
        <w:t>4.</w:t>
      </w:r>
      <w:r>
        <w:rPr>
          <w:rFonts w:hint="eastAsia" w:ascii="仿宋" w:hAnsi="仿宋" w:eastAsia="仿宋" w:cs="微软雅黑"/>
          <w:highlight w:val="none"/>
          <w:lang w:val="zh-CN"/>
        </w:rPr>
        <w:t>3</w:t>
      </w:r>
      <w:r>
        <w:rPr>
          <w:rFonts w:ascii="仿宋" w:hAnsi="仿宋" w:eastAsia="仿宋"/>
          <w:highlight w:val="none"/>
        </w:rPr>
        <w:t>.</w:t>
      </w:r>
      <w:r>
        <w:rPr>
          <w:rFonts w:hint="eastAsia" w:ascii="仿宋" w:hAnsi="仿宋" w:eastAsia="仿宋"/>
          <w:highlight w:val="none"/>
        </w:rPr>
        <w:t>6</w:t>
      </w:r>
      <w:r>
        <w:rPr>
          <w:rFonts w:ascii="仿宋" w:hAnsi="仿宋" w:eastAsia="仿宋"/>
          <w:highlight w:val="none"/>
        </w:rPr>
        <w:t>询问或者质疑事项可能影响采购结果的，采购人应当暂停签订合同，已经签订合同的，应当中止履行合同。</w:t>
      </w:r>
    </w:p>
    <w:p w14:paraId="10106C8C">
      <w:pPr>
        <w:pStyle w:val="721"/>
        <w:shd w:val="clear" w:color="auto" w:fill="FFFFFF"/>
        <w:snapToGrid w:val="0"/>
        <w:spacing w:after="240" w:afterAutospacing="0" w:line="360" w:lineRule="auto"/>
        <w:ind w:firstLine="240" w:firstLineChars="100"/>
        <w:contextualSpacing/>
        <w:rPr>
          <w:rFonts w:ascii="仿宋" w:hAnsi="仿宋" w:eastAsia="仿宋" w:cs="微软雅黑"/>
          <w:highlight w:val="none"/>
          <w:lang w:val="zh-CN"/>
        </w:rPr>
      </w:pPr>
      <w:r>
        <w:rPr>
          <w:rFonts w:ascii="仿宋" w:hAnsi="仿宋" w:eastAsia="仿宋" w:cs="微软雅黑"/>
          <w:highlight w:val="none"/>
          <w:lang w:val="zh-CN"/>
        </w:rPr>
        <w:t>4.</w:t>
      </w:r>
      <w:r>
        <w:rPr>
          <w:rFonts w:hint="eastAsia" w:ascii="仿宋" w:hAnsi="仿宋" w:eastAsia="仿宋" w:cs="微软雅黑"/>
          <w:highlight w:val="none"/>
          <w:lang w:val="zh-CN"/>
        </w:rPr>
        <w:t>4</w:t>
      </w:r>
      <w:r>
        <w:rPr>
          <w:rFonts w:ascii="仿宋" w:hAnsi="仿宋" w:eastAsia="仿宋" w:cs="微软雅黑"/>
          <w:highlight w:val="none"/>
          <w:lang w:val="zh-CN"/>
        </w:rPr>
        <w:t>供应商投诉</w:t>
      </w:r>
    </w:p>
    <w:p w14:paraId="022FFB5F">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w:t>
      </w:r>
      <w:r>
        <w:rPr>
          <w:rFonts w:hint="eastAsia" w:ascii="仿宋" w:hAnsi="仿宋" w:eastAsia="仿宋"/>
          <w:highlight w:val="none"/>
        </w:rPr>
        <w:t>4</w:t>
      </w:r>
      <w:r>
        <w:rPr>
          <w:rFonts w:ascii="仿宋" w:hAnsi="仿宋" w:eastAsia="仿宋"/>
          <w:highlight w:val="none"/>
        </w:rPr>
        <w:t>.1质疑供应商对采购人、采购机构的答复不满意或者采购人、采购机构未在规定的时间内</w:t>
      </w:r>
      <w:r>
        <w:rPr>
          <w:rFonts w:hint="eastAsia" w:ascii="仿宋" w:hAnsi="仿宋" w:eastAsia="仿宋"/>
          <w:highlight w:val="none"/>
        </w:rPr>
        <w:t>作出答复的，可以在答复期满后十五个工作日内向同级政府采购监督管理部门提出投诉。</w:t>
      </w:r>
    </w:p>
    <w:p w14:paraId="70DD354A">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w:t>
      </w:r>
      <w:r>
        <w:rPr>
          <w:rFonts w:hint="eastAsia" w:ascii="仿宋" w:hAnsi="仿宋" w:eastAsia="仿宋"/>
          <w:highlight w:val="none"/>
        </w:rPr>
        <w:t>4</w:t>
      </w:r>
      <w:r>
        <w:rPr>
          <w:rFonts w:ascii="仿宋" w:hAnsi="仿宋" w:eastAsia="仿宋"/>
          <w:highlight w:val="none"/>
        </w:rPr>
        <w:t>.</w:t>
      </w:r>
      <w:r>
        <w:rPr>
          <w:rFonts w:ascii="仿宋" w:hAnsi="仿宋" w:eastAsia="仿宋" w:cs="微软雅黑"/>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345D36A9">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w:t>
      </w:r>
      <w:r>
        <w:rPr>
          <w:rFonts w:hint="eastAsia" w:ascii="仿宋" w:hAnsi="仿宋" w:eastAsia="仿宋"/>
          <w:highlight w:val="none"/>
        </w:rPr>
        <w:t>4</w:t>
      </w:r>
      <w:r>
        <w:rPr>
          <w:rFonts w:ascii="仿宋" w:hAnsi="仿宋" w:eastAsia="仿宋"/>
          <w:highlight w:val="none"/>
        </w:rPr>
        <w:t>.3供应</w:t>
      </w:r>
      <w:r>
        <w:rPr>
          <w:rFonts w:hint="eastAsia" w:ascii="仿宋" w:hAnsi="仿宋" w:eastAsia="仿宋"/>
          <w:highlight w:val="none"/>
        </w:rPr>
        <w:t>商投诉应当有明确的请求和必要的证明材料。</w:t>
      </w:r>
    </w:p>
    <w:p w14:paraId="24E41AEF">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w:t>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4以联合体形式参加政府采购活动的，其投诉应当由组成联合体的所有供应商共同提出。</w:t>
      </w:r>
    </w:p>
    <w:p w14:paraId="2A8AECB5">
      <w:pPr>
        <w:pStyle w:val="721"/>
        <w:shd w:val="clear" w:color="auto" w:fill="FFFFFF"/>
        <w:snapToGrid w:val="0"/>
        <w:spacing w:after="240" w:afterAutospacing="0" w:line="360" w:lineRule="auto"/>
        <w:ind w:firstLine="518" w:firstLineChars="216"/>
        <w:contextualSpacing/>
        <w:rPr>
          <w:rFonts w:ascii="仿宋" w:hAnsi="仿宋" w:eastAsia="仿宋"/>
          <w:highlight w:val="none"/>
        </w:rPr>
      </w:pPr>
      <w:bookmarkStart w:id="33" w:name="_Hlt68057669"/>
      <w:bookmarkEnd w:id="33"/>
      <w:bookmarkStart w:id="34" w:name="_Hlt74707468"/>
      <w:bookmarkEnd w:id="34"/>
      <w:bookmarkStart w:id="35" w:name="_Hlt74729768"/>
      <w:bookmarkEnd w:id="35"/>
      <w:bookmarkStart w:id="36" w:name="_Hlt75236290"/>
      <w:bookmarkEnd w:id="36"/>
      <w:bookmarkStart w:id="37" w:name="_Hlt68072990"/>
      <w:bookmarkEnd w:id="37"/>
      <w:bookmarkStart w:id="38" w:name="_Toc91899879"/>
      <w:r>
        <w:rPr>
          <w:rFonts w:hint="eastAsia" w:ascii="仿宋" w:hAnsi="仿宋" w:eastAsia="仿宋"/>
          <w:highlight w:val="none"/>
        </w:rPr>
        <w:t>4.4.5根据政府采购行政裁决省市区三级联动试点工作安排，杭州市本级</w:t>
      </w:r>
      <w:r>
        <w:rPr>
          <w:rFonts w:hint="eastAsia" w:ascii="仿宋" w:hAnsi="仿宋" w:eastAsia="仿宋"/>
          <w:highlight w:val="none"/>
          <w:lang w:eastAsia="zh-CN"/>
        </w:rPr>
        <w:t>及各区、县（市）</w:t>
      </w:r>
      <w:r>
        <w:rPr>
          <w:rFonts w:hint="eastAsia" w:ascii="仿宋" w:hAnsi="仿宋" w:eastAsia="仿宋"/>
          <w:highlight w:val="none"/>
        </w:rPr>
        <w:t>政府采购项目投诉材料可寄送至浙江省政府采购行政裁决服务中心（杭州），地址：</w:t>
      </w:r>
      <w:r>
        <w:rPr>
          <w:rFonts w:hint="eastAsia" w:ascii="仿宋" w:hAnsi="仿宋" w:eastAsia="仿宋"/>
          <w:highlight w:val="none"/>
          <w:lang w:eastAsia="zh-CN"/>
        </w:rPr>
        <w:t>杭州市上城区清泰街549号城建综合大楼11楼</w:t>
      </w:r>
      <w:r>
        <w:rPr>
          <w:rFonts w:hint="eastAsia" w:ascii="仿宋" w:hAnsi="仿宋" w:eastAsia="仿宋"/>
          <w:highlight w:val="none"/>
        </w:rPr>
        <w:t>（快递仅限ems或顺丰）</w:t>
      </w:r>
      <w:r>
        <w:rPr>
          <w:rFonts w:hint="eastAsia" w:ascii="仿宋" w:hAnsi="仿宋" w:eastAsia="仿宋"/>
          <w:highlight w:val="none"/>
          <w:lang w:eastAsia="zh-CN"/>
        </w:rPr>
        <w:t>，</w:t>
      </w:r>
      <w:r>
        <w:rPr>
          <w:rFonts w:hint="eastAsia" w:ascii="仿宋" w:hAnsi="仿宋" w:eastAsia="仿宋"/>
          <w:highlight w:val="none"/>
        </w:rPr>
        <w:t>收件人：朱女士、王女士，电话：0571-8</w:t>
      </w:r>
      <w:r>
        <w:rPr>
          <w:rFonts w:hint="eastAsia" w:ascii="仿宋" w:hAnsi="仿宋" w:eastAsia="仿宋"/>
          <w:highlight w:val="none"/>
          <w:lang w:val="en-US" w:eastAsia="zh-CN"/>
        </w:rPr>
        <w:t>7227671,0571-87800218</w:t>
      </w:r>
    </w:p>
    <w:p w14:paraId="73B7B762">
      <w:pPr>
        <w:pStyle w:val="721"/>
        <w:shd w:val="clear" w:color="auto" w:fill="FFFFFF"/>
        <w:snapToGrid w:val="0"/>
        <w:spacing w:after="240" w:afterAutospacing="0" w:line="360" w:lineRule="auto"/>
        <w:ind w:firstLine="518" w:firstLineChars="216"/>
        <w:contextualSpacing/>
        <w:rPr>
          <w:rFonts w:hint="eastAsia" w:ascii="仿宋" w:hAnsi="仿宋" w:eastAsia="仿宋"/>
          <w:highlight w:val="none"/>
        </w:rPr>
      </w:pPr>
      <w:r>
        <w:rPr>
          <w:rFonts w:hint="eastAsia" w:ascii="仿宋" w:hAnsi="仿宋" w:eastAsia="仿宋"/>
          <w:highlight w:val="none"/>
        </w:rPr>
        <w:t>4.5 补偿救济</w:t>
      </w:r>
    </w:p>
    <w:p w14:paraId="5114A397">
      <w:pPr>
        <w:pStyle w:val="721"/>
        <w:shd w:val="clear" w:color="auto" w:fill="FFFFFF"/>
        <w:snapToGrid w:val="0"/>
        <w:spacing w:after="240" w:afterAutospacing="0" w:line="360" w:lineRule="auto"/>
        <w:ind w:firstLine="518" w:firstLineChars="216"/>
        <w:contextualSpacing/>
        <w:rPr>
          <w:rFonts w:hint="eastAsia" w:ascii="仿宋" w:hAnsi="仿宋" w:eastAsia="仿宋"/>
          <w:highlight w:val="none"/>
        </w:rPr>
      </w:pPr>
      <w:r>
        <w:rPr>
          <w:rFonts w:hint="eastAsia" w:ascii="仿宋" w:hAnsi="仿宋" w:eastAsia="仿宋"/>
          <w:highlight w:val="none"/>
        </w:rPr>
        <w:t>采购人因政策变化、规划调整而不履行政府采购合同的，供应商可依据《杭州市涉企补偿救济实施办法（试行）》向采购人提起补偿申请。</w:t>
      </w:r>
    </w:p>
    <w:p w14:paraId="0C4A8C20">
      <w:pPr>
        <w:pStyle w:val="721"/>
        <w:shd w:val="clear" w:color="auto" w:fill="FFFFFF"/>
        <w:snapToGrid w:val="0"/>
        <w:spacing w:after="240" w:afterAutospacing="0" w:line="360" w:lineRule="auto"/>
        <w:ind w:firstLine="518" w:firstLineChars="216"/>
        <w:contextualSpacing/>
        <w:rPr>
          <w:rFonts w:hint="eastAsia" w:ascii="仿宋" w:hAnsi="仿宋" w:eastAsia="仿宋"/>
          <w:highlight w:val="none"/>
        </w:rPr>
      </w:pPr>
      <w:r>
        <w:rPr>
          <w:rFonts w:hint="eastAsia" w:ascii="仿宋" w:hAnsi="仿宋" w:eastAsia="仿宋"/>
          <w:highlight w:val="none"/>
        </w:rPr>
        <w:t>投诉书范本及制作说明详见附件3。</w:t>
      </w:r>
    </w:p>
    <w:p w14:paraId="4E72A20E">
      <w:pPr>
        <w:pStyle w:val="721"/>
        <w:shd w:val="clear" w:color="auto" w:fill="FFFFFF"/>
        <w:snapToGrid w:val="0"/>
        <w:spacing w:after="240" w:afterAutospacing="0" w:line="360" w:lineRule="auto"/>
        <w:ind w:firstLine="518" w:firstLineChars="216"/>
        <w:contextualSpacing/>
        <w:rPr>
          <w:rFonts w:hint="eastAsia" w:ascii="仿宋" w:hAnsi="仿宋" w:eastAsia="仿宋"/>
          <w:highlight w:val="none"/>
        </w:rPr>
      </w:pPr>
    </w:p>
    <w:p w14:paraId="77E4C140">
      <w:pPr>
        <w:adjustRightInd/>
        <w:spacing w:line="360" w:lineRule="auto"/>
        <w:jc w:val="center"/>
        <w:outlineLvl w:val="0"/>
        <w:rPr>
          <w:rFonts w:ascii="仿宋" w:hAnsi="仿宋" w:eastAsia="仿宋" w:cs="仿宋_GB2312"/>
          <w:b/>
          <w:color w:val="000000"/>
          <w:sz w:val="32"/>
          <w:szCs w:val="20"/>
          <w:highlight w:val="none"/>
        </w:rPr>
      </w:pPr>
      <w:r>
        <w:rPr>
          <w:rFonts w:hint="eastAsia" w:ascii="仿宋" w:hAnsi="仿宋" w:eastAsia="仿宋" w:cs="仿宋_GB2312"/>
          <w:b/>
          <w:color w:val="000000"/>
          <w:sz w:val="32"/>
          <w:szCs w:val="20"/>
          <w:highlight w:val="none"/>
        </w:rPr>
        <w:t>二、招标文件</w:t>
      </w:r>
      <w:bookmarkEnd w:id="38"/>
      <w:r>
        <w:rPr>
          <w:rFonts w:hint="eastAsia" w:ascii="仿宋" w:hAnsi="仿宋" w:eastAsia="仿宋" w:cs="仿宋_GB2312"/>
          <w:b/>
          <w:color w:val="000000"/>
          <w:sz w:val="32"/>
          <w:szCs w:val="20"/>
          <w:highlight w:val="none"/>
        </w:rPr>
        <w:t>的构成、澄清、修改</w:t>
      </w:r>
    </w:p>
    <w:p w14:paraId="45AD7523">
      <w:pPr>
        <w:pStyle w:val="27"/>
        <w:spacing w:line="360" w:lineRule="auto"/>
        <w:rPr>
          <w:rFonts w:ascii="仿宋" w:hAnsi="仿宋" w:eastAsia="仿宋" w:cs="仿宋_GB2312"/>
          <w:b/>
          <w:color w:val="000000"/>
          <w:sz w:val="24"/>
          <w:szCs w:val="24"/>
          <w:highlight w:val="none"/>
        </w:rPr>
      </w:pPr>
      <w:bookmarkStart w:id="39" w:name="_Toc91899880"/>
      <w:bookmarkStart w:id="40" w:name="_Hlt74730307"/>
      <w:r>
        <w:rPr>
          <w:rFonts w:hint="eastAsia" w:ascii="仿宋" w:hAnsi="仿宋" w:eastAsia="仿宋" w:cs="仿宋_GB2312"/>
          <w:b/>
          <w:color w:val="000000"/>
          <w:sz w:val="24"/>
          <w:szCs w:val="24"/>
          <w:highlight w:val="none"/>
        </w:rPr>
        <w:t>5．招标文件的构成</w:t>
      </w:r>
      <w:bookmarkEnd w:id="39"/>
    </w:p>
    <w:bookmarkEnd w:id="40"/>
    <w:p w14:paraId="3554062C">
      <w:pPr>
        <w:pStyle w:val="27"/>
        <w:spacing w:line="360" w:lineRule="auto"/>
        <w:ind w:firstLine="480" w:firstLineChars="200"/>
        <w:rPr>
          <w:rFonts w:ascii="仿宋" w:hAnsi="仿宋" w:eastAsia="仿宋" w:cs="仿宋_GB2312"/>
          <w:color w:val="000000"/>
          <w:sz w:val="24"/>
          <w:szCs w:val="24"/>
          <w:highlight w:val="none"/>
        </w:rPr>
      </w:pPr>
      <w:r>
        <w:rPr>
          <w:rFonts w:hint="eastAsia" w:ascii="仿宋" w:hAnsi="仿宋" w:eastAsia="仿宋" w:cs="仿宋_GB2312"/>
          <w:color w:val="000000"/>
          <w:sz w:val="24"/>
          <w:szCs w:val="24"/>
          <w:highlight w:val="none"/>
        </w:rPr>
        <w:t>5.1 招标文件包括下列文件及附件</w:t>
      </w:r>
    </w:p>
    <w:p w14:paraId="1832C072">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5.1.1招标公告；</w:t>
      </w:r>
    </w:p>
    <w:p w14:paraId="2413065C">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5.1.2投标人须知；</w:t>
      </w:r>
    </w:p>
    <w:p w14:paraId="7964F14F">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5.1.3采购需求；</w:t>
      </w:r>
    </w:p>
    <w:p w14:paraId="41B03745">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5.1.4评标办法；</w:t>
      </w:r>
    </w:p>
    <w:p w14:paraId="2135B683">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5.1.5拟签订的合同文本；</w:t>
      </w:r>
    </w:p>
    <w:p w14:paraId="7DFDE4E3">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highlight w:val="none"/>
          <w:lang w:val="en-US" w:eastAsia="zh-CN" w:bidi="ar-SA"/>
        </w:rPr>
      </w:pPr>
      <w:r>
        <w:rPr>
          <w:rFonts w:hint="eastAsia" w:ascii="仿宋" w:hAnsi="仿宋" w:eastAsia="仿宋" w:cs="Times New Roman"/>
          <w:bCs/>
          <w:snapToGrid/>
          <w:color w:val="000000"/>
          <w:kern w:val="2"/>
          <w:sz w:val="24"/>
          <w:szCs w:val="24"/>
          <w:highlight w:val="none"/>
          <w:lang w:val="en-US" w:eastAsia="zh-CN" w:bidi="ar-SA"/>
        </w:rPr>
        <w:t>5.1.6应提交的有关格式范例。</w:t>
      </w:r>
    </w:p>
    <w:p w14:paraId="500CF671">
      <w:pPr>
        <w:spacing w:line="360" w:lineRule="auto"/>
        <w:ind w:firstLine="480" w:firstLineChars="200"/>
        <w:rPr>
          <w:rFonts w:ascii="仿宋" w:hAnsi="仿宋" w:eastAsia="仿宋" w:cs="仿宋_GB2312"/>
          <w:color w:val="000000"/>
          <w:sz w:val="24"/>
          <w:highlight w:val="none"/>
        </w:rPr>
      </w:pPr>
      <w:r>
        <w:rPr>
          <w:rFonts w:hint="eastAsia" w:ascii="仿宋" w:hAnsi="仿宋" w:eastAsia="仿宋"/>
          <w:color w:val="000000"/>
          <w:sz w:val="24"/>
          <w:highlight w:val="none"/>
        </w:rPr>
        <w:t>5.2与本项目有关的</w:t>
      </w:r>
      <w:r>
        <w:rPr>
          <w:rFonts w:hint="eastAsia" w:ascii="仿宋" w:hAnsi="仿宋" w:eastAsia="仿宋"/>
          <w:bCs/>
          <w:color w:val="000000"/>
          <w:sz w:val="24"/>
          <w:highlight w:val="none"/>
        </w:rPr>
        <w:t>澄清或者修改的内容为招标文件的组成部分</w:t>
      </w:r>
      <w:r>
        <w:rPr>
          <w:rFonts w:hint="eastAsia" w:ascii="仿宋" w:hAnsi="仿宋" w:eastAsia="仿宋" w:cs="仿宋_GB2312"/>
          <w:color w:val="000000"/>
          <w:sz w:val="24"/>
          <w:highlight w:val="none"/>
        </w:rPr>
        <w:t>。</w:t>
      </w:r>
    </w:p>
    <w:p w14:paraId="34631CAD">
      <w:pPr>
        <w:pStyle w:val="27"/>
        <w:spacing w:line="360" w:lineRule="auto"/>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6. 招标文件的澄清、修改</w:t>
      </w:r>
    </w:p>
    <w:p w14:paraId="192596EB">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6.1已获取招标文件的潜在投标人，若有问题需要澄清，应于投标截止时间前，以书面形式向采购机构提出。</w:t>
      </w:r>
    </w:p>
    <w:p w14:paraId="2EDCF238">
      <w:pPr>
        <w:pStyle w:val="98"/>
        <w:snapToGrid w:val="0"/>
        <w:spacing w:before="0"/>
        <w:ind w:firstLine="480"/>
        <w:rPr>
          <w:rFonts w:ascii="仿宋" w:hAnsi="仿宋" w:eastAsia="仿宋"/>
          <w:color w:val="000000"/>
          <w:highlight w:val="none"/>
        </w:rPr>
      </w:pPr>
      <w:r>
        <w:rPr>
          <w:rFonts w:hint="eastAsia" w:ascii="仿宋" w:hAnsi="仿宋" w:eastAsia="仿宋"/>
          <w:color w:val="000000"/>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575E7392">
      <w:pPr>
        <w:pStyle w:val="21"/>
        <w:rPr>
          <w:rFonts w:ascii="仿宋" w:hAnsi="仿宋" w:eastAsia="仿宋" w:cs="仿宋_GB2312"/>
          <w:color w:val="000000"/>
          <w:sz w:val="18"/>
          <w:szCs w:val="18"/>
          <w:highlight w:val="none"/>
          <w:lang w:val="en-US"/>
        </w:rPr>
      </w:pPr>
    </w:p>
    <w:p w14:paraId="45EE1E9F">
      <w:pPr>
        <w:adjustRightInd/>
        <w:spacing w:line="360" w:lineRule="auto"/>
        <w:jc w:val="center"/>
        <w:outlineLvl w:val="0"/>
        <w:rPr>
          <w:rFonts w:ascii="仿宋" w:hAnsi="仿宋" w:eastAsia="仿宋" w:cs="仿宋_GB2312"/>
          <w:b/>
          <w:color w:val="000000"/>
          <w:sz w:val="30"/>
          <w:szCs w:val="20"/>
          <w:highlight w:val="none"/>
        </w:rPr>
      </w:pPr>
      <w:bookmarkStart w:id="41" w:name="_Hlt75236011"/>
      <w:bookmarkEnd w:id="41"/>
      <w:bookmarkStart w:id="42" w:name="_Toc91899884"/>
      <w:r>
        <w:rPr>
          <w:rFonts w:hint="eastAsia" w:ascii="仿宋" w:hAnsi="仿宋" w:eastAsia="仿宋" w:cs="仿宋_GB2312"/>
          <w:b/>
          <w:color w:val="000000"/>
          <w:sz w:val="30"/>
          <w:szCs w:val="20"/>
          <w:highlight w:val="none"/>
        </w:rPr>
        <w:t>三、投标</w:t>
      </w:r>
      <w:bookmarkEnd w:id="42"/>
    </w:p>
    <w:p w14:paraId="2395465F">
      <w:pPr>
        <w:pStyle w:val="27"/>
        <w:spacing w:line="360" w:lineRule="auto"/>
        <w:rPr>
          <w:rFonts w:ascii="仿宋" w:hAnsi="仿宋" w:eastAsia="仿宋" w:cs="仿宋_GB2312"/>
          <w:b/>
          <w:color w:val="000000"/>
          <w:sz w:val="24"/>
          <w:szCs w:val="24"/>
          <w:highlight w:val="none"/>
        </w:rPr>
      </w:pPr>
      <w:bookmarkStart w:id="43" w:name="_Toc86216991"/>
      <w:bookmarkStart w:id="44" w:name="_Toc91899892"/>
      <w:r>
        <w:rPr>
          <w:rFonts w:hint="eastAsia" w:ascii="仿宋" w:hAnsi="仿宋" w:eastAsia="仿宋" w:cs="仿宋_GB2312"/>
          <w:b/>
          <w:color w:val="000000"/>
          <w:sz w:val="24"/>
          <w:szCs w:val="24"/>
          <w:highlight w:val="none"/>
        </w:rPr>
        <w:t>7. 招标文件的获取</w:t>
      </w:r>
    </w:p>
    <w:p w14:paraId="2C771864">
      <w:pPr>
        <w:spacing w:line="360" w:lineRule="auto"/>
        <w:ind w:firstLine="480" w:firstLineChars="200"/>
        <w:rPr>
          <w:rFonts w:ascii="仿宋" w:hAnsi="仿宋" w:eastAsia="仿宋" w:cs="仿宋_GB2312"/>
          <w:snapToGrid w:val="0"/>
          <w:color w:val="000000"/>
          <w:kern w:val="28"/>
          <w:sz w:val="24"/>
          <w:highlight w:val="none"/>
        </w:rPr>
      </w:pPr>
      <w:r>
        <w:rPr>
          <w:rFonts w:hint="eastAsia" w:ascii="仿宋" w:hAnsi="仿宋" w:eastAsia="仿宋" w:cs="仿宋_GB2312"/>
          <w:snapToGrid w:val="0"/>
          <w:color w:val="000000"/>
          <w:kern w:val="28"/>
          <w:sz w:val="24"/>
          <w:highlight w:val="none"/>
        </w:rPr>
        <w:t>详见招标公告中获取招标文件的时间期限、地点、方式及招标文件售价。</w:t>
      </w:r>
    </w:p>
    <w:p w14:paraId="3B745D9B">
      <w:pPr>
        <w:pStyle w:val="27"/>
        <w:spacing w:line="360" w:lineRule="auto"/>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8.开标前答疑会或现场考察</w:t>
      </w:r>
    </w:p>
    <w:p w14:paraId="6587F1BE">
      <w:pPr>
        <w:pStyle w:val="27"/>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olor w:val="000000"/>
          <w:sz w:val="24"/>
          <w:szCs w:val="24"/>
          <w:highlight w:val="none"/>
        </w:rPr>
        <w:t>采购人组织潜在投标人现场考察或者召开开标前答疑会的，潜在投标人</w:t>
      </w:r>
      <w:r>
        <w:rPr>
          <w:rFonts w:hint="eastAsia" w:ascii="仿宋" w:hAnsi="仿宋" w:eastAsia="仿宋" w:cs="Times New Roman"/>
          <w:color w:val="000000"/>
          <w:sz w:val="24"/>
          <w:szCs w:val="24"/>
          <w:highlight w:val="none"/>
        </w:rPr>
        <w:t>按第二部分投标人须知前附表</w:t>
      </w:r>
      <w:r>
        <w:rPr>
          <w:rFonts w:hint="eastAsia" w:ascii="仿宋" w:hAnsi="仿宋" w:eastAsia="仿宋" w:cs="Times New Roman"/>
          <w:color w:val="000000"/>
          <w:sz w:val="24"/>
          <w:szCs w:val="24"/>
          <w:highlight w:val="none"/>
          <w:lang w:val="en-US" w:eastAsia="zh-CN"/>
        </w:rPr>
        <w:t>的</w:t>
      </w:r>
      <w:r>
        <w:rPr>
          <w:rFonts w:hint="eastAsia" w:ascii="仿宋" w:hAnsi="仿宋" w:eastAsia="仿宋" w:cs="Times New Roman"/>
          <w:color w:val="000000"/>
          <w:sz w:val="24"/>
          <w:szCs w:val="24"/>
          <w:highlight w:val="none"/>
        </w:rPr>
        <w:t>规定参加现场考察或者开标前答疑会。</w:t>
      </w:r>
    </w:p>
    <w:p w14:paraId="2CBCAAB6">
      <w:pPr>
        <w:pStyle w:val="27"/>
        <w:spacing w:line="360" w:lineRule="auto"/>
        <w:rPr>
          <w:rFonts w:ascii="仿宋" w:hAnsi="仿宋" w:eastAsia="仿宋" w:cs="仿宋_GB2312"/>
          <w:b/>
          <w:color w:val="000000"/>
          <w:szCs w:val="24"/>
          <w:highlight w:val="none"/>
        </w:rPr>
      </w:pPr>
      <w:r>
        <w:rPr>
          <w:rFonts w:hint="eastAsia" w:ascii="仿宋" w:hAnsi="仿宋" w:eastAsia="仿宋"/>
          <w:b/>
          <w:color w:val="000000"/>
          <w:kern w:val="28"/>
          <w:sz w:val="24"/>
          <w:szCs w:val="24"/>
          <w:highlight w:val="none"/>
        </w:rPr>
        <w:t>9.投标保证金</w:t>
      </w:r>
    </w:p>
    <w:p w14:paraId="5320184E">
      <w:pPr>
        <w:pStyle w:val="13"/>
        <w:spacing w:line="360" w:lineRule="auto"/>
        <w:ind w:firstLine="470" w:firstLineChars="196"/>
        <w:rPr>
          <w:rFonts w:ascii="仿宋" w:hAnsi="仿宋" w:eastAsia="仿宋" w:cs="仿宋_GB2312"/>
          <w:sz w:val="24"/>
          <w:highlight w:val="none"/>
        </w:rPr>
      </w:pPr>
      <w:r>
        <w:rPr>
          <w:rFonts w:hint="eastAsia" w:ascii="仿宋" w:hAnsi="仿宋" w:eastAsia="仿宋" w:cs="仿宋_GB2312"/>
          <w:sz w:val="24"/>
          <w:highlight w:val="none"/>
        </w:rPr>
        <w:t>本项目不需要交纳投标保证金。</w:t>
      </w:r>
    </w:p>
    <w:p w14:paraId="5851B33F">
      <w:pPr>
        <w:pStyle w:val="27"/>
        <w:spacing w:line="360" w:lineRule="auto"/>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10. 投标文件的语言</w:t>
      </w:r>
    </w:p>
    <w:p w14:paraId="4E63F43D">
      <w:pPr>
        <w:autoSpaceDE w:val="0"/>
        <w:autoSpaceDN w:val="0"/>
        <w:spacing w:line="360" w:lineRule="auto"/>
        <w:ind w:firstLine="480" w:firstLineChars="200"/>
        <w:rPr>
          <w:rFonts w:ascii="仿宋" w:hAnsi="仿宋" w:eastAsia="仿宋" w:cs="仿宋_GB2312"/>
          <w:color w:val="000000"/>
          <w:sz w:val="24"/>
          <w:highlight w:val="none"/>
          <w:lang w:val="zh-CN"/>
        </w:rPr>
      </w:pPr>
      <w:r>
        <w:rPr>
          <w:rFonts w:hint="eastAsia" w:ascii="仿宋" w:hAnsi="仿宋" w:eastAsia="仿宋" w:cs="仿宋_GB2312"/>
          <w:color w:val="000000"/>
          <w:sz w:val="24"/>
          <w:highlight w:val="none"/>
        </w:rPr>
        <w:t>投标文件及投标人与采购有关的来往通知、函件和文件均应使用中文。</w:t>
      </w:r>
    </w:p>
    <w:p w14:paraId="2F5504B0">
      <w:pPr>
        <w:pStyle w:val="27"/>
        <w:spacing w:line="360" w:lineRule="auto"/>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11. 投标文件的组成</w:t>
      </w:r>
    </w:p>
    <w:p w14:paraId="7EECCCD6">
      <w:pPr>
        <w:snapToGrid w:val="0"/>
        <w:spacing w:line="360" w:lineRule="auto"/>
        <w:ind w:firstLine="482" w:firstLineChars="200"/>
        <w:rPr>
          <w:rFonts w:ascii="仿宋" w:hAnsi="仿宋" w:eastAsia="仿宋" w:cs="仿宋_GB2312"/>
          <w:b/>
          <w:sz w:val="24"/>
          <w:highlight w:val="none"/>
        </w:rPr>
      </w:pPr>
      <w:r>
        <w:rPr>
          <w:rFonts w:ascii="仿宋" w:hAnsi="仿宋" w:eastAsia="仿宋" w:cs="仿宋_GB2312"/>
          <w:b/>
          <w:sz w:val="24"/>
          <w:highlight w:val="none"/>
        </w:rPr>
        <w:t>11.1</w:t>
      </w:r>
      <w:r>
        <w:rPr>
          <w:rFonts w:hint="eastAsia" w:ascii="仿宋" w:hAnsi="仿宋" w:eastAsia="仿宋" w:cs="仿宋_GB2312"/>
          <w:b/>
          <w:sz w:val="24"/>
          <w:highlight w:val="none"/>
        </w:rPr>
        <w:t>资格文件：</w:t>
      </w:r>
    </w:p>
    <w:p w14:paraId="67C3F039">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11.1.1符合参加政府采购活动应当具备的一般条件的承诺函；</w:t>
      </w:r>
    </w:p>
    <w:p w14:paraId="673ED885">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1.1.2</w:t>
      </w:r>
      <w:bookmarkStart w:id="45" w:name="_Hlk101259339"/>
      <w:r>
        <w:rPr>
          <w:rFonts w:hint="eastAsia" w:ascii="仿宋" w:hAnsi="仿宋" w:eastAsia="仿宋" w:cs="仿宋_GB2312"/>
          <w:sz w:val="24"/>
          <w:highlight w:val="none"/>
        </w:rPr>
        <w:t>联合协议</w:t>
      </w:r>
      <w:bookmarkStart w:id="46" w:name="_Hlk101257010"/>
      <w:r>
        <w:rPr>
          <w:rFonts w:hint="eastAsia" w:ascii="仿宋" w:hAnsi="仿宋" w:eastAsia="仿宋" w:cs="仿宋_GB2312"/>
          <w:sz w:val="24"/>
          <w:highlight w:val="none"/>
        </w:rPr>
        <w:t>（如果有)</w:t>
      </w:r>
      <w:bookmarkEnd w:id="45"/>
      <w:bookmarkEnd w:id="46"/>
      <w:r>
        <w:rPr>
          <w:rFonts w:hint="eastAsia" w:ascii="仿宋" w:hAnsi="仿宋" w:eastAsia="仿宋" w:cs="仿宋_GB2312"/>
          <w:sz w:val="24"/>
          <w:highlight w:val="none"/>
        </w:rPr>
        <w:t>；</w:t>
      </w:r>
    </w:p>
    <w:p w14:paraId="5119CF60">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sz w:val="24"/>
          <w:highlight w:val="none"/>
        </w:rPr>
        <w:t>3</w:t>
      </w:r>
      <w:r>
        <w:rPr>
          <w:rFonts w:ascii="仿宋" w:hAnsi="仿宋" w:eastAsia="仿宋" w:cs="仿宋_GB2312"/>
          <w:sz w:val="24"/>
          <w:highlight w:val="none"/>
        </w:rPr>
        <w:t>落实政府采购政策需满足的资格要求（如果有）；</w:t>
      </w:r>
    </w:p>
    <w:p w14:paraId="3A7565FD">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sz w:val="24"/>
          <w:highlight w:val="none"/>
        </w:rPr>
        <w:t>4</w:t>
      </w:r>
      <w:r>
        <w:rPr>
          <w:rFonts w:ascii="仿宋" w:hAnsi="仿宋" w:eastAsia="仿宋" w:cs="仿宋_GB2312"/>
          <w:sz w:val="24"/>
          <w:highlight w:val="none"/>
        </w:rPr>
        <w:t>本项目的特定资格要求（如果有）。</w:t>
      </w:r>
    </w:p>
    <w:p w14:paraId="749428D0">
      <w:pPr>
        <w:snapToGrid w:val="0"/>
        <w:spacing w:line="360" w:lineRule="auto"/>
        <w:ind w:firstLine="482" w:firstLineChars="200"/>
        <w:rPr>
          <w:rFonts w:ascii="仿宋" w:hAnsi="仿宋" w:eastAsia="仿宋" w:cs="仿宋_GB2312"/>
          <w:b/>
          <w:sz w:val="24"/>
          <w:highlight w:val="none"/>
          <w:lang w:val="zh-CN"/>
        </w:rPr>
      </w:pPr>
      <w:r>
        <w:rPr>
          <w:rFonts w:ascii="仿宋" w:hAnsi="仿宋" w:eastAsia="仿宋" w:cs="仿宋_GB2312"/>
          <w:b/>
          <w:sz w:val="24"/>
          <w:highlight w:val="none"/>
          <w:lang w:val="zh-CN"/>
        </w:rPr>
        <w:t>11.</w:t>
      </w:r>
      <w:r>
        <w:rPr>
          <w:rFonts w:ascii="仿宋" w:hAnsi="仿宋" w:eastAsia="仿宋" w:cs="仿宋_GB2312"/>
          <w:b/>
          <w:sz w:val="24"/>
          <w:highlight w:val="none"/>
        </w:rPr>
        <w:t>2</w:t>
      </w:r>
      <w:r>
        <w:rPr>
          <w:rFonts w:hint="eastAsia" w:ascii="仿宋" w:hAnsi="仿宋" w:eastAsia="仿宋" w:cs="仿宋_GB2312"/>
          <w:b/>
          <w:sz w:val="24"/>
          <w:highlight w:val="none"/>
        </w:rPr>
        <w:t>商务技术</w:t>
      </w:r>
      <w:r>
        <w:rPr>
          <w:rFonts w:hint="eastAsia" w:ascii="仿宋" w:hAnsi="仿宋" w:eastAsia="仿宋" w:cs="仿宋_GB2312"/>
          <w:b/>
          <w:sz w:val="24"/>
          <w:highlight w:val="none"/>
          <w:lang w:val="zh-CN"/>
        </w:rPr>
        <w:t>文件：</w:t>
      </w:r>
    </w:p>
    <w:p w14:paraId="3012C96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11.2.1投标函；</w:t>
      </w:r>
    </w:p>
    <w:p w14:paraId="04E36FF5">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11.2.2授权委托书或法定代表人（单位负责人、自然人本人）身份证明；</w:t>
      </w:r>
    </w:p>
    <w:p w14:paraId="56DA29F4">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3</w:t>
      </w:r>
      <w:r>
        <w:rPr>
          <w:rFonts w:ascii="仿宋" w:hAnsi="仿宋" w:eastAsia="仿宋" w:cs="仿宋_GB2312"/>
          <w:sz w:val="24"/>
          <w:highlight w:val="none"/>
        </w:rPr>
        <w:t>分包意向协议（如果有）；</w:t>
      </w:r>
    </w:p>
    <w:p w14:paraId="564F3F9B">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0A089C7D">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p>
    <w:p w14:paraId="1D730974">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_GB2312"/>
          <w:sz w:val="24"/>
          <w:highlight w:val="none"/>
        </w:rPr>
        <w:t>11.2.</w:t>
      </w:r>
      <w:r>
        <w:rPr>
          <w:rFonts w:ascii="仿宋" w:hAnsi="仿宋" w:eastAsia="仿宋" w:cs="仿宋_GB2312"/>
          <w:sz w:val="24"/>
          <w:highlight w:val="none"/>
        </w:rPr>
        <w:t>6</w:t>
      </w:r>
      <w:r>
        <w:rPr>
          <w:rFonts w:hint="eastAsia" w:ascii="仿宋" w:hAnsi="仿宋" w:eastAsia="仿宋" w:cs="仿宋_GB2312"/>
          <w:sz w:val="24"/>
          <w:highlight w:val="none"/>
        </w:rPr>
        <w:t>投标标的清单（如果有）；</w:t>
      </w:r>
    </w:p>
    <w:p w14:paraId="6FC7A2E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7</w:t>
      </w:r>
      <w:r>
        <w:rPr>
          <w:rFonts w:ascii="仿宋" w:hAnsi="仿宋" w:eastAsia="仿宋" w:cs="仿宋_GB2312"/>
          <w:sz w:val="24"/>
          <w:highlight w:val="none"/>
        </w:rPr>
        <w:t>商务技术偏离表；</w:t>
      </w:r>
    </w:p>
    <w:p w14:paraId="495A0546">
      <w:pPr>
        <w:snapToGrid w:val="0"/>
        <w:spacing w:line="360" w:lineRule="auto"/>
        <w:ind w:firstLine="960" w:firstLineChars="4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ascii="仿宋" w:hAnsi="仿宋" w:eastAsia="仿宋" w:cs="仿宋_GB2312"/>
          <w:sz w:val="24"/>
          <w:highlight w:val="none"/>
          <w:lang w:val="zh-CN"/>
        </w:rPr>
        <w:t>.</w:t>
      </w:r>
      <w:r>
        <w:rPr>
          <w:rFonts w:hint="eastAsia"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p>
    <w:p w14:paraId="3832A9B1">
      <w:pPr>
        <w:snapToGrid w:val="0"/>
        <w:spacing w:line="360" w:lineRule="auto"/>
        <w:ind w:firstLine="482" w:firstLineChars="200"/>
        <w:rPr>
          <w:rFonts w:ascii="仿宋" w:hAnsi="仿宋" w:eastAsia="仿宋" w:cs="仿宋_GB2312"/>
          <w:b/>
          <w:sz w:val="24"/>
          <w:highlight w:val="none"/>
          <w:u w:val="single"/>
          <w:lang w:val="zh-CN"/>
        </w:rPr>
      </w:pPr>
      <w:r>
        <w:rPr>
          <w:rFonts w:ascii="仿宋" w:hAnsi="仿宋" w:eastAsia="仿宋" w:cs="仿宋_GB2312"/>
          <w:b/>
          <w:kern w:val="0"/>
          <w:sz w:val="24"/>
          <w:highlight w:val="none"/>
          <w:lang w:val="zh-CN"/>
        </w:rPr>
        <w:t>11.</w:t>
      </w:r>
      <w:r>
        <w:rPr>
          <w:rFonts w:ascii="仿宋" w:hAnsi="仿宋" w:eastAsia="仿宋" w:cs="仿宋_GB2312"/>
          <w:b/>
          <w:kern w:val="0"/>
          <w:sz w:val="24"/>
          <w:highlight w:val="none"/>
        </w:rPr>
        <w:t>3</w:t>
      </w:r>
      <w:r>
        <w:rPr>
          <w:rFonts w:hint="eastAsia" w:ascii="仿宋" w:hAnsi="仿宋" w:eastAsia="仿宋" w:cs="仿宋_GB2312"/>
          <w:b/>
          <w:sz w:val="24"/>
          <w:highlight w:val="none"/>
        </w:rPr>
        <w:t>报价文件：</w:t>
      </w:r>
    </w:p>
    <w:p w14:paraId="3DC00163">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11.3.1</w:t>
      </w:r>
      <w:r>
        <w:rPr>
          <w:rFonts w:hint="eastAsia" w:ascii="仿宋" w:hAnsi="仿宋" w:eastAsia="仿宋" w:cs="仿宋_GB2312"/>
          <w:sz w:val="24"/>
          <w:highlight w:val="none"/>
          <w:lang w:val="en-US" w:eastAsia="zh-CN"/>
        </w:rPr>
        <w:t>开标</w:t>
      </w:r>
      <w:r>
        <w:rPr>
          <w:rFonts w:ascii="仿宋" w:hAnsi="仿宋" w:eastAsia="仿宋" w:cs="仿宋_GB2312"/>
          <w:sz w:val="24"/>
          <w:highlight w:val="none"/>
          <w:lang w:val="zh-CN"/>
        </w:rPr>
        <w:t>一览表</w:t>
      </w:r>
      <w:r>
        <w:rPr>
          <w:rFonts w:hint="eastAsia" w:ascii="仿宋" w:hAnsi="仿宋" w:eastAsia="仿宋" w:cs="仿宋_GB2312"/>
          <w:sz w:val="24"/>
          <w:highlight w:val="none"/>
          <w:lang w:val="en-US" w:eastAsia="zh-CN"/>
        </w:rPr>
        <w:t>(报价表）</w:t>
      </w:r>
      <w:r>
        <w:rPr>
          <w:rFonts w:ascii="仿宋" w:hAnsi="仿宋" w:eastAsia="仿宋" w:cs="仿宋_GB2312"/>
          <w:sz w:val="24"/>
          <w:highlight w:val="none"/>
        </w:rPr>
        <w:t>；</w:t>
      </w:r>
    </w:p>
    <w:p w14:paraId="6249E34D">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w:t>
      </w:r>
      <w:r>
        <w:rPr>
          <w:rFonts w:hint="eastAsia" w:ascii="仿宋" w:hAnsi="仿宋" w:eastAsia="仿宋" w:cs="仿宋_GB2312"/>
          <w:sz w:val="24"/>
          <w:highlight w:val="none"/>
          <w:lang w:val="en-US" w:eastAsia="zh-CN"/>
        </w:rPr>
        <w:t>2</w:t>
      </w:r>
      <w:r>
        <w:rPr>
          <w:rFonts w:ascii="仿宋" w:hAnsi="仿宋" w:eastAsia="仿宋" w:cs="仿宋_GB2312"/>
          <w:sz w:val="24"/>
          <w:highlight w:val="none"/>
        </w:rPr>
        <w:t>中小企业声明函</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如果有</w:t>
      </w:r>
      <w:r>
        <w:rPr>
          <w:rFonts w:hint="eastAsia" w:ascii="仿宋" w:hAnsi="仿宋" w:eastAsia="仿宋" w:cs="仿宋_GB2312"/>
          <w:sz w:val="24"/>
          <w:highlight w:val="none"/>
          <w:lang w:eastAsia="zh-CN"/>
        </w:rPr>
        <w:t>）</w:t>
      </w:r>
      <w:r>
        <w:rPr>
          <w:rFonts w:ascii="仿宋" w:hAnsi="仿宋" w:eastAsia="仿宋" w:cs="仿宋_GB2312"/>
          <w:sz w:val="24"/>
          <w:highlight w:val="none"/>
        </w:rPr>
        <w:t>。</w:t>
      </w:r>
    </w:p>
    <w:p w14:paraId="27A5779F">
      <w:pPr>
        <w:spacing w:line="360" w:lineRule="auto"/>
        <w:ind w:firstLine="723" w:firstLineChars="3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14:paraId="69BDC74B">
      <w:pPr>
        <w:spacing w:line="360" w:lineRule="auto"/>
        <w:ind w:firstLine="723" w:firstLineChars="300"/>
        <w:rPr>
          <w:rFonts w:hint="eastAsia" w:ascii="仿宋" w:hAnsi="仿宋" w:eastAsia="仿宋"/>
          <w:b/>
          <w:sz w:val="24"/>
          <w:highlight w:val="none"/>
        </w:rPr>
      </w:pPr>
      <w:r>
        <w:rPr>
          <w:rFonts w:hint="eastAsia" w:ascii="仿宋" w:hAnsi="仿宋" w:eastAsia="仿宋"/>
          <w:b/>
          <w:sz w:val="24"/>
          <w:highlight w:val="none"/>
        </w:rPr>
        <w:t>投标人提供虚假材料投标的，投标无效。</w:t>
      </w:r>
    </w:p>
    <w:p w14:paraId="45A204BD">
      <w:pPr>
        <w:spacing w:line="360" w:lineRule="auto"/>
        <w:ind w:firstLine="480" w:firstLineChars="200"/>
        <w:rPr>
          <w:rFonts w:hint="eastAsia"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en-US" w:eastAsia="zh-CN"/>
        </w:rPr>
        <w:t>投标人应对投标文件中材料的真实性、合法性负责。投标人可事先在公开官网查询、核对相关证书和报告内容，确保投标（响应）文件资料准确无误。</w:t>
      </w:r>
    </w:p>
    <w:p w14:paraId="1272B247">
      <w:pPr>
        <w:pStyle w:val="98"/>
        <w:snapToGrid w:val="0"/>
        <w:spacing w:before="0"/>
        <w:ind w:firstLine="0" w:firstLineChars="0"/>
        <w:outlineLvl w:val="0"/>
        <w:rPr>
          <w:rFonts w:ascii="仿宋" w:hAnsi="仿宋" w:eastAsia="仿宋" w:cs="仿宋_GB2312"/>
          <w:b/>
          <w:color w:val="000000"/>
          <w:szCs w:val="24"/>
          <w:highlight w:val="none"/>
        </w:rPr>
      </w:pPr>
      <w:bookmarkStart w:id="47" w:name="_Toc91899887"/>
      <w:r>
        <w:rPr>
          <w:rFonts w:hint="eastAsia" w:ascii="仿宋" w:hAnsi="仿宋" w:eastAsia="仿宋" w:cs="仿宋_GB2312"/>
          <w:b/>
          <w:color w:val="000000"/>
          <w:szCs w:val="24"/>
          <w:highlight w:val="none"/>
        </w:rPr>
        <w:t>12</w:t>
      </w:r>
      <w:r>
        <w:rPr>
          <w:rFonts w:hint="eastAsia" w:ascii="仿宋" w:hAnsi="仿宋" w:eastAsia="仿宋" w:cs="仿宋_GB2312"/>
          <w:b/>
          <w:color w:val="000000"/>
          <w:kern w:val="0"/>
          <w:szCs w:val="24"/>
          <w:highlight w:val="none"/>
          <w:lang w:val="zh-CN"/>
        </w:rPr>
        <w:t xml:space="preserve">. </w:t>
      </w:r>
      <w:r>
        <w:rPr>
          <w:rFonts w:hint="eastAsia" w:ascii="仿宋" w:hAnsi="仿宋" w:eastAsia="仿宋" w:cs="仿宋_GB2312"/>
          <w:b/>
          <w:color w:val="000000"/>
          <w:szCs w:val="24"/>
          <w:highlight w:val="none"/>
        </w:rPr>
        <w:t>投标文件的编制</w:t>
      </w:r>
    </w:p>
    <w:p w14:paraId="31381188">
      <w:pPr>
        <w:spacing w:line="360" w:lineRule="auto"/>
        <w:ind w:firstLine="480" w:firstLineChars="200"/>
        <w:rPr>
          <w:rFonts w:ascii="仿宋" w:hAnsi="仿宋" w:eastAsia="仿宋" w:cs="仿宋_GB2312"/>
          <w:b/>
          <w:color w:val="000000"/>
          <w:sz w:val="24"/>
          <w:highlight w:val="none"/>
        </w:rPr>
      </w:pPr>
      <w:r>
        <w:rPr>
          <w:rFonts w:hint="eastAsia" w:ascii="仿宋" w:hAnsi="仿宋" w:eastAsia="仿宋" w:cs="仿宋_GB2312"/>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9A96C4">
      <w:pPr>
        <w:spacing w:line="360" w:lineRule="auto"/>
        <w:ind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12.2投标人进行电子投标应安装客户端软件</w:t>
      </w:r>
      <w:r>
        <w:rPr>
          <w:rFonts w:ascii="仿宋" w:hAnsi="仿宋" w:eastAsia="仿宋" w:cs="仿宋_GB2312"/>
          <w:color w:val="000000"/>
          <w:kern w:val="0"/>
          <w:sz w:val="24"/>
          <w:highlight w:val="none"/>
          <w:lang w:val="zh-CN"/>
        </w:rPr>
        <w:t>—</w:t>
      </w:r>
      <w:r>
        <w:rPr>
          <w:rFonts w:hint="eastAsia" w:ascii="仿宋" w:hAnsi="仿宋" w:eastAsia="仿宋" w:cs="仿宋_GB2312"/>
          <w:color w:val="000000"/>
          <w:kern w:val="0"/>
          <w:sz w:val="24"/>
          <w:highlight w:val="none"/>
          <w:lang w:val="zh-CN"/>
        </w:rPr>
        <w:t>“政采云电子交易客户端”，并按照招标文件和电子交易平台的要求编制并加密投标文件。投标人未按规定加密的投标文件，电子交易平台将拒收并提示。</w:t>
      </w:r>
    </w:p>
    <w:p w14:paraId="235EBBBC">
      <w:pPr>
        <w:spacing w:line="360" w:lineRule="auto"/>
        <w:ind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bookmarkEnd w:id="47"/>
    <w:p w14:paraId="775C8D83">
      <w:pPr>
        <w:snapToGrid w:val="0"/>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13.投标文件的签署、盖章</w:t>
      </w:r>
    </w:p>
    <w:p w14:paraId="7A6FBFC6">
      <w:pPr>
        <w:pStyle w:val="98"/>
        <w:snapToGrid w:val="0"/>
        <w:spacing w:before="0"/>
        <w:ind w:firstLine="480"/>
        <w:rPr>
          <w:rFonts w:ascii="仿宋" w:hAnsi="仿宋" w:eastAsia="仿宋" w:cs="仿宋_GB2312"/>
          <w:b/>
          <w:color w:val="000000"/>
          <w:highlight w:val="none"/>
        </w:rPr>
      </w:pPr>
      <w:r>
        <w:rPr>
          <w:rFonts w:hint="eastAsia" w:ascii="仿宋" w:hAnsi="仿宋" w:eastAsia="仿宋" w:cs="仿宋_GB2312"/>
          <w:color w:val="000000"/>
          <w:szCs w:val="24"/>
          <w:highlight w:val="none"/>
        </w:rPr>
        <w:t>13.1投标文件按照招标文件第六部分格式要</w:t>
      </w:r>
      <w:r>
        <w:rPr>
          <w:rFonts w:hint="eastAsia" w:ascii="仿宋" w:hAnsi="仿宋" w:eastAsia="仿宋" w:cs="仿宋_GB2312"/>
          <w:color w:val="000000"/>
          <w:highlight w:val="none"/>
        </w:rPr>
        <w:t>求进行签署、盖章。</w:t>
      </w:r>
      <w:r>
        <w:rPr>
          <w:rFonts w:hint="eastAsia" w:ascii="宋体" w:hAnsi="宋体" w:cs="宋体"/>
          <w:b/>
          <w:highlight w:val="none"/>
        </w:rPr>
        <w:t>▲</w:t>
      </w:r>
      <w:r>
        <w:rPr>
          <w:rFonts w:hint="eastAsia" w:ascii="仿宋" w:hAnsi="仿宋" w:eastAsia="仿宋" w:cs="仿宋_GB2312"/>
          <w:b/>
          <w:color w:val="000000"/>
          <w:highlight w:val="none"/>
        </w:rPr>
        <w:t>投标人的投标文件未按照招标文件要求签署、盖章的，其投标无效</w:t>
      </w:r>
      <w:r>
        <w:rPr>
          <w:rFonts w:hint="eastAsia" w:ascii="仿宋" w:hAnsi="仿宋" w:eastAsia="仿宋" w:cs="仿宋_GB2312"/>
          <w:color w:val="000000"/>
          <w:szCs w:val="24"/>
          <w:highlight w:val="none"/>
        </w:rPr>
        <w:t>。</w:t>
      </w:r>
    </w:p>
    <w:p w14:paraId="6BA9B942">
      <w:pPr>
        <w:pStyle w:val="98"/>
        <w:snapToGrid w:val="0"/>
        <w:spacing w:before="0"/>
        <w:ind w:firstLine="480"/>
        <w:rPr>
          <w:rFonts w:ascii="仿宋" w:hAnsi="仿宋" w:eastAsia="仿宋" w:cs="仿宋_GB2312"/>
          <w:b/>
          <w:color w:val="000000"/>
          <w:highlight w:val="none"/>
        </w:rPr>
      </w:pPr>
      <w:r>
        <w:rPr>
          <w:rFonts w:hint="eastAsia" w:ascii="仿宋" w:hAnsi="仿宋" w:eastAsia="仿宋" w:cs="仿宋_GB2312"/>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467562CA">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13.3招标文件对投标文件签署、盖章的要求适用于电子签名。</w:t>
      </w:r>
    </w:p>
    <w:p w14:paraId="6CF7BFC3">
      <w:pPr>
        <w:pStyle w:val="98"/>
        <w:spacing w:before="0"/>
        <w:ind w:firstLine="0" w:firstLineChars="0"/>
        <w:rPr>
          <w:rFonts w:ascii="仿宋" w:hAnsi="仿宋" w:eastAsia="仿宋" w:cs="仿宋_GB2312"/>
          <w:b/>
          <w:color w:val="000000"/>
          <w:szCs w:val="24"/>
          <w:highlight w:val="none"/>
        </w:rPr>
      </w:pPr>
      <w:r>
        <w:rPr>
          <w:rFonts w:hint="eastAsia" w:ascii="仿宋" w:hAnsi="仿宋" w:eastAsia="仿宋" w:cs="仿宋_GB2312"/>
          <w:b/>
          <w:color w:val="000000"/>
          <w:szCs w:val="24"/>
          <w:highlight w:val="none"/>
        </w:rPr>
        <w:t>14. 投标文件的提交、补充、修改、撤回</w:t>
      </w:r>
    </w:p>
    <w:p w14:paraId="79539635">
      <w:pPr>
        <w:pStyle w:val="98"/>
        <w:ind w:firstLine="480"/>
        <w:rPr>
          <w:rFonts w:ascii="仿宋" w:hAnsi="仿宋" w:eastAsia="仿宋" w:cs="仿宋_GB2312"/>
          <w:color w:val="000000"/>
          <w:szCs w:val="24"/>
          <w:highlight w:val="none"/>
        </w:rPr>
      </w:pPr>
      <w:r>
        <w:rPr>
          <w:rFonts w:hint="eastAsia" w:ascii="仿宋" w:hAnsi="仿宋" w:eastAsia="仿宋" w:cs="仿宋_GB2312"/>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94D6FC">
      <w:pPr>
        <w:pStyle w:val="98"/>
        <w:spacing w:before="0"/>
        <w:ind w:firstLine="480"/>
        <w:rPr>
          <w:rFonts w:ascii="仿宋" w:hAnsi="仿宋" w:eastAsia="仿宋" w:cs="仿宋_GB2312"/>
          <w:color w:val="000000"/>
          <w:szCs w:val="24"/>
          <w:highlight w:val="none"/>
        </w:rPr>
      </w:pPr>
      <w:r>
        <w:rPr>
          <w:rFonts w:hint="eastAsia" w:ascii="仿宋" w:hAnsi="仿宋" w:eastAsia="仿宋" w:cs="仿宋_GB2312"/>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C081BB">
      <w:pPr>
        <w:pStyle w:val="98"/>
        <w:spacing w:before="0"/>
        <w:ind w:firstLine="480"/>
        <w:rPr>
          <w:rFonts w:ascii="仿宋" w:hAnsi="仿宋" w:eastAsia="仿宋" w:cs="仿宋_GB2312"/>
          <w:color w:val="000000"/>
          <w:szCs w:val="24"/>
          <w:highlight w:val="none"/>
        </w:rPr>
      </w:pPr>
      <w:r>
        <w:rPr>
          <w:rFonts w:hint="eastAsia" w:ascii="仿宋" w:hAnsi="仿宋" w:eastAsia="仿宋" w:cs="仿宋_GB2312"/>
          <w:color w:val="000000"/>
          <w:szCs w:val="24"/>
          <w:highlight w:val="none"/>
        </w:rPr>
        <w:t>14.3采购机构可以视情况延长投标文件提交的截止时间。在上述情况下，采购机构与投标人以前在投标截止期方面的全部权利、责任和义务，将适用于延长至新的投标截止期。</w:t>
      </w:r>
    </w:p>
    <w:p w14:paraId="6BC914EE">
      <w:pPr>
        <w:pStyle w:val="27"/>
        <w:spacing w:line="360" w:lineRule="auto"/>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15.备份投标文件</w:t>
      </w:r>
    </w:p>
    <w:p w14:paraId="23DA3D99">
      <w:pPr>
        <w:pStyle w:val="27"/>
        <w:spacing w:line="360" w:lineRule="auto"/>
        <w:ind w:firstLine="480" w:firstLineChars="200"/>
        <w:rPr>
          <w:rFonts w:ascii="仿宋" w:hAnsi="仿宋" w:eastAsia="仿宋" w:cs="仿宋_GB2312"/>
          <w:b/>
          <w:color w:val="000000"/>
          <w:sz w:val="24"/>
          <w:szCs w:val="24"/>
          <w:highlight w:val="none"/>
        </w:rPr>
      </w:pPr>
      <w:r>
        <w:rPr>
          <w:rFonts w:hint="eastAsia" w:ascii="仿宋" w:hAnsi="仿宋" w:eastAsia="仿宋" w:cs="仿宋_GB2312"/>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highlight w:val="none"/>
        </w:rPr>
        <w:t>但采购人、采购机构不强制或变相强制投标人提交备份投标文件。</w:t>
      </w:r>
    </w:p>
    <w:p w14:paraId="621F39DA">
      <w:pPr>
        <w:pStyle w:val="27"/>
        <w:spacing w:line="360" w:lineRule="auto"/>
        <w:ind w:firstLine="480" w:firstLineChars="200"/>
        <w:rPr>
          <w:rFonts w:ascii="仿宋" w:hAnsi="仿宋" w:eastAsia="仿宋" w:cs="仿宋_GB2312"/>
          <w:b/>
          <w:color w:val="000000"/>
          <w:sz w:val="24"/>
          <w:szCs w:val="24"/>
          <w:highlight w:val="none"/>
        </w:rPr>
      </w:pPr>
      <w:r>
        <w:rPr>
          <w:rFonts w:hint="eastAsia" w:ascii="仿宋" w:hAnsi="仿宋" w:eastAsia="仿宋" w:cs="仿宋_GB2312"/>
          <w:color w:val="000000"/>
          <w:sz w:val="24"/>
          <w:szCs w:val="24"/>
          <w:highlight w:val="none"/>
        </w:rPr>
        <w:t>15.2备份投标文件须在“政采云投标客户端”制作生成，并储存在</w:t>
      </w:r>
      <w:r>
        <w:rPr>
          <w:rFonts w:hint="eastAsia" w:ascii="仿宋" w:hAnsi="仿宋" w:eastAsia="仿宋"/>
          <w:color w:val="000000"/>
          <w:sz w:val="24"/>
          <w:highlight w:val="none"/>
        </w:rPr>
        <w:t>DVD光盘</w:t>
      </w:r>
      <w:r>
        <w:rPr>
          <w:rFonts w:hint="eastAsia" w:ascii="仿宋" w:hAnsi="仿宋" w:eastAsia="仿宋" w:cs="仿宋_GB2312"/>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highlight w:val="none"/>
          <w:lang w:eastAsia="zh-CN"/>
        </w:rPr>
        <w:t>。</w:t>
      </w:r>
      <w:r>
        <w:rPr>
          <w:rFonts w:hint="eastAsia" w:ascii="仿宋" w:hAnsi="仿宋" w:eastAsia="仿宋"/>
          <w:b/>
          <w:color w:val="000000"/>
          <w:sz w:val="24"/>
          <w:highlight w:val="none"/>
        </w:rPr>
        <w:t>不符合上述制作、</w:t>
      </w:r>
      <w:r>
        <w:rPr>
          <w:rFonts w:hint="eastAsia" w:ascii="仿宋" w:hAnsi="仿宋" w:eastAsia="仿宋" w:cs="仿宋_GB2312"/>
          <w:b/>
          <w:color w:val="000000"/>
          <w:sz w:val="24"/>
          <w:szCs w:val="24"/>
          <w:highlight w:val="none"/>
        </w:rPr>
        <w:t>存储、密封规定的备份投标文件将被视为无效或者被拒绝接收。</w:t>
      </w:r>
    </w:p>
    <w:p w14:paraId="46D565CA">
      <w:pPr>
        <w:pStyle w:val="27"/>
        <w:spacing w:line="360" w:lineRule="auto"/>
        <w:ind w:firstLine="480" w:firstLineChars="200"/>
        <w:rPr>
          <w:rFonts w:ascii="仿宋" w:hAnsi="仿宋" w:eastAsia="仿宋" w:cs="仿宋_GB2312"/>
          <w:color w:val="000000"/>
          <w:sz w:val="24"/>
          <w:szCs w:val="24"/>
          <w:highlight w:val="none"/>
        </w:rPr>
      </w:pPr>
      <w:r>
        <w:rPr>
          <w:rFonts w:hint="eastAsia" w:ascii="仿宋" w:hAnsi="仿宋" w:eastAsia="仿宋" w:cs="仿宋_GB2312"/>
          <w:color w:val="000000"/>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DA2DEAB">
      <w:pPr>
        <w:pStyle w:val="27"/>
        <w:spacing w:line="360" w:lineRule="auto"/>
        <w:ind w:firstLine="480" w:firstLineChars="200"/>
        <w:rPr>
          <w:rFonts w:ascii="仿宋" w:hAnsi="仿宋" w:eastAsia="仿宋" w:cs="仿宋_GB2312"/>
          <w:color w:val="000000"/>
          <w:sz w:val="24"/>
          <w:szCs w:val="24"/>
          <w:highlight w:val="none"/>
        </w:rPr>
      </w:pPr>
      <w:r>
        <w:rPr>
          <w:rFonts w:hint="eastAsia" w:ascii="仿宋" w:hAnsi="仿宋" w:eastAsia="仿宋" w:cs="仿宋_GB2312"/>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33348DB">
      <w:pPr>
        <w:pStyle w:val="27"/>
        <w:spacing w:line="360" w:lineRule="auto"/>
        <w:ind w:firstLine="361" w:firstLineChars="150"/>
        <w:rPr>
          <w:rFonts w:ascii="仿宋" w:hAnsi="仿宋" w:eastAsia="仿宋" w:cs="仿宋_GB2312"/>
          <w:b/>
          <w:color w:val="000000"/>
          <w:sz w:val="24"/>
          <w:szCs w:val="24"/>
          <w:highlight w:val="none"/>
        </w:rPr>
      </w:pPr>
      <w:r>
        <w:rPr>
          <w:rFonts w:hint="eastAsia" w:ascii="仿宋" w:hAnsi="仿宋" w:eastAsia="仿宋" w:cs="仿宋_GB2312"/>
          <w:b/>
          <w:color w:val="000000"/>
          <w:sz w:val="24"/>
          <w:szCs w:val="24"/>
          <w:highlight w:val="none"/>
        </w:rPr>
        <w:t>15.5投标人仅提交备份投标文件，没有在电子交易平台传输递交投标文件的，投标无效。</w:t>
      </w:r>
    </w:p>
    <w:bookmarkEnd w:id="43"/>
    <w:bookmarkEnd w:id="44"/>
    <w:p w14:paraId="7A2E2D4F">
      <w:pPr>
        <w:pStyle w:val="98"/>
        <w:spacing w:before="0"/>
        <w:ind w:firstLine="0" w:firstLineChars="0"/>
        <w:rPr>
          <w:rFonts w:ascii="仿宋" w:hAnsi="仿宋" w:eastAsia="仿宋" w:cs="仿宋_GB2312"/>
          <w:b/>
          <w:color w:val="000000"/>
          <w:szCs w:val="24"/>
          <w:highlight w:val="none"/>
        </w:rPr>
      </w:pPr>
      <w:r>
        <w:rPr>
          <w:rFonts w:hint="eastAsia" w:ascii="仿宋" w:hAnsi="仿宋" w:eastAsia="仿宋" w:cs="仿宋_GB2312"/>
          <w:b/>
          <w:color w:val="000000"/>
          <w:szCs w:val="24"/>
          <w:highlight w:val="none"/>
        </w:rPr>
        <w:t>16.投标文件的无效处理</w:t>
      </w:r>
    </w:p>
    <w:p w14:paraId="365916AE">
      <w:pPr>
        <w:pStyle w:val="14"/>
        <w:spacing w:line="360" w:lineRule="auto"/>
        <w:ind w:firstLine="360" w:firstLineChars="150"/>
        <w:rPr>
          <w:rFonts w:ascii="仿宋" w:hAnsi="仿宋" w:eastAsia="仿宋" w:cs="仿宋_GB2312"/>
          <w:color w:val="000000"/>
          <w:szCs w:val="21"/>
          <w:highlight w:val="none"/>
        </w:rPr>
      </w:pPr>
      <w:r>
        <w:rPr>
          <w:rFonts w:hint="eastAsia" w:ascii="仿宋" w:hAnsi="仿宋" w:eastAsia="仿宋" w:cs="仿宋_GB2312"/>
          <w:color w:val="000000"/>
          <w:szCs w:val="21"/>
          <w:highlight w:val="none"/>
        </w:rPr>
        <w:t>有招标文件第四部分</w:t>
      </w:r>
      <w:r>
        <w:rPr>
          <w:rFonts w:hint="eastAsia" w:ascii="仿宋" w:hAnsi="仿宋" w:eastAsia="仿宋"/>
          <w:color w:val="000000"/>
          <w:highlight w:val="none"/>
        </w:rPr>
        <w:t>第4.2项规定</w:t>
      </w:r>
      <w:r>
        <w:rPr>
          <w:rFonts w:hint="eastAsia" w:ascii="仿宋" w:hAnsi="仿宋" w:eastAsia="仿宋" w:cs="仿宋_GB2312"/>
          <w:color w:val="000000"/>
          <w:szCs w:val="21"/>
          <w:highlight w:val="none"/>
        </w:rPr>
        <w:t>的情形之一的，投标无效：</w:t>
      </w:r>
    </w:p>
    <w:p w14:paraId="2490B253">
      <w:pPr>
        <w:pStyle w:val="98"/>
        <w:spacing w:before="0"/>
        <w:ind w:firstLine="0" w:firstLineChars="0"/>
        <w:rPr>
          <w:rFonts w:ascii="仿宋" w:hAnsi="仿宋" w:eastAsia="仿宋" w:cs="仿宋_GB2312"/>
          <w:b/>
          <w:color w:val="000000"/>
          <w:szCs w:val="24"/>
          <w:highlight w:val="none"/>
        </w:rPr>
      </w:pPr>
      <w:r>
        <w:rPr>
          <w:rFonts w:hint="eastAsia" w:ascii="仿宋" w:hAnsi="仿宋" w:eastAsia="仿宋" w:cs="仿宋_GB2312"/>
          <w:b/>
          <w:color w:val="000000"/>
          <w:szCs w:val="24"/>
          <w:highlight w:val="none"/>
        </w:rPr>
        <w:t>17.投标有效期</w:t>
      </w:r>
    </w:p>
    <w:p w14:paraId="040D6FCD">
      <w:pPr>
        <w:spacing w:line="360" w:lineRule="auto"/>
        <w:ind w:firstLine="480" w:firstLineChars="200"/>
        <w:rPr>
          <w:rFonts w:ascii="仿宋" w:hAnsi="仿宋" w:eastAsia="仿宋" w:cs="仿宋_GB2312"/>
          <w:b/>
          <w:color w:val="000000"/>
          <w:sz w:val="24"/>
          <w:szCs w:val="21"/>
          <w:highlight w:val="none"/>
        </w:rPr>
      </w:pPr>
      <w:r>
        <w:rPr>
          <w:rFonts w:hint="eastAsia" w:ascii="仿宋" w:hAnsi="仿宋" w:eastAsia="仿宋" w:cs="仿宋_GB2312"/>
          <w:color w:val="000000"/>
          <w:sz w:val="24"/>
          <w:szCs w:val="20"/>
          <w:highlight w:val="none"/>
        </w:rPr>
        <w:t>17.1投标有效期为从提交投标文件的截止之日起</w:t>
      </w:r>
      <w:r>
        <w:rPr>
          <w:rFonts w:hint="eastAsia" w:ascii="仿宋" w:hAnsi="仿宋" w:eastAsia="仿宋"/>
          <w:color w:val="000000"/>
          <w:sz w:val="24"/>
          <w:highlight w:val="none"/>
        </w:rPr>
        <w:t>90</w:t>
      </w:r>
      <w:r>
        <w:rPr>
          <w:rFonts w:hint="eastAsia" w:ascii="仿宋" w:hAnsi="仿宋" w:eastAsia="仿宋" w:cs="仿宋_GB2312"/>
          <w:color w:val="000000"/>
          <w:sz w:val="24"/>
          <w:szCs w:val="20"/>
          <w:highlight w:val="none"/>
        </w:rPr>
        <w:t>天。▲</w:t>
      </w:r>
      <w:r>
        <w:rPr>
          <w:rFonts w:hint="eastAsia" w:ascii="仿宋" w:hAnsi="仿宋" w:eastAsia="仿宋" w:cs="仿宋_GB2312"/>
          <w:b/>
          <w:color w:val="000000"/>
          <w:sz w:val="24"/>
          <w:szCs w:val="20"/>
          <w:highlight w:val="none"/>
        </w:rPr>
        <w:t>投标人的投标文件中承</w:t>
      </w:r>
      <w:r>
        <w:rPr>
          <w:rFonts w:hint="eastAsia" w:ascii="仿宋" w:hAnsi="仿宋" w:eastAsia="仿宋" w:cs="仿宋_GB2312"/>
          <w:b/>
          <w:color w:val="000000"/>
          <w:sz w:val="24"/>
          <w:szCs w:val="21"/>
          <w:highlight w:val="none"/>
        </w:rPr>
        <w:t>诺的投标有效期少于招标文件中载明的投标有效期的，投标无效。</w:t>
      </w:r>
    </w:p>
    <w:p w14:paraId="368A34B5">
      <w:pPr>
        <w:pStyle w:val="98"/>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17.2投标文件合格投递后，自投标截止日期起，在投标有效期内有效。</w:t>
      </w:r>
    </w:p>
    <w:p w14:paraId="55901625">
      <w:pPr>
        <w:pStyle w:val="98"/>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17.3在原定投标有效期满之前，如果出现特殊情况，采购机构可以以书面形式通知投标人延长投标有效期。投标人同意延长的，不得要求或被允许修改其投标文件，投标人拒绝延长的，其投标无效。</w:t>
      </w:r>
      <w:bookmarkStart w:id="48" w:name="_Toc91899897"/>
    </w:p>
    <w:p w14:paraId="45D4C135">
      <w:pPr>
        <w:pStyle w:val="98"/>
        <w:spacing w:before="0"/>
        <w:ind w:firstLine="1928" w:firstLineChars="600"/>
        <w:rPr>
          <w:rFonts w:ascii="仿宋" w:hAnsi="仿宋" w:eastAsia="仿宋" w:cs="仿宋_GB2312"/>
          <w:b/>
          <w:color w:val="000000"/>
          <w:sz w:val="32"/>
          <w:highlight w:val="none"/>
        </w:rPr>
      </w:pPr>
      <w:r>
        <w:rPr>
          <w:rFonts w:hint="eastAsia" w:ascii="仿宋" w:hAnsi="仿宋" w:eastAsia="仿宋" w:cs="仿宋_GB2312"/>
          <w:b/>
          <w:color w:val="000000"/>
          <w:sz w:val="32"/>
          <w:highlight w:val="none"/>
        </w:rPr>
        <w:t>四、开标</w:t>
      </w:r>
      <w:bookmarkEnd w:id="48"/>
      <w:r>
        <w:rPr>
          <w:rFonts w:hint="eastAsia" w:ascii="仿宋" w:hAnsi="仿宋" w:eastAsia="仿宋" w:cs="仿宋_GB2312"/>
          <w:b/>
          <w:color w:val="000000"/>
          <w:sz w:val="32"/>
          <w:highlight w:val="none"/>
        </w:rPr>
        <w:t>、资格审查与信用信息查询</w:t>
      </w:r>
    </w:p>
    <w:p w14:paraId="3D39A4FE">
      <w:pPr>
        <w:pStyle w:val="483"/>
        <w:spacing w:before="0" w:line="360" w:lineRule="auto"/>
        <w:ind w:left="0" w:firstLine="241" w:firstLineChars="100"/>
        <w:contextualSpacing/>
        <w:rPr>
          <w:rFonts w:ascii="仿宋" w:hAnsi="仿宋" w:eastAsia="仿宋"/>
          <w:color w:val="000000"/>
          <w:sz w:val="24"/>
          <w:highlight w:val="none"/>
        </w:rPr>
      </w:pPr>
      <w:r>
        <w:rPr>
          <w:rFonts w:hint="eastAsia" w:ascii="仿宋" w:hAnsi="仿宋" w:eastAsia="仿宋" w:cs="仿宋_GB2312"/>
          <w:b/>
          <w:color w:val="000000"/>
          <w:sz w:val="24"/>
          <w:szCs w:val="24"/>
          <w:highlight w:val="none"/>
        </w:rPr>
        <w:t>18.开标</w:t>
      </w:r>
    </w:p>
    <w:p w14:paraId="6ED14CA8">
      <w:pPr>
        <w:pStyle w:val="483"/>
        <w:spacing w:before="0" w:line="360" w:lineRule="auto"/>
        <w:ind w:left="0" w:firstLine="480" w:firstLineChars="200"/>
        <w:contextualSpacing/>
        <w:rPr>
          <w:rFonts w:ascii="仿宋" w:hAnsi="仿宋" w:eastAsia="仿宋" w:cs="仿宋_GB2312"/>
          <w:color w:val="000000"/>
          <w:sz w:val="24"/>
          <w:highlight w:val="none"/>
        </w:rPr>
      </w:pPr>
      <w:r>
        <w:rPr>
          <w:rFonts w:hint="eastAsia" w:ascii="仿宋" w:hAnsi="仿宋" w:eastAsia="仿宋" w:cs="仿宋_GB2312"/>
          <w:color w:val="000000"/>
          <w:sz w:val="24"/>
          <w:highlight w:val="none"/>
        </w:rPr>
        <w:t>18.1采购机构按照招标文件规定的时间通过电子交易平台组织开标，所有投标人均应当准时在线参加</w:t>
      </w:r>
      <w:r>
        <w:rPr>
          <w:rFonts w:ascii="仿宋" w:hAnsi="仿宋" w:eastAsia="仿宋" w:cs="仿宋_GB2312"/>
          <w:color w:val="000000"/>
          <w:sz w:val="24"/>
          <w:highlight w:val="none"/>
        </w:rPr>
        <w:t>。</w:t>
      </w:r>
      <w:r>
        <w:rPr>
          <w:rFonts w:hint="eastAsia" w:ascii="仿宋" w:hAnsi="仿宋" w:eastAsia="仿宋" w:cs="仿宋_GB2312"/>
          <w:color w:val="000000"/>
          <w:sz w:val="24"/>
          <w:highlight w:val="none"/>
        </w:rPr>
        <w:t>投标人不足3家的，不得开标。</w:t>
      </w:r>
    </w:p>
    <w:p w14:paraId="1E7DBD8A">
      <w:pPr>
        <w:pStyle w:val="483"/>
        <w:spacing w:before="0" w:line="360" w:lineRule="auto"/>
        <w:ind w:left="0" w:firstLine="240" w:firstLineChars="100"/>
        <w:contextualSpacing/>
        <w:rPr>
          <w:rFonts w:ascii="仿宋" w:hAnsi="仿宋" w:eastAsia="仿宋" w:cs="仿宋_GB2312"/>
          <w:color w:val="000000"/>
          <w:sz w:val="24"/>
          <w:highlight w:val="none"/>
        </w:rPr>
      </w:pPr>
      <w:r>
        <w:rPr>
          <w:rFonts w:ascii="仿宋" w:hAnsi="仿宋" w:eastAsia="仿宋" w:cs="仿宋_GB2312"/>
          <w:color w:val="000000"/>
          <w:sz w:val="24"/>
          <w:highlight w:val="none"/>
        </w:rPr>
        <w:t>　</w:t>
      </w:r>
      <w:r>
        <w:rPr>
          <w:rFonts w:hint="eastAsia" w:ascii="仿宋" w:hAnsi="仿宋" w:eastAsia="仿宋" w:cs="仿宋_GB2312"/>
          <w:color w:val="000000"/>
          <w:sz w:val="24"/>
          <w:highlight w:val="none"/>
        </w:rPr>
        <w:t>18.2开标时，电子交易平台按开标时间自动提取所有投标文件。采购机构依托电子交易平台发起开始解密指令，投标人按照平台提示和招标文件的规定在半小时内完成在线解密。</w:t>
      </w:r>
    </w:p>
    <w:p w14:paraId="7A6C08E0">
      <w:pPr>
        <w:pStyle w:val="483"/>
        <w:spacing w:before="0" w:line="360" w:lineRule="auto"/>
        <w:ind w:left="0" w:firstLine="240" w:firstLineChars="100"/>
        <w:contextualSpacing/>
        <w:rPr>
          <w:rFonts w:ascii="仿宋" w:hAnsi="仿宋" w:eastAsia="仿宋" w:cs="仿宋_GB2312"/>
          <w:b/>
          <w:color w:val="000000"/>
          <w:sz w:val="24"/>
          <w:highlight w:val="none"/>
        </w:rPr>
      </w:pPr>
      <w:r>
        <w:rPr>
          <w:rFonts w:ascii="仿宋" w:hAnsi="仿宋" w:eastAsia="仿宋" w:cs="仿宋_GB2312"/>
          <w:color w:val="000000"/>
          <w:sz w:val="24"/>
          <w:highlight w:val="none"/>
        </w:rPr>
        <w:t>　</w:t>
      </w:r>
      <w:r>
        <w:rPr>
          <w:rFonts w:hint="eastAsia" w:ascii="仿宋" w:hAnsi="仿宋" w:eastAsia="仿宋" w:cs="仿宋_GB2312"/>
          <w:color w:val="000000"/>
          <w:sz w:val="24"/>
          <w:highlight w:val="none"/>
        </w:rPr>
        <w:t>18.3</w:t>
      </w:r>
      <w:r>
        <w:rPr>
          <w:rFonts w:hint="eastAsia" w:ascii="仿宋" w:hAnsi="仿宋" w:eastAsia="仿宋" w:cs="仿宋_GB2312"/>
          <w:b/>
          <w:color w:val="000000"/>
          <w:sz w:val="24"/>
          <w:highlight w:val="none"/>
        </w:rPr>
        <w:t>投标文件未按时解密，投标人提供了备份投标文件的，以备份投标文件作为依据，否则视为投标文件撤回。投标文件已按时解密的，备份投标文件自动失效。</w:t>
      </w:r>
    </w:p>
    <w:p w14:paraId="2C75910D">
      <w:pPr>
        <w:widowControl/>
        <w:spacing w:before="100" w:beforeAutospacing="1" w:after="240" w:line="360" w:lineRule="auto"/>
        <w:jc w:val="left"/>
        <w:rPr>
          <w:rFonts w:ascii="仿宋" w:hAnsi="仿宋" w:eastAsia="仿宋" w:cs="仿宋_GB2312"/>
          <w:b/>
          <w:color w:val="000000"/>
          <w:sz w:val="24"/>
          <w:szCs w:val="20"/>
          <w:highlight w:val="none"/>
        </w:rPr>
      </w:pPr>
      <w:r>
        <w:rPr>
          <w:rFonts w:ascii="仿宋" w:hAnsi="仿宋" w:eastAsia="仿宋" w:cs="仿宋_GB2312"/>
          <w:b/>
          <w:color w:val="000000"/>
          <w:sz w:val="24"/>
          <w:szCs w:val="20"/>
          <w:highlight w:val="none"/>
        </w:rPr>
        <w:t>　</w:t>
      </w:r>
      <w:r>
        <w:rPr>
          <w:rFonts w:hint="eastAsia" w:ascii="仿宋" w:hAnsi="仿宋" w:eastAsia="仿宋" w:cs="仿宋_GB2312"/>
          <w:b/>
          <w:color w:val="000000"/>
          <w:sz w:val="24"/>
          <w:szCs w:val="20"/>
          <w:highlight w:val="none"/>
        </w:rPr>
        <w:t>19、资格审查</w:t>
      </w:r>
    </w:p>
    <w:p w14:paraId="0D9FAD97">
      <w:pPr>
        <w:pStyle w:val="98"/>
        <w:spacing w:before="0"/>
        <w:ind w:firstLine="480"/>
        <w:rPr>
          <w:rFonts w:ascii="仿宋" w:hAnsi="仿宋" w:eastAsia="仿宋" w:cs="仿宋_GB2312"/>
          <w:color w:val="000000"/>
          <w:kern w:val="0"/>
          <w:highlight w:val="none"/>
        </w:rPr>
      </w:pPr>
      <w:r>
        <w:rPr>
          <w:rFonts w:hint="eastAsia" w:ascii="仿宋" w:hAnsi="仿宋" w:eastAsia="仿宋" w:cs="仿宋_GB2312"/>
          <w:color w:val="000000"/>
          <w:kern w:val="0"/>
          <w:highlight w:val="none"/>
        </w:rPr>
        <w:t>19.1采购人</w:t>
      </w:r>
      <w:r>
        <w:rPr>
          <w:rFonts w:hint="eastAsia" w:ascii="仿宋" w:hAnsi="仿宋" w:eastAsia="仿宋" w:cs="仿宋_GB2312"/>
          <w:color w:val="000000"/>
          <w:kern w:val="0"/>
          <w:highlight w:val="none"/>
          <w:lang w:val="en-US" w:eastAsia="zh-CN"/>
        </w:rPr>
        <w:t>或采购代理机构</w:t>
      </w:r>
      <w:r>
        <w:rPr>
          <w:rFonts w:hint="eastAsia" w:ascii="仿宋" w:hAnsi="仿宋" w:eastAsia="仿宋" w:cs="仿宋_GB2312"/>
          <w:color w:val="000000"/>
          <w:kern w:val="0"/>
          <w:highlight w:val="none"/>
        </w:rPr>
        <w:t>将依据法律法规和招标文件的规定，对投标人的资格进行审查。</w:t>
      </w:r>
    </w:p>
    <w:p w14:paraId="1B95C5B9">
      <w:pPr>
        <w:pStyle w:val="98"/>
        <w:spacing w:before="0"/>
        <w:ind w:firstLine="480"/>
        <w:rPr>
          <w:rFonts w:ascii="仿宋" w:hAnsi="仿宋" w:eastAsia="仿宋" w:cs="仿宋_GB2312"/>
          <w:color w:val="000000"/>
          <w:kern w:val="0"/>
          <w:highlight w:val="none"/>
        </w:rPr>
      </w:pPr>
      <w:r>
        <w:rPr>
          <w:rFonts w:hint="eastAsia" w:ascii="仿宋" w:hAnsi="仿宋" w:eastAsia="仿宋" w:cs="仿宋_GB2312"/>
          <w:color w:val="000000"/>
          <w:kern w:val="0"/>
          <w:highlight w:val="none"/>
        </w:rPr>
        <w:t>19.2投标人未按照招标文件要求提供与资格条件相应的有效资格证明材料的，视为投标人不具备招标文件中规定的资格要求，其投标无效。</w:t>
      </w:r>
    </w:p>
    <w:p w14:paraId="5CF556D1">
      <w:pPr>
        <w:pStyle w:val="98"/>
        <w:spacing w:before="0"/>
        <w:ind w:firstLine="480"/>
        <w:rPr>
          <w:rFonts w:hint="eastAsia" w:ascii="仿宋" w:hAnsi="仿宋" w:eastAsia="仿宋" w:cs="仿宋_GB2312"/>
          <w:color w:val="000000"/>
          <w:kern w:val="0"/>
          <w:highlight w:val="none"/>
        </w:rPr>
      </w:pPr>
      <w:r>
        <w:rPr>
          <w:rFonts w:hint="eastAsia" w:ascii="仿宋" w:hAnsi="仿宋" w:eastAsia="仿宋" w:cs="仿宋_GB2312"/>
          <w:color w:val="000000"/>
          <w:kern w:val="0"/>
          <w:highlight w:val="none"/>
        </w:rPr>
        <w:t>19.3对未通过资格审查的投标人，采购人或</w:t>
      </w:r>
      <w:r>
        <w:rPr>
          <w:rFonts w:hint="eastAsia" w:ascii="仿宋" w:hAnsi="仿宋" w:eastAsia="仿宋" w:cs="仿宋_GB2312"/>
          <w:color w:val="000000"/>
          <w:kern w:val="0"/>
          <w:highlight w:val="none"/>
          <w:lang w:eastAsia="zh-CN"/>
        </w:rPr>
        <w:t>采购代理机构</w:t>
      </w:r>
      <w:r>
        <w:rPr>
          <w:rFonts w:hint="eastAsia" w:ascii="仿宋" w:hAnsi="仿宋" w:eastAsia="仿宋" w:cs="仿宋_GB2312"/>
          <w:color w:val="000000"/>
          <w:kern w:val="0"/>
          <w:highlight w:val="none"/>
        </w:rPr>
        <w:t>告知其未通过的原因。</w:t>
      </w:r>
    </w:p>
    <w:p w14:paraId="6AF6B0E0">
      <w:pPr>
        <w:pStyle w:val="98"/>
        <w:spacing w:before="0"/>
        <w:ind w:firstLine="480"/>
        <w:rPr>
          <w:rFonts w:ascii="仿宋" w:hAnsi="仿宋" w:eastAsia="仿宋" w:cs="仿宋_GB2312"/>
          <w:color w:val="000000"/>
          <w:kern w:val="0"/>
          <w:highlight w:val="none"/>
        </w:rPr>
      </w:pPr>
      <w:r>
        <w:rPr>
          <w:rFonts w:hint="eastAsia" w:ascii="仿宋" w:hAnsi="仿宋" w:eastAsia="仿宋" w:cs="仿宋_GB2312"/>
          <w:color w:val="000000"/>
          <w:kern w:val="0"/>
          <w:highlight w:val="none"/>
        </w:rPr>
        <w:t>19.4合格投标人不足3家的，不再评标。</w:t>
      </w:r>
    </w:p>
    <w:p w14:paraId="498F101D">
      <w:pPr>
        <w:pStyle w:val="98"/>
        <w:spacing w:before="0"/>
        <w:ind w:firstLine="0" w:firstLineChars="0"/>
        <w:rPr>
          <w:rFonts w:ascii="仿宋" w:hAnsi="仿宋" w:eastAsia="仿宋" w:cs="仿宋_GB2312"/>
          <w:b/>
          <w:color w:val="000000"/>
          <w:szCs w:val="24"/>
          <w:highlight w:val="none"/>
        </w:rPr>
      </w:pPr>
      <w:r>
        <w:rPr>
          <w:rFonts w:hint="eastAsia" w:ascii="仿宋" w:hAnsi="仿宋" w:eastAsia="仿宋" w:cs="仿宋_GB2312"/>
          <w:b/>
          <w:color w:val="000000"/>
          <w:szCs w:val="24"/>
          <w:highlight w:val="none"/>
        </w:rPr>
        <w:t>20、信用信息查询</w:t>
      </w:r>
    </w:p>
    <w:p w14:paraId="03A10DFF">
      <w:pPr>
        <w:pStyle w:val="98"/>
        <w:spacing w:before="0"/>
        <w:ind w:firstLine="495" w:firstLineChars="0"/>
        <w:rPr>
          <w:rFonts w:ascii="仿宋" w:hAnsi="仿宋" w:eastAsia="仿宋" w:cs="Arial"/>
          <w:color w:val="000000"/>
          <w:kern w:val="0"/>
          <w:szCs w:val="24"/>
          <w:highlight w:val="none"/>
        </w:rPr>
      </w:pPr>
      <w:r>
        <w:rPr>
          <w:rFonts w:ascii="仿宋" w:hAnsi="仿宋" w:eastAsia="仿宋" w:cs="Arial"/>
          <w:color w:val="000000"/>
          <w:kern w:val="0"/>
          <w:szCs w:val="24"/>
          <w:highlight w:val="none"/>
        </w:rPr>
        <w:t>20</w:t>
      </w:r>
      <w:r>
        <w:rPr>
          <w:rFonts w:hint="eastAsia" w:ascii="仿宋" w:hAnsi="仿宋" w:eastAsia="仿宋" w:cs="Arial"/>
          <w:color w:val="000000"/>
          <w:kern w:val="0"/>
          <w:szCs w:val="24"/>
          <w:highlight w:val="none"/>
        </w:rPr>
        <w:t>.1信用信息查询渠道及截止时间：采购机构将通过“信用中国”网站(www.creditchina.gov.cn)、中国政府采购网(www.ccgp.gov.cn)渠道查询投标人投标截止时间当天的信用记录。</w:t>
      </w:r>
    </w:p>
    <w:p w14:paraId="7C9DB32C">
      <w:pPr>
        <w:pStyle w:val="98"/>
        <w:spacing w:before="0"/>
        <w:ind w:firstLine="495" w:firstLineChars="0"/>
        <w:rPr>
          <w:rFonts w:ascii="仿宋" w:hAnsi="仿宋" w:eastAsia="仿宋" w:cs="Arial"/>
          <w:color w:val="000000"/>
          <w:kern w:val="0"/>
          <w:szCs w:val="24"/>
          <w:highlight w:val="none"/>
        </w:rPr>
      </w:pPr>
      <w:r>
        <w:rPr>
          <w:rFonts w:ascii="仿宋" w:hAnsi="仿宋" w:eastAsia="仿宋" w:cs="Arial"/>
          <w:color w:val="000000"/>
          <w:kern w:val="0"/>
          <w:szCs w:val="24"/>
          <w:highlight w:val="none"/>
        </w:rPr>
        <w:t>20</w:t>
      </w:r>
      <w:r>
        <w:rPr>
          <w:rFonts w:hint="eastAsia" w:ascii="仿宋" w:hAnsi="仿宋" w:eastAsia="仿宋" w:cs="Arial"/>
          <w:color w:val="000000"/>
          <w:kern w:val="0"/>
          <w:szCs w:val="24"/>
          <w:highlight w:val="none"/>
        </w:rPr>
        <w:t>.2信用信息查询记录和证据留存的具体方式：现场查询的投标人的信用记录、查询结果经确认后将与采购文件一起存档。</w:t>
      </w:r>
    </w:p>
    <w:p w14:paraId="18B64AB8">
      <w:pPr>
        <w:pStyle w:val="98"/>
        <w:spacing w:before="0"/>
        <w:ind w:firstLine="495" w:firstLineChars="0"/>
        <w:rPr>
          <w:rFonts w:ascii="仿宋" w:hAnsi="仿宋" w:eastAsia="仿宋" w:cs="Arial"/>
          <w:color w:val="000000"/>
          <w:kern w:val="0"/>
          <w:szCs w:val="24"/>
          <w:highlight w:val="none"/>
        </w:rPr>
      </w:pPr>
      <w:r>
        <w:rPr>
          <w:rFonts w:ascii="仿宋" w:hAnsi="仿宋" w:eastAsia="仿宋" w:cs="Arial"/>
          <w:color w:val="000000"/>
          <w:kern w:val="0"/>
          <w:szCs w:val="24"/>
          <w:highlight w:val="none"/>
        </w:rPr>
        <w:t>20</w:t>
      </w:r>
      <w:r>
        <w:rPr>
          <w:rFonts w:hint="eastAsia" w:ascii="仿宋" w:hAnsi="仿宋" w:eastAsia="仿宋" w:cs="Arial"/>
          <w:color w:val="000000"/>
          <w:kern w:val="0"/>
          <w:szCs w:val="24"/>
          <w:highlight w:val="none"/>
        </w:rPr>
        <w:t>.3信用信息的使用规则：经查询列入失信被执行人名单、重大税收违法案件当事人名单、政府采购严重违法失信行为记录名单的投标人将被拒绝参与政府采购活动。</w:t>
      </w:r>
    </w:p>
    <w:p w14:paraId="72822936">
      <w:pPr>
        <w:pStyle w:val="98"/>
        <w:spacing w:before="0"/>
        <w:ind w:firstLine="480"/>
        <w:rPr>
          <w:rFonts w:ascii="仿宋" w:hAnsi="仿宋" w:eastAsia="仿宋" w:cs="仿宋_GB2312"/>
          <w:color w:val="000000"/>
          <w:highlight w:val="none"/>
        </w:rPr>
      </w:pPr>
      <w:r>
        <w:rPr>
          <w:rFonts w:ascii="仿宋" w:hAnsi="仿宋" w:eastAsia="仿宋" w:cs="Arial"/>
          <w:color w:val="000000"/>
          <w:kern w:val="0"/>
          <w:szCs w:val="24"/>
          <w:highlight w:val="none"/>
        </w:rPr>
        <w:t>20</w:t>
      </w:r>
      <w:r>
        <w:rPr>
          <w:rFonts w:hint="eastAsia" w:ascii="仿宋" w:hAnsi="仿宋" w:eastAsia="仿宋" w:cs="Arial"/>
          <w:color w:val="000000"/>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highlight w:val="none"/>
        </w:rPr>
        <w:t>。</w:t>
      </w:r>
    </w:p>
    <w:p w14:paraId="087EFE7C">
      <w:pPr>
        <w:pStyle w:val="98"/>
        <w:spacing w:before="0"/>
        <w:ind w:firstLine="0" w:firstLineChars="0"/>
        <w:rPr>
          <w:rFonts w:ascii="仿宋" w:hAnsi="仿宋" w:eastAsia="仿宋" w:cs="Arial"/>
          <w:color w:val="000000"/>
          <w:kern w:val="0"/>
          <w:szCs w:val="24"/>
          <w:highlight w:val="none"/>
        </w:rPr>
      </w:pPr>
    </w:p>
    <w:p w14:paraId="5D38D9EF">
      <w:pPr>
        <w:snapToGrid w:val="0"/>
        <w:spacing w:line="360" w:lineRule="auto"/>
        <w:jc w:val="center"/>
        <w:outlineLvl w:val="0"/>
        <w:rPr>
          <w:rFonts w:ascii="仿宋" w:hAnsi="仿宋" w:eastAsia="仿宋" w:cs="仿宋_GB2312"/>
          <w:b/>
          <w:color w:val="000000"/>
          <w:sz w:val="36"/>
          <w:szCs w:val="36"/>
          <w:highlight w:val="none"/>
        </w:rPr>
      </w:pPr>
      <w:bookmarkStart w:id="49" w:name="_Hlt75236101"/>
      <w:bookmarkEnd w:id="49"/>
      <w:bookmarkStart w:id="50" w:name="_Toc91899902"/>
      <w:r>
        <w:rPr>
          <w:rFonts w:hint="eastAsia" w:ascii="仿宋" w:hAnsi="仿宋" w:eastAsia="仿宋" w:cs="仿宋_GB2312"/>
          <w:b/>
          <w:color w:val="000000"/>
          <w:sz w:val="36"/>
          <w:szCs w:val="36"/>
          <w:highlight w:val="none"/>
        </w:rPr>
        <w:t>五、评标</w:t>
      </w:r>
      <w:bookmarkEnd w:id="50"/>
    </w:p>
    <w:p w14:paraId="219F4408">
      <w:pPr>
        <w:spacing w:line="360" w:lineRule="auto"/>
        <w:rPr>
          <w:rFonts w:ascii="仿宋" w:hAnsi="仿宋" w:eastAsia="仿宋" w:cs="仿宋_GB2312"/>
          <w:b/>
          <w:color w:val="000000"/>
          <w:sz w:val="24"/>
          <w:highlight w:val="none"/>
        </w:rPr>
      </w:pPr>
      <w:bookmarkStart w:id="51" w:name="_Toc91899903"/>
      <w:r>
        <w:rPr>
          <w:rFonts w:hint="eastAsia" w:ascii="仿宋" w:hAnsi="仿宋" w:eastAsia="仿宋" w:cs="仿宋_GB2312"/>
          <w:b/>
          <w:color w:val="000000"/>
          <w:sz w:val="24"/>
          <w:highlight w:val="none"/>
        </w:rPr>
        <w:t>21.</w:t>
      </w:r>
      <w:r>
        <w:rPr>
          <w:rFonts w:hint="eastAsia" w:ascii="仿宋" w:hAnsi="仿宋" w:eastAsia="仿宋" w:cs="仿宋_GB2312"/>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highlight w:val="none"/>
        </w:rPr>
        <w:t>详见招标文件第四部分“评标方法”</w:t>
      </w:r>
    </w:p>
    <w:p w14:paraId="776149C9">
      <w:pPr>
        <w:spacing w:line="360" w:lineRule="auto"/>
        <w:rPr>
          <w:rFonts w:ascii="仿宋" w:hAnsi="仿宋" w:eastAsia="仿宋" w:cs="仿宋_GB2312"/>
          <w:b/>
          <w:color w:val="000000"/>
          <w:sz w:val="24"/>
          <w:highlight w:val="none"/>
        </w:rPr>
      </w:pPr>
    </w:p>
    <w:p w14:paraId="001A16E2">
      <w:pPr>
        <w:snapToGrid w:val="0"/>
        <w:spacing w:line="360" w:lineRule="auto"/>
        <w:jc w:val="center"/>
        <w:outlineLvl w:val="0"/>
        <w:rPr>
          <w:rFonts w:ascii="仿宋" w:hAnsi="仿宋" w:eastAsia="仿宋" w:cs="仿宋_GB2312"/>
          <w:b/>
          <w:color w:val="000000"/>
          <w:sz w:val="36"/>
          <w:szCs w:val="36"/>
          <w:highlight w:val="none"/>
        </w:rPr>
      </w:pPr>
      <w:r>
        <w:rPr>
          <w:rFonts w:hint="eastAsia" w:ascii="仿宋" w:hAnsi="仿宋" w:eastAsia="仿宋" w:cs="仿宋_GB2312"/>
          <w:b/>
          <w:color w:val="000000"/>
          <w:sz w:val="36"/>
          <w:szCs w:val="36"/>
          <w:highlight w:val="none"/>
        </w:rPr>
        <w:t>六、定标</w:t>
      </w:r>
    </w:p>
    <w:p w14:paraId="6D5236D3">
      <w:pPr>
        <w:pStyle w:val="14"/>
        <w:spacing w:line="360" w:lineRule="auto"/>
        <w:ind w:left="479" w:hanging="479" w:hangingChars="199"/>
        <w:rPr>
          <w:rFonts w:ascii="仿宋" w:hAnsi="仿宋" w:eastAsia="仿宋" w:cs="仿宋_GB2312"/>
          <w:b/>
          <w:color w:val="000000"/>
          <w:highlight w:val="none"/>
        </w:rPr>
      </w:pPr>
      <w:r>
        <w:rPr>
          <w:rFonts w:hint="eastAsia" w:ascii="仿宋" w:hAnsi="仿宋" w:eastAsia="仿宋" w:cs="仿宋_GB2312"/>
          <w:b/>
          <w:color w:val="000000"/>
          <w:highlight w:val="none"/>
        </w:rPr>
        <w:t>22. 确定中标供应商</w:t>
      </w:r>
    </w:p>
    <w:p w14:paraId="6B25E0C5">
      <w:pPr>
        <w:pStyle w:val="98"/>
        <w:snapToGrid w:val="0"/>
        <w:spacing w:before="0"/>
        <w:ind w:firstLine="480"/>
        <w:rPr>
          <w:rFonts w:ascii="仿宋" w:hAnsi="仿宋" w:eastAsia="仿宋" w:cs="仿宋_GB2312"/>
          <w:color w:val="000000"/>
          <w:szCs w:val="24"/>
          <w:highlight w:val="none"/>
        </w:rPr>
      </w:pPr>
      <w:r>
        <w:rPr>
          <w:rFonts w:hint="eastAsia" w:ascii="仿宋" w:hAnsi="仿宋" w:eastAsia="仿宋" w:cs="仿宋_GB2312"/>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_GB2312"/>
          <w:color w:val="000000"/>
          <w:szCs w:val="24"/>
          <w:highlight w:val="none"/>
          <w:lang w:val="en-US" w:eastAsia="zh-CN"/>
        </w:rPr>
        <w:t>鼓励</w:t>
      </w:r>
      <w:r>
        <w:rPr>
          <w:rFonts w:hint="eastAsia" w:ascii="仿宋" w:hAnsi="仿宋" w:eastAsia="仿宋" w:cs="仿宋_GB2312"/>
          <w:color w:val="000000"/>
          <w:szCs w:val="24"/>
          <w:highlight w:val="none"/>
        </w:rPr>
        <w:t>在收到评审报告当天</w:t>
      </w:r>
      <w:r>
        <w:rPr>
          <w:rFonts w:hint="eastAsia" w:ascii="仿宋" w:hAnsi="仿宋" w:eastAsia="仿宋" w:cs="仿宋_GB2312"/>
          <w:color w:val="000000"/>
          <w:szCs w:val="24"/>
          <w:highlight w:val="none"/>
          <w:lang w:val="en-US" w:eastAsia="zh-CN"/>
        </w:rPr>
        <w:t>在线</w:t>
      </w:r>
      <w:r>
        <w:rPr>
          <w:rFonts w:hint="eastAsia" w:ascii="仿宋" w:hAnsi="仿宋" w:eastAsia="仿宋" w:cs="仿宋_GB2312"/>
          <w:color w:val="000000"/>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31645D21">
      <w:pPr>
        <w:pStyle w:val="98"/>
        <w:snapToGrid w:val="0"/>
        <w:spacing w:before="0"/>
        <w:ind w:firstLine="0" w:firstLineChars="0"/>
        <w:rPr>
          <w:rFonts w:ascii="仿宋" w:hAnsi="仿宋" w:eastAsia="仿宋" w:cs="仿宋_GB2312"/>
          <w:b/>
          <w:color w:val="000000"/>
          <w:szCs w:val="24"/>
          <w:highlight w:val="none"/>
        </w:rPr>
      </w:pPr>
      <w:r>
        <w:rPr>
          <w:rFonts w:hint="eastAsia" w:ascii="仿宋" w:hAnsi="仿宋" w:eastAsia="仿宋" w:cs="仿宋_GB2312"/>
          <w:b/>
          <w:color w:val="000000"/>
          <w:szCs w:val="24"/>
          <w:highlight w:val="none"/>
        </w:rPr>
        <w:t>23. 中标通知与中标结果公告</w:t>
      </w:r>
    </w:p>
    <w:p w14:paraId="2704FC1B">
      <w:pPr>
        <w:widowControl/>
        <w:shd w:val="clear" w:color="auto" w:fill="FFFFFF"/>
        <w:spacing w:line="360" w:lineRule="auto"/>
        <w:ind w:firstLine="480"/>
        <w:jc w:val="left"/>
        <w:rPr>
          <w:rFonts w:ascii="仿宋" w:hAnsi="仿宋" w:eastAsia="仿宋" w:cs="仿宋_GB2312"/>
          <w:color w:val="000000"/>
          <w:sz w:val="24"/>
          <w:highlight w:val="none"/>
        </w:rPr>
      </w:pPr>
      <w:r>
        <w:rPr>
          <w:rFonts w:hint="eastAsia" w:ascii="仿宋" w:hAnsi="仿宋" w:eastAsia="仿宋" w:cs="仿宋_GB2312"/>
          <w:color w:val="000000"/>
          <w:sz w:val="24"/>
          <w:highlight w:val="none"/>
        </w:rPr>
        <w:t>23.1自中标人确定之日起2个工作日内，采购机构通过电子交易平台向中标人发出中标通知书，同时编制发布采购结果公告。采购机构也可以以纸质形式进行中标通知。</w:t>
      </w:r>
    </w:p>
    <w:p w14:paraId="7C08AAFB">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highlight w:val="none"/>
        </w:rPr>
        <w:t>的名称、规格型号、数量、单价、服务要求，开标记录、未中标情况说明、中标公告期限以及评审专家名单、评分汇总及明细。</w:t>
      </w:r>
    </w:p>
    <w:p w14:paraId="537E9D1A">
      <w:pPr>
        <w:widowControl/>
        <w:shd w:val="clear" w:color="auto" w:fill="FFFFFF"/>
        <w:spacing w:line="360" w:lineRule="auto"/>
        <w:ind w:firstLine="480"/>
        <w:jc w:val="left"/>
        <w:rPr>
          <w:rFonts w:ascii="仿宋" w:hAnsi="仿宋" w:eastAsia="仿宋" w:cs="仿宋_GB2312"/>
          <w:color w:val="000000"/>
          <w:sz w:val="24"/>
          <w:highlight w:val="none"/>
        </w:rPr>
      </w:pPr>
      <w:r>
        <w:rPr>
          <w:rFonts w:hint="eastAsia" w:ascii="仿宋" w:hAnsi="仿宋" w:eastAsia="仿宋" w:cs="仿宋_GB2312"/>
          <w:color w:val="000000"/>
          <w:sz w:val="24"/>
          <w:highlight w:val="none"/>
        </w:rPr>
        <w:t>23.3</w:t>
      </w:r>
      <w:r>
        <w:rPr>
          <w:rFonts w:ascii="仿宋" w:hAnsi="仿宋" w:eastAsia="仿宋" w:cs="仿宋_GB2312"/>
          <w:color w:val="000000"/>
          <w:sz w:val="24"/>
          <w:highlight w:val="none"/>
        </w:rPr>
        <w:t>公告期限为1个工作日。</w:t>
      </w:r>
    </w:p>
    <w:p w14:paraId="34266233">
      <w:pPr>
        <w:widowControl/>
        <w:shd w:val="clear" w:color="auto" w:fill="FFFFFF"/>
        <w:spacing w:line="360" w:lineRule="auto"/>
        <w:ind w:firstLine="480"/>
        <w:jc w:val="left"/>
        <w:rPr>
          <w:rFonts w:hint="eastAsia" w:ascii="仿宋" w:hAnsi="仿宋" w:eastAsia="仿宋" w:cs="仿宋_GB2312"/>
          <w:sz w:val="24"/>
          <w:highlight w:val="none"/>
        </w:rPr>
      </w:pPr>
      <w:r>
        <w:rPr>
          <w:rFonts w:hint="eastAsia" w:ascii="仿宋" w:hAnsi="仿宋" w:eastAsia="仿宋" w:cs="仿宋_GB2312"/>
          <w:sz w:val="24"/>
          <w:highlight w:val="none"/>
        </w:rPr>
        <w:t>2</w:t>
      </w:r>
      <w:r>
        <w:rPr>
          <w:rFonts w:hint="eastAsia" w:ascii="仿宋" w:hAnsi="仿宋" w:eastAsia="仿宋" w:cs="仿宋_GB2312"/>
          <w:sz w:val="24"/>
          <w:highlight w:val="none"/>
          <w:lang w:eastAsia="zh-CN"/>
        </w:rPr>
        <w:t>3</w:t>
      </w:r>
      <w:r>
        <w:rPr>
          <w:rFonts w:hint="eastAsia" w:ascii="仿宋" w:hAnsi="仿宋" w:eastAsia="仿宋" w:cs="仿宋_GB2312"/>
          <w:sz w:val="24"/>
          <w:highlight w:val="none"/>
          <w:lang w:val="en-US" w:eastAsia="zh-CN"/>
        </w:rPr>
        <w:t xml:space="preserve">.4 </w:t>
      </w:r>
      <w:r>
        <w:rPr>
          <w:rFonts w:hint="eastAsia" w:ascii="仿宋" w:hAnsi="仿宋" w:eastAsia="仿宋" w:cs="仿宋_GB2312"/>
          <w:sz w:val="24"/>
          <w:highlight w:val="none"/>
        </w:rPr>
        <w:t>由于中标、成交供应商原因导致重新采购的，应当承担支付代理费和专家评审费等费用在内的赔偿责任。</w:t>
      </w:r>
    </w:p>
    <w:p w14:paraId="1A7FF617">
      <w:pPr>
        <w:snapToGrid w:val="0"/>
        <w:spacing w:line="360" w:lineRule="auto"/>
        <w:ind w:left="120" w:leftChars="57" w:firstLine="482" w:firstLineChars="150"/>
        <w:jc w:val="center"/>
        <w:rPr>
          <w:rFonts w:ascii="仿宋" w:hAnsi="仿宋" w:eastAsia="仿宋" w:cs="仿宋_GB2312"/>
          <w:b/>
          <w:color w:val="000000"/>
          <w:sz w:val="32"/>
          <w:highlight w:val="none"/>
        </w:rPr>
      </w:pPr>
    </w:p>
    <w:p w14:paraId="2E734077">
      <w:pPr>
        <w:snapToGrid w:val="0"/>
        <w:spacing w:line="360" w:lineRule="auto"/>
        <w:ind w:left="120" w:leftChars="57" w:firstLine="482" w:firstLineChars="150"/>
        <w:jc w:val="center"/>
        <w:rPr>
          <w:rFonts w:ascii="仿宋" w:hAnsi="仿宋" w:eastAsia="仿宋" w:cs="仿宋_GB2312"/>
          <w:b/>
          <w:color w:val="000000"/>
          <w:sz w:val="32"/>
          <w:highlight w:val="none"/>
        </w:rPr>
      </w:pPr>
      <w:r>
        <w:rPr>
          <w:rFonts w:hint="eastAsia" w:ascii="仿宋" w:hAnsi="仿宋" w:eastAsia="仿宋" w:cs="仿宋_GB2312"/>
          <w:b/>
          <w:color w:val="000000"/>
          <w:sz w:val="32"/>
          <w:highlight w:val="none"/>
        </w:rPr>
        <w:t>七、合同授予</w:t>
      </w:r>
    </w:p>
    <w:p w14:paraId="4012DA6D">
      <w:pPr>
        <w:pStyle w:val="14"/>
        <w:spacing w:line="360" w:lineRule="auto"/>
        <w:ind w:left="479" w:hanging="479" w:hangingChars="199"/>
        <w:rPr>
          <w:rFonts w:ascii="仿宋" w:hAnsi="仿宋" w:eastAsia="仿宋" w:cs="仿宋_GB2312"/>
          <w:b/>
          <w:color w:val="000000"/>
          <w:highlight w:val="none"/>
        </w:rPr>
      </w:pPr>
      <w:r>
        <w:rPr>
          <w:rFonts w:hint="eastAsia" w:ascii="仿宋" w:hAnsi="仿宋" w:eastAsia="仿宋" w:cs="仿宋_GB2312"/>
          <w:b/>
          <w:color w:val="000000"/>
          <w:highlight w:val="none"/>
        </w:rPr>
        <w:t xml:space="preserve">24. </w:t>
      </w:r>
      <w:r>
        <w:rPr>
          <w:rFonts w:hint="eastAsia" w:ascii="仿宋" w:hAnsi="仿宋" w:eastAsia="仿宋" w:cs="仿宋_GB2312"/>
          <w:color w:val="000000"/>
          <w:highlight w:val="none"/>
        </w:rPr>
        <w:t>合同主要条款详见第五部分拟签订的合同文本。</w:t>
      </w:r>
    </w:p>
    <w:p w14:paraId="1BFD1815">
      <w:pPr>
        <w:pStyle w:val="14"/>
        <w:spacing w:line="360" w:lineRule="auto"/>
        <w:ind w:left="479" w:hanging="479" w:hangingChars="199"/>
        <w:rPr>
          <w:rFonts w:ascii="仿宋" w:hAnsi="仿宋" w:eastAsia="仿宋" w:cs="仿宋_GB2312"/>
          <w:b/>
          <w:color w:val="000000"/>
          <w:highlight w:val="none"/>
        </w:rPr>
      </w:pPr>
      <w:r>
        <w:rPr>
          <w:rFonts w:hint="eastAsia" w:ascii="仿宋" w:hAnsi="仿宋" w:eastAsia="仿宋" w:cs="仿宋_GB2312"/>
          <w:b/>
          <w:color w:val="000000"/>
          <w:highlight w:val="none"/>
        </w:rPr>
        <w:t>25. 合同的签订</w:t>
      </w:r>
    </w:p>
    <w:p w14:paraId="252FBA4E">
      <w:pPr>
        <w:pStyle w:val="98"/>
        <w:snapToGrid w:val="0"/>
        <w:spacing w:before="0"/>
        <w:ind w:firstLine="480"/>
        <w:rPr>
          <w:rFonts w:hint="eastAsia" w:ascii="仿宋" w:hAnsi="仿宋" w:eastAsia="仿宋" w:cs="Times New Roman"/>
          <w:color w:val="000000"/>
          <w:kern w:val="0"/>
          <w:highlight w:val="none"/>
          <w:lang w:val="zh-CN"/>
        </w:rPr>
      </w:pPr>
      <w:r>
        <w:rPr>
          <w:rFonts w:hint="eastAsia" w:ascii="仿宋" w:hAnsi="仿宋" w:eastAsia="仿宋" w:cs="Times New Roman"/>
          <w:color w:val="000000"/>
          <w:kern w:val="0"/>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89E33B">
      <w:pPr>
        <w:pStyle w:val="98"/>
        <w:snapToGrid w:val="0"/>
        <w:spacing w:before="0"/>
        <w:ind w:firstLine="480"/>
        <w:rPr>
          <w:rFonts w:ascii="仿宋" w:hAnsi="仿宋" w:eastAsia="仿宋"/>
          <w:color w:val="000000"/>
          <w:kern w:val="0"/>
          <w:highlight w:val="none"/>
        </w:rPr>
      </w:pPr>
      <w:r>
        <w:rPr>
          <w:rFonts w:hint="eastAsia" w:ascii="仿宋" w:hAnsi="仿宋" w:eastAsia="仿宋" w:cs="仿宋_GB2312"/>
          <w:color w:val="000000"/>
          <w:kern w:val="0"/>
          <w:highlight w:val="none"/>
          <w:lang w:val="zh-CN"/>
        </w:rPr>
        <w:t>25.2</w:t>
      </w:r>
      <w:r>
        <w:rPr>
          <w:rFonts w:hint="eastAsia" w:ascii="仿宋" w:hAnsi="仿宋" w:eastAsia="仿宋"/>
          <w:color w:val="000000"/>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FFC9C7D">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25.3如签订合同并生效后，供应商无故拒绝或延期，除按照合同条款处理外，列入不良行为记录一次，并给予通报。</w:t>
      </w:r>
    </w:p>
    <w:p w14:paraId="263333C6">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25.4中标供应商拒绝与采购人签订合同的，采购人可以按照评审报告推荐的中标或者成交候选人名单排序，确定下一候选人为中标供应商，也可以重新开展政府采购活动。</w:t>
      </w:r>
    </w:p>
    <w:p w14:paraId="625AE30A">
      <w:pPr>
        <w:pStyle w:val="98"/>
        <w:snapToGrid w:val="0"/>
        <w:spacing w:before="0"/>
        <w:ind w:firstLine="480"/>
        <w:rPr>
          <w:rFonts w:ascii="仿宋" w:hAnsi="仿宋" w:eastAsia="仿宋" w:cs="仿宋_GB2312"/>
          <w:color w:val="000000"/>
          <w:highlight w:val="none"/>
        </w:rPr>
      </w:pPr>
      <w:r>
        <w:rPr>
          <w:rFonts w:ascii="仿宋" w:hAnsi="仿宋" w:eastAsia="仿宋" w:cs="仿宋_GB2312"/>
          <w:color w:val="000000"/>
          <w:highlight w:val="none"/>
        </w:rPr>
        <w:t>25.5采购合同由采购人与中标供应商根据</w:t>
      </w:r>
      <w:r>
        <w:rPr>
          <w:rFonts w:hint="eastAsia" w:ascii="仿宋" w:hAnsi="仿宋" w:eastAsia="仿宋" w:cs="仿宋_GB2312"/>
          <w:color w:val="000000"/>
          <w:highlight w:val="none"/>
        </w:rPr>
        <w:t>招标文件、投标文件等内容通过政府采购电子交易平台在线签订，自动备案。</w:t>
      </w:r>
    </w:p>
    <w:p w14:paraId="3196CE72">
      <w:pPr>
        <w:pStyle w:val="14"/>
        <w:spacing w:line="360" w:lineRule="auto"/>
        <w:ind w:left="479" w:hanging="479" w:hangingChars="199"/>
        <w:rPr>
          <w:rFonts w:ascii="仿宋" w:hAnsi="仿宋" w:eastAsia="仿宋" w:cs="仿宋_GB2312"/>
          <w:b/>
          <w:color w:val="000000"/>
          <w:highlight w:val="none"/>
        </w:rPr>
      </w:pPr>
      <w:r>
        <w:rPr>
          <w:rFonts w:hint="eastAsia" w:ascii="仿宋" w:hAnsi="仿宋" w:eastAsia="仿宋" w:cs="仿宋_GB2312"/>
          <w:b/>
          <w:color w:val="000000"/>
          <w:highlight w:val="none"/>
        </w:rPr>
        <w:t>26. 履约保证金</w:t>
      </w:r>
    </w:p>
    <w:p w14:paraId="4DEC1BD1">
      <w:pPr>
        <w:tabs>
          <w:tab w:val="left" w:pos="0"/>
        </w:tabs>
        <w:spacing w:line="360" w:lineRule="auto"/>
        <w:ind w:firstLine="482"/>
        <w:rPr>
          <w:rFonts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拟签订的合同文本要求中标供应商提交履约保证金的，供应商应当以支票、汇票、本票或者金融机构、担保机构出具的保函等非现金形式提交。履约保证金的数额不得超过</w:t>
      </w:r>
      <w:bookmarkStart w:id="52" w:name="OLE_LINK7"/>
      <w:r>
        <w:rPr>
          <w:rFonts w:hint="eastAsia" w:ascii="仿宋" w:hAnsi="仿宋" w:eastAsia="仿宋" w:cs="仿宋_GB2312"/>
          <w:color w:val="000000"/>
          <w:sz w:val="24"/>
          <w:szCs w:val="20"/>
          <w:highlight w:val="none"/>
        </w:rPr>
        <w:t>政府采购合同金额的1%。</w:t>
      </w:r>
      <w:bookmarkEnd w:id="52"/>
      <w:r>
        <w:rPr>
          <w:rFonts w:hint="eastAsia" w:ascii="仿宋" w:hAnsi="仿宋" w:eastAsia="仿宋" w:cs="仿宋_GB2312"/>
          <w:color w:val="000000"/>
          <w:sz w:val="24"/>
          <w:szCs w:val="20"/>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780313A">
      <w:pPr>
        <w:tabs>
          <w:tab w:val="left" w:pos="0"/>
        </w:tabs>
        <w:spacing w:line="360" w:lineRule="auto"/>
        <w:rPr>
          <w:rFonts w:ascii="仿宋" w:hAnsi="仿宋" w:eastAsia="仿宋" w:cs="Helvetica"/>
          <w:kern w:val="0"/>
          <w:sz w:val="24"/>
          <w:highlight w:val="none"/>
        </w:rPr>
      </w:pPr>
      <w:r>
        <w:rPr>
          <w:rFonts w:hint="eastAsia" w:ascii="仿宋" w:hAnsi="仿宋" w:eastAsia="仿宋"/>
          <w:color w:val="000000" w:themeColor="text1"/>
          <w:sz w:val="24"/>
          <w:highlight w:val="none"/>
          <w14:textFill>
            <w14:solidFill>
              <w14:schemeClr w14:val="tx1"/>
            </w14:solidFill>
          </w14:textFill>
        </w:rPr>
        <w:t xml:space="preserve">  供应商</w:t>
      </w:r>
      <w:r>
        <w:rPr>
          <w:rFonts w:ascii="仿宋" w:hAnsi="仿宋" w:eastAsia="仿宋"/>
          <w:snapToGrid w:val="0"/>
          <w:color w:val="000000" w:themeColor="text1"/>
          <w:kern w:val="28"/>
          <w:sz w:val="24"/>
          <w:highlight w:val="none"/>
          <w14:textFill>
            <w14:solidFill>
              <w14:schemeClr w14:val="tx1"/>
            </w14:solidFill>
          </w14:textFill>
        </w:rPr>
        <w:t>可</w:t>
      </w:r>
      <w:r>
        <w:rPr>
          <w:rFonts w:hint="eastAsia" w:ascii="仿宋" w:hAnsi="仿宋" w:eastAsia="仿宋" w:cs="Helvetica"/>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eastAsia="zh-CN"/>
        </w:rPr>
        <w:t>95763</w:t>
      </w:r>
      <w:r>
        <w:rPr>
          <w:rFonts w:hint="eastAsia" w:ascii="仿宋" w:hAnsi="仿宋" w:eastAsia="仿宋" w:cs="Helvetica"/>
          <w:kern w:val="0"/>
          <w:sz w:val="24"/>
          <w:highlight w:val="none"/>
        </w:rPr>
        <w:t>。</w:t>
      </w:r>
    </w:p>
    <w:p w14:paraId="458336DE">
      <w:pPr>
        <w:pStyle w:val="14"/>
        <w:spacing w:line="360" w:lineRule="auto"/>
        <w:ind w:left="479" w:hanging="479" w:hangingChars="199"/>
        <w:rPr>
          <w:rFonts w:ascii="仿宋" w:hAnsi="仿宋" w:eastAsia="仿宋" w:cs="仿宋_GB2312"/>
          <w:b/>
          <w:color w:val="000000"/>
          <w:highlight w:val="none"/>
        </w:rPr>
      </w:pPr>
      <w:r>
        <w:rPr>
          <w:rFonts w:ascii="仿宋" w:hAnsi="仿宋" w:eastAsia="仿宋" w:cs="仿宋_GB2312"/>
          <w:b/>
          <w:color w:val="000000"/>
          <w:highlight w:val="none"/>
        </w:rPr>
        <w:t>27.预付款</w:t>
      </w:r>
    </w:p>
    <w:p w14:paraId="75EB8FBE">
      <w:pPr>
        <w:tabs>
          <w:tab w:val="left" w:pos="0"/>
        </w:tabs>
        <w:spacing w:line="360" w:lineRule="auto"/>
        <w:ind w:firstLine="480" w:firstLineChars="200"/>
        <w:rPr>
          <w:rFonts w:hint="eastAsia" w:ascii="仿宋" w:hAnsi="仿宋" w:eastAsia="仿宋" w:cs="Helvetica"/>
          <w:kern w:val="0"/>
          <w:sz w:val="24"/>
          <w:highlight w:val="none"/>
        </w:rPr>
      </w:pPr>
      <w:r>
        <w:rPr>
          <w:rFonts w:hint="eastAsia" w:ascii="仿宋" w:hAnsi="仿宋" w:eastAsia="仿宋" w:cs="Helvetica"/>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eastAsia="zh-CN"/>
        </w:rPr>
        <w:t>95763</w:t>
      </w:r>
      <w:r>
        <w:rPr>
          <w:rFonts w:hint="eastAsia" w:ascii="仿宋" w:hAnsi="仿宋" w:eastAsia="仿宋" w:cs="Helvetica"/>
          <w:kern w:val="0"/>
          <w:sz w:val="24"/>
          <w:highlight w:val="none"/>
        </w:rPr>
        <w:t>。</w:t>
      </w:r>
    </w:p>
    <w:p w14:paraId="563788D0">
      <w:pPr>
        <w:snapToGrid w:val="0"/>
        <w:spacing w:line="360" w:lineRule="auto"/>
        <w:ind w:firstLine="3357" w:firstLineChars="1045"/>
        <w:rPr>
          <w:rFonts w:ascii="仿宋" w:hAnsi="仿宋" w:eastAsia="仿宋" w:cs="仿宋_GB2312"/>
          <w:b/>
          <w:color w:val="000000"/>
          <w:sz w:val="32"/>
          <w:highlight w:val="none"/>
        </w:rPr>
      </w:pPr>
    </w:p>
    <w:p w14:paraId="5E6293D9">
      <w:pPr>
        <w:snapToGrid w:val="0"/>
        <w:spacing w:line="360" w:lineRule="auto"/>
        <w:ind w:firstLine="3357" w:firstLineChars="1045"/>
        <w:rPr>
          <w:rFonts w:ascii="仿宋" w:hAnsi="仿宋" w:eastAsia="仿宋"/>
          <w:b/>
          <w:color w:val="000000"/>
          <w:sz w:val="24"/>
          <w:highlight w:val="none"/>
        </w:rPr>
      </w:pPr>
      <w:r>
        <w:rPr>
          <w:rFonts w:hint="eastAsia" w:ascii="仿宋" w:hAnsi="仿宋" w:eastAsia="仿宋" w:cs="仿宋_GB2312"/>
          <w:b/>
          <w:color w:val="000000"/>
          <w:sz w:val="32"/>
          <w:highlight w:val="none"/>
        </w:rPr>
        <w:t>八、</w:t>
      </w:r>
      <w:r>
        <w:rPr>
          <w:rFonts w:ascii="仿宋" w:hAnsi="仿宋" w:eastAsia="仿宋" w:cs="仿宋_GB2312"/>
          <w:b/>
          <w:color w:val="000000"/>
          <w:sz w:val="32"/>
          <w:highlight w:val="none"/>
        </w:rPr>
        <w:t>电子</w:t>
      </w:r>
      <w:r>
        <w:rPr>
          <w:rFonts w:hint="eastAsia" w:ascii="仿宋" w:hAnsi="仿宋" w:eastAsia="仿宋" w:cs="仿宋_GB2312"/>
          <w:b/>
          <w:color w:val="000000"/>
          <w:sz w:val="32"/>
          <w:highlight w:val="none"/>
        </w:rPr>
        <w:t>交易活动的中止</w:t>
      </w:r>
    </w:p>
    <w:p w14:paraId="391F66BF">
      <w:pPr>
        <w:pStyle w:val="98"/>
        <w:snapToGrid w:val="0"/>
        <w:spacing w:before="0"/>
        <w:ind w:firstLine="0" w:firstLineChars="0"/>
        <w:rPr>
          <w:rFonts w:ascii="仿宋" w:hAnsi="仿宋" w:eastAsia="仿宋" w:cs="仿宋_GB2312"/>
          <w:color w:val="000000"/>
          <w:highlight w:val="none"/>
        </w:rPr>
      </w:pPr>
      <w:r>
        <w:rPr>
          <w:rFonts w:hint="eastAsia" w:ascii="仿宋" w:hAnsi="仿宋" w:eastAsia="仿宋" w:cs="仿宋_GB2312"/>
          <w:b/>
          <w:color w:val="000000"/>
          <w:highlight w:val="none"/>
        </w:rPr>
        <w:t>2</w:t>
      </w:r>
      <w:r>
        <w:rPr>
          <w:rFonts w:hint="eastAsia" w:ascii="仿宋" w:hAnsi="仿宋" w:eastAsia="仿宋" w:cs="仿宋_GB2312"/>
          <w:b/>
          <w:color w:val="000000"/>
          <w:szCs w:val="24"/>
          <w:highlight w:val="none"/>
        </w:rPr>
        <w:t>8. 电子交易活动的中止。</w:t>
      </w:r>
      <w:r>
        <w:rPr>
          <w:rFonts w:hint="eastAsia" w:ascii="仿宋" w:hAnsi="仿宋" w:eastAsia="仿宋" w:cs="仿宋_GB2312"/>
          <w:color w:val="000000"/>
          <w:highlight w:val="none"/>
        </w:rPr>
        <w:t>采购过程中出现以下情形，</w:t>
      </w:r>
      <w:r>
        <w:rPr>
          <w:rFonts w:ascii="仿宋" w:hAnsi="仿宋" w:eastAsia="仿宋" w:cs="仿宋_GB2312"/>
          <w:color w:val="000000"/>
          <w:highlight w:val="none"/>
        </w:rPr>
        <w:t>导致</w:t>
      </w:r>
      <w:r>
        <w:rPr>
          <w:rFonts w:hint="eastAsia" w:ascii="仿宋" w:hAnsi="仿宋" w:eastAsia="仿宋" w:cs="仿宋_GB2312"/>
          <w:color w:val="000000"/>
          <w:highlight w:val="none"/>
        </w:rPr>
        <w:t>电子交易平台</w:t>
      </w:r>
      <w:r>
        <w:rPr>
          <w:rFonts w:ascii="仿宋" w:hAnsi="仿宋" w:eastAsia="仿宋" w:cs="仿宋_GB2312"/>
          <w:color w:val="000000"/>
          <w:highlight w:val="none"/>
        </w:rPr>
        <w:t>无法正常运行，或者无法保证电子</w:t>
      </w:r>
      <w:r>
        <w:rPr>
          <w:rFonts w:hint="eastAsia" w:ascii="仿宋" w:hAnsi="仿宋" w:eastAsia="仿宋" w:cs="仿宋_GB2312"/>
          <w:color w:val="000000"/>
          <w:highlight w:val="none"/>
        </w:rPr>
        <w:t>交易</w:t>
      </w:r>
      <w:r>
        <w:rPr>
          <w:rFonts w:ascii="仿宋" w:hAnsi="仿宋" w:eastAsia="仿宋" w:cs="仿宋_GB2312"/>
          <w:color w:val="000000"/>
          <w:highlight w:val="none"/>
        </w:rPr>
        <w:t>的公平、公正和安全时，</w:t>
      </w:r>
      <w:r>
        <w:rPr>
          <w:rFonts w:hint="eastAsia" w:ascii="仿宋" w:hAnsi="仿宋" w:eastAsia="仿宋" w:cs="仿宋_GB2312"/>
          <w:color w:val="000000"/>
          <w:highlight w:val="none"/>
        </w:rPr>
        <w:t>采购机构可</w:t>
      </w:r>
      <w:r>
        <w:rPr>
          <w:rFonts w:ascii="仿宋" w:hAnsi="仿宋" w:eastAsia="仿宋" w:cs="仿宋_GB2312"/>
          <w:color w:val="000000"/>
          <w:highlight w:val="none"/>
        </w:rPr>
        <w:t>中止电子</w:t>
      </w:r>
      <w:r>
        <w:rPr>
          <w:rFonts w:hint="eastAsia" w:ascii="仿宋" w:hAnsi="仿宋" w:eastAsia="仿宋" w:cs="仿宋_GB2312"/>
          <w:color w:val="000000"/>
          <w:highlight w:val="none"/>
        </w:rPr>
        <w:t>交易活动</w:t>
      </w:r>
      <w:r>
        <w:rPr>
          <w:rFonts w:ascii="仿宋" w:hAnsi="仿宋" w:eastAsia="仿宋" w:cs="仿宋_GB2312"/>
          <w:color w:val="000000"/>
          <w:highlight w:val="none"/>
        </w:rPr>
        <w:t>：</w:t>
      </w:r>
    </w:p>
    <w:p w14:paraId="77D71493">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28.1电子交易</w:t>
      </w:r>
      <w:r>
        <w:rPr>
          <w:rFonts w:ascii="仿宋" w:hAnsi="仿宋" w:eastAsia="仿宋" w:cs="仿宋_GB2312"/>
          <w:color w:val="000000"/>
          <w:highlight w:val="none"/>
        </w:rPr>
        <w:t>平台发生故障而无法</w:t>
      </w:r>
      <w:r>
        <w:rPr>
          <w:rFonts w:hint="eastAsia" w:ascii="仿宋" w:hAnsi="仿宋" w:eastAsia="仿宋" w:cs="仿宋_GB2312"/>
          <w:color w:val="000000"/>
          <w:highlight w:val="none"/>
        </w:rPr>
        <w:t>登录</w:t>
      </w:r>
      <w:r>
        <w:rPr>
          <w:rFonts w:ascii="仿宋" w:hAnsi="仿宋" w:eastAsia="仿宋" w:cs="仿宋_GB2312"/>
          <w:color w:val="000000"/>
          <w:highlight w:val="none"/>
        </w:rPr>
        <w:t>访问的；</w:t>
      </w:r>
    </w:p>
    <w:p w14:paraId="37FF8361">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28.2电子交易</w:t>
      </w:r>
      <w:r>
        <w:rPr>
          <w:rFonts w:ascii="仿宋" w:hAnsi="仿宋" w:eastAsia="仿宋" w:cs="仿宋_GB2312"/>
          <w:color w:val="000000"/>
          <w:highlight w:val="none"/>
        </w:rPr>
        <w:t>平台应用或数据库出现错误，不能进行正常操作</w:t>
      </w:r>
      <w:r>
        <w:rPr>
          <w:rFonts w:hint="eastAsia" w:ascii="仿宋" w:hAnsi="仿宋" w:eastAsia="仿宋" w:cs="仿宋_GB2312"/>
          <w:color w:val="000000"/>
          <w:highlight w:val="none"/>
        </w:rPr>
        <w:t>的</w:t>
      </w:r>
      <w:r>
        <w:rPr>
          <w:rFonts w:ascii="仿宋" w:hAnsi="仿宋" w:eastAsia="仿宋" w:cs="仿宋_GB2312"/>
          <w:color w:val="000000"/>
          <w:highlight w:val="none"/>
        </w:rPr>
        <w:t>；</w:t>
      </w:r>
    </w:p>
    <w:p w14:paraId="19E3D1A8">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28.3电子交易</w:t>
      </w:r>
      <w:r>
        <w:rPr>
          <w:rFonts w:ascii="仿宋" w:hAnsi="仿宋" w:eastAsia="仿宋" w:cs="仿宋_GB2312"/>
          <w:color w:val="000000"/>
          <w:highlight w:val="none"/>
        </w:rPr>
        <w:t>平台发现</w:t>
      </w:r>
      <w:r>
        <w:rPr>
          <w:rFonts w:hint="eastAsia" w:ascii="仿宋" w:hAnsi="仿宋" w:eastAsia="仿宋" w:cs="仿宋_GB2312"/>
          <w:color w:val="000000"/>
          <w:highlight w:val="none"/>
        </w:rPr>
        <w:t>严重</w:t>
      </w:r>
      <w:r>
        <w:rPr>
          <w:rFonts w:ascii="仿宋" w:hAnsi="仿宋" w:eastAsia="仿宋" w:cs="仿宋_GB2312"/>
          <w:color w:val="000000"/>
          <w:highlight w:val="none"/>
        </w:rPr>
        <w:t>安全漏洞，有潜在泄密危险的</w:t>
      </w:r>
      <w:r>
        <w:rPr>
          <w:rFonts w:hint="eastAsia" w:ascii="仿宋" w:hAnsi="仿宋" w:eastAsia="仿宋" w:cs="仿宋_GB2312"/>
          <w:color w:val="000000"/>
          <w:highlight w:val="none"/>
        </w:rPr>
        <w:t>；</w:t>
      </w:r>
    </w:p>
    <w:p w14:paraId="58B4C992">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28.4</w:t>
      </w:r>
      <w:r>
        <w:rPr>
          <w:rFonts w:ascii="仿宋" w:hAnsi="仿宋" w:eastAsia="仿宋" w:cs="仿宋_GB2312"/>
          <w:color w:val="000000"/>
          <w:highlight w:val="none"/>
        </w:rPr>
        <w:t>病毒发作</w:t>
      </w:r>
      <w:r>
        <w:rPr>
          <w:rFonts w:hint="eastAsia" w:ascii="仿宋" w:hAnsi="仿宋" w:eastAsia="仿宋" w:cs="仿宋_GB2312"/>
          <w:color w:val="000000"/>
          <w:highlight w:val="none"/>
        </w:rPr>
        <w:t>导致不能进行</w:t>
      </w:r>
      <w:r>
        <w:rPr>
          <w:rFonts w:ascii="仿宋" w:hAnsi="仿宋" w:eastAsia="仿宋" w:cs="仿宋_GB2312"/>
          <w:color w:val="000000"/>
          <w:highlight w:val="none"/>
        </w:rPr>
        <w:t>正常操作的；</w:t>
      </w:r>
    </w:p>
    <w:p w14:paraId="09D4F805">
      <w:pPr>
        <w:pStyle w:val="98"/>
        <w:snapToGrid w:val="0"/>
        <w:spacing w:before="0"/>
        <w:ind w:firstLine="480"/>
        <w:rPr>
          <w:rFonts w:ascii="仿宋" w:hAnsi="仿宋" w:eastAsia="仿宋" w:cs="仿宋_GB2312"/>
          <w:color w:val="000000"/>
          <w:highlight w:val="none"/>
        </w:rPr>
      </w:pPr>
      <w:r>
        <w:rPr>
          <w:rFonts w:hint="eastAsia" w:ascii="仿宋" w:hAnsi="仿宋" w:eastAsia="仿宋" w:cs="仿宋_GB2312"/>
          <w:color w:val="000000"/>
          <w:highlight w:val="none"/>
        </w:rPr>
        <w:t>28.5其他</w:t>
      </w:r>
      <w:r>
        <w:rPr>
          <w:rFonts w:ascii="仿宋" w:hAnsi="仿宋" w:eastAsia="仿宋" w:cs="仿宋_GB2312"/>
          <w:color w:val="000000"/>
          <w:highlight w:val="none"/>
        </w:rPr>
        <w:t>无法保证</w:t>
      </w:r>
      <w:r>
        <w:rPr>
          <w:rFonts w:hint="eastAsia" w:ascii="仿宋" w:hAnsi="仿宋" w:eastAsia="仿宋" w:cs="仿宋_GB2312"/>
          <w:color w:val="000000"/>
          <w:highlight w:val="none"/>
        </w:rPr>
        <w:t>电子交易</w:t>
      </w:r>
      <w:r>
        <w:rPr>
          <w:rFonts w:ascii="仿宋" w:hAnsi="仿宋" w:eastAsia="仿宋" w:cs="仿宋_GB2312"/>
          <w:color w:val="000000"/>
          <w:highlight w:val="none"/>
        </w:rPr>
        <w:t>的公平、公正和安全的情况。</w:t>
      </w:r>
    </w:p>
    <w:p w14:paraId="0E2DB011">
      <w:pPr>
        <w:pStyle w:val="98"/>
        <w:snapToGrid w:val="0"/>
        <w:spacing w:before="0"/>
        <w:ind w:firstLine="0" w:firstLineChars="0"/>
        <w:rPr>
          <w:rFonts w:ascii="仿宋" w:hAnsi="仿宋" w:eastAsia="仿宋" w:cs="仿宋_GB2312"/>
          <w:color w:val="000000"/>
          <w:highlight w:val="none"/>
        </w:rPr>
      </w:pPr>
      <w:r>
        <w:rPr>
          <w:rFonts w:hint="eastAsia" w:ascii="仿宋" w:hAnsi="仿宋" w:eastAsia="仿宋" w:cs="仿宋_GB2312"/>
          <w:b/>
          <w:color w:val="000000"/>
          <w:highlight w:val="none"/>
        </w:rPr>
        <w:t xml:space="preserve"> 29.</w:t>
      </w:r>
      <w:r>
        <w:rPr>
          <w:rFonts w:ascii="仿宋" w:hAnsi="仿宋" w:eastAsia="仿宋" w:cs="仿宋_GB2312"/>
          <w:color w:val="000000"/>
          <w:highlight w:val="none"/>
        </w:rPr>
        <w:t>出现</w:t>
      </w:r>
      <w:r>
        <w:rPr>
          <w:rFonts w:hint="eastAsia" w:ascii="仿宋" w:hAnsi="仿宋" w:eastAsia="仿宋" w:cs="仿宋_GB2312"/>
          <w:color w:val="000000"/>
          <w:highlight w:val="none"/>
        </w:rPr>
        <w:t>以上情形</w:t>
      </w:r>
      <w:r>
        <w:rPr>
          <w:rFonts w:ascii="仿宋" w:hAnsi="仿宋" w:eastAsia="仿宋" w:cs="仿宋_GB2312"/>
          <w:color w:val="000000"/>
          <w:highlight w:val="none"/>
        </w:rPr>
        <w:t>，</w:t>
      </w:r>
      <w:r>
        <w:rPr>
          <w:rFonts w:hint="eastAsia" w:ascii="仿宋" w:hAnsi="仿宋" w:eastAsia="仿宋" w:cs="仿宋_GB2312"/>
          <w:color w:val="000000"/>
          <w:highlight w:val="none"/>
        </w:rPr>
        <w:t>不影响采购公平、公正性的，采购组织机构可以</w:t>
      </w:r>
      <w:r>
        <w:rPr>
          <w:rFonts w:ascii="仿宋" w:hAnsi="仿宋" w:eastAsia="仿宋" w:cs="仿宋_GB2312"/>
          <w:color w:val="000000"/>
          <w:highlight w:val="none"/>
        </w:rPr>
        <w:t>待上述情形消除后继续</w:t>
      </w:r>
      <w:r>
        <w:rPr>
          <w:rFonts w:hint="eastAsia" w:ascii="仿宋" w:hAnsi="仿宋" w:eastAsia="仿宋" w:cs="仿宋_GB2312"/>
          <w:color w:val="000000"/>
          <w:highlight w:val="none"/>
        </w:rPr>
        <w:t>组织电子交易</w:t>
      </w:r>
      <w:r>
        <w:rPr>
          <w:rFonts w:ascii="仿宋" w:hAnsi="仿宋" w:eastAsia="仿宋" w:cs="仿宋_GB2312"/>
          <w:color w:val="000000"/>
          <w:highlight w:val="none"/>
        </w:rPr>
        <w:t>活动</w:t>
      </w:r>
      <w:r>
        <w:rPr>
          <w:rFonts w:hint="eastAsia" w:ascii="仿宋" w:hAnsi="仿宋" w:eastAsia="仿宋" w:cs="仿宋_GB2312"/>
          <w:color w:val="000000"/>
          <w:highlight w:val="none"/>
        </w:rPr>
        <w:t>，也可以决定某些环节以纸质形式进行；影响或可能影响</w:t>
      </w:r>
      <w:r>
        <w:rPr>
          <w:rFonts w:ascii="仿宋" w:hAnsi="仿宋" w:eastAsia="仿宋" w:cs="仿宋_GB2312"/>
          <w:color w:val="000000"/>
          <w:highlight w:val="none"/>
        </w:rPr>
        <w:t>采购公平、公正</w:t>
      </w:r>
      <w:r>
        <w:rPr>
          <w:rFonts w:hint="eastAsia" w:ascii="仿宋" w:hAnsi="仿宋" w:eastAsia="仿宋" w:cs="仿宋_GB2312"/>
          <w:color w:val="000000"/>
          <w:highlight w:val="none"/>
        </w:rPr>
        <w:t>性</w:t>
      </w:r>
      <w:r>
        <w:rPr>
          <w:rFonts w:ascii="仿宋" w:hAnsi="仿宋" w:eastAsia="仿宋" w:cs="仿宋_GB2312"/>
          <w:color w:val="000000"/>
          <w:highlight w:val="none"/>
        </w:rPr>
        <w:t>的，</w:t>
      </w:r>
      <w:r>
        <w:rPr>
          <w:rFonts w:hint="eastAsia" w:ascii="仿宋" w:hAnsi="仿宋" w:eastAsia="仿宋" w:cs="仿宋_GB2312"/>
          <w:color w:val="000000"/>
          <w:highlight w:val="none"/>
        </w:rPr>
        <w:t>应当重新采购</w:t>
      </w:r>
      <w:r>
        <w:rPr>
          <w:rFonts w:ascii="仿宋" w:hAnsi="仿宋" w:eastAsia="仿宋" w:cs="仿宋_GB2312"/>
          <w:color w:val="000000"/>
          <w:highlight w:val="none"/>
        </w:rPr>
        <w:t>。</w:t>
      </w:r>
    </w:p>
    <w:p w14:paraId="344D88A2">
      <w:pPr>
        <w:tabs>
          <w:tab w:val="left" w:pos="0"/>
        </w:tabs>
        <w:spacing w:line="360" w:lineRule="auto"/>
        <w:ind w:firstLine="480"/>
        <w:rPr>
          <w:rFonts w:ascii="仿宋" w:hAnsi="仿宋" w:eastAsia="仿宋"/>
          <w:color w:val="000000"/>
          <w:sz w:val="24"/>
          <w:highlight w:val="none"/>
        </w:rPr>
      </w:pPr>
    </w:p>
    <w:p w14:paraId="1EFF114C">
      <w:pPr>
        <w:snapToGrid w:val="0"/>
        <w:spacing w:line="360" w:lineRule="auto"/>
        <w:ind w:left="120" w:leftChars="57" w:firstLine="482" w:firstLineChars="150"/>
        <w:jc w:val="center"/>
        <w:rPr>
          <w:rFonts w:ascii="仿宋" w:hAnsi="仿宋" w:eastAsia="仿宋" w:cs="仿宋_GB2312"/>
          <w:b/>
          <w:color w:val="000000"/>
          <w:sz w:val="32"/>
          <w:highlight w:val="none"/>
        </w:rPr>
      </w:pPr>
      <w:r>
        <w:rPr>
          <w:rFonts w:hint="eastAsia" w:ascii="仿宋" w:hAnsi="仿宋" w:eastAsia="仿宋" w:cs="仿宋_GB2312"/>
          <w:b/>
          <w:color w:val="000000"/>
          <w:sz w:val="32"/>
          <w:highlight w:val="none"/>
        </w:rPr>
        <w:t>九、验收</w:t>
      </w:r>
    </w:p>
    <w:p w14:paraId="4AC954ED">
      <w:pPr>
        <w:pStyle w:val="14"/>
        <w:spacing w:line="360" w:lineRule="auto"/>
        <w:ind w:firstLine="0" w:firstLineChars="0"/>
        <w:rPr>
          <w:rFonts w:ascii="仿宋" w:hAnsi="仿宋" w:eastAsia="仿宋" w:cs="仿宋_GB2312"/>
          <w:b/>
          <w:color w:val="000000"/>
          <w:highlight w:val="none"/>
        </w:rPr>
      </w:pPr>
      <w:r>
        <w:rPr>
          <w:rFonts w:hint="eastAsia" w:ascii="仿宋" w:hAnsi="仿宋" w:eastAsia="仿宋" w:cs="仿宋_GB2312"/>
          <w:b/>
          <w:color w:val="000000"/>
          <w:highlight w:val="none"/>
        </w:rPr>
        <w:t>30.验收</w:t>
      </w:r>
    </w:p>
    <w:p w14:paraId="0A541547">
      <w:pPr>
        <w:tabs>
          <w:tab w:val="left" w:pos="0"/>
        </w:tabs>
        <w:spacing w:line="360" w:lineRule="auto"/>
        <w:ind w:firstLine="480"/>
        <w:rPr>
          <w:rFonts w:hint="eastAsia" w:ascii="仿宋" w:hAnsi="仿宋" w:eastAsia="仿宋" w:cs="Helvetica"/>
          <w:color w:val="000000"/>
          <w:kern w:val="0"/>
          <w:sz w:val="24"/>
          <w:highlight w:val="none"/>
        </w:rPr>
      </w:pPr>
      <w:r>
        <w:rPr>
          <w:rFonts w:hint="eastAsia" w:ascii="仿宋" w:hAnsi="仿宋" w:eastAsia="仿宋" w:cs="Helvetica"/>
          <w:color w:val="000000"/>
          <w:kern w:val="0"/>
          <w:sz w:val="24"/>
          <w:highlight w:val="none"/>
          <w:lang w:val="en-US" w:eastAsia="zh-CN"/>
        </w:rPr>
        <w:t>30</w:t>
      </w:r>
      <w:r>
        <w:rPr>
          <w:rFonts w:hint="eastAsia" w:ascii="仿宋" w:hAnsi="仿宋" w:eastAsia="仿宋" w:cs="Helvetica"/>
          <w:color w:val="000000"/>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08AE7A">
      <w:pPr>
        <w:tabs>
          <w:tab w:val="left" w:pos="0"/>
        </w:tabs>
        <w:spacing w:line="360" w:lineRule="auto"/>
        <w:ind w:firstLine="480"/>
        <w:rPr>
          <w:rFonts w:ascii="仿宋" w:hAnsi="仿宋" w:eastAsia="仿宋" w:cs="Helvetica"/>
          <w:color w:val="000000"/>
          <w:kern w:val="0"/>
          <w:sz w:val="24"/>
          <w:highlight w:val="none"/>
        </w:rPr>
      </w:pPr>
      <w:r>
        <w:rPr>
          <w:rFonts w:hint="eastAsia" w:ascii="仿宋" w:hAnsi="仿宋" w:eastAsia="仿宋" w:cs="Helvetica"/>
          <w:color w:val="000000"/>
          <w:kern w:val="0"/>
          <w:sz w:val="24"/>
          <w:highlight w:val="none"/>
        </w:rPr>
        <w:t>30.2采购人可以邀请参加本项目的其他投标人或者第三方机构参与验收。参与验收的投标人或者第三方机构的意见作为验收书的参考资料一并存档。</w:t>
      </w:r>
    </w:p>
    <w:p w14:paraId="2BAEA66F">
      <w:pPr>
        <w:tabs>
          <w:tab w:val="left" w:pos="0"/>
        </w:tabs>
        <w:spacing w:line="360" w:lineRule="auto"/>
        <w:ind w:firstLine="480"/>
        <w:rPr>
          <w:rFonts w:ascii="仿宋" w:hAnsi="仿宋" w:eastAsia="仿宋" w:cs="Helvetica"/>
          <w:color w:val="000000"/>
          <w:kern w:val="0"/>
          <w:sz w:val="24"/>
          <w:highlight w:val="none"/>
        </w:rPr>
      </w:pPr>
      <w:r>
        <w:rPr>
          <w:rFonts w:hint="eastAsia" w:ascii="仿宋" w:hAnsi="仿宋" w:eastAsia="仿宋" w:cs="Helvetica"/>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3985D9">
      <w:pPr>
        <w:tabs>
          <w:tab w:val="left" w:pos="0"/>
        </w:tabs>
        <w:spacing w:line="360" w:lineRule="auto"/>
        <w:ind w:firstLine="480"/>
        <w:rPr>
          <w:rFonts w:ascii="仿宋" w:hAnsi="仿宋" w:eastAsia="仿宋"/>
          <w:color w:val="000000"/>
          <w:highlight w:val="none"/>
        </w:rPr>
      </w:pPr>
      <w:r>
        <w:rPr>
          <w:rFonts w:hint="eastAsia" w:ascii="仿宋" w:hAnsi="仿宋" w:eastAsia="仿宋" w:cs="Helvetica"/>
          <w:color w:val="000000"/>
          <w:kern w:val="0"/>
          <w:sz w:val="24"/>
          <w:highlight w:val="none"/>
        </w:rPr>
        <w:t>30.4验收合格的项目，采购人将根据采购合同的约定及时向供应商支付采购资金、退还履约保证</w:t>
      </w:r>
      <w:r>
        <w:rPr>
          <w:rFonts w:hint="eastAsia" w:ascii="仿宋" w:hAnsi="仿宋" w:eastAsia="仿宋" w:cs="仿宋"/>
          <w:color w:val="000000"/>
          <w:kern w:val="0"/>
          <w:sz w:val="24"/>
          <w:highlight w:val="none"/>
        </w:rPr>
        <w:t>金。验收不合格的项目，采购人将依法及时处理。采购合同的履行、违约责任和解决争议的方式等适用《中华人民共和国民法典》。供应商在履</w:t>
      </w:r>
      <w:r>
        <w:rPr>
          <w:rFonts w:hint="eastAsia" w:ascii="仿宋" w:hAnsi="仿宋" w:eastAsia="仿宋" w:cs="Helvetica"/>
          <w:color w:val="000000"/>
          <w:kern w:val="0"/>
          <w:sz w:val="24"/>
          <w:highlight w:val="none"/>
        </w:rPr>
        <w:t>约过程中有政府采购法律法规规定的违法违规情形的，采购人应当及时报告本级财政部门。</w:t>
      </w:r>
      <w:bookmarkEnd w:id="51"/>
    </w:p>
    <w:p w14:paraId="273BC420">
      <w:pPr>
        <w:tabs>
          <w:tab w:val="left" w:pos="0"/>
        </w:tabs>
        <w:spacing w:line="360" w:lineRule="auto"/>
        <w:ind w:firstLine="480"/>
        <w:rPr>
          <w:rFonts w:hint="eastAsia" w:ascii="仿宋" w:hAnsi="仿宋" w:eastAsia="仿宋" w:cs="Helvetica"/>
          <w:color w:val="000000"/>
          <w:kern w:val="0"/>
          <w:sz w:val="24"/>
          <w:highlight w:val="none"/>
        </w:rPr>
      </w:pPr>
      <w:r>
        <w:rPr>
          <w:rFonts w:hint="eastAsia" w:ascii="仿宋" w:hAnsi="仿宋" w:eastAsia="仿宋" w:cs="Helvetica"/>
          <w:color w:val="000000"/>
          <w:kern w:val="0"/>
          <w:sz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Helvetica"/>
          <w:color w:val="000000"/>
          <w:kern w:val="0"/>
          <w:sz w:val="24"/>
          <w:highlight w:val="none"/>
          <w:lang w:val="en-US" w:eastAsia="zh-CN"/>
        </w:rPr>
        <w:t>合同管理</w:t>
      </w:r>
      <w:r>
        <w:rPr>
          <w:rFonts w:hint="eastAsia" w:ascii="仿宋" w:hAnsi="仿宋" w:eastAsia="仿宋" w:cs="Helvetica"/>
          <w:color w:val="000000"/>
          <w:kern w:val="0"/>
          <w:sz w:val="24"/>
          <w:highlight w:val="none"/>
          <w:lang w:val="en-US"/>
        </w:rPr>
        <w:t>-支付管理。对于供应商提起在线支付申请的，采购</w:t>
      </w:r>
      <w:r>
        <w:rPr>
          <w:rFonts w:hint="eastAsia" w:ascii="仿宋" w:hAnsi="仿宋" w:eastAsia="仿宋" w:cs="Helvetica"/>
          <w:color w:val="000000"/>
          <w:kern w:val="0"/>
          <w:sz w:val="24"/>
          <w:highlight w:val="none"/>
          <w:lang w:val="en-US" w:eastAsia="zh-CN"/>
        </w:rPr>
        <w:t>人</w:t>
      </w:r>
      <w:r>
        <w:rPr>
          <w:rFonts w:hint="eastAsia" w:ascii="仿宋" w:hAnsi="仿宋" w:eastAsia="仿宋" w:cs="Helvetica"/>
          <w:color w:val="000000"/>
          <w:kern w:val="0"/>
          <w:sz w:val="24"/>
          <w:highlight w:val="none"/>
          <w:lang w:val="en-US"/>
        </w:rPr>
        <w:t>应当</w:t>
      </w:r>
      <w:r>
        <w:rPr>
          <w:rFonts w:hint="eastAsia" w:ascii="仿宋" w:hAnsi="仿宋" w:eastAsia="仿宋" w:cs="Helvetica"/>
          <w:color w:val="000000"/>
          <w:kern w:val="0"/>
          <w:sz w:val="24"/>
          <w:highlight w:val="none"/>
          <w:lang w:val="en-US" w:eastAsia="zh-CN"/>
        </w:rPr>
        <w:t>按规定</w:t>
      </w:r>
      <w:r>
        <w:rPr>
          <w:rFonts w:hint="eastAsia" w:ascii="仿宋" w:hAnsi="仿宋" w:eastAsia="仿宋" w:cs="Helvetica"/>
          <w:color w:val="000000"/>
          <w:kern w:val="0"/>
          <w:sz w:val="24"/>
          <w:highlight w:val="none"/>
          <w:lang w:val="en-US"/>
        </w:rPr>
        <w:t>做好审核并完成支付。</w:t>
      </w:r>
    </w:p>
    <w:p w14:paraId="205BE0A4">
      <w:pPr>
        <w:pStyle w:val="13"/>
        <w:rPr>
          <w:highlight w:val="none"/>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26"/>
    <w:bookmarkEnd w:id="27"/>
    <w:p w14:paraId="584A93B9">
      <w:pPr>
        <w:numPr>
          <w:ilvl w:val="0"/>
          <w:numId w:val="2"/>
        </w:numPr>
        <w:spacing w:line="360" w:lineRule="auto"/>
        <w:jc w:val="center"/>
        <w:outlineLvl w:val="0"/>
        <w:rPr>
          <w:rFonts w:hint="eastAsia" w:ascii="仿宋" w:hAnsi="仿宋" w:eastAsia="仿宋" w:cs="仿宋_GB2312"/>
          <w:b/>
          <w:color w:val="000000"/>
          <w:sz w:val="36"/>
          <w:szCs w:val="36"/>
          <w:highlight w:val="none"/>
        </w:rPr>
      </w:pPr>
      <w:bookmarkStart w:id="53" w:name="_Toc4460"/>
      <w:bookmarkStart w:id="54" w:name="_Toc302396120"/>
      <w:bookmarkStart w:id="55" w:name="第四部分"/>
      <w:r>
        <w:rPr>
          <w:rFonts w:hint="eastAsia" w:ascii="仿宋" w:hAnsi="仿宋" w:eastAsia="仿宋"/>
          <w:b/>
          <w:color w:val="000000"/>
          <w:sz w:val="36"/>
          <w:szCs w:val="36"/>
          <w:highlight w:val="none"/>
        </w:rPr>
        <w:t xml:space="preserve">  </w:t>
      </w:r>
      <w:r>
        <w:rPr>
          <w:rFonts w:hint="eastAsia" w:ascii="仿宋" w:hAnsi="仿宋" w:eastAsia="仿宋" w:cs="仿宋_GB2312"/>
          <w:b/>
          <w:color w:val="000000"/>
          <w:sz w:val="36"/>
          <w:szCs w:val="36"/>
          <w:highlight w:val="none"/>
        </w:rPr>
        <w:t>采购需求</w:t>
      </w:r>
    </w:p>
    <w:p w14:paraId="18210F2E">
      <w:pPr>
        <w:spacing w:line="360" w:lineRule="auto"/>
        <w:jc w:val="both"/>
        <w:outlineLvl w:val="1"/>
        <w:rPr>
          <w:rFonts w:hint="eastAsia" w:ascii="仿宋" w:hAnsi="仿宋" w:eastAsia="仿宋" w:cs="仿宋"/>
          <w:b/>
          <w:bCs/>
          <w:snapToGrid w:val="0"/>
          <w:color w:val="000000" w:themeColor="text1"/>
          <w:kern w:val="0"/>
          <w:sz w:val="24"/>
          <w:highlight w:val="none"/>
          <w14:textFill>
            <w14:solidFill>
              <w14:schemeClr w14:val="tx1"/>
            </w14:solidFill>
          </w14:textFill>
        </w:rPr>
      </w:pPr>
    </w:p>
    <w:bookmarkEnd w:id="53"/>
    <w:bookmarkEnd w:id="54"/>
    <w:p w14:paraId="0354F8F8">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4"/>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一 、服务期限</w:t>
      </w:r>
    </w:p>
    <w:p w14:paraId="55437EC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服务期限共三年。合同一年一签，期满前综合评价为满意的可续签，续签次数不超过2次。合同有效期内，项目年度支出（包含赔款支出、动态监测费用和应急加固费用支出等）小于年度保险费的，下一年度适当上调赔偿或下调保险费，反之亦然。</w:t>
      </w:r>
    </w:p>
    <w:p w14:paraId="5D1109D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outlineLvl w:val="4"/>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二 、服务内容</w:t>
      </w:r>
    </w:p>
    <w:p w14:paraId="26C4264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1.保险标的</w:t>
      </w:r>
    </w:p>
    <w:p w14:paraId="7A3CA47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1.1为进一步提升西兴街道城镇房屋安全管理，根据《关于建立自建房安全管理长效机制的通知》，（杭危改〔2024〕1号）文件及上级要求，全面建立城镇居民住房综合保险机制。采用“保险+服务”模式，由保险机构组建或聘请专业技术队伍开展房屋动态巡检等工作，结合三项机制工作要求，通过动态巡检和监测，加强房屋日常巡检，提供房屋加固解危修缮服务，确保房屋使用安全。</w:t>
      </w:r>
    </w:p>
    <w:p w14:paraId="32F2353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1.2街道辖区内既有自建房屋及25年及以前建成的老旧城镇联建房(以下简称保险房屋)，首年投保房屋清单详见附件《西兴街道城镇住房投保清单》，总幢数为1256幢，总建筑面积约为32.2659万㎡，其中1212幢为老旧自建房、经营性自建房、重点房屋；44幢为城镇联建房。具体房屋数量以合同签订日实际数量为准。</w:t>
      </w:r>
    </w:p>
    <w:p w14:paraId="5F36A38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auto"/>
          <w:kern w:val="0"/>
          <w:sz w:val="24"/>
          <w:szCs w:val="24"/>
          <w:highlight w:val="none"/>
          <w:lang w:val="en-US" w:eastAsia="zh-CN" w:bidi="ar-SA"/>
        </w:rPr>
      </w:pPr>
      <w:r>
        <w:rPr>
          <w:rFonts w:hint="eastAsia" w:ascii="仿宋" w:hAnsi="仿宋" w:eastAsia="仿宋" w:cs="Helvetica"/>
          <w:snapToGrid/>
          <w:color w:val="auto"/>
          <w:kern w:val="0"/>
          <w:sz w:val="24"/>
          <w:szCs w:val="24"/>
          <w:highlight w:val="none"/>
          <w:lang w:val="en-US" w:eastAsia="zh-CN" w:bidi="ar-SA"/>
        </w:rPr>
        <w:t>1.3中标人的服务内容在原有投保面积基础上调整的，调整部分按实进行结算。投标人应在报价时单独明确房屋倒塌损失（包括整体倒塌损失和部分倒塌损失）责任对应的保险金额、费率及保费。每个保单年度均按照该费率与实际保险金额的乘积确定该年度房屋倒塌损失对应的实际保费。若中途因拆除等原因导致保险标的发生变化的，投标人同意按照如下公式退还房屋倒塌损失责任对应的保险费：标的减少部分对应的保险金额×费率×保单年度剩余天数/365。</w:t>
      </w:r>
    </w:p>
    <w:p w14:paraId="643C6BE8">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1.4若保单年度内，应急加固维修对应的支出之和（包含保单年度结束时已确定将发生，但尚未实际支出的部分）低于总保费的75%，则差额部分根据审计结果增加至下个保单年度应急加固维修对应的保险金额中）</w:t>
      </w:r>
    </w:p>
    <w:p w14:paraId="35D44D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left"/>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☆注：需投标人对差额部分增加至下个保单年度应急加固维修对应的保险金额做出承诺，承诺函格式自拟。</w:t>
      </w:r>
    </w:p>
    <w:p w14:paraId="5E1E4F8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2.1城镇住房保险</w:t>
      </w:r>
    </w:p>
    <w:p w14:paraId="5BF9767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保险责任：在保险期间内，由于部分倒塌或整体倒塌造成保险房屋损失的（除地震外），中标人依照保险合同的约定负责赔偿。 总保险房屋面积为22.7632万平方米，单位面积保险金额为每平方米2000元。</w:t>
      </w:r>
    </w:p>
    <w:p w14:paraId="199EB3F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保险金额=总保险房屋面积×单位面积保险金额</w:t>
      </w:r>
    </w:p>
    <w:p w14:paraId="71AB9B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特别约定：发生保险事故后，中标人根据倒塌房屋实际建筑面积按2000元/平方米标准予以赔付。</w:t>
      </w:r>
    </w:p>
    <w:p w14:paraId="0E6A4F9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2.2附加应急费用补偿保险</w:t>
      </w:r>
    </w:p>
    <w:p w14:paraId="53A2ED1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保险责任：在承保区域内发生突发事件，被保险人在职责范围内开展应急救援和善后处置工作，依法承担的救灾安置费用、紧急救援费用、善后处置费用。</w:t>
      </w:r>
    </w:p>
    <w:p w14:paraId="5C26756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jc w:val="both"/>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赔偿限额：累计赔偿限额为10万元，其中：启动 I 级响应，赔偿限额10万元；启动Ⅱ级响应，赔偿 限额5万元；启动Ⅲ级响应的，赔偿限额2万元；启动IV级响应的，赔偿限额1万元。启动多个响应级别的，以最高标准赔付。</w:t>
      </w:r>
    </w:p>
    <w:p w14:paraId="6671C22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2.3附加居民人身伤亡保险</w:t>
      </w:r>
    </w:p>
    <w:p w14:paraId="4D163CA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保险责任：在保险期间内，由于保险标的房屋整体或部分倒塌导致的居民人生伤亡。</w:t>
      </w:r>
    </w:p>
    <w:p w14:paraId="1211FA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赔偿限额：每人伤亡责任限额30万元(受伤按照人体损伤程度对应的比例赔偿);每次事故赔偿限额200万元，累计赔偿限额1000万元。</w:t>
      </w:r>
    </w:p>
    <w:p w14:paraId="2DD6E40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2.4火灾保险</w:t>
      </w:r>
    </w:p>
    <w:p w14:paraId="4543900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2.4.1火灾爆炸（财产）责任：城乡居民财产损失保险-火灾爆炸（住宅及室内附属设施，不包括附属建筑物，室内附属设施指固定于房屋内部的供暖、卫生、供水、管道煤气及供电设施、室内装潢、室内财产）。</w:t>
      </w:r>
    </w:p>
    <w:p w14:paraId="7C295C1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赔偿限额：每次事故赔偿限额1000万元，累计赔偿限额5000万元。</w:t>
      </w:r>
    </w:p>
    <w:p w14:paraId="6D7FCF5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2.4.2火灾爆炸（人身）责任：由于火灾、爆炸造成的公共安全事件，导致拥有该区域户籍或居住证的居民以及临时（临时来该区域就学、出差、旅游、务工人员）人身伤亡，由被保险人进行救助产生的费用。</w:t>
      </w:r>
    </w:p>
    <w:p w14:paraId="4035FF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赔偿限额：每人赔偿限额10万元。</w:t>
      </w:r>
    </w:p>
    <w:p w14:paraId="5C2C58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2.5建筑外墙使用安全责任保险</w:t>
      </w:r>
    </w:p>
    <w:p w14:paraId="08DADAA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建筑外墙使用安全责任：建筑外墙系统脱落造成的人员人身伤亡及财产损失，由受害者在保险期间内首次向被保险人提出损害赔偿请求，被保险人依法应答承担的经济赔偿责任或被保险人依据国家或地方有关法律规定启动救助应承担的对伤亡人员给付救助金的责任。</w:t>
      </w:r>
    </w:p>
    <w:p w14:paraId="628E248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赔偿限额：每次事故每栋房屋责任限额100万，累计责任限额500万。</w:t>
      </w:r>
    </w:p>
    <w:p w14:paraId="5AB00A2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3.1房屋安全动态巡检（监测）及房屋安全鉴定服务</w:t>
      </w:r>
    </w:p>
    <w:p w14:paraId="5577E22A">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由保险机构组建或聘请专业技术队伍开展房屋动态巡检等工作，聘请单位需为《浙江省房屋使用安全管理条例》规定的房屋安全鉴定机构，受聘请单位根据安全动态巡检服务范围内的的老旧自建房、经营性自建房、重点房屋等1212幢房屋及44幢城镇联建房，根据杭州市三项机制要求，对房屋建筑、结构安全、装修施工、设备等进行全面检测，建立和完善房屋质量档案，开展房屋常态化巡查、平台系统上传管控。对部分确有需要的房屋进行房屋安全监测，对确有隐患的房屋进行房屋安全鉴定。具体要求详见《关于建立自建房安全管理长效机制的通知》（杭危改〔2024〕1号）《关于落实自建房安全管理长效机制开展前期数据对比的通知》。</w:t>
      </w:r>
    </w:p>
    <w:p w14:paraId="56283CD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保险期间内，中标人应聘请有资质的第三方服务机构开展房屋动态巡检（监测）及房屋安全鉴定服务，相关费用由中标人承担。</w:t>
      </w:r>
    </w:p>
    <w:p w14:paraId="1C76169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3.1.1巡检服务不限于房屋整体性检查、地基基础检查、混凝土结构检查、砌体结构检查、木结构部分检查等。</w:t>
      </w:r>
    </w:p>
    <w:p w14:paraId="37300565">
      <w:pPr>
        <w:pStyle w:val="21"/>
        <w:keepNext w:val="0"/>
        <w:keepLines w:val="0"/>
        <w:pageBreakBefore w:val="0"/>
        <w:widowControl/>
        <w:tabs>
          <w:tab w:val="left" w:pos="103"/>
          <w:tab w:val="left" w:pos="8609"/>
        </w:tabs>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3.1.2建立危情预警和报告制度</w:t>
      </w:r>
    </w:p>
    <w:p w14:paraId="0D4D3F91">
      <w:pPr>
        <w:pStyle w:val="21"/>
        <w:keepNext w:val="0"/>
        <w:keepLines w:val="0"/>
        <w:pageBreakBefore w:val="0"/>
        <w:widowControl/>
        <w:tabs>
          <w:tab w:val="left" w:pos="103"/>
          <w:tab w:val="left" w:pos="8609"/>
        </w:tabs>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房屋出现险情时，应落实专业技术人员和设备，对房屋进行评估，并做好记录，形成书面报告、发现问题及时上报，报告信息手段丰富、及时、有效；在应急处置过程中，及时向产权人或使用人等做好解释工作。</w:t>
      </w:r>
    </w:p>
    <w:p w14:paraId="1BE36B2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3.1.3建立灾害天气房屋安全应急处置工作机制</w:t>
      </w:r>
    </w:p>
    <w:p w14:paraId="3DA9BAE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对房屋安全进行应急调查，基本查清房屋安全危险概况、危险程度、发生原因与发展趋势，指出存在隐患，并提出针对性的整治措施和建议，并形成书面报告。</w:t>
      </w:r>
    </w:p>
    <w:p w14:paraId="43FBD71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3.2房屋安全动态巡检要求</w:t>
      </w:r>
    </w:p>
    <w:p w14:paraId="38B9332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3.2.1房屋外观检查</w:t>
      </w:r>
    </w:p>
    <w:p w14:paraId="0088DF7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（1）与相连的附属建筑物有无异常情况；</w:t>
      </w:r>
    </w:p>
    <w:p w14:paraId="31140B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（2）砌体查看：通过砌筑砂浆强度、饱满度、砌块强度及墙体粉刷风化情况，根据技术人员的经验初步 判断墙体整体强度情况；</w:t>
      </w:r>
    </w:p>
    <w:p w14:paraId="21EA9C93">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（3）混凝体老化：混凝土是否有变形、崩裂现象，钢筋是否锈蚀是否加剧失效。</w:t>
      </w:r>
    </w:p>
    <w:p w14:paraId="06DF308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（4）外墙破墙开洞：楼梯间墙体是否新增开洞(水表箱、电表箱等),外墙(除楼梯间外)是否新增破 墙开洞(开门窗洞),新增洞口位置、尺寸；原墙体开洞部位是否出现裂缝、变形等情况；</w:t>
      </w:r>
    </w:p>
    <w:p w14:paraId="437B4AA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（5）房屋周边环境是否发生影响安全使用的变化；</w:t>
      </w:r>
    </w:p>
    <w:p w14:paraId="6599400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（6）房屋出现了其他异常现象；</w:t>
      </w:r>
    </w:p>
    <w:p w14:paraId="5344BFB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3.2.2房屋入户检查</w:t>
      </w:r>
    </w:p>
    <w:p w14:paraId="2488E87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（1）户内承重墙体开洞位置、洞口大小；</w:t>
      </w:r>
    </w:p>
    <w:p w14:paraId="1C39A16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（2）装修情况，特别是上下楼层之间的装修对比，检查是否有装修改变原结构体系的情况；</w:t>
      </w:r>
    </w:p>
    <w:p w14:paraId="475A795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（3）卫生间加高情况、墙体是否移动位置、多孔板开孔等；</w:t>
      </w:r>
    </w:p>
    <w:p w14:paraId="05D5D24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（4）是否改变使用用途；</w:t>
      </w:r>
    </w:p>
    <w:p w14:paraId="7CCDACA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（5）房屋是否出租、违规分隔为多个房间；</w:t>
      </w:r>
    </w:p>
    <w:p w14:paraId="3DBABA1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（6）排查阶段发现的问题在动态监测过程中是否显现出破坏。</w:t>
      </w:r>
    </w:p>
    <w:p w14:paraId="539AA2D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（7）发现违章装修现象。</w:t>
      </w:r>
    </w:p>
    <w:p w14:paraId="29EFDD1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3.2.3沉降观测</w:t>
      </w:r>
    </w:p>
    <w:p w14:paraId="16D1495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（1）建筑物沉降观测精度要求为二级</w:t>
      </w:r>
    </w:p>
    <w:p w14:paraId="5A1D833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（2）按要求设置观测点、基准点，观测点数布置不能低于国家规范。</w:t>
      </w:r>
    </w:p>
    <w:p w14:paraId="704E4B4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在观测过程中，若有基础附近地面荷载突然增减、基础口周大量积水、长时间连续降雨等情况，均应及时增加观测次数。当建筑突然发生大量沉降、不均匀沉降或严重裂缝时，应立即报告采购人，并协助做好居民撤离工作。</w:t>
      </w:r>
    </w:p>
    <w:p w14:paraId="186B220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3.2.4倾斜观测</w:t>
      </w:r>
    </w:p>
    <w:p w14:paraId="3E0F6C6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（1）按可操作的实际情况布设观测点；</w:t>
      </w:r>
    </w:p>
    <w:p w14:paraId="19B5A36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（2）当遇基础附近因大量堆载或卸载、场地降雨长期积水等而导致倾斜速度加快时，应及时增加观测次数。当建筑倾斜已严重影响居民居住安全时，应立即报告采购人，并协助做好居民撤离工作。</w:t>
      </w:r>
    </w:p>
    <w:p w14:paraId="5686951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3.2.5裂缝观测</w:t>
      </w:r>
    </w:p>
    <w:p w14:paraId="2DF54C52">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（1）对需要观测的裂缝应统一进行编号。每条裂缝应至少布设两组观测标志，其中一组应在裂缝的最宽处，另一组应在裂缝的末端。每组应使用两个对应的标志，分别设在裂缝的两侧；</w:t>
      </w:r>
    </w:p>
    <w:p w14:paraId="50FB652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（2）当发现裂缝加大时，应及时增加观测次数。裂缝观测中，裂缝宽度数据应量至0.1mm, 每次观测应绘出裂缝的位置、形态和尺寸、注明日期，并拍摄裂缝照片：</w:t>
      </w:r>
    </w:p>
    <w:p w14:paraId="55B8D02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40" w:firstLineChars="1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（3）当建筑严重裂缝，严重影响居住安全时，应立即报告采购人，并协助做好居民撤离工作。</w:t>
      </w:r>
    </w:p>
    <w:p w14:paraId="45A562A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3.2.6巡检频次及要求</w:t>
      </w:r>
    </w:p>
    <w:p w14:paraId="6455D88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以下频次为采购人最低要求，投标人上在此基础上如有更优质的服务，可以在实施方案中说明：</w:t>
      </w:r>
    </w:p>
    <w:p w14:paraId="180D751A">
      <w:pPr>
        <w:pStyle w:val="21"/>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对危房及隐患房屋每季度巡查体检一次，人员密集（10人及以上）的经营性自建房每半年巡查体检一次，其他重点房屋每年巡查体检一次。第一轮巡查体检工作应在每年汛期前完成。巡视检查应重点对影响结构安全的变形和结构改动情况进行核实。</w:t>
      </w:r>
    </w:p>
    <w:p w14:paraId="69274655">
      <w:pPr>
        <w:pStyle w:val="21"/>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多层多户自建房首次巡检要逐一入户，重点评估室内装修对房屋结构与主体的破坏情况；经营性自建房需重点关注货物、材料堆放等对房屋结构安全的影响情况。</w:t>
      </w:r>
    </w:p>
    <w:p w14:paraId="7DC621B1">
      <w:pPr>
        <w:pStyle w:val="21"/>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对存在安全隐患房屋要重点关注现场管控情况和房屋安全状况动态变化，并及时通知相关单位，提出专业处置意见。</w:t>
      </w:r>
    </w:p>
    <w:p w14:paraId="677B31CD">
      <w:pPr>
        <w:pStyle w:val="21"/>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 xml:space="preserve">巡视检查宜由熟悉本工程情况的人员参加，并相对固定。每次房屋巡检技术员不得少于 2 人。 </w:t>
      </w:r>
    </w:p>
    <w:p w14:paraId="74D0CB09">
      <w:pPr>
        <w:pStyle w:val="21"/>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巡视检查工作记录、巡检记录登记应保存留档，并可追溯。</w:t>
      </w:r>
    </w:p>
    <w:p w14:paraId="3AD98BA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以上巡检要求及观测房屋数量、频次在监测过程中如有增加或变动，均由中标人承担，投标总价不作更改。</w:t>
      </w:r>
    </w:p>
    <w:p w14:paraId="79D79D66">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3.2.7 由中标单位聘请专业的第三方单位，根据房屋实际情况，对确有隐患的房屋部署房屋远程实时动态监测系统，提供实时动态监测技术服务，安装部署数量由采购人确定后实施，其费用包含在投标总价中，由投标单位自行考虑。</w:t>
      </w:r>
    </w:p>
    <w:p w14:paraId="56AFBF4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3.2.8技术报告要求</w:t>
      </w:r>
    </w:p>
    <w:p w14:paraId="2B8DE2F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default" w:ascii="仿宋" w:hAnsi="仿宋" w:eastAsia="仿宋" w:cs="Helvetica"/>
          <w:snapToGrid/>
          <w:color w:val="000000"/>
          <w:kern w:val="0"/>
          <w:sz w:val="24"/>
          <w:szCs w:val="24"/>
          <w:highlight w:val="none"/>
          <w:lang w:val="en-US" w:eastAsia="zh-CN" w:bidi="ar-SA"/>
        </w:rPr>
        <w:t>1.</w:t>
      </w:r>
      <w:r>
        <w:rPr>
          <w:rFonts w:hint="eastAsia" w:ascii="仿宋" w:hAnsi="仿宋" w:eastAsia="仿宋" w:cs="Helvetica"/>
          <w:snapToGrid/>
          <w:color w:val="000000"/>
          <w:kern w:val="0"/>
          <w:sz w:val="24"/>
          <w:szCs w:val="24"/>
          <w:highlight w:val="none"/>
          <w:lang w:val="en-US" w:eastAsia="zh-CN" w:bidi="ar-SA"/>
        </w:rPr>
        <w:t>巡检</w:t>
      </w:r>
      <w:r>
        <w:rPr>
          <w:rFonts w:hint="default" w:ascii="仿宋" w:hAnsi="仿宋" w:eastAsia="仿宋" w:cs="Helvetica"/>
          <w:snapToGrid/>
          <w:color w:val="000000"/>
          <w:kern w:val="0"/>
          <w:sz w:val="24"/>
          <w:szCs w:val="24"/>
          <w:highlight w:val="none"/>
          <w:lang w:val="en-US" w:eastAsia="zh-CN" w:bidi="ar-SA"/>
        </w:rPr>
        <w:t>记录表格纸质版一份，电子版一份。</w:t>
      </w:r>
    </w:p>
    <w:p w14:paraId="6FBA311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default" w:ascii="仿宋" w:hAnsi="仿宋" w:eastAsia="仿宋" w:cs="Helvetica"/>
          <w:snapToGrid/>
          <w:color w:val="000000"/>
          <w:kern w:val="0"/>
          <w:sz w:val="24"/>
          <w:szCs w:val="24"/>
          <w:highlight w:val="none"/>
          <w:lang w:val="en-US" w:eastAsia="zh-CN" w:bidi="ar-SA"/>
        </w:rPr>
        <w:t>2.隐患房屋“一房一档”清册一份。</w:t>
      </w:r>
    </w:p>
    <w:p w14:paraId="392E53C0">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default" w:ascii="仿宋" w:hAnsi="仿宋" w:eastAsia="仿宋" w:cs="Helvetica"/>
          <w:snapToGrid/>
          <w:color w:val="000000"/>
          <w:kern w:val="0"/>
          <w:sz w:val="24"/>
          <w:szCs w:val="24"/>
          <w:highlight w:val="none"/>
          <w:lang w:val="en-US" w:eastAsia="zh-CN" w:bidi="ar-SA"/>
        </w:rPr>
        <w:t>3.总结报告（包括结论与建议）</w:t>
      </w:r>
    </w:p>
    <w:p w14:paraId="4391F0E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4.房屋动态监测报告</w:t>
      </w:r>
    </w:p>
    <w:p w14:paraId="086CD38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5</w:t>
      </w:r>
      <w:r>
        <w:rPr>
          <w:rFonts w:hint="default" w:ascii="仿宋" w:hAnsi="仿宋" w:eastAsia="仿宋" w:cs="Helvetica"/>
          <w:snapToGrid/>
          <w:color w:val="000000"/>
          <w:kern w:val="0"/>
          <w:sz w:val="24"/>
          <w:szCs w:val="24"/>
          <w:highlight w:val="none"/>
          <w:lang w:val="en-US" w:eastAsia="zh-CN" w:bidi="ar-SA"/>
        </w:rPr>
        <w:t>.总结报告结论有异常时，应包含房屋的现场照片、危险点及必要的检测数据。</w:t>
      </w:r>
    </w:p>
    <w:p w14:paraId="365D39E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3.3预警要求：</w:t>
      </w:r>
    </w:p>
    <w:p w14:paraId="2B368EF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监测机构根据监测情况及天气预报情况，提前发出撤离预警或安全预警，其中房屋自身开裂、倾斜等安全预警原则上不少于24小时。</w:t>
      </w:r>
    </w:p>
    <w:p w14:paraId="059695EB">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4.应急加固维修</w:t>
      </w:r>
    </w:p>
    <w:p w14:paraId="285AD147">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4.1中标人应聘请有资质的第三方服务机构开展应急加固维修以防止房屋倒塌，相关费用由中标人承担， 保险期间内(每年)的费用上限为150万元（包含应急加固维修生成的设计、监理、勘察、测绘、施工等相关费用）。</w:t>
      </w:r>
    </w:p>
    <w:p w14:paraId="6777EC8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4.1.1当被纳入巡检的房屋出现安全隐患，经街道研判、产权人确认后，由中标人聘请具有相关资质的第三方单位提供应急加固维修服务，并做好应急加固维修服务实施证明材料台账。</w:t>
      </w:r>
    </w:p>
    <w:p w14:paraId="05F6330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注：若涉及到修缮房屋需向上级部门进行方案上报审批的，需由投标人提供有相关资质的第三方机构出示的设计方案及施工图，并配合采购人进行相关工作。</w:t>
      </w:r>
    </w:p>
    <w:p w14:paraId="3102508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50"/>
        <w:textAlignment w:val="baseline"/>
        <w:rPr>
          <w:rFonts w:hint="default"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4.1.2房屋维修价格以第三方审计报告为准，审计费用由中标人承担。</w:t>
      </w:r>
    </w:p>
    <w:p w14:paraId="70F0615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outlineLvl w:val="4"/>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三、技术标准、规范(不限于以下)</w:t>
      </w:r>
    </w:p>
    <w:p w14:paraId="59ECEADE">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国家规定的标准及规范、行业标准及规范。包括但不仅限于以下规范：</w:t>
      </w:r>
    </w:p>
    <w:p w14:paraId="1CAF3491">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(1)《危险房屋鉴定标准》JGJ125;</w:t>
      </w:r>
    </w:p>
    <w:p w14:paraId="743D6F2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(2)《建筑变形测量规范》JGJ8;</w:t>
      </w:r>
    </w:p>
    <w:p w14:paraId="5A6426CC">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(3)《木结构工程施工质量验收规范》GB50206;</w:t>
      </w:r>
    </w:p>
    <w:p w14:paraId="0486AC8A">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(4)《屋面工程质量验收规范》GB50207;</w:t>
      </w:r>
    </w:p>
    <w:p w14:paraId="76CC3987">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(5)《住宅装饰装修工程施工规范》GB50327;</w:t>
      </w:r>
    </w:p>
    <w:p w14:paraId="75E55D8E">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(6)《建筑装饰装修工程质量验收规范》 GB50210;</w:t>
      </w:r>
    </w:p>
    <w:p w14:paraId="4DBFDFC1">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(7)《外墙饰面砖工程施工及验收规程》 JGJ126;</w:t>
      </w:r>
    </w:p>
    <w:p w14:paraId="0EDBF228">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 xml:space="preserve">(8)《建筑工程饰面砖粘结强度检验标准》JGJ1108; </w:t>
      </w:r>
    </w:p>
    <w:p w14:paraId="6B0EB085">
      <w:pPr>
        <w:pStyle w:val="505"/>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所有规范及标准如有变更按最新的执行。</w:t>
      </w:r>
    </w:p>
    <w:p w14:paraId="3F9585E9">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四 、人员要求</w:t>
      </w:r>
    </w:p>
    <w:p w14:paraId="7068764F">
      <w:pPr>
        <w:pStyle w:val="21"/>
        <w:keepNext w:val="0"/>
        <w:keepLines w:val="0"/>
        <w:pageBreakBefore w:val="0"/>
        <w:widowControl/>
        <w:numPr>
          <w:ilvl w:val="1"/>
          <w:numId w:val="4"/>
        </w:numPr>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房屋安全动态巡检（监测）及房屋安全鉴定：</w:t>
      </w:r>
      <w:r>
        <w:rPr>
          <w:rFonts w:hint="eastAsia" w:ascii="仿宋" w:hAnsi="仿宋" w:eastAsia="仿宋" w:cs="Helvetica"/>
          <w:snapToGrid/>
          <w:color w:val="000000"/>
          <w:kern w:val="0"/>
          <w:sz w:val="24"/>
          <w:szCs w:val="24"/>
          <w:highlight w:val="none"/>
          <w:lang w:val="en-US" w:eastAsia="zh-CN" w:bidi="ar-SA"/>
        </w:rPr>
        <w:t>每次房屋巡检技术员不得少于 2 人，且要求具有3年及以上监测鉴定工作年限，具备丰富现场监测鉴定经验，其中至少一人具备工程师及以上职称，配备项目负责人1名。现场监测人员均需常驻杭州。</w:t>
      </w:r>
    </w:p>
    <w:p w14:paraId="39E6EFDE">
      <w:pPr>
        <w:pStyle w:val="21"/>
        <w:keepNext w:val="0"/>
        <w:keepLines w:val="0"/>
        <w:pageBreakBefore w:val="0"/>
        <w:widowControl/>
        <w:numPr>
          <w:ilvl w:val="1"/>
          <w:numId w:val="4"/>
        </w:numPr>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中标单位：</w:t>
      </w:r>
      <w:r>
        <w:rPr>
          <w:rFonts w:hint="eastAsia" w:ascii="仿宋" w:hAnsi="仿宋" w:eastAsia="仿宋" w:cs="Helvetica"/>
          <w:snapToGrid/>
          <w:color w:val="000000"/>
          <w:kern w:val="0"/>
          <w:sz w:val="24"/>
          <w:szCs w:val="24"/>
          <w:highlight w:val="none"/>
          <w:lang w:val="en-US" w:eastAsia="zh-CN" w:bidi="ar-SA"/>
        </w:rPr>
        <w:t>中标单位应为本项目配备一名项目经理，项目经理需为中标人正式员工（土木工程专业毕业，且具有相关工作经验及资质），需常驻杭州，配合采购人开展相应工作。</w:t>
      </w:r>
    </w:p>
    <w:p w14:paraId="1B76F0BC">
      <w:pPr>
        <w:pStyle w:val="21"/>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419" w:leftChars="0" w:right="0" w:rightChars="0"/>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 xml:space="preserve">五、项目考核 </w:t>
      </w:r>
      <w:r>
        <w:rPr>
          <w:rFonts w:hint="eastAsia" w:ascii="仿宋" w:hAnsi="仿宋" w:eastAsia="仿宋" w:cs="Helvetica"/>
          <w:snapToGrid/>
          <w:color w:val="000000"/>
          <w:kern w:val="0"/>
          <w:sz w:val="24"/>
          <w:szCs w:val="24"/>
          <w:highlight w:val="none"/>
          <w:lang w:val="en-US" w:eastAsia="zh-CN" w:bidi="ar-SA"/>
        </w:rPr>
        <w:t>(具体考核内容以签订合同时采购人确定为准)</w:t>
      </w:r>
    </w:p>
    <w:p w14:paraId="011B93EF">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1.1考核主体：</w:t>
      </w:r>
      <w:r>
        <w:rPr>
          <w:rFonts w:hint="eastAsia" w:ascii="仿宋" w:hAnsi="仿宋" w:eastAsia="仿宋" w:cs="Helvetica"/>
          <w:snapToGrid/>
          <w:color w:val="000000"/>
          <w:kern w:val="0"/>
          <w:sz w:val="24"/>
          <w:szCs w:val="24"/>
          <w:highlight w:val="none"/>
          <w:lang w:val="en-US" w:eastAsia="zh-CN" w:bidi="ar-SA"/>
        </w:rPr>
        <w:t>由滨江区西兴街道牵头，组织相关部门、人员对本项目服务工作进行考核</w:t>
      </w:r>
    </w:p>
    <w:p w14:paraId="0952C375">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1.2考核方式：</w:t>
      </w:r>
      <w:r>
        <w:rPr>
          <w:rFonts w:hint="eastAsia" w:ascii="仿宋" w:hAnsi="仿宋" w:eastAsia="仿宋" w:cs="Helvetica"/>
          <w:snapToGrid/>
          <w:color w:val="000000"/>
          <w:kern w:val="0"/>
          <w:sz w:val="24"/>
          <w:szCs w:val="24"/>
          <w:highlight w:val="none"/>
          <w:lang w:val="en-US" w:eastAsia="zh-CN" w:bidi="ar-SA"/>
        </w:rPr>
        <w:t>根据督查情况按季度对其实施考核。考核总分为100分。具体考核办法另行拟定。</w:t>
      </w:r>
    </w:p>
    <w:p w14:paraId="40ECA70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1.3考核内容和要求：</w:t>
      </w:r>
    </w:p>
    <w:p w14:paraId="2870E4BD">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考核结果通过评分表的形式认定合格和不合格，得分在90分及以上的为优秀，80分及以上为良好，70分及以上为合格，70分以下为不合格。每季度最后一个月公布季度考核认定结果，每年最后一个月公布年度考核认定结果。</w:t>
      </w:r>
    </w:p>
    <w:p w14:paraId="369474E4">
      <w:pPr>
        <w:pStyle w:val="2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9"/>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注：如考核中出现一次及以上“不合格”或两次及以上“合格”，根据具体情况，甲方有权解除合同，不再续约。</w:t>
      </w:r>
    </w:p>
    <w:p w14:paraId="4282E5CE">
      <w:pPr>
        <w:pageBreakBefore w:val="0"/>
        <w:wordWrap w:val="0"/>
        <w:spacing w:before="0" w:after="0" w:line="300" w:lineRule="atLeast"/>
        <w:ind w:right="0" w:firstLine="1440" w:firstLineChars="600"/>
        <w:jc w:val="both"/>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“保险+服务”季度/年度考核评分表(   年 第 季度)</w:t>
      </w:r>
    </w:p>
    <w:tbl>
      <w:tblPr>
        <w:tblStyle w:val="50"/>
        <w:tblW w:w="9190" w:type="dxa"/>
        <w:tblInd w:w="-5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30"/>
        <w:gridCol w:w="6240"/>
        <w:gridCol w:w="700"/>
        <w:gridCol w:w="620"/>
      </w:tblGrid>
      <w:tr w14:paraId="3F175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30" w:type="dxa"/>
            <w:vAlign w:val="center"/>
          </w:tcPr>
          <w:p w14:paraId="5C9D9A94">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考核单位</w:t>
            </w:r>
          </w:p>
        </w:tc>
        <w:tc>
          <w:tcPr>
            <w:tcW w:w="7560" w:type="dxa"/>
            <w:gridSpan w:val="3"/>
            <w:vAlign w:val="center"/>
          </w:tcPr>
          <w:p w14:paraId="5C34C17C">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3AE1E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30" w:type="dxa"/>
            <w:vAlign w:val="center"/>
          </w:tcPr>
          <w:p w14:paraId="7E24F168">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考核项目</w:t>
            </w:r>
          </w:p>
        </w:tc>
        <w:tc>
          <w:tcPr>
            <w:tcW w:w="6240" w:type="dxa"/>
            <w:vAlign w:val="center"/>
          </w:tcPr>
          <w:p w14:paraId="7109C89C">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考核内容</w:t>
            </w:r>
          </w:p>
        </w:tc>
        <w:tc>
          <w:tcPr>
            <w:tcW w:w="700" w:type="dxa"/>
            <w:vAlign w:val="center"/>
          </w:tcPr>
          <w:p w14:paraId="73B2B67F">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扣分和扣分理由</w:t>
            </w:r>
          </w:p>
        </w:tc>
        <w:tc>
          <w:tcPr>
            <w:tcW w:w="620" w:type="dxa"/>
            <w:vAlign w:val="center"/>
          </w:tcPr>
          <w:p w14:paraId="19759792">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得分</w:t>
            </w:r>
          </w:p>
        </w:tc>
      </w:tr>
      <w:tr w14:paraId="1961F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40" w:hRule="atLeast"/>
        </w:trPr>
        <w:tc>
          <w:tcPr>
            <w:tcW w:w="1630" w:type="dxa"/>
            <w:vAlign w:val="center"/>
          </w:tcPr>
          <w:p w14:paraId="1C0D7A2E">
            <w:pPr>
              <w:pageBreakBefore w:val="0"/>
              <w:wordWrap w:val="0"/>
              <w:spacing w:before="0" w:after="0" w:line="300" w:lineRule="atLeast"/>
              <w:ind w:left="360" w:right="0"/>
              <w:jc w:val="both"/>
              <w:textAlignment w:val="baseline"/>
              <w:rPr>
                <w:sz w:val="21"/>
                <w:highlight w:val="none"/>
              </w:rPr>
            </w:pPr>
            <w:r>
              <w:rPr>
                <w:rFonts w:ascii="仿宋" w:hAnsi="仿宋" w:eastAsia="仿宋" w:cs="仿宋"/>
                <w:b w:val="0"/>
                <w:i w:val="0"/>
                <w:color w:val="000000"/>
                <w:spacing w:val="0"/>
                <w:sz w:val="21"/>
                <w:highlight w:val="none"/>
              </w:rPr>
              <w:t>综合服务</w:t>
            </w:r>
          </w:p>
          <w:p w14:paraId="3CC0F36B">
            <w:pPr>
              <w:pageBreakBefore w:val="0"/>
              <w:wordWrap w:val="0"/>
              <w:spacing w:before="0" w:after="0" w:line="300" w:lineRule="atLeast"/>
              <w:ind w:left="440" w:right="0"/>
              <w:jc w:val="both"/>
              <w:textAlignment w:val="baseline"/>
              <w:rPr>
                <w:sz w:val="21"/>
                <w:highlight w:val="none"/>
              </w:rPr>
            </w:pPr>
            <w:r>
              <w:rPr>
                <w:rFonts w:ascii="仿宋" w:hAnsi="仿宋" w:eastAsia="仿宋" w:cs="仿宋"/>
                <w:b w:val="0"/>
                <w:i w:val="0"/>
                <w:color w:val="000000"/>
                <w:spacing w:val="0"/>
                <w:sz w:val="21"/>
                <w:highlight w:val="none"/>
              </w:rPr>
              <w:t>(30分)</w:t>
            </w:r>
          </w:p>
        </w:tc>
        <w:tc>
          <w:tcPr>
            <w:tcW w:w="6240" w:type="dxa"/>
            <w:vAlign w:val="top"/>
          </w:tcPr>
          <w:p w14:paraId="340027A3">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①监测范围不全面的，每发现一项扣2分；</w:t>
            </w:r>
          </w:p>
          <w:p w14:paraId="09F97C45">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②监测频次不满足要求的，每发现一项扣2分；</w:t>
            </w:r>
          </w:p>
          <w:p w14:paraId="0C5E9B86">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③发现危情预警未及时上报政府主管部门的，每次扣3分；</w:t>
            </w:r>
          </w:p>
          <w:p w14:paraId="18C407B2">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④未做好房屋评估记录的，每发现一项扣2分；</w:t>
            </w:r>
          </w:p>
          <w:p w14:paraId="3CD8FF21">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⑤报告信息未及时有效的，每发现一次扣2分；</w:t>
            </w:r>
          </w:p>
          <w:p w14:paraId="1E867A45">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⑥监测数据不实、不全的，每发现一次扣3分；</w:t>
            </w:r>
          </w:p>
          <w:p w14:paraId="735B3B3A">
            <w:pPr>
              <w:pageBreakBefore w:val="0"/>
              <w:wordWrap w:val="0"/>
              <w:spacing w:before="0" w:after="0" w:line="300" w:lineRule="atLeast"/>
              <w:ind w:left="100" w:right="80"/>
              <w:jc w:val="both"/>
              <w:textAlignment w:val="baseline"/>
              <w:rPr>
                <w:sz w:val="21"/>
                <w:highlight w:val="none"/>
              </w:rPr>
            </w:pPr>
            <w:r>
              <w:rPr>
                <w:rFonts w:ascii="仿宋" w:hAnsi="仿宋" w:eastAsia="仿宋" w:cs="仿宋"/>
                <w:b w:val="0"/>
                <w:i w:val="0"/>
                <w:color w:val="000000"/>
                <w:spacing w:val="0"/>
                <w:sz w:val="21"/>
                <w:highlight w:val="none"/>
              </w:rPr>
              <w:t>⑦如因服务方问题造成群体事件或媒体曝光的，每次扣5分。</w:t>
            </w:r>
          </w:p>
        </w:tc>
        <w:tc>
          <w:tcPr>
            <w:tcW w:w="700" w:type="dxa"/>
            <w:vAlign w:val="center"/>
          </w:tcPr>
          <w:p w14:paraId="005C62F7">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620" w:type="dxa"/>
            <w:vAlign w:val="center"/>
          </w:tcPr>
          <w:p w14:paraId="2591BD27">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7D0F9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1630" w:type="dxa"/>
            <w:vAlign w:val="center"/>
          </w:tcPr>
          <w:p w14:paraId="6EB85F1A">
            <w:pPr>
              <w:pageBreakBefore w:val="0"/>
              <w:wordWrap w:val="0"/>
              <w:spacing w:before="0" w:after="0" w:line="300" w:lineRule="atLeast"/>
              <w:ind w:left="360" w:right="0"/>
              <w:jc w:val="both"/>
              <w:textAlignment w:val="baseline"/>
              <w:rPr>
                <w:sz w:val="21"/>
                <w:highlight w:val="none"/>
              </w:rPr>
            </w:pPr>
            <w:r>
              <w:rPr>
                <w:rFonts w:ascii="仿宋" w:hAnsi="仿宋" w:eastAsia="仿宋" w:cs="仿宋"/>
                <w:b w:val="0"/>
                <w:i w:val="0"/>
                <w:color w:val="000000"/>
                <w:spacing w:val="0"/>
                <w:sz w:val="21"/>
                <w:highlight w:val="none"/>
              </w:rPr>
              <w:t>应急服务</w:t>
            </w:r>
          </w:p>
          <w:p w14:paraId="487653C7">
            <w:pPr>
              <w:pageBreakBefore w:val="0"/>
              <w:wordWrap w:val="0"/>
              <w:spacing w:before="0" w:after="0" w:line="300" w:lineRule="atLeast"/>
              <w:ind w:left="440" w:right="0"/>
              <w:jc w:val="both"/>
              <w:textAlignment w:val="baseline"/>
              <w:rPr>
                <w:sz w:val="21"/>
                <w:highlight w:val="none"/>
              </w:rPr>
            </w:pPr>
            <w:r>
              <w:rPr>
                <w:rFonts w:ascii="仿宋" w:hAnsi="仿宋" w:eastAsia="仿宋" w:cs="仿宋"/>
                <w:b w:val="0"/>
                <w:i w:val="0"/>
                <w:color w:val="000000"/>
                <w:spacing w:val="0"/>
                <w:sz w:val="21"/>
                <w:highlight w:val="none"/>
              </w:rPr>
              <w:t>(30分)</w:t>
            </w:r>
          </w:p>
        </w:tc>
        <w:tc>
          <w:tcPr>
            <w:tcW w:w="6240" w:type="dxa"/>
            <w:vAlign w:val="top"/>
          </w:tcPr>
          <w:p w14:paraId="6EC18F00">
            <w:pPr>
              <w:pageBreakBefore w:val="0"/>
              <w:wordWrap w:val="0"/>
              <w:spacing w:before="0" w:after="0" w:line="300" w:lineRule="atLeast"/>
              <w:ind w:left="100" w:right="80"/>
              <w:jc w:val="both"/>
              <w:textAlignment w:val="baseline"/>
              <w:rPr>
                <w:sz w:val="21"/>
                <w:highlight w:val="none"/>
              </w:rPr>
            </w:pPr>
            <w:r>
              <w:rPr>
                <w:rFonts w:ascii="仿宋" w:hAnsi="仿宋" w:eastAsia="仿宋" w:cs="仿宋"/>
                <w:b w:val="0"/>
                <w:i w:val="0"/>
                <w:color w:val="000000"/>
                <w:spacing w:val="0"/>
                <w:sz w:val="21"/>
                <w:highlight w:val="none"/>
              </w:rPr>
              <w:t>①发生突发应急事件，须在30分钟内到达现场，未在规定时间内达到的每次扣2分；</w:t>
            </w:r>
          </w:p>
          <w:p w14:paraId="3604C2BD">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②发生突发应急事件，未在24小时内提供解决方案的每次</w:t>
            </w:r>
          </w:p>
          <w:p w14:paraId="6D7D0CA2">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扣2分；</w:t>
            </w:r>
          </w:p>
          <w:p w14:paraId="67DD4894">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③因应急处理不当，引起较大社会反响的，每次扣5分。</w:t>
            </w:r>
          </w:p>
        </w:tc>
        <w:tc>
          <w:tcPr>
            <w:tcW w:w="700" w:type="dxa"/>
            <w:vAlign w:val="center"/>
          </w:tcPr>
          <w:p w14:paraId="18B4FD8C">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620" w:type="dxa"/>
            <w:vAlign w:val="center"/>
          </w:tcPr>
          <w:p w14:paraId="35C029AC">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4E29C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1630" w:type="dxa"/>
            <w:vAlign w:val="center"/>
          </w:tcPr>
          <w:p w14:paraId="435468A5">
            <w:pPr>
              <w:pageBreakBefore w:val="0"/>
              <w:wordWrap w:val="0"/>
              <w:spacing w:before="0" w:after="0" w:line="300" w:lineRule="atLeast"/>
              <w:ind w:left="360" w:right="0"/>
              <w:jc w:val="both"/>
              <w:textAlignment w:val="baseline"/>
              <w:rPr>
                <w:sz w:val="21"/>
                <w:highlight w:val="none"/>
              </w:rPr>
            </w:pPr>
            <w:r>
              <w:rPr>
                <w:rFonts w:ascii="仿宋" w:hAnsi="仿宋" w:eastAsia="仿宋" w:cs="仿宋"/>
                <w:b w:val="0"/>
                <w:i w:val="0"/>
                <w:color w:val="000000"/>
                <w:spacing w:val="0"/>
                <w:sz w:val="21"/>
                <w:highlight w:val="none"/>
              </w:rPr>
              <w:t>理赔服务</w:t>
            </w:r>
          </w:p>
          <w:p w14:paraId="4C399827">
            <w:pPr>
              <w:pageBreakBefore w:val="0"/>
              <w:wordWrap w:val="0"/>
              <w:spacing w:before="0" w:after="0" w:line="300" w:lineRule="atLeast"/>
              <w:ind w:left="440" w:right="0"/>
              <w:jc w:val="both"/>
              <w:textAlignment w:val="baseline"/>
              <w:rPr>
                <w:sz w:val="21"/>
                <w:highlight w:val="none"/>
              </w:rPr>
            </w:pPr>
            <w:r>
              <w:rPr>
                <w:rFonts w:ascii="仿宋" w:hAnsi="仿宋" w:eastAsia="仿宋" w:cs="仿宋"/>
                <w:b w:val="0"/>
                <w:i w:val="0"/>
                <w:color w:val="000000"/>
                <w:spacing w:val="0"/>
                <w:sz w:val="21"/>
                <w:highlight w:val="none"/>
              </w:rPr>
              <w:t>(10分)</w:t>
            </w:r>
          </w:p>
        </w:tc>
        <w:tc>
          <w:tcPr>
            <w:tcW w:w="6240" w:type="dxa"/>
            <w:vAlign w:val="top"/>
          </w:tcPr>
          <w:p w14:paraId="2CE9B23E">
            <w:pPr>
              <w:pageBreakBefore w:val="0"/>
              <w:wordWrap w:val="0"/>
              <w:spacing w:before="0" w:after="0" w:line="300" w:lineRule="atLeast"/>
              <w:ind w:left="100" w:right="80"/>
              <w:jc w:val="both"/>
              <w:textAlignment w:val="baseline"/>
              <w:rPr>
                <w:sz w:val="21"/>
                <w:highlight w:val="none"/>
              </w:rPr>
            </w:pPr>
            <w:r>
              <w:rPr>
                <w:rFonts w:ascii="仿宋" w:hAnsi="仿宋" w:eastAsia="仿宋" w:cs="仿宋"/>
                <w:b w:val="0"/>
                <w:i w:val="0"/>
                <w:color w:val="000000"/>
                <w:spacing w:val="0"/>
                <w:sz w:val="21"/>
                <w:highlight w:val="none"/>
              </w:rPr>
              <w:t>①发生事故后没有按照约定时间进行现场查勘的，每次扣5分；</w:t>
            </w:r>
          </w:p>
          <w:p w14:paraId="2E974586">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②未按照约定时间支付赔款的，每次扣5分。</w:t>
            </w:r>
          </w:p>
        </w:tc>
        <w:tc>
          <w:tcPr>
            <w:tcW w:w="700" w:type="dxa"/>
            <w:vAlign w:val="center"/>
          </w:tcPr>
          <w:p w14:paraId="6BD35C42">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620" w:type="dxa"/>
            <w:vAlign w:val="center"/>
          </w:tcPr>
          <w:p w14:paraId="651191B0">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3ACFE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630" w:type="dxa"/>
            <w:vAlign w:val="top"/>
          </w:tcPr>
          <w:p w14:paraId="324815F3">
            <w:pPr>
              <w:pageBreakBefore w:val="0"/>
              <w:wordWrap w:val="0"/>
              <w:spacing w:before="0" w:after="0" w:line="300" w:lineRule="atLeast"/>
              <w:ind w:left="140" w:right="0"/>
              <w:jc w:val="both"/>
              <w:textAlignment w:val="baseline"/>
              <w:rPr>
                <w:sz w:val="21"/>
                <w:highlight w:val="none"/>
              </w:rPr>
            </w:pPr>
            <w:r>
              <w:rPr>
                <w:rFonts w:ascii="仿宋" w:hAnsi="仿宋" w:eastAsia="仿宋" w:cs="仿宋"/>
                <w:b w:val="0"/>
                <w:i w:val="0"/>
                <w:color w:val="000000"/>
                <w:spacing w:val="0"/>
                <w:sz w:val="21"/>
                <w:highlight w:val="none"/>
              </w:rPr>
              <w:t>制度建设和方</w:t>
            </w:r>
          </w:p>
          <w:p w14:paraId="6055E732">
            <w:pPr>
              <w:pageBreakBefore w:val="0"/>
              <w:wordWrap w:val="0"/>
              <w:spacing w:before="0" w:after="0" w:line="300" w:lineRule="atLeast"/>
              <w:ind w:left="460" w:right="0"/>
              <w:jc w:val="both"/>
              <w:textAlignment w:val="baseline"/>
              <w:rPr>
                <w:sz w:val="21"/>
                <w:highlight w:val="none"/>
              </w:rPr>
            </w:pPr>
            <w:r>
              <w:rPr>
                <w:rFonts w:ascii="仿宋" w:hAnsi="仿宋" w:eastAsia="仿宋" w:cs="仿宋"/>
                <w:b w:val="0"/>
                <w:i w:val="0"/>
                <w:color w:val="000000"/>
                <w:spacing w:val="0"/>
                <w:sz w:val="21"/>
                <w:highlight w:val="none"/>
              </w:rPr>
              <w:t>案制定</w:t>
            </w:r>
          </w:p>
          <w:p w14:paraId="0A9AFCCD">
            <w:pPr>
              <w:pageBreakBefore w:val="0"/>
              <w:wordWrap w:val="0"/>
              <w:spacing w:before="0" w:after="0" w:line="300" w:lineRule="atLeast"/>
              <w:ind w:left="440" w:right="0"/>
              <w:jc w:val="both"/>
              <w:textAlignment w:val="baseline"/>
              <w:rPr>
                <w:sz w:val="21"/>
                <w:highlight w:val="none"/>
              </w:rPr>
            </w:pPr>
            <w:r>
              <w:rPr>
                <w:rFonts w:ascii="仿宋" w:hAnsi="仿宋" w:eastAsia="仿宋" w:cs="仿宋"/>
                <w:b w:val="0"/>
                <w:i w:val="0"/>
                <w:color w:val="000000"/>
                <w:spacing w:val="0"/>
                <w:sz w:val="21"/>
                <w:highlight w:val="none"/>
              </w:rPr>
              <w:t>(10分)</w:t>
            </w:r>
          </w:p>
        </w:tc>
        <w:tc>
          <w:tcPr>
            <w:tcW w:w="6240" w:type="dxa"/>
            <w:vAlign w:val="top"/>
          </w:tcPr>
          <w:p w14:paraId="22A51E67">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①制度不健全内容不完备的，每项扣1分；</w:t>
            </w:r>
          </w:p>
          <w:p w14:paraId="3D5A6F83">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②制度建设和方案制定没有及时落实的，每次扣3分；</w:t>
            </w:r>
          </w:p>
          <w:p w14:paraId="2D0E2B65">
            <w:pPr>
              <w:pageBreakBefore w:val="0"/>
              <w:wordWrap w:val="0"/>
              <w:spacing w:before="0" w:after="0" w:line="300" w:lineRule="atLeast"/>
              <w:ind w:left="100" w:right="0"/>
              <w:jc w:val="both"/>
              <w:textAlignment w:val="baseline"/>
              <w:rPr>
                <w:sz w:val="21"/>
                <w:highlight w:val="none"/>
              </w:rPr>
            </w:pPr>
            <w:r>
              <w:rPr>
                <w:rFonts w:ascii="仿宋" w:hAnsi="仿宋" w:eastAsia="仿宋" w:cs="仿宋"/>
                <w:b w:val="0"/>
                <w:i w:val="0"/>
                <w:color w:val="000000"/>
                <w:spacing w:val="0"/>
                <w:sz w:val="21"/>
                <w:highlight w:val="none"/>
              </w:rPr>
              <w:t>③规划方案实施，发现违规情况的，每项扣1分。</w:t>
            </w:r>
          </w:p>
        </w:tc>
        <w:tc>
          <w:tcPr>
            <w:tcW w:w="700" w:type="dxa"/>
            <w:vAlign w:val="center"/>
          </w:tcPr>
          <w:p w14:paraId="2C7049D1">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620" w:type="dxa"/>
            <w:vAlign w:val="center"/>
          </w:tcPr>
          <w:p w14:paraId="3C1DDE9E">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4BE19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1630" w:type="dxa"/>
            <w:vAlign w:val="center"/>
          </w:tcPr>
          <w:p w14:paraId="49262906">
            <w:pPr>
              <w:pageBreakBefore w:val="0"/>
              <w:wordWrap w:val="0"/>
              <w:spacing w:before="0" w:after="0" w:line="300" w:lineRule="atLeast"/>
              <w:ind w:left="360" w:right="0"/>
              <w:jc w:val="both"/>
              <w:textAlignment w:val="baseline"/>
              <w:rPr>
                <w:sz w:val="21"/>
                <w:highlight w:val="none"/>
              </w:rPr>
            </w:pPr>
            <w:r>
              <w:rPr>
                <w:rFonts w:hint="eastAsia" w:ascii="仿宋" w:hAnsi="仿宋" w:eastAsia="仿宋" w:cs="仿宋"/>
                <w:b w:val="0"/>
                <w:i w:val="0"/>
                <w:color w:val="000000"/>
                <w:spacing w:val="0"/>
                <w:sz w:val="21"/>
                <w:highlight w:val="none"/>
                <w:lang w:eastAsia="zh-CN"/>
              </w:rPr>
              <w:t xml:space="preserve"> </w:t>
            </w:r>
            <w:r>
              <w:rPr>
                <w:rFonts w:ascii="仿宋" w:hAnsi="仿宋" w:eastAsia="仿宋" w:cs="仿宋"/>
                <w:b w:val="0"/>
                <w:i w:val="0"/>
                <w:color w:val="000000"/>
                <w:spacing w:val="0"/>
                <w:sz w:val="21"/>
                <w:highlight w:val="none"/>
              </w:rPr>
              <w:t>安全事故</w:t>
            </w:r>
          </w:p>
          <w:p w14:paraId="501225CB">
            <w:pPr>
              <w:pageBreakBefore w:val="0"/>
              <w:wordWrap w:val="0"/>
              <w:spacing w:before="0" w:after="0" w:line="300" w:lineRule="atLeast"/>
              <w:ind w:left="440" w:right="0"/>
              <w:jc w:val="both"/>
              <w:textAlignment w:val="baseline"/>
              <w:rPr>
                <w:sz w:val="21"/>
                <w:highlight w:val="none"/>
              </w:rPr>
            </w:pPr>
            <w:r>
              <w:rPr>
                <w:rFonts w:ascii="仿宋" w:hAnsi="仿宋" w:eastAsia="仿宋" w:cs="仿宋"/>
                <w:b w:val="0"/>
                <w:i w:val="0"/>
                <w:color w:val="000000"/>
                <w:spacing w:val="0"/>
                <w:sz w:val="21"/>
                <w:highlight w:val="none"/>
              </w:rPr>
              <w:t>(20分)</w:t>
            </w:r>
          </w:p>
        </w:tc>
        <w:tc>
          <w:tcPr>
            <w:tcW w:w="6240" w:type="dxa"/>
            <w:vAlign w:val="top"/>
          </w:tcPr>
          <w:p w14:paraId="674BFA56">
            <w:pPr>
              <w:pageBreakBefore w:val="0"/>
              <w:wordWrap w:val="0"/>
              <w:spacing w:before="0" w:after="0" w:line="300" w:lineRule="atLeast"/>
              <w:ind w:left="100" w:right="80"/>
              <w:jc w:val="both"/>
              <w:textAlignment w:val="baseline"/>
              <w:rPr>
                <w:sz w:val="21"/>
                <w:highlight w:val="none"/>
              </w:rPr>
            </w:pPr>
            <w:r>
              <w:rPr>
                <w:rFonts w:ascii="仿宋" w:hAnsi="仿宋" w:eastAsia="仿宋" w:cs="仿宋"/>
                <w:b w:val="0"/>
                <w:i w:val="0"/>
                <w:color w:val="000000"/>
                <w:spacing w:val="0"/>
                <w:sz w:val="21"/>
                <w:highlight w:val="none"/>
              </w:rPr>
              <w:t>①未及时发现房屋的安全隐患的每次扣5分，发现后未及时报告的每次扣8分；</w:t>
            </w:r>
          </w:p>
          <w:p w14:paraId="542494FF">
            <w:pPr>
              <w:pageBreakBefore w:val="0"/>
              <w:wordWrap w:val="0"/>
              <w:spacing w:before="0" w:after="0" w:line="300" w:lineRule="atLeast"/>
              <w:ind w:left="100" w:right="80"/>
              <w:jc w:val="both"/>
              <w:textAlignment w:val="baseline"/>
              <w:rPr>
                <w:sz w:val="21"/>
                <w:highlight w:val="none"/>
              </w:rPr>
            </w:pPr>
            <w:r>
              <w:rPr>
                <w:rFonts w:ascii="仿宋" w:hAnsi="仿宋" w:eastAsia="仿宋" w:cs="仿宋"/>
                <w:b w:val="0"/>
                <w:i w:val="0"/>
                <w:color w:val="000000"/>
                <w:spacing w:val="0"/>
                <w:sz w:val="21"/>
                <w:highlight w:val="none"/>
              </w:rPr>
              <w:t>②因投标人过错造成房屋倒塌或人员伤亡等安全事故的，每次扣20分。</w:t>
            </w:r>
          </w:p>
        </w:tc>
        <w:tc>
          <w:tcPr>
            <w:tcW w:w="700" w:type="dxa"/>
            <w:vAlign w:val="center"/>
          </w:tcPr>
          <w:p w14:paraId="28D71A2F">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620" w:type="dxa"/>
            <w:vAlign w:val="center"/>
          </w:tcPr>
          <w:p w14:paraId="16F8A30E">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08390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630" w:type="dxa"/>
            <w:vAlign w:val="center"/>
          </w:tcPr>
          <w:p w14:paraId="42C33C68">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考核认定(合格/不合格)</w:t>
            </w:r>
          </w:p>
        </w:tc>
        <w:tc>
          <w:tcPr>
            <w:tcW w:w="6240" w:type="dxa"/>
            <w:vAlign w:val="center"/>
          </w:tcPr>
          <w:p w14:paraId="583B2834">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c>
          <w:tcPr>
            <w:tcW w:w="700" w:type="dxa"/>
            <w:vAlign w:val="center"/>
          </w:tcPr>
          <w:p w14:paraId="7BEEAFFF">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合计得分</w:t>
            </w:r>
          </w:p>
        </w:tc>
        <w:tc>
          <w:tcPr>
            <w:tcW w:w="620" w:type="dxa"/>
            <w:vAlign w:val="center"/>
          </w:tcPr>
          <w:p w14:paraId="0B035D02">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r w14:paraId="04B4B7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630" w:type="dxa"/>
            <w:vAlign w:val="center"/>
          </w:tcPr>
          <w:p w14:paraId="3EA66A87">
            <w:pPr>
              <w:pageBreakBefore w:val="0"/>
              <w:wordWrap w:val="0"/>
              <w:spacing w:before="0" w:after="0" w:line="280" w:lineRule="atLeast"/>
              <w:ind w:left="0" w:right="0"/>
              <w:jc w:val="center"/>
              <w:textAlignment w:val="baseline"/>
              <w:rPr>
                <w:sz w:val="21"/>
                <w:highlight w:val="none"/>
              </w:rPr>
            </w:pPr>
            <w:r>
              <w:rPr>
                <w:rFonts w:ascii="仿宋" w:hAnsi="仿宋" w:eastAsia="仿宋" w:cs="仿宋"/>
                <w:b w:val="0"/>
                <w:i w:val="0"/>
                <w:color w:val="000000"/>
                <w:spacing w:val="0"/>
                <w:sz w:val="21"/>
                <w:highlight w:val="none"/>
              </w:rPr>
              <w:t>考核人员签字</w:t>
            </w:r>
          </w:p>
        </w:tc>
        <w:tc>
          <w:tcPr>
            <w:tcW w:w="7560" w:type="dxa"/>
            <w:gridSpan w:val="3"/>
            <w:vAlign w:val="center"/>
          </w:tcPr>
          <w:p w14:paraId="6E1BE922">
            <w:pPr>
              <w:pageBreakBefore w:val="0"/>
              <w:wordWrap w:val="0"/>
              <w:spacing w:before="0" w:after="0" w:line="280" w:lineRule="exact"/>
              <w:ind w:left="0" w:right="0"/>
              <w:jc w:val="both"/>
              <w:textAlignment w:val="baseline"/>
              <w:rPr>
                <w:sz w:val="21"/>
                <w:highlight w:val="none"/>
              </w:rPr>
            </w:pPr>
            <w:r>
              <w:rPr>
                <w:rFonts w:ascii="宋体" w:hAnsi="宋体" w:eastAsia="宋体" w:cs="宋体"/>
                <w:b w:val="0"/>
                <w:i w:val="0"/>
                <w:color w:val="000000"/>
                <w:spacing w:val="0"/>
                <w:sz w:val="21"/>
                <w:highlight w:val="none"/>
              </w:rPr>
              <w:t xml:space="preserve"> </w:t>
            </w:r>
          </w:p>
        </w:tc>
      </w:tr>
    </w:tbl>
    <w:p w14:paraId="699108F9">
      <w:pPr>
        <w:pageBreakBefore w:val="0"/>
        <w:wordWrap w:val="0"/>
        <w:spacing w:before="0" w:after="0" w:line="300" w:lineRule="atLeast"/>
        <w:ind w:right="0"/>
        <w:jc w:val="both"/>
        <w:textAlignment w:val="baseline"/>
        <w:rPr>
          <w:rFonts w:hint="eastAsia" w:ascii="仿宋" w:hAnsi="仿宋" w:eastAsia="仿宋" w:cs="Helvetica"/>
          <w:snapToGrid/>
          <w:color w:val="000000"/>
          <w:kern w:val="0"/>
          <w:sz w:val="24"/>
          <w:szCs w:val="24"/>
          <w:highlight w:val="none"/>
          <w:lang w:val="en-US" w:eastAsia="zh-CN" w:bidi="ar-SA"/>
        </w:rPr>
      </w:pPr>
      <w:r>
        <w:rPr>
          <w:rFonts w:hint="eastAsia" w:ascii="仿宋" w:hAnsi="仿宋" w:eastAsia="仿宋" w:cs="Helvetica"/>
          <w:snapToGrid/>
          <w:color w:val="000000"/>
          <w:kern w:val="0"/>
          <w:sz w:val="24"/>
          <w:szCs w:val="24"/>
          <w:highlight w:val="none"/>
          <w:lang w:val="en-US" w:eastAsia="zh-CN" w:bidi="ar-SA"/>
        </w:rPr>
        <w:t>注：具体以采购人签订合同时确定为准。</w:t>
      </w:r>
    </w:p>
    <w:p w14:paraId="5025E19D">
      <w:pPr>
        <w:pageBreakBefore w:val="0"/>
        <w:wordWrap w:val="0"/>
        <w:spacing w:before="0" w:after="0" w:line="300" w:lineRule="atLeast"/>
        <w:ind w:right="0"/>
        <w:jc w:val="both"/>
        <w:textAlignment w:val="baseline"/>
        <w:rPr>
          <w:rFonts w:hint="eastAsia" w:ascii="仿宋" w:hAnsi="仿宋" w:eastAsia="仿宋" w:cs="Helvetica"/>
          <w:b/>
          <w:bCs/>
          <w:snapToGrid/>
          <w:color w:val="000000"/>
          <w:kern w:val="0"/>
          <w:sz w:val="24"/>
          <w:szCs w:val="24"/>
          <w:highlight w:val="none"/>
          <w:lang w:val="en-US" w:eastAsia="zh-CN" w:bidi="ar-SA"/>
        </w:rPr>
      </w:pPr>
      <w:r>
        <w:rPr>
          <w:rFonts w:hint="eastAsia" w:ascii="仿宋" w:hAnsi="仿宋" w:eastAsia="仿宋" w:cs="Helvetica"/>
          <w:b/>
          <w:bCs/>
          <w:snapToGrid/>
          <w:color w:val="000000"/>
          <w:kern w:val="0"/>
          <w:sz w:val="24"/>
          <w:szCs w:val="24"/>
          <w:highlight w:val="none"/>
          <w:lang w:val="en-US" w:eastAsia="zh-CN" w:bidi="ar-SA"/>
        </w:rPr>
        <w:t>六、商务要求表</w:t>
      </w:r>
    </w:p>
    <w:tbl>
      <w:tblPr>
        <w:tblStyle w:val="737"/>
        <w:tblpPr w:leftFromText="180" w:rightFromText="180" w:vertAnchor="text" w:horzAnchor="page" w:tblpX="1271" w:tblpY="356"/>
        <w:tblOverlap w:val="never"/>
        <w:tblW w:w="9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8"/>
        <w:gridCol w:w="7561"/>
      </w:tblGrid>
      <w:tr w14:paraId="775D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638" w:type="dxa"/>
            <w:vAlign w:val="center"/>
          </w:tcPr>
          <w:p w14:paraId="11E05D26">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p>
          <w:p w14:paraId="2201A2AD">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付款条件</w:t>
            </w:r>
          </w:p>
        </w:tc>
        <w:tc>
          <w:tcPr>
            <w:tcW w:w="7561" w:type="dxa"/>
            <w:vAlign w:val="top"/>
          </w:tcPr>
          <w:p w14:paraId="7E4C095F">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本项目服务期限为3年，分年度支付款项。</w:t>
            </w:r>
          </w:p>
          <w:p w14:paraId="11F0D8A3">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每年度保险合同生效之日起30天内支付该年度保险费。</w:t>
            </w:r>
          </w:p>
        </w:tc>
      </w:tr>
      <w:tr w14:paraId="411B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6" w:hRule="atLeast"/>
        </w:trPr>
        <w:tc>
          <w:tcPr>
            <w:tcW w:w="1638" w:type="dxa"/>
            <w:vAlign w:val="center"/>
          </w:tcPr>
          <w:p w14:paraId="4D056051">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应急服务</w:t>
            </w:r>
          </w:p>
        </w:tc>
        <w:tc>
          <w:tcPr>
            <w:tcW w:w="7561" w:type="dxa"/>
            <w:vAlign w:val="top"/>
          </w:tcPr>
          <w:p w14:paraId="4E00C9A0">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1.对于突发应急事件，中标人必须在30分钟内赶赴现场，必须在24小时内提供解决方案。应急解决方案的费用由中标人承担。</w:t>
            </w:r>
          </w:p>
          <w:p w14:paraId="707EDF2A">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2.如果出现人员伤亡的事件，及时妥善的解决赔偿及情况认定，避免社会群体事件的发生。</w:t>
            </w:r>
          </w:p>
          <w:p w14:paraId="0D286500">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3.如因为中标人问题造成群体事件或被媒体曝光，采购人有权解除合同，并追究相关责任。</w:t>
            </w:r>
          </w:p>
        </w:tc>
      </w:tr>
      <w:tr w14:paraId="432B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1638" w:type="dxa"/>
            <w:vAlign w:val="center"/>
          </w:tcPr>
          <w:p w14:paraId="4F698B15">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技术支持及售后服务要求</w:t>
            </w:r>
          </w:p>
        </w:tc>
        <w:tc>
          <w:tcPr>
            <w:tcW w:w="7561" w:type="dxa"/>
            <w:vAlign w:val="top"/>
          </w:tcPr>
          <w:p w14:paraId="35E87253">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1.提供365×24小时的保险服务专线，可随时受理被保险人的报案。</w:t>
            </w:r>
          </w:p>
          <w:p w14:paraId="45CA17D0">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2.保险理赔时效不超过2个工作日，理赔资料齐全后，理赔到账时间不超过5个工作日 。</w:t>
            </w:r>
          </w:p>
          <w:p w14:paraId="2A167399">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3.对于特殊事件，要求专人7×24小时负责随时联系。</w:t>
            </w:r>
          </w:p>
          <w:p w14:paraId="21236100">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4.对于存在困难的居民，提供法律援助及医疗跟踪服务。</w:t>
            </w:r>
          </w:p>
          <w:p w14:paraId="5AEA4F63">
            <w:pPr>
              <w:pageBreakBefore w:val="0"/>
              <w:wordWrap w:val="0"/>
              <w:autoSpaceDE w:val="0"/>
              <w:autoSpaceDN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5.定期对受保居民开展危旧房监测、保险等相关方面的知识普及。</w:t>
            </w:r>
          </w:p>
        </w:tc>
      </w:tr>
    </w:tbl>
    <w:p w14:paraId="42F4A496">
      <w:pPr>
        <w:pStyle w:val="21"/>
        <w:numPr>
          <w:ilvl w:val="0"/>
          <w:numId w:val="0"/>
        </w:numPr>
        <w:spacing w:before="191" w:line="368" w:lineRule="auto"/>
        <w:ind w:right="39" w:rightChars="0" w:firstLine="241" w:firstLineChars="100"/>
        <w:rPr>
          <w:rFonts w:hint="eastAsia" w:ascii="仿宋_GB2312" w:hAnsi="仿宋_GB2312" w:eastAsia="仿宋_GB2312" w:cs="仿宋_GB2312"/>
          <w:b/>
          <w:bCs/>
          <w:spacing w:val="-4"/>
          <w:sz w:val="21"/>
          <w:szCs w:val="21"/>
          <w:highlight w:val="none"/>
        </w:rPr>
      </w:pPr>
      <w:r>
        <w:rPr>
          <w:rFonts w:hint="eastAsia" w:ascii="仿宋" w:hAnsi="仿宋" w:eastAsia="仿宋" w:cs="Helvetica"/>
          <w:b/>
          <w:bCs/>
          <w:snapToGrid/>
          <w:color w:val="000000"/>
          <w:kern w:val="0"/>
          <w:sz w:val="24"/>
          <w:szCs w:val="24"/>
          <w:highlight w:val="none"/>
          <w:lang w:val="en-US" w:eastAsia="zh-CN" w:bidi="ar-SA"/>
        </w:rPr>
        <w:t>七、资信要求表</w:t>
      </w:r>
    </w:p>
    <w:tbl>
      <w:tblPr>
        <w:tblStyle w:val="51"/>
        <w:tblW w:w="9180"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7560"/>
      </w:tblGrid>
      <w:tr w14:paraId="777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62C0359">
            <w:pPr>
              <w:pageBreakBefore w:val="0"/>
              <w:wordWrap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质量管理、企业信用要求</w:t>
            </w:r>
          </w:p>
        </w:tc>
        <w:tc>
          <w:tcPr>
            <w:tcW w:w="7560" w:type="dxa"/>
          </w:tcPr>
          <w:p w14:paraId="7220BB98">
            <w:pPr>
              <w:pageBreakBefore w:val="0"/>
              <w:wordWrap w:val="0"/>
              <w:spacing w:before="0" w:after="0" w:line="300" w:lineRule="atLeast"/>
              <w:ind w:left="100" w:right="80"/>
              <w:jc w:val="both"/>
              <w:textAlignment w:val="baseline"/>
              <w:rPr>
                <w:rFonts w:hint="eastAsia" w:ascii="仿宋" w:hAnsi="仿宋" w:eastAsia="仿宋" w:cs="仿宋"/>
                <w:b w:val="0"/>
                <w:i w:val="0"/>
                <w:color w:val="000000"/>
                <w:spacing w:val="0"/>
                <w:sz w:val="21"/>
                <w:highlight w:val="none"/>
                <w:lang w:val="en-US" w:eastAsia="zh-CN"/>
              </w:rPr>
            </w:pPr>
            <w:r>
              <w:rPr>
                <w:rFonts w:hint="eastAsia" w:ascii="仿宋" w:hAnsi="仿宋" w:eastAsia="仿宋" w:cs="仿宋"/>
                <w:b w:val="0"/>
                <w:i w:val="0"/>
                <w:color w:val="000000"/>
                <w:spacing w:val="0"/>
                <w:sz w:val="21"/>
                <w:highlight w:val="none"/>
                <w:lang w:val="en-US" w:eastAsia="zh-CN"/>
              </w:rPr>
              <w:t>符合浙财采监〔2013〕24号《关于规范政府采购供应商资格设定及资格审查的通知》第六条规定，且未被“信用中国”(</w:t>
            </w:r>
            <w:r>
              <w:rPr>
                <w:rFonts w:hint="eastAsia" w:ascii="仿宋" w:hAnsi="仿宋" w:eastAsia="仿宋" w:cs="仿宋"/>
                <w:b w:val="0"/>
                <w:i w:val="0"/>
                <w:color w:val="000000"/>
                <w:spacing w:val="0"/>
                <w:sz w:val="21"/>
                <w:highlight w:val="none"/>
                <w:lang w:val="en-US" w:eastAsia="zh-CN"/>
              </w:rPr>
              <w:fldChar w:fldCharType="begin"/>
            </w:r>
            <w:r>
              <w:rPr>
                <w:rFonts w:hint="eastAsia" w:ascii="仿宋" w:hAnsi="仿宋" w:eastAsia="仿宋" w:cs="仿宋"/>
                <w:b w:val="0"/>
                <w:i w:val="0"/>
                <w:color w:val="000000"/>
                <w:spacing w:val="0"/>
                <w:sz w:val="21"/>
                <w:highlight w:val="none"/>
                <w:lang w:val="en-US" w:eastAsia="zh-CN"/>
              </w:rPr>
              <w:instrText xml:space="preserve"> HYPERLINK "https://www.creditchina.gov.cn" </w:instrText>
            </w:r>
            <w:r>
              <w:rPr>
                <w:rFonts w:hint="eastAsia" w:ascii="仿宋" w:hAnsi="仿宋" w:eastAsia="仿宋" w:cs="仿宋"/>
                <w:b w:val="0"/>
                <w:i w:val="0"/>
                <w:color w:val="000000"/>
                <w:spacing w:val="0"/>
                <w:sz w:val="21"/>
                <w:highlight w:val="none"/>
                <w:lang w:val="en-US" w:eastAsia="zh-CN"/>
              </w:rPr>
              <w:fldChar w:fldCharType="separate"/>
            </w:r>
            <w:r>
              <w:rPr>
                <w:rFonts w:hint="eastAsia" w:ascii="仿宋" w:hAnsi="仿宋" w:eastAsia="仿宋" w:cs="仿宋"/>
                <w:b w:val="0"/>
                <w:i w:val="0"/>
                <w:color w:val="000000"/>
                <w:spacing w:val="0"/>
                <w:sz w:val="21"/>
                <w:highlight w:val="none"/>
                <w:lang w:val="en-US" w:eastAsia="zh-CN"/>
              </w:rPr>
              <w:t>www.creditchina.gov.cn</w:t>
            </w:r>
            <w:r>
              <w:rPr>
                <w:rFonts w:hint="eastAsia" w:ascii="仿宋" w:hAnsi="仿宋" w:eastAsia="仿宋" w:cs="仿宋"/>
                <w:b w:val="0"/>
                <w:i w:val="0"/>
                <w:color w:val="000000"/>
                <w:spacing w:val="0"/>
                <w:sz w:val="21"/>
                <w:highlight w:val="none"/>
                <w:lang w:val="en-US" w:eastAsia="zh-CN"/>
              </w:rPr>
              <w:fldChar w:fldCharType="end"/>
            </w:r>
            <w:r>
              <w:rPr>
                <w:rFonts w:hint="eastAsia" w:ascii="仿宋" w:hAnsi="仿宋" w:eastAsia="仿宋" w:cs="仿宋"/>
                <w:b w:val="0"/>
                <w:i w:val="0"/>
                <w:color w:val="000000"/>
                <w:spacing w:val="0"/>
                <w:sz w:val="21"/>
                <w:highlight w:val="none"/>
                <w:lang w:val="en-US" w:eastAsia="zh-CN"/>
              </w:rPr>
              <w:t>)、中国政府采购网 (</w:t>
            </w:r>
            <w:r>
              <w:rPr>
                <w:rFonts w:hint="eastAsia" w:ascii="仿宋" w:hAnsi="仿宋" w:eastAsia="仿宋" w:cs="仿宋"/>
                <w:b w:val="0"/>
                <w:i w:val="0"/>
                <w:color w:val="000000"/>
                <w:spacing w:val="0"/>
                <w:sz w:val="21"/>
                <w:highlight w:val="none"/>
                <w:lang w:val="en-US" w:eastAsia="zh-CN"/>
              </w:rPr>
              <w:fldChar w:fldCharType="begin"/>
            </w:r>
            <w:r>
              <w:rPr>
                <w:rFonts w:hint="eastAsia" w:ascii="仿宋" w:hAnsi="仿宋" w:eastAsia="仿宋" w:cs="仿宋"/>
                <w:b w:val="0"/>
                <w:i w:val="0"/>
                <w:color w:val="000000"/>
                <w:spacing w:val="0"/>
                <w:sz w:val="21"/>
                <w:highlight w:val="none"/>
                <w:lang w:val="en-US" w:eastAsia="zh-CN"/>
              </w:rPr>
              <w:instrText xml:space="preserve"> HYPERLINK "https://www.ccgp.gov.cn" </w:instrText>
            </w:r>
            <w:r>
              <w:rPr>
                <w:rFonts w:hint="eastAsia" w:ascii="仿宋" w:hAnsi="仿宋" w:eastAsia="仿宋" w:cs="仿宋"/>
                <w:b w:val="0"/>
                <w:i w:val="0"/>
                <w:color w:val="000000"/>
                <w:spacing w:val="0"/>
                <w:sz w:val="21"/>
                <w:highlight w:val="none"/>
                <w:lang w:val="en-US" w:eastAsia="zh-CN"/>
              </w:rPr>
              <w:fldChar w:fldCharType="separate"/>
            </w:r>
            <w:r>
              <w:rPr>
                <w:rFonts w:hint="eastAsia" w:ascii="仿宋" w:hAnsi="仿宋" w:eastAsia="仿宋" w:cs="仿宋"/>
                <w:b w:val="0"/>
                <w:i w:val="0"/>
                <w:color w:val="000000"/>
                <w:spacing w:val="0"/>
                <w:sz w:val="21"/>
                <w:highlight w:val="none"/>
                <w:lang w:val="en-US" w:eastAsia="zh-CN"/>
              </w:rPr>
              <w:t>www.ccgp.gov.cn</w:t>
            </w:r>
            <w:r>
              <w:rPr>
                <w:rFonts w:hint="eastAsia" w:ascii="仿宋" w:hAnsi="仿宋" w:eastAsia="仿宋" w:cs="仿宋"/>
                <w:b w:val="0"/>
                <w:i w:val="0"/>
                <w:color w:val="000000"/>
                <w:spacing w:val="0"/>
                <w:sz w:val="21"/>
                <w:highlight w:val="none"/>
                <w:lang w:val="en-US" w:eastAsia="zh-CN"/>
              </w:rPr>
              <w:fldChar w:fldCharType="end"/>
            </w:r>
            <w:r>
              <w:rPr>
                <w:rFonts w:hint="eastAsia" w:ascii="仿宋" w:hAnsi="仿宋" w:eastAsia="仿宋" w:cs="仿宋"/>
                <w:b w:val="0"/>
                <w:i w:val="0"/>
                <w:color w:val="000000"/>
                <w:spacing w:val="0"/>
                <w:sz w:val="21"/>
                <w:highlight w:val="none"/>
                <w:lang w:val="en-US" w:eastAsia="zh-CN"/>
              </w:rPr>
              <w:t>)列入失信被执行人、重大税收违法案件当事人名单、政府采购 严重违法失信行为记录名单。</w:t>
            </w:r>
          </w:p>
        </w:tc>
      </w:tr>
    </w:tbl>
    <w:p w14:paraId="6EC79727">
      <w:pPr>
        <w:wordWrap w:val="0"/>
        <w:autoSpaceDE w:val="0"/>
        <w:autoSpaceDN w:val="0"/>
        <w:spacing w:line="300" w:lineRule="atLeast"/>
        <w:ind w:left="100" w:right="80"/>
        <w:jc w:val="both"/>
        <w:textAlignment w:val="baseline"/>
        <w:outlineLvl w:val="9"/>
        <w:rPr>
          <w:rFonts w:hint="eastAsia" w:ascii="仿宋" w:hAnsi="仿宋" w:eastAsia="仿宋" w:cs="仿宋"/>
          <w:b w:val="0"/>
          <w:color w:val="000000"/>
          <w:sz w:val="21"/>
          <w:szCs w:val="24"/>
          <w:highlight w:val="none"/>
          <w:lang w:eastAsia="zh-CN"/>
        </w:rPr>
      </w:pPr>
      <w:r>
        <w:rPr>
          <w:rFonts w:hint="eastAsia" w:ascii="仿宋" w:hAnsi="仿宋" w:eastAsia="仿宋" w:cs="仿宋"/>
          <w:b w:val="0"/>
          <w:color w:val="000000"/>
          <w:sz w:val="21"/>
          <w:szCs w:val="24"/>
          <w:highlight w:val="none"/>
          <w:lang w:eastAsia="zh-CN"/>
        </w:rPr>
        <w:t>注：项目中标后，中标人可以选择多家主体进行共保，共保体成员及份额、共保协议等须取得采购人同意。</w:t>
      </w:r>
    </w:p>
    <w:bookmarkEnd w:id="55"/>
    <w:p w14:paraId="77CB92C0">
      <w:pPr>
        <w:spacing w:line="360" w:lineRule="auto"/>
        <w:jc w:val="center"/>
        <w:outlineLvl w:val="0"/>
        <w:rPr>
          <w:rFonts w:ascii="仿宋" w:hAnsi="仿宋" w:eastAsia="仿宋"/>
          <w:b/>
          <w:color w:val="000000"/>
          <w:sz w:val="36"/>
          <w:szCs w:val="36"/>
          <w:highlight w:val="none"/>
        </w:rPr>
      </w:pPr>
      <w:bookmarkStart w:id="56" w:name="_Toc86217003"/>
      <w:bookmarkStart w:id="57" w:name="第五部分"/>
      <w:bookmarkStart w:id="58" w:name="_Toc401313705"/>
      <w:r>
        <w:rPr>
          <w:rFonts w:hint="eastAsia" w:ascii="仿宋" w:hAnsi="仿宋" w:eastAsia="仿宋"/>
          <w:b/>
          <w:color w:val="000000"/>
          <w:sz w:val="36"/>
          <w:szCs w:val="36"/>
          <w:highlight w:val="none"/>
        </w:rPr>
        <w:t>第四部分</w:t>
      </w:r>
      <w:bookmarkStart w:id="59" w:name="_Toc18363"/>
      <w:bookmarkStart w:id="60" w:name="_Toc8240"/>
      <w:bookmarkStart w:id="61" w:name="_Toc11082"/>
      <w:bookmarkStart w:id="62" w:name="_Toc13823"/>
      <w:bookmarkStart w:id="63" w:name="_Toc30830"/>
      <w:bookmarkStart w:id="64" w:name="_Toc302396102"/>
      <w:r>
        <w:rPr>
          <w:rFonts w:hint="eastAsia" w:ascii="仿宋" w:hAnsi="仿宋" w:eastAsia="仿宋"/>
          <w:b/>
          <w:color w:val="000000"/>
          <w:sz w:val="36"/>
          <w:szCs w:val="36"/>
          <w:highlight w:val="none"/>
        </w:rPr>
        <w:t>评标方法</w:t>
      </w:r>
      <w:bookmarkEnd w:id="59"/>
      <w:bookmarkEnd w:id="60"/>
      <w:bookmarkEnd w:id="61"/>
      <w:bookmarkEnd w:id="62"/>
      <w:bookmarkEnd w:id="63"/>
      <w:bookmarkEnd w:id="64"/>
    </w:p>
    <w:p w14:paraId="7A019304">
      <w:pPr>
        <w:spacing w:line="360" w:lineRule="auto"/>
        <w:jc w:val="center"/>
        <w:outlineLvl w:val="0"/>
        <w:rPr>
          <w:rFonts w:ascii="仿宋" w:hAnsi="仿宋" w:eastAsia="仿宋"/>
          <w:b/>
          <w:color w:val="000000"/>
          <w:sz w:val="36"/>
          <w:szCs w:val="36"/>
          <w:highlight w:val="none"/>
        </w:rPr>
      </w:pPr>
      <w:r>
        <w:rPr>
          <w:rFonts w:hint="eastAsia" w:ascii="仿宋" w:hAnsi="仿宋" w:eastAsia="仿宋"/>
          <w:b/>
          <w:color w:val="000000"/>
          <w:sz w:val="36"/>
          <w:szCs w:val="36"/>
          <w:highlight w:val="none"/>
        </w:rPr>
        <w:t>评标办法前附表</w:t>
      </w:r>
    </w:p>
    <w:tbl>
      <w:tblPr>
        <w:tblStyle w:val="50"/>
        <w:tblW w:w="5424"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81"/>
        <w:gridCol w:w="5607"/>
        <w:gridCol w:w="500"/>
        <w:gridCol w:w="548"/>
      </w:tblGrid>
      <w:tr w14:paraId="573A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noWrap w:val="0"/>
            <w:vAlign w:val="center"/>
          </w:tcPr>
          <w:p w14:paraId="42D7983C">
            <w:pPr>
              <w:pStyle w:val="346"/>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序号</w:t>
            </w:r>
          </w:p>
        </w:tc>
        <w:tc>
          <w:tcPr>
            <w:tcW w:w="966" w:type="pct"/>
            <w:noWrap w:val="0"/>
            <w:vAlign w:val="center"/>
          </w:tcPr>
          <w:p w14:paraId="462E578B">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投标文件中评标标准相应的商务技术资料目录</w:t>
            </w:r>
            <w:r>
              <w:rPr>
                <w:rFonts w:hint="eastAsia" w:ascii="宋体" w:hAnsi="宋体" w:eastAsia="宋体" w:cs="宋体"/>
                <w:sz w:val="21"/>
                <w:szCs w:val="21"/>
                <w:highlight w:val="none"/>
                <w:shd w:val="clear" w:color="auto" w:fill="FFFFFF"/>
              </w:rPr>
              <w:t> *</w:t>
            </w:r>
          </w:p>
        </w:tc>
        <w:tc>
          <w:tcPr>
            <w:tcW w:w="3041" w:type="pct"/>
            <w:noWrap w:val="0"/>
            <w:vAlign w:val="center"/>
          </w:tcPr>
          <w:p w14:paraId="2A7F8862">
            <w:pPr>
              <w:pStyle w:val="346"/>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评标标准</w:t>
            </w:r>
          </w:p>
        </w:tc>
        <w:tc>
          <w:tcPr>
            <w:tcW w:w="271" w:type="pct"/>
            <w:noWrap w:val="0"/>
            <w:vAlign w:val="center"/>
          </w:tcPr>
          <w:p w14:paraId="76F90F29">
            <w:pPr>
              <w:pStyle w:val="346"/>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97" w:type="pct"/>
            <w:noWrap w:val="0"/>
            <w:vAlign w:val="center"/>
          </w:tcPr>
          <w:p w14:paraId="7A9ADF01">
            <w:pPr>
              <w:pStyle w:val="346"/>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主客观属性</w:t>
            </w:r>
          </w:p>
        </w:tc>
      </w:tr>
      <w:tr w14:paraId="35BB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22" w:type="pct"/>
            <w:noWrap w:val="0"/>
            <w:vAlign w:val="center"/>
          </w:tcPr>
          <w:p w14:paraId="49E2AE0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966" w:type="pct"/>
            <w:noWrap w:val="0"/>
            <w:vAlign w:val="center"/>
          </w:tcPr>
          <w:p w14:paraId="016DB0B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偿付能力评价</w:t>
            </w:r>
          </w:p>
        </w:tc>
        <w:tc>
          <w:tcPr>
            <w:tcW w:w="3041" w:type="pct"/>
            <w:noWrap w:val="0"/>
            <w:vAlign w:val="center"/>
          </w:tcPr>
          <w:p w14:paraId="6403DA9A">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年度投标人所属总公司偿付能力：</w:t>
            </w:r>
          </w:p>
          <w:p w14:paraId="69784F1B">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b/>
                <w:bCs/>
                <w:sz w:val="21"/>
                <w:szCs w:val="21"/>
                <w:highlight w:val="none"/>
              </w:rPr>
              <w:t>综合偿付能力</w:t>
            </w:r>
            <w:r>
              <w:rPr>
                <w:rFonts w:hint="eastAsia" w:ascii="宋体" w:hAnsi="宋体" w:eastAsia="宋体" w:cs="宋体"/>
                <w:sz w:val="21"/>
                <w:szCs w:val="21"/>
                <w:highlight w:val="none"/>
              </w:rPr>
              <w:t>充足率≥</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%的得3分；</w:t>
            </w: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rPr>
              <w:t>%（含）-2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0%（不含）的得2分；</w:t>
            </w:r>
            <w:r>
              <w:rPr>
                <w:rFonts w:hint="eastAsia" w:ascii="宋体" w:hAnsi="宋体" w:cs="宋体"/>
                <w:sz w:val="21"/>
                <w:szCs w:val="21"/>
                <w:highlight w:val="none"/>
                <w:lang w:val="en-US" w:eastAsia="zh-CN"/>
              </w:rPr>
              <w:t>180</w:t>
            </w:r>
            <w:r>
              <w:rPr>
                <w:rFonts w:hint="eastAsia" w:ascii="宋体" w:hAnsi="宋体" w:eastAsia="宋体" w:cs="宋体"/>
                <w:sz w:val="21"/>
                <w:szCs w:val="21"/>
                <w:highlight w:val="none"/>
              </w:rPr>
              <w:t>%（含）-</w:t>
            </w: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rPr>
              <w:t>%（不含）的得1分；低于</w:t>
            </w:r>
            <w:r>
              <w:rPr>
                <w:rFonts w:hint="eastAsia" w:ascii="宋体" w:hAnsi="宋体" w:cs="宋体"/>
                <w:sz w:val="21"/>
                <w:szCs w:val="21"/>
                <w:highlight w:val="none"/>
                <w:lang w:val="en-US" w:eastAsia="zh-CN"/>
              </w:rPr>
              <w:t>180</w:t>
            </w:r>
            <w:r>
              <w:rPr>
                <w:rFonts w:hint="eastAsia" w:ascii="宋体" w:hAnsi="宋体" w:eastAsia="宋体" w:cs="宋体"/>
                <w:sz w:val="21"/>
                <w:szCs w:val="21"/>
                <w:highlight w:val="none"/>
              </w:rPr>
              <w:t>%的本项不得分。</w:t>
            </w:r>
          </w:p>
          <w:p w14:paraId="2CF6D012">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b/>
                <w:bCs/>
                <w:sz w:val="21"/>
                <w:szCs w:val="21"/>
                <w:highlight w:val="none"/>
                <w:lang w:val="en-US" w:eastAsia="zh-CN"/>
              </w:rPr>
              <w:t>核心</w:t>
            </w:r>
            <w:r>
              <w:rPr>
                <w:rFonts w:hint="eastAsia" w:ascii="宋体" w:hAnsi="宋体" w:eastAsia="宋体" w:cs="宋体"/>
                <w:b/>
                <w:bCs/>
                <w:sz w:val="21"/>
                <w:szCs w:val="21"/>
                <w:highlight w:val="none"/>
              </w:rPr>
              <w:t>偿付能力</w:t>
            </w:r>
            <w:r>
              <w:rPr>
                <w:rFonts w:hint="eastAsia" w:ascii="宋体" w:hAnsi="宋体" w:eastAsia="宋体" w:cs="宋体"/>
                <w:sz w:val="21"/>
                <w:szCs w:val="21"/>
                <w:highlight w:val="none"/>
              </w:rPr>
              <w:t>充足率≥</w:t>
            </w:r>
            <w:r>
              <w:rPr>
                <w:rFonts w:hint="eastAsia" w:ascii="宋体" w:hAnsi="宋体" w:cs="宋体"/>
                <w:sz w:val="21"/>
                <w:szCs w:val="21"/>
                <w:highlight w:val="none"/>
                <w:lang w:val="en-US" w:eastAsia="zh-CN"/>
              </w:rPr>
              <w:t>180</w:t>
            </w:r>
            <w:r>
              <w:rPr>
                <w:rFonts w:hint="eastAsia" w:ascii="宋体" w:hAnsi="宋体" w:eastAsia="宋体" w:cs="宋体"/>
                <w:sz w:val="21"/>
                <w:szCs w:val="21"/>
                <w:highlight w:val="none"/>
              </w:rPr>
              <w:t>%的得3分；</w:t>
            </w:r>
            <w:r>
              <w:rPr>
                <w:rFonts w:hint="eastAsia" w:ascii="宋体" w:hAnsi="宋体" w:cs="宋体"/>
                <w:sz w:val="21"/>
                <w:szCs w:val="21"/>
                <w:highlight w:val="none"/>
                <w:lang w:val="en-US" w:eastAsia="zh-CN"/>
              </w:rPr>
              <w:t>160</w:t>
            </w:r>
            <w:r>
              <w:rPr>
                <w:rFonts w:hint="eastAsia" w:ascii="宋体" w:hAnsi="宋体" w:eastAsia="宋体" w:cs="宋体"/>
                <w:sz w:val="21"/>
                <w:szCs w:val="21"/>
                <w:highlight w:val="none"/>
              </w:rPr>
              <w:t>%（含）-</w:t>
            </w:r>
            <w:r>
              <w:rPr>
                <w:rFonts w:hint="eastAsia" w:ascii="宋体" w:hAnsi="宋体" w:cs="宋体"/>
                <w:sz w:val="21"/>
                <w:szCs w:val="21"/>
                <w:highlight w:val="none"/>
                <w:lang w:val="en-US" w:eastAsia="zh-CN"/>
              </w:rPr>
              <w:t>180</w:t>
            </w:r>
            <w:r>
              <w:rPr>
                <w:rFonts w:hint="eastAsia" w:ascii="宋体" w:hAnsi="宋体" w:eastAsia="宋体" w:cs="宋体"/>
                <w:sz w:val="21"/>
                <w:szCs w:val="21"/>
                <w:highlight w:val="none"/>
              </w:rPr>
              <w:t>%（不含）的得2分；</w:t>
            </w:r>
            <w:r>
              <w:rPr>
                <w:rFonts w:hint="eastAsia" w:ascii="宋体" w:hAnsi="宋体" w:cs="宋体"/>
                <w:sz w:val="21"/>
                <w:szCs w:val="21"/>
                <w:highlight w:val="none"/>
                <w:lang w:val="en-US" w:eastAsia="zh-CN"/>
              </w:rPr>
              <w:t>140</w:t>
            </w:r>
            <w:r>
              <w:rPr>
                <w:rFonts w:hint="eastAsia" w:ascii="宋体" w:hAnsi="宋体" w:eastAsia="宋体" w:cs="宋体"/>
                <w:sz w:val="21"/>
                <w:szCs w:val="21"/>
                <w:highlight w:val="none"/>
              </w:rPr>
              <w:t>%（含）-</w:t>
            </w:r>
            <w:r>
              <w:rPr>
                <w:rFonts w:hint="eastAsia" w:ascii="宋体" w:hAnsi="宋体" w:cs="宋体"/>
                <w:sz w:val="21"/>
                <w:szCs w:val="21"/>
                <w:highlight w:val="none"/>
                <w:lang w:val="en-US" w:eastAsia="zh-CN"/>
              </w:rPr>
              <w:t>160</w:t>
            </w:r>
            <w:r>
              <w:rPr>
                <w:rFonts w:hint="eastAsia" w:ascii="宋体" w:hAnsi="宋体" w:eastAsia="宋体" w:cs="宋体"/>
                <w:sz w:val="21"/>
                <w:szCs w:val="21"/>
                <w:highlight w:val="none"/>
              </w:rPr>
              <w:t>%（不含）的得1分；低于</w:t>
            </w:r>
            <w:r>
              <w:rPr>
                <w:rFonts w:hint="eastAsia" w:ascii="宋体" w:hAnsi="宋体" w:cs="宋体"/>
                <w:sz w:val="21"/>
                <w:szCs w:val="21"/>
                <w:highlight w:val="none"/>
                <w:lang w:val="en-US" w:eastAsia="zh-CN"/>
              </w:rPr>
              <w:t>140</w:t>
            </w:r>
            <w:r>
              <w:rPr>
                <w:rFonts w:hint="eastAsia" w:ascii="宋体" w:hAnsi="宋体" w:eastAsia="宋体" w:cs="宋体"/>
                <w:sz w:val="21"/>
                <w:szCs w:val="21"/>
                <w:highlight w:val="none"/>
              </w:rPr>
              <w:t>%的本项不得分。</w:t>
            </w:r>
          </w:p>
          <w:p w14:paraId="14682871">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注：投标人需提供经审计的2024年度偿付能力报告复印件并加盖公章(分支机构参加投标的，数据以总公司为准)否则评标专家不予认可，未提供偿付能力报告等情况的则本项不得分。</w:t>
            </w:r>
          </w:p>
        </w:tc>
        <w:tc>
          <w:tcPr>
            <w:tcW w:w="271" w:type="pct"/>
            <w:noWrap w:val="0"/>
            <w:vAlign w:val="center"/>
          </w:tcPr>
          <w:p w14:paraId="63F0B09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297" w:type="pct"/>
            <w:noWrap w:val="0"/>
            <w:vAlign w:val="center"/>
          </w:tcPr>
          <w:p w14:paraId="784BC4C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2A2A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422" w:type="pct"/>
            <w:noWrap w:val="0"/>
            <w:vAlign w:val="center"/>
          </w:tcPr>
          <w:p w14:paraId="07BA2D1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c>
          <w:tcPr>
            <w:tcW w:w="966" w:type="pct"/>
            <w:noWrap w:val="0"/>
            <w:vAlign w:val="center"/>
          </w:tcPr>
          <w:p w14:paraId="06FF04D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消费者投诉</w:t>
            </w:r>
          </w:p>
        </w:tc>
        <w:tc>
          <w:tcPr>
            <w:tcW w:w="3041" w:type="pct"/>
            <w:noWrap w:val="0"/>
            <w:vAlign w:val="center"/>
          </w:tcPr>
          <w:p w14:paraId="475512E1">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根据国家金融监督管理总局公开公布的最新季度供应商(总公司) 保险消费投诉指标情况的统计表(财产保险公司)</w:t>
            </w:r>
            <w:r>
              <w:rPr>
                <w:rFonts w:hint="eastAsia" w:ascii="宋体" w:hAnsi="宋体" w:eastAsia="宋体" w:cs="宋体"/>
                <w:sz w:val="21"/>
                <w:szCs w:val="21"/>
                <w:highlight w:val="none"/>
                <w:lang w:eastAsia="zh-CN"/>
              </w:rPr>
              <w:t>情况进行统计。</w:t>
            </w:r>
          </w:p>
          <w:p w14:paraId="2E18BDD1">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①</w:t>
            </w:r>
            <w:r>
              <w:rPr>
                <w:rFonts w:hint="eastAsia" w:ascii="宋体" w:hAnsi="宋体" w:eastAsia="宋体" w:cs="宋体"/>
                <w:b/>
                <w:bCs/>
                <w:color w:val="auto"/>
                <w:sz w:val="21"/>
                <w:szCs w:val="21"/>
                <w:highlight w:val="none"/>
                <w:lang w:val="en-US" w:eastAsia="zh-CN"/>
              </w:rPr>
              <w:t>万张保单投诉量（件/万张）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平均投诉量＜0.05得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分，0.05≤平均投诉量＜0.1得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分，其余不得分。</w:t>
            </w:r>
          </w:p>
          <w:p w14:paraId="307A3E56">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②</w:t>
            </w:r>
            <w:r>
              <w:rPr>
                <w:rFonts w:hint="eastAsia" w:ascii="宋体" w:hAnsi="宋体" w:eastAsia="宋体" w:cs="宋体"/>
                <w:b/>
                <w:bCs/>
                <w:color w:val="auto"/>
                <w:sz w:val="21"/>
                <w:szCs w:val="21"/>
                <w:highlight w:val="none"/>
                <w:lang w:val="en-US" w:eastAsia="zh-CN"/>
              </w:rPr>
              <w:t>亿元保费投诉量（件/亿元）：</w:t>
            </w:r>
            <w:r>
              <w:rPr>
                <w:rFonts w:hint="eastAsia" w:ascii="宋体" w:hAnsi="宋体" w:eastAsia="宋体" w:cs="宋体"/>
                <w:b w:val="0"/>
                <w:bCs w:val="0"/>
                <w:color w:val="auto"/>
                <w:sz w:val="21"/>
                <w:szCs w:val="21"/>
                <w:highlight w:val="none"/>
                <w:lang w:val="en-US" w:eastAsia="zh-CN"/>
              </w:rPr>
              <w:t>平均投诉量＜</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得2分，</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≤平均投诉量＜</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得1分，其余不得分</w:t>
            </w:r>
          </w:p>
          <w:p w14:paraId="518B2EE8">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注：投标人应提供国家金融监督管理总局官方网站消费投诉情况的通报截图及保险公司指标表格证明，否则不予得分。</w:t>
            </w:r>
          </w:p>
        </w:tc>
        <w:tc>
          <w:tcPr>
            <w:tcW w:w="271" w:type="pct"/>
            <w:noWrap w:val="0"/>
            <w:vAlign w:val="center"/>
          </w:tcPr>
          <w:p w14:paraId="54C055F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p>
        </w:tc>
        <w:tc>
          <w:tcPr>
            <w:tcW w:w="297" w:type="pct"/>
            <w:noWrap w:val="0"/>
            <w:vAlign w:val="center"/>
          </w:tcPr>
          <w:p w14:paraId="756FF4B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61E5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2" w:type="pct"/>
            <w:noWrap w:val="0"/>
            <w:vAlign w:val="center"/>
          </w:tcPr>
          <w:p w14:paraId="101FF30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966" w:type="pct"/>
            <w:noWrap w:val="0"/>
            <w:vAlign w:val="center"/>
          </w:tcPr>
          <w:p w14:paraId="51CDDEB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风险综合评级</w:t>
            </w:r>
          </w:p>
        </w:tc>
        <w:tc>
          <w:tcPr>
            <w:tcW w:w="3041" w:type="pct"/>
            <w:noWrap w:val="0"/>
            <w:vAlign w:val="center"/>
          </w:tcPr>
          <w:p w14:paraId="52FB42DD">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按投标人总公司</w:t>
            </w:r>
            <w:r>
              <w:rPr>
                <w:rFonts w:hint="eastAsia" w:ascii="宋体" w:hAnsi="宋体" w:eastAsia="宋体" w:cs="宋体"/>
                <w:sz w:val="21"/>
                <w:szCs w:val="21"/>
                <w:highlight w:val="none"/>
                <w:lang w:val="en-US" w:eastAsia="zh-CN"/>
              </w:rPr>
              <w:t>最新</w:t>
            </w:r>
            <w:r>
              <w:rPr>
                <w:rFonts w:hint="eastAsia" w:ascii="宋体" w:hAnsi="宋体" w:cs="宋体"/>
                <w:sz w:val="21"/>
                <w:szCs w:val="21"/>
                <w:highlight w:val="none"/>
                <w:lang w:val="en-US" w:eastAsia="zh-CN"/>
              </w:rPr>
              <w:t>季度</w:t>
            </w:r>
            <w:r>
              <w:rPr>
                <w:rFonts w:hint="eastAsia" w:ascii="宋体" w:hAnsi="宋体" w:eastAsia="宋体" w:cs="宋体"/>
                <w:sz w:val="21"/>
                <w:szCs w:val="21"/>
                <w:highlight w:val="none"/>
                <w:lang w:val="en-US" w:eastAsia="zh-CN"/>
              </w:rPr>
              <w:t>综合评级（分类监管）评分</w:t>
            </w:r>
          </w:p>
          <w:p w14:paraId="175A2192">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评级为A及以上的得3分，评级为B及以上的得2分，评级为C及以下或无评级的不得分。</w:t>
            </w:r>
          </w:p>
          <w:p w14:paraId="54ADA26D">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注：投标人须提供经中国保险行业协会披露的偿付能力报告，否则不与认可。</w:t>
            </w:r>
          </w:p>
        </w:tc>
        <w:tc>
          <w:tcPr>
            <w:tcW w:w="271" w:type="pct"/>
            <w:noWrap w:val="0"/>
            <w:vAlign w:val="center"/>
          </w:tcPr>
          <w:p w14:paraId="337B911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297" w:type="pct"/>
            <w:noWrap w:val="0"/>
            <w:vAlign w:val="center"/>
          </w:tcPr>
          <w:p w14:paraId="216C349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7752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2" w:type="pct"/>
            <w:noWrap w:val="0"/>
            <w:vAlign w:val="center"/>
          </w:tcPr>
          <w:p w14:paraId="1E910E8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966" w:type="pct"/>
            <w:noWrap w:val="0"/>
            <w:vAlign w:val="center"/>
          </w:tcPr>
          <w:p w14:paraId="1B31EDD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承保经验</w:t>
            </w:r>
          </w:p>
        </w:tc>
        <w:tc>
          <w:tcPr>
            <w:tcW w:w="3041" w:type="pct"/>
            <w:noWrap w:val="0"/>
            <w:vAlign w:val="center"/>
          </w:tcPr>
          <w:p w14:paraId="2439E3B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2022年1月1日至今（以合同签订日期为准），投标人或其上级分公司及下辖支公司具有以政府部门为投保人的城镇住房综合保险服务项目业绩的，每提供一个得0.5分，最高得2分。（同一业主同一项目不同年份合同只认定为1个，提供中标通知书或保险合同或保单复印件编入投标文件）。</w:t>
            </w:r>
          </w:p>
        </w:tc>
        <w:tc>
          <w:tcPr>
            <w:tcW w:w="271" w:type="pct"/>
            <w:noWrap w:val="0"/>
            <w:vAlign w:val="center"/>
          </w:tcPr>
          <w:p w14:paraId="094DD0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297" w:type="pct"/>
            <w:noWrap w:val="0"/>
            <w:vAlign w:val="center"/>
          </w:tcPr>
          <w:p w14:paraId="40FD498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63D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2" w:type="pct"/>
            <w:noWrap w:val="0"/>
            <w:vAlign w:val="center"/>
          </w:tcPr>
          <w:p w14:paraId="69C965C7">
            <w:pPr>
              <w:keepNext w:val="0"/>
              <w:keepLines w:val="0"/>
              <w:pageBreakBefore w:val="0"/>
              <w:kinsoku/>
              <w:wordWrap/>
              <w:overflowPunct/>
              <w:topLinePunct w:val="0"/>
              <w:autoSpaceDE/>
              <w:autoSpaceDN/>
              <w:bidi w:val="0"/>
              <w:adjustRightInd w:val="0"/>
              <w:snapToGrid w:val="0"/>
              <w:spacing w:line="240" w:lineRule="auto"/>
              <w:ind w:firstLine="210" w:firstLineChars="100"/>
              <w:jc w:val="both"/>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66" w:type="pct"/>
            <w:noWrap w:val="0"/>
            <w:vAlign w:val="center"/>
          </w:tcPr>
          <w:p w14:paraId="792765A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pacing w:val="11"/>
                <w:sz w:val="21"/>
                <w:szCs w:val="21"/>
                <w:highlight w:val="none"/>
                <w:lang w:eastAsia="zh-CN"/>
              </w:rPr>
            </w:pPr>
            <w:r>
              <w:rPr>
                <w:rFonts w:hint="eastAsia" w:ascii="宋体" w:hAnsi="宋体" w:eastAsia="宋体" w:cs="宋体"/>
                <w:spacing w:val="11"/>
                <w:sz w:val="21"/>
                <w:szCs w:val="21"/>
                <w:highlight w:val="none"/>
              </w:rPr>
              <w:t>产品</w:t>
            </w:r>
            <w:r>
              <w:rPr>
                <w:rFonts w:hint="eastAsia" w:ascii="宋体" w:hAnsi="宋体" w:eastAsia="宋体" w:cs="宋体"/>
                <w:spacing w:val="-3"/>
                <w:sz w:val="21"/>
                <w:szCs w:val="21"/>
                <w:highlight w:val="none"/>
              </w:rPr>
              <w:t>适配</w:t>
            </w:r>
          </w:p>
        </w:tc>
        <w:tc>
          <w:tcPr>
            <w:tcW w:w="3041" w:type="pct"/>
            <w:noWrap w:val="0"/>
            <w:vAlign w:val="center"/>
          </w:tcPr>
          <w:p w14:paraId="58BDBC43">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根据投标人保险条款与本项目的匹配度进行评分：</w:t>
            </w:r>
          </w:p>
          <w:p w14:paraId="1F850915">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对下列8项保险责任，每包含一项得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房屋倒塌（包含</w:t>
            </w:r>
            <w:r>
              <w:rPr>
                <w:rFonts w:hint="eastAsia" w:ascii="宋体" w:hAnsi="宋体" w:eastAsia="宋体" w:cs="宋体"/>
                <w:sz w:val="21"/>
                <w:szCs w:val="21"/>
                <w:highlight w:val="none"/>
              </w:rPr>
              <w:t>整体倒塌、部分倒塌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应急费用补偿、</w:t>
            </w:r>
            <w:r>
              <w:rPr>
                <w:rFonts w:hint="eastAsia" w:ascii="宋体" w:hAnsi="宋体" w:eastAsia="宋体" w:cs="宋体"/>
                <w:sz w:val="21"/>
                <w:szCs w:val="21"/>
                <w:highlight w:val="none"/>
                <w:lang w:eastAsia="zh-CN"/>
              </w:rPr>
              <w:t>房屋倒塌导致的</w:t>
            </w:r>
            <w:r>
              <w:rPr>
                <w:rFonts w:hint="eastAsia" w:ascii="宋体" w:hAnsi="宋体" w:eastAsia="宋体" w:cs="宋体"/>
                <w:sz w:val="21"/>
                <w:szCs w:val="21"/>
                <w:highlight w:val="none"/>
              </w:rPr>
              <w:t>居民人身伤亡、火灾</w:t>
            </w:r>
            <w:r>
              <w:rPr>
                <w:rFonts w:hint="eastAsia" w:ascii="宋体" w:hAnsi="宋体" w:eastAsia="宋体" w:cs="宋体"/>
                <w:sz w:val="21"/>
                <w:szCs w:val="21"/>
                <w:highlight w:val="none"/>
                <w:lang w:eastAsia="zh-CN"/>
              </w:rPr>
              <w:t>导致的房屋损失、火灾导致的人身伤亡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房屋</w:t>
            </w:r>
            <w:r>
              <w:rPr>
                <w:rFonts w:hint="eastAsia" w:ascii="宋体" w:hAnsi="宋体" w:cs="宋体"/>
                <w:sz w:val="21"/>
                <w:szCs w:val="21"/>
                <w:highlight w:val="none"/>
                <w:lang w:eastAsia="zh-CN"/>
              </w:rPr>
              <w:t>安全</w:t>
            </w:r>
            <w:r>
              <w:rPr>
                <w:rFonts w:hint="eastAsia" w:ascii="宋体" w:hAnsi="宋体" w:eastAsia="宋体" w:cs="宋体"/>
                <w:sz w:val="21"/>
                <w:szCs w:val="21"/>
                <w:highlight w:val="none"/>
                <w:lang w:eastAsia="zh-CN"/>
              </w:rPr>
              <w:t>巡检</w:t>
            </w:r>
            <w:r>
              <w:rPr>
                <w:rFonts w:hint="eastAsia" w:ascii="宋体" w:hAnsi="宋体" w:cs="宋体"/>
                <w:sz w:val="21"/>
                <w:szCs w:val="21"/>
                <w:highlight w:val="none"/>
                <w:lang w:val="en-US" w:eastAsia="zh-CN"/>
              </w:rPr>
              <w:t>/检查</w:t>
            </w:r>
            <w:r>
              <w:rPr>
                <w:rFonts w:hint="eastAsia" w:ascii="宋体" w:hAnsi="宋体" w:eastAsia="宋体" w:cs="宋体"/>
                <w:sz w:val="21"/>
                <w:szCs w:val="21"/>
                <w:highlight w:val="none"/>
                <w:lang w:eastAsia="zh-CN"/>
              </w:rPr>
              <w:t>（监测）</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建筑外墙系统脱落导致的人身伤亡、</w:t>
            </w:r>
            <w:r>
              <w:rPr>
                <w:rFonts w:hint="eastAsia" w:ascii="宋体" w:hAnsi="宋体" w:eastAsia="宋体" w:cs="宋体"/>
                <w:sz w:val="21"/>
                <w:szCs w:val="21"/>
                <w:highlight w:val="none"/>
              </w:rPr>
              <w:t>应急加固维修。</w:t>
            </w:r>
          </w:p>
        </w:tc>
        <w:tc>
          <w:tcPr>
            <w:tcW w:w="271" w:type="pct"/>
            <w:noWrap w:val="0"/>
            <w:vAlign w:val="center"/>
          </w:tcPr>
          <w:p w14:paraId="5233C306">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2D39189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97" w:type="pct"/>
            <w:noWrap w:val="0"/>
            <w:vAlign w:val="center"/>
          </w:tcPr>
          <w:p w14:paraId="7721BD45">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1ECF619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0EF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2" w:type="pct"/>
            <w:noWrap w:val="0"/>
            <w:vAlign w:val="center"/>
          </w:tcPr>
          <w:p w14:paraId="6248EB15">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5BB98A3B">
            <w:pPr>
              <w:keepNext w:val="0"/>
              <w:keepLines w:val="0"/>
              <w:pageBreakBefore w:val="0"/>
              <w:kinsoku/>
              <w:wordWrap/>
              <w:overflowPunct/>
              <w:topLinePunct w:val="0"/>
              <w:autoSpaceDE/>
              <w:autoSpaceDN/>
              <w:bidi w:val="0"/>
              <w:adjustRightInd w:val="0"/>
              <w:snapToGrid w:val="0"/>
              <w:spacing w:line="240" w:lineRule="auto"/>
              <w:ind w:firstLine="210" w:firstLineChars="100"/>
              <w:jc w:val="both"/>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966" w:type="pct"/>
            <w:noWrap w:val="0"/>
            <w:vAlign w:val="center"/>
          </w:tcPr>
          <w:p w14:paraId="4825BF9F">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0B00808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保险服务团队</w:t>
            </w:r>
          </w:p>
        </w:tc>
        <w:tc>
          <w:tcPr>
            <w:tcW w:w="3041" w:type="pct"/>
            <w:noWrap w:val="0"/>
            <w:vAlign w:val="center"/>
          </w:tcPr>
          <w:p w14:paraId="5936DB4C">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①根据投标人为本项目配备的项目经理资质进行评分。项目经理具备一级建造师及以上资质的且同时具备高级工程师职称及以上（建筑行业）的，得3分；具备二级建造师及以上资质的且同时具备中级工程师职称及以上（建筑行业）的，得2分；项目经理具备二级建造师及以上资质的或中级工程师职称及以上（建筑行业）的，得1分，其余不得分。</w:t>
            </w:r>
          </w:p>
          <w:p w14:paraId="063E93B7">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注：投标人应提供项目经理近3个月社保缴纳证明及资质证书，及项目经理社保缴纳单位营业执照复印件。不提供的该项不得分。</w:t>
            </w:r>
          </w:p>
          <w:p w14:paraId="7F969DA2">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②根据投标人为本项目配备的团队人员结构、资历、职责分工，主要人员的城镇住房综合保险项目经验等进行评分。人员结构、资历、职责分工合理且主要人员具备丰富的项目经验的得2分，良好的得1分，一般的得0.5分，其余的不得分。</w:t>
            </w:r>
          </w:p>
        </w:tc>
        <w:tc>
          <w:tcPr>
            <w:tcW w:w="271" w:type="pct"/>
            <w:noWrap w:val="0"/>
            <w:vAlign w:val="center"/>
          </w:tcPr>
          <w:p w14:paraId="5858A200">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58DE6A4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297" w:type="pct"/>
            <w:noWrap w:val="0"/>
            <w:vAlign w:val="center"/>
          </w:tcPr>
          <w:p w14:paraId="6B06444E">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35E986A0">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04B74C6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客</w:t>
            </w:r>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1BE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2" w:type="pct"/>
            <w:noWrap w:val="0"/>
            <w:vAlign w:val="center"/>
          </w:tcPr>
          <w:p w14:paraId="535BB24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966" w:type="pct"/>
            <w:noWrap w:val="0"/>
            <w:vAlign w:val="center"/>
          </w:tcPr>
          <w:p w14:paraId="668BFB4E">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第三方服务机构</w:t>
            </w:r>
            <w:r>
              <w:rPr>
                <w:rFonts w:hint="eastAsia" w:ascii="宋体" w:hAnsi="宋体" w:cs="宋体"/>
                <w:sz w:val="21"/>
                <w:szCs w:val="21"/>
                <w:highlight w:val="none"/>
                <w:lang w:val="en-US" w:eastAsia="zh-CN"/>
              </w:rPr>
              <w:t>资质、</w:t>
            </w:r>
            <w:r>
              <w:rPr>
                <w:rFonts w:hint="eastAsia" w:ascii="宋体" w:hAnsi="宋体" w:eastAsia="宋体" w:cs="宋体"/>
                <w:sz w:val="21"/>
                <w:szCs w:val="21"/>
                <w:highlight w:val="none"/>
              </w:rPr>
              <w:t>人员</w:t>
            </w:r>
            <w:r>
              <w:rPr>
                <w:rFonts w:hint="eastAsia" w:ascii="宋体" w:hAnsi="宋体" w:eastAsia="宋体" w:cs="宋体"/>
                <w:sz w:val="21"/>
                <w:szCs w:val="21"/>
                <w:highlight w:val="none"/>
                <w:lang w:eastAsia="zh-CN"/>
              </w:rPr>
              <w:t>配备情况</w:t>
            </w:r>
          </w:p>
        </w:tc>
        <w:tc>
          <w:tcPr>
            <w:tcW w:w="3041" w:type="pct"/>
            <w:noWrap w:val="0"/>
            <w:vAlign w:val="center"/>
          </w:tcPr>
          <w:p w14:paraId="13217989">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根据拟投入的房屋安全动态监测及应急加固服务的服务机构现场实施人员齐全性、专业性情况，配备的专家情况（专家数量、资历、相关经验证明等）情况等进行评审。（可提供人员配备相关说明等编入投标文件）</w:t>
            </w:r>
          </w:p>
          <w:p w14:paraId="3C29ED0E">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cs="宋体"/>
                <w:sz w:val="21"/>
                <w:szCs w:val="21"/>
                <w:highlight w:val="none"/>
                <w:lang w:val="en-US" w:eastAsia="zh-CN"/>
              </w:rPr>
            </w:pPr>
            <w:r>
              <w:rPr>
                <w:rFonts w:hint="eastAsia" w:ascii="宋体" w:hAnsi="宋体" w:eastAsia="宋体" w:cs="宋体"/>
                <w:b/>
                <w:bCs/>
                <w:sz w:val="21"/>
                <w:szCs w:val="21"/>
                <w:highlight w:val="none"/>
              </w:rPr>
              <w:t>①</w:t>
            </w:r>
            <w:r>
              <w:rPr>
                <w:rFonts w:hint="eastAsia" w:ascii="宋体" w:hAnsi="宋体" w:cs="宋体"/>
                <w:sz w:val="21"/>
                <w:szCs w:val="21"/>
                <w:highlight w:val="none"/>
                <w:lang w:val="en-US" w:eastAsia="zh-CN"/>
              </w:rPr>
              <w:t>第三方应急加固维修单位具备文物保护工程施工壹级的，得0.5分，具备古建筑工程专业承包壹级的，得0.5分，具备特种工程（结构补强）专业承包资质的，得0.5分，房屋安全鉴定单位在2024年杭州市房屋安全鉴定单位备案名录中的，得0.5分。</w:t>
            </w:r>
          </w:p>
          <w:p w14:paraId="43FEB207">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注：</w:t>
            </w:r>
            <w:r>
              <w:rPr>
                <w:rFonts w:hint="eastAsia" w:ascii="宋体" w:hAnsi="宋体" w:eastAsia="宋体" w:cs="宋体"/>
                <w:sz w:val="21"/>
                <w:szCs w:val="21"/>
                <w:highlight w:val="none"/>
              </w:rPr>
              <w:t>投标人需提供的第三方服务机构资质证书</w:t>
            </w:r>
            <w:r>
              <w:rPr>
                <w:rFonts w:hint="eastAsia" w:ascii="宋体" w:hAnsi="宋体" w:cs="宋体"/>
                <w:sz w:val="21"/>
                <w:szCs w:val="21"/>
                <w:highlight w:val="none"/>
                <w:lang w:val="en-US" w:eastAsia="zh-CN"/>
              </w:rPr>
              <w:t>，满分2分，不提供不得分。</w:t>
            </w:r>
          </w:p>
          <w:p w14:paraId="18BC9CA4">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②</w:t>
            </w:r>
            <w:r>
              <w:rPr>
                <w:rFonts w:hint="eastAsia" w:ascii="宋体" w:hAnsi="宋体" w:eastAsia="宋体" w:cs="宋体"/>
                <w:sz w:val="21"/>
                <w:szCs w:val="21"/>
                <w:highlight w:val="none"/>
              </w:rPr>
              <w:t>房屋安全动态监测及应急加固服务现场人员配备齐全、专业配置合理，拟外聘专家涉及专业面广、专业能力强、资历高、经验丰富，完全能满足项目需求的得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其次得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分；相对较劣</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7C21DC3F">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注：投标人需提供</w:t>
            </w:r>
            <w:r>
              <w:rPr>
                <w:rFonts w:hint="eastAsia" w:ascii="宋体" w:hAnsi="宋体" w:cs="宋体"/>
                <w:sz w:val="21"/>
                <w:szCs w:val="21"/>
                <w:highlight w:val="none"/>
                <w:lang w:eastAsia="zh-CN"/>
              </w:rPr>
              <w:t>与第三方服务机构的合作协议以及</w:t>
            </w:r>
            <w:r>
              <w:rPr>
                <w:rFonts w:hint="eastAsia" w:ascii="宋体" w:hAnsi="宋体" w:eastAsia="宋体" w:cs="宋体"/>
                <w:sz w:val="21"/>
                <w:szCs w:val="21"/>
                <w:highlight w:val="none"/>
              </w:rPr>
              <w:t>第三方服务机构资质证书、项目</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highlight w:val="none"/>
              </w:rPr>
              <w:t>的合同复印件、营业执照复印件或营业场所使用证明、人员资质证书及近3个月社保缴纳证明。不提供的对应项目不得分。</w:t>
            </w:r>
          </w:p>
          <w:p w14:paraId="274C8BFE">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sz w:val="21"/>
                <w:szCs w:val="21"/>
                <w:highlight w:val="none"/>
              </w:rPr>
            </w:pPr>
            <w:r>
              <w:rPr>
                <w:rFonts w:hint="eastAsia" w:ascii="宋体" w:hAnsi="宋体" w:cs="宋体"/>
                <w:szCs w:val="21"/>
                <w:highlight w:val="none"/>
              </w:rPr>
              <w:t>上述①和②项，投标人需提供与第三方服务机构的合作协议，不提供的对应项不得分。</w:t>
            </w:r>
          </w:p>
        </w:tc>
        <w:tc>
          <w:tcPr>
            <w:tcW w:w="271" w:type="pct"/>
            <w:noWrap w:val="0"/>
            <w:vAlign w:val="center"/>
          </w:tcPr>
          <w:p w14:paraId="2775D1D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297" w:type="pct"/>
            <w:noWrap w:val="0"/>
            <w:vAlign w:val="center"/>
          </w:tcPr>
          <w:p w14:paraId="13D2C35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主</w:t>
            </w:r>
            <w:bookmarkStart w:id="189" w:name="_GoBack"/>
            <w:bookmarkEnd w:id="189"/>
            <w:r>
              <w:rPr>
                <w:rFonts w:hint="eastAsia" w:ascii="宋体" w:hAnsi="宋体" w:eastAsia="宋体" w:cs="宋体"/>
                <w:sz w:val="21"/>
                <w:szCs w:val="21"/>
                <w:highlight w:val="none"/>
              </w:rPr>
              <w:t>观</w:t>
            </w:r>
            <w:r>
              <w:rPr>
                <w:rFonts w:hint="eastAsia" w:ascii="宋体" w:hAnsi="宋体" w:eastAsia="宋体" w:cs="宋体"/>
                <w:sz w:val="21"/>
                <w:szCs w:val="21"/>
                <w:highlight w:val="none"/>
                <w:lang w:val="en-US" w:eastAsia="zh-CN"/>
              </w:rPr>
              <w:t>分</w:t>
            </w:r>
          </w:p>
        </w:tc>
      </w:tr>
      <w:tr w14:paraId="5271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2" w:type="pct"/>
            <w:noWrap w:val="0"/>
            <w:vAlign w:val="center"/>
          </w:tcPr>
          <w:p w14:paraId="60238823">
            <w:pPr>
              <w:keepNext w:val="0"/>
              <w:keepLines w:val="0"/>
              <w:pageBreakBefore w:val="0"/>
              <w:kinsoku/>
              <w:wordWrap/>
              <w:overflowPunct/>
              <w:topLinePunct w:val="0"/>
              <w:autoSpaceDE/>
              <w:autoSpaceDN/>
              <w:bidi w:val="0"/>
              <w:adjustRightInd w:val="0"/>
              <w:snapToGrid w:val="0"/>
              <w:spacing w:line="240" w:lineRule="auto"/>
              <w:ind w:firstLine="210" w:firstLineChars="100"/>
              <w:jc w:val="both"/>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966" w:type="pct"/>
            <w:noWrap w:val="0"/>
            <w:vAlign w:val="center"/>
          </w:tcPr>
          <w:p w14:paraId="6603EC6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3A78907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pacing w:val="11"/>
                <w:kern w:val="2"/>
                <w:sz w:val="21"/>
                <w:szCs w:val="21"/>
                <w:highlight w:val="none"/>
                <w:lang w:val="en-US" w:eastAsia="zh-CN" w:bidi="ar-SA"/>
              </w:rPr>
            </w:pPr>
            <w:r>
              <w:rPr>
                <w:rFonts w:hint="eastAsia" w:ascii="宋体" w:hAnsi="宋体" w:eastAsia="宋体" w:cs="宋体"/>
                <w:sz w:val="21"/>
                <w:szCs w:val="21"/>
                <w:highlight w:val="none"/>
                <w:lang w:eastAsia="zh-CN"/>
              </w:rPr>
              <w:t>项目理解</w:t>
            </w:r>
          </w:p>
        </w:tc>
        <w:tc>
          <w:tcPr>
            <w:tcW w:w="3041" w:type="pct"/>
            <w:noWrap w:val="0"/>
            <w:vAlign w:val="center"/>
          </w:tcPr>
          <w:p w14:paraId="4E5ABBA3">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根据投标人对本项目背景、现状的分析准确性，对项目目标、任务及内容的理解深度，以及对项目实施过程中难点、重点问题的调查剖析是否准确、全面，提出的解决措施是否可行有效等情况进行综合评审</w:t>
            </w:r>
            <w:r>
              <w:rPr>
                <w:rFonts w:hint="eastAsia" w:ascii="宋体" w:hAnsi="宋体" w:eastAsia="宋体" w:cs="宋体"/>
                <w:b w:val="0"/>
                <w:bCs w:val="0"/>
                <w:sz w:val="21"/>
                <w:szCs w:val="21"/>
                <w:highlight w:val="none"/>
                <w:lang w:eastAsia="zh-CN"/>
              </w:rPr>
              <w:t>。</w:t>
            </w:r>
          </w:p>
          <w:p w14:paraId="72CB9975">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项目背景、现状分析准确深刻；对项目目标、任务及内容理解透彻、把握精准；对项目实施重难点分析阐述具体详细、全面深入、针对性强、合理到位；提出的解决措施科学合理、切实可行、效果预期显著</w:t>
            </w:r>
            <w:r>
              <w:rPr>
                <w:rFonts w:hint="eastAsia" w:ascii="宋体" w:hAnsi="宋体" w:eastAsia="宋体" w:cs="宋体"/>
                <w:b w:val="0"/>
                <w:bCs w:val="0"/>
                <w:sz w:val="21"/>
                <w:szCs w:val="21"/>
                <w:highlight w:val="none"/>
                <w:lang w:val="en-US" w:eastAsia="zh-CN"/>
              </w:rPr>
              <w:t>的得8-10</w:t>
            </w:r>
            <w:r>
              <w:rPr>
                <w:rFonts w:hint="eastAsia" w:ascii="宋体" w:hAnsi="宋体" w:eastAsia="宋体" w:cs="宋体"/>
                <w:b w:val="0"/>
                <w:bCs w:val="0"/>
                <w:sz w:val="21"/>
                <w:szCs w:val="21"/>
                <w:highlight w:val="none"/>
              </w:rPr>
              <w:t>；其次得</w:t>
            </w: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7</w:t>
            </w:r>
            <w:r>
              <w:rPr>
                <w:rFonts w:hint="eastAsia" w:ascii="宋体" w:hAnsi="宋体" w:eastAsia="宋体" w:cs="宋体"/>
                <w:b w:val="0"/>
                <w:bCs w:val="0"/>
                <w:sz w:val="21"/>
                <w:szCs w:val="21"/>
                <w:highlight w:val="none"/>
              </w:rPr>
              <w:t>分；相对较劣得</w:t>
            </w:r>
            <w:r>
              <w:rPr>
                <w:rFonts w:hint="eastAsia" w:ascii="宋体" w:hAnsi="宋体" w:eastAsia="宋体" w:cs="宋体"/>
                <w:b w:val="0"/>
                <w:bCs w:val="0"/>
                <w:sz w:val="21"/>
                <w:szCs w:val="21"/>
                <w:highlight w:val="none"/>
                <w:lang w:eastAsia="zh-CN"/>
              </w:rPr>
              <w:t>1</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4</w:t>
            </w:r>
            <w:r>
              <w:rPr>
                <w:rFonts w:hint="eastAsia" w:ascii="宋体" w:hAnsi="宋体" w:eastAsia="宋体" w:cs="宋体"/>
                <w:b w:val="0"/>
                <w:bCs w:val="0"/>
                <w:sz w:val="21"/>
                <w:szCs w:val="21"/>
                <w:highlight w:val="none"/>
              </w:rPr>
              <w:t>分。</w:t>
            </w:r>
          </w:p>
          <w:p w14:paraId="36B9BD55">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rPr>
              <w:t>未提供相应内容本项不得分。</w:t>
            </w:r>
          </w:p>
        </w:tc>
        <w:tc>
          <w:tcPr>
            <w:tcW w:w="271" w:type="pct"/>
            <w:noWrap w:val="0"/>
            <w:vAlign w:val="center"/>
          </w:tcPr>
          <w:p w14:paraId="14DF80F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297" w:type="pct"/>
            <w:noWrap w:val="0"/>
            <w:vAlign w:val="center"/>
          </w:tcPr>
          <w:p w14:paraId="699BF3E5">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rPr>
            </w:pPr>
          </w:p>
          <w:p w14:paraId="1E20D46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3EF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2" w:type="pct"/>
            <w:noWrap w:val="0"/>
            <w:vAlign w:val="center"/>
          </w:tcPr>
          <w:p w14:paraId="7B9EFC86">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560C99B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966" w:type="pct"/>
            <w:noWrap w:val="0"/>
            <w:vAlign w:val="center"/>
          </w:tcPr>
          <w:p w14:paraId="34A240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1D65CB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11"/>
                <w:kern w:val="2"/>
                <w:sz w:val="21"/>
                <w:szCs w:val="21"/>
                <w:highlight w:val="none"/>
                <w:lang w:val="en-US" w:eastAsia="zh-CN" w:bidi="ar-SA"/>
              </w:rPr>
            </w:pPr>
            <w:r>
              <w:rPr>
                <w:rFonts w:hint="eastAsia" w:ascii="宋体" w:hAnsi="宋体" w:eastAsia="宋体" w:cs="宋体"/>
                <w:sz w:val="21"/>
                <w:szCs w:val="21"/>
                <w:highlight w:val="none"/>
              </w:rPr>
              <w:t>承保理赔方案</w:t>
            </w:r>
          </w:p>
        </w:tc>
        <w:tc>
          <w:tcPr>
            <w:tcW w:w="3041" w:type="pct"/>
            <w:noWrap w:val="0"/>
            <w:vAlign w:val="center"/>
          </w:tcPr>
          <w:p w14:paraId="6762627A">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根据投标人提供针对本项目提供的承保、理赔方案进行评审。</w:t>
            </w:r>
          </w:p>
          <w:p w14:paraId="460D7C14">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承保、理赔服务流程规范合理，时效性强的，得</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其次得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分；相对较劣得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30CD3579">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未提供相应内容本项不得分。</w:t>
            </w:r>
          </w:p>
        </w:tc>
        <w:tc>
          <w:tcPr>
            <w:tcW w:w="271" w:type="pct"/>
            <w:noWrap w:val="0"/>
            <w:vAlign w:val="center"/>
          </w:tcPr>
          <w:p w14:paraId="348D7C42">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p w14:paraId="1C85C2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c>
          <w:tcPr>
            <w:tcW w:w="297" w:type="pct"/>
            <w:noWrap w:val="0"/>
            <w:vAlign w:val="center"/>
          </w:tcPr>
          <w:p w14:paraId="5CCF920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5A814B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392E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2" w:type="pct"/>
            <w:noWrap w:val="0"/>
            <w:vAlign w:val="center"/>
          </w:tcPr>
          <w:p w14:paraId="57BB96F7">
            <w:pPr>
              <w:keepNext w:val="0"/>
              <w:keepLines w:val="0"/>
              <w:pageBreakBefore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sz w:val="21"/>
                <w:szCs w:val="21"/>
                <w:highlight w:val="none"/>
                <w:lang w:val="en-US" w:eastAsia="zh-CN"/>
              </w:rPr>
            </w:pPr>
          </w:p>
          <w:p w14:paraId="4F09024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p>
          <w:p w14:paraId="1EE4BA8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p>
          <w:p w14:paraId="4183F51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1"/>
                <w:szCs w:val="21"/>
                <w:highlight w:val="none"/>
                <w:lang w:val="en-US" w:eastAsia="zh-CN"/>
              </w:rPr>
            </w:pPr>
          </w:p>
          <w:p w14:paraId="6778408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966" w:type="pct"/>
            <w:noWrap w:val="0"/>
            <w:vAlign w:val="center"/>
          </w:tcPr>
          <w:p w14:paraId="6352203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1C016E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284985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55E6B1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090CAF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房屋安全</w:t>
            </w:r>
            <w:r>
              <w:rPr>
                <w:rFonts w:hint="eastAsia" w:ascii="宋体" w:hAnsi="宋体" w:eastAsia="宋体" w:cs="宋体"/>
                <w:sz w:val="21"/>
                <w:szCs w:val="21"/>
                <w:highlight w:val="none"/>
                <w:lang w:eastAsia="zh-CN"/>
              </w:rPr>
              <w:t>动态巡检</w:t>
            </w:r>
            <w:r>
              <w:rPr>
                <w:rFonts w:hint="eastAsia" w:ascii="宋体" w:hAnsi="宋体" w:cs="宋体"/>
                <w:sz w:val="21"/>
                <w:szCs w:val="21"/>
                <w:highlight w:val="none"/>
                <w:lang w:eastAsia="zh-CN"/>
              </w:rPr>
              <w:t>（监测）</w:t>
            </w:r>
          </w:p>
          <w:p w14:paraId="517B20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p>
        </w:tc>
        <w:tc>
          <w:tcPr>
            <w:tcW w:w="3041" w:type="pct"/>
            <w:noWrap w:val="0"/>
            <w:vAlign w:val="center"/>
          </w:tcPr>
          <w:p w14:paraId="24C4816E">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评委根据投标人针对本项目编制的以下方案内容进行综合评审：</w:t>
            </w:r>
          </w:p>
          <w:p w14:paraId="266F314F">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①</w:t>
            </w:r>
            <w:r>
              <w:rPr>
                <w:rFonts w:hint="eastAsia" w:ascii="宋体" w:hAnsi="宋体" w:eastAsia="宋体" w:cs="宋体"/>
                <w:sz w:val="21"/>
                <w:szCs w:val="21"/>
                <w:highlight w:val="none"/>
              </w:rPr>
              <w:t>房屋</w:t>
            </w:r>
            <w:r>
              <w:rPr>
                <w:rFonts w:hint="eastAsia" w:ascii="宋体" w:hAnsi="宋体" w:eastAsia="宋体" w:cs="宋体"/>
                <w:sz w:val="21"/>
                <w:szCs w:val="21"/>
                <w:highlight w:val="none"/>
                <w:lang w:eastAsia="zh-CN"/>
              </w:rPr>
              <w:t>巡检</w:t>
            </w:r>
            <w:r>
              <w:rPr>
                <w:rFonts w:hint="eastAsia" w:ascii="宋体" w:hAnsi="宋体" w:eastAsia="宋体" w:cs="宋体"/>
                <w:sz w:val="21"/>
                <w:szCs w:val="21"/>
                <w:highlight w:val="none"/>
              </w:rPr>
              <w:t>方案：方案（含沉降观测、倾斜观测等要求）是否规范合理，针对性和可操作性强。</w:t>
            </w:r>
          </w:p>
          <w:p w14:paraId="2802F242">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②</w:t>
            </w:r>
            <w:r>
              <w:rPr>
                <w:rFonts w:hint="eastAsia" w:ascii="宋体" w:hAnsi="宋体" w:eastAsia="宋体" w:cs="宋体"/>
                <w:sz w:val="21"/>
                <w:szCs w:val="21"/>
                <w:highlight w:val="none"/>
              </w:rPr>
              <w:t>房屋动态</w:t>
            </w:r>
            <w:r>
              <w:rPr>
                <w:rFonts w:hint="eastAsia" w:ascii="宋体" w:hAnsi="宋体" w:eastAsia="宋体" w:cs="宋体"/>
                <w:sz w:val="21"/>
                <w:szCs w:val="21"/>
                <w:highlight w:val="none"/>
                <w:lang w:eastAsia="zh-CN"/>
              </w:rPr>
              <w:t>监测</w:t>
            </w:r>
            <w:r>
              <w:rPr>
                <w:rFonts w:hint="eastAsia" w:ascii="宋体" w:hAnsi="宋体" w:eastAsia="宋体" w:cs="宋体"/>
                <w:sz w:val="21"/>
                <w:szCs w:val="21"/>
                <w:highlight w:val="none"/>
              </w:rPr>
              <w:t>方案：对涉及动态监测房屋的整体情况描述是否完整；方案是否针对不同情况的房屋具有针对性；采用的检测方法手段（含及时性）是否科学、有效；能否完全满足招标人对监测效果的要求。</w:t>
            </w:r>
          </w:p>
          <w:p w14:paraId="40A81B51">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③</w:t>
            </w:r>
            <w:r>
              <w:rPr>
                <w:rFonts w:hint="eastAsia" w:ascii="宋体" w:hAnsi="宋体" w:eastAsia="宋体" w:cs="宋体"/>
                <w:sz w:val="21"/>
                <w:szCs w:val="21"/>
                <w:highlight w:val="none"/>
              </w:rPr>
              <w:t>“一房一档”房屋体检服务方案：方案是否规范合理，针对性和可操作性强。</w:t>
            </w:r>
          </w:p>
          <w:p w14:paraId="799826C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以上三项方案均描述完整、规范合理，针对性强、可操作性强，动态监测方案方法科学有效且满足监测效果要求的</w:t>
            </w:r>
            <w:r>
              <w:rPr>
                <w:rFonts w:hint="eastAsia" w:ascii="宋体" w:hAnsi="宋体" w:eastAsia="宋体" w:cs="宋体"/>
                <w:b/>
                <w:bCs/>
                <w:sz w:val="21"/>
                <w:szCs w:val="21"/>
                <w:highlight w:val="none"/>
              </w:rPr>
              <w:t>得</w:t>
            </w:r>
            <w:r>
              <w:rPr>
                <w:rFonts w:hint="eastAsia" w:ascii="宋体" w:hAnsi="宋体" w:eastAsia="宋体" w:cs="宋体"/>
                <w:b/>
                <w:bCs/>
                <w:sz w:val="21"/>
                <w:szCs w:val="21"/>
                <w:highlight w:val="none"/>
                <w:lang w:val="en-US" w:eastAsia="zh-CN"/>
              </w:rPr>
              <w:t>10-15分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其次得5-10分；相对较劣得0-5分。</w:t>
            </w:r>
          </w:p>
        </w:tc>
        <w:tc>
          <w:tcPr>
            <w:tcW w:w="271" w:type="pct"/>
            <w:noWrap w:val="0"/>
            <w:vAlign w:val="center"/>
          </w:tcPr>
          <w:p w14:paraId="219FEB99">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p w14:paraId="77BC5D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p>
          <w:p w14:paraId="0B48A8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p>
          <w:p w14:paraId="404BDF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p>
          <w:p w14:paraId="170FEC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15</w:t>
            </w:r>
          </w:p>
        </w:tc>
        <w:tc>
          <w:tcPr>
            <w:tcW w:w="297" w:type="pct"/>
            <w:noWrap w:val="0"/>
            <w:vAlign w:val="center"/>
          </w:tcPr>
          <w:p w14:paraId="218035C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40F03A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2E78A0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62FDB7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21B4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2" w:type="pct"/>
            <w:noWrap w:val="0"/>
            <w:vAlign w:val="center"/>
          </w:tcPr>
          <w:p w14:paraId="5A830C7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966" w:type="pct"/>
            <w:noWrap w:val="0"/>
            <w:vAlign w:val="center"/>
          </w:tcPr>
          <w:p w14:paraId="0D7225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房屋应急加固维修</w:t>
            </w:r>
          </w:p>
        </w:tc>
        <w:tc>
          <w:tcPr>
            <w:tcW w:w="3041" w:type="pct"/>
            <w:noWrap w:val="0"/>
            <w:vAlign w:val="center"/>
          </w:tcPr>
          <w:p w14:paraId="78CD9964">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eastAsia="zh-CN"/>
              </w:rPr>
              <w:t>应急加固维修方案</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rPr>
              <w:t>对涉及房屋</w:t>
            </w:r>
            <w:r>
              <w:rPr>
                <w:rFonts w:hint="eastAsia" w:ascii="宋体" w:hAnsi="宋体" w:eastAsia="宋体" w:cs="宋体"/>
                <w:sz w:val="21"/>
                <w:szCs w:val="21"/>
                <w:highlight w:val="none"/>
                <w:lang w:val="en-US" w:eastAsia="zh-CN"/>
              </w:rPr>
              <w:t>维修</w:t>
            </w:r>
            <w:r>
              <w:rPr>
                <w:rFonts w:hint="eastAsia" w:ascii="宋体" w:hAnsi="宋体" w:eastAsia="宋体" w:cs="宋体"/>
                <w:sz w:val="21"/>
                <w:szCs w:val="21"/>
                <w:highlight w:val="none"/>
              </w:rPr>
              <w:t>的整体情况描述是否完整；方案是否针对不同情况的房屋具有针对性；采用的</w:t>
            </w:r>
            <w:r>
              <w:rPr>
                <w:rFonts w:hint="eastAsia" w:ascii="宋体" w:hAnsi="宋体" w:eastAsia="宋体" w:cs="宋体"/>
                <w:sz w:val="21"/>
                <w:szCs w:val="21"/>
                <w:highlight w:val="none"/>
                <w:lang w:val="en-US" w:eastAsia="zh-CN"/>
              </w:rPr>
              <w:t>维修</w:t>
            </w:r>
            <w:r>
              <w:rPr>
                <w:rFonts w:hint="eastAsia" w:ascii="宋体" w:hAnsi="宋体" w:eastAsia="宋体" w:cs="宋体"/>
                <w:sz w:val="21"/>
                <w:szCs w:val="21"/>
                <w:highlight w:val="none"/>
              </w:rPr>
              <w:t>方法手段（含及时性）是否科学、有效；能否完全满足招标人对</w:t>
            </w:r>
            <w:r>
              <w:rPr>
                <w:rFonts w:hint="eastAsia" w:ascii="宋体" w:hAnsi="宋体" w:eastAsia="宋体" w:cs="宋体"/>
                <w:sz w:val="21"/>
                <w:szCs w:val="21"/>
                <w:highlight w:val="none"/>
                <w:lang w:val="en-US" w:eastAsia="zh-CN"/>
              </w:rPr>
              <w:t>房屋维修</w:t>
            </w:r>
            <w:r>
              <w:rPr>
                <w:rFonts w:hint="eastAsia" w:ascii="宋体" w:hAnsi="宋体" w:eastAsia="宋体" w:cs="宋体"/>
                <w:sz w:val="21"/>
                <w:szCs w:val="21"/>
                <w:highlight w:val="none"/>
              </w:rPr>
              <w:t>的要求。</w:t>
            </w:r>
            <w:r>
              <w:rPr>
                <w:rFonts w:hint="eastAsia" w:cs="宋体"/>
                <w:b/>
                <w:bCs/>
                <w:sz w:val="21"/>
                <w:szCs w:val="21"/>
                <w:highlight w:val="none"/>
              </w:rPr>
              <w:t>应急加固维修方案科学有效且满足要求的得</w:t>
            </w:r>
            <w:r>
              <w:rPr>
                <w:rFonts w:hint="eastAsia" w:cs="宋体"/>
                <w:b/>
                <w:bCs/>
                <w:sz w:val="21"/>
                <w:szCs w:val="21"/>
                <w:highlight w:val="none"/>
                <w:lang w:val="en-US" w:eastAsia="zh-CN"/>
              </w:rPr>
              <w:t>4</w:t>
            </w:r>
            <w:r>
              <w:rPr>
                <w:rFonts w:hint="eastAsia" w:cs="宋体"/>
                <w:b/>
                <w:bCs/>
                <w:sz w:val="21"/>
                <w:szCs w:val="21"/>
                <w:highlight w:val="none"/>
              </w:rPr>
              <w:t>-5分，其次的</w:t>
            </w:r>
            <w:r>
              <w:rPr>
                <w:rFonts w:hint="eastAsia" w:cs="宋体"/>
                <w:b/>
                <w:bCs/>
                <w:sz w:val="21"/>
                <w:szCs w:val="21"/>
                <w:highlight w:val="none"/>
                <w:lang w:val="en-US" w:eastAsia="zh-CN"/>
              </w:rPr>
              <w:t>2</w:t>
            </w:r>
            <w:r>
              <w:rPr>
                <w:rFonts w:hint="eastAsia" w:cs="宋体"/>
                <w:b/>
                <w:bCs/>
                <w:sz w:val="21"/>
                <w:szCs w:val="21"/>
                <w:highlight w:val="none"/>
              </w:rPr>
              <w:t>-</w:t>
            </w:r>
            <w:r>
              <w:rPr>
                <w:rFonts w:hint="eastAsia" w:cs="宋体"/>
                <w:b/>
                <w:bCs/>
                <w:sz w:val="21"/>
                <w:szCs w:val="21"/>
                <w:highlight w:val="none"/>
                <w:lang w:val="en-US" w:eastAsia="zh-CN"/>
              </w:rPr>
              <w:t>3</w:t>
            </w:r>
            <w:r>
              <w:rPr>
                <w:rFonts w:hint="eastAsia" w:cs="宋体"/>
                <w:b/>
                <w:bCs/>
                <w:sz w:val="21"/>
                <w:szCs w:val="21"/>
                <w:highlight w:val="none"/>
              </w:rPr>
              <w:t>，相对</w:t>
            </w:r>
            <w:r>
              <w:rPr>
                <w:rFonts w:hint="eastAsia" w:ascii="宋体" w:hAnsi="宋体" w:eastAsia="宋体" w:cs="宋体"/>
                <w:b/>
                <w:bCs/>
                <w:sz w:val="21"/>
                <w:szCs w:val="21"/>
                <w:highlight w:val="none"/>
                <w:lang w:val="en-US" w:eastAsia="zh-CN"/>
              </w:rPr>
              <w:t>较劣得0-</w:t>
            </w:r>
            <w:r>
              <w:rPr>
                <w:rFonts w:hint="eastAsia" w:cs="宋体"/>
                <w:b/>
                <w:bCs/>
                <w:sz w:val="21"/>
                <w:szCs w:val="21"/>
                <w:highlight w:val="none"/>
                <w:lang w:val="en-US" w:eastAsia="zh-CN"/>
              </w:rPr>
              <w:t>1</w:t>
            </w:r>
            <w:r>
              <w:rPr>
                <w:rFonts w:hint="eastAsia" w:ascii="宋体" w:hAnsi="宋体" w:eastAsia="宋体" w:cs="宋体"/>
                <w:b/>
                <w:bCs/>
                <w:sz w:val="21"/>
                <w:szCs w:val="21"/>
                <w:highlight w:val="none"/>
                <w:lang w:val="en-US" w:eastAsia="zh-CN"/>
              </w:rPr>
              <w:t>分</w:t>
            </w:r>
            <w:r>
              <w:rPr>
                <w:rFonts w:hint="eastAsia" w:cs="宋体"/>
                <w:b/>
                <w:bCs/>
                <w:sz w:val="21"/>
                <w:szCs w:val="21"/>
                <w:highlight w:val="none"/>
                <w:lang w:val="en-US" w:eastAsia="zh-CN"/>
              </w:rPr>
              <w:t>。</w:t>
            </w:r>
          </w:p>
        </w:tc>
        <w:tc>
          <w:tcPr>
            <w:tcW w:w="271" w:type="pct"/>
            <w:noWrap w:val="0"/>
            <w:vAlign w:val="center"/>
          </w:tcPr>
          <w:p w14:paraId="7A42C1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297" w:type="pct"/>
            <w:noWrap w:val="0"/>
            <w:vAlign w:val="center"/>
          </w:tcPr>
          <w:p w14:paraId="606D37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39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trPr>
        <w:tc>
          <w:tcPr>
            <w:tcW w:w="422" w:type="pct"/>
            <w:noWrap w:val="0"/>
            <w:vAlign w:val="center"/>
          </w:tcPr>
          <w:p w14:paraId="0A2E2DE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966" w:type="pct"/>
            <w:noWrap w:val="0"/>
            <w:vAlign w:val="center"/>
          </w:tcPr>
          <w:p w14:paraId="219A4BAF">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44A46B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信息平台服务</w:t>
            </w:r>
          </w:p>
        </w:tc>
        <w:tc>
          <w:tcPr>
            <w:tcW w:w="3041" w:type="pct"/>
            <w:noWrap w:val="0"/>
            <w:vAlign w:val="center"/>
          </w:tcPr>
          <w:p w14:paraId="3F317D1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根据投标人针对本项目提供的线上化信息平台功能齐备性、便利性、应用范围、保密性等进行评分。</w:t>
            </w:r>
          </w:p>
          <w:p w14:paraId="05E6F7F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①平台适用性强、功能齐备，具备房屋安全数据库、房屋基本信息、建筑信息、管理情况、排查情况、整治情况、数据统计功能的得</w:t>
            </w:r>
            <w:r>
              <w:rPr>
                <w:rFonts w:hint="eastAsia" w:ascii="宋体" w:hAnsi="宋体" w:cs="宋体"/>
                <w:b/>
                <w:bCs/>
                <w:sz w:val="21"/>
                <w:szCs w:val="21"/>
                <w:highlight w:val="none"/>
                <w:lang w:val="en-US" w:eastAsia="zh-CN"/>
              </w:rPr>
              <w:t>1</w:t>
            </w:r>
            <w:r>
              <w:rPr>
                <w:rFonts w:hint="eastAsia" w:ascii="宋体" w:hAnsi="宋体" w:eastAsia="宋体" w:cs="宋体"/>
                <w:b/>
                <w:bCs/>
                <w:sz w:val="21"/>
                <w:szCs w:val="21"/>
                <w:highlight w:val="none"/>
              </w:rPr>
              <w:t>分；平台适用性一般、功能不齐全的得</w:t>
            </w:r>
            <w:r>
              <w:rPr>
                <w:rFonts w:hint="eastAsia" w:ascii="宋体" w:hAnsi="宋体" w:cs="宋体"/>
                <w:b/>
                <w:bCs/>
                <w:sz w:val="21"/>
                <w:szCs w:val="21"/>
                <w:highlight w:val="none"/>
                <w:lang w:val="en-US" w:eastAsia="zh-CN"/>
              </w:rPr>
              <w:t>0.5</w:t>
            </w:r>
            <w:r>
              <w:rPr>
                <w:rFonts w:hint="eastAsia" w:ascii="宋体" w:hAnsi="宋体" w:eastAsia="宋体" w:cs="宋体"/>
                <w:b/>
                <w:bCs/>
                <w:sz w:val="21"/>
                <w:szCs w:val="21"/>
                <w:highlight w:val="none"/>
              </w:rPr>
              <w:t>分；不能提供信息平台服务的不得分。</w:t>
            </w:r>
          </w:p>
          <w:p w14:paraId="5638C86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②平台在PC端和手机端均可使用，能通过空间矢量坐标ARCGIS图斑</w:t>
            </w:r>
            <w:r>
              <w:rPr>
                <w:rFonts w:hint="eastAsia" w:ascii="宋体" w:hAnsi="宋体" w:eastAsia="宋体" w:cs="宋体"/>
                <w:b/>
                <w:bCs/>
                <w:sz w:val="21"/>
                <w:szCs w:val="21"/>
                <w:highlight w:val="none"/>
                <w:lang w:val="en-US" w:eastAsia="zh-CN"/>
              </w:rPr>
              <w:t>等</w:t>
            </w:r>
            <w:r>
              <w:rPr>
                <w:rFonts w:hint="eastAsia" w:ascii="宋体" w:hAnsi="宋体" w:eastAsia="宋体" w:cs="宋体"/>
                <w:b/>
                <w:bCs/>
                <w:sz w:val="21"/>
                <w:szCs w:val="21"/>
                <w:highlight w:val="none"/>
              </w:rPr>
              <w:t>方式进行现场定位及巡查，且手机端数据可同步至数据库，满足使用便捷性的得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分；部分满足的得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rPr>
              <w:t>分，否则不得分。</w:t>
            </w:r>
          </w:p>
          <w:p w14:paraId="6B4FAE8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③根据平台已应用的城镇住房综合保险服务项目数量进行评分， 每增加1个得0.5分，最高得1分。</w:t>
            </w:r>
          </w:p>
          <w:p w14:paraId="1CBA160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rPr>
              <w:t>注：供应商须提供保单抄件及对应的平台应用截图等证明材料，否则不得分。</w:t>
            </w:r>
          </w:p>
        </w:tc>
        <w:tc>
          <w:tcPr>
            <w:tcW w:w="271" w:type="pct"/>
            <w:noWrap w:val="0"/>
            <w:vAlign w:val="center"/>
          </w:tcPr>
          <w:p w14:paraId="6BA6583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p w14:paraId="786272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p>
        </w:tc>
        <w:tc>
          <w:tcPr>
            <w:tcW w:w="297" w:type="pct"/>
            <w:noWrap w:val="0"/>
            <w:vAlign w:val="center"/>
          </w:tcPr>
          <w:p w14:paraId="604FF4A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228AB3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7702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2" w:type="pct"/>
            <w:noWrap w:val="0"/>
            <w:vAlign w:val="center"/>
          </w:tcPr>
          <w:p w14:paraId="61A83C0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13</w:t>
            </w:r>
          </w:p>
        </w:tc>
        <w:tc>
          <w:tcPr>
            <w:tcW w:w="966" w:type="pct"/>
            <w:noWrap w:val="0"/>
            <w:vAlign w:val="center"/>
          </w:tcPr>
          <w:p w14:paraId="48540B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应急保障方案</w:t>
            </w:r>
          </w:p>
        </w:tc>
        <w:tc>
          <w:tcPr>
            <w:tcW w:w="3041" w:type="pct"/>
            <w:noWrap w:val="0"/>
            <w:vAlign w:val="center"/>
          </w:tcPr>
          <w:p w14:paraId="242199B6">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投标人根据项目合同期内可能发生的应急情况（如</w:t>
            </w:r>
            <w:r>
              <w:rPr>
                <w:rFonts w:hint="eastAsia" w:cs="宋体"/>
                <w:sz w:val="21"/>
                <w:szCs w:val="21"/>
                <w:highlight w:val="none"/>
                <w:lang w:eastAsia="zh-CN"/>
              </w:rPr>
              <w:t>公共事件</w:t>
            </w:r>
            <w:r>
              <w:rPr>
                <w:rFonts w:hint="eastAsia" w:ascii="宋体" w:hAnsi="宋体" w:eastAsia="宋体" w:cs="宋体"/>
                <w:sz w:val="21"/>
                <w:szCs w:val="21"/>
                <w:highlight w:val="none"/>
              </w:rPr>
              <w:t>、极端天气、重大事故等情况）编制保险应急方案，评委根据应急情况及方案进行评审。</w:t>
            </w:r>
          </w:p>
          <w:p w14:paraId="2551386E">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应急保障措施合理有效、可行性强，能有效解决项目过程中可能发生的应急情况的得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其次得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分；相对较劣得</w:t>
            </w:r>
            <w:r>
              <w:rPr>
                <w:rFonts w:hint="eastAsia" w:cs="宋体"/>
                <w:sz w:val="21"/>
                <w:szCs w:val="21"/>
                <w:highlight w:val="none"/>
                <w:lang w:val="en-US" w:eastAsia="zh-CN"/>
              </w:rPr>
              <w:t>0</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258BB9F2">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未提供相关内容本项不得分。</w:t>
            </w:r>
          </w:p>
        </w:tc>
        <w:tc>
          <w:tcPr>
            <w:tcW w:w="271" w:type="pct"/>
            <w:noWrap w:val="0"/>
            <w:vAlign w:val="center"/>
          </w:tcPr>
          <w:p w14:paraId="3CA8F8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297" w:type="pct"/>
            <w:noWrap w:val="0"/>
            <w:vAlign w:val="center"/>
          </w:tcPr>
          <w:p w14:paraId="3C7A9E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3F77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22" w:type="pct"/>
            <w:noWrap w:val="0"/>
            <w:vAlign w:val="center"/>
          </w:tcPr>
          <w:p w14:paraId="1EFAB8D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14</w:t>
            </w:r>
          </w:p>
        </w:tc>
        <w:tc>
          <w:tcPr>
            <w:tcW w:w="966" w:type="pct"/>
            <w:noWrap w:val="0"/>
            <w:vAlign w:val="center"/>
          </w:tcPr>
          <w:p w14:paraId="2C3D60D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rPr>
            </w:pPr>
          </w:p>
          <w:p w14:paraId="3BF1F7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服务承诺</w:t>
            </w:r>
          </w:p>
        </w:tc>
        <w:tc>
          <w:tcPr>
            <w:tcW w:w="3041" w:type="pct"/>
            <w:noWrap w:val="0"/>
            <w:vAlign w:val="center"/>
          </w:tcPr>
          <w:p w14:paraId="18AA26FC">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根据投标人提供的切实可行有效的保险服务承诺内容及承诺响应情况进行评审。（如投标人上门服务、24小时接报案、限时查勘、专人负责本项目、赔款预付机制、保险理赔绿色通道、专家现场咨询服务团队</w:t>
            </w:r>
            <w:r>
              <w:rPr>
                <w:rFonts w:hint="eastAsia" w:ascii="宋体" w:hAnsi="宋体" w:eastAsia="宋体" w:cs="宋体"/>
                <w:sz w:val="21"/>
                <w:szCs w:val="21"/>
                <w:highlight w:val="none"/>
                <w:lang w:eastAsia="zh-CN"/>
              </w:rPr>
              <w:t>、数据安全及保密服务承诺</w:t>
            </w:r>
            <w:r>
              <w:rPr>
                <w:rFonts w:hint="eastAsia" w:ascii="宋体" w:hAnsi="宋体" w:eastAsia="宋体" w:cs="宋体"/>
                <w:sz w:val="21"/>
                <w:szCs w:val="21"/>
                <w:highlight w:val="none"/>
              </w:rPr>
              <w:t>等方面）</w:t>
            </w:r>
          </w:p>
          <w:p w14:paraId="593EA514">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承诺内容能有效帮助项目目的实现，服务便捷的得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其次得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分；相对较劣得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460ADE6E">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未提供相关内容本项不得分。</w:t>
            </w:r>
          </w:p>
        </w:tc>
        <w:tc>
          <w:tcPr>
            <w:tcW w:w="271" w:type="pct"/>
            <w:noWrap w:val="0"/>
            <w:vAlign w:val="center"/>
          </w:tcPr>
          <w:p w14:paraId="7D1EE375">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p w14:paraId="4A6E86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297" w:type="pct"/>
            <w:noWrap w:val="0"/>
            <w:vAlign w:val="center"/>
          </w:tcPr>
          <w:p w14:paraId="7320F5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p w14:paraId="590EA3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4C2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2" w:type="pct"/>
            <w:noWrap w:val="0"/>
            <w:vAlign w:val="center"/>
          </w:tcPr>
          <w:p w14:paraId="6D8664B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w:t>
            </w:r>
          </w:p>
        </w:tc>
        <w:tc>
          <w:tcPr>
            <w:tcW w:w="966" w:type="pct"/>
            <w:noWrap w:val="0"/>
            <w:vAlign w:val="center"/>
          </w:tcPr>
          <w:p w14:paraId="2AB174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增值服务</w:t>
            </w:r>
          </w:p>
        </w:tc>
        <w:tc>
          <w:tcPr>
            <w:tcW w:w="3041" w:type="pct"/>
            <w:noWrap w:val="0"/>
            <w:vAlign w:val="center"/>
          </w:tcPr>
          <w:p w14:paraId="6375242A">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在满足招标文件基础上，根据投标人提供房屋安全培训、宣传、组织专家组诊断分析、组织实施课题研究等承诺或优惠条件进行评审。</w:t>
            </w:r>
          </w:p>
          <w:p w14:paraId="05F71D12">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增值服务内容能有效帮助项目目的实现的得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其次得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分；相对较劣得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15D5B3E5">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未提供相关内容本项不得分。</w:t>
            </w:r>
          </w:p>
        </w:tc>
        <w:tc>
          <w:tcPr>
            <w:tcW w:w="271" w:type="pct"/>
            <w:noWrap w:val="0"/>
            <w:vAlign w:val="center"/>
          </w:tcPr>
          <w:p w14:paraId="4D37FA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297" w:type="pct"/>
            <w:noWrap w:val="0"/>
            <w:vAlign w:val="center"/>
          </w:tcPr>
          <w:p w14:paraId="5DEC9E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主观</w:t>
            </w:r>
            <w:r>
              <w:rPr>
                <w:rFonts w:hint="eastAsia" w:ascii="宋体" w:hAnsi="宋体" w:eastAsia="宋体" w:cs="宋体"/>
                <w:sz w:val="21"/>
                <w:szCs w:val="21"/>
                <w:highlight w:val="none"/>
                <w:lang w:val="en-US" w:eastAsia="zh-CN"/>
              </w:rPr>
              <w:t>分</w:t>
            </w:r>
          </w:p>
        </w:tc>
      </w:tr>
      <w:tr w14:paraId="7CE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2" w:type="pct"/>
            <w:noWrap w:val="0"/>
            <w:vAlign w:val="center"/>
          </w:tcPr>
          <w:p w14:paraId="1681641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966" w:type="pct"/>
            <w:noWrap w:val="0"/>
            <w:vAlign w:val="center"/>
          </w:tcPr>
          <w:p w14:paraId="270AB508">
            <w:pPr>
              <w:pStyle w:val="346"/>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p w14:paraId="0E669B95">
            <w:pPr>
              <w:pStyle w:val="346"/>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价格分</w:t>
            </w:r>
          </w:p>
        </w:tc>
        <w:tc>
          <w:tcPr>
            <w:tcW w:w="3041" w:type="pct"/>
            <w:noWrap w:val="0"/>
            <w:vAlign w:val="top"/>
          </w:tcPr>
          <w:p w14:paraId="39E38057">
            <w:pPr>
              <w:keepNext w:val="0"/>
              <w:keepLines w:val="0"/>
              <w:pageBreakBefore w:val="0"/>
              <w:kinsoku/>
              <w:wordWrap/>
              <w:overflowPunct/>
              <w:topLinePunct w:val="0"/>
              <w:autoSpaceDE/>
              <w:autoSpaceDN/>
              <w:bidi w:val="0"/>
              <w:adjustRightInd w:val="0"/>
              <w:snapToGrid w:val="0"/>
              <w:spacing w:line="240" w:lineRule="auto"/>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有效投标报价的最低价作为评标基准价，其最低报价为满分；按［投标报价得分=（评标基准价/投标报价）*</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0］的计算公式计算。</w:t>
            </w:r>
          </w:p>
          <w:p w14:paraId="365BB8D5">
            <w:pPr>
              <w:keepNext w:val="0"/>
              <w:keepLines w:val="0"/>
              <w:pageBreakBefore w:val="0"/>
              <w:widowControl/>
              <w:shd w:val="clear" w:color="auto" w:fill="FFFFFF"/>
              <w:kinsoku/>
              <w:wordWrap/>
              <w:overflowPunct/>
              <w:topLinePunct w:val="0"/>
              <w:autoSpaceDE/>
              <w:autoSpaceDN/>
              <w:bidi w:val="0"/>
              <w:adjustRightInd w:val="0"/>
              <w:snapToGrid w:val="0"/>
              <w:spacing w:after="225" w:line="240" w:lineRule="auto"/>
              <w:ind w:firstLine="42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评标过程中，不得去掉报价中的最高报价和最低报价。</w:t>
            </w:r>
          </w:p>
          <w:p w14:paraId="3D60BAEA">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71" w:type="pct"/>
            <w:noWrap w:val="0"/>
            <w:vAlign w:val="center"/>
          </w:tcPr>
          <w:p w14:paraId="77CCFA37">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val="en-US" w:eastAsia="zh-CN"/>
              </w:rPr>
            </w:pPr>
          </w:p>
          <w:p w14:paraId="693A0BB4">
            <w:pPr>
              <w:pStyle w:val="346"/>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w:t>
            </w:r>
          </w:p>
        </w:tc>
        <w:tc>
          <w:tcPr>
            <w:tcW w:w="297" w:type="pct"/>
            <w:noWrap w:val="0"/>
            <w:vAlign w:val="center"/>
          </w:tcPr>
          <w:p w14:paraId="4C804C35">
            <w:pPr>
              <w:pStyle w:val="346"/>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highlight w:val="none"/>
                <w:lang w:val="en-US" w:eastAsia="zh-CN"/>
              </w:rPr>
            </w:pPr>
          </w:p>
        </w:tc>
      </w:tr>
    </w:tbl>
    <w:p w14:paraId="779B5BA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highlight w:val="none"/>
        </w:rPr>
      </w:pPr>
    </w:p>
    <w:p w14:paraId="0ACEB972">
      <w:pPr>
        <w:snapToGrid w:val="0"/>
        <w:spacing w:line="360" w:lineRule="auto"/>
        <w:rPr>
          <w:rFonts w:ascii="仿宋" w:hAnsi="仿宋" w:eastAsia="仿宋" w:cs="仿宋_GB2312"/>
          <w:b/>
          <w:sz w:val="24"/>
          <w:highlight w:val="none"/>
        </w:rPr>
      </w:pPr>
      <w:r>
        <w:rPr>
          <w:rFonts w:ascii="Arial" w:hAnsi="Arial" w:eastAsia="仿宋" w:cs="Arial"/>
          <w:sz w:val="24"/>
          <w:highlight w:val="none"/>
          <w:shd w:val="clear" w:color="auto" w:fill="FFFFFF"/>
        </w:rPr>
        <w:t> </w:t>
      </w:r>
      <w:r>
        <w:rPr>
          <w:rFonts w:ascii="仿宋" w:hAnsi="仿宋" w:eastAsia="仿宋" w:cs="Arial"/>
          <w:sz w:val="24"/>
          <w:highlight w:val="none"/>
          <w:shd w:val="clear" w:color="auto" w:fill="FFFFFF"/>
        </w:rPr>
        <w:t>*</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14:paraId="57EA4CE4">
      <w:pPr>
        <w:snapToGrid w:val="0"/>
        <w:spacing w:line="360" w:lineRule="auto"/>
        <w:rPr>
          <w:rFonts w:ascii="仿宋" w:hAnsi="仿宋" w:eastAsia="仿宋"/>
          <w:b/>
          <w:sz w:val="24"/>
          <w:highlight w:val="none"/>
        </w:rPr>
      </w:pPr>
      <w:r>
        <w:rPr>
          <w:rFonts w:hint="eastAsia" w:ascii="仿宋" w:hAnsi="仿宋" w:eastAsia="仿宋" w:cs="仿宋_GB2312"/>
          <w:b/>
          <w:sz w:val="24"/>
          <w:highlight w:val="none"/>
        </w:rPr>
        <w:t>一、评标方法</w:t>
      </w:r>
    </w:p>
    <w:p w14:paraId="05B8D255">
      <w:pPr>
        <w:adjustRightInd/>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1.</w:t>
      </w:r>
      <w:r>
        <w:rPr>
          <w:rFonts w:hint="eastAsia" w:ascii="仿宋" w:hAnsi="仿宋" w:eastAsia="仿宋" w:cs="Arial"/>
          <w:b/>
          <w:kern w:val="0"/>
          <w:sz w:val="24"/>
          <w:highlight w:val="none"/>
        </w:rPr>
        <w:t>本项目采用综合评分法。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14:paraId="774DED77">
      <w:pPr>
        <w:adjustRightInd/>
        <w:spacing w:line="360" w:lineRule="auto"/>
        <w:rPr>
          <w:rFonts w:ascii="仿宋" w:hAnsi="仿宋" w:eastAsia="仿宋" w:cs="Arial"/>
          <w:kern w:val="0"/>
          <w:sz w:val="24"/>
          <w:highlight w:val="none"/>
        </w:rPr>
      </w:pPr>
      <w:r>
        <w:rPr>
          <w:rFonts w:hint="eastAsia" w:ascii="仿宋" w:hAnsi="仿宋" w:eastAsia="仿宋" w:cs="仿宋_GB2312"/>
          <w:b/>
          <w:sz w:val="24"/>
          <w:highlight w:val="none"/>
        </w:rPr>
        <w:t>二、评标标准</w:t>
      </w:r>
    </w:p>
    <w:p w14:paraId="40719634">
      <w:pPr>
        <w:spacing w:line="360" w:lineRule="auto"/>
        <w:ind w:firstLine="472" w:firstLineChars="196"/>
        <w:rPr>
          <w:rFonts w:ascii="仿宋" w:hAnsi="仿宋" w:eastAsia="仿宋" w:cs="仿宋_GB2312"/>
          <w:b/>
          <w:sz w:val="24"/>
          <w:highlight w:val="none"/>
        </w:rPr>
      </w:pPr>
      <w:r>
        <w:rPr>
          <w:rFonts w:ascii="仿宋" w:hAnsi="仿宋" w:eastAsia="仿宋" w:cs="仿宋_GB2312"/>
          <w:b/>
          <w:sz w:val="24"/>
          <w:highlight w:val="none"/>
        </w:rPr>
        <w:t>2.</w:t>
      </w:r>
      <w:r>
        <w:rPr>
          <w:rFonts w:hint="eastAsia" w:ascii="仿宋" w:hAnsi="仿宋" w:eastAsia="仿宋" w:cs="仿宋_GB2312"/>
          <w:b/>
          <w:sz w:val="24"/>
          <w:highlight w:val="none"/>
        </w:rPr>
        <w:t>评标标准：</w:t>
      </w:r>
      <w:r>
        <w:rPr>
          <w:rFonts w:hint="eastAsia" w:ascii="仿宋" w:hAnsi="仿宋" w:eastAsia="仿宋" w:cs="Arial"/>
          <w:kern w:val="0"/>
          <w:sz w:val="24"/>
          <w:highlight w:val="none"/>
        </w:rPr>
        <w:t>见评标办法前附表。</w:t>
      </w:r>
    </w:p>
    <w:p w14:paraId="7A4648F3">
      <w:pPr>
        <w:spacing w:line="360" w:lineRule="auto"/>
        <w:outlineLvl w:val="0"/>
        <w:rPr>
          <w:rFonts w:ascii="仿宋" w:hAnsi="仿宋" w:eastAsia="仿宋" w:cs="仿宋_GB2312"/>
          <w:b/>
          <w:sz w:val="24"/>
          <w:highlight w:val="none"/>
        </w:rPr>
      </w:pPr>
      <w:r>
        <w:rPr>
          <w:rFonts w:hint="eastAsia" w:ascii="仿宋" w:hAnsi="仿宋" w:eastAsia="仿宋" w:cs="仿宋_GB2312"/>
          <w:b/>
          <w:sz w:val="24"/>
          <w:highlight w:val="none"/>
        </w:rPr>
        <w:t>三、评标程序</w:t>
      </w:r>
    </w:p>
    <w:p w14:paraId="3E7376EE">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3.1符合性审查。</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14:paraId="6650A944">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3.2 比较与评价。</w:t>
      </w:r>
      <w:r>
        <w:rPr>
          <w:rFonts w:hint="eastAsia" w:ascii="仿宋" w:hAnsi="仿宋" w:eastAsia="仿宋" w:cs="Arial"/>
          <w:kern w:val="0"/>
          <w:sz w:val="24"/>
          <w:highlight w:val="none"/>
        </w:rPr>
        <w:t>评标委员会应当按照招标文件中规定的评标方法和标准，对符合性审查合格的投标文件进行商务和技术评估，综合比较与评价。</w:t>
      </w:r>
    </w:p>
    <w:p w14:paraId="2F02FD57">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3.3汇总商务技术得分。</w:t>
      </w:r>
      <w:r>
        <w:rPr>
          <w:rFonts w:hint="eastAsia" w:ascii="仿宋" w:hAnsi="仿宋" w:eastAsia="仿宋" w:cs="Arial"/>
          <w:kern w:val="0"/>
          <w:sz w:val="24"/>
          <w:highlight w:val="none"/>
        </w:rPr>
        <w:t>评标委员会各成员应当独立对每个投标人的商务和技术文件进行评价，并汇总商务技术得分情况。</w:t>
      </w:r>
    </w:p>
    <w:p w14:paraId="4AD45EC1">
      <w:pPr>
        <w:spacing w:line="360" w:lineRule="auto"/>
        <w:ind w:firstLine="472" w:firstLineChars="196"/>
        <w:rPr>
          <w:rFonts w:ascii="仿宋" w:hAnsi="仿宋" w:eastAsia="仿宋" w:cs="Arial"/>
          <w:b/>
          <w:kern w:val="0"/>
          <w:sz w:val="24"/>
          <w:highlight w:val="none"/>
        </w:rPr>
      </w:pPr>
      <w:r>
        <w:rPr>
          <w:rFonts w:hint="eastAsia" w:ascii="仿宋" w:hAnsi="仿宋" w:eastAsia="仿宋" w:cs="Arial"/>
          <w:b/>
          <w:kern w:val="0"/>
          <w:sz w:val="24"/>
          <w:highlight w:val="none"/>
        </w:rPr>
        <w:t>3.4报价评审。</w:t>
      </w:r>
    </w:p>
    <w:p w14:paraId="1AA21002">
      <w:pPr>
        <w:pStyle w:val="98"/>
        <w:spacing w:before="0"/>
        <w:ind w:firstLine="508" w:firstLineChars="212"/>
        <w:rPr>
          <w:rFonts w:ascii="仿宋" w:hAnsi="仿宋" w:eastAsia="仿宋" w:cs="Arial"/>
          <w:kern w:val="0"/>
          <w:szCs w:val="24"/>
          <w:highlight w:val="none"/>
        </w:rPr>
      </w:pPr>
      <w:r>
        <w:rPr>
          <w:rFonts w:hint="eastAsia" w:ascii="仿宋" w:hAnsi="仿宋" w:eastAsia="仿宋" w:cs="Arial"/>
          <w:kern w:val="0"/>
          <w:szCs w:val="24"/>
          <w:highlight w:val="none"/>
        </w:rPr>
        <w:t>3.4.1投标文件报价出现前后不一致的，按照下列规定修正：</w:t>
      </w:r>
    </w:p>
    <w:p w14:paraId="57D74E84">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3.4.1.1投标文件中投标</w:t>
      </w:r>
      <w:r>
        <w:rPr>
          <w:rFonts w:ascii="仿宋" w:hAnsi="仿宋" w:eastAsia="仿宋" w:cs="仿宋"/>
          <w:kern w:val="0"/>
          <w:szCs w:val="24"/>
          <w:highlight w:val="none"/>
        </w:rPr>
        <w:t>(开标)一览表</w:t>
      </w:r>
      <w:r>
        <w:rPr>
          <w:rFonts w:hint="eastAsia" w:ascii="仿宋" w:hAnsi="仿宋" w:eastAsia="仿宋" w:cs="仿宋"/>
          <w:kern w:val="0"/>
          <w:szCs w:val="24"/>
          <w:highlight w:val="none"/>
        </w:rPr>
        <w:t>内容与投标文件中相应内容不一致的，以投标(开标)一览表为准;</w:t>
      </w:r>
    </w:p>
    <w:p w14:paraId="2C45465C">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5C467308">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7B629127">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72C6D709">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C9C7289">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3CA88CE3">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6B714056">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CC770D">
      <w:pPr>
        <w:pStyle w:val="9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0DAEC5">
      <w:pPr>
        <w:spacing w:line="360" w:lineRule="auto"/>
        <w:ind w:firstLine="482" w:firstLineChars="200"/>
        <w:rPr>
          <w:rFonts w:ascii="宋体" w:hAnsi="宋体" w:cs="宋体"/>
          <w:color w:val="auto"/>
          <w:kern w:val="0"/>
          <w:sz w:val="24"/>
          <w:highlight w:val="none"/>
        </w:rPr>
      </w:pPr>
      <w:r>
        <w:rPr>
          <w:rFonts w:hint="eastAsia" w:ascii="仿宋" w:hAnsi="仿宋" w:eastAsia="仿宋" w:cs="Arial"/>
          <w:b/>
          <w:kern w:val="0"/>
          <w:sz w:val="24"/>
          <w:highlight w:val="none"/>
        </w:rPr>
        <w:t>3.5排序与推荐。</w:t>
      </w:r>
      <w:r>
        <w:rPr>
          <w:rFonts w:hint="eastAsia" w:ascii="仿宋" w:hAnsi="仿宋" w:eastAsia="仿宋"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highlight w:val="none"/>
          <w:lang w:val="en" w:eastAsia="zh-CN"/>
        </w:rPr>
        <w:t>本项目推荐的中标候选人数量</w:t>
      </w:r>
      <w:r>
        <w:rPr>
          <w:rFonts w:hint="eastAsia" w:ascii="仿宋" w:hAnsi="仿宋" w:eastAsia="仿宋" w:cs="Arial"/>
          <w:kern w:val="0"/>
          <w:sz w:val="24"/>
          <w:highlight w:val="none"/>
          <w:u w:val="single"/>
          <w:lang w:val="en" w:eastAsia="zh-CN"/>
        </w:rPr>
        <w:t>：</w:t>
      </w:r>
      <w:r>
        <w:rPr>
          <w:rFonts w:hint="eastAsia" w:ascii="仿宋" w:hAnsi="仿宋" w:eastAsia="仿宋" w:cs="Arial"/>
          <w:kern w:val="0"/>
          <w:sz w:val="24"/>
          <w:highlight w:val="none"/>
          <w:u w:val="single"/>
          <w:lang w:val="en-US" w:eastAsia="zh-CN"/>
        </w:rPr>
        <w:t xml:space="preserve">   1 名</w:t>
      </w:r>
      <w:r>
        <w:rPr>
          <w:rFonts w:hint="eastAsia" w:ascii="仿宋" w:hAnsi="仿宋" w:eastAsia="仿宋" w:cs="Arial"/>
          <w:kern w:val="0"/>
          <w:sz w:val="24"/>
          <w:highlight w:val="none"/>
          <w:lang w:val="en" w:eastAsia="zh-CN"/>
        </w:rPr>
        <w:t>。</w:t>
      </w:r>
    </w:p>
    <w:p w14:paraId="4CBE4BFE">
      <w:pPr>
        <w:spacing w:line="360" w:lineRule="auto"/>
        <w:ind w:firstLine="480" w:firstLineChars="200"/>
        <w:rPr>
          <w:rFonts w:ascii="仿宋" w:hAnsi="仿宋" w:eastAsia="仿宋" w:cs="Arial"/>
          <w:b/>
          <w:kern w:val="0"/>
          <w:sz w:val="24"/>
          <w:highlight w:val="none"/>
        </w:rPr>
      </w:pPr>
      <w:r>
        <w:rPr>
          <w:rFonts w:hint="eastAsia" w:ascii="仿宋" w:hAnsi="仿宋" w:eastAsia="仿宋"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3DDE14">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3.6编写评标报告。</w:t>
      </w:r>
      <w:r>
        <w:rPr>
          <w:rFonts w:hint="eastAsia" w:ascii="仿宋" w:hAnsi="仿宋" w:eastAsia="仿宋" w:cs="Arial"/>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7A4410">
      <w:pPr>
        <w:widowControl/>
        <w:shd w:val="clear" w:color="auto" w:fill="FFFFFF"/>
        <w:adjustRightInd/>
        <w:spacing w:after="225" w:line="315" w:lineRule="atLeast"/>
        <w:jc w:val="left"/>
        <w:rPr>
          <w:rFonts w:ascii="仿宋" w:hAnsi="仿宋" w:eastAsia="仿宋" w:cs="仿宋_GB2312"/>
          <w:b/>
          <w:sz w:val="24"/>
          <w:highlight w:val="none"/>
        </w:rPr>
      </w:pPr>
      <w:r>
        <w:rPr>
          <w:rFonts w:hint="eastAsia" w:ascii="仿宋" w:hAnsi="仿宋" w:eastAsia="仿宋" w:cs="仿宋_GB2312"/>
          <w:b/>
          <w:sz w:val="24"/>
          <w:highlight w:val="none"/>
        </w:rPr>
        <w:t>四、评标中的其他事项</w:t>
      </w:r>
    </w:p>
    <w:p w14:paraId="0CA73176">
      <w:pPr>
        <w:pStyle w:val="98"/>
        <w:spacing w:before="0"/>
        <w:ind w:firstLine="472" w:firstLineChars="196"/>
        <w:rPr>
          <w:rFonts w:ascii="仿宋" w:hAnsi="仿宋" w:eastAsia="仿宋" w:cs="Arial"/>
          <w:kern w:val="0"/>
          <w:szCs w:val="24"/>
          <w:highlight w:val="none"/>
        </w:rPr>
      </w:pPr>
      <w:r>
        <w:rPr>
          <w:rFonts w:hint="eastAsia" w:ascii="仿宋" w:hAnsi="仿宋" w:eastAsia="仿宋" w:cs="Arial"/>
          <w:b/>
          <w:kern w:val="0"/>
          <w:szCs w:val="24"/>
          <w:highlight w:val="none"/>
        </w:rPr>
        <w:t>4.1投标人澄清、说明或者补正。</w:t>
      </w:r>
      <w:r>
        <w:rPr>
          <w:rFonts w:hint="eastAsia" w:ascii="仿宋" w:hAnsi="仿宋" w:eastAsia="仿宋"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AB0CF3">
      <w:pPr>
        <w:pStyle w:val="14"/>
        <w:spacing w:line="360" w:lineRule="auto"/>
        <w:ind w:left="954" w:leftChars="226" w:hanging="479" w:firstLineChars="0"/>
        <w:rPr>
          <w:rFonts w:ascii="仿宋" w:hAnsi="仿宋" w:eastAsia="仿宋" w:cs="仿宋_GB2312"/>
          <w:highlight w:val="none"/>
        </w:rPr>
      </w:pPr>
      <w:r>
        <w:rPr>
          <w:rFonts w:hint="eastAsia" w:ascii="仿宋" w:hAnsi="仿宋" w:eastAsia="仿宋" w:cs="Arial"/>
          <w:b/>
          <w:kern w:val="0"/>
          <w:highlight w:val="none"/>
        </w:rPr>
        <w:t>4.2投标无效。</w:t>
      </w:r>
      <w:r>
        <w:rPr>
          <w:rFonts w:hint="eastAsia" w:ascii="仿宋" w:hAnsi="仿宋" w:eastAsia="仿宋" w:cs="仿宋_GB2312"/>
          <w:highlight w:val="none"/>
        </w:rPr>
        <w:t>有下列情况之一的，投标无效：</w:t>
      </w:r>
    </w:p>
    <w:p w14:paraId="692FB440">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4.2.1投标人不具备招标文件中规定的资格要求的（投标人未提供有效的资格文件的，视为投标人不具备招标文件中规定的资格要求）；</w:t>
      </w:r>
    </w:p>
    <w:p w14:paraId="5DF9ED28">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4.2.2投标文件未按照招标文件要求签署、盖章的；</w:t>
      </w:r>
    </w:p>
    <w:p w14:paraId="1181CA59">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4.2.3采购人拟采购的产品属于政府强制采购的节能产品品目清单范围的，投标人相应的投标产品未获得国家确定的认证机构出具的、处于有效期之内的节能产品认证证书的；</w:t>
      </w:r>
    </w:p>
    <w:p w14:paraId="50DEE989">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4.2.4投标文件含有采购人不能接受的附加条件的；</w:t>
      </w:r>
    </w:p>
    <w:p w14:paraId="1EF81601">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4.2.5投标文件中承诺的投标有效期少于招标文件中载明的投标有效期的；</w:t>
      </w:r>
    </w:p>
    <w:p w14:paraId="770D19BA">
      <w:pPr>
        <w:snapToGrid w:val="0"/>
        <w:spacing w:line="360" w:lineRule="auto"/>
        <w:ind w:firstLine="120" w:firstLineChars="50"/>
        <w:jc w:val="left"/>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 xml:space="preserve">   4.2.6投标文件出现不是唯一的、有选择性投标报价的;</w:t>
      </w:r>
    </w:p>
    <w:p w14:paraId="484928AE">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4.2.7投标报价超过招标文件中规定的预算金额或者最高限价的;</w:t>
      </w:r>
    </w:p>
    <w:p w14:paraId="791C2CA9">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4.2.8投标人对根据修正原则修正后的报价不确认的；</w:t>
      </w:r>
    </w:p>
    <w:p w14:paraId="17DCA19C">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4.2.9投标人提供虚假材料投标的；</w:t>
      </w:r>
    </w:p>
    <w:p w14:paraId="4CF27905">
      <w:pPr>
        <w:spacing w:line="360" w:lineRule="auto"/>
        <w:ind w:firstLine="240" w:firstLineChars="1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 xml:space="preserve">  4.2.10投标人有恶意串通、妨碍其他投标人的竞争行为、损害采购人或者其他投标人的合法权益情形的；</w:t>
      </w:r>
    </w:p>
    <w:p w14:paraId="2BB20B08">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3F1DE8">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4.2.12投标人仅提交备份投标文件，未在电子交易平台传输递交投标文件的，投标无效；</w:t>
      </w:r>
    </w:p>
    <w:p w14:paraId="39B4BEFA">
      <w:pPr>
        <w:pStyle w:val="3"/>
        <w:ind w:left="862" w:leftChars="205"/>
        <w:rPr>
          <w:rFonts w:hint="eastAsia" w:ascii="仿宋" w:hAnsi="仿宋" w:eastAsia="仿宋" w:cs="仿宋_GB2312"/>
          <w:b w:val="0"/>
          <w:bCs w:val="0"/>
          <w:kern w:val="2"/>
          <w:sz w:val="24"/>
          <w:szCs w:val="24"/>
          <w:highlight w:val="none"/>
          <w:lang w:val="en-US" w:eastAsia="zh-CN" w:bidi="ar-SA"/>
        </w:rPr>
      </w:pPr>
      <w:r>
        <w:rPr>
          <w:rFonts w:hint="eastAsia" w:ascii="仿宋" w:hAnsi="仿宋" w:eastAsia="仿宋" w:cs="仿宋_GB2312"/>
          <w:b w:val="0"/>
          <w:bCs w:val="0"/>
          <w:kern w:val="2"/>
          <w:sz w:val="24"/>
          <w:szCs w:val="24"/>
          <w:highlight w:val="none"/>
          <w:lang w:val="en-US" w:eastAsia="zh-CN" w:bidi="ar-SA"/>
        </w:rPr>
        <w:t>4.2.1</w:t>
      </w:r>
      <w:r>
        <w:rPr>
          <w:rFonts w:hint="eastAsia" w:ascii="仿宋" w:eastAsia="仿宋" w:cs="仿宋_GB2312"/>
          <w:b w:val="0"/>
          <w:bCs w:val="0"/>
          <w:kern w:val="2"/>
          <w:sz w:val="24"/>
          <w:szCs w:val="24"/>
          <w:highlight w:val="none"/>
          <w:lang w:val="en-US" w:eastAsia="zh-CN" w:bidi="ar-SA"/>
        </w:rPr>
        <w:t>3</w:t>
      </w:r>
      <w:r>
        <w:rPr>
          <w:rFonts w:hint="eastAsia" w:ascii="仿宋" w:hAnsi="仿宋" w:eastAsia="仿宋" w:cs="仿宋_GB2312"/>
          <w:b w:val="0"/>
          <w:bCs w:val="0"/>
          <w:kern w:val="2"/>
          <w:sz w:val="24"/>
          <w:szCs w:val="24"/>
          <w:highlight w:val="none"/>
          <w:lang w:val="en-US" w:eastAsia="zh-CN" w:bidi="ar-SA"/>
        </w:rPr>
        <w:t>投标文件不满足招标文件的其它实质性要求的；</w:t>
      </w:r>
    </w:p>
    <w:p w14:paraId="3732722E">
      <w:pPr>
        <w:spacing w:line="360" w:lineRule="auto"/>
        <w:ind w:firstLine="480" w:firstLineChars="20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4.2.14法律、法规、规章（适用本市的）及省级以上规范性文件（适用本市的）规定的其他无效情形。</w:t>
      </w:r>
    </w:p>
    <w:p w14:paraId="6E11DA70">
      <w:pPr>
        <w:pStyle w:val="14"/>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5.废标。</w:t>
      </w:r>
      <w:r>
        <w:rPr>
          <w:rFonts w:hint="eastAsia" w:ascii="仿宋" w:hAnsi="仿宋" w:eastAsia="仿宋" w:cs="仿宋_GB2312"/>
          <w:highlight w:val="none"/>
        </w:rPr>
        <w:t>根据《中华人民共和国政府采购法》第三十六条之规定，在采购中，出现下列情形之一的，应予废标：</w:t>
      </w:r>
    </w:p>
    <w:p w14:paraId="236E5D2B">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5.1符合专业条件的供应商或者对招标文件作实质响应的供应商不足3家的；</w:t>
      </w:r>
    </w:p>
    <w:p w14:paraId="0C29BD41">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5.2出现影响采购公正的违法、违规行为的；</w:t>
      </w:r>
    </w:p>
    <w:p w14:paraId="7437F3D2">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5.3投标人的报价均超过了采购预算，采购人不能支付的；</w:t>
      </w:r>
    </w:p>
    <w:p w14:paraId="2B9D6B42">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5.4因重大变故，采购任务取消的。</w:t>
      </w:r>
    </w:p>
    <w:p w14:paraId="43AEA220">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废标后，采购机构应当将废标理由通知所有投标人。</w:t>
      </w:r>
    </w:p>
    <w:p w14:paraId="62B83384">
      <w:pPr>
        <w:pStyle w:val="14"/>
        <w:snapToGrid w:val="0"/>
        <w:spacing w:line="360" w:lineRule="auto"/>
        <w:ind w:firstLine="482"/>
        <w:rPr>
          <w:rFonts w:ascii="仿宋" w:hAnsi="仿宋" w:eastAsia="仿宋" w:cs="仿宋_GB2312"/>
          <w:highlight w:val="none"/>
        </w:rPr>
      </w:pPr>
      <w:r>
        <w:rPr>
          <w:rFonts w:hint="eastAsia" w:ascii="仿宋" w:hAnsi="仿宋" w:eastAsia="仿宋" w:cs="仿宋_GB2312"/>
          <w:b/>
          <w:highlight w:val="none"/>
        </w:rPr>
        <w:t>6.修改招标文件，重新组织采购活动。</w:t>
      </w:r>
      <w:r>
        <w:rPr>
          <w:rFonts w:hint="eastAsia" w:ascii="仿宋" w:hAnsi="仿宋" w:eastAsia="仿宋"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6B3D06">
      <w:pPr>
        <w:pStyle w:val="14"/>
        <w:snapToGrid w:val="0"/>
        <w:spacing w:line="360" w:lineRule="auto"/>
        <w:ind w:firstLine="482"/>
        <w:rPr>
          <w:rFonts w:ascii="仿宋" w:hAnsi="仿宋" w:eastAsia="仿宋" w:cs="仿宋_GB2312"/>
          <w:highlight w:val="none"/>
        </w:rPr>
      </w:pPr>
      <w:r>
        <w:rPr>
          <w:rFonts w:hint="eastAsia" w:ascii="仿宋" w:hAnsi="仿宋" w:eastAsia="仿宋" w:cs="Helvetica"/>
          <w:b/>
          <w:kern w:val="0"/>
          <w:highlight w:val="none"/>
        </w:rPr>
        <w:t>7.重新开展采购。</w:t>
      </w:r>
      <w:r>
        <w:rPr>
          <w:rFonts w:hint="eastAsia" w:ascii="仿宋" w:hAnsi="仿宋" w:eastAsia="仿宋" w:cs="仿宋_GB2312"/>
          <w:highlight w:val="none"/>
        </w:rPr>
        <w:t>有政府采购法第七十一条、第七十二条规定的违法行为之一，影响或者可能影响中标、成交结果的，依照下列规定处理：</w:t>
      </w:r>
    </w:p>
    <w:p w14:paraId="0DC61A16">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7.1未确定中标或者中标人的，终止本次政府采购活动，重新开展政府采购活动。</w:t>
      </w:r>
    </w:p>
    <w:p w14:paraId="27C5EEAF">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2CE3859">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7.3政府采购合同已签订但尚未履行的，撤销合同，从合格的中标或者成交候选人中另行确定中标或者中标人；没有合格的中标或者成交候选人的，重新开展政府采购活动。</w:t>
      </w:r>
    </w:p>
    <w:p w14:paraId="17903E50">
      <w:pPr>
        <w:pStyle w:val="14"/>
        <w:snapToGrid w:val="0"/>
        <w:spacing w:line="360" w:lineRule="auto"/>
        <w:rPr>
          <w:rFonts w:ascii="仿宋" w:hAnsi="仿宋" w:eastAsia="仿宋" w:cs="仿宋_GB2312"/>
          <w:highlight w:val="none"/>
        </w:rPr>
      </w:pPr>
      <w:r>
        <w:rPr>
          <w:rFonts w:hint="eastAsia" w:ascii="仿宋" w:hAnsi="仿宋" w:eastAsia="仿宋" w:cs="仿宋_GB2312"/>
          <w:highlight w:val="none"/>
        </w:rPr>
        <w:t>7.4政府采购合同已经履行，给采购人、供应商造成损失的，由责任人承担赔偿责任。</w:t>
      </w:r>
    </w:p>
    <w:p w14:paraId="532C4CF4">
      <w:pPr>
        <w:pStyle w:val="14"/>
        <w:snapToGrid w:val="0"/>
        <w:spacing w:line="360" w:lineRule="auto"/>
        <w:ind w:right="-512"/>
        <w:rPr>
          <w:rFonts w:ascii="仿宋" w:hAnsi="仿宋" w:eastAsia="仿宋" w:cs="仿宋_GB2312"/>
          <w:highlight w:val="none"/>
        </w:rPr>
      </w:pPr>
      <w:r>
        <w:rPr>
          <w:rFonts w:hint="eastAsia" w:ascii="仿宋" w:hAnsi="仿宋" w:eastAsia="仿宋" w:cs="仿宋_GB2312"/>
          <w:highlight w:val="none"/>
        </w:rPr>
        <w:t>7.5政府采购当事人有其他违反政府采购法或者政府采购法实施条例等法律法规规</w:t>
      </w:r>
    </w:p>
    <w:p w14:paraId="6819C628">
      <w:pPr>
        <w:pStyle w:val="14"/>
        <w:snapToGrid w:val="0"/>
        <w:spacing w:line="360" w:lineRule="auto"/>
        <w:ind w:right="-512" w:firstLine="0" w:firstLineChars="0"/>
        <w:rPr>
          <w:rFonts w:ascii="仿宋" w:hAnsi="仿宋" w:eastAsia="仿宋" w:cs="仿宋_GB2312"/>
          <w:highlight w:val="none"/>
        </w:rPr>
      </w:pPr>
      <w:r>
        <w:rPr>
          <w:rFonts w:hint="eastAsia" w:ascii="仿宋" w:hAnsi="仿宋" w:eastAsia="仿宋" w:cs="仿宋_GB2312"/>
          <w:highlight w:val="none"/>
        </w:rPr>
        <w:t>定的行为，经改正后仍然影响或者可能影响中标、成交结果或者依法被认定为中标成交</w:t>
      </w:r>
    </w:p>
    <w:p w14:paraId="456CA874">
      <w:pPr>
        <w:pStyle w:val="14"/>
        <w:snapToGrid w:val="0"/>
        <w:spacing w:line="360" w:lineRule="auto"/>
        <w:ind w:right="-512" w:firstLine="0" w:firstLineChars="0"/>
        <w:rPr>
          <w:rFonts w:ascii="仿宋" w:hAnsi="仿宋" w:eastAsia="仿宋" w:cs="仿宋_GB2312"/>
          <w:highlight w:val="none"/>
        </w:rPr>
      </w:pPr>
      <w:r>
        <w:rPr>
          <w:rFonts w:hint="eastAsia" w:ascii="仿宋" w:hAnsi="仿宋" w:eastAsia="仿宋" w:cs="仿宋_GB2312"/>
          <w:highlight w:val="none"/>
        </w:rPr>
        <w:t>无效的，依照7.1-7.4规定处理。</w:t>
      </w:r>
    </w:p>
    <w:p w14:paraId="4E7A45C6">
      <w:pPr>
        <w:widowControl/>
        <w:adjustRightInd/>
        <w:jc w:val="left"/>
        <w:rPr>
          <w:rFonts w:ascii="仿宋" w:hAnsi="仿宋" w:eastAsia="仿宋" w:cs="仿宋_GB2312"/>
          <w:sz w:val="24"/>
          <w:highlight w:val="none"/>
        </w:rPr>
      </w:pPr>
      <w:r>
        <w:rPr>
          <w:rFonts w:ascii="仿宋" w:hAnsi="仿宋" w:eastAsia="仿宋" w:cs="仿宋_GB2312"/>
          <w:highlight w:val="none"/>
        </w:rPr>
        <w:br w:type="page"/>
      </w:r>
    </w:p>
    <w:p w14:paraId="15FADAD3">
      <w:pPr>
        <w:pStyle w:val="14"/>
        <w:snapToGrid w:val="0"/>
        <w:spacing w:line="360" w:lineRule="auto"/>
        <w:ind w:right="-512" w:firstLine="723"/>
        <w:jc w:val="center"/>
        <w:rPr>
          <w:rFonts w:ascii="仿宋" w:hAnsi="仿宋" w:eastAsia="仿宋" w:cs="仿宋_GB2312"/>
          <w:highlight w:val="none"/>
        </w:rPr>
      </w:pPr>
      <w:r>
        <w:rPr>
          <w:rFonts w:hint="eastAsia" w:ascii="仿宋" w:hAnsi="仿宋" w:eastAsia="仿宋"/>
          <w:b/>
          <w:color w:val="000000"/>
          <w:sz w:val="36"/>
          <w:szCs w:val="36"/>
          <w:highlight w:val="none"/>
        </w:rPr>
        <w:t>第五部分</w:t>
      </w:r>
      <w:r>
        <w:rPr>
          <w:rFonts w:hint="eastAsia" w:ascii="仿宋" w:hAnsi="仿宋" w:eastAsia="仿宋" w:cs="仿宋_GB2312"/>
          <w:b/>
          <w:color w:val="000000"/>
          <w:sz w:val="36"/>
          <w:szCs w:val="36"/>
          <w:highlight w:val="none"/>
        </w:rPr>
        <w:t>拟签订的合同文本</w:t>
      </w:r>
    </w:p>
    <w:p w14:paraId="44AD980D">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EFFB38B">
      <w:pPr>
        <w:spacing w:line="480" w:lineRule="auto"/>
        <w:jc w:val="center"/>
        <w:rPr>
          <w:rFonts w:hint="eastAsia" w:ascii="仿宋" w:hAnsi="仿宋" w:eastAsia="仿宋" w:cs="仿宋"/>
          <w:b/>
          <w:color w:val="auto"/>
          <w:sz w:val="28"/>
          <w:szCs w:val="28"/>
          <w:highlight w:val="none"/>
        </w:rPr>
      </w:pPr>
    </w:p>
    <w:p w14:paraId="69B6B123">
      <w:pPr>
        <w:spacing w:line="480" w:lineRule="auto"/>
        <w:jc w:val="center"/>
        <w:rPr>
          <w:rFonts w:hint="eastAsia" w:ascii="仿宋" w:hAnsi="仿宋" w:eastAsia="仿宋" w:cs="仿宋"/>
          <w:b/>
          <w:color w:val="auto"/>
          <w:sz w:val="24"/>
          <w:highlight w:val="none"/>
        </w:rPr>
      </w:pPr>
    </w:p>
    <w:p w14:paraId="32603133">
      <w:pPr>
        <w:spacing w:line="480" w:lineRule="auto"/>
        <w:jc w:val="center"/>
        <w:rPr>
          <w:rFonts w:hint="eastAsia" w:ascii="仿宋" w:hAnsi="仿宋" w:eastAsia="仿宋" w:cs="仿宋"/>
          <w:b/>
          <w:color w:val="auto"/>
          <w:sz w:val="24"/>
          <w:highlight w:val="none"/>
        </w:rPr>
      </w:pPr>
    </w:p>
    <w:p w14:paraId="17D31EF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770124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490F0C1">
      <w:pPr>
        <w:pStyle w:val="40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9C9181A">
      <w:pPr>
        <w:spacing w:before="120" w:line="22" w:lineRule="atLeast"/>
        <w:rPr>
          <w:rFonts w:hint="eastAsia" w:ascii="仿宋" w:hAnsi="仿宋" w:eastAsia="仿宋" w:cs="仿宋"/>
          <w:color w:val="auto"/>
          <w:sz w:val="24"/>
          <w:highlight w:val="none"/>
        </w:rPr>
      </w:pPr>
    </w:p>
    <w:p w14:paraId="6E63610F">
      <w:pPr>
        <w:pStyle w:val="3"/>
        <w:rPr>
          <w:rFonts w:hint="eastAsia" w:ascii="仿宋" w:hAnsi="仿宋" w:eastAsia="仿宋" w:cs="仿宋"/>
          <w:color w:val="auto"/>
          <w:highlight w:val="none"/>
        </w:rPr>
      </w:pPr>
    </w:p>
    <w:p w14:paraId="3EA569EB">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13F0722">
      <w:pPr>
        <w:pStyle w:val="722"/>
        <w:spacing w:before="120" w:line="22" w:lineRule="atLeast"/>
        <w:rPr>
          <w:rFonts w:hint="eastAsia" w:ascii="仿宋" w:hAnsi="仿宋" w:eastAsia="仿宋" w:cs="仿宋"/>
          <w:color w:val="auto"/>
          <w:szCs w:val="24"/>
          <w:highlight w:val="none"/>
        </w:rPr>
      </w:pPr>
    </w:p>
    <w:p w14:paraId="217B417F">
      <w:pPr>
        <w:pStyle w:val="722"/>
        <w:spacing w:before="120" w:line="22" w:lineRule="atLeast"/>
        <w:rPr>
          <w:rFonts w:hint="eastAsia" w:ascii="仿宋" w:hAnsi="仿宋" w:eastAsia="仿宋" w:cs="仿宋"/>
          <w:color w:val="auto"/>
          <w:szCs w:val="24"/>
          <w:highlight w:val="none"/>
        </w:rPr>
      </w:pPr>
    </w:p>
    <w:p w14:paraId="34A26479">
      <w:pPr>
        <w:rPr>
          <w:rFonts w:hint="eastAsia" w:ascii="仿宋" w:hAnsi="仿宋" w:eastAsia="仿宋" w:cs="仿宋"/>
          <w:color w:val="auto"/>
          <w:sz w:val="24"/>
          <w:highlight w:val="none"/>
        </w:rPr>
      </w:pPr>
    </w:p>
    <w:p w14:paraId="54656B5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1ED9D75">
      <w:pPr>
        <w:spacing w:before="120" w:line="22" w:lineRule="atLeast"/>
        <w:rPr>
          <w:rFonts w:hint="eastAsia" w:ascii="仿宋" w:hAnsi="仿宋" w:eastAsia="仿宋" w:cs="仿宋"/>
          <w:color w:val="auto"/>
          <w:sz w:val="24"/>
          <w:highlight w:val="none"/>
        </w:rPr>
      </w:pPr>
    </w:p>
    <w:p w14:paraId="154BADF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AB78BA2">
      <w:pPr>
        <w:spacing w:before="120" w:line="22" w:lineRule="atLeast"/>
        <w:rPr>
          <w:rFonts w:hint="eastAsia" w:ascii="仿宋" w:hAnsi="仿宋" w:eastAsia="仿宋" w:cs="仿宋"/>
          <w:color w:val="auto"/>
          <w:sz w:val="24"/>
          <w:highlight w:val="none"/>
        </w:rPr>
      </w:pPr>
    </w:p>
    <w:p w14:paraId="42C56C4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A5CE07F">
      <w:pPr>
        <w:spacing w:before="120" w:line="22" w:lineRule="atLeast"/>
        <w:rPr>
          <w:rFonts w:hint="eastAsia" w:ascii="仿宋" w:hAnsi="仿宋" w:eastAsia="仿宋" w:cs="仿宋"/>
          <w:color w:val="auto"/>
          <w:sz w:val="24"/>
          <w:highlight w:val="none"/>
        </w:rPr>
      </w:pPr>
    </w:p>
    <w:p w14:paraId="113E160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63CE9BE">
      <w:pPr>
        <w:widowControl/>
        <w:jc w:val="left"/>
        <w:rPr>
          <w:rFonts w:hint="eastAsia" w:ascii="仿宋" w:hAnsi="仿宋" w:eastAsia="仿宋" w:cs="仿宋"/>
          <w:color w:val="auto"/>
          <w:kern w:val="0"/>
          <w:sz w:val="24"/>
          <w:highlight w:val="none"/>
        </w:rPr>
        <w:sectPr>
          <w:headerReference r:id="rId7" w:type="default"/>
          <w:footerReference r:id="rId8" w:type="default"/>
          <w:pgSz w:w="11907" w:h="16840"/>
          <w:pgMar w:top="1474" w:right="1814" w:bottom="1474" w:left="1814" w:header="851" w:footer="851" w:gutter="0"/>
          <w:cols w:space="720" w:num="1"/>
        </w:sectPr>
      </w:pPr>
    </w:p>
    <w:p w14:paraId="7DB7086A">
      <w:pPr>
        <w:rPr>
          <w:rFonts w:hint="eastAsia" w:ascii="仿宋" w:hAnsi="仿宋" w:eastAsia="仿宋" w:cs="仿宋"/>
          <w:b/>
          <w:color w:val="auto"/>
          <w:sz w:val="24"/>
          <w:highlight w:val="none"/>
        </w:rPr>
      </w:pPr>
    </w:p>
    <w:p w14:paraId="1E1E66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25BC8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288A21E">
      <w:pPr>
        <w:spacing w:line="560" w:lineRule="exact"/>
        <w:ind w:firstLine="482" w:firstLineChars="200"/>
        <w:outlineLvl w:val="0"/>
        <w:rPr>
          <w:rFonts w:hint="eastAsia" w:ascii="仿宋" w:hAnsi="仿宋" w:eastAsia="仿宋" w:cs="仿宋"/>
          <w:color w:val="auto"/>
          <w:sz w:val="24"/>
          <w:highlight w:val="none"/>
        </w:rPr>
      </w:pPr>
      <w:bookmarkStart w:id="65" w:name="_Toc22967"/>
      <w:bookmarkStart w:id="66" w:name="_Toc15367"/>
      <w:bookmarkStart w:id="67" w:name="_Toc19273"/>
      <w:bookmarkStart w:id="68" w:name="_Toc28855"/>
      <w:bookmarkStart w:id="69" w:name="_Toc20421"/>
      <w:r>
        <w:rPr>
          <w:rFonts w:hint="eastAsia" w:ascii="仿宋" w:hAnsi="仿宋" w:eastAsia="仿宋" w:cs="仿宋"/>
          <w:b/>
          <w:color w:val="auto"/>
          <w:sz w:val="24"/>
          <w:highlight w:val="none"/>
        </w:rPr>
        <w:t>1.1 合同组成部分</w:t>
      </w:r>
      <w:bookmarkEnd w:id="65"/>
      <w:bookmarkEnd w:id="66"/>
      <w:bookmarkEnd w:id="67"/>
      <w:bookmarkEnd w:id="68"/>
      <w:bookmarkEnd w:id="69"/>
    </w:p>
    <w:p w14:paraId="339C10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A229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8AEF5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4A2D5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8D783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FBF3C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643B5CC">
      <w:pPr>
        <w:spacing w:line="560" w:lineRule="exact"/>
        <w:ind w:firstLine="482" w:firstLineChars="200"/>
        <w:outlineLvl w:val="0"/>
        <w:rPr>
          <w:rFonts w:hint="eastAsia" w:ascii="仿宋" w:hAnsi="仿宋" w:eastAsia="仿宋" w:cs="仿宋"/>
          <w:b/>
          <w:color w:val="auto"/>
          <w:sz w:val="24"/>
          <w:highlight w:val="none"/>
        </w:rPr>
      </w:pPr>
      <w:bookmarkStart w:id="70" w:name="_Toc6311"/>
      <w:bookmarkStart w:id="71" w:name="_Toc18585"/>
      <w:bookmarkStart w:id="72" w:name="_Toc6773"/>
      <w:bookmarkStart w:id="73" w:name="_Toc2918"/>
      <w:bookmarkStart w:id="74" w:name="_Toc22185"/>
      <w:r>
        <w:rPr>
          <w:rFonts w:hint="eastAsia" w:ascii="仿宋" w:hAnsi="仿宋" w:eastAsia="仿宋" w:cs="仿宋"/>
          <w:b/>
          <w:color w:val="auto"/>
          <w:sz w:val="24"/>
          <w:highlight w:val="none"/>
        </w:rPr>
        <w:t>1.2 标的</w:t>
      </w:r>
      <w:bookmarkEnd w:id="70"/>
      <w:bookmarkEnd w:id="71"/>
      <w:bookmarkEnd w:id="72"/>
      <w:bookmarkEnd w:id="73"/>
      <w:bookmarkEnd w:id="74"/>
    </w:p>
    <w:p w14:paraId="4AF00BE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631AA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04CE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FFD7078">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4010E7">
      <w:pPr>
        <w:pStyle w:val="77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1B8231BA">
      <w:pPr>
        <w:spacing w:line="560" w:lineRule="exact"/>
        <w:ind w:firstLine="480" w:firstLineChars="200"/>
        <w:rPr>
          <w:rFonts w:hint="eastAsia" w:ascii="仿宋" w:hAnsi="仿宋" w:eastAsia="仿宋" w:cs="仿宋"/>
          <w:color w:val="auto"/>
          <w:sz w:val="24"/>
          <w:highlight w:val="none"/>
          <w:u w:val="single"/>
        </w:rPr>
      </w:pPr>
      <w:bookmarkStart w:id="75" w:name="_Toc4929"/>
      <w:bookmarkStart w:id="76" w:name="_Toc13918"/>
      <w:bookmarkStart w:id="77" w:name="_Toc21124"/>
      <w:bookmarkStart w:id="78" w:name="_Toc5635"/>
      <w:bookmarkStart w:id="79"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FC938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08ADC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27A86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5"/>
      <w:bookmarkEnd w:id="76"/>
      <w:bookmarkEnd w:id="77"/>
      <w:bookmarkEnd w:id="78"/>
      <w:bookmarkEnd w:id="79"/>
    </w:p>
    <w:p w14:paraId="45D653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143846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4643F8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1A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015452">
            <w:pPr>
              <w:pStyle w:val="22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099BE94">
            <w:pPr>
              <w:pStyle w:val="22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7D159CE">
            <w:pPr>
              <w:pStyle w:val="22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64E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84F582">
            <w:pPr>
              <w:pStyle w:val="22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AE3668C">
            <w:pPr>
              <w:pStyle w:val="22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393914B">
            <w:pPr>
              <w:pStyle w:val="226"/>
              <w:spacing w:line="560" w:lineRule="exact"/>
              <w:ind w:firstLine="200"/>
              <w:jc w:val="center"/>
              <w:rPr>
                <w:rFonts w:hint="eastAsia" w:ascii="仿宋" w:hAnsi="仿宋" w:eastAsia="仿宋" w:cs="仿宋"/>
                <w:color w:val="auto"/>
                <w:sz w:val="24"/>
                <w:szCs w:val="24"/>
                <w:highlight w:val="none"/>
              </w:rPr>
            </w:pPr>
          </w:p>
        </w:tc>
      </w:tr>
      <w:tr w14:paraId="1A2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68C6F2">
            <w:pPr>
              <w:pStyle w:val="22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FC8F586">
            <w:pPr>
              <w:pStyle w:val="22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C0893E3">
            <w:pPr>
              <w:pStyle w:val="226"/>
              <w:spacing w:line="560" w:lineRule="exact"/>
              <w:ind w:firstLine="200"/>
              <w:jc w:val="center"/>
              <w:rPr>
                <w:rFonts w:hint="eastAsia" w:ascii="仿宋" w:hAnsi="仿宋" w:eastAsia="仿宋" w:cs="仿宋"/>
                <w:color w:val="auto"/>
                <w:sz w:val="24"/>
                <w:szCs w:val="24"/>
                <w:highlight w:val="none"/>
              </w:rPr>
            </w:pPr>
          </w:p>
        </w:tc>
      </w:tr>
      <w:tr w14:paraId="790F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383270">
            <w:pPr>
              <w:pStyle w:val="22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43F9874">
            <w:pPr>
              <w:pStyle w:val="22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D964925">
            <w:pPr>
              <w:pStyle w:val="226"/>
              <w:spacing w:line="560" w:lineRule="exact"/>
              <w:ind w:firstLine="200"/>
              <w:jc w:val="center"/>
              <w:rPr>
                <w:rFonts w:hint="eastAsia" w:ascii="仿宋" w:hAnsi="仿宋" w:eastAsia="仿宋" w:cs="仿宋"/>
                <w:color w:val="auto"/>
                <w:sz w:val="24"/>
                <w:szCs w:val="24"/>
                <w:highlight w:val="none"/>
              </w:rPr>
            </w:pPr>
          </w:p>
        </w:tc>
      </w:tr>
      <w:tr w14:paraId="7DD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02DC44">
            <w:pPr>
              <w:pStyle w:val="22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1894273">
            <w:pPr>
              <w:pStyle w:val="22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5ADFAFE">
            <w:pPr>
              <w:pStyle w:val="226"/>
              <w:spacing w:line="560" w:lineRule="exact"/>
              <w:ind w:firstLine="200"/>
              <w:jc w:val="center"/>
              <w:rPr>
                <w:rFonts w:hint="eastAsia" w:ascii="仿宋" w:hAnsi="仿宋" w:eastAsia="仿宋" w:cs="仿宋"/>
                <w:color w:val="auto"/>
                <w:sz w:val="24"/>
                <w:szCs w:val="24"/>
                <w:highlight w:val="none"/>
              </w:rPr>
            </w:pPr>
          </w:p>
        </w:tc>
      </w:tr>
      <w:tr w14:paraId="6F0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C8644EB">
            <w:pPr>
              <w:pStyle w:val="22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549EAD32">
            <w:pPr>
              <w:pStyle w:val="226"/>
              <w:spacing w:line="560" w:lineRule="exact"/>
              <w:ind w:firstLine="200"/>
              <w:jc w:val="center"/>
              <w:rPr>
                <w:rFonts w:hint="eastAsia" w:ascii="仿宋" w:hAnsi="仿宋" w:eastAsia="仿宋" w:cs="仿宋"/>
                <w:color w:val="auto"/>
                <w:sz w:val="24"/>
                <w:szCs w:val="24"/>
                <w:highlight w:val="none"/>
              </w:rPr>
            </w:pPr>
          </w:p>
        </w:tc>
      </w:tr>
    </w:tbl>
    <w:p w14:paraId="24342884">
      <w:pPr>
        <w:spacing w:line="560" w:lineRule="exact"/>
        <w:ind w:firstLine="480" w:firstLineChars="200"/>
        <w:rPr>
          <w:rFonts w:hint="eastAsia" w:ascii="仿宋" w:hAnsi="仿宋" w:eastAsia="仿宋" w:cs="仿宋"/>
          <w:color w:val="auto"/>
          <w:sz w:val="24"/>
          <w:highlight w:val="none"/>
        </w:rPr>
      </w:pPr>
      <w:bookmarkStart w:id="80" w:name="_Toc30158"/>
      <w:bookmarkStart w:id="81" w:name="_Toc14993"/>
      <w:bookmarkStart w:id="82" w:name="_Toc3654"/>
      <w:bookmarkStart w:id="83" w:name="_Toc26916"/>
      <w:bookmarkStart w:id="84"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4F0D323">
      <w:pPr>
        <w:pStyle w:val="3"/>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0"/>
    <w:bookmarkEnd w:id="81"/>
    <w:bookmarkEnd w:id="82"/>
    <w:bookmarkEnd w:id="83"/>
    <w:bookmarkEnd w:id="84"/>
    <w:p w14:paraId="29BD6A22">
      <w:pPr>
        <w:pStyle w:val="770"/>
        <w:spacing w:before="0" w:beforeAutospacing="0" w:after="0" w:afterAutospacing="0" w:line="560" w:lineRule="exact"/>
        <w:ind w:firstLine="482" w:firstLineChars="200"/>
        <w:rPr>
          <w:rFonts w:hint="eastAsia" w:ascii="仿宋" w:hAnsi="仿宋" w:eastAsia="仿宋" w:cs="仿宋"/>
          <w:b/>
          <w:color w:val="auto"/>
          <w:highlight w:val="none"/>
        </w:rPr>
      </w:pPr>
      <w:bookmarkStart w:id="85" w:name="_Toc1814"/>
      <w:bookmarkStart w:id="86" w:name="_Toc22618"/>
      <w:bookmarkStart w:id="87" w:name="_Toc10340"/>
      <w:bookmarkStart w:id="88" w:name="_Toc11108"/>
      <w:bookmarkStart w:id="89" w:name="_Toc8772"/>
      <w:bookmarkStart w:id="90" w:name="_Toc4760"/>
      <w:bookmarkStart w:id="91" w:name="_Toc31421"/>
      <w:bookmarkStart w:id="92" w:name="_Toc3625"/>
      <w:r>
        <w:rPr>
          <w:rFonts w:hint="eastAsia" w:ascii="仿宋" w:hAnsi="仿宋" w:eastAsia="仿宋" w:cs="仿宋"/>
          <w:b/>
          <w:color w:val="auto"/>
          <w:highlight w:val="none"/>
        </w:rPr>
        <w:t>1.4履约保证金</w:t>
      </w:r>
    </w:p>
    <w:p w14:paraId="0206B7F0">
      <w:pPr>
        <w:pStyle w:val="77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A8566B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CAD714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9CEDE99">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F779C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2293F3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5"/>
      <w:bookmarkEnd w:id="86"/>
      <w:bookmarkEnd w:id="87"/>
      <w:r>
        <w:rPr>
          <w:rFonts w:hint="eastAsia" w:ascii="仿宋" w:hAnsi="仿宋" w:eastAsia="仿宋" w:cs="仿宋"/>
          <w:b/>
          <w:color w:val="auto"/>
          <w:sz w:val="24"/>
          <w:highlight w:val="none"/>
        </w:rPr>
        <w:t>预付款</w:t>
      </w:r>
    </w:p>
    <w:p w14:paraId="0739FCAA">
      <w:pPr>
        <w:pStyle w:val="77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36C40A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2EE56C4">
      <w:pPr>
        <w:pStyle w:val="77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0FD486A">
      <w:pPr>
        <w:pStyle w:val="770"/>
        <w:spacing w:before="0" w:beforeAutospacing="0" w:after="0" w:afterAutospacing="0"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62B66FA">
      <w:pPr>
        <w:pStyle w:val="770"/>
        <w:spacing w:before="0" w:beforeAutospacing="0" w:after="0" w:afterAutospacing="0" w:line="56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F947DAA">
      <w:pPr>
        <w:pStyle w:val="770"/>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w:t>
      </w:r>
    </w:p>
    <w:p w14:paraId="69347387">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08193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88"/>
      <w:bookmarkEnd w:id="89"/>
      <w:bookmarkEnd w:id="90"/>
      <w:bookmarkEnd w:id="91"/>
      <w:bookmarkEnd w:id="92"/>
    </w:p>
    <w:p w14:paraId="2C45465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FD3E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28FA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D6EC03">
      <w:pPr>
        <w:spacing w:line="560" w:lineRule="exact"/>
        <w:ind w:firstLine="480" w:firstLineChars="200"/>
        <w:outlineLvl w:val="0"/>
        <w:rPr>
          <w:rFonts w:hint="eastAsia" w:ascii="仿宋" w:hAnsi="仿宋" w:eastAsia="仿宋" w:cs="仿宋"/>
          <w:bCs/>
          <w:color w:val="auto"/>
          <w:sz w:val="24"/>
          <w:highlight w:val="none"/>
        </w:rPr>
      </w:pPr>
      <w:bookmarkStart w:id="93" w:name="_Toc5698"/>
      <w:bookmarkStart w:id="94" w:name="_Toc24662"/>
      <w:bookmarkStart w:id="95" w:name="_Toc3079"/>
      <w:bookmarkStart w:id="96" w:name="_Toc8586"/>
      <w:bookmarkStart w:id="97" w:name="_Toc2375"/>
      <w:r>
        <w:rPr>
          <w:rFonts w:hint="eastAsia" w:ascii="仿宋" w:hAnsi="仿宋" w:eastAsia="仿宋" w:cs="仿宋"/>
          <w:bCs/>
          <w:color w:val="auto"/>
          <w:sz w:val="24"/>
          <w:highlight w:val="none"/>
        </w:rPr>
        <w:t>1.7.4若服务涉及货物的，则货物的：</w:t>
      </w:r>
    </w:p>
    <w:p w14:paraId="4CE7EBC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BA771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7C21E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5EDDDB1">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3"/>
      <w:bookmarkEnd w:id="94"/>
      <w:bookmarkEnd w:id="95"/>
      <w:bookmarkEnd w:id="96"/>
      <w:bookmarkEnd w:id="97"/>
    </w:p>
    <w:p w14:paraId="3A9DD5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C73023B">
      <w:pPr>
        <w:pStyle w:val="3"/>
        <w:spacing w:line="56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12154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5B69002">
      <w:pPr>
        <w:spacing w:line="560" w:lineRule="exact"/>
        <w:ind w:firstLine="480" w:firstLineChars="200"/>
        <w:rPr>
          <w:rFonts w:hint="eastAsia" w:ascii="仿宋" w:hAnsi="仿宋" w:eastAsia="仿宋" w:cs="仿宋"/>
          <w:color w:val="auto"/>
          <w:sz w:val="24"/>
          <w:highlight w:val="none"/>
        </w:rPr>
      </w:pPr>
      <w:bookmarkStart w:id="98" w:name="_Toc30329"/>
      <w:bookmarkStart w:id="99" w:name="_Toc9497"/>
      <w:bookmarkStart w:id="100" w:name="_Toc32454"/>
      <w:bookmarkStart w:id="101" w:name="_Toc26807"/>
      <w:bookmarkStart w:id="102"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9510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CD17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7364771">
      <w:pPr>
        <w:spacing w:line="560" w:lineRule="exact"/>
        <w:ind w:right="0" w:righ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98"/>
    <w:bookmarkEnd w:id="99"/>
    <w:bookmarkEnd w:id="100"/>
    <w:bookmarkEnd w:id="101"/>
    <w:bookmarkEnd w:id="102"/>
    <w:p w14:paraId="7B189BEE">
      <w:pPr>
        <w:spacing w:line="560" w:lineRule="exact"/>
        <w:ind w:firstLine="482" w:firstLineChars="200"/>
        <w:outlineLvl w:val="0"/>
        <w:rPr>
          <w:rFonts w:hint="eastAsia" w:ascii="仿宋" w:hAnsi="仿宋" w:eastAsia="仿宋" w:cs="仿宋"/>
          <w:b/>
          <w:color w:val="auto"/>
          <w:sz w:val="24"/>
          <w:highlight w:val="none"/>
        </w:rPr>
      </w:pPr>
      <w:bookmarkStart w:id="103" w:name="_Toc16021"/>
      <w:bookmarkStart w:id="104" w:name="_Toc15583"/>
      <w:bookmarkStart w:id="105" w:name="_Toc28375"/>
      <w:r>
        <w:rPr>
          <w:rFonts w:hint="eastAsia" w:ascii="仿宋" w:hAnsi="仿宋" w:eastAsia="仿宋" w:cs="仿宋"/>
          <w:b/>
          <w:color w:val="auto"/>
          <w:sz w:val="24"/>
          <w:highlight w:val="none"/>
        </w:rPr>
        <w:t>1.9合同争议的解决</w:t>
      </w:r>
      <w:bookmarkEnd w:id="103"/>
      <w:bookmarkEnd w:id="104"/>
      <w:bookmarkEnd w:id="105"/>
    </w:p>
    <w:p w14:paraId="08532DDB">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0B0363C">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139FC8C">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1ADA9A0">
      <w:pPr>
        <w:spacing w:line="560" w:lineRule="exact"/>
        <w:ind w:firstLine="482" w:firstLineChars="200"/>
        <w:outlineLvl w:val="0"/>
        <w:rPr>
          <w:rFonts w:hint="eastAsia" w:ascii="仿宋" w:hAnsi="仿宋" w:eastAsia="仿宋" w:cs="仿宋"/>
          <w:b/>
          <w:color w:val="auto"/>
          <w:sz w:val="24"/>
          <w:highlight w:val="none"/>
        </w:rPr>
      </w:pPr>
      <w:bookmarkStart w:id="106" w:name="_Toc7245"/>
      <w:bookmarkStart w:id="107" w:name="_Toc11173"/>
      <w:bookmarkStart w:id="108" w:name="_Toc15322"/>
      <w:r>
        <w:rPr>
          <w:rFonts w:hint="eastAsia" w:ascii="仿宋" w:hAnsi="仿宋" w:eastAsia="仿宋" w:cs="仿宋"/>
          <w:b/>
          <w:color w:val="auto"/>
          <w:sz w:val="24"/>
          <w:highlight w:val="none"/>
        </w:rPr>
        <w:t>2.0 合同生效</w:t>
      </w:r>
      <w:bookmarkEnd w:id="106"/>
      <w:bookmarkEnd w:id="107"/>
      <w:bookmarkEnd w:id="108"/>
    </w:p>
    <w:p w14:paraId="06A9CA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本合同自双方当事人签字盖章时生效。</w:t>
      </w:r>
    </w:p>
    <w:p w14:paraId="3C615976">
      <w:pPr>
        <w:spacing w:line="560" w:lineRule="exact"/>
        <w:ind w:firstLine="480" w:firstLineChars="200"/>
        <w:rPr>
          <w:rFonts w:hint="eastAsia" w:ascii="仿宋" w:hAnsi="仿宋" w:eastAsia="仿宋" w:cs="仿宋"/>
          <w:color w:val="auto"/>
          <w:sz w:val="24"/>
          <w:highlight w:val="none"/>
        </w:rPr>
      </w:pPr>
    </w:p>
    <w:p w14:paraId="50EF4B03">
      <w:pPr>
        <w:spacing w:line="560" w:lineRule="exact"/>
        <w:ind w:firstLine="480" w:firstLineChars="200"/>
        <w:rPr>
          <w:rFonts w:hint="eastAsia" w:ascii="仿宋" w:hAnsi="仿宋" w:eastAsia="仿宋" w:cs="仿宋"/>
          <w:color w:val="auto"/>
          <w:sz w:val="24"/>
          <w:highlight w:val="none"/>
        </w:rPr>
      </w:pPr>
    </w:p>
    <w:p w14:paraId="7EDDCCA3">
      <w:pPr>
        <w:spacing w:line="560" w:lineRule="exact"/>
        <w:ind w:firstLine="480" w:firstLineChars="200"/>
        <w:rPr>
          <w:rFonts w:hint="eastAsia" w:ascii="仿宋" w:hAnsi="仿宋" w:eastAsia="仿宋" w:cs="仿宋"/>
          <w:color w:val="auto"/>
          <w:sz w:val="24"/>
          <w:highlight w:val="none"/>
        </w:rPr>
      </w:pPr>
    </w:p>
    <w:p w14:paraId="5B3A187B">
      <w:pPr>
        <w:spacing w:line="560" w:lineRule="exact"/>
        <w:ind w:firstLine="480" w:firstLineChars="200"/>
        <w:rPr>
          <w:rFonts w:hint="eastAsia" w:ascii="仿宋" w:hAnsi="仿宋" w:eastAsia="仿宋" w:cs="仿宋"/>
          <w:color w:val="auto"/>
          <w:sz w:val="24"/>
          <w:highlight w:val="none"/>
        </w:rPr>
      </w:pPr>
    </w:p>
    <w:p w14:paraId="46E3F943">
      <w:pPr>
        <w:spacing w:line="560" w:lineRule="exact"/>
        <w:ind w:firstLine="480" w:firstLineChars="200"/>
        <w:rPr>
          <w:rFonts w:hint="eastAsia" w:ascii="仿宋" w:hAnsi="仿宋" w:eastAsia="仿宋" w:cs="仿宋"/>
          <w:color w:val="auto"/>
          <w:sz w:val="24"/>
          <w:highlight w:val="none"/>
        </w:rPr>
      </w:pPr>
    </w:p>
    <w:p w14:paraId="7AFA32C0">
      <w:pPr>
        <w:spacing w:line="560" w:lineRule="exact"/>
        <w:ind w:firstLine="480" w:firstLineChars="200"/>
        <w:rPr>
          <w:rFonts w:hint="eastAsia" w:ascii="仿宋" w:hAnsi="仿宋" w:eastAsia="仿宋" w:cs="仿宋"/>
          <w:color w:val="auto"/>
          <w:sz w:val="24"/>
          <w:highlight w:val="none"/>
        </w:rPr>
      </w:pPr>
    </w:p>
    <w:p w14:paraId="769FE866">
      <w:pPr>
        <w:spacing w:line="560" w:lineRule="exact"/>
        <w:ind w:firstLine="480" w:firstLineChars="200"/>
        <w:rPr>
          <w:rFonts w:hint="eastAsia" w:ascii="仿宋" w:hAnsi="仿宋" w:eastAsia="仿宋" w:cs="仿宋"/>
          <w:color w:val="auto"/>
          <w:sz w:val="24"/>
          <w:highlight w:val="none"/>
        </w:rPr>
      </w:pPr>
    </w:p>
    <w:p w14:paraId="16ABAE41">
      <w:pPr>
        <w:spacing w:line="560" w:lineRule="exact"/>
        <w:ind w:firstLine="480" w:firstLineChars="200"/>
        <w:rPr>
          <w:rFonts w:hint="eastAsia" w:ascii="仿宋" w:hAnsi="仿宋" w:eastAsia="仿宋" w:cs="仿宋"/>
          <w:color w:val="auto"/>
          <w:sz w:val="24"/>
          <w:highlight w:val="none"/>
        </w:rPr>
      </w:pPr>
    </w:p>
    <w:p w14:paraId="1E258D8C">
      <w:pPr>
        <w:spacing w:line="560" w:lineRule="exact"/>
        <w:ind w:firstLine="480" w:firstLineChars="200"/>
        <w:rPr>
          <w:rFonts w:hint="eastAsia" w:ascii="仿宋" w:hAnsi="仿宋" w:eastAsia="仿宋" w:cs="仿宋"/>
          <w:color w:val="auto"/>
          <w:sz w:val="24"/>
          <w:highlight w:val="none"/>
        </w:rPr>
      </w:pPr>
    </w:p>
    <w:p w14:paraId="0AB0EFF8">
      <w:pPr>
        <w:spacing w:line="560" w:lineRule="exact"/>
        <w:ind w:firstLine="480" w:firstLineChars="200"/>
        <w:rPr>
          <w:rFonts w:hint="eastAsia" w:ascii="仿宋" w:hAnsi="仿宋" w:eastAsia="仿宋" w:cs="仿宋"/>
          <w:color w:val="auto"/>
          <w:sz w:val="24"/>
          <w:highlight w:val="none"/>
        </w:rPr>
      </w:pPr>
    </w:p>
    <w:p w14:paraId="12A2310A">
      <w:pPr>
        <w:spacing w:line="560" w:lineRule="exact"/>
        <w:ind w:firstLine="0" w:firstLineChars="0"/>
        <w:rPr>
          <w:rFonts w:hint="eastAsia" w:ascii="仿宋" w:hAnsi="仿宋" w:eastAsia="仿宋" w:cs="仿宋"/>
          <w:color w:val="auto"/>
          <w:sz w:val="24"/>
          <w:highlight w:val="none"/>
        </w:rPr>
      </w:pPr>
    </w:p>
    <w:p w14:paraId="6E30FFFF">
      <w:pPr>
        <w:autoSpaceDE w:val="0"/>
        <w:autoSpaceDN w:val="0"/>
        <w:spacing w:line="560" w:lineRule="exact"/>
        <w:rPr>
          <w:rFonts w:hint="eastAsia" w:ascii="仿宋" w:hAnsi="仿宋" w:eastAsia="仿宋" w:cs="仿宋"/>
          <w:color w:val="auto"/>
          <w:sz w:val="24"/>
          <w:highlight w:val="none"/>
          <w:lang w:val="zh-CN"/>
        </w:rPr>
      </w:pPr>
    </w:p>
    <w:p w14:paraId="01D0F4C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821A7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33B3F68">
      <w:pPr>
        <w:autoSpaceDE w:val="0"/>
        <w:autoSpaceDN w:val="0"/>
        <w:spacing w:line="560" w:lineRule="exact"/>
        <w:rPr>
          <w:rFonts w:hint="eastAsia" w:ascii="仿宋" w:hAnsi="仿宋" w:eastAsia="仿宋" w:cs="仿宋"/>
          <w:color w:val="auto"/>
          <w:sz w:val="24"/>
          <w:highlight w:val="none"/>
          <w:lang w:val="zh-CN"/>
        </w:rPr>
      </w:pPr>
    </w:p>
    <w:p w14:paraId="50A8193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D164B7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61D46C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164987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1D0C3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6ED95F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428526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25E2F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63C187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31A7D0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88573A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3EE05A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AA14699">
      <w:pPr>
        <w:widowControl/>
        <w:spacing w:line="560" w:lineRule="exact"/>
        <w:jc w:val="left"/>
        <w:rPr>
          <w:rFonts w:hint="eastAsia" w:ascii="仿宋" w:hAnsi="仿宋" w:eastAsia="仿宋" w:cs="仿宋"/>
          <w:b/>
          <w:color w:val="auto"/>
          <w:sz w:val="24"/>
          <w:highlight w:val="none"/>
        </w:rPr>
      </w:pPr>
    </w:p>
    <w:p w14:paraId="4117F68E">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59683009">
      <w:pPr>
        <w:pStyle w:val="408"/>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6B930E9">
      <w:pPr>
        <w:spacing w:line="560" w:lineRule="exact"/>
        <w:ind w:firstLine="482" w:firstLineChars="200"/>
        <w:outlineLvl w:val="0"/>
        <w:rPr>
          <w:rFonts w:hint="eastAsia" w:ascii="仿宋" w:hAnsi="仿宋" w:eastAsia="仿宋" w:cs="仿宋"/>
          <w:b/>
          <w:color w:val="auto"/>
          <w:sz w:val="24"/>
          <w:highlight w:val="none"/>
        </w:rPr>
      </w:pPr>
      <w:bookmarkStart w:id="109" w:name="_Toc14021"/>
      <w:bookmarkStart w:id="110" w:name="_Toc31297"/>
      <w:bookmarkStart w:id="111" w:name="_Toc19680"/>
      <w:bookmarkStart w:id="112" w:name="_Toc5228"/>
      <w:bookmarkStart w:id="113" w:name="_Toc25079"/>
      <w:r>
        <w:rPr>
          <w:rFonts w:hint="eastAsia" w:ascii="仿宋" w:hAnsi="仿宋" w:eastAsia="仿宋" w:cs="仿宋"/>
          <w:b/>
          <w:color w:val="auto"/>
          <w:sz w:val="24"/>
          <w:highlight w:val="none"/>
        </w:rPr>
        <w:t>2.1 定义</w:t>
      </w:r>
      <w:bookmarkEnd w:id="109"/>
      <w:bookmarkEnd w:id="110"/>
      <w:bookmarkEnd w:id="111"/>
      <w:bookmarkEnd w:id="112"/>
      <w:bookmarkEnd w:id="113"/>
    </w:p>
    <w:p w14:paraId="229198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F83F8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0C943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809B6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ADA67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D8827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48E3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B04E269">
      <w:pPr>
        <w:spacing w:line="560" w:lineRule="exact"/>
        <w:ind w:firstLine="482" w:firstLineChars="200"/>
        <w:outlineLvl w:val="0"/>
        <w:rPr>
          <w:rFonts w:hint="eastAsia" w:ascii="仿宋" w:hAnsi="仿宋" w:eastAsia="仿宋" w:cs="仿宋"/>
          <w:b/>
          <w:color w:val="auto"/>
          <w:sz w:val="24"/>
          <w:highlight w:val="none"/>
        </w:rPr>
      </w:pPr>
      <w:bookmarkStart w:id="114" w:name="_Toc23289"/>
      <w:bookmarkStart w:id="115" w:name="_Toc16752"/>
      <w:bookmarkStart w:id="116" w:name="_Toc19539"/>
      <w:bookmarkStart w:id="117" w:name="_Toc31402"/>
      <w:bookmarkStart w:id="118" w:name="_Toc3769"/>
      <w:r>
        <w:rPr>
          <w:rFonts w:hint="eastAsia" w:ascii="仿宋" w:hAnsi="仿宋" w:eastAsia="仿宋" w:cs="仿宋"/>
          <w:b/>
          <w:color w:val="auto"/>
          <w:sz w:val="24"/>
          <w:highlight w:val="none"/>
        </w:rPr>
        <w:t>2.2 技术规范</w:t>
      </w:r>
      <w:bookmarkEnd w:id="114"/>
      <w:bookmarkEnd w:id="115"/>
      <w:bookmarkEnd w:id="116"/>
      <w:bookmarkEnd w:id="117"/>
      <w:bookmarkEnd w:id="118"/>
    </w:p>
    <w:p w14:paraId="43169E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850661">
      <w:pPr>
        <w:spacing w:line="560" w:lineRule="exact"/>
        <w:ind w:firstLine="482" w:firstLineChars="200"/>
        <w:outlineLvl w:val="0"/>
        <w:rPr>
          <w:rFonts w:hint="eastAsia" w:ascii="仿宋" w:hAnsi="仿宋" w:eastAsia="仿宋" w:cs="仿宋"/>
          <w:b/>
          <w:color w:val="auto"/>
          <w:sz w:val="24"/>
          <w:highlight w:val="none"/>
        </w:rPr>
      </w:pPr>
      <w:bookmarkStart w:id="119" w:name="_Toc9161"/>
      <w:bookmarkStart w:id="120" w:name="_Toc12412"/>
      <w:bookmarkStart w:id="121" w:name="_Toc13673"/>
      <w:bookmarkStart w:id="122" w:name="_Toc27945"/>
      <w:bookmarkStart w:id="123" w:name="_Toc4133"/>
      <w:r>
        <w:rPr>
          <w:rFonts w:hint="eastAsia" w:ascii="仿宋" w:hAnsi="仿宋" w:eastAsia="仿宋" w:cs="仿宋"/>
          <w:b/>
          <w:color w:val="auto"/>
          <w:sz w:val="24"/>
          <w:highlight w:val="none"/>
        </w:rPr>
        <w:t>2.3 知识产权</w:t>
      </w:r>
      <w:bookmarkEnd w:id="119"/>
      <w:bookmarkEnd w:id="120"/>
      <w:bookmarkEnd w:id="121"/>
      <w:bookmarkEnd w:id="122"/>
      <w:bookmarkEnd w:id="123"/>
    </w:p>
    <w:p w14:paraId="291948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891ED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3958A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DCF12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22A8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5707606">
      <w:pPr>
        <w:spacing w:line="560" w:lineRule="exact"/>
        <w:ind w:firstLine="482" w:firstLineChars="200"/>
        <w:outlineLvl w:val="0"/>
        <w:rPr>
          <w:rFonts w:hint="eastAsia" w:ascii="仿宋" w:hAnsi="仿宋" w:eastAsia="仿宋" w:cs="仿宋"/>
          <w:b/>
          <w:color w:val="auto"/>
          <w:sz w:val="24"/>
          <w:highlight w:val="none"/>
        </w:rPr>
      </w:pPr>
      <w:bookmarkStart w:id="124" w:name="_Toc31233"/>
      <w:bookmarkStart w:id="125" w:name="_Toc26555"/>
      <w:bookmarkStart w:id="126" w:name="_Toc22011"/>
      <w:bookmarkStart w:id="127" w:name="_Toc15447"/>
      <w:bookmarkStart w:id="128" w:name="_Toc32670"/>
      <w:r>
        <w:rPr>
          <w:rFonts w:hint="eastAsia" w:ascii="仿宋" w:hAnsi="仿宋" w:eastAsia="仿宋" w:cs="仿宋"/>
          <w:b/>
          <w:color w:val="auto"/>
          <w:sz w:val="24"/>
          <w:highlight w:val="none"/>
        </w:rPr>
        <w:t>2.5 结算方式和付款条件</w:t>
      </w:r>
      <w:bookmarkEnd w:id="124"/>
      <w:bookmarkEnd w:id="125"/>
      <w:bookmarkEnd w:id="126"/>
      <w:bookmarkEnd w:id="127"/>
      <w:bookmarkEnd w:id="128"/>
    </w:p>
    <w:p w14:paraId="4D1F19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2649D6">
      <w:pPr>
        <w:spacing w:line="560" w:lineRule="exact"/>
        <w:ind w:firstLine="482" w:firstLineChars="200"/>
        <w:outlineLvl w:val="0"/>
        <w:rPr>
          <w:rFonts w:hint="eastAsia" w:ascii="仿宋" w:hAnsi="仿宋" w:eastAsia="仿宋" w:cs="仿宋"/>
          <w:b/>
          <w:color w:val="auto"/>
          <w:sz w:val="24"/>
          <w:highlight w:val="none"/>
        </w:rPr>
      </w:pPr>
      <w:bookmarkStart w:id="129" w:name="_Toc13154"/>
      <w:bookmarkStart w:id="130" w:name="_Toc18990"/>
      <w:bookmarkStart w:id="131" w:name="_Toc16163"/>
      <w:bookmarkStart w:id="132" w:name="_Toc13467"/>
      <w:bookmarkStart w:id="133" w:name="_Toc30507"/>
      <w:r>
        <w:rPr>
          <w:rFonts w:hint="eastAsia" w:ascii="仿宋" w:hAnsi="仿宋" w:eastAsia="仿宋" w:cs="仿宋"/>
          <w:b/>
          <w:color w:val="auto"/>
          <w:sz w:val="24"/>
          <w:highlight w:val="none"/>
        </w:rPr>
        <w:t>2.6 技术资料和保密义务</w:t>
      </w:r>
      <w:bookmarkEnd w:id="129"/>
      <w:bookmarkEnd w:id="130"/>
      <w:bookmarkEnd w:id="131"/>
      <w:bookmarkEnd w:id="132"/>
      <w:bookmarkEnd w:id="133"/>
    </w:p>
    <w:p w14:paraId="633A1C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062A2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8A5D3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26C45F">
      <w:pPr>
        <w:spacing w:line="560" w:lineRule="exact"/>
        <w:ind w:firstLine="482" w:firstLineChars="200"/>
        <w:outlineLvl w:val="0"/>
        <w:rPr>
          <w:rFonts w:hint="eastAsia" w:ascii="仿宋" w:hAnsi="仿宋" w:eastAsia="仿宋" w:cs="仿宋"/>
          <w:b/>
          <w:color w:val="auto"/>
          <w:sz w:val="24"/>
          <w:highlight w:val="none"/>
        </w:rPr>
      </w:pPr>
      <w:bookmarkStart w:id="134" w:name="_Toc19069"/>
      <w:r>
        <w:rPr>
          <w:rFonts w:hint="eastAsia" w:ascii="仿宋" w:hAnsi="仿宋" w:eastAsia="仿宋" w:cs="仿宋"/>
          <w:b/>
          <w:color w:val="auto"/>
          <w:sz w:val="24"/>
          <w:highlight w:val="none"/>
        </w:rPr>
        <w:t>2.7 质量保证</w:t>
      </w:r>
      <w:bookmarkEnd w:id="134"/>
    </w:p>
    <w:p w14:paraId="1EDB2B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B3B67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3BE6460">
      <w:pPr>
        <w:spacing w:line="560" w:lineRule="exact"/>
        <w:ind w:firstLine="482" w:firstLineChars="200"/>
        <w:outlineLvl w:val="0"/>
        <w:rPr>
          <w:rFonts w:hint="eastAsia" w:ascii="仿宋" w:hAnsi="仿宋" w:eastAsia="仿宋" w:cs="仿宋"/>
          <w:b/>
          <w:color w:val="auto"/>
          <w:sz w:val="24"/>
          <w:highlight w:val="none"/>
        </w:rPr>
      </w:pPr>
      <w:bookmarkStart w:id="135" w:name="_Toc22267"/>
      <w:r>
        <w:rPr>
          <w:rFonts w:hint="eastAsia" w:ascii="仿宋" w:hAnsi="仿宋" w:eastAsia="仿宋" w:cs="仿宋"/>
          <w:b/>
          <w:color w:val="auto"/>
          <w:sz w:val="24"/>
          <w:highlight w:val="none"/>
        </w:rPr>
        <w:t>2.8 延迟履行</w:t>
      </w:r>
      <w:bookmarkEnd w:id="135"/>
    </w:p>
    <w:p w14:paraId="680CB2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2FC3E28">
      <w:pPr>
        <w:spacing w:line="560" w:lineRule="exact"/>
        <w:ind w:firstLine="482" w:firstLineChars="200"/>
        <w:outlineLvl w:val="0"/>
        <w:rPr>
          <w:rFonts w:hint="eastAsia" w:ascii="仿宋" w:hAnsi="仿宋" w:eastAsia="仿宋" w:cs="仿宋"/>
          <w:b/>
          <w:color w:val="auto"/>
          <w:sz w:val="24"/>
          <w:highlight w:val="none"/>
        </w:rPr>
      </w:pPr>
      <w:bookmarkStart w:id="136" w:name="_Toc10611"/>
      <w:r>
        <w:rPr>
          <w:rFonts w:hint="eastAsia" w:ascii="仿宋" w:hAnsi="仿宋" w:eastAsia="仿宋" w:cs="仿宋"/>
          <w:b/>
          <w:color w:val="auto"/>
          <w:sz w:val="24"/>
          <w:highlight w:val="none"/>
        </w:rPr>
        <w:t>2.9 合同变更</w:t>
      </w:r>
      <w:bookmarkEnd w:id="136"/>
    </w:p>
    <w:p w14:paraId="1FA23F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79A180C">
      <w:pPr>
        <w:spacing w:line="560" w:lineRule="exact"/>
        <w:ind w:firstLine="482" w:firstLineChars="200"/>
        <w:outlineLvl w:val="0"/>
        <w:rPr>
          <w:rFonts w:hint="eastAsia" w:ascii="仿宋" w:hAnsi="仿宋" w:eastAsia="仿宋" w:cs="仿宋"/>
          <w:b/>
          <w:color w:val="auto"/>
          <w:sz w:val="24"/>
          <w:highlight w:val="none"/>
        </w:rPr>
      </w:pPr>
      <w:bookmarkStart w:id="137" w:name="_Toc21830"/>
      <w:bookmarkStart w:id="138" w:name="_Toc10663"/>
      <w:bookmarkStart w:id="139" w:name="_Toc42"/>
      <w:bookmarkStart w:id="140" w:name="_Toc26689"/>
      <w:bookmarkStart w:id="141" w:name="_Toc23368"/>
      <w:r>
        <w:rPr>
          <w:rFonts w:hint="eastAsia" w:ascii="仿宋" w:hAnsi="仿宋" w:eastAsia="仿宋" w:cs="仿宋"/>
          <w:b/>
          <w:color w:val="auto"/>
          <w:sz w:val="24"/>
          <w:highlight w:val="none"/>
        </w:rPr>
        <w:t>2.10 合同转让和分包</w:t>
      </w:r>
      <w:bookmarkEnd w:id="137"/>
      <w:bookmarkEnd w:id="138"/>
      <w:bookmarkEnd w:id="139"/>
      <w:bookmarkEnd w:id="140"/>
      <w:bookmarkEnd w:id="141"/>
    </w:p>
    <w:p w14:paraId="00CC7F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EA8388">
      <w:pPr>
        <w:spacing w:line="560" w:lineRule="exact"/>
        <w:ind w:firstLine="482" w:firstLineChars="200"/>
        <w:outlineLvl w:val="0"/>
        <w:rPr>
          <w:rFonts w:hint="eastAsia" w:ascii="仿宋" w:hAnsi="仿宋" w:eastAsia="仿宋" w:cs="仿宋"/>
          <w:b/>
          <w:color w:val="auto"/>
          <w:sz w:val="24"/>
          <w:highlight w:val="none"/>
        </w:rPr>
      </w:pPr>
      <w:bookmarkStart w:id="142" w:name="_Toc14371"/>
      <w:bookmarkStart w:id="143" w:name="_Toc4720"/>
      <w:bookmarkStart w:id="144" w:name="_Toc26633"/>
      <w:bookmarkStart w:id="145" w:name="_Toc32494"/>
      <w:bookmarkStart w:id="146" w:name="_Toc25571"/>
      <w:r>
        <w:rPr>
          <w:rFonts w:hint="eastAsia" w:ascii="仿宋" w:hAnsi="仿宋" w:eastAsia="仿宋" w:cs="仿宋"/>
          <w:b/>
          <w:color w:val="auto"/>
          <w:sz w:val="24"/>
          <w:highlight w:val="none"/>
        </w:rPr>
        <w:t>2.11 不可抗力</w:t>
      </w:r>
      <w:bookmarkEnd w:id="142"/>
      <w:bookmarkEnd w:id="143"/>
      <w:bookmarkEnd w:id="144"/>
      <w:bookmarkEnd w:id="145"/>
      <w:bookmarkEnd w:id="146"/>
    </w:p>
    <w:p w14:paraId="541512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02916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726DD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90DB2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CC23A9D">
      <w:pPr>
        <w:spacing w:line="560" w:lineRule="exact"/>
        <w:ind w:firstLine="482" w:firstLineChars="200"/>
        <w:outlineLvl w:val="0"/>
        <w:rPr>
          <w:rFonts w:hint="eastAsia" w:ascii="仿宋" w:hAnsi="仿宋" w:eastAsia="仿宋" w:cs="仿宋"/>
          <w:b/>
          <w:color w:val="auto"/>
          <w:sz w:val="24"/>
          <w:highlight w:val="none"/>
        </w:rPr>
      </w:pPr>
      <w:bookmarkStart w:id="147" w:name="_Toc24465"/>
      <w:bookmarkStart w:id="148" w:name="_Toc23854"/>
      <w:bookmarkStart w:id="149" w:name="_Toc25783"/>
      <w:bookmarkStart w:id="150" w:name="_Toc14115"/>
      <w:bookmarkStart w:id="151" w:name="_Toc3638"/>
      <w:r>
        <w:rPr>
          <w:rFonts w:hint="eastAsia" w:ascii="仿宋" w:hAnsi="仿宋" w:eastAsia="仿宋" w:cs="仿宋"/>
          <w:b/>
          <w:color w:val="auto"/>
          <w:sz w:val="24"/>
          <w:highlight w:val="none"/>
        </w:rPr>
        <w:t>2.12 税费</w:t>
      </w:r>
      <w:bookmarkEnd w:id="147"/>
      <w:bookmarkEnd w:id="148"/>
      <w:bookmarkEnd w:id="149"/>
      <w:bookmarkEnd w:id="150"/>
      <w:bookmarkEnd w:id="151"/>
    </w:p>
    <w:p w14:paraId="667547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AEE4EC4">
      <w:pPr>
        <w:spacing w:line="560" w:lineRule="exact"/>
        <w:ind w:firstLine="482" w:firstLineChars="200"/>
        <w:outlineLvl w:val="0"/>
        <w:rPr>
          <w:rFonts w:hint="eastAsia" w:ascii="仿宋" w:hAnsi="仿宋" w:eastAsia="仿宋" w:cs="仿宋"/>
          <w:b/>
          <w:color w:val="auto"/>
          <w:sz w:val="24"/>
          <w:highlight w:val="none"/>
        </w:rPr>
      </w:pPr>
      <w:bookmarkStart w:id="152" w:name="_Toc25525"/>
      <w:bookmarkStart w:id="153" w:name="_Toc7315"/>
      <w:bookmarkStart w:id="154" w:name="_Toc30105"/>
      <w:bookmarkStart w:id="155" w:name="_Toc14814"/>
      <w:bookmarkStart w:id="156" w:name="_Toc26883"/>
      <w:r>
        <w:rPr>
          <w:rFonts w:hint="eastAsia" w:ascii="仿宋" w:hAnsi="仿宋" w:eastAsia="仿宋" w:cs="仿宋"/>
          <w:b/>
          <w:color w:val="auto"/>
          <w:sz w:val="24"/>
          <w:highlight w:val="none"/>
        </w:rPr>
        <w:t>2.13 乙方破产</w:t>
      </w:r>
      <w:bookmarkEnd w:id="152"/>
      <w:bookmarkEnd w:id="153"/>
      <w:bookmarkEnd w:id="154"/>
      <w:bookmarkEnd w:id="155"/>
      <w:bookmarkEnd w:id="156"/>
    </w:p>
    <w:p w14:paraId="3FED20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D6AF02">
      <w:pPr>
        <w:spacing w:line="560" w:lineRule="exact"/>
        <w:ind w:firstLine="482" w:firstLineChars="200"/>
        <w:outlineLvl w:val="0"/>
        <w:rPr>
          <w:rFonts w:hint="eastAsia" w:ascii="仿宋" w:hAnsi="仿宋" w:eastAsia="仿宋" w:cs="仿宋"/>
          <w:b/>
          <w:color w:val="auto"/>
          <w:sz w:val="24"/>
          <w:highlight w:val="none"/>
        </w:rPr>
      </w:pPr>
      <w:bookmarkStart w:id="157" w:name="_Toc1123"/>
      <w:bookmarkStart w:id="158" w:name="_Toc2016"/>
      <w:bookmarkStart w:id="159" w:name="_Toc23323"/>
      <w:r>
        <w:rPr>
          <w:rFonts w:hint="eastAsia" w:ascii="仿宋" w:hAnsi="仿宋" w:eastAsia="仿宋" w:cs="仿宋"/>
          <w:b/>
          <w:color w:val="auto"/>
          <w:sz w:val="24"/>
          <w:highlight w:val="none"/>
        </w:rPr>
        <w:t>2.14 合同中止、终止</w:t>
      </w:r>
      <w:bookmarkEnd w:id="157"/>
      <w:bookmarkEnd w:id="158"/>
      <w:bookmarkEnd w:id="159"/>
    </w:p>
    <w:p w14:paraId="772D7D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76847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EC3D127">
      <w:pPr>
        <w:spacing w:line="560" w:lineRule="exact"/>
        <w:ind w:firstLine="482" w:firstLineChars="200"/>
        <w:outlineLvl w:val="0"/>
        <w:rPr>
          <w:rFonts w:hint="eastAsia" w:ascii="仿宋" w:hAnsi="仿宋" w:eastAsia="仿宋" w:cs="仿宋"/>
          <w:b/>
          <w:color w:val="auto"/>
          <w:sz w:val="24"/>
          <w:highlight w:val="none"/>
        </w:rPr>
      </w:pPr>
      <w:bookmarkStart w:id="160" w:name="_Toc14525"/>
      <w:bookmarkStart w:id="161" w:name="_Toc1969"/>
      <w:bookmarkStart w:id="162" w:name="_Toc17363"/>
      <w:r>
        <w:rPr>
          <w:rFonts w:hint="eastAsia" w:ascii="仿宋" w:hAnsi="仿宋" w:eastAsia="仿宋" w:cs="仿宋"/>
          <w:b/>
          <w:color w:val="auto"/>
          <w:sz w:val="24"/>
          <w:highlight w:val="none"/>
        </w:rPr>
        <w:t>2.15 检验和验收</w:t>
      </w:r>
      <w:bookmarkEnd w:id="160"/>
      <w:bookmarkEnd w:id="161"/>
      <w:bookmarkEnd w:id="162"/>
    </w:p>
    <w:p w14:paraId="79CA3C4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3781E5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F62FE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FDCD836">
      <w:pPr>
        <w:spacing w:line="560" w:lineRule="exact"/>
        <w:ind w:firstLine="482" w:firstLineChars="200"/>
        <w:outlineLvl w:val="0"/>
        <w:rPr>
          <w:rFonts w:hint="eastAsia" w:ascii="仿宋" w:hAnsi="仿宋" w:eastAsia="仿宋" w:cs="仿宋"/>
          <w:b/>
          <w:color w:val="auto"/>
          <w:sz w:val="24"/>
          <w:highlight w:val="none"/>
        </w:rPr>
      </w:pPr>
      <w:bookmarkStart w:id="163" w:name="_Toc31892"/>
      <w:bookmarkStart w:id="164" w:name="_Toc9808"/>
      <w:bookmarkStart w:id="165" w:name="_Toc2308"/>
      <w:bookmarkStart w:id="166" w:name="_Toc12666"/>
      <w:bookmarkStart w:id="167" w:name="_Toc25198"/>
      <w:r>
        <w:rPr>
          <w:rFonts w:hint="eastAsia" w:ascii="仿宋" w:hAnsi="仿宋" w:eastAsia="仿宋" w:cs="仿宋"/>
          <w:b/>
          <w:color w:val="auto"/>
          <w:sz w:val="24"/>
          <w:highlight w:val="none"/>
        </w:rPr>
        <w:t>2.16 通知和送达</w:t>
      </w:r>
      <w:bookmarkEnd w:id="163"/>
      <w:bookmarkEnd w:id="164"/>
      <w:bookmarkEnd w:id="165"/>
      <w:bookmarkEnd w:id="166"/>
      <w:bookmarkEnd w:id="167"/>
    </w:p>
    <w:p w14:paraId="1D5F80E8">
      <w:pPr>
        <w:spacing w:line="560" w:lineRule="exact"/>
        <w:ind w:firstLine="480" w:firstLineChars="200"/>
        <w:rPr>
          <w:rFonts w:hint="eastAsia" w:ascii="仿宋" w:hAnsi="仿宋" w:eastAsia="仿宋" w:cs="仿宋"/>
          <w:color w:val="auto"/>
          <w:sz w:val="24"/>
          <w:highlight w:val="none"/>
        </w:rPr>
      </w:pPr>
      <w:bookmarkStart w:id="168" w:name="_Toc27674"/>
      <w:bookmarkStart w:id="169" w:name="_Toc18401"/>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47B81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14:paraId="57EF7567">
      <w:pPr>
        <w:spacing w:line="560" w:lineRule="exact"/>
        <w:ind w:firstLine="482" w:firstLineChars="200"/>
        <w:outlineLvl w:val="0"/>
        <w:rPr>
          <w:rFonts w:hint="eastAsia" w:ascii="仿宋" w:hAnsi="仿宋" w:eastAsia="仿宋" w:cs="仿宋"/>
          <w:b/>
          <w:color w:val="auto"/>
          <w:sz w:val="24"/>
          <w:highlight w:val="none"/>
        </w:rPr>
      </w:pPr>
      <w:bookmarkStart w:id="170" w:name="_Toc12254"/>
      <w:bookmarkStart w:id="171" w:name="_Toc28906"/>
      <w:bookmarkStart w:id="172" w:name="_Toc27644"/>
      <w:bookmarkStart w:id="173" w:name="_Toc20808"/>
      <w:bookmarkStart w:id="174" w:name="_Toc5063"/>
      <w:r>
        <w:rPr>
          <w:rFonts w:hint="eastAsia" w:ascii="仿宋" w:hAnsi="仿宋" w:eastAsia="仿宋" w:cs="仿宋"/>
          <w:b/>
          <w:color w:val="auto"/>
          <w:sz w:val="24"/>
          <w:highlight w:val="none"/>
        </w:rPr>
        <w:t>2.17 合同使用的文字和适用的法律</w:t>
      </w:r>
      <w:bookmarkEnd w:id="170"/>
      <w:bookmarkEnd w:id="171"/>
      <w:bookmarkEnd w:id="172"/>
      <w:bookmarkEnd w:id="173"/>
      <w:bookmarkEnd w:id="174"/>
    </w:p>
    <w:p w14:paraId="1B7769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980BB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AB4F390">
      <w:pPr>
        <w:spacing w:line="560" w:lineRule="exact"/>
        <w:ind w:firstLine="482" w:firstLineChars="200"/>
        <w:outlineLvl w:val="0"/>
        <w:rPr>
          <w:rFonts w:hint="eastAsia" w:ascii="仿宋" w:hAnsi="仿宋" w:eastAsia="仿宋" w:cs="仿宋"/>
          <w:b/>
          <w:color w:val="auto"/>
          <w:sz w:val="24"/>
          <w:highlight w:val="none"/>
        </w:rPr>
      </w:pPr>
      <w:bookmarkStart w:id="175" w:name="_Toc4355"/>
      <w:bookmarkStart w:id="176" w:name="_Toc18540"/>
      <w:bookmarkStart w:id="177" w:name="_Toc30599"/>
      <w:r>
        <w:rPr>
          <w:rFonts w:hint="eastAsia" w:ascii="仿宋" w:hAnsi="仿宋" w:eastAsia="仿宋" w:cs="仿宋"/>
          <w:b/>
          <w:color w:val="auto"/>
          <w:sz w:val="24"/>
          <w:highlight w:val="none"/>
        </w:rPr>
        <w:t>2.18 计量单位</w:t>
      </w:r>
      <w:bookmarkEnd w:id="175"/>
      <w:bookmarkEnd w:id="176"/>
      <w:bookmarkEnd w:id="177"/>
    </w:p>
    <w:p w14:paraId="535B36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C202EF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14F9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55A22DA">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78" w:name="_Toc331685784"/>
      <w:r>
        <w:rPr>
          <w:rFonts w:hint="eastAsia" w:ascii="仿宋" w:hAnsi="仿宋" w:eastAsia="仿宋" w:cs="仿宋"/>
          <w:b/>
          <w:color w:val="auto"/>
          <w:sz w:val="24"/>
          <w:highlight w:val="none"/>
        </w:rPr>
        <w:t xml:space="preserve"> </w:t>
      </w:r>
      <w:bookmarkEnd w:id="178"/>
      <w:r>
        <w:rPr>
          <w:rFonts w:hint="eastAsia" w:ascii="仿宋" w:hAnsi="仿宋" w:eastAsia="仿宋" w:cs="仿宋"/>
          <w:b/>
          <w:color w:val="auto"/>
          <w:sz w:val="24"/>
          <w:highlight w:val="none"/>
        </w:rPr>
        <w:t>第三部分  合同专用条款</w:t>
      </w:r>
    </w:p>
    <w:p w14:paraId="3240C57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AD6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40DED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030BB0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79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ABAF83">
            <w:pPr>
              <w:spacing w:line="360" w:lineRule="auto"/>
              <w:rPr>
                <w:rFonts w:hint="eastAsia" w:ascii="仿宋" w:hAnsi="仿宋" w:eastAsia="仿宋" w:cs="仿宋"/>
                <w:color w:val="auto"/>
                <w:sz w:val="24"/>
                <w:highlight w:val="none"/>
              </w:rPr>
            </w:pPr>
            <w:bookmarkStart w:id="179" w:name="OLE_LINK20"/>
            <w:r>
              <w:rPr>
                <w:rFonts w:hint="eastAsia" w:ascii="仿宋" w:hAnsi="仿宋" w:eastAsia="仿宋" w:cs="华文仿宋"/>
                <w:color w:val="000000" w:themeColor="text1"/>
                <w:sz w:val="24"/>
                <w:highlight w:val="none"/>
                <w14:textFill>
                  <w14:solidFill>
                    <w14:schemeClr w14:val="tx1"/>
                  </w14:solidFill>
                </w14:textFill>
              </w:rPr>
              <w:t>1.3.2</w:t>
            </w:r>
            <w:bookmarkEnd w:id="179"/>
          </w:p>
        </w:tc>
        <w:tc>
          <w:tcPr>
            <w:tcW w:w="8149" w:type="dxa"/>
            <w:vAlign w:val="center"/>
          </w:tcPr>
          <w:p w14:paraId="35DB9393">
            <w:pPr>
              <w:spacing w:line="36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年度保费+动态监测服务费</w:t>
            </w:r>
          </w:p>
        </w:tc>
      </w:tr>
      <w:tr w14:paraId="26FB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3A662D">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1.4.2</w:t>
            </w:r>
          </w:p>
        </w:tc>
        <w:tc>
          <w:tcPr>
            <w:tcW w:w="8149" w:type="dxa"/>
            <w:vAlign w:val="center"/>
          </w:tcPr>
          <w:p w14:paraId="6A4C3716">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合同金额的1%（鼓励和支持供应商以银行、保险公司出具的保函形式提供履约保证金。项目验收结束后及时退还，延迟退还的，按照合同约定和法律规定承担相应的赔偿责任）</w:t>
            </w:r>
          </w:p>
        </w:tc>
      </w:tr>
      <w:tr w14:paraId="33E2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D8EBE">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1.5.1</w:t>
            </w:r>
          </w:p>
        </w:tc>
        <w:tc>
          <w:tcPr>
            <w:tcW w:w="8149" w:type="dxa"/>
            <w:vAlign w:val="center"/>
          </w:tcPr>
          <w:p w14:paraId="7FFF9F67">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4600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253A20">
            <w:pPr>
              <w:spacing w:line="360" w:lineRule="auto"/>
              <w:rPr>
                <w:rFonts w:hint="eastAsia" w:ascii="仿宋" w:hAnsi="仿宋" w:eastAsia="仿宋" w:cs="仿宋"/>
                <w:color w:val="auto"/>
                <w:sz w:val="24"/>
                <w:highlight w:val="none"/>
              </w:rPr>
            </w:pPr>
            <w:bookmarkStart w:id="180" w:name="OLE_LINK19"/>
            <w:r>
              <w:rPr>
                <w:rFonts w:hint="eastAsia" w:ascii="仿宋" w:hAnsi="仿宋" w:eastAsia="仿宋" w:cs="华文仿宋"/>
                <w:color w:val="000000" w:themeColor="text1"/>
                <w:sz w:val="24"/>
                <w:highlight w:val="none"/>
                <w14:textFill>
                  <w14:solidFill>
                    <w14:schemeClr w14:val="tx1"/>
                  </w14:solidFill>
                </w14:textFill>
              </w:rPr>
              <w:t>1.5.2</w:t>
            </w:r>
            <w:bookmarkEnd w:id="180"/>
          </w:p>
        </w:tc>
        <w:tc>
          <w:tcPr>
            <w:tcW w:w="8149" w:type="dxa"/>
            <w:vAlign w:val="center"/>
          </w:tcPr>
          <w:p w14:paraId="5580ABC1">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0FD3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59EE25">
            <w:pPr>
              <w:spacing w:line="360" w:lineRule="auto"/>
              <w:rPr>
                <w:rFonts w:hint="eastAsia" w:ascii="仿宋" w:hAnsi="仿宋" w:eastAsia="仿宋" w:cs="仿宋"/>
                <w:color w:val="auto"/>
                <w:sz w:val="24"/>
                <w:highlight w:val="none"/>
              </w:rPr>
            </w:pPr>
            <w:bookmarkStart w:id="181" w:name="OLE_LINK21"/>
            <w:r>
              <w:rPr>
                <w:rFonts w:hint="eastAsia" w:ascii="仿宋" w:hAnsi="仿宋" w:eastAsia="仿宋" w:cs="华文仿宋"/>
                <w:color w:val="000000" w:themeColor="text1"/>
                <w:sz w:val="24"/>
                <w:highlight w:val="none"/>
                <w14:textFill>
                  <w14:solidFill>
                    <w14:schemeClr w14:val="tx1"/>
                  </w14:solidFill>
                </w14:textFill>
              </w:rPr>
              <w:t>1.5.3</w:t>
            </w:r>
            <w:bookmarkEnd w:id="181"/>
          </w:p>
        </w:tc>
        <w:tc>
          <w:tcPr>
            <w:tcW w:w="8149" w:type="dxa"/>
            <w:vAlign w:val="center"/>
          </w:tcPr>
          <w:p w14:paraId="7CA58A91">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银行、保险公司等金融机构出具的预付款保函或其他担保措施</w:t>
            </w:r>
          </w:p>
        </w:tc>
      </w:tr>
      <w:tr w14:paraId="05F8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765063">
            <w:pPr>
              <w:spacing w:line="360" w:lineRule="auto"/>
              <w:rPr>
                <w:rFonts w:hint="eastAsia" w:ascii="仿宋" w:hAnsi="仿宋" w:eastAsia="仿宋" w:cs="仿宋"/>
                <w:color w:val="auto"/>
                <w:sz w:val="24"/>
                <w:highlight w:val="none"/>
              </w:rPr>
            </w:pPr>
            <w:bookmarkStart w:id="182" w:name="OLE_LINK22"/>
            <w:r>
              <w:rPr>
                <w:rFonts w:hint="eastAsia" w:ascii="仿宋" w:hAnsi="仿宋" w:eastAsia="仿宋" w:cs="华文仿宋"/>
                <w:color w:val="000000" w:themeColor="text1"/>
                <w:sz w:val="24"/>
                <w:highlight w:val="none"/>
                <w14:textFill>
                  <w14:solidFill>
                    <w14:schemeClr w14:val="tx1"/>
                  </w14:solidFill>
                </w14:textFill>
              </w:rPr>
              <w:t>1.6.2</w:t>
            </w:r>
            <w:bookmarkEnd w:id="182"/>
          </w:p>
        </w:tc>
        <w:tc>
          <w:tcPr>
            <w:tcW w:w="8149" w:type="dxa"/>
            <w:vAlign w:val="center"/>
          </w:tcPr>
          <w:p w14:paraId="7B2015E6">
            <w:pPr>
              <w:spacing w:line="360" w:lineRule="auto"/>
              <w:jc w:val="left"/>
              <w:rPr>
                <w:rFonts w:hint="eastAsia" w:ascii="仿宋" w:hAnsi="仿宋" w:eastAsia="仿宋" w:cs="仿宋"/>
                <w:color w:val="auto"/>
                <w:sz w:val="24"/>
                <w:highlight w:val="none"/>
              </w:rPr>
            </w:pPr>
          </w:p>
        </w:tc>
      </w:tr>
      <w:tr w14:paraId="0EB26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2EDCE3">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1.7.1</w:t>
            </w:r>
          </w:p>
        </w:tc>
        <w:tc>
          <w:tcPr>
            <w:tcW w:w="8149" w:type="dxa"/>
            <w:vAlign w:val="center"/>
          </w:tcPr>
          <w:p w14:paraId="0F953C6E">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甲方指定时间</w:t>
            </w:r>
          </w:p>
        </w:tc>
      </w:tr>
      <w:tr w14:paraId="1BDB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EF6886">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1.7.2</w:t>
            </w:r>
          </w:p>
        </w:tc>
        <w:tc>
          <w:tcPr>
            <w:tcW w:w="8149" w:type="dxa"/>
            <w:vAlign w:val="center"/>
          </w:tcPr>
          <w:p w14:paraId="1B39B20A">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甲方指定地点</w:t>
            </w:r>
          </w:p>
        </w:tc>
      </w:tr>
      <w:tr w14:paraId="486C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1DA42C">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1.7.3</w:t>
            </w:r>
          </w:p>
        </w:tc>
        <w:tc>
          <w:tcPr>
            <w:tcW w:w="8149" w:type="dxa"/>
            <w:vAlign w:val="center"/>
          </w:tcPr>
          <w:p w14:paraId="2D004877">
            <w:pPr>
              <w:spacing w:line="360" w:lineRule="auto"/>
              <w:jc w:val="left"/>
              <w:rPr>
                <w:rFonts w:hint="eastAsia" w:ascii="仿宋" w:hAnsi="仿宋" w:eastAsia="仿宋" w:cs="仿宋"/>
                <w:color w:val="auto"/>
                <w:sz w:val="24"/>
                <w:highlight w:val="none"/>
              </w:rPr>
            </w:pPr>
          </w:p>
        </w:tc>
      </w:tr>
      <w:tr w14:paraId="2EEED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1DC99">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1.7.4.1</w:t>
            </w:r>
          </w:p>
        </w:tc>
        <w:tc>
          <w:tcPr>
            <w:tcW w:w="8149" w:type="dxa"/>
            <w:vAlign w:val="center"/>
          </w:tcPr>
          <w:p w14:paraId="6ABF2063">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79C9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6C1032">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 xml:space="preserve">1.7.4.2 </w:t>
            </w:r>
          </w:p>
        </w:tc>
        <w:tc>
          <w:tcPr>
            <w:tcW w:w="8149" w:type="dxa"/>
            <w:vAlign w:val="center"/>
          </w:tcPr>
          <w:p w14:paraId="2A05B5B7">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5DA6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98D373A">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1.7.4.3</w:t>
            </w:r>
          </w:p>
        </w:tc>
        <w:tc>
          <w:tcPr>
            <w:tcW w:w="8149" w:type="dxa"/>
            <w:vAlign w:val="top"/>
          </w:tcPr>
          <w:p w14:paraId="62985309">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630D7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C4CA54">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1.8.7</w:t>
            </w:r>
          </w:p>
        </w:tc>
        <w:tc>
          <w:tcPr>
            <w:tcW w:w="8149" w:type="dxa"/>
            <w:vAlign w:val="center"/>
          </w:tcPr>
          <w:p w14:paraId="6422BF29">
            <w:pPr>
              <w:spacing w:line="360" w:lineRule="auto"/>
              <w:jc w:val="left"/>
              <w:rPr>
                <w:rFonts w:hint="eastAsia" w:ascii="仿宋" w:hAnsi="仿宋" w:eastAsia="仿宋" w:cs="仿宋"/>
                <w:color w:val="auto"/>
                <w:sz w:val="24"/>
                <w:highlight w:val="none"/>
              </w:rPr>
            </w:pPr>
          </w:p>
        </w:tc>
      </w:tr>
      <w:tr w14:paraId="47D78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75923D">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1.9.1</w:t>
            </w:r>
          </w:p>
        </w:tc>
        <w:tc>
          <w:tcPr>
            <w:tcW w:w="8149" w:type="dxa"/>
            <w:vAlign w:val="center"/>
          </w:tcPr>
          <w:p w14:paraId="1C6829D3">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1EB7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7981B9">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1.9.2</w:t>
            </w:r>
          </w:p>
        </w:tc>
        <w:tc>
          <w:tcPr>
            <w:tcW w:w="8149" w:type="dxa"/>
            <w:vAlign w:val="center"/>
          </w:tcPr>
          <w:p w14:paraId="20FFD13D">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杭州市滨江区</w:t>
            </w:r>
          </w:p>
        </w:tc>
      </w:tr>
      <w:tr w14:paraId="1BC8E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FB700B">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2.3.2</w:t>
            </w:r>
          </w:p>
        </w:tc>
        <w:tc>
          <w:tcPr>
            <w:tcW w:w="8149" w:type="dxa"/>
            <w:vAlign w:val="center"/>
          </w:tcPr>
          <w:p w14:paraId="67E7F0EB">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就合作开发所完成的技术成果，如属得申请专利的，申请专利的权利属于合作开发的当事人共有。就合作开发所完成的技术成果，如属不可申请专利或虽可申请专利，但当事人不愿申请专利的，对于此项技术秘密成果，合作开发的各方当事人均有使用、转让、收益的权利。</w:t>
            </w:r>
          </w:p>
        </w:tc>
      </w:tr>
      <w:tr w14:paraId="2124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6C567FB">
            <w:pPr>
              <w:spacing w:line="360" w:lineRule="auto"/>
              <w:rPr>
                <w:rFonts w:hint="eastAsia" w:ascii="仿宋" w:hAnsi="仿宋" w:eastAsia="仿宋" w:cs="仿宋"/>
                <w:color w:val="auto"/>
                <w:sz w:val="24"/>
                <w:highlight w:val="none"/>
              </w:rPr>
            </w:pPr>
            <w:r>
              <w:rPr>
                <w:rFonts w:hint="eastAsia" w:ascii="仿宋" w:hAnsi="仿宋" w:eastAsia="仿宋" w:cs="华文仿宋"/>
                <w:b w:val="0"/>
                <w:bCs/>
                <w:color w:val="000000" w:themeColor="text1"/>
                <w:sz w:val="24"/>
                <w:highlight w:val="none"/>
                <w14:textFill>
                  <w14:solidFill>
                    <w14:schemeClr w14:val="tx1"/>
                  </w14:solidFill>
                </w14:textFill>
              </w:rPr>
              <w:t>2.5</w:t>
            </w:r>
          </w:p>
        </w:tc>
        <w:tc>
          <w:tcPr>
            <w:tcW w:w="8149" w:type="dxa"/>
            <w:vAlign w:val="top"/>
          </w:tcPr>
          <w:p w14:paraId="20474187">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根据合同按月支付服务费</w:t>
            </w:r>
            <w:r>
              <w:rPr>
                <w:rFonts w:hint="eastAsia" w:ascii="仿宋" w:hAnsi="仿宋" w:eastAsia="仿宋" w:cs="FangSong_GB2312"/>
                <w:snapToGrid w:val="0"/>
                <w:color w:val="000000" w:themeColor="text1"/>
                <w:sz w:val="24"/>
                <w:highlight w:val="none"/>
                <w:lang w:eastAsia="zh-CN"/>
                <w14:textFill>
                  <w14:solidFill>
                    <w14:schemeClr w14:val="tx1"/>
                  </w14:solidFill>
                </w14:textFill>
              </w:rPr>
              <w:t>。</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双方</w:t>
            </w:r>
            <w:r>
              <w:rPr>
                <w:rFonts w:hint="eastAsia" w:ascii="仿宋" w:hAnsi="仿宋" w:eastAsia="仿宋" w:cs="FangSong_GB2312"/>
                <w:snapToGrid w:val="0"/>
                <w:color w:val="000000" w:themeColor="text1"/>
                <w:sz w:val="24"/>
                <w:highlight w:val="none"/>
                <w14:textFill>
                  <w14:solidFill>
                    <w14:schemeClr w14:val="tx1"/>
                  </w14:solidFill>
                </w14:textFill>
              </w:rPr>
              <w:t>在次月月初</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根据</w:t>
            </w:r>
            <w:r>
              <w:rPr>
                <w:rFonts w:hint="eastAsia" w:ascii="仿宋" w:hAnsi="仿宋" w:eastAsia="仿宋" w:cs="FangSong_GB2312"/>
                <w:snapToGrid w:val="0"/>
                <w:color w:val="000000" w:themeColor="text1"/>
                <w:sz w:val="24"/>
                <w:highlight w:val="none"/>
                <w14:textFill>
                  <w14:solidFill>
                    <w14:schemeClr w14:val="tx1"/>
                  </w14:solidFill>
                </w14:textFill>
              </w:rPr>
              <w:t>考核结果</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结算上月服务费，结算完成且甲方收到乙方</w:t>
            </w:r>
            <w:r>
              <w:rPr>
                <w:rFonts w:hint="eastAsia" w:ascii="仿宋" w:hAnsi="仿宋" w:eastAsia="仿宋" w:cs="FangSong_GB2312"/>
                <w:snapToGrid w:val="0"/>
                <w:color w:val="000000" w:themeColor="text1"/>
                <w:sz w:val="24"/>
                <w:highlight w:val="none"/>
                <w14:textFill>
                  <w14:solidFill>
                    <w14:schemeClr w14:val="tx1"/>
                  </w14:solidFill>
                </w14:textFill>
              </w:rPr>
              <w:t>开具的</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增值税专用</w:t>
            </w:r>
            <w:r>
              <w:rPr>
                <w:rFonts w:hint="eastAsia" w:ascii="仿宋" w:hAnsi="仿宋" w:eastAsia="仿宋" w:cs="FangSong_GB2312"/>
                <w:snapToGrid w:val="0"/>
                <w:color w:val="000000" w:themeColor="text1"/>
                <w:sz w:val="24"/>
                <w:highlight w:val="none"/>
                <w14:textFill>
                  <w14:solidFill>
                    <w14:schemeClr w14:val="tx1"/>
                  </w14:solidFill>
                </w14:textFill>
              </w:rPr>
              <w:t>发票</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后7个工作日内，甲方向乙方</w:t>
            </w:r>
            <w:r>
              <w:rPr>
                <w:rFonts w:hint="eastAsia" w:ascii="仿宋" w:hAnsi="仿宋" w:eastAsia="仿宋" w:cs="FangSong_GB2312"/>
                <w:snapToGrid w:val="0"/>
                <w:color w:val="000000" w:themeColor="text1"/>
                <w:sz w:val="24"/>
                <w:highlight w:val="none"/>
                <w14:textFill>
                  <w14:solidFill>
                    <w14:schemeClr w14:val="tx1"/>
                  </w14:solidFill>
                </w14:textFill>
              </w:rPr>
              <w:t>支付</w:t>
            </w:r>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上月服务费</w:t>
            </w:r>
            <w:r>
              <w:rPr>
                <w:rFonts w:hint="eastAsia" w:ascii="仿宋" w:hAnsi="仿宋" w:eastAsia="仿宋" w:cs="FangSong_GB2312"/>
                <w:snapToGrid w:val="0"/>
                <w:color w:val="000000" w:themeColor="text1"/>
                <w:sz w:val="24"/>
                <w:highlight w:val="none"/>
                <w14:textFill>
                  <w14:solidFill>
                    <w14:schemeClr w14:val="tx1"/>
                  </w14:solidFill>
                </w14:textFill>
              </w:rPr>
              <w:t>。</w:t>
            </w:r>
          </w:p>
        </w:tc>
      </w:tr>
      <w:tr w14:paraId="4B47A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1621B">
            <w:pPr>
              <w:spacing w:line="360" w:lineRule="auto"/>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 xml:space="preserve">2.11.3 </w:t>
            </w:r>
          </w:p>
        </w:tc>
        <w:tc>
          <w:tcPr>
            <w:tcW w:w="8149" w:type="dxa"/>
            <w:vAlign w:val="center"/>
          </w:tcPr>
          <w:p w14:paraId="36153C34">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应立即通知对方，并寄送有关权威机构出具的证明</w:t>
            </w:r>
          </w:p>
        </w:tc>
      </w:tr>
      <w:tr w14:paraId="0073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117615">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2.11.4</w:t>
            </w:r>
          </w:p>
        </w:tc>
        <w:tc>
          <w:tcPr>
            <w:tcW w:w="8149" w:type="dxa"/>
            <w:vAlign w:val="center"/>
          </w:tcPr>
          <w:p w14:paraId="51D25604">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7个工作日内</w:t>
            </w:r>
          </w:p>
        </w:tc>
      </w:tr>
      <w:tr w14:paraId="1DAC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72DF9D">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 xml:space="preserve">2.15.1 </w:t>
            </w:r>
          </w:p>
        </w:tc>
        <w:tc>
          <w:tcPr>
            <w:tcW w:w="8149" w:type="dxa"/>
            <w:vAlign w:val="center"/>
          </w:tcPr>
          <w:p w14:paraId="54B6E679">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每月考核一次</w:t>
            </w:r>
          </w:p>
        </w:tc>
      </w:tr>
      <w:tr w14:paraId="5386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4773B2">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华文仿宋"/>
                <w:color w:val="000000" w:themeColor="text1"/>
                <w:sz w:val="24"/>
                <w:highlight w:val="none"/>
                <w14:textFill>
                  <w14:solidFill>
                    <w14:schemeClr w14:val="tx1"/>
                  </w14:solidFill>
                </w14:textFill>
              </w:rPr>
              <w:t>2.15.3</w:t>
            </w:r>
          </w:p>
        </w:tc>
        <w:tc>
          <w:tcPr>
            <w:tcW w:w="8149" w:type="dxa"/>
            <w:vAlign w:val="center"/>
          </w:tcPr>
          <w:p w14:paraId="5CB72BFE">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根据招标文件第三部分第13条考核要求办法</w:t>
            </w:r>
          </w:p>
        </w:tc>
      </w:tr>
      <w:tr w14:paraId="1DA8A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2D24D703">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华文仿宋"/>
                <w:b w:val="0"/>
                <w:bCs/>
                <w:color w:val="000000" w:themeColor="text1"/>
                <w:sz w:val="24"/>
                <w:highlight w:val="none"/>
                <w14:textFill>
                  <w14:solidFill>
                    <w14:schemeClr w14:val="tx1"/>
                  </w14:solidFill>
                </w14:textFill>
              </w:rPr>
              <w:t>2.19</w:t>
            </w:r>
          </w:p>
        </w:tc>
        <w:tc>
          <w:tcPr>
            <w:tcW w:w="8149" w:type="dxa"/>
            <w:vAlign w:val="center"/>
          </w:tcPr>
          <w:p w14:paraId="425F9001">
            <w:pPr>
              <w:spacing w:line="360" w:lineRule="auto"/>
              <w:jc w:val="left"/>
              <w:rPr>
                <w:rFonts w:hint="eastAsia" w:ascii="仿宋" w:hAnsi="仿宋" w:eastAsia="仿宋" w:cs="仿宋"/>
                <w:color w:val="auto"/>
                <w:sz w:val="24"/>
                <w:highlight w:val="none"/>
              </w:rPr>
            </w:pPr>
            <w:r>
              <w:rPr>
                <w:rFonts w:hint="eastAsia" w:ascii="仿宋" w:hAnsi="仿宋" w:eastAsia="仿宋" w:cs="FangSong_GB2312"/>
                <w:snapToGrid w:val="0"/>
                <w:color w:val="000000" w:themeColor="text1"/>
                <w:sz w:val="24"/>
                <w:highlight w:val="none"/>
                <w14:textFill>
                  <w14:solidFill>
                    <w14:schemeClr w14:val="tx1"/>
                  </w14:solidFill>
                </w14:textFill>
              </w:rPr>
              <w:t>一式陆份，甲方执肆份，乙方执贰份，均具同等效力。</w:t>
            </w:r>
          </w:p>
        </w:tc>
      </w:tr>
    </w:tbl>
    <w:p w14:paraId="49BD6E59">
      <w:pPr>
        <w:spacing w:line="560" w:lineRule="exact"/>
        <w:ind w:left="-420" w:leftChars="-200" w:right="-420" w:rightChars="-200" w:firstLine="480" w:firstLineChars="200"/>
        <w:rPr>
          <w:rFonts w:ascii="仿宋" w:hAnsi="仿宋" w:eastAsia="仿宋"/>
          <w:sz w:val="24"/>
          <w:highlight w:val="none"/>
        </w:rPr>
      </w:pPr>
    </w:p>
    <w:p w14:paraId="199F29A2">
      <w:pPr>
        <w:spacing w:line="560" w:lineRule="exact"/>
        <w:ind w:left="-420" w:leftChars="-200" w:right="-420" w:rightChars="-200" w:firstLine="480" w:firstLineChars="200"/>
        <w:rPr>
          <w:rFonts w:ascii="仿宋" w:hAnsi="仿宋" w:eastAsia="仿宋"/>
          <w:sz w:val="24"/>
          <w:highlight w:val="none"/>
        </w:rPr>
      </w:pPr>
    </w:p>
    <w:p w14:paraId="3AF6F559">
      <w:pPr>
        <w:pStyle w:val="61"/>
        <w:rPr>
          <w:rFonts w:ascii="仿宋" w:hAnsi="仿宋" w:eastAsia="仿宋"/>
          <w:sz w:val="24"/>
          <w:highlight w:val="none"/>
        </w:rPr>
      </w:pPr>
    </w:p>
    <w:p w14:paraId="370530C8">
      <w:pPr>
        <w:pStyle w:val="61"/>
        <w:rPr>
          <w:rFonts w:ascii="仿宋" w:hAnsi="仿宋" w:eastAsia="仿宋"/>
          <w:sz w:val="24"/>
          <w:highlight w:val="none"/>
        </w:rPr>
      </w:pPr>
    </w:p>
    <w:p w14:paraId="293B47A1">
      <w:pPr>
        <w:pStyle w:val="61"/>
        <w:rPr>
          <w:rFonts w:ascii="仿宋" w:hAnsi="仿宋" w:eastAsia="仿宋"/>
          <w:sz w:val="24"/>
          <w:highlight w:val="none"/>
        </w:rPr>
      </w:pPr>
    </w:p>
    <w:p w14:paraId="6E7F1F7A">
      <w:pPr>
        <w:pStyle w:val="61"/>
        <w:rPr>
          <w:rFonts w:ascii="仿宋" w:hAnsi="仿宋" w:eastAsia="仿宋"/>
          <w:sz w:val="24"/>
          <w:highlight w:val="none"/>
        </w:rPr>
      </w:pPr>
    </w:p>
    <w:p w14:paraId="07E390A8">
      <w:pPr>
        <w:pStyle w:val="61"/>
        <w:rPr>
          <w:rFonts w:ascii="仿宋" w:hAnsi="仿宋" w:eastAsia="仿宋"/>
          <w:sz w:val="24"/>
          <w:highlight w:val="none"/>
        </w:rPr>
      </w:pPr>
    </w:p>
    <w:p w14:paraId="4B62CEB0">
      <w:pPr>
        <w:pStyle w:val="61"/>
        <w:rPr>
          <w:rFonts w:ascii="仿宋" w:hAnsi="仿宋" w:eastAsia="仿宋"/>
          <w:sz w:val="24"/>
          <w:highlight w:val="none"/>
        </w:rPr>
      </w:pPr>
    </w:p>
    <w:p w14:paraId="1FA09B62">
      <w:pPr>
        <w:pStyle w:val="61"/>
        <w:rPr>
          <w:rFonts w:ascii="仿宋" w:hAnsi="仿宋" w:eastAsia="仿宋"/>
          <w:sz w:val="24"/>
          <w:highlight w:val="none"/>
        </w:rPr>
      </w:pPr>
    </w:p>
    <w:p w14:paraId="1E003734">
      <w:pPr>
        <w:pStyle w:val="61"/>
        <w:rPr>
          <w:rFonts w:ascii="仿宋" w:hAnsi="仿宋" w:eastAsia="仿宋"/>
          <w:sz w:val="24"/>
          <w:highlight w:val="none"/>
        </w:rPr>
      </w:pPr>
    </w:p>
    <w:p w14:paraId="442AF424">
      <w:pPr>
        <w:pStyle w:val="61"/>
        <w:rPr>
          <w:rFonts w:ascii="仿宋" w:hAnsi="仿宋" w:eastAsia="仿宋"/>
          <w:sz w:val="24"/>
          <w:highlight w:val="none"/>
        </w:rPr>
      </w:pPr>
    </w:p>
    <w:p w14:paraId="541C21A4">
      <w:pPr>
        <w:pStyle w:val="61"/>
        <w:rPr>
          <w:rFonts w:ascii="仿宋" w:hAnsi="仿宋" w:eastAsia="仿宋"/>
          <w:sz w:val="24"/>
          <w:highlight w:val="none"/>
        </w:rPr>
      </w:pPr>
    </w:p>
    <w:p w14:paraId="3B9AF6AC">
      <w:pPr>
        <w:pStyle w:val="61"/>
        <w:rPr>
          <w:rFonts w:ascii="仿宋" w:hAnsi="仿宋" w:eastAsia="仿宋"/>
          <w:sz w:val="24"/>
          <w:highlight w:val="none"/>
        </w:rPr>
      </w:pPr>
    </w:p>
    <w:p w14:paraId="372B03BD">
      <w:pPr>
        <w:pStyle w:val="61"/>
        <w:rPr>
          <w:rFonts w:ascii="仿宋" w:hAnsi="仿宋" w:eastAsia="仿宋"/>
          <w:sz w:val="24"/>
          <w:highlight w:val="none"/>
        </w:rPr>
      </w:pPr>
    </w:p>
    <w:p w14:paraId="065790C0">
      <w:pPr>
        <w:pStyle w:val="61"/>
        <w:rPr>
          <w:rFonts w:ascii="仿宋" w:hAnsi="仿宋" w:eastAsia="仿宋"/>
          <w:sz w:val="24"/>
          <w:highlight w:val="none"/>
        </w:rPr>
      </w:pPr>
    </w:p>
    <w:p w14:paraId="5D2C08E0">
      <w:pPr>
        <w:pStyle w:val="61"/>
        <w:rPr>
          <w:rFonts w:ascii="仿宋" w:hAnsi="仿宋" w:eastAsia="仿宋"/>
          <w:sz w:val="24"/>
          <w:highlight w:val="none"/>
        </w:rPr>
      </w:pPr>
    </w:p>
    <w:p w14:paraId="6B5EB2BC">
      <w:pPr>
        <w:pStyle w:val="61"/>
        <w:rPr>
          <w:rFonts w:ascii="仿宋" w:hAnsi="仿宋" w:eastAsia="仿宋"/>
          <w:sz w:val="24"/>
          <w:highlight w:val="none"/>
        </w:rPr>
      </w:pPr>
    </w:p>
    <w:p w14:paraId="46C134F9">
      <w:pPr>
        <w:pStyle w:val="61"/>
        <w:rPr>
          <w:rFonts w:ascii="仿宋" w:hAnsi="仿宋" w:eastAsia="仿宋"/>
          <w:sz w:val="24"/>
          <w:highlight w:val="none"/>
        </w:rPr>
      </w:pPr>
    </w:p>
    <w:p w14:paraId="137AE21C">
      <w:pPr>
        <w:pStyle w:val="61"/>
        <w:rPr>
          <w:rFonts w:ascii="仿宋" w:hAnsi="仿宋" w:eastAsia="仿宋"/>
          <w:sz w:val="24"/>
          <w:highlight w:val="none"/>
        </w:rPr>
      </w:pPr>
    </w:p>
    <w:p w14:paraId="6BA1115F">
      <w:pPr>
        <w:pStyle w:val="61"/>
        <w:rPr>
          <w:rFonts w:ascii="仿宋" w:hAnsi="仿宋" w:eastAsia="仿宋"/>
          <w:sz w:val="24"/>
          <w:highlight w:val="none"/>
        </w:rPr>
      </w:pPr>
    </w:p>
    <w:p w14:paraId="1FD9D54D">
      <w:pPr>
        <w:pStyle w:val="61"/>
        <w:rPr>
          <w:rFonts w:ascii="仿宋" w:hAnsi="仿宋" w:eastAsia="仿宋"/>
          <w:sz w:val="24"/>
          <w:highlight w:val="none"/>
        </w:rPr>
      </w:pPr>
    </w:p>
    <w:p w14:paraId="4FB7AED8">
      <w:pPr>
        <w:pStyle w:val="61"/>
        <w:rPr>
          <w:rFonts w:ascii="仿宋" w:hAnsi="仿宋" w:eastAsia="仿宋"/>
          <w:sz w:val="24"/>
          <w:highlight w:val="none"/>
        </w:rPr>
      </w:pPr>
    </w:p>
    <w:p w14:paraId="6B8FC867">
      <w:pPr>
        <w:pStyle w:val="61"/>
        <w:rPr>
          <w:rFonts w:ascii="仿宋" w:hAnsi="仿宋" w:eastAsia="仿宋"/>
          <w:sz w:val="24"/>
          <w:highlight w:val="none"/>
        </w:rPr>
      </w:pPr>
    </w:p>
    <w:p w14:paraId="67FF8E61">
      <w:pPr>
        <w:pStyle w:val="61"/>
        <w:rPr>
          <w:rFonts w:ascii="仿宋" w:hAnsi="仿宋" w:eastAsia="仿宋"/>
          <w:sz w:val="24"/>
          <w:highlight w:val="none"/>
        </w:rPr>
      </w:pPr>
    </w:p>
    <w:p w14:paraId="7EC4EF10">
      <w:pPr>
        <w:pStyle w:val="61"/>
        <w:rPr>
          <w:rFonts w:ascii="仿宋" w:hAnsi="仿宋" w:eastAsia="仿宋"/>
          <w:sz w:val="24"/>
          <w:highlight w:val="none"/>
        </w:rPr>
      </w:pPr>
    </w:p>
    <w:p w14:paraId="650E9232">
      <w:pPr>
        <w:pStyle w:val="61"/>
        <w:rPr>
          <w:rFonts w:ascii="仿宋" w:hAnsi="仿宋" w:eastAsia="仿宋"/>
          <w:sz w:val="24"/>
          <w:highlight w:val="none"/>
        </w:rPr>
      </w:pPr>
    </w:p>
    <w:p w14:paraId="1519D74D">
      <w:pPr>
        <w:pStyle w:val="61"/>
        <w:rPr>
          <w:rFonts w:ascii="仿宋" w:hAnsi="仿宋" w:eastAsia="仿宋"/>
          <w:sz w:val="24"/>
          <w:highlight w:val="none"/>
        </w:rPr>
      </w:pPr>
    </w:p>
    <w:p w14:paraId="1EC513CC">
      <w:pPr>
        <w:pStyle w:val="61"/>
        <w:rPr>
          <w:rFonts w:ascii="仿宋" w:hAnsi="仿宋" w:eastAsia="仿宋"/>
          <w:sz w:val="24"/>
          <w:highlight w:val="none"/>
        </w:rPr>
      </w:pPr>
    </w:p>
    <w:p w14:paraId="346DE309">
      <w:pPr>
        <w:spacing w:line="560" w:lineRule="exact"/>
        <w:ind w:left="-420" w:leftChars="-200" w:right="-420" w:rightChars="-200" w:firstLine="480" w:firstLineChars="200"/>
        <w:rPr>
          <w:rFonts w:ascii="仿宋" w:hAnsi="仿宋" w:eastAsia="仿宋"/>
          <w:sz w:val="24"/>
          <w:highlight w:val="none"/>
        </w:rPr>
      </w:pPr>
    </w:p>
    <w:bookmarkEnd w:id="56"/>
    <w:bookmarkEnd w:id="57"/>
    <w:bookmarkEnd w:id="58"/>
    <w:p w14:paraId="460EC5F7">
      <w:pPr>
        <w:snapToGrid w:val="0"/>
        <w:spacing w:line="360" w:lineRule="auto"/>
        <w:jc w:val="center"/>
        <w:rPr>
          <w:rFonts w:ascii="仿宋" w:hAnsi="仿宋" w:eastAsia="仿宋" w:cs="仿宋_GB2312"/>
          <w:b/>
          <w:color w:val="000000"/>
          <w:sz w:val="36"/>
          <w:highlight w:val="none"/>
        </w:rPr>
      </w:pPr>
      <w:r>
        <w:rPr>
          <w:rFonts w:hint="eastAsia" w:ascii="仿宋" w:hAnsi="仿宋" w:eastAsia="仿宋" w:cs="仿宋_GB2312"/>
          <w:b/>
          <w:color w:val="000000"/>
          <w:sz w:val="36"/>
          <w:highlight w:val="none"/>
        </w:rPr>
        <w:t>第六部分应提交的有关格式范例</w:t>
      </w:r>
    </w:p>
    <w:p w14:paraId="527BFB30">
      <w:pPr>
        <w:spacing w:line="360" w:lineRule="auto"/>
        <w:outlineLvl w:val="0"/>
        <w:rPr>
          <w:rFonts w:ascii="仿宋" w:hAnsi="仿宋" w:eastAsia="仿宋" w:cs="仿宋_GB2312"/>
          <w:color w:val="000000"/>
          <w:sz w:val="36"/>
          <w:szCs w:val="36"/>
          <w:highlight w:val="none"/>
        </w:rPr>
      </w:pPr>
    </w:p>
    <w:p w14:paraId="6D242352">
      <w:pPr>
        <w:spacing w:line="360" w:lineRule="auto"/>
        <w:jc w:val="center"/>
        <w:outlineLvl w:val="0"/>
        <w:rPr>
          <w:rFonts w:ascii="仿宋" w:hAnsi="仿宋" w:eastAsia="仿宋" w:cs="仿宋_GB2312"/>
          <w:b/>
          <w:color w:val="000000"/>
          <w:kern w:val="0"/>
          <w:sz w:val="36"/>
          <w:szCs w:val="36"/>
          <w:highlight w:val="none"/>
        </w:rPr>
      </w:pPr>
      <w:r>
        <w:rPr>
          <w:rFonts w:hint="eastAsia" w:ascii="仿宋" w:hAnsi="仿宋" w:eastAsia="仿宋" w:cs="仿宋_GB2312"/>
          <w:b/>
          <w:color w:val="000000"/>
          <w:kern w:val="0"/>
          <w:sz w:val="36"/>
          <w:szCs w:val="36"/>
          <w:highlight w:val="none"/>
        </w:rPr>
        <w:t>资格文件部分</w:t>
      </w:r>
    </w:p>
    <w:p w14:paraId="2B488495">
      <w:pPr>
        <w:spacing w:line="360" w:lineRule="auto"/>
        <w:jc w:val="center"/>
        <w:outlineLvl w:val="0"/>
        <w:rPr>
          <w:rFonts w:ascii="仿宋" w:hAnsi="仿宋" w:eastAsia="仿宋" w:cs="仿宋_GB2312"/>
          <w:b/>
          <w:color w:val="000000"/>
          <w:kern w:val="0"/>
          <w:sz w:val="36"/>
          <w:szCs w:val="36"/>
          <w:highlight w:val="none"/>
        </w:rPr>
      </w:pPr>
      <w:r>
        <w:rPr>
          <w:rFonts w:hint="eastAsia" w:ascii="仿宋" w:hAnsi="仿宋" w:eastAsia="仿宋" w:cs="仿宋_GB2312"/>
          <w:b/>
          <w:color w:val="000000"/>
          <w:kern w:val="0"/>
          <w:sz w:val="36"/>
          <w:szCs w:val="36"/>
          <w:highlight w:val="none"/>
        </w:rPr>
        <w:t>目录</w:t>
      </w:r>
    </w:p>
    <w:p w14:paraId="3014F8B2">
      <w:pPr>
        <w:spacing w:line="360" w:lineRule="auto"/>
        <w:jc w:val="center"/>
        <w:outlineLvl w:val="0"/>
        <w:rPr>
          <w:rFonts w:ascii="仿宋" w:hAnsi="仿宋" w:eastAsia="仿宋" w:cs="仿宋_GB2312"/>
          <w:b/>
          <w:color w:val="000000"/>
          <w:kern w:val="0"/>
          <w:sz w:val="36"/>
          <w:szCs w:val="36"/>
          <w:highlight w:val="none"/>
        </w:rPr>
      </w:pPr>
    </w:p>
    <w:p w14:paraId="24347873">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（1）符合参加政府采购活动应当具备的一般条件的承诺函……………（页码）</w:t>
      </w:r>
    </w:p>
    <w:p w14:paraId="4CFF444C">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（2）联合协议………………………………………………………………（页码）</w:t>
      </w:r>
    </w:p>
    <w:p w14:paraId="33239832">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（2）落实政府采购政策需满足的资格要求………………………………（页码）</w:t>
      </w:r>
    </w:p>
    <w:p w14:paraId="04452B8D">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（3）本项目的特定资格要求………………………………………………（页码）</w:t>
      </w:r>
    </w:p>
    <w:p w14:paraId="3A0E7257">
      <w:pPr>
        <w:snapToGrid w:val="0"/>
        <w:spacing w:line="360" w:lineRule="auto"/>
        <w:rPr>
          <w:rFonts w:ascii="仿宋" w:hAnsi="仿宋" w:eastAsia="仿宋" w:cs="仿宋_GB2312"/>
          <w:color w:val="000000"/>
          <w:kern w:val="0"/>
          <w:sz w:val="24"/>
          <w:highlight w:val="none"/>
        </w:rPr>
      </w:pPr>
    </w:p>
    <w:p w14:paraId="2509B8CF">
      <w:pPr>
        <w:spacing w:line="360" w:lineRule="auto"/>
        <w:ind w:firstLine="480" w:firstLineChars="200"/>
        <w:rPr>
          <w:rFonts w:ascii="仿宋" w:hAnsi="仿宋" w:eastAsia="仿宋" w:cs="仿宋_GB2312"/>
          <w:color w:val="000000"/>
          <w:sz w:val="24"/>
          <w:highlight w:val="none"/>
        </w:rPr>
      </w:pPr>
    </w:p>
    <w:p w14:paraId="1517E93C">
      <w:pPr>
        <w:snapToGrid w:val="0"/>
        <w:spacing w:line="360" w:lineRule="auto"/>
        <w:rPr>
          <w:rFonts w:ascii="仿宋" w:hAnsi="仿宋" w:eastAsia="仿宋"/>
          <w:b/>
          <w:color w:val="000000"/>
          <w:sz w:val="36"/>
          <w:szCs w:val="20"/>
          <w:highlight w:val="none"/>
        </w:rPr>
      </w:pPr>
      <w:r>
        <w:rPr>
          <w:rFonts w:ascii="仿宋" w:hAnsi="仿宋" w:eastAsia="仿宋"/>
          <w:b/>
          <w:color w:val="000000"/>
          <w:sz w:val="36"/>
          <w:szCs w:val="20"/>
          <w:highlight w:val="none"/>
        </w:rPr>
        <w:br w:type="page"/>
      </w:r>
    </w:p>
    <w:p w14:paraId="1961CB71">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 xml:space="preserve">  一、 符合参加政府采购活动应当具备的一般条件的承诺函</w:t>
      </w:r>
    </w:p>
    <w:p w14:paraId="239ED100">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（采购人）、（采购代理机构）：</w:t>
      </w:r>
    </w:p>
    <w:p w14:paraId="5EBE97A0">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我方参与（项目名称）【招标编号：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】政府采购活动，郑重承诺：</w:t>
      </w:r>
    </w:p>
    <w:p w14:paraId="384C2728">
      <w:pPr>
        <w:snapToGrid w:val="0"/>
        <w:spacing w:line="360" w:lineRule="auto"/>
        <w:ind w:firstLine="360" w:firstLineChars="15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sz w:val="24"/>
          <w:highlight w:val="none"/>
        </w:rPr>
        <w:t>（一</w:t>
      </w:r>
      <w:r>
        <w:rPr>
          <w:rFonts w:hint="eastAsia" w:ascii="仿宋" w:hAnsi="仿宋" w:eastAsia="仿宋" w:cs="仿宋_GB2312"/>
          <w:color w:val="000000" w:themeColor="text1"/>
          <w:sz w:val="24"/>
          <w:highlight w:val="none"/>
          <w14:textFill>
            <w14:solidFill>
              <w14:schemeClr w14:val="tx1"/>
            </w14:solidFill>
          </w14:textFill>
        </w:rPr>
        <w:t>）具备《中华人民共和国政府采购法》第二十二条第一款规定的条件：</w:t>
      </w:r>
    </w:p>
    <w:p w14:paraId="74195CB5">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1、具有独立承担民事责任的能力；</w:t>
      </w:r>
    </w:p>
    <w:p w14:paraId="79209F3D">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2、具有良好的商业信誉和健全的财务会计制度； </w:t>
      </w:r>
    </w:p>
    <w:p w14:paraId="27D854C1">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3、具有履行合同所必需的设备和专业技术能力；</w:t>
      </w:r>
    </w:p>
    <w:p w14:paraId="22F8DCAF">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4、有依法缴纳税收和社会保障资金的良好记录；</w:t>
      </w:r>
    </w:p>
    <w:p w14:paraId="6590491D">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5、参加本次政府采购活动前三年内，在经营活动中没有重大违法记录；</w:t>
      </w:r>
    </w:p>
    <w:p w14:paraId="2E03077E">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具有法律、行政法规规定的其他条件。</w:t>
      </w:r>
    </w:p>
    <w:p w14:paraId="0A676842">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（二）未被信用中国（</w:t>
      </w:r>
      <w:r>
        <w:rPr>
          <w:rFonts w:ascii="仿宋" w:hAnsi="仿宋" w:eastAsia="仿宋"/>
          <w:color w:val="000000" w:themeColor="text1"/>
          <w:sz w:val="24"/>
          <w:highlight w:val="none"/>
          <w14:textFill>
            <w14:solidFill>
              <w14:schemeClr w14:val="tx1"/>
            </w14:solidFill>
          </w14:textFill>
        </w:rPr>
        <w:t>www.creditchina.gov.cn)、中国政府采购网（www.ccgp.gov.cn）列入失信被执行人</w:t>
      </w:r>
      <w:r>
        <w:rPr>
          <w:rFonts w:hint="eastAsia" w:ascii="仿宋" w:hAnsi="仿宋" w:eastAsia="仿宋"/>
          <w:color w:val="000000" w:themeColor="text1"/>
          <w:sz w:val="24"/>
          <w:highlight w:val="none"/>
          <w14:textFill>
            <w14:solidFill>
              <w14:schemeClr w14:val="tx1"/>
            </w14:solidFill>
          </w14:textFill>
        </w:rPr>
        <w:t>名单</w:t>
      </w:r>
      <w:r>
        <w:rPr>
          <w:rFonts w:ascii="仿宋" w:hAnsi="仿宋" w:eastAsia="仿宋"/>
          <w:color w:val="000000" w:themeColor="text1"/>
          <w:sz w:val="24"/>
          <w:highlight w:val="none"/>
          <w14:textFill>
            <w14:solidFill>
              <w14:schemeClr w14:val="tx1"/>
            </w14:solidFill>
          </w14:textFill>
        </w:rPr>
        <w:t>、重大税收违法案件当事人名单、政府采购严重违法失信行为记录名单。</w:t>
      </w:r>
    </w:p>
    <w:p w14:paraId="641EE904">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（三）不存在以下情况：</w:t>
      </w:r>
    </w:p>
    <w:p w14:paraId="57E354D4">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单位负责人为同一人或者存在直接控股、管理关系的不同供应商参加同一合同项下的政府采购活动的；</w:t>
      </w:r>
    </w:p>
    <w:p w14:paraId="591A45E0">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为采购项目提供整体设计、规范编制或者项目管理、监理、检测等服务后再参加该采购项目的其他采购活动的。</w:t>
      </w:r>
    </w:p>
    <w:p w14:paraId="63286D2E">
      <w:pPr>
        <w:snapToGrid w:val="0"/>
        <w:spacing w:line="360" w:lineRule="auto"/>
        <w:ind w:firstLine="5520" w:firstLineChars="23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w:t>
      </w:r>
      <w:r>
        <w:rPr>
          <w:rFonts w:ascii="仿宋" w:hAnsi="仿宋" w:eastAsia="仿宋" w:cs="仿宋_GB2312"/>
          <w:kern w:val="0"/>
          <w:sz w:val="24"/>
          <w:highlight w:val="none"/>
          <w:lang w:val="zh-CN"/>
        </w:rPr>
        <w:t>(电子签名)：</w:t>
      </w:r>
    </w:p>
    <w:p w14:paraId="4C2835CA">
      <w:pPr>
        <w:snapToGrid w:val="0"/>
        <w:spacing w:line="360" w:lineRule="auto"/>
        <w:ind w:firstLine="5400" w:firstLineChars="22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   日</w:t>
      </w:r>
    </w:p>
    <w:p w14:paraId="3F193E36">
      <w:pPr>
        <w:pStyle w:val="3"/>
        <w:rPr>
          <w:highlight w:val="none"/>
        </w:rPr>
      </w:pPr>
    </w:p>
    <w:p w14:paraId="7CB43C07">
      <w:pPr>
        <w:rPr>
          <w:highlight w:val="none"/>
        </w:rPr>
      </w:pPr>
    </w:p>
    <w:p w14:paraId="4DF293D8">
      <w:pPr>
        <w:snapToGrid w:val="0"/>
        <w:spacing w:line="360" w:lineRule="auto"/>
        <w:ind w:right="480"/>
        <w:jc w:val="center"/>
        <w:rPr>
          <w:rFonts w:ascii="仿宋" w:hAnsi="仿宋" w:eastAsia="仿宋" w:cs="仿宋_GB2312"/>
          <w:b/>
          <w:kern w:val="0"/>
          <w:sz w:val="32"/>
          <w:szCs w:val="32"/>
          <w:highlight w:val="none"/>
        </w:rPr>
      </w:pPr>
    </w:p>
    <w:p w14:paraId="050A227C">
      <w:pPr>
        <w:snapToGrid w:val="0"/>
        <w:spacing w:line="360" w:lineRule="auto"/>
        <w:ind w:right="480"/>
        <w:jc w:val="center"/>
        <w:rPr>
          <w:rFonts w:ascii="仿宋" w:hAnsi="仿宋" w:eastAsia="仿宋" w:cs="仿宋_GB2312"/>
          <w:b/>
          <w:kern w:val="0"/>
          <w:sz w:val="32"/>
          <w:szCs w:val="32"/>
          <w:highlight w:val="none"/>
        </w:rPr>
      </w:pPr>
    </w:p>
    <w:p w14:paraId="7748AA4B">
      <w:pPr>
        <w:widowControl/>
        <w:spacing w:line="360" w:lineRule="auto"/>
        <w:ind w:firstLine="643" w:firstLineChars="200"/>
        <w:jc w:val="center"/>
        <w:rPr>
          <w:rFonts w:hint="eastAsia" w:ascii="宋体" w:hAnsi="宋体" w:cs="宋体"/>
          <w:b/>
          <w:kern w:val="0"/>
          <w:sz w:val="32"/>
          <w:szCs w:val="32"/>
          <w:highlight w:val="none"/>
        </w:rPr>
      </w:pPr>
    </w:p>
    <w:p w14:paraId="081526D3">
      <w:pPr>
        <w:widowControl/>
        <w:spacing w:line="360" w:lineRule="auto"/>
        <w:ind w:firstLine="643" w:firstLineChars="200"/>
        <w:jc w:val="center"/>
        <w:rPr>
          <w:rFonts w:hint="eastAsia" w:ascii="宋体" w:hAnsi="宋体" w:cs="宋体"/>
          <w:b/>
          <w:kern w:val="0"/>
          <w:sz w:val="32"/>
          <w:szCs w:val="32"/>
          <w:highlight w:val="none"/>
        </w:rPr>
      </w:pPr>
    </w:p>
    <w:p w14:paraId="1B36E10E">
      <w:pPr>
        <w:widowControl/>
        <w:spacing w:line="360" w:lineRule="auto"/>
        <w:ind w:firstLine="643" w:firstLineChars="200"/>
        <w:jc w:val="center"/>
        <w:rPr>
          <w:rFonts w:hint="eastAsia" w:ascii="宋体" w:hAnsi="宋体" w:cs="宋体"/>
          <w:b/>
          <w:kern w:val="0"/>
          <w:sz w:val="32"/>
          <w:szCs w:val="32"/>
          <w:highlight w:val="none"/>
        </w:rPr>
      </w:pPr>
    </w:p>
    <w:p w14:paraId="4E143E35">
      <w:pPr>
        <w:widowControl/>
        <w:spacing w:line="360" w:lineRule="auto"/>
        <w:ind w:firstLine="643" w:firstLineChars="200"/>
        <w:jc w:val="center"/>
        <w:rPr>
          <w:rFonts w:hint="eastAsia" w:ascii="宋体" w:hAnsi="宋体" w:cs="宋体"/>
          <w:b/>
          <w:kern w:val="0"/>
          <w:sz w:val="32"/>
          <w:szCs w:val="32"/>
          <w:highlight w:val="none"/>
        </w:rPr>
      </w:pPr>
    </w:p>
    <w:p w14:paraId="475BA74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244E4CB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w:t>
      </w:r>
      <w:r>
        <w:rPr>
          <w:rFonts w:hint="eastAsia" w:ascii="宋体" w:hAnsi="宋体" w:cs="宋体"/>
          <w:b/>
          <w:sz w:val="24"/>
          <w:highlight w:val="none"/>
          <w:lang w:val="en-US" w:eastAsia="zh-CN"/>
        </w:rPr>
        <w:t>5</w:t>
      </w:r>
      <w:r>
        <w:rPr>
          <w:rFonts w:hint="eastAsia" w:ascii="宋体" w:hAnsi="宋体" w:cs="宋体"/>
          <w:b/>
          <w:sz w:val="24"/>
          <w:highlight w:val="none"/>
        </w:rPr>
        <w:t>）；本项目不接受联合体投标或者投标人不以联合体形式投标的，则不需要提供]</w:t>
      </w:r>
    </w:p>
    <w:p w14:paraId="313056BA">
      <w:pPr>
        <w:rPr>
          <w:highlight w:val="none"/>
        </w:rPr>
      </w:pPr>
    </w:p>
    <w:p w14:paraId="09F53A2D">
      <w:pPr>
        <w:snapToGrid w:val="0"/>
        <w:spacing w:line="360" w:lineRule="auto"/>
        <w:ind w:right="480"/>
        <w:rPr>
          <w:rFonts w:ascii="仿宋" w:hAnsi="仿宋" w:eastAsia="仿宋" w:cs="仿宋_GB2312"/>
          <w:b/>
          <w:kern w:val="0"/>
          <w:sz w:val="32"/>
          <w:szCs w:val="32"/>
          <w:highlight w:val="none"/>
        </w:rPr>
      </w:pPr>
    </w:p>
    <w:p w14:paraId="59C1711D">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三、落实政府采购政策需满足的资格要求</w:t>
      </w:r>
    </w:p>
    <w:p w14:paraId="397895BF">
      <w:pPr>
        <w:spacing w:line="360" w:lineRule="auto"/>
        <w:rPr>
          <w:rFonts w:ascii="仿宋" w:hAnsi="仿宋" w:eastAsia="仿宋"/>
          <w:sz w:val="24"/>
          <w:highlight w:val="none"/>
        </w:rPr>
      </w:pPr>
      <w:r>
        <w:rPr>
          <w:rFonts w:hint="eastAsia" w:ascii="仿宋" w:hAnsi="仿宋" w:eastAsia="仿宋" w:cs="仿宋_GB2312"/>
          <w:sz w:val="24"/>
          <w:highlight w:val="none"/>
        </w:rPr>
        <w:t>（根据招标公告</w:t>
      </w:r>
      <w:r>
        <w:rPr>
          <w:rFonts w:hint="eastAsia" w:ascii="仿宋" w:hAnsi="仿宋" w:eastAsia="仿宋"/>
          <w:sz w:val="24"/>
          <w:highlight w:val="none"/>
        </w:rPr>
        <w:t>落实政府采购政策需满足的资格要求选择提供相应的材料；未要求的，无需提供</w:t>
      </w:r>
      <w:r>
        <w:rPr>
          <w:rFonts w:hint="eastAsia" w:ascii="仿宋" w:hAnsi="仿宋" w:eastAsia="仿宋" w:cs="仿宋_GB2312"/>
          <w:sz w:val="24"/>
          <w:highlight w:val="none"/>
        </w:rPr>
        <w:t>）</w:t>
      </w:r>
    </w:p>
    <w:p w14:paraId="23A35D39">
      <w:pPr>
        <w:snapToGrid w:val="0"/>
        <w:spacing w:before="50" w:after="50"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A</w:t>
      </w:r>
      <w:r>
        <w:rPr>
          <w:rFonts w:ascii="仿宋" w:hAnsi="仿宋" w:eastAsia="仿宋" w:cs="仿宋_GB2312"/>
          <w:sz w:val="24"/>
          <w:highlight w:val="none"/>
        </w:rPr>
        <w:t>.</w:t>
      </w:r>
      <w:r>
        <w:rPr>
          <w:rFonts w:hint="eastAsia" w:ascii="仿宋" w:hAnsi="仿宋" w:eastAsia="仿宋" w:cs="仿宋_GB2312"/>
          <w:sz w:val="24"/>
          <w:highlight w:val="none"/>
        </w:rPr>
        <w:t>专门面向中小企业，服务全部由符合政策要求的中小企业（或小微企业）承接的，提供相应的中小企业声明函（附件</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w:t>
      </w:r>
    </w:p>
    <w:p w14:paraId="0CCB2925">
      <w:pPr>
        <w:widowControl/>
        <w:spacing w:line="360" w:lineRule="auto"/>
        <w:ind w:firstLine="480"/>
        <w:jc w:val="left"/>
        <w:rPr>
          <w:rFonts w:ascii="仿宋" w:hAnsi="仿宋" w:eastAsia="仿宋"/>
          <w:sz w:val="24"/>
          <w:highlight w:val="none"/>
        </w:rPr>
      </w:pPr>
    </w:p>
    <w:p w14:paraId="2F9587A0">
      <w:pPr>
        <w:widowControl/>
        <w:spacing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B.</w:t>
      </w:r>
      <w:r>
        <w:rPr>
          <w:rFonts w:hint="eastAsia" w:ascii="仿宋" w:hAnsi="仿宋" w:eastAsia="仿宋" w:cs="仿宋_GB2312"/>
          <w:sz w:val="24"/>
          <w:highlight w:val="none"/>
        </w:rPr>
        <w:t>要求以联合体形式参加的，提供联合协议（附件</w:t>
      </w:r>
      <w:r>
        <w:rPr>
          <w:rFonts w:hint="eastAsia" w:ascii="仿宋" w:hAnsi="仿宋" w:eastAsia="仿宋" w:cs="仿宋_GB2312"/>
          <w:sz w:val="24"/>
          <w:highlight w:val="none"/>
          <w:lang w:val="en-US" w:eastAsia="zh-CN"/>
        </w:rPr>
        <w:t>5</w:t>
      </w:r>
      <w:r>
        <w:rPr>
          <w:rFonts w:hint="eastAsia" w:ascii="仿宋" w:hAnsi="仿宋" w:eastAsia="仿宋" w:cs="仿宋_GB2312"/>
          <w:sz w:val="24"/>
          <w:highlight w:val="none"/>
        </w:rPr>
        <w:t>）和中小企业声明函（附件</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1C61677">
      <w:pPr>
        <w:widowControl/>
        <w:spacing w:line="360" w:lineRule="auto"/>
        <w:ind w:firstLine="472" w:firstLineChars="196"/>
        <w:jc w:val="left"/>
        <w:rPr>
          <w:rFonts w:ascii="仿宋" w:hAnsi="仿宋" w:eastAsia="仿宋" w:cs="仿宋_GB2312"/>
          <w:b/>
          <w:sz w:val="24"/>
          <w:highlight w:val="none"/>
        </w:rPr>
      </w:pPr>
    </w:p>
    <w:p w14:paraId="07875D60">
      <w:pPr>
        <w:widowControl/>
        <w:spacing w:line="360" w:lineRule="auto"/>
        <w:ind w:firstLine="472" w:firstLineChars="196"/>
        <w:jc w:val="left"/>
        <w:rPr>
          <w:rFonts w:ascii="仿宋" w:hAnsi="仿宋" w:eastAsia="仿宋" w:cs="仿宋_GB2312"/>
          <w:sz w:val="24"/>
          <w:highlight w:val="none"/>
        </w:rPr>
      </w:pPr>
      <w:r>
        <w:rPr>
          <w:rFonts w:hint="eastAsia" w:ascii="仿宋" w:hAnsi="仿宋" w:eastAsia="仿宋" w:cs="仿宋_GB2312"/>
          <w:b/>
          <w:sz w:val="24"/>
          <w:highlight w:val="none"/>
        </w:rPr>
        <w:t>C、</w:t>
      </w:r>
      <w:r>
        <w:rPr>
          <w:rFonts w:hint="eastAsia" w:ascii="仿宋" w:hAnsi="仿宋" w:eastAsia="仿宋" w:cs="仿宋_GB2312"/>
          <w:sz w:val="24"/>
          <w:highlight w:val="none"/>
        </w:rPr>
        <w:t>要求合同分包的，提供分包意向协议（附件</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）和中小企业声明函（附件</w:t>
      </w:r>
      <w:r>
        <w:rPr>
          <w:rFonts w:hint="eastAsia" w:ascii="仿宋" w:hAnsi="仿宋" w:eastAsia="仿宋" w:cs="仿宋_GB2312"/>
          <w:sz w:val="24"/>
          <w:highlight w:val="none"/>
          <w:lang w:val="en-US" w:eastAsia="zh-CN"/>
        </w:rPr>
        <w:t>7</w:t>
      </w:r>
      <w:r>
        <w:rPr>
          <w:rFonts w:hint="eastAsia" w:ascii="仿宋" w:hAnsi="仿宋" w:eastAsia="仿宋" w:cs="仿宋_GB2312"/>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C8AB007">
      <w:pPr>
        <w:rPr>
          <w:highlight w:val="none"/>
        </w:rPr>
      </w:pPr>
    </w:p>
    <w:p w14:paraId="0BF69DFF">
      <w:pPr>
        <w:snapToGrid w:val="0"/>
        <w:spacing w:before="50" w:after="50" w:line="360" w:lineRule="auto"/>
        <w:jc w:val="center"/>
        <w:rPr>
          <w:rFonts w:ascii="仿宋" w:hAnsi="仿宋" w:eastAsia="仿宋" w:cs="仿宋_GB2312"/>
          <w:b/>
          <w:kern w:val="0"/>
          <w:sz w:val="32"/>
          <w:szCs w:val="32"/>
          <w:highlight w:val="none"/>
          <w:lang w:val="zh-CN"/>
        </w:rPr>
      </w:pPr>
    </w:p>
    <w:p w14:paraId="2812702D">
      <w:pPr>
        <w:widowControl/>
        <w:spacing w:line="360" w:lineRule="auto"/>
        <w:ind w:left="15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四、本项目的特定资格要求</w:t>
      </w:r>
    </w:p>
    <w:p w14:paraId="5E1B093E">
      <w:pPr>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rPr>
        <w:t>（根据招标公告本项目的特定资格要求</w:t>
      </w:r>
      <w:r>
        <w:rPr>
          <w:rFonts w:hint="eastAsia" w:ascii="仿宋" w:hAnsi="仿宋" w:eastAsia="仿宋"/>
          <w:sz w:val="24"/>
          <w:highlight w:val="none"/>
        </w:rPr>
        <w:t>提供相应的材料；未要求的，无需提供</w:t>
      </w:r>
      <w:r>
        <w:rPr>
          <w:rFonts w:hint="eastAsia" w:ascii="仿宋" w:hAnsi="仿宋" w:eastAsia="仿宋" w:cs="仿宋_GB2312"/>
          <w:sz w:val="24"/>
          <w:highlight w:val="none"/>
        </w:rPr>
        <w:t>）</w:t>
      </w:r>
    </w:p>
    <w:p w14:paraId="781BDC3A">
      <w:pPr>
        <w:pStyle w:val="13"/>
        <w:rPr>
          <w:highlight w:val="none"/>
          <w:lang w:val="en-US"/>
        </w:rPr>
      </w:pPr>
    </w:p>
    <w:p w14:paraId="3182C05C">
      <w:pPr>
        <w:pStyle w:val="14"/>
        <w:rPr>
          <w:highlight w:val="none"/>
          <w:lang w:val="en-US"/>
        </w:rPr>
      </w:pPr>
    </w:p>
    <w:p w14:paraId="31CE2B93">
      <w:pPr>
        <w:pStyle w:val="14"/>
        <w:rPr>
          <w:highlight w:val="none"/>
          <w:lang w:val="en-US"/>
        </w:rPr>
      </w:pPr>
    </w:p>
    <w:p w14:paraId="4CF99AA5">
      <w:pPr>
        <w:pStyle w:val="14"/>
        <w:rPr>
          <w:highlight w:val="none"/>
          <w:lang w:val="en-US"/>
        </w:rPr>
      </w:pPr>
    </w:p>
    <w:p w14:paraId="320C9EC9">
      <w:pPr>
        <w:pStyle w:val="14"/>
        <w:rPr>
          <w:highlight w:val="none"/>
          <w:lang w:val="en-US"/>
        </w:rPr>
      </w:pPr>
    </w:p>
    <w:p w14:paraId="290D46C8">
      <w:pPr>
        <w:pStyle w:val="14"/>
        <w:rPr>
          <w:highlight w:val="none"/>
          <w:lang w:val="en-US"/>
        </w:rPr>
      </w:pPr>
    </w:p>
    <w:p w14:paraId="77D749DE">
      <w:pPr>
        <w:pStyle w:val="14"/>
        <w:rPr>
          <w:highlight w:val="none"/>
          <w:lang w:val="en-US"/>
        </w:rPr>
      </w:pPr>
    </w:p>
    <w:p w14:paraId="5677659C">
      <w:pPr>
        <w:pStyle w:val="14"/>
        <w:rPr>
          <w:highlight w:val="none"/>
          <w:lang w:val="en-US"/>
        </w:rPr>
      </w:pPr>
    </w:p>
    <w:p w14:paraId="1B363C9B">
      <w:pPr>
        <w:pStyle w:val="14"/>
        <w:rPr>
          <w:highlight w:val="none"/>
          <w:lang w:val="en-US"/>
        </w:rPr>
      </w:pPr>
    </w:p>
    <w:p w14:paraId="644BCF8B">
      <w:pPr>
        <w:pStyle w:val="14"/>
        <w:rPr>
          <w:highlight w:val="none"/>
          <w:lang w:val="en-US"/>
        </w:rPr>
      </w:pPr>
    </w:p>
    <w:p w14:paraId="6386B7CD">
      <w:pPr>
        <w:spacing w:line="360" w:lineRule="auto"/>
        <w:ind w:right="420"/>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29CDEF18">
      <w:pPr>
        <w:spacing w:line="360" w:lineRule="auto"/>
        <w:jc w:val="center"/>
        <w:outlineLvl w:val="0"/>
        <w:rPr>
          <w:rFonts w:ascii="仿宋" w:hAnsi="仿宋" w:eastAsia="仿宋" w:cs="仿宋_GB2312"/>
          <w:b/>
          <w:kern w:val="0"/>
          <w:sz w:val="24"/>
          <w:highlight w:val="none"/>
        </w:rPr>
      </w:pPr>
    </w:p>
    <w:p w14:paraId="60BD71A4">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6C641CC4">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w:t>
      </w:r>
      <w:r>
        <w:rPr>
          <w:rFonts w:ascii="仿宋" w:hAnsi="仿宋" w:eastAsia="仿宋" w:cs="仿宋_GB2312"/>
          <w:sz w:val="24"/>
          <w:highlight w:val="none"/>
        </w:rPr>
        <w:t>1）投标函</w:t>
      </w:r>
      <w:r>
        <w:rPr>
          <w:rFonts w:hint="eastAsia" w:ascii="仿宋" w:hAnsi="仿宋" w:eastAsia="仿宋" w:cs="仿宋_GB2312"/>
          <w:highlight w:val="none"/>
        </w:rPr>
        <w:t>…………………………………………………………………………………（页码）</w:t>
      </w:r>
      <w:r>
        <w:rPr>
          <w:rFonts w:hint="eastAsia" w:ascii="仿宋" w:hAnsi="仿宋" w:eastAsia="仿宋" w:cs="仿宋_GB2312"/>
          <w:sz w:val="24"/>
          <w:highlight w:val="none"/>
        </w:rPr>
        <w:t>（</w:t>
      </w:r>
      <w:r>
        <w:rPr>
          <w:rFonts w:ascii="仿宋" w:hAnsi="仿宋" w:eastAsia="仿宋" w:cs="仿宋_GB2312"/>
          <w:sz w:val="24"/>
          <w:highlight w:val="none"/>
        </w:rPr>
        <w:t>2）授权委托书或法定代表人（单位负责人、自然人本人）身份证明</w:t>
      </w:r>
      <w:r>
        <w:rPr>
          <w:rFonts w:hint="eastAsia" w:ascii="仿宋" w:hAnsi="仿宋" w:eastAsia="仿宋" w:cs="仿宋_GB2312"/>
          <w:highlight w:val="none"/>
        </w:rPr>
        <w:t>………（页码）</w:t>
      </w:r>
    </w:p>
    <w:p w14:paraId="4502D2E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sz w:val="24"/>
          <w:highlight w:val="none"/>
        </w:rPr>
        <w:t>（3</w:t>
      </w:r>
      <w:r>
        <w:rPr>
          <w:rFonts w:ascii="仿宋" w:hAnsi="仿宋" w:eastAsia="仿宋" w:cs="仿宋_GB2312"/>
          <w:sz w:val="24"/>
          <w:highlight w:val="none"/>
        </w:rPr>
        <w:t>）分包意向协议</w:t>
      </w:r>
      <w:r>
        <w:rPr>
          <w:rFonts w:hint="eastAsia" w:ascii="仿宋" w:hAnsi="仿宋" w:eastAsia="仿宋" w:cs="仿宋_GB2312"/>
          <w:highlight w:val="none"/>
        </w:rPr>
        <w:t>…………………………………………………………………………（页码）</w:t>
      </w:r>
    </w:p>
    <w:p w14:paraId="5A5ED56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sz w:val="24"/>
          <w:highlight w:val="none"/>
        </w:rPr>
        <w:t>（4</w:t>
      </w:r>
      <w:r>
        <w:rPr>
          <w:rFonts w:ascii="仿宋" w:hAnsi="仿宋" w:eastAsia="仿宋" w:cs="仿宋_GB2312"/>
          <w:sz w:val="24"/>
          <w:highlight w:val="none"/>
        </w:rPr>
        <w:t>）符合性审查资料</w:t>
      </w:r>
      <w:r>
        <w:rPr>
          <w:rFonts w:hint="eastAsia" w:ascii="仿宋" w:hAnsi="仿宋" w:eastAsia="仿宋" w:cs="仿宋_GB2312"/>
          <w:highlight w:val="none"/>
        </w:rPr>
        <w:t>………………………………………………………………………（页码）</w:t>
      </w:r>
    </w:p>
    <w:p w14:paraId="3E08B0C2">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r>
        <w:rPr>
          <w:rFonts w:hint="eastAsia" w:ascii="仿宋" w:hAnsi="仿宋" w:eastAsia="仿宋" w:cs="仿宋_GB2312"/>
          <w:highlight w:val="none"/>
        </w:rPr>
        <w:t>……………………………………………………（页码）</w:t>
      </w:r>
    </w:p>
    <w:p w14:paraId="6F42ACA8">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6</w:t>
      </w:r>
      <w:r>
        <w:rPr>
          <w:rFonts w:hint="eastAsia" w:ascii="仿宋" w:hAnsi="仿宋" w:eastAsia="仿宋" w:cs="仿宋_GB2312"/>
          <w:sz w:val="24"/>
          <w:highlight w:val="none"/>
        </w:rPr>
        <w:t>）投标标的清单………………………………………………………………（页码）</w:t>
      </w:r>
    </w:p>
    <w:p w14:paraId="2C288E85">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w:t>
      </w:r>
      <w:r>
        <w:rPr>
          <w:rFonts w:ascii="仿宋" w:hAnsi="仿宋" w:eastAsia="仿宋" w:cs="仿宋_GB2312"/>
          <w:sz w:val="24"/>
          <w:highlight w:val="none"/>
        </w:rPr>
        <w:t>7）商务技术偏离表</w:t>
      </w:r>
      <w:r>
        <w:rPr>
          <w:rFonts w:hint="eastAsia" w:ascii="仿宋" w:hAnsi="仿宋" w:eastAsia="仿宋" w:cs="仿宋_GB2312"/>
          <w:highlight w:val="none"/>
        </w:rPr>
        <w:t>………………………………………………………………………（页码）</w:t>
      </w:r>
    </w:p>
    <w:p w14:paraId="51B14CE1">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r>
        <w:rPr>
          <w:rFonts w:hint="eastAsia" w:ascii="仿宋" w:hAnsi="仿宋" w:eastAsia="仿宋" w:cs="仿宋_GB2312"/>
          <w:highlight w:val="none"/>
        </w:rPr>
        <w:t>…………………………………………………（页码）</w:t>
      </w:r>
    </w:p>
    <w:p w14:paraId="58D08DCB">
      <w:pPr>
        <w:snapToGrid w:val="0"/>
        <w:spacing w:line="360" w:lineRule="auto"/>
        <w:jc w:val="center"/>
        <w:rPr>
          <w:rFonts w:ascii="仿宋" w:hAnsi="仿宋" w:eastAsia="仿宋" w:cs="仿宋_GB2312"/>
          <w:b/>
          <w:kern w:val="0"/>
          <w:sz w:val="32"/>
          <w:szCs w:val="32"/>
          <w:highlight w:val="none"/>
          <w:lang w:val="zh-CN"/>
        </w:rPr>
      </w:pPr>
    </w:p>
    <w:p w14:paraId="35F44D28">
      <w:pPr>
        <w:snapToGrid w:val="0"/>
        <w:spacing w:line="360" w:lineRule="auto"/>
        <w:jc w:val="center"/>
        <w:rPr>
          <w:rFonts w:ascii="仿宋" w:hAnsi="仿宋" w:eastAsia="仿宋" w:cs="仿宋_GB2312"/>
          <w:b/>
          <w:kern w:val="0"/>
          <w:sz w:val="32"/>
          <w:szCs w:val="32"/>
          <w:highlight w:val="none"/>
          <w:lang w:val="zh-CN"/>
        </w:rPr>
      </w:pPr>
    </w:p>
    <w:p w14:paraId="5AC9BFAC">
      <w:pPr>
        <w:snapToGrid w:val="0"/>
        <w:spacing w:line="360" w:lineRule="auto"/>
        <w:jc w:val="center"/>
        <w:rPr>
          <w:rFonts w:ascii="仿宋" w:hAnsi="仿宋" w:eastAsia="仿宋" w:cs="仿宋_GB2312"/>
          <w:b/>
          <w:kern w:val="0"/>
          <w:sz w:val="32"/>
          <w:szCs w:val="32"/>
          <w:highlight w:val="none"/>
          <w:lang w:val="zh-CN"/>
        </w:rPr>
      </w:pPr>
    </w:p>
    <w:p w14:paraId="5D6A23B1">
      <w:pPr>
        <w:snapToGrid w:val="0"/>
        <w:spacing w:line="360" w:lineRule="auto"/>
        <w:jc w:val="center"/>
        <w:rPr>
          <w:rFonts w:ascii="仿宋" w:hAnsi="仿宋" w:eastAsia="仿宋" w:cs="仿宋_GB2312"/>
          <w:b/>
          <w:kern w:val="0"/>
          <w:sz w:val="32"/>
          <w:szCs w:val="32"/>
          <w:highlight w:val="none"/>
          <w:lang w:val="zh-CN"/>
        </w:rPr>
      </w:pPr>
    </w:p>
    <w:p w14:paraId="4C73BBFB">
      <w:pPr>
        <w:snapToGrid w:val="0"/>
        <w:spacing w:line="360" w:lineRule="auto"/>
        <w:jc w:val="center"/>
        <w:rPr>
          <w:rFonts w:ascii="仿宋" w:hAnsi="仿宋" w:eastAsia="仿宋" w:cs="仿宋_GB2312"/>
          <w:b/>
          <w:kern w:val="0"/>
          <w:sz w:val="32"/>
          <w:szCs w:val="32"/>
          <w:highlight w:val="none"/>
          <w:lang w:val="zh-CN"/>
        </w:rPr>
      </w:pPr>
    </w:p>
    <w:p w14:paraId="61849C8D">
      <w:pPr>
        <w:snapToGrid w:val="0"/>
        <w:spacing w:line="360" w:lineRule="auto"/>
        <w:jc w:val="center"/>
        <w:outlineLvl w:val="0"/>
        <w:rPr>
          <w:rFonts w:ascii="仿宋" w:hAnsi="仿宋" w:eastAsia="仿宋" w:cs="仿宋_GB2312"/>
          <w:b/>
          <w:kern w:val="0"/>
          <w:sz w:val="32"/>
          <w:szCs w:val="32"/>
          <w:highlight w:val="none"/>
        </w:rPr>
      </w:pPr>
    </w:p>
    <w:p w14:paraId="69EE0F04">
      <w:pPr>
        <w:snapToGrid w:val="0"/>
        <w:spacing w:line="360" w:lineRule="auto"/>
        <w:jc w:val="center"/>
        <w:outlineLvl w:val="0"/>
        <w:rPr>
          <w:rFonts w:ascii="仿宋" w:hAnsi="仿宋" w:eastAsia="仿宋" w:cs="仿宋_GB2312"/>
          <w:b/>
          <w:kern w:val="0"/>
          <w:sz w:val="32"/>
          <w:szCs w:val="32"/>
          <w:highlight w:val="none"/>
        </w:rPr>
      </w:pPr>
    </w:p>
    <w:p w14:paraId="2EA6748B">
      <w:pPr>
        <w:rPr>
          <w:rFonts w:ascii="仿宋" w:hAnsi="仿宋" w:eastAsia="仿宋"/>
          <w:highlight w:val="none"/>
        </w:rPr>
      </w:pPr>
    </w:p>
    <w:p w14:paraId="419B1681">
      <w:pPr>
        <w:snapToGrid w:val="0"/>
        <w:spacing w:line="360" w:lineRule="auto"/>
        <w:jc w:val="center"/>
        <w:outlineLvl w:val="0"/>
        <w:rPr>
          <w:rFonts w:ascii="仿宋" w:hAnsi="仿宋" w:eastAsia="仿宋" w:cs="仿宋_GB2312"/>
          <w:b/>
          <w:kern w:val="0"/>
          <w:sz w:val="32"/>
          <w:szCs w:val="32"/>
          <w:highlight w:val="none"/>
        </w:rPr>
      </w:pPr>
    </w:p>
    <w:p w14:paraId="7D1D635F">
      <w:pPr>
        <w:snapToGrid w:val="0"/>
        <w:spacing w:line="360" w:lineRule="auto"/>
        <w:jc w:val="center"/>
        <w:outlineLvl w:val="0"/>
        <w:rPr>
          <w:rFonts w:ascii="仿宋" w:hAnsi="仿宋" w:eastAsia="仿宋" w:cs="仿宋_GB2312"/>
          <w:b/>
          <w:kern w:val="0"/>
          <w:sz w:val="32"/>
          <w:szCs w:val="32"/>
          <w:highlight w:val="none"/>
        </w:rPr>
      </w:pPr>
    </w:p>
    <w:p w14:paraId="1C1F2C9B">
      <w:pPr>
        <w:snapToGrid w:val="0"/>
        <w:spacing w:line="360" w:lineRule="auto"/>
        <w:jc w:val="center"/>
        <w:outlineLvl w:val="0"/>
        <w:rPr>
          <w:rFonts w:ascii="仿宋" w:hAnsi="仿宋" w:eastAsia="仿宋" w:cs="仿宋_GB2312"/>
          <w:b/>
          <w:kern w:val="0"/>
          <w:sz w:val="32"/>
          <w:szCs w:val="32"/>
          <w:highlight w:val="none"/>
        </w:rPr>
      </w:pPr>
    </w:p>
    <w:p w14:paraId="2CEECF24">
      <w:pPr>
        <w:pStyle w:val="61"/>
        <w:ind w:left="0" w:leftChars="0" w:firstLine="0" w:firstLineChars="0"/>
        <w:rPr>
          <w:highlight w:val="none"/>
        </w:rPr>
      </w:pPr>
    </w:p>
    <w:p w14:paraId="5BFDFA6F">
      <w:pPr>
        <w:snapToGrid w:val="0"/>
        <w:spacing w:line="360" w:lineRule="auto"/>
        <w:jc w:val="center"/>
        <w:outlineLvl w:val="0"/>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14:paraId="0A313159">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（采购人）、（采购代理机构）：</w:t>
      </w:r>
    </w:p>
    <w:p w14:paraId="380ADCC3">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】招标的有关活动，并对此项目进行投标。为此：</w:t>
      </w:r>
    </w:p>
    <w:p w14:paraId="2A9EBBB6">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1、我方承诺投标有效期从提交投标文件的截止之日起</w:t>
      </w:r>
      <w:r>
        <w:rPr>
          <w:rFonts w:hint="eastAsia" w:ascii="仿宋" w:hAnsi="仿宋" w:eastAsia="仿宋" w:cs="仿宋_GB2312"/>
          <w:sz w:val="24"/>
          <w:highlight w:val="none"/>
          <w:u w:val="single"/>
          <w:lang w:val="en-US" w:eastAsia="zh-CN"/>
        </w:rPr>
        <w:t xml:space="preserve">     </w:t>
      </w:r>
      <w:r>
        <w:rPr>
          <w:rFonts w:hint="eastAsia" w:ascii="仿宋" w:hAnsi="仿宋" w:eastAsia="仿宋" w:cs="仿宋_GB2312"/>
          <w:sz w:val="24"/>
          <w:highlight w:val="none"/>
        </w:rPr>
        <w:t>天（不少于</w:t>
      </w:r>
      <w:r>
        <w:rPr>
          <w:rFonts w:ascii="仿宋" w:hAnsi="仿宋" w:eastAsia="仿宋" w:cs="仿宋_GB2312"/>
          <w:sz w:val="24"/>
          <w:highlight w:val="none"/>
        </w:rPr>
        <w:t>90天）</w:t>
      </w:r>
      <w:r>
        <w:rPr>
          <w:rFonts w:hint="eastAsia" w:ascii="仿宋" w:hAnsi="仿宋" w:eastAsia="仿宋"/>
          <w:highlight w:val="none"/>
        </w:rPr>
        <w:t>，</w:t>
      </w:r>
      <w:r>
        <w:rPr>
          <w:rFonts w:hint="eastAsia" w:ascii="仿宋" w:hAnsi="仿宋" w:eastAsia="仿宋" w:cs="仿宋_GB2312"/>
          <w:sz w:val="24"/>
          <w:highlight w:val="none"/>
        </w:rPr>
        <w:t>本投标文件在投标有效期满之前均具有约束力。</w:t>
      </w:r>
    </w:p>
    <w:p w14:paraId="30EA6422">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2、我方的投标文件包括以下内容：</w:t>
      </w:r>
    </w:p>
    <w:p w14:paraId="47E4C3C0">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2.1资格文件：</w:t>
      </w:r>
    </w:p>
    <w:p w14:paraId="453A60C0">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2.1.1</w:t>
      </w:r>
      <w:r>
        <w:rPr>
          <w:rFonts w:hint="eastAsia" w:ascii="仿宋" w:hAnsi="仿宋" w:eastAsia="仿宋" w:cs="仿宋_GB2312"/>
          <w:sz w:val="24"/>
          <w:highlight w:val="none"/>
        </w:rPr>
        <w:t>承诺函；</w:t>
      </w:r>
    </w:p>
    <w:p w14:paraId="22D45246">
      <w:pPr>
        <w:snapToGrid w:val="0"/>
        <w:spacing w:line="360" w:lineRule="auto"/>
        <w:ind w:left="420" w:leftChars="200" w:firstLine="480" w:firstLineChars="200"/>
        <w:rPr>
          <w:rFonts w:ascii="仿宋" w:hAnsi="仿宋" w:eastAsia="仿宋" w:cs="仿宋_GB2312"/>
          <w:sz w:val="24"/>
          <w:highlight w:val="none"/>
        </w:rPr>
      </w:pPr>
      <w:r>
        <w:rPr>
          <w:rFonts w:hint="eastAsia" w:ascii="仿宋" w:hAnsi="仿宋" w:eastAsia="仿宋" w:cs="仿宋_GB2312"/>
          <w:sz w:val="24"/>
          <w:highlight w:val="none"/>
        </w:rPr>
        <w:t>2.1.2联合协议（如果有)；</w:t>
      </w:r>
    </w:p>
    <w:p w14:paraId="5128BD5E">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w:t>
      </w:r>
      <w:r>
        <w:rPr>
          <w:rFonts w:hint="eastAsia" w:ascii="仿宋" w:hAnsi="仿宋" w:eastAsia="仿宋" w:cs="仿宋_GB2312"/>
          <w:sz w:val="24"/>
          <w:highlight w:val="none"/>
        </w:rPr>
        <w:t>3</w:t>
      </w:r>
      <w:r>
        <w:rPr>
          <w:rFonts w:ascii="仿宋" w:hAnsi="仿宋" w:eastAsia="仿宋" w:cs="仿宋_GB2312"/>
          <w:sz w:val="24"/>
          <w:highlight w:val="none"/>
        </w:rPr>
        <w:t>落实政府采购政策需满足的资格要求</w:t>
      </w:r>
      <w:r>
        <w:rPr>
          <w:rFonts w:hint="eastAsia" w:ascii="仿宋" w:hAnsi="仿宋" w:eastAsia="仿宋" w:cs="仿宋_GB2312"/>
          <w:sz w:val="24"/>
          <w:highlight w:val="none"/>
        </w:rPr>
        <w:t>（如果有）；</w:t>
      </w:r>
    </w:p>
    <w:p w14:paraId="74D84FFB">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w:t>
      </w:r>
      <w:r>
        <w:rPr>
          <w:rFonts w:hint="eastAsia" w:ascii="仿宋" w:hAnsi="仿宋" w:eastAsia="仿宋" w:cs="仿宋_GB2312"/>
          <w:sz w:val="24"/>
          <w:highlight w:val="none"/>
        </w:rPr>
        <w:t>4</w:t>
      </w:r>
      <w:r>
        <w:rPr>
          <w:rFonts w:ascii="仿宋" w:hAnsi="仿宋" w:eastAsia="仿宋" w:cs="仿宋_GB2312"/>
          <w:sz w:val="24"/>
          <w:highlight w:val="none"/>
        </w:rPr>
        <w:t>本项目的特定资格要求</w:t>
      </w:r>
      <w:r>
        <w:rPr>
          <w:rFonts w:hint="eastAsia" w:ascii="仿宋" w:hAnsi="仿宋" w:eastAsia="仿宋" w:cs="仿宋_GB2312"/>
          <w:sz w:val="24"/>
          <w:highlight w:val="none"/>
        </w:rPr>
        <w:t>（如果有）。</w:t>
      </w:r>
    </w:p>
    <w:p w14:paraId="24B5A904">
      <w:pPr>
        <w:snapToGrid w:val="0"/>
        <w:spacing w:line="360" w:lineRule="auto"/>
        <w:ind w:left="210" w:leftChars="1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14:paraId="44FBDB61">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2.2.1投标函；</w:t>
      </w:r>
    </w:p>
    <w:p w14:paraId="609511A0">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2.2.2授权委托书或法定代表人（单位负责人）身份证明；</w:t>
      </w:r>
    </w:p>
    <w:p w14:paraId="246A38D5">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3</w:t>
      </w:r>
      <w:r>
        <w:rPr>
          <w:rFonts w:ascii="仿宋" w:hAnsi="仿宋" w:eastAsia="仿宋" w:cs="仿宋_GB2312"/>
          <w:sz w:val="24"/>
          <w:highlight w:val="none"/>
        </w:rPr>
        <w:t>分包意向协议</w:t>
      </w:r>
      <w:r>
        <w:rPr>
          <w:rFonts w:hint="eastAsia" w:ascii="仿宋" w:hAnsi="仿宋" w:eastAsia="仿宋" w:cs="仿宋_GB2312"/>
          <w:sz w:val="24"/>
          <w:highlight w:val="none"/>
        </w:rPr>
        <w:t>（如果有）；</w:t>
      </w:r>
    </w:p>
    <w:p w14:paraId="2BAB1922">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4EC5E006">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p>
    <w:p w14:paraId="4965C98C">
      <w:pPr>
        <w:snapToGrid w:val="0"/>
        <w:spacing w:line="360" w:lineRule="auto"/>
        <w:ind w:left="420" w:leftChars="200" w:firstLine="480" w:firstLineChars="200"/>
        <w:rPr>
          <w:rFonts w:ascii="仿宋" w:hAnsi="仿宋" w:eastAsia="仿宋" w:cs="仿宋_GB2312"/>
          <w:sz w:val="24"/>
          <w:highlight w:val="none"/>
        </w:rPr>
      </w:pPr>
      <w:r>
        <w:rPr>
          <w:rFonts w:hint="eastAsia" w:ascii="仿宋" w:hAnsi="仿宋" w:eastAsia="仿宋" w:cs="仿宋_GB2312"/>
          <w:sz w:val="24"/>
          <w:highlight w:val="none"/>
        </w:rPr>
        <w:t>2.2.</w:t>
      </w:r>
      <w:r>
        <w:rPr>
          <w:rFonts w:ascii="仿宋" w:hAnsi="仿宋" w:eastAsia="仿宋" w:cs="仿宋_GB2312"/>
          <w:sz w:val="24"/>
          <w:highlight w:val="none"/>
        </w:rPr>
        <w:t>6</w:t>
      </w:r>
      <w:r>
        <w:rPr>
          <w:rFonts w:hint="eastAsia" w:ascii="仿宋" w:hAnsi="仿宋" w:eastAsia="仿宋" w:cs="仿宋_GB2312"/>
          <w:sz w:val="24"/>
          <w:highlight w:val="none"/>
        </w:rPr>
        <w:t>投标标的清单；</w:t>
      </w:r>
    </w:p>
    <w:p w14:paraId="78736967">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2.2.7商务技术偏离表；</w:t>
      </w:r>
    </w:p>
    <w:p w14:paraId="40069C86">
      <w:pPr>
        <w:snapToGrid w:val="0"/>
        <w:spacing w:line="360" w:lineRule="auto"/>
        <w:ind w:left="420" w:leftChars="2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p>
    <w:p w14:paraId="0FC0324D">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3报价文件</w:t>
      </w:r>
    </w:p>
    <w:p w14:paraId="15E3F65E">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2.3.1开标一览表（报价表）；</w:t>
      </w:r>
    </w:p>
    <w:p w14:paraId="46F841CE">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2.3.2中小企业声明函</w:t>
      </w:r>
      <w:r>
        <w:rPr>
          <w:rFonts w:hint="eastAsia" w:ascii="仿宋" w:hAnsi="仿宋" w:eastAsia="仿宋" w:cs="仿宋_GB2312"/>
          <w:sz w:val="24"/>
          <w:highlight w:val="none"/>
        </w:rPr>
        <w:t>（如果有）。</w:t>
      </w:r>
    </w:p>
    <w:p w14:paraId="68C2367B">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3、</w:t>
      </w:r>
      <w:r>
        <w:rPr>
          <w:rFonts w:hint="eastAsia" w:ascii="仿宋" w:hAnsi="仿宋" w:eastAsia="仿宋" w:cs="仿宋_GB2312"/>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D73F8F5">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4、如我方中标，我方承诺：</w:t>
      </w:r>
    </w:p>
    <w:p w14:paraId="7B153616">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4.1在收到中标通知书后，在中标通知书规定的期限内与你方签订合同； </w:t>
      </w:r>
    </w:p>
    <w:p w14:paraId="085C734E">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14:paraId="1599F8E5">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4.3按照招标文件要求提交履约保证金； </w:t>
      </w:r>
    </w:p>
    <w:p w14:paraId="7B1A40F4">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4.4在合同约定的期限内完成合同规定的全部义务。 </w:t>
      </w:r>
    </w:p>
    <w:p w14:paraId="65C10F00">
      <w:pPr>
        <w:snapToGrid w:val="0"/>
        <w:spacing w:line="360" w:lineRule="auto"/>
        <w:ind w:left="210" w:leftChars="100" w:firstLine="480" w:firstLineChars="20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4EC7F4B">
      <w:pPr>
        <w:snapToGrid w:val="0"/>
        <w:spacing w:line="360" w:lineRule="auto"/>
        <w:ind w:left="210" w:leftChars="100" w:firstLine="480" w:firstLineChars="200"/>
        <w:rPr>
          <w:rFonts w:hint="eastAsia" w:ascii="仿宋" w:hAnsi="仿宋" w:eastAsia="仿宋" w:cs="仿宋_GB2312"/>
          <w:sz w:val="24"/>
          <w:highlight w:val="none"/>
          <w:lang w:val="en-US" w:eastAsia="zh-CN"/>
        </w:rPr>
      </w:pPr>
    </w:p>
    <w:p w14:paraId="39F7D925">
      <w:pPr>
        <w:snapToGrid w:val="0"/>
        <w:spacing w:line="360" w:lineRule="auto"/>
        <w:ind w:left="210" w:leftChars="100" w:firstLine="480" w:firstLineChars="200"/>
        <w:rPr>
          <w:rFonts w:ascii="仿宋" w:hAnsi="仿宋" w:eastAsia="仿宋" w:cs="仿宋_GB2312"/>
          <w:sz w:val="24"/>
          <w:highlight w:val="none"/>
          <w:u w:val="single"/>
        </w:rPr>
      </w:pPr>
      <w:r>
        <w:rPr>
          <w:rFonts w:hint="eastAsia" w:ascii="仿宋" w:hAnsi="仿宋" w:eastAsia="仿宋" w:cs="仿宋_GB2312"/>
          <w:sz w:val="24"/>
          <w:highlight w:val="none"/>
        </w:rPr>
        <w:t>5、其他补充说明:</w:t>
      </w:r>
      <w:r>
        <w:rPr>
          <w:rFonts w:hint="eastAsia" w:ascii="仿宋" w:hAnsi="仿宋" w:eastAsia="仿宋" w:cs="仿宋_GB2312"/>
          <w:sz w:val="24"/>
          <w:highlight w:val="none"/>
          <w:u w:val="single"/>
        </w:rPr>
        <w:t xml:space="preserve">                                        。</w:t>
      </w:r>
    </w:p>
    <w:p w14:paraId="43D98CB9">
      <w:pPr>
        <w:spacing w:line="360" w:lineRule="auto"/>
        <w:ind w:firstLine="3600" w:firstLineChars="1500"/>
        <w:rPr>
          <w:rFonts w:ascii="仿宋" w:hAnsi="仿宋" w:eastAsia="仿宋" w:cs="仿宋_GB2312"/>
          <w:sz w:val="24"/>
          <w:highlight w:val="none"/>
        </w:rPr>
      </w:pPr>
      <w:r>
        <w:rPr>
          <w:rFonts w:hint="eastAsia" w:ascii="仿宋" w:hAnsi="仿宋" w:eastAsia="仿宋" w:cs="仿宋_GB2312"/>
          <w:sz w:val="24"/>
          <w:highlight w:val="none"/>
        </w:rPr>
        <w:t>投标人名称（电子签名）：</w:t>
      </w:r>
    </w:p>
    <w:p w14:paraId="354EADC5">
      <w:pPr>
        <w:spacing w:line="360" w:lineRule="auto"/>
        <w:jc w:val="center"/>
        <w:rPr>
          <w:rFonts w:ascii="仿宋" w:hAnsi="仿宋" w:eastAsia="仿宋" w:cs="仿宋_GB2312"/>
          <w:sz w:val="24"/>
          <w:highlight w:val="none"/>
        </w:rPr>
      </w:pPr>
      <w:r>
        <w:rPr>
          <w:rFonts w:ascii="仿宋" w:hAnsi="仿宋" w:eastAsia="仿宋" w:cs="仿宋_GB2312"/>
          <w:sz w:val="24"/>
          <w:highlight w:val="none"/>
        </w:rPr>
        <w:t xml:space="preserve">     日期：  年   月   日</w:t>
      </w:r>
    </w:p>
    <w:p w14:paraId="733ACFE1">
      <w:pPr>
        <w:snapToGrid w:val="0"/>
        <w:spacing w:line="360" w:lineRule="auto"/>
        <w:ind w:left="420" w:leftChars="200" w:firstLine="4200" w:firstLineChars="1750"/>
        <w:rPr>
          <w:rFonts w:ascii="宋体" w:hAnsi="宋体" w:cs="宋体"/>
          <w:color w:val="auto"/>
          <w:kern w:val="0"/>
          <w:sz w:val="24"/>
          <w:highlight w:val="none"/>
          <w:u w:val="single"/>
        </w:rPr>
      </w:pPr>
    </w:p>
    <w:p w14:paraId="676732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11B777">
      <w:pPr>
        <w:jc w:val="center"/>
        <w:rPr>
          <w:rFonts w:ascii="仿宋" w:hAnsi="仿宋" w:eastAsia="仿宋" w:cs="仿宋_GB2312"/>
          <w:b/>
          <w:kern w:val="0"/>
          <w:sz w:val="32"/>
          <w:szCs w:val="32"/>
          <w:highlight w:val="none"/>
          <w:lang w:val="zh-CN"/>
        </w:rPr>
      </w:pPr>
    </w:p>
    <w:p w14:paraId="26D01538">
      <w:pPr>
        <w:pStyle w:val="3"/>
        <w:rPr>
          <w:highlight w:val="none"/>
        </w:rPr>
      </w:pPr>
    </w:p>
    <w:p w14:paraId="686E3E64">
      <w:pPr>
        <w:jc w:val="center"/>
        <w:rPr>
          <w:rFonts w:hint="eastAsia" w:ascii="仿宋" w:hAnsi="仿宋" w:eastAsia="仿宋" w:cs="仿宋_GB2312"/>
          <w:b/>
          <w:kern w:val="0"/>
          <w:sz w:val="32"/>
          <w:szCs w:val="32"/>
          <w:highlight w:val="none"/>
          <w:lang w:val="zh-CN"/>
        </w:rPr>
      </w:pPr>
    </w:p>
    <w:p w14:paraId="7D0CEC9F">
      <w:pPr>
        <w:jc w:val="center"/>
        <w:rPr>
          <w:rFonts w:hint="eastAsia" w:ascii="仿宋" w:hAnsi="仿宋" w:eastAsia="仿宋" w:cs="仿宋_GB2312"/>
          <w:b/>
          <w:kern w:val="0"/>
          <w:sz w:val="32"/>
          <w:szCs w:val="32"/>
          <w:highlight w:val="none"/>
          <w:lang w:val="zh-CN"/>
        </w:rPr>
      </w:pPr>
    </w:p>
    <w:p w14:paraId="356F45E5">
      <w:pPr>
        <w:jc w:val="center"/>
        <w:rPr>
          <w:rFonts w:hint="eastAsia" w:ascii="仿宋" w:hAnsi="仿宋" w:eastAsia="仿宋" w:cs="仿宋_GB2312"/>
          <w:b/>
          <w:kern w:val="0"/>
          <w:sz w:val="32"/>
          <w:szCs w:val="32"/>
          <w:highlight w:val="none"/>
          <w:lang w:val="zh-CN"/>
        </w:rPr>
      </w:pPr>
    </w:p>
    <w:p w14:paraId="72B72DE7">
      <w:pPr>
        <w:jc w:val="center"/>
        <w:rPr>
          <w:rFonts w:hint="eastAsia" w:ascii="仿宋" w:hAnsi="仿宋" w:eastAsia="仿宋" w:cs="仿宋_GB2312"/>
          <w:b/>
          <w:kern w:val="0"/>
          <w:sz w:val="32"/>
          <w:szCs w:val="32"/>
          <w:highlight w:val="none"/>
          <w:lang w:val="zh-CN"/>
        </w:rPr>
      </w:pPr>
    </w:p>
    <w:p w14:paraId="16639367">
      <w:pPr>
        <w:jc w:val="center"/>
        <w:rPr>
          <w:rFonts w:hint="eastAsia" w:ascii="仿宋" w:hAnsi="仿宋" w:eastAsia="仿宋" w:cs="仿宋_GB2312"/>
          <w:b/>
          <w:kern w:val="0"/>
          <w:sz w:val="32"/>
          <w:szCs w:val="32"/>
          <w:highlight w:val="none"/>
          <w:lang w:val="zh-CN"/>
        </w:rPr>
      </w:pPr>
    </w:p>
    <w:p w14:paraId="1B5D5EC0">
      <w:pPr>
        <w:jc w:val="center"/>
        <w:rPr>
          <w:rFonts w:hint="eastAsia" w:ascii="仿宋" w:hAnsi="仿宋" w:eastAsia="仿宋" w:cs="仿宋_GB2312"/>
          <w:b/>
          <w:kern w:val="0"/>
          <w:sz w:val="32"/>
          <w:szCs w:val="32"/>
          <w:highlight w:val="none"/>
          <w:lang w:val="zh-CN"/>
        </w:rPr>
      </w:pPr>
    </w:p>
    <w:p w14:paraId="1F2D0649">
      <w:pPr>
        <w:jc w:val="center"/>
        <w:rPr>
          <w:rFonts w:hint="eastAsia" w:ascii="仿宋" w:hAnsi="仿宋" w:eastAsia="仿宋" w:cs="仿宋_GB2312"/>
          <w:b/>
          <w:kern w:val="0"/>
          <w:sz w:val="32"/>
          <w:szCs w:val="32"/>
          <w:highlight w:val="none"/>
          <w:lang w:val="zh-CN"/>
        </w:rPr>
      </w:pPr>
    </w:p>
    <w:p w14:paraId="29AD55A9">
      <w:pPr>
        <w:jc w:val="center"/>
        <w:rPr>
          <w:rFonts w:hint="eastAsia" w:ascii="仿宋" w:hAnsi="仿宋" w:eastAsia="仿宋" w:cs="仿宋_GB2312"/>
          <w:b/>
          <w:kern w:val="0"/>
          <w:sz w:val="32"/>
          <w:szCs w:val="32"/>
          <w:highlight w:val="none"/>
          <w:lang w:val="zh-CN"/>
        </w:rPr>
      </w:pPr>
    </w:p>
    <w:p w14:paraId="3440B3D5">
      <w:pPr>
        <w:jc w:val="center"/>
        <w:rPr>
          <w:rFonts w:hint="eastAsia" w:ascii="仿宋" w:hAnsi="仿宋" w:eastAsia="仿宋" w:cs="仿宋_GB2312"/>
          <w:b/>
          <w:kern w:val="0"/>
          <w:sz w:val="32"/>
          <w:szCs w:val="32"/>
          <w:highlight w:val="none"/>
          <w:lang w:val="zh-CN"/>
        </w:rPr>
      </w:pPr>
    </w:p>
    <w:p w14:paraId="4D94B41F">
      <w:pPr>
        <w:jc w:val="center"/>
        <w:rPr>
          <w:rFonts w:hint="eastAsia" w:ascii="仿宋" w:hAnsi="仿宋" w:eastAsia="仿宋" w:cs="仿宋_GB2312"/>
          <w:b/>
          <w:kern w:val="0"/>
          <w:sz w:val="32"/>
          <w:szCs w:val="32"/>
          <w:highlight w:val="none"/>
          <w:lang w:val="zh-CN"/>
        </w:rPr>
      </w:pPr>
    </w:p>
    <w:p w14:paraId="1F553493">
      <w:pPr>
        <w:jc w:val="center"/>
        <w:rPr>
          <w:rFonts w:hint="eastAsia" w:ascii="仿宋" w:hAnsi="仿宋" w:eastAsia="仿宋" w:cs="仿宋_GB2312"/>
          <w:b/>
          <w:kern w:val="0"/>
          <w:sz w:val="32"/>
          <w:szCs w:val="32"/>
          <w:highlight w:val="none"/>
          <w:lang w:val="zh-CN"/>
        </w:rPr>
      </w:pPr>
    </w:p>
    <w:p w14:paraId="281B1702">
      <w:pPr>
        <w:jc w:val="center"/>
        <w:rPr>
          <w:rFonts w:hint="eastAsia" w:ascii="仿宋" w:hAnsi="仿宋" w:eastAsia="仿宋" w:cs="仿宋_GB2312"/>
          <w:b/>
          <w:kern w:val="0"/>
          <w:sz w:val="32"/>
          <w:szCs w:val="32"/>
          <w:highlight w:val="none"/>
          <w:lang w:val="zh-CN"/>
        </w:rPr>
      </w:pPr>
    </w:p>
    <w:p w14:paraId="3BDA4EE7">
      <w:pPr>
        <w:jc w:val="center"/>
        <w:rPr>
          <w:rFonts w:hint="eastAsia" w:ascii="仿宋" w:hAnsi="仿宋" w:eastAsia="仿宋" w:cs="仿宋_GB2312"/>
          <w:b/>
          <w:kern w:val="0"/>
          <w:sz w:val="32"/>
          <w:szCs w:val="32"/>
          <w:highlight w:val="none"/>
          <w:lang w:val="zh-CN"/>
        </w:rPr>
      </w:pPr>
    </w:p>
    <w:p w14:paraId="5DF40B8C">
      <w:pPr>
        <w:jc w:val="center"/>
        <w:rPr>
          <w:rFonts w:hint="eastAsia" w:ascii="仿宋" w:hAnsi="仿宋" w:eastAsia="仿宋" w:cs="仿宋_GB2312"/>
          <w:b/>
          <w:kern w:val="0"/>
          <w:sz w:val="32"/>
          <w:szCs w:val="32"/>
          <w:highlight w:val="none"/>
          <w:lang w:val="zh-CN"/>
        </w:rPr>
      </w:pPr>
    </w:p>
    <w:p w14:paraId="0C03A595">
      <w:pPr>
        <w:jc w:val="center"/>
        <w:rPr>
          <w:rFonts w:hint="eastAsia" w:ascii="仿宋" w:hAnsi="仿宋" w:eastAsia="仿宋" w:cs="仿宋_GB2312"/>
          <w:b/>
          <w:kern w:val="0"/>
          <w:sz w:val="32"/>
          <w:szCs w:val="32"/>
          <w:highlight w:val="none"/>
          <w:lang w:val="zh-CN"/>
        </w:rPr>
      </w:pPr>
    </w:p>
    <w:p w14:paraId="68D78862">
      <w:pPr>
        <w:jc w:val="center"/>
        <w:rPr>
          <w:rFonts w:hint="eastAsia" w:ascii="仿宋" w:hAnsi="仿宋" w:eastAsia="仿宋" w:cs="仿宋_GB2312"/>
          <w:b/>
          <w:kern w:val="0"/>
          <w:sz w:val="32"/>
          <w:szCs w:val="32"/>
          <w:highlight w:val="none"/>
          <w:lang w:val="zh-CN"/>
        </w:rPr>
      </w:pPr>
    </w:p>
    <w:p w14:paraId="5E36D627">
      <w:pPr>
        <w:jc w:val="center"/>
        <w:rPr>
          <w:rFonts w:hint="eastAsia" w:ascii="仿宋" w:hAnsi="仿宋" w:eastAsia="仿宋" w:cs="仿宋_GB2312"/>
          <w:b/>
          <w:kern w:val="0"/>
          <w:sz w:val="32"/>
          <w:szCs w:val="32"/>
          <w:highlight w:val="none"/>
          <w:lang w:val="zh-CN"/>
        </w:rPr>
      </w:pPr>
    </w:p>
    <w:p w14:paraId="006D1837">
      <w:pPr>
        <w:jc w:val="center"/>
        <w:rPr>
          <w:rFonts w:hint="eastAsia" w:ascii="仿宋" w:hAnsi="仿宋" w:eastAsia="仿宋" w:cs="仿宋_GB2312"/>
          <w:b/>
          <w:kern w:val="0"/>
          <w:sz w:val="32"/>
          <w:szCs w:val="32"/>
          <w:highlight w:val="none"/>
          <w:lang w:val="zh-CN"/>
        </w:rPr>
      </w:pPr>
    </w:p>
    <w:p w14:paraId="2D817837">
      <w:pPr>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14:paraId="0EDF7785">
      <w:pPr>
        <w:snapToGrid w:val="0"/>
        <w:spacing w:line="360" w:lineRule="auto"/>
        <w:rPr>
          <w:rFonts w:ascii="仿宋" w:hAnsi="仿宋" w:eastAsia="仿宋" w:cs="仿宋_GB2312"/>
          <w:sz w:val="24"/>
          <w:highlight w:val="none"/>
        </w:rPr>
      </w:pPr>
    </w:p>
    <w:p w14:paraId="2FDDA49A">
      <w:pPr>
        <w:snapToGrid w:val="0"/>
        <w:spacing w:line="360" w:lineRule="auto"/>
        <w:ind w:firstLine="2872" w:firstLineChars="894"/>
        <w:rPr>
          <w:rFonts w:ascii="仿宋" w:hAnsi="仿宋" w:eastAsia="仿宋"/>
          <w:highlight w:val="none"/>
        </w:rPr>
      </w:pPr>
      <w:r>
        <w:rPr>
          <w:rFonts w:hint="eastAsia" w:ascii="仿宋" w:hAnsi="仿宋" w:eastAsia="仿宋" w:cs="仿宋_GB2312"/>
          <w:b/>
          <w:kern w:val="0"/>
          <w:sz w:val="32"/>
          <w:szCs w:val="32"/>
          <w:highlight w:val="none"/>
          <w:lang w:val="zh-CN"/>
        </w:rPr>
        <w:t>授权委托书（适用于非联合体投标）</w:t>
      </w:r>
    </w:p>
    <w:p w14:paraId="6BE83DF3">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14:paraId="641C1F0C">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hint="eastAsia" w:ascii="仿宋" w:hAnsi="仿宋" w:eastAsia="仿宋" w:cs="仿宋_GB2312"/>
          <w:kern w:val="0"/>
          <w:sz w:val="24"/>
          <w:highlight w:val="none"/>
          <w:u w:val="single"/>
          <w:lang w:val="zh-CN"/>
        </w:rPr>
        <w:t>（姓名）</w:t>
      </w:r>
      <w:r>
        <w:rPr>
          <w:rFonts w:hint="eastAsia" w:ascii="仿宋" w:hAnsi="仿宋" w:eastAsia="仿宋" w:cs="仿宋_GB2312"/>
          <w:kern w:val="0"/>
          <w:sz w:val="24"/>
          <w:highlight w:val="none"/>
          <w:lang w:val="zh-CN"/>
        </w:rPr>
        <w:t>为我方代理人（身份证号码：</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zh-CN"/>
        </w:rPr>
        <w:t>，手机：</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lang w:val="en-US" w:eastAsia="zh-CN"/>
        </w:rPr>
        <w:t>所在单位：</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31167009">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14:paraId="74E5FEF7">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69A0177C">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lang w:val="zh-CN"/>
        </w:rPr>
        <w:t xml:space="preserve">                                                 投标人名称(电子签名)：</w:t>
      </w:r>
    </w:p>
    <w:p w14:paraId="4DE10BF8">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签发日期：  年  月   日</w:t>
      </w:r>
    </w:p>
    <w:p w14:paraId="42D5BCA5">
      <w:pPr>
        <w:snapToGrid w:val="0"/>
        <w:spacing w:line="360" w:lineRule="auto"/>
        <w:rPr>
          <w:rFonts w:ascii="仿宋" w:hAnsi="仿宋" w:eastAsia="仿宋" w:cs="仿宋_GB2312"/>
          <w:sz w:val="24"/>
          <w:highlight w:val="none"/>
        </w:rPr>
      </w:pPr>
    </w:p>
    <w:p w14:paraId="387618A1">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zh-CN"/>
        </w:rPr>
        <w:t>授权委托书（适用于联合体投标）</w:t>
      </w:r>
    </w:p>
    <w:p w14:paraId="15A3444D">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14:paraId="7946218C">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hint="eastAsia" w:ascii="仿宋" w:hAnsi="仿宋" w:eastAsia="仿宋" w:cs="仿宋_GB2312"/>
          <w:kern w:val="0"/>
          <w:sz w:val="24"/>
          <w:highlight w:val="none"/>
          <w:u w:val="single"/>
          <w:lang w:val="zh-CN"/>
        </w:rPr>
        <w:t>（姓名）</w:t>
      </w:r>
      <w:r>
        <w:rPr>
          <w:rFonts w:hint="eastAsia" w:ascii="仿宋" w:hAnsi="仿宋" w:eastAsia="仿宋" w:cs="仿宋_GB2312"/>
          <w:kern w:val="0"/>
          <w:sz w:val="24"/>
          <w:highlight w:val="none"/>
          <w:lang w:val="zh-CN"/>
        </w:rPr>
        <w:t>为我方代理人（身份证号码：</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zh-CN"/>
        </w:rPr>
        <w:t>，手机：</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lang w:val="en-US" w:eastAsia="zh-CN"/>
        </w:rPr>
        <w:t>所在单位：</w:t>
      </w:r>
      <w:r>
        <w:rPr>
          <w:rFonts w:hint="eastAsia" w:ascii="仿宋" w:hAnsi="仿宋" w:eastAsia="仿宋" w:cs="仿宋_GB2312"/>
          <w:kern w:val="0"/>
          <w:sz w:val="24"/>
          <w:highlight w:val="none"/>
          <w:u w:val="single"/>
          <w:lang w:val="en-US" w:eastAsia="zh-CN"/>
        </w:rPr>
        <w:t xml:space="preserve">       </w:t>
      </w:r>
      <w:r>
        <w:rPr>
          <w:rFonts w:hint="eastAsia" w:ascii="仿宋" w:hAnsi="仿宋" w:eastAsia="仿宋" w:cs="仿宋_GB2312"/>
          <w:kern w:val="0"/>
          <w:sz w:val="24"/>
          <w:highlight w:val="none"/>
          <w:lang w:val="en-US" w:eastAsia="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30B8A23C">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14:paraId="7207DCBE">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284EA16A">
      <w:pPr>
        <w:rPr>
          <w:rFonts w:ascii="仿宋" w:hAnsi="仿宋" w:eastAsia="仿宋"/>
          <w:highlight w:val="none"/>
        </w:rPr>
      </w:pPr>
    </w:p>
    <w:p w14:paraId="33DAEFDE">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14:paraId="2BA8214A">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14:paraId="088E4E25">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70F89D63">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586438D8">
      <w:pPr>
        <w:pStyle w:val="3"/>
        <w:rPr>
          <w:rFonts w:ascii="仿宋" w:eastAsia="仿宋" w:cs="仿宋_GB2312"/>
          <w:b w:val="0"/>
          <w:bCs w:val="0"/>
          <w:kern w:val="0"/>
          <w:sz w:val="24"/>
          <w:szCs w:val="24"/>
          <w:highlight w:val="none"/>
        </w:rPr>
      </w:pPr>
    </w:p>
    <w:p w14:paraId="6117D19E">
      <w:pPr>
        <w:rPr>
          <w:rFonts w:ascii="仿宋" w:hAnsi="仿宋" w:eastAsia="仿宋" w:cs="仿宋_GB2312"/>
          <w:kern w:val="0"/>
          <w:sz w:val="24"/>
          <w:highlight w:val="none"/>
          <w:lang w:val="zh-CN"/>
        </w:rPr>
      </w:pPr>
    </w:p>
    <w:p w14:paraId="2342B7B0">
      <w:pPr>
        <w:pStyle w:val="3"/>
        <w:rPr>
          <w:highlight w:val="none"/>
        </w:rPr>
      </w:pPr>
    </w:p>
    <w:p w14:paraId="291F91C5">
      <w:pPr>
        <w:rPr>
          <w:highlight w:val="none"/>
          <w:lang w:val="zh-CN"/>
        </w:rPr>
      </w:pPr>
    </w:p>
    <w:p w14:paraId="0410520C">
      <w:pPr>
        <w:pStyle w:val="3"/>
        <w:rPr>
          <w:highlight w:val="none"/>
        </w:rPr>
      </w:pPr>
    </w:p>
    <w:p w14:paraId="63A2E0D9">
      <w:pPr>
        <w:rPr>
          <w:highlight w:val="none"/>
          <w:lang w:val="zh-CN"/>
        </w:rPr>
      </w:pPr>
    </w:p>
    <w:p w14:paraId="0FEA634D">
      <w:pPr>
        <w:autoSpaceDE w:val="0"/>
        <w:autoSpaceDN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E756967">
      <w:pPr>
        <w:pStyle w:val="725"/>
        <w:spacing w:line="360" w:lineRule="auto"/>
        <w:rPr>
          <w:rFonts w:ascii="仿宋" w:hAnsi="仿宋" w:eastAsia="仿宋"/>
          <w:bCs/>
          <w:sz w:val="24"/>
          <w:highlight w:val="none"/>
        </w:rPr>
      </w:pPr>
      <w:r>
        <w:rPr>
          <w:rFonts w:hint="eastAsia" w:ascii="仿宋" w:hAnsi="仿宋" w:eastAsia="仿宋"/>
          <w:bCs/>
          <w:sz w:val="24"/>
          <w:highlight w:val="none"/>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F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DC26EE">
            <w:pPr>
              <w:pStyle w:val="725"/>
              <w:adjustRightInd w:val="0"/>
              <w:spacing w:line="360" w:lineRule="auto"/>
              <w:rPr>
                <w:rFonts w:ascii="仿宋" w:hAnsi="仿宋" w:eastAsia="仿宋"/>
                <w:bCs/>
                <w:sz w:val="24"/>
                <w:highlight w:val="none"/>
              </w:rPr>
            </w:pPr>
            <w:r>
              <w:rPr>
                <w:rFonts w:hint="eastAsia" w:ascii="仿宋" w:hAnsi="仿宋" w:eastAsia="仿宋"/>
                <w:bCs/>
                <w:sz w:val="24"/>
                <w:highlight w:val="none"/>
              </w:rPr>
              <w:t>正面：反面：</w:t>
            </w:r>
          </w:p>
          <w:p w14:paraId="50C6CA46">
            <w:pPr>
              <w:pStyle w:val="725"/>
              <w:adjustRightInd w:val="0"/>
              <w:spacing w:line="360" w:lineRule="auto"/>
              <w:rPr>
                <w:rFonts w:ascii="仿宋" w:hAnsi="仿宋" w:eastAsia="仿宋"/>
                <w:bCs/>
                <w:sz w:val="24"/>
                <w:highlight w:val="none"/>
              </w:rPr>
            </w:pPr>
          </w:p>
        </w:tc>
      </w:tr>
    </w:tbl>
    <w:p w14:paraId="350166FB">
      <w:pPr>
        <w:snapToGrid w:val="0"/>
        <w:spacing w:line="360" w:lineRule="auto"/>
        <w:ind w:firstLine="576"/>
        <w:jc w:val="center"/>
        <w:rPr>
          <w:rFonts w:ascii="仿宋" w:hAnsi="仿宋" w:eastAsia="仿宋" w:cs="仿宋_GB2312"/>
          <w:kern w:val="0"/>
          <w:sz w:val="24"/>
          <w:highlight w:val="none"/>
          <w:lang w:val="zh-CN"/>
        </w:rPr>
      </w:pPr>
    </w:p>
    <w:p w14:paraId="2CEAAEDA">
      <w:pPr>
        <w:snapToGrid w:val="0"/>
        <w:spacing w:line="360" w:lineRule="auto"/>
        <w:ind w:firstLine="576"/>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投标人名称(电子签名)：                              </w:t>
      </w:r>
    </w:p>
    <w:p w14:paraId="4F2B321B">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4E27A454">
      <w:pPr>
        <w:jc w:val="center"/>
        <w:rPr>
          <w:rFonts w:ascii="仿宋" w:hAnsi="仿宋" w:eastAsia="仿宋" w:cs="仿宋_GB2312"/>
          <w:b/>
          <w:kern w:val="0"/>
          <w:sz w:val="32"/>
          <w:szCs w:val="32"/>
          <w:highlight w:val="none"/>
        </w:rPr>
      </w:pPr>
    </w:p>
    <w:p w14:paraId="2774A07E">
      <w:pPr>
        <w:jc w:val="center"/>
        <w:rPr>
          <w:rFonts w:ascii="仿宋" w:hAnsi="仿宋" w:eastAsia="仿宋" w:cs="仿宋_GB2312"/>
          <w:b/>
          <w:kern w:val="0"/>
          <w:sz w:val="32"/>
          <w:szCs w:val="32"/>
          <w:highlight w:val="none"/>
        </w:rPr>
      </w:pPr>
    </w:p>
    <w:p w14:paraId="2C5EEB8C">
      <w:pPr>
        <w:snapToGrid w:val="0"/>
        <w:spacing w:line="360" w:lineRule="auto"/>
        <w:ind w:firstLine="3534" w:firstLineChars="1100"/>
        <w:rPr>
          <w:rFonts w:hint="eastAsia" w:ascii="仿宋" w:hAnsi="仿宋" w:eastAsia="仿宋" w:cs="宋体"/>
          <w:b/>
          <w:kern w:val="0"/>
          <w:sz w:val="32"/>
          <w:szCs w:val="32"/>
          <w:highlight w:val="none"/>
        </w:rPr>
      </w:pPr>
    </w:p>
    <w:p w14:paraId="301316B4">
      <w:pPr>
        <w:snapToGrid w:val="0"/>
        <w:spacing w:line="360" w:lineRule="auto"/>
        <w:ind w:firstLine="3534" w:firstLineChars="1100"/>
        <w:rPr>
          <w:rFonts w:hint="eastAsia" w:ascii="仿宋" w:hAnsi="仿宋" w:eastAsia="仿宋" w:cs="宋体"/>
          <w:b/>
          <w:kern w:val="0"/>
          <w:sz w:val="32"/>
          <w:szCs w:val="32"/>
          <w:highlight w:val="none"/>
        </w:rPr>
      </w:pPr>
    </w:p>
    <w:p w14:paraId="398376EB">
      <w:pPr>
        <w:snapToGrid w:val="0"/>
        <w:spacing w:line="360" w:lineRule="auto"/>
        <w:ind w:firstLine="3534" w:firstLineChars="1100"/>
        <w:rPr>
          <w:rFonts w:hint="eastAsia" w:ascii="仿宋" w:hAnsi="仿宋" w:eastAsia="仿宋" w:cs="宋体"/>
          <w:b/>
          <w:kern w:val="0"/>
          <w:sz w:val="32"/>
          <w:szCs w:val="32"/>
          <w:highlight w:val="none"/>
        </w:rPr>
      </w:pPr>
    </w:p>
    <w:p w14:paraId="40D94490">
      <w:pPr>
        <w:snapToGrid w:val="0"/>
        <w:spacing w:line="360" w:lineRule="auto"/>
        <w:ind w:firstLine="3534" w:firstLineChars="1100"/>
        <w:rPr>
          <w:rFonts w:hint="eastAsia" w:ascii="仿宋" w:hAnsi="仿宋" w:eastAsia="仿宋" w:cs="宋体"/>
          <w:b/>
          <w:kern w:val="0"/>
          <w:sz w:val="32"/>
          <w:szCs w:val="32"/>
          <w:highlight w:val="none"/>
        </w:rPr>
      </w:pPr>
    </w:p>
    <w:p w14:paraId="1AB47A7E">
      <w:pPr>
        <w:snapToGrid w:val="0"/>
        <w:spacing w:line="360" w:lineRule="auto"/>
        <w:ind w:firstLine="3534" w:firstLineChars="1100"/>
        <w:rPr>
          <w:rFonts w:hint="eastAsia" w:ascii="仿宋" w:hAnsi="仿宋" w:eastAsia="仿宋" w:cs="宋体"/>
          <w:b/>
          <w:kern w:val="0"/>
          <w:sz w:val="32"/>
          <w:szCs w:val="32"/>
          <w:highlight w:val="none"/>
        </w:rPr>
      </w:pPr>
    </w:p>
    <w:p w14:paraId="041A87C5">
      <w:pPr>
        <w:snapToGrid w:val="0"/>
        <w:spacing w:line="360" w:lineRule="auto"/>
        <w:ind w:firstLine="3534" w:firstLineChars="1100"/>
        <w:rPr>
          <w:rFonts w:hint="eastAsia" w:ascii="仿宋" w:hAnsi="仿宋" w:eastAsia="仿宋" w:cs="宋体"/>
          <w:b/>
          <w:kern w:val="0"/>
          <w:sz w:val="32"/>
          <w:szCs w:val="32"/>
          <w:highlight w:val="none"/>
        </w:rPr>
      </w:pPr>
    </w:p>
    <w:p w14:paraId="70665B4C">
      <w:pPr>
        <w:snapToGrid w:val="0"/>
        <w:spacing w:line="360" w:lineRule="auto"/>
        <w:ind w:firstLine="3534" w:firstLineChars="1100"/>
        <w:rPr>
          <w:rFonts w:hint="eastAsia" w:ascii="仿宋" w:hAnsi="仿宋" w:eastAsia="仿宋" w:cs="宋体"/>
          <w:b/>
          <w:kern w:val="0"/>
          <w:sz w:val="32"/>
          <w:szCs w:val="32"/>
          <w:highlight w:val="none"/>
        </w:rPr>
      </w:pPr>
    </w:p>
    <w:p w14:paraId="56A2E388">
      <w:pPr>
        <w:snapToGrid w:val="0"/>
        <w:spacing w:line="360" w:lineRule="auto"/>
        <w:ind w:firstLine="3534" w:firstLineChars="1100"/>
        <w:rPr>
          <w:rFonts w:hint="eastAsia" w:ascii="仿宋" w:hAnsi="仿宋" w:eastAsia="仿宋" w:cs="宋体"/>
          <w:b/>
          <w:kern w:val="0"/>
          <w:sz w:val="32"/>
          <w:szCs w:val="32"/>
          <w:highlight w:val="none"/>
        </w:rPr>
      </w:pPr>
    </w:p>
    <w:p w14:paraId="1255251F">
      <w:pPr>
        <w:snapToGrid w:val="0"/>
        <w:spacing w:line="360" w:lineRule="auto"/>
        <w:ind w:firstLine="3534" w:firstLineChars="1100"/>
        <w:rPr>
          <w:rFonts w:hint="eastAsia" w:ascii="仿宋" w:hAnsi="仿宋" w:eastAsia="仿宋" w:cs="宋体"/>
          <w:b/>
          <w:kern w:val="0"/>
          <w:sz w:val="32"/>
          <w:szCs w:val="32"/>
          <w:highlight w:val="none"/>
        </w:rPr>
      </w:pPr>
    </w:p>
    <w:p w14:paraId="54C4512E">
      <w:pPr>
        <w:snapToGrid w:val="0"/>
        <w:spacing w:line="360" w:lineRule="auto"/>
        <w:ind w:firstLine="3534" w:firstLineChars="11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三、分包意向协议（如果有）</w:t>
      </w:r>
    </w:p>
    <w:p w14:paraId="2FBD3ABD">
      <w:pPr>
        <w:widowControl/>
        <w:spacing w:line="360" w:lineRule="auto"/>
        <w:ind w:firstLine="120" w:firstLineChars="50"/>
        <w:jc w:val="left"/>
        <w:rPr>
          <w:rFonts w:ascii="仿宋" w:hAnsi="仿宋" w:eastAsia="仿宋" w:cs="宋体"/>
          <w:sz w:val="24"/>
          <w:highlight w:val="none"/>
        </w:rPr>
      </w:pPr>
      <w:bookmarkStart w:id="183" w:name="_Hlk101169080"/>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中标后以分包方式履行合同的，提供分包意向协议(附件</w:t>
      </w:r>
      <w:r>
        <w:rPr>
          <w:rFonts w:hint="eastAsia" w:ascii="仿宋" w:hAnsi="仿宋" w:eastAsia="仿宋" w:cs="宋体"/>
          <w:b/>
          <w:sz w:val="24"/>
          <w:highlight w:val="none"/>
          <w:lang w:val="en-US" w:eastAsia="zh-CN"/>
        </w:rPr>
        <w:t>6</w:t>
      </w:r>
      <w:r>
        <w:rPr>
          <w:rFonts w:ascii="仿宋" w:hAnsi="仿宋" w:eastAsia="仿宋" w:cs="宋体"/>
          <w:b/>
          <w:sz w:val="24"/>
          <w:highlight w:val="none"/>
        </w:rPr>
        <w:t>)</w:t>
      </w:r>
      <w:r>
        <w:rPr>
          <w:rFonts w:hint="eastAsia" w:ascii="仿宋" w:hAnsi="仿宋" w:eastAsia="仿宋" w:cs="宋体"/>
          <w:b/>
          <w:sz w:val="24"/>
          <w:highlight w:val="none"/>
        </w:rPr>
        <w:t>；采购人不同意分包或者投标人中标后不以分包方式履行合同的，则不需要提供。</w:t>
      </w:r>
      <w:r>
        <w:rPr>
          <w:rFonts w:hint="eastAsia" w:ascii="仿宋" w:hAnsi="仿宋" w:eastAsia="仿宋" w:cs="宋体"/>
          <w:sz w:val="24"/>
          <w:highlight w:val="none"/>
        </w:rPr>
        <w:t>]</w:t>
      </w:r>
    </w:p>
    <w:bookmarkEnd w:id="183"/>
    <w:p w14:paraId="2D7008A5">
      <w:pPr>
        <w:ind w:firstLine="3213" w:firstLineChars="1000"/>
        <w:jc w:val="both"/>
        <w:rPr>
          <w:rFonts w:hint="eastAsia" w:ascii="仿宋" w:hAnsi="仿宋" w:eastAsia="仿宋" w:cs="仿宋_GB2312"/>
          <w:b/>
          <w:kern w:val="0"/>
          <w:sz w:val="32"/>
          <w:szCs w:val="32"/>
          <w:highlight w:val="none"/>
        </w:rPr>
      </w:pPr>
    </w:p>
    <w:p w14:paraId="501C3FD6">
      <w:pPr>
        <w:ind w:firstLine="3213" w:firstLineChars="1000"/>
        <w:jc w:val="both"/>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四、符合性审查资料</w:t>
      </w:r>
    </w:p>
    <w:p w14:paraId="70FACA2D">
      <w:pPr>
        <w:jc w:val="center"/>
        <w:rPr>
          <w:rFonts w:ascii="仿宋" w:hAnsi="仿宋" w:eastAsia="仿宋" w:cs="仿宋_GB2312"/>
          <w:b/>
          <w:kern w:val="0"/>
          <w:sz w:val="32"/>
          <w:szCs w:val="32"/>
          <w:highlight w:val="none"/>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F0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B7F1A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39C3B21A">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72795776">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305EEF6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45A4336D">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4C39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353471">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1</w:t>
            </w:r>
          </w:p>
        </w:tc>
        <w:tc>
          <w:tcPr>
            <w:tcW w:w="4991" w:type="dxa"/>
            <w:vAlign w:val="top"/>
          </w:tcPr>
          <w:p w14:paraId="000C4DDC">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投标文件按照招标文件要求签署、盖章。</w:t>
            </w:r>
          </w:p>
        </w:tc>
        <w:tc>
          <w:tcPr>
            <w:tcW w:w="2551" w:type="dxa"/>
            <w:vAlign w:val="center"/>
          </w:tcPr>
          <w:p w14:paraId="6C0F4761">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需要使用电子签名或者签字盖章的投标文件的组成部分</w:t>
            </w:r>
          </w:p>
        </w:tc>
        <w:tc>
          <w:tcPr>
            <w:tcW w:w="1418" w:type="dxa"/>
            <w:vAlign w:val="top"/>
          </w:tcPr>
          <w:p w14:paraId="3DCEAB39">
            <w:pPr>
              <w:jc w:val="center"/>
              <w:rPr>
                <w:rFonts w:hint="eastAsia" w:ascii="仿宋" w:hAnsi="仿宋" w:eastAsia="仿宋" w:cs="仿宋"/>
                <w:kern w:val="0"/>
                <w:sz w:val="24"/>
                <w:highlight w:val="none"/>
              </w:rPr>
            </w:pPr>
          </w:p>
          <w:p w14:paraId="6E3F0D26">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见投标文件</w:t>
            </w:r>
          </w:p>
          <w:p w14:paraId="35171A71">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第  页</w:t>
            </w:r>
          </w:p>
        </w:tc>
      </w:tr>
      <w:tr w14:paraId="0474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C297D1">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2</w:t>
            </w:r>
          </w:p>
        </w:tc>
        <w:tc>
          <w:tcPr>
            <w:tcW w:w="4991" w:type="dxa"/>
            <w:vAlign w:val="top"/>
          </w:tcPr>
          <w:p w14:paraId="18DEB4A4">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投标文件中承诺的投标有效期不少于招标文件中载明的投标有效期。</w:t>
            </w:r>
          </w:p>
        </w:tc>
        <w:tc>
          <w:tcPr>
            <w:tcW w:w="2551" w:type="dxa"/>
            <w:vAlign w:val="center"/>
          </w:tcPr>
          <w:p w14:paraId="0F108D98">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投标函</w:t>
            </w:r>
          </w:p>
        </w:tc>
        <w:tc>
          <w:tcPr>
            <w:tcW w:w="1418" w:type="dxa"/>
            <w:vAlign w:val="top"/>
          </w:tcPr>
          <w:p w14:paraId="55E48ADF">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见投标文件第  页</w:t>
            </w:r>
          </w:p>
        </w:tc>
      </w:tr>
      <w:tr w14:paraId="5848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9D0B53">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p>
        </w:tc>
        <w:tc>
          <w:tcPr>
            <w:tcW w:w="4991" w:type="dxa"/>
            <w:vAlign w:val="top"/>
          </w:tcPr>
          <w:p w14:paraId="56672607">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其他实质性要求1：</w:t>
            </w:r>
          </w:p>
        </w:tc>
        <w:tc>
          <w:tcPr>
            <w:tcW w:w="2551" w:type="dxa"/>
            <w:vMerge w:val="restart"/>
            <w:vAlign w:val="center"/>
          </w:tcPr>
          <w:p w14:paraId="3A18927E">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p w14:paraId="0B429AD8">
            <w:pPr>
              <w:jc w:val="center"/>
              <w:rPr>
                <w:rFonts w:hint="eastAsia" w:ascii="仿宋" w:hAnsi="仿宋" w:eastAsia="仿宋" w:cs="仿宋"/>
                <w:kern w:val="0"/>
                <w:sz w:val="24"/>
                <w:highlight w:val="none"/>
              </w:rPr>
            </w:pPr>
          </w:p>
        </w:tc>
        <w:tc>
          <w:tcPr>
            <w:tcW w:w="1418" w:type="dxa"/>
            <w:vAlign w:val="top"/>
          </w:tcPr>
          <w:p w14:paraId="73158D4E">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见投标文件第  页</w:t>
            </w:r>
          </w:p>
        </w:tc>
      </w:tr>
      <w:tr w14:paraId="6007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6DF473">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p>
        </w:tc>
        <w:tc>
          <w:tcPr>
            <w:tcW w:w="4991" w:type="dxa"/>
            <w:vAlign w:val="top"/>
          </w:tcPr>
          <w:p w14:paraId="7361EC5E">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其他实质性要求2：</w:t>
            </w:r>
          </w:p>
        </w:tc>
        <w:tc>
          <w:tcPr>
            <w:tcW w:w="2551" w:type="dxa"/>
            <w:vMerge w:val="continue"/>
            <w:vAlign w:val="center"/>
          </w:tcPr>
          <w:p w14:paraId="0C1705CE">
            <w:pPr>
              <w:jc w:val="center"/>
              <w:rPr>
                <w:rFonts w:hint="eastAsia" w:ascii="仿宋" w:hAnsi="仿宋" w:eastAsia="仿宋" w:cs="仿宋"/>
                <w:kern w:val="0"/>
                <w:sz w:val="24"/>
                <w:highlight w:val="none"/>
              </w:rPr>
            </w:pPr>
          </w:p>
        </w:tc>
        <w:tc>
          <w:tcPr>
            <w:tcW w:w="1418" w:type="dxa"/>
            <w:vAlign w:val="top"/>
          </w:tcPr>
          <w:p w14:paraId="30065ED0">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见投标文件第  页</w:t>
            </w:r>
          </w:p>
        </w:tc>
      </w:tr>
      <w:tr w14:paraId="658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7F7AB2">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w:t>
            </w:r>
          </w:p>
        </w:tc>
        <w:tc>
          <w:tcPr>
            <w:tcW w:w="4991" w:type="dxa"/>
            <w:vAlign w:val="top"/>
          </w:tcPr>
          <w:p w14:paraId="004A4DFD">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其他实质性要求</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w:t>
            </w:r>
          </w:p>
        </w:tc>
        <w:tc>
          <w:tcPr>
            <w:tcW w:w="2551" w:type="dxa"/>
            <w:vMerge w:val="continue"/>
            <w:vAlign w:val="center"/>
          </w:tcPr>
          <w:p w14:paraId="1EB71044">
            <w:pPr>
              <w:jc w:val="center"/>
              <w:rPr>
                <w:rFonts w:hint="eastAsia" w:ascii="仿宋" w:hAnsi="仿宋" w:eastAsia="仿宋" w:cs="仿宋"/>
                <w:kern w:val="0"/>
                <w:sz w:val="24"/>
                <w:highlight w:val="none"/>
              </w:rPr>
            </w:pPr>
          </w:p>
        </w:tc>
        <w:tc>
          <w:tcPr>
            <w:tcW w:w="1418" w:type="dxa"/>
            <w:vAlign w:val="top"/>
          </w:tcPr>
          <w:p w14:paraId="29CC1CD4">
            <w:pPr>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见投标文件第  页</w:t>
            </w:r>
          </w:p>
        </w:tc>
      </w:tr>
    </w:tbl>
    <w:p w14:paraId="041CC52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按本格式和要求提供。</w:t>
      </w:r>
    </w:p>
    <w:p w14:paraId="31AA9F44">
      <w:pPr>
        <w:spacing w:line="360" w:lineRule="auto"/>
        <w:ind w:right="420"/>
        <w:jc w:val="both"/>
        <w:rPr>
          <w:rFonts w:hint="eastAsia" w:ascii="仿宋" w:hAnsi="仿宋" w:eastAsia="仿宋" w:cs="仿宋"/>
          <w:b/>
          <w:kern w:val="0"/>
          <w:sz w:val="32"/>
          <w:szCs w:val="32"/>
          <w:highlight w:val="none"/>
        </w:rPr>
      </w:pPr>
      <w:r>
        <w:rPr>
          <w:rFonts w:hint="eastAsia" w:ascii="仿宋" w:hAnsi="仿宋" w:eastAsia="仿宋" w:cs="仿宋"/>
          <w:b/>
          <w:bCs/>
          <w:sz w:val="24"/>
          <w:highlight w:val="none"/>
        </w:rPr>
        <w:t>2、招标文件中实质性要求必须明确响应。</w:t>
      </w:r>
    </w:p>
    <w:p w14:paraId="675C76D5">
      <w:pPr>
        <w:rPr>
          <w:rFonts w:ascii="仿宋" w:hAnsi="仿宋" w:eastAsia="仿宋" w:cs="仿宋_GB2312"/>
          <w:b/>
          <w:kern w:val="0"/>
          <w:sz w:val="32"/>
          <w:szCs w:val="32"/>
          <w:highlight w:val="none"/>
        </w:rPr>
      </w:pPr>
    </w:p>
    <w:p w14:paraId="7C6984D5">
      <w:pPr>
        <w:jc w:val="center"/>
        <w:rPr>
          <w:rFonts w:hint="eastAsia" w:ascii="仿宋" w:hAnsi="仿宋" w:eastAsia="仿宋" w:cs="仿宋_GB2312"/>
          <w:b/>
          <w:kern w:val="0"/>
          <w:sz w:val="32"/>
          <w:szCs w:val="32"/>
          <w:highlight w:val="none"/>
        </w:rPr>
      </w:pPr>
    </w:p>
    <w:p w14:paraId="40215B7F">
      <w:pPr>
        <w:jc w:val="center"/>
        <w:rPr>
          <w:rFonts w:hint="eastAsia" w:ascii="仿宋" w:hAnsi="仿宋" w:eastAsia="仿宋" w:cs="仿宋_GB2312"/>
          <w:b/>
          <w:kern w:val="0"/>
          <w:sz w:val="32"/>
          <w:szCs w:val="32"/>
          <w:highlight w:val="none"/>
        </w:rPr>
      </w:pPr>
    </w:p>
    <w:p w14:paraId="4F0A3598">
      <w:pPr>
        <w:jc w:val="center"/>
        <w:rPr>
          <w:rFonts w:hint="eastAsia" w:ascii="仿宋" w:hAnsi="仿宋" w:eastAsia="仿宋" w:cs="仿宋_GB2312"/>
          <w:b/>
          <w:kern w:val="0"/>
          <w:sz w:val="32"/>
          <w:szCs w:val="32"/>
          <w:highlight w:val="none"/>
        </w:rPr>
      </w:pPr>
    </w:p>
    <w:p w14:paraId="540E891D">
      <w:pPr>
        <w:jc w:val="center"/>
        <w:rPr>
          <w:rFonts w:hint="eastAsia" w:ascii="仿宋" w:hAnsi="仿宋" w:eastAsia="仿宋" w:cs="仿宋_GB2312"/>
          <w:b/>
          <w:kern w:val="0"/>
          <w:sz w:val="32"/>
          <w:szCs w:val="32"/>
          <w:highlight w:val="none"/>
        </w:rPr>
      </w:pPr>
    </w:p>
    <w:p w14:paraId="45EDF419">
      <w:pPr>
        <w:jc w:val="center"/>
        <w:rPr>
          <w:rFonts w:hint="eastAsia" w:ascii="仿宋" w:hAnsi="仿宋" w:eastAsia="仿宋" w:cs="仿宋_GB2312"/>
          <w:b/>
          <w:kern w:val="0"/>
          <w:sz w:val="32"/>
          <w:szCs w:val="32"/>
          <w:highlight w:val="none"/>
        </w:rPr>
      </w:pPr>
    </w:p>
    <w:p w14:paraId="2C3CAB5A">
      <w:pPr>
        <w:jc w:val="center"/>
        <w:rPr>
          <w:rFonts w:hint="eastAsia" w:ascii="仿宋" w:hAnsi="仿宋" w:eastAsia="仿宋" w:cs="仿宋_GB2312"/>
          <w:b/>
          <w:kern w:val="0"/>
          <w:sz w:val="32"/>
          <w:szCs w:val="32"/>
          <w:highlight w:val="none"/>
        </w:rPr>
      </w:pPr>
    </w:p>
    <w:p w14:paraId="6947989F">
      <w:pPr>
        <w:jc w:val="center"/>
        <w:rPr>
          <w:rFonts w:hint="eastAsia" w:ascii="仿宋" w:hAnsi="仿宋" w:eastAsia="仿宋" w:cs="仿宋_GB2312"/>
          <w:b/>
          <w:kern w:val="0"/>
          <w:sz w:val="32"/>
          <w:szCs w:val="32"/>
          <w:highlight w:val="none"/>
        </w:rPr>
      </w:pPr>
    </w:p>
    <w:p w14:paraId="7326B99E">
      <w:pPr>
        <w:jc w:val="center"/>
        <w:rPr>
          <w:rFonts w:hint="eastAsia" w:ascii="仿宋" w:hAnsi="仿宋" w:eastAsia="仿宋" w:cs="仿宋_GB2312"/>
          <w:b/>
          <w:kern w:val="0"/>
          <w:sz w:val="32"/>
          <w:szCs w:val="32"/>
          <w:highlight w:val="none"/>
        </w:rPr>
      </w:pPr>
    </w:p>
    <w:p w14:paraId="74F659AF">
      <w:pPr>
        <w:jc w:val="center"/>
        <w:rPr>
          <w:rFonts w:hint="eastAsia" w:ascii="仿宋" w:hAnsi="仿宋" w:eastAsia="仿宋" w:cs="仿宋_GB2312"/>
          <w:b/>
          <w:kern w:val="0"/>
          <w:sz w:val="32"/>
          <w:szCs w:val="32"/>
          <w:highlight w:val="none"/>
        </w:rPr>
      </w:pPr>
    </w:p>
    <w:p w14:paraId="416D050C">
      <w:pPr>
        <w:jc w:val="center"/>
        <w:rPr>
          <w:rFonts w:hint="eastAsia" w:ascii="仿宋" w:hAnsi="仿宋" w:eastAsia="仿宋" w:cs="仿宋_GB2312"/>
          <w:b/>
          <w:kern w:val="0"/>
          <w:sz w:val="32"/>
          <w:szCs w:val="32"/>
          <w:highlight w:val="none"/>
        </w:rPr>
      </w:pPr>
    </w:p>
    <w:p w14:paraId="7DA2B2F7">
      <w:pPr>
        <w:jc w:val="center"/>
        <w:rPr>
          <w:rFonts w:hint="eastAsia" w:ascii="仿宋" w:hAnsi="仿宋" w:eastAsia="仿宋" w:cs="仿宋_GB2312"/>
          <w:b/>
          <w:kern w:val="0"/>
          <w:sz w:val="32"/>
          <w:szCs w:val="32"/>
          <w:highlight w:val="none"/>
        </w:rPr>
      </w:pPr>
    </w:p>
    <w:p w14:paraId="36D5929B">
      <w:pPr>
        <w:jc w:val="center"/>
        <w:rPr>
          <w:rFonts w:hint="eastAsia" w:ascii="仿宋" w:hAnsi="仿宋" w:eastAsia="仿宋" w:cs="仿宋_GB2312"/>
          <w:b/>
          <w:kern w:val="0"/>
          <w:sz w:val="32"/>
          <w:szCs w:val="32"/>
          <w:highlight w:val="none"/>
        </w:rPr>
      </w:pPr>
    </w:p>
    <w:p w14:paraId="0435AE07">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14:paraId="706F486A">
      <w:pPr>
        <w:snapToGrid w:val="0"/>
        <w:spacing w:line="360" w:lineRule="auto"/>
        <w:jc w:val="left"/>
        <w:rPr>
          <w:rFonts w:hint="eastAsia"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296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8A1C57">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50EFB8F6">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7240DD70">
            <w:pPr>
              <w:snapToGrid w:val="0"/>
              <w:spacing w:line="240" w:lineRule="atLeast"/>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b w:val="0"/>
                <w:bCs/>
                <w:sz w:val="24"/>
                <w:highlight w:val="none"/>
              </w:rPr>
              <w:t>投标文件中的页码位置</w:t>
            </w:r>
          </w:p>
        </w:tc>
      </w:tr>
      <w:tr w14:paraId="4EE1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7EF538">
            <w:pPr>
              <w:snapToGrid w:val="0"/>
              <w:spacing w:line="360" w:lineRule="auto"/>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b w:val="0"/>
                <w:bCs/>
                <w:sz w:val="24"/>
                <w:highlight w:val="none"/>
                <w:vertAlign w:val="baseline"/>
                <w:lang w:val="en-US" w:eastAsia="zh-CN"/>
              </w:rPr>
              <w:t>1</w:t>
            </w:r>
          </w:p>
        </w:tc>
        <w:tc>
          <w:tcPr>
            <w:tcW w:w="5465" w:type="dxa"/>
          </w:tcPr>
          <w:p w14:paraId="743C30AF">
            <w:pPr>
              <w:snapToGrid w:val="0"/>
              <w:spacing w:line="360" w:lineRule="auto"/>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b w:val="0"/>
                <w:bCs/>
                <w:sz w:val="24"/>
                <w:highlight w:val="none"/>
                <w:vertAlign w:val="baseline"/>
                <w:lang w:val="en-US" w:eastAsia="zh-CN"/>
              </w:rPr>
              <w:t>XXX</w:t>
            </w:r>
          </w:p>
        </w:tc>
        <w:tc>
          <w:tcPr>
            <w:tcW w:w="3046" w:type="dxa"/>
          </w:tcPr>
          <w:p w14:paraId="2DC070F0">
            <w:pPr>
              <w:snapToGrid/>
              <w:spacing w:line="240" w:lineRule="auto"/>
              <w:jc w:val="center"/>
              <w:rPr>
                <w:rFonts w:hint="eastAsia" w:ascii="仿宋" w:hAnsi="仿宋" w:eastAsia="仿宋" w:cs="仿宋"/>
                <w:b w:val="0"/>
                <w:bCs/>
                <w:sz w:val="24"/>
                <w:highlight w:val="none"/>
                <w:vertAlign w:val="baseline"/>
              </w:rPr>
            </w:pPr>
            <w:r>
              <w:rPr>
                <w:rFonts w:hint="eastAsia" w:ascii="仿宋" w:hAnsi="仿宋" w:eastAsia="仿宋" w:cs="仿宋"/>
                <w:b w:val="0"/>
                <w:bCs/>
                <w:sz w:val="24"/>
                <w:highlight w:val="none"/>
              </w:rPr>
              <w:t>见投标文件第</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页</w:t>
            </w:r>
          </w:p>
        </w:tc>
      </w:tr>
      <w:tr w14:paraId="4711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11D0C9">
            <w:pPr>
              <w:snapToGrid w:val="0"/>
              <w:spacing w:line="360" w:lineRule="auto"/>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b w:val="0"/>
                <w:bCs/>
                <w:sz w:val="24"/>
                <w:highlight w:val="none"/>
                <w:vertAlign w:val="baseline"/>
                <w:lang w:val="en-US" w:eastAsia="zh-CN"/>
              </w:rPr>
              <w:t>2</w:t>
            </w:r>
          </w:p>
        </w:tc>
        <w:tc>
          <w:tcPr>
            <w:tcW w:w="5465" w:type="dxa"/>
          </w:tcPr>
          <w:p w14:paraId="0D61BC63">
            <w:pPr>
              <w:snapToGrid w:val="0"/>
              <w:spacing w:line="360" w:lineRule="auto"/>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b w:val="0"/>
                <w:bCs/>
                <w:sz w:val="24"/>
                <w:highlight w:val="none"/>
                <w:vertAlign w:val="baseline"/>
                <w:lang w:val="en-US" w:eastAsia="zh-CN"/>
              </w:rPr>
              <w:t>XXX</w:t>
            </w:r>
          </w:p>
        </w:tc>
        <w:tc>
          <w:tcPr>
            <w:tcW w:w="3046" w:type="dxa"/>
          </w:tcPr>
          <w:p w14:paraId="63A2BC13">
            <w:pPr>
              <w:snapToGrid/>
              <w:spacing w:line="240" w:lineRule="auto"/>
              <w:jc w:val="center"/>
              <w:rPr>
                <w:rFonts w:hint="eastAsia" w:ascii="仿宋" w:hAnsi="仿宋" w:eastAsia="仿宋" w:cs="仿宋"/>
                <w:b w:val="0"/>
                <w:bCs/>
                <w:sz w:val="24"/>
                <w:highlight w:val="none"/>
                <w:vertAlign w:val="baseline"/>
              </w:rPr>
            </w:pPr>
            <w:r>
              <w:rPr>
                <w:rFonts w:hint="eastAsia" w:ascii="仿宋" w:hAnsi="仿宋" w:eastAsia="仿宋" w:cs="仿宋"/>
                <w:b w:val="0"/>
                <w:bCs/>
                <w:sz w:val="24"/>
                <w:highlight w:val="none"/>
              </w:rPr>
              <w:t>见投标文件第</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页</w:t>
            </w:r>
          </w:p>
        </w:tc>
      </w:tr>
      <w:tr w14:paraId="6233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A9AB14">
            <w:pPr>
              <w:snapToGrid w:val="0"/>
              <w:spacing w:line="360" w:lineRule="auto"/>
              <w:jc w:val="center"/>
              <w:rPr>
                <w:rFonts w:hint="eastAsia" w:ascii="仿宋" w:hAnsi="仿宋" w:eastAsia="仿宋" w:cs="仿宋"/>
                <w:b w:val="0"/>
                <w:bCs/>
                <w:sz w:val="24"/>
                <w:highlight w:val="none"/>
                <w:vertAlign w:val="baseline"/>
                <w:lang w:val="en-US" w:eastAsia="zh-CN"/>
              </w:rPr>
            </w:pPr>
            <w:r>
              <w:rPr>
                <w:rFonts w:hint="eastAsia" w:ascii="仿宋" w:hAnsi="仿宋" w:eastAsia="仿宋" w:cs="仿宋"/>
                <w:kern w:val="0"/>
                <w:sz w:val="24"/>
                <w:highlight w:val="none"/>
              </w:rPr>
              <w:t>……</w:t>
            </w:r>
          </w:p>
        </w:tc>
        <w:tc>
          <w:tcPr>
            <w:tcW w:w="5465" w:type="dxa"/>
          </w:tcPr>
          <w:p w14:paraId="559E7A94">
            <w:pPr>
              <w:snapToGrid w:val="0"/>
              <w:spacing w:line="360" w:lineRule="auto"/>
              <w:jc w:val="center"/>
              <w:rPr>
                <w:rFonts w:hint="eastAsia" w:ascii="仿宋" w:hAnsi="仿宋" w:eastAsia="仿宋" w:cs="仿宋"/>
                <w:b w:val="0"/>
                <w:bCs/>
                <w:sz w:val="24"/>
                <w:highlight w:val="none"/>
                <w:vertAlign w:val="baseline"/>
              </w:rPr>
            </w:pPr>
          </w:p>
        </w:tc>
        <w:tc>
          <w:tcPr>
            <w:tcW w:w="3046" w:type="dxa"/>
          </w:tcPr>
          <w:p w14:paraId="39F26A9C">
            <w:pPr>
              <w:snapToGrid/>
              <w:spacing w:line="24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见投标文件第</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页</w:t>
            </w:r>
          </w:p>
        </w:tc>
      </w:tr>
    </w:tbl>
    <w:p w14:paraId="2719BF32">
      <w:pPr>
        <w:pStyle w:val="61"/>
        <w:rPr>
          <w:highlight w:val="none"/>
        </w:rPr>
      </w:pPr>
    </w:p>
    <w:p w14:paraId="0A2DFB07">
      <w:pPr>
        <w:jc w:val="center"/>
        <w:rPr>
          <w:rFonts w:ascii="仿宋" w:hAnsi="仿宋" w:eastAsia="仿宋" w:cs="仿宋_GB2312"/>
          <w:b/>
          <w:kern w:val="0"/>
          <w:sz w:val="32"/>
          <w:szCs w:val="32"/>
          <w:highlight w:val="none"/>
        </w:rPr>
      </w:pPr>
    </w:p>
    <w:p w14:paraId="1CBBAF3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60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0C5F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8360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270BCA">
            <w:pPr>
              <w:spacing w:line="360" w:lineRule="auto"/>
              <w:jc w:val="center"/>
              <w:rPr>
                <w:rFonts w:hint="eastAsia" w:ascii="仿宋" w:hAnsi="仿宋" w:eastAsia="仿宋" w:cs="仿宋"/>
                <w:b/>
                <w:color w:val="auto"/>
                <w:sz w:val="24"/>
                <w:highlight w:val="none"/>
              </w:rPr>
            </w:pPr>
          </w:p>
          <w:p w14:paraId="2A474E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EDDCC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A84B4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13827F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A6E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D931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07A1F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C39BD0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EC2E2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B8476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2D2CF9">
            <w:pPr>
              <w:spacing w:line="360" w:lineRule="auto"/>
              <w:jc w:val="center"/>
              <w:rPr>
                <w:rFonts w:hint="eastAsia" w:ascii="仿宋" w:hAnsi="仿宋" w:eastAsia="仿宋" w:cs="仿宋"/>
                <w:color w:val="auto"/>
                <w:sz w:val="24"/>
                <w:highlight w:val="none"/>
              </w:rPr>
            </w:pPr>
          </w:p>
        </w:tc>
      </w:tr>
      <w:tr w14:paraId="6D3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9E1F7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E8A4B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B269F6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675A1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6DBCE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3A2FB9">
            <w:pPr>
              <w:spacing w:line="360" w:lineRule="auto"/>
              <w:jc w:val="center"/>
              <w:rPr>
                <w:rFonts w:hint="eastAsia" w:ascii="仿宋" w:hAnsi="仿宋" w:eastAsia="仿宋" w:cs="仿宋"/>
                <w:color w:val="auto"/>
                <w:sz w:val="24"/>
                <w:highlight w:val="none"/>
              </w:rPr>
            </w:pPr>
          </w:p>
        </w:tc>
      </w:tr>
      <w:tr w14:paraId="208F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BEB89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31865F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93785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D248B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B68568">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76FA7B">
            <w:pPr>
              <w:spacing w:line="360" w:lineRule="auto"/>
              <w:jc w:val="center"/>
              <w:rPr>
                <w:rFonts w:hint="eastAsia" w:ascii="仿宋" w:hAnsi="仿宋" w:eastAsia="仿宋" w:cs="仿宋"/>
                <w:color w:val="auto"/>
                <w:sz w:val="24"/>
                <w:highlight w:val="none"/>
              </w:rPr>
            </w:pPr>
          </w:p>
        </w:tc>
      </w:tr>
    </w:tbl>
    <w:p w14:paraId="1E4519FF">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0DD49037">
      <w:pPr>
        <w:jc w:val="center"/>
        <w:rPr>
          <w:rFonts w:ascii="仿宋" w:hAnsi="仿宋" w:eastAsia="仿宋" w:cs="仿宋_GB2312"/>
          <w:b/>
          <w:kern w:val="0"/>
          <w:sz w:val="32"/>
          <w:szCs w:val="32"/>
          <w:highlight w:val="none"/>
        </w:rPr>
      </w:pPr>
    </w:p>
    <w:p w14:paraId="2D845ABC">
      <w:pPr>
        <w:jc w:val="center"/>
        <w:rPr>
          <w:rFonts w:ascii="仿宋" w:hAnsi="仿宋" w:eastAsia="仿宋" w:cs="仿宋_GB2312"/>
          <w:b/>
          <w:kern w:val="0"/>
          <w:sz w:val="32"/>
          <w:szCs w:val="32"/>
          <w:highlight w:val="none"/>
        </w:rPr>
      </w:pPr>
    </w:p>
    <w:p w14:paraId="3BBA817E">
      <w:pPr>
        <w:rPr>
          <w:rFonts w:ascii="仿宋" w:hAnsi="仿宋" w:eastAsia="仿宋" w:cs="仿宋_GB2312"/>
          <w:b/>
          <w:kern w:val="0"/>
          <w:sz w:val="32"/>
          <w:szCs w:val="32"/>
          <w:highlight w:val="none"/>
        </w:rPr>
      </w:pPr>
    </w:p>
    <w:p w14:paraId="201C0834">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6F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8794A6">
            <w:pPr>
              <w:jc w:val="center"/>
              <w:rPr>
                <w:rFonts w:ascii="仿宋" w:hAnsi="仿宋" w:eastAsia="仿宋"/>
                <w:b/>
                <w:bCs/>
                <w:sz w:val="24"/>
                <w:highlight w:val="none"/>
              </w:rPr>
            </w:pPr>
            <w:r>
              <w:rPr>
                <w:rFonts w:hint="eastAsia" w:ascii="仿宋" w:hAnsi="仿宋" w:eastAsia="仿宋"/>
                <w:b/>
                <w:bCs/>
                <w:sz w:val="24"/>
                <w:highlight w:val="none"/>
              </w:rPr>
              <w:t>序号</w:t>
            </w:r>
          </w:p>
        </w:tc>
        <w:tc>
          <w:tcPr>
            <w:tcW w:w="3683" w:type="dxa"/>
          </w:tcPr>
          <w:p w14:paraId="3ACFF199">
            <w:pPr>
              <w:jc w:val="center"/>
              <w:rPr>
                <w:rFonts w:ascii="仿宋" w:hAnsi="仿宋" w:eastAsia="仿宋"/>
                <w:b/>
                <w:bCs/>
                <w:sz w:val="24"/>
                <w:highlight w:val="none"/>
              </w:rPr>
            </w:pPr>
            <w:r>
              <w:rPr>
                <w:rFonts w:hint="eastAsia" w:ascii="仿宋" w:hAnsi="仿宋" w:eastAsia="仿宋"/>
                <w:b/>
                <w:bCs/>
                <w:sz w:val="24"/>
                <w:highlight w:val="none"/>
              </w:rPr>
              <w:t>招标文件章节及具体内容</w:t>
            </w:r>
          </w:p>
        </w:tc>
        <w:tc>
          <w:tcPr>
            <w:tcW w:w="3546" w:type="dxa"/>
          </w:tcPr>
          <w:p w14:paraId="7429564D">
            <w:pPr>
              <w:jc w:val="center"/>
              <w:rPr>
                <w:rFonts w:ascii="仿宋" w:hAnsi="仿宋" w:eastAsia="仿宋"/>
                <w:b/>
                <w:bCs/>
                <w:sz w:val="24"/>
                <w:highlight w:val="none"/>
              </w:rPr>
            </w:pPr>
            <w:r>
              <w:rPr>
                <w:rFonts w:hint="eastAsia" w:ascii="仿宋" w:hAnsi="仿宋" w:eastAsia="仿宋"/>
                <w:b/>
                <w:bCs/>
                <w:sz w:val="24"/>
                <w:highlight w:val="none"/>
              </w:rPr>
              <w:t>投标文件章节及具体内容</w:t>
            </w:r>
          </w:p>
        </w:tc>
        <w:tc>
          <w:tcPr>
            <w:tcW w:w="1276" w:type="dxa"/>
          </w:tcPr>
          <w:p w14:paraId="2257315E">
            <w:pPr>
              <w:jc w:val="center"/>
              <w:rPr>
                <w:rFonts w:ascii="仿宋" w:hAnsi="仿宋" w:eastAsia="仿宋"/>
                <w:b/>
                <w:bCs/>
                <w:sz w:val="24"/>
                <w:highlight w:val="none"/>
              </w:rPr>
            </w:pPr>
            <w:r>
              <w:rPr>
                <w:rFonts w:hint="eastAsia" w:ascii="仿宋" w:hAnsi="仿宋" w:eastAsia="仿宋"/>
                <w:b/>
                <w:bCs/>
                <w:sz w:val="24"/>
                <w:highlight w:val="none"/>
              </w:rPr>
              <w:t>偏离说明</w:t>
            </w:r>
          </w:p>
        </w:tc>
      </w:tr>
      <w:tr w14:paraId="160F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5F409">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3683" w:type="dxa"/>
          </w:tcPr>
          <w:p w14:paraId="0E114067">
            <w:pPr>
              <w:jc w:val="center"/>
              <w:rPr>
                <w:rFonts w:ascii="仿宋" w:hAnsi="仿宋" w:eastAsia="仿宋" w:cs="仿宋_GB2312"/>
                <w:b/>
                <w:kern w:val="0"/>
                <w:sz w:val="32"/>
                <w:szCs w:val="32"/>
                <w:highlight w:val="none"/>
              </w:rPr>
            </w:pPr>
          </w:p>
        </w:tc>
        <w:tc>
          <w:tcPr>
            <w:tcW w:w="3546" w:type="dxa"/>
          </w:tcPr>
          <w:p w14:paraId="5B624313">
            <w:pPr>
              <w:jc w:val="center"/>
              <w:rPr>
                <w:rFonts w:ascii="仿宋" w:hAnsi="仿宋" w:eastAsia="仿宋" w:cs="仿宋_GB2312"/>
                <w:b/>
                <w:kern w:val="0"/>
                <w:sz w:val="32"/>
                <w:szCs w:val="32"/>
                <w:highlight w:val="none"/>
              </w:rPr>
            </w:pPr>
          </w:p>
        </w:tc>
        <w:tc>
          <w:tcPr>
            <w:tcW w:w="1276" w:type="dxa"/>
          </w:tcPr>
          <w:p w14:paraId="3F4B2492">
            <w:pPr>
              <w:jc w:val="center"/>
              <w:rPr>
                <w:rFonts w:ascii="仿宋" w:hAnsi="仿宋" w:eastAsia="仿宋" w:cs="仿宋_GB2312"/>
                <w:b/>
                <w:kern w:val="0"/>
                <w:sz w:val="32"/>
                <w:szCs w:val="32"/>
                <w:highlight w:val="none"/>
              </w:rPr>
            </w:pPr>
          </w:p>
        </w:tc>
      </w:tr>
      <w:tr w14:paraId="7F46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5753B4">
            <w:pPr>
              <w:jc w:val="center"/>
              <w:rPr>
                <w:rFonts w:ascii="仿宋" w:hAnsi="仿宋" w:eastAsia="仿宋" w:cs="仿宋_GB2312"/>
                <w:kern w:val="0"/>
                <w:sz w:val="24"/>
                <w:highlight w:val="none"/>
              </w:rPr>
            </w:pPr>
            <w:r>
              <w:rPr>
                <w:rFonts w:ascii="仿宋" w:hAnsi="仿宋" w:eastAsia="仿宋" w:cs="仿宋_GB2312"/>
                <w:kern w:val="0"/>
                <w:sz w:val="24"/>
                <w:highlight w:val="none"/>
              </w:rPr>
              <w:t>2</w:t>
            </w:r>
          </w:p>
        </w:tc>
        <w:tc>
          <w:tcPr>
            <w:tcW w:w="3683" w:type="dxa"/>
          </w:tcPr>
          <w:p w14:paraId="22219F4F">
            <w:pPr>
              <w:jc w:val="center"/>
              <w:rPr>
                <w:rFonts w:ascii="仿宋" w:hAnsi="仿宋" w:eastAsia="仿宋" w:cs="仿宋_GB2312"/>
                <w:b/>
                <w:kern w:val="0"/>
                <w:sz w:val="32"/>
                <w:szCs w:val="32"/>
                <w:highlight w:val="none"/>
              </w:rPr>
            </w:pPr>
          </w:p>
        </w:tc>
        <w:tc>
          <w:tcPr>
            <w:tcW w:w="3546" w:type="dxa"/>
          </w:tcPr>
          <w:p w14:paraId="3741BDBA">
            <w:pPr>
              <w:jc w:val="center"/>
              <w:rPr>
                <w:rFonts w:ascii="仿宋" w:hAnsi="仿宋" w:eastAsia="仿宋" w:cs="仿宋_GB2312"/>
                <w:b/>
                <w:kern w:val="0"/>
                <w:sz w:val="32"/>
                <w:szCs w:val="32"/>
                <w:highlight w:val="none"/>
              </w:rPr>
            </w:pPr>
          </w:p>
        </w:tc>
        <w:tc>
          <w:tcPr>
            <w:tcW w:w="1276" w:type="dxa"/>
          </w:tcPr>
          <w:p w14:paraId="03A8468F">
            <w:pPr>
              <w:jc w:val="center"/>
              <w:rPr>
                <w:rFonts w:ascii="仿宋" w:hAnsi="仿宋" w:eastAsia="仿宋" w:cs="仿宋_GB2312"/>
                <w:b/>
                <w:kern w:val="0"/>
                <w:sz w:val="32"/>
                <w:szCs w:val="32"/>
                <w:highlight w:val="none"/>
              </w:rPr>
            </w:pPr>
          </w:p>
        </w:tc>
      </w:tr>
      <w:tr w14:paraId="5BF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8ABF81">
            <w:pPr>
              <w:jc w:val="center"/>
              <w:rPr>
                <w:rFonts w:ascii="仿宋" w:hAnsi="仿宋" w:eastAsia="仿宋" w:cs="仿宋_GB2312"/>
                <w:kern w:val="0"/>
                <w:sz w:val="24"/>
                <w:highlight w:val="none"/>
              </w:rPr>
            </w:pPr>
            <w:r>
              <w:rPr>
                <w:rFonts w:hint="eastAsia" w:ascii="仿宋" w:hAnsi="仿宋" w:eastAsia="仿宋" w:cs="仿宋_GB2312"/>
                <w:kern w:val="0"/>
                <w:sz w:val="24"/>
                <w:highlight w:val="none"/>
              </w:rPr>
              <w:t>……</w:t>
            </w:r>
          </w:p>
        </w:tc>
        <w:tc>
          <w:tcPr>
            <w:tcW w:w="3683" w:type="dxa"/>
          </w:tcPr>
          <w:p w14:paraId="4A969E1B">
            <w:pPr>
              <w:jc w:val="center"/>
              <w:rPr>
                <w:rFonts w:ascii="仿宋" w:hAnsi="仿宋" w:eastAsia="仿宋" w:cs="仿宋_GB2312"/>
                <w:b/>
                <w:kern w:val="0"/>
                <w:sz w:val="32"/>
                <w:szCs w:val="32"/>
                <w:highlight w:val="none"/>
              </w:rPr>
            </w:pPr>
          </w:p>
        </w:tc>
        <w:tc>
          <w:tcPr>
            <w:tcW w:w="3546" w:type="dxa"/>
          </w:tcPr>
          <w:p w14:paraId="34423DE6">
            <w:pPr>
              <w:jc w:val="center"/>
              <w:rPr>
                <w:rFonts w:ascii="仿宋" w:hAnsi="仿宋" w:eastAsia="仿宋" w:cs="仿宋_GB2312"/>
                <w:b/>
                <w:kern w:val="0"/>
                <w:sz w:val="32"/>
                <w:szCs w:val="32"/>
                <w:highlight w:val="none"/>
              </w:rPr>
            </w:pPr>
          </w:p>
        </w:tc>
        <w:tc>
          <w:tcPr>
            <w:tcW w:w="1276" w:type="dxa"/>
          </w:tcPr>
          <w:p w14:paraId="005EA254">
            <w:pPr>
              <w:jc w:val="center"/>
              <w:rPr>
                <w:rFonts w:ascii="仿宋" w:hAnsi="仿宋" w:eastAsia="仿宋" w:cs="仿宋_GB2312"/>
                <w:b/>
                <w:kern w:val="0"/>
                <w:sz w:val="32"/>
                <w:szCs w:val="32"/>
                <w:highlight w:val="none"/>
              </w:rPr>
            </w:pPr>
          </w:p>
        </w:tc>
      </w:tr>
    </w:tbl>
    <w:p w14:paraId="060906BA">
      <w:pPr>
        <w:jc w:val="left"/>
        <w:rPr>
          <w:rFonts w:ascii="仿宋" w:hAnsi="仿宋" w:eastAsia="仿宋" w:cs="仿宋_GB2312"/>
          <w:kern w:val="0"/>
          <w:sz w:val="24"/>
          <w:highlight w:val="none"/>
        </w:rPr>
      </w:pPr>
      <w:r>
        <w:rPr>
          <w:rFonts w:hint="eastAsia" w:ascii="仿宋" w:hAnsi="仿宋" w:eastAsia="仿宋" w:cs="仿宋_GB2312"/>
          <w:kern w:val="0"/>
          <w:sz w:val="24"/>
          <w:highlight w:val="none"/>
        </w:rPr>
        <w:t>投标人保证：除商务技术偏离表列出的偏离外，投标人响应招标文件的全部要求</w:t>
      </w:r>
    </w:p>
    <w:p w14:paraId="5F2AE218">
      <w:pPr>
        <w:jc w:val="left"/>
        <w:rPr>
          <w:rFonts w:hint="eastAsia" w:ascii="仿宋" w:hAnsi="仿宋" w:eastAsia="仿宋" w:cs="仿宋_GB2312"/>
          <w:kern w:val="0"/>
          <w:sz w:val="24"/>
          <w:highlight w:val="none"/>
        </w:rPr>
      </w:pPr>
    </w:p>
    <w:p w14:paraId="3118800C">
      <w:pPr>
        <w:jc w:val="left"/>
        <w:rPr>
          <w:rFonts w:hint="eastAsia" w:ascii="仿宋" w:hAnsi="仿宋" w:eastAsia="仿宋" w:cs="仿宋_GB2312"/>
          <w:kern w:val="0"/>
          <w:sz w:val="24"/>
          <w:highlight w:val="none"/>
        </w:rPr>
      </w:pPr>
      <w:r>
        <w:rPr>
          <w:rFonts w:hint="eastAsia" w:ascii="仿宋" w:hAnsi="仿宋" w:eastAsia="仿宋" w:cs="仿宋_GB2312"/>
          <w:kern w:val="0"/>
          <w:sz w:val="24"/>
          <w:highlight w:val="none"/>
        </w:rPr>
        <w:t>注：</w:t>
      </w:r>
      <w:r>
        <w:rPr>
          <w:rFonts w:hint="eastAsia" w:ascii="仿宋" w:hAnsi="仿宋" w:eastAsia="仿宋" w:cs="仿宋_GB2312"/>
          <w:kern w:val="0"/>
          <w:sz w:val="24"/>
          <w:highlight w:val="none"/>
          <w:lang w:val="en-US" w:eastAsia="zh-CN"/>
        </w:rPr>
        <w:t>1.</w:t>
      </w:r>
      <w:r>
        <w:rPr>
          <w:rFonts w:hint="eastAsia" w:ascii="仿宋" w:hAnsi="仿宋" w:eastAsia="仿宋" w:cs="仿宋_GB2312"/>
          <w:kern w:val="0"/>
          <w:sz w:val="24"/>
          <w:highlight w:val="none"/>
        </w:rPr>
        <w:t>按本格式和要求提供。</w:t>
      </w:r>
    </w:p>
    <w:p w14:paraId="4609B514">
      <w:pPr>
        <w:jc w:val="left"/>
        <w:rPr>
          <w:rFonts w:hint="eastAsia" w:ascii="仿宋" w:hAnsi="仿宋" w:eastAsia="仿宋" w:cs="仿宋_GB2312"/>
          <w:kern w:val="0"/>
          <w:sz w:val="24"/>
          <w:highlight w:val="none"/>
          <w:lang w:val="en-US" w:eastAsia="zh-CN"/>
        </w:rPr>
      </w:pPr>
      <w:r>
        <w:rPr>
          <w:rFonts w:hint="eastAsia" w:ascii="仿宋" w:hAnsi="仿宋" w:eastAsia="仿宋" w:cs="仿宋_GB2312"/>
          <w:kern w:val="0"/>
          <w:sz w:val="24"/>
          <w:highlight w:val="none"/>
          <w:lang w:val="en-US" w:eastAsia="zh-CN"/>
        </w:rPr>
        <w:t>2.本表格所反映的偏离情况与“符合性审查资料”、“评标标准相应的商务技术资料”不一致的，以“符合性审查资料”、“评标标准相应的商务技术资料”为准。</w:t>
      </w:r>
    </w:p>
    <w:p w14:paraId="22CA98D1">
      <w:pPr>
        <w:jc w:val="left"/>
        <w:rPr>
          <w:rFonts w:hint="eastAsia" w:ascii="仿宋" w:hAnsi="仿宋" w:eastAsia="仿宋" w:cs="仿宋_GB2312"/>
          <w:kern w:val="0"/>
          <w:sz w:val="24"/>
          <w:highlight w:val="none"/>
          <w:lang w:val="en-US" w:eastAsia="zh-CN"/>
        </w:rPr>
      </w:pPr>
      <w:r>
        <w:rPr>
          <w:rFonts w:hint="eastAsia" w:ascii="仿宋" w:hAnsi="仿宋" w:eastAsia="仿宋" w:cs="仿宋_GB2312"/>
          <w:kern w:val="0"/>
          <w:sz w:val="24"/>
          <w:highlight w:val="none"/>
          <w:lang w:val="en-US" w:eastAsia="zh-CN"/>
        </w:rPr>
        <w:t>3.投标人须保证：除商务技术偏离表列出的偏离外，投标人响应招标文件的全部非实质性要求。</w:t>
      </w:r>
    </w:p>
    <w:p w14:paraId="2C7B689C">
      <w:pPr>
        <w:jc w:val="center"/>
        <w:rPr>
          <w:rFonts w:ascii="仿宋" w:hAnsi="仿宋" w:eastAsia="仿宋" w:cs="仿宋_GB2312"/>
          <w:b/>
          <w:kern w:val="0"/>
          <w:sz w:val="32"/>
          <w:szCs w:val="32"/>
          <w:highlight w:val="none"/>
        </w:rPr>
      </w:pPr>
    </w:p>
    <w:p w14:paraId="72293B61">
      <w:pPr>
        <w:jc w:val="center"/>
        <w:rPr>
          <w:rFonts w:ascii="仿宋" w:hAnsi="仿宋" w:eastAsia="仿宋" w:cs="仿宋_GB2312"/>
          <w:b/>
          <w:kern w:val="0"/>
          <w:sz w:val="32"/>
          <w:szCs w:val="32"/>
          <w:highlight w:val="none"/>
        </w:rPr>
      </w:pPr>
    </w:p>
    <w:p w14:paraId="00A74420">
      <w:pPr>
        <w:rPr>
          <w:rFonts w:ascii="仿宋" w:hAnsi="仿宋" w:eastAsia="仿宋" w:cs="仿宋_GB2312"/>
          <w:b/>
          <w:kern w:val="0"/>
          <w:sz w:val="32"/>
          <w:szCs w:val="32"/>
          <w:highlight w:val="none"/>
        </w:rPr>
      </w:pPr>
    </w:p>
    <w:p w14:paraId="07E0FEAD">
      <w:pPr>
        <w:ind w:firstLine="1911" w:firstLineChars="595"/>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八、</w:t>
      </w:r>
      <w:r>
        <w:rPr>
          <w:rFonts w:hint="eastAsia" w:ascii="仿宋" w:hAnsi="仿宋" w:eastAsia="仿宋" w:cs="仿宋_GB2312"/>
          <w:b/>
          <w:kern w:val="0"/>
          <w:sz w:val="32"/>
          <w:szCs w:val="32"/>
          <w:highlight w:val="none"/>
          <w:lang w:val="zh-CN"/>
        </w:rPr>
        <w:t>政府采购供应商廉洁自律承诺书</w:t>
      </w:r>
    </w:p>
    <w:p w14:paraId="78C824CA">
      <w:pPr>
        <w:snapToGrid w:val="0"/>
        <w:spacing w:line="360" w:lineRule="auto"/>
        <w:rPr>
          <w:rFonts w:ascii="仿宋" w:hAnsi="仿宋" w:eastAsia="仿宋" w:cs="仿宋_GB2312"/>
          <w:sz w:val="24"/>
          <w:highlight w:val="none"/>
        </w:rPr>
      </w:pPr>
    </w:p>
    <w:p w14:paraId="05B6AA06">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14:paraId="36D6AA2B">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项目招标要求参加投标。在这次投标过程中和中标后，我们将严格遵守国家法律法规要求，并郑重承诺：</w:t>
      </w:r>
    </w:p>
    <w:p w14:paraId="16E8E4F5">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p>
    <w:p w14:paraId="5A77C40B">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p>
    <w:p w14:paraId="7CF6A27E">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p>
    <w:p w14:paraId="72BBA07D">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14:paraId="182082AF">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14:paraId="1C2ACC67">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14:paraId="5708CDE2">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招标投标</w:t>
      </w:r>
    </w:p>
    <w:p w14:paraId="0F0E7D79">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法》</w:t>
      </w:r>
      <w:r>
        <w:rPr>
          <w:rFonts w:hint="eastAsia" w:ascii="仿宋" w:hAnsi="仿宋" w:eastAsia="仿宋"/>
          <w:sz w:val="24"/>
          <w:highlight w:val="none"/>
          <w:lang w:val="zh-CN"/>
        </w:rPr>
        <w:t>《中华人民共和国民法典》</w:t>
      </w:r>
      <w:r>
        <w:rPr>
          <w:rFonts w:hint="eastAsia" w:ascii="仿宋" w:hAnsi="仿宋" w:eastAsia="仿宋" w:cs="仿宋_GB2312"/>
          <w:kern w:val="0"/>
          <w:sz w:val="24"/>
          <w:highlight w:val="none"/>
          <w:lang w:val="zh-CN"/>
        </w:rPr>
        <w:t>等法律法规，诚实守信，合法经营，坚决抵制各种违法违纪行为。</w:t>
      </w:r>
    </w:p>
    <w:p w14:paraId="650150B0">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进行项目建设或其他经营活动，并通报区财政局。由此引起的相应损失均由我单位承担。</w:t>
      </w:r>
    </w:p>
    <w:p w14:paraId="532A99B0">
      <w:pPr>
        <w:autoSpaceDE w:val="0"/>
        <w:autoSpaceDN w:val="0"/>
        <w:spacing w:line="360" w:lineRule="auto"/>
        <w:ind w:left="2"/>
        <w:jc w:val="left"/>
        <w:rPr>
          <w:rFonts w:ascii="仿宋" w:hAnsi="仿宋" w:eastAsia="仿宋" w:cs="仿宋_GB2312"/>
          <w:kern w:val="0"/>
          <w:sz w:val="24"/>
          <w:highlight w:val="none"/>
          <w:lang w:val="zh-CN"/>
        </w:rPr>
      </w:pPr>
    </w:p>
    <w:p w14:paraId="11E48ACA">
      <w:pPr>
        <w:autoSpaceDE w:val="0"/>
        <w:autoSpaceDN w:val="0"/>
        <w:spacing w:line="360" w:lineRule="auto"/>
        <w:ind w:left="2" w:leftChars="1" w:right="1120" w:firstLine="4560" w:firstLineChars="19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投标人名称（</w:t>
      </w:r>
      <w:r>
        <w:rPr>
          <w:rFonts w:hint="eastAsia" w:ascii="仿宋" w:hAnsi="仿宋" w:eastAsia="仿宋" w:cs="仿宋_GB2312"/>
          <w:sz w:val="24"/>
          <w:highlight w:val="none"/>
        </w:rPr>
        <w:t>电子签名</w:t>
      </w:r>
      <w:r>
        <w:rPr>
          <w:rFonts w:hint="eastAsia" w:ascii="仿宋" w:hAnsi="仿宋" w:eastAsia="仿宋" w:cs="仿宋_GB2312"/>
          <w:kern w:val="0"/>
          <w:sz w:val="24"/>
          <w:highlight w:val="none"/>
          <w:lang w:val="zh-CN"/>
        </w:rPr>
        <w:t>）：</w:t>
      </w:r>
    </w:p>
    <w:p w14:paraId="6AE61FD1">
      <w:pPr>
        <w:spacing w:line="360" w:lineRule="auto"/>
        <w:ind w:left="4620" w:leftChars="2200"/>
        <w:rPr>
          <w:rFonts w:ascii="仿宋" w:hAnsi="仿宋" w:eastAsia="仿宋"/>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lang w:val="zh-CN"/>
        </w:rPr>
        <w:t xml:space="preserve">   年   月   日</w:t>
      </w:r>
    </w:p>
    <w:p w14:paraId="392B40CD">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02FD04C">
      <w:pPr>
        <w:snapToGrid w:val="0"/>
        <w:spacing w:line="360" w:lineRule="auto"/>
        <w:jc w:val="center"/>
        <w:rPr>
          <w:rFonts w:hint="eastAsia" w:ascii="仿宋" w:hAnsi="仿宋" w:eastAsia="仿宋" w:cs="仿宋_GB2312"/>
          <w:b/>
          <w:color w:val="000000"/>
          <w:kern w:val="0"/>
          <w:sz w:val="36"/>
          <w:szCs w:val="36"/>
          <w:highlight w:val="none"/>
        </w:rPr>
      </w:pPr>
    </w:p>
    <w:p w14:paraId="52710F42">
      <w:pPr>
        <w:snapToGrid w:val="0"/>
        <w:spacing w:line="360" w:lineRule="auto"/>
        <w:jc w:val="center"/>
        <w:rPr>
          <w:rFonts w:hint="eastAsia" w:ascii="仿宋" w:hAnsi="仿宋" w:eastAsia="仿宋" w:cs="仿宋_GB2312"/>
          <w:b/>
          <w:color w:val="000000"/>
          <w:kern w:val="0"/>
          <w:sz w:val="36"/>
          <w:szCs w:val="36"/>
          <w:highlight w:val="none"/>
        </w:rPr>
      </w:pPr>
    </w:p>
    <w:p w14:paraId="3308A5E4">
      <w:pPr>
        <w:snapToGrid w:val="0"/>
        <w:spacing w:line="360" w:lineRule="auto"/>
        <w:jc w:val="center"/>
        <w:rPr>
          <w:rFonts w:hint="eastAsia" w:ascii="仿宋" w:hAnsi="仿宋" w:eastAsia="仿宋" w:cs="仿宋_GB2312"/>
          <w:b/>
          <w:color w:val="000000"/>
          <w:kern w:val="0"/>
          <w:sz w:val="36"/>
          <w:szCs w:val="36"/>
          <w:highlight w:val="none"/>
        </w:rPr>
      </w:pPr>
    </w:p>
    <w:p w14:paraId="0EF41F7B">
      <w:pPr>
        <w:snapToGrid w:val="0"/>
        <w:spacing w:line="360" w:lineRule="auto"/>
        <w:jc w:val="center"/>
        <w:rPr>
          <w:rFonts w:hint="eastAsia" w:ascii="仿宋" w:hAnsi="仿宋" w:eastAsia="仿宋" w:cs="仿宋_GB2312"/>
          <w:b/>
          <w:color w:val="000000"/>
          <w:kern w:val="0"/>
          <w:sz w:val="36"/>
          <w:szCs w:val="36"/>
          <w:highlight w:val="none"/>
        </w:rPr>
      </w:pPr>
    </w:p>
    <w:p w14:paraId="0C2EF16D">
      <w:pPr>
        <w:snapToGrid w:val="0"/>
        <w:spacing w:line="360" w:lineRule="auto"/>
        <w:jc w:val="center"/>
        <w:rPr>
          <w:rFonts w:hint="eastAsia" w:ascii="仿宋" w:hAnsi="仿宋" w:eastAsia="仿宋" w:cs="仿宋_GB2312"/>
          <w:b/>
          <w:color w:val="000000"/>
          <w:kern w:val="0"/>
          <w:sz w:val="36"/>
          <w:szCs w:val="36"/>
          <w:highlight w:val="none"/>
        </w:rPr>
      </w:pPr>
    </w:p>
    <w:p w14:paraId="7DF8D098">
      <w:pPr>
        <w:snapToGrid w:val="0"/>
        <w:spacing w:line="360" w:lineRule="auto"/>
        <w:jc w:val="center"/>
        <w:rPr>
          <w:rFonts w:ascii="仿宋" w:hAnsi="仿宋" w:eastAsia="仿宋" w:cs="仿宋_GB2312"/>
          <w:b/>
          <w:color w:val="000000"/>
          <w:kern w:val="0"/>
          <w:sz w:val="36"/>
          <w:szCs w:val="36"/>
          <w:highlight w:val="none"/>
        </w:rPr>
      </w:pPr>
      <w:r>
        <w:rPr>
          <w:rFonts w:hint="eastAsia" w:ascii="仿宋" w:hAnsi="仿宋" w:eastAsia="仿宋" w:cs="仿宋_GB2312"/>
          <w:b/>
          <w:color w:val="000000"/>
          <w:kern w:val="0"/>
          <w:sz w:val="36"/>
          <w:szCs w:val="36"/>
          <w:highlight w:val="none"/>
        </w:rPr>
        <w:t>报价文件部分</w:t>
      </w:r>
    </w:p>
    <w:p w14:paraId="453EB0DF">
      <w:pPr>
        <w:spacing w:line="360" w:lineRule="auto"/>
        <w:jc w:val="center"/>
        <w:outlineLvl w:val="0"/>
        <w:rPr>
          <w:rFonts w:ascii="仿宋" w:hAnsi="仿宋" w:eastAsia="仿宋" w:cs="仿宋_GB2312"/>
          <w:b/>
          <w:color w:val="000000"/>
          <w:kern w:val="0"/>
          <w:sz w:val="24"/>
          <w:highlight w:val="none"/>
        </w:rPr>
      </w:pPr>
    </w:p>
    <w:p w14:paraId="49B16354">
      <w:pPr>
        <w:spacing w:line="360" w:lineRule="auto"/>
        <w:jc w:val="center"/>
        <w:outlineLvl w:val="0"/>
        <w:rPr>
          <w:rFonts w:ascii="仿宋" w:hAnsi="仿宋" w:eastAsia="仿宋" w:cs="仿宋_GB2312"/>
          <w:b/>
          <w:color w:val="000000"/>
          <w:kern w:val="0"/>
          <w:sz w:val="36"/>
          <w:szCs w:val="36"/>
          <w:highlight w:val="none"/>
        </w:rPr>
      </w:pPr>
      <w:r>
        <w:rPr>
          <w:rFonts w:hint="eastAsia" w:ascii="仿宋" w:hAnsi="仿宋" w:eastAsia="仿宋" w:cs="仿宋_GB2312"/>
          <w:b/>
          <w:color w:val="000000"/>
          <w:kern w:val="0"/>
          <w:sz w:val="36"/>
          <w:szCs w:val="36"/>
          <w:highlight w:val="none"/>
        </w:rPr>
        <w:t>目录</w:t>
      </w:r>
    </w:p>
    <w:p w14:paraId="289E9D77">
      <w:pPr>
        <w:numPr>
          <w:ilvl w:val="0"/>
          <w:numId w:val="5"/>
        </w:numPr>
        <w:spacing w:line="360" w:lineRule="auto"/>
        <w:outlineLvl w:val="0"/>
        <w:rPr>
          <w:rFonts w:hint="eastAsia" w:ascii="仿宋" w:hAnsi="仿宋" w:eastAsia="仿宋" w:cs="仿宋_GB2312"/>
          <w:color w:val="000000"/>
          <w:kern w:val="0"/>
          <w:sz w:val="24"/>
          <w:highlight w:val="none"/>
        </w:rPr>
      </w:pPr>
      <w:r>
        <w:rPr>
          <w:rFonts w:hint="eastAsia" w:ascii="仿宋" w:hAnsi="仿宋" w:eastAsia="仿宋" w:cs="仿宋_GB2312"/>
          <w:color w:val="000000"/>
          <w:kern w:val="0"/>
          <w:sz w:val="24"/>
          <w:highlight w:val="none"/>
        </w:rPr>
        <w:t>开标一览表（报价表）…………………………………………（页码）</w:t>
      </w:r>
    </w:p>
    <w:p w14:paraId="0E13E3FD">
      <w:pPr>
        <w:spacing w:line="360" w:lineRule="auto"/>
        <w:outlineLvl w:val="0"/>
        <w:rPr>
          <w:rFonts w:ascii="仿宋" w:hAnsi="仿宋" w:eastAsia="仿宋" w:cs="仿宋_GB2312"/>
          <w:color w:val="000000"/>
          <w:kern w:val="0"/>
          <w:sz w:val="24"/>
          <w:highlight w:val="none"/>
        </w:rPr>
      </w:pPr>
      <w:r>
        <w:rPr>
          <w:rFonts w:hint="eastAsia" w:ascii="仿宋" w:hAnsi="仿宋" w:eastAsia="仿宋" w:cs="仿宋_GB2312"/>
          <w:color w:val="000000"/>
          <w:kern w:val="0"/>
          <w:sz w:val="24"/>
          <w:highlight w:val="none"/>
        </w:rPr>
        <w:t>（</w:t>
      </w:r>
      <w:r>
        <w:rPr>
          <w:rFonts w:hint="eastAsia" w:ascii="仿宋" w:hAnsi="仿宋" w:eastAsia="仿宋" w:cs="仿宋_GB2312"/>
          <w:color w:val="000000"/>
          <w:kern w:val="0"/>
          <w:sz w:val="24"/>
          <w:highlight w:val="none"/>
          <w:lang w:val="en-US" w:eastAsia="zh-CN"/>
        </w:rPr>
        <w:t>2</w:t>
      </w:r>
      <w:r>
        <w:rPr>
          <w:rFonts w:hint="eastAsia" w:ascii="仿宋" w:hAnsi="仿宋" w:eastAsia="仿宋" w:cs="仿宋_GB2312"/>
          <w:color w:val="000000"/>
          <w:kern w:val="0"/>
          <w:sz w:val="24"/>
          <w:highlight w:val="none"/>
        </w:rPr>
        <w:t>）中小企业声明函………………………………………………（页码）</w:t>
      </w:r>
    </w:p>
    <w:p w14:paraId="6FA403C3">
      <w:pPr>
        <w:spacing w:line="360" w:lineRule="auto"/>
        <w:ind w:left="2" w:firstLine="480" w:firstLineChars="200"/>
        <w:rPr>
          <w:rFonts w:ascii="仿宋" w:hAnsi="仿宋" w:eastAsia="仿宋" w:cs="仿宋_GB2312"/>
          <w:color w:val="000000"/>
          <w:sz w:val="24"/>
          <w:highlight w:val="none"/>
        </w:rPr>
      </w:pPr>
    </w:p>
    <w:p w14:paraId="4660FC3A">
      <w:pPr>
        <w:spacing w:line="360" w:lineRule="auto"/>
        <w:ind w:left="2" w:firstLine="480" w:firstLineChars="200"/>
        <w:rPr>
          <w:rFonts w:ascii="仿宋" w:hAnsi="仿宋" w:eastAsia="仿宋" w:cs="仿宋_GB2312"/>
          <w:color w:val="000000"/>
          <w:sz w:val="24"/>
          <w:highlight w:val="none"/>
        </w:rPr>
      </w:pPr>
    </w:p>
    <w:p w14:paraId="7B0949DD">
      <w:pPr>
        <w:spacing w:line="360" w:lineRule="auto"/>
        <w:ind w:left="2" w:firstLine="480" w:firstLineChars="200"/>
        <w:rPr>
          <w:rFonts w:ascii="仿宋" w:hAnsi="仿宋" w:eastAsia="仿宋" w:cs="仿宋_GB2312"/>
          <w:color w:val="000000"/>
          <w:sz w:val="24"/>
          <w:highlight w:val="none"/>
        </w:rPr>
      </w:pPr>
    </w:p>
    <w:p w14:paraId="523CA686">
      <w:pPr>
        <w:spacing w:line="360" w:lineRule="auto"/>
        <w:ind w:left="2" w:firstLine="480" w:firstLineChars="200"/>
        <w:rPr>
          <w:rFonts w:ascii="仿宋" w:hAnsi="仿宋" w:eastAsia="仿宋" w:cs="仿宋_GB2312"/>
          <w:color w:val="000000"/>
          <w:sz w:val="24"/>
          <w:highlight w:val="none"/>
        </w:rPr>
      </w:pPr>
    </w:p>
    <w:p w14:paraId="7650D665">
      <w:pPr>
        <w:spacing w:line="360" w:lineRule="auto"/>
        <w:ind w:left="2" w:firstLine="480" w:firstLineChars="200"/>
        <w:rPr>
          <w:rFonts w:ascii="仿宋" w:hAnsi="仿宋" w:eastAsia="仿宋" w:cs="仿宋_GB2312"/>
          <w:color w:val="000000"/>
          <w:sz w:val="24"/>
          <w:highlight w:val="none"/>
        </w:rPr>
      </w:pPr>
    </w:p>
    <w:p w14:paraId="24A3DFAC">
      <w:pPr>
        <w:snapToGrid w:val="0"/>
        <w:spacing w:line="360" w:lineRule="auto"/>
        <w:jc w:val="center"/>
        <w:outlineLvl w:val="0"/>
        <w:rPr>
          <w:rFonts w:ascii="仿宋" w:hAnsi="仿宋" w:eastAsia="仿宋" w:cs="仿宋_GB2312"/>
          <w:b/>
          <w:color w:val="000000"/>
          <w:kern w:val="0"/>
          <w:sz w:val="32"/>
          <w:szCs w:val="32"/>
          <w:highlight w:val="none"/>
        </w:rPr>
      </w:pPr>
    </w:p>
    <w:p w14:paraId="7DAF84A4">
      <w:pPr>
        <w:snapToGrid w:val="0"/>
        <w:spacing w:line="360" w:lineRule="auto"/>
        <w:jc w:val="center"/>
        <w:outlineLvl w:val="0"/>
        <w:rPr>
          <w:rFonts w:ascii="仿宋" w:hAnsi="仿宋" w:eastAsia="仿宋" w:cs="仿宋_GB2312"/>
          <w:b/>
          <w:color w:val="000000"/>
          <w:kern w:val="0"/>
          <w:sz w:val="32"/>
          <w:szCs w:val="32"/>
          <w:highlight w:val="none"/>
        </w:rPr>
      </w:pPr>
    </w:p>
    <w:p w14:paraId="21CF7028">
      <w:pPr>
        <w:snapToGrid w:val="0"/>
        <w:spacing w:line="360" w:lineRule="auto"/>
        <w:jc w:val="center"/>
        <w:outlineLvl w:val="0"/>
        <w:rPr>
          <w:rFonts w:ascii="仿宋" w:hAnsi="仿宋" w:eastAsia="仿宋" w:cs="仿宋_GB2312"/>
          <w:b/>
          <w:color w:val="000000"/>
          <w:kern w:val="0"/>
          <w:sz w:val="32"/>
          <w:szCs w:val="32"/>
          <w:highlight w:val="none"/>
        </w:rPr>
      </w:pPr>
    </w:p>
    <w:p w14:paraId="47D35721">
      <w:pPr>
        <w:snapToGrid w:val="0"/>
        <w:spacing w:line="360" w:lineRule="auto"/>
        <w:jc w:val="center"/>
        <w:outlineLvl w:val="0"/>
        <w:rPr>
          <w:rFonts w:ascii="仿宋" w:hAnsi="仿宋" w:eastAsia="仿宋" w:cs="仿宋_GB2312"/>
          <w:b/>
          <w:color w:val="000000"/>
          <w:kern w:val="0"/>
          <w:sz w:val="32"/>
          <w:szCs w:val="32"/>
          <w:highlight w:val="none"/>
        </w:rPr>
      </w:pPr>
    </w:p>
    <w:p w14:paraId="5DBF0E27">
      <w:pPr>
        <w:snapToGrid w:val="0"/>
        <w:spacing w:line="360" w:lineRule="auto"/>
        <w:jc w:val="center"/>
        <w:outlineLvl w:val="0"/>
        <w:rPr>
          <w:rFonts w:ascii="仿宋" w:hAnsi="仿宋" w:eastAsia="仿宋" w:cs="仿宋_GB2312"/>
          <w:b/>
          <w:color w:val="000000"/>
          <w:kern w:val="0"/>
          <w:sz w:val="32"/>
          <w:szCs w:val="32"/>
          <w:highlight w:val="none"/>
        </w:rPr>
      </w:pPr>
    </w:p>
    <w:p w14:paraId="3E4C6650">
      <w:pPr>
        <w:snapToGrid w:val="0"/>
        <w:spacing w:line="360" w:lineRule="auto"/>
        <w:jc w:val="center"/>
        <w:outlineLvl w:val="0"/>
        <w:rPr>
          <w:rFonts w:ascii="仿宋" w:hAnsi="仿宋" w:eastAsia="仿宋" w:cs="仿宋_GB2312"/>
          <w:b/>
          <w:color w:val="000000"/>
          <w:kern w:val="0"/>
          <w:sz w:val="32"/>
          <w:szCs w:val="32"/>
          <w:highlight w:val="none"/>
        </w:rPr>
      </w:pPr>
    </w:p>
    <w:p w14:paraId="6DB7899F">
      <w:pPr>
        <w:snapToGrid w:val="0"/>
        <w:spacing w:line="360" w:lineRule="auto"/>
        <w:jc w:val="center"/>
        <w:outlineLvl w:val="0"/>
        <w:rPr>
          <w:rFonts w:ascii="仿宋" w:hAnsi="仿宋" w:eastAsia="仿宋" w:cs="仿宋_GB2312"/>
          <w:b/>
          <w:color w:val="000000"/>
          <w:kern w:val="0"/>
          <w:sz w:val="32"/>
          <w:szCs w:val="32"/>
          <w:highlight w:val="none"/>
        </w:rPr>
      </w:pPr>
    </w:p>
    <w:p w14:paraId="6255F931">
      <w:pPr>
        <w:snapToGrid w:val="0"/>
        <w:spacing w:line="360" w:lineRule="auto"/>
        <w:jc w:val="center"/>
        <w:outlineLvl w:val="0"/>
        <w:rPr>
          <w:rFonts w:ascii="仿宋" w:hAnsi="仿宋" w:eastAsia="仿宋" w:cs="仿宋_GB2312"/>
          <w:b/>
          <w:color w:val="000000"/>
          <w:kern w:val="0"/>
          <w:sz w:val="32"/>
          <w:szCs w:val="32"/>
          <w:highlight w:val="none"/>
        </w:rPr>
      </w:pPr>
    </w:p>
    <w:p w14:paraId="1DBA1233">
      <w:pPr>
        <w:snapToGrid w:val="0"/>
        <w:spacing w:line="360" w:lineRule="auto"/>
        <w:jc w:val="center"/>
        <w:outlineLvl w:val="0"/>
        <w:rPr>
          <w:rFonts w:ascii="仿宋" w:hAnsi="仿宋" w:eastAsia="仿宋" w:cs="仿宋_GB2312"/>
          <w:b/>
          <w:color w:val="000000"/>
          <w:kern w:val="0"/>
          <w:sz w:val="32"/>
          <w:szCs w:val="32"/>
          <w:highlight w:val="none"/>
        </w:rPr>
      </w:pPr>
    </w:p>
    <w:p w14:paraId="19A9BC51">
      <w:pPr>
        <w:snapToGrid w:val="0"/>
        <w:spacing w:line="360" w:lineRule="auto"/>
        <w:jc w:val="center"/>
        <w:outlineLvl w:val="0"/>
        <w:rPr>
          <w:rFonts w:ascii="仿宋" w:hAnsi="仿宋" w:eastAsia="仿宋" w:cs="仿宋_GB2312"/>
          <w:b/>
          <w:color w:val="000000"/>
          <w:kern w:val="0"/>
          <w:sz w:val="32"/>
          <w:szCs w:val="32"/>
          <w:highlight w:val="none"/>
        </w:rPr>
      </w:pPr>
    </w:p>
    <w:p w14:paraId="2874F74D">
      <w:pPr>
        <w:snapToGrid w:val="0"/>
        <w:spacing w:line="360" w:lineRule="auto"/>
        <w:jc w:val="center"/>
        <w:rPr>
          <w:rFonts w:ascii="仿宋" w:hAnsi="仿宋" w:eastAsia="仿宋"/>
          <w:color w:val="000000"/>
          <w:sz w:val="24"/>
          <w:highlight w:val="none"/>
        </w:rPr>
        <w:sectPr>
          <w:headerReference r:id="rId10" w:type="first"/>
          <w:footerReference r:id="rId12" w:type="first"/>
          <w:headerReference r:id="rId9" w:type="default"/>
          <w:footerReference r:id="rId11" w:type="default"/>
          <w:pgSz w:w="11906" w:h="16838"/>
          <w:pgMar w:top="777" w:right="1418" w:bottom="471" w:left="1418" w:header="851" w:footer="992" w:gutter="0"/>
          <w:cols w:space="720" w:num="1"/>
          <w:titlePg/>
          <w:docGrid w:linePitch="312" w:charSpace="0"/>
        </w:sectPr>
      </w:pPr>
    </w:p>
    <w:p w14:paraId="62195290">
      <w:pPr>
        <w:snapToGrid w:val="0"/>
        <w:spacing w:line="360" w:lineRule="auto"/>
        <w:rPr>
          <w:rFonts w:ascii="仿宋" w:hAnsi="仿宋" w:eastAsia="仿宋"/>
          <w:color w:val="000000"/>
          <w:sz w:val="24"/>
          <w:highlight w:val="none"/>
        </w:rPr>
      </w:pPr>
    </w:p>
    <w:p w14:paraId="39E409E2">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highlight w:val="none"/>
          <w:lang w:eastAsia="zh-CN"/>
        </w:rPr>
      </w:pPr>
      <w:r>
        <w:rPr>
          <w:rFonts w:hint="eastAsia" w:ascii="仿宋" w:hAnsi="仿宋" w:eastAsia="仿宋" w:cs="仿宋_GB2312"/>
          <w:color w:val="000000"/>
          <w:kern w:val="2"/>
          <w:sz w:val="32"/>
          <w:szCs w:val="32"/>
          <w:highlight w:val="none"/>
        </w:rPr>
        <w:t>一、</w:t>
      </w:r>
      <w:r>
        <w:rPr>
          <w:rFonts w:hint="eastAsia" w:ascii="仿宋" w:hAnsi="仿宋" w:eastAsia="仿宋" w:cs="仿宋_GB2312"/>
          <w:color w:val="000000"/>
          <w:kern w:val="2"/>
          <w:sz w:val="32"/>
          <w:szCs w:val="32"/>
          <w:highlight w:val="none"/>
          <w:lang w:val="en-US" w:eastAsia="zh-CN"/>
        </w:rPr>
        <w:t>开标</w:t>
      </w:r>
      <w:r>
        <w:rPr>
          <w:rFonts w:hint="eastAsia" w:ascii="仿宋" w:hAnsi="仿宋" w:eastAsia="仿宋" w:cs="仿宋_GB2312"/>
          <w:color w:val="000000"/>
          <w:kern w:val="2"/>
          <w:sz w:val="32"/>
          <w:szCs w:val="32"/>
          <w:highlight w:val="none"/>
        </w:rPr>
        <w:t>一览表</w:t>
      </w:r>
      <w:r>
        <w:rPr>
          <w:rFonts w:hint="eastAsia" w:ascii="仿宋" w:hAnsi="仿宋" w:eastAsia="仿宋" w:cs="仿宋_GB2312"/>
          <w:color w:val="000000"/>
          <w:kern w:val="2"/>
          <w:sz w:val="32"/>
          <w:szCs w:val="32"/>
          <w:highlight w:val="none"/>
          <w:lang w:eastAsia="zh-CN"/>
        </w:rPr>
        <w:t>（</w:t>
      </w:r>
      <w:r>
        <w:rPr>
          <w:rFonts w:hint="eastAsia" w:ascii="仿宋" w:hAnsi="仿宋" w:eastAsia="仿宋" w:cs="仿宋_GB2312"/>
          <w:color w:val="000000"/>
          <w:kern w:val="2"/>
          <w:sz w:val="32"/>
          <w:szCs w:val="32"/>
          <w:highlight w:val="none"/>
          <w:lang w:val="en-US" w:eastAsia="zh-CN"/>
        </w:rPr>
        <w:t>报价表</w:t>
      </w:r>
      <w:r>
        <w:rPr>
          <w:rFonts w:hint="eastAsia" w:ascii="仿宋" w:hAnsi="仿宋" w:eastAsia="仿宋" w:cs="仿宋_GB2312"/>
          <w:color w:val="000000"/>
          <w:kern w:val="2"/>
          <w:sz w:val="32"/>
          <w:szCs w:val="32"/>
          <w:highlight w:val="none"/>
          <w:lang w:eastAsia="zh-CN"/>
        </w:rPr>
        <w:t>）</w:t>
      </w:r>
    </w:p>
    <w:p w14:paraId="2AF99F16">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705ADF99">
      <w:pPr>
        <w:snapToGrid w:val="0"/>
        <w:spacing w:line="360" w:lineRule="auto"/>
        <w:ind w:firstLine="482"/>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highlight w:val="none"/>
        </w:rPr>
        <w:t>（项目名称）</w:t>
      </w:r>
      <w:r>
        <w:rPr>
          <w:rFonts w:hint="eastAsia" w:ascii="仿宋" w:hAnsi="仿宋" w:eastAsia="仿宋" w:cs="宋体"/>
          <w:kern w:val="0"/>
          <w:sz w:val="24"/>
          <w:highlight w:val="none"/>
          <w:lang w:val="zh-CN"/>
        </w:rPr>
        <w:t>【招标编号：</w:t>
      </w:r>
      <w:r>
        <w:rPr>
          <w:rFonts w:hint="eastAsia" w:ascii="仿宋" w:hAnsi="仿宋" w:eastAsia="仿宋" w:cs="宋体"/>
          <w:sz w:val="24"/>
          <w:highlight w:val="none"/>
        </w:rPr>
        <w:t>（采购编号）】的实施</w:t>
      </w:r>
      <w:r>
        <w:rPr>
          <w:rFonts w:hint="eastAsia" w:ascii="仿宋" w:hAnsi="仿宋" w:eastAsia="仿宋" w:cs="宋体"/>
          <w:kern w:val="0"/>
          <w:sz w:val="24"/>
          <w:highlight w:val="none"/>
          <w:lang w:val="zh-CN"/>
        </w:rPr>
        <w:t>。</w:t>
      </w:r>
    </w:p>
    <w:p w14:paraId="439A1036">
      <w:pPr>
        <w:spacing w:line="360" w:lineRule="auto"/>
        <w:jc w:val="center"/>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开标一览表（报价表）(单位均为人民币元)</w:t>
      </w:r>
    </w:p>
    <w:tbl>
      <w:tblPr>
        <w:tblStyle w:val="5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A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F1D551">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992" w:type="dxa"/>
            <w:vAlign w:val="center"/>
          </w:tcPr>
          <w:p w14:paraId="1EEBF07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2268" w:type="dxa"/>
          </w:tcPr>
          <w:p w14:paraId="3092E67A">
            <w:pPr>
              <w:spacing w:line="360" w:lineRule="auto"/>
              <w:jc w:val="center"/>
              <w:rPr>
                <w:rFonts w:ascii="仿宋" w:hAnsi="仿宋" w:eastAsia="仿宋" w:cs="宋体"/>
                <w:b/>
                <w:sz w:val="24"/>
                <w:highlight w:val="none"/>
              </w:rPr>
            </w:pPr>
          </w:p>
          <w:p w14:paraId="05D19EAB">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2410" w:type="dxa"/>
            <w:vAlign w:val="center"/>
          </w:tcPr>
          <w:p w14:paraId="2DBEF0D8">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268" w:type="dxa"/>
            <w:vAlign w:val="center"/>
          </w:tcPr>
          <w:p w14:paraId="62A9556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w:t>
            </w:r>
          </w:p>
        </w:tc>
        <w:tc>
          <w:tcPr>
            <w:tcW w:w="2126" w:type="dxa"/>
            <w:vAlign w:val="center"/>
          </w:tcPr>
          <w:p w14:paraId="541E000D">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服务标准</w:t>
            </w:r>
          </w:p>
        </w:tc>
        <w:tc>
          <w:tcPr>
            <w:tcW w:w="2127" w:type="dxa"/>
          </w:tcPr>
          <w:p w14:paraId="1BF6E0A5">
            <w:pPr>
              <w:spacing w:line="360" w:lineRule="auto"/>
              <w:jc w:val="center"/>
              <w:rPr>
                <w:rFonts w:ascii="仿宋" w:hAnsi="仿宋" w:eastAsia="仿宋" w:cs="宋体"/>
                <w:b/>
                <w:sz w:val="24"/>
                <w:highlight w:val="none"/>
              </w:rPr>
            </w:pPr>
          </w:p>
          <w:p w14:paraId="150B766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服务人数</w:t>
            </w:r>
          </w:p>
        </w:tc>
        <w:tc>
          <w:tcPr>
            <w:tcW w:w="2126" w:type="dxa"/>
            <w:vAlign w:val="center"/>
          </w:tcPr>
          <w:p w14:paraId="66B8FBFD">
            <w:pPr>
              <w:spacing w:line="360" w:lineRule="auto"/>
              <w:jc w:val="center"/>
              <w:rPr>
                <w:rFonts w:ascii="仿宋" w:hAnsi="仿宋" w:eastAsia="仿宋" w:cs="宋体"/>
                <w:b/>
                <w:sz w:val="24"/>
                <w:highlight w:val="none"/>
              </w:rPr>
            </w:pPr>
          </w:p>
          <w:p w14:paraId="7001F396">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14:paraId="345BD01F">
            <w:pPr>
              <w:spacing w:line="360" w:lineRule="auto"/>
              <w:jc w:val="center"/>
              <w:rPr>
                <w:rFonts w:ascii="仿宋" w:hAnsi="仿宋" w:eastAsia="仿宋" w:cs="宋体"/>
                <w:b/>
                <w:sz w:val="24"/>
                <w:highlight w:val="none"/>
              </w:rPr>
            </w:pPr>
          </w:p>
        </w:tc>
      </w:tr>
      <w:tr w14:paraId="4E2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931D1B">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992" w:type="dxa"/>
            <w:vAlign w:val="center"/>
          </w:tcPr>
          <w:p w14:paraId="60931967">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2268" w:type="dxa"/>
            <w:vAlign w:val="center"/>
          </w:tcPr>
          <w:p w14:paraId="5AC83A6F">
            <w:pPr>
              <w:snapToGrid w:val="0"/>
              <w:spacing w:line="360" w:lineRule="auto"/>
              <w:jc w:val="center"/>
              <w:rPr>
                <w:rFonts w:ascii="仿宋" w:hAnsi="仿宋" w:eastAsia="仿宋" w:cs="宋体"/>
                <w:sz w:val="24"/>
                <w:highlight w:val="none"/>
              </w:rPr>
            </w:pPr>
          </w:p>
        </w:tc>
        <w:tc>
          <w:tcPr>
            <w:tcW w:w="2410" w:type="dxa"/>
            <w:vAlign w:val="center"/>
          </w:tcPr>
          <w:p w14:paraId="67037978">
            <w:pPr>
              <w:snapToGrid w:val="0"/>
              <w:spacing w:line="360" w:lineRule="auto"/>
              <w:jc w:val="center"/>
              <w:rPr>
                <w:rFonts w:ascii="仿宋" w:hAnsi="仿宋" w:eastAsia="仿宋" w:cs="宋体"/>
                <w:sz w:val="24"/>
                <w:highlight w:val="none"/>
              </w:rPr>
            </w:pPr>
          </w:p>
        </w:tc>
        <w:tc>
          <w:tcPr>
            <w:tcW w:w="2268" w:type="dxa"/>
            <w:vAlign w:val="center"/>
          </w:tcPr>
          <w:p w14:paraId="23CC0B2D">
            <w:pPr>
              <w:snapToGrid w:val="0"/>
              <w:spacing w:line="360" w:lineRule="auto"/>
              <w:jc w:val="center"/>
              <w:rPr>
                <w:rFonts w:ascii="仿宋" w:hAnsi="仿宋" w:eastAsia="仿宋" w:cs="宋体"/>
                <w:sz w:val="24"/>
                <w:highlight w:val="none"/>
              </w:rPr>
            </w:pPr>
          </w:p>
        </w:tc>
        <w:tc>
          <w:tcPr>
            <w:tcW w:w="2126" w:type="dxa"/>
            <w:vAlign w:val="center"/>
          </w:tcPr>
          <w:p w14:paraId="62EB87D4">
            <w:pPr>
              <w:spacing w:line="360" w:lineRule="auto"/>
              <w:jc w:val="center"/>
              <w:rPr>
                <w:rFonts w:ascii="仿宋" w:hAnsi="仿宋" w:eastAsia="仿宋" w:cs="宋体"/>
                <w:sz w:val="24"/>
                <w:highlight w:val="none"/>
              </w:rPr>
            </w:pPr>
          </w:p>
        </w:tc>
        <w:tc>
          <w:tcPr>
            <w:tcW w:w="2127" w:type="dxa"/>
          </w:tcPr>
          <w:p w14:paraId="14C10A72">
            <w:pPr>
              <w:spacing w:line="360" w:lineRule="auto"/>
              <w:jc w:val="center"/>
              <w:rPr>
                <w:rFonts w:ascii="仿宋" w:hAnsi="仿宋" w:eastAsia="仿宋" w:cs="宋体"/>
                <w:sz w:val="24"/>
                <w:highlight w:val="none"/>
              </w:rPr>
            </w:pPr>
          </w:p>
        </w:tc>
        <w:tc>
          <w:tcPr>
            <w:tcW w:w="2126" w:type="dxa"/>
            <w:vAlign w:val="center"/>
          </w:tcPr>
          <w:p w14:paraId="1C3C30DC">
            <w:pPr>
              <w:spacing w:line="360" w:lineRule="auto"/>
              <w:jc w:val="center"/>
              <w:rPr>
                <w:rFonts w:ascii="仿宋" w:hAnsi="仿宋" w:eastAsia="仿宋" w:cs="宋体"/>
                <w:sz w:val="24"/>
                <w:highlight w:val="none"/>
              </w:rPr>
            </w:pPr>
          </w:p>
        </w:tc>
      </w:tr>
      <w:tr w14:paraId="4A81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12640A">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992" w:type="dxa"/>
            <w:vAlign w:val="center"/>
          </w:tcPr>
          <w:p w14:paraId="1BEA700A">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2268" w:type="dxa"/>
            <w:vAlign w:val="center"/>
          </w:tcPr>
          <w:p w14:paraId="1796768A">
            <w:pPr>
              <w:snapToGrid w:val="0"/>
              <w:spacing w:line="360" w:lineRule="auto"/>
              <w:jc w:val="center"/>
              <w:rPr>
                <w:rFonts w:ascii="仿宋" w:hAnsi="仿宋" w:eastAsia="仿宋" w:cs="宋体"/>
                <w:sz w:val="24"/>
                <w:highlight w:val="none"/>
              </w:rPr>
            </w:pPr>
          </w:p>
        </w:tc>
        <w:tc>
          <w:tcPr>
            <w:tcW w:w="2410" w:type="dxa"/>
            <w:vAlign w:val="center"/>
          </w:tcPr>
          <w:p w14:paraId="24CC0184">
            <w:pPr>
              <w:snapToGrid w:val="0"/>
              <w:spacing w:line="360" w:lineRule="auto"/>
              <w:jc w:val="center"/>
              <w:rPr>
                <w:rFonts w:ascii="仿宋" w:hAnsi="仿宋" w:eastAsia="仿宋" w:cs="宋体"/>
                <w:sz w:val="24"/>
                <w:highlight w:val="none"/>
              </w:rPr>
            </w:pPr>
          </w:p>
        </w:tc>
        <w:tc>
          <w:tcPr>
            <w:tcW w:w="2268" w:type="dxa"/>
            <w:vAlign w:val="center"/>
          </w:tcPr>
          <w:p w14:paraId="679F9A04">
            <w:pPr>
              <w:snapToGrid w:val="0"/>
              <w:spacing w:line="360" w:lineRule="auto"/>
              <w:jc w:val="center"/>
              <w:rPr>
                <w:rFonts w:ascii="仿宋" w:hAnsi="仿宋" w:eastAsia="仿宋" w:cs="宋体"/>
                <w:sz w:val="24"/>
                <w:highlight w:val="none"/>
              </w:rPr>
            </w:pPr>
          </w:p>
        </w:tc>
        <w:tc>
          <w:tcPr>
            <w:tcW w:w="2126" w:type="dxa"/>
            <w:vAlign w:val="center"/>
          </w:tcPr>
          <w:p w14:paraId="1D81D908">
            <w:pPr>
              <w:spacing w:line="360" w:lineRule="auto"/>
              <w:jc w:val="center"/>
              <w:rPr>
                <w:rFonts w:ascii="仿宋" w:hAnsi="仿宋" w:eastAsia="仿宋" w:cs="宋体"/>
                <w:sz w:val="24"/>
                <w:highlight w:val="none"/>
              </w:rPr>
            </w:pPr>
          </w:p>
        </w:tc>
        <w:tc>
          <w:tcPr>
            <w:tcW w:w="2127" w:type="dxa"/>
          </w:tcPr>
          <w:p w14:paraId="36F08218">
            <w:pPr>
              <w:spacing w:line="360" w:lineRule="auto"/>
              <w:jc w:val="center"/>
              <w:rPr>
                <w:rFonts w:ascii="仿宋" w:hAnsi="仿宋" w:eastAsia="仿宋" w:cs="宋体"/>
                <w:sz w:val="24"/>
                <w:highlight w:val="none"/>
              </w:rPr>
            </w:pPr>
          </w:p>
        </w:tc>
        <w:tc>
          <w:tcPr>
            <w:tcW w:w="2126" w:type="dxa"/>
            <w:vAlign w:val="center"/>
          </w:tcPr>
          <w:p w14:paraId="7ED97B4E">
            <w:pPr>
              <w:spacing w:line="360" w:lineRule="auto"/>
              <w:jc w:val="center"/>
              <w:rPr>
                <w:rFonts w:ascii="仿宋" w:hAnsi="仿宋" w:eastAsia="仿宋" w:cs="宋体"/>
                <w:sz w:val="24"/>
                <w:highlight w:val="none"/>
              </w:rPr>
            </w:pPr>
          </w:p>
        </w:tc>
      </w:tr>
      <w:tr w14:paraId="7954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1D2676">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992" w:type="dxa"/>
            <w:vAlign w:val="center"/>
          </w:tcPr>
          <w:p w14:paraId="6E4AFE3F">
            <w:pPr>
              <w:snapToGrid w:val="0"/>
              <w:spacing w:line="360" w:lineRule="auto"/>
              <w:jc w:val="center"/>
              <w:rPr>
                <w:rFonts w:ascii="仿宋" w:hAnsi="仿宋" w:eastAsia="仿宋" w:cs="宋体"/>
                <w:sz w:val="24"/>
                <w:highlight w:val="none"/>
              </w:rPr>
            </w:pPr>
          </w:p>
        </w:tc>
        <w:tc>
          <w:tcPr>
            <w:tcW w:w="2268" w:type="dxa"/>
            <w:vAlign w:val="center"/>
          </w:tcPr>
          <w:p w14:paraId="3C7A93AA">
            <w:pPr>
              <w:snapToGrid w:val="0"/>
              <w:spacing w:line="360" w:lineRule="auto"/>
              <w:jc w:val="center"/>
              <w:rPr>
                <w:rFonts w:ascii="仿宋" w:hAnsi="仿宋" w:eastAsia="仿宋" w:cs="宋体"/>
                <w:sz w:val="24"/>
                <w:highlight w:val="none"/>
              </w:rPr>
            </w:pPr>
          </w:p>
        </w:tc>
        <w:tc>
          <w:tcPr>
            <w:tcW w:w="2410" w:type="dxa"/>
            <w:vAlign w:val="center"/>
          </w:tcPr>
          <w:p w14:paraId="056C7C0A">
            <w:pPr>
              <w:snapToGrid w:val="0"/>
              <w:spacing w:line="360" w:lineRule="auto"/>
              <w:jc w:val="center"/>
              <w:rPr>
                <w:rFonts w:ascii="仿宋" w:hAnsi="仿宋" w:eastAsia="仿宋" w:cs="宋体"/>
                <w:sz w:val="24"/>
                <w:highlight w:val="none"/>
              </w:rPr>
            </w:pPr>
          </w:p>
        </w:tc>
        <w:tc>
          <w:tcPr>
            <w:tcW w:w="2268" w:type="dxa"/>
            <w:vAlign w:val="center"/>
          </w:tcPr>
          <w:p w14:paraId="6BF49626">
            <w:pPr>
              <w:snapToGrid w:val="0"/>
              <w:spacing w:line="360" w:lineRule="auto"/>
              <w:jc w:val="center"/>
              <w:rPr>
                <w:rFonts w:ascii="仿宋" w:hAnsi="仿宋" w:eastAsia="仿宋" w:cs="宋体"/>
                <w:sz w:val="24"/>
                <w:highlight w:val="none"/>
              </w:rPr>
            </w:pPr>
          </w:p>
        </w:tc>
        <w:tc>
          <w:tcPr>
            <w:tcW w:w="2126" w:type="dxa"/>
            <w:vAlign w:val="center"/>
          </w:tcPr>
          <w:p w14:paraId="0F402B20">
            <w:pPr>
              <w:spacing w:line="360" w:lineRule="auto"/>
              <w:jc w:val="center"/>
              <w:rPr>
                <w:rFonts w:ascii="仿宋" w:hAnsi="仿宋" w:eastAsia="仿宋" w:cs="宋体"/>
                <w:sz w:val="24"/>
                <w:highlight w:val="none"/>
              </w:rPr>
            </w:pPr>
          </w:p>
        </w:tc>
        <w:tc>
          <w:tcPr>
            <w:tcW w:w="2127" w:type="dxa"/>
          </w:tcPr>
          <w:p w14:paraId="05BD7289">
            <w:pPr>
              <w:spacing w:line="360" w:lineRule="auto"/>
              <w:jc w:val="center"/>
              <w:rPr>
                <w:rFonts w:ascii="仿宋" w:hAnsi="仿宋" w:eastAsia="仿宋" w:cs="宋体"/>
                <w:sz w:val="24"/>
                <w:highlight w:val="none"/>
              </w:rPr>
            </w:pPr>
          </w:p>
        </w:tc>
        <w:tc>
          <w:tcPr>
            <w:tcW w:w="2126" w:type="dxa"/>
            <w:vAlign w:val="center"/>
          </w:tcPr>
          <w:p w14:paraId="716CC7E2">
            <w:pPr>
              <w:spacing w:line="360" w:lineRule="auto"/>
              <w:jc w:val="center"/>
              <w:rPr>
                <w:rFonts w:ascii="仿宋" w:hAnsi="仿宋" w:eastAsia="仿宋" w:cs="宋体"/>
                <w:sz w:val="24"/>
                <w:highlight w:val="none"/>
              </w:rPr>
            </w:pPr>
          </w:p>
        </w:tc>
      </w:tr>
      <w:tr w14:paraId="72DD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D07C48">
            <w:pPr>
              <w:spacing w:line="360" w:lineRule="auto"/>
              <w:jc w:val="center"/>
              <w:rPr>
                <w:rFonts w:ascii="仿宋" w:hAnsi="仿宋" w:eastAsia="仿宋" w:cs="宋体"/>
                <w:sz w:val="24"/>
                <w:highlight w:val="none"/>
              </w:rPr>
            </w:pPr>
          </w:p>
        </w:tc>
        <w:tc>
          <w:tcPr>
            <w:tcW w:w="992" w:type="dxa"/>
            <w:vAlign w:val="center"/>
          </w:tcPr>
          <w:p w14:paraId="70AC25F0">
            <w:pPr>
              <w:snapToGrid w:val="0"/>
              <w:spacing w:line="360" w:lineRule="auto"/>
              <w:jc w:val="center"/>
              <w:rPr>
                <w:rFonts w:ascii="仿宋" w:hAnsi="仿宋" w:eastAsia="仿宋" w:cs="宋体"/>
                <w:sz w:val="24"/>
                <w:highlight w:val="none"/>
              </w:rPr>
            </w:pPr>
          </w:p>
        </w:tc>
        <w:tc>
          <w:tcPr>
            <w:tcW w:w="2268" w:type="dxa"/>
            <w:vAlign w:val="center"/>
          </w:tcPr>
          <w:p w14:paraId="49B71D18">
            <w:pPr>
              <w:snapToGrid w:val="0"/>
              <w:spacing w:line="360" w:lineRule="auto"/>
              <w:jc w:val="center"/>
              <w:rPr>
                <w:rFonts w:ascii="仿宋" w:hAnsi="仿宋" w:eastAsia="仿宋" w:cs="宋体"/>
                <w:sz w:val="24"/>
                <w:highlight w:val="none"/>
              </w:rPr>
            </w:pPr>
          </w:p>
        </w:tc>
        <w:tc>
          <w:tcPr>
            <w:tcW w:w="2410" w:type="dxa"/>
            <w:vAlign w:val="center"/>
          </w:tcPr>
          <w:p w14:paraId="236581B9">
            <w:pPr>
              <w:snapToGrid w:val="0"/>
              <w:spacing w:line="360" w:lineRule="auto"/>
              <w:jc w:val="center"/>
              <w:rPr>
                <w:rFonts w:ascii="仿宋" w:hAnsi="仿宋" w:eastAsia="仿宋" w:cs="宋体"/>
                <w:sz w:val="24"/>
                <w:highlight w:val="none"/>
              </w:rPr>
            </w:pPr>
          </w:p>
        </w:tc>
        <w:tc>
          <w:tcPr>
            <w:tcW w:w="2268" w:type="dxa"/>
            <w:vAlign w:val="center"/>
          </w:tcPr>
          <w:p w14:paraId="14352739">
            <w:pPr>
              <w:snapToGrid w:val="0"/>
              <w:spacing w:line="360" w:lineRule="auto"/>
              <w:jc w:val="center"/>
              <w:rPr>
                <w:rFonts w:ascii="仿宋" w:hAnsi="仿宋" w:eastAsia="仿宋" w:cs="宋体"/>
                <w:sz w:val="24"/>
                <w:highlight w:val="none"/>
              </w:rPr>
            </w:pPr>
          </w:p>
        </w:tc>
        <w:tc>
          <w:tcPr>
            <w:tcW w:w="2126" w:type="dxa"/>
            <w:vAlign w:val="center"/>
          </w:tcPr>
          <w:p w14:paraId="127AA120">
            <w:pPr>
              <w:spacing w:line="360" w:lineRule="auto"/>
              <w:jc w:val="center"/>
              <w:rPr>
                <w:rFonts w:ascii="仿宋" w:hAnsi="仿宋" w:eastAsia="仿宋" w:cs="宋体"/>
                <w:sz w:val="24"/>
                <w:highlight w:val="none"/>
              </w:rPr>
            </w:pPr>
          </w:p>
        </w:tc>
        <w:tc>
          <w:tcPr>
            <w:tcW w:w="2127" w:type="dxa"/>
          </w:tcPr>
          <w:p w14:paraId="336288CA">
            <w:pPr>
              <w:spacing w:line="360" w:lineRule="auto"/>
              <w:jc w:val="center"/>
              <w:rPr>
                <w:rFonts w:ascii="仿宋" w:hAnsi="仿宋" w:eastAsia="仿宋" w:cs="宋体"/>
                <w:sz w:val="24"/>
                <w:highlight w:val="none"/>
              </w:rPr>
            </w:pPr>
          </w:p>
        </w:tc>
        <w:tc>
          <w:tcPr>
            <w:tcW w:w="2126" w:type="dxa"/>
            <w:vAlign w:val="center"/>
          </w:tcPr>
          <w:p w14:paraId="795E4575">
            <w:pPr>
              <w:spacing w:line="360" w:lineRule="auto"/>
              <w:jc w:val="center"/>
              <w:rPr>
                <w:rFonts w:ascii="仿宋" w:hAnsi="仿宋" w:eastAsia="仿宋" w:cs="宋体"/>
                <w:sz w:val="24"/>
                <w:highlight w:val="none"/>
              </w:rPr>
            </w:pPr>
          </w:p>
        </w:tc>
      </w:tr>
      <w:tr w14:paraId="335E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A97D8F">
            <w:pPr>
              <w:spacing w:line="360" w:lineRule="auto"/>
              <w:jc w:val="center"/>
              <w:rPr>
                <w:rFonts w:ascii="仿宋" w:hAnsi="仿宋" w:eastAsia="仿宋" w:cs="宋体"/>
                <w:sz w:val="24"/>
                <w:highlight w:val="none"/>
              </w:rPr>
            </w:pPr>
          </w:p>
        </w:tc>
        <w:tc>
          <w:tcPr>
            <w:tcW w:w="992" w:type="dxa"/>
            <w:vAlign w:val="center"/>
          </w:tcPr>
          <w:p w14:paraId="36E4B831">
            <w:pPr>
              <w:snapToGrid w:val="0"/>
              <w:spacing w:line="360" w:lineRule="auto"/>
              <w:jc w:val="center"/>
              <w:rPr>
                <w:rFonts w:ascii="仿宋" w:hAnsi="仿宋" w:eastAsia="仿宋" w:cs="宋体"/>
                <w:sz w:val="24"/>
                <w:highlight w:val="none"/>
              </w:rPr>
            </w:pPr>
          </w:p>
        </w:tc>
        <w:tc>
          <w:tcPr>
            <w:tcW w:w="2268" w:type="dxa"/>
            <w:vAlign w:val="center"/>
          </w:tcPr>
          <w:p w14:paraId="3507011A">
            <w:pPr>
              <w:snapToGrid w:val="0"/>
              <w:spacing w:line="360" w:lineRule="auto"/>
              <w:jc w:val="center"/>
              <w:rPr>
                <w:rFonts w:ascii="仿宋" w:hAnsi="仿宋" w:eastAsia="仿宋" w:cs="宋体"/>
                <w:sz w:val="24"/>
                <w:highlight w:val="none"/>
              </w:rPr>
            </w:pPr>
          </w:p>
        </w:tc>
        <w:tc>
          <w:tcPr>
            <w:tcW w:w="2410" w:type="dxa"/>
            <w:vAlign w:val="center"/>
          </w:tcPr>
          <w:p w14:paraId="001AC8E1">
            <w:pPr>
              <w:snapToGrid w:val="0"/>
              <w:spacing w:line="360" w:lineRule="auto"/>
              <w:jc w:val="center"/>
              <w:rPr>
                <w:rFonts w:ascii="仿宋" w:hAnsi="仿宋" w:eastAsia="仿宋" w:cs="宋体"/>
                <w:sz w:val="24"/>
                <w:highlight w:val="none"/>
              </w:rPr>
            </w:pPr>
          </w:p>
        </w:tc>
        <w:tc>
          <w:tcPr>
            <w:tcW w:w="2268" w:type="dxa"/>
            <w:vAlign w:val="center"/>
          </w:tcPr>
          <w:p w14:paraId="337E6F51">
            <w:pPr>
              <w:snapToGrid w:val="0"/>
              <w:spacing w:line="360" w:lineRule="auto"/>
              <w:jc w:val="center"/>
              <w:rPr>
                <w:rFonts w:ascii="仿宋" w:hAnsi="仿宋" w:eastAsia="仿宋" w:cs="宋体"/>
                <w:sz w:val="24"/>
                <w:highlight w:val="none"/>
              </w:rPr>
            </w:pPr>
          </w:p>
        </w:tc>
        <w:tc>
          <w:tcPr>
            <w:tcW w:w="2126" w:type="dxa"/>
            <w:vAlign w:val="center"/>
          </w:tcPr>
          <w:p w14:paraId="61105B64">
            <w:pPr>
              <w:spacing w:line="360" w:lineRule="auto"/>
              <w:jc w:val="center"/>
              <w:rPr>
                <w:rFonts w:ascii="仿宋" w:hAnsi="仿宋" w:eastAsia="仿宋" w:cs="宋体"/>
                <w:sz w:val="24"/>
                <w:highlight w:val="none"/>
              </w:rPr>
            </w:pPr>
          </w:p>
        </w:tc>
        <w:tc>
          <w:tcPr>
            <w:tcW w:w="2127" w:type="dxa"/>
          </w:tcPr>
          <w:p w14:paraId="102AA950">
            <w:pPr>
              <w:spacing w:line="360" w:lineRule="auto"/>
              <w:jc w:val="center"/>
              <w:rPr>
                <w:rFonts w:ascii="仿宋" w:hAnsi="仿宋" w:eastAsia="仿宋" w:cs="宋体"/>
                <w:sz w:val="24"/>
                <w:highlight w:val="none"/>
              </w:rPr>
            </w:pPr>
          </w:p>
        </w:tc>
        <w:tc>
          <w:tcPr>
            <w:tcW w:w="2126" w:type="dxa"/>
            <w:vAlign w:val="center"/>
          </w:tcPr>
          <w:p w14:paraId="65E4E784">
            <w:pPr>
              <w:spacing w:line="360" w:lineRule="auto"/>
              <w:jc w:val="center"/>
              <w:rPr>
                <w:rFonts w:ascii="仿宋" w:hAnsi="仿宋" w:eastAsia="仿宋" w:cs="宋体"/>
                <w:sz w:val="24"/>
                <w:highlight w:val="none"/>
              </w:rPr>
            </w:pPr>
          </w:p>
        </w:tc>
      </w:tr>
      <w:tr w14:paraId="594F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18CBB1">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投标报价（小写）</w:t>
            </w:r>
          </w:p>
        </w:tc>
        <w:tc>
          <w:tcPr>
            <w:tcW w:w="8647" w:type="dxa"/>
            <w:gridSpan w:val="4"/>
          </w:tcPr>
          <w:p w14:paraId="0EEDC67F">
            <w:pPr>
              <w:spacing w:line="360" w:lineRule="auto"/>
              <w:jc w:val="center"/>
              <w:rPr>
                <w:rFonts w:ascii="仿宋" w:hAnsi="仿宋" w:eastAsia="仿宋" w:cs="宋体"/>
                <w:sz w:val="24"/>
                <w:highlight w:val="none"/>
              </w:rPr>
            </w:pPr>
          </w:p>
        </w:tc>
      </w:tr>
      <w:tr w14:paraId="3736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1B61FD">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投标报价（大写）</w:t>
            </w:r>
          </w:p>
        </w:tc>
        <w:tc>
          <w:tcPr>
            <w:tcW w:w="8647" w:type="dxa"/>
            <w:gridSpan w:val="4"/>
          </w:tcPr>
          <w:p w14:paraId="63D17534">
            <w:pPr>
              <w:spacing w:line="360" w:lineRule="auto"/>
              <w:jc w:val="center"/>
              <w:rPr>
                <w:rFonts w:ascii="仿宋" w:hAnsi="仿宋" w:eastAsia="仿宋" w:cs="宋体"/>
                <w:sz w:val="24"/>
                <w:highlight w:val="none"/>
              </w:rPr>
            </w:pPr>
          </w:p>
        </w:tc>
      </w:tr>
    </w:tbl>
    <w:p w14:paraId="724E3E2F">
      <w:pPr>
        <w:snapToGrid w:val="0"/>
        <w:spacing w:line="360" w:lineRule="auto"/>
        <w:ind w:left="48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0DA2A3D3">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68A7BA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highlight w:val="none"/>
          <w:lang w:val="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7ED8EBF">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3、特别提示：采购代理机构将对项目名称和项目编号，中标供应商名称、地址和中标金额，主要中标标的名称、品牌（如果有）、规格型号、数量、单价等予以公示。</w:t>
      </w:r>
    </w:p>
    <w:p w14:paraId="68D45469">
      <w:pPr>
        <w:pStyle w:val="676"/>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pPr>
    </w:p>
    <w:p w14:paraId="7E1B933D">
      <w:pPr>
        <w:spacing w:line="360" w:lineRule="auto"/>
        <w:ind w:firstLine="6360" w:firstLineChars="2650"/>
        <w:rPr>
          <w:rFonts w:ascii="仿宋" w:hAnsi="仿宋" w:eastAsia="仿宋" w:cs="仿宋_GB2312"/>
          <w:sz w:val="24"/>
          <w:highlight w:val="none"/>
        </w:rPr>
      </w:pPr>
      <w:r>
        <w:rPr>
          <w:rFonts w:hint="eastAsia" w:ascii="仿宋" w:hAnsi="仿宋" w:eastAsia="仿宋" w:cs="仿宋_GB2312"/>
          <w:sz w:val="24"/>
          <w:highlight w:val="none"/>
        </w:rPr>
        <w:t>投标人名称（电子签名）：</w:t>
      </w:r>
    </w:p>
    <w:p w14:paraId="4D09FCAB">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 xml:space="preserve">     日期：  年   月   日</w:t>
      </w:r>
    </w:p>
    <w:p w14:paraId="71DC920F">
      <w:pPr>
        <w:pStyle w:val="676"/>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pPr>
    </w:p>
    <w:p w14:paraId="4EE39606">
      <w:pPr>
        <w:pStyle w:val="676"/>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pPr>
    </w:p>
    <w:p w14:paraId="336D4C84">
      <w:pPr>
        <w:pStyle w:val="676"/>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pPr>
    </w:p>
    <w:p w14:paraId="7E50ED4A">
      <w:pPr>
        <w:widowControl/>
        <w:adjustRightInd/>
        <w:jc w:val="left"/>
        <w:rPr>
          <w:rFonts w:ascii="仿宋" w:hAnsi="仿宋" w:eastAsia="仿宋" w:cs="仿宋_GB2312"/>
          <w:sz w:val="32"/>
          <w:szCs w:val="32"/>
          <w:highlight w:val="none"/>
        </w:rPr>
        <w:sectPr>
          <w:pgSz w:w="16838" w:h="11906" w:orient="landscape"/>
          <w:pgMar w:top="1418" w:right="765" w:bottom="1418" w:left="471" w:header="851" w:footer="992" w:gutter="0"/>
          <w:cols w:space="720" w:num="1"/>
          <w:titlePg/>
          <w:docGrid w:linePitch="312" w:charSpace="0"/>
        </w:sectPr>
      </w:pPr>
      <w:r>
        <w:rPr>
          <w:rFonts w:ascii="仿宋" w:hAnsi="仿宋" w:eastAsia="仿宋" w:cs="仿宋_GB2312"/>
          <w:sz w:val="32"/>
          <w:szCs w:val="32"/>
          <w:highlight w:val="none"/>
        </w:rPr>
        <w:br w:type="page"/>
      </w:r>
    </w:p>
    <w:p w14:paraId="411CE828">
      <w:pPr>
        <w:pStyle w:val="676"/>
        <w:keepNext w:val="0"/>
        <w:pageBreakBefore w:val="0"/>
        <w:tabs>
          <w:tab w:val="clear" w:pos="720"/>
        </w:tabs>
        <w:snapToGrid w:val="0"/>
        <w:spacing w:before="120" w:after="120"/>
        <w:jc w:val="both"/>
        <w:outlineLvl w:val="9"/>
        <w:rPr>
          <w:rFonts w:ascii="仿宋" w:hAnsi="仿宋" w:eastAsia="仿宋" w:cs="仿宋_GB2312"/>
          <w:kern w:val="2"/>
          <w:sz w:val="32"/>
          <w:szCs w:val="32"/>
          <w:highlight w:val="none"/>
        </w:rPr>
      </w:pPr>
    </w:p>
    <w:p w14:paraId="3DA3FDD6">
      <w:pPr>
        <w:pStyle w:val="676"/>
        <w:keepNext w:val="0"/>
        <w:pageBreakBefore w:val="0"/>
        <w:tabs>
          <w:tab w:val="clear" w:pos="720"/>
        </w:tabs>
        <w:snapToGrid w:val="0"/>
        <w:spacing w:before="120" w:after="120"/>
        <w:ind w:firstLine="643"/>
        <w:outlineLvl w:val="9"/>
        <w:rPr>
          <w:rFonts w:ascii="仿宋" w:hAnsi="仿宋" w:eastAsia="仿宋"/>
          <w:sz w:val="32"/>
          <w:szCs w:val="32"/>
          <w:highlight w:val="none"/>
        </w:rPr>
      </w:pPr>
      <w:r>
        <w:rPr>
          <w:rFonts w:hint="eastAsia" w:ascii="仿宋" w:hAnsi="仿宋" w:eastAsia="仿宋" w:cs="仿宋_GB2312"/>
          <w:kern w:val="2"/>
          <w:sz w:val="32"/>
          <w:szCs w:val="32"/>
          <w:highlight w:val="none"/>
          <w:lang w:val="en-US" w:eastAsia="zh-CN"/>
        </w:rPr>
        <w:t>二</w:t>
      </w:r>
      <w:r>
        <w:rPr>
          <w:rFonts w:hint="eastAsia" w:ascii="仿宋" w:hAnsi="仿宋" w:eastAsia="仿宋" w:cs="仿宋_GB2312"/>
          <w:kern w:val="2"/>
          <w:sz w:val="32"/>
          <w:szCs w:val="32"/>
          <w:highlight w:val="none"/>
        </w:rPr>
        <w:t>、</w:t>
      </w:r>
      <w:r>
        <w:rPr>
          <w:rFonts w:hint="eastAsia" w:ascii="仿宋" w:hAnsi="仿宋" w:eastAsia="仿宋"/>
          <w:sz w:val="32"/>
          <w:szCs w:val="32"/>
          <w:highlight w:val="none"/>
        </w:rPr>
        <w:t>中小企业声明函（如果有）</w:t>
      </w:r>
    </w:p>
    <w:p w14:paraId="668D3921">
      <w:pPr>
        <w:widowControl/>
        <w:spacing w:line="360" w:lineRule="auto"/>
        <w:ind w:firstLine="482" w:firstLineChars="200"/>
        <w:jc w:val="left"/>
        <w:rPr>
          <w:rFonts w:ascii="仿宋" w:hAnsi="仿宋" w:eastAsia="仿宋" w:cs="仿宋_GB2312"/>
          <w:b/>
          <w:sz w:val="24"/>
          <w:highlight w:val="none"/>
        </w:rPr>
      </w:pPr>
      <w:r>
        <w:rPr>
          <w:rFonts w:hint="eastAsia" w:ascii="仿宋" w:hAnsi="仿宋" w:eastAsia="仿宋"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highlight w:val="none"/>
          <w:lang w:val="en-US" w:eastAsia="zh-CN"/>
        </w:rPr>
        <w:t>7</w:t>
      </w:r>
      <w:r>
        <w:rPr>
          <w:rFonts w:ascii="仿宋" w:hAnsi="仿宋" w:eastAsia="仿宋" w:cs="仿宋_GB2312"/>
          <w:b/>
          <w:sz w:val="24"/>
          <w:highlight w:val="none"/>
        </w:rPr>
        <w:t>）。</w:t>
      </w:r>
    </w:p>
    <w:p w14:paraId="793ABFA7">
      <w:pPr>
        <w:spacing w:line="360" w:lineRule="auto"/>
        <w:jc w:val="center"/>
        <w:outlineLvl w:val="0"/>
        <w:rPr>
          <w:rFonts w:ascii="仿宋" w:hAnsi="仿宋" w:eastAsia="仿宋"/>
          <w:color w:val="000000"/>
          <w:sz w:val="24"/>
          <w:highlight w:val="none"/>
        </w:rPr>
      </w:pPr>
    </w:p>
    <w:p w14:paraId="2EC07ACB">
      <w:pPr>
        <w:spacing w:line="360" w:lineRule="auto"/>
        <w:outlineLvl w:val="0"/>
        <w:rPr>
          <w:rFonts w:ascii="仿宋" w:hAnsi="仿宋" w:eastAsia="仿宋"/>
          <w:color w:val="000000"/>
          <w:sz w:val="24"/>
          <w:highlight w:val="none"/>
        </w:rPr>
      </w:pPr>
    </w:p>
    <w:p w14:paraId="07C75FF3">
      <w:pPr>
        <w:spacing w:line="360" w:lineRule="auto"/>
        <w:jc w:val="center"/>
        <w:rPr>
          <w:rFonts w:ascii="仿宋" w:hAnsi="仿宋" w:eastAsia="仿宋" w:cs="仿宋_GB2312"/>
          <w:b/>
          <w:bCs/>
          <w:color w:val="000000"/>
          <w:sz w:val="24"/>
          <w:highlight w:val="none"/>
        </w:rPr>
        <w:sectPr>
          <w:pgSz w:w="11906" w:h="16838"/>
          <w:pgMar w:top="765" w:right="1418" w:bottom="471" w:left="1418" w:header="851" w:footer="992" w:gutter="0"/>
          <w:cols w:space="720" w:num="1"/>
          <w:titlePg/>
          <w:docGrid w:linePitch="312" w:charSpace="0"/>
        </w:sectPr>
      </w:pPr>
    </w:p>
    <w:p w14:paraId="686FD98B">
      <w:pPr>
        <w:pStyle w:val="2"/>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highlight w:val="none"/>
        </w:rPr>
      </w:pPr>
      <w:bookmarkStart w:id="184" w:name="_Toc465665161"/>
      <w:r>
        <w:rPr>
          <w:rFonts w:hint="eastAsia" w:ascii="仿宋" w:hAnsi="仿宋" w:eastAsia="仿宋"/>
          <w:color w:val="000000"/>
          <w:highlight w:val="none"/>
        </w:rPr>
        <w:t>附件</w:t>
      </w:r>
      <w:bookmarkEnd w:id="184"/>
    </w:p>
    <w:p w14:paraId="3F852CDA">
      <w:pPr>
        <w:spacing w:line="360" w:lineRule="auto"/>
        <w:rPr>
          <w:rFonts w:ascii="仿宋" w:hAnsi="仿宋" w:eastAsia="仿宋"/>
          <w:b/>
          <w:color w:val="000000"/>
          <w:spacing w:val="6"/>
          <w:sz w:val="32"/>
          <w:szCs w:val="32"/>
          <w:highlight w:val="none"/>
        </w:rPr>
      </w:pPr>
      <w:r>
        <w:rPr>
          <w:rFonts w:hint="eastAsia" w:ascii="仿宋" w:hAnsi="仿宋" w:eastAsia="仿宋"/>
          <w:b/>
          <w:color w:val="000000"/>
          <w:spacing w:val="6"/>
          <w:sz w:val="32"/>
          <w:szCs w:val="32"/>
          <w:highlight w:val="none"/>
        </w:rPr>
        <w:t>附件1：</w:t>
      </w:r>
    </w:p>
    <w:p w14:paraId="22E91CFB">
      <w:pPr>
        <w:spacing w:line="360" w:lineRule="auto"/>
        <w:jc w:val="center"/>
        <w:rPr>
          <w:rFonts w:ascii="仿宋" w:hAnsi="仿宋" w:eastAsia="仿宋"/>
          <w:b/>
          <w:color w:val="000000"/>
          <w:spacing w:val="6"/>
          <w:sz w:val="32"/>
          <w:szCs w:val="32"/>
          <w:highlight w:val="none"/>
        </w:rPr>
      </w:pPr>
      <w:bookmarkStart w:id="185" w:name="OLE_LINK14"/>
      <w:bookmarkStart w:id="186" w:name="OLE_LINK13"/>
      <w:r>
        <w:rPr>
          <w:rFonts w:hint="eastAsia" w:ascii="仿宋" w:hAnsi="仿宋" w:eastAsia="仿宋"/>
          <w:b/>
          <w:color w:val="000000"/>
          <w:spacing w:val="6"/>
          <w:sz w:val="32"/>
          <w:szCs w:val="32"/>
          <w:highlight w:val="none"/>
        </w:rPr>
        <w:t>残疾人福利性单位声明函</w:t>
      </w:r>
    </w:p>
    <w:bookmarkEnd w:id="185"/>
    <w:bookmarkEnd w:id="186"/>
    <w:p w14:paraId="0611B311">
      <w:pPr>
        <w:spacing w:line="360" w:lineRule="auto"/>
        <w:rPr>
          <w:rFonts w:ascii="仿宋" w:hAnsi="仿宋" w:eastAsia="仿宋"/>
          <w:b/>
          <w:color w:val="000000"/>
          <w:spacing w:val="6"/>
          <w:sz w:val="30"/>
          <w:szCs w:val="30"/>
          <w:highlight w:val="none"/>
        </w:rPr>
      </w:pPr>
    </w:p>
    <w:p w14:paraId="7F50FB9A">
      <w:pPr>
        <w:spacing w:line="360" w:lineRule="auto"/>
        <w:ind w:firstLine="480" w:firstLineChars="200"/>
        <w:rPr>
          <w:rFonts w:ascii="仿宋" w:hAnsi="仿宋" w:eastAsia="仿宋" w:cs="仿宋_GB2312"/>
          <w:color w:val="000000"/>
          <w:sz w:val="24"/>
          <w:highlight w:val="none"/>
        </w:rPr>
      </w:pPr>
      <w:r>
        <w:rPr>
          <w:rFonts w:hint="eastAsia" w:ascii="仿宋" w:hAnsi="仿宋" w:eastAsia="仿宋" w:cs="仿宋_GB2312"/>
          <w:color w:val="000000"/>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highlight w:val="none"/>
          <w:u w:val="single"/>
        </w:rPr>
        <w:t>__</w:t>
      </w:r>
      <w:r>
        <w:rPr>
          <w:rFonts w:hint="eastAsia" w:ascii="仿宋" w:hAnsi="仿宋" w:eastAsia="仿宋" w:cs="仿宋_GB2312"/>
          <w:color w:val="000000"/>
          <w:sz w:val="24"/>
          <w:highlight w:val="none"/>
          <w:u w:val="single"/>
          <w:lang w:val="en-US" w:eastAsia="zh-CN"/>
        </w:rPr>
        <w:t>采购人</w:t>
      </w:r>
      <w:r>
        <w:rPr>
          <w:rFonts w:hint="eastAsia" w:ascii="仿宋" w:hAnsi="仿宋" w:eastAsia="仿宋" w:cs="仿宋_GB2312"/>
          <w:color w:val="000000"/>
          <w:sz w:val="24"/>
          <w:highlight w:val="none"/>
        </w:rPr>
        <w:t>的_</w:t>
      </w:r>
      <w:r>
        <w:rPr>
          <w:rFonts w:hint="eastAsia" w:ascii="仿宋" w:hAnsi="仿宋" w:eastAsia="仿宋" w:cs="仿宋_GB2312"/>
          <w:color w:val="000000"/>
          <w:sz w:val="24"/>
          <w:highlight w:val="none"/>
          <w:u w:val="single"/>
        </w:rPr>
        <w:t>__</w:t>
      </w:r>
      <w:r>
        <w:rPr>
          <w:rFonts w:hint="eastAsia" w:ascii="仿宋" w:hAnsi="仿宋" w:eastAsia="仿宋" w:cs="仿宋_GB2312"/>
          <w:color w:val="000000"/>
          <w:sz w:val="24"/>
          <w:highlight w:val="none"/>
          <w:u w:val="single"/>
          <w:lang w:val="en-US" w:eastAsia="zh-CN"/>
        </w:rPr>
        <w:t>项目名称</w:t>
      </w:r>
      <w:r>
        <w:rPr>
          <w:rFonts w:hint="eastAsia" w:ascii="仿宋" w:hAnsi="仿宋" w:eastAsia="仿宋" w:cs="仿宋_GB2312"/>
          <w:color w:val="000000"/>
          <w:sz w:val="24"/>
          <w:highlight w:val="none"/>
          <w:u w:val="single"/>
        </w:rPr>
        <w:t>___</w:t>
      </w:r>
      <w:r>
        <w:rPr>
          <w:rFonts w:hint="eastAsia" w:ascii="仿宋" w:hAnsi="仿宋" w:eastAsia="仿宋" w:cs="仿宋_GB2312"/>
          <w:color w:val="000000"/>
          <w:sz w:val="24"/>
          <w:highlight w:val="none"/>
        </w:rPr>
        <w:t>项目采购活动提供本单位制造的货物（由本单位承担工程/提供服务），或者提供其他残疾人福利性单位制造的货物（不包括使用非残疾人福利性单位注册商标的货物）。</w:t>
      </w:r>
    </w:p>
    <w:p w14:paraId="14F0E55A">
      <w:pPr>
        <w:spacing w:line="360" w:lineRule="auto"/>
        <w:ind w:firstLine="480" w:firstLineChars="200"/>
        <w:rPr>
          <w:rFonts w:ascii="仿宋" w:hAnsi="仿宋" w:eastAsia="仿宋" w:cs="仿宋_GB2312"/>
          <w:color w:val="000000"/>
          <w:sz w:val="24"/>
          <w:highlight w:val="none"/>
        </w:rPr>
      </w:pPr>
      <w:r>
        <w:rPr>
          <w:rFonts w:hint="eastAsia" w:ascii="仿宋" w:hAnsi="仿宋" w:eastAsia="仿宋" w:cs="仿宋_GB2312"/>
          <w:color w:val="000000"/>
          <w:sz w:val="24"/>
          <w:highlight w:val="none"/>
        </w:rPr>
        <w:t>本单位对上述声明的真实性负责。如有虚假，将依法承担相应责任。</w:t>
      </w:r>
    </w:p>
    <w:p w14:paraId="09C71D88">
      <w:pPr>
        <w:spacing w:line="360" w:lineRule="auto"/>
        <w:ind w:firstLine="480" w:firstLineChars="200"/>
        <w:rPr>
          <w:rFonts w:ascii="仿宋" w:hAnsi="仿宋" w:eastAsia="仿宋" w:cs="仿宋_GB2312"/>
          <w:color w:val="000000"/>
          <w:sz w:val="24"/>
          <w:highlight w:val="none"/>
        </w:rPr>
      </w:pPr>
    </w:p>
    <w:p w14:paraId="1E28F038">
      <w:pPr>
        <w:spacing w:line="360" w:lineRule="auto"/>
        <w:ind w:firstLine="480" w:firstLineChars="200"/>
        <w:rPr>
          <w:rFonts w:ascii="仿宋" w:hAnsi="仿宋" w:eastAsia="仿宋" w:cs="仿宋_GB2312"/>
          <w:color w:val="000000"/>
          <w:sz w:val="24"/>
          <w:highlight w:val="none"/>
        </w:rPr>
      </w:pPr>
    </w:p>
    <w:p w14:paraId="571F9C86">
      <w:pPr>
        <w:tabs>
          <w:tab w:val="left" w:pos="4860"/>
        </w:tabs>
        <w:spacing w:line="360" w:lineRule="auto"/>
        <w:ind w:right="1560" w:firstLine="480" w:firstLineChars="200"/>
        <w:jc w:val="center"/>
        <w:rPr>
          <w:rFonts w:ascii="仿宋" w:hAnsi="仿宋" w:eastAsia="仿宋" w:cs="仿宋_GB2312"/>
          <w:color w:val="000000"/>
          <w:sz w:val="24"/>
          <w:highlight w:val="none"/>
        </w:rPr>
      </w:pPr>
      <w:r>
        <w:rPr>
          <w:rFonts w:hint="eastAsia" w:ascii="仿宋" w:hAnsi="仿宋" w:eastAsia="仿宋" w:cs="仿宋_GB2312"/>
          <w:color w:val="000000"/>
          <w:kern w:val="0"/>
          <w:sz w:val="24"/>
          <w:highlight w:val="none"/>
          <w:lang w:val="zh-CN"/>
        </w:rPr>
        <w:t>投标人名称（电子签名）</w:t>
      </w:r>
      <w:r>
        <w:rPr>
          <w:rFonts w:hint="eastAsia" w:ascii="仿宋" w:hAnsi="仿宋" w:eastAsia="仿宋" w:cs="仿宋_GB2312"/>
          <w:color w:val="000000"/>
          <w:sz w:val="24"/>
          <w:highlight w:val="none"/>
        </w:rPr>
        <w:t>：</w:t>
      </w:r>
    </w:p>
    <w:p w14:paraId="5C53D176">
      <w:pPr>
        <w:tabs>
          <w:tab w:val="left" w:pos="4860"/>
        </w:tabs>
        <w:spacing w:line="360" w:lineRule="auto"/>
        <w:ind w:right="1560" w:firstLine="480" w:firstLineChars="200"/>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日期：</w:t>
      </w:r>
    </w:p>
    <w:p w14:paraId="153CCAD9">
      <w:pPr>
        <w:spacing w:line="360" w:lineRule="auto"/>
        <w:ind w:firstLine="480" w:firstLineChars="200"/>
        <w:rPr>
          <w:rFonts w:ascii="仿宋" w:hAnsi="仿宋" w:eastAsia="仿宋" w:cs="仿宋_GB2312"/>
          <w:color w:val="000000"/>
          <w:sz w:val="24"/>
          <w:highlight w:val="none"/>
        </w:rPr>
      </w:pPr>
    </w:p>
    <w:p w14:paraId="453FDAF1">
      <w:pPr>
        <w:spacing w:line="360" w:lineRule="auto"/>
        <w:ind w:firstLine="420" w:firstLineChars="200"/>
        <w:rPr>
          <w:rFonts w:ascii="仿宋" w:hAnsi="仿宋" w:eastAsia="仿宋"/>
          <w:color w:val="000000"/>
          <w:highlight w:val="none"/>
        </w:rPr>
      </w:pPr>
    </w:p>
    <w:p w14:paraId="3323C2CC">
      <w:pPr>
        <w:spacing w:line="360" w:lineRule="auto"/>
        <w:ind w:firstLine="420" w:firstLineChars="200"/>
        <w:rPr>
          <w:rFonts w:ascii="仿宋" w:hAnsi="仿宋" w:eastAsia="仿宋"/>
          <w:color w:val="000000"/>
          <w:highlight w:val="none"/>
        </w:rPr>
      </w:pPr>
    </w:p>
    <w:p w14:paraId="0BBF0C48">
      <w:pPr>
        <w:spacing w:line="360" w:lineRule="auto"/>
        <w:ind w:firstLine="420" w:firstLineChars="200"/>
        <w:rPr>
          <w:rFonts w:ascii="仿宋" w:hAnsi="仿宋" w:eastAsia="仿宋"/>
          <w:color w:val="000000"/>
          <w:highlight w:val="none"/>
        </w:rPr>
      </w:pPr>
    </w:p>
    <w:p w14:paraId="2A822E5A">
      <w:pPr>
        <w:spacing w:line="360" w:lineRule="auto"/>
        <w:ind w:firstLine="420" w:firstLineChars="200"/>
        <w:rPr>
          <w:rFonts w:ascii="仿宋" w:hAnsi="仿宋" w:eastAsia="仿宋"/>
          <w:color w:val="000000"/>
          <w:highlight w:val="none"/>
        </w:rPr>
      </w:pPr>
    </w:p>
    <w:p w14:paraId="6F7CAC35">
      <w:pPr>
        <w:spacing w:line="360" w:lineRule="auto"/>
        <w:rPr>
          <w:rFonts w:ascii="仿宋" w:hAnsi="仿宋" w:eastAsia="仿宋" w:cs="仿宋_GB2312"/>
          <w:b/>
          <w:color w:val="000000"/>
          <w:sz w:val="24"/>
          <w:highlight w:val="none"/>
        </w:rPr>
      </w:pPr>
    </w:p>
    <w:p w14:paraId="11776343">
      <w:pPr>
        <w:spacing w:line="360" w:lineRule="auto"/>
        <w:rPr>
          <w:rFonts w:ascii="仿宋" w:hAnsi="仿宋" w:eastAsia="仿宋" w:cs="仿宋_GB2312"/>
          <w:b/>
          <w:color w:val="000000"/>
          <w:sz w:val="24"/>
          <w:highlight w:val="none"/>
        </w:rPr>
      </w:pPr>
    </w:p>
    <w:p w14:paraId="1FC58137">
      <w:pPr>
        <w:spacing w:line="360" w:lineRule="auto"/>
        <w:rPr>
          <w:rFonts w:ascii="仿宋" w:hAnsi="仿宋" w:eastAsia="仿宋" w:cs="仿宋_GB2312"/>
          <w:b/>
          <w:color w:val="000000"/>
          <w:sz w:val="24"/>
          <w:highlight w:val="none"/>
        </w:rPr>
      </w:pPr>
    </w:p>
    <w:p w14:paraId="393AF07A">
      <w:pPr>
        <w:spacing w:line="360" w:lineRule="auto"/>
        <w:rPr>
          <w:rFonts w:ascii="仿宋" w:hAnsi="仿宋" w:eastAsia="仿宋" w:cs="仿宋_GB2312"/>
          <w:b/>
          <w:color w:val="000000"/>
          <w:sz w:val="24"/>
          <w:highlight w:val="none"/>
        </w:rPr>
      </w:pPr>
    </w:p>
    <w:p w14:paraId="79FB8F6F">
      <w:pPr>
        <w:spacing w:line="360" w:lineRule="auto"/>
        <w:rPr>
          <w:rFonts w:ascii="仿宋" w:hAnsi="仿宋" w:eastAsia="仿宋" w:cs="仿宋_GB2312"/>
          <w:b/>
          <w:color w:val="000000"/>
          <w:sz w:val="24"/>
          <w:highlight w:val="none"/>
        </w:rPr>
      </w:pPr>
    </w:p>
    <w:p w14:paraId="07211B3F">
      <w:pPr>
        <w:spacing w:line="360" w:lineRule="auto"/>
        <w:rPr>
          <w:rFonts w:ascii="仿宋" w:hAnsi="仿宋" w:eastAsia="仿宋" w:cs="仿宋_GB2312"/>
          <w:b/>
          <w:color w:val="000000"/>
          <w:sz w:val="24"/>
          <w:highlight w:val="none"/>
        </w:rPr>
      </w:pPr>
    </w:p>
    <w:p w14:paraId="4356D3FD">
      <w:pPr>
        <w:spacing w:line="360" w:lineRule="auto"/>
        <w:rPr>
          <w:rFonts w:ascii="仿宋" w:hAnsi="仿宋" w:eastAsia="仿宋" w:cs="仿宋_GB2312"/>
          <w:b/>
          <w:color w:val="000000"/>
          <w:sz w:val="24"/>
          <w:highlight w:val="none"/>
        </w:rPr>
      </w:pPr>
    </w:p>
    <w:p w14:paraId="0C6E1D85">
      <w:pPr>
        <w:spacing w:line="360" w:lineRule="auto"/>
        <w:rPr>
          <w:rFonts w:ascii="仿宋" w:hAnsi="仿宋" w:eastAsia="仿宋" w:cs="仿宋_GB2312"/>
          <w:b/>
          <w:color w:val="000000"/>
          <w:sz w:val="24"/>
          <w:highlight w:val="none"/>
        </w:rPr>
      </w:pPr>
    </w:p>
    <w:p w14:paraId="642A8516">
      <w:pPr>
        <w:spacing w:line="360" w:lineRule="auto"/>
        <w:rPr>
          <w:rFonts w:ascii="仿宋" w:hAnsi="仿宋" w:eastAsia="仿宋" w:cs="仿宋_GB2312"/>
          <w:b/>
          <w:color w:val="000000"/>
          <w:sz w:val="24"/>
          <w:highlight w:val="none"/>
        </w:rPr>
      </w:pPr>
    </w:p>
    <w:p w14:paraId="001C071E">
      <w:pPr>
        <w:spacing w:line="360" w:lineRule="auto"/>
        <w:rPr>
          <w:rFonts w:ascii="仿宋" w:hAnsi="仿宋" w:eastAsia="仿宋" w:cs="仿宋_GB2312"/>
          <w:b/>
          <w:color w:val="000000"/>
          <w:sz w:val="24"/>
          <w:highlight w:val="none"/>
        </w:rPr>
      </w:pPr>
    </w:p>
    <w:p w14:paraId="4938E471">
      <w:pPr>
        <w:spacing w:line="360" w:lineRule="auto"/>
        <w:jc w:val="left"/>
        <w:rPr>
          <w:rFonts w:ascii="仿宋" w:hAnsi="仿宋" w:eastAsia="仿宋"/>
          <w:b/>
          <w:color w:val="000000"/>
          <w:spacing w:val="6"/>
          <w:sz w:val="32"/>
          <w:szCs w:val="32"/>
          <w:highlight w:val="none"/>
        </w:rPr>
      </w:pPr>
      <w:r>
        <w:rPr>
          <w:rFonts w:hint="eastAsia" w:ascii="仿宋" w:hAnsi="仿宋" w:eastAsia="仿宋"/>
          <w:b/>
          <w:color w:val="000000"/>
          <w:spacing w:val="6"/>
          <w:sz w:val="32"/>
          <w:szCs w:val="32"/>
          <w:highlight w:val="none"/>
        </w:rPr>
        <w:t>附件2：质疑函范本及制作说明</w:t>
      </w:r>
    </w:p>
    <w:p w14:paraId="286832C3">
      <w:pPr>
        <w:spacing w:line="360" w:lineRule="auto"/>
        <w:jc w:val="center"/>
        <w:rPr>
          <w:rFonts w:ascii="仿宋" w:hAnsi="仿宋" w:eastAsia="仿宋"/>
          <w:b/>
          <w:color w:val="000000"/>
          <w:spacing w:val="6"/>
          <w:sz w:val="32"/>
          <w:szCs w:val="32"/>
          <w:highlight w:val="none"/>
        </w:rPr>
      </w:pPr>
      <w:r>
        <w:rPr>
          <w:rFonts w:hint="eastAsia" w:ascii="仿宋" w:hAnsi="仿宋" w:eastAsia="仿宋"/>
          <w:b/>
          <w:color w:val="000000"/>
          <w:spacing w:val="6"/>
          <w:sz w:val="32"/>
          <w:szCs w:val="32"/>
          <w:highlight w:val="none"/>
        </w:rPr>
        <w:t>质疑函范本</w:t>
      </w:r>
    </w:p>
    <w:p w14:paraId="3FEA7269">
      <w:pPr>
        <w:snapToGrid w:val="0"/>
        <w:spacing w:beforeLines="100" w:line="36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一、质疑供应商基本信息</w:t>
      </w:r>
    </w:p>
    <w:p w14:paraId="26D6EAF2">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质疑供应商：</w:t>
      </w:r>
    </w:p>
    <w:p w14:paraId="1D9CF9AC">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地址：邮编：</w:t>
      </w:r>
    </w:p>
    <w:p w14:paraId="4A2BB746">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联系人：联系电话：</w:t>
      </w:r>
    </w:p>
    <w:p w14:paraId="3DF6A456">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p>
    <w:p w14:paraId="390AA16E">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26D1CA16">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地址：邮编：</w:t>
      </w:r>
    </w:p>
    <w:p w14:paraId="1B804FD8">
      <w:pPr>
        <w:snapToGrid w:val="0"/>
        <w:spacing w:line="36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二、质疑项目基本情况</w:t>
      </w:r>
    </w:p>
    <w:p w14:paraId="0D4B102D">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质疑项目的名称：</w:t>
      </w:r>
    </w:p>
    <w:p w14:paraId="072DE8BF">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质疑项目的编号：包号：</w:t>
      </w:r>
    </w:p>
    <w:p w14:paraId="3165A465">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采购人名称：</w:t>
      </w:r>
    </w:p>
    <w:p w14:paraId="082FE81A">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采购文件获取日期：</w:t>
      </w:r>
    </w:p>
    <w:p w14:paraId="169DEF76">
      <w:pPr>
        <w:snapToGrid w:val="0"/>
        <w:spacing w:line="36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三、质疑事项具体内容</w:t>
      </w:r>
    </w:p>
    <w:p w14:paraId="2723FDC3">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质疑事项1：</w:t>
      </w:r>
    </w:p>
    <w:p w14:paraId="14290656">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事实依据：</w:t>
      </w:r>
    </w:p>
    <w:p w14:paraId="503E0520">
      <w:pPr>
        <w:snapToGrid w:val="0"/>
        <w:spacing w:line="360" w:lineRule="auto"/>
        <w:rPr>
          <w:rFonts w:ascii="仿宋" w:hAnsi="仿宋" w:eastAsia="仿宋" w:cs="仿宋"/>
          <w:color w:val="000000"/>
          <w:sz w:val="24"/>
          <w:highlight w:val="none"/>
        </w:rPr>
      </w:pPr>
    </w:p>
    <w:p w14:paraId="4E42A58B">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法律依据：</w:t>
      </w:r>
    </w:p>
    <w:p w14:paraId="49ABD7ED">
      <w:pPr>
        <w:snapToGrid w:val="0"/>
        <w:spacing w:line="360" w:lineRule="auto"/>
        <w:rPr>
          <w:rFonts w:ascii="仿宋" w:hAnsi="仿宋" w:eastAsia="仿宋" w:cs="仿宋"/>
          <w:color w:val="000000"/>
          <w:sz w:val="24"/>
          <w:highlight w:val="none"/>
          <w:u w:val="dotted"/>
        </w:rPr>
      </w:pPr>
    </w:p>
    <w:p w14:paraId="676B66E9">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质疑事项2</w:t>
      </w:r>
    </w:p>
    <w:p w14:paraId="0E1CF363">
      <w:pPr>
        <w:snapToGrid w:val="0"/>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w:t>
      </w:r>
    </w:p>
    <w:p w14:paraId="1C1A8354">
      <w:pPr>
        <w:snapToGrid w:val="0"/>
        <w:spacing w:line="360" w:lineRule="auto"/>
        <w:rPr>
          <w:rFonts w:ascii="仿宋" w:hAnsi="仿宋" w:eastAsia="仿宋" w:cs="仿宋"/>
          <w:bCs/>
          <w:color w:val="000000"/>
          <w:sz w:val="24"/>
          <w:highlight w:val="none"/>
        </w:rPr>
      </w:pPr>
      <w:r>
        <w:rPr>
          <w:rFonts w:hint="eastAsia" w:ascii="仿宋" w:hAnsi="仿宋" w:eastAsia="仿宋" w:cs="仿宋"/>
          <w:bCs/>
          <w:color w:val="000000"/>
          <w:sz w:val="24"/>
          <w:highlight w:val="none"/>
        </w:rPr>
        <w:t>四、与质疑事项相关的质疑请求</w:t>
      </w:r>
    </w:p>
    <w:p w14:paraId="080E6981">
      <w:pPr>
        <w:snapToGrid w:val="0"/>
        <w:spacing w:line="360" w:lineRule="auto"/>
        <w:rPr>
          <w:rFonts w:ascii="仿宋" w:hAnsi="仿宋" w:eastAsia="仿宋" w:cs="仿宋"/>
          <w:color w:val="000000"/>
          <w:sz w:val="24"/>
          <w:highlight w:val="none"/>
          <w:u w:val="dotted"/>
        </w:rPr>
      </w:pPr>
      <w:r>
        <w:rPr>
          <w:rFonts w:hint="eastAsia" w:ascii="仿宋" w:hAnsi="仿宋" w:eastAsia="仿宋" w:cs="仿宋"/>
          <w:color w:val="000000"/>
          <w:sz w:val="24"/>
          <w:highlight w:val="none"/>
        </w:rPr>
        <w:t>请求：</w:t>
      </w:r>
    </w:p>
    <w:p w14:paraId="3599E231">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签字(签章)：公章：</w:t>
      </w:r>
    </w:p>
    <w:p w14:paraId="7552C458">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日期：</w:t>
      </w:r>
    </w:p>
    <w:p w14:paraId="43C95B8E">
      <w:pPr>
        <w:spacing w:line="360" w:lineRule="auto"/>
        <w:jc w:val="center"/>
        <w:rPr>
          <w:rFonts w:ascii="仿宋" w:hAnsi="仿宋" w:eastAsia="仿宋" w:cs="仿宋"/>
          <w:b/>
          <w:bCs/>
          <w:color w:val="000000"/>
          <w:sz w:val="24"/>
          <w:highlight w:val="none"/>
        </w:rPr>
      </w:pPr>
    </w:p>
    <w:p w14:paraId="7A3376F6">
      <w:pPr>
        <w:spacing w:line="360" w:lineRule="auto"/>
        <w:rPr>
          <w:rFonts w:ascii="仿宋" w:hAnsi="仿宋" w:eastAsia="仿宋"/>
          <w:b/>
          <w:color w:val="000000"/>
          <w:sz w:val="24"/>
          <w:highlight w:val="none"/>
        </w:rPr>
      </w:pPr>
    </w:p>
    <w:p w14:paraId="5C2B182E">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质疑函制作说明：</w:t>
      </w:r>
    </w:p>
    <w:p w14:paraId="4452099F">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1.供应商提出质疑时，应提交质疑函和必要的证明材料。</w:t>
      </w:r>
    </w:p>
    <w:p w14:paraId="0EF6AF1B">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2.质疑供应商若委托代理人进行质疑的，质疑函应按要求列明“授权代表”的有关内容，并在附件中提交由质疑</w:t>
      </w:r>
      <w:r>
        <w:rPr>
          <w:rFonts w:hint="eastAsia" w:ascii="仿宋" w:hAnsi="仿宋" w:eastAsia="仿宋" w:cs="宋体"/>
          <w:color w:val="000000"/>
          <w:kern w:val="0"/>
          <w:sz w:val="24"/>
          <w:highlight w:val="none"/>
        </w:rPr>
        <w:t>供应商签署的授权委托书。授权委托书应载明代理人的姓名或者名称、代理事项、具体权限、期限和相关事项。</w:t>
      </w:r>
    </w:p>
    <w:p w14:paraId="7E99F62D">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3.质疑供应商若对项目的某一分包进行质疑，质疑函中应列明具体分包号。</w:t>
      </w:r>
    </w:p>
    <w:p w14:paraId="13B7CA08">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4.质疑函的质疑事项应具体、明确，并有必要的事实依据和法律依据。</w:t>
      </w:r>
    </w:p>
    <w:p w14:paraId="3FFAFAD5">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5.质疑函的质疑请求应与质疑事项相关。</w:t>
      </w:r>
    </w:p>
    <w:p w14:paraId="2C72EC5F">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1E69A5FC">
      <w:pPr>
        <w:widowControl/>
        <w:spacing w:line="360" w:lineRule="auto"/>
        <w:ind w:firstLine="600" w:firstLineChars="200"/>
        <w:jc w:val="left"/>
        <w:rPr>
          <w:rFonts w:ascii="仿宋" w:hAnsi="仿宋" w:eastAsia="仿宋"/>
          <w:color w:val="000000"/>
          <w:sz w:val="30"/>
          <w:szCs w:val="30"/>
          <w:highlight w:val="none"/>
        </w:rPr>
      </w:pPr>
    </w:p>
    <w:p w14:paraId="2608086E">
      <w:pPr>
        <w:spacing w:line="360" w:lineRule="auto"/>
        <w:jc w:val="center"/>
        <w:rPr>
          <w:rFonts w:ascii="仿宋" w:hAnsi="仿宋" w:eastAsia="仿宋"/>
          <w:b/>
          <w:color w:val="000000"/>
          <w:spacing w:val="6"/>
          <w:sz w:val="32"/>
          <w:szCs w:val="32"/>
          <w:highlight w:val="none"/>
        </w:rPr>
      </w:pPr>
    </w:p>
    <w:p w14:paraId="54CC6921">
      <w:pPr>
        <w:spacing w:line="360" w:lineRule="auto"/>
        <w:jc w:val="center"/>
        <w:rPr>
          <w:rFonts w:ascii="仿宋" w:hAnsi="仿宋" w:eastAsia="仿宋"/>
          <w:b/>
          <w:color w:val="000000"/>
          <w:spacing w:val="6"/>
          <w:sz w:val="32"/>
          <w:szCs w:val="32"/>
          <w:highlight w:val="none"/>
        </w:rPr>
      </w:pPr>
    </w:p>
    <w:p w14:paraId="53EDBB3E">
      <w:pPr>
        <w:spacing w:line="360" w:lineRule="auto"/>
        <w:jc w:val="center"/>
        <w:rPr>
          <w:rFonts w:ascii="仿宋" w:hAnsi="仿宋" w:eastAsia="仿宋"/>
          <w:b/>
          <w:color w:val="000000"/>
          <w:spacing w:val="6"/>
          <w:sz w:val="32"/>
          <w:szCs w:val="32"/>
          <w:highlight w:val="none"/>
        </w:rPr>
      </w:pPr>
    </w:p>
    <w:p w14:paraId="75A41686">
      <w:pPr>
        <w:spacing w:line="360" w:lineRule="auto"/>
        <w:jc w:val="left"/>
        <w:rPr>
          <w:rFonts w:ascii="仿宋" w:hAnsi="仿宋" w:eastAsia="仿宋"/>
          <w:b/>
          <w:color w:val="000000"/>
          <w:spacing w:val="6"/>
          <w:sz w:val="32"/>
          <w:szCs w:val="32"/>
          <w:highlight w:val="none"/>
        </w:rPr>
      </w:pPr>
    </w:p>
    <w:p w14:paraId="67797393">
      <w:pPr>
        <w:spacing w:line="360" w:lineRule="auto"/>
        <w:jc w:val="left"/>
        <w:rPr>
          <w:rFonts w:ascii="仿宋" w:hAnsi="仿宋" w:eastAsia="仿宋"/>
          <w:b/>
          <w:color w:val="000000"/>
          <w:spacing w:val="6"/>
          <w:sz w:val="32"/>
          <w:szCs w:val="32"/>
          <w:highlight w:val="none"/>
        </w:rPr>
      </w:pPr>
      <w:r>
        <w:rPr>
          <w:rFonts w:ascii="仿宋" w:hAnsi="仿宋" w:eastAsia="仿宋"/>
          <w:b/>
          <w:color w:val="000000"/>
          <w:spacing w:val="6"/>
          <w:sz w:val="32"/>
          <w:szCs w:val="32"/>
          <w:highlight w:val="none"/>
        </w:rPr>
        <w:br w:type="page"/>
      </w:r>
      <w:r>
        <w:rPr>
          <w:rFonts w:hint="eastAsia" w:ascii="仿宋" w:hAnsi="仿宋" w:eastAsia="仿宋"/>
          <w:b/>
          <w:color w:val="000000"/>
          <w:spacing w:val="6"/>
          <w:sz w:val="32"/>
          <w:szCs w:val="32"/>
          <w:highlight w:val="none"/>
        </w:rPr>
        <w:t>附件3：投诉书范本及制作说明</w:t>
      </w:r>
    </w:p>
    <w:p w14:paraId="13FA50DA">
      <w:pPr>
        <w:spacing w:line="360" w:lineRule="auto"/>
        <w:jc w:val="center"/>
        <w:rPr>
          <w:rFonts w:ascii="仿宋" w:hAnsi="仿宋" w:eastAsia="仿宋"/>
          <w:b/>
          <w:color w:val="000000"/>
          <w:sz w:val="24"/>
          <w:highlight w:val="none"/>
        </w:rPr>
      </w:pPr>
    </w:p>
    <w:p w14:paraId="240E15D6">
      <w:pPr>
        <w:spacing w:line="360" w:lineRule="auto"/>
        <w:jc w:val="center"/>
        <w:rPr>
          <w:rFonts w:ascii="仿宋" w:hAnsi="仿宋" w:eastAsia="仿宋"/>
          <w:b/>
          <w:color w:val="000000"/>
          <w:spacing w:val="6"/>
          <w:sz w:val="32"/>
          <w:szCs w:val="32"/>
          <w:highlight w:val="none"/>
        </w:rPr>
      </w:pPr>
      <w:r>
        <w:rPr>
          <w:rFonts w:hint="eastAsia" w:ascii="仿宋" w:hAnsi="仿宋" w:eastAsia="仿宋"/>
          <w:b/>
          <w:color w:val="000000"/>
          <w:spacing w:val="6"/>
          <w:sz w:val="32"/>
          <w:szCs w:val="32"/>
          <w:highlight w:val="none"/>
        </w:rPr>
        <w:t>投诉书范本</w:t>
      </w:r>
    </w:p>
    <w:p w14:paraId="594C6B6E">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一、投诉相关主体基本情况</w:t>
      </w:r>
    </w:p>
    <w:p w14:paraId="18E82499">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投诉人：</w:t>
      </w:r>
    </w:p>
    <w:p w14:paraId="63CD9352">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地址：邮编：</w:t>
      </w:r>
    </w:p>
    <w:p w14:paraId="305B063C">
      <w:pPr>
        <w:tabs>
          <w:tab w:val="left" w:pos="6510"/>
        </w:tabs>
        <w:spacing w:line="360" w:lineRule="auto"/>
        <w:jc w:val="left"/>
        <w:rPr>
          <w:rFonts w:ascii="仿宋" w:hAnsi="仿宋" w:eastAsia="仿宋"/>
          <w:color w:val="000000"/>
          <w:sz w:val="24"/>
          <w:highlight w:val="none"/>
        </w:rPr>
      </w:pPr>
      <w:r>
        <w:rPr>
          <w:rFonts w:hint="eastAsia" w:ascii="仿宋" w:hAnsi="仿宋" w:eastAsia="仿宋"/>
          <w:color w:val="000000"/>
          <w:sz w:val="24"/>
          <w:highlight w:val="none"/>
        </w:rPr>
        <w:t>法定代表人/主要负责人：</w:t>
      </w:r>
    </w:p>
    <w:p w14:paraId="269AA54B">
      <w:pPr>
        <w:tabs>
          <w:tab w:val="left" w:pos="6510"/>
        </w:tabs>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联系电话：</w:t>
      </w:r>
    </w:p>
    <w:p w14:paraId="3645413F">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授权代表：联系电话</w:t>
      </w:r>
      <w:r>
        <w:rPr>
          <w:rFonts w:hint="eastAsia" w:ascii="仿宋" w:hAnsi="仿宋" w:eastAsia="仿宋"/>
          <w:color w:val="000000"/>
          <w:sz w:val="24"/>
          <w:highlight w:val="none"/>
          <w:u w:val="dotted"/>
        </w:rPr>
        <w:t>：</w:t>
      </w:r>
    </w:p>
    <w:p w14:paraId="054A8276">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地址：邮编：</w:t>
      </w:r>
    </w:p>
    <w:p w14:paraId="56006A51">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被投诉人1：</w:t>
      </w:r>
    </w:p>
    <w:p w14:paraId="3205A309">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地址：邮编：</w:t>
      </w:r>
    </w:p>
    <w:p w14:paraId="2408062A">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联系人：联系电话：</w:t>
      </w:r>
    </w:p>
    <w:p w14:paraId="4A12F6F4">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被投诉人2</w:t>
      </w:r>
    </w:p>
    <w:p w14:paraId="7CE11D91">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w:t>
      </w:r>
    </w:p>
    <w:p w14:paraId="306E821F">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相关供应商：</w:t>
      </w:r>
    </w:p>
    <w:p w14:paraId="24691258">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地址：邮编：</w:t>
      </w:r>
    </w:p>
    <w:p w14:paraId="0E81F6B1">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联系人：联系电话：</w:t>
      </w:r>
    </w:p>
    <w:p w14:paraId="76DBE3D7">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二、投诉项目基本情况</w:t>
      </w:r>
    </w:p>
    <w:p w14:paraId="16566B6B">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采购项目名称：</w:t>
      </w:r>
    </w:p>
    <w:p w14:paraId="6A71F0FE">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采购项目编号：包号：</w:t>
      </w:r>
    </w:p>
    <w:p w14:paraId="436691CC">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采购人名称：</w:t>
      </w:r>
    </w:p>
    <w:p w14:paraId="31BEF244">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代理机构名称：</w:t>
      </w:r>
    </w:p>
    <w:p w14:paraId="1EFEE275">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采购文件公告:</w:t>
      </w:r>
      <w:r>
        <w:rPr>
          <w:rFonts w:hint="eastAsia" w:ascii="仿宋" w:hAnsi="仿宋" w:eastAsia="仿宋"/>
          <w:color w:val="000000"/>
          <w:sz w:val="24"/>
          <w:highlight w:val="none"/>
          <w:u w:val="dotted"/>
        </w:rPr>
        <w:t>是/否</w:t>
      </w:r>
      <w:r>
        <w:rPr>
          <w:rFonts w:hint="eastAsia" w:ascii="仿宋" w:hAnsi="仿宋" w:eastAsia="仿宋"/>
          <w:color w:val="000000"/>
          <w:sz w:val="24"/>
          <w:highlight w:val="none"/>
        </w:rPr>
        <w:t>公告期限：</w:t>
      </w:r>
    </w:p>
    <w:p w14:paraId="412C34C8">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采购结果公告:</w:t>
      </w:r>
      <w:r>
        <w:rPr>
          <w:rFonts w:hint="eastAsia" w:ascii="仿宋" w:hAnsi="仿宋" w:eastAsia="仿宋"/>
          <w:color w:val="000000"/>
          <w:sz w:val="24"/>
          <w:highlight w:val="none"/>
          <w:u w:val="dotted"/>
        </w:rPr>
        <w:t>是/否</w:t>
      </w:r>
      <w:r>
        <w:rPr>
          <w:rFonts w:hint="eastAsia" w:ascii="仿宋" w:hAnsi="仿宋" w:eastAsia="仿宋"/>
          <w:color w:val="000000"/>
          <w:sz w:val="24"/>
          <w:highlight w:val="none"/>
        </w:rPr>
        <w:t>公告期限：</w:t>
      </w:r>
    </w:p>
    <w:p w14:paraId="49C38AE6">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三、质疑基本情况</w:t>
      </w:r>
    </w:p>
    <w:p w14:paraId="36A9D060">
      <w:pPr>
        <w:spacing w:line="360" w:lineRule="auto"/>
        <w:ind w:firstLine="480" w:firstLineChars="200"/>
        <w:rPr>
          <w:rFonts w:ascii="仿宋" w:hAnsi="仿宋" w:eastAsia="仿宋"/>
          <w:color w:val="000000"/>
          <w:sz w:val="24"/>
          <w:highlight w:val="none"/>
          <w:u w:val="dotted"/>
        </w:rPr>
      </w:pPr>
      <w:r>
        <w:rPr>
          <w:rFonts w:hint="eastAsia" w:ascii="仿宋" w:hAnsi="仿宋" w:eastAsia="仿宋"/>
          <w:color w:val="000000"/>
          <w:sz w:val="24"/>
          <w:highlight w:val="none"/>
        </w:rPr>
        <w:t>投诉人于年月日,向提出质疑，质疑事项为：</w:t>
      </w:r>
    </w:p>
    <w:p w14:paraId="369D95C9">
      <w:pPr>
        <w:spacing w:line="360" w:lineRule="auto"/>
        <w:rPr>
          <w:rFonts w:ascii="仿宋" w:hAnsi="仿宋" w:eastAsia="仿宋"/>
          <w:color w:val="000000"/>
          <w:sz w:val="24"/>
          <w:highlight w:val="none"/>
          <w:u w:val="dotted"/>
        </w:rPr>
      </w:pPr>
    </w:p>
    <w:p w14:paraId="532B4CA5">
      <w:pPr>
        <w:spacing w:line="360" w:lineRule="auto"/>
        <w:ind w:firstLine="360" w:firstLineChars="150"/>
        <w:rPr>
          <w:rFonts w:ascii="仿宋" w:hAnsi="仿宋" w:eastAsia="仿宋"/>
          <w:color w:val="000000"/>
          <w:sz w:val="24"/>
          <w:highlight w:val="none"/>
        </w:rPr>
      </w:pPr>
      <w:r>
        <w:rPr>
          <w:rFonts w:hint="eastAsia" w:ascii="仿宋" w:hAnsi="仿宋" w:eastAsia="仿宋"/>
          <w:color w:val="000000"/>
          <w:sz w:val="24"/>
          <w:highlight w:val="none"/>
          <w:u w:val="dotted"/>
        </w:rPr>
        <w:t>采购人/代理机构</w:t>
      </w:r>
      <w:r>
        <w:rPr>
          <w:rFonts w:hint="eastAsia" w:ascii="仿宋" w:hAnsi="仿宋" w:eastAsia="仿宋"/>
          <w:color w:val="000000"/>
          <w:sz w:val="24"/>
          <w:highlight w:val="none"/>
        </w:rPr>
        <w:t>于年月日,就质疑事项作出了答复/没有在法定期限内作出答复。</w:t>
      </w:r>
    </w:p>
    <w:p w14:paraId="0119BCE0">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四、投诉事项具体内容</w:t>
      </w:r>
    </w:p>
    <w:p w14:paraId="51BE8B9E">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投诉事项 1：</w:t>
      </w:r>
    </w:p>
    <w:p w14:paraId="781170D2">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事实依据：</w:t>
      </w:r>
    </w:p>
    <w:p w14:paraId="35743913">
      <w:pPr>
        <w:spacing w:line="360" w:lineRule="auto"/>
        <w:rPr>
          <w:rFonts w:ascii="仿宋" w:hAnsi="仿宋" w:eastAsia="仿宋"/>
          <w:color w:val="000000"/>
          <w:sz w:val="24"/>
          <w:highlight w:val="none"/>
          <w:u w:val="dotted"/>
        </w:rPr>
      </w:pPr>
    </w:p>
    <w:p w14:paraId="5113171A">
      <w:pPr>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法律依据：</w:t>
      </w:r>
    </w:p>
    <w:p w14:paraId="6BAB6217">
      <w:pPr>
        <w:spacing w:line="360" w:lineRule="auto"/>
        <w:rPr>
          <w:rFonts w:ascii="仿宋" w:hAnsi="仿宋" w:eastAsia="仿宋"/>
          <w:color w:val="000000"/>
          <w:sz w:val="24"/>
          <w:highlight w:val="none"/>
          <w:u w:val="dotted"/>
        </w:rPr>
      </w:pPr>
    </w:p>
    <w:p w14:paraId="120B5D7E">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投诉事项2</w:t>
      </w:r>
    </w:p>
    <w:p w14:paraId="2BEE1BBB">
      <w:pPr>
        <w:spacing w:line="360" w:lineRule="auto"/>
        <w:rPr>
          <w:rFonts w:ascii="仿宋" w:hAnsi="仿宋" w:eastAsia="仿宋"/>
          <w:color w:val="000000"/>
          <w:sz w:val="24"/>
          <w:highlight w:val="none"/>
          <w:u w:val="dotted"/>
        </w:rPr>
      </w:pPr>
      <w:r>
        <w:rPr>
          <w:rFonts w:hint="eastAsia" w:ascii="仿宋" w:hAnsi="仿宋" w:eastAsia="仿宋"/>
          <w:color w:val="000000"/>
          <w:sz w:val="24"/>
          <w:highlight w:val="none"/>
        </w:rPr>
        <w:t>……</w:t>
      </w:r>
    </w:p>
    <w:p w14:paraId="0F1F632B">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五、与投诉事项相关的投诉请求</w:t>
      </w:r>
    </w:p>
    <w:p w14:paraId="2F134A5C">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请求：</w:t>
      </w:r>
    </w:p>
    <w:p w14:paraId="138CC457">
      <w:pPr>
        <w:spacing w:line="360" w:lineRule="auto"/>
        <w:rPr>
          <w:rFonts w:ascii="仿宋" w:hAnsi="仿宋" w:eastAsia="仿宋"/>
          <w:color w:val="000000"/>
          <w:sz w:val="24"/>
          <w:highlight w:val="none"/>
          <w:u w:val="single"/>
        </w:rPr>
      </w:pPr>
    </w:p>
    <w:p w14:paraId="42B62F00">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签字(签章)：公章：</w:t>
      </w:r>
    </w:p>
    <w:p w14:paraId="446D658E">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日期：</w:t>
      </w:r>
    </w:p>
    <w:p w14:paraId="2C9B0545">
      <w:pPr>
        <w:spacing w:line="360" w:lineRule="auto"/>
        <w:rPr>
          <w:rFonts w:ascii="仿宋" w:hAnsi="仿宋" w:eastAsia="仿宋"/>
          <w:b/>
          <w:color w:val="000000"/>
          <w:sz w:val="24"/>
          <w:highlight w:val="none"/>
        </w:rPr>
      </w:pPr>
    </w:p>
    <w:p w14:paraId="229405AD">
      <w:pPr>
        <w:spacing w:line="360" w:lineRule="auto"/>
        <w:rPr>
          <w:rFonts w:ascii="仿宋" w:hAnsi="仿宋" w:eastAsia="仿宋"/>
          <w:b/>
          <w:color w:val="000000"/>
          <w:sz w:val="24"/>
          <w:highlight w:val="none"/>
        </w:rPr>
      </w:pPr>
    </w:p>
    <w:p w14:paraId="640E5700">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投诉书制作说明：</w:t>
      </w:r>
    </w:p>
    <w:p w14:paraId="6A663390">
      <w:pPr>
        <w:widowControl/>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olor w:val="000000"/>
          <w:sz w:val="24"/>
          <w:highlight w:val="none"/>
        </w:rPr>
        <w:t>1.投诉人提起投诉时，应当提交投诉书和必要的证明材料，并按照被投诉人和与投诉事项有关的供应商数量提供投诉书副本。</w:t>
      </w:r>
    </w:p>
    <w:p w14:paraId="7157DCFB">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olor w:val="000000"/>
          <w:sz w:val="24"/>
          <w:highlight w:val="none"/>
        </w:rPr>
        <w:t>2.投诉人若委托代理人进行投诉的，投诉书应按照要求列明“授权代表”的有关内容，并在附件中提交由</w:t>
      </w:r>
      <w:r>
        <w:rPr>
          <w:rFonts w:hint="eastAsia" w:ascii="仿宋" w:hAnsi="仿宋" w:eastAsia="仿宋" w:cs="宋体"/>
          <w:color w:val="000000"/>
          <w:kern w:val="0"/>
          <w:sz w:val="24"/>
          <w:highlight w:val="none"/>
        </w:rPr>
        <w:t>投诉人签署的授权委托书。授权委托书应当载明代理人的姓名或者名称、代理事项、具体权限、期限和相关事项。</w:t>
      </w:r>
    </w:p>
    <w:p w14:paraId="28A5B9AA">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3.投诉人若对项目的某一分包进行投诉，投诉书应列明具体分包号。</w:t>
      </w:r>
    </w:p>
    <w:p w14:paraId="2CDE48A1">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4.投诉书应简要列明质疑事项，质疑函、质疑答复等作为附件材料提供。</w:t>
      </w:r>
    </w:p>
    <w:p w14:paraId="2DD8E2C4">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5.投诉书的投诉事项应具体、明确，并有必要的事实依据和法律依据。</w:t>
      </w:r>
    </w:p>
    <w:p w14:paraId="3C04887E">
      <w:pPr>
        <w:widowControl/>
        <w:spacing w:line="360" w:lineRule="auto"/>
        <w:ind w:firstLine="480" w:firstLineChars="200"/>
        <w:jc w:val="left"/>
        <w:rPr>
          <w:rFonts w:ascii="仿宋" w:hAnsi="仿宋" w:eastAsia="仿宋"/>
          <w:color w:val="000000"/>
          <w:sz w:val="24"/>
          <w:highlight w:val="none"/>
        </w:rPr>
      </w:pPr>
      <w:r>
        <w:rPr>
          <w:rFonts w:hint="eastAsia" w:ascii="仿宋" w:hAnsi="仿宋" w:eastAsia="仿宋"/>
          <w:color w:val="000000"/>
          <w:sz w:val="24"/>
          <w:highlight w:val="none"/>
        </w:rPr>
        <w:t>6.投诉书的投诉请求应与投诉事项相关。</w:t>
      </w:r>
    </w:p>
    <w:p w14:paraId="00FAAD6C">
      <w:pPr>
        <w:widowControl/>
        <w:spacing w:line="360" w:lineRule="auto"/>
        <w:ind w:firstLine="480" w:firstLineChars="200"/>
        <w:jc w:val="left"/>
        <w:rPr>
          <w:rFonts w:hint="eastAsia" w:ascii="仿宋" w:hAnsi="仿宋" w:eastAsia="仿宋"/>
          <w:color w:val="000000"/>
          <w:sz w:val="24"/>
          <w:highlight w:val="none"/>
        </w:rPr>
      </w:pPr>
      <w:r>
        <w:rPr>
          <w:rFonts w:hint="eastAsia" w:ascii="仿宋" w:hAnsi="仿宋" w:eastAsia="仿宋"/>
          <w:color w:val="000000"/>
          <w:sz w:val="24"/>
          <w:highlight w:val="none"/>
        </w:rPr>
        <w:t>7.投诉人为自然人的，投诉书应当由本人签字；投诉人为法人或者其他组织的，投诉书应当由法定代表人、主要负责人，或者其授权代表签字或者盖章，并加盖公章。</w:t>
      </w:r>
    </w:p>
    <w:p w14:paraId="1C4DA45B">
      <w:pPr>
        <w:autoSpaceDE w:val="0"/>
        <w:autoSpaceDN w:val="0"/>
        <w:jc w:val="center"/>
        <w:rPr>
          <w:rFonts w:hint="eastAsia" w:ascii="宋体" w:hAnsi="宋体" w:cs="宋体"/>
          <w:b/>
          <w:color w:val="auto"/>
          <w:spacing w:val="6"/>
          <w:sz w:val="32"/>
          <w:szCs w:val="32"/>
          <w:highlight w:val="none"/>
        </w:rPr>
      </w:pPr>
    </w:p>
    <w:p w14:paraId="1FE2AD17">
      <w:pPr>
        <w:autoSpaceDE w:val="0"/>
        <w:autoSpaceDN w:val="0"/>
        <w:jc w:val="center"/>
        <w:rPr>
          <w:rFonts w:hint="eastAsia" w:ascii="仿宋" w:hAnsi="仿宋" w:eastAsia="仿宋" w:cs="仿宋"/>
          <w:b/>
          <w:color w:val="auto"/>
          <w:spacing w:val="6"/>
          <w:sz w:val="32"/>
          <w:szCs w:val="32"/>
          <w:highlight w:val="none"/>
        </w:rPr>
      </w:pPr>
    </w:p>
    <w:p w14:paraId="0186070E">
      <w:pPr>
        <w:autoSpaceDE w:val="0"/>
        <w:autoSpaceDN w:val="0"/>
        <w:jc w:val="center"/>
        <w:rPr>
          <w:rFonts w:hint="eastAsia" w:ascii="仿宋" w:hAnsi="仿宋" w:eastAsia="仿宋" w:cs="仿宋"/>
          <w:b/>
          <w:color w:val="auto"/>
          <w:spacing w:val="6"/>
          <w:sz w:val="32"/>
          <w:szCs w:val="32"/>
          <w:highlight w:val="none"/>
        </w:rPr>
      </w:pPr>
    </w:p>
    <w:p w14:paraId="0EFECFD5">
      <w:pPr>
        <w:autoSpaceDE w:val="0"/>
        <w:autoSpaceDN w:val="0"/>
        <w:jc w:val="center"/>
        <w:rPr>
          <w:rFonts w:hint="eastAsia" w:ascii="仿宋" w:hAnsi="仿宋" w:eastAsia="仿宋" w:cs="仿宋"/>
          <w:b/>
          <w:color w:val="auto"/>
          <w:spacing w:val="6"/>
          <w:sz w:val="32"/>
          <w:szCs w:val="32"/>
          <w:highlight w:val="none"/>
        </w:rPr>
      </w:pPr>
    </w:p>
    <w:p w14:paraId="65DF3CEC">
      <w:pPr>
        <w:autoSpaceDE w:val="0"/>
        <w:autoSpaceDN w:val="0"/>
        <w:jc w:val="center"/>
        <w:rPr>
          <w:rFonts w:hint="eastAsia" w:ascii="仿宋" w:hAnsi="仿宋" w:eastAsia="仿宋" w:cs="仿宋"/>
          <w:b/>
          <w:color w:val="auto"/>
          <w:spacing w:val="6"/>
          <w:sz w:val="32"/>
          <w:szCs w:val="32"/>
          <w:highlight w:val="none"/>
        </w:rPr>
      </w:pPr>
    </w:p>
    <w:p w14:paraId="64C578C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1EDAFF9">
      <w:pPr>
        <w:spacing w:line="360" w:lineRule="auto"/>
        <w:rPr>
          <w:rFonts w:hint="eastAsia" w:ascii="仿宋" w:hAnsi="仿宋" w:eastAsia="仿宋" w:cs="仿宋"/>
          <w:color w:val="auto"/>
          <w:sz w:val="24"/>
          <w:highlight w:val="none"/>
          <w:u w:val="single"/>
        </w:rPr>
      </w:pPr>
    </w:p>
    <w:p w14:paraId="21D6BF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697F8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2C4A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6EAEF6E">
      <w:pPr>
        <w:spacing w:line="360" w:lineRule="auto"/>
        <w:ind w:firstLine="494"/>
        <w:rPr>
          <w:rFonts w:hint="eastAsia" w:ascii="仿宋" w:hAnsi="仿宋" w:eastAsia="仿宋" w:cs="仿宋"/>
          <w:color w:val="auto"/>
          <w:sz w:val="24"/>
          <w:highlight w:val="none"/>
        </w:rPr>
      </w:pPr>
    </w:p>
    <w:p w14:paraId="2D502D74">
      <w:pPr>
        <w:spacing w:line="360" w:lineRule="auto"/>
        <w:ind w:firstLine="494"/>
        <w:rPr>
          <w:rFonts w:hint="eastAsia" w:ascii="仿宋" w:hAnsi="仿宋" w:eastAsia="仿宋" w:cs="仿宋"/>
          <w:color w:val="auto"/>
          <w:sz w:val="24"/>
          <w:highlight w:val="none"/>
        </w:rPr>
      </w:pPr>
    </w:p>
    <w:p w14:paraId="26658175">
      <w:pPr>
        <w:spacing w:line="360" w:lineRule="auto"/>
        <w:ind w:firstLine="494"/>
        <w:rPr>
          <w:rFonts w:hint="eastAsia" w:ascii="仿宋" w:hAnsi="仿宋" w:eastAsia="仿宋" w:cs="仿宋"/>
          <w:color w:val="auto"/>
          <w:sz w:val="24"/>
          <w:highlight w:val="none"/>
        </w:rPr>
      </w:pPr>
    </w:p>
    <w:p w14:paraId="43E4ED37">
      <w:pPr>
        <w:spacing w:line="360" w:lineRule="auto"/>
        <w:ind w:firstLine="494"/>
        <w:rPr>
          <w:rFonts w:hint="eastAsia" w:ascii="仿宋" w:hAnsi="仿宋" w:eastAsia="仿宋" w:cs="仿宋"/>
          <w:color w:val="auto"/>
          <w:sz w:val="24"/>
          <w:highlight w:val="none"/>
        </w:rPr>
      </w:pPr>
    </w:p>
    <w:p w14:paraId="18593F4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FFDBF7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3FD62A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10E61E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054525">
      <w:pPr>
        <w:autoSpaceDE w:val="0"/>
        <w:autoSpaceDN w:val="0"/>
        <w:jc w:val="center"/>
        <w:rPr>
          <w:rFonts w:hint="eastAsia" w:ascii="仿宋" w:hAnsi="仿宋" w:eastAsia="仿宋" w:cs="仿宋"/>
          <w:b/>
          <w:color w:val="auto"/>
          <w:spacing w:val="6"/>
          <w:sz w:val="32"/>
          <w:szCs w:val="32"/>
          <w:highlight w:val="none"/>
        </w:rPr>
      </w:pPr>
    </w:p>
    <w:p w14:paraId="2D3B1D35">
      <w:pPr>
        <w:autoSpaceDE w:val="0"/>
        <w:autoSpaceDN w:val="0"/>
        <w:jc w:val="center"/>
        <w:rPr>
          <w:rFonts w:hint="eastAsia" w:ascii="仿宋" w:hAnsi="仿宋" w:eastAsia="仿宋" w:cs="仿宋"/>
          <w:b/>
          <w:color w:val="auto"/>
          <w:spacing w:val="6"/>
          <w:sz w:val="32"/>
          <w:szCs w:val="32"/>
          <w:highlight w:val="none"/>
        </w:rPr>
      </w:pPr>
    </w:p>
    <w:p w14:paraId="41A9B683">
      <w:pPr>
        <w:autoSpaceDE w:val="0"/>
        <w:autoSpaceDN w:val="0"/>
        <w:jc w:val="center"/>
        <w:rPr>
          <w:rFonts w:hint="eastAsia" w:ascii="仿宋" w:hAnsi="仿宋" w:eastAsia="仿宋" w:cs="仿宋"/>
          <w:b/>
          <w:color w:val="auto"/>
          <w:spacing w:val="6"/>
          <w:sz w:val="32"/>
          <w:szCs w:val="32"/>
          <w:highlight w:val="none"/>
        </w:rPr>
      </w:pPr>
    </w:p>
    <w:p w14:paraId="7378D29F">
      <w:pPr>
        <w:autoSpaceDE w:val="0"/>
        <w:autoSpaceDN w:val="0"/>
        <w:jc w:val="center"/>
        <w:rPr>
          <w:rFonts w:hint="eastAsia" w:ascii="仿宋" w:hAnsi="仿宋" w:eastAsia="仿宋" w:cs="仿宋"/>
          <w:b/>
          <w:color w:val="auto"/>
          <w:spacing w:val="6"/>
          <w:sz w:val="32"/>
          <w:szCs w:val="32"/>
          <w:highlight w:val="none"/>
        </w:rPr>
      </w:pPr>
    </w:p>
    <w:p w14:paraId="14A1C5B0">
      <w:pPr>
        <w:autoSpaceDE w:val="0"/>
        <w:autoSpaceDN w:val="0"/>
        <w:jc w:val="center"/>
        <w:rPr>
          <w:rFonts w:hint="eastAsia" w:ascii="仿宋" w:hAnsi="仿宋" w:eastAsia="仿宋" w:cs="仿宋"/>
          <w:b/>
          <w:color w:val="auto"/>
          <w:spacing w:val="6"/>
          <w:sz w:val="32"/>
          <w:szCs w:val="32"/>
          <w:highlight w:val="none"/>
        </w:rPr>
      </w:pPr>
    </w:p>
    <w:p w14:paraId="77EDB158">
      <w:pPr>
        <w:autoSpaceDE w:val="0"/>
        <w:autoSpaceDN w:val="0"/>
        <w:jc w:val="center"/>
        <w:rPr>
          <w:rFonts w:hint="eastAsia" w:ascii="仿宋" w:hAnsi="仿宋" w:eastAsia="仿宋" w:cs="仿宋"/>
          <w:b/>
          <w:color w:val="auto"/>
          <w:spacing w:val="6"/>
          <w:sz w:val="32"/>
          <w:szCs w:val="32"/>
          <w:highlight w:val="none"/>
        </w:rPr>
      </w:pPr>
    </w:p>
    <w:p w14:paraId="41FFB76C">
      <w:pPr>
        <w:autoSpaceDE w:val="0"/>
        <w:autoSpaceDN w:val="0"/>
        <w:jc w:val="center"/>
        <w:rPr>
          <w:rFonts w:hint="eastAsia" w:ascii="仿宋" w:hAnsi="仿宋" w:eastAsia="仿宋" w:cs="仿宋"/>
          <w:b/>
          <w:color w:val="auto"/>
          <w:spacing w:val="6"/>
          <w:sz w:val="32"/>
          <w:szCs w:val="32"/>
          <w:highlight w:val="none"/>
        </w:rPr>
      </w:pPr>
    </w:p>
    <w:p w14:paraId="11A5D326">
      <w:pPr>
        <w:autoSpaceDE w:val="0"/>
        <w:autoSpaceDN w:val="0"/>
        <w:jc w:val="center"/>
        <w:rPr>
          <w:rFonts w:hint="eastAsia" w:ascii="仿宋" w:hAnsi="仿宋" w:eastAsia="仿宋" w:cs="仿宋"/>
          <w:b/>
          <w:color w:val="auto"/>
          <w:spacing w:val="6"/>
          <w:sz w:val="32"/>
          <w:szCs w:val="32"/>
          <w:highlight w:val="none"/>
        </w:rPr>
      </w:pPr>
    </w:p>
    <w:p w14:paraId="0DF20987">
      <w:pPr>
        <w:pStyle w:val="61"/>
        <w:rPr>
          <w:rFonts w:hint="eastAsia" w:ascii="仿宋" w:hAnsi="仿宋" w:eastAsia="仿宋" w:cs="仿宋"/>
          <w:highlight w:val="none"/>
        </w:rPr>
      </w:pPr>
    </w:p>
    <w:p w14:paraId="4A586363">
      <w:pPr>
        <w:widowControl/>
        <w:adjustRightInd/>
        <w:jc w:val="left"/>
        <w:rPr>
          <w:rFonts w:hint="eastAsia" w:ascii="仿宋" w:hAnsi="仿宋" w:eastAsia="仿宋" w:cs="仿宋"/>
          <w:b/>
          <w:spacing w:val="6"/>
          <w:sz w:val="32"/>
          <w:szCs w:val="32"/>
          <w:highlight w:val="none"/>
        </w:rPr>
      </w:pPr>
    </w:p>
    <w:p w14:paraId="734FB379">
      <w:pPr>
        <w:widowControl/>
        <w:adjustRightInd/>
        <w:jc w:val="left"/>
        <w:rPr>
          <w:rFonts w:hint="eastAsia" w:ascii="仿宋" w:hAnsi="仿宋" w:eastAsia="仿宋" w:cs="仿宋"/>
          <w:b/>
          <w:spacing w:val="6"/>
          <w:sz w:val="32"/>
          <w:szCs w:val="32"/>
          <w:highlight w:val="none"/>
        </w:rPr>
      </w:pPr>
    </w:p>
    <w:p w14:paraId="3A4BF395">
      <w:pPr>
        <w:widowControl/>
        <w:adjustRightInd/>
        <w:jc w:val="left"/>
        <w:rPr>
          <w:rFonts w:hint="eastAsia" w:ascii="仿宋" w:hAnsi="仿宋" w:eastAsia="仿宋" w:cs="仿宋"/>
          <w:b/>
          <w:spacing w:val="6"/>
          <w:sz w:val="32"/>
          <w:szCs w:val="32"/>
          <w:highlight w:val="none"/>
        </w:rPr>
      </w:pPr>
    </w:p>
    <w:p w14:paraId="3EE8ADB9">
      <w:pPr>
        <w:widowControl/>
        <w:adjustRightInd/>
        <w:jc w:val="left"/>
        <w:rPr>
          <w:rFonts w:hint="eastAsia" w:ascii="仿宋" w:hAnsi="仿宋" w:eastAsia="仿宋" w:cs="仿宋"/>
          <w:b/>
          <w:spacing w:val="6"/>
          <w:sz w:val="32"/>
          <w:szCs w:val="32"/>
          <w:highlight w:val="none"/>
        </w:rPr>
      </w:pPr>
    </w:p>
    <w:p w14:paraId="75AB27C8">
      <w:pPr>
        <w:widowControl/>
        <w:adjustRightInd/>
        <w:jc w:val="left"/>
        <w:rPr>
          <w:rFonts w:hint="eastAsia" w:ascii="仿宋" w:hAnsi="仿宋" w:eastAsia="仿宋" w:cs="仿宋"/>
          <w:b/>
          <w:spacing w:val="6"/>
          <w:sz w:val="32"/>
          <w:szCs w:val="32"/>
          <w:highlight w:val="none"/>
        </w:rPr>
      </w:pPr>
    </w:p>
    <w:p w14:paraId="36851819">
      <w:pPr>
        <w:widowControl/>
        <w:adjustRightInd/>
        <w:jc w:val="left"/>
        <w:rPr>
          <w:rFonts w:hint="eastAsia" w:ascii="仿宋" w:hAnsi="仿宋" w:eastAsia="仿宋" w:cs="仿宋"/>
          <w:b/>
          <w:spacing w:val="6"/>
          <w:sz w:val="32"/>
          <w:szCs w:val="32"/>
          <w:highlight w:val="none"/>
        </w:rPr>
      </w:pPr>
    </w:p>
    <w:p w14:paraId="1F38A929">
      <w:pPr>
        <w:widowControl/>
        <w:adjustRightInd/>
        <w:jc w:val="left"/>
        <w:rPr>
          <w:rFonts w:hint="eastAsia" w:ascii="仿宋" w:hAnsi="仿宋" w:eastAsia="仿宋" w:cs="仿宋"/>
          <w:b/>
          <w:spacing w:val="6"/>
          <w:sz w:val="32"/>
          <w:szCs w:val="32"/>
          <w:highlight w:val="none"/>
        </w:rPr>
      </w:pPr>
    </w:p>
    <w:p w14:paraId="646356E8">
      <w:pPr>
        <w:widowControl/>
        <w:adjustRightInd/>
        <w:jc w:val="left"/>
        <w:rPr>
          <w:rFonts w:hint="eastAsia" w:ascii="仿宋" w:hAnsi="仿宋" w:eastAsia="仿宋" w:cs="仿宋"/>
          <w:b/>
          <w:spacing w:val="6"/>
          <w:sz w:val="32"/>
          <w:szCs w:val="32"/>
          <w:highlight w:val="none"/>
        </w:rPr>
      </w:pPr>
    </w:p>
    <w:p w14:paraId="27110EE2">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5</w:t>
      </w:r>
      <w:r>
        <w:rPr>
          <w:rFonts w:hint="eastAsia" w:ascii="仿宋" w:hAnsi="仿宋" w:eastAsia="仿宋" w:cs="仿宋"/>
          <w:b/>
          <w:spacing w:val="6"/>
          <w:sz w:val="32"/>
          <w:szCs w:val="32"/>
          <w:highlight w:val="none"/>
        </w:rPr>
        <w:t>：</w:t>
      </w:r>
      <w:r>
        <w:rPr>
          <w:rFonts w:hint="eastAsia" w:ascii="仿宋" w:hAnsi="仿宋" w:eastAsia="仿宋" w:cs="仿宋"/>
          <w:b/>
          <w:kern w:val="0"/>
          <w:sz w:val="32"/>
          <w:szCs w:val="32"/>
          <w:highlight w:val="none"/>
          <w:lang w:val="zh-CN"/>
        </w:rPr>
        <w:t>联合协议</w:t>
      </w:r>
    </w:p>
    <w:p w14:paraId="4E7A9572">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仿宋"/>
          <w:b/>
          <w:sz w:val="24"/>
          <w:highlight w:val="none"/>
        </w:rPr>
        <w:t>（以联合体形式投标的，提供联合协议；本项目不接受联</w:t>
      </w:r>
      <w:r>
        <w:rPr>
          <w:rFonts w:hint="eastAsia" w:ascii="仿宋" w:hAnsi="仿宋" w:eastAsia="仿宋" w:cs="宋体"/>
          <w:b/>
          <w:sz w:val="24"/>
          <w:highlight w:val="none"/>
        </w:rPr>
        <w:t>合体投标或者投标人不以联合体形式投标的，则不需要提供）</w:t>
      </w:r>
    </w:p>
    <w:p w14:paraId="3906EA2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 xml:space="preserve">投标。 </w:t>
      </w:r>
    </w:p>
    <w:p w14:paraId="4FAF50A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14:paraId="35360188">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w:t>
      </w:r>
      <w:r>
        <w:rPr>
          <w:rFonts w:hint="eastAsia" w:ascii="仿宋" w:hAnsi="仿宋" w:eastAsia="仿宋" w:cs="宋体"/>
          <w:kern w:val="0"/>
          <w:sz w:val="24"/>
          <w:highlight w:val="none"/>
          <w:lang w:val="en-US" w:eastAsia="zh-CN"/>
        </w:rPr>
        <w:t>响应</w:t>
      </w:r>
      <w:r>
        <w:rPr>
          <w:rFonts w:hint="eastAsia" w:ascii="仿宋" w:hAnsi="仿宋" w:eastAsia="仿宋" w:cs="宋体"/>
          <w:kern w:val="0"/>
          <w:sz w:val="24"/>
          <w:highlight w:val="none"/>
          <w:lang w:val="zh-CN"/>
        </w:rPr>
        <w:t>等均对联合投标各方产生约束力。</w:t>
      </w:r>
    </w:p>
    <w:p w14:paraId="7459B22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14:paraId="63D53405">
      <w:pPr>
        <w:snapToGrid w:val="0"/>
        <w:spacing w:line="360" w:lineRule="auto"/>
        <w:ind w:firstLine="576"/>
        <w:rPr>
          <w:rFonts w:ascii="仿宋" w:hAnsi="仿宋" w:eastAsia="仿宋" w:cs="宋体"/>
          <w:kern w:val="0"/>
          <w:sz w:val="24"/>
          <w:highlight w:val="none"/>
          <w:lang w:val="zh-CN"/>
        </w:rPr>
      </w:pPr>
      <w:bookmarkStart w:id="187" w:name="_Hlk101134295"/>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p>
    <w:p w14:paraId="624711E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p>
    <w:p w14:paraId="7FA2914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bookmarkEnd w:id="187"/>
    <w:p w14:paraId="4FEFE9A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14:paraId="5D9284E7">
      <w:pPr>
        <w:snapToGrid w:val="0"/>
        <w:spacing w:line="360" w:lineRule="auto"/>
        <w:ind w:firstLine="576"/>
        <w:rPr>
          <w:rFonts w:ascii="仿宋" w:hAnsi="仿宋" w:eastAsia="仿宋" w:cs="宋体"/>
          <w:b/>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X,</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提供的全部货物由小微企业制造，其合同份额占到合同总金额%以上；</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014C857B">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sz w:val="24"/>
          <w:highlight w:val="none"/>
        </w:rPr>
        <w:t>2、中小企业合同金额达到%，</w:t>
      </w:r>
      <w:r>
        <w:rPr>
          <w:rFonts w:hint="eastAsia" w:ascii="仿宋" w:hAnsi="仿宋" w:eastAsia="仿宋" w:cs="宋体"/>
          <w:sz w:val="24"/>
          <w:highlight w:val="none"/>
          <w:lang w:val="en-US" w:eastAsia="zh-CN"/>
        </w:rPr>
        <w:t>其中</w:t>
      </w:r>
      <w:r>
        <w:rPr>
          <w:rFonts w:hint="eastAsia" w:ascii="仿宋" w:hAnsi="仿宋" w:eastAsia="仿宋" w:cs="宋体"/>
          <w:sz w:val="24"/>
          <w:highlight w:val="none"/>
        </w:rPr>
        <w:t>小微企业合同金额达到%</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p>
    <w:p w14:paraId="0DFE43B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14:paraId="44F3966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14:paraId="68614A35">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14:paraId="50EAA9A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14:paraId="741ECC2B">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3、本协议提交采购人、采购机构后，联合体各方不得以任何形式对上述内容进行修改或撤销。</w:t>
      </w:r>
    </w:p>
    <w:p w14:paraId="033B0F75">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21827365">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29022961">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6FD6C80A">
      <w:pPr>
        <w:autoSpaceDE w:val="0"/>
        <w:autoSpaceDN w:val="0"/>
        <w:jc w:val="center"/>
        <w:rPr>
          <w:rFonts w:ascii="仿宋" w:hAnsi="仿宋" w:eastAsia="仿宋" w:cs="宋体"/>
          <w:b/>
          <w:spacing w:val="6"/>
          <w:sz w:val="32"/>
          <w:szCs w:val="32"/>
          <w:highlight w:val="none"/>
        </w:rPr>
      </w:pPr>
    </w:p>
    <w:p w14:paraId="014C47F7">
      <w:pPr>
        <w:autoSpaceDE w:val="0"/>
        <w:autoSpaceDN w:val="0"/>
        <w:jc w:val="center"/>
        <w:rPr>
          <w:rFonts w:ascii="仿宋" w:hAnsi="仿宋" w:eastAsia="仿宋" w:cs="宋体"/>
          <w:b/>
          <w:spacing w:val="6"/>
          <w:sz w:val="32"/>
          <w:szCs w:val="32"/>
          <w:highlight w:val="none"/>
        </w:rPr>
      </w:pPr>
    </w:p>
    <w:p w14:paraId="1FD404FC">
      <w:pPr>
        <w:autoSpaceDE w:val="0"/>
        <w:autoSpaceDN w:val="0"/>
        <w:jc w:val="center"/>
        <w:rPr>
          <w:rFonts w:ascii="仿宋" w:hAnsi="仿宋" w:eastAsia="仿宋" w:cs="宋体"/>
          <w:b/>
          <w:spacing w:val="6"/>
          <w:sz w:val="32"/>
          <w:szCs w:val="32"/>
          <w:highlight w:val="none"/>
        </w:rPr>
      </w:pPr>
    </w:p>
    <w:p w14:paraId="79AC4304">
      <w:pPr>
        <w:autoSpaceDE w:val="0"/>
        <w:autoSpaceDN w:val="0"/>
        <w:jc w:val="center"/>
        <w:rPr>
          <w:rFonts w:ascii="仿宋" w:hAnsi="仿宋" w:eastAsia="仿宋" w:cs="宋体"/>
          <w:b/>
          <w:spacing w:val="6"/>
          <w:sz w:val="32"/>
          <w:szCs w:val="32"/>
          <w:highlight w:val="none"/>
        </w:rPr>
      </w:pPr>
    </w:p>
    <w:p w14:paraId="416F5934">
      <w:pPr>
        <w:snapToGrid w:val="0"/>
        <w:spacing w:line="360" w:lineRule="auto"/>
        <w:rPr>
          <w:rFonts w:hint="eastAsia" w:ascii="仿宋" w:hAnsi="仿宋" w:eastAsia="仿宋" w:cs="宋体"/>
          <w:b/>
          <w:spacing w:val="6"/>
          <w:sz w:val="32"/>
          <w:szCs w:val="32"/>
          <w:highlight w:val="none"/>
        </w:rPr>
      </w:pPr>
    </w:p>
    <w:p w14:paraId="7ACE7F1B">
      <w:pPr>
        <w:snapToGrid w:val="0"/>
        <w:spacing w:line="360" w:lineRule="auto"/>
        <w:rPr>
          <w:rFonts w:hint="eastAsia" w:ascii="仿宋" w:hAnsi="仿宋" w:eastAsia="仿宋" w:cs="宋体"/>
          <w:b/>
          <w:spacing w:val="6"/>
          <w:sz w:val="32"/>
          <w:szCs w:val="32"/>
          <w:highlight w:val="none"/>
        </w:rPr>
      </w:pPr>
    </w:p>
    <w:p w14:paraId="35551324">
      <w:pPr>
        <w:snapToGrid w:val="0"/>
        <w:spacing w:line="360" w:lineRule="auto"/>
        <w:rPr>
          <w:rFonts w:hint="eastAsia" w:ascii="仿宋" w:hAnsi="仿宋" w:eastAsia="仿宋" w:cs="宋体"/>
          <w:b/>
          <w:spacing w:val="6"/>
          <w:sz w:val="32"/>
          <w:szCs w:val="32"/>
          <w:highlight w:val="none"/>
        </w:rPr>
      </w:pPr>
    </w:p>
    <w:p w14:paraId="2C477CF3">
      <w:pPr>
        <w:snapToGrid w:val="0"/>
        <w:spacing w:line="360" w:lineRule="auto"/>
        <w:rPr>
          <w:rFonts w:hint="eastAsia" w:ascii="仿宋" w:hAnsi="仿宋" w:eastAsia="仿宋" w:cs="宋体"/>
          <w:b/>
          <w:spacing w:val="6"/>
          <w:sz w:val="32"/>
          <w:szCs w:val="32"/>
          <w:highlight w:val="none"/>
        </w:rPr>
      </w:pPr>
    </w:p>
    <w:p w14:paraId="394BBEFF">
      <w:pPr>
        <w:snapToGrid w:val="0"/>
        <w:spacing w:line="360" w:lineRule="auto"/>
        <w:rPr>
          <w:rFonts w:hint="eastAsia" w:ascii="仿宋" w:hAnsi="仿宋" w:eastAsia="仿宋" w:cs="宋体"/>
          <w:b/>
          <w:spacing w:val="6"/>
          <w:sz w:val="32"/>
          <w:szCs w:val="32"/>
          <w:highlight w:val="none"/>
        </w:rPr>
      </w:pPr>
    </w:p>
    <w:p w14:paraId="61415977">
      <w:pPr>
        <w:snapToGrid w:val="0"/>
        <w:spacing w:line="360" w:lineRule="auto"/>
        <w:rPr>
          <w:rFonts w:hint="eastAsia" w:ascii="仿宋" w:hAnsi="仿宋" w:eastAsia="仿宋" w:cs="宋体"/>
          <w:b/>
          <w:spacing w:val="6"/>
          <w:sz w:val="32"/>
          <w:szCs w:val="32"/>
          <w:highlight w:val="none"/>
        </w:rPr>
      </w:pPr>
    </w:p>
    <w:p w14:paraId="766A1655">
      <w:pPr>
        <w:snapToGrid w:val="0"/>
        <w:spacing w:line="360" w:lineRule="auto"/>
        <w:rPr>
          <w:rFonts w:hint="eastAsia" w:ascii="仿宋" w:hAnsi="仿宋" w:eastAsia="仿宋" w:cs="宋体"/>
          <w:b/>
          <w:spacing w:val="6"/>
          <w:sz w:val="32"/>
          <w:szCs w:val="32"/>
          <w:highlight w:val="none"/>
        </w:rPr>
      </w:pPr>
    </w:p>
    <w:p w14:paraId="557EBE31">
      <w:pPr>
        <w:snapToGrid w:val="0"/>
        <w:spacing w:line="360" w:lineRule="auto"/>
        <w:rPr>
          <w:rFonts w:hint="eastAsia" w:ascii="仿宋" w:hAnsi="仿宋" w:eastAsia="仿宋" w:cs="宋体"/>
          <w:b/>
          <w:spacing w:val="6"/>
          <w:sz w:val="32"/>
          <w:szCs w:val="32"/>
          <w:highlight w:val="none"/>
        </w:rPr>
      </w:pPr>
    </w:p>
    <w:p w14:paraId="786C59A4">
      <w:pPr>
        <w:snapToGrid w:val="0"/>
        <w:spacing w:line="360" w:lineRule="auto"/>
        <w:rPr>
          <w:rFonts w:hint="eastAsia" w:ascii="仿宋" w:hAnsi="仿宋" w:eastAsia="仿宋" w:cs="宋体"/>
          <w:b/>
          <w:spacing w:val="6"/>
          <w:sz w:val="32"/>
          <w:szCs w:val="32"/>
          <w:highlight w:val="none"/>
        </w:rPr>
      </w:pPr>
    </w:p>
    <w:p w14:paraId="4275484E">
      <w:pPr>
        <w:snapToGrid w:val="0"/>
        <w:spacing w:line="360" w:lineRule="auto"/>
        <w:rPr>
          <w:rFonts w:hint="eastAsia" w:ascii="仿宋" w:hAnsi="仿宋" w:eastAsia="仿宋" w:cs="宋体"/>
          <w:b/>
          <w:spacing w:val="6"/>
          <w:sz w:val="32"/>
          <w:szCs w:val="32"/>
          <w:highlight w:val="none"/>
        </w:rPr>
      </w:pPr>
    </w:p>
    <w:p w14:paraId="5CB5C693">
      <w:pPr>
        <w:snapToGrid w:val="0"/>
        <w:spacing w:line="360" w:lineRule="auto"/>
        <w:rPr>
          <w:rFonts w:hint="eastAsia" w:ascii="仿宋" w:hAnsi="仿宋" w:eastAsia="仿宋" w:cs="宋体"/>
          <w:b/>
          <w:spacing w:val="6"/>
          <w:sz w:val="32"/>
          <w:szCs w:val="32"/>
          <w:highlight w:val="none"/>
        </w:rPr>
      </w:pPr>
    </w:p>
    <w:p w14:paraId="7F7E6557">
      <w:pPr>
        <w:snapToGrid w:val="0"/>
        <w:spacing w:line="360" w:lineRule="auto"/>
        <w:rPr>
          <w:rFonts w:hint="eastAsia" w:ascii="仿宋" w:hAnsi="仿宋" w:eastAsia="仿宋" w:cs="宋体"/>
          <w:b/>
          <w:spacing w:val="6"/>
          <w:sz w:val="32"/>
          <w:szCs w:val="32"/>
          <w:highlight w:val="none"/>
        </w:rPr>
      </w:pPr>
    </w:p>
    <w:p w14:paraId="2B8C9163">
      <w:pPr>
        <w:snapToGrid w:val="0"/>
        <w:spacing w:line="360" w:lineRule="auto"/>
        <w:rPr>
          <w:rFonts w:hint="eastAsia" w:ascii="仿宋" w:hAnsi="仿宋" w:eastAsia="仿宋" w:cs="宋体"/>
          <w:b/>
          <w:spacing w:val="6"/>
          <w:sz w:val="32"/>
          <w:szCs w:val="32"/>
          <w:highlight w:val="none"/>
        </w:rPr>
      </w:pPr>
    </w:p>
    <w:p w14:paraId="47072C85">
      <w:pPr>
        <w:snapToGrid w:val="0"/>
        <w:spacing w:line="360" w:lineRule="auto"/>
        <w:rPr>
          <w:rFonts w:hint="eastAsia" w:ascii="仿宋" w:hAnsi="仿宋" w:eastAsia="仿宋" w:cs="宋体"/>
          <w:b/>
          <w:spacing w:val="6"/>
          <w:sz w:val="32"/>
          <w:szCs w:val="32"/>
          <w:highlight w:val="none"/>
        </w:rPr>
      </w:pPr>
    </w:p>
    <w:p w14:paraId="047AFBDC">
      <w:pPr>
        <w:snapToGrid w:val="0"/>
        <w:spacing w:line="360" w:lineRule="auto"/>
        <w:rPr>
          <w:rFonts w:hint="eastAsia" w:ascii="仿宋" w:hAnsi="仿宋" w:eastAsia="仿宋" w:cs="宋体"/>
          <w:b/>
          <w:spacing w:val="6"/>
          <w:sz w:val="32"/>
          <w:szCs w:val="32"/>
          <w:highlight w:val="none"/>
        </w:rPr>
      </w:pPr>
    </w:p>
    <w:p w14:paraId="1A94D61D">
      <w:pPr>
        <w:snapToGrid w:val="0"/>
        <w:spacing w:line="360" w:lineRule="auto"/>
        <w:rPr>
          <w:rFonts w:hint="eastAsia" w:ascii="仿宋" w:hAnsi="仿宋" w:eastAsia="仿宋" w:cs="宋体"/>
          <w:b/>
          <w:spacing w:val="6"/>
          <w:sz w:val="32"/>
          <w:szCs w:val="32"/>
          <w:highlight w:val="none"/>
        </w:rPr>
      </w:pPr>
    </w:p>
    <w:p w14:paraId="3EF54AEB">
      <w:pPr>
        <w:snapToGrid w:val="0"/>
        <w:spacing w:line="360" w:lineRule="auto"/>
        <w:rPr>
          <w:rFonts w:hint="eastAsia" w:ascii="仿宋" w:hAnsi="仿宋" w:eastAsia="仿宋" w:cs="宋体"/>
          <w:b/>
          <w:spacing w:val="6"/>
          <w:sz w:val="32"/>
          <w:szCs w:val="32"/>
          <w:highlight w:val="none"/>
        </w:rPr>
      </w:pPr>
    </w:p>
    <w:p w14:paraId="285ABC26">
      <w:pPr>
        <w:snapToGrid w:val="0"/>
        <w:spacing w:line="360" w:lineRule="auto"/>
        <w:rPr>
          <w:rFonts w:ascii="仿宋" w:hAnsi="仿宋" w:eastAsia="仿宋" w:cs="宋体"/>
          <w:b/>
          <w:kern w:val="0"/>
          <w:sz w:val="32"/>
          <w:szCs w:val="32"/>
          <w:highlight w:val="none"/>
        </w:rPr>
      </w:pPr>
      <w:r>
        <w:rPr>
          <w:rFonts w:hint="eastAsia" w:ascii="仿宋" w:hAnsi="仿宋" w:eastAsia="仿宋" w:cs="宋体"/>
          <w:b/>
          <w:spacing w:val="6"/>
          <w:sz w:val="32"/>
          <w:szCs w:val="32"/>
          <w:highlight w:val="none"/>
        </w:rPr>
        <w:t>附件</w:t>
      </w:r>
      <w:r>
        <w:rPr>
          <w:rFonts w:hint="eastAsia" w:ascii="仿宋" w:hAnsi="仿宋" w:eastAsia="仿宋" w:cs="宋体"/>
          <w:b/>
          <w:spacing w:val="6"/>
          <w:sz w:val="32"/>
          <w:szCs w:val="32"/>
          <w:highlight w:val="none"/>
          <w:lang w:val="en-US" w:eastAsia="zh-CN"/>
        </w:rPr>
        <w:t>6</w:t>
      </w:r>
      <w:r>
        <w:rPr>
          <w:rFonts w:hint="eastAsia" w:ascii="仿宋" w:hAnsi="仿宋" w:eastAsia="仿宋" w:cs="宋体"/>
          <w:b/>
          <w:spacing w:val="6"/>
          <w:sz w:val="32"/>
          <w:szCs w:val="32"/>
          <w:highlight w:val="none"/>
        </w:rPr>
        <w:t>：</w:t>
      </w:r>
      <w:r>
        <w:rPr>
          <w:rFonts w:hint="eastAsia" w:ascii="仿宋" w:hAnsi="仿宋" w:eastAsia="仿宋" w:cs="宋体"/>
          <w:b/>
          <w:kern w:val="0"/>
          <w:sz w:val="32"/>
          <w:szCs w:val="32"/>
          <w:highlight w:val="none"/>
        </w:rPr>
        <w:t>分包意向协议</w:t>
      </w:r>
    </w:p>
    <w:p w14:paraId="327201B2">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14:paraId="7568DDD8">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rPr>
        <w:t>（项目名称）【招标编号：（采购编号）】</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14:paraId="57EAAAC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14:paraId="3F2FCCB4">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p>
    <w:p w14:paraId="15455536">
      <w:pPr>
        <w:pStyle w:val="3"/>
        <w:ind w:left="664" w:leftChars="316" w:firstLine="229" w:firstLineChars="95"/>
        <w:rPr>
          <w:rFonts w:ascii="仿宋" w:eastAsia="仿宋" w:cs="宋体"/>
          <w:kern w:val="0"/>
          <w:sz w:val="24"/>
          <w:szCs w:val="24"/>
          <w:highlight w:val="none"/>
        </w:rPr>
      </w:pPr>
      <w:r>
        <w:rPr>
          <w:rFonts w:hint="eastAsia" w:ascii="仿宋" w:eastAsia="仿宋" w:cs="宋体"/>
          <w:kern w:val="0"/>
          <w:sz w:val="24"/>
          <w:szCs w:val="24"/>
          <w:highlight w:val="none"/>
        </w:rPr>
        <w:t>……</w:t>
      </w:r>
    </w:p>
    <w:p w14:paraId="3061CB7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0A764F63">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……）提供的货物全部由小微企业制造，</w:t>
      </w:r>
      <w:r>
        <w:rPr>
          <w:rFonts w:hint="eastAsia" w:ascii="仿宋" w:hAnsi="仿宋" w:eastAsia="仿宋" w:cs="宋体"/>
          <w:kern w:val="0"/>
          <w:sz w:val="24"/>
          <w:highlight w:val="none"/>
        </w:rPr>
        <w:t>其合同份额占到合同总金额%以上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w:t>
      </w:r>
      <w:r>
        <w:rPr>
          <w:rFonts w:hint="eastAsia" w:ascii="仿宋" w:hAnsi="仿宋" w:eastAsia="仿宋" w:cs="宋体"/>
          <w:b/>
          <w:sz w:val="24"/>
          <w:highlight w:val="none"/>
        </w:rPr>
        <w:t>以上价格扣除政策的，填写有关内容。</w:t>
      </w:r>
      <w:r>
        <w:rPr>
          <w:rFonts w:hint="eastAsia" w:ascii="仿宋" w:hAnsi="仿宋" w:eastAsia="仿宋" w:cs="宋体"/>
          <w:b/>
          <w:kern w:val="0"/>
          <w:sz w:val="24"/>
          <w:highlight w:val="none"/>
          <w:lang w:val="zh-CN"/>
        </w:rPr>
        <w:t>）</w:t>
      </w:r>
    </w:p>
    <w:p w14:paraId="5912278D">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188" w:name="_Hlk101133173"/>
      <w:r>
        <w:rPr>
          <w:rFonts w:hint="eastAsia" w:ascii="仿宋" w:hAnsi="仿宋" w:eastAsia="仿宋" w:cs="宋体"/>
          <w:sz w:val="24"/>
          <w:highlight w:val="none"/>
        </w:rPr>
        <w:t>中小企业合同金额达到%，小微企业合同金额达到%</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bookmarkEnd w:id="188"/>
    </w:p>
    <w:p w14:paraId="6F9D8C85">
      <w:pPr>
        <w:snapToGrid w:val="0"/>
        <w:spacing w:line="360" w:lineRule="auto"/>
        <w:ind w:firstLine="576"/>
        <w:rPr>
          <w:rFonts w:ascii="仿宋" w:hAnsi="仿宋" w:eastAsia="仿宋" w:cs="宋体"/>
          <w:highlight w:val="none"/>
          <w:u w:val="single"/>
        </w:rPr>
      </w:pPr>
      <w:r>
        <w:rPr>
          <w:rFonts w:hint="eastAsia" w:ascii="仿宋" w:hAnsi="仿宋" w:eastAsia="仿宋" w:cs="宋体"/>
          <w:kern w:val="0"/>
          <w:sz w:val="24"/>
          <w:highlight w:val="none"/>
          <w:lang w:val="zh-CN"/>
        </w:rPr>
        <w:t>三、分包工作履行期限、地点、方式</w:t>
      </w:r>
    </w:p>
    <w:p w14:paraId="42D69B2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14:paraId="48A0B9B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14:paraId="2BFA8833">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14:paraId="601669B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14:paraId="59A3A7FB">
      <w:pPr>
        <w:snapToGrid w:val="0"/>
        <w:spacing w:line="360" w:lineRule="auto"/>
        <w:ind w:firstLine="576"/>
        <w:rPr>
          <w:rFonts w:ascii="仿宋" w:hAnsi="仿宋" w:eastAsia="仿宋" w:cs="宋体"/>
          <w:kern w:val="0"/>
          <w:sz w:val="24"/>
          <w:highlight w:val="none"/>
          <w:lang w:val="zh-CN"/>
        </w:rPr>
      </w:pPr>
    </w:p>
    <w:p w14:paraId="568BE9E9">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w:t>
      </w:r>
    </w:p>
    <w:p w14:paraId="3417C235">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10FE9775">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C68EA1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18644A7">
      <w:pPr>
        <w:autoSpaceDE w:val="0"/>
        <w:autoSpaceDN w:val="0"/>
        <w:rPr>
          <w:rFonts w:hint="eastAsia" w:ascii="仿宋" w:hAnsi="仿宋" w:eastAsia="仿宋" w:cs="仿宋"/>
          <w:b/>
          <w:spacing w:val="6"/>
          <w:sz w:val="32"/>
          <w:szCs w:val="32"/>
          <w:highlight w:val="none"/>
        </w:rPr>
      </w:pPr>
    </w:p>
    <w:p w14:paraId="2DDF336C">
      <w:pPr>
        <w:autoSpaceDE w:val="0"/>
        <w:autoSpaceDN w:val="0"/>
        <w:rPr>
          <w:rFonts w:hint="eastAsia" w:ascii="仿宋" w:hAnsi="仿宋" w:eastAsia="仿宋" w:cs="仿宋"/>
          <w:b/>
          <w:spacing w:val="6"/>
          <w:sz w:val="32"/>
          <w:szCs w:val="32"/>
          <w:highlight w:val="none"/>
        </w:rPr>
      </w:pPr>
    </w:p>
    <w:p w14:paraId="7868CA75">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7</w:t>
      </w:r>
      <w:r>
        <w:rPr>
          <w:rFonts w:hint="eastAsia" w:ascii="仿宋" w:hAnsi="仿宋" w:eastAsia="仿宋" w:cs="仿宋"/>
          <w:b/>
          <w:spacing w:val="6"/>
          <w:sz w:val="32"/>
          <w:szCs w:val="32"/>
          <w:highlight w:val="none"/>
        </w:rPr>
        <w:t>：</w:t>
      </w:r>
      <w:r>
        <w:rPr>
          <w:rFonts w:hint="eastAsia" w:ascii="仿宋" w:hAnsi="仿宋" w:eastAsia="仿宋" w:cs="仿宋"/>
          <w:b/>
          <w:sz w:val="32"/>
          <w:szCs w:val="32"/>
          <w:highlight w:val="none"/>
        </w:rPr>
        <w:t>中小企业声明函</w:t>
      </w:r>
    </w:p>
    <w:p w14:paraId="1B54FF32">
      <w:pPr>
        <w:spacing w:line="360" w:lineRule="auto"/>
        <w:jc w:val="center"/>
        <w:rPr>
          <w:rFonts w:hint="eastAsia" w:ascii="仿宋" w:hAnsi="仿宋" w:eastAsia="仿宋" w:cs="仿宋"/>
          <w:sz w:val="24"/>
          <w:highlight w:val="none"/>
          <w:u w:val="single"/>
        </w:rPr>
      </w:pPr>
    </w:p>
    <w:p w14:paraId="0DBDB5D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AF8580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6A5B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39F8A7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986A00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D1845D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28EFD9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BE45CE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BAEDD4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D44906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4174EAA">
      <w:pPr>
        <w:snapToGrid w:val="0"/>
        <w:spacing w:line="360" w:lineRule="auto"/>
        <w:rPr>
          <w:rFonts w:ascii="仿宋" w:hAnsi="仿宋" w:eastAsia="仿宋"/>
          <w:color w:val="000000"/>
          <w:sz w:val="24"/>
          <w:highlight w:val="none"/>
        </w:rPr>
      </w:pPr>
    </w:p>
    <w:p w14:paraId="12C40DA2">
      <w:pPr>
        <w:snapToGrid w:val="0"/>
        <w:spacing w:line="360" w:lineRule="auto"/>
        <w:rPr>
          <w:rFonts w:ascii="仿宋" w:hAnsi="仿宋" w:eastAsia="仿宋"/>
          <w:color w:val="000000"/>
          <w:sz w:val="24"/>
          <w:highlight w:val="none"/>
        </w:rPr>
      </w:pPr>
    </w:p>
    <w:p w14:paraId="20F8BAAA">
      <w:pPr>
        <w:snapToGrid w:val="0"/>
        <w:spacing w:line="360" w:lineRule="auto"/>
        <w:rPr>
          <w:rFonts w:ascii="仿宋" w:hAnsi="仿宋" w:eastAsia="仿宋"/>
          <w:color w:val="000000"/>
          <w:sz w:val="24"/>
          <w:highlight w:val="none"/>
        </w:rPr>
      </w:pPr>
    </w:p>
    <w:p w14:paraId="40B15948">
      <w:pPr>
        <w:snapToGrid w:val="0"/>
        <w:spacing w:line="360" w:lineRule="auto"/>
        <w:rPr>
          <w:rFonts w:ascii="仿宋" w:hAnsi="仿宋" w:eastAsia="仿宋"/>
          <w:color w:val="000000"/>
          <w:sz w:val="24"/>
          <w:highlight w:val="none"/>
        </w:rPr>
      </w:pPr>
    </w:p>
    <w:p w14:paraId="1E6A2020">
      <w:pPr>
        <w:snapToGrid w:val="0"/>
        <w:spacing w:line="360" w:lineRule="auto"/>
        <w:rPr>
          <w:rFonts w:ascii="仿宋" w:hAnsi="仿宋" w:eastAsia="仿宋"/>
          <w:color w:val="000000"/>
          <w:sz w:val="24"/>
          <w:highlight w:val="none"/>
        </w:rPr>
      </w:pPr>
    </w:p>
    <w:p w14:paraId="05EA5A67">
      <w:pPr>
        <w:pStyle w:val="4"/>
        <w:numPr>
          <w:ilvl w:val="-1"/>
          <w:numId w:val="0"/>
        </w:numPr>
        <w:spacing w:before="0" w:after="0" w:line="360" w:lineRule="auto"/>
        <w:ind w:left="630" w:firstLine="643"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政府采购活动现场确认声明书（开标后提供）</w:t>
      </w:r>
    </w:p>
    <w:p w14:paraId="38E244F3">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政府采购活动现场确认声明书</w:t>
      </w:r>
    </w:p>
    <w:p w14:paraId="4F2011E6">
      <w:pPr>
        <w:spacing w:before="164" w:after="0" w:line="228" w:lineRule="exact"/>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五洲工程顾问集团有限公司</w:t>
      </w:r>
      <w:r>
        <w:rPr>
          <w:rFonts w:hint="eastAsia" w:ascii="仿宋" w:hAnsi="仿宋" w:eastAsia="仿宋" w:cs="仿宋"/>
          <w:color w:val="000000" w:themeColor="text1"/>
          <w:spacing w:val="1"/>
          <w:sz w:val="21"/>
          <w:szCs w:val="21"/>
          <w:highlight w:val="none"/>
          <w14:textFill>
            <w14:solidFill>
              <w14:schemeClr w14:val="tx1"/>
            </w14:solidFill>
          </w14:textFill>
        </w:rPr>
        <w:t xml:space="preserve"> :</w:t>
      </w:r>
    </w:p>
    <w:p w14:paraId="791D2725">
      <w:pPr>
        <w:keepNext w:val="0"/>
        <w:keepLines w:val="0"/>
        <w:pageBreakBefore w:val="0"/>
        <w:widowControl w:val="0"/>
        <w:kinsoku/>
        <w:wordWrap w:val="0"/>
        <w:overflowPunct/>
        <w:topLinePunct/>
        <w:autoSpaceDE/>
        <w:autoSpaceDN/>
        <w:bidi w:val="0"/>
        <w:adjustRightInd w:val="0"/>
        <w:snapToGrid/>
        <w:spacing w:before="164" w:after="0" w:line="400" w:lineRule="exact"/>
        <w:ind w:left="0" w:right="0" w:firstLine="424" w:firstLineChars="200"/>
        <w:jc w:val="left"/>
        <w:textAlignment w:val="auto"/>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本人 _________（授权代表姓名），经由_____________________（单位） ____________ （法定代表人姓名）合法授权参加</w:t>
      </w:r>
      <w:r>
        <w:rPr>
          <w:rFonts w:hint="eastAsia" w:ascii="仿宋" w:hAnsi="仿宋" w:eastAsia="仿宋" w:cs="仿宋"/>
          <w:color w:val="000000" w:themeColor="text1"/>
          <w:spacing w:val="1"/>
          <w:sz w:val="21"/>
          <w:szCs w:val="21"/>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pacing w:val="1"/>
          <w:sz w:val="21"/>
          <w:szCs w:val="21"/>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pacing w:val="1"/>
          <w:sz w:val="21"/>
          <w:szCs w:val="21"/>
          <w:highlight w:val="none"/>
          <w14:textFill>
            <w14:solidFill>
              <w14:schemeClr w14:val="tx1"/>
            </w14:solidFill>
          </w14:textFill>
        </w:rPr>
        <w:t>（编号：</w:t>
      </w:r>
      <w:r>
        <w:rPr>
          <w:rFonts w:hint="eastAsia" w:ascii="仿宋" w:hAnsi="仿宋" w:eastAsia="仿宋" w:cs="仿宋"/>
          <w:b/>
          <w:bCs/>
          <w:color w:val="000000" w:themeColor="text1"/>
          <w:spacing w:val="1"/>
          <w:sz w:val="21"/>
          <w:szCs w:val="21"/>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政府采购活动．经与本单位法人代表（负责人）联系确认，现就有关公平竞争事项郑重声明如下:</w:t>
      </w:r>
    </w:p>
    <w:p w14:paraId="0F4FF99C">
      <w:pPr>
        <w:spacing w:before="164" w:after="0" w:line="240" w:lineRule="auto"/>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存在下列利害关系:</w:t>
      </w:r>
    </w:p>
    <w:p w14:paraId="2F777894">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A．投资关系 B．行政隶属关系 C．业务指导关系</w:t>
      </w:r>
    </w:p>
    <w:p w14:paraId="3DB9AB14">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D．其他可能影响采购公正的利害关系（如有，请如实说明）。</w:t>
      </w:r>
    </w:p>
    <w:p w14:paraId="7E70F904">
      <w:pPr>
        <w:spacing w:before="164" w:after="0" w:line="400" w:lineRule="exact"/>
        <w:ind w:left="0" w:right="0" w:firstLine="0" w:firstLineChars="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与______________（供应商名称）之间存在下列利害关系:</w:t>
      </w:r>
    </w:p>
    <w:p w14:paraId="5C2D5AA3">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A．法定代表人或负责人或实际控制人是同一人</w:t>
      </w:r>
    </w:p>
    <w:p w14:paraId="2D320519">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B．法定代表人或负责人或实际控制人是夫妻关系</w:t>
      </w:r>
    </w:p>
    <w:p w14:paraId="69F14934">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C．法定代表人或负责人或实际控制人是直系血亲关系</w:t>
      </w:r>
    </w:p>
    <w:p w14:paraId="742A4519">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D．法定代表人或负责人或实际控制人存在三代以内旁系血亲关系</w:t>
      </w:r>
    </w:p>
    <w:p w14:paraId="13D3A1E0">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E．法定代表人或负责人或实际控制人存在近姻亲关系</w:t>
      </w:r>
    </w:p>
    <w:p w14:paraId="53940C25">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F．法定代表人或负责人或实际控制人存在股份控制或实际控制关系</w:t>
      </w:r>
    </w:p>
    <w:p w14:paraId="645F49FF">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G．存在共同直接或间接投资设立子公司、联营企业和合营企业情况</w:t>
      </w:r>
    </w:p>
    <w:p w14:paraId="69C95AB3">
      <w:pPr>
        <w:spacing w:before="164" w:after="0" w:line="40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023B0AE3">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I．其他利害关系情况 ________________________________________。</w:t>
      </w:r>
    </w:p>
    <w:p w14:paraId="39A349B8">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三、现己清楚知道并严格遵守政府采购法律法规和现场纪律。</w:t>
      </w:r>
    </w:p>
    <w:p w14:paraId="3751E086">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四、我发现 ____________________供应商之间存在或可能存在上述第二条第 ____________项利害关系。</w:t>
      </w:r>
    </w:p>
    <w:p w14:paraId="5E1F3A53">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存在密封包装问题（具体指出）__________________________________。</w:t>
      </w:r>
    </w:p>
    <w:p w14:paraId="7C9E965C">
      <w:pPr>
        <w:spacing w:before="164" w:after="0" w:line="240" w:lineRule="auto"/>
        <w:ind w:left="384" w:right="0" w:firstLine="0"/>
        <w:jc w:val="center"/>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（供应商代表签名）:</w:t>
      </w:r>
    </w:p>
    <w:p w14:paraId="1FC5E111">
      <w:pPr>
        <w:spacing w:before="164" w:after="0" w:line="240" w:lineRule="auto"/>
        <w:ind w:left="384" w:right="0" w:firstLine="0"/>
        <w:jc w:val="center"/>
        <w:rPr>
          <w:rFonts w:hint="eastAsia" w:ascii="仿宋" w:hAnsi="仿宋" w:eastAsia="仿宋" w:cs="仿宋"/>
          <w:color w:val="000000" w:themeColor="text1"/>
          <w:spacing w:val="0"/>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202</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年</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月</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0"/>
          <w:sz w:val="21"/>
          <w:szCs w:val="21"/>
          <w:highlight w:val="none"/>
          <w14:textFill>
            <w14:solidFill>
              <w14:schemeClr w14:val="tx1"/>
            </w14:solidFill>
          </w14:textFill>
        </w:rPr>
        <w:t>日</w:t>
      </w:r>
    </w:p>
    <w:p w14:paraId="39479518">
      <w:pPr>
        <w:widowControl/>
        <w:snapToGrid w:val="0"/>
        <w:spacing w:line="30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（开标当天投标人解密投标文件后此声明书签字盖章，以扫描件形式发送给采购代理机构。邮箱：</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"mailto:15798741@qq.com"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kern w:val="0"/>
          <w:szCs w:val="21"/>
          <w:highlight w:val="none"/>
          <w14:textFill>
            <w14:solidFill>
              <w14:schemeClr w14:val="tx1"/>
            </w14:solidFill>
          </w14:textFill>
        </w:rPr>
        <w:t xml:space="preserve"> </w:t>
      </w: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262374829</w:t>
      </w:r>
      <w:r>
        <w:rPr>
          <w:rFonts w:hint="eastAsia" w:ascii="仿宋" w:hAnsi="仿宋" w:eastAsia="仿宋" w:cs="仿宋"/>
          <w:b/>
          <w:bCs/>
          <w:color w:val="000000" w:themeColor="text1"/>
          <w:kern w:val="0"/>
          <w:szCs w:val="21"/>
          <w:highlight w:val="none"/>
          <w14:textFill>
            <w14:solidFill>
              <w14:schemeClr w14:val="tx1"/>
            </w14:solidFill>
          </w14:textFill>
        </w:rPr>
        <w:t>@qq.com</w:t>
      </w:r>
      <w:r>
        <w:rPr>
          <w:rFonts w:hint="eastAsia" w:ascii="仿宋" w:hAnsi="仿宋" w:eastAsia="仿宋" w:cs="仿宋"/>
          <w:b/>
          <w:bCs/>
          <w:color w:val="000000" w:themeColor="text1"/>
          <w:kern w:val="0"/>
          <w:szCs w:val="21"/>
          <w:highlight w:val="none"/>
          <w14:textFill>
            <w14:solidFill>
              <w14:schemeClr w14:val="tx1"/>
            </w14:solidFill>
          </w14:textFill>
        </w:rPr>
        <w:fldChar w:fldCharType="end"/>
      </w:r>
      <w:r>
        <w:rPr>
          <w:rFonts w:hint="eastAsia" w:ascii="仿宋" w:hAnsi="仿宋" w:eastAsia="仿宋" w:cs="仿宋"/>
          <w:b/>
          <w:bCs/>
          <w:color w:val="000000" w:themeColor="text1"/>
          <w:kern w:val="0"/>
          <w:szCs w:val="21"/>
          <w:highlight w:val="none"/>
          <w14:textFill>
            <w14:solidFill>
              <w14:schemeClr w14:val="tx1"/>
            </w14:solidFill>
          </w14:textFill>
        </w:rPr>
        <w:t>m）</w:t>
      </w:r>
    </w:p>
    <w:p w14:paraId="175C6478">
      <w:pPr>
        <w:snapToGrid w:val="0"/>
        <w:spacing w:line="360" w:lineRule="auto"/>
        <w:rPr>
          <w:rFonts w:ascii="仿宋" w:hAnsi="仿宋" w:eastAsia="仿宋"/>
          <w:color w:val="000000"/>
          <w:sz w:val="24"/>
          <w:highlight w:val="none"/>
        </w:rPr>
      </w:pPr>
    </w:p>
    <w:sectPr>
      <w:headerReference r:id="rId14" w:type="first"/>
      <w:footerReference r:id="rId16" w:type="first"/>
      <w:headerReference r:id="rId13" w:type="default"/>
      <w:footerReference r:id="rId15"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altName w:val="Segoe UI Symbol"/>
    <w:panose1 w:val="020B0502040204020203"/>
    <w:charset w:val="01"/>
    <w:family w:val="roma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FangSong_GB2312">
    <w:altName w:val="仿宋"/>
    <w:panose1 w:val="02010609030101010101"/>
    <w:charset w:val="86"/>
    <w:family w:val="roma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EA84">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AB4AAEC">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44DD">
    <w:pPr>
      <w:pStyle w:val="32"/>
      <w:framePr w:wrap="around" w:vAnchor="text" w:hAnchor="margin" w:xAlign="right" w:y="1"/>
      <w:rPr>
        <w:rStyle w:val="54"/>
      </w:rPr>
    </w:pPr>
    <w:r>
      <w:fldChar w:fldCharType="begin"/>
    </w:r>
    <w:r>
      <w:rPr>
        <w:rStyle w:val="54"/>
      </w:rPr>
      <w:instrText xml:space="preserve">PAGE  </w:instrText>
    </w:r>
    <w:r>
      <w:fldChar w:fldCharType="end"/>
    </w:r>
  </w:p>
  <w:p w14:paraId="2F9ABF52">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A109">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4D77626C">
    <w:pPr>
      <w:pStyle w:val="32"/>
      <w:jc w:val="center"/>
    </w:pPr>
  </w:p>
  <w:p w14:paraId="5A6469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E00">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2346B36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8593">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185DBD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AB75">
    <w:pPr>
      <w:pStyle w:val="32"/>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63</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63</w:t>
    </w:r>
    <w:r>
      <w:rPr>
        <w:rFonts w:ascii="仿宋" w:hAnsi="仿宋" w:eastAsia="仿宋" w:cs="仿宋_GB2312"/>
        <w:kern w:val="0"/>
      </w:rPr>
      <w:fldChar w:fldCharType="end"/>
    </w:r>
    <w:r>
      <w:rPr>
        <w:rFonts w:ascii="仿宋" w:hAnsi="仿宋" w:eastAsia="仿宋" w:cs="仿宋_GB2312"/>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4CA8">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818D">
    <w:pPr>
      <w:pStyle w:val="47"/>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88D5">
    <w:pPr>
      <w:pStyle w:val="33"/>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59AE">
    <w:pPr>
      <w:pStyle w:val="47"/>
      <w:ind w:firstLine="180" w:firstLineChars="100"/>
      <w:jc w:val="right"/>
    </w:pPr>
    <w:r>
      <w:rPr>
        <w:rFonts w:hint="eastAsia" w:ascii="仿宋" w:hAnsi="仿宋" w:eastAsia="仿宋"/>
        <w:b w:val="0"/>
        <w:i/>
        <w:sz w:val="18"/>
        <w:u w:val="single"/>
      </w:rPr>
      <w:t>杭州高新区（滨江）政府采购公开招标文件</w:t>
    </w:r>
  </w:p>
  <w:p w14:paraId="35F727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5FF3">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451E">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0795">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BC71">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B5908"/>
    <w:multiLevelType w:val="singleLevel"/>
    <w:tmpl w:val="B3DB5908"/>
    <w:lvl w:ilvl="0" w:tentative="0">
      <w:start w:val="3"/>
      <w:numFmt w:val="chineseCounting"/>
      <w:suff w:val="space"/>
      <w:lvlText w:val="第%1部分"/>
      <w:lvlJc w:val="left"/>
      <w:rPr>
        <w:rFonts w:hint="eastAsia"/>
      </w:rPr>
    </w:lvl>
  </w:abstractNum>
  <w:abstractNum w:abstractNumId="1">
    <w:nsid w:val="F7D7399E"/>
    <w:multiLevelType w:val="singleLevel"/>
    <w:tmpl w:val="F7D7399E"/>
    <w:lvl w:ilvl="0" w:tentative="0">
      <w:start w:val="1"/>
      <w:numFmt w:val="decimal"/>
      <w:suff w:val="nothing"/>
      <w:lvlText w:val="（%1）"/>
      <w:lvlJc w:val="left"/>
    </w:lvl>
  </w:abstractNum>
  <w:abstractNum w:abstractNumId="2">
    <w:nsid w:val="FFC54582"/>
    <w:multiLevelType w:val="singleLevel"/>
    <w:tmpl w:val="FFC54582"/>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6E7FCE2D"/>
    <w:multiLevelType w:val="multilevel"/>
    <w:tmpl w:val="6E7FCE2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mM5ZDgxYjQ3YmE0ODFmYTAyN2Y4MGEwOGEyZDIifQ=="/>
  </w:docVars>
  <w:rsids>
    <w:rsidRoot w:val="00E1616D"/>
    <w:rsid w:val="0000035B"/>
    <w:rsid w:val="00000759"/>
    <w:rsid w:val="00001A22"/>
    <w:rsid w:val="0000267F"/>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76120"/>
    <w:rsid w:val="00076357"/>
    <w:rsid w:val="000948E5"/>
    <w:rsid w:val="000A5D6A"/>
    <w:rsid w:val="000B1252"/>
    <w:rsid w:val="000B6BE9"/>
    <w:rsid w:val="000C1EC7"/>
    <w:rsid w:val="000C68FA"/>
    <w:rsid w:val="000D0EDB"/>
    <w:rsid w:val="000D52AD"/>
    <w:rsid w:val="000D68FB"/>
    <w:rsid w:val="000D705C"/>
    <w:rsid w:val="000E58C7"/>
    <w:rsid w:val="000F548B"/>
    <w:rsid w:val="000F7EFF"/>
    <w:rsid w:val="00111211"/>
    <w:rsid w:val="00112DB9"/>
    <w:rsid w:val="0011665B"/>
    <w:rsid w:val="00124100"/>
    <w:rsid w:val="00125396"/>
    <w:rsid w:val="0012565B"/>
    <w:rsid w:val="00125E20"/>
    <w:rsid w:val="00126CC7"/>
    <w:rsid w:val="00131617"/>
    <w:rsid w:val="00135E9F"/>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C1850"/>
    <w:rsid w:val="001C2284"/>
    <w:rsid w:val="001C685D"/>
    <w:rsid w:val="001D253D"/>
    <w:rsid w:val="001D5AB9"/>
    <w:rsid w:val="001E0643"/>
    <w:rsid w:val="001E309F"/>
    <w:rsid w:val="00205FA0"/>
    <w:rsid w:val="002114D6"/>
    <w:rsid w:val="00212AD8"/>
    <w:rsid w:val="00215BF4"/>
    <w:rsid w:val="00215E3A"/>
    <w:rsid w:val="00221A79"/>
    <w:rsid w:val="0022217A"/>
    <w:rsid w:val="00234D6F"/>
    <w:rsid w:val="00242A7E"/>
    <w:rsid w:val="00243805"/>
    <w:rsid w:val="00250B2A"/>
    <w:rsid w:val="002522EA"/>
    <w:rsid w:val="00252322"/>
    <w:rsid w:val="00252765"/>
    <w:rsid w:val="00252CFE"/>
    <w:rsid w:val="0026525D"/>
    <w:rsid w:val="0026648D"/>
    <w:rsid w:val="002854F0"/>
    <w:rsid w:val="002920CE"/>
    <w:rsid w:val="002B54B7"/>
    <w:rsid w:val="002B5A6B"/>
    <w:rsid w:val="002B7244"/>
    <w:rsid w:val="002C0A55"/>
    <w:rsid w:val="002C3EC4"/>
    <w:rsid w:val="002C563E"/>
    <w:rsid w:val="002C77B0"/>
    <w:rsid w:val="002D0DCC"/>
    <w:rsid w:val="002D2187"/>
    <w:rsid w:val="002D37CB"/>
    <w:rsid w:val="002D4132"/>
    <w:rsid w:val="002D51F4"/>
    <w:rsid w:val="002D7AFE"/>
    <w:rsid w:val="002E7EDB"/>
    <w:rsid w:val="002F12C3"/>
    <w:rsid w:val="002F4E51"/>
    <w:rsid w:val="002F7FF3"/>
    <w:rsid w:val="00303BE7"/>
    <w:rsid w:val="0030770D"/>
    <w:rsid w:val="00307959"/>
    <w:rsid w:val="00320180"/>
    <w:rsid w:val="003263B8"/>
    <w:rsid w:val="00335E22"/>
    <w:rsid w:val="00337FA7"/>
    <w:rsid w:val="00344582"/>
    <w:rsid w:val="003450E0"/>
    <w:rsid w:val="00347F7E"/>
    <w:rsid w:val="0035075A"/>
    <w:rsid w:val="00351448"/>
    <w:rsid w:val="00361006"/>
    <w:rsid w:val="00361DB1"/>
    <w:rsid w:val="00362E89"/>
    <w:rsid w:val="0036578E"/>
    <w:rsid w:val="00371340"/>
    <w:rsid w:val="003744F5"/>
    <w:rsid w:val="0038004C"/>
    <w:rsid w:val="003841E3"/>
    <w:rsid w:val="00385396"/>
    <w:rsid w:val="00393193"/>
    <w:rsid w:val="00394BBB"/>
    <w:rsid w:val="003A0A01"/>
    <w:rsid w:val="003A4370"/>
    <w:rsid w:val="003A4994"/>
    <w:rsid w:val="003A5D7C"/>
    <w:rsid w:val="003B0438"/>
    <w:rsid w:val="003B6AA0"/>
    <w:rsid w:val="003C0881"/>
    <w:rsid w:val="003C164E"/>
    <w:rsid w:val="003C49BD"/>
    <w:rsid w:val="003C5D3D"/>
    <w:rsid w:val="003C7C19"/>
    <w:rsid w:val="003D5391"/>
    <w:rsid w:val="003D613E"/>
    <w:rsid w:val="003D71D0"/>
    <w:rsid w:val="003D7F7B"/>
    <w:rsid w:val="003E0EAB"/>
    <w:rsid w:val="003E66B5"/>
    <w:rsid w:val="003E73B0"/>
    <w:rsid w:val="003F2D26"/>
    <w:rsid w:val="003F4517"/>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41AB"/>
    <w:rsid w:val="0045790E"/>
    <w:rsid w:val="00461257"/>
    <w:rsid w:val="004663EC"/>
    <w:rsid w:val="00466A65"/>
    <w:rsid w:val="00472BDF"/>
    <w:rsid w:val="00473316"/>
    <w:rsid w:val="00474CF4"/>
    <w:rsid w:val="00484187"/>
    <w:rsid w:val="00494665"/>
    <w:rsid w:val="004A0B7B"/>
    <w:rsid w:val="004A5577"/>
    <w:rsid w:val="004A7A02"/>
    <w:rsid w:val="004B70F7"/>
    <w:rsid w:val="004C0326"/>
    <w:rsid w:val="004C249E"/>
    <w:rsid w:val="004C2CE0"/>
    <w:rsid w:val="004D1759"/>
    <w:rsid w:val="004D187E"/>
    <w:rsid w:val="004D1AEB"/>
    <w:rsid w:val="004D5652"/>
    <w:rsid w:val="004E364C"/>
    <w:rsid w:val="004E426F"/>
    <w:rsid w:val="004E712C"/>
    <w:rsid w:val="004F2279"/>
    <w:rsid w:val="004F29EA"/>
    <w:rsid w:val="004F6D43"/>
    <w:rsid w:val="0050098C"/>
    <w:rsid w:val="005034ED"/>
    <w:rsid w:val="00504E56"/>
    <w:rsid w:val="00506395"/>
    <w:rsid w:val="00514D8A"/>
    <w:rsid w:val="0052005D"/>
    <w:rsid w:val="005227FF"/>
    <w:rsid w:val="00522DD7"/>
    <w:rsid w:val="00523BA9"/>
    <w:rsid w:val="00523E5E"/>
    <w:rsid w:val="00531763"/>
    <w:rsid w:val="00536354"/>
    <w:rsid w:val="00537ADA"/>
    <w:rsid w:val="005415BC"/>
    <w:rsid w:val="005546F0"/>
    <w:rsid w:val="00555116"/>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260B"/>
    <w:rsid w:val="005D4EC0"/>
    <w:rsid w:val="005D6DCF"/>
    <w:rsid w:val="005E063C"/>
    <w:rsid w:val="005E1D6A"/>
    <w:rsid w:val="005E3BE7"/>
    <w:rsid w:val="00600B21"/>
    <w:rsid w:val="00601C2F"/>
    <w:rsid w:val="00602D01"/>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595A"/>
    <w:rsid w:val="00637D72"/>
    <w:rsid w:val="006405AC"/>
    <w:rsid w:val="0064699F"/>
    <w:rsid w:val="00650464"/>
    <w:rsid w:val="00651180"/>
    <w:rsid w:val="006511DC"/>
    <w:rsid w:val="0066013C"/>
    <w:rsid w:val="006618B3"/>
    <w:rsid w:val="006627E0"/>
    <w:rsid w:val="00663843"/>
    <w:rsid w:val="006645D1"/>
    <w:rsid w:val="0067125B"/>
    <w:rsid w:val="006715C4"/>
    <w:rsid w:val="006731C2"/>
    <w:rsid w:val="00675855"/>
    <w:rsid w:val="00676663"/>
    <w:rsid w:val="00680864"/>
    <w:rsid w:val="006811A6"/>
    <w:rsid w:val="00683831"/>
    <w:rsid w:val="00686064"/>
    <w:rsid w:val="006968A1"/>
    <w:rsid w:val="0069755C"/>
    <w:rsid w:val="006B381E"/>
    <w:rsid w:val="006B5686"/>
    <w:rsid w:val="006B7E53"/>
    <w:rsid w:val="006C6D6C"/>
    <w:rsid w:val="006D1721"/>
    <w:rsid w:val="006E0E44"/>
    <w:rsid w:val="006E22FC"/>
    <w:rsid w:val="006E51F1"/>
    <w:rsid w:val="006E7AA3"/>
    <w:rsid w:val="006E7FB6"/>
    <w:rsid w:val="006F3D87"/>
    <w:rsid w:val="006F41F1"/>
    <w:rsid w:val="007032FC"/>
    <w:rsid w:val="00705080"/>
    <w:rsid w:val="00724D10"/>
    <w:rsid w:val="007359F2"/>
    <w:rsid w:val="00736C2E"/>
    <w:rsid w:val="007459B1"/>
    <w:rsid w:val="00746411"/>
    <w:rsid w:val="00753986"/>
    <w:rsid w:val="00762651"/>
    <w:rsid w:val="007632BA"/>
    <w:rsid w:val="0076460E"/>
    <w:rsid w:val="00766E81"/>
    <w:rsid w:val="00767334"/>
    <w:rsid w:val="00773184"/>
    <w:rsid w:val="00773325"/>
    <w:rsid w:val="00775DB7"/>
    <w:rsid w:val="00782191"/>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459"/>
    <w:rsid w:val="0080236B"/>
    <w:rsid w:val="00806CDA"/>
    <w:rsid w:val="0080790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72667"/>
    <w:rsid w:val="00885ADC"/>
    <w:rsid w:val="00895A87"/>
    <w:rsid w:val="008B2E65"/>
    <w:rsid w:val="008B6087"/>
    <w:rsid w:val="008B63A5"/>
    <w:rsid w:val="008C0D38"/>
    <w:rsid w:val="008C3B8C"/>
    <w:rsid w:val="008C6542"/>
    <w:rsid w:val="008D00C8"/>
    <w:rsid w:val="008D049B"/>
    <w:rsid w:val="008D04FB"/>
    <w:rsid w:val="008D3308"/>
    <w:rsid w:val="008F249C"/>
    <w:rsid w:val="008F7009"/>
    <w:rsid w:val="00914EC8"/>
    <w:rsid w:val="009160B3"/>
    <w:rsid w:val="009218EA"/>
    <w:rsid w:val="0092261B"/>
    <w:rsid w:val="009263BF"/>
    <w:rsid w:val="00926970"/>
    <w:rsid w:val="00931ABA"/>
    <w:rsid w:val="00946565"/>
    <w:rsid w:val="009537C0"/>
    <w:rsid w:val="0095606D"/>
    <w:rsid w:val="00960A61"/>
    <w:rsid w:val="00961D71"/>
    <w:rsid w:val="0096269F"/>
    <w:rsid w:val="00962B8B"/>
    <w:rsid w:val="00967775"/>
    <w:rsid w:val="009760E9"/>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21D6"/>
    <w:rsid w:val="009C2C6C"/>
    <w:rsid w:val="009C4A4C"/>
    <w:rsid w:val="009D158B"/>
    <w:rsid w:val="009D17DD"/>
    <w:rsid w:val="009D253B"/>
    <w:rsid w:val="009D395A"/>
    <w:rsid w:val="009D4ECA"/>
    <w:rsid w:val="009E61D3"/>
    <w:rsid w:val="009F04BF"/>
    <w:rsid w:val="009F14F6"/>
    <w:rsid w:val="009F439F"/>
    <w:rsid w:val="00A00788"/>
    <w:rsid w:val="00A01BB9"/>
    <w:rsid w:val="00A1481A"/>
    <w:rsid w:val="00A251B4"/>
    <w:rsid w:val="00A32D2B"/>
    <w:rsid w:val="00A458CA"/>
    <w:rsid w:val="00A5489E"/>
    <w:rsid w:val="00A55B46"/>
    <w:rsid w:val="00A573F6"/>
    <w:rsid w:val="00A62D9B"/>
    <w:rsid w:val="00A67757"/>
    <w:rsid w:val="00A70980"/>
    <w:rsid w:val="00A750BA"/>
    <w:rsid w:val="00A817E3"/>
    <w:rsid w:val="00A90869"/>
    <w:rsid w:val="00A921CB"/>
    <w:rsid w:val="00A9431F"/>
    <w:rsid w:val="00A95895"/>
    <w:rsid w:val="00A95EE9"/>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4C5A"/>
    <w:rsid w:val="00B156DB"/>
    <w:rsid w:val="00B16D24"/>
    <w:rsid w:val="00B27A9E"/>
    <w:rsid w:val="00B3501D"/>
    <w:rsid w:val="00B35E84"/>
    <w:rsid w:val="00B36F2A"/>
    <w:rsid w:val="00B3706C"/>
    <w:rsid w:val="00B37657"/>
    <w:rsid w:val="00B41E1F"/>
    <w:rsid w:val="00B507B6"/>
    <w:rsid w:val="00B545D6"/>
    <w:rsid w:val="00B55927"/>
    <w:rsid w:val="00B567B1"/>
    <w:rsid w:val="00B609DD"/>
    <w:rsid w:val="00B638EC"/>
    <w:rsid w:val="00B645BD"/>
    <w:rsid w:val="00B64CBE"/>
    <w:rsid w:val="00B65D0F"/>
    <w:rsid w:val="00B70D08"/>
    <w:rsid w:val="00B71969"/>
    <w:rsid w:val="00B9167F"/>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3049"/>
    <w:rsid w:val="00C23A0B"/>
    <w:rsid w:val="00C24824"/>
    <w:rsid w:val="00C24E8A"/>
    <w:rsid w:val="00C32E09"/>
    <w:rsid w:val="00C330EA"/>
    <w:rsid w:val="00C3678B"/>
    <w:rsid w:val="00C376D7"/>
    <w:rsid w:val="00C40B38"/>
    <w:rsid w:val="00C422D2"/>
    <w:rsid w:val="00C429A2"/>
    <w:rsid w:val="00C42AF5"/>
    <w:rsid w:val="00C45328"/>
    <w:rsid w:val="00C501FD"/>
    <w:rsid w:val="00C5223D"/>
    <w:rsid w:val="00C52497"/>
    <w:rsid w:val="00C56663"/>
    <w:rsid w:val="00C56BFC"/>
    <w:rsid w:val="00C5749B"/>
    <w:rsid w:val="00C6277F"/>
    <w:rsid w:val="00C6473E"/>
    <w:rsid w:val="00C81AF6"/>
    <w:rsid w:val="00C81EA7"/>
    <w:rsid w:val="00C8217C"/>
    <w:rsid w:val="00C87B3A"/>
    <w:rsid w:val="00C87F71"/>
    <w:rsid w:val="00C947CE"/>
    <w:rsid w:val="00C96169"/>
    <w:rsid w:val="00C965D2"/>
    <w:rsid w:val="00CA1D78"/>
    <w:rsid w:val="00CA2384"/>
    <w:rsid w:val="00CA3754"/>
    <w:rsid w:val="00CA3C72"/>
    <w:rsid w:val="00CA7DC1"/>
    <w:rsid w:val="00CB4460"/>
    <w:rsid w:val="00CB6099"/>
    <w:rsid w:val="00CB7272"/>
    <w:rsid w:val="00CC504C"/>
    <w:rsid w:val="00CC7CB0"/>
    <w:rsid w:val="00CD0437"/>
    <w:rsid w:val="00CD612B"/>
    <w:rsid w:val="00CD7143"/>
    <w:rsid w:val="00CE0842"/>
    <w:rsid w:val="00CE2C9C"/>
    <w:rsid w:val="00CE3A99"/>
    <w:rsid w:val="00CE46E3"/>
    <w:rsid w:val="00CF3B6F"/>
    <w:rsid w:val="00CF7B8F"/>
    <w:rsid w:val="00D04EC6"/>
    <w:rsid w:val="00D10D75"/>
    <w:rsid w:val="00D14B45"/>
    <w:rsid w:val="00D27C16"/>
    <w:rsid w:val="00D4333B"/>
    <w:rsid w:val="00D446C8"/>
    <w:rsid w:val="00D56824"/>
    <w:rsid w:val="00D5761C"/>
    <w:rsid w:val="00D60825"/>
    <w:rsid w:val="00D65FD1"/>
    <w:rsid w:val="00D82D30"/>
    <w:rsid w:val="00D83812"/>
    <w:rsid w:val="00D87201"/>
    <w:rsid w:val="00D875BC"/>
    <w:rsid w:val="00D921CE"/>
    <w:rsid w:val="00D92503"/>
    <w:rsid w:val="00D95F60"/>
    <w:rsid w:val="00DA33AB"/>
    <w:rsid w:val="00DA68D9"/>
    <w:rsid w:val="00DB5A81"/>
    <w:rsid w:val="00DC1D8F"/>
    <w:rsid w:val="00DD1F5C"/>
    <w:rsid w:val="00DD46B1"/>
    <w:rsid w:val="00DD5BB7"/>
    <w:rsid w:val="00DD675A"/>
    <w:rsid w:val="00DE3508"/>
    <w:rsid w:val="00DE3535"/>
    <w:rsid w:val="00DE5085"/>
    <w:rsid w:val="00DE6355"/>
    <w:rsid w:val="00DE7C3A"/>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7688"/>
    <w:rsid w:val="00E30A1E"/>
    <w:rsid w:val="00E337FD"/>
    <w:rsid w:val="00E34BD9"/>
    <w:rsid w:val="00E3531D"/>
    <w:rsid w:val="00E3741F"/>
    <w:rsid w:val="00E50368"/>
    <w:rsid w:val="00E515F9"/>
    <w:rsid w:val="00E52C72"/>
    <w:rsid w:val="00E533CB"/>
    <w:rsid w:val="00E538D0"/>
    <w:rsid w:val="00E53DD3"/>
    <w:rsid w:val="00E63AEA"/>
    <w:rsid w:val="00E664B4"/>
    <w:rsid w:val="00E7155B"/>
    <w:rsid w:val="00E71E70"/>
    <w:rsid w:val="00E726E9"/>
    <w:rsid w:val="00E72E5F"/>
    <w:rsid w:val="00E75E27"/>
    <w:rsid w:val="00E8221C"/>
    <w:rsid w:val="00E8457C"/>
    <w:rsid w:val="00E86D6C"/>
    <w:rsid w:val="00E9770D"/>
    <w:rsid w:val="00EA2190"/>
    <w:rsid w:val="00EB7CB7"/>
    <w:rsid w:val="00EC189D"/>
    <w:rsid w:val="00EC1FEA"/>
    <w:rsid w:val="00EC690D"/>
    <w:rsid w:val="00EC7414"/>
    <w:rsid w:val="00ED1FAA"/>
    <w:rsid w:val="00ED5543"/>
    <w:rsid w:val="00EE44FE"/>
    <w:rsid w:val="00EE475E"/>
    <w:rsid w:val="00EE4B24"/>
    <w:rsid w:val="00EE6A18"/>
    <w:rsid w:val="00EE74E9"/>
    <w:rsid w:val="00EF12CD"/>
    <w:rsid w:val="00EF6031"/>
    <w:rsid w:val="00F0236F"/>
    <w:rsid w:val="00F029A8"/>
    <w:rsid w:val="00F06920"/>
    <w:rsid w:val="00F11579"/>
    <w:rsid w:val="00F22CF5"/>
    <w:rsid w:val="00F24F83"/>
    <w:rsid w:val="00F25B41"/>
    <w:rsid w:val="00F31024"/>
    <w:rsid w:val="00F31291"/>
    <w:rsid w:val="00F32BAD"/>
    <w:rsid w:val="00F47A4D"/>
    <w:rsid w:val="00F51DE3"/>
    <w:rsid w:val="00F60AA5"/>
    <w:rsid w:val="00F654CD"/>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D3C51"/>
    <w:rsid w:val="00FD6B77"/>
    <w:rsid w:val="00FE0A98"/>
    <w:rsid w:val="00FE2F6B"/>
    <w:rsid w:val="00FE329C"/>
    <w:rsid w:val="00FF0DEB"/>
    <w:rsid w:val="00FF1620"/>
    <w:rsid w:val="00FF17B6"/>
    <w:rsid w:val="00FF240C"/>
    <w:rsid w:val="00FF3E26"/>
    <w:rsid w:val="00FF7915"/>
    <w:rsid w:val="00FF7A18"/>
    <w:rsid w:val="02CE17E8"/>
    <w:rsid w:val="03D80B70"/>
    <w:rsid w:val="03EA3A7E"/>
    <w:rsid w:val="05561B65"/>
    <w:rsid w:val="0687687D"/>
    <w:rsid w:val="06BB78D7"/>
    <w:rsid w:val="07841B47"/>
    <w:rsid w:val="086F53DF"/>
    <w:rsid w:val="08913C8D"/>
    <w:rsid w:val="08C14651"/>
    <w:rsid w:val="092804DA"/>
    <w:rsid w:val="095A7F9E"/>
    <w:rsid w:val="0AEE15E9"/>
    <w:rsid w:val="0B270986"/>
    <w:rsid w:val="0BFF3698"/>
    <w:rsid w:val="0C43500D"/>
    <w:rsid w:val="0C7005A3"/>
    <w:rsid w:val="0CED35F3"/>
    <w:rsid w:val="0E8A0CB9"/>
    <w:rsid w:val="0EB54578"/>
    <w:rsid w:val="10643BE5"/>
    <w:rsid w:val="10D80C6D"/>
    <w:rsid w:val="110E2DB6"/>
    <w:rsid w:val="120779BE"/>
    <w:rsid w:val="126E2F3D"/>
    <w:rsid w:val="13AD6D0D"/>
    <w:rsid w:val="14B5143C"/>
    <w:rsid w:val="15A9236C"/>
    <w:rsid w:val="15B5613F"/>
    <w:rsid w:val="15D73E83"/>
    <w:rsid w:val="17F6116D"/>
    <w:rsid w:val="18E50207"/>
    <w:rsid w:val="19B52C02"/>
    <w:rsid w:val="19FEA6CC"/>
    <w:rsid w:val="1B2A1FB6"/>
    <w:rsid w:val="1B471160"/>
    <w:rsid w:val="1BC6232F"/>
    <w:rsid w:val="1C4A7CD9"/>
    <w:rsid w:val="1D615BC3"/>
    <w:rsid w:val="1DE3231C"/>
    <w:rsid w:val="1E7C5E88"/>
    <w:rsid w:val="1F1A2BF5"/>
    <w:rsid w:val="20334CBA"/>
    <w:rsid w:val="215018EE"/>
    <w:rsid w:val="21ED52FF"/>
    <w:rsid w:val="22271120"/>
    <w:rsid w:val="23095F84"/>
    <w:rsid w:val="231D1CA3"/>
    <w:rsid w:val="23411E36"/>
    <w:rsid w:val="24F3197D"/>
    <w:rsid w:val="2536236F"/>
    <w:rsid w:val="257B22BB"/>
    <w:rsid w:val="26947F69"/>
    <w:rsid w:val="26D25EB7"/>
    <w:rsid w:val="274719E5"/>
    <w:rsid w:val="275D3BB7"/>
    <w:rsid w:val="27743E5C"/>
    <w:rsid w:val="27CB28CC"/>
    <w:rsid w:val="288029BC"/>
    <w:rsid w:val="297D62A9"/>
    <w:rsid w:val="2B331A0B"/>
    <w:rsid w:val="2B760580"/>
    <w:rsid w:val="2BB5010A"/>
    <w:rsid w:val="2CCD22FD"/>
    <w:rsid w:val="2D5A1132"/>
    <w:rsid w:val="2E5B1246"/>
    <w:rsid w:val="2EBE74D1"/>
    <w:rsid w:val="2EFA558F"/>
    <w:rsid w:val="2FBA2186"/>
    <w:rsid w:val="2FDC70E7"/>
    <w:rsid w:val="2FDE2225"/>
    <w:rsid w:val="303D6729"/>
    <w:rsid w:val="30873227"/>
    <w:rsid w:val="31493F33"/>
    <w:rsid w:val="32CB53DA"/>
    <w:rsid w:val="32F435DC"/>
    <w:rsid w:val="34C245E6"/>
    <w:rsid w:val="34FE6623"/>
    <w:rsid w:val="3509652C"/>
    <w:rsid w:val="353429EB"/>
    <w:rsid w:val="355D3FBF"/>
    <w:rsid w:val="366C05FF"/>
    <w:rsid w:val="368632FD"/>
    <w:rsid w:val="37755220"/>
    <w:rsid w:val="37D81214"/>
    <w:rsid w:val="37DE4095"/>
    <w:rsid w:val="388B7394"/>
    <w:rsid w:val="39566D5C"/>
    <w:rsid w:val="397936FC"/>
    <w:rsid w:val="3A0357AB"/>
    <w:rsid w:val="3AE73994"/>
    <w:rsid w:val="3BB75B4D"/>
    <w:rsid w:val="3C39612F"/>
    <w:rsid w:val="3CAF681D"/>
    <w:rsid w:val="3CFE043C"/>
    <w:rsid w:val="3D9079EB"/>
    <w:rsid w:val="3EB3552B"/>
    <w:rsid w:val="3EF70953"/>
    <w:rsid w:val="3F45198D"/>
    <w:rsid w:val="3FA70E1B"/>
    <w:rsid w:val="409E221E"/>
    <w:rsid w:val="40BF4A4F"/>
    <w:rsid w:val="40CC7A9C"/>
    <w:rsid w:val="416D399E"/>
    <w:rsid w:val="41B3599F"/>
    <w:rsid w:val="41B45A71"/>
    <w:rsid w:val="42046E34"/>
    <w:rsid w:val="42B537DA"/>
    <w:rsid w:val="43B65AD0"/>
    <w:rsid w:val="44DE1B9E"/>
    <w:rsid w:val="455E0064"/>
    <w:rsid w:val="458D2BAE"/>
    <w:rsid w:val="467A2DE5"/>
    <w:rsid w:val="4706678B"/>
    <w:rsid w:val="485603D8"/>
    <w:rsid w:val="486F26F2"/>
    <w:rsid w:val="487D68E3"/>
    <w:rsid w:val="490C4401"/>
    <w:rsid w:val="49425841"/>
    <w:rsid w:val="49F30BFE"/>
    <w:rsid w:val="4A3C5376"/>
    <w:rsid w:val="4A484FA8"/>
    <w:rsid w:val="4A6B0275"/>
    <w:rsid w:val="4B35749A"/>
    <w:rsid w:val="4B857822"/>
    <w:rsid w:val="4D044811"/>
    <w:rsid w:val="4D591628"/>
    <w:rsid w:val="4D9F7EA1"/>
    <w:rsid w:val="4E8953C2"/>
    <w:rsid w:val="4ECB07CD"/>
    <w:rsid w:val="4F492811"/>
    <w:rsid w:val="4F59079E"/>
    <w:rsid w:val="4FF58C05"/>
    <w:rsid w:val="508E0FA9"/>
    <w:rsid w:val="51125306"/>
    <w:rsid w:val="511C407A"/>
    <w:rsid w:val="51290D7A"/>
    <w:rsid w:val="513C4107"/>
    <w:rsid w:val="5157376D"/>
    <w:rsid w:val="51F71C30"/>
    <w:rsid w:val="526E4BC6"/>
    <w:rsid w:val="52FB52AE"/>
    <w:rsid w:val="54203883"/>
    <w:rsid w:val="54A51975"/>
    <w:rsid w:val="54CA2535"/>
    <w:rsid w:val="572C0D5C"/>
    <w:rsid w:val="57997817"/>
    <w:rsid w:val="592C76EF"/>
    <w:rsid w:val="59D775F4"/>
    <w:rsid w:val="5A1D5658"/>
    <w:rsid w:val="5A403EEE"/>
    <w:rsid w:val="5A6A382A"/>
    <w:rsid w:val="5ACA5302"/>
    <w:rsid w:val="5ACE1047"/>
    <w:rsid w:val="5B2976D9"/>
    <w:rsid w:val="5C3D4D95"/>
    <w:rsid w:val="5D0336DD"/>
    <w:rsid w:val="5EF24188"/>
    <w:rsid w:val="5F677827"/>
    <w:rsid w:val="5FBB8F43"/>
    <w:rsid w:val="5FDF1698"/>
    <w:rsid w:val="60025ECE"/>
    <w:rsid w:val="60BE5DD4"/>
    <w:rsid w:val="6356241B"/>
    <w:rsid w:val="63747A8C"/>
    <w:rsid w:val="656D57A3"/>
    <w:rsid w:val="65970955"/>
    <w:rsid w:val="67080374"/>
    <w:rsid w:val="6760797E"/>
    <w:rsid w:val="67DA5023"/>
    <w:rsid w:val="68694610"/>
    <w:rsid w:val="69655040"/>
    <w:rsid w:val="696A567E"/>
    <w:rsid w:val="696F3EA8"/>
    <w:rsid w:val="699B1D3A"/>
    <w:rsid w:val="69D576B0"/>
    <w:rsid w:val="6A2138B2"/>
    <w:rsid w:val="6A3745D0"/>
    <w:rsid w:val="6ADA35A3"/>
    <w:rsid w:val="6BE447DB"/>
    <w:rsid w:val="6C50125F"/>
    <w:rsid w:val="6DF64DB7"/>
    <w:rsid w:val="6EAD16FA"/>
    <w:rsid w:val="6ED8429D"/>
    <w:rsid w:val="6EE3D326"/>
    <w:rsid w:val="6FDF3F0C"/>
    <w:rsid w:val="700B4F4A"/>
    <w:rsid w:val="702A4C1A"/>
    <w:rsid w:val="7102540F"/>
    <w:rsid w:val="71341C5F"/>
    <w:rsid w:val="71B41260"/>
    <w:rsid w:val="72912372"/>
    <w:rsid w:val="72E2393D"/>
    <w:rsid w:val="734F4B1C"/>
    <w:rsid w:val="738C7563"/>
    <w:rsid w:val="73B86ACD"/>
    <w:rsid w:val="749869A9"/>
    <w:rsid w:val="74B43D42"/>
    <w:rsid w:val="752B56FD"/>
    <w:rsid w:val="75EA0B48"/>
    <w:rsid w:val="77400C32"/>
    <w:rsid w:val="793F12B2"/>
    <w:rsid w:val="79652477"/>
    <w:rsid w:val="7AC3028B"/>
    <w:rsid w:val="7B8C30A7"/>
    <w:rsid w:val="7CF35ED1"/>
    <w:rsid w:val="7CFC2C58"/>
    <w:rsid w:val="7D4A45B8"/>
    <w:rsid w:val="7D671997"/>
    <w:rsid w:val="7D77A93A"/>
    <w:rsid w:val="7DF651D5"/>
    <w:rsid w:val="7E6B66FC"/>
    <w:rsid w:val="7F790BD7"/>
    <w:rsid w:val="7FBFE819"/>
    <w:rsid w:val="7FF8AFD4"/>
    <w:rsid w:val="7FFF5EB9"/>
    <w:rsid w:val="8FF2C7E5"/>
    <w:rsid w:val="976B1DF5"/>
    <w:rsid w:val="9FFF1DC3"/>
    <w:rsid w:val="B6DB0F78"/>
    <w:rsid w:val="B78F7534"/>
    <w:rsid w:val="BEDEE887"/>
    <w:rsid w:val="CFED63A1"/>
    <w:rsid w:val="DAFEE118"/>
    <w:rsid w:val="DBDE378D"/>
    <w:rsid w:val="DBFFCA46"/>
    <w:rsid w:val="EFFFA8B9"/>
    <w:rsid w:val="F1FE1A71"/>
    <w:rsid w:val="F7EF46C2"/>
    <w:rsid w:val="F93F3313"/>
    <w:rsid w:val="FBB90105"/>
    <w:rsid w:val="FDB70180"/>
    <w:rsid w:val="FFF9C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9"/>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7"/>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next w:val="14"/>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Body Text Indent"/>
    <w:basedOn w:val="1"/>
    <w:link w:val="209"/>
    <w:autoRedefine/>
    <w:qFormat/>
    <w:uiPriority w:val="0"/>
    <w:pPr>
      <w:spacing w:line="480" w:lineRule="exact"/>
      <w:ind w:firstLine="480" w:firstLineChars="200"/>
    </w:pPr>
    <w:rPr>
      <w:rFonts w:ascii="宋体" w:hAnsi="宋体"/>
      <w:sz w:val="24"/>
    </w:rPr>
  </w:style>
  <w:style w:type="paragraph" w:styleId="15">
    <w:name w:val="caption"/>
    <w:basedOn w:val="1"/>
    <w:next w:val="1"/>
    <w:link w:val="341"/>
    <w:autoRedefine/>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128"/>
    <w:qFormat/>
    <w:uiPriority w:val="6"/>
    <w:pPr>
      <w:shd w:val="clear" w:color="auto" w:fill="000080"/>
    </w:pPr>
    <w:rPr>
      <w:rFonts w:ascii="Arial" w:hAnsi="Arial" w:eastAsia="黑体"/>
      <w:snapToGrid w:val="0"/>
    </w:rPr>
  </w:style>
  <w:style w:type="paragraph" w:styleId="18">
    <w:name w:val="annotation text"/>
    <w:basedOn w:val="1"/>
    <w:link w:val="289"/>
    <w:qFormat/>
    <w:uiPriority w:val="99"/>
    <w:pPr>
      <w:jc w:val="left"/>
    </w:pPr>
  </w:style>
  <w:style w:type="paragraph" w:styleId="19">
    <w:name w:val="Salutation"/>
    <w:basedOn w:val="1"/>
    <w:next w:val="1"/>
    <w:link w:val="277"/>
    <w:autoRedefine/>
    <w:qFormat/>
    <w:uiPriority w:val="0"/>
    <w:rPr>
      <w:rFonts w:ascii="仿宋_GB2312" w:eastAsia="仿宋_GB2312"/>
      <w:sz w:val="28"/>
      <w:szCs w:val="20"/>
    </w:rPr>
  </w:style>
  <w:style w:type="paragraph" w:styleId="20">
    <w:name w:val="Body Text 3"/>
    <w:basedOn w:val="1"/>
    <w:link w:val="271"/>
    <w:qFormat/>
    <w:uiPriority w:val="0"/>
    <w:pPr>
      <w:jc w:val="center"/>
    </w:pPr>
    <w:rPr>
      <w:szCs w:val="20"/>
    </w:rPr>
  </w:style>
  <w:style w:type="paragraph" w:styleId="21">
    <w:name w:val="Body Text"/>
    <w:basedOn w:val="1"/>
    <w:link w:val="84"/>
    <w:qFormat/>
    <w:uiPriority w:val="0"/>
    <w:pPr>
      <w:autoSpaceDE w:val="0"/>
      <w:autoSpaceDN w:val="0"/>
      <w:spacing w:line="360" w:lineRule="auto"/>
    </w:pPr>
    <w:rPr>
      <w:rFonts w:ascii="宋体" w:hAnsi="Arial" w:eastAsia="黑体"/>
      <w:snapToGrid w:val="0"/>
      <w:sz w:val="24"/>
      <w:szCs w:val="21"/>
      <w:lang w:val="zh-CN"/>
    </w:rPr>
  </w:style>
  <w:style w:type="paragraph" w:styleId="2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autoRedefine/>
    <w:qFormat/>
    <w:uiPriority w:val="0"/>
    <w:pPr>
      <w:adjustRightInd/>
      <w:spacing w:line="360" w:lineRule="auto"/>
      <w:ind w:left="100" w:leftChars="200" w:hanging="200" w:hangingChars="200"/>
    </w:pPr>
    <w:rPr>
      <w:rFonts w:eastAsia="微软雅黑"/>
    </w:rPr>
  </w:style>
  <w:style w:type="paragraph" w:styleId="2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7">
    <w:name w:val="Plain Text"/>
    <w:basedOn w:val="1"/>
    <w:link w:val="153"/>
    <w:qFormat/>
    <w:uiPriority w:val="0"/>
    <w:rPr>
      <w:rFonts w:ascii="宋体" w:hAnsi="Courier New" w:eastAsia="黑体"/>
      <w:snapToGrid w:val="0"/>
      <w:szCs w:val="21"/>
    </w:rPr>
  </w:style>
  <w:style w:type="paragraph" w:styleId="2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3"/>
    <w:qFormat/>
    <w:uiPriority w:val="0"/>
    <w:pPr>
      <w:ind w:left="100" w:leftChars="2500"/>
    </w:pPr>
    <w:rPr>
      <w:rFonts w:ascii="宋体"/>
      <w:sz w:val="24"/>
      <w:szCs w:val="21"/>
      <w:lang w:val="zh-CN"/>
    </w:rPr>
  </w:style>
  <w:style w:type="paragraph" w:styleId="30">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1">
    <w:name w:val="Balloon Text"/>
    <w:basedOn w:val="1"/>
    <w:link w:val="106"/>
    <w:qFormat/>
    <w:uiPriority w:val="99"/>
    <w:rPr>
      <w:sz w:val="18"/>
      <w:szCs w:val="18"/>
    </w:rPr>
  </w:style>
  <w:style w:type="paragraph" w:styleId="32">
    <w:name w:val="footer"/>
    <w:basedOn w:val="1"/>
    <w:link w:val="126"/>
    <w:autoRedefine/>
    <w:qFormat/>
    <w:uiPriority w:val="99"/>
    <w:pPr>
      <w:tabs>
        <w:tab w:val="center" w:pos="4153"/>
        <w:tab w:val="right" w:pos="8306"/>
      </w:tabs>
      <w:snapToGrid w:val="0"/>
      <w:jc w:val="left"/>
    </w:pPr>
    <w:rPr>
      <w:sz w:val="18"/>
      <w:szCs w:val="18"/>
    </w:rPr>
  </w:style>
  <w:style w:type="paragraph" w:styleId="33">
    <w:name w:val="header"/>
    <w:basedOn w:val="1"/>
    <w:link w:val="166"/>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5">
    <w:name w:val="toc 1"/>
    <w:basedOn w:val="1"/>
    <w:next w:val="1"/>
    <w:unhideWhenUsed/>
    <w:qFormat/>
    <w:uiPriority w:val="39"/>
  </w:style>
  <w:style w:type="paragraph" w:styleId="36">
    <w:name w:val="index heading"/>
    <w:basedOn w:val="1"/>
    <w:next w:val="37"/>
    <w:autoRedefine/>
    <w:qFormat/>
    <w:uiPriority w:val="0"/>
    <w:pPr>
      <w:adjustRightInd/>
      <w:ind w:firstLine="200" w:firstLineChars="200"/>
    </w:pPr>
  </w:style>
  <w:style w:type="paragraph" w:styleId="37">
    <w:name w:val="index 1"/>
    <w:basedOn w:val="1"/>
    <w:next w:val="1"/>
    <w:autoRedefine/>
    <w:qFormat/>
    <w:uiPriority w:val="0"/>
    <w:pPr>
      <w:adjustRightInd/>
      <w:spacing w:line="360" w:lineRule="auto"/>
      <w:ind w:firstLine="200" w:firstLineChars="200"/>
      <w:jc w:val="center"/>
    </w:pPr>
    <w:rPr>
      <w:sz w:val="24"/>
      <w:szCs w:val="20"/>
    </w:rPr>
  </w:style>
  <w:style w:type="paragraph" w:styleId="38">
    <w:name w:val="Subtitle"/>
    <w:link w:val="92"/>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autoRedefine/>
    <w:qFormat/>
    <w:uiPriority w:val="0"/>
    <w:pPr>
      <w:tabs>
        <w:tab w:val="left" w:pos="902"/>
      </w:tabs>
      <w:adjustRightInd/>
      <w:spacing w:line="400" w:lineRule="exact"/>
      <w:ind w:left="902" w:hanging="420"/>
    </w:pPr>
    <w:rPr>
      <w:sz w:val="24"/>
      <w:szCs w:val="20"/>
    </w:rPr>
  </w:style>
  <w:style w:type="paragraph" w:styleId="40">
    <w:name w:val="List"/>
    <w:basedOn w:val="1"/>
    <w:autoRedefine/>
    <w:qFormat/>
    <w:uiPriority w:val="0"/>
    <w:pPr>
      <w:ind w:left="200" w:hanging="200" w:hangingChars="200"/>
    </w:pPr>
  </w:style>
  <w:style w:type="paragraph" w:styleId="41">
    <w:name w:val="footnote text"/>
    <w:basedOn w:val="13"/>
    <w:link w:val="72"/>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autoRedefine/>
    <w:qFormat/>
    <w:uiPriority w:val="0"/>
    <w:pPr>
      <w:adjustRightInd/>
      <w:ind w:left="100" w:leftChars="800" w:hanging="200" w:hangingChars="200"/>
    </w:pPr>
  </w:style>
  <w:style w:type="paragraph" w:styleId="43">
    <w:name w:val="Body Text Indent 3"/>
    <w:basedOn w:val="1"/>
    <w:link w:val="135"/>
    <w:qFormat/>
    <w:uiPriority w:val="0"/>
    <w:pPr>
      <w:spacing w:line="360" w:lineRule="auto"/>
      <w:ind w:firstLine="420"/>
    </w:pPr>
    <w:rPr>
      <w:sz w:val="24"/>
      <w:szCs w:val="20"/>
    </w:rPr>
  </w:style>
  <w:style w:type="paragraph" w:styleId="44">
    <w:name w:val="Body Text 2"/>
    <w:basedOn w:val="1"/>
    <w:link w:val="241"/>
    <w:qFormat/>
    <w:uiPriority w:val="6"/>
    <w:pPr>
      <w:spacing w:after="120" w:line="480" w:lineRule="auto"/>
    </w:pPr>
    <w:rPr>
      <w:rFonts w:ascii="Arial" w:hAnsi="Arial" w:eastAsia="黑体"/>
      <w:snapToGrid w:val="0"/>
    </w:rPr>
  </w:style>
  <w:style w:type="paragraph" w:styleId="45">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8"/>
    <w:next w:val="18"/>
    <w:link w:val="222"/>
    <w:qFormat/>
    <w:uiPriority w:val="99"/>
    <w:rPr>
      <w:b/>
      <w:bCs/>
      <w:snapToGrid w:val="0"/>
    </w:rPr>
  </w:style>
  <w:style w:type="paragraph" w:styleId="49">
    <w:name w:val="Body Text First Indent"/>
    <w:basedOn w:val="21"/>
    <w:qFormat/>
    <w:uiPriority w:val="0"/>
    <w:pPr>
      <w:ind w:firstLine="420"/>
    </w:pPr>
    <w:rPr>
      <w:rFonts w:hAnsi="Calibri" w:cs="Times New Roman"/>
      <w:snapToGrid/>
      <w:szCs w:val="20"/>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qFormat/>
    <w:uiPriority w:val="0"/>
    <w:rPr>
      <w:color w:val="CC0033"/>
    </w:rPr>
  </w:style>
  <w:style w:type="character" w:styleId="57">
    <w:name w:val="line number"/>
    <w:basedOn w:val="52"/>
    <w:autoRedefine/>
    <w:qFormat/>
    <w:uiPriority w:val="0"/>
  </w:style>
  <w:style w:type="character" w:styleId="58">
    <w:name w:val="Hyperlink"/>
    <w:qFormat/>
    <w:uiPriority w:val="99"/>
    <w:rPr>
      <w:color w:val="0000FF"/>
      <w:u w:val="single"/>
    </w:rPr>
  </w:style>
  <w:style w:type="character" w:styleId="59">
    <w:name w:val="HTML Cod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7"/>
    <w:autoRedefine/>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1"/>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qFormat/>
    <w:uiPriority w:val="0"/>
    <w:rPr>
      <w:rFonts w:ascii="仿宋_GB2312" w:eastAsia="仿宋_GB2312"/>
      <w:b/>
      <w:sz w:val="32"/>
      <w:szCs w:val="32"/>
    </w:rPr>
  </w:style>
  <w:style w:type="character" w:customStyle="1" w:styleId="78">
    <w:name w:val="标题 7 Char"/>
    <w:link w:val="8"/>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5"/>
    <w:link w:val="145"/>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1"/>
    <w:autoRedefine/>
    <w:qFormat/>
    <w:uiPriority w:val="6"/>
    <w:rPr>
      <w:rFonts w:ascii="宋体" w:hAnsi="Arial" w:eastAsia="黑体" w:cs="Arial"/>
      <w:snapToGrid w:val="0"/>
      <w:kern w:val="2"/>
      <w:sz w:val="24"/>
      <w:szCs w:val="21"/>
      <w:lang w:val="zh-CN"/>
    </w:rPr>
  </w:style>
  <w:style w:type="character" w:customStyle="1" w:styleId="85">
    <w:name w:val="表正文 Char"/>
    <w:qFormat/>
    <w:uiPriority w:val="0"/>
    <w:rPr>
      <w:rFonts w:ascii="宋体" w:eastAsia="宋体"/>
      <w:snapToGrid w:val="0"/>
      <w:color w:val="000000"/>
      <w:kern w:val="28"/>
      <w:sz w:val="28"/>
      <w:lang w:val="en-US" w:eastAsia="zh-CN" w:bidi="ar-SA"/>
    </w:rPr>
  </w:style>
  <w:style w:type="character" w:customStyle="1" w:styleId="86">
    <w:name w:val="列出段落 Char"/>
    <w:qFormat/>
    <w:uiPriority w:val="34"/>
    <w:rPr>
      <w:rFonts w:eastAsia="楷体_GB2312" w:cs="Lucida Sans"/>
      <w:kern w:val="2"/>
      <w:sz w:val="24"/>
      <w:szCs w:val="24"/>
      <w:lang w:val="en-US" w:eastAsia="zh-CN" w:bidi="ar-SA"/>
    </w:rPr>
  </w:style>
  <w:style w:type="character" w:customStyle="1" w:styleId="87">
    <w:name w:val="HTML 地址 Char"/>
    <w:link w:val="26"/>
    <w:qFormat/>
    <w:uiPriority w:val="0"/>
    <w:rPr>
      <w:rFonts w:ascii="宋体" w:hAnsi="宋体"/>
      <w:i/>
      <w:iCs/>
      <w:sz w:val="24"/>
      <w:szCs w:val="24"/>
    </w:rPr>
  </w:style>
  <w:style w:type="character" w:customStyle="1" w:styleId="88">
    <w:name w:val="Normal Indent Char Char"/>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Char Char41"/>
    <w:qFormat/>
    <w:uiPriority w:val="0"/>
    <w:rPr>
      <w:rFonts w:eastAsia="宋体"/>
      <w:b/>
      <w:sz w:val="24"/>
      <w:lang w:val="en-GB" w:eastAsia="zh-CN" w:bidi="ar-SA"/>
    </w:rPr>
  </w:style>
  <w:style w:type="character" w:customStyle="1" w:styleId="92">
    <w:name w:val="副标题 Char"/>
    <w:link w:val="38"/>
    <w:autoRedefine/>
    <w:qFormat/>
    <w:uiPriority w:val="11"/>
    <w:rPr>
      <w:rFonts w:ascii="Arial" w:hAnsi="Arial" w:eastAsia="隶书"/>
      <w:b/>
      <w:bCs/>
      <w:kern w:val="28"/>
      <w:sz w:val="44"/>
      <w:szCs w:val="32"/>
      <w:lang w:val="en-US" w:eastAsia="zh-CN" w:bidi="ar-SA"/>
    </w:rPr>
  </w:style>
  <w:style w:type="character" w:customStyle="1" w:styleId="93">
    <w:name w:val="二级标题 Char Char"/>
    <w:qFormat/>
    <w:uiPriority w:val="0"/>
    <w:rPr>
      <w:rFonts w:ascii="宋体" w:hAnsi="宋体" w:eastAsia="宋体"/>
      <w:b/>
      <w:snapToGrid w:val="0"/>
      <w:kern w:val="2"/>
      <w:sz w:val="24"/>
      <w:szCs w:val="24"/>
      <w:lang w:val="en-US" w:eastAsia="zh-CN" w:bidi="ar-SA"/>
    </w:rPr>
  </w:style>
  <w:style w:type="character" w:customStyle="1" w:styleId="94">
    <w:name w:val="Document Map Char"/>
    <w:qFormat/>
    <w:uiPriority w:val="0"/>
    <w:rPr>
      <w:rFonts w:eastAsia="宋体"/>
      <w:kern w:val="2"/>
      <w:sz w:val="21"/>
      <w:szCs w:val="24"/>
      <w:lang w:val="en-US" w:eastAsia="zh-CN" w:bidi="ar-SA"/>
    </w:rPr>
  </w:style>
  <w:style w:type="character" w:customStyle="1" w:styleId="95">
    <w:name w:val="正文首行缩进两字 Char"/>
    <w:qFormat/>
    <w:uiPriority w:val="0"/>
    <w:rPr>
      <w:sz w:val="24"/>
      <w:szCs w:val="24"/>
      <w:lang w:val="en-US" w:eastAsia="zh-CN" w:bidi="ar-SA"/>
    </w:rPr>
  </w:style>
  <w:style w:type="character" w:customStyle="1" w:styleId="96">
    <w:name w:val="HTML 地址 Char1"/>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qFormat/>
    <w:uiPriority w:val="6"/>
    <w:rPr>
      <w:kern w:val="1"/>
      <w:sz w:val="21"/>
      <w:szCs w:val="24"/>
    </w:rPr>
  </w:style>
  <w:style w:type="character" w:customStyle="1" w:styleId="106">
    <w:name w:val="批注框文本 Char"/>
    <w:link w:val="31"/>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qFormat/>
    <w:uiPriority w:val="6"/>
    <w:rPr>
      <w:rFonts w:ascii="黑体" w:hAnsi="黑体" w:eastAsia="黑体"/>
    </w:rPr>
  </w:style>
  <w:style w:type="character" w:customStyle="1" w:styleId="112">
    <w:name w:val="正文缩进 Char3"/>
    <w:link w:val="13"/>
    <w:autoRedefine/>
    <w:qFormat/>
    <w:uiPriority w:val="0"/>
    <w:rPr>
      <w:rFonts w:ascii="宋体" w:eastAsia="宋体"/>
      <w:snapToGrid w:val="0"/>
      <w:color w:val="000000"/>
      <w:kern w:val="28"/>
      <w:sz w:val="28"/>
      <w:lang w:val="en-US" w:eastAsia="zh-CN" w:bidi="ar-SA"/>
    </w:rPr>
  </w:style>
  <w:style w:type="character" w:customStyle="1" w:styleId="113">
    <w:name w:val="日期 Char"/>
    <w:link w:val="29"/>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标题 4 Char"/>
    <w:link w:val="5"/>
    <w:autoRedefine/>
    <w:qFormat/>
    <w:uiPriority w:val="9"/>
    <w:rPr>
      <w:rFonts w:ascii="Arial" w:hAnsi="Arial" w:eastAsia="黑体"/>
      <w:b/>
      <w:bCs/>
      <w:kern w:val="2"/>
      <w:sz w:val="28"/>
      <w:szCs w:val="28"/>
      <w:lang w:val="zh-CN"/>
    </w:rPr>
  </w:style>
  <w:style w:type="character" w:customStyle="1" w:styleId="117">
    <w:name w:val="标题 9 Char"/>
    <w:link w:val="10"/>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14"/>
    <w:link w:val="123"/>
    <w:autoRedefine/>
    <w:qFormat/>
    <w:uiPriority w:val="0"/>
    <w:pPr>
      <w:adjustRightInd/>
      <w:spacing w:after="120" w:line="240" w:lineRule="auto"/>
      <w:ind w:left="420" w:leftChars="200" w:firstLine="210"/>
    </w:pPr>
    <w:rPr>
      <w:sz w:val="21"/>
    </w:rPr>
  </w:style>
  <w:style w:type="character" w:customStyle="1" w:styleId="125">
    <w:name w:val="Char Char51"/>
    <w:qFormat/>
    <w:uiPriority w:val="0"/>
    <w:rPr>
      <w:rFonts w:ascii="宋体" w:hAnsi="Courier New" w:eastAsia="宋体"/>
      <w:kern w:val="2"/>
      <w:sz w:val="21"/>
      <w:lang w:val="en-US" w:eastAsia="zh-CN"/>
    </w:rPr>
  </w:style>
  <w:style w:type="character" w:customStyle="1" w:styleId="126">
    <w:name w:val="页脚 Char3"/>
    <w:link w:val="32"/>
    <w:autoRedefine/>
    <w:qFormat/>
    <w:uiPriority w:val="99"/>
    <w:rPr>
      <w:rFonts w:eastAsia="宋体"/>
      <w:kern w:val="2"/>
      <w:sz w:val="18"/>
      <w:szCs w:val="18"/>
      <w:lang w:val="en-US" w:eastAsia="zh-CN" w:bidi="ar-SA"/>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文档结构图 Char1"/>
    <w:link w:val="17"/>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1"/>
    <w:link w:val="133"/>
    <w:qFormat/>
    <w:uiPriority w:val="0"/>
    <w:pPr>
      <w:ind w:firstLine="420"/>
    </w:pPr>
    <w:rPr>
      <w:rFonts w:hAnsi="Times New Roman" w:eastAsia="宋体"/>
      <w:snapToGrid/>
      <w:szCs w:val="20"/>
    </w:rPr>
  </w:style>
  <w:style w:type="character" w:customStyle="1" w:styleId="135">
    <w:name w:val="正文文本缩进 3 Char"/>
    <w:link w:val="43"/>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4"/>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qFormat/>
    <w:uiPriority w:val="0"/>
    <w:rPr>
      <w:rFonts w:ascii="Courier New" w:hAnsi="Courier New" w:cs="Courier New"/>
      <w:color w:val="FF0000"/>
      <w:lang w:val="en-US" w:eastAsia="zh-CN"/>
    </w:rPr>
  </w:style>
  <w:style w:type="character" w:customStyle="1" w:styleId="153">
    <w:name w:val="纯文本 Char3"/>
    <w:link w:val="27"/>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qFormat/>
    <w:uiPriority w:val="0"/>
    <w:rPr>
      <w:rFonts w:ascii="Courier New" w:hAnsi="Courier New" w:cs="Courier New"/>
      <w:color w:val="00FF00"/>
      <w:sz w:val="40"/>
      <w:szCs w:val="40"/>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Char Char28"/>
    <w:qFormat/>
    <w:uiPriority w:val="6"/>
    <w:rPr>
      <w:rFonts w:ascii="仿宋_GB2312" w:hAnsi="仿宋_GB2312" w:eastAsia="仿宋_GB2312"/>
      <w:kern w:val="1"/>
      <w:sz w:val="28"/>
    </w:rPr>
  </w:style>
  <w:style w:type="character" w:customStyle="1" w:styleId="161">
    <w:name w:val="pt9"/>
    <w:qFormat/>
    <w:uiPriority w:val="0"/>
    <w:rPr>
      <w:rFonts w:ascii="仿宋_GB2312" w:eastAsia="微软雅黑"/>
      <w:b/>
      <w:kern w:val="2"/>
      <w:sz w:val="32"/>
      <w:szCs w:val="32"/>
      <w:lang w:val="en-US" w:eastAsia="zh-CN" w:bidi="ar-SA"/>
    </w:rPr>
  </w:style>
  <w:style w:type="character" w:customStyle="1" w:styleId="162">
    <w:name w:val="标题 1 Char1"/>
    <w:link w:val="2"/>
    <w:autoRedefine/>
    <w:qFormat/>
    <w:uiPriority w:val="9"/>
    <w:rPr>
      <w:b/>
      <w:bCs/>
      <w:kern w:val="44"/>
      <w:sz w:val="44"/>
      <w:szCs w:val="44"/>
    </w:rPr>
  </w:style>
  <w:style w:type="character" w:customStyle="1" w:styleId="163">
    <w:name w:val="正文2 Char"/>
    <w:qFormat/>
    <w:uiPriority w:val="0"/>
    <w:rPr>
      <w:rFonts w:eastAsia="宋体"/>
      <w:kern w:val="2"/>
      <w:sz w:val="24"/>
      <w:lang w:val="en-US" w:eastAsia="zh-CN" w:bidi="ar-SA"/>
    </w:rPr>
  </w:style>
  <w:style w:type="character" w:customStyle="1" w:styleId="164">
    <w:name w:val="普通文字 Char3"/>
    <w:qFormat/>
    <w:uiPriority w:val="0"/>
    <w:rPr>
      <w:rFonts w:ascii="宋体" w:hAnsi="Courier New" w:eastAsia="宋体"/>
      <w:kern w:val="2"/>
      <w:sz w:val="21"/>
      <w:lang w:val="en-US" w:eastAsia="zh-CN" w:bidi="ar-SA"/>
    </w:rPr>
  </w:style>
  <w:style w:type="character" w:customStyle="1" w:styleId="165">
    <w:name w:val="h Char Char"/>
    <w:qFormat/>
    <w:uiPriority w:val="0"/>
    <w:rPr>
      <w:rFonts w:eastAsia="宋体"/>
      <w:kern w:val="2"/>
      <w:sz w:val="18"/>
      <w:lang w:val="en-US" w:eastAsia="zh-CN" w:bidi="ar-SA"/>
    </w:rPr>
  </w:style>
  <w:style w:type="character" w:customStyle="1" w:styleId="166">
    <w:name w:val="页眉 Char3"/>
    <w:link w:val="33"/>
    <w:qFormat/>
    <w:uiPriority w:val="99"/>
    <w:rPr>
      <w:rFonts w:ascii="仿宋" w:hAnsi="仿宋" w:eastAsia="仿宋"/>
      <w:i/>
      <w:snapToGrid w:val="0"/>
      <w:kern w:val="2"/>
      <w:sz w:val="18"/>
      <w:szCs w:val="18"/>
      <w:u w:val="single"/>
      <w:lang w:val="en-GB"/>
    </w:rPr>
  </w:style>
  <w:style w:type="character" w:customStyle="1" w:styleId="167">
    <w:name w:val="mdeck"/>
    <w:qFormat/>
    <w:uiPriority w:val="0"/>
    <w:rPr>
      <w:rFonts w:ascii="仿宋_GB2312" w:eastAsia="微软雅黑"/>
      <w:b/>
      <w:kern w:val="2"/>
      <w:sz w:val="32"/>
      <w:szCs w:val="32"/>
      <w:lang w:val="en-US" w:eastAsia="zh-CN" w:bidi="ar-SA"/>
    </w:rPr>
  </w:style>
  <w:style w:type="character" w:customStyle="1" w:styleId="168">
    <w:name w:val="标题4-dyf Char"/>
    <w:link w:val="169"/>
    <w:qFormat/>
    <w:uiPriority w:val="0"/>
    <w:rPr>
      <w:rFonts w:ascii="Cambria" w:hAnsi="Cambria"/>
      <w:b/>
      <w:bCs/>
      <w:color w:val="000000"/>
      <w:kern w:val="2"/>
      <w:sz w:val="21"/>
      <w:szCs w:val="21"/>
    </w:rPr>
  </w:style>
  <w:style w:type="paragraph" w:customStyle="1" w:styleId="169">
    <w:name w:val="标题4-dyf"/>
    <w:basedOn w:val="5"/>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qFormat/>
    <w:uiPriority w:val="0"/>
    <w:rPr>
      <w:color w:val="333333"/>
    </w:rPr>
  </w:style>
  <w:style w:type="character" w:customStyle="1" w:styleId="171">
    <w:name w:val="公文正文 Char"/>
    <w:qFormat/>
    <w:uiPriority w:val="0"/>
    <w:rPr>
      <w:rFonts w:ascii="仿宋_GB2312" w:eastAsia="仿宋_GB2312"/>
      <w:kern w:val="2"/>
      <w:sz w:val="24"/>
      <w:szCs w:val="24"/>
      <w:lang w:val="en-US" w:eastAsia="zh-CN"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qFormat/>
    <w:uiPriority w:val="1"/>
    <w:rPr>
      <w:sz w:val="22"/>
      <w:szCs w:val="22"/>
      <w:lang w:val="en-US" w:eastAsia="zh-CN" w:bidi="ar-SA"/>
    </w:rPr>
  </w:style>
  <w:style w:type="paragraph" w:customStyle="1" w:styleId="175">
    <w:name w:val="无间隔1"/>
    <w:link w:val="174"/>
    <w:qFormat/>
    <w:uiPriority w:val="1"/>
    <w:rPr>
      <w:rFonts w:ascii="Times New Roman" w:hAnsi="Times New Roman" w:eastAsia="宋体" w:cs="Times New Roman"/>
      <w:sz w:val="22"/>
      <w:szCs w:val="22"/>
      <w:lang w:val="en-US" w:eastAsia="zh-CN" w:bidi="ar-SA"/>
    </w:rPr>
  </w:style>
  <w:style w:type="character" w:customStyle="1" w:styleId="176">
    <w:name w:val="Char Char17"/>
    <w:qFormat/>
    <w:uiPriority w:val="6"/>
    <w:rPr>
      <w:rFonts w:eastAsia="仿宋_GB2312"/>
      <w:sz w:val="24"/>
    </w:rPr>
  </w:style>
  <w:style w:type="character" w:customStyle="1" w:styleId="177">
    <w:name w:val="页眉 Char"/>
    <w:qFormat/>
    <w:uiPriority w:val="99"/>
    <w:rPr>
      <w:rFonts w:eastAsia="仿宋_GB2312"/>
      <w:kern w:val="2"/>
      <w:sz w:val="18"/>
      <w:lang w:val="en-US" w:eastAsia="zh-CN"/>
    </w:rPr>
  </w:style>
  <w:style w:type="character" w:customStyle="1" w:styleId="178">
    <w:name w:val="Header Char_d4b1c253-a30e-432c-adeb-63682d892f75"/>
    <w:qFormat/>
    <w:uiPriority w:val="0"/>
    <w:rPr>
      <w:rFonts w:eastAsia="宋体"/>
      <w:kern w:val="2"/>
      <w:sz w:val="18"/>
      <w:szCs w:val="18"/>
      <w:lang w:val="en-US" w:eastAsia="zh-CN" w:bidi="ar-SA"/>
    </w:rPr>
  </w:style>
  <w:style w:type="character" w:customStyle="1" w:styleId="179">
    <w:name w:val="标题 6 Char"/>
    <w:link w:val="7"/>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qFormat/>
    <w:uiPriority w:val="6"/>
    <w:rPr>
      <w:kern w:val="1"/>
      <w:sz w:val="18"/>
      <w:szCs w:val="18"/>
    </w:rPr>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标题 Char"/>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qFormat/>
    <w:uiPriority w:val="0"/>
    <w:rPr>
      <w:rFonts w:eastAsia="宋体"/>
      <w:b/>
      <w:kern w:val="2"/>
      <w:sz w:val="32"/>
      <w:lang w:val="en-US" w:eastAsia="zh-CN" w:bidi="ar-SA"/>
    </w:rPr>
  </w:style>
  <w:style w:type="character" w:customStyle="1" w:styleId="186">
    <w:name w:val="Balloon Text Char"/>
    <w:qFormat/>
    <w:uiPriority w:val="0"/>
    <w:rPr>
      <w:rFonts w:eastAsia="宋体"/>
      <w:kern w:val="2"/>
      <w:sz w:val="18"/>
      <w:szCs w:val="18"/>
      <w:lang w:val="en-US" w:eastAsia="zh-CN" w:bidi="ar-SA"/>
    </w:rPr>
  </w:style>
  <w:style w:type="character" w:customStyle="1" w:styleId="187">
    <w:name w:val="unnamed11"/>
    <w:qFormat/>
    <w:uiPriority w:val="0"/>
    <w:rPr>
      <w:sz w:val="20"/>
      <w:szCs w:val="20"/>
    </w:rPr>
  </w:style>
  <w:style w:type="character" w:customStyle="1" w:styleId="188">
    <w:name w:val="样式 正文缩进 + 首行缩进:  2 字符 Char Char"/>
    <w:link w:val="189"/>
    <w:qFormat/>
    <w:uiPriority w:val="0"/>
    <w:rPr>
      <w:rFonts w:ascii="Arial" w:hAnsi="Arial" w:eastAsia="黑体" w:cs="宋体"/>
      <w:snapToGrid w:val="0"/>
      <w:kern w:val="2"/>
      <w:sz w:val="24"/>
      <w:szCs w:val="21"/>
    </w:rPr>
  </w:style>
  <w:style w:type="paragraph" w:customStyle="1" w:styleId="189">
    <w:name w:val="样式 正文缩进 + 首行缩进:  2 字符"/>
    <w:basedOn w:val="13"/>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qFormat/>
    <w:uiPriority w:val="0"/>
    <w:rPr>
      <w:rFonts w:ascii="仿宋_GB2312" w:eastAsia="仿宋_GB2312"/>
      <w:color w:val="000000"/>
      <w:sz w:val="24"/>
      <w:lang w:bidi="ar-SA"/>
    </w:rPr>
  </w:style>
  <w:style w:type="character" w:customStyle="1" w:styleId="191">
    <w:name w:val="Footer-Even Char"/>
    <w:qFormat/>
    <w:uiPriority w:val="0"/>
    <w:rPr>
      <w:rFonts w:eastAsia="宋体"/>
      <w:kern w:val="2"/>
      <w:sz w:val="18"/>
      <w:lang w:val="en-US" w:eastAsia="zh-CN" w:bidi="ar-SA"/>
    </w:rPr>
  </w:style>
  <w:style w:type="character" w:customStyle="1" w:styleId="192">
    <w:name w:val="标题 5 Char"/>
    <w:link w:val="6"/>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qFormat/>
    <w:uiPriority w:val="0"/>
    <w:rPr>
      <w:color w:val="0000FF"/>
      <w:sz w:val="21"/>
      <w:szCs w:val="21"/>
      <w:u w:val="single"/>
    </w:rPr>
  </w:style>
  <w:style w:type="character" w:customStyle="1" w:styleId="195">
    <w:name w:val="style36"/>
    <w:basedOn w:val="52"/>
    <w:qFormat/>
    <w:uiPriority w:val="0"/>
  </w:style>
  <w:style w:type="character" w:customStyle="1" w:styleId="196">
    <w:name w:val="标题 4 Char1"/>
    <w:qFormat/>
    <w:uiPriority w:val="9"/>
    <w:rPr>
      <w:rFonts w:ascii="Cambria" w:hAnsi="Cambria" w:eastAsia="宋体" w:cs="Times New Roman"/>
      <w:b/>
      <w:bCs/>
      <w:kern w:val="2"/>
      <w:sz w:val="28"/>
      <w:szCs w:val="28"/>
    </w:rPr>
  </w:style>
  <w:style w:type="character" w:customStyle="1" w:styleId="197">
    <w:name w:val="标题 8 Char"/>
    <w:link w:val="9"/>
    <w:qFormat/>
    <w:uiPriority w:val="9"/>
    <w:rPr>
      <w:rFonts w:ascii="Arial" w:hAnsi="Arial" w:eastAsia="黑体"/>
      <w:kern w:val="2"/>
      <w:sz w:val="24"/>
      <w:szCs w:val="24"/>
    </w:rPr>
  </w:style>
  <w:style w:type="character" w:customStyle="1" w:styleId="198">
    <w:name w:val="首行缩进 Char"/>
    <w:qFormat/>
    <w:uiPriority w:val="0"/>
    <w:rPr>
      <w:rFonts w:ascii="宋体" w:eastAsia="宋体"/>
      <w:kern w:val="2"/>
      <w:sz w:val="24"/>
      <w:lang w:val="en-US" w:eastAsia="zh-CN" w:bidi="ar-SA"/>
    </w:rPr>
  </w:style>
  <w:style w:type="character" w:customStyle="1" w:styleId="199">
    <w:name w:val="unnamed31"/>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qFormat/>
    <w:uiPriority w:val="6"/>
    <w:rPr>
      <w:rFonts w:eastAsia="宋体"/>
      <w:kern w:val="2"/>
      <w:sz w:val="21"/>
      <w:szCs w:val="24"/>
      <w:lang w:val="en-US" w:eastAsia="zh-CN" w:bidi="ar-SA"/>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文本正文 Char Char"/>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qFormat/>
    <w:uiPriority w:val="0"/>
  </w:style>
  <w:style w:type="character" w:customStyle="1" w:styleId="206">
    <w:name w:val="Heading 1 Char_39036d89-f680-4e07-9d9e-aef03a1fa893"/>
    <w:qFormat/>
    <w:uiPriority w:val="6"/>
    <w:rPr>
      <w:rFonts w:ascii="Times New Roman" w:hAnsi="Times New Roman" w:eastAsia="黑体" w:cs="Times New Roman"/>
      <w:b/>
      <w:kern w:val="0"/>
      <w:sz w:val="24"/>
      <w:szCs w:val="24"/>
    </w:rPr>
  </w:style>
  <w:style w:type="character" w:customStyle="1" w:styleId="207">
    <w:name w:val="gray6"/>
    <w:basedOn w:val="52"/>
    <w:qFormat/>
    <w:uiPriority w:val="0"/>
  </w:style>
  <w:style w:type="character" w:customStyle="1" w:styleId="208">
    <w:name w:val="font12gray1"/>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14"/>
    <w:qFormat/>
    <w:uiPriority w:val="99"/>
    <w:rPr>
      <w:rFonts w:ascii="宋体" w:hAnsi="宋体"/>
      <w:kern w:val="2"/>
      <w:sz w:val="24"/>
      <w:szCs w:val="24"/>
    </w:rPr>
  </w:style>
  <w:style w:type="character" w:customStyle="1" w:styleId="210">
    <w:name w:val="apple-converted-spac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qFormat/>
    <w:uiPriority w:val="0"/>
    <w:rPr>
      <w:kern w:val="2"/>
      <w:sz w:val="21"/>
      <w:szCs w:val="24"/>
      <w:lang w:bidi="ar-SA"/>
    </w:rPr>
  </w:style>
  <w:style w:type="character" w:customStyle="1" w:styleId="213">
    <w:name w:val="正文1 Char1"/>
    <w:qFormat/>
    <w:uiPriority w:val="0"/>
    <w:rPr>
      <w:rFonts w:ascii="仿宋_GB2312" w:hAnsi="Courier New" w:eastAsia="仿宋_GB2312"/>
      <w:kern w:val="28"/>
      <w:sz w:val="24"/>
      <w:szCs w:val="24"/>
      <w:lang w:val="en-US" w:eastAsia="zh-CN"/>
    </w:rPr>
  </w:style>
  <w:style w:type="character" w:customStyle="1" w:styleId="214">
    <w:name w:val="h Char Char1"/>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Char Char91"/>
    <w:qFormat/>
    <w:uiPriority w:val="0"/>
    <w:rPr>
      <w:rFonts w:eastAsia="宋体"/>
      <w:kern w:val="2"/>
      <w:sz w:val="18"/>
      <w:szCs w:val="18"/>
      <w:lang w:val="en-US" w:eastAsia="zh-CN" w:bidi="ar-SA"/>
    </w:rPr>
  </w:style>
  <w:style w:type="character" w:customStyle="1" w:styleId="219">
    <w:name w:val="Char Char4"/>
    <w:qFormat/>
    <w:uiPriority w:val="0"/>
    <w:rPr>
      <w:rFonts w:eastAsia="宋体"/>
      <w:b/>
      <w:sz w:val="24"/>
      <w:lang w:val="en-GB" w:eastAsia="zh-CN" w:bidi="ar-SA"/>
    </w:rPr>
  </w:style>
  <w:style w:type="character" w:customStyle="1" w:styleId="220">
    <w:name w:val="页脚 Char"/>
    <w:qFormat/>
    <w:uiPriority w:val="99"/>
    <w:rPr>
      <w:rFonts w:eastAsia="仿宋_GB2312"/>
      <w:kern w:val="2"/>
      <w:sz w:val="18"/>
      <w:lang w:val="en-US" w:eastAsia="zh-CN"/>
    </w:rPr>
  </w:style>
  <w:style w:type="character" w:customStyle="1" w:styleId="221">
    <w:name w:val="样式7 Char"/>
    <w:qFormat/>
    <w:uiPriority w:val="0"/>
    <w:rPr>
      <w:rFonts w:ascii="仿宋_GB2312" w:hAnsi="仿宋" w:eastAsia="仿宋_GB2312"/>
      <w:b/>
      <w:kern w:val="2"/>
      <w:sz w:val="24"/>
      <w:szCs w:val="24"/>
    </w:rPr>
  </w:style>
  <w:style w:type="character" w:customStyle="1" w:styleId="222">
    <w:name w:val="批注主题 Char1"/>
    <w:link w:val="48"/>
    <w:qFormat/>
    <w:uiPriority w:val="6"/>
    <w:rPr>
      <w:rFonts w:ascii="Times New Roman" w:hAnsi="Times New Roman" w:eastAsia="宋体" w:cs="Times New Roman"/>
      <w:b/>
      <w:bCs/>
      <w:snapToGrid w:val="0"/>
      <w:kern w:val="2"/>
      <w:sz w:val="21"/>
      <w:szCs w:val="24"/>
    </w:rPr>
  </w:style>
  <w:style w:type="character" w:customStyle="1" w:styleId="223">
    <w:name w:val="Char Char81"/>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qFormat/>
    <w:uiPriority w:val="0"/>
    <w:rPr>
      <w:rFonts w:ascii="宋体" w:hAnsi="宋体" w:cs="Courier New"/>
      <w:color w:val="000000"/>
      <w:kern w:val="1"/>
      <w:sz w:val="21"/>
    </w:rPr>
  </w:style>
  <w:style w:type="paragraph" w:customStyle="1" w:styleId="226">
    <w:name w:val="纯文本1"/>
    <w:basedOn w:val="1"/>
    <w:link w:val="225"/>
    <w:qFormat/>
    <w:uiPriority w:val="0"/>
    <w:pPr>
      <w:adjustRightInd/>
    </w:pPr>
    <w:rPr>
      <w:rFonts w:ascii="宋体" w:hAnsi="宋体"/>
      <w:color w:val="000000"/>
      <w:kern w:val="1"/>
      <w:szCs w:val="20"/>
    </w:rPr>
  </w:style>
  <w:style w:type="character" w:customStyle="1" w:styleId="227">
    <w:name w:val="Char Char2"/>
    <w:qFormat/>
    <w:uiPriority w:val="6"/>
    <w:rPr>
      <w:rFonts w:eastAsia="宋体"/>
      <w:b/>
      <w:bCs/>
      <w:kern w:val="2"/>
      <w:sz w:val="21"/>
      <w:szCs w:val="24"/>
      <w:lang w:val="en-US" w:eastAsia="zh-CN" w:bidi="ar-SA"/>
    </w:rPr>
  </w:style>
  <w:style w:type="character" w:customStyle="1" w:styleId="228">
    <w:name w:val="正文文本缩进 2 Char"/>
    <w:link w:val="30"/>
    <w:qFormat/>
    <w:uiPriority w:val="0"/>
    <w:rPr>
      <w:rFonts w:ascii="宋体"/>
      <w:sz w:val="28"/>
    </w:rPr>
  </w:style>
  <w:style w:type="character" w:customStyle="1" w:styleId="229">
    <w:name w:val="标题 3 Char2"/>
    <w:qFormat/>
    <w:uiPriority w:val="0"/>
    <w:rPr>
      <w:rFonts w:eastAsia="宋体"/>
      <w:b/>
      <w:bCs/>
      <w:kern w:val="2"/>
      <w:sz w:val="32"/>
      <w:szCs w:val="32"/>
      <w:lang w:val="en-US" w:eastAsia="zh-CN" w:bidi="ar-SA"/>
    </w:rPr>
  </w:style>
  <w:style w:type="character" w:customStyle="1" w:styleId="230">
    <w:name w:val="样式5 Char"/>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qFormat/>
    <w:uiPriority w:val="6"/>
    <w:rPr>
      <w:rFonts w:eastAsia="宋体"/>
      <w:kern w:val="2"/>
      <w:sz w:val="21"/>
      <w:szCs w:val="24"/>
      <w:lang w:val="en-US" w:eastAsia="zh-CN" w:bidi="ar-SA"/>
    </w:rPr>
  </w:style>
  <w:style w:type="character" w:customStyle="1" w:styleId="233">
    <w:name w:val="Body Text(ch) Char Char"/>
    <w:qFormat/>
    <w:uiPriority w:val="0"/>
    <w:rPr>
      <w:rFonts w:ascii="宋体"/>
      <w:kern w:val="2"/>
      <w:sz w:val="24"/>
      <w:szCs w:val="21"/>
      <w:lang w:val="zh-CN"/>
    </w:rPr>
  </w:style>
  <w:style w:type="character" w:customStyle="1" w:styleId="234">
    <w:name w:val="Footer Char_f5b9630e-b41e-4b5d-8a12-31c7e071b29f"/>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qFormat/>
    <w:uiPriority w:val="0"/>
    <w:rPr>
      <w:rFonts w:hint="default" w:ascii="Tahoma" w:hAnsi="Tahoma" w:cs="Tahoma"/>
      <w:sz w:val="18"/>
      <w:szCs w:val="18"/>
    </w:rPr>
  </w:style>
  <w:style w:type="character" w:customStyle="1" w:styleId="237">
    <w:name w:val="myp11"/>
    <w:qFormat/>
    <w:uiPriority w:val="0"/>
    <w:rPr>
      <w:rFonts w:ascii="仿宋_GB2312" w:eastAsia="微软雅黑"/>
      <w:b/>
      <w:kern w:val="2"/>
      <w:sz w:val="32"/>
      <w:szCs w:val="32"/>
      <w:lang w:val="en-US" w:eastAsia="zh-CN" w:bidi="ar-SA"/>
    </w:rPr>
  </w:style>
  <w:style w:type="character" w:customStyle="1" w:styleId="238">
    <w:name w:val="pt141"/>
    <w:qFormat/>
    <w:uiPriority w:val="0"/>
    <w:rPr>
      <w:color w:val="330066"/>
      <w:sz w:val="22"/>
      <w:szCs w:val="22"/>
    </w:rPr>
  </w:style>
  <w:style w:type="character" w:customStyle="1" w:styleId="239">
    <w:name w:val="Char Char101"/>
    <w:qFormat/>
    <w:uiPriority w:val="6"/>
    <w:rPr>
      <w:rFonts w:ascii="宋体" w:hAnsi="宋体"/>
      <w:kern w:val="2"/>
      <w:sz w:val="21"/>
      <w:szCs w:val="24"/>
      <w:lang w:val="en-US" w:eastAsia="zh-CN"/>
    </w:rPr>
  </w:style>
  <w:style w:type="character" w:customStyle="1" w:styleId="240">
    <w:name w:val="txt"/>
    <w:qFormat/>
    <w:uiPriority w:val="0"/>
    <w:rPr>
      <w:rFonts w:ascii="仿宋_GB2312" w:eastAsia="微软雅黑"/>
      <w:b/>
      <w:kern w:val="2"/>
      <w:sz w:val="32"/>
      <w:szCs w:val="32"/>
      <w:lang w:val="en-US" w:eastAsia="zh-CN" w:bidi="ar-SA"/>
    </w:rPr>
  </w:style>
  <w:style w:type="character" w:customStyle="1" w:styleId="241">
    <w:name w:val="正文文本 2 Char1"/>
    <w:link w:val="44"/>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标题 2 Char Char"/>
    <w:qFormat/>
    <w:uiPriority w:val="0"/>
    <w:rPr>
      <w:rFonts w:ascii="楷体_GB2312" w:hAnsi="Arial" w:eastAsia="楷体_GB2312"/>
      <w:b/>
      <w:bCs/>
      <w:kern w:val="2"/>
      <w:sz w:val="24"/>
      <w:szCs w:val="32"/>
      <w:lang w:val="en-US" w:eastAsia="zh-CN" w:bidi="ar-SA"/>
    </w:rPr>
  </w:style>
  <w:style w:type="character" w:customStyle="1" w:styleId="245">
    <w:name w:val="正文文本 Char"/>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qFormat/>
    <w:uiPriority w:val="0"/>
  </w:style>
  <w:style w:type="character" w:customStyle="1" w:styleId="248">
    <w:name w:val="large1"/>
    <w:qFormat/>
    <w:uiPriority w:val="0"/>
    <w:rPr>
      <w:rFonts w:hint="eastAsia" w:ascii="宋体" w:hAnsi="宋体" w:eastAsia="宋体"/>
      <w:sz w:val="21"/>
      <w:szCs w:val="21"/>
    </w:rPr>
  </w:style>
  <w:style w:type="character" w:customStyle="1" w:styleId="249">
    <w:name w:val="tw4winPopup"/>
    <w:qFormat/>
    <w:uiPriority w:val="0"/>
    <w:rPr>
      <w:rFonts w:ascii="Courier New" w:hAnsi="Courier New" w:cs="Courier New"/>
      <w:color w:val="008000"/>
      <w:lang w:val="en-US" w:eastAsia="zh-CN"/>
    </w:rPr>
  </w:style>
  <w:style w:type="character" w:customStyle="1" w:styleId="250">
    <w:name w:val="tw4winExternal"/>
    <w:qFormat/>
    <w:uiPriority w:val="0"/>
    <w:rPr>
      <w:rFonts w:ascii="Courier New" w:hAnsi="Courier New" w:cs="Courier New"/>
      <w:color w:val="808080"/>
      <w:lang w:val="en-US" w:eastAsia="zh-CN"/>
    </w:rPr>
  </w:style>
  <w:style w:type="character" w:customStyle="1" w:styleId="251">
    <w:name w:val="表格名称{858D7CFB-ED40-4347-BF05-701D383B685F}"/>
    <w:link w:val="252"/>
    <w:qFormat/>
    <w:uiPriority w:val="0"/>
    <w:rPr>
      <w:sz w:val="32"/>
    </w:rPr>
  </w:style>
  <w:style w:type="paragraph" w:customStyle="1" w:styleId="252">
    <w:name w:val="表格名称"/>
    <w:basedOn w:val="3"/>
    <w:link w:val="25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qFormat/>
    <w:uiPriority w:val="6"/>
    <w:rPr>
      <w:rFonts w:ascii="Arial" w:hAnsi="Arial" w:eastAsia="黑体"/>
      <w:b/>
      <w:kern w:val="1"/>
      <w:sz w:val="28"/>
      <w:szCs w:val="28"/>
      <w:lang w:val="zh-CN"/>
    </w:rPr>
  </w:style>
  <w:style w:type="character" w:customStyle="1" w:styleId="255">
    <w:name w:val="h3 Char1"/>
    <w:qFormat/>
    <w:uiPriority w:val="0"/>
    <w:rPr>
      <w:rFonts w:eastAsia="宋体"/>
      <w:b/>
      <w:bCs/>
      <w:kern w:val="2"/>
      <w:sz w:val="32"/>
      <w:szCs w:val="32"/>
      <w:lang w:bidi="ar-SA"/>
    </w:rPr>
  </w:style>
  <w:style w:type="character" w:customStyle="1" w:styleId="256">
    <w:name w:val="正文说明 Char"/>
    <w:link w:val="257"/>
    <w:qFormat/>
    <w:uiPriority w:val="0"/>
    <w:rPr>
      <w:sz w:val="24"/>
      <w:szCs w:val="24"/>
    </w:rPr>
  </w:style>
  <w:style w:type="paragraph" w:customStyle="1" w:styleId="257">
    <w:name w:val="正文说明"/>
    <w:basedOn w:val="1"/>
    <w:link w:val="256"/>
    <w:qFormat/>
    <w:uiPriority w:val="0"/>
    <w:pPr>
      <w:adjustRightInd/>
      <w:spacing w:line="360" w:lineRule="auto"/>
    </w:pPr>
    <w:rPr>
      <w:kern w:val="0"/>
      <w:sz w:val="24"/>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页眉 Char1"/>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qFormat/>
    <w:uiPriority w:val="0"/>
    <w:rPr>
      <w:rFonts w:ascii="宋体" w:hAnsi="Courier New" w:eastAsia="宋体"/>
      <w:kern w:val="2"/>
      <w:sz w:val="21"/>
      <w:lang w:val="en-US" w:eastAsia="zh-CN" w:bidi="ar-SA"/>
    </w:rPr>
  </w:style>
  <w:style w:type="character" w:customStyle="1" w:styleId="262">
    <w:name w:val="javascript"/>
    <w:qFormat/>
    <w:uiPriority w:val="0"/>
  </w:style>
  <w:style w:type="character" w:customStyle="1" w:styleId="263">
    <w:name w:val="冯广丽 Char"/>
    <w:link w:val="264"/>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qFormat/>
    <w:uiPriority w:val="0"/>
    <w:rPr>
      <w:rFonts w:eastAsia="宋体"/>
      <w:kern w:val="2"/>
      <w:sz w:val="21"/>
      <w:szCs w:val="24"/>
      <w:lang w:val="en-US" w:eastAsia="zh-CN" w:bidi="ar-SA"/>
    </w:rPr>
  </w:style>
  <w:style w:type="character" w:customStyle="1" w:styleId="266">
    <w:name w:val="Comment Text Char"/>
    <w:qFormat/>
    <w:uiPriority w:val="0"/>
    <w:rPr>
      <w:rFonts w:ascii="宋体" w:hAnsi="宋体" w:eastAsia="宋体"/>
      <w:kern w:val="2"/>
      <w:sz w:val="24"/>
      <w:lang w:val="en-US" w:eastAsia="zh-CN" w:bidi="ar-SA"/>
    </w:rPr>
  </w:style>
  <w:style w:type="character" w:customStyle="1" w:styleId="267">
    <w:name w:val="Char Char8"/>
    <w:qFormat/>
    <w:uiPriority w:val="0"/>
    <w:rPr>
      <w:rFonts w:eastAsia="宋体"/>
      <w:b/>
      <w:sz w:val="24"/>
      <w:lang w:val="en-GB" w:eastAsia="zh-CN"/>
    </w:rPr>
  </w:style>
  <w:style w:type="character" w:customStyle="1" w:styleId="268">
    <w:name w:val="正文（缩进2汉字） Char"/>
    <w:link w:val="269"/>
    <w:qFormat/>
    <w:uiPriority w:val="0"/>
    <w:rPr>
      <w:rFonts w:ascii="宋体"/>
    </w:rPr>
  </w:style>
  <w:style w:type="paragraph" w:customStyle="1" w:styleId="269">
    <w:name w:val="正文（缩进2汉字）"/>
    <w:basedOn w:val="1"/>
    <w:link w:val="2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qFormat/>
    <w:uiPriority w:val="0"/>
    <w:rPr>
      <w:rFonts w:ascii="宋体" w:hAnsi="宋体" w:eastAsia="宋体" w:cs="宋体"/>
      <w:kern w:val="2"/>
      <w:sz w:val="24"/>
      <w:szCs w:val="24"/>
      <w:lang w:val="en-US" w:eastAsia="zh-CN" w:bidi="ar-SA"/>
    </w:rPr>
  </w:style>
  <w:style w:type="character" w:customStyle="1" w:styleId="271">
    <w:name w:val="正文文本 3 Char"/>
    <w:link w:val="20"/>
    <w:autoRedefine/>
    <w:qFormat/>
    <w:uiPriority w:val="0"/>
    <w:rPr>
      <w:kern w:val="2"/>
      <w:sz w:val="21"/>
    </w:rPr>
  </w:style>
  <w:style w:type="character" w:customStyle="1" w:styleId="272">
    <w:name w:val="Footer-Even Char1"/>
    <w:qFormat/>
    <w:uiPriority w:val="0"/>
    <w:rPr>
      <w:rFonts w:eastAsia="宋体"/>
      <w:kern w:val="2"/>
      <w:sz w:val="18"/>
      <w:szCs w:val="18"/>
      <w:lang w:val="en-US" w:eastAsia="zh-CN" w:bidi="ar-SA"/>
    </w:rPr>
  </w:style>
  <w:style w:type="character" w:customStyle="1" w:styleId="273">
    <w:name w:val="big1"/>
    <w:qFormat/>
    <w:uiPriority w:val="0"/>
    <w:rPr>
      <w:rFonts w:hint="eastAsia" w:ascii="宋体" w:hAnsi="宋体" w:eastAsia="宋体"/>
      <w:color w:val="333333"/>
      <w:sz w:val="22"/>
      <w:szCs w:val="22"/>
    </w:rPr>
  </w:style>
  <w:style w:type="character" w:customStyle="1" w:styleId="274">
    <w:name w:val="正文 项目2 Char"/>
    <w:basedOn w:val="172"/>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19"/>
    <w:qFormat/>
    <w:uiPriority w:val="0"/>
    <w:rPr>
      <w:rFonts w:ascii="仿宋_GB2312" w:eastAsia="仿宋_GB2312"/>
      <w:kern w:val="2"/>
      <w:sz w:val="28"/>
    </w:rPr>
  </w:style>
  <w:style w:type="character" w:customStyle="1" w:styleId="278">
    <w:name w:val="页脚 Char1"/>
    <w:qFormat/>
    <w:uiPriority w:val="0"/>
    <w:rPr>
      <w:rFonts w:eastAsia="宋体"/>
      <w:kern w:val="2"/>
      <w:sz w:val="18"/>
      <w:szCs w:val="18"/>
      <w:lang w:val="en-US" w:eastAsia="zh-CN" w:bidi="ar-SA"/>
    </w:rPr>
  </w:style>
  <w:style w:type="character" w:customStyle="1" w:styleId="279">
    <w:name w:val="Char Char23"/>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4"/>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8"/>
    <w:autoRedefine/>
    <w:qFormat/>
    <w:uiPriority w:val="99"/>
    <w:rPr>
      <w:kern w:val="2"/>
      <w:sz w:val="21"/>
      <w:szCs w:val="24"/>
    </w:rPr>
  </w:style>
  <w:style w:type="character" w:customStyle="1" w:styleId="290">
    <w:name w:val="PI Char"/>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5"/>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qFormat/>
    <w:uiPriority w:val="0"/>
    <w:rPr>
      <w:rFonts w:ascii="Arial" w:hAnsi="Arial" w:cs="Arial"/>
      <w:color w:val="000000"/>
      <w:sz w:val="20"/>
      <w:szCs w:val="20"/>
      <w:u w:val="none"/>
    </w:rPr>
  </w:style>
  <w:style w:type="character" w:customStyle="1" w:styleId="333">
    <w:name w:val="content1"/>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5"/>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qFormat/>
    <w:uiPriority w:val="6"/>
    <w:pPr>
      <w:widowControl/>
      <w:spacing w:after="160" w:line="240" w:lineRule="exact"/>
      <w:jc w:val="left"/>
    </w:pPr>
    <w:rPr>
      <w:rFonts w:eastAsia="仿宋_GB2312"/>
      <w:sz w:val="28"/>
    </w:rPr>
  </w:style>
  <w:style w:type="paragraph" w:customStyle="1" w:styleId="367">
    <w:name w:val="列出段落2"/>
    <w:basedOn w:val="1"/>
    <w:qFormat/>
    <w:uiPriority w:val="0"/>
    <w:pPr>
      <w:adjustRightInd/>
      <w:ind w:firstLine="420" w:firstLineChars="200"/>
    </w:pPr>
    <w:rPr>
      <w:rFonts w:ascii="宋体" w:hAnsi="宋体"/>
      <w:sz w:val="24"/>
    </w:rPr>
  </w:style>
  <w:style w:type="paragraph" w:customStyle="1" w:styleId="368">
    <w:name w:val="目录 21"/>
    <w:basedOn w:val="1"/>
    <w:next w:val="1"/>
    <w:qFormat/>
    <w:uiPriority w:val="0"/>
    <w:pPr>
      <w:ind w:left="420" w:leftChars="200"/>
    </w:pPr>
  </w:style>
  <w:style w:type="paragraph" w:customStyle="1" w:styleId="369">
    <w:name w:val="数字标题1"/>
    <w:basedOn w:val="2"/>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6"/>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5"/>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7"/>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1"/>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2"/>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3">
    <w:name w:val="EB_表格"/>
    <w:basedOn w:val="1"/>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qFormat/>
    <w:uiPriority w:val="0"/>
    <w:rPr>
      <w:rFonts w:ascii="仿宋_GB2312" w:eastAsia="仿宋_GB2312"/>
      <w:b/>
      <w:sz w:val="32"/>
      <w:szCs w:val="20"/>
    </w:rPr>
  </w:style>
  <w:style w:type="paragraph" w:customStyle="1" w:styleId="451">
    <w:name w:val="模板普通正文"/>
    <w:basedOn w:val="1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1"/>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qFormat/>
    <w:uiPriority w:val="0"/>
    <w:rPr>
      <w:rFonts w:ascii="仿宋_GB2312" w:eastAsia="仿宋_GB2312"/>
      <w:b/>
      <w:sz w:val="32"/>
      <w:szCs w:val="32"/>
    </w:rPr>
  </w:style>
  <w:style w:type="paragraph" w:customStyle="1" w:styleId="455">
    <w:name w:val="封面"/>
    <w:basedOn w:val="1"/>
    <w:qFormat/>
    <w:uiPriority w:val="0"/>
    <w:pPr>
      <w:spacing w:line="360" w:lineRule="atLeast"/>
      <w:jc w:val="right"/>
      <w:textAlignment w:val="baseline"/>
    </w:pPr>
    <w:rPr>
      <w:rFonts w:ascii="Symbol" w:hAnsi="Symbol"/>
      <w:kern w:val="0"/>
      <w:szCs w:val="20"/>
    </w:rPr>
  </w:style>
  <w:style w:type="paragraph" w:customStyle="1" w:styleId="45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4"/>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4"/>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0"/>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1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1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3"/>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13"/>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1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qFormat/>
    <w:uiPriority w:val="0"/>
    <w:pPr>
      <w:adjustRightInd/>
      <w:snapToGrid w:val="0"/>
      <w:spacing w:line="300" w:lineRule="auto"/>
    </w:pPr>
    <w:rPr>
      <w:rFonts w:eastAsia="仿宋"/>
      <w:szCs w:val="21"/>
    </w:rPr>
  </w:style>
  <w:style w:type="paragraph" w:customStyle="1" w:styleId="564">
    <w:name w:val="文档正文"/>
    <w:basedOn w:val="1"/>
    <w:qFormat/>
    <w:uiPriority w:val="0"/>
    <w:pPr>
      <w:spacing w:line="480" w:lineRule="atLeast"/>
      <w:ind w:firstLine="567"/>
      <w:textAlignment w:val="baseline"/>
    </w:pPr>
    <w:rPr>
      <w:kern w:val="0"/>
      <w:sz w:val="24"/>
      <w:szCs w:val="20"/>
    </w:rPr>
  </w:style>
  <w:style w:type="paragraph" w:customStyle="1" w:styleId="565">
    <w:name w:val="注释"/>
    <w:basedOn w:val="1"/>
    <w:qFormat/>
    <w:uiPriority w:val="0"/>
    <w:pPr>
      <w:adjustRightInd/>
      <w:spacing w:line="360" w:lineRule="auto"/>
      <w:ind w:firstLine="480"/>
    </w:pPr>
    <w:rPr>
      <w:sz w:val="24"/>
    </w:rPr>
  </w:style>
  <w:style w:type="paragraph" w:customStyle="1" w:styleId="566">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1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4"/>
    <w:next w:val="1"/>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qFormat/>
    <w:uiPriority w:val="0"/>
    <w:pPr>
      <w:spacing w:line="360" w:lineRule="auto"/>
    </w:pPr>
    <w:rPr>
      <w:szCs w:val="20"/>
    </w:rPr>
  </w:style>
  <w:style w:type="paragraph" w:customStyle="1" w:styleId="6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qFormat/>
    <w:uiPriority w:val="0"/>
    <w:pPr>
      <w:snapToGrid w:val="0"/>
      <w:spacing w:line="0" w:lineRule="atLeast"/>
      <w:ind w:firstLine="200" w:firstLineChars="200"/>
      <w:jc w:val="center"/>
    </w:pPr>
    <w:rPr>
      <w:sz w:val="24"/>
      <w:szCs w:val="20"/>
    </w:rPr>
  </w:style>
  <w:style w:type="paragraph" w:customStyle="1" w:styleId="6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qFormat/>
    <w:uiPriority w:val="0"/>
    <w:pPr>
      <w:adjustRightInd/>
      <w:ind w:left="420" w:leftChars="200"/>
      <w:jc w:val="left"/>
    </w:pPr>
    <w:rPr>
      <w:sz w:val="28"/>
      <w:szCs w:val="20"/>
      <w:lang w:eastAsia="zh-TW"/>
    </w:rPr>
  </w:style>
  <w:style w:type="paragraph" w:customStyle="1" w:styleId="6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5"/>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qFormat/>
    <w:uiPriority w:val="0"/>
    <w:pPr>
      <w:spacing w:line="360" w:lineRule="auto"/>
      <w:ind w:firstLine="480" w:firstLineChars="200"/>
    </w:pPr>
    <w:rPr>
      <w:rFonts w:ascii="宋体"/>
      <w:sz w:val="24"/>
      <w:szCs w:val="20"/>
    </w:rPr>
  </w:style>
  <w:style w:type="paragraph" w:customStyle="1" w:styleId="643">
    <w:name w:val="Char2"/>
    <w:basedOn w:val="1"/>
    <w:qFormat/>
    <w:uiPriority w:val="0"/>
    <w:rPr>
      <w:rFonts w:ascii="仿宋_GB2312" w:eastAsia="仿宋_GB2312"/>
      <w:b/>
      <w:sz w:val="32"/>
      <w:szCs w:val="32"/>
    </w:rPr>
  </w:style>
  <w:style w:type="paragraph" w:customStyle="1" w:styleId="64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7"/>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autoRedefine/>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6"/>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2"/>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7"/>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0"/>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qFormat/>
    <w:uiPriority w:val="0"/>
    <w:pPr>
      <w:tabs>
        <w:tab w:val="left" w:pos="1260"/>
      </w:tabs>
      <w:adjustRightInd/>
      <w:ind w:left="1260" w:hanging="420"/>
    </w:pPr>
  </w:style>
  <w:style w:type="paragraph" w:customStyle="1" w:styleId="703">
    <w:name w:val="Normal0"/>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5"/>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3"/>
    <w:link w:val="729"/>
    <w:autoRedefine/>
    <w:qFormat/>
    <w:uiPriority w:val="0"/>
    <w:pPr>
      <w:pBdr>
        <w:bottom w:val="none" w:color="auto" w:sz="0" w:space="0"/>
      </w:pBdr>
    </w:pPr>
  </w:style>
  <w:style w:type="paragraph" w:customStyle="1" w:styleId="728">
    <w:name w:val="样式10"/>
    <w:basedOn w:val="33"/>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3"/>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qFormat/>
    <w:uiPriority w:val="0"/>
    <w:pPr>
      <w:adjustRightInd/>
      <w:spacing w:after="120"/>
      <w:ind w:left="420" w:leftChars="200" w:firstLine="420"/>
    </w:pPr>
    <w:rPr>
      <w:rFonts w:cs="宋体"/>
      <w:color w:val="000000"/>
      <w:szCs w:val="21"/>
    </w:rPr>
  </w:style>
  <w:style w:type="paragraph" w:customStyle="1" w:styleId="766">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qFormat/>
    <w:uiPriority w:val="0"/>
  </w:style>
  <w:style w:type="character" w:customStyle="1" w:styleId="769">
    <w:name w:val="fontstyle01"/>
    <w:basedOn w:val="52"/>
    <w:qFormat/>
    <w:uiPriority w:val="0"/>
    <w:rPr>
      <w:rFonts w:hint="eastAsia" w:ascii="黑体" w:hAnsi="黑体" w:eastAsia="黑体"/>
      <w:color w:val="000000"/>
      <w:sz w:val="52"/>
      <w:szCs w:val="52"/>
    </w:rPr>
  </w:style>
  <w:style w:type="paragraph" w:customStyle="1" w:styleId="7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qFormat/>
    <w:uiPriority w:val="0"/>
    <w:rPr>
      <w:rFonts w:ascii="宋体" w:hAnsi="宋体"/>
      <w:kern w:val="2"/>
      <w:sz w:val="24"/>
      <w:szCs w:val="24"/>
    </w:rPr>
  </w:style>
  <w:style w:type="character" w:customStyle="1" w:styleId="772">
    <w:name w:val="font51"/>
    <w:basedOn w:val="52"/>
    <w:qFormat/>
    <w:uiPriority w:val="0"/>
    <w:rPr>
      <w:rFonts w:ascii="宋体" w:hAnsi="宋体" w:eastAsia="宋体" w:cs="宋体"/>
      <w:color w:val="000000"/>
      <w:sz w:val="14"/>
      <w:szCs w:val="14"/>
      <w:u w:val="none"/>
    </w:rPr>
  </w:style>
  <w:style w:type="character" w:customStyle="1" w:styleId="773">
    <w:name w:val="font112"/>
    <w:basedOn w:val="52"/>
    <w:qFormat/>
    <w:uiPriority w:val="0"/>
    <w:rPr>
      <w:rFonts w:ascii="Calibri" w:hAnsi="Calibri" w:cs="Calibri"/>
      <w:color w:val="000000"/>
      <w:sz w:val="14"/>
      <w:szCs w:val="14"/>
      <w:u w:val="none"/>
    </w:rPr>
  </w:style>
  <w:style w:type="character" w:customStyle="1" w:styleId="774">
    <w:name w:val="bookmark-item"/>
    <w:basedOn w:val="52"/>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tyleName="APA" SelectedStyle="\APA.XSL"/>
</file>

<file path=customXml/item3.xml><?xml version="1.0" encoding="utf-8"?>
<mcd:customData xmlns:mcd="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31542-4E83-45A0-BFF3-0E6EBB29A123}">
  <ds:schemaRefs/>
</ds:datastoreItem>
</file>

<file path=customXml/itemProps3.xml><?xml version="1.0" encoding="utf-8"?>
<ds:datastoreItem xmlns:ds="http://schemas.openxmlformats.org/officeDocument/2006/customXml" ds:itemID="{4F5BC478-2B9A-480A-B7D8-FAB438B92B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81</Pages>
  <Words>3389</Words>
  <Characters>3836</Characters>
  <Lines>250</Lines>
  <Paragraphs>70</Paragraphs>
  <TotalTime>334</TotalTime>
  <ScaleCrop>false</ScaleCrop>
  <LinksUpToDate>false</LinksUpToDate>
  <CharactersWithSpaces>4009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2022-05-15T23:45:00Z</dcterms:created>
  <dc:creator>杨</dc:creator>
  <cp:lastModifiedBy>JYJ</cp:lastModifiedBy>
  <cp:lastPrinted>2025-06-14T03:31:00Z</cp:lastPrinted>
  <dcterms:modified xsi:type="dcterms:W3CDTF">2025-06-20T06:23:03Z</dcterms:modified>
  <dc:title>公开招标文件</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D61B19F476BD4B478CC94535D1D8771E_13</vt:lpwstr>
  </property>
  <property fmtid="{D5CDD505-2E9C-101B-9397-08002B2CF9AE}" pid="4" name="KSOTemplateDocerSaveRecord">
    <vt:lpwstr>eyJoZGlkIjoiYWMyZDI4NGE2YzA5NmE3YjQ1NWY0Y2VkZjU1MTFlMzEiLCJ1c2VySWQiOiIxMTQxOTkzNjg1In0=</vt:lpwstr>
  </property>
</Properties>
</file>