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ED" w:rsidRPr="006E0EF1" w:rsidRDefault="00B072ED" w:rsidP="00B072ED">
      <w:pPr>
        <w:adjustRightInd w:val="0"/>
        <w:snapToGrid w:val="0"/>
        <w:spacing w:line="360" w:lineRule="auto"/>
        <w:ind w:leftChars="50" w:left="105" w:firstLineChars="150" w:firstLine="360"/>
        <w:rPr>
          <w:rFonts w:hAnsi="宋体" w:hint="eastAsia"/>
          <w:sz w:val="24"/>
        </w:rPr>
      </w:pPr>
    </w:p>
    <w:p w:rsidR="00B072ED" w:rsidRPr="006E0EF1" w:rsidRDefault="00B072ED" w:rsidP="00B072ED">
      <w:pPr>
        <w:numPr>
          <w:ilvl w:val="0"/>
          <w:numId w:val="1"/>
        </w:numPr>
        <w:adjustRightInd w:val="0"/>
        <w:spacing w:line="360" w:lineRule="auto"/>
        <w:jc w:val="center"/>
        <w:rPr>
          <w:rFonts w:hint="eastAsia"/>
          <w:b/>
          <w:sz w:val="30"/>
          <w:szCs w:val="30"/>
        </w:rPr>
      </w:pPr>
      <w:r w:rsidRPr="006E0EF1">
        <w:rPr>
          <w:rFonts w:hint="eastAsia"/>
          <w:b/>
          <w:sz w:val="30"/>
          <w:szCs w:val="30"/>
        </w:rPr>
        <w:t>分</w:t>
      </w:r>
      <w:r w:rsidRPr="006E0EF1">
        <w:rPr>
          <w:rFonts w:hint="eastAsia"/>
          <w:b/>
          <w:sz w:val="30"/>
          <w:szCs w:val="30"/>
        </w:rPr>
        <w:t xml:space="preserve">  </w:t>
      </w:r>
      <w:bookmarkStart w:id="0" w:name="_Toc27215"/>
      <w:r w:rsidRPr="006E0EF1">
        <w:rPr>
          <w:rFonts w:hint="eastAsia"/>
          <w:b/>
          <w:sz w:val="30"/>
          <w:szCs w:val="30"/>
        </w:rPr>
        <w:t>招标需求</w:t>
      </w:r>
    </w:p>
    <w:p w:rsidR="00B072ED" w:rsidRPr="006E0EF1" w:rsidRDefault="00B072ED" w:rsidP="00B072ED">
      <w:pPr>
        <w:adjustRightInd w:val="0"/>
        <w:spacing w:line="360" w:lineRule="auto"/>
        <w:ind w:firstLineChars="200" w:firstLine="482"/>
        <w:rPr>
          <w:rFonts w:ascii="宋体" w:hAnsi="宋体" w:hint="eastAsia"/>
          <w:b/>
          <w:sz w:val="24"/>
        </w:rPr>
      </w:pPr>
      <w:r w:rsidRPr="006E0EF1">
        <w:rPr>
          <w:rFonts w:ascii="宋体" w:hAnsi="宋体" w:hint="eastAsia"/>
          <w:b/>
          <w:sz w:val="24"/>
        </w:rPr>
        <w:t>一、项目概况</w:t>
      </w:r>
    </w:p>
    <w:p w:rsidR="00B072ED" w:rsidRPr="006E0EF1" w:rsidRDefault="00B072ED" w:rsidP="00B072ED">
      <w:pPr>
        <w:spacing w:line="360" w:lineRule="auto"/>
        <w:ind w:firstLineChars="200" w:firstLine="480"/>
        <w:rPr>
          <w:rFonts w:ascii="宋体" w:hAnsi="宋体" w:hint="eastAsia"/>
          <w:sz w:val="24"/>
        </w:rPr>
      </w:pPr>
      <w:r w:rsidRPr="006E0EF1">
        <w:rPr>
          <w:rFonts w:ascii="宋体" w:hAnsi="宋体" w:cs="宋体" w:hint="eastAsia"/>
          <w:color w:val="000000"/>
          <w:sz w:val="24"/>
        </w:rPr>
        <w:t>1、服务范围：本项目涉及西湖街道辖区的</w:t>
      </w:r>
      <w:r w:rsidRPr="006E0EF1">
        <w:rPr>
          <w:rFonts w:ascii="宋体" w:hAnsi="宋体" w:hint="eastAsia"/>
          <w:sz w:val="24"/>
        </w:rPr>
        <w:t>九溪社区、</w:t>
      </w:r>
      <w:proofErr w:type="gramStart"/>
      <w:r w:rsidRPr="006E0EF1">
        <w:rPr>
          <w:rFonts w:ascii="宋体" w:hAnsi="宋体" w:hint="eastAsia"/>
          <w:sz w:val="24"/>
        </w:rPr>
        <w:t>九溪徐村</w:t>
      </w:r>
      <w:proofErr w:type="gramEnd"/>
      <w:r w:rsidRPr="006E0EF1">
        <w:rPr>
          <w:rFonts w:ascii="宋体" w:hAnsi="宋体" w:hint="eastAsia"/>
          <w:sz w:val="24"/>
        </w:rPr>
        <w:t>、梅家</w:t>
      </w:r>
      <w:proofErr w:type="gramStart"/>
      <w:r w:rsidRPr="006E0EF1">
        <w:rPr>
          <w:rFonts w:ascii="宋体" w:hAnsi="宋体" w:hint="eastAsia"/>
          <w:sz w:val="24"/>
        </w:rPr>
        <w:t>坞</w:t>
      </w:r>
      <w:proofErr w:type="gramEnd"/>
      <w:r w:rsidRPr="006E0EF1">
        <w:rPr>
          <w:rFonts w:ascii="宋体" w:hAnsi="宋体" w:hint="eastAsia"/>
          <w:sz w:val="24"/>
        </w:rPr>
        <w:t>村、</w:t>
      </w:r>
      <w:proofErr w:type="gramStart"/>
      <w:r w:rsidRPr="006E0EF1">
        <w:rPr>
          <w:rFonts w:ascii="宋体" w:hAnsi="宋体" w:hint="eastAsia"/>
          <w:sz w:val="24"/>
        </w:rPr>
        <w:t>梵</w:t>
      </w:r>
      <w:proofErr w:type="gramEnd"/>
      <w:r w:rsidRPr="006E0EF1">
        <w:rPr>
          <w:rFonts w:ascii="宋体" w:hAnsi="宋体" w:hint="eastAsia"/>
          <w:sz w:val="24"/>
        </w:rPr>
        <w:t>村、金沙港社区、茅家埠村、龙井村</w:t>
      </w:r>
      <w:r w:rsidRPr="006E0EF1">
        <w:rPr>
          <w:rFonts w:ascii="宋体" w:hAnsi="宋体" w:cs="宋体" w:hint="eastAsia"/>
          <w:sz w:val="24"/>
        </w:rPr>
        <w:t>等村、社区</w:t>
      </w:r>
      <w:r w:rsidRPr="006E0EF1">
        <w:rPr>
          <w:rFonts w:ascii="宋体" w:hAnsi="宋体" w:cs="宋体" w:hint="eastAsia"/>
          <w:color w:val="000000"/>
          <w:sz w:val="24"/>
        </w:rPr>
        <w:t>，</w:t>
      </w:r>
      <w:r w:rsidRPr="006E0EF1">
        <w:rPr>
          <w:rFonts w:ascii="宋体" w:hAnsi="宋体" w:hint="eastAsia"/>
          <w:sz w:val="24"/>
        </w:rPr>
        <w:t>总户数为1929户。</w:t>
      </w:r>
    </w:p>
    <w:p w:rsidR="00B072ED" w:rsidRPr="006E0EF1" w:rsidRDefault="00B072ED" w:rsidP="00B072ED">
      <w:pPr>
        <w:adjustRightInd w:val="0"/>
        <w:snapToGrid w:val="0"/>
        <w:spacing w:line="360" w:lineRule="auto"/>
        <w:ind w:firstLineChars="200" w:firstLine="480"/>
        <w:rPr>
          <w:rFonts w:ascii="宋体" w:hAnsi="宋体" w:cs="宋体" w:hint="eastAsia"/>
          <w:color w:val="000000"/>
          <w:sz w:val="24"/>
        </w:rPr>
      </w:pPr>
      <w:r w:rsidRPr="006E0EF1">
        <w:rPr>
          <w:rFonts w:ascii="宋体" w:hAnsi="宋体" w:cs="宋体" w:hint="eastAsia"/>
          <w:color w:val="000000"/>
          <w:sz w:val="24"/>
        </w:rPr>
        <w:t>2、工作内容：承担服务范围内的</w:t>
      </w:r>
      <w:r w:rsidRPr="006E0EF1">
        <w:rPr>
          <w:rFonts w:ascii="宋体" w:hAnsi="宋体" w:hint="eastAsia"/>
          <w:sz w:val="24"/>
        </w:rPr>
        <w:t>垃圾分类知识宣传、垃圾标准化分类及投放指导、再生资源分类处理回收</w:t>
      </w:r>
      <w:r w:rsidRPr="006E0EF1">
        <w:rPr>
          <w:rFonts w:ascii="宋体" w:hAnsi="宋体" w:cs="宋体" w:hint="eastAsia"/>
          <w:color w:val="000000"/>
          <w:sz w:val="24"/>
        </w:rPr>
        <w:t>、</w:t>
      </w:r>
      <w:r w:rsidRPr="006E0EF1">
        <w:rPr>
          <w:rFonts w:ascii="宋体" w:hAnsi="宋体" w:hint="eastAsia"/>
          <w:sz w:val="24"/>
        </w:rPr>
        <w:t>垃圾二次分拣工作、</w:t>
      </w:r>
      <w:r w:rsidRPr="006E0EF1">
        <w:rPr>
          <w:rFonts w:ascii="宋体" w:hAnsi="宋体" w:cs="宋体" w:hint="eastAsia"/>
          <w:color w:val="000000"/>
          <w:sz w:val="24"/>
        </w:rPr>
        <w:t>再生资源清运、</w:t>
      </w:r>
      <w:r w:rsidRPr="006E0EF1">
        <w:rPr>
          <w:rFonts w:ascii="宋体" w:hAnsi="宋体" w:cs="宋体"/>
          <w:color w:val="000000"/>
          <w:sz w:val="24"/>
        </w:rPr>
        <w:t>视觉化设计及物料</w:t>
      </w:r>
      <w:r w:rsidRPr="006E0EF1">
        <w:rPr>
          <w:rFonts w:ascii="宋体" w:hAnsi="宋体" w:cs="宋体" w:hint="eastAsia"/>
          <w:color w:val="000000"/>
          <w:sz w:val="24"/>
        </w:rPr>
        <w:t>准备</w:t>
      </w:r>
      <w:r w:rsidRPr="006E0EF1">
        <w:rPr>
          <w:rFonts w:ascii="宋体" w:hAnsi="宋体" w:cs="宋体"/>
          <w:color w:val="000000"/>
          <w:sz w:val="24"/>
        </w:rPr>
        <w:t>、人员培训、系统使用及维护</w:t>
      </w:r>
      <w:r w:rsidRPr="006E0EF1">
        <w:rPr>
          <w:rFonts w:ascii="宋体" w:hAnsi="宋体" w:cs="宋体" w:hint="eastAsia"/>
          <w:color w:val="000000"/>
          <w:sz w:val="24"/>
        </w:rPr>
        <w:t>等工作。</w:t>
      </w:r>
    </w:p>
    <w:p w:rsidR="00B072ED" w:rsidRPr="006E0EF1" w:rsidRDefault="00B072ED" w:rsidP="00B072ED">
      <w:pPr>
        <w:adjustRightInd w:val="0"/>
        <w:snapToGrid w:val="0"/>
        <w:spacing w:line="360" w:lineRule="auto"/>
        <w:ind w:firstLineChars="200" w:firstLine="480"/>
        <w:rPr>
          <w:rFonts w:ascii="宋体" w:hAnsi="宋体" w:cs="宋体" w:hint="eastAsia"/>
          <w:color w:val="000000"/>
          <w:sz w:val="24"/>
        </w:rPr>
      </w:pPr>
      <w:r w:rsidRPr="006E0EF1">
        <w:rPr>
          <w:rFonts w:ascii="宋体" w:hAnsi="宋体" w:cs="宋体" w:hint="eastAsia"/>
          <w:color w:val="000000"/>
          <w:sz w:val="24"/>
        </w:rPr>
        <w:t>3、服务期：签订之日起3个月。</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4、具体分布范围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3753"/>
      </w:tblGrid>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村社名称</w:t>
            </w:r>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户数</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垃圾厢房改造位置</w:t>
            </w:r>
          </w:p>
        </w:tc>
      </w:tr>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九溪社区</w:t>
            </w:r>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309</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社区停车场</w:t>
            </w:r>
          </w:p>
        </w:tc>
      </w:tr>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proofErr w:type="gramStart"/>
            <w:r w:rsidRPr="006E0EF1">
              <w:rPr>
                <w:rFonts w:ascii="宋体" w:hAnsi="宋体" w:cs="宋体" w:hint="eastAsia"/>
                <w:bCs/>
                <w:kern w:val="0"/>
                <w:sz w:val="24"/>
              </w:rPr>
              <w:t>九溪徐村</w:t>
            </w:r>
            <w:proofErr w:type="gramEnd"/>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190</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管家山农居点</w:t>
            </w:r>
          </w:p>
        </w:tc>
      </w:tr>
      <w:tr w:rsidR="00B072ED" w:rsidRPr="006E0EF1" w:rsidTr="00A1133D">
        <w:trPr>
          <w:trHeight w:val="288"/>
          <w:jc w:val="center"/>
        </w:trPr>
        <w:tc>
          <w:tcPr>
            <w:tcW w:w="2268" w:type="dxa"/>
            <w:vMerge w:val="restart"/>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梅家</w:t>
            </w:r>
            <w:proofErr w:type="gramStart"/>
            <w:r w:rsidRPr="006E0EF1">
              <w:rPr>
                <w:rFonts w:ascii="宋体" w:hAnsi="宋体" w:cs="宋体" w:hint="eastAsia"/>
                <w:bCs/>
                <w:kern w:val="0"/>
                <w:sz w:val="24"/>
              </w:rPr>
              <w:t>坞</w:t>
            </w:r>
            <w:proofErr w:type="gramEnd"/>
            <w:r w:rsidRPr="006E0EF1">
              <w:rPr>
                <w:rFonts w:ascii="宋体" w:hAnsi="宋体" w:cs="宋体" w:hint="eastAsia"/>
                <w:bCs/>
                <w:kern w:val="0"/>
                <w:sz w:val="24"/>
              </w:rPr>
              <w:t>村</w:t>
            </w:r>
          </w:p>
        </w:tc>
        <w:tc>
          <w:tcPr>
            <w:tcW w:w="1418" w:type="dxa"/>
            <w:vMerge w:val="restart"/>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500</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梅家</w:t>
            </w:r>
            <w:proofErr w:type="gramStart"/>
            <w:r w:rsidRPr="006E0EF1">
              <w:rPr>
                <w:rFonts w:ascii="宋体" w:hAnsi="宋体" w:cs="宋体" w:hint="eastAsia"/>
                <w:bCs/>
                <w:kern w:val="0"/>
                <w:sz w:val="24"/>
              </w:rPr>
              <w:t>坞</w:t>
            </w:r>
            <w:proofErr w:type="gramEnd"/>
            <w:r w:rsidRPr="006E0EF1">
              <w:rPr>
                <w:rFonts w:ascii="宋体" w:hAnsi="宋体" w:cs="宋体" w:hint="eastAsia"/>
                <w:bCs/>
                <w:kern w:val="0"/>
                <w:sz w:val="24"/>
              </w:rPr>
              <w:t>老村</w:t>
            </w:r>
          </w:p>
        </w:tc>
      </w:tr>
      <w:tr w:rsidR="00B072ED" w:rsidRPr="006E0EF1" w:rsidTr="00A1133D">
        <w:trPr>
          <w:trHeight w:val="288"/>
          <w:jc w:val="center"/>
        </w:trPr>
        <w:tc>
          <w:tcPr>
            <w:tcW w:w="226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141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梅家</w:t>
            </w:r>
            <w:proofErr w:type="gramStart"/>
            <w:r w:rsidRPr="006E0EF1">
              <w:rPr>
                <w:rFonts w:ascii="宋体" w:hAnsi="宋体" w:cs="宋体" w:hint="eastAsia"/>
                <w:bCs/>
                <w:kern w:val="0"/>
                <w:sz w:val="24"/>
              </w:rPr>
              <w:t>坞</w:t>
            </w:r>
            <w:proofErr w:type="gramEnd"/>
            <w:r w:rsidRPr="006E0EF1">
              <w:rPr>
                <w:rFonts w:ascii="宋体" w:hAnsi="宋体" w:cs="宋体" w:hint="eastAsia"/>
                <w:bCs/>
                <w:kern w:val="0"/>
                <w:sz w:val="24"/>
              </w:rPr>
              <w:t>新村</w:t>
            </w:r>
          </w:p>
        </w:tc>
      </w:tr>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proofErr w:type="gramStart"/>
            <w:r w:rsidRPr="006E0EF1">
              <w:rPr>
                <w:rFonts w:ascii="宋体" w:hAnsi="宋体" w:cs="宋体" w:hint="eastAsia"/>
                <w:bCs/>
                <w:kern w:val="0"/>
                <w:sz w:val="24"/>
              </w:rPr>
              <w:t>梵</w:t>
            </w:r>
            <w:proofErr w:type="gramEnd"/>
            <w:r w:rsidRPr="006E0EF1">
              <w:rPr>
                <w:rFonts w:ascii="宋体" w:hAnsi="宋体" w:cs="宋体" w:hint="eastAsia"/>
                <w:bCs/>
                <w:kern w:val="0"/>
                <w:sz w:val="24"/>
              </w:rPr>
              <w:t>村</w:t>
            </w:r>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282</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proofErr w:type="gramStart"/>
            <w:r w:rsidRPr="006E0EF1">
              <w:rPr>
                <w:rFonts w:ascii="宋体" w:hAnsi="宋体" w:cs="宋体" w:hint="eastAsia"/>
                <w:bCs/>
                <w:kern w:val="0"/>
                <w:sz w:val="24"/>
              </w:rPr>
              <w:t>梵</w:t>
            </w:r>
            <w:proofErr w:type="gramEnd"/>
            <w:r w:rsidRPr="006E0EF1">
              <w:rPr>
                <w:rFonts w:ascii="宋体" w:hAnsi="宋体" w:cs="宋体" w:hint="eastAsia"/>
                <w:bCs/>
                <w:kern w:val="0"/>
                <w:sz w:val="24"/>
              </w:rPr>
              <w:t>村社区卫生服务站旁</w:t>
            </w:r>
          </w:p>
        </w:tc>
      </w:tr>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金沙港社区</w:t>
            </w:r>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61</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金沙曲苑</w:t>
            </w:r>
          </w:p>
        </w:tc>
      </w:tr>
      <w:tr w:rsidR="00B072ED" w:rsidRPr="006E0EF1" w:rsidTr="00A1133D">
        <w:trPr>
          <w:trHeight w:val="288"/>
          <w:jc w:val="center"/>
        </w:trPr>
        <w:tc>
          <w:tcPr>
            <w:tcW w:w="2268" w:type="dxa"/>
            <w:vMerge w:val="restart"/>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茅家埠村</w:t>
            </w:r>
          </w:p>
        </w:tc>
        <w:tc>
          <w:tcPr>
            <w:tcW w:w="1418" w:type="dxa"/>
            <w:vMerge w:val="restart"/>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260</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茅家埠老菜市场旁</w:t>
            </w:r>
          </w:p>
        </w:tc>
      </w:tr>
      <w:tr w:rsidR="00B072ED" w:rsidRPr="006E0EF1" w:rsidTr="00A1133D">
        <w:trPr>
          <w:trHeight w:val="288"/>
          <w:jc w:val="center"/>
        </w:trPr>
        <w:tc>
          <w:tcPr>
            <w:tcW w:w="226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141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茅香茶居</w:t>
            </w:r>
          </w:p>
        </w:tc>
      </w:tr>
      <w:tr w:rsidR="00B072ED" w:rsidRPr="006E0EF1" w:rsidTr="00A1133D">
        <w:trPr>
          <w:trHeight w:val="288"/>
          <w:jc w:val="center"/>
        </w:trPr>
        <w:tc>
          <w:tcPr>
            <w:tcW w:w="226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1418" w:type="dxa"/>
            <w:vMerge/>
            <w:vAlign w:val="center"/>
          </w:tcPr>
          <w:p w:rsidR="00B072ED" w:rsidRPr="006E0EF1" w:rsidRDefault="00B072ED" w:rsidP="00A1133D">
            <w:pPr>
              <w:keepNext/>
              <w:keepLines/>
              <w:widowControl/>
              <w:spacing w:line="360" w:lineRule="auto"/>
              <w:jc w:val="left"/>
              <w:rPr>
                <w:rFonts w:ascii="宋体" w:hAnsi="宋体" w:cs="宋体" w:hint="eastAsia"/>
                <w:bCs/>
                <w:kern w:val="0"/>
                <w:sz w:val="24"/>
              </w:rPr>
            </w:pP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茅家埠205号</w:t>
            </w:r>
          </w:p>
        </w:tc>
      </w:tr>
      <w:tr w:rsidR="00B072ED" w:rsidRPr="006E0EF1" w:rsidTr="00A1133D">
        <w:trPr>
          <w:trHeight w:val="204"/>
          <w:jc w:val="center"/>
        </w:trPr>
        <w:tc>
          <w:tcPr>
            <w:tcW w:w="226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龙井村</w:t>
            </w:r>
          </w:p>
        </w:tc>
        <w:tc>
          <w:tcPr>
            <w:tcW w:w="1418"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327</w:t>
            </w:r>
          </w:p>
        </w:tc>
        <w:tc>
          <w:tcPr>
            <w:tcW w:w="3753" w:type="dxa"/>
            <w:vAlign w:val="center"/>
          </w:tcPr>
          <w:p w:rsidR="00B072ED" w:rsidRPr="006E0EF1" w:rsidRDefault="00B072ED" w:rsidP="00A1133D">
            <w:pPr>
              <w:widowControl/>
              <w:spacing w:line="360" w:lineRule="auto"/>
              <w:jc w:val="center"/>
              <w:rPr>
                <w:rFonts w:ascii="宋体" w:hAnsi="宋体" w:cs="宋体" w:hint="eastAsia"/>
                <w:bCs/>
                <w:kern w:val="0"/>
                <w:sz w:val="24"/>
              </w:rPr>
            </w:pPr>
            <w:r w:rsidRPr="006E0EF1">
              <w:rPr>
                <w:rFonts w:ascii="宋体" w:hAnsi="宋体" w:cs="宋体" w:hint="eastAsia"/>
                <w:bCs/>
                <w:kern w:val="0"/>
                <w:sz w:val="24"/>
              </w:rPr>
              <w:t>龙井村</w:t>
            </w:r>
          </w:p>
        </w:tc>
      </w:tr>
    </w:tbl>
    <w:p w:rsidR="00B072ED" w:rsidRPr="006E0EF1" w:rsidRDefault="00B072ED" w:rsidP="00B072ED">
      <w:pPr>
        <w:numPr>
          <w:ilvl w:val="0"/>
          <w:numId w:val="2"/>
        </w:numPr>
        <w:spacing w:line="360" w:lineRule="auto"/>
        <w:ind w:firstLineChars="150" w:firstLine="361"/>
        <w:rPr>
          <w:rFonts w:ascii="宋体" w:hAnsi="宋体" w:hint="eastAsia"/>
          <w:b/>
          <w:bCs/>
          <w:sz w:val="24"/>
        </w:rPr>
      </w:pPr>
      <w:bookmarkStart w:id="1" w:name="_Toc8848"/>
      <w:r w:rsidRPr="006E0EF1">
        <w:rPr>
          <w:rFonts w:ascii="宋体" w:hAnsi="宋体" w:hint="eastAsia"/>
          <w:b/>
          <w:bCs/>
          <w:sz w:val="24"/>
        </w:rPr>
        <w:t>招标内容</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本项目涉及所有服务伴随的设施设备均由投标人提供。投标人应根据采购文件所提出的服务要求、综合考虑适应性，选择对采购人最有利的方案前来投标。</w:t>
      </w:r>
    </w:p>
    <w:p w:rsidR="00B072ED" w:rsidRPr="006E0EF1" w:rsidRDefault="00B072ED" w:rsidP="00B072ED">
      <w:pPr>
        <w:spacing w:line="360" w:lineRule="auto"/>
        <w:ind w:firstLineChars="150" w:firstLine="360"/>
        <w:rPr>
          <w:rFonts w:ascii="宋体" w:hAnsi="宋体"/>
          <w:bCs/>
          <w:sz w:val="24"/>
        </w:rPr>
      </w:pPr>
      <w:r w:rsidRPr="006E0EF1">
        <w:rPr>
          <w:rFonts w:ascii="宋体" w:hAnsi="宋体" w:hint="eastAsia"/>
          <w:snapToGrid w:val="0"/>
          <w:kern w:val="0"/>
          <w:sz w:val="24"/>
        </w:rPr>
        <w:t>▲</w:t>
      </w:r>
      <w:r w:rsidRPr="006E0EF1">
        <w:rPr>
          <w:rFonts w:ascii="宋体" w:hAnsi="宋体" w:hint="eastAsia"/>
          <w:bCs/>
          <w:sz w:val="24"/>
        </w:rPr>
        <w:t>1、人员、配套软硬件需求</w:t>
      </w:r>
    </w:p>
    <w:tbl>
      <w:tblPr>
        <w:tblW w:w="0" w:type="auto"/>
        <w:jc w:val="center"/>
        <w:tblLayout w:type="fixed"/>
        <w:tblLook w:val="0000"/>
      </w:tblPr>
      <w:tblGrid>
        <w:gridCol w:w="1585"/>
        <w:gridCol w:w="1014"/>
        <w:gridCol w:w="992"/>
        <w:gridCol w:w="5007"/>
      </w:tblGrid>
      <w:tr w:rsidR="00B072ED" w:rsidRPr="006E0EF1" w:rsidTr="00A1133D">
        <w:trPr>
          <w:trHeight w:val="397"/>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名称</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单位</w:t>
            </w:r>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数量</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sz w:val="24"/>
              </w:rPr>
            </w:pPr>
            <w:r w:rsidRPr="006E0EF1">
              <w:rPr>
                <w:rFonts w:ascii="宋体" w:hAnsi="宋体" w:cs="宋体" w:hint="eastAsia"/>
                <w:sz w:val="24"/>
              </w:rPr>
              <w:t xml:space="preserve"> 要求</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项目负责人</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人</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1</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left"/>
              <w:rPr>
                <w:rFonts w:ascii="宋体" w:hAnsi="宋体" w:cs="宋体" w:hint="eastAsia"/>
                <w:sz w:val="24"/>
              </w:rPr>
            </w:pPr>
            <w:r w:rsidRPr="006E0EF1">
              <w:rPr>
                <w:rFonts w:ascii="宋体" w:hAnsi="宋体" w:cs="宋体" w:hint="eastAsia"/>
                <w:bCs/>
                <w:sz w:val="24"/>
              </w:rPr>
              <w:t>具有垃圾分类服务经验</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巡检员</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人</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10</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负责垃圾四分类（餐厨垃圾、可回收物、有害垃圾、其它垃圾）及可回收垃圾（再生资源）细分类的上门宣传引导。</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督导员</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人</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2</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10个点位每</w:t>
            </w:r>
            <w:proofErr w:type="gramStart"/>
            <w:r w:rsidRPr="006E0EF1">
              <w:rPr>
                <w:rFonts w:ascii="宋体" w:hAnsi="宋体" w:cs="宋体" w:hint="eastAsia"/>
                <w:sz w:val="24"/>
              </w:rPr>
              <w:t>月分</w:t>
            </w:r>
            <w:proofErr w:type="gramEnd"/>
            <w:r w:rsidRPr="006E0EF1">
              <w:rPr>
                <w:rFonts w:ascii="宋体" w:hAnsi="宋体" w:cs="宋体" w:hint="eastAsia"/>
                <w:sz w:val="24"/>
              </w:rPr>
              <w:t>别进行一次垃圾四分类（餐厨垃圾、可回收物、有害垃圾、其它垃圾）及可回收垃圾（再生资源）细分类的情况督导，对督导结果进行评比，并上报村、社区。</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手持终端</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proofErr w:type="gramStart"/>
            <w:r w:rsidRPr="006E0EF1">
              <w:rPr>
                <w:rFonts w:ascii="宋体" w:hAnsi="宋体" w:cs="宋体" w:hint="eastAsia"/>
                <w:color w:val="000000"/>
                <w:sz w:val="24"/>
              </w:rPr>
              <w:t>个</w:t>
            </w:r>
            <w:proofErr w:type="gramEnd"/>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10</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具备</w:t>
            </w:r>
            <w:proofErr w:type="gramStart"/>
            <w:r w:rsidRPr="006E0EF1">
              <w:rPr>
                <w:rFonts w:ascii="宋体" w:hAnsi="宋体" w:cs="宋体" w:hint="eastAsia"/>
                <w:sz w:val="24"/>
              </w:rPr>
              <w:t>二维码巡检</w:t>
            </w:r>
            <w:proofErr w:type="gramEnd"/>
            <w:r w:rsidRPr="006E0EF1">
              <w:rPr>
                <w:rFonts w:ascii="宋体" w:hAnsi="宋体" w:cs="宋体" w:hint="eastAsia"/>
                <w:sz w:val="24"/>
              </w:rPr>
              <w:t>、资源回收等功能</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收集点或投放改造点（含垃圾房改造）</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处</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10</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改造后具备可回收垃圾（再生资源）大件上门（收费）和电子产品的能力</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智能电子秤</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台</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sz w:val="24"/>
              </w:rPr>
              <w:t>10</w:t>
            </w:r>
            <w:r w:rsidRPr="006E0EF1">
              <w:rPr>
                <w:rFonts w:ascii="宋体" w:hAnsi="宋体" w:cs="宋体"/>
                <w:color w:val="000000"/>
                <w:sz w:val="24"/>
              </w:rPr>
              <w:t xml:space="preserve"> </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具有物联网的智能化的回收称重功能</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sz w:val="24"/>
              </w:rPr>
              <w:t>智能</w:t>
            </w:r>
            <w:proofErr w:type="gramStart"/>
            <w:r w:rsidRPr="006E0EF1">
              <w:rPr>
                <w:rFonts w:ascii="宋体" w:hAnsi="宋体" w:cs="宋体" w:hint="eastAsia"/>
                <w:sz w:val="24"/>
              </w:rPr>
              <w:t>发袋机</w:t>
            </w:r>
            <w:proofErr w:type="gramEnd"/>
            <w:r w:rsidRPr="006E0EF1">
              <w:rPr>
                <w:rFonts w:ascii="宋体" w:hAnsi="宋体" w:cs="宋体" w:hint="eastAsia"/>
                <w:sz w:val="24"/>
              </w:rPr>
              <w:t>（租赁）</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sz w:val="24"/>
              </w:rPr>
              <w:t>台</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sz w:val="24"/>
              </w:rPr>
              <w:t>10</w:t>
            </w:r>
            <w:r w:rsidRPr="006E0EF1">
              <w:rPr>
                <w:rFonts w:ascii="宋体" w:hAnsi="宋体" w:cs="宋体" w:hint="eastAsia"/>
                <w:color w:val="000000"/>
                <w:sz w:val="24"/>
              </w:rPr>
              <w:t xml:space="preserve"> </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智能识别居民ID号、微信号并自动绑定垃圾袋的二维码，居民自助领取垃圾袋功能。</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sz w:val="24"/>
              </w:rPr>
            </w:pPr>
            <w:r w:rsidRPr="006E0EF1">
              <w:rPr>
                <w:rFonts w:ascii="宋体" w:hAnsi="宋体" w:cs="宋体" w:hint="eastAsia"/>
                <w:sz w:val="24"/>
              </w:rPr>
              <w:t>智能回收机</w:t>
            </w:r>
          </w:p>
          <w:p w:rsidR="00B072ED" w:rsidRPr="006E0EF1" w:rsidRDefault="00B072ED" w:rsidP="00A1133D">
            <w:pPr>
              <w:spacing w:line="360" w:lineRule="auto"/>
              <w:jc w:val="center"/>
              <w:rPr>
                <w:rFonts w:ascii="宋体" w:hAnsi="宋体" w:cs="宋体" w:hint="eastAsia"/>
                <w:sz w:val="24"/>
              </w:rPr>
            </w:pPr>
            <w:r w:rsidRPr="006E0EF1">
              <w:rPr>
                <w:rFonts w:ascii="宋体" w:hAnsi="宋体" w:cs="宋体" w:hint="eastAsia"/>
                <w:sz w:val="24"/>
              </w:rPr>
              <w:t>（租赁）</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sz w:val="24"/>
              </w:rPr>
            </w:pPr>
            <w:r w:rsidRPr="006E0EF1">
              <w:rPr>
                <w:rFonts w:ascii="宋体" w:hAnsi="宋体" w:cs="宋体" w:hint="eastAsia"/>
                <w:sz w:val="24"/>
              </w:rPr>
              <w:t>台</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sz w:val="24"/>
              </w:rPr>
            </w:pPr>
            <w:r w:rsidRPr="006E0EF1">
              <w:rPr>
                <w:rFonts w:ascii="宋体" w:hAnsi="宋体" w:cs="宋体" w:hint="eastAsia"/>
                <w:sz w:val="24"/>
              </w:rPr>
              <w:t>10</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扫描可</w:t>
            </w:r>
            <w:proofErr w:type="gramStart"/>
            <w:r w:rsidRPr="006E0EF1">
              <w:rPr>
                <w:rFonts w:ascii="宋体" w:hAnsi="宋体" w:cs="宋体" w:hint="eastAsia"/>
                <w:bCs/>
                <w:color w:val="000000"/>
                <w:sz w:val="24"/>
              </w:rPr>
              <w:t>回物二维码</w:t>
            </w:r>
            <w:proofErr w:type="gramEnd"/>
            <w:r w:rsidRPr="006E0EF1">
              <w:rPr>
                <w:rFonts w:ascii="宋体" w:hAnsi="宋体" w:cs="宋体" w:hint="eastAsia"/>
                <w:bCs/>
                <w:color w:val="000000"/>
                <w:sz w:val="24"/>
              </w:rPr>
              <w:t>标签投递，智能识别居民身份及可回收物类型，居民自助投递可回收物。</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清运车辆 （短驳车）</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辆</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若干</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48" w:lineRule="auto"/>
              <w:rPr>
                <w:rFonts w:ascii="宋体" w:eastAsia="仿宋" w:hAnsi="宋体" w:cs="宋体" w:hint="eastAsia"/>
                <w:sz w:val="24"/>
              </w:rPr>
            </w:pPr>
            <w:r w:rsidRPr="006E0EF1">
              <w:rPr>
                <w:rFonts w:ascii="宋体" w:hAnsi="宋体"/>
                <w:sz w:val="24"/>
              </w:rPr>
              <w:t>安排专用</w:t>
            </w:r>
            <w:r w:rsidRPr="006E0EF1">
              <w:rPr>
                <w:rFonts w:ascii="宋体" w:hAnsi="宋体" w:hint="eastAsia"/>
                <w:sz w:val="24"/>
              </w:rPr>
              <w:t>车辆</w:t>
            </w:r>
            <w:r w:rsidRPr="006E0EF1">
              <w:rPr>
                <w:rFonts w:ascii="宋体" w:hAnsi="宋体"/>
                <w:sz w:val="24"/>
              </w:rPr>
              <w:t>对每个</w:t>
            </w:r>
            <w:r w:rsidRPr="006E0EF1">
              <w:rPr>
                <w:rFonts w:ascii="宋体" w:hAnsi="宋体" w:hint="eastAsia"/>
                <w:sz w:val="24"/>
              </w:rPr>
              <w:t>村、社区</w:t>
            </w:r>
            <w:r w:rsidRPr="006E0EF1">
              <w:rPr>
                <w:rFonts w:ascii="宋体" w:hAnsi="宋体"/>
                <w:sz w:val="24"/>
              </w:rPr>
              <w:t>的可回收垃圾</w:t>
            </w:r>
            <w:r w:rsidRPr="006E0EF1">
              <w:rPr>
                <w:rFonts w:ascii="宋体" w:hAnsi="宋体" w:hint="eastAsia"/>
                <w:sz w:val="24"/>
              </w:rPr>
              <w:t>进行</w:t>
            </w:r>
            <w:r w:rsidRPr="006E0EF1">
              <w:rPr>
                <w:rFonts w:ascii="宋体" w:hAnsi="宋体"/>
                <w:sz w:val="24"/>
              </w:rPr>
              <w:t>每周定点定时或预约的方</w:t>
            </w:r>
            <w:r w:rsidRPr="006E0EF1">
              <w:rPr>
                <w:rFonts w:ascii="宋体" w:hAnsi="宋体" w:hint="eastAsia"/>
                <w:sz w:val="24"/>
              </w:rPr>
              <w:t>式</w:t>
            </w:r>
            <w:r w:rsidRPr="006E0EF1">
              <w:rPr>
                <w:rFonts w:ascii="宋体" w:hAnsi="宋体"/>
                <w:sz w:val="24"/>
              </w:rPr>
              <w:t>回收；</w:t>
            </w:r>
            <w:r w:rsidRPr="006E0EF1">
              <w:rPr>
                <w:rFonts w:ascii="宋体" w:hAnsi="宋体" w:hint="eastAsia"/>
                <w:sz w:val="24"/>
              </w:rPr>
              <w:t>车辆满足可回收垃圾收集运输需求和</w:t>
            </w:r>
            <w:r w:rsidRPr="006E0EF1">
              <w:rPr>
                <w:rFonts w:ascii="仿宋" w:eastAsia="仿宋" w:hAnsi="仿宋" w:cs="仿宋" w:hint="eastAsia"/>
                <w:sz w:val="24"/>
              </w:rPr>
              <w:t>满足城市管理部门要求，具体数量由投标人自行考虑。</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仿宋" w:hint="eastAsia"/>
                <w:bCs/>
                <w:sz w:val="24"/>
              </w:rPr>
              <w:t>智能卡</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张</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1929</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sz w:val="24"/>
              </w:rPr>
              <w:t>每个居民发放1张</w:t>
            </w:r>
          </w:p>
        </w:tc>
      </w:tr>
      <w:tr w:rsidR="00B072ED" w:rsidRPr="006E0EF1" w:rsidTr="00A1133D">
        <w:trPr>
          <w:trHeight w:val="397"/>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垃圾分类云数据管理平台</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户</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1929</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sz w:val="24"/>
              </w:rPr>
            </w:pPr>
            <w:r w:rsidRPr="006E0EF1">
              <w:rPr>
                <w:rFonts w:ascii="宋体" w:hAnsi="宋体" w:cs="宋体" w:hint="eastAsia"/>
                <w:bCs/>
                <w:color w:val="000000"/>
                <w:sz w:val="24"/>
              </w:rPr>
              <w:t>可以随时查看居民参与垃圾分类的报表、居民垃圾袋领取、投递信息查询、可回收垃圾投递、重量信息查询。服务结束后，所有数据拷贝成电子光盘提交给采购人1份</w:t>
            </w:r>
          </w:p>
        </w:tc>
      </w:tr>
      <w:tr w:rsidR="00B072ED" w:rsidRPr="006E0EF1" w:rsidTr="00A1133D">
        <w:trPr>
          <w:trHeight w:val="240"/>
          <w:jc w:val="center"/>
        </w:trPr>
        <w:tc>
          <w:tcPr>
            <w:tcW w:w="1585" w:type="dxa"/>
            <w:tcBorders>
              <w:top w:val="nil"/>
              <w:left w:val="single" w:sz="4" w:space="0" w:color="auto"/>
              <w:bottom w:val="single" w:sz="4" w:space="0" w:color="auto"/>
              <w:right w:val="single" w:sz="4" w:space="0" w:color="auto"/>
            </w:tcBorders>
            <w:vAlign w:val="center"/>
          </w:tcPr>
          <w:p w:rsidR="00B072ED" w:rsidRPr="006E0EF1" w:rsidRDefault="00B072ED" w:rsidP="00A1133D">
            <w:pPr>
              <w:spacing w:line="360" w:lineRule="auto"/>
              <w:ind w:firstLineChars="100" w:firstLine="240"/>
              <w:rPr>
                <w:rFonts w:ascii="宋体" w:hAnsi="宋体" w:cs="宋体"/>
                <w:color w:val="000000"/>
                <w:sz w:val="24"/>
              </w:rPr>
            </w:pPr>
            <w:r w:rsidRPr="006E0EF1">
              <w:rPr>
                <w:rFonts w:ascii="宋体" w:hAnsi="宋体" w:cs="宋体" w:hint="eastAsia"/>
                <w:color w:val="000000"/>
                <w:sz w:val="24"/>
              </w:rPr>
              <w:t>宣传活动</w:t>
            </w:r>
          </w:p>
        </w:tc>
        <w:tc>
          <w:tcPr>
            <w:tcW w:w="1014"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项</w:t>
            </w:r>
          </w:p>
        </w:tc>
        <w:tc>
          <w:tcPr>
            <w:tcW w:w="992" w:type="dxa"/>
            <w:tcBorders>
              <w:top w:val="nil"/>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1</w:t>
            </w:r>
          </w:p>
        </w:tc>
        <w:tc>
          <w:tcPr>
            <w:tcW w:w="5007" w:type="dxa"/>
            <w:tcBorders>
              <w:top w:val="nil"/>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bCs/>
                <w:color w:val="000000"/>
                <w:sz w:val="24"/>
              </w:rPr>
            </w:pPr>
            <w:r w:rsidRPr="006E0EF1">
              <w:rPr>
                <w:rFonts w:ascii="宋体" w:hAnsi="宋体" w:cs="宋体" w:hint="eastAsia"/>
                <w:bCs/>
                <w:color w:val="000000"/>
                <w:sz w:val="24"/>
              </w:rPr>
              <w:t>项目启动后1个月内对1929户居民开展入户宣传介绍1次。</w:t>
            </w:r>
          </w:p>
        </w:tc>
      </w:tr>
      <w:tr w:rsidR="00B072ED" w:rsidRPr="006E0EF1" w:rsidTr="00A1133D">
        <w:trPr>
          <w:trHeight w:val="462"/>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sz w:val="24"/>
              </w:rPr>
            </w:pPr>
            <w:r w:rsidRPr="006E0EF1">
              <w:rPr>
                <w:rFonts w:ascii="宋体" w:hAnsi="宋体" w:cs="宋体" w:hint="eastAsia"/>
                <w:sz w:val="24"/>
              </w:rPr>
              <w:t>培训活动</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次</w:t>
            </w:r>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color w:val="000000"/>
                <w:sz w:val="24"/>
              </w:rPr>
            </w:pPr>
            <w:r w:rsidRPr="006E0EF1">
              <w:rPr>
                <w:rFonts w:ascii="宋体" w:hAnsi="宋体" w:cs="宋体" w:hint="eastAsia"/>
                <w:color w:val="000000"/>
                <w:sz w:val="24"/>
              </w:rPr>
              <w:t>10</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bCs/>
                <w:color w:val="000000"/>
                <w:sz w:val="24"/>
              </w:rPr>
            </w:pPr>
            <w:r w:rsidRPr="006E0EF1">
              <w:rPr>
                <w:rFonts w:ascii="宋体" w:hAnsi="宋体" w:cs="宋体" w:hint="eastAsia"/>
                <w:bCs/>
                <w:color w:val="000000"/>
                <w:sz w:val="24"/>
              </w:rPr>
              <w:t>对每个村、社区的物业、社区工作人员开展培训，每个点位不少于1次.</w:t>
            </w:r>
          </w:p>
        </w:tc>
      </w:tr>
      <w:tr w:rsidR="00B072ED" w:rsidRPr="006E0EF1" w:rsidTr="00A1133D">
        <w:trPr>
          <w:trHeight w:val="462"/>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宣传物料</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份</w:t>
            </w:r>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若干</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投标人根据现场情况自行考虑</w:t>
            </w:r>
          </w:p>
        </w:tc>
      </w:tr>
      <w:tr w:rsidR="00B072ED" w:rsidRPr="006E0EF1" w:rsidTr="00A1133D">
        <w:trPr>
          <w:trHeight w:val="462"/>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宣传手册</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proofErr w:type="gramStart"/>
            <w:r w:rsidRPr="006E0EF1">
              <w:rPr>
                <w:rFonts w:ascii="宋体" w:hAnsi="宋体" w:cs="仿宋" w:hint="eastAsia"/>
                <w:bCs/>
                <w:sz w:val="24"/>
              </w:rPr>
              <w:t>个</w:t>
            </w:r>
            <w:proofErr w:type="gramEnd"/>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1929</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每户提供一份</w:t>
            </w:r>
          </w:p>
        </w:tc>
      </w:tr>
      <w:tr w:rsidR="00B072ED" w:rsidRPr="006E0EF1" w:rsidTr="00A1133D">
        <w:trPr>
          <w:trHeight w:val="462"/>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宣传画板</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proofErr w:type="gramStart"/>
            <w:r w:rsidRPr="006E0EF1">
              <w:rPr>
                <w:rFonts w:ascii="宋体" w:hAnsi="宋体" w:cs="仿宋" w:hint="eastAsia"/>
                <w:bCs/>
                <w:sz w:val="24"/>
              </w:rPr>
              <w:t>个</w:t>
            </w:r>
            <w:proofErr w:type="gramEnd"/>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若干</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投标人根据现场情况自行考虑</w:t>
            </w:r>
          </w:p>
        </w:tc>
      </w:tr>
      <w:tr w:rsidR="00B072ED" w:rsidRPr="006E0EF1" w:rsidTr="00A1133D">
        <w:trPr>
          <w:trHeight w:val="606"/>
          <w:jc w:val="center"/>
        </w:trPr>
        <w:tc>
          <w:tcPr>
            <w:tcW w:w="1585"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r w:rsidRPr="006E0EF1">
              <w:rPr>
                <w:rFonts w:ascii="宋体" w:hAnsi="宋体" w:cs="仿宋" w:hint="eastAsia"/>
                <w:bCs/>
                <w:sz w:val="24"/>
              </w:rPr>
              <w:t>树标地标</w:t>
            </w:r>
          </w:p>
        </w:tc>
        <w:tc>
          <w:tcPr>
            <w:tcW w:w="1014" w:type="dxa"/>
            <w:tcBorders>
              <w:top w:val="single" w:sz="4" w:space="0" w:color="auto"/>
              <w:left w:val="nil"/>
              <w:bottom w:val="single" w:sz="4" w:space="0" w:color="auto"/>
              <w:right w:val="single" w:sz="4" w:space="0" w:color="auto"/>
            </w:tcBorders>
            <w:vAlign w:val="center"/>
          </w:tcPr>
          <w:p w:rsidR="00B072ED" w:rsidRPr="006E0EF1" w:rsidRDefault="00B072ED" w:rsidP="00A1133D">
            <w:pPr>
              <w:widowControl/>
              <w:spacing w:line="360" w:lineRule="auto"/>
              <w:jc w:val="center"/>
              <w:textAlignment w:val="center"/>
              <w:rPr>
                <w:rFonts w:ascii="宋体" w:hAnsi="宋体" w:cs="仿宋" w:hint="eastAsia"/>
                <w:bCs/>
                <w:sz w:val="24"/>
              </w:rPr>
            </w:pPr>
            <w:proofErr w:type="gramStart"/>
            <w:r w:rsidRPr="006E0EF1">
              <w:rPr>
                <w:rFonts w:ascii="宋体" w:hAnsi="宋体" w:cs="仿宋" w:hint="eastAsia"/>
                <w:bCs/>
                <w:sz w:val="24"/>
              </w:rPr>
              <w:t>个</w:t>
            </w:r>
            <w:proofErr w:type="gramEnd"/>
          </w:p>
        </w:tc>
        <w:tc>
          <w:tcPr>
            <w:tcW w:w="992"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jc w:val="center"/>
              <w:rPr>
                <w:rFonts w:ascii="宋体" w:hAnsi="宋体" w:cs="宋体" w:hint="eastAsia"/>
                <w:color w:val="000000"/>
                <w:sz w:val="24"/>
              </w:rPr>
            </w:pPr>
            <w:r w:rsidRPr="006E0EF1">
              <w:rPr>
                <w:rFonts w:ascii="宋体" w:hAnsi="宋体" w:cs="宋体" w:hint="eastAsia"/>
                <w:color w:val="000000"/>
                <w:sz w:val="24"/>
              </w:rPr>
              <w:t>若干</w:t>
            </w:r>
          </w:p>
        </w:tc>
        <w:tc>
          <w:tcPr>
            <w:tcW w:w="5007" w:type="dxa"/>
            <w:tcBorders>
              <w:top w:val="single" w:sz="4" w:space="0" w:color="auto"/>
              <w:left w:val="nil"/>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bCs/>
                <w:color w:val="000000"/>
                <w:sz w:val="24"/>
              </w:rPr>
            </w:pPr>
            <w:r w:rsidRPr="006E0EF1">
              <w:rPr>
                <w:rFonts w:ascii="宋体" w:hAnsi="宋体" w:cs="宋体" w:hint="eastAsia"/>
                <w:bCs/>
                <w:color w:val="000000"/>
                <w:sz w:val="24"/>
              </w:rPr>
              <w:t>投标人根据现场情况自行考虑</w:t>
            </w:r>
          </w:p>
        </w:tc>
      </w:tr>
    </w:tbl>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2、基本技术参数</w:t>
      </w:r>
    </w:p>
    <w:p w:rsidR="00B072ED" w:rsidRPr="006E0EF1" w:rsidRDefault="00B072ED" w:rsidP="00B072ED">
      <w:pPr>
        <w:spacing w:line="360" w:lineRule="auto"/>
        <w:ind w:firstLineChars="200" w:firstLine="482"/>
        <w:rPr>
          <w:rFonts w:ascii="宋体" w:hAnsi="宋体" w:hint="eastAsia"/>
          <w:b/>
          <w:snapToGrid w:val="0"/>
          <w:sz w:val="24"/>
        </w:rPr>
      </w:pPr>
      <w:r w:rsidRPr="006E0EF1">
        <w:rPr>
          <w:rFonts w:ascii="宋体" w:hAnsi="宋体" w:hint="eastAsia"/>
          <w:b/>
          <w:snapToGrid w:val="0"/>
          <w:sz w:val="24"/>
        </w:rPr>
        <w:t>（1）</w:t>
      </w:r>
      <w:proofErr w:type="gramStart"/>
      <w:r w:rsidRPr="006E0EF1">
        <w:rPr>
          <w:rFonts w:ascii="宋体" w:hAnsi="宋体" w:hint="eastAsia"/>
          <w:b/>
          <w:snapToGrid w:val="0"/>
          <w:sz w:val="24"/>
        </w:rPr>
        <w:t>二维码垃圾袋</w:t>
      </w:r>
      <w:proofErr w:type="gramEnd"/>
      <w:r w:rsidRPr="006E0EF1">
        <w:rPr>
          <w:rFonts w:ascii="宋体" w:hAnsi="宋体" w:hint="eastAsia"/>
          <w:b/>
          <w:snapToGrid w:val="0"/>
          <w:sz w:val="24"/>
        </w:rPr>
        <w:t>发放机</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1、智能识别居民ID号、微信号并自动绑定垃圾袋的二维码</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2、面板上配备操作按键，方便信息输入</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3、智能统计每月居民领取垃圾袋量</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4、当垃圾袋库存不足时，系统预警</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5、数据实时上传至</w:t>
      </w:r>
      <w:proofErr w:type="gramStart"/>
      <w:r w:rsidRPr="006E0EF1">
        <w:rPr>
          <w:rFonts w:ascii="宋体" w:hAnsi="宋体" w:hint="eastAsia"/>
          <w:snapToGrid w:val="0"/>
          <w:sz w:val="24"/>
        </w:rPr>
        <w:t>云管理</w:t>
      </w:r>
      <w:proofErr w:type="gramEnd"/>
      <w:r w:rsidRPr="006E0EF1">
        <w:rPr>
          <w:rFonts w:ascii="宋体" w:hAnsi="宋体" w:hint="eastAsia"/>
          <w:snapToGrid w:val="0"/>
          <w:sz w:val="24"/>
        </w:rPr>
        <w:t>平台</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垃圾袋发放机主要技术指标及配置：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1"/>
        <w:gridCol w:w="6297"/>
      </w:tblGrid>
      <w:tr w:rsidR="00B072ED" w:rsidRPr="006E0EF1" w:rsidTr="00A1133D">
        <w:trPr>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部件</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技术参数和规格</w:t>
            </w:r>
          </w:p>
        </w:tc>
      </w:tr>
      <w:tr w:rsidR="00B072ED" w:rsidRPr="006E0EF1" w:rsidTr="00A1133D">
        <w:trPr>
          <w:trHeight w:val="287"/>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规格</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85*82*185（长*宽*高）（±5cm）单位：cm（垃圾袋容量不少于470卷）</w:t>
            </w:r>
          </w:p>
        </w:tc>
      </w:tr>
      <w:tr w:rsidR="00B072ED" w:rsidRPr="006E0EF1" w:rsidTr="00A1133D">
        <w:trPr>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用材</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1.2mm钢板</w:t>
            </w:r>
          </w:p>
        </w:tc>
      </w:tr>
      <w:tr w:rsidR="00B072ED" w:rsidRPr="006E0EF1" w:rsidTr="00A1133D">
        <w:trPr>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显示器</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由投标单位自行考虑尺寸，品牌</w:t>
            </w:r>
          </w:p>
        </w:tc>
      </w:tr>
      <w:tr w:rsidR="00B072ED" w:rsidRPr="006E0EF1" w:rsidTr="00A1133D">
        <w:trPr>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装袋</w:t>
            </w:r>
            <w:proofErr w:type="gramStart"/>
            <w:r w:rsidRPr="006E0EF1">
              <w:rPr>
                <w:rFonts w:ascii="宋体" w:hAnsi="宋体" w:hint="eastAsia"/>
                <w:snapToGrid w:val="0"/>
                <w:sz w:val="24"/>
              </w:rPr>
              <w:t>二维码扫描</w:t>
            </w:r>
            <w:proofErr w:type="gramEnd"/>
            <w:r w:rsidRPr="006E0EF1">
              <w:rPr>
                <w:rFonts w:ascii="宋体" w:hAnsi="宋体" w:hint="eastAsia"/>
                <w:snapToGrid w:val="0"/>
                <w:sz w:val="24"/>
              </w:rPr>
              <w:t>枪</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USB接口扫描枪（品牌自定）</w:t>
            </w:r>
          </w:p>
        </w:tc>
      </w:tr>
      <w:tr w:rsidR="00B072ED" w:rsidRPr="006E0EF1" w:rsidTr="00A1133D">
        <w:trPr>
          <w:jc w:val="center"/>
        </w:trPr>
        <w:tc>
          <w:tcPr>
            <w:tcW w:w="2231"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刷卡有效时间</w:t>
            </w:r>
          </w:p>
        </w:tc>
        <w:tc>
          <w:tcPr>
            <w:tcW w:w="6297"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60秒</w:t>
            </w:r>
          </w:p>
        </w:tc>
      </w:tr>
    </w:tbl>
    <w:p w:rsidR="00B072ED" w:rsidRPr="006E0EF1" w:rsidRDefault="00B072ED" w:rsidP="00B072ED">
      <w:pPr>
        <w:spacing w:line="360" w:lineRule="auto"/>
        <w:ind w:firstLineChars="200" w:firstLine="482"/>
        <w:rPr>
          <w:rFonts w:ascii="宋体" w:hAnsi="宋体" w:hint="eastAsia"/>
          <w:b/>
          <w:snapToGrid w:val="0"/>
          <w:sz w:val="24"/>
        </w:rPr>
      </w:pPr>
      <w:r w:rsidRPr="006E0EF1">
        <w:rPr>
          <w:rFonts w:ascii="宋体" w:hAnsi="宋体" w:hint="eastAsia"/>
          <w:b/>
          <w:snapToGrid w:val="0"/>
          <w:sz w:val="24"/>
        </w:rPr>
        <w:t>（2）智能称重可分类回收箱</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1、扫描可</w:t>
      </w:r>
      <w:proofErr w:type="gramStart"/>
      <w:r w:rsidRPr="006E0EF1">
        <w:rPr>
          <w:rFonts w:ascii="宋体" w:hAnsi="宋体" w:hint="eastAsia"/>
          <w:snapToGrid w:val="0"/>
          <w:sz w:val="24"/>
        </w:rPr>
        <w:t>回物二维码</w:t>
      </w:r>
      <w:proofErr w:type="gramEnd"/>
      <w:r w:rsidRPr="006E0EF1">
        <w:rPr>
          <w:rFonts w:ascii="宋体" w:hAnsi="宋体" w:hint="eastAsia"/>
          <w:snapToGrid w:val="0"/>
          <w:sz w:val="24"/>
        </w:rPr>
        <w:t>标签投递，智能识别居民身份及可回收物类型</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2、可回收垃圾在箱体上方称台自动称重后投递到箱体内</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3、实时换算成积分即刻消费</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4、自动识别相应回收垃圾类型自动开门，可回收物贴有标签方便追溯</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5、数据发送到云平台，居民投放可回收垃圾之后收到短信</w:t>
      </w:r>
    </w:p>
    <w:p w:rsidR="00B072ED" w:rsidRPr="006E0EF1" w:rsidRDefault="00B072ED" w:rsidP="00B072ED">
      <w:pPr>
        <w:spacing w:line="360" w:lineRule="auto"/>
        <w:ind w:firstLineChars="200" w:firstLine="480"/>
        <w:rPr>
          <w:rFonts w:ascii="宋体" w:hAnsi="宋体" w:hint="eastAsia"/>
          <w:snapToGrid w:val="0"/>
          <w:sz w:val="24"/>
        </w:rPr>
      </w:pPr>
      <w:r w:rsidRPr="006E0EF1">
        <w:rPr>
          <w:rFonts w:ascii="宋体" w:hAnsi="宋体" w:hint="eastAsia"/>
          <w:snapToGrid w:val="0"/>
          <w:sz w:val="24"/>
        </w:rPr>
        <w:t>智能称重分类垃圾箱主要技术指标及配置：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0"/>
        <w:gridCol w:w="5778"/>
      </w:tblGrid>
      <w:tr w:rsidR="00B072ED" w:rsidRPr="006E0EF1" w:rsidTr="00A1133D">
        <w:trPr>
          <w:jc w:val="center"/>
        </w:trPr>
        <w:tc>
          <w:tcPr>
            <w:tcW w:w="2030"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部件</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技术参数和规格</w:t>
            </w:r>
          </w:p>
        </w:tc>
      </w:tr>
      <w:tr w:rsidR="00B072ED" w:rsidRPr="006E0EF1" w:rsidTr="00A1133D">
        <w:trPr>
          <w:trHeight w:val="287"/>
          <w:jc w:val="center"/>
        </w:trPr>
        <w:tc>
          <w:tcPr>
            <w:tcW w:w="2030"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规格</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322*83*157（长*宽*高）（±5cm）单位：cm</w:t>
            </w:r>
          </w:p>
        </w:tc>
      </w:tr>
      <w:tr w:rsidR="00B072ED" w:rsidRPr="006E0EF1" w:rsidTr="00A1133D">
        <w:trPr>
          <w:jc w:val="center"/>
        </w:trPr>
        <w:tc>
          <w:tcPr>
            <w:tcW w:w="2030"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用材</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1.2mm钢板</w:t>
            </w:r>
          </w:p>
        </w:tc>
      </w:tr>
      <w:tr w:rsidR="00B072ED" w:rsidRPr="006E0EF1" w:rsidTr="00A1133D">
        <w:trPr>
          <w:jc w:val="center"/>
        </w:trPr>
        <w:tc>
          <w:tcPr>
            <w:tcW w:w="2030" w:type="dxa"/>
            <w:vAlign w:val="center"/>
          </w:tcPr>
          <w:p w:rsidR="00B072ED" w:rsidRPr="006E0EF1" w:rsidRDefault="00B072ED" w:rsidP="00A1133D">
            <w:pPr>
              <w:spacing w:line="360" w:lineRule="auto"/>
              <w:jc w:val="center"/>
              <w:rPr>
                <w:rFonts w:ascii="宋体" w:hAnsi="宋体" w:hint="eastAsia"/>
                <w:snapToGrid w:val="0"/>
                <w:sz w:val="24"/>
              </w:rPr>
            </w:pPr>
            <w:r w:rsidRPr="006E0EF1">
              <w:rPr>
                <w:rFonts w:ascii="宋体" w:hAnsi="宋体" w:hint="eastAsia"/>
                <w:snapToGrid w:val="0"/>
                <w:sz w:val="24"/>
              </w:rPr>
              <w:t>最大称重质量</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100KG</w:t>
            </w:r>
          </w:p>
        </w:tc>
      </w:tr>
      <w:tr w:rsidR="00B072ED" w:rsidRPr="006E0EF1" w:rsidTr="00A1133D">
        <w:trPr>
          <w:jc w:val="center"/>
        </w:trPr>
        <w:tc>
          <w:tcPr>
            <w:tcW w:w="2030" w:type="dxa"/>
            <w:vAlign w:val="center"/>
          </w:tcPr>
          <w:p w:rsidR="00B072ED" w:rsidRPr="006E0EF1" w:rsidRDefault="00B072ED" w:rsidP="00A1133D">
            <w:pPr>
              <w:spacing w:line="360" w:lineRule="auto"/>
              <w:jc w:val="center"/>
              <w:rPr>
                <w:rFonts w:ascii="宋体" w:hAnsi="宋体" w:hint="eastAsia"/>
                <w:snapToGrid w:val="0"/>
                <w:sz w:val="24"/>
              </w:rPr>
            </w:pPr>
            <w:proofErr w:type="gramStart"/>
            <w:r w:rsidRPr="006E0EF1">
              <w:rPr>
                <w:rFonts w:ascii="宋体" w:hAnsi="宋体" w:hint="eastAsia"/>
                <w:snapToGrid w:val="0"/>
                <w:sz w:val="24"/>
              </w:rPr>
              <w:t>刷码有效时间</w:t>
            </w:r>
            <w:proofErr w:type="gramEnd"/>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15秒</w:t>
            </w:r>
          </w:p>
        </w:tc>
      </w:tr>
      <w:tr w:rsidR="00B072ED" w:rsidRPr="006E0EF1" w:rsidTr="00A1133D">
        <w:trPr>
          <w:jc w:val="center"/>
        </w:trPr>
        <w:tc>
          <w:tcPr>
            <w:tcW w:w="2030"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箱体数量</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5</w:t>
            </w:r>
          </w:p>
        </w:tc>
      </w:tr>
      <w:tr w:rsidR="00B072ED" w:rsidRPr="006E0EF1" w:rsidTr="00A1133D">
        <w:trPr>
          <w:jc w:val="center"/>
        </w:trPr>
        <w:tc>
          <w:tcPr>
            <w:tcW w:w="2030" w:type="dxa"/>
            <w:vAlign w:val="center"/>
          </w:tcPr>
          <w:p w:rsidR="00B072ED" w:rsidRPr="006E0EF1" w:rsidRDefault="00B072ED" w:rsidP="00A1133D">
            <w:pPr>
              <w:spacing w:line="360" w:lineRule="auto"/>
              <w:ind w:firstLineChars="100" w:firstLine="240"/>
              <w:rPr>
                <w:rFonts w:ascii="宋体" w:hAnsi="宋体" w:hint="eastAsia"/>
                <w:snapToGrid w:val="0"/>
                <w:sz w:val="24"/>
              </w:rPr>
            </w:pPr>
            <w:r w:rsidRPr="006E0EF1">
              <w:rPr>
                <w:rFonts w:ascii="宋体" w:hAnsi="宋体" w:hint="eastAsia"/>
                <w:snapToGrid w:val="0"/>
                <w:sz w:val="24"/>
              </w:rPr>
              <w:t>显示器尺寸</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由投标单位自行考虑尺寸，品牌</w:t>
            </w:r>
          </w:p>
        </w:tc>
      </w:tr>
      <w:tr w:rsidR="00B072ED" w:rsidRPr="006E0EF1" w:rsidTr="00A1133D">
        <w:trPr>
          <w:jc w:val="center"/>
        </w:trPr>
        <w:tc>
          <w:tcPr>
            <w:tcW w:w="2030"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通信类型</w:t>
            </w:r>
          </w:p>
        </w:tc>
        <w:tc>
          <w:tcPr>
            <w:tcW w:w="5778" w:type="dxa"/>
            <w:vAlign w:val="center"/>
          </w:tcPr>
          <w:p w:rsidR="00B072ED" w:rsidRPr="006E0EF1" w:rsidRDefault="00B072ED" w:rsidP="00A1133D">
            <w:pPr>
              <w:spacing w:line="360" w:lineRule="auto"/>
              <w:ind w:firstLineChars="200" w:firstLine="480"/>
              <w:rPr>
                <w:rFonts w:ascii="宋体" w:hAnsi="宋体" w:hint="eastAsia"/>
                <w:snapToGrid w:val="0"/>
                <w:sz w:val="24"/>
              </w:rPr>
            </w:pPr>
            <w:r w:rsidRPr="006E0EF1">
              <w:rPr>
                <w:rFonts w:ascii="宋体" w:hAnsi="宋体" w:hint="eastAsia"/>
                <w:snapToGrid w:val="0"/>
                <w:sz w:val="24"/>
              </w:rPr>
              <w:t>无线通信</w:t>
            </w:r>
          </w:p>
        </w:tc>
      </w:tr>
    </w:tbl>
    <w:p w:rsidR="00B072ED" w:rsidRPr="006E0EF1" w:rsidRDefault="00B072ED" w:rsidP="00B072ED">
      <w:pPr>
        <w:adjustRightInd w:val="0"/>
        <w:snapToGrid w:val="0"/>
        <w:spacing w:line="360" w:lineRule="auto"/>
        <w:ind w:firstLineChars="150" w:firstLine="361"/>
        <w:rPr>
          <w:rFonts w:ascii="宋体" w:hAnsi="宋体" w:hint="eastAsia"/>
          <w:b/>
          <w:bCs/>
          <w:snapToGrid w:val="0"/>
          <w:kern w:val="0"/>
          <w:sz w:val="24"/>
          <w:lang w:val="zh-CN"/>
        </w:rPr>
      </w:pPr>
      <w:r w:rsidRPr="006E0EF1">
        <w:rPr>
          <w:rFonts w:ascii="宋体" w:hAnsi="宋体" w:hint="eastAsia"/>
          <w:b/>
          <w:bCs/>
          <w:snapToGrid w:val="0"/>
          <w:kern w:val="0"/>
          <w:sz w:val="24"/>
        </w:rPr>
        <w:t>（3）</w:t>
      </w:r>
      <w:r w:rsidRPr="006E0EF1">
        <w:rPr>
          <w:rFonts w:ascii="宋体" w:hAnsi="宋体" w:cs="宋体" w:hint="eastAsia"/>
          <w:b/>
          <w:bCs/>
          <w:snapToGrid w:val="0"/>
          <w:kern w:val="0"/>
          <w:sz w:val="24"/>
        </w:rPr>
        <w:t>智能电子秤</w:t>
      </w:r>
      <w:r w:rsidRPr="006E0EF1">
        <w:rPr>
          <w:rFonts w:ascii="宋体" w:hAnsi="宋体" w:hint="eastAsia"/>
          <w:b/>
          <w:bCs/>
          <w:snapToGrid w:val="0"/>
          <w:kern w:val="0"/>
          <w:sz w:val="24"/>
        </w:rPr>
        <w:t xml:space="preserve"> </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1、智能电子</w:t>
      </w:r>
      <w:proofErr w:type="gramStart"/>
      <w:r w:rsidRPr="006E0EF1">
        <w:rPr>
          <w:rFonts w:ascii="宋体" w:hAnsi="宋体" w:hint="eastAsia"/>
          <w:snapToGrid w:val="0"/>
          <w:kern w:val="0"/>
          <w:sz w:val="24"/>
        </w:rPr>
        <w:t>秤具备</w:t>
      </w:r>
      <w:proofErr w:type="gramEnd"/>
      <w:r w:rsidRPr="006E0EF1">
        <w:rPr>
          <w:rFonts w:ascii="宋体" w:hAnsi="宋体" w:hint="eastAsia"/>
          <w:snapToGrid w:val="0"/>
          <w:kern w:val="0"/>
          <w:sz w:val="24"/>
        </w:rPr>
        <w:t>分类称重、分类回收的基本要求</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2、可与移动端App匹配使用</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3、可通过接触式IC卡（如市民卡）获得/查询账户相应积分</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4、可打印出相应的可回收垃圾（再生资源）品类及其重量，并贴有标签方便追溯</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5、发送到云平台，具备数据可查</w:t>
      </w:r>
    </w:p>
    <w:p w:rsidR="00B072ED" w:rsidRPr="006E0EF1" w:rsidRDefault="00B072ED" w:rsidP="00B072ED">
      <w:pPr>
        <w:adjustRightInd w:val="0"/>
        <w:snapToGrid w:val="0"/>
        <w:spacing w:line="360" w:lineRule="auto"/>
        <w:ind w:firstLineChars="200" w:firstLine="480"/>
        <w:rPr>
          <w:rFonts w:ascii="宋体" w:hAnsi="宋体" w:hint="eastAsia"/>
          <w:bCs/>
          <w:snapToGrid w:val="0"/>
          <w:kern w:val="0"/>
          <w:sz w:val="24"/>
        </w:rPr>
      </w:pPr>
      <w:r w:rsidRPr="006E0EF1">
        <w:rPr>
          <w:rFonts w:ascii="宋体" w:hAnsi="宋体" w:hint="eastAsia"/>
          <w:snapToGrid w:val="0"/>
          <w:kern w:val="0"/>
          <w:sz w:val="24"/>
        </w:rPr>
        <w:t>6、</w:t>
      </w:r>
      <w:r w:rsidRPr="006E0EF1">
        <w:rPr>
          <w:rFonts w:ascii="宋体" w:hAnsi="宋体" w:hint="eastAsia"/>
          <w:bCs/>
          <w:snapToGrid w:val="0"/>
          <w:kern w:val="0"/>
          <w:sz w:val="24"/>
        </w:rPr>
        <w:t>智能电子</w:t>
      </w:r>
      <w:proofErr w:type="gramStart"/>
      <w:r w:rsidRPr="006E0EF1">
        <w:rPr>
          <w:rFonts w:ascii="宋体" w:hAnsi="宋体" w:hint="eastAsia"/>
          <w:bCs/>
          <w:snapToGrid w:val="0"/>
          <w:kern w:val="0"/>
          <w:sz w:val="24"/>
        </w:rPr>
        <w:t>秤主要</w:t>
      </w:r>
      <w:proofErr w:type="gramEnd"/>
      <w:r w:rsidRPr="006E0EF1">
        <w:rPr>
          <w:rFonts w:ascii="宋体" w:hAnsi="宋体" w:hint="eastAsia"/>
          <w:bCs/>
          <w:snapToGrid w:val="0"/>
          <w:kern w:val="0"/>
          <w:sz w:val="24"/>
        </w:rPr>
        <w:t>技术指标及配置：</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2030"/>
        <w:gridCol w:w="6498"/>
      </w:tblGrid>
      <w:tr w:rsidR="00B072ED" w:rsidRPr="006E0EF1" w:rsidTr="00A1133D">
        <w:trPr>
          <w:trHeight w:val="355"/>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sz w:val="24"/>
              </w:rPr>
            </w:pPr>
            <w:r w:rsidRPr="006E0EF1">
              <w:rPr>
                <w:rFonts w:ascii="宋体" w:hAnsi="宋体" w:cs="宋体" w:hint="eastAsia"/>
                <w:sz w:val="24"/>
              </w:rPr>
              <w:t>部件</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spacing w:line="360" w:lineRule="auto"/>
              <w:rPr>
                <w:rFonts w:ascii="宋体" w:hAnsi="宋体" w:cs="宋体" w:hint="eastAsia"/>
                <w:sz w:val="24"/>
              </w:rPr>
            </w:pPr>
            <w:r w:rsidRPr="006E0EF1">
              <w:rPr>
                <w:rFonts w:ascii="宋体" w:hAnsi="宋体" w:cs="宋体" w:hint="eastAsia"/>
                <w:sz w:val="24"/>
              </w:rPr>
              <w:t>技术参数和规格</w:t>
            </w:r>
          </w:p>
        </w:tc>
      </w:tr>
      <w:tr w:rsidR="00B072ED" w:rsidRPr="006E0EF1" w:rsidTr="00A1133D">
        <w:trPr>
          <w:trHeight w:val="287"/>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kern w:val="0"/>
                <w:sz w:val="24"/>
                <w:lang/>
              </w:rPr>
              <w:t>规格</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50（±10）*40（±10）*90（±10）（长*宽*高）单位：cm</w:t>
            </w:r>
          </w:p>
        </w:tc>
      </w:tr>
      <w:tr w:rsidR="00B072ED" w:rsidRPr="006E0EF1" w:rsidTr="00A1133D">
        <w:trPr>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kern w:val="0"/>
                <w:sz w:val="24"/>
                <w:lang/>
              </w:rPr>
              <w:t>用材</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加厚410型不锈钢秤盘</w:t>
            </w:r>
          </w:p>
        </w:tc>
      </w:tr>
      <w:tr w:rsidR="00B072ED" w:rsidRPr="006E0EF1" w:rsidTr="00A1133D">
        <w:trPr>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量程</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≥200KG</w:t>
            </w:r>
          </w:p>
        </w:tc>
      </w:tr>
      <w:tr w:rsidR="00B072ED" w:rsidRPr="006E0EF1" w:rsidTr="00A1133D">
        <w:trPr>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显示器</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≥屏幕7寸 双屏LCD显示</w:t>
            </w:r>
          </w:p>
        </w:tc>
      </w:tr>
      <w:tr w:rsidR="00B072ED" w:rsidRPr="006E0EF1" w:rsidTr="00A1133D">
        <w:trPr>
          <w:jc w:val="center"/>
        </w:trPr>
        <w:tc>
          <w:tcPr>
            <w:tcW w:w="2030"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分度值</w:t>
            </w:r>
          </w:p>
        </w:tc>
        <w:tc>
          <w:tcPr>
            <w:tcW w:w="6498" w:type="dxa"/>
            <w:tcBorders>
              <w:top w:val="single" w:sz="4" w:space="0" w:color="auto"/>
              <w:left w:val="single" w:sz="4" w:space="0" w:color="auto"/>
              <w:bottom w:val="single" w:sz="4" w:space="0" w:color="auto"/>
              <w:right w:val="single" w:sz="4" w:space="0" w:color="auto"/>
            </w:tcBorders>
            <w:vAlign w:val="center"/>
          </w:tcPr>
          <w:p w:rsidR="00B072ED" w:rsidRPr="006E0EF1" w:rsidRDefault="00B072ED" w:rsidP="00A1133D">
            <w:pPr>
              <w:widowControl/>
              <w:spacing w:line="360" w:lineRule="auto"/>
              <w:rPr>
                <w:rFonts w:ascii="宋体" w:hAnsi="宋体" w:cs="宋体" w:hint="eastAsia"/>
                <w:sz w:val="24"/>
              </w:rPr>
            </w:pPr>
            <w:r w:rsidRPr="006E0EF1">
              <w:rPr>
                <w:rFonts w:ascii="宋体" w:hAnsi="宋体" w:cs="宋体" w:hint="eastAsia"/>
                <w:sz w:val="24"/>
              </w:rPr>
              <w:t>≤20g</w:t>
            </w:r>
          </w:p>
        </w:tc>
      </w:tr>
    </w:tbl>
    <w:p w:rsidR="00B072ED" w:rsidRPr="006E0EF1" w:rsidRDefault="00B072ED" w:rsidP="00B072ED">
      <w:pPr>
        <w:widowControl/>
        <w:shd w:val="clear" w:color="auto" w:fill="FFFFFF"/>
        <w:adjustRightInd w:val="0"/>
        <w:snapToGrid w:val="0"/>
        <w:spacing w:line="360" w:lineRule="auto"/>
        <w:ind w:firstLineChars="200" w:firstLine="482"/>
        <w:rPr>
          <w:rFonts w:ascii="宋体" w:hAnsi="宋体" w:cs="宋体" w:hint="eastAsia"/>
          <w:sz w:val="24"/>
        </w:rPr>
      </w:pPr>
      <w:r w:rsidRPr="006E0EF1">
        <w:rPr>
          <w:rFonts w:ascii="宋体" w:hAnsi="宋体" w:cs="宋体" w:hint="eastAsia"/>
          <w:b/>
          <w:bCs/>
          <w:kern w:val="0"/>
          <w:sz w:val="24"/>
          <w:shd w:val="clear" w:color="auto" w:fill="FFFFFF"/>
        </w:rPr>
        <w:t>（4）</w:t>
      </w:r>
      <w:proofErr w:type="gramStart"/>
      <w:r w:rsidRPr="006E0EF1">
        <w:rPr>
          <w:rFonts w:ascii="宋体" w:hAnsi="宋体" w:cs="宋体" w:hint="eastAsia"/>
          <w:b/>
          <w:bCs/>
          <w:kern w:val="0"/>
          <w:sz w:val="24"/>
          <w:shd w:val="clear" w:color="auto" w:fill="FFFFFF"/>
        </w:rPr>
        <w:t>云管理</w:t>
      </w:r>
      <w:proofErr w:type="gramEnd"/>
      <w:r w:rsidRPr="006E0EF1">
        <w:rPr>
          <w:rFonts w:ascii="宋体" w:hAnsi="宋体" w:cs="宋体" w:hint="eastAsia"/>
          <w:b/>
          <w:bCs/>
          <w:kern w:val="0"/>
          <w:sz w:val="24"/>
          <w:shd w:val="clear" w:color="auto" w:fill="FFFFFF"/>
        </w:rPr>
        <w:t>平台</w:t>
      </w:r>
    </w:p>
    <w:p w:rsidR="00B072ED" w:rsidRPr="006E0EF1" w:rsidRDefault="00B072ED" w:rsidP="00B072ED">
      <w:pPr>
        <w:widowControl/>
        <w:shd w:val="clear" w:color="auto" w:fill="FFFFFF"/>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1、垃圾箱容量溢出，系统平台自动报警</w:t>
      </w:r>
    </w:p>
    <w:p w:rsidR="00B072ED" w:rsidRPr="006E0EF1" w:rsidRDefault="00B072ED" w:rsidP="00B072ED">
      <w:pPr>
        <w:widowControl/>
        <w:shd w:val="clear" w:color="auto" w:fill="FFFFFF"/>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2、可以随时查看居民参与垃圾分类的报表</w:t>
      </w:r>
    </w:p>
    <w:p w:rsidR="00B072ED" w:rsidRPr="006E0EF1" w:rsidRDefault="00B072ED" w:rsidP="00B072ED">
      <w:pPr>
        <w:widowControl/>
        <w:shd w:val="clear" w:color="auto" w:fill="FFFFFF"/>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3、居民垃圾袋领取、投递信息查询</w:t>
      </w:r>
    </w:p>
    <w:p w:rsidR="00B072ED" w:rsidRPr="006E0EF1" w:rsidRDefault="00B072ED" w:rsidP="00B072ED">
      <w:pPr>
        <w:widowControl/>
        <w:shd w:val="clear" w:color="auto" w:fill="FFFFFF"/>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4、可回收垃圾投递、重量信息查询</w:t>
      </w:r>
    </w:p>
    <w:p w:rsidR="00B072ED" w:rsidRPr="006E0EF1" w:rsidRDefault="00B072ED" w:rsidP="00B072ED">
      <w:pPr>
        <w:widowControl/>
        <w:shd w:val="clear" w:color="auto" w:fill="FFFFFF"/>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5、云平台具有积分兑换商城，方便居民积分兑换</w:t>
      </w:r>
    </w:p>
    <w:p w:rsidR="00B072ED" w:rsidRPr="006E0EF1" w:rsidRDefault="00B072ED" w:rsidP="00B072ED">
      <w:pPr>
        <w:widowControl/>
        <w:shd w:val="clear" w:color="auto" w:fill="FFFFFF"/>
        <w:adjustRightInd w:val="0"/>
        <w:snapToGrid w:val="0"/>
        <w:spacing w:line="360" w:lineRule="auto"/>
        <w:ind w:firstLineChars="200" w:firstLine="482"/>
        <w:rPr>
          <w:rFonts w:ascii="宋体" w:hAnsi="宋体" w:hint="eastAsia"/>
          <w:b/>
          <w:snapToGrid w:val="0"/>
          <w:kern w:val="0"/>
          <w:sz w:val="24"/>
        </w:rPr>
      </w:pPr>
      <w:r w:rsidRPr="006E0EF1">
        <w:rPr>
          <w:rFonts w:ascii="宋体" w:hAnsi="宋体" w:hint="eastAsia"/>
          <w:b/>
          <w:snapToGrid w:val="0"/>
          <w:kern w:val="0"/>
          <w:sz w:val="24"/>
        </w:rPr>
        <w:t>三、服务</w:t>
      </w:r>
      <w:bookmarkEnd w:id="1"/>
      <w:r w:rsidRPr="006E0EF1">
        <w:rPr>
          <w:rFonts w:ascii="宋体" w:hAnsi="宋体" w:hint="eastAsia"/>
          <w:b/>
          <w:snapToGrid w:val="0"/>
          <w:kern w:val="0"/>
          <w:sz w:val="24"/>
        </w:rPr>
        <w:t>内容及要求</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1、每个小区按要求配置最新款智能化分类垃圾袋发放机（租用形式）和智能回收箱（租用形式）并可正常使用3年。</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2、每个村、社区每天为居民发放垃圾袋1个，合计约173610只，垃圾袋由采购人提供。垃圾袋上需印刷</w:t>
      </w:r>
      <w:proofErr w:type="gramStart"/>
      <w:r w:rsidRPr="006E0EF1">
        <w:rPr>
          <w:rFonts w:ascii="宋体" w:hAnsi="宋体" w:hint="eastAsia"/>
          <w:snapToGrid w:val="0"/>
          <w:kern w:val="0"/>
          <w:sz w:val="24"/>
        </w:rPr>
        <w:t>有效可</w:t>
      </w:r>
      <w:proofErr w:type="gramEnd"/>
      <w:r w:rsidRPr="006E0EF1">
        <w:rPr>
          <w:rFonts w:ascii="宋体" w:hAnsi="宋体" w:hint="eastAsia"/>
          <w:snapToGrid w:val="0"/>
          <w:kern w:val="0"/>
          <w:sz w:val="24"/>
        </w:rPr>
        <w:t>实名追溯的二</w:t>
      </w:r>
      <w:proofErr w:type="gramStart"/>
      <w:r w:rsidRPr="006E0EF1">
        <w:rPr>
          <w:rFonts w:ascii="宋体" w:hAnsi="宋体" w:hint="eastAsia"/>
          <w:snapToGrid w:val="0"/>
          <w:kern w:val="0"/>
          <w:sz w:val="24"/>
        </w:rPr>
        <w:t>维码不</w:t>
      </w:r>
      <w:proofErr w:type="gramEnd"/>
      <w:r w:rsidRPr="006E0EF1">
        <w:rPr>
          <w:rFonts w:ascii="宋体" w:hAnsi="宋体" w:hint="eastAsia"/>
          <w:snapToGrid w:val="0"/>
          <w:kern w:val="0"/>
          <w:sz w:val="24"/>
        </w:rPr>
        <w:t>少于4个，此项费用由供应商承担。</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3、每个小区每个居民发放智能卡1张，承诺保证未来居民的用卡需求。</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4、提供</w:t>
      </w:r>
      <w:proofErr w:type="gramStart"/>
      <w:r w:rsidRPr="006E0EF1">
        <w:rPr>
          <w:rFonts w:ascii="宋体" w:hAnsi="宋体" w:hint="eastAsia"/>
          <w:snapToGrid w:val="0"/>
          <w:kern w:val="0"/>
          <w:sz w:val="24"/>
        </w:rPr>
        <w:t>云管理</w:t>
      </w:r>
      <w:proofErr w:type="gramEnd"/>
      <w:r w:rsidRPr="006E0EF1">
        <w:rPr>
          <w:rFonts w:ascii="宋体" w:hAnsi="宋体" w:hint="eastAsia"/>
          <w:snapToGrid w:val="0"/>
          <w:kern w:val="0"/>
          <w:sz w:val="24"/>
        </w:rPr>
        <w:t>平台服务。</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5、提供</w:t>
      </w:r>
      <w:proofErr w:type="gramStart"/>
      <w:r w:rsidRPr="006E0EF1">
        <w:rPr>
          <w:rFonts w:ascii="宋体" w:hAnsi="宋体" w:hint="eastAsia"/>
          <w:snapToGrid w:val="0"/>
          <w:kern w:val="0"/>
          <w:sz w:val="24"/>
        </w:rPr>
        <w:t>二维码检索</w:t>
      </w:r>
      <w:proofErr w:type="gramEnd"/>
      <w:r w:rsidRPr="006E0EF1">
        <w:rPr>
          <w:rFonts w:ascii="宋体" w:hAnsi="宋体" w:hint="eastAsia"/>
          <w:snapToGrid w:val="0"/>
          <w:kern w:val="0"/>
          <w:sz w:val="24"/>
        </w:rPr>
        <w:t>服务。</w:t>
      </w:r>
    </w:p>
    <w:p w:rsidR="00B072ED" w:rsidRPr="006E0EF1" w:rsidRDefault="00B072ED" w:rsidP="00B072ED">
      <w:pPr>
        <w:adjustRightInd w:val="0"/>
        <w:snapToGrid w:val="0"/>
        <w:spacing w:line="360" w:lineRule="auto"/>
        <w:ind w:firstLineChars="200" w:firstLine="480"/>
        <w:rPr>
          <w:rFonts w:ascii="宋体" w:hAnsi="宋体"/>
          <w:snapToGrid w:val="0"/>
          <w:kern w:val="0"/>
          <w:sz w:val="24"/>
        </w:rPr>
      </w:pPr>
      <w:r w:rsidRPr="006E0EF1">
        <w:rPr>
          <w:rFonts w:ascii="宋体" w:hAnsi="宋体" w:hint="eastAsia"/>
          <w:snapToGrid w:val="0"/>
          <w:kern w:val="0"/>
          <w:sz w:val="24"/>
        </w:rPr>
        <w:t>6、提供每月垃圾袋发放提醒的</w:t>
      </w:r>
      <w:r w:rsidRPr="006E0EF1">
        <w:rPr>
          <w:rFonts w:ascii="宋体" w:hAnsi="宋体"/>
          <w:snapToGrid w:val="0"/>
          <w:kern w:val="0"/>
          <w:sz w:val="24"/>
        </w:rPr>
        <w:t>GSM</w:t>
      </w:r>
      <w:r w:rsidRPr="006E0EF1">
        <w:rPr>
          <w:rFonts w:ascii="宋体" w:hAnsi="宋体" w:hint="eastAsia"/>
          <w:snapToGrid w:val="0"/>
          <w:kern w:val="0"/>
          <w:sz w:val="24"/>
        </w:rPr>
        <w:t>短信（不是</w:t>
      </w:r>
      <w:proofErr w:type="gramStart"/>
      <w:r w:rsidRPr="006E0EF1">
        <w:rPr>
          <w:rFonts w:ascii="宋体" w:hAnsi="宋体" w:hint="eastAsia"/>
          <w:snapToGrid w:val="0"/>
          <w:kern w:val="0"/>
          <w:sz w:val="24"/>
        </w:rPr>
        <w:t>微信或其他第三</w:t>
      </w:r>
      <w:proofErr w:type="gramEnd"/>
      <w:r w:rsidRPr="006E0EF1">
        <w:rPr>
          <w:rFonts w:ascii="宋体" w:hAnsi="宋体" w:hint="eastAsia"/>
          <w:snapToGrid w:val="0"/>
          <w:kern w:val="0"/>
          <w:sz w:val="24"/>
        </w:rPr>
        <w:t>方</w:t>
      </w:r>
      <w:r w:rsidRPr="006E0EF1">
        <w:rPr>
          <w:rFonts w:ascii="宋体" w:hAnsi="宋体"/>
          <w:snapToGrid w:val="0"/>
          <w:kern w:val="0"/>
          <w:sz w:val="24"/>
        </w:rPr>
        <w:t>APP</w:t>
      </w:r>
      <w:r w:rsidRPr="006E0EF1">
        <w:rPr>
          <w:rFonts w:ascii="宋体" w:hAnsi="宋体" w:hint="eastAsia"/>
          <w:snapToGrid w:val="0"/>
          <w:kern w:val="0"/>
          <w:sz w:val="24"/>
        </w:rPr>
        <w:t>，下同），提供巡检结果手机短信，提供由供应商自主进行的</w:t>
      </w:r>
      <w:proofErr w:type="gramStart"/>
      <w:r w:rsidRPr="006E0EF1">
        <w:rPr>
          <w:rFonts w:ascii="宋体" w:hAnsi="宋体" w:hint="eastAsia"/>
          <w:snapToGrid w:val="0"/>
          <w:kern w:val="0"/>
          <w:sz w:val="24"/>
        </w:rPr>
        <w:t>宣传增值</w:t>
      </w:r>
      <w:proofErr w:type="gramEnd"/>
      <w:r w:rsidRPr="006E0EF1">
        <w:rPr>
          <w:rFonts w:ascii="宋体" w:hAnsi="宋体" w:hint="eastAsia"/>
          <w:snapToGrid w:val="0"/>
          <w:kern w:val="0"/>
          <w:sz w:val="24"/>
        </w:rPr>
        <w:t>服务的手机短信。其中每月垃圾袋发放提醒每户至少</w:t>
      </w:r>
      <w:r w:rsidRPr="006E0EF1">
        <w:rPr>
          <w:rFonts w:ascii="宋体" w:hAnsi="宋体"/>
          <w:snapToGrid w:val="0"/>
          <w:kern w:val="0"/>
          <w:sz w:val="24"/>
        </w:rPr>
        <w:t>1</w:t>
      </w:r>
      <w:r w:rsidRPr="006E0EF1">
        <w:rPr>
          <w:rFonts w:ascii="宋体" w:hAnsi="宋体" w:hint="eastAsia"/>
          <w:snapToGrid w:val="0"/>
          <w:kern w:val="0"/>
          <w:sz w:val="24"/>
        </w:rPr>
        <w:t>条。巡检结果手机短信告知</w:t>
      </w:r>
      <w:r w:rsidRPr="006E0EF1">
        <w:rPr>
          <w:rFonts w:ascii="宋体" w:hAnsi="宋体"/>
          <w:snapToGrid w:val="0"/>
          <w:kern w:val="0"/>
          <w:sz w:val="24"/>
        </w:rPr>
        <w:t>100%</w:t>
      </w:r>
      <w:r w:rsidRPr="006E0EF1">
        <w:rPr>
          <w:rFonts w:ascii="宋体" w:hAnsi="宋体" w:hint="eastAsia"/>
          <w:snapToGrid w:val="0"/>
          <w:kern w:val="0"/>
          <w:sz w:val="24"/>
        </w:rPr>
        <w:t>。（后期考核需提供证明材料）</w:t>
      </w:r>
    </w:p>
    <w:p w:rsidR="00B072ED" w:rsidRPr="006E0EF1" w:rsidRDefault="00B072ED" w:rsidP="00B072ED">
      <w:pPr>
        <w:adjustRightInd w:val="0"/>
        <w:snapToGrid w:val="0"/>
        <w:spacing w:line="360" w:lineRule="auto"/>
        <w:ind w:firstLineChars="200" w:firstLine="480"/>
        <w:rPr>
          <w:rFonts w:ascii="宋体" w:hAnsi="宋体" w:hint="eastAsia"/>
          <w:sz w:val="24"/>
        </w:rPr>
      </w:pPr>
      <w:r w:rsidRPr="006E0EF1">
        <w:rPr>
          <w:rFonts w:ascii="宋体" w:hAnsi="宋体" w:hint="eastAsia"/>
          <w:snapToGrid w:val="0"/>
          <w:kern w:val="0"/>
          <w:sz w:val="24"/>
        </w:rPr>
        <w:t>7、每个村、社区对现有的宣传栏、</w:t>
      </w:r>
      <w:r w:rsidRPr="006E0EF1">
        <w:rPr>
          <w:rFonts w:ascii="宋体" w:hAnsi="宋体" w:hint="eastAsia"/>
          <w:sz w:val="24"/>
        </w:rPr>
        <w:t>宣传牌、标识牌、</w:t>
      </w:r>
      <w:r w:rsidRPr="006E0EF1">
        <w:rPr>
          <w:rFonts w:ascii="宋体" w:hAnsi="宋体" w:hint="eastAsia"/>
          <w:snapToGrid w:val="0"/>
          <w:kern w:val="0"/>
          <w:sz w:val="24"/>
        </w:rPr>
        <w:t>宣传海报进行统一的视觉形象设计。</w:t>
      </w:r>
      <w:r w:rsidRPr="006E0EF1">
        <w:rPr>
          <w:rFonts w:ascii="宋体" w:hAnsi="宋体" w:hint="eastAsia"/>
          <w:sz w:val="24"/>
        </w:rPr>
        <w:t>新安装宣传栏、宣传牌、标识牌、硬质外壳设计格调应与小区环境协调，宣传内容多样新颖；同时中标单位进场后应对</w:t>
      </w:r>
      <w:proofErr w:type="gramStart"/>
      <w:r w:rsidRPr="006E0EF1">
        <w:rPr>
          <w:rFonts w:ascii="宋体" w:hAnsi="宋体" w:hint="eastAsia"/>
          <w:sz w:val="24"/>
        </w:rPr>
        <w:t>旧宣传</w:t>
      </w:r>
      <w:proofErr w:type="gramEnd"/>
      <w:r w:rsidRPr="006E0EF1">
        <w:rPr>
          <w:rFonts w:ascii="宋体" w:hAnsi="宋体" w:hint="eastAsia"/>
          <w:sz w:val="24"/>
        </w:rPr>
        <w:t>牌、标识牌等视情况予以加固、改造、更新，并负责日常维护。</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▲8、指定位置的垃圾房作为可回收垃圾（再生资源）分类收集点或投放点，需进行统一的视觉形象及功能性设计。投标文件中提供相关方案，进一步作为技术分评审第2项“项目解决方案”的评审内容。</w:t>
      </w:r>
    </w:p>
    <w:p w:rsidR="00B072ED" w:rsidRPr="006E0EF1" w:rsidRDefault="00B072ED" w:rsidP="00B072ED">
      <w:pPr>
        <w:adjustRightInd w:val="0"/>
        <w:snapToGrid w:val="0"/>
        <w:spacing w:line="360" w:lineRule="auto"/>
        <w:ind w:firstLineChars="200" w:firstLine="480"/>
        <w:rPr>
          <w:rFonts w:ascii="宋体" w:hAnsi="宋体" w:hint="eastAsia"/>
          <w:sz w:val="24"/>
        </w:rPr>
      </w:pPr>
      <w:r w:rsidRPr="006E0EF1">
        <w:rPr>
          <w:rFonts w:ascii="宋体" w:hAnsi="宋体" w:hint="eastAsia"/>
          <w:snapToGrid w:val="0"/>
          <w:kern w:val="0"/>
          <w:sz w:val="24"/>
        </w:rPr>
        <w:t>▲9、</w:t>
      </w:r>
      <w:r w:rsidRPr="006E0EF1">
        <w:rPr>
          <w:rFonts w:ascii="宋体" w:hAnsi="宋体" w:hint="eastAsia"/>
          <w:sz w:val="24"/>
        </w:rPr>
        <w:t>制定可回收垃圾（再生资源）上门服务方案，</w:t>
      </w:r>
      <w:r w:rsidRPr="006E0EF1">
        <w:rPr>
          <w:rFonts w:ascii="宋体" w:hAnsi="宋体" w:hint="eastAsia"/>
          <w:snapToGrid w:val="0"/>
          <w:kern w:val="0"/>
          <w:sz w:val="24"/>
        </w:rPr>
        <w:t>进一步作为技术分评审第2项“项目解决方案”的评审内容。</w:t>
      </w:r>
      <w:r w:rsidRPr="006E0EF1">
        <w:rPr>
          <w:rFonts w:ascii="宋体" w:hAnsi="宋体" w:hint="eastAsia"/>
          <w:sz w:val="24"/>
        </w:rPr>
        <w:t>投标人对可回收垃圾（再生资源）需具备再生利用的资质或与有再生利用资质的单位达成定向合作协议，对可回收垃圾要求必须进入再生利用流程，并向采购人提供可回收垃圾再生利用的数据。</w:t>
      </w:r>
    </w:p>
    <w:p w:rsidR="00B072ED" w:rsidRPr="006E0EF1" w:rsidRDefault="00B072ED" w:rsidP="00B072ED">
      <w:pPr>
        <w:spacing w:line="360" w:lineRule="auto"/>
        <w:ind w:firstLineChars="200" w:firstLine="480"/>
        <w:rPr>
          <w:rFonts w:ascii="仿宋" w:eastAsia="仿宋" w:hAnsi="仿宋" w:cs="仿宋"/>
          <w:sz w:val="24"/>
        </w:rPr>
      </w:pPr>
      <w:r w:rsidRPr="006E0EF1">
        <w:rPr>
          <w:rFonts w:ascii="宋体" w:hAnsi="宋体" w:hint="eastAsia"/>
          <w:snapToGrid w:val="0"/>
          <w:kern w:val="0"/>
          <w:sz w:val="24"/>
        </w:rPr>
        <w:t>▲10、每个可回收垃圾（再生资源）分类投放点设置回收人员各1名，共10名。定人、定期、定点开展回收活动，每月要求不少于4次，每次不低于2小时，并定期清运可回收垃圾（再生资源），其他时间段提供上门回收服务。</w:t>
      </w:r>
      <w:r w:rsidRPr="006E0EF1">
        <w:rPr>
          <w:rFonts w:ascii="仿宋" w:eastAsia="仿宋" w:hAnsi="仿宋" w:cs="仿宋" w:hint="eastAsia"/>
          <w:sz w:val="24"/>
        </w:rPr>
        <w:t>运输车辆须满足城市管理部门要求。投标人须将终端处置的相关凭证报给采购人。有害垃圾每周至少收集1次，并将收集的有害垃圾转运至交环卫中心处理。</w:t>
      </w:r>
    </w:p>
    <w:p w:rsidR="00B072ED" w:rsidRPr="006E0EF1" w:rsidRDefault="00B072ED" w:rsidP="00B072ED">
      <w:pPr>
        <w:spacing w:line="360" w:lineRule="auto"/>
        <w:ind w:firstLineChars="200" w:firstLine="480"/>
        <w:rPr>
          <w:rFonts w:ascii="宋体" w:hAnsi="宋体" w:cs="宋体" w:hint="eastAsia"/>
          <w:sz w:val="24"/>
        </w:rPr>
      </w:pPr>
      <w:r w:rsidRPr="006E0EF1">
        <w:rPr>
          <w:rFonts w:ascii="仿宋" w:eastAsia="仿宋" w:hAnsi="仿宋" w:cs="仿宋" w:hint="eastAsia"/>
          <w:sz w:val="24"/>
        </w:rPr>
        <w:t>11、</w:t>
      </w:r>
      <w:r w:rsidRPr="006E0EF1">
        <w:rPr>
          <w:rFonts w:ascii="宋体" w:hAnsi="宋体" w:hint="eastAsia"/>
          <w:snapToGrid w:val="0"/>
          <w:kern w:val="0"/>
          <w:sz w:val="24"/>
        </w:rPr>
        <w:t>可回收垃圾（再生资源）</w:t>
      </w:r>
      <w:r w:rsidRPr="006E0EF1">
        <w:rPr>
          <w:rFonts w:ascii="仿宋" w:eastAsia="仿宋" w:hAnsi="仿宋" w:cs="仿宋" w:hint="eastAsia"/>
          <w:sz w:val="24"/>
        </w:rPr>
        <w:t>收购价等于或略高于市场价，以提高居民参与垃圾分类回收的积极性。鼓励居民将垃圾</w:t>
      </w:r>
      <w:r w:rsidRPr="006E0EF1">
        <w:rPr>
          <w:rFonts w:ascii="宋体" w:hAnsi="宋体" w:cs="宋体" w:hint="eastAsia"/>
          <w:sz w:val="24"/>
        </w:rPr>
        <w:t>物送到收集点，获得积分，并通过现场活动兑换积分，兑换的礼品要多元化，最大限度调动居民参与垃圾分类积极性，培养居民分类意识，杜绝有价值物混入其他垃圾造成再生资源浪费。</w:t>
      </w:r>
    </w:p>
    <w:p w:rsidR="00B072ED" w:rsidRPr="006E0EF1" w:rsidRDefault="00B072ED" w:rsidP="00B072ED">
      <w:pPr>
        <w:pStyle w:val="1"/>
        <w:spacing w:before="0"/>
        <w:ind w:left="0" w:firstLineChars="200" w:firstLine="480"/>
        <w:rPr>
          <w:rFonts w:ascii="宋体" w:hAnsi="宋体" w:hint="eastAsia"/>
          <w:szCs w:val="24"/>
        </w:rPr>
      </w:pPr>
      <w:r w:rsidRPr="006E0EF1">
        <w:rPr>
          <w:rFonts w:ascii="宋体" w:hAnsi="宋体" w:hint="eastAsia"/>
          <w:szCs w:val="24"/>
        </w:rPr>
        <w:t>12、可回收垃圾（再生资源）的公示牌应当标明可回收垃圾（再生资源）品种、价格、活动日期、联系人等相关信息。</w:t>
      </w:r>
    </w:p>
    <w:p w:rsidR="00B072ED" w:rsidRPr="006E0EF1" w:rsidRDefault="00B072ED" w:rsidP="00B072ED">
      <w:pPr>
        <w:pStyle w:val="1"/>
        <w:spacing w:before="0"/>
        <w:ind w:left="0" w:firstLineChars="200" w:firstLine="480"/>
        <w:rPr>
          <w:rFonts w:ascii="宋体" w:hAnsi="宋体" w:hint="eastAsia"/>
          <w:szCs w:val="24"/>
        </w:rPr>
      </w:pPr>
      <w:r w:rsidRPr="006E0EF1">
        <w:rPr>
          <w:rFonts w:ascii="宋体" w:hAnsi="宋体" w:hint="eastAsia"/>
          <w:szCs w:val="24"/>
        </w:rPr>
        <w:t>13、每个楼道或单元必须张贴一张垃圾分类宣传海报，且不得脏污缺失。</w:t>
      </w:r>
    </w:p>
    <w:p w:rsidR="00B072ED" w:rsidRPr="006E0EF1" w:rsidRDefault="00B072ED" w:rsidP="00B072ED">
      <w:pPr>
        <w:snapToGrid w:val="0"/>
        <w:spacing w:line="360" w:lineRule="auto"/>
        <w:ind w:firstLineChars="200" w:firstLine="480"/>
        <w:rPr>
          <w:rFonts w:ascii="仿宋" w:eastAsia="仿宋" w:hAnsi="仿宋" w:cs="仿宋" w:hint="eastAsia"/>
          <w:sz w:val="24"/>
        </w:rPr>
      </w:pPr>
      <w:r w:rsidRPr="006E0EF1">
        <w:rPr>
          <w:rFonts w:ascii="仿宋" w:eastAsia="仿宋" w:hAnsi="仿宋" w:cs="仿宋" w:hint="eastAsia"/>
          <w:sz w:val="24"/>
        </w:rPr>
        <w:t>14、采购人负责采集居民信息，投标人创建智能管理云平台，将居民信息基础数据导入智能管理平台。</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hint="eastAsia"/>
          <w:sz w:val="24"/>
        </w:rPr>
        <w:t>15、中标人应及时制定项目启动计划及进度安排，制定相应的运营机制，在进</w:t>
      </w:r>
      <w:r w:rsidRPr="006E0EF1">
        <w:rPr>
          <w:rFonts w:ascii="宋体" w:hAnsi="宋体" w:cs="宋体" w:hint="eastAsia"/>
          <w:sz w:val="24"/>
        </w:rPr>
        <w:t>场后一个月内完成投放点基础设施建设、物资发放、用户宣传及住户信息收集等工作，并接受采购人及所在村、社区考核。</w:t>
      </w:r>
    </w:p>
    <w:p w:rsidR="00B072ED" w:rsidRPr="006E0EF1" w:rsidRDefault="00B072ED" w:rsidP="00B072ED">
      <w:pPr>
        <w:adjustRightInd w:val="0"/>
        <w:snapToGrid w:val="0"/>
        <w:spacing w:line="360" w:lineRule="auto"/>
        <w:ind w:firstLineChars="200" w:firstLine="480"/>
        <w:rPr>
          <w:rFonts w:ascii="宋体" w:hAnsi="宋体" w:cs="宋体"/>
          <w:sz w:val="24"/>
        </w:rPr>
      </w:pPr>
      <w:r w:rsidRPr="006E0EF1">
        <w:rPr>
          <w:rFonts w:ascii="宋体" w:hAnsi="宋体" w:cs="宋体" w:hint="eastAsia"/>
          <w:sz w:val="24"/>
        </w:rPr>
        <w:t>16、投标人按要求配好专业管理人员，确保工作质量。如果出现管理人员不称职，采购人可要求投标人予以更换。采购人提出的任何需要整改的意见，投标人应立即予以整改。</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17、作业人员要经过专业培训，要具备完整的垃圾分类知识，着装规范、作业文明、服务优质、确保安全。作业时严格按照作业流程、作业规范。服务期间由于管理不善或作业工人操作不规范等因素造成的安全事故，均由承包人承担一切责任和损失。</w:t>
      </w:r>
    </w:p>
    <w:p w:rsidR="00B072ED" w:rsidRPr="006E0EF1" w:rsidRDefault="00B072ED" w:rsidP="00B072ED">
      <w:pPr>
        <w:adjustRightInd w:val="0"/>
        <w:snapToGrid w:val="0"/>
        <w:spacing w:line="360" w:lineRule="auto"/>
        <w:ind w:firstLineChars="200" w:firstLine="480"/>
        <w:rPr>
          <w:rFonts w:ascii="宋体" w:hAnsi="宋体" w:cs="宋体"/>
          <w:sz w:val="24"/>
        </w:rPr>
      </w:pPr>
      <w:r w:rsidRPr="006E0EF1">
        <w:rPr>
          <w:rFonts w:ascii="宋体" w:hAnsi="宋体" w:cs="宋体" w:hint="eastAsia"/>
          <w:sz w:val="24"/>
        </w:rPr>
        <w:t>18、投标人负责分类巡检员、督导员的培训、管理、考核工作。</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19、投标人每月制作一份垃圾分类推广汇总表，内容包括垃圾回收量、分类实施情况、云平台数据、日台账。</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hint="eastAsia"/>
          <w:snapToGrid w:val="0"/>
          <w:kern w:val="0"/>
          <w:sz w:val="24"/>
        </w:rPr>
        <w:t>▲</w:t>
      </w:r>
      <w:r w:rsidRPr="006E0EF1">
        <w:rPr>
          <w:rFonts w:ascii="宋体" w:hAnsi="宋体" w:cs="宋体" w:hint="eastAsia"/>
          <w:sz w:val="24"/>
        </w:rPr>
        <w:t>20、巡检：1929户居民每月</w:t>
      </w:r>
      <w:proofErr w:type="gramStart"/>
      <w:r w:rsidRPr="006E0EF1">
        <w:rPr>
          <w:rFonts w:ascii="宋体" w:hAnsi="宋体" w:cs="宋体" w:hint="eastAsia"/>
          <w:sz w:val="24"/>
        </w:rPr>
        <w:t>巡检率</w:t>
      </w:r>
      <w:proofErr w:type="gramEnd"/>
      <w:r w:rsidRPr="006E0EF1">
        <w:rPr>
          <w:rFonts w:ascii="宋体" w:hAnsi="宋体" w:cs="宋体" w:hint="eastAsia"/>
          <w:sz w:val="24"/>
        </w:rPr>
        <w:t>30%且不低于15%（考虑天气原因等），即每月有效巡检数位289-579条，后期考核需提供后台数据。巡检员负责垃圾四分类及可回收垃圾（再生资源）细分类的上门宣传引导。巡检设备采用与云平台数据连接的专用软件，产生的设备费用、软件费用及流量费用由中标方承担。</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hint="eastAsia"/>
          <w:snapToGrid w:val="0"/>
          <w:kern w:val="0"/>
          <w:sz w:val="24"/>
        </w:rPr>
        <w:t>▲</w:t>
      </w:r>
      <w:r w:rsidRPr="006E0EF1">
        <w:rPr>
          <w:rFonts w:ascii="宋体" w:hAnsi="宋体" w:cs="宋体" w:hint="eastAsia"/>
          <w:sz w:val="24"/>
        </w:rPr>
        <w:t>21、督导：1929户居民每月督导率30%且不低于15%（考虑天气原因等），即每月有效督导数位289-579条，后期考核需提供后台数据。10个点位每</w:t>
      </w:r>
      <w:proofErr w:type="gramStart"/>
      <w:r w:rsidRPr="006E0EF1">
        <w:rPr>
          <w:rFonts w:ascii="宋体" w:hAnsi="宋体" w:cs="宋体" w:hint="eastAsia"/>
          <w:sz w:val="24"/>
        </w:rPr>
        <w:t>月分</w:t>
      </w:r>
      <w:proofErr w:type="gramEnd"/>
      <w:r w:rsidRPr="006E0EF1">
        <w:rPr>
          <w:rFonts w:ascii="宋体" w:hAnsi="宋体" w:cs="宋体" w:hint="eastAsia"/>
          <w:sz w:val="24"/>
        </w:rPr>
        <w:t>别进行一次垃圾四分类及可回收垃圾（再生资源）细分类的情况督导，对督导结果进行评比，并上报村、社区。</w:t>
      </w:r>
    </w:p>
    <w:p w:rsidR="00B072ED" w:rsidRPr="006E0EF1" w:rsidRDefault="00B072ED" w:rsidP="00B072ED">
      <w:pPr>
        <w:adjustRightInd w:val="0"/>
        <w:snapToGrid w:val="0"/>
        <w:spacing w:line="360" w:lineRule="auto"/>
        <w:ind w:firstLineChars="200" w:firstLine="480"/>
        <w:rPr>
          <w:rFonts w:ascii="宋体" w:hAnsi="宋体" w:cs="宋体" w:hint="eastAsia"/>
          <w:sz w:val="24"/>
        </w:rPr>
      </w:pPr>
      <w:r w:rsidRPr="006E0EF1">
        <w:rPr>
          <w:rFonts w:ascii="宋体" w:hAnsi="宋体" w:cs="宋体" w:hint="eastAsia"/>
          <w:sz w:val="24"/>
        </w:rPr>
        <w:t>22、入户宣传指导：项目启动后1个月对全部1929户居民开展入户宣传介绍1次，以台</w:t>
      </w:r>
      <w:proofErr w:type="gramStart"/>
      <w:r w:rsidRPr="006E0EF1">
        <w:rPr>
          <w:rFonts w:ascii="宋体" w:hAnsi="宋体" w:cs="宋体" w:hint="eastAsia"/>
          <w:sz w:val="24"/>
        </w:rPr>
        <w:t>帐记录</w:t>
      </w:r>
      <w:proofErr w:type="gramEnd"/>
      <w:r w:rsidRPr="006E0EF1">
        <w:rPr>
          <w:rFonts w:ascii="宋体" w:hAnsi="宋体" w:cs="宋体" w:hint="eastAsia"/>
          <w:sz w:val="24"/>
        </w:rPr>
        <w:t>为考核依据。具体包括上门垃圾分类宣讲、发放分类倡议书、发放宣传指导手册等，所产生相关费用由中标人负责。</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23、开展</w:t>
      </w:r>
      <w:proofErr w:type="gramStart"/>
      <w:r w:rsidRPr="006E0EF1">
        <w:rPr>
          <w:rFonts w:ascii="宋体" w:hAnsi="宋体" w:cs="宋体" w:hint="eastAsia"/>
          <w:sz w:val="24"/>
        </w:rPr>
        <w:t>微信公众号</w:t>
      </w:r>
      <w:proofErr w:type="gramEnd"/>
      <w:r w:rsidRPr="006E0EF1">
        <w:rPr>
          <w:rFonts w:ascii="宋体" w:hAnsi="宋体" w:cs="宋体" w:hint="eastAsia"/>
          <w:sz w:val="24"/>
        </w:rPr>
        <w:t>服务，涉及本项目范围内的垃圾分类宣传每周不少于1次。</w:t>
      </w:r>
    </w:p>
    <w:p w:rsidR="00B072ED" w:rsidRPr="006E0EF1" w:rsidRDefault="00B072ED" w:rsidP="00B072ED">
      <w:pPr>
        <w:adjustRightInd w:val="0"/>
        <w:snapToGrid w:val="0"/>
        <w:spacing w:line="360" w:lineRule="auto"/>
        <w:ind w:leftChars="200" w:left="420"/>
        <w:rPr>
          <w:rFonts w:ascii="宋体" w:hAnsi="宋体" w:cs="宋体" w:hint="eastAsia"/>
          <w:sz w:val="24"/>
        </w:rPr>
      </w:pPr>
      <w:r w:rsidRPr="006E0EF1">
        <w:rPr>
          <w:rFonts w:ascii="宋体" w:hAnsi="宋体" w:cs="宋体" w:hint="eastAsia"/>
          <w:sz w:val="24"/>
        </w:rPr>
        <w:t>24、管理人员培训：对每个小区物业、社区工作人员开展培训每月不少于1次。25、巡检员按日</w:t>
      </w:r>
      <w:proofErr w:type="gramStart"/>
      <w:r w:rsidRPr="006E0EF1">
        <w:rPr>
          <w:rFonts w:ascii="宋体" w:hAnsi="宋体" w:cs="宋体" w:hint="eastAsia"/>
          <w:sz w:val="24"/>
        </w:rPr>
        <w:t>做好日登记账</w:t>
      </w:r>
      <w:proofErr w:type="gramEnd"/>
      <w:r w:rsidRPr="006E0EF1">
        <w:rPr>
          <w:rFonts w:ascii="宋体" w:hAnsi="宋体" w:cs="宋体" w:hint="eastAsia"/>
          <w:sz w:val="24"/>
        </w:rPr>
        <w:t>，并做好台账记录，随时备查。</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26、每月开展小区垃圾分类评比工作（评比办法需报采购人同意），对小区居民的垃圾分类情况在小区显眼区域公示上墙（注意：评价到户即可，不体现户主信息，包括姓名、人口、人员结构和联系方式）</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27、通过预约、满载清运的线上云平台调度物流的方式，开展可回收垃圾（再生资源）外运工作。</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28、提供智能设备的24小时客</w:t>
      </w:r>
      <w:proofErr w:type="gramStart"/>
      <w:r w:rsidRPr="006E0EF1">
        <w:rPr>
          <w:rFonts w:ascii="宋体" w:hAnsi="宋体" w:cs="宋体" w:hint="eastAsia"/>
          <w:sz w:val="24"/>
        </w:rPr>
        <w:t>服服务</w:t>
      </w:r>
      <w:proofErr w:type="gramEnd"/>
      <w:r w:rsidRPr="006E0EF1">
        <w:rPr>
          <w:rFonts w:ascii="宋体" w:hAnsi="宋体" w:cs="宋体" w:hint="eastAsia"/>
          <w:sz w:val="24"/>
        </w:rPr>
        <w:t>和维修保养保洁服务，发现问题2小时达到现场。</w:t>
      </w:r>
    </w:p>
    <w:p w:rsidR="00B072ED" w:rsidRPr="006E0EF1" w:rsidRDefault="00B072ED" w:rsidP="00B072ED">
      <w:pPr>
        <w:adjustRightInd w:val="0"/>
        <w:snapToGrid w:val="0"/>
        <w:spacing w:line="360" w:lineRule="auto"/>
        <w:ind w:firstLineChars="200" w:firstLine="420"/>
        <w:rPr>
          <w:rFonts w:ascii="宋体" w:hAnsi="宋体" w:cs="宋体"/>
          <w:sz w:val="24"/>
        </w:rPr>
      </w:pPr>
      <w:r w:rsidRPr="006E0EF1">
        <w:rPr>
          <w:rFonts w:ascii="宋体" w:hAnsi="宋体" w:hint="eastAsia"/>
          <w:snapToGrid w:val="0"/>
          <w:kern w:val="0"/>
          <w:szCs w:val="21"/>
        </w:rPr>
        <w:t>★</w:t>
      </w:r>
      <w:r w:rsidRPr="006E0EF1">
        <w:rPr>
          <w:rFonts w:ascii="宋体" w:hAnsi="宋体" w:cs="宋体" w:hint="eastAsia"/>
          <w:sz w:val="24"/>
        </w:rPr>
        <w:t>29、在每个区域周边，设置可供居民兑换积分点。</w:t>
      </w:r>
    </w:p>
    <w:p w:rsidR="00B072ED" w:rsidRPr="006E0EF1" w:rsidRDefault="00B072ED" w:rsidP="00B072ED">
      <w:pPr>
        <w:adjustRightInd w:val="0"/>
        <w:snapToGrid w:val="0"/>
        <w:spacing w:line="360" w:lineRule="auto"/>
        <w:ind w:firstLineChars="200" w:firstLine="480"/>
        <w:rPr>
          <w:rFonts w:ascii="宋体" w:hAnsi="宋体" w:cs="宋体"/>
          <w:sz w:val="24"/>
        </w:rPr>
      </w:pPr>
      <w:r w:rsidRPr="006E0EF1">
        <w:rPr>
          <w:rFonts w:ascii="宋体" w:hAnsi="宋体" w:cs="宋体" w:hint="eastAsia"/>
          <w:sz w:val="24"/>
        </w:rPr>
        <w:t>30、对居民分类和回收的需求做到随时响应，随时处理。</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31、遇自然灾害（含不可抗力事件），中标单位应有应急预案，人员及设备应满足需求；</w:t>
      </w:r>
      <w:proofErr w:type="gramStart"/>
      <w:r w:rsidRPr="006E0EF1">
        <w:rPr>
          <w:rFonts w:ascii="宋体" w:hAnsi="宋体" w:cs="宋体" w:hint="eastAsia"/>
          <w:sz w:val="24"/>
        </w:rPr>
        <w:t>遇各项</w:t>
      </w:r>
      <w:proofErr w:type="gramEnd"/>
      <w:r w:rsidRPr="006E0EF1">
        <w:rPr>
          <w:rFonts w:ascii="宋体" w:hAnsi="宋体" w:cs="宋体" w:hint="eastAsia"/>
          <w:sz w:val="24"/>
        </w:rPr>
        <w:t>应急保障和接待来访工作，中标单位需无条件积极响应并完成。</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32、协助采购人做好干、湿垃圾桶的发放工作。</w:t>
      </w:r>
    </w:p>
    <w:p w:rsidR="00B072ED" w:rsidRPr="006E0EF1" w:rsidRDefault="00B072ED" w:rsidP="00B072ED">
      <w:pPr>
        <w:adjustRightInd w:val="0"/>
        <w:snapToGrid w:val="0"/>
        <w:spacing w:line="360" w:lineRule="auto"/>
        <w:ind w:firstLineChars="200" w:firstLine="420"/>
        <w:rPr>
          <w:rFonts w:ascii="宋体" w:hAnsi="宋体" w:cs="宋体" w:hint="eastAsia"/>
          <w:sz w:val="24"/>
        </w:rPr>
      </w:pPr>
      <w:r w:rsidRPr="006E0EF1">
        <w:rPr>
          <w:rFonts w:ascii="宋体" w:hAnsi="宋体" w:hint="eastAsia"/>
          <w:snapToGrid w:val="0"/>
          <w:kern w:val="0"/>
          <w:szCs w:val="21"/>
        </w:rPr>
        <w:t>★</w:t>
      </w:r>
      <w:r w:rsidRPr="006E0EF1">
        <w:rPr>
          <w:rFonts w:ascii="宋体" w:hAnsi="宋体" w:cs="宋体" w:hint="eastAsia"/>
          <w:sz w:val="24"/>
        </w:rPr>
        <w:t>33、服务结束后，用于本项目的物料等归采购人所有。服务结束后10个工作日内，提供完整的用户数据及服务台帐提交给采购人。</w:t>
      </w:r>
    </w:p>
    <w:p w:rsidR="00B072ED" w:rsidRPr="006E0EF1" w:rsidRDefault="00B072ED" w:rsidP="00B072ED">
      <w:pPr>
        <w:adjustRightInd w:val="0"/>
        <w:snapToGrid w:val="0"/>
        <w:spacing w:line="360" w:lineRule="auto"/>
        <w:ind w:firstLineChars="200" w:firstLine="482"/>
        <w:rPr>
          <w:rFonts w:ascii="宋体" w:hAnsi="宋体" w:hint="eastAsia"/>
          <w:b/>
          <w:snapToGrid w:val="0"/>
          <w:kern w:val="0"/>
          <w:sz w:val="24"/>
        </w:rPr>
      </w:pPr>
      <w:r w:rsidRPr="006E0EF1">
        <w:rPr>
          <w:rFonts w:ascii="宋体" w:hAnsi="宋体" w:hint="eastAsia"/>
          <w:b/>
          <w:snapToGrid w:val="0"/>
          <w:kern w:val="0"/>
          <w:sz w:val="24"/>
        </w:rPr>
        <w:t>四、其他要求</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1、本次采购与服务有关的设备、软件、材料均由中标人提供，并运至采购人指定的地点并负责安装、调试。</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2、项目所需的智能卡均由中标人提供，分发至招标人指定人员。</w:t>
      </w:r>
    </w:p>
    <w:p w:rsidR="00B072ED" w:rsidRPr="006E0EF1" w:rsidRDefault="00B072ED" w:rsidP="00B072ED">
      <w:pPr>
        <w:spacing w:line="360" w:lineRule="auto"/>
        <w:ind w:firstLineChars="200" w:firstLine="480"/>
        <w:rPr>
          <w:rFonts w:ascii="仿宋" w:eastAsia="仿宋" w:hAnsi="仿宋" w:cs="仿宋"/>
          <w:sz w:val="24"/>
        </w:rPr>
      </w:pPr>
      <w:r w:rsidRPr="006E0EF1">
        <w:rPr>
          <w:rFonts w:ascii="仿宋" w:eastAsia="仿宋" w:hAnsi="仿宋" w:cs="仿宋" w:hint="eastAsia"/>
          <w:sz w:val="24"/>
        </w:rPr>
        <w:t>3、中标人必须自觉接受采购人的定期或不定期检查和考核。</w:t>
      </w:r>
    </w:p>
    <w:p w:rsidR="00B072ED" w:rsidRPr="006E0EF1" w:rsidRDefault="00B072ED" w:rsidP="00B072ED">
      <w:pPr>
        <w:spacing w:line="360" w:lineRule="auto"/>
        <w:ind w:firstLineChars="200" w:firstLine="480"/>
        <w:rPr>
          <w:rFonts w:ascii="仿宋" w:eastAsia="仿宋" w:hAnsi="仿宋" w:cs="仿宋"/>
          <w:sz w:val="24"/>
        </w:rPr>
      </w:pPr>
      <w:r w:rsidRPr="006E0EF1">
        <w:rPr>
          <w:rFonts w:ascii="仿宋" w:eastAsia="仿宋" w:hAnsi="仿宋" w:cs="仿宋" w:hint="eastAsia"/>
          <w:sz w:val="24"/>
        </w:rPr>
        <w:t>4、采购人向投标人提供的有关现场的数据和资料，是采购人现有的能被投标人利用的资料，采购人对别人做出的任何推论、理解和结论均不负责任。</w:t>
      </w:r>
    </w:p>
    <w:p w:rsidR="00B072ED" w:rsidRPr="006E0EF1" w:rsidRDefault="00B072ED" w:rsidP="00B072ED">
      <w:pPr>
        <w:spacing w:line="360" w:lineRule="auto"/>
        <w:ind w:firstLineChars="200" w:firstLine="480"/>
        <w:rPr>
          <w:rFonts w:ascii="仿宋" w:eastAsia="仿宋" w:hAnsi="仿宋" w:cs="仿宋"/>
          <w:sz w:val="24"/>
        </w:rPr>
      </w:pPr>
      <w:r w:rsidRPr="006E0EF1">
        <w:rPr>
          <w:rFonts w:ascii="仿宋" w:eastAsia="仿宋" w:hAnsi="仿宋" w:cs="仿宋" w:hint="eastAsia"/>
          <w:sz w:val="24"/>
        </w:rPr>
        <w:t>5、经采购人允许，投标人可为踏勘目的进入采购人的项目现场，但投标人不得因此使采购人承担有关的责任和蒙受损失，投标人应承担踏勘现场的责任和风险，并承担踏勘现场所发生的自身费用。</w:t>
      </w:r>
    </w:p>
    <w:p w:rsidR="00B072ED" w:rsidRPr="006E0EF1" w:rsidRDefault="00B072ED" w:rsidP="00B072ED">
      <w:pPr>
        <w:adjustRightInd w:val="0"/>
        <w:snapToGrid w:val="0"/>
        <w:spacing w:line="360" w:lineRule="auto"/>
        <w:ind w:firstLineChars="200" w:firstLine="480"/>
        <w:rPr>
          <w:rFonts w:ascii="宋体" w:hAnsi="宋体" w:hint="eastAsia"/>
          <w:snapToGrid w:val="0"/>
          <w:kern w:val="0"/>
          <w:sz w:val="24"/>
        </w:rPr>
      </w:pPr>
      <w:r w:rsidRPr="006E0EF1">
        <w:rPr>
          <w:rFonts w:ascii="宋体" w:hAnsi="宋体" w:hint="eastAsia"/>
          <w:snapToGrid w:val="0"/>
          <w:kern w:val="0"/>
          <w:sz w:val="24"/>
        </w:rPr>
        <w:t>6、本项目提供的设备一律不得播放商业广告，可播放与垃圾分类有关的内容。</w:t>
      </w:r>
    </w:p>
    <w:bookmarkEnd w:id="0"/>
    <w:p w:rsidR="00B072ED" w:rsidRPr="006E0EF1" w:rsidRDefault="00B072ED" w:rsidP="00B072ED">
      <w:pPr>
        <w:spacing w:line="360" w:lineRule="auto"/>
        <w:ind w:firstLineChars="200" w:firstLine="482"/>
        <w:rPr>
          <w:rFonts w:hint="eastAsia"/>
          <w:b/>
          <w:sz w:val="24"/>
        </w:rPr>
      </w:pPr>
      <w:r w:rsidRPr="006E0EF1">
        <w:rPr>
          <w:rFonts w:hint="eastAsia"/>
          <w:b/>
          <w:sz w:val="24"/>
        </w:rPr>
        <w:t>五、考核标准</w:t>
      </w:r>
    </w:p>
    <w:p w:rsidR="00B072ED" w:rsidRPr="006E0EF1" w:rsidRDefault="00B072ED" w:rsidP="00B072ED">
      <w:pPr>
        <w:spacing w:line="360" w:lineRule="auto"/>
        <w:ind w:firstLineChars="200" w:firstLine="480"/>
        <w:rPr>
          <w:rFonts w:ascii="宋体" w:hAnsi="宋体" w:hint="eastAsia"/>
          <w:bCs/>
          <w:sz w:val="24"/>
        </w:rPr>
      </w:pPr>
      <w:r w:rsidRPr="006E0EF1">
        <w:rPr>
          <w:rFonts w:ascii="宋体" w:hAnsi="宋体" w:hint="eastAsia"/>
          <w:bCs/>
          <w:sz w:val="24"/>
        </w:rPr>
        <w:t>1、考核方法</w:t>
      </w:r>
    </w:p>
    <w:p w:rsidR="00B072ED" w:rsidRPr="006E0EF1" w:rsidRDefault="00B072ED" w:rsidP="00B072ED">
      <w:pPr>
        <w:spacing w:line="360" w:lineRule="auto"/>
        <w:ind w:firstLineChars="200" w:firstLine="480"/>
        <w:rPr>
          <w:rFonts w:ascii="宋体" w:hAnsi="宋体" w:hint="eastAsia"/>
          <w:sz w:val="24"/>
        </w:rPr>
      </w:pPr>
      <w:r w:rsidRPr="006E0EF1">
        <w:rPr>
          <w:rFonts w:ascii="宋体" w:hAnsi="宋体" w:hint="eastAsia"/>
          <w:sz w:val="24"/>
        </w:rPr>
        <w:t>考核采用</w:t>
      </w:r>
      <w:r w:rsidRPr="006E0EF1">
        <w:rPr>
          <w:rFonts w:ascii="宋体" w:hAnsi="宋体" w:hint="eastAsia"/>
          <w:bCs/>
          <w:sz w:val="24"/>
        </w:rPr>
        <w:t>“现场检查”、“台账核查”、日常检查</w:t>
      </w:r>
      <w:r w:rsidRPr="006E0EF1">
        <w:rPr>
          <w:rFonts w:ascii="宋体" w:hAnsi="宋体" w:hint="eastAsia"/>
          <w:sz w:val="24"/>
        </w:rPr>
        <w:t>相结合的方式，分别记载入</w:t>
      </w:r>
      <w:proofErr w:type="gramStart"/>
      <w:r w:rsidRPr="006E0EF1">
        <w:rPr>
          <w:rFonts w:ascii="宋体" w:hAnsi="宋体" w:hint="eastAsia"/>
          <w:sz w:val="24"/>
        </w:rPr>
        <w:t>考核台</w:t>
      </w:r>
      <w:proofErr w:type="gramEnd"/>
      <w:r w:rsidRPr="006E0EF1">
        <w:rPr>
          <w:rFonts w:ascii="宋体" w:hAnsi="宋体" w:hint="eastAsia"/>
          <w:sz w:val="24"/>
        </w:rPr>
        <w:t>账。日常抽查采取随机方式，随机检查服务范围内垃圾分类工作情况，现场通知中标单位，现场予以扣分。考核中采用影像资料等手段对发现的问题进行扣分记录，并下发考核整改告知书，告知整改时限，整改标准，验收时间，并确定专人予以验收。</w:t>
      </w:r>
    </w:p>
    <w:p w:rsidR="00B072ED" w:rsidRPr="006E0EF1" w:rsidRDefault="00B072ED" w:rsidP="00B072ED">
      <w:pPr>
        <w:spacing w:line="360" w:lineRule="auto"/>
        <w:ind w:firstLineChars="200" w:firstLine="480"/>
        <w:rPr>
          <w:rFonts w:ascii="宋体" w:hAnsi="宋体" w:hint="eastAsia"/>
          <w:bCs/>
          <w:sz w:val="24"/>
        </w:rPr>
      </w:pPr>
      <w:r w:rsidRPr="006E0EF1">
        <w:rPr>
          <w:rFonts w:ascii="宋体" w:hAnsi="宋体" w:cs="宋体" w:hint="eastAsia"/>
          <w:sz w:val="24"/>
        </w:rPr>
        <w:t>采购人每月随机进行现场检查及台帐检查，并形成每月的考核结果。若中标单位多次出现可回收垃圾未及时清运或每月巡检率、督导率达不到采购文件要求等情况，采购人将责令其进行整改，若多次整改仍达不到采购人要求，中标单位</w:t>
      </w:r>
      <w:r w:rsidRPr="006E0EF1">
        <w:rPr>
          <w:rFonts w:ascii="宋体" w:hAnsi="宋体" w:cs="宋体" w:hint="eastAsia"/>
          <w:bCs/>
          <w:sz w:val="24"/>
        </w:rPr>
        <w:t>需无条件直接退场。</w:t>
      </w:r>
    </w:p>
    <w:p w:rsidR="00B072ED" w:rsidRPr="006E0EF1" w:rsidRDefault="00B072ED" w:rsidP="00B072ED">
      <w:pPr>
        <w:spacing w:line="360" w:lineRule="auto"/>
        <w:ind w:left="120" w:firstLineChars="100" w:firstLine="241"/>
        <w:textAlignment w:val="baseline"/>
        <w:rPr>
          <w:rFonts w:ascii="宋体" w:hAnsi="宋体" w:hint="eastAsia"/>
          <w:b/>
          <w:sz w:val="24"/>
        </w:rPr>
      </w:pPr>
      <w:r w:rsidRPr="006E0EF1">
        <w:rPr>
          <w:rFonts w:ascii="宋体" w:hAnsi="宋体" w:hint="eastAsia"/>
          <w:b/>
          <w:sz w:val="24"/>
        </w:rPr>
        <w:t>六、商务要求</w:t>
      </w:r>
    </w:p>
    <w:p w:rsidR="00B072ED" w:rsidRPr="006E0EF1" w:rsidRDefault="00B072ED" w:rsidP="00B072ED">
      <w:pPr>
        <w:spacing w:line="360" w:lineRule="auto"/>
        <w:ind w:firstLineChars="200" w:firstLine="480"/>
        <w:rPr>
          <w:rFonts w:ascii="仿宋" w:eastAsia="仿宋" w:hAnsi="仿宋" w:cs="仿宋"/>
          <w:sz w:val="24"/>
        </w:rPr>
      </w:pPr>
      <w:r w:rsidRPr="006E0EF1">
        <w:rPr>
          <w:rFonts w:ascii="仿宋" w:eastAsia="仿宋" w:hAnsi="仿宋" w:cs="仿宋" w:hint="eastAsia"/>
          <w:sz w:val="24"/>
        </w:rPr>
        <w:t>1、报价中应包含市场价格风险和政策风险在内的一切费用，中标人由于考虑不周，漏报、少报而要求追加报价将不会被采购人所接受。</w:t>
      </w:r>
    </w:p>
    <w:p w:rsidR="00B072ED" w:rsidRPr="006E0EF1" w:rsidRDefault="00B072ED" w:rsidP="00B072ED">
      <w:pPr>
        <w:spacing w:line="360" w:lineRule="auto"/>
        <w:ind w:firstLineChars="200" w:firstLine="480"/>
        <w:textAlignment w:val="baseline"/>
        <w:rPr>
          <w:rFonts w:ascii="宋体" w:hAnsi="宋体" w:hint="eastAsia"/>
          <w:sz w:val="24"/>
        </w:rPr>
      </w:pPr>
      <w:r w:rsidRPr="006E0EF1">
        <w:rPr>
          <w:rFonts w:ascii="仿宋" w:eastAsia="仿宋" w:hAnsi="仿宋" w:cs="仿宋" w:hint="eastAsia"/>
          <w:sz w:val="24"/>
        </w:rPr>
        <w:t>2</w:t>
      </w:r>
      <w:r w:rsidRPr="006E0EF1">
        <w:rPr>
          <w:rFonts w:ascii="宋体" w:hAnsi="宋体" w:hint="eastAsia"/>
          <w:sz w:val="24"/>
        </w:rPr>
        <w:t>、本项目服务期自合同签订之日起三个月，中标单位主动退场或因服务质量不达标被强制要求退出等情况除外。</w:t>
      </w:r>
    </w:p>
    <w:p w:rsidR="00B072ED" w:rsidRPr="006E0EF1" w:rsidRDefault="00B072ED" w:rsidP="00B072ED">
      <w:pPr>
        <w:spacing w:line="360" w:lineRule="auto"/>
        <w:ind w:firstLineChars="200" w:firstLine="480"/>
        <w:textAlignment w:val="baseline"/>
        <w:rPr>
          <w:rFonts w:ascii="仿宋" w:eastAsia="仿宋" w:hAnsi="仿宋" w:cs="仿宋" w:hint="eastAsia"/>
          <w:kern w:val="0"/>
          <w:sz w:val="24"/>
        </w:rPr>
      </w:pPr>
      <w:r w:rsidRPr="006E0EF1">
        <w:rPr>
          <w:rFonts w:ascii="宋体" w:hAnsi="宋体" w:hint="eastAsia"/>
          <w:sz w:val="24"/>
        </w:rPr>
        <w:t>3、付款条件：按月支付，</w:t>
      </w:r>
      <w:r w:rsidRPr="006E0EF1">
        <w:rPr>
          <w:rFonts w:ascii="仿宋" w:eastAsia="仿宋" w:hAnsi="仿宋" w:cs="仿宋" w:hint="eastAsia"/>
          <w:kern w:val="0"/>
          <w:sz w:val="24"/>
        </w:rPr>
        <w:t>每个月</w:t>
      </w:r>
      <w:r w:rsidRPr="006E0EF1">
        <w:rPr>
          <w:rFonts w:ascii="仿宋" w:eastAsia="仿宋" w:hAnsi="仿宋" w:cs="仿宋"/>
          <w:kern w:val="0"/>
          <w:sz w:val="24"/>
        </w:rPr>
        <w:t>25</w:t>
      </w:r>
      <w:r w:rsidRPr="006E0EF1">
        <w:rPr>
          <w:rFonts w:ascii="仿宋" w:eastAsia="仿宋" w:hAnsi="仿宋" w:cs="仿宋" w:hint="eastAsia"/>
          <w:kern w:val="0"/>
          <w:sz w:val="24"/>
        </w:rPr>
        <w:t>日前按上月完成情况支付上月服务款，付款时扣除上月考核结果扣款费用。中标供应商须提供金额</w:t>
      </w:r>
      <w:r w:rsidRPr="006E0EF1">
        <w:rPr>
          <w:rFonts w:ascii="仿宋" w:eastAsia="仿宋" w:hAnsi="仿宋" w:cs="仿宋"/>
          <w:kern w:val="0"/>
          <w:sz w:val="24"/>
        </w:rPr>
        <w:t>100%</w:t>
      </w:r>
      <w:r w:rsidRPr="006E0EF1">
        <w:rPr>
          <w:rFonts w:ascii="仿宋" w:eastAsia="仿宋" w:hAnsi="仿宋" w:cs="仿宋" w:hint="eastAsia"/>
          <w:kern w:val="0"/>
          <w:sz w:val="24"/>
        </w:rPr>
        <w:t>的正式税务发票。</w:t>
      </w:r>
    </w:p>
    <w:p w:rsidR="00B072ED" w:rsidRPr="006E0EF1" w:rsidRDefault="00B072ED" w:rsidP="00B072ED">
      <w:pPr>
        <w:spacing w:line="360" w:lineRule="auto"/>
        <w:ind w:firstLineChars="200" w:firstLine="480"/>
        <w:textAlignment w:val="baseline"/>
        <w:rPr>
          <w:rFonts w:ascii="宋体" w:hAnsi="宋体" w:hint="eastAsia"/>
          <w:sz w:val="24"/>
        </w:rPr>
      </w:pPr>
      <w:r w:rsidRPr="006E0EF1">
        <w:rPr>
          <w:rFonts w:ascii="宋体" w:hAnsi="宋体" w:hint="eastAsia"/>
          <w:sz w:val="24"/>
        </w:rPr>
        <w:t>4、履约保证金：中标人在签订合同前向采购人交纳合同总金额的5%作为履约保证金，履约保证金至合同履行完毕后5个工作日内无息退还。</w:t>
      </w:r>
    </w:p>
    <w:p w:rsidR="00B072ED" w:rsidRPr="006E0EF1" w:rsidRDefault="00B072ED" w:rsidP="00B072ED">
      <w:pPr>
        <w:spacing w:line="360" w:lineRule="auto"/>
        <w:ind w:firstLineChars="200" w:firstLine="480"/>
        <w:rPr>
          <w:rFonts w:ascii="宋体" w:hAnsi="宋体" w:hint="eastAsia"/>
          <w:sz w:val="24"/>
        </w:rPr>
      </w:pPr>
      <w:r w:rsidRPr="006E0EF1">
        <w:rPr>
          <w:rFonts w:ascii="宋体" w:hAnsi="宋体" w:hint="eastAsia"/>
          <w:sz w:val="24"/>
          <w:u w:val="single"/>
        </w:rPr>
        <w:t>本招标文件中带 “</w:t>
      </w:r>
      <w:r w:rsidRPr="006E0EF1">
        <w:rPr>
          <w:rFonts w:ascii="宋体" w:hAnsi="宋体" w:hint="eastAsia"/>
          <w:kern w:val="0"/>
          <w:sz w:val="24"/>
          <w:u w:val="single"/>
        </w:rPr>
        <w:t>▲</w:t>
      </w:r>
      <w:r w:rsidRPr="006E0EF1">
        <w:rPr>
          <w:rFonts w:ascii="宋体" w:hAnsi="宋体" w:hint="eastAsia"/>
          <w:sz w:val="24"/>
          <w:u w:val="single"/>
        </w:rPr>
        <w:t>”的有关技术和商务条款为实质性条款，投标人必须在投标文件中</w:t>
      </w:r>
      <w:proofErr w:type="gramStart"/>
      <w:r w:rsidRPr="006E0EF1">
        <w:rPr>
          <w:rFonts w:ascii="宋体" w:hAnsi="宋体" w:hint="eastAsia"/>
          <w:sz w:val="24"/>
          <w:u w:val="single"/>
        </w:rPr>
        <w:t>作出</w:t>
      </w:r>
      <w:proofErr w:type="gramEnd"/>
      <w:r w:rsidRPr="006E0EF1">
        <w:rPr>
          <w:rFonts w:ascii="宋体" w:hAnsi="宋体" w:hint="eastAsia"/>
          <w:sz w:val="24"/>
          <w:u w:val="single"/>
        </w:rPr>
        <w:t>实质性响应，否则投标无效。</w:t>
      </w:r>
    </w:p>
    <w:p w:rsidR="00B072ED" w:rsidRPr="006E0EF1" w:rsidRDefault="00B072ED" w:rsidP="00B072ED">
      <w:pPr>
        <w:jc w:val="center"/>
        <w:rPr>
          <w:rFonts w:hint="eastAsia"/>
          <w:b/>
          <w:sz w:val="32"/>
          <w:szCs w:val="32"/>
        </w:rPr>
      </w:pPr>
    </w:p>
    <w:p w:rsidR="006F51EB" w:rsidRPr="00B072ED" w:rsidRDefault="006F51EB"/>
    <w:sectPr w:rsidR="006F51EB" w:rsidRPr="00B072ED" w:rsidSect="006F5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ED" w:rsidRDefault="00B072ED" w:rsidP="00B072ED">
      <w:r>
        <w:separator/>
      </w:r>
    </w:p>
  </w:endnote>
  <w:endnote w:type="continuationSeparator" w:id="0">
    <w:p w:rsidR="00B072ED" w:rsidRDefault="00B072ED" w:rsidP="00B07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ED" w:rsidRDefault="00B072ED" w:rsidP="00B072ED">
      <w:r>
        <w:separator/>
      </w:r>
    </w:p>
  </w:footnote>
  <w:footnote w:type="continuationSeparator" w:id="0">
    <w:p w:rsidR="00B072ED" w:rsidRDefault="00B072ED" w:rsidP="00B07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CD24"/>
    <w:multiLevelType w:val="singleLevel"/>
    <w:tmpl w:val="5A43CD24"/>
    <w:lvl w:ilvl="0">
      <w:start w:val="4"/>
      <w:numFmt w:val="chineseCounting"/>
      <w:suff w:val="nothing"/>
      <w:lvlText w:val="第%1部"/>
      <w:lvlJc w:val="left"/>
    </w:lvl>
  </w:abstractNum>
  <w:abstractNum w:abstractNumId="1">
    <w:nsid w:val="7705EDCE"/>
    <w:multiLevelType w:val="singleLevel"/>
    <w:tmpl w:val="7705EDC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2ED"/>
    <w:rsid w:val="006F51EB"/>
    <w:rsid w:val="00B07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7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72ED"/>
    <w:rPr>
      <w:sz w:val="18"/>
      <w:szCs w:val="18"/>
    </w:rPr>
  </w:style>
  <w:style w:type="paragraph" w:styleId="a4">
    <w:name w:val="footer"/>
    <w:basedOn w:val="a"/>
    <w:link w:val="Char0"/>
    <w:uiPriority w:val="99"/>
    <w:semiHidden/>
    <w:unhideWhenUsed/>
    <w:rsid w:val="00B072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72ED"/>
    <w:rPr>
      <w:sz w:val="18"/>
      <w:szCs w:val="18"/>
    </w:rPr>
  </w:style>
  <w:style w:type="paragraph" w:customStyle="1" w:styleId="1">
    <w:name w:val="正文1"/>
    <w:basedOn w:val="a"/>
    <w:next w:val="a"/>
    <w:qFormat/>
    <w:rsid w:val="00B072ED"/>
    <w:pPr>
      <w:spacing w:before="156" w:line="360" w:lineRule="auto"/>
      <w:ind w:left="426"/>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浙江方圆工程咨询有限公司</dc:creator>
  <cp:keywords/>
  <dc:description/>
  <cp:lastModifiedBy>浙江方圆工程咨询有限公司</cp:lastModifiedBy>
  <cp:revision>2</cp:revision>
  <dcterms:created xsi:type="dcterms:W3CDTF">2019-01-11T10:42:00Z</dcterms:created>
  <dcterms:modified xsi:type="dcterms:W3CDTF">2019-01-11T10:43:00Z</dcterms:modified>
</cp:coreProperties>
</file>