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84"/>
          <w:szCs w:val="84"/>
        </w:rPr>
      </w:pPr>
      <w:r>
        <w:rPr>
          <w:rFonts w:hint="eastAsia" w:ascii="宋体" w:hAnsi="宋体" w:cs="宋体"/>
          <w:b/>
          <w:sz w:val="84"/>
          <w:szCs w:val="84"/>
        </w:rPr>
        <w:t>衢州市柯城区妇幼保健院关于</w:t>
      </w:r>
      <w:r>
        <w:rPr>
          <w:rFonts w:hint="eastAsia" w:ascii="宋体" w:hAnsi="宋体" w:cs="宋体"/>
          <w:b/>
          <w:sz w:val="84"/>
          <w:szCs w:val="84"/>
          <w:lang w:eastAsia="zh-CN"/>
        </w:rPr>
        <w:t>新院区保安</w:t>
      </w:r>
      <w:r>
        <w:rPr>
          <w:rFonts w:hint="eastAsia" w:ascii="宋体" w:hAnsi="宋体" w:cs="宋体"/>
          <w:b/>
          <w:sz w:val="84"/>
          <w:szCs w:val="84"/>
        </w:rPr>
        <w:t>项目</w:t>
      </w:r>
    </w:p>
    <w:p>
      <w:pPr>
        <w:spacing w:before="120" w:beforeLines="50" w:line="360" w:lineRule="auto"/>
        <w:rPr>
          <w:rFonts w:ascii="宋体" w:hAnsi="宋体" w:cs="宋体"/>
          <w:sz w:val="72"/>
          <w:szCs w:val="72"/>
        </w:rPr>
      </w:pPr>
    </w:p>
    <w:p>
      <w:pPr>
        <w:spacing w:before="120" w:beforeLines="50" w:line="360" w:lineRule="auto"/>
        <w:jc w:val="center"/>
        <w:rPr>
          <w:rFonts w:ascii="宋体" w:hAnsi="宋体" w:cs="宋体"/>
          <w:b/>
          <w:bCs/>
          <w:sz w:val="72"/>
          <w:szCs w:val="72"/>
        </w:rPr>
      </w:pPr>
      <w:r>
        <w:rPr>
          <w:rFonts w:hint="eastAsia" w:ascii="宋体" w:hAnsi="宋体" w:cs="宋体"/>
          <w:b/>
          <w:bCs/>
          <w:sz w:val="72"/>
          <w:szCs w:val="72"/>
        </w:rPr>
        <w:t>公开招标采购文件</w:t>
      </w:r>
    </w:p>
    <w:p>
      <w:pPr>
        <w:snapToGrid w:val="0"/>
        <w:spacing w:before="120" w:beforeLines="50" w:line="360" w:lineRule="auto"/>
        <w:jc w:val="center"/>
        <w:rPr>
          <w:rFonts w:ascii="宋体" w:hAnsi="宋体" w:cs="宋体"/>
          <w:sz w:val="30"/>
          <w:szCs w:val="72"/>
        </w:rPr>
      </w:pPr>
    </w:p>
    <w:p>
      <w:pPr>
        <w:pStyle w:val="17"/>
        <w:jc w:val="both"/>
      </w:pPr>
    </w:p>
    <w:p>
      <w:pPr>
        <w:snapToGrid w:val="0"/>
        <w:spacing w:before="120" w:beforeLines="50" w:line="360" w:lineRule="auto"/>
        <w:jc w:val="center"/>
        <w:rPr>
          <w:rFonts w:ascii="宋体" w:hAnsi="宋体" w:cs="宋体"/>
          <w:sz w:val="30"/>
          <w:szCs w:val="72"/>
        </w:rPr>
      </w:pPr>
    </w:p>
    <w:p>
      <w:pPr>
        <w:pStyle w:val="11"/>
        <w:snapToGrid w:val="0"/>
        <w:spacing w:before="120" w:after="120" w:line="360" w:lineRule="auto"/>
        <w:ind w:firstLine="562" w:firstLineChars="200"/>
        <w:rPr>
          <w:rFonts w:hAnsi="宋体" w:cs="宋体"/>
          <w:b/>
          <w:bCs/>
          <w:sz w:val="28"/>
          <w:szCs w:val="28"/>
          <w:highlight w:val="green"/>
        </w:rPr>
      </w:pPr>
      <w:r>
        <w:rPr>
          <w:rFonts w:hint="eastAsia" w:hAnsi="宋体" w:cs="宋体"/>
          <w:b/>
          <w:bCs/>
          <w:sz w:val="28"/>
          <w:szCs w:val="28"/>
        </w:rPr>
        <w:t>项目编号：ZJWS-QZ2024025</w:t>
      </w:r>
    </w:p>
    <w:p>
      <w:pPr>
        <w:pStyle w:val="11"/>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z w:val="28"/>
          <w:szCs w:val="28"/>
          <w:lang w:val="en-US" w:eastAsia="zh-CN"/>
        </w:rPr>
        <w:t>衢州市柯城区妇幼保健院</w:t>
      </w:r>
      <w:r>
        <w:rPr>
          <w:rFonts w:hint="eastAsia" w:hAnsi="宋体" w:cs="宋体"/>
          <w:b/>
          <w:bCs/>
          <w:spacing w:val="-6"/>
          <w:sz w:val="28"/>
          <w:szCs w:val="28"/>
          <w:lang w:eastAsia="zh-CN"/>
        </w:rPr>
        <w:t>新院区保安</w:t>
      </w:r>
      <w:r>
        <w:rPr>
          <w:rFonts w:hint="eastAsia" w:hAnsi="宋体" w:cs="宋体"/>
          <w:b/>
          <w:bCs/>
          <w:spacing w:val="-6"/>
          <w:sz w:val="28"/>
          <w:szCs w:val="28"/>
        </w:rPr>
        <w:t>项目</w:t>
      </w:r>
    </w:p>
    <w:p>
      <w:pPr>
        <w:pStyle w:val="11"/>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采购单位：</w:t>
      </w:r>
      <w:r>
        <w:rPr>
          <w:rFonts w:hint="eastAsia" w:hAnsi="宋体" w:cs="宋体"/>
          <w:b/>
          <w:bCs/>
          <w:spacing w:val="-6"/>
          <w:sz w:val="28"/>
          <w:szCs w:val="28"/>
        </w:rPr>
        <w:t>衢州市柯城区妇幼保健院</w:t>
      </w:r>
    </w:p>
    <w:p>
      <w:pPr>
        <w:pStyle w:val="11"/>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pPr>
        <w:pStyle w:val="11"/>
        <w:snapToGrid w:val="0"/>
        <w:spacing w:before="120" w:after="120" w:line="360" w:lineRule="auto"/>
        <w:rPr>
          <w:rFonts w:hAnsi="宋体" w:cs="宋体"/>
          <w:b/>
          <w:sz w:val="30"/>
          <w:szCs w:val="48"/>
        </w:rPr>
      </w:pPr>
    </w:p>
    <w:p>
      <w:pPr>
        <w:rPr>
          <w:rFonts w:hAnsi="宋体" w:cs="宋体"/>
          <w:b/>
          <w:sz w:val="30"/>
          <w:szCs w:val="48"/>
        </w:rPr>
      </w:pPr>
    </w:p>
    <w:p>
      <w:pPr>
        <w:pStyle w:val="17"/>
        <w:rPr>
          <w:rFonts w:hAnsi="宋体" w:cs="宋体"/>
          <w:sz w:val="30"/>
          <w:szCs w:val="48"/>
        </w:rPr>
      </w:pPr>
    </w:p>
    <w:p>
      <w:pPr>
        <w:rPr>
          <w:rFonts w:hAnsi="宋体" w:cs="宋体"/>
          <w:b/>
          <w:sz w:val="30"/>
          <w:szCs w:val="48"/>
        </w:rPr>
      </w:pPr>
    </w:p>
    <w:p>
      <w:pPr>
        <w:pStyle w:val="17"/>
      </w:pPr>
    </w:p>
    <w:p/>
    <w:p>
      <w:pPr>
        <w:snapToGrid w:val="0"/>
        <w:spacing w:before="120" w:beforeLines="50" w:line="360" w:lineRule="auto"/>
        <w:ind w:firstLine="3614" w:firstLineChars="1200"/>
        <w:rPr>
          <w:rFonts w:ascii="宋体" w:hAnsi="宋体" w:cs="宋体"/>
          <w:b/>
          <w:sz w:val="28"/>
          <w:szCs w:val="44"/>
        </w:rPr>
      </w:pPr>
      <w:r>
        <w:rPr>
          <w:rFonts w:hint="eastAsia" w:ascii="宋体" w:hAnsi="宋体" w:cs="宋体"/>
          <w:b/>
          <w:sz w:val="30"/>
          <w:szCs w:val="30"/>
        </w:rPr>
        <w:t>2024年3月</w:t>
      </w:r>
      <w:r>
        <w:rPr>
          <w:rFonts w:hint="eastAsia" w:ascii="宋体" w:hAnsi="宋体" w:cs="宋体"/>
          <w:b/>
          <w:sz w:val="28"/>
          <w:szCs w:val="44"/>
        </w:rPr>
        <w:t xml:space="preserve"> </w:t>
      </w:r>
    </w:p>
    <w:p>
      <w:pPr>
        <w:pStyle w:val="11"/>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pPr>
        <w:pStyle w:val="11"/>
        <w:spacing w:before="120" w:after="120" w:line="360" w:lineRule="auto"/>
        <w:jc w:val="center"/>
        <w:rPr>
          <w:rFonts w:hAnsi="宋体" w:cs="宋体"/>
          <w:b/>
          <w:bCs/>
          <w:sz w:val="44"/>
          <w:szCs w:val="44"/>
        </w:rPr>
      </w:pPr>
      <w:r>
        <w:rPr>
          <w:rFonts w:hint="eastAsia" w:hAnsi="宋体" w:cs="宋体"/>
          <w:b/>
          <w:bCs/>
          <w:sz w:val="44"/>
          <w:szCs w:val="44"/>
        </w:rPr>
        <w:t>目  录</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公开招标采购公告</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招标需求</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投标人须知</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评标办法及评分标准</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政府采购合同主要条款</w:t>
      </w:r>
    </w:p>
    <w:p>
      <w:pPr>
        <w:numPr>
          <w:ilvl w:val="0"/>
          <w:numId w:val="2"/>
        </w:numPr>
        <w:spacing w:before="120" w:beforeLines="50" w:line="360" w:lineRule="auto"/>
        <w:rPr>
          <w:rFonts w:ascii="宋体" w:hAnsi="宋体" w:cs="宋体"/>
          <w:sz w:val="30"/>
          <w:szCs w:val="20"/>
        </w:rPr>
      </w:pPr>
      <w:r>
        <w:rPr>
          <w:rFonts w:hint="eastAsia" w:ascii="宋体" w:hAnsi="宋体" w:cs="宋体"/>
          <w:sz w:val="30"/>
        </w:rPr>
        <w:t>投标文件格式</w:t>
      </w:r>
    </w:p>
    <w:p>
      <w:pPr>
        <w:pStyle w:val="11"/>
        <w:snapToGrid w:val="0"/>
        <w:spacing w:before="120" w:after="120" w:line="360" w:lineRule="auto"/>
        <w:outlineLvl w:val="0"/>
        <w:rPr>
          <w:rFonts w:hAnsi="宋体" w:cs="宋体"/>
          <w:b/>
          <w:bCs/>
          <w:sz w:val="36"/>
          <w:szCs w:val="36"/>
        </w:rPr>
      </w:pPr>
    </w:p>
    <w:p>
      <w:pPr>
        <w:pStyle w:val="11"/>
        <w:snapToGrid w:val="0"/>
        <w:spacing w:before="120" w:after="120" w:line="360" w:lineRule="auto"/>
        <w:outlineLvl w:val="0"/>
        <w:rPr>
          <w:rFonts w:hAnsi="宋体" w:cs="宋体"/>
          <w:b/>
          <w:bCs/>
          <w:sz w:val="36"/>
          <w:szCs w:val="36"/>
        </w:rPr>
      </w:pPr>
    </w:p>
    <w:p>
      <w:pPr>
        <w:pStyle w:val="11"/>
        <w:snapToGrid w:val="0"/>
        <w:spacing w:before="120" w:after="120" w:line="360" w:lineRule="auto"/>
        <w:outlineLvl w:val="0"/>
        <w:rPr>
          <w:rFonts w:hAnsi="宋体" w:cs="宋体"/>
          <w:b/>
          <w:bCs/>
          <w:sz w:val="36"/>
          <w:szCs w:val="36"/>
        </w:rPr>
      </w:pPr>
    </w:p>
    <w:p>
      <w:pPr>
        <w:widowControl/>
        <w:jc w:val="left"/>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p>
    <w:p>
      <w:pPr>
        <w:pStyle w:val="11"/>
        <w:snapToGrid w:val="0"/>
        <w:spacing w:before="120" w:after="120" w:line="360" w:lineRule="auto"/>
        <w:jc w:val="center"/>
        <w:outlineLvl w:val="0"/>
        <w:rPr>
          <w:rFonts w:hAnsi="宋体" w:cs="宋体"/>
          <w:b/>
          <w:bCs/>
          <w:sz w:val="32"/>
          <w:szCs w:val="32"/>
        </w:rPr>
      </w:pPr>
    </w:p>
    <w:p>
      <w:pPr>
        <w:pStyle w:val="11"/>
        <w:snapToGrid w:val="0"/>
        <w:spacing w:before="120" w:after="120" w:line="360" w:lineRule="auto"/>
        <w:jc w:val="center"/>
        <w:outlineLvl w:val="0"/>
        <w:rPr>
          <w:rFonts w:hAnsi="宋体" w:cs="宋体"/>
          <w:b/>
          <w:bCs/>
          <w:sz w:val="32"/>
          <w:szCs w:val="32"/>
        </w:rPr>
      </w:pPr>
    </w:p>
    <w:p>
      <w:pPr>
        <w:pStyle w:val="11"/>
        <w:snapToGrid w:val="0"/>
        <w:spacing w:before="120" w:after="120" w:line="360" w:lineRule="auto"/>
        <w:jc w:val="center"/>
        <w:outlineLvl w:val="0"/>
        <w:rPr>
          <w:rFonts w:hAnsi="宋体" w:cs="宋体"/>
          <w:b/>
          <w:bCs/>
          <w:sz w:val="32"/>
          <w:szCs w:val="32"/>
        </w:rPr>
      </w:pPr>
    </w:p>
    <w:p>
      <w:pPr>
        <w:pStyle w:val="11"/>
        <w:snapToGrid w:val="0"/>
        <w:spacing w:before="120" w:after="120" w:line="360" w:lineRule="auto"/>
        <w:jc w:val="center"/>
        <w:outlineLvl w:val="0"/>
        <w:rPr>
          <w:rFonts w:hAnsi="宋体" w:cs="宋体"/>
          <w:b/>
          <w:bCs/>
          <w:sz w:val="32"/>
          <w:szCs w:val="32"/>
        </w:rPr>
      </w:pPr>
    </w:p>
    <w:p>
      <w:pPr>
        <w:rPr>
          <w:rFonts w:ascii="宋体" w:hAnsi="宋体" w:cs="宋体"/>
          <w:b/>
          <w:bCs/>
          <w:sz w:val="32"/>
          <w:szCs w:val="32"/>
        </w:rPr>
      </w:pPr>
    </w:p>
    <w:p>
      <w:pPr>
        <w:pStyle w:val="5"/>
        <w:rPr>
          <w:rFonts w:ascii="宋体" w:hAnsi="宋体" w:eastAsia="宋体" w:cs="宋体"/>
        </w:rPr>
      </w:pPr>
    </w:p>
    <w:p>
      <w:pPr>
        <w:pStyle w:val="18"/>
        <w:ind w:left="0" w:leftChars="0" w:firstLine="0" w:firstLineChars="0"/>
        <w:rPr>
          <w:rFonts w:ascii="宋体" w:hAnsi="宋体" w:cs="宋体"/>
        </w:rPr>
      </w:pPr>
    </w:p>
    <w:p>
      <w:pPr>
        <w:pStyle w:val="11"/>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rPr>
        <w:t>第一章  公开招标采购公</w:t>
      </w:r>
      <w:r>
        <w:rPr>
          <w:rFonts w:hint="eastAsia" w:hAnsi="宋体" w:cs="宋体"/>
          <w:b/>
          <w:bCs/>
          <w:sz w:val="32"/>
          <w:szCs w:val="32"/>
          <w:highlight w:val="none"/>
        </w:rPr>
        <w:t>告</w:t>
      </w:r>
    </w:p>
    <w:p>
      <w:pPr>
        <w:pBdr>
          <w:top w:val="single" w:color="auto" w:sz="4" w:space="1"/>
          <w:left w:val="single" w:color="auto" w:sz="4" w:space="4"/>
          <w:bottom w:val="single" w:color="auto" w:sz="4" w:space="1"/>
          <w:right w:val="single" w:color="auto" w:sz="4" w:space="4"/>
        </w:pBdr>
        <w:spacing w:line="312"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12" w:lineRule="auto"/>
        <w:ind w:firstLine="482"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rPr>
        <w:t>衢州市柯城区妇幼保健院</w:t>
      </w:r>
      <w:r>
        <w:rPr>
          <w:rFonts w:hint="eastAsia" w:ascii="宋体" w:hAnsi="宋体" w:cs="宋体"/>
          <w:b/>
          <w:bCs/>
          <w:sz w:val="24"/>
          <w:highlight w:val="none"/>
          <w:u w:val="single"/>
          <w:lang w:eastAsia="zh-CN"/>
        </w:rPr>
        <w:t>新院区保安</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rPr>
        <w:t>2024年</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29</w:t>
      </w:r>
      <w:r>
        <w:rPr>
          <w:rFonts w:hint="eastAsia" w:ascii="宋体" w:hAnsi="宋体" w:cs="宋体"/>
          <w:b/>
          <w:bCs/>
          <w:sz w:val="24"/>
          <w:highlight w:val="none"/>
          <w:u w:val="single"/>
        </w:rPr>
        <w:t>日</w:t>
      </w:r>
      <w:r>
        <w:rPr>
          <w:rFonts w:hint="eastAsia" w:ascii="宋体" w:hAnsi="宋体" w:cs="宋体"/>
          <w:b/>
          <w:bCs/>
          <w:sz w:val="24"/>
          <w:highlight w:val="none"/>
          <w:u w:val="single"/>
          <w:lang w:eastAsia="zh-CN"/>
        </w:rPr>
        <w:t>14时30分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1、项目编号：</w:t>
      </w:r>
      <w:r>
        <w:rPr>
          <w:rFonts w:hint="eastAsia" w:ascii="宋体" w:hAnsi="宋体" w:cs="宋体"/>
          <w:sz w:val="24"/>
          <w:highlight w:val="none"/>
        </w:rPr>
        <w:t>ZJWS-QZ2024025</w:t>
      </w:r>
    </w:p>
    <w:p>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2、采购组织类型：</w:t>
      </w:r>
      <w:r>
        <w:rPr>
          <w:rFonts w:hint="eastAsia" w:ascii="宋体" w:hAnsi="宋体" w:cs="宋体"/>
          <w:sz w:val="24"/>
          <w:highlight w:val="none"/>
        </w:rPr>
        <w:t>分散委托代理采购</w:t>
      </w:r>
    </w:p>
    <w:p>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3、采购方式：</w:t>
      </w:r>
      <w:r>
        <w:rPr>
          <w:rFonts w:hint="eastAsia" w:ascii="宋体" w:hAnsi="宋体" w:cs="宋体"/>
          <w:sz w:val="24"/>
          <w:highlight w:val="none"/>
        </w:rPr>
        <w:t>公开招标</w:t>
      </w:r>
    </w:p>
    <w:p>
      <w:pPr>
        <w:wordWrap w:val="0"/>
        <w:spacing w:line="312" w:lineRule="auto"/>
        <w:rPr>
          <w:rFonts w:hint="eastAsia" w:ascii="宋体" w:hAnsi="宋体" w:eastAsia="宋体" w:cs="宋体"/>
          <w:sz w:val="24"/>
          <w:highlight w:val="none"/>
          <w:lang w:eastAsia="zh-CN"/>
        </w:rPr>
      </w:pPr>
      <w:r>
        <w:rPr>
          <w:rFonts w:hint="eastAsia" w:ascii="宋体" w:hAnsi="宋体" w:cs="宋体"/>
          <w:b/>
          <w:bCs/>
          <w:sz w:val="24"/>
          <w:highlight w:val="none"/>
        </w:rPr>
        <w:t xml:space="preserve">    </w:t>
      </w:r>
      <w:r>
        <w:rPr>
          <w:rFonts w:hint="eastAsia" w:ascii="宋体" w:hAnsi="宋体" w:cs="宋体"/>
          <w:b/>
          <w:bCs/>
          <w:sz w:val="24"/>
          <w:highlight w:val="none"/>
        </w:rPr>
        <w:t xml:space="preserve"> 4、预算总额：</w:t>
      </w:r>
      <w:r>
        <w:rPr>
          <w:rFonts w:hint="eastAsia" w:ascii="宋体" w:hAnsi="宋体" w:cs="宋体"/>
          <w:sz w:val="24"/>
          <w:highlight w:val="none"/>
          <w:lang w:eastAsia="zh-CN"/>
        </w:rPr>
        <w:t>45万元</w:t>
      </w:r>
    </w:p>
    <w:p>
      <w:pPr>
        <w:wordWrap w:val="0"/>
        <w:spacing w:line="312" w:lineRule="auto"/>
        <w:rPr>
          <w:rFonts w:hint="eastAsia" w:ascii="宋体" w:hAnsi="宋体" w:eastAsia="宋体"/>
          <w:color w:val="000000"/>
          <w:highlight w:val="none"/>
          <w:lang w:eastAsia="zh-CN"/>
        </w:rPr>
      </w:pPr>
      <w:r>
        <w:rPr>
          <w:rFonts w:hint="eastAsia" w:ascii="宋体" w:hAnsi="宋体" w:cs="宋体"/>
          <w:b/>
          <w:bCs/>
          <w:sz w:val="24"/>
          <w:highlight w:val="none"/>
        </w:rPr>
        <w:t xml:space="preserve">     5、最高限价：</w:t>
      </w:r>
      <w:r>
        <w:rPr>
          <w:rFonts w:hint="eastAsia" w:ascii="宋体" w:hAnsi="宋体" w:cs="宋体"/>
          <w:sz w:val="24"/>
          <w:highlight w:val="none"/>
          <w:lang w:eastAsia="zh-CN"/>
        </w:rPr>
        <w:t>45万元</w:t>
      </w:r>
    </w:p>
    <w:p>
      <w:pPr>
        <w:snapToGrid w:val="0"/>
        <w:spacing w:line="312" w:lineRule="auto"/>
        <w:ind w:firstLine="602" w:firstLineChars="250"/>
        <w:rPr>
          <w:rFonts w:ascii="宋体" w:hAnsi="宋体" w:cs="宋体"/>
          <w:b/>
          <w:sz w:val="24"/>
          <w:highlight w:val="none"/>
        </w:rPr>
      </w:pPr>
      <w:r>
        <w:rPr>
          <w:rFonts w:hint="eastAsia" w:ascii="宋体" w:hAnsi="宋体" w:cs="宋体"/>
          <w:b/>
          <w:sz w:val="24"/>
          <w:highlight w:val="none"/>
        </w:rPr>
        <w:t>6、服 务 期</w:t>
      </w:r>
      <w:r>
        <w:rPr>
          <w:rFonts w:hint="eastAsia" w:ascii="宋体" w:hAnsi="宋体" w:cs="宋体"/>
          <w:sz w:val="24"/>
          <w:highlight w:val="none"/>
        </w:rPr>
        <w:t>：2年（具体以合同签订时间为准）</w:t>
      </w:r>
    </w:p>
    <w:p>
      <w:pPr>
        <w:snapToGrid w:val="0"/>
        <w:spacing w:line="312" w:lineRule="auto"/>
        <w:rPr>
          <w:highlight w:val="none"/>
        </w:rPr>
      </w:pPr>
      <w:r>
        <w:rPr>
          <w:rFonts w:hint="eastAsia" w:ascii="宋体" w:hAnsi="宋体" w:cs="宋体"/>
          <w:sz w:val="24"/>
          <w:highlight w:val="none"/>
        </w:rPr>
        <w:t xml:space="preserve">     </w:t>
      </w:r>
      <w:r>
        <w:rPr>
          <w:rFonts w:hint="eastAsia" w:ascii="宋体" w:hAnsi="宋体" w:cs="宋体"/>
          <w:b/>
          <w:sz w:val="24"/>
          <w:highlight w:val="none"/>
        </w:rPr>
        <w:t>7、联合体投标：</w:t>
      </w:r>
      <w:r>
        <w:rPr>
          <w:rFonts w:hint="eastAsia" w:ascii="宋体" w:hAnsi="宋体" w:cs="宋体"/>
          <w:sz w:val="24"/>
          <w:highlight w:val="none"/>
        </w:rPr>
        <w:t xml:space="preserve">本项目 </w:t>
      </w:r>
      <w:r>
        <w:rPr>
          <w:rFonts w:hint="eastAsia" w:ascii="宋体" w:hAnsi="宋体" w:cs="宋体"/>
          <w:sz w:val="24"/>
          <w:highlight w:val="none"/>
          <w:u w:val="single"/>
        </w:rPr>
        <w:t>不</w:t>
      </w:r>
      <w:r>
        <w:rPr>
          <w:rFonts w:hint="eastAsia" w:ascii="宋体" w:hAnsi="宋体" w:cs="宋体"/>
          <w:sz w:val="24"/>
          <w:highlight w:val="none"/>
        </w:rPr>
        <w:t xml:space="preserve"> 接受联合体投标</w:t>
      </w:r>
    </w:p>
    <w:p>
      <w:pPr>
        <w:snapToGrid w:val="0"/>
        <w:spacing w:line="312" w:lineRule="auto"/>
        <w:ind w:firstLine="602" w:firstLineChars="250"/>
        <w:rPr>
          <w:rFonts w:ascii="宋体" w:hAnsi="宋体" w:cs="宋体"/>
          <w:b/>
          <w:bCs/>
          <w:sz w:val="24"/>
          <w:highlight w:val="none"/>
        </w:rPr>
      </w:pPr>
      <w:r>
        <w:rPr>
          <w:rFonts w:hint="eastAsia" w:ascii="宋体" w:hAnsi="宋体" w:cs="宋体"/>
          <w:b/>
          <w:bCs/>
          <w:sz w:val="24"/>
          <w:highlight w:val="none"/>
        </w:rPr>
        <w:t>8、采购需求：</w:t>
      </w:r>
    </w:p>
    <w:tbl>
      <w:tblPr>
        <w:tblStyle w:val="19"/>
        <w:tblpPr w:leftFromText="180" w:rightFromText="180" w:vertAnchor="text" w:horzAnchor="page" w:tblpX="1254" w:tblpY="8"/>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01"/>
        <w:gridCol w:w="1609"/>
        <w:gridCol w:w="1800"/>
        <w:gridCol w:w="140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777" w:type="dxa"/>
            <w:vAlign w:val="center"/>
          </w:tcPr>
          <w:p>
            <w:pPr>
              <w:pStyle w:val="11"/>
              <w:spacing w:before="120" w:after="120" w:line="312" w:lineRule="auto"/>
              <w:jc w:val="center"/>
              <w:rPr>
                <w:rFonts w:hAnsi="宋体" w:cs="宋体"/>
                <w:b/>
                <w:sz w:val="16"/>
                <w:szCs w:val="16"/>
                <w:highlight w:val="none"/>
              </w:rPr>
            </w:pPr>
            <w:r>
              <w:rPr>
                <w:rFonts w:hint="eastAsia" w:hAnsi="宋体" w:cs="宋体"/>
                <w:b/>
                <w:highlight w:val="none"/>
              </w:rPr>
              <w:t>序号</w:t>
            </w:r>
          </w:p>
        </w:tc>
        <w:tc>
          <w:tcPr>
            <w:tcW w:w="2101" w:type="dxa"/>
            <w:vAlign w:val="center"/>
          </w:tcPr>
          <w:p>
            <w:pPr>
              <w:pStyle w:val="11"/>
              <w:spacing w:before="120" w:after="120" w:line="312" w:lineRule="auto"/>
              <w:jc w:val="center"/>
              <w:rPr>
                <w:rFonts w:hAnsi="宋体" w:cs="宋体"/>
                <w:b/>
                <w:sz w:val="21"/>
                <w:szCs w:val="21"/>
                <w:highlight w:val="none"/>
              </w:rPr>
            </w:pPr>
            <w:r>
              <w:rPr>
                <w:rFonts w:hint="eastAsia" w:hAnsi="宋体" w:cs="宋体"/>
                <w:b/>
                <w:highlight w:val="none"/>
                <w:lang w:eastAsia="zh-CN"/>
              </w:rPr>
              <w:t>服务</w:t>
            </w:r>
            <w:r>
              <w:rPr>
                <w:rFonts w:hint="eastAsia" w:hAnsi="宋体" w:cs="宋体"/>
                <w:b/>
                <w:highlight w:val="none"/>
              </w:rPr>
              <w:t>名称</w:t>
            </w:r>
          </w:p>
        </w:tc>
        <w:tc>
          <w:tcPr>
            <w:tcW w:w="1609" w:type="dxa"/>
            <w:vAlign w:val="center"/>
          </w:tcPr>
          <w:p>
            <w:pPr>
              <w:pStyle w:val="11"/>
              <w:spacing w:before="120" w:after="120" w:line="312" w:lineRule="auto"/>
              <w:jc w:val="center"/>
              <w:rPr>
                <w:rFonts w:hAnsi="宋体" w:cs="宋体"/>
                <w:b/>
                <w:highlight w:val="none"/>
              </w:rPr>
            </w:pPr>
            <w:r>
              <w:rPr>
                <w:rFonts w:hint="eastAsia" w:hAnsi="宋体" w:cs="宋体"/>
                <w:b/>
                <w:highlight w:val="none"/>
              </w:rPr>
              <w:t>服务数量</w:t>
            </w:r>
          </w:p>
        </w:tc>
        <w:tc>
          <w:tcPr>
            <w:tcW w:w="1800" w:type="dxa"/>
            <w:vAlign w:val="center"/>
          </w:tcPr>
          <w:p>
            <w:pPr>
              <w:pStyle w:val="11"/>
              <w:spacing w:before="120" w:after="120" w:line="312" w:lineRule="auto"/>
              <w:jc w:val="center"/>
              <w:rPr>
                <w:rFonts w:hAnsi="宋体" w:cs="宋体"/>
                <w:b/>
                <w:sz w:val="21"/>
                <w:szCs w:val="21"/>
                <w:highlight w:val="none"/>
              </w:rPr>
            </w:pPr>
            <w:r>
              <w:rPr>
                <w:rFonts w:hint="eastAsia" w:hAnsi="宋体" w:cs="宋体"/>
                <w:b/>
                <w:highlight w:val="none"/>
              </w:rPr>
              <w:t>服务内容及要求</w:t>
            </w:r>
          </w:p>
        </w:tc>
        <w:tc>
          <w:tcPr>
            <w:tcW w:w="1404" w:type="dxa"/>
            <w:vAlign w:val="center"/>
          </w:tcPr>
          <w:p>
            <w:pPr>
              <w:pStyle w:val="11"/>
              <w:spacing w:before="120" w:after="120" w:line="312" w:lineRule="auto"/>
              <w:jc w:val="center"/>
              <w:rPr>
                <w:rFonts w:hAnsi="宋体" w:cs="宋体"/>
                <w:b/>
                <w:sz w:val="21"/>
                <w:szCs w:val="21"/>
                <w:highlight w:val="none"/>
              </w:rPr>
            </w:pPr>
            <w:r>
              <w:rPr>
                <w:rFonts w:hint="eastAsia" w:hAnsi="宋体"/>
                <w:b/>
                <w:highlight w:val="none"/>
              </w:rPr>
              <w:t>预算总额</w:t>
            </w:r>
          </w:p>
        </w:tc>
        <w:tc>
          <w:tcPr>
            <w:tcW w:w="2114" w:type="dxa"/>
            <w:vAlign w:val="center"/>
          </w:tcPr>
          <w:p>
            <w:pPr>
              <w:pStyle w:val="11"/>
              <w:spacing w:before="120" w:after="120" w:line="312" w:lineRule="auto"/>
              <w:jc w:val="center"/>
              <w:rPr>
                <w:rFonts w:hAnsi="宋体" w:cs="宋体"/>
                <w:b/>
                <w:szCs w:val="21"/>
                <w:highlight w:val="none"/>
              </w:rPr>
            </w:pPr>
            <w:r>
              <w:rPr>
                <w:rFonts w:hint="eastAsia" w:hAnsi="宋体" w:cs="宋体"/>
                <w:b/>
                <w:szCs w:val="21"/>
                <w:highlight w:val="none"/>
              </w:rPr>
              <w:t>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77" w:type="dxa"/>
            <w:vAlign w:val="center"/>
          </w:tcPr>
          <w:p>
            <w:pPr>
              <w:pStyle w:val="11"/>
              <w:spacing w:before="120" w:after="120" w:line="312" w:lineRule="auto"/>
              <w:jc w:val="center"/>
              <w:rPr>
                <w:highlight w:val="none"/>
              </w:rPr>
            </w:pPr>
            <w:r>
              <w:rPr>
                <w:rFonts w:hint="eastAsia"/>
                <w:highlight w:val="none"/>
              </w:rPr>
              <w:t>1</w:t>
            </w:r>
          </w:p>
        </w:tc>
        <w:tc>
          <w:tcPr>
            <w:tcW w:w="2101" w:type="dxa"/>
            <w:vAlign w:val="center"/>
          </w:tcPr>
          <w:p>
            <w:pPr>
              <w:pStyle w:val="11"/>
              <w:spacing w:before="120" w:after="120" w:line="312" w:lineRule="auto"/>
              <w:jc w:val="center"/>
              <w:rPr>
                <w:rFonts w:hint="eastAsia" w:eastAsia="宋体"/>
                <w:highlight w:val="none"/>
                <w:lang w:eastAsia="zh-CN"/>
              </w:rPr>
            </w:pPr>
            <w:r>
              <w:rPr>
                <w:rFonts w:hint="eastAsia"/>
                <w:highlight w:val="none"/>
                <w:lang w:eastAsia="zh-CN"/>
              </w:rPr>
              <w:t>新院区保安</w:t>
            </w:r>
          </w:p>
        </w:tc>
        <w:tc>
          <w:tcPr>
            <w:tcW w:w="1609" w:type="dxa"/>
            <w:vAlign w:val="center"/>
          </w:tcPr>
          <w:p>
            <w:pPr>
              <w:pStyle w:val="11"/>
              <w:spacing w:before="120" w:after="120" w:line="312" w:lineRule="auto"/>
              <w:jc w:val="center"/>
              <w:rPr>
                <w:highlight w:val="none"/>
              </w:rPr>
            </w:pPr>
            <w:bookmarkStart w:id="0" w:name="_Hlk158191742"/>
            <w:r>
              <w:rPr>
                <w:rFonts w:hint="eastAsia"/>
                <w:highlight w:val="none"/>
              </w:rPr>
              <w:t>以医院实际需求为准</w:t>
            </w:r>
            <w:bookmarkEnd w:id="0"/>
          </w:p>
        </w:tc>
        <w:tc>
          <w:tcPr>
            <w:tcW w:w="1800" w:type="dxa"/>
            <w:vAlign w:val="center"/>
          </w:tcPr>
          <w:p>
            <w:pPr>
              <w:pStyle w:val="11"/>
              <w:spacing w:before="120" w:after="120" w:line="312" w:lineRule="auto"/>
              <w:jc w:val="center"/>
              <w:rPr>
                <w:highlight w:val="none"/>
              </w:rPr>
            </w:pPr>
            <w:r>
              <w:rPr>
                <w:rFonts w:hint="eastAsia"/>
                <w:highlight w:val="none"/>
              </w:rPr>
              <w:t>详见“招标</w:t>
            </w:r>
          </w:p>
          <w:p>
            <w:pPr>
              <w:pStyle w:val="11"/>
              <w:spacing w:before="120" w:after="120" w:line="312" w:lineRule="auto"/>
              <w:jc w:val="center"/>
              <w:rPr>
                <w:highlight w:val="none"/>
              </w:rPr>
            </w:pPr>
            <w:r>
              <w:rPr>
                <w:rFonts w:hint="eastAsia"/>
                <w:highlight w:val="none"/>
              </w:rPr>
              <w:t>需求”</w:t>
            </w:r>
          </w:p>
        </w:tc>
        <w:tc>
          <w:tcPr>
            <w:tcW w:w="1404" w:type="dxa"/>
            <w:vAlign w:val="center"/>
          </w:tcPr>
          <w:p>
            <w:pPr>
              <w:pStyle w:val="11"/>
              <w:spacing w:before="120" w:after="120" w:line="312" w:lineRule="auto"/>
              <w:jc w:val="center"/>
              <w:rPr>
                <w:rFonts w:hint="eastAsia" w:eastAsia="宋体"/>
                <w:highlight w:val="none"/>
                <w:lang w:eastAsia="zh-CN"/>
              </w:rPr>
            </w:pPr>
            <w:r>
              <w:rPr>
                <w:rFonts w:hint="eastAsia" w:hAnsi="宋体" w:cs="宋体"/>
                <w:highlight w:val="none"/>
                <w:lang w:eastAsia="zh-CN"/>
              </w:rPr>
              <w:t>45万元</w:t>
            </w:r>
          </w:p>
        </w:tc>
        <w:tc>
          <w:tcPr>
            <w:tcW w:w="2114" w:type="dxa"/>
            <w:vAlign w:val="center"/>
          </w:tcPr>
          <w:p>
            <w:pPr>
              <w:pStyle w:val="11"/>
              <w:spacing w:before="120" w:after="120" w:line="312" w:lineRule="auto"/>
              <w:jc w:val="center"/>
              <w:rPr>
                <w:highlight w:val="none"/>
              </w:rPr>
            </w:pPr>
            <w:r>
              <w:rPr>
                <w:rFonts w:hint="eastAsia"/>
                <w:highlight w:val="none"/>
              </w:rPr>
              <w:t>详见文件采购需求</w:t>
            </w:r>
          </w:p>
        </w:tc>
      </w:tr>
    </w:tbl>
    <w:p>
      <w:pPr>
        <w:pStyle w:val="11"/>
        <w:spacing w:before="120" w:after="120" w:line="312" w:lineRule="auto"/>
        <w:rPr>
          <w:b/>
          <w:bCs/>
          <w:highlight w:val="none"/>
        </w:rPr>
      </w:pPr>
      <w:r>
        <w:rPr>
          <w:rFonts w:hint="eastAsia"/>
          <w:b/>
          <w:bCs/>
          <w:highlight w:val="none"/>
        </w:rPr>
        <w:t>二、申请人的资格要求</w:t>
      </w:r>
    </w:p>
    <w:p>
      <w:pPr>
        <w:snapToGrid w:val="0"/>
        <w:spacing w:line="312" w:lineRule="auto"/>
        <w:rPr>
          <w:rFonts w:ascii="宋体" w:hAnsi="宋体" w:cs="宋体"/>
          <w:b/>
          <w:bCs/>
          <w:sz w:val="24"/>
          <w:highlight w:val="none"/>
        </w:rPr>
      </w:pPr>
      <w:r>
        <w:rPr>
          <w:rFonts w:hint="eastAsia" w:ascii="宋体" w:hAnsi="宋体" w:cs="宋体"/>
          <w:b/>
          <w:bCs/>
          <w:sz w:val="24"/>
          <w:highlight w:val="none"/>
        </w:rPr>
        <w:t>（1）《中华人民共和国政府采购法》第二十二条规定的投标人资格条件：</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 xml:space="preserve">A、具有独立承担民事责任的能力； </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 xml:space="preserve">B、具有良好的商业信誉和健全的财务会计制度； </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 xml:space="preserve">C、具有履行合同所必需的设备和专业技术能力； </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 xml:space="preserve">D、有依法缴纳税收和社会保障资金的良好记录； </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 xml:space="preserve">E、参加政府采购活动前三年内(新成立不满三年的公司自成立之日起算）在经营活动中没有重大违法记录； </w:t>
      </w:r>
    </w:p>
    <w:p>
      <w:pPr>
        <w:shd w:val="clear" w:color="auto" w:fill="FFFFFF"/>
        <w:snapToGrid w:val="0"/>
        <w:spacing w:line="312" w:lineRule="auto"/>
        <w:ind w:left="479" w:leftChars="228"/>
        <w:rPr>
          <w:rFonts w:ascii="宋体" w:hAnsi="宋体" w:cs="宋体"/>
          <w:sz w:val="24"/>
          <w:highlight w:val="none"/>
        </w:rPr>
      </w:pPr>
      <w:r>
        <w:rPr>
          <w:rFonts w:hint="eastAsia" w:ascii="宋体" w:hAnsi="宋体" w:cs="宋体"/>
          <w:sz w:val="24"/>
          <w:highlight w:val="none"/>
        </w:rPr>
        <w:t>F、法律、行政法规规定的其他条件。</w:t>
      </w:r>
    </w:p>
    <w:p>
      <w:pPr>
        <w:shd w:val="clear" w:color="auto" w:fill="FFFFFF"/>
        <w:snapToGrid w:val="0"/>
        <w:spacing w:line="312" w:lineRule="auto"/>
        <w:rPr>
          <w:rFonts w:ascii="宋体" w:hAnsi="宋体" w:cs="宋体"/>
          <w:sz w:val="24"/>
          <w:highlight w:val="none"/>
        </w:rPr>
      </w:pPr>
      <w:r>
        <w:rPr>
          <w:rFonts w:hint="eastAsia" w:ascii="宋体" w:hAnsi="宋体" w:cs="宋体"/>
          <w:sz w:val="24"/>
          <w:highlight w:val="none"/>
        </w:rPr>
        <w:t>（2）投标人未被列入失信被执行被执行人名单、重大违法案件当事人名单、政府采购严重违法失信行为记录名单，信用信息以信用中国网站（www.creditchina.gov.cn）、中国政府采购网（www.ccgp.gov.cn）公布为准。</w:t>
      </w:r>
    </w:p>
    <w:p>
      <w:pPr>
        <w:shd w:val="clear" w:color="auto" w:fill="FFFFFF"/>
        <w:snapToGrid w:val="0"/>
        <w:spacing w:line="312" w:lineRule="auto"/>
        <w:rPr>
          <w:highlight w:val="none"/>
        </w:rPr>
      </w:pPr>
      <w:r>
        <w:rPr>
          <w:rFonts w:hint="eastAsia" w:ascii="宋体" w:hAnsi="宋体" w:cs="宋体"/>
          <w:sz w:val="24"/>
          <w:highlight w:val="none"/>
        </w:rPr>
        <w:t>列入失信被执行人、重大税收违法案件当事人名单、政府采购严重违法失信行为记录名单。近三年各行政部门处罚的，以上两网未记录的其他重大违法记录，经举报查实的，取消中标资格。</w:t>
      </w:r>
    </w:p>
    <w:p>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落实政府采购政策需满足的资格要求：</w:t>
      </w:r>
      <w:r>
        <w:rPr>
          <w:rFonts w:hint="eastAsia" w:ascii="宋体" w:hAnsi="宋体" w:cs="宋体"/>
          <w:sz w:val="24"/>
          <w:highlight w:val="none"/>
        </w:rPr>
        <w:t>本项目专门面向中小企业。</w:t>
      </w:r>
    </w:p>
    <w:p>
      <w:pPr>
        <w:snapToGrid w:val="0"/>
        <w:spacing w:line="288" w:lineRule="auto"/>
        <w:ind w:left="479" w:leftChars="228"/>
        <w:rPr>
          <w:rStyle w:val="25"/>
          <w:rFonts w:ascii="宋体" w:hAnsi="宋体" w:cs="宋体"/>
          <w:sz w:val="24"/>
          <w:highlight w:val="none"/>
        </w:rPr>
      </w:pPr>
      <w:r>
        <w:rPr>
          <w:rStyle w:val="25"/>
          <w:rFonts w:hint="eastAsia" w:ascii="宋体" w:hAnsi="宋体" w:cs="宋体"/>
          <w:sz w:val="24"/>
          <w:highlight w:val="none"/>
        </w:rPr>
        <w:t>三、采购文件的获取：</w:t>
      </w:r>
    </w:p>
    <w:p>
      <w:pPr>
        <w:snapToGrid w:val="0"/>
        <w:spacing w:line="288" w:lineRule="auto"/>
        <w:ind w:left="479" w:leftChars="228"/>
        <w:rPr>
          <w:rFonts w:ascii="宋体" w:hAnsi="宋体" w:cs="宋体"/>
          <w:b/>
          <w:bCs/>
          <w:sz w:val="24"/>
          <w:highlight w:val="none"/>
        </w:rPr>
      </w:pPr>
      <w:r>
        <w:rPr>
          <w:rFonts w:hint="eastAsia" w:ascii="宋体" w:hAnsi="宋体" w:cs="宋体"/>
          <w:b/>
          <w:bCs/>
          <w:sz w:val="24"/>
          <w:highlight w:val="none"/>
        </w:rPr>
        <w:t>（1）网上获取：</w:t>
      </w:r>
    </w:p>
    <w:p>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t>A、由投标单位通过浙江省政府采购网(</w:t>
      </w:r>
      <w:r>
        <w:rPr>
          <w:rFonts w:hint="eastAsia" w:ascii="宋体" w:hAnsi="宋体" w:cs="宋体"/>
          <w:b/>
          <w:bCs/>
          <w:sz w:val="24"/>
          <w:highlight w:val="none"/>
        </w:rPr>
        <w:fldChar w:fldCharType="begin"/>
      </w:r>
      <w:r>
        <w:rPr>
          <w:rFonts w:hint="eastAsia" w:ascii="宋体" w:hAnsi="宋体" w:cs="宋体"/>
          <w:highlight w:val="none"/>
        </w:rPr>
        <w:instrText xml:space="preserve"> INCLUDEPICTURE "F:\\微信\\WeChat Files\\wxid_0esy5xatp5qg21\\FileStorage\\Administrator\\AppData\\Roaming\\Tencent\\QQ\\Temp\\%25W@GJ$ACOF(TYDYECOKVDYB.png" \* MERGEFORMAT \d </w:instrText>
      </w:r>
      <w:r>
        <w:rPr>
          <w:rFonts w:hint="eastAsia" w:ascii="宋体" w:hAnsi="宋体" w:cs="宋体"/>
          <w:b/>
          <w:bCs/>
          <w:sz w:val="24"/>
          <w:highlight w:val="none"/>
        </w:rPr>
        <w:fldChar w:fldCharType="separate"/>
      </w:r>
      <w:r>
        <w:rPr>
          <w:rFonts w:hint="eastAsia" w:ascii="宋体" w:hAnsi="宋体" w:cs="宋体"/>
          <w:b/>
          <w:bCs/>
          <w:sz w:val="24"/>
          <w:highlight w:val="none"/>
        </w:rPr>
        <w:drawing>
          <wp:inline distT="0" distB="0" distL="114300" distR="114300">
            <wp:extent cx="190500" cy="142875"/>
            <wp:effectExtent l="0" t="0" r="0" b="9525"/>
            <wp:docPr id="9"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fldChar w:fldCharType="end"/>
      </w:r>
      <w:r>
        <w:rPr>
          <w:rFonts w:hint="eastAsia" w:ascii="宋体" w:hAnsi="宋体" w:cs="宋体"/>
          <w:b/>
          <w:bCs/>
          <w:sz w:val="24"/>
          <w:highlight w:val="none"/>
        </w:rPr>
        <w:t>http://zfcg.czt.zj.gov.cn/)上的登录系统进行获取（首次参加投标的单位应先登录浙江省政府采购网(</w:t>
      </w:r>
      <w:r>
        <w:rPr>
          <w:rFonts w:hint="eastAsia" w:ascii="宋体" w:hAnsi="宋体" w:cs="宋体"/>
          <w:b/>
          <w:bCs/>
          <w:sz w:val="24"/>
          <w:highlight w:val="none"/>
        </w:rPr>
        <w:fldChar w:fldCharType="begin"/>
      </w:r>
      <w:r>
        <w:rPr>
          <w:rFonts w:hint="eastAsia" w:ascii="宋体" w:hAnsi="宋体" w:cs="宋体"/>
          <w:highlight w:val="none"/>
        </w:rPr>
        <w:instrText xml:space="preserve"> INCLUDEPICTURE "F:\\微信\\WeChat Files\\wxid_0esy5xatp5qg21\\FileStorage\\Administrator\\AppData\\Roaming\\Tencent\\QQ\\Temp\\%25W@GJ$ACOF(TYDYECOKVDYB.png" \* MERGEFORMAT \d </w:instrText>
      </w:r>
      <w:r>
        <w:rPr>
          <w:rFonts w:hint="eastAsia" w:ascii="宋体" w:hAnsi="宋体" w:cs="宋体"/>
          <w:b/>
          <w:bCs/>
          <w:sz w:val="24"/>
          <w:highlight w:val="none"/>
        </w:rPr>
        <w:fldChar w:fldCharType="separate"/>
      </w:r>
      <w:r>
        <w:rPr>
          <w:rFonts w:hint="eastAsia" w:ascii="宋体" w:hAnsi="宋体" w:cs="宋体"/>
          <w:b/>
          <w:bCs/>
          <w:sz w:val="24"/>
          <w:highlight w:val="none"/>
        </w:rPr>
        <w:drawing>
          <wp:inline distT="0" distB="0" distL="114300" distR="114300">
            <wp:extent cx="190500" cy="142875"/>
            <wp:effectExtent l="0" t="0" r="0" b="9525"/>
            <wp:docPr id="8"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fldChar w:fldCharType="end"/>
      </w:r>
      <w:r>
        <w:rPr>
          <w:rFonts w:hint="eastAsia" w:ascii="宋体" w:hAnsi="宋体" w:cs="宋体"/>
          <w:b/>
          <w:bCs/>
          <w:sz w:val="24"/>
          <w:highlight w:val="none"/>
        </w:rPr>
        <w:t>http://zfcg.czt.zj.gov.cn/)进行账户注册，注册完毕待审核成功后方可登录获取，注册咨询电话：95763；注册流程见网址</w:t>
      </w:r>
    </w:p>
    <w:p>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highlight w:val="none"/>
        </w:rPr>
        <w:instrText xml:space="preserve"> INCLUDEPICTURE "F:\\微信\\WeChat Files\\wxid_0esy5xatp5qg21\\FileStorage\\Administrator\\AppData\\Roaming\\Tencent\\QQ\\Temp\\%25W@GJ$ACOF(TYDYECOKVDYB.png" \* MERGEFORMAT \d </w:instrText>
      </w:r>
      <w:r>
        <w:rPr>
          <w:rFonts w:hint="eastAsia" w:ascii="宋体" w:hAnsi="宋体" w:cs="宋体"/>
          <w:b/>
          <w:bCs/>
          <w:sz w:val="24"/>
          <w:highlight w:val="none"/>
        </w:rPr>
        <w:fldChar w:fldCharType="separate"/>
      </w:r>
      <w:r>
        <w:rPr>
          <w:rFonts w:hint="eastAsia" w:ascii="宋体" w:hAnsi="宋体" w:cs="宋体"/>
          <w:b/>
          <w:bCs/>
          <w:sz w:val="24"/>
          <w:highlight w:val="none"/>
        </w:rPr>
        <w:drawing>
          <wp:inline distT="0" distB="0" distL="114300" distR="114300">
            <wp:extent cx="190500" cy="142875"/>
            <wp:effectExtent l="0" t="0" r="0" b="9525"/>
            <wp:docPr id="7"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fldChar w:fldCharType="end"/>
      </w:r>
      <w:r>
        <w:rPr>
          <w:highlight w:val="none"/>
        </w:rPr>
        <w:fldChar w:fldCharType="begin"/>
      </w:r>
      <w:r>
        <w:rPr>
          <w:highlight w:val="none"/>
        </w:rPr>
        <w:instrText xml:space="preserve"> HYPERLINK "http://zfcg.czt.zj.gov.cn/register/2017-07-24/6728.html?" </w:instrText>
      </w:r>
      <w:r>
        <w:rPr>
          <w:highlight w:val="none"/>
        </w:rPr>
        <w:fldChar w:fldCharType="separate"/>
      </w:r>
      <w:r>
        <w:rPr>
          <w:rStyle w:val="24"/>
          <w:rFonts w:hint="eastAsia" w:ascii="宋体" w:hAnsi="宋体" w:cs="宋体"/>
          <w:color w:val="auto"/>
          <w:sz w:val="24"/>
          <w:highlight w:val="none"/>
        </w:rPr>
        <w:t>http://zfcg.czt.zj.gov.cn/register/2017-07-24/6728.html?</w:t>
      </w:r>
      <w:r>
        <w:rPr>
          <w:rStyle w:val="24"/>
          <w:rFonts w:hint="eastAsia" w:ascii="宋体" w:hAnsi="宋体" w:cs="宋体"/>
          <w:color w:val="auto"/>
          <w:sz w:val="24"/>
          <w:highlight w:val="none"/>
        </w:rPr>
        <w:fldChar w:fldCharType="end"/>
      </w:r>
      <w:r>
        <w:rPr>
          <w:rFonts w:hint="eastAsia" w:ascii="宋体" w:hAnsi="宋体" w:cs="宋体"/>
          <w:b/>
          <w:bCs/>
          <w:sz w:val="24"/>
          <w:highlight w:val="none"/>
        </w:rPr>
        <w:t>）</w:t>
      </w:r>
    </w:p>
    <w:p>
      <w:pPr>
        <w:tabs>
          <w:tab w:val="left" w:pos="3150"/>
        </w:tabs>
        <w:snapToGrid w:val="0"/>
        <w:spacing w:line="288" w:lineRule="auto"/>
        <w:ind w:left="19" w:leftChars="9" w:firstLine="458" w:firstLineChars="191"/>
        <w:rPr>
          <w:rFonts w:ascii="宋体" w:hAnsi="宋体" w:cs="宋体"/>
          <w:sz w:val="24"/>
          <w:highlight w:val="none"/>
        </w:rPr>
      </w:pPr>
      <w:r>
        <w:rPr>
          <w:rFonts w:hint="eastAsia" w:ascii="宋体" w:hAnsi="宋体" w:cs="宋体"/>
          <w:sz w:val="24"/>
          <w:highlight w:val="none"/>
        </w:rPr>
        <w:t>B、网上获取截止日期：</w:t>
      </w:r>
      <w:r>
        <w:rPr>
          <w:rFonts w:hint="eastAsia" w:ascii="宋体" w:hAnsi="宋体" w:cs="宋体"/>
          <w:b/>
          <w:bCs/>
          <w:sz w:val="24"/>
          <w:highlight w:val="none"/>
          <w:u w:val="single"/>
        </w:rPr>
        <w:t>2024年</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28</w:t>
      </w:r>
      <w:r>
        <w:rPr>
          <w:rFonts w:hint="eastAsia" w:ascii="宋体" w:hAnsi="宋体" w:cs="宋体"/>
          <w:b/>
          <w:bCs/>
          <w:sz w:val="24"/>
          <w:highlight w:val="none"/>
          <w:u w:val="single"/>
        </w:rPr>
        <w:t>日17：00时</w:t>
      </w:r>
      <w:r>
        <w:rPr>
          <w:rFonts w:hint="eastAsia" w:ascii="宋体" w:hAnsi="宋体" w:cs="宋体"/>
          <w:sz w:val="24"/>
          <w:highlight w:val="none"/>
        </w:rPr>
        <w:t>止；若截止时间后仍欲获取请按以下（2）执行。</w:t>
      </w:r>
    </w:p>
    <w:p>
      <w:pPr>
        <w:adjustRightInd w:val="0"/>
        <w:snapToGrid w:val="0"/>
        <w:spacing w:line="288" w:lineRule="auto"/>
        <w:ind w:firstLine="482" w:firstLineChars="20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sz w:val="24"/>
          <w:highlight w:val="none"/>
        </w:rPr>
        <w:t>在网上获取截止时间之后至</w:t>
      </w:r>
      <w:r>
        <w:rPr>
          <w:rFonts w:hint="eastAsia" w:ascii="宋体" w:hAnsi="宋体" w:cs="宋体"/>
          <w:b/>
          <w:bCs/>
          <w:sz w:val="24"/>
          <w:highlight w:val="none"/>
          <w:u w:val="single"/>
          <w:lang w:eastAsia="zh-CN"/>
        </w:rPr>
        <w:t>2024年3月29日14时30分</w:t>
      </w:r>
      <w:r>
        <w:rPr>
          <w:rFonts w:hint="eastAsia" w:ascii="宋体" w:hAnsi="宋体" w:cs="宋体"/>
          <w:sz w:val="24"/>
          <w:highlight w:val="none"/>
        </w:rPr>
        <w:t>，仍允许供应商继续获取采购文件，但在“</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rPr>
        <w:t>”后获取采购文件的潜在投标人如对采购文件有异议的，浙江五石中正工程咨询有限公司衢州分公司可不予受理、答复。</w:t>
      </w:r>
    </w:p>
    <w:p>
      <w:pPr>
        <w:adjustRightInd w:val="0"/>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（3）招标文件的获取方式：</w:t>
      </w:r>
      <w:r>
        <w:rPr>
          <w:rFonts w:hint="eastAsia" w:ascii="宋体" w:hAnsi="宋体" w:cs="宋体"/>
          <w:sz w:val="24"/>
          <w:highlight w:val="none"/>
        </w:rPr>
        <w:t>招标人不再向投标人提供纸质招标文件，请投标人自行在下列网址下载电子版的招标文件，招标文件不收工本费。</w:t>
      </w:r>
    </w:p>
    <w:p>
      <w:pPr>
        <w:adjustRightInd w:val="0"/>
        <w:snapToGrid w:val="0"/>
        <w:spacing w:line="312" w:lineRule="auto"/>
        <w:ind w:firstLine="480" w:firstLineChars="200"/>
        <w:jc w:val="left"/>
        <w:rPr>
          <w:rFonts w:ascii="宋体" w:hAnsi="宋体" w:cs="宋体"/>
          <w:b/>
          <w:sz w:val="24"/>
          <w:highlight w:val="none"/>
        </w:rPr>
      </w:pPr>
      <w:r>
        <w:rPr>
          <w:rFonts w:hint="eastAsia" w:ascii="宋体" w:hAnsi="宋体" w:cs="宋体"/>
          <w:sz w:val="24"/>
          <w:highlight w:val="none"/>
        </w:rPr>
        <w:t>浙江省政府采购网(</w:t>
      </w:r>
      <w:r>
        <w:rPr>
          <w:rFonts w:hint="eastAsia" w:ascii="宋体" w:hAnsi="宋体" w:cs="宋体"/>
          <w:sz w:val="24"/>
          <w:highlight w:val="none"/>
        </w:rPr>
        <w:fldChar w:fldCharType="begin"/>
      </w:r>
      <w:r>
        <w:rPr>
          <w:rFonts w:hint="eastAsia" w:ascii="宋体" w:hAnsi="宋体" w:cs="宋体"/>
          <w:highlight w:val="none"/>
        </w:rPr>
        <w:instrText xml:space="preserve"> INCLUDEPICTURE "F:\\微信\\WeChat Files\\wxid_0esy5xatp5qg21\\FileStorage\\Administrator\\AppData\\Roaming\\Tencent\\QQ\\Temp\\%25W@GJ$ACOF(TYDYECOKVDYB.png" \* MERGEFORMAT \d </w:instrText>
      </w:r>
      <w:r>
        <w:rPr>
          <w:rFonts w:hint="eastAsia" w:ascii="宋体" w:hAnsi="宋体" w:cs="宋体"/>
          <w:sz w:val="24"/>
          <w:highlight w:val="none"/>
        </w:rPr>
        <w:fldChar w:fldCharType="separate"/>
      </w:r>
      <w:r>
        <w:rPr>
          <w:rFonts w:hint="eastAsia" w:ascii="宋体" w:hAnsi="宋体" w:cs="宋体"/>
          <w:sz w:val="24"/>
          <w:highlight w:val="none"/>
        </w:rPr>
        <w:drawing>
          <wp:inline distT="0" distB="0" distL="114300" distR="114300">
            <wp:extent cx="190500" cy="14287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highlight w:val="none"/>
        </w:rPr>
        <w:fldChar w:fldCharType="end"/>
      </w:r>
      <w:r>
        <w:rPr>
          <w:rFonts w:hint="eastAsia" w:ascii="宋体" w:hAnsi="宋体" w:cs="宋体"/>
          <w:b/>
          <w:bCs/>
          <w:sz w:val="24"/>
          <w:highlight w:val="none"/>
        </w:rPr>
        <w:t>http://zfcg.czt.zj.gov.cn/</w:t>
      </w:r>
      <w:r>
        <w:rPr>
          <w:rFonts w:hint="eastAsia" w:ascii="宋体" w:hAnsi="宋体" w:cs="宋体"/>
          <w:sz w:val="24"/>
          <w:highlight w:val="none"/>
        </w:rPr>
        <w:t>)；</w:t>
      </w:r>
    </w:p>
    <w:p>
      <w:pPr>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四、投标截止时间和地点</w:t>
      </w:r>
      <w:r>
        <w:rPr>
          <w:rFonts w:hint="eastAsia" w:ascii="宋体" w:hAnsi="宋体" w:cs="宋体"/>
          <w:sz w:val="24"/>
          <w:highlight w:val="none"/>
        </w:rPr>
        <w:t>：</w:t>
      </w:r>
    </w:p>
    <w:p>
      <w:pPr>
        <w:snapToGrid w:val="0"/>
        <w:spacing w:line="312" w:lineRule="auto"/>
        <w:ind w:firstLine="480" w:firstLineChars="200"/>
        <w:jc w:val="left"/>
        <w:rPr>
          <w:rFonts w:ascii="宋体" w:hAnsi="宋体" w:cs="宋体"/>
          <w:sz w:val="24"/>
        </w:rPr>
      </w:pPr>
      <w:r>
        <w:rPr>
          <w:rFonts w:hint="eastAsia" w:ascii="宋体" w:hAnsi="宋体" w:cs="宋体"/>
          <w:sz w:val="24"/>
          <w:highlight w:val="none"/>
        </w:rPr>
        <w:t>投标截止时间</w:t>
      </w:r>
      <w:r>
        <w:rPr>
          <w:rFonts w:hint="eastAsia" w:ascii="宋体" w:hAnsi="宋体" w:cs="宋体"/>
          <w:b/>
          <w:bCs/>
          <w:sz w:val="24"/>
          <w:highlight w:val="none"/>
          <w:u w:val="single"/>
          <w:lang w:eastAsia="zh-CN"/>
        </w:rPr>
        <w:t>2024年3月29日14时30分</w:t>
      </w:r>
      <w:r>
        <w:rPr>
          <w:rFonts w:hint="eastAsia" w:ascii="宋体" w:hAnsi="宋体" w:cs="宋体"/>
          <w:sz w:val="24"/>
          <w:highlight w:val="none"/>
        </w:rPr>
        <w:t>。投标人应当在投标截止时间前完成电子投标文件的传输递交，投标截止时间前可以补充、修改或者撤回电子投标文件。补充或者修改电子投标文件的，应当先行撤回原电子投标文件，补充</w:t>
      </w:r>
      <w:r>
        <w:rPr>
          <w:rFonts w:hint="eastAsia" w:ascii="宋体" w:hAnsi="宋体" w:cs="宋体"/>
          <w:sz w:val="24"/>
        </w:rPr>
        <w:t>、修改后重新传输递交。投标截止时间前未完成传输的，视为撤回投标文件。</w:t>
      </w:r>
    </w:p>
    <w:p>
      <w:pPr>
        <w:snapToGrid w:val="0"/>
        <w:spacing w:line="312" w:lineRule="auto"/>
        <w:ind w:firstLine="482" w:firstLineChars="200"/>
        <w:jc w:val="left"/>
        <w:rPr>
          <w:rFonts w:ascii="宋体" w:hAnsi="宋体" w:cs="宋体"/>
          <w:b/>
          <w:bCs/>
          <w:sz w:val="24"/>
        </w:rPr>
      </w:pPr>
      <w:r>
        <w:rPr>
          <w:rFonts w:hint="eastAsia" w:ascii="宋体" w:hAnsi="宋体" w:cs="宋体"/>
          <w:b/>
          <w:bCs/>
          <w:sz w:val="24"/>
        </w:rPr>
        <w:t>投标人可以在投标截止时间前将电子备份投标文件（经政采云电子交易客户端和CA驱动制作出的加密电子备份投标文件）发送至邮箱：1066709225@qq.com，逾期发送或发错的备份投标文件将被视为无效；还可以（EMS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pPr>
        <w:snapToGrid w:val="0"/>
        <w:spacing w:line="312" w:lineRule="auto"/>
        <w:ind w:firstLine="482" w:firstLineChars="200"/>
        <w:jc w:val="left"/>
        <w:rPr>
          <w:rFonts w:ascii="宋体" w:hAnsi="宋体" w:cs="宋体"/>
          <w:b/>
          <w:bCs/>
          <w:sz w:val="24"/>
        </w:rPr>
      </w:pPr>
      <w:r>
        <w:rPr>
          <w:rFonts w:hint="eastAsia" w:ascii="宋体" w:hAnsi="宋体" w:cs="宋体"/>
          <w:b/>
          <w:bCs/>
          <w:sz w:val="24"/>
        </w:rPr>
        <w:t>五、开标时间：</w:t>
      </w:r>
    </w:p>
    <w:p>
      <w:pPr>
        <w:snapToGrid w:val="0"/>
        <w:spacing w:line="312" w:lineRule="auto"/>
        <w:ind w:firstLine="480" w:firstLineChars="200"/>
        <w:rPr>
          <w:rFonts w:ascii="宋体" w:hAnsi="宋体" w:cs="宋体"/>
          <w:b/>
          <w:bCs/>
          <w:sz w:val="24"/>
        </w:rPr>
      </w:pPr>
      <w:r>
        <w:rPr>
          <w:rFonts w:hint="eastAsia" w:ascii="宋体" w:hAnsi="宋体" w:cs="宋体"/>
          <w:sz w:val="24"/>
        </w:rPr>
        <w:t>本项目开标</w:t>
      </w:r>
      <w:r>
        <w:rPr>
          <w:rFonts w:hint="eastAsia" w:ascii="宋体" w:hAnsi="宋体" w:cs="宋体"/>
          <w:sz w:val="24"/>
          <w:highlight w:val="none"/>
        </w:rPr>
        <w:t>时间：</w:t>
      </w:r>
      <w:r>
        <w:rPr>
          <w:rFonts w:hint="eastAsia" w:ascii="宋体" w:hAnsi="宋体" w:cs="宋体"/>
          <w:b/>
          <w:bCs/>
          <w:sz w:val="24"/>
          <w:highlight w:val="none"/>
          <w:u w:val="single"/>
          <w:lang w:eastAsia="zh-CN"/>
        </w:rPr>
        <w:t>2024年3月29日14时30分</w:t>
      </w:r>
      <w:r>
        <w:rPr>
          <w:rFonts w:hint="eastAsia" w:ascii="宋体" w:hAnsi="宋体" w:cs="宋体"/>
          <w:b/>
          <w:bCs/>
          <w:sz w:val="24"/>
          <w:highlight w:val="none"/>
        </w:rPr>
        <w:t>。本项目不要求投标人到开标现场开标，但投标人应派法定代表人或委托代理人准时在线出席电</w:t>
      </w:r>
      <w:r>
        <w:rPr>
          <w:rFonts w:hint="eastAsia" w:ascii="宋体" w:hAnsi="宋体" w:cs="宋体"/>
          <w:b/>
          <w:bCs/>
          <w:sz w:val="24"/>
        </w:rPr>
        <w:t>子开标会议，随时关注开标进度，如在开标过程中有电子询标，应在规定的时间内对电子询标函进行澄清、答复。</w:t>
      </w:r>
    </w:p>
    <w:p>
      <w:pPr>
        <w:snapToGrid w:val="0"/>
        <w:spacing w:line="312" w:lineRule="auto"/>
        <w:ind w:firstLine="482" w:firstLineChars="200"/>
        <w:rPr>
          <w:rFonts w:ascii="宋体" w:hAnsi="宋体" w:cs="宋体"/>
          <w:b/>
          <w:bCs/>
          <w:sz w:val="24"/>
        </w:rPr>
      </w:pPr>
      <w:r>
        <w:rPr>
          <w:rFonts w:hint="eastAsia" w:ascii="宋体" w:hAnsi="宋体" w:cs="宋体"/>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pPr>
        <w:snapToGrid w:val="0"/>
        <w:spacing w:line="312" w:lineRule="auto"/>
        <w:ind w:firstLine="482" w:firstLineChars="200"/>
        <w:rPr>
          <w:rFonts w:ascii="宋体" w:hAnsi="宋体" w:cs="宋体"/>
          <w:strike/>
          <w:sz w:val="24"/>
        </w:rPr>
      </w:pPr>
      <w:r>
        <w:rPr>
          <w:rFonts w:hint="eastAsia" w:ascii="宋体" w:hAnsi="宋体" w:cs="宋体"/>
          <w:b/>
          <w:sz w:val="24"/>
        </w:rPr>
        <w:t>六、开标会议：</w:t>
      </w:r>
    </w:p>
    <w:p>
      <w:pPr>
        <w:snapToGrid w:val="0"/>
        <w:spacing w:line="312" w:lineRule="auto"/>
        <w:ind w:firstLine="482" w:firstLineChars="200"/>
        <w:rPr>
          <w:rFonts w:ascii="宋体" w:hAnsi="宋体" w:cs="宋体"/>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w:t>
      </w:r>
    </w:p>
    <w:p>
      <w:pPr>
        <w:snapToGrid w:val="0"/>
        <w:spacing w:line="312" w:lineRule="auto"/>
        <w:ind w:firstLine="482" w:firstLineChars="200"/>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pPr>
        <w:widowControl/>
        <w:snapToGrid w:val="0"/>
        <w:spacing w:line="312" w:lineRule="auto"/>
        <w:ind w:firstLine="482" w:firstLineChars="200"/>
        <w:jc w:val="left"/>
        <w:rPr>
          <w:rFonts w:ascii="宋体" w:hAnsi="宋体" w:cs="宋体"/>
          <w:sz w:val="24"/>
        </w:rPr>
      </w:pPr>
      <w:r>
        <w:rPr>
          <w:rFonts w:hint="eastAsia" w:ascii="宋体" w:hAnsi="宋体" w:cs="宋体"/>
          <w:b/>
          <w:bCs/>
          <w:sz w:val="24"/>
        </w:rPr>
        <w:t>七、</w:t>
      </w:r>
      <w:r>
        <w:rPr>
          <w:rFonts w:hint="eastAsia" w:ascii="宋体" w:hAnsi="宋体" w:cs="宋体"/>
          <w:b/>
          <w:sz w:val="24"/>
        </w:rPr>
        <w:t>投标说明</w:t>
      </w:r>
    </w:p>
    <w:p>
      <w:pPr>
        <w:snapToGrid w:val="0"/>
        <w:spacing w:line="312" w:lineRule="auto"/>
        <w:ind w:firstLine="482" w:firstLineChars="200"/>
        <w:rPr>
          <w:rFonts w:ascii="宋体" w:hAnsi="宋体" w:cs="宋体"/>
          <w:b/>
          <w:bCs/>
          <w:sz w:val="24"/>
        </w:rPr>
      </w:pPr>
      <w:r>
        <w:rPr>
          <w:rFonts w:hint="eastAsia" w:ascii="宋体" w:hAnsi="宋体" w:cs="宋体"/>
          <w:b/>
          <w:bCs/>
          <w:sz w:val="24"/>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pPr>
        <w:snapToGrid w:val="0"/>
        <w:spacing w:line="312" w:lineRule="auto"/>
        <w:ind w:firstLine="482" w:firstLineChars="200"/>
        <w:rPr>
          <w:rFonts w:ascii="宋体" w:hAnsi="宋体" w:cs="宋体"/>
          <w:b/>
        </w:rPr>
      </w:pPr>
      <w:r>
        <w:rPr>
          <w:rFonts w:hint="eastAsia" w:ascii="宋体" w:hAnsi="宋体" w:cs="宋体"/>
          <w:b/>
          <w:bCs/>
          <w:sz w:val="24"/>
        </w:rPr>
        <w:t>2、各潜在供应商应在开标前完成CA数字证书办理。（办理流程详见</w:t>
      </w:r>
      <w:r>
        <w:fldChar w:fldCharType="begin"/>
      </w:r>
      <w:r>
        <w:instrText xml:space="preserve"> HYPERLINK "http://zfcg.czt.zj.gov.cn/bidClientTemplate/2019-05-27/12945.html" </w:instrText>
      </w:r>
      <w:r>
        <w:fldChar w:fldCharType="separate"/>
      </w:r>
      <w:r>
        <w:rPr>
          <w:rFonts w:hint="eastAsia" w:ascii="宋体" w:hAnsi="宋体" w:cs="宋体"/>
          <w:b/>
          <w:bCs/>
          <w:sz w:val="24"/>
        </w:rPr>
        <w:t>http://zfcg.czt.zj.gov.cn/bidClientTemplate/2019-05-27/12945.html</w:t>
      </w:r>
      <w:r>
        <w:rPr>
          <w:rFonts w:hint="eastAsia" w:ascii="宋体" w:hAnsi="宋体" w:cs="宋体"/>
          <w:b/>
          <w:bCs/>
          <w:sz w:val="24"/>
        </w:rPr>
        <w:fldChar w:fldCharType="end"/>
      </w:r>
      <w:r>
        <w:rPr>
          <w:rFonts w:hint="eastAsia" w:ascii="宋体" w:hAnsi="宋体" w:cs="宋体"/>
          <w:b/>
          <w:bCs/>
          <w:sz w:val="24"/>
        </w:rPr>
        <w:t>）。CA数字证书申请后至办理成功预计需一周左右的时间，请各潜在供应商预留好相应的时间，抓紧办理。</w:t>
      </w:r>
    </w:p>
    <w:p>
      <w:pPr>
        <w:wordWrap w:val="0"/>
        <w:snapToGrid w:val="0"/>
        <w:spacing w:line="312" w:lineRule="auto"/>
        <w:ind w:firstLine="482" w:firstLineChars="200"/>
        <w:rPr>
          <w:rFonts w:ascii="宋体" w:hAnsi="宋体" w:cs="宋体"/>
          <w:b/>
          <w:sz w:val="24"/>
        </w:rPr>
      </w:pPr>
      <w:r>
        <w:rPr>
          <w:rFonts w:hint="eastAsia" w:ascii="宋体" w:hAnsi="宋体" w:cs="宋体"/>
          <w:b/>
          <w:sz w:val="24"/>
        </w:rPr>
        <w:t>3、投标人通过政采云平台电子投标工具制作投标文件，电子投标工具请各潜在供应商自行前往浙江省政府采购网下载并安装（下载网址：</w:t>
      </w:r>
      <w:r>
        <w:fldChar w:fldCharType="begin"/>
      </w:r>
      <w:r>
        <w:instrText xml:space="preserve"> HYPERLINK "http://zfcg.czt.zj.gov.cn/bidClientTemplate/2019-05-27/12946.html" </w:instrText>
      </w:r>
      <w:r>
        <w:fldChar w:fldCharType="separate"/>
      </w:r>
      <w:r>
        <w:rPr>
          <w:rStyle w:val="24"/>
          <w:rFonts w:hint="eastAsia" w:ascii="宋体" w:hAnsi="宋体" w:cs="宋体"/>
          <w:color w:val="auto"/>
          <w:sz w:val="24"/>
        </w:rPr>
        <w:t>http://zfcg.czt.zj.gov.cn/bidClientTemplate/2019-05-27/12946.html</w:t>
      </w:r>
      <w:r>
        <w:rPr>
          <w:rStyle w:val="24"/>
          <w:rFonts w:hint="eastAsia" w:ascii="宋体" w:hAnsi="宋体" w:cs="宋体"/>
          <w:color w:val="auto"/>
          <w:sz w:val="24"/>
        </w:rPr>
        <w:fldChar w:fldCharType="end"/>
      </w:r>
      <w:r>
        <w:rPr>
          <w:rFonts w:hint="eastAsia" w:ascii="宋体" w:hAnsi="宋体" w:cs="宋体"/>
          <w:b/>
          <w:sz w:val="24"/>
        </w:rPr>
        <w:t>），电子投标具体的流程文档详见网址：</w:t>
      </w:r>
      <w:r>
        <w:fldChar w:fldCharType="begin"/>
      </w:r>
      <w:r>
        <w:instrText xml:space="preserve"> HYPERLINK "https://help.zcygov.cn/web/site_2/2018/12-28/2573.html" </w:instrText>
      </w:r>
      <w:r>
        <w:fldChar w:fldCharType="separate"/>
      </w:r>
      <w:r>
        <w:rPr>
          <w:rStyle w:val="24"/>
          <w:rFonts w:hint="eastAsia" w:ascii="宋体" w:hAnsi="宋体" w:cs="宋体"/>
          <w:b/>
          <w:color w:val="auto"/>
          <w:sz w:val="24"/>
        </w:rPr>
        <w:t>https://help.zcygov.cn/web/site_2/2018/12-28/2573.html</w:t>
      </w:r>
      <w:r>
        <w:rPr>
          <w:rStyle w:val="24"/>
          <w:rFonts w:hint="eastAsia" w:ascii="宋体" w:hAnsi="宋体" w:cs="宋体"/>
          <w:b/>
          <w:color w:val="auto"/>
          <w:sz w:val="24"/>
        </w:rPr>
        <w:fldChar w:fldCharType="end"/>
      </w:r>
      <w:r>
        <w:rPr>
          <w:rFonts w:hint="eastAsia" w:ascii="宋体" w:hAnsi="宋体" w:cs="宋体"/>
          <w:b/>
          <w:sz w:val="24"/>
        </w:rPr>
        <w:t>。</w:t>
      </w:r>
      <w:bookmarkStart w:id="1" w:name="_Toc22943"/>
    </w:p>
    <w:p>
      <w:pPr>
        <w:wordWrap w:val="0"/>
        <w:snapToGrid w:val="0"/>
        <w:spacing w:line="312" w:lineRule="auto"/>
        <w:ind w:firstLine="482" w:firstLineChars="200"/>
        <w:rPr>
          <w:rFonts w:ascii="宋体" w:hAnsi="宋体" w:cs="宋体"/>
          <w:b/>
          <w:sz w:val="24"/>
        </w:rPr>
      </w:pPr>
      <w:r>
        <w:rPr>
          <w:rFonts w:hint="eastAsia" w:ascii="宋体" w:hAnsi="宋体" w:cs="宋体"/>
          <w:b/>
          <w:sz w:val="24"/>
        </w:rPr>
        <w:t>八、其他事项：</w:t>
      </w:r>
    </w:p>
    <w:p>
      <w:pPr>
        <w:snapToGrid w:val="0"/>
        <w:spacing w:line="312" w:lineRule="auto"/>
        <w:ind w:firstLine="480" w:firstLineChars="200"/>
        <w:rPr>
          <w:rFonts w:ascii="宋体" w:hAnsi="宋体" w:cs="宋体"/>
          <w:sz w:val="24"/>
        </w:rPr>
      </w:pPr>
      <w:r>
        <w:rPr>
          <w:rFonts w:hint="eastAsia" w:ascii="宋体" w:hAnsi="宋体" w:cs="宋体"/>
          <w:sz w:val="24"/>
        </w:rPr>
        <w:t>1、公告期限：自本公告发布之日起5个工作日（以公告发布次日开始计算）。</w:t>
      </w:r>
    </w:p>
    <w:p>
      <w:pPr>
        <w:snapToGrid w:val="0"/>
        <w:spacing w:line="312" w:lineRule="auto"/>
        <w:ind w:firstLine="480" w:firstLineChars="200"/>
        <w:rPr>
          <w:rFonts w:ascii="宋体" w:hAnsi="宋体" w:cs="宋体"/>
          <w:sz w:val="24"/>
        </w:rPr>
      </w:pPr>
      <w:r>
        <w:rPr>
          <w:rFonts w:hint="eastAsia" w:ascii="宋体" w:hAnsi="宋体" w:cs="宋体"/>
          <w:sz w:val="24"/>
        </w:rPr>
        <w:t>2、质疑：供应商认为采购文件、采购过程和成交结果使自己的权益受到损害的，可以在知道或者应知其权益受到损害之日起七个工作日内，在线提出询问和质疑（询问路径：政采云-项目采购-询问质疑投诉-询问列表；质疑路径：政采云-项目采购-询问质疑投诉-质疑列表）。质疑供应商对采购人、采购代理机构的答复不满意或者采购人、采购代理机构未在规定的时间内作出答复的，可以在线提起投诉（路径为：浙江政府服务网-政府采购投诉处理-在线办理）。</w:t>
      </w:r>
    </w:p>
    <w:p>
      <w:pPr>
        <w:snapToGrid w:val="0"/>
        <w:spacing w:line="312" w:lineRule="auto"/>
        <w:ind w:firstLine="480" w:firstLineChars="200"/>
        <w:rPr>
          <w:rFonts w:ascii="宋体" w:hAnsi="宋体" w:cs="宋体"/>
          <w:b/>
          <w:bCs/>
          <w:sz w:val="24"/>
        </w:rPr>
      </w:pPr>
      <w:r>
        <w:rPr>
          <w:rFonts w:hint="eastAsia" w:ascii="宋体" w:hAnsi="宋体" w:cs="宋体"/>
          <w:sz w:val="24"/>
        </w:rPr>
        <w:t>http://www.zjzwfw.gov.cn/zjservice/item/detail/index.do?localInnerCode=2ca19a7a-aa2d-4cca-a191-a5edf3bf69f8。</w:t>
      </w:r>
    </w:p>
    <w:p>
      <w:pPr>
        <w:snapToGrid w:val="0"/>
        <w:spacing w:line="312" w:lineRule="auto"/>
        <w:ind w:firstLine="480" w:firstLineChars="200"/>
        <w:rPr>
          <w:rFonts w:ascii="宋体" w:hAnsi="宋体" w:cs="宋体"/>
          <w:sz w:val="24"/>
        </w:rPr>
      </w:pPr>
      <w:r>
        <w:rPr>
          <w:rFonts w:hint="eastAsia" w:ascii="宋体" w:hAnsi="宋体" w:cs="宋体"/>
          <w:sz w:val="24"/>
        </w:rPr>
        <w:t>供应商应知其权益受到损害之日，是指：</w:t>
      </w:r>
    </w:p>
    <w:p>
      <w:pPr>
        <w:snapToGrid w:val="0"/>
        <w:spacing w:line="312" w:lineRule="auto"/>
        <w:ind w:firstLine="480" w:firstLineChars="200"/>
        <w:rPr>
          <w:rFonts w:ascii="宋体" w:hAnsi="宋体" w:cs="宋体"/>
          <w:sz w:val="24"/>
        </w:rPr>
      </w:pPr>
      <w:r>
        <w:rPr>
          <w:rFonts w:hint="eastAsia" w:ascii="宋体" w:hAnsi="宋体" w:cs="宋体"/>
          <w:sz w:val="24"/>
        </w:rPr>
        <w:t>（1）对可以质疑的采购文件提出质疑的，为获取采购文件之日（采购公告期限届满之日后获取采购文件的为采购公告期限届满之日）。</w:t>
      </w:r>
    </w:p>
    <w:p>
      <w:pPr>
        <w:snapToGrid w:val="0"/>
        <w:spacing w:line="312"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pPr>
        <w:snapToGrid w:val="0"/>
        <w:spacing w:line="312"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12" w:lineRule="auto"/>
        <w:ind w:firstLine="480" w:firstLineChars="200"/>
        <w:rPr>
          <w:rFonts w:ascii="宋体" w:hAnsi="宋体" w:cs="宋体"/>
          <w:sz w:val="24"/>
        </w:rPr>
      </w:pPr>
      <w:r>
        <w:rPr>
          <w:rFonts w:hint="eastAsia" w:ascii="宋体" w:hAnsi="宋体" w:cs="宋体"/>
          <w:sz w:val="24"/>
        </w:rPr>
        <w:t>4.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w:t>
      </w:r>
      <w:r>
        <w:rPr>
          <w:rFonts w:hint="eastAsia" w:ascii="宋体" w:hAnsi="宋体" w:cs="宋体"/>
          <w:sz w:val="24"/>
          <w:highlight w:val="none"/>
        </w:rPr>
        <w:t>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w:t>
      </w:r>
      <w:r>
        <w:rPr>
          <w:rFonts w:hint="eastAsia" w:ascii="宋体" w:hAnsi="宋体" w:cs="宋体"/>
          <w:sz w:val="24"/>
        </w:rPr>
        <w:t>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spacing w:line="380" w:lineRule="exact"/>
        <w:ind w:firstLine="480" w:firstLineChars="200"/>
        <w:rPr>
          <w:rFonts w:ascii="宋体" w:hAnsi="宋体" w:cs="宋体"/>
          <w:sz w:val="24"/>
        </w:rPr>
      </w:pPr>
      <w:r>
        <w:rPr>
          <w:rFonts w:hint="eastAsia" w:ascii="宋体" w:hAnsi="宋体" w:cs="宋体"/>
          <w:sz w:val="24"/>
        </w:rPr>
        <w:t>5.《浙江省财政厅关于进一步发挥政府采购政策功能全力推动经济稳进提质的通知》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80" w:lineRule="exact"/>
        <w:ind w:firstLine="480" w:firstLineChars="200"/>
        <w:rPr>
          <w:rFonts w:ascii="宋体" w:hAnsi="宋体"/>
          <w:color w:val="000000"/>
          <w:sz w:val="24"/>
        </w:rPr>
      </w:pPr>
      <w:r>
        <w:rPr>
          <w:rFonts w:hint="eastAsia" w:ascii="宋体" w:hAnsi="宋体"/>
          <w:color w:val="000000"/>
          <w:sz w:val="24"/>
        </w:rPr>
        <w:t>6.（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olor w:val="000000"/>
          <w:sz w:val="24"/>
        </w:rPr>
        <w:br w:type="textWrapping"/>
      </w:r>
      <w:r>
        <w:rPr>
          <w:rFonts w:hint="eastAsia" w:ascii="宋体" w:hAnsi="宋体"/>
          <w:color w:val="000000"/>
          <w:sz w:val="24"/>
        </w:rPr>
        <w:t xml:space="preserve">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80" w:lineRule="exact"/>
        <w:ind w:firstLine="240" w:firstLineChars="100"/>
        <w:rPr>
          <w:rFonts w:ascii="宋体" w:hAnsi="宋体" w:cs="宋体"/>
          <w:b/>
          <w:sz w:val="24"/>
        </w:rPr>
      </w:pPr>
      <w:r>
        <w:rPr>
          <w:rFonts w:hint="eastAsia" w:ascii="宋体" w:hAnsi="宋体"/>
          <w:color w:val="000000"/>
          <w:sz w:val="24"/>
        </w:rPr>
        <w:t>（3）根据《浙江省财政厅关于进一步促进政府采购公平竞争打造最优营商环境的通知》（浙财采监（2021）22号）文件关于“健全行政裁决机制”要求，鼓励供应商提起询问。</w:t>
      </w:r>
    </w:p>
    <w:p>
      <w:pPr>
        <w:wordWrap w:val="0"/>
        <w:snapToGrid w:val="0"/>
        <w:spacing w:line="312" w:lineRule="auto"/>
        <w:ind w:firstLine="241" w:firstLineChars="100"/>
        <w:rPr>
          <w:rFonts w:ascii="宋体" w:hAnsi="宋体" w:cs="宋体"/>
          <w:b/>
          <w:sz w:val="24"/>
        </w:rPr>
      </w:pPr>
      <w:r>
        <w:rPr>
          <w:rFonts w:hint="eastAsia" w:ascii="宋体" w:hAnsi="宋体" w:cs="宋体"/>
          <w:b/>
          <w:sz w:val="24"/>
        </w:rPr>
        <w:t>九、对本次招标提出询问，请按以下方式联系：</w:t>
      </w:r>
      <w:bookmarkEnd w:id="1"/>
    </w:p>
    <w:p>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rPr>
        <w:t>1.采</w:t>
      </w:r>
      <w:r>
        <w:rPr>
          <w:rFonts w:hint="eastAsia" w:ascii="宋体" w:hAnsi="宋体" w:cs="宋体"/>
          <w:sz w:val="24"/>
          <w:highlight w:val="none"/>
        </w:rPr>
        <w:t>购人信息</w:t>
      </w:r>
    </w:p>
    <w:p>
      <w:pPr>
        <w:tabs>
          <w:tab w:val="right" w:pos="8849"/>
        </w:tabs>
        <w:spacing w:line="312" w:lineRule="auto"/>
        <w:rPr>
          <w:rFonts w:ascii="宋体" w:hAnsi="宋体"/>
          <w:sz w:val="24"/>
          <w:highlight w:val="none"/>
        </w:rPr>
      </w:pPr>
      <w:r>
        <w:rPr>
          <w:rFonts w:hint="eastAsia" w:ascii="宋体" w:hAnsi="宋体"/>
          <w:sz w:val="24"/>
          <w:highlight w:val="none"/>
        </w:rPr>
        <w:t xml:space="preserve">名称：衢州市柯城区妇幼保健院      </w:t>
      </w:r>
    </w:p>
    <w:p>
      <w:pPr>
        <w:tabs>
          <w:tab w:val="right" w:pos="8849"/>
        </w:tabs>
        <w:spacing w:line="312" w:lineRule="auto"/>
        <w:rPr>
          <w:rFonts w:ascii="宋体" w:hAnsi="宋体"/>
          <w:sz w:val="24"/>
          <w:highlight w:val="none"/>
        </w:rPr>
      </w:pPr>
      <w:r>
        <w:rPr>
          <w:rFonts w:hint="eastAsia" w:ascii="宋体" w:hAnsi="宋体"/>
          <w:sz w:val="24"/>
          <w:highlight w:val="none"/>
        </w:rPr>
        <w:t xml:space="preserve">联系人：周女士       </w:t>
      </w:r>
    </w:p>
    <w:p>
      <w:pPr>
        <w:tabs>
          <w:tab w:val="right" w:pos="8849"/>
        </w:tabs>
        <w:spacing w:line="312" w:lineRule="auto"/>
        <w:rPr>
          <w:rFonts w:ascii="宋体" w:hAnsi="宋体"/>
          <w:sz w:val="24"/>
          <w:highlight w:val="none"/>
        </w:rPr>
      </w:pPr>
      <w:r>
        <w:rPr>
          <w:rFonts w:hint="eastAsia" w:ascii="宋体" w:hAnsi="宋体"/>
          <w:sz w:val="24"/>
          <w:highlight w:val="none"/>
        </w:rPr>
        <w:t>联系电话：13116845903</w:t>
      </w:r>
    </w:p>
    <w:p>
      <w:pPr>
        <w:tabs>
          <w:tab w:val="right" w:pos="8849"/>
        </w:tabs>
        <w:spacing w:line="312" w:lineRule="auto"/>
        <w:rPr>
          <w:rFonts w:ascii="宋体" w:hAnsi="宋体"/>
          <w:sz w:val="24"/>
          <w:highlight w:val="none"/>
        </w:rPr>
      </w:pPr>
      <w:r>
        <w:rPr>
          <w:rFonts w:hint="eastAsia" w:ascii="宋体" w:hAnsi="宋体"/>
          <w:sz w:val="24"/>
          <w:highlight w:val="none"/>
        </w:rPr>
        <w:t>联系地址：衢州市柯城区浮石路19号</w:t>
      </w:r>
    </w:p>
    <w:p>
      <w:pPr>
        <w:tabs>
          <w:tab w:val="right" w:pos="8849"/>
        </w:tabs>
        <w:spacing w:line="312" w:lineRule="auto"/>
        <w:rPr>
          <w:rFonts w:ascii="宋体" w:hAnsi="宋体"/>
          <w:sz w:val="24"/>
          <w:highlight w:val="none"/>
        </w:rPr>
      </w:pPr>
      <w:r>
        <w:rPr>
          <w:rFonts w:hint="eastAsia" w:ascii="宋体" w:hAnsi="宋体"/>
          <w:sz w:val="24"/>
          <w:highlight w:val="none"/>
        </w:rPr>
        <w:t xml:space="preserve">质疑联系人：周女士   </w:t>
      </w:r>
    </w:p>
    <w:p>
      <w:pPr>
        <w:tabs>
          <w:tab w:val="right" w:pos="8849"/>
        </w:tabs>
        <w:spacing w:line="312" w:lineRule="auto"/>
        <w:rPr>
          <w:highlight w:val="none"/>
        </w:rPr>
      </w:pPr>
      <w:r>
        <w:rPr>
          <w:rFonts w:hint="eastAsia" w:ascii="宋体" w:hAnsi="宋体"/>
          <w:sz w:val="24"/>
          <w:highlight w:val="none"/>
        </w:rPr>
        <w:t>联系电话：0570-8035371</w:t>
      </w:r>
    </w:p>
    <w:p>
      <w:pPr>
        <w:tabs>
          <w:tab w:val="right" w:pos="8849"/>
        </w:tabs>
        <w:spacing w:line="312" w:lineRule="auto"/>
        <w:ind w:firstLine="480" w:firstLineChars="200"/>
        <w:rPr>
          <w:rFonts w:ascii="宋体" w:hAnsi="宋体" w:cs="宋体"/>
          <w:sz w:val="24"/>
        </w:rPr>
      </w:pPr>
    </w:p>
    <w:p>
      <w:pPr>
        <w:tabs>
          <w:tab w:val="right" w:pos="8849"/>
        </w:tabs>
        <w:spacing w:line="312" w:lineRule="auto"/>
        <w:ind w:firstLine="480" w:firstLineChars="200"/>
        <w:rPr>
          <w:rFonts w:ascii="宋体" w:hAnsi="宋体" w:cs="宋体"/>
          <w:sz w:val="24"/>
        </w:rPr>
      </w:pPr>
      <w:r>
        <w:rPr>
          <w:rFonts w:hint="eastAsia" w:ascii="宋体" w:hAnsi="宋体" w:cs="宋体"/>
          <w:sz w:val="24"/>
        </w:rPr>
        <w:t>2.采购代理机构信息</w:t>
      </w:r>
    </w:p>
    <w:p>
      <w:pPr>
        <w:tabs>
          <w:tab w:val="right" w:pos="8849"/>
        </w:tabs>
        <w:spacing w:line="312" w:lineRule="auto"/>
        <w:rPr>
          <w:rFonts w:ascii="宋体" w:hAnsi="宋体" w:cs="宋体"/>
          <w:sz w:val="24"/>
        </w:rPr>
      </w:pPr>
      <w:r>
        <w:rPr>
          <w:rFonts w:hint="eastAsia" w:ascii="宋体" w:hAnsi="宋体" w:cs="宋体"/>
          <w:sz w:val="24"/>
        </w:rPr>
        <w:t xml:space="preserve">名称：浙江五石中正工程咨询有限公司衢州分公司   </w:t>
      </w:r>
    </w:p>
    <w:p>
      <w:pPr>
        <w:tabs>
          <w:tab w:val="right" w:pos="8849"/>
        </w:tabs>
        <w:spacing w:line="312" w:lineRule="auto"/>
        <w:rPr>
          <w:rFonts w:ascii="宋体" w:hAnsi="宋体" w:cs="宋体"/>
          <w:sz w:val="24"/>
        </w:rPr>
      </w:pPr>
      <w:r>
        <w:rPr>
          <w:rFonts w:hint="eastAsia" w:ascii="宋体" w:hAnsi="宋体" w:cs="宋体"/>
          <w:sz w:val="24"/>
        </w:rPr>
        <w:t>联系地址：衢州市柯城区浮石路金河湾小区西门22栋1楼07室</w:t>
      </w:r>
    </w:p>
    <w:p>
      <w:pPr>
        <w:tabs>
          <w:tab w:val="right" w:pos="8849"/>
        </w:tabs>
        <w:spacing w:line="312" w:lineRule="auto"/>
        <w:rPr>
          <w:rFonts w:ascii="宋体" w:hAnsi="宋体" w:cs="宋体"/>
          <w:sz w:val="24"/>
        </w:rPr>
      </w:pPr>
      <w:r>
        <w:rPr>
          <w:rFonts w:hint="eastAsia" w:ascii="宋体" w:hAnsi="宋体" w:cs="宋体"/>
          <w:sz w:val="24"/>
        </w:rPr>
        <w:t xml:space="preserve">联系人：方女士、汪女士           </w:t>
      </w:r>
    </w:p>
    <w:p>
      <w:pPr>
        <w:tabs>
          <w:tab w:val="right" w:pos="8849"/>
        </w:tabs>
        <w:spacing w:line="312" w:lineRule="auto"/>
        <w:rPr>
          <w:rFonts w:ascii="宋体" w:hAnsi="宋体" w:cs="宋体"/>
          <w:sz w:val="24"/>
        </w:rPr>
      </w:pPr>
      <w:r>
        <w:rPr>
          <w:rFonts w:hint="eastAsia" w:ascii="宋体" w:hAnsi="宋体" w:cs="宋体"/>
          <w:sz w:val="24"/>
        </w:rPr>
        <w:t>联系电话：0570-3085566</w:t>
      </w:r>
    </w:p>
    <w:p>
      <w:pPr>
        <w:tabs>
          <w:tab w:val="right" w:pos="8849"/>
        </w:tabs>
        <w:spacing w:line="312" w:lineRule="auto"/>
        <w:rPr>
          <w:rFonts w:ascii="宋体" w:hAnsi="宋体" w:cs="宋体"/>
          <w:sz w:val="24"/>
        </w:rPr>
      </w:pPr>
      <w:r>
        <w:rPr>
          <w:rFonts w:hint="eastAsia" w:ascii="宋体" w:hAnsi="宋体" w:cs="宋体"/>
          <w:sz w:val="24"/>
        </w:rPr>
        <w:t xml:space="preserve">质疑联系人：陈女士          </w:t>
      </w:r>
    </w:p>
    <w:p>
      <w:pPr>
        <w:tabs>
          <w:tab w:val="right" w:pos="8849"/>
        </w:tabs>
        <w:spacing w:line="312" w:lineRule="auto"/>
      </w:pPr>
      <w:r>
        <w:rPr>
          <w:rFonts w:hint="eastAsia" w:ascii="宋体" w:hAnsi="宋体" w:cs="宋体"/>
          <w:sz w:val="24"/>
        </w:rPr>
        <w:t>联系电话：18905703552</w:t>
      </w:r>
    </w:p>
    <w:p>
      <w:pPr>
        <w:tabs>
          <w:tab w:val="right" w:pos="8849"/>
        </w:tabs>
        <w:spacing w:line="312" w:lineRule="auto"/>
        <w:ind w:firstLine="480" w:firstLineChars="200"/>
        <w:rPr>
          <w:rFonts w:ascii="宋体" w:hAnsi="宋体" w:cs="宋体"/>
          <w:sz w:val="24"/>
        </w:rPr>
      </w:pPr>
    </w:p>
    <w:p>
      <w:pPr>
        <w:tabs>
          <w:tab w:val="right" w:pos="8849"/>
        </w:tabs>
        <w:spacing w:line="312" w:lineRule="auto"/>
        <w:ind w:firstLine="480" w:firstLineChars="200"/>
        <w:rPr>
          <w:rFonts w:ascii="宋体" w:hAnsi="宋体" w:cs="宋体"/>
          <w:sz w:val="24"/>
        </w:rPr>
      </w:pPr>
      <w:r>
        <w:rPr>
          <w:rFonts w:hint="eastAsia" w:ascii="宋体" w:hAnsi="宋体" w:cs="宋体"/>
          <w:sz w:val="24"/>
        </w:rPr>
        <w:t>3.政府采购行政监管及投诉受理部门：</w:t>
      </w:r>
    </w:p>
    <w:p>
      <w:pPr>
        <w:tabs>
          <w:tab w:val="right" w:pos="8849"/>
        </w:tabs>
        <w:spacing w:line="312" w:lineRule="auto"/>
        <w:rPr>
          <w:rFonts w:ascii="宋体" w:hAnsi="宋体" w:cs="宋体"/>
          <w:sz w:val="24"/>
        </w:rPr>
      </w:pPr>
      <w:r>
        <w:rPr>
          <w:rFonts w:hint="eastAsia" w:ascii="宋体" w:hAnsi="宋体" w:cs="宋体"/>
          <w:sz w:val="24"/>
        </w:rPr>
        <w:t>监管办公室：衢州市柯城区政府采购监督管理办公室</w:t>
      </w:r>
    </w:p>
    <w:p>
      <w:pPr>
        <w:tabs>
          <w:tab w:val="right" w:pos="8849"/>
        </w:tabs>
        <w:spacing w:line="312" w:lineRule="auto"/>
        <w:rPr>
          <w:rFonts w:ascii="宋体" w:hAnsi="宋体" w:cs="宋体"/>
          <w:sz w:val="24"/>
        </w:rPr>
      </w:pPr>
      <w:r>
        <w:rPr>
          <w:rFonts w:hint="eastAsia" w:ascii="宋体" w:hAnsi="宋体" w:cs="宋体"/>
          <w:sz w:val="24"/>
        </w:rPr>
        <w:t>联系地址：柯城区行政服务中心9号楼</w:t>
      </w:r>
    </w:p>
    <w:p>
      <w:pPr>
        <w:tabs>
          <w:tab w:val="right" w:pos="8849"/>
        </w:tabs>
        <w:spacing w:line="312" w:lineRule="auto"/>
        <w:rPr>
          <w:rFonts w:ascii="宋体" w:hAnsi="宋体" w:cs="宋体"/>
          <w:sz w:val="24"/>
        </w:rPr>
      </w:pPr>
      <w:r>
        <w:rPr>
          <w:rFonts w:hint="eastAsia" w:ascii="宋体" w:hAnsi="宋体" w:cs="宋体"/>
          <w:sz w:val="24"/>
        </w:rPr>
        <w:t>联系人：蒋先生</w:t>
      </w:r>
    </w:p>
    <w:p>
      <w:pPr>
        <w:tabs>
          <w:tab w:val="right" w:pos="8849"/>
        </w:tabs>
        <w:spacing w:line="312" w:lineRule="auto"/>
        <w:rPr>
          <w:rFonts w:ascii="宋体" w:hAnsi="宋体" w:cs="宋体"/>
          <w:sz w:val="24"/>
        </w:rPr>
      </w:pPr>
      <w:r>
        <w:rPr>
          <w:rFonts w:hint="eastAsia" w:ascii="宋体" w:hAnsi="宋体" w:cs="宋体"/>
          <w:sz w:val="24"/>
        </w:rPr>
        <w:t>联系电话：0570-3020829</w:t>
      </w:r>
    </w:p>
    <w:p>
      <w:pPr>
        <w:tabs>
          <w:tab w:val="right" w:pos="8849"/>
        </w:tabs>
        <w:spacing w:line="312" w:lineRule="auto"/>
        <w:ind w:firstLine="480" w:firstLineChars="200"/>
        <w:rPr>
          <w:rFonts w:ascii="宋体" w:hAnsi="宋体" w:cs="宋体"/>
          <w:sz w:val="24"/>
        </w:rPr>
      </w:pPr>
    </w:p>
    <w:p>
      <w:pPr>
        <w:tabs>
          <w:tab w:val="right" w:pos="8849"/>
        </w:tabs>
        <w:spacing w:line="312" w:lineRule="auto"/>
        <w:ind w:firstLine="480" w:firstLineChars="200"/>
        <w:rPr>
          <w:rFonts w:ascii="宋体" w:hAnsi="宋体" w:cs="宋体"/>
          <w:sz w:val="24"/>
        </w:rPr>
      </w:pPr>
      <w:r>
        <w:rPr>
          <w:rFonts w:hint="eastAsia" w:ascii="宋体" w:hAnsi="宋体" w:cs="宋体"/>
          <w:sz w:val="24"/>
        </w:rPr>
        <w:t xml:space="preserve">4.系统技术支持：政采云有限公司     </w:t>
      </w:r>
    </w:p>
    <w:p>
      <w:pPr>
        <w:tabs>
          <w:tab w:val="right" w:pos="8849"/>
        </w:tabs>
        <w:spacing w:line="312" w:lineRule="auto"/>
        <w:rPr>
          <w:rFonts w:ascii="宋体" w:hAnsi="宋体" w:cs="宋体"/>
          <w:sz w:val="24"/>
        </w:rPr>
      </w:pPr>
      <w:r>
        <w:rPr>
          <w:rFonts w:hint="eastAsia" w:ascii="宋体" w:hAnsi="宋体" w:cs="宋体"/>
          <w:sz w:val="24"/>
        </w:rPr>
        <w:t xml:space="preserve">联系人：客服   </w:t>
      </w:r>
    </w:p>
    <w:p>
      <w:pPr>
        <w:tabs>
          <w:tab w:val="right" w:pos="8849"/>
        </w:tabs>
        <w:spacing w:line="312" w:lineRule="auto"/>
        <w:jc w:val="left"/>
      </w:pPr>
      <w:r>
        <w:rPr>
          <w:rFonts w:hint="eastAsia" w:ascii="宋体" w:hAnsi="宋体" w:cs="宋体"/>
          <w:sz w:val="24"/>
        </w:rPr>
        <w:t>联系电话：95763</w:t>
      </w:r>
    </w:p>
    <w:p>
      <w:pPr>
        <w:snapToGrid w:val="0"/>
        <w:spacing w:line="312" w:lineRule="auto"/>
        <w:ind w:firstLine="5520" w:firstLineChars="2300"/>
        <w:rPr>
          <w:rFonts w:ascii="宋体" w:hAnsi="宋体"/>
          <w:sz w:val="24"/>
          <w:highlight w:val="none"/>
        </w:rPr>
      </w:pPr>
      <w:r>
        <w:rPr>
          <w:rFonts w:hint="eastAsia" w:ascii="宋体" w:hAnsi="宋体"/>
          <w:sz w:val="24"/>
          <w:highlight w:val="none"/>
        </w:rPr>
        <w:t xml:space="preserve">衢州市柯城区妇幼保健院 </w:t>
      </w:r>
    </w:p>
    <w:p>
      <w:pPr>
        <w:tabs>
          <w:tab w:val="right" w:pos="8849"/>
        </w:tabs>
        <w:spacing w:line="312" w:lineRule="auto"/>
        <w:ind w:firstLine="4080"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pPr>
        <w:snapToGrid w:val="0"/>
        <w:spacing w:line="312" w:lineRule="auto"/>
        <w:rPr>
          <w:rFonts w:hint="eastAsia" w:ascii="黑体" w:hAnsi="黑体" w:eastAsia="宋体" w:cs="黑体"/>
          <w:b/>
          <w:bCs/>
          <w:sz w:val="32"/>
          <w:szCs w:val="32"/>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2024年3月</w:t>
      </w:r>
      <w:r>
        <w:rPr>
          <w:rFonts w:hint="eastAsia" w:ascii="宋体" w:hAnsi="宋体" w:cs="宋体"/>
          <w:sz w:val="24"/>
          <w:highlight w:val="none"/>
          <w:lang w:val="en-US" w:eastAsia="zh-CN"/>
        </w:rPr>
        <w:t>8</w:t>
      </w:r>
      <w:r>
        <w:rPr>
          <w:rFonts w:hint="eastAsia" w:ascii="宋体" w:hAnsi="宋体" w:cs="宋体"/>
          <w:sz w:val="24"/>
          <w:highlight w:val="none"/>
          <w:lang w:eastAsia="zh-CN"/>
        </w:rPr>
        <w:t>日</w:t>
      </w:r>
    </w:p>
    <w:p>
      <w:pPr>
        <w:pStyle w:val="11"/>
        <w:numPr>
          <w:ilvl w:val="0"/>
          <w:numId w:val="4"/>
        </w:numPr>
        <w:snapToGrid w:val="0"/>
        <w:spacing w:before="120" w:after="120" w:line="360" w:lineRule="auto"/>
        <w:jc w:val="center"/>
        <w:outlineLvl w:val="0"/>
        <w:rPr>
          <w:rFonts w:hAnsi="宋体" w:cs="宋体"/>
          <w:b/>
          <w:bCs/>
          <w:sz w:val="32"/>
          <w:szCs w:val="32"/>
        </w:rPr>
      </w:pPr>
      <w:r>
        <w:rPr>
          <w:rFonts w:hint="eastAsia" w:hAnsi="宋体" w:cs="宋体"/>
          <w:b/>
          <w:bCs/>
          <w:sz w:val="32"/>
          <w:szCs w:val="32"/>
        </w:rPr>
        <w:t>招标需求</w:t>
      </w:r>
    </w:p>
    <w:p>
      <w:pPr>
        <w:spacing w:line="520" w:lineRule="exact"/>
        <w:jc w:val="center"/>
        <w:outlineLvl w:val="0"/>
        <w:rPr>
          <w:rFonts w:ascii="宋体" w:hAnsi="宋体" w:cs="宋体"/>
          <w:b/>
          <w:sz w:val="24"/>
        </w:rPr>
      </w:pPr>
      <w:bookmarkStart w:id="2" w:name="_Toc354401531"/>
      <w:bookmarkStart w:id="3" w:name="_Toc350256314"/>
      <w:bookmarkStart w:id="4" w:name="_Toc359856810"/>
      <w:bookmarkStart w:id="5" w:name="_Toc322352983"/>
      <w:r>
        <w:rPr>
          <w:rFonts w:hint="eastAsia" w:ascii="宋体" w:hAnsi="宋体" w:cs="宋体"/>
          <w:b/>
          <w:sz w:val="24"/>
        </w:rPr>
        <w:t>采购内容及要求</w:t>
      </w:r>
      <w:bookmarkEnd w:id="2"/>
      <w:bookmarkEnd w:id="3"/>
      <w:bookmarkEnd w:id="4"/>
      <w:bookmarkEnd w:id="5"/>
    </w:p>
    <w:p>
      <w:pPr>
        <w:pStyle w:val="18"/>
        <w:ind w:left="0" w:leftChars="0" w:firstLine="482"/>
        <w:rPr>
          <w:rFonts w:ascii="宋体" w:hAnsi="宋体" w:cs="宋体"/>
          <w:b/>
          <w:sz w:val="24"/>
        </w:rPr>
      </w:pPr>
      <w:bookmarkStart w:id="6" w:name="_Toc359856816"/>
      <w:bookmarkStart w:id="7" w:name="_Toc354401534"/>
      <w:bookmarkStart w:id="8" w:name="_Toc350256315"/>
      <w:bookmarkStart w:id="9" w:name="_Toc322352984"/>
      <w:r>
        <w:rPr>
          <w:rFonts w:hint="eastAsia" w:ascii="宋体" w:hAnsi="宋体" w:cs="宋体"/>
          <w:b/>
          <w:sz w:val="24"/>
        </w:rPr>
        <w:t>一、采购项目概况</w:t>
      </w:r>
    </w:p>
    <w:p>
      <w:pPr>
        <w:pStyle w:val="18"/>
        <w:ind w:left="0" w:leftChars="0" w:firstLine="480"/>
        <w:rPr>
          <w:rFonts w:ascii="宋体" w:hAnsi="宋体" w:cs="宋体"/>
          <w:bCs/>
          <w:sz w:val="24"/>
          <w:highlight w:val="none"/>
        </w:rPr>
      </w:pPr>
      <w:r>
        <w:rPr>
          <w:rFonts w:hint="eastAsia" w:ascii="宋体" w:hAnsi="宋体" w:cs="宋体"/>
          <w:bCs/>
          <w:sz w:val="24"/>
        </w:rPr>
        <w:t>1、采购内容：保安服务。根据医院工作需要，安排符合要求的保安人员承担医院的安保相关工作，并负责人员的</w:t>
      </w:r>
      <w:r>
        <w:rPr>
          <w:rFonts w:hint="eastAsia" w:ascii="宋体" w:hAnsi="宋体" w:cs="宋体"/>
          <w:bCs/>
          <w:sz w:val="24"/>
          <w:highlight w:val="none"/>
        </w:rPr>
        <w:t>招聘、管理、培训，以及薪资发放、社保缴纳、安全保险、7劳保福利、服装等所有事务，一切费用均由承包方承担。</w:t>
      </w:r>
    </w:p>
    <w:p>
      <w:pPr>
        <w:pStyle w:val="18"/>
        <w:ind w:left="0" w:leftChars="0" w:firstLine="480"/>
        <w:rPr>
          <w:rFonts w:ascii="宋体" w:hAnsi="宋体" w:cs="宋体"/>
          <w:bCs/>
          <w:sz w:val="24"/>
          <w:highlight w:val="none"/>
        </w:rPr>
      </w:pPr>
      <w:r>
        <w:rPr>
          <w:rFonts w:hint="eastAsia" w:ascii="宋体" w:hAnsi="宋体" w:cs="宋体"/>
          <w:bCs/>
          <w:sz w:val="24"/>
          <w:highlight w:val="none"/>
        </w:rPr>
        <w:t>2、保安人数及服务地点：人数7人（具体详见岗位配置表），医院根据实际需要可增减服务岗位数和人数。承包方根据医院实际工作需要派驻保安到指定地点从事安保工作。</w:t>
      </w:r>
    </w:p>
    <w:p>
      <w:pPr>
        <w:pStyle w:val="18"/>
        <w:ind w:left="0" w:leftChars="0" w:firstLine="480"/>
        <w:rPr>
          <w:rFonts w:ascii="宋体" w:hAnsi="宋体" w:cs="宋体"/>
          <w:bCs/>
          <w:sz w:val="24"/>
          <w:highlight w:val="none"/>
        </w:rPr>
      </w:pPr>
      <w:r>
        <w:rPr>
          <w:rFonts w:hint="eastAsia" w:ascii="宋体" w:hAnsi="宋体" w:cs="宋体"/>
          <w:bCs/>
          <w:sz w:val="24"/>
          <w:highlight w:val="none"/>
        </w:rPr>
        <w:t>3、合同期限：2年。</w:t>
      </w:r>
    </w:p>
    <w:p>
      <w:pPr>
        <w:pStyle w:val="18"/>
        <w:ind w:left="0" w:leftChars="0" w:firstLine="482"/>
        <w:rPr>
          <w:rFonts w:ascii="宋体" w:hAnsi="宋体" w:cs="宋体"/>
          <w:bCs/>
          <w:sz w:val="24"/>
          <w:highlight w:val="none"/>
        </w:rPr>
      </w:pPr>
      <w:r>
        <w:rPr>
          <w:rFonts w:hint="eastAsia" w:ascii="宋体" w:hAnsi="宋体" w:cs="宋体"/>
          <w:b/>
          <w:sz w:val="24"/>
          <w:highlight w:val="none"/>
        </w:rPr>
        <w:t>二、保安人员的要求</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1、男性：年龄</w:t>
      </w:r>
      <w:r>
        <w:rPr>
          <w:rFonts w:hint="eastAsia" w:ascii="宋体" w:hAnsi="宋体" w:cs="宋体"/>
          <w:sz w:val="24"/>
        </w:rPr>
        <w:t>60</w:t>
      </w:r>
      <w:r>
        <w:rPr>
          <w:rFonts w:hint="eastAsia" w:ascii="宋体" w:hAnsi="宋体" w:cs="宋体"/>
          <w:sz w:val="24"/>
          <w:lang w:val="zh-CN"/>
        </w:rPr>
        <w:t>周岁及以下，身高165cm及以上；女性：5</w:t>
      </w:r>
      <w:r>
        <w:rPr>
          <w:rFonts w:hint="eastAsia" w:ascii="宋体" w:hAnsi="宋体" w:cs="宋体"/>
          <w:sz w:val="24"/>
        </w:rPr>
        <w:t>0</w:t>
      </w:r>
      <w:r>
        <w:rPr>
          <w:rFonts w:hint="eastAsia" w:ascii="宋体" w:hAnsi="宋体" w:cs="宋体"/>
          <w:sz w:val="24"/>
          <w:lang w:val="zh-CN"/>
        </w:rPr>
        <w:t>周岁及以下，身高155cm及以上。</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所有</w:t>
      </w:r>
      <w:r>
        <w:rPr>
          <w:rFonts w:hint="eastAsia" w:ascii="宋体" w:hAnsi="宋体" w:cs="宋体"/>
          <w:sz w:val="24"/>
          <w:lang w:val="zh-CN"/>
        </w:rPr>
        <w:t>人员</w:t>
      </w:r>
      <w:r>
        <w:rPr>
          <w:rFonts w:hint="eastAsia" w:ascii="宋体" w:hAnsi="宋体" w:cs="宋体"/>
          <w:sz w:val="24"/>
        </w:rPr>
        <w:t>须</w:t>
      </w:r>
      <w:r>
        <w:rPr>
          <w:rFonts w:hint="eastAsia" w:ascii="宋体" w:hAnsi="宋体" w:cs="宋体"/>
          <w:sz w:val="24"/>
          <w:lang w:val="zh-CN"/>
        </w:rPr>
        <w:t>持</w:t>
      </w:r>
      <w:r>
        <w:rPr>
          <w:rFonts w:hint="eastAsia" w:ascii="宋体" w:hAnsi="宋体" w:cs="宋体"/>
          <w:sz w:val="24"/>
        </w:rPr>
        <w:t>《</w:t>
      </w:r>
      <w:r>
        <w:rPr>
          <w:rFonts w:hint="eastAsia" w:ascii="宋体" w:hAnsi="宋体" w:cs="宋体"/>
          <w:sz w:val="24"/>
          <w:lang w:val="zh-CN"/>
        </w:rPr>
        <w:t>保安员证</w:t>
      </w:r>
      <w:r>
        <w:rPr>
          <w:rFonts w:hint="eastAsia" w:ascii="宋体" w:hAnsi="宋体" w:cs="宋体"/>
          <w:sz w:val="24"/>
        </w:rPr>
        <w:t>》</w:t>
      </w:r>
      <w:r>
        <w:rPr>
          <w:rFonts w:hint="eastAsia" w:ascii="宋体" w:hAnsi="宋体" w:cs="宋体"/>
          <w:sz w:val="24"/>
          <w:lang w:val="zh-CN"/>
        </w:rPr>
        <w:t>上岗，初中以上文化程度，身体健康，品行良好，无违法违纪记录和犯罪前科。</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3、具有1年以上保安服务经验。</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4、消控中心人员要求：持有建筑（构）物消防员上岗证，熟悉消防设施，具有初中以上文化程度，身体健康，品行良好，确保白天</w:t>
      </w:r>
      <w:r>
        <w:rPr>
          <w:rFonts w:hint="eastAsia" w:ascii="宋体" w:hAnsi="宋体" w:cs="宋体"/>
          <w:sz w:val="24"/>
        </w:rPr>
        <w:t>2人在岗，晚间确保1</w:t>
      </w:r>
      <w:r>
        <w:rPr>
          <w:rFonts w:hint="eastAsia" w:ascii="宋体" w:hAnsi="宋体" w:cs="宋体"/>
          <w:sz w:val="24"/>
          <w:lang w:val="zh-CN"/>
        </w:rPr>
        <w:t>人在岗。</w:t>
      </w:r>
    </w:p>
    <w:p>
      <w:pPr>
        <w:pStyle w:val="3"/>
        <w:spacing w:line="400" w:lineRule="exact"/>
        <w:ind w:firstLine="480" w:firstLineChars="200"/>
        <w:rPr>
          <w:rFonts w:ascii="宋体" w:hAnsi="宋体" w:cs="宋体"/>
          <w:sz w:val="24"/>
        </w:rPr>
      </w:pPr>
      <w:r>
        <w:rPr>
          <w:rFonts w:hint="eastAsia" w:ascii="宋体" w:hAnsi="宋体" w:cs="宋体"/>
          <w:sz w:val="24"/>
        </w:rPr>
        <w:t>5、微型消防站人员要求：需确保24小时院内均有至少3名微型消防站人员，且3人在接到火警后，穿好整套消防服在3分钟内到达院内任何制定位置。（不另设岗位，由每班保安队员兼任）</w:t>
      </w:r>
    </w:p>
    <w:p>
      <w:pPr>
        <w:pStyle w:val="2"/>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、有高度的责任感和吃苦耐劳精神，熟知业务，恪尽职守，善于发现各类问题，具备一定处理突发事件能力。</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7</w:t>
      </w:r>
      <w:r>
        <w:rPr>
          <w:rFonts w:hint="eastAsia" w:ascii="宋体" w:hAnsi="宋体" w:cs="宋体"/>
          <w:sz w:val="24"/>
          <w:lang w:val="zh-CN"/>
        </w:rPr>
        <w:t>、如有人员变动，中标人须提供新的人员花名册（含入职、离职时间）。</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（二）保安的服务范围：</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1、全面负责衢州市柯城区</w:t>
      </w:r>
      <w:r>
        <w:rPr>
          <w:rFonts w:hint="eastAsia" w:ascii="宋体" w:hAnsi="宋体" w:cs="宋体"/>
          <w:sz w:val="24"/>
        </w:rPr>
        <w:t>妇幼保健院</w:t>
      </w:r>
      <w:r>
        <w:rPr>
          <w:rFonts w:hint="eastAsia" w:ascii="宋体" w:hAnsi="宋体" w:cs="宋体"/>
          <w:sz w:val="24"/>
          <w:lang w:val="zh-CN"/>
        </w:rPr>
        <w:t>的保卫工作：医疗秩序维护、突发事件处置、治安巡逻，交通管理、消防安全管理、停车场管理等，及时发现和消除安全隐患、开展定线和变线巡逻。依法办事，文明值勤，严格管理，保障医院财产和职工人身安全。</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2、依照行业标准，根据医院管理规定与服务要求，制订切实可行的安保服务整体方案和应急处置预案，突发事件反应迅速，预案处置有力。</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3、在医院组织领导下，做好内部治安综合治理工作；发现并报告各类治安案件；配合公安机关，打击违法犯罪活动。</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lang w:val="zh-CN"/>
        </w:rPr>
        <w:t>4、消防系统安全管理：根据《医院消防安全标准化建设标准》所列内容要求，开展消防安全管理，建立、健全微型消防站队伍建设，强化日常检查，确保消防系统设施、设备、器材完好，制定突发性火灾应急方案，确保疏散通道通畅，定期开展消防培训和演练。</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5</w:t>
      </w:r>
      <w:r>
        <w:rPr>
          <w:rFonts w:hint="eastAsia" w:ascii="宋体" w:hAnsi="宋体" w:cs="宋体"/>
          <w:sz w:val="24"/>
          <w:lang w:val="zh-CN"/>
        </w:rPr>
        <w:t>、做好安保、消防等台账资料的收集、整理、归档工作。</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6</w:t>
      </w:r>
      <w:r>
        <w:rPr>
          <w:rFonts w:hint="eastAsia" w:ascii="宋体" w:hAnsi="宋体" w:cs="宋体"/>
          <w:sz w:val="24"/>
          <w:lang w:val="zh-CN"/>
        </w:rPr>
        <w:t>、履行保密义务，做好保安人员的保密教育，严守秘密。</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7</w:t>
      </w:r>
      <w:r>
        <w:rPr>
          <w:rFonts w:hint="eastAsia" w:ascii="宋体" w:hAnsi="宋体" w:cs="宋体"/>
          <w:sz w:val="24"/>
          <w:lang w:val="zh-CN"/>
        </w:rPr>
        <w:t>、建立安保人员考核奖惩制度，对保安服务满意度大于90%。</w:t>
      </w:r>
    </w:p>
    <w:p>
      <w:pPr>
        <w:autoSpaceDE w:val="0"/>
        <w:autoSpaceDN w:val="0"/>
        <w:adjustRightInd w:val="0"/>
        <w:spacing w:line="400" w:lineRule="exact"/>
        <w:ind w:firstLine="480" w:firstLineChars="200"/>
        <w:jc w:val="left"/>
        <w:rPr>
          <w:rFonts w:ascii="宋体" w:hAnsi="宋体" w:cs="宋体"/>
          <w:bCs/>
          <w:sz w:val="24"/>
        </w:rPr>
      </w:pPr>
      <w:r>
        <w:rPr>
          <w:rFonts w:hint="eastAsia" w:ascii="宋体" w:hAnsi="宋体" w:cs="宋体"/>
          <w:sz w:val="24"/>
        </w:rPr>
        <w:t>8、及时配合完成布置的其他临时性任务。</w:t>
      </w:r>
    </w:p>
    <w:p>
      <w:pPr>
        <w:ind w:firstLine="482" w:firstLineChars="200"/>
        <w:rPr>
          <w:rFonts w:ascii="宋体" w:hAnsi="宋体" w:cs="宋体"/>
          <w:b/>
          <w:sz w:val="24"/>
        </w:rPr>
      </w:pPr>
      <w:r>
        <w:rPr>
          <w:rFonts w:hint="eastAsia" w:ascii="宋体" w:hAnsi="宋体" w:cs="宋体"/>
          <w:b/>
          <w:sz w:val="24"/>
        </w:rPr>
        <w:t>四、保安岗位配置表</w:t>
      </w:r>
    </w:p>
    <w:tbl>
      <w:tblPr>
        <w:tblStyle w:val="19"/>
        <w:tblpPr w:leftFromText="180" w:rightFromText="180" w:vertAnchor="text" w:tblpX="-402" w:tblpY="1"/>
        <w:tblOverlap w:val="never"/>
        <w:tblW w:w="10268" w:type="dxa"/>
        <w:tblInd w:w="0" w:type="dxa"/>
        <w:tblLayout w:type="fixed"/>
        <w:tblCellMar>
          <w:top w:w="0" w:type="dxa"/>
          <w:left w:w="108" w:type="dxa"/>
          <w:bottom w:w="0" w:type="dxa"/>
          <w:right w:w="108" w:type="dxa"/>
        </w:tblCellMar>
      </w:tblPr>
      <w:tblGrid>
        <w:gridCol w:w="559"/>
        <w:gridCol w:w="628"/>
        <w:gridCol w:w="1268"/>
        <w:gridCol w:w="1214"/>
        <w:gridCol w:w="1704"/>
        <w:gridCol w:w="4895"/>
      </w:tblGrid>
      <w:tr>
        <w:tblPrEx>
          <w:tblCellMar>
            <w:top w:w="0" w:type="dxa"/>
            <w:left w:w="108" w:type="dxa"/>
            <w:bottom w:w="0" w:type="dxa"/>
            <w:right w:w="108" w:type="dxa"/>
          </w:tblCellMar>
        </w:tblPrEx>
        <w:trPr>
          <w:trHeight w:val="1243" w:hRule="exact"/>
        </w:trPr>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bookmarkStart w:id="10" w:name="_Toc354401533"/>
            <w:bookmarkStart w:id="11" w:name="_Toc359856812"/>
            <w:r>
              <w:rPr>
                <w:rFonts w:hint="eastAsia" w:ascii="宋体" w:hAnsi="宋体" w:cs="宋体"/>
                <w:kern w:val="0"/>
                <w:sz w:val="24"/>
              </w:rPr>
              <w:t>序号</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人员数量</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工作时间</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每日工作时数（小时）</w:t>
            </w:r>
          </w:p>
        </w:tc>
        <w:tc>
          <w:tcPr>
            <w:tcW w:w="4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岗位职责</w:t>
            </w:r>
          </w:p>
        </w:tc>
      </w:tr>
      <w:tr>
        <w:tblPrEx>
          <w:tblCellMar>
            <w:top w:w="0" w:type="dxa"/>
            <w:left w:w="108" w:type="dxa"/>
            <w:bottom w:w="0" w:type="dxa"/>
            <w:right w:w="108" w:type="dxa"/>
          </w:tblCellMar>
        </w:tblPrEx>
        <w:trPr>
          <w:trHeight w:val="4751" w:hRule="exact"/>
        </w:trPr>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西大门</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0:00-24:00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p>
            <w:pPr>
              <w:widowControl/>
              <w:jc w:val="center"/>
              <w:rPr>
                <w:rFonts w:ascii="宋体" w:hAnsi="宋体" w:cs="宋体"/>
                <w:kern w:val="0"/>
                <w:sz w:val="24"/>
              </w:rPr>
            </w:pPr>
          </w:p>
        </w:tc>
        <w:tc>
          <w:tcPr>
            <w:tcW w:w="4895"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1、上岗前按规定着装，仪容仪表要端庄、整洁，自我检查是否作好上岗准备。</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2、维持大门岗的交通秩序，指挥好进出的车辆，文明值勤，礼貌询问，对出入区域的车辆、人员及其携带的物品应按规定进行检查并作好登记。</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3、站岗时精神饱满，看到领导要敬礼。</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4、注意门前的卫生，发现杂物垃圾及时清扫，维持大门环境整洁。</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5、当班值勤和事件处理情况要在岗位登记本上做好记录，做好交接岗位的口头书面交接。</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6、完成上级交办的其他任务。</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7、每日微型消防站值班人员。</w:t>
            </w:r>
          </w:p>
          <w:p>
            <w:pPr>
              <w:widowControl/>
              <w:jc w:val="left"/>
              <w:rPr>
                <w:rFonts w:ascii="宋体" w:hAnsi="宋体" w:cs="宋体"/>
                <w:kern w:val="0"/>
                <w:sz w:val="24"/>
              </w:rPr>
            </w:pPr>
          </w:p>
        </w:tc>
      </w:tr>
      <w:tr>
        <w:tblPrEx>
          <w:tblCellMar>
            <w:top w:w="0" w:type="dxa"/>
            <w:left w:w="108" w:type="dxa"/>
            <w:bottom w:w="0" w:type="dxa"/>
            <w:right w:w="108" w:type="dxa"/>
          </w:tblCellMar>
        </w:tblPrEx>
        <w:trPr>
          <w:trHeight w:val="1141"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6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消控室</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2+1(队长）</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0:00-24:00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489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按消控中心消控员岗位职责</w:t>
            </w:r>
          </w:p>
        </w:tc>
      </w:tr>
      <w:tr>
        <w:tblPrEx>
          <w:tblCellMar>
            <w:top w:w="0" w:type="dxa"/>
            <w:left w:w="108" w:type="dxa"/>
            <w:bottom w:w="0" w:type="dxa"/>
            <w:right w:w="108" w:type="dxa"/>
          </w:tblCellMar>
        </w:tblPrEx>
        <w:trPr>
          <w:trHeight w:val="130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7:00-17:00（队长）</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10 </w:t>
            </w:r>
          </w:p>
        </w:tc>
        <w:tc>
          <w:tcPr>
            <w:tcW w:w="48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135" w:hRule="exact"/>
        </w:trPr>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62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门急诊</w:t>
            </w:r>
          </w:p>
          <w:p>
            <w:pPr>
              <w:widowControl/>
              <w:jc w:val="center"/>
              <w:rPr>
                <w:rFonts w:ascii="宋体" w:hAnsi="宋体" w:cs="宋体"/>
                <w:kern w:val="0"/>
                <w:sz w:val="24"/>
              </w:rPr>
            </w:pPr>
            <w:r>
              <w:rPr>
                <w:rFonts w:hint="eastAsia" w:ascii="宋体" w:hAnsi="宋体" w:cs="宋体"/>
                <w:kern w:val="0"/>
                <w:sz w:val="24"/>
              </w:rPr>
              <w:t>巡逻</w:t>
            </w:r>
          </w:p>
        </w:tc>
        <w:tc>
          <w:tcPr>
            <w:tcW w:w="12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21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0:00-24:00</w:t>
            </w:r>
          </w:p>
        </w:tc>
        <w:tc>
          <w:tcPr>
            <w:tcW w:w="170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4895" w:type="dxa"/>
            <w:vMerge w:val="restart"/>
            <w:tcBorders>
              <w:top w:val="single" w:color="auto" w:sz="4" w:space="0"/>
              <w:left w:val="single" w:color="auto" w:sz="4" w:space="0"/>
              <w:right w:val="single" w:color="auto" w:sz="4" w:space="0"/>
            </w:tcBorders>
            <w:vAlign w:val="center"/>
          </w:tcPr>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1、上岗前按规定着装，仪容仪表要端庄、整洁，检查岗位执勤用品是否完好，询问及听取上班交接下来的待处理事项详细填写交接班记录；</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2、时时刻刻关注门急诊前的交通秩序状况，保证门急诊前的交通良好，保持通道畅通无阻碍；</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3、若发现有行动不便的病人，应当立即走上前去帮助，发现可疑人员应当立即上前进行询问原因、了解其目的，在可能的情况下给予必要的帮助，注意引导、疏散、安抚；</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4、负责保护门急诊医护人员的人身安全，同时学会正当保护自己的人身安全；</w:t>
            </w:r>
          </w:p>
          <w:p>
            <w:pPr>
              <w:shd w:val="solid" w:color="FFFFFF" w:fill="auto"/>
              <w:autoSpaceDN w:val="0"/>
              <w:rPr>
                <w:rFonts w:ascii="宋体" w:hAnsi="宋体" w:cs="宋体"/>
                <w:sz w:val="24"/>
                <w:shd w:val="clear" w:color="auto" w:fill="FFFFFF"/>
              </w:rPr>
            </w:pPr>
            <w:r>
              <w:rPr>
                <w:rFonts w:hint="eastAsia" w:ascii="宋体" w:hAnsi="宋体" w:cs="宋体"/>
                <w:sz w:val="24"/>
                <w:shd w:val="clear" w:color="auto" w:fill="FFFFFF"/>
              </w:rPr>
              <w:t>5、负责保护医院的公共财物不受损害；</w:t>
            </w:r>
          </w:p>
          <w:p>
            <w:pPr>
              <w:pStyle w:val="8"/>
              <w:ind w:firstLine="0" w:firstLineChars="0"/>
              <w:rPr>
                <w:rFonts w:ascii="宋体" w:hAnsi="宋体" w:cs="宋体"/>
                <w:shd w:val="clear" w:color="auto" w:fill="FFFFFF"/>
              </w:rPr>
            </w:pPr>
            <w:r>
              <w:rPr>
                <w:rFonts w:hint="eastAsia" w:ascii="宋体" w:hAnsi="宋体" w:cs="宋体"/>
                <w:shd w:val="clear" w:color="auto" w:fill="FFFFFF"/>
              </w:rPr>
              <w:t>6、门急诊治安、消防报警要第一时间赶到现场查看情况；</w:t>
            </w:r>
          </w:p>
          <w:p>
            <w:pPr>
              <w:rPr>
                <w:rFonts w:ascii="宋体" w:hAnsi="宋体" w:cs="宋体"/>
                <w:sz w:val="24"/>
                <w:shd w:val="clear" w:color="auto" w:fill="FFFFFF"/>
              </w:rPr>
            </w:pPr>
            <w:r>
              <w:rPr>
                <w:rFonts w:hint="eastAsia" w:ascii="宋体" w:hAnsi="宋体" w:cs="宋体"/>
                <w:sz w:val="24"/>
                <w:shd w:val="clear" w:color="auto" w:fill="FFFFFF"/>
              </w:rPr>
              <w:t>7、每天对责任区的楼层、路面内的区域（门窗、水电、消防设施、施工装修、外观形象、治安状况等）进行巡查，有异常记录上报（现场能处理的要及时处理）。</w:t>
            </w:r>
          </w:p>
          <w:p>
            <w:pPr>
              <w:rPr>
                <w:rFonts w:ascii="宋体" w:hAnsi="宋体" w:cs="宋体"/>
                <w:sz w:val="24"/>
                <w:shd w:val="clear" w:color="auto" w:fill="FFFFFF"/>
              </w:rPr>
            </w:pPr>
            <w:r>
              <w:rPr>
                <w:rFonts w:hint="eastAsia" w:ascii="宋体" w:hAnsi="宋体" w:cs="宋体"/>
                <w:sz w:val="24"/>
                <w:shd w:val="clear" w:color="auto" w:fill="FFFFFF"/>
              </w:rPr>
              <w:t>8、安全检查包括；检查各公共设施、消防设施有无损坏，用火、用电、用水有无危险，有无堵塞占用公共区域及消防通道现象及院内安全的情况，对违反行为应及时劝阻，并当天记录上报。</w:t>
            </w:r>
          </w:p>
          <w:p>
            <w:pPr>
              <w:rPr>
                <w:rFonts w:ascii="宋体" w:hAnsi="宋体" w:cs="宋体"/>
                <w:sz w:val="24"/>
                <w:shd w:val="clear" w:color="auto" w:fill="FFFFFF"/>
              </w:rPr>
            </w:pPr>
            <w:r>
              <w:rPr>
                <w:rFonts w:hint="eastAsia" w:ascii="宋体" w:hAnsi="宋体" w:cs="宋体"/>
                <w:sz w:val="24"/>
                <w:shd w:val="clear" w:color="auto" w:fill="FFFFFF"/>
              </w:rPr>
              <w:t>9、巡逻岗为24小时流动岗值班制，白班每2小时巡视一次，夜班每3小时巡视一次.</w:t>
            </w:r>
          </w:p>
          <w:p>
            <w:pPr>
              <w:rPr>
                <w:rFonts w:ascii="宋体" w:hAnsi="宋体" w:cs="宋体"/>
                <w:sz w:val="24"/>
                <w:shd w:val="clear" w:color="auto" w:fill="FFFFFF"/>
              </w:rPr>
            </w:pPr>
            <w:r>
              <w:rPr>
                <w:rFonts w:hint="eastAsia" w:ascii="宋体" w:hAnsi="宋体" w:cs="宋体"/>
                <w:sz w:val="24"/>
                <w:shd w:val="clear" w:color="auto" w:fill="FFFFFF"/>
              </w:rPr>
              <w:t>10、每月消防设施设备检查.</w:t>
            </w:r>
          </w:p>
          <w:p>
            <w:pPr>
              <w:rPr>
                <w:rFonts w:ascii="宋体" w:hAnsi="宋体" w:cs="宋体"/>
                <w:sz w:val="24"/>
                <w:shd w:val="clear" w:color="auto" w:fill="FFFFFF"/>
              </w:rPr>
            </w:pPr>
            <w:r>
              <w:rPr>
                <w:rFonts w:hint="eastAsia" w:ascii="宋体" w:hAnsi="宋体" w:cs="宋体"/>
                <w:sz w:val="24"/>
                <w:shd w:val="clear" w:color="auto" w:fill="FFFFFF"/>
              </w:rPr>
              <w:t>11、每日为微型消防站值班人员</w:t>
            </w:r>
          </w:p>
          <w:p>
            <w:pPr>
              <w:rPr>
                <w:rFonts w:ascii="宋体" w:hAnsi="宋体" w:cs="宋体"/>
                <w:sz w:val="24"/>
                <w:shd w:val="clear" w:color="auto" w:fill="FFFFFF"/>
              </w:rPr>
            </w:pPr>
            <w:r>
              <w:rPr>
                <w:rFonts w:hint="eastAsia" w:ascii="宋体" w:hAnsi="宋体" w:cs="宋体"/>
                <w:sz w:val="24"/>
                <w:shd w:val="clear" w:color="auto" w:fill="FFFFFF"/>
              </w:rPr>
              <w:t>12、配合西大门保安管理好门口道路上车辆。</w:t>
            </w:r>
          </w:p>
          <w:p>
            <w:pPr>
              <w:rPr>
                <w:rFonts w:ascii="宋体" w:hAnsi="宋体" w:cs="宋体"/>
                <w:sz w:val="24"/>
                <w:shd w:val="clear" w:color="auto" w:fill="FFFFFF"/>
              </w:rPr>
            </w:pPr>
            <w:r>
              <w:rPr>
                <w:rFonts w:hint="eastAsia" w:ascii="宋体" w:hAnsi="宋体" w:cs="宋体"/>
                <w:sz w:val="24"/>
                <w:shd w:val="clear" w:color="auto" w:fill="FFFFFF"/>
              </w:rPr>
              <w:t>13、其他相关工作。</w:t>
            </w:r>
          </w:p>
          <w:p>
            <w:pPr>
              <w:pStyle w:val="17"/>
              <w:rPr>
                <w:rFonts w:ascii="宋体" w:hAnsi="宋体" w:cs="宋体"/>
                <w:szCs w:val="24"/>
                <w:shd w:val="clear" w:color="auto" w:fill="FFFFFF"/>
                <w:lang w:val="en-US"/>
              </w:rPr>
            </w:pPr>
          </w:p>
          <w:p>
            <w:pPr>
              <w:rPr>
                <w:rFonts w:ascii="宋体" w:hAnsi="宋体" w:cs="宋体"/>
                <w:sz w:val="24"/>
                <w:shd w:val="clear" w:color="auto" w:fill="FFFFFF"/>
              </w:rPr>
            </w:pPr>
          </w:p>
          <w:p>
            <w:pPr>
              <w:pStyle w:val="17"/>
              <w:rPr>
                <w:rFonts w:ascii="宋体" w:hAnsi="宋体" w:cs="宋体"/>
                <w:szCs w:val="24"/>
                <w:shd w:val="clear" w:color="auto" w:fill="FFFFFF"/>
                <w:lang w:val="en-US"/>
              </w:rPr>
            </w:pPr>
          </w:p>
          <w:p>
            <w:pPr>
              <w:rPr>
                <w:rFonts w:ascii="宋体" w:hAnsi="宋体" w:cs="宋体"/>
                <w:sz w:val="24"/>
                <w:shd w:val="clear" w:color="auto" w:fill="FFFFFF"/>
              </w:rPr>
            </w:pPr>
          </w:p>
          <w:p>
            <w:pPr>
              <w:pStyle w:val="17"/>
              <w:rPr>
                <w:rFonts w:ascii="宋体" w:hAnsi="宋体" w:cs="宋体"/>
                <w:szCs w:val="24"/>
                <w:lang w:val="en-US"/>
              </w:rPr>
            </w:pPr>
          </w:p>
          <w:p>
            <w:pPr>
              <w:pStyle w:val="17"/>
              <w:rPr>
                <w:rFonts w:ascii="宋体" w:hAnsi="宋体" w:cs="宋体"/>
                <w:szCs w:val="24"/>
                <w:shd w:val="clear" w:color="auto" w:fill="FFFFFF"/>
                <w:lang w:val="en-US"/>
              </w:rPr>
            </w:pPr>
          </w:p>
          <w:p>
            <w:pPr>
              <w:rPr>
                <w:rFonts w:ascii="宋体" w:hAnsi="宋体" w:cs="宋体"/>
                <w:sz w:val="24"/>
                <w:shd w:val="clear" w:color="auto" w:fill="FFFFFF"/>
              </w:rPr>
            </w:pPr>
          </w:p>
          <w:p>
            <w:pPr>
              <w:pStyle w:val="17"/>
              <w:rPr>
                <w:rFonts w:ascii="宋体" w:hAnsi="宋体" w:cs="宋体"/>
                <w:szCs w:val="24"/>
                <w:lang w:val="en-US"/>
              </w:rPr>
            </w:pPr>
          </w:p>
          <w:p>
            <w:pPr>
              <w:pStyle w:val="17"/>
              <w:rPr>
                <w:rFonts w:ascii="宋体" w:hAnsi="宋体" w:cs="宋体"/>
                <w:szCs w:val="24"/>
                <w:shd w:val="clear" w:color="auto" w:fill="FFFFFF"/>
                <w:lang w:val="en-US"/>
              </w:rPr>
            </w:pPr>
          </w:p>
          <w:p>
            <w:pPr>
              <w:rPr>
                <w:rFonts w:ascii="宋体" w:hAnsi="宋体" w:cs="宋体"/>
                <w:sz w:val="24"/>
                <w:shd w:val="clear" w:color="auto" w:fill="FFFFFF"/>
              </w:rPr>
            </w:pPr>
          </w:p>
          <w:p>
            <w:pPr>
              <w:pStyle w:val="17"/>
              <w:rPr>
                <w:rFonts w:ascii="宋体" w:hAnsi="宋体" w:cs="宋体"/>
                <w:szCs w:val="24"/>
                <w:lang w:val="en-US"/>
              </w:rPr>
            </w:pPr>
          </w:p>
          <w:p>
            <w:pPr>
              <w:pStyle w:val="8"/>
              <w:ind w:firstLine="480"/>
              <w:rPr>
                <w:rFonts w:ascii="宋体" w:hAnsi="宋体" w:cs="宋体"/>
              </w:rPr>
            </w:pPr>
          </w:p>
          <w:p>
            <w:pPr>
              <w:rPr>
                <w:rFonts w:ascii="宋体" w:hAnsi="宋体" w:cs="宋体"/>
                <w:sz w:val="24"/>
                <w:shd w:val="clear" w:color="auto" w:fill="FFFFFF"/>
              </w:rPr>
            </w:pPr>
            <w:r>
              <w:rPr>
                <w:rFonts w:hint="eastAsia" w:ascii="宋体" w:hAnsi="宋体" w:cs="宋体"/>
                <w:sz w:val="24"/>
                <w:shd w:val="clear" w:color="auto" w:fill="FFFFFF"/>
              </w:rPr>
              <w:t>9、巡逻岗为24小时流动岗值班制，白班每2小时巡视一次，夜班每3小时巡视一次.</w:t>
            </w:r>
          </w:p>
          <w:p>
            <w:pPr>
              <w:rPr>
                <w:rFonts w:ascii="宋体" w:hAnsi="宋体" w:cs="宋体"/>
                <w:sz w:val="24"/>
                <w:shd w:val="clear" w:color="auto" w:fill="FFFFFF"/>
              </w:rPr>
            </w:pPr>
            <w:r>
              <w:rPr>
                <w:rFonts w:hint="eastAsia" w:ascii="宋体" w:hAnsi="宋体" w:cs="宋体"/>
                <w:sz w:val="24"/>
                <w:shd w:val="clear" w:color="auto" w:fill="FFFFFF"/>
              </w:rPr>
              <w:t>10、每月消防设施设备检查.</w:t>
            </w:r>
          </w:p>
          <w:p>
            <w:pPr>
              <w:rPr>
                <w:rFonts w:ascii="宋体" w:hAnsi="宋体" w:cs="宋体"/>
                <w:sz w:val="24"/>
                <w:shd w:val="clear" w:color="auto" w:fill="FFFFFF"/>
              </w:rPr>
            </w:pPr>
            <w:r>
              <w:rPr>
                <w:rFonts w:hint="eastAsia" w:ascii="宋体" w:hAnsi="宋体" w:cs="宋体"/>
                <w:sz w:val="24"/>
                <w:shd w:val="clear" w:color="auto" w:fill="FFFFFF"/>
              </w:rPr>
              <w:t>11、每日为微型消防站值班人员</w:t>
            </w:r>
          </w:p>
          <w:p>
            <w:pPr>
              <w:rPr>
                <w:rFonts w:ascii="宋体" w:hAnsi="宋体" w:cs="宋体"/>
                <w:sz w:val="24"/>
                <w:shd w:val="clear" w:color="auto" w:fill="FFFFFF"/>
              </w:rPr>
            </w:pPr>
            <w:r>
              <w:rPr>
                <w:rFonts w:hint="eastAsia" w:ascii="宋体" w:hAnsi="宋体" w:cs="宋体"/>
                <w:sz w:val="24"/>
                <w:shd w:val="clear" w:color="auto" w:fill="FFFFFF"/>
              </w:rPr>
              <w:t>12、配合西大门保安管理好门口道路上车辆。</w:t>
            </w:r>
          </w:p>
          <w:p>
            <w:pPr>
              <w:rPr>
                <w:rFonts w:ascii="宋体" w:hAnsi="宋体" w:cs="宋体"/>
                <w:sz w:val="24"/>
                <w:shd w:val="clear" w:color="auto" w:fill="FFFFFF"/>
              </w:rPr>
            </w:pPr>
            <w:r>
              <w:rPr>
                <w:rFonts w:hint="eastAsia" w:ascii="宋体" w:hAnsi="宋体" w:cs="宋体"/>
                <w:sz w:val="24"/>
                <w:shd w:val="clear" w:color="auto" w:fill="FFFFFF"/>
              </w:rPr>
              <w:t>13、其他相关工作。</w:t>
            </w:r>
          </w:p>
          <w:p>
            <w:pPr>
              <w:pStyle w:val="17"/>
              <w:rPr>
                <w:rFonts w:ascii="宋体" w:hAnsi="宋体" w:cs="宋体"/>
                <w:szCs w:val="24"/>
                <w:shd w:val="clear" w:color="auto" w:fill="FFFFFF"/>
                <w:lang w:val="en-US"/>
              </w:rPr>
            </w:pPr>
          </w:p>
          <w:p>
            <w:pPr>
              <w:rPr>
                <w:rFonts w:ascii="宋体" w:hAnsi="宋体" w:cs="宋体"/>
                <w:sz w:val="24"/>
                <w:shd w:val="clear" w:color="auto" w:fill="FFFFFF"/>
              </w:rPr>
            </w:pPr>
          </w:p>
          <w:p>
            <w:pPr>
              <w:pStyle w:val="17"/>
              <w:rPr>
                <w:rFonts w:ascii="宋体" w:hAnsi="宋体" w:cs="宋体"/>
                <w:szCs w:val="24"/>
                <w:shd w:val="clear" w:color="auto" w:fill="FFFFFF"/>
                <w:lang w:val="en-US"/>
              </w:rPr>
            </w:pPr>
          </w:p>
          <w:p>
            <w:pPr>
              <w:pStyle w:val="17"/>
              <w:rPr>
                <w:rFonts w:ascii="宋体" w:hAnsi="宋体" w:cs="宋体"/>
                <w:szCs w:val="24"/>
                <w:lang w:val="en-US"/>
              </w:rPr>
            </w:pPr>
          </w:p>
          <w:p>
            <w:pPr>
              <w:pStyle w:val="8"/>
              <w:ind w:firstLine="480"/>
              <w:rPr>
                <w:rFonts w:ascii="宋体" w:hAnsi="宋体" w:cs="宋体"/>
              </w:rPr>
            </w:pPr>
          </w:p>
        </w:tc>
      </w:tr>
      <w:tr>
        <w:tblPrEx>
          <w:tblCellMar>
            <w:top w:w="0" w:type="dxa"/>
            <w:left w:w="108" w:type="dxa"/>
            <w:bottom w:w="0" w:type="dxa"/>
            <w:right w:w="108" w:type="dxa"/>
          </w:tblCellMar>
        </w:tblPrEx>
        <w:trPr>
          <w:trHeight w:val="1825" w:hRule="exact"/>
        </w:trPr>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62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6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1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70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4895" w:type="dxa"/>
            <w:vMerge w:val="continue"/>
            <w:tcBorders>
              <w:left w:val="single" w:color="auto" w:sz="4" w:space="0"/>
              <w:bottom w:val="single" w:color="auto" w:sz="4" w:space="0"/>
              <w:right w:val="single" w:color="auto" w:sz="4" w:space="0"/>
            </w:tcBorders>
            <w:vAlign w:val="center"/>
          </w:tcPr>
          <w:p>
            <w:pPr>
              <w:pStyle w:val="8"/>
              <w:ind w:firstLine="480"/>
              <w:rPr>
                <w:rFonts w:ascii="宋体" w:hAnsi="宋体" w:cs="宋体"/>
              </w:rPr>
            </w:pPr>
          </w:p>
        </w:tc>
      </w:tr>
      <w:tr>
        <w:tblPrEx>
          <w:tblCellMar>
            <w:top w:w="0" w:type="dxa"/>
            <w:left w:w="108" w:type="dxa"/>
            <w:bottom w:w="0" w:type="dxa"/>
            <w:right w:w="108" w:type="dxa"/>
          </w:tblCellMar>
        </w:tblPrEx>
        <w:trPr>
          <w:trHeight w:val="544" w:hRule="exact"/>
        </w:trPr>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7人</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4895"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rPr>
                <w:rFonts w:ascii="宋体" w:hAnsi="宋体" w:cs="宋体"/>
                <w:sz w:val="24"/>
                <w:shd w:val="clear" w:color="auto" w:fill="FFFFFF"/>
              </w:rPr>
            </w:pPr>
          </w:p>
        </w:tc>
      </w:tr>
      <w:bookmarkEnd w:id="6"/>
      <w:bookmarkEnd w:id="7"/>
      <w:bookmarkEnd w:id="8"/>
      <w:bookmarkEnd w:id="9"/>
      <w:bookmarkEnd w:id="10"/>
      <w:bookmarkEnd w:id="11"/>
    </w:tbl>
    <w:p>
      <w:pPr>
        <w:spacing w:line="400" w:lineRule="exact"/>
        <w:rPr>
          <w:rFonts w:ascii="宋体" w:hAnsi="宋体" w:cs="宋体"/>
          <w:b/>
          <w:color w:val="0070C0"/>
          <w:sz w:val="24"/>
        </w:rPr>
      </w:pPr>
    </w:p>
    <w:p>
      <w:pPr>
        <w:widowControl/>
        <w:shd w:val="clear" w:color="auto" w:fill="FFFFFF"/>
        <w:spacing w:line="400" w:lineRule="exact"/>
        <w:jc w:val="left"/>
        <w:outlineLvl w:val="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项目要求</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400" w:lineRule="exact"/>
        <w:ind w:firstLine="480" w:firstLineChars="200"/>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70C0"/>
          <w:kern w:val="0"/>
          <w:sz w:val="24"/>
        </w:rPr>
        <w:t>/</w:t>
      </w:r>
    </w:p>
    <w:p>
      <w:pPr>
        <w:widowControl/>
        <w:shd w:val="clear" w:color="auto" w:fill="FFFFFF"/>
        <w:spacing w:line="400" w:lineRule="exact"/>
        <w:jc w:val="left"/>
        <w:outlineLvl w:val="2"/>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质量要求</w:t>
      </w:r>
      <w:r>
        <w:rPr>
          <w:rFonts w:hint="eastAsia" w:ascii="宋体" w:hAnsi="宋体" w:cs="宋体"/>
          <w:color w:val="000000" w:themeColor="text1"/>
          <w:kern w:val="0"/>
          <w:sz w:val="24"/>
          <w14:textFill>
            <w14:solidFill>
              <w14:schemeClr w14:val="tx1"/>
            </w14:solidFill>
          </w14:textFill>
        </w:rPr>
        <w:t>：</w:t>
      </w:r>
    </w:p>
    <w:p>
      <w:pPr>
        <w:widowControl/>
        <w:shd w:val="clear" w:color="auto" w:fill="FFFFFF"/>
        <w:spacing w:line="400" w:lineRule="exact"/>
        <w:ind w:firstLine="480" w:firstLineChars="200"/>
        <w:jc w:val="left"/>
        <w:outlineLvl w:val="2"/>
        <w:rPr>
          <w:rFonts w:ascii="宋体" w:hAnsi="宋体" w:cs="宋体"/>
          <w:color w:val="0070C0"/>
          <w:kern w:val="0"/>
          <w:sz w:val="24"/>
        </w:rPr>
      </w:pPr>
      <w:r>
        <w:rPr>
          <w:rFonts w:hint="eastAsia" w:ascii="宋体" w:hAnsi="宋体" w:cs="宋体"/>
          <w:color w:val="0070C0"/>
          <w:kern w:val="0"/>
          <w:sz w:val="24"/>
        </w:rPr>
        <w:t>/</w:t>
      </w:r>
    </w:p>
    <w:p>
      <w:pPr>
        <w:widowControl/>
        <w:shd w:val="clear" w:color="auto" w:fill="FFFFFF"/>
        <w:spacing w:line="400" w:lineRule="exact"/>
        <w:jc w:val="left"/>
        <w:outlineLvl w:val="2"/>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服务要求</w:t>
      </w:r>
      <w:r>
        <w:rPr>
          <w:rFonts w:hint="eastAsia" w:ascii="宋体" w:hAnsi="宋体" w:cs="宋体"/>
          <w:color w:val="000000" w:themeColor="text1"/>
          <w:kern w:val="0"/>
          <w:sz w:val="24"/>
          <w14:textFill>
            <w14:solidFill>
              <w14:schemeClr w14:val="tx1"/>
            </w14:solidFill>
          </w14:textFill>
        </w:rPr>
        <w:t>：</w:t>
      </w:r>
    </w:p>
    <w:p>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rPr>
        <w:t>一.</w:t>
      </w:r>
      <w:r>
        <w:rPr>
          <w:rFonts w:hint="eastAsia" w:ascii="宋体" w:hAnsi="宋体" w:cs="宋体"/>
          <w:color w:val="0070C0"/>
          <w:kern w:val="0"/>
          <w:sz w:val="24"/>
          <w:highlight w:val="none"/>
        </w:rPr>
        <w:t>服 务 期：</w:t>
      </w:r>
      <w:r>
        <w:rPr>
          <w:rFonts w:hint="eastAsia" w:ascii="宋体" w:hAnsi="宋体" w:cs="宋体"/>
          <w:color w:val="0070C0"/>
          <w:sz w:val="24"/>
          <w:highlight w:val="none"/>
          <w:u w:val="single"/>
        </w:rPr>
        <w:t>2</w:t>
      </w:r>
      <w:r>
        <w:rPr>
          <w:rFonts w:hint="eastAsia" w:ascii="宋体" w:hAnsi="宋体" w:cs="宋体"/>
          <w:color w:val="0070C0"/>
          <w:sz w:val="24"/>
          <w:highlight w:val="none"/>
        </w:rPr>
        <w:t>年（具体起止时间以合同签订为准）</w:t>
      </w:r>
      <w:r>
        <w:rPr>
          <w:rFonts w:hint="eastAsia" w:ascii="宋体" w:hAnsi="宋体" w:cs="宋体"/>
          <w:color w:val="0070C0"/>
          <w:kern w:val="0"/>
          <w:sz w:val="24"/>
          <w:highlight w:val="none"/>
        </w:rPr>
        <w:t>。</w:t>
      </w:r>
    </w:p>
    <w:p>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二.服务地点：按医院指定地点。</w:t>
      </w:r>
    </w:p>
    <w:p>
      <w:pPr>
        <w:widowControl/>
        <w:shd w:val="clear" w:color="auto" w:fill="FFFFFF"/>
        <w:spacing w:line="400" w:lineRule="exact"/>
        <w:ind w:firstLine="480" w:firstLineChars="200"/>
        <w:jc w:val="left"/>
        <w:outlineLvl w:val="2"/>
        <w:rPr>
          <w:rFonts w:ascii="宋体" w:hAnsi="宋体" w:cs="宋体"/>
          <w:color w:val="0070C0"/>
          <w:kern w:val="0"/>
          <w:sz w:val="24"/>
          <w:highlight w:val="none"/>
        </w:rPr>
      </w:pPr>
      <w:r>
        <w:rPr>
          <w:rFonts w:hint="eastAsia" w:ascii="宋体" w:hAnsi="宋体" w:cs="宋体"/>
          <w:color w:val="0070C0"/>
          <w:kern w:val="0"/>
          <w:sz w:val="24"/>
          <w:highlight w:val="none"/>
        </w:rPr>
        <w:t>三.服务数量：以医院实际需求为准。</w:t>
      </w:r>
    </w:p>
    <w:p>
      <w:pPr>
        <w:widowControl/>
        <w:shd w:val="clear" w:color="auto" w:fill="FFFFFF"/>
        <w:spacing w:line="400" w:lineRule="exact"/>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付款方式</w:t>
      </w:r>
      <w:r>
        <w:rPr>
          <w:rFonts w:hint="eastAsia" w:ascii="宋体" w:hAnsi="宋体" w:cs="宋体"/>
          <w:color w:val="000000" w:themeColor="text1"/>
          <w:kern w:val="0"/>
          <w:sz w:val="24"/>
          <w:highlight w:val="none"/>
          <w14:textFill>
            <w14:solidFill>
              <w14:schemeClr w14:val="tx1"/>
            </w14:solidFill>
          </w14:textFill>
        </w:rPr>
        <w:t>：</w:t>
      </w:r>
    </w:p>
    <w:p>
      <w:pPr>
        <w:widowControl/>
        <w:shd w:val="clear" w:color="auto" w:fill="FFFFFF"/>
        <w:spacing w:line="400" w:lineRule="exact"/>
        <w:ind w:firstLine="405"/>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1.履约保证金</w:t>
      </w:r>
    </w:p>
    <w:p>
      <w:pPr>
        <w:spacing w:before="24" w:beforeLines="10" w:line="400" w:lineRule="exact"/>
        <w:ind w:firstLine="480" w:firstLineChars="200"/>
        <w:rPr>
          <w:rFonts w:ascii="宋体" w:hAnsi="宋体" w:cs="宋体"/>
          <w:color w:val="0070C0"/>
          <w:kern w:val="0"/>
          <w:sz w:val="24"/>
          <w:highlight w:val="none"/>
          <w:lang w:bidi="ar"/>
        </w:rPr>
      </w:pPr>
      <w:r>
        <w:rPr>
          <w:rFonts w:hint="eastAsia" w:ascii="宋体" w:hAnsi="宋体" w:cs="宋体"/>
          <w:color w:val="0070C0"/>
          <w:kern w:val="0"/>
          <w:sz w:val="24"/>
          <w:highlight w:val="none"/>
          <w:lang w:bidi="ar"/>
        </w:rPr>
        <w:t>无</w:t>
      </w:r>
    </w:p>
    <w:p>
      <w:pPr>
        <w:widowControl/>
        <w:shd w:val="clear" w:color="auto" w:fill="FFFFFF"/>
        <w:spacing w:line="400" w:lineRule="exact"/>
        <w:ind w:firstLine="405"/>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2.款项结算</w:t>
      </w:r>
    </w:p>
    <w:p>
      <w:pPr>
        <w:spacing w:before="24" w:beforeLines="10" w:line="400" w:lineRule="exact"/>
        <w:ind w:firstLine="480" w:firstLineChars="200"/>
        <w:rPr>
          <w:rFonts w:ascii="宋体" w:hAnsi="宋体" w:cs="宋体"/>
          <w:color w:val="0070C0"/>
          <w:kern w:val="0"/>
          <w:sz w:val="24"/>
        </w:rPr>
      </w:pPr>
      <w:r>
        <w:rPr>
          <w:rFonts w:hint="eastAsia" w:ascii="宋体" w:hAnsi="宋体" w:cs="宋体"/>
          <w:color w:val="0070C0"/>
          <w:kern w:val="0"/>
          <w:sz w:val="24"/>
          <w:highlight w:val="none"/>
        </w:rPr>
        <w:t>按</w:t>
      </w:r>
      <w:r>
        <w:rPr>
          <w:rFonts w:hint="eastAsia" w:ascii="宋体" w:hAnsi="宋体" w:cs="宋体"/>
          <w:color w:val="0070C0"/>
          <w:kern w:val="0"/>
          <w:sz w:val="24"/>
          <w:highlight w:val="none"/>
          <w:lang w:eastAsia="zh-CN"/>
        </w:rPr>
        <w:t>季</w:t>
      </w:r>
      <w:r>
        <w:rPr>
          <w:rFonts w:hint="eastAsia" w:ascii="宋体" w:hAnsi="宋体" w:cs="宋体"/>
          <w:color w:val="0070C0"/>
          <w:kern w:val="0"/>
          <w:sz w:val="24"/>
          <w:highlight w:val="none"/>
        </w:rPr>
        <w:t>支付，先服务后付款方式，在达到考核标准后，医院凭中标单位开具的正规发票</w:t>
      </w:r>
      <w:r>
        <w:rPr>
          <w:rFonts w:hint="eastAsia" w:ascii="宋体" w:hAnsi="宋体" w:cs="宋体"/>
          <w:color w:val="0070C0"/>
          <w:kern w:val="0"/>
          <w:sz w:val="24"/>
        </w:rPr>
        <w:t>和医院认可的各项记录复印件（考核表、考勤记录），办理服务费用的支付手续，医院根据每月考核情况向中标单位每</w:t>
      </w:r>
      <w:r>
        <w:rPr>
          <w:rFonts w:hint="eastAsia" w:ascii="宋体" w:hAnsi="宋体" w:cs="宋体"/>
          <w:color w:val="0070C0"/>
          <w:kern w:val="0"/>
          <w:sz w:val="24"/>
          <w:lang w:eastAsia="zh-CN"/>
        </w:rPr>
        <w:t>季</w:t>
      </w:r>
      <w:r>
        <w:rPr>
          <w:rFonts w:hint="eastAsia" w:ascii="宋体" w:hAnsi="宋体" w:cs="宋体"/>
          <w:color w:val="0070C0"/>
          <w:kern w:val="0"/>
          <w:sz w:val="24"/>
        </w:rPr>
        <w:t>支付服务费。（因本项目以人工投入为主，且按</w:t>
      </w:r>
      <w:r>
        <w:rPr>
          <w:rFonts w:hint="eastAsia" w:ascii="宋体" w:hAnsi="宋体" w:cs="宋体"/>
          <w:color w:val="0070C0"/>
          <w:kern w:val="0"/>
          <w:sz w:val="24"/>
          <w:lang w:eastAsia="zh-CN"/>
        </w:rPr>
        <w:t>季</w:t>
      </w:r>
      <w:r>
        <w:rPr>
          <w:rFonts w:hint="eastAsia" w:ascii="宋体" w:hAnsi="宋体" w:cs="宋体"/>
          <w:color w:val="0070C0"/>
          <w:kern w:val="0"/>
          <w:sz w:val="24"/>
        </w:rPr>
        <w:t>支付，故不约定预付款）</w:t>
      </w:r>
    </w:p>
    <w:p>
      <w:pPr>
        <w:spacing w:before="24" w:beforeLines="10" w:line="400" w:lineRule="exact"/>
        <w:ind w:firstLine="480" w:firstLineChars="200"/>
        <w:rPr>
          <w:rFonts w:ascii="宋体" w:hAnsi="宋体" w:cs="宋体"/>
          <w:color w:val="0070C0"/>
          <w:kern w:val="0"/>
          <w:sz w:val="24"/>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32"/>
          <w:szCs w:val="32"/>
        </w:rPr>
      </w:pPr>
    </w:p>
    <w:p>
      <w:pPr>
        <w:pStyle w:val="11"/>
        <w:snapToGrid w:val="0"/>
        <w:spacing w:before="120" w:after="120" w:line="336" w:lineRule="auto"/>
        <w:jc w:val="center"/>
        <w:outlineLvl w:val="0"/>
        <w:rPr>
          <w:rFonts w:hAnsi="宋体" w:cs="宋体"/>
          <w:b/>
          <w:bCs/>
          <w:sz w:val="28"/>
          <w:szCs w:val="32"/>
        </w:rPr>
      </w:pPr>
      <w:r>
        <w:rPr>
          <w:rFonts w:hint="eastAsia" w:hAnsi="宋体" w:cs="宋体"/>
          <w:b/>
          <w:bCs/>
          <w:sz w:val="32"/>
          <w:szCs w:val="32"/>
        </w:rPr>
        <w:t>第三章  投标人须知</w:t>
      </w:r>
    </w:p>
    <w:p>
      <w:pPr>
        <w:snapToGrid w:val="0"/>
        <w:spacing w:before="120" w:beforeLines="50" w:after="120" w:afterLines="50" w:line="360" w:lineRule="auto"/>
        <w:ind w:left="238"/>
        <w:jc w:val="center"/>
        <w:outlineLvl w:val="1"/>
        <w:rPr>
          <w:rFonts w:ascii="宋体" w:hAnsi="宋体" w:cs="宋体"/>
          <w:b/>
          <w:sz w:val="24"/>
        </w:rPr>
      </w:pPr>
      <w:r>
        <w:rPr>
          <w:rFonts w:hint="eastAsia" w:ascii="宋体" w:hAnsi="宋体" w:cs="宋体"/>
          <w:b/>
          <w:sz w:val="24"/>
        </w:rPr>
        <w:t>前附表</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105" w:rightChars="-50"/>
              <w:jc w:val="center"/>
              <w:rPr>
                <w:rFonts w:ascii="宋体" w:hAnsi="宋体" w:cs="宋体"/>
                <w:sz w:val="24"/>
              </w:rPr>
            </w:pPr>
            <w:r>
              <w:rPr>
                <w:rFonts w:hint="eastAsia" w:ascii="宋体" w:hAnsi="宋体" w:cs="宋体"/>
                <w:sz w:val="24"/>
              </w:rPr>
              <w:t>序号</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宋体"/>
                <w:sz w:val="24"/>
              </w:rPr>
              <w:t>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8592" w:type="dxa"/>
            <w:tcBorders>
              <w:top w:val="single" w:color="auto" w:sz="4" w:space="0"/>
              <w:left w:val="single" w:color="auto" w:sz="4" w:space="0"/>
              <w:bottom w:val="single" w:color="auto" w:sz="4" w:space="0"/>
              <w:right w:val="single" w:color="auto" w:sz="4" w:space="0"/>
            </w:tcBorders>
            <w:vAlign w:val="center"/>
          </w:tcPr>
          <w:p>
            <w:pPr>
              <w:ind w:left="1205" w:hanging="1205" w:hangingChars="500"/>
              <w:rPr>
                <w:rFonts w:ascii="宋体" w:hAnsi="宋体" w:cs="宋体"/>
                <w:sz w:val="24"/>
              </w:rPr>
            </w:pPr>
            <w:r>
              <w:rPr>
                <w:rFonts w:hint="eastAsia" w:ascii="宋体" w:hAnsi="宋体" w:cs="宋体"/>
                <w:b/>
                <w:bCs/>
                <w:sz w:val="24"/>
              </w:rPr>
              <w:t>项目名称：</w:t>
            </w:r>
            <w:r>
              <w:rPr>
                <w:rFonts w:hint="eastAsia" w:ascii="宋体" w:hAnsi="宋体" w:cs="宋体"/>
                <w:sz w:val="24"/>
                <w:highlight w:val="none"/>
                <w:lang w:eastAsia="zh-CN"/>
              </w:rPr>
              <w:t>新院区保安</w:t>
            </w:r>
            <w:r>
              <w:rPr>
                <w:rFonts w:hint="eastAsia" w:ascii="宋体" w:hAnsi="宋体" w:cs="宋体"/>
                <w:sz w:val="24"/>
                <w:highlight w:val="non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cs="宋体"/>
                <w:sz w:val="24"/>
                <w:highlight w:val="none"/>
              </w:rPr>
              <w:t>本项目专门面向中小企业（</w:t>
            </w:r>
            <w:r>
              <w:rPr>
                <w:rFonts w:hint="eastAsia" w:ascii="宋体" w:hAnsi="宋体"/>
                <w:bCs/>
                <w:spacing w:val="-4"/>
                <w:sz w:val="24"/>
                <w:highlight w:val="none"/>
              </w:rPr>
              <w:t>故无需给予小微企业价格优惠扣除</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8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sz w:val="24"/>
                <w:highlight w:val="none"/>
                <w:u w:val="single"/>
              </w:rPr>
              <w:t>租赁和商业服务业</w:t>
            </w:r>
            <w:r>
              <w:rPr>
                <w:rFonts w:hint="eastAsia" w:ascii="宋体" w:hAnsi="宋体" w:cs="宋体"/>
                <w:b/>
                <w:bCs/>
                <w:sz w:val="24"/>
                <w:highlight w:val="none"/>
              </w:rPr>
              <w:t>（此项所属行业仅供中小企业政策扶持认定时使用）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答疑与澄清：投标人如认为招标文件表述不清晰、存在歧视性、排他性或者其他违法内容的，应当</w:t>
            </w:r>
            <w:r>
              <w:rPr>
                <w:rFonts w:hint="eastAsia" w:ascii="宋体" w:hAnsi="宋体" w:cs="宋体"/>
                <w:sz w:val="24"/>
                <w:shd w:val="clear" w:color="auto" w:fill="FFFFFF"/>
              </w:rPr>
              <w:t>于</w:t>
            </w:r>
            <w:r>
              <w:rPr>
                <w:rFonts w:hint="eastAsia" w:ascii="宋体" w:hAnsi="宋体" w:cs="宋体"/>
                <w:b/>
                <w:bCs/>
                <w:sz w:val="24"/>
                <w:u w:val="single"/>
                <w:shd w:val="clear" w:color="auto" w:fill="FFFFFF"/>
              </w:rPr>
              <w:t>质疑期限届满之日</w:t>
            </w:r>
            <w:r>
              <w:rPr>
                <w:rFonts w:hint="eastAsia" w:ascii="宋体" w:hAnsi="宋体" w:cs="宋体"/>
                <w:sz w:val="24"/>
                <w:shd w:val="clear" w:color="auto" w:fill="FFFFFF"/>
              </w:rPr>
              <w:t>前，</w:t>
            </w:r>
            <w:r>
              <w:rPr>
                <w:rFonts w:hint="eastAsia" w:ascii="宋体" w:hAnsi="宋体" w:cs="宋体"/>
                <w:sz w:val="24"/>
              </w:rPr>
              <w:t>以书面形式要求招标采购单位或代理公司作出书面解释、澄清或者向招标采购单位提出书面质疑（</w:t>
            </w:r>
            <w:r>
              <w:rPr>
                <w:rFonts w:hint="eastAsia" w:ascii="宋体" w:hAnsi="宋体" w:cs="宋体"/>
                <w:b/>
                <w:sz w:val="24"/>
              </w:rPr>
              <w:t>超过此规定时间的质疑函将不予受理）</w:t>
            </w:r>
            <w:r>
              <w:rPr>
                <w:rFonts w:hint="eastAsia" w:ascii="宋体" w:hAnsi="宋体" w:cs="宋体"/>
                <w:sz w:val="24"/>
              </w:rPr>
              <w:t>；招标采购单位或代理公司将于</w:t>
            </w:r>
            <w:r>
              <w:rPr>
                <w:rFonts w:hint="eastAsia" w:ascii="宋体" w:hAnsi="宋体" w:cs="宋体"/>
                <w:b/>
                <w:bCs/>
                <w:sz w:val="24"/>
                <w:u w:val="single"/>
                <w:shd w:val="clear" w:color="auto" w:fill="FFFFFF"/>
              </w:rPr>
              <w:t>答疑期限届满之日</w:t>
            </w:r>
            <w:r>
              <w:rPr>
                <w:rFonts w:hint="eastAsia" w:ascii="宋体" w:hAnsi="宋体" w:cs="宋体"/>
                <w:b/>
                <w:bCs/>
                <w:sz w:val="24"/>
                <w:shd w:val="clear" w:color="auto" w:fill="FFFFFF"/>
              </w:rPr>
              <w:t>前</w:t>
            </w:r>
            <w:r>
              <w:rPr>
                <w:rFonts w:hint="eastAsia" w:ascii="宋体" w:hAnsi="宋体" w:cs="宋体"/>
                <w:sz w:val="24"/>
                <w:shd w:val="clear" w:color="auto" w:fill="FFFFFF"/>
              </w:rPr>
              <w:t>将答疑内容以传真或网上发布公告的形式通知所有已报名的投标人；答疑内容是招标</w:t>
            </w:r>
            <w:r>
              <w:rPr>
                <w:rFonts w:hint="eastAsia" w:ascii="宋体" w:hAnsi="宋体" w:cs="宋体"/>
                <w:sz w:val="24"/>
              </w:rPr>
              <w:t>文件的组成部分；因其他紧急情况影响本项目正常招标活动的，招标采购单位或代理公司将于投标截止日期5天前书面通知所有已报名的投标人。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 w:val="24"/>
              </w:rPr>
            </w:pPr>
            <w:r>
              <w:rPr>
                <w:rFonts w:hint="eastAsia" w:ascii="宋体" w:hAnsi="宋体" w:cs="宋体"/>
                <w:b/>
                <w:bCs/>
                <w:sz w:val="24"/>
              </w:rPr>
              <w:t>投标文件组成：本项目投标文件由资格响应文件、报价要求响应文件、商务技术响应文件三部分组成。投标人应按以下方式递交投标文件：</w:t>
            </w:r>
          </w:p>
          <w:p>
            <w:pPr>
              <w:snapToGrid w:val="0"/>
              <w:rPr>
                <w:rFonts w:ascii="宋体" w:hAnsi="宋体" w:cs="宋体"/>
                <w:b/>
                <w:bCs/>
                <w:sz w:val="24"/>
              </w:rPr>
            </w:pPr>
            <w:r>
              <w:rPr>
                <w:rFonts w:hint="eastAsia" w:ascii="宋体" w:hAnsi="宋体" w:cs="宋体"/>
                <w:b/>
                <w:bCs/>
                <w:sz w:val="24"/>
              </w:rPr>
              <w:t>▲1、本项目采用“网上投标、电子评标”，投标人应于投标截止时间前在“政采云”（电子交易平台）上传输、递交电子版投标文件（包括资格响应文件、报价要求响应文件、商务技术响应文件）；</w:t>
            </w:r>
          </w:p>
          <w:p>
            <w:pPr>
              <w:snapToGrid w:val="0"/>
              <w:rPr>
                <w:rFonts w:ascii="宋体" w:hAnsi="宋体" w:cs="宋体"/>
                <w:b/>
                <w:bCs/>
                <w:sz w:val="24"/>
              </w:rPr>
            </w:pPr>
            <w:r>
              <w:rPr>
                <w:rFonts w:hint="eastAsia" w:ascii="宋体" w:hAnsi="宋体" w:cs="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1066709225@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pPr>
              <w:snapToGrid w:val="0"/>
              <w:rPr>
                <w:rFonts w:ascii="宋体" w:hAnsi="宋体" w:cs="宋体"/>
                <w:b/>
                <w:bCs/>
                <w:sz w:val="24"/>
              </w:rPr>
            </w:pPr>
            <w:r>
              <w:rPr>
                <w:rFonts w:hint="eastAsia" w:ascii="宋体" w:hAnsi="宋体" w:cs="宋体"/>
                <w:b/>
                <w:bCs/>
                <w:sz w:val="24"/>
              </w:rPr>
              <w:t>3、投标人仅提交了电子备份投标文件的，投标无效；</w:t>
            </w:r>
          </w:p>
          <w:p>
            <w:pPr>
              <w:snapToGrid w:val="0"/>
              <w:rPr>
                <w:rFonts w:ascii="宋体" w:hAnsi="宋体" w:cs="宋体"/>
                <w:b/>
                <w:bCs/>
                <w:sz w:val="24"/>
              </w:rPr>
            </w:pPr>
            <w:r>
              <w:rPr>
                <w:rFonts w:hint="eastAsia" w:ascii="宋体" w:hAnsi="宋体" w:cs="宋体"/>
                <w:b/>
                <w:bCs/>
                <w:sz w:val="24"/>
              </w:rPr>
              <w:t>4、本项目不强制投标人提交电子备份投标文件；但如在开评标时出现电子投标文件无法解密或解密失败等情况，因投标人未提供电子备份投标文件而造成投标无效等一切后果和风险由投标人自行承担。</w:t>
            </w:r>
          </w:p>
          <w:p>
            <w:pPr>
              <w:snapToGrid w:val="0"/>
              <w:rPr>
                <w:rFonts w:ascii="宋体" w:hAnsi="宋体" w:cs="宋体"/>
                <w:sz w:val="24"/>
              </w:rPr>
            </w:pPr>
            <w:r>
              <w:rPr>
                <w:rFonts w:hint="eastAsia" w:ascii="宋体" w:hAnsi="宋体" w:cs="宋体"/>
                <w:b/>
                <w:bCs/>
                <w:sz w:val="24"/>
              </w:rPr>
              <w:t>5、中标方应在领取中标通知书前，向浙江五石中正工程咨询有限公司衢州分公司提供纸质投标文件（纸质投标文件递交要求详见本章三、投标文件的编制第（五）条：投标文件的签署和份数的相关规定）。（递交或邮寄地址：衢州市柯城区浮石路金河湾小区西门22栋1楼07室，浙江五石中正工程咨询有限公司衢州分公司；联系人：陈女士，电话：0570-3085566、18905703552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2024年3月29日14时30分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rPr>
              <w:t>1066709225@qq.com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2024年3月29日14时30分</w:t>
            </w:r>
            <w:r>
              <w:rPr>
                <w:rFonts w:hint="eastAsia" w:ascii="宋体" w:hAnsi="宋体" w:cs="宋体"/>
                <w:sz w:val="24"/>
                <w:highlight w:val="none"/>
              </w:rPr>
              <w:t>前，逾期未递交的视为自动放弃递交电子备份投标文件。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9</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
                <w:bCs/>
                <w:sz w:val="24"/>
                <w:highlight w:val="none"/>
                <w:lang w:eastAsia="zh-CN"/>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2024年3月29日14时30分</w:t>
            </w:r>
          </w:p>
          <w:p>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10</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11</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12</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13</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采购人或者采购代理机构应当自中标、成交供应商确定之日起2个工作日内，发出中标、成交通知书，并在省级以上人民政府财政部门指定的媒体上公告中标、成交结果。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14</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rPr>
            </w:pPr>
            <w:r>
              <w:rPr>
                <w:rFonts w:hint="eastAsia" w:ascii="宋体" w:hAnsi="宋体" w:cs="宋体"/>
                <w:sz w:val="24"/>
              </w:rPr>
              <w:t>签订合同：中标通知书发出后30日内签订。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15</w:t>
            </w:r>
          </w:p>
        </w:tc>
        <w:tc>
          <w:tcPr>
            <w:tcW w:w="8592" w:type="dxa"/>
            <w:tcBorders>
              <w:top w:val="single" w:color="auto" w:sz="4" w:space="0"/>
              <w:left w:val="single" w:color="auto" w:sz="4" w:space="0"/>
              <w:bottom w:val="single" w:color="auto" w:sz="4" w:space="0"/>
              <w:right w:val="single" w:color="auto" w:sz="4" w:space="0"/>
            </w:tcBorders>
            <w:vAlign w:val="center"/>
          </w:tcPr>
          <w:p>
            <w:pPr>
              <w:spacing w:before="24" w:beforeLines="10" w:line="400" w:lineRule="exact"/>
              <w:rPr>
                <w:rFonts w:ascii="宋体" w:hAnsi="宋体" w:cs="宋体"/>
                <w:sz w:val="24"/>
                <w:highlight w:val="none"/>
              </w:rPr>
            </w:pPr>
            <w:r>
              <w:rPr>
                <w:rFonts w:hint="eastAsia" w:ascii="宋体" w:hAnsi="宋体" w:cs="宋体"/>
                <w:b/>
                <w:bCs/>
                <w:sz w:val="24"/>
                <w:highlight w:val="none"/>
              </w:rPr>
              <w:t>付款方式：</w:t>
            </w:r>
            <w:r>
              <w:rPr>
                <w:rFonts w:hint="eastAsia" w:ascii="宋体" w:hAnsi="宋体" w:cs="宋体"/>
                <w:sz w:val="24"/>
              </w:rPr>
              <w:t>按</w:t>
            </w:r>
            <w:r>
              <w:rPr>
                <w:rFonts w:hint="eastAsia" w:ascii="宋体" w:hAnsi="宋体" w:cs="宋体"/>
                <w:sz w:val="24"/>
                <w:lang w:eastAsia="zh-CN"/>
              </w:rPr>
              <w:t>季</w:t>
            </w:r>
            <w:r>
              <w:rPr>
                <w:rFonts w:hint="eastAsia" w:ascii="宋体" w:hAnsi="宋体" w:cs="宋体"/>
                <w:sz w:val="24"/>
              </w:rPr>
              <w:t>支付，先服务后付款方式，在达到考核标准后，医院凭中标单位开具的正规发票和医院认可的各项记录复印件（考核表、考勤记录），办理服务费用的支付手续，医院根据每月考核情况向中标单位每</w:t>
            </w:r>
            <w:r>
              <w:rPr>
                <w:rFonts w:hint="eastAsia" w:ascii="宋体" w:hAnsi="宋体" w:cs="宋体"/>
                <w:sz w:val="24"/>
                <w:lang w:eastAsia="zh-CN"/>
              </w:rPr>
              <w:t>季</w:t>
            </w:r>
            <w:r>
              <w:rPr>
                <w:rFonts w:hint="eastAsia" w:ascii="宋体" w:hAnsi="宋体" w:cs="宋体"/>
                <w:sz w:val="24"/>
              </w:rPr>
              <w:t>支付服务费。（因本项目以人工投入为主，且按</w:t>
            </w:r>
            <w:r>
              <w:rPr>
                <w:rFonts w:hint="eastAsia" w:ascii="宋体" w:hAnsi="宋体" w:cs="宋体"/>
                <w:sz w:val="24"/>
                <w:lang w:eastAsia="zh-CN"/>
              </w:rPr>
              <w:t>季</w:t>
            </w:r>
            <w:r>
              <w:rPr>
                <w:rFonts w:hint="eastAsia" w:ascii="宋体" w:hAnsi="宋体" w:cs="宋体"/>
                <w:sz w:val="24"/>
              </w:rPr>
              <w:t>支付，故不约定预付款）</w:t>
            </w:r>
          </w:p>
          <w:p>
            <w:pPr>
              <w:autoSpaceDE w:val="0"/>
              <w:autoSpaceDN w:val="0"/>
              <w:snapToGrid w:val="0"/>
              <w:textAlignment w:val="bottom"/>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16</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highlight w:val="none"/>
              </w:rPr>
            </w:pPr>
            <w:r>
              <w:rPr>
                <w:rFonts w:hint="eastAsia" w:ascii="宋体" w:hAnsi="宋体" w:cs="宋体"/>
                <w:b/>
                <w:bCs/>
                <w:sz w:val="24"/>
                <w:highlight w:val="none"/>
              </w:rPr>
              <w:t>履约保证金：</w:t>
            </w:r>
            <w:r>
              <w:rPr>
                <w:rFonts w:hint="eastAsia" w:ascii="宋体" w:hAnsi="宋体" w:cs="宋体"/>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17</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 w:val="24"/>
                <w:highlight w:val="none"/>
              </w:rPr>
            </w:pPr>
            <w:r>
              <w:rPr>
                <w:rFonts w:hint="eastAsia" w:ascii="宋体" w:hAnsi="宋体" w:cs="宋体"/>
                <w:b/>
                <w:bCs/>
                <w:sz w:val="24"/>
                <w:highlight w:val="none"/>
              </w:rPr>
              <w:t>联合体投标：</w:t>
            </w:r>
            <w:r>
              <w:rPr>
                <w:rFonts w:hint="eastAsia" w:ascii="宋体" w:hAnsi="宋体"/>
                <w:kern w:val="0"/>
                <w:sz w:val="24"/>
                <w:highlight w:val="none"/>
              </w:rPr>
              <w:t>本项目（否）接受联合体投标</w:t>
            </w:r>
            <w:r>
              <w:rPr>
                <w:rFonts w:hint="eastAsia" w:ascii="宋体" w:hAnsi="宋体"/>
                <w:kern w:val="0"/>
                <w:sz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highlight w:val="none"/>
              </w:rPr>
            </w:pPr>
            <w:r>
              <w:rPr>
                <w:rFonts w:hint="eastAsia" w:ascii="宋体" w:hAnsi="宋体" w:cs="宋体"/>
                <w:sz w:val="24"/>
                <w:highlight w:val="none"/>
              </w:rPr>
              <w:t>18</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bCs/>
                <w:sz w:val="24"/>
                <w:highlight w:val="none"/>
              </w:rPr>
            </w:pPr>
            <w:r>
              <w:rPr>
                <w:rFonts w:hint="eastAsia" w:ascii="宋体" w:hAnsi="宋体" w:cs="宋体"/>
                <w:b/>
                <w:bCs/>
                <w:sz w:val="24"/>
                <w:highlight w:val="none"/>
              </w:rPr>
              <w:t>转包与分包：</w:t>
            </w:r>
            <w:r>
              <w:rPr>
                <w:rFonts w:hint="eastAsia" w:hAnsi="宋体"/>
                <w:color w:val="000000"/>
                <w:sz w:val="24"/>
                <w:highlight w:val="none"/>
              </w:rPr>
              <w:t>本项目禁止转包与分包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19</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4"/>
              </w:rPr>
            </w:pPr>
            <w:r>
              <w:rPr>
                <w:rFonts w:ascii="宋体" w:hAnsi="宋体" w:cs="宋体"/>
                <w:sz w:val="24"/>
              </w:rPr>
              <w:t>环境标志产品</w:t>
            </w:r>
            <w:r>
              <w:rPr>
                <w:rFonts w:hint="eastAsia" w:ascii="宋体" w:hAnsi="宋体" w:cs="宋体"/>
                <w:sz w:val="24"/>
              </w:rPr>
              <w:t>、</w:t>
            </w:r>
            <w:r>
              <w:rPr>
                <w:rFonts w:ascii="宋体" w:hAnsi="宋体" w:cs="宋体"/>
                <w:sz w:val="24"/>
              </w:rPr>
              <w:t>节能产品</w:t>
            </w:r>
            <w:r>
              <w:rPr>
                <w:rFonts w:hint="eastAsia" w:ascii="宋体" w:hAnsi="宋体" w:cs="宋体"/>
                <w:sz w:val="24"/>
              </w:rPr>
              <w:t>：</w:t>
            </w:r>
          </w:p>
          <w:p>
            <w:pPr>
              <w:autoSpaceDE w:val="0"/>
              <w:autoSpaceDN w:val="0"/>
              <w:adjustRightInd w:val="0"/>
              <w:spacing w:line="360" w:lineRule="exact"/>
              <w:rPr>
                <w:rFonts w:ascii="宋体" w:hAnsi="宋体" w:cs="宋体"/>
                <w:sz w:val="24"/>
              </w:rPr>
            </w:pPr>
            <w:r>
              <w:rPr>
                <w:rFonts w:hint="eastAsia" w:ascii="宋体" w:hAnsi="宋体" w:cs="宋体"/>
                <w:sz w:val="24"/>
              </w:rPr>
              <w:t>（1）严格执行《财政部 发展改革委 生态环境部 市场监管总局关于调整优化节能产品、环境标志产品政府采购执行机制的通知》（财库〔2019〕9号）。</w:t>
            </w:r>
          </w:p>
          <w:p>
            <w:pPr>
              <w:autoSpaceDE w:val="0"/>
              <w:autoSpaceDN w:val="0"/>
              <w:adjustRightInd w:val="0"/>
              <w:spacing w:line="360" w:lineRule="exact"/>
              <w:rPr>
                <w:rFonts w:ascii="宋体" w:hAnsi="宋体" w:cs="宋体"/>
                <w:sz w:val="24"/>
              </w:rPr>
            </w:pPr>
            <w:r>
              <w:rPr>
                <w:rFonts w:hint="eastAsia" w:ascii="宋体" w:hAnsi="宋体" w:cs="宋体"/>
                <w:sz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pacing w:line="360" w:lineRule="exact"/>
              <w:rPr>
                <w:rFonts w:ascii="宋体" w:hAnsi="宋体" w:cs="宋体"/>
                <w:sz w:val="24"/>
              </w:rPr>
            </w:pPr>
            <w:r>
              <w:rPr>
                <w:rFonts w:hint="eastAsia" w:ascii="宋体" w:hAnsi="宋体" w:cs="宋体"/>
                <w:sz w:val="24"/>
              </w:rPr>
              <w:t>（3）采购人拟采购的产品属于政府强制采购的节能产品品目清单范围的，供应商未按采购文件要求提供国家确定的认证机构出具的、处于有效期之内的节能产品认证证书，投标无效。</w:t>
            </w:r>
          </w:p>
          <w:p>
            <w:pPr>
              <w:autoSpaceDE w:val="0"/>
              <w:autoSpaceDN w:val="0"/>
              <w:adjustRightInd w:val="0"/>
              <w:spacing w:line="360" w:lineRule="exact"/>
              <w:rPr>
                <w:rFonts w:ascii="宋体" w:hAnsi="宋体" w:cs="宋体"/>
                <w:sz w:val="24"/>
              </w:rPr>
            </w:pPr>
            <w:r>
              <w:rPr>
                <w:rFonts w:hint="eastAsia" w:ascii="宋体" w:hAnsi="宋体" w:cs="宋体"/>
                <w:sz w:val="24"/>
              </w:rPr>
              <w:t>属于政府优先采购产品类别的，须按照要求提供依据国家确定的认证机构出具的、处于有效期之内的节能产品或环境标志产品认证证书，否则不予认定。</w:t>
            </w:r>
          </w:p>
          <w:p>
            <w:pPr>
              <w:autoSpaceDE w:val="0"/>
              <w:autoSpaceDN w:val="0"/>
              <w:adjustRightInd w:val="0"/>
              <w:spacing w:line="3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 xml:space="preserve">不适用  □适用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pStyle w:val="11"/>
              <w:spacing w:before="120" w:after="120" w:line="300" w:lineRule="exact"/>
              <w:jc w:val="center"/>
              <w:rPr>
                <w:rFonts w:hAnsi="宋体"/>
              </w:rPr>
            </w:pPr>
            <w:r>
              <w:rPr>
                <w:rFonts w:hint="eastAsia" w:hAnsi="宋体" w:cs="宋体"/>
              </w:rPr>
              <w:t>20</w:t>
            </w:r>
          </w:p>
        </w:tc>
        <w:tc>
          <w:tcPr>
            <w:tcW w:w="8592"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line="312" w:lineRule="auto"/>
              <w:rPr>
                <w:rFonts w:hAnsi="宋体"/>
              </w:rPr>
            </w:pPr>
            <w:r>
              <w:rPr>
                <w:rFonts w:hint="eastAsia" w:hAnsi="宋体" w:cs="宋体"/>
                <w:b/>
                <w:bCs/>
              </w:rPr>
              <w:t>采购人不组织踏勘现场，但投标人可自行安排踏勘现场情况和周边的情况，掌握和分析与投标和报价相关的一切信息，并自行承担踏勘现场的一切费用和风险。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21</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b/>
                <w:bCs/>
                <w:sz w:val="24"/>
                <w:highlight w:val="none"/>
              </w:rPr>
            </w:pPr>
            <w:r>
              <w:rPr>
                <w:rFonts w:hint="eastAsia" w:ascii="宋体" w:hAnsi="宋体"/>
                <w:sz w:val="24"/>
                <w:highlight w:val="none"/>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22</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sz w:val="24"/>
                <w:highlight w:val="none"/>
              </w:rPr>
            </w:pPr>
            <w:r>
              <w:rPr>
                <w:rFonts w:hint="eastAsia" w:ascii="宋体" w:hAnsi="宋体"/>
                <w:sz w:val="24"/>
                <w:highlight w:val="none"/>
              </w:rPr>
              <w:t>1）采购文件中凡标注“▲”的条款均为实质性要求，不响应的投标文件将作无效标处理。</w:t>
            </w:r>
          </w:p>
          <w:p>
            <w:pPr>
              <w:autoSpaceDE w:val="0"/>
              <w:autoSpaceDN w:val="0"/>
              <w:adjustRightInd w:val="0"/>
              <w:spacing w:line="360" w:lineRule="exact"/>
              <w:rPr>
                <w:rFonts w:ascii="宋体" w:hAnsi="宋体"/>
                <w:sz w:val="24"/>
                <w:highlight w:val="none"/>
              </w:rPr>
            </w:pPr>
            <w:r>
              <w:rPr>
                <w:rFonts w:hint="eastAsia" w:ascii="宋体" w:hAnsi="宋体"/>
                <w:sz w:val="24"/>
                <w:highlight w:val="none"/>
              </w:rPr>
              <w:t>（2）供应商未上传电子加密投标文件，其投标无效。</w:t>
            </w:r>
          </w:p>
          <w:p>
            <w:pPr>
              <w:autoSpaceDE w:val="0"/>
              <w:autoSpaceDN w:val="0"/>
              <w:adjustRightInd w:val="0"/>
              <w:spacing w:line="360" w:lineRule="exact"/>
              <w:rPr>
                <w:rFonts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pPr>
              <w:autoSpaceDE w:val="0"/>
              <w:autoSpaceDN w:val="0"/>
              <w:adjustRightInd w:val="0"/>
              <w:spacing w:line="360" w:lineRule="exact"/>
              <w:rPr>
                <w:rFonts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pPr>
              <w:autoSpaceDE w:val="0"/>
              <w:autoSpaceDN w:val="0"/>
              <w:adjustRightInd w:val="0"/>
              <w:spacing w:line="360" w:lineRule="exact"/>
              <w:rPr>
                <w:rFonts w:ascii="宋体" w:hAnsi="宋体"/>
                <w:sz w:val="24"/>
                <w:highlight w:val="none"/>
              </w:rPr>
            </w:pPr>
            <w:r>
              <w:rPr>
                <w:rFonts w:hint="eastAsia" w:ascii="宋体" w:hAnsi="宋体"/>
                <w:sz w:val="24"/>
                <w:highlight w:val="none"/>
              </w:rPr>
              <w:t>（5）两家或两家以上供应商提供的投标文件出自同一终端设备的，或在相同Internet主机分配地址（相同IP地址）报名或网上投标的，后果由供应商自行承担。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23</w:t>
            </w:r>
          </w:p>
        </w:tc>
        <w:tc>
          <w:tcPr>
            <w:tcW w:w="85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sz w:val="24"/>
                <w:highlight w:val="green"/>
              </w:rPr>
            </w:pPr>
            <w:r>
              <w:rPr>
                <w:rFonts w:hint="eastAsia" w:ascii="宋体" w:hAnsi="宋体" w:cs="宋体"/>
                <w:sz w:val="24"/>
              </w:rPr>
              <w:t>投标文件有效期：</w:t>
            </w:r>
            <w:r>
              <w:rPr>
                <w:rFonts w:hint="eastAsia" w:ascii="宋体" w:hAnsi="宋体" w:cs="宋体"/>
                <w:sz w:val="24"/>
                <w:u w:val="single"/>
              </w:rPr>
              <w:t xml:space="preserve"> 60 </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24</w:t>
            </w:r>
          </w:p>
        </w:tc>
        <w:tc>
          <w:tcPr>
            <w:tcW w:w="859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highlight w:val="cyan"/>
              </w:rPr>
            </w:pPr>
            <w:r>
              <w:rPr>
                <w:rFonts w:hint="eastAsia" w:ascii="宋体" w:hAnsi="宋体" w:cs="宋体"/>
                <w:sz w:val="24"/>
              </w:rPr>
              <w:t>解释：本招标文件的解释权属于招标采购单位。</w:t>
            </w:r>
          </w:p>
        </w:tc>
      </w:tr>
    </w:tbl>
    <w:p>
      <w:pPr>
        <w:pStyle w:val="11"/>
        <w:snapToGrid w:val="0"/>
        <w:spacing w:before="120" w:after="120" w:line="360" w:lineRule="auto"/>
        <w:rPr>
          <w:rFonts w:hAnsi="宋体" w:cs="宋体"/>
          <w:b/>
          <w:sz w:val="28"/>
          <w:szCs w:val="28"/>
        </w:rPr>
      </w:pPr>
      <w:r>
        <w:rPr>
          <w:rFonts w:hint="eastAsia" w:hAnsi="宋体" w:cs="宋体"/>
          <w:b/>
          <w:sz w:val="28"/>
          <w:szCs w:val="28"/>
        </w:rPr>
        <w:t>一、总则</w:t>
      </w:r>
    </w:p>
    <w:p>
      <w:pPr>
        <w:snapToGrid w:val="0"/>
        <w:spacing w:line="360" w:lineRule="auto"/>
        <w:ind w:firstLine="472" w:firstLineChars="196"/>
        <w:jc w:val="left"/>
        <w:outlineLvl w:val="1"/>
        <w:rPr>
          <w:rFonts w:ascii="宋体" w:hAnsi="宋体" w:cs="宋体"/>
          <w:b/>
          <w:sz w:val="24"/>
          <w:szCs w:val="20"/>
        </w:rPr>
      </w:pPr>
      <w:r>
        <w:rPr>
          <w:rFonts w:hint="eastAsia" w:ascii="宋体" w:hAnsi="宋体" w:cs="宋体"/>
          <w:b/>
          <w:sz w:val="24"/>
        </w:rPr>
        <w:t>（一）适用范围</w:t>
      </w:r>
    </w:p>
    <w:p>
      <w:pPr>
        <w:spacing w:line="360" w:lineRule="auto"/>
        <w:rPr>
          <w:rFonts w:ascii="宋体" w:hAnsi="宋体" w:cs="宋体"/>
          <w:sz w:val="24"/>
          <w:szCs w:val="20"/>
        </w:rPr>
      </w:pPr>
      <w:r>
        <w:rPr>
          <w:rFonts w:hint="eastAsia" w:ascii="宋体" w:hAnsi="宋体" w:cs="宋体"/>
          <w:sz w:val="24"/>
        </w:rPr>
        <w:t>本招标文件仅适用于</w:t>
      </w:r>
      <w:r>
        <w:rPr>
          <w:rFonts w:hint="eastAsia" w:ascii="宋体" w:hAnsi="宋体" w:cs="宋体"/>
          <w:b/>
          <w:bCs/>
          <w:sz w:val="24"/>
          <w:u w:val="single"/>
          <w:lang w:eastAsia="zh-CN"/>
        </w:rPr>
        <w:t>新院区保安</w:t>
      </w:r>
      <w:r>
        <w:rPr>
          <w:rFonts w:hint="eastAsia" w:ascii="宋体" w:hAnsi="宋体" w:cs="宋体"/>
          <w:b/>
          <w:bCs/>
          <w:sz w:val="24"/>
          <w:u w:val="single"/>
        </w:rPr>
        <w:t>项目</w:t>
      </w:r>
      <w:r>
        <w:rPr>
          <w:rFonts w:hint="eastAsia" w:ascii="宋体" w:hAnsi="宋体" w:cs="宋体"/>
          <w:sz w:val="24"/>
        </w:rPr>
        <w:t>的招标采购。</w:t>
      </w:r>
    </w:p>
    <w:p>
      <w:pPr>
        <w:snapToGrid w:val="0"/>
        <w:spacing w:before="120" w:beforeLines="50" w:line="360" w:lineRule="auto"/>
        <w:ind w:firstLine="595" w:firstLineChars="247"/>
        <w:jc w:val="left"/>
        <w:outlineLvl w:val="1"/>
        <w:rPr>
          <w:rFonts w:ascii="宋体" w:hAnsi="宋体" w:cs="宋体"/>
          <w:b/>
          <w:sz w:val="24"/>
          <w:szCs w:val="20"/>
        </w:rPr>
      </w:pPr>
      <w:r>
        <w:rPr>
          <w:rFonts w:hint="eastAsia" w:ascii="宋体" w:hAnsi="宋体" w:cs="宋体"/>
          <w:b/>
          <w:sz w:val="24"/>
        </w:rPr>
        <w:t>（二）定义</w:t>
      </w:r>
    </w:p>
    <w:p>
      <w:pPr>
        <w:tabs>
          <w:tab w:val="left" w:pos="7140"/>
        </w:tabs>
        <w:snapToGrid w:val="0"/>
        <w:ind w:firstLine="480" w:firstLineChars="200"/>
        <w:jc w:val="left"/>
        <w:rPr>
          <w:rFonts w:ascii="宋体" w:hAnsi="宋体" w:cs="宋体"/>
          <w:sz w:val="24"/>
        </w:rPr>
      </w:pPr>
      <w:r>
        <w:rPr>
          <w:rFonts w:hint="eastAsia" w:ascii="宋体" w:hAnsi="宋体" w:cs="宋体"/>
          <w:sz w:val="24"/>
        </w:rPr>
        <w:t>1.招标采购单位系指组织本次招标的</w:t>
      </w:r>
      <w:r>
        <w:rPr>
          <w:rFonts w:hint="eastAsia" w:ascii="宋体" w:hAnsi="宋体" w:cs="宋体"/>
          <w:b/>
          <w:bCs/>
          <w:sz w:val="24"/>
          <w:u w:val="single"/>
        </w:rPr>
        <w:t>浙江五石中正工程咨询有限公司衢州分公司</w:t>
      </w:r>
      <w:r>
        <w:rPr>
          <w:rFonts w:hint="eastAsia" w:ascii="宋体" w:hAnsi="宋体" w:cs="宋体"/>
          <w:sz w:val="24"/>
        </w:rPr>
        <w:t>（“招标方”）和</w:t>
      </w:r>
      <w:r>
        <w:rPr>
          <w:rFonts w:hint="eastAsia" w:ascii="宋体" w:hAnsi="宋体" w:cs="宋体"/>
          <w:b/>
          <w:bCs/>
          <w:sz w:val="24"/>
          <w:u w:val="single"/>
        </w:rPr>
        <w:t>衢州市柯城区妇幼保健院</w:t>
      </w:r>
      <w:r>
        <w:rPr>
          <w:rFonts w:hint="eastAsia" w:ascii="宋体" w:hAnsi="宋体" w:cs="宋体"/>
          <w:sz w:val="24"/>
        </w:rPr>
        <w:t>（“采购人”）。</w:t>
      </w:r>
    </w:p>
    <w:p>
      <w:pPr>
        <w:tabs>
          <w:tab w:val="left" w:pos="7140"/>
        </w:tabs>
        <w:snapToGrid w:val="0"/>
        <w:ind w:firstLine="480" w:firstLineChars="200"/>
        <w:jc w:val="left"/>
        <w:rPr>
          <w:rFonts w:ascii="宋体" w:hAnsi="宋体" w:cs="宋体"/>
          <w:sz w:val="24"/>
        </w:rPr>
      </w:pPr>
      <w:r>
        <w:rPr>
          <w:rFonts w:hint="eastAsia" w:ascii="宋体" w:hAnsi="宋体" w:cs="宋体"/>
          <w:sz w:val="24"/>
        </w:rPr>
        <w:t>2.“投标人”系指向招标方提交投标文件的单位。</w:t>
      </w:r>
    </w:p>
    <w:p>
      <w:pPr>
        <w:tabs>
          <w:tab w:val="left" w:pos="7140"/>
        </w:tabs>
        <w:snapToGrid w:val="0"/>
        <w:ind w:firstLine="480" w:firstLineChars="200"/>
        <w:jc w:val="left"/>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tabs>
          <w:tab w:val="left" w:pos="7140"/>
        </w:tabs>
        <w:snapToGrid w:val="0"/>
        <w:ind w:firstLine="480" w:firstLineChars="200"/>
        <w:jc w:val="left"/>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tabs>
          <w:tab w:val="left" w:pos="7140"/>
        </w:tabs>
        <w:snapToGrid w:val="0"/>
        <w:ind w:firstLine="480" w:firstLineChars="200"/>
        <w:jc w:val="left"/>
        <w:rPr>
          <w:rFonts w:ascii="宋体" w:hAnsi="宋体" w:cs="宋体"/>
          <w:sz w:val="24"/>
        </w:rPr>
      </w:pPr>
      <w:r>
        <w:rPr>
          <w:rFonts w:hint="eastAsia" w:ascii="宋体" w:hAnsi="宋体" w:cs="宋体"/>
          <w:sz w:val="24"/>
        </w:rPr>
        <w:t>5.“项目”系指投标人按招标文件规定向采购人提供的产品和服务。</w:t>
      </w:r>
    </w:p>
    <w:p>
      <w:pPr>
        <w:tabs>
          <w:tab w:val="left" w:pos="7140"/>
        </w:tabs>
        <w:snapToGrid w:val="0"/>
        <w:ind w:firstLine="480" w:firstLineChars="200"/>
        <w:jc w:val="left"/>
        <w:rPr>
          <w:rFonts w:ascii="宋体" w:hAnsi="宋体" w:cs="宋体"/>
          <w:sz w:val="24"/>
        </w:rPr>
      </w:pPr>
      <w:r>
        <w:rPr>
          <w:rFonts w:hint="eastAsia" w:ascii="宋体" w:hAnsi="宋体" w:cs="宋体"/>
          <w:sz w:val="24"/>
        </w:rPr>
        <w:t>6.“书面形式”包括信函、传真、电报等。</w:t>
      </w:r>
    </w:p>
    <w:p>
      <w:pPr>
        <w:tabs>
          <w:tab w:val="left" w:pos="7140"/>
        </w:tabs>
        <w:snapToGrid w:val="0"/>
        <w:ind w:firstLine="482" w:firstLineChars="200"/>
        <w:jc w:val="left"/>
        <w:rPr>
          <w:rFonts w:ascii="宋体" w:hAnsi="宋体" w:cs="宋体"/>
          <w:b/>
          <w:bCs/>
          <w:sz w:val="24"/>
        </w:rPr>
      </w:pPr>
      <w:r>
        <w:rPr>
          <w:rFonts w:hint="eastAsia" w:ascii="宋体" w:hAnsi="宋体" w:cs="宋体"/>
          <w:b/>
          <w:bCs/>
          <w:sz w:val="24"/>
        </w:rPr>
        <w:t>7.凡是标有“▲”符号或标有“必须”字眼描述的条款以及项目的数量、工期（服务期）、付款方式、质保期、投标有效期、均属于实质性条款，不允许负偏离，否则作无效标处理，标有“★”是指重要条款。</w:t>
      </w:r>
    </w:p>
    <w:p>
      <w:pPr>
        <w:snapToGrid w:val="0"/>
        <w:spacing w:before="120"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（三）招标方式</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本次招标采用公开招标方式进行。</w:t>
      </w:r>
    </w:p>
    <w:p>
      <w:pPr>
        <w:snapToGrid w:val="0"/>
        <w:spacing w:before="120"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（四）投标委托</w:t>
      </w:r>
    </w:p>
    <w:p>
      <w:pPr>
        <w:snapToGrid w:val="0"/>
        <w:spacing w:line="380" w:lineRule="exact"/>
        <w:ind w:firstLine="482" w:firstLineChars="200"/>
        <w:rPr>
          <w:rFonts w:ascii="宋体" w:hAnsi="宋体" w:cs="宋体"/>
          <w:b/>
          <w:bCs/>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napToGrid w:val="0"/>
        <w:spacing w:line="380" w:lineRule="exact"/>
        <w:ind w:firstLine="482" w:firstLineChars="200"/>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pPr>
        <w:snapToGrid w:val="0"/>
        <w:spacing w:before="120" w:beforeLines="50" w:line="360" w:lineRule="auto"/>
        <w:ind w:firstLine="472" w:firstLineChars="196"/>
        <w:jc w:val="left"/>
        <w:outlineLvl w:val="1"/>
        <w:rPr>
          <w:rFonts w:ascii="宋体" w:hAnsi="宋体" w:cs="宋体"/>
          <w:b/>
          <w:sz w:val="24"/>
          <w:szCs w:val="20"/>
        </w:rPr>
      </w:pPr>
      <w:r>
        <w:rPr>
          <w:rFonts w:hint="eastAsia" w:ascii="宋体" w:hAnsi="宋体" w:cs="宋体"/>
          <w:b/>
          <w:sz w:val="24"/>
        </w:rPr>
        <w:t>（五）投标费用</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cs="宋体"/>
          <w:b/>
          <w:sz w:val="24"/>
          <w:szCs w:val="20"/>
        </w:rPr>
      </w:pPr>
      <w:r>
        <w:rPr>
          <w:rFonts w:hint="eastAsia" w:ascii="宋体" w:hAnsi="宋体" w:cs="宋体"/>
          <w:b/>
          <w:sz w:val="24"/>
        </w:rPr>
        <w:t>（六）联合体投标</w:t>
      </w:r>
    </w:p>
    <w:p>
      <w:pPr>
        <w:snapToGrid w:val="0"/>
        <w:spacing w:line="360" w:lineRule="auto"/>
        <w:ind w:firstLine="480" w:firstLineChars="200"/>
        <w:jc w:val="left"/>
        <w:rPr>
          <w:rFonts w:ascii="宋体" w:hAnsi="宋体" w:cs="宋体"/>
          <w:sz w:val="24"/>
        </w:rPr>
      </w:pPr>
      <w:r>
        <w:rPr>
          <w:rFonts w:hint="eastAsia" w:ascii="宋体" w:hAnsi="宋体" w:cs="宋体"/>
          <w:sz w:val="24"/>
        </w:rPr>
        <w:t>本项目不允许联合体投标。</w:t>
      </w:r>
    </w:p>
    <w:p>
      <w:pPr>
        <w:snapToGrid w:val="0"/>
        <w:spacing w:before="120" w:beforeLines="50" w:line="360" w:lineRule="auto"/>
        <w:ind w:firstLine="472" w:firstLineChars="196"/>
        <w:jc w:val="left"/>
        <w:rPr>
          <w:rFonts w:ascii="宋体" w:hAnsi="宋体" w:cs="宋体"/>
          <w:b/>
          <w:sz w:val="24"/>
        </w:rPr>
      </w:pPr>
      <w:r>
        <w:rPr>
          <w:rFonts w:hint="eastAsia" w:ascii="宋体" w:hAnsi="宋体" w:cs="宋体"/>
          <w:b/>
          <w:sz w:val="24"/>
        </w:rPr>
        <w:t>（七）转包与分包</w:t>
      </w:r>
    </w:p>
    <w:p>
      <w:pPr>
        <w:snapToGrid w:val="0"/>
        <w:spacing w:before="120" w:beforeLines="50" w:line="360" w:lineRule="auto"/>
        <w:ind w:firstLine="540" w:firstLineChars="225"/>
        <w:jc w:val="left"/>
        <w:rPr>
          <w:rFonts w:ascii="宋体" w:hAnsi="宋体" w:cs="宋体"/>
          <w:sz w:val="24"/>
        </w:rPr>
      </w:pPr>
      <w:r>
        <w:rPr>
          <w:rFonts w:hint="eastAsia" w:ascii="宋体" w:hAnsi="宋体" w:cs="宋体"/>
          <w:sz w:val="24"/>
        </w:rPr>
        <w:t>1.本项目不允许转包。</w:t>
      </w:r>
    </w:p>
    <w:p>
      <w:pPr>
        <w:snapToGrid w:val="0"/>
        <w:spacing w:line="360" w:lineRule="auto"/>
        <w:ind w:firstLine="540" w:firstLineChars="225"/>
        <w:jc w:val="left"/>
        <w:rPr>
          <w:rFonts w:ascii="宋体" w:hAnsi="宋体" w:cs="宋体"/>
          <w:sz w:val="24"/>
        </w:rPr>
      </w:pPr>
      <w:r>
        <w:rPr>
          <w:rFonts w:hint="eastAsia" w:ascii="宋体" w:hAnsi="宋体" w:cs="宋体"/>
          <w:sz w:val="24"/>
        </w:rPr>
        <w:t>2.本项目不可以分包。</w:t>
      </w:r>
    </w:p>
    <w:p>
      <w:pPr>
        <w:snapToGrid w:val="0"/>
        <w:spacing w:before="120" w:beforeLines="50" w:line="360" w:lineRule="auto"/>
        <w:ind w:firstLine="472" w:firstLineChars="196"/>
        <w:jc w:val="left"/>
        <w:outlineLvl w:val="1"/>
        <w:rPr>
          <w:rFonts w:ascii="宋体" w:hAnsi="宋体" w:cs="宋体"/>
          <w:b/>
          <w:sz w:val="24"/>
        </w:rPr>
      </w:pPr>
      <w:r>
        <w:rPr>
          <w:rFonts w:hint="eastAsia" w:ascii="宋体" w:hAnsi="宋体" w:cs="宋体"/>
          <w:b/>
          <w:sz w:val="24"/>
        </w:rPr>
        <w:t>（八）特别说明：</w:t>
      </w:r>
    </w:p>
    <w:p>
      <w:pPr>
        <w:pStyle w:val="11"/>
        <w:snapToGrid w:val="0"/>
        <w:spacing w:before="120" w:after="120" w:line="312" w:lineRule="auto"/>
        <w:ind w:left="2" w:leftChars="1" w:firstLine="482" w:firstLineChars="200"/>
        <w:rPr>
          <w:rFonts w:hAnsi="宋体" w:cs="宋体"/>
          <w:b/>
          <w:bCs/>
        </w:rPr>
      </w:pPr>
      <w:r>
        <w:rPr>
          <w:rFonts w:hint="eastAsia" w:hAnsi="宋体" w:cs="宋体"/>
          <w:b/>
          <w:bCs/>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pPr>
        <w:pStyle w:val="11"/>
        <w:snapToGrid w:val="0"/>
        <w:spacing w:before="120" w:after="120" w:line="312" w:lineRule="auto"/>
        <w:ind w:left="2" w:leftChars="1" w:firstLine="482" w:firstLineChars="200"/>
        <w:rPr>
          <w:rFonts w:hAnsi="宋体" w:cs="宋体"/>
          <w:b/>
          <w:bCs/>
        </w:rPr>
      </w:pPr>
      <w:r>
        <w:rPr>
          <w:rFonts w:hint="eastAsia" w:hAnsi="宋体" w:cs="宋体"/>
          <w:b/>
          <w:bCs/>
        </w:rPr>
        <w:t>非单一产品采购项目，多家投标人提供相同品牌核心产品的，按前款规定处理。</w:t>
      </w:r>
    </w:p>
    <w:p>
      <w:pPr>
        <w:widowControl/>
        <w:spacing w:line="360" w:lineRule="auto"/>
        <w:ind w:firstLine="480" w:firstLineChars="200"/>
        <w:jc w:val="left"/>
        <w:rPr>
          <w:rFonts w:ascii="宋体" w:hAnsi="宋体" w:cs="宋体"/>
          <w:sz w:val="24"/>
        </w:rPr>
      </w:pPr>
      <w:r>
        <w:rPr>
          <w:rFonts w:hint="eastAsia" w:ascii="宋体" w:hAnsi="宋体" w:cs="宋体"/>
          <w:sz w:val="24"/>
        </w:rPr>
        <w:t>2.（1）投标人投标所使用的资格、信誉、荣誉、业绩与企业认证必须为本法人所拥有。</w:t>
      </w:r>
    </w:p>
    <w:p>
      <w:pPr>
        <w:widowControl/>
        <w:spacing w:line="360" w:lineRule="auto"/>
        <w:ind w:firstLine="480" w:firstLineChars="200"/>
        <w:jc w:val="left"/>
        <w:rPr>
          <w:rFonts w:ascii="宋体" w:hAnsi="宋体" w:cs="宋体"/>
          <w:sz w:val="24"/>
        </w:rPr>
      </w:pPr>
      <w:r>
        <w:rPr>
          <w:rFonts w:hint="eastAsia" w:ascii="宋体" w:hAnsi="宋体" w:cs="宋体"/>
          <w:sz w:val="24"/>
        </w:rPr>
        <w:t>（2）投标人投标所使用的采购项目实施人员必须为本法人员工（或必须为本法人或控股公司正式员工）。</w:t>
      </w:r>
    </w:p>
    <w:p>
      <w:pPr>
        <w:widowControl/>
        <w:spacing w:line="360" w:lineRule="auto"/>
        <w:ind w:firstLine="480" w:firstLineChars="200"/>
        <w:jc w:val="left"/>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pPr>
        <w:widowControl/>
        <w:spacing w:line="360" w:lineRule="auto"/>
        <w:ind w:firstLine="480" w:firstLineChars="200"/>
        <w:jc w:val="left"/>
        <w:rPr>
          <w:rFonts w:ascii="宋体" w:hAnsi="宋体" w:cs="宋体"/>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spacing w:before="0" w:beforeLines="0" w:after="0" w:afterLines="0" w:line="360" w:lineRule="auto"/>
        <w:ind w:firstLine="472" w:firstLineChars="196"/>
        <w:outlineLvl w:val="1"/>
        <w:rPr>
          <w:rFonts w:hAnsi="宋体" w:cs="宋体"/>
          <w:b/>
          <w:bCs/>
        </w:rPr>
      </w:pPr>
      <w:r>
        <w:rPr>
          <w:rFonts w:hint="eastAsia" w:hAnsi="宋体" w:cs="宋体"/>
          <w:b/>
          <w:bCs/>
        </w:rPr>
        <w:t>（九）质疑和投诉</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rPr>
        <w:t>投标人对招标采购单位的质疑答复不满意或者招标采购单位未在规定时间内作出答复的，可以在答复期</w:t>
      </w:r>
      <w:r>
        <w:rPr>
          <w:rFonts w:hint="eastAsia" w:hAnsi="宋体" w:cs="宋体"/>
          <w:highlight w:val="none"/>
        </w:rPr>
        <w:t>满后十五个工作日内向同级采购监管部门投诉。</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before="120"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（十）采购项目需要落实的政府采购政策</w:t>
      </w:r>
    </w:p>
    <w:p>
      <w:pPr>
        <w:pStyle w:val="11"/>
        <w:snapToGrid w:val="0"/>
        <w:spacing w:before="0" w:beforeLines="0" w:after="0" w:afterLines="0" w:line="360" w:lineRule="auto"/>
        <w:ind w:firstLine="480" w:firstLineChars="200"/>
        <w:rPr>
          <w:rFonts w:hAnsi="宋体" w:cs="宋体"/>
          <w:bCs/>
        </w:rPr>
      </w:pPr>
      <w:r>
        <w:rPr>
          <w:rFonts w:hint="eastAsia" w:hAnsi="宋体" w:cs="宋体"/>
          <w:bCs/>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hAnsi="宋体" w:cs="宋体"/>
          <w:bCs/>
        </w:rPr>
        <w:t>（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2.支持绿色发展</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2.2 修缮、装修类项目采购建材的，采购人应将绿色建筑和绿色建材性能、指标等作为实质性条件纳入采购文件和合同。</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3.支持中小企业发展</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符合中小企业划分标准的个体工商户，在政府采购活动中视同中小企业。</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以联合体形式参加政府采购活动，联合体各方均为中小企业的，联合体视同中小企业。其中，联合体各方均为小微企业的，联合体视同小微企业。</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3.4符合《关于促进残疾人就业政府采购政策的通知》（财库〔2017〕141号）规定的条件并提供《残疾人福利性单位声明函》（附件1）的残疾人福利性单位视同小型、微型企业；</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3.7中小企业享受扶持政策获得政府采购合同的，小微企业不得将合同分包给大中型企业，中型企业不得将合同分包给大型企业。</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4.支持创新发展</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4.1采购人优先采购被认定为首台套产品和“制造精品”的自主创新产品。</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4.2对省级以上主管部门认定的首台套产品，自纳入《省推广应用指导目录》起三年内参加政府采购活动，视同已具备相应销售业绩，业绩分为满分。</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5.平等对待内外资企业和符合条件的破产重整企业</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平等对待内外资企业和符合条件的破产重整企业，切实保障企业公平竞争，平等维护企业的合法利益。</w:t>
      </w:r>
    </w:p>
    <w:p>
      <w:pPr>
        <w:pStyle w:val="11"/>
        <w:snapToGrid w:val="0"/>
        <w:spacing w:before="0" w:beforeLines="0" w:after="0" w:afterLines="0" w:line="360" w:lineRule="auto"/>
        <w:ind w:firstLine="482" w:firstLineChars="200"/>
        <w:rPr>
          <w:rFonts w:hAnsi="宋体" w:cs="宋体"/>
          <w:b/>
          <w:highlight w:val="none"/>
        </w:rPr>
      </w:pPr>
      <w:r>
        <w:rPr>
          <w:rFonts w:hint="eastAsia" w:hAnsi="宋体" w:cs="宋体"/>
          <w:b/>
          <w:highlight w:val="none"/>
        </w:rPr>
        <w:t>（十一）联合体投标（如适用）</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联合体中有同类资质的供应商按照联合体分工承担相同工作的，应当按照资质等级较低的供应商确定资质等级。</w:t>
      </w:r>
    </w:p>
    <w:p>
      <w:pPr>
        <w:pStyle w:val="11"/>
        <w:snapToGrid w:val="0"/>
        <w:spacing w:before="0" w:beforeLines="0" w:after="0" w:afterLines="0" w:line="360" w:lineRule="auto"/>
        <w:ind w:firstLine="480" w:firstLineChars="200"/>
        <w:rPr>
          <w:rFonts w:hAnsi="宋体" w:cs="宋体"/>
          <w:bCs/>
          <w:highlight w:val="none"/>
        </w:rPr>
      </w:pPr>
      <w:r>
        <w:rPr>
          <w:rFonts w:hint="eastAsia" w:hAnsi="宋体" w:cs="宋体"/>
          <w:bCs/>
          <w:highlight w:val="none"/>
        </w:rPr>
        <w:t>以联合体形式参加投标的，联合体各方不得再单独参加或者与其他供应商另外组成联合体参加本项目的投标。</w:t>
      </w:r>
    </w:p>
    <w:p>
      <w:pPr>
        <w:pStyle w:val="11"/>
        <w:snapToGrid w:val="0"/>
        <w:spacing w:before="0" w:beforeLines="0" w:after="0" w:afterLines="0" w:line="360" w:lineRule="auto"/>
        <w:ind w:firstLine="482" w:firstLineChars="200"/>
        <w:rPr>
          <w:rFonts w:hAnsi="宋体" w:cs="宋体"/>
          <w:b/>
          <w:highlight w:val="none"/>
        </w:rPr>
      </w:pPr>
      <w:r>
        <w:rPr>
          <w:rFonts w:hint="eastAsia" w:hAnsi="宋体" w:cs="宋体"/>
          <w:b/>
          <w:highlight w:val="none"/>
        </w:rPr>
        <w:t>（十二）分包（如适用）</w:t>
      </w:r>
    </w:p>
    <w:p>
      <w:pPr>
        <w:pStyle w:val="11"/>
        <w:snapToGrid w:val="0"/>
        <w:spacing w:before="0" w:beforeLines="0" w:after="0" w:afterLines="0" w:line="360" w:lineRule="auto"/>
        <w:ind w:firstLine="480" w:firstLineChars="200"/>
        <w:rPr>
          <w:rFonts w:hAnsi="宋体" w:cs="宋体"/>
          <w:bCs/>
        </w:rPr>
      </w:pPr>
      <w:r>
        <w:rPr>
          <w:rFonts w:hint="eastAsia" w:hAnsi="宋体" w:cs="宋体"/>
          <w:bCs/>
          <w:highlight w:val="none"/>
        </w:rPr>
        <w:t>供应商须知前附表规定允许分</w:t>
      </w:r>
      <w:r>
        <w:rPr>
          <w:rFonts w:hint="eastAsia" w:hAnsi="宋体" w:cs="宋体"/>
          <w:bCs/>
        </w:rPr>
        <w:t>包的，供应商应当在投标文件载明分包的具体情况，应符合采购人在供应商须知前附表规定的分包内容、分包金额和接受分包的第三人资质要求等限制条件。</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二、招标文件</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（一）招标文件的构成。本招标文件由以下部分组成：</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1.招标公告</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2.招标需求</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3.投标人须知</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4.评标办法及标准</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5.合同主要条款</w:t>
      </w:r>
    </w:p>
    <w:p>
      <w:pPr>
        <w:pStyle w:val="11"/>
        <w:snapToGrid w:val="0"/>
        <w:spacing w:before="0" w:beforeLines="0" w:after="0" w:afterLines="0" w:line="360" w:lineRule="auto"/>
        <w:ind w:firstLine="480" w:firstLineChars="200"/>
        <w:rPr>
          <w:rFonts w:hAnsi="宋体" w:cs="宋体"/>
          <w:bCs/>
        </w:rPr>
      </w:pPr>
      <w:r>
        <w:rPr>
          <w:rFonts w:hint="eastAsia" w:hAnsi="宋体" w:cs="宋体"/>
          <w:bCs/>
        </w:rPr>
        <w:t>6.投标文件格式</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7.本项目招标文件的澄清、答复、修改、补充的内容</w:t>
      </w:r>
    </w:p>
    <w:p>
      <w:pPr>
        <w:snapToGrid w:val="0"/>
        <w:spacing w:before="120" w:beforeLines="50" w:line="360" w:lineRule="auto"/>
        <w:ind w:firstLine="472" w:firstLineChars="196"/>
        <w:jc w:val="left"/>
        <w:rPr>
          <w:rFonts w:ascii="宋体" w:hAnsi="宋体" w:cs="宋体"/>
          <w:b/>
          <w:sz w:val="24"/>
          <w:szCs w:val="20"/>
        </w:rPr>
      </w:pPr>
      <w:r>
        <w:rPr>
          <w:rFonts w:hint="eastAsia" w:ascii="宋体" w:hAnsi="宋体" w:cs="宋体"/>
          <w:b/>
          <w:sz w:val="24"/>
        </w:rPr>
        <w:t>（二）投标人的风险</w:t>
      </w:r>
    </w:p>
    <w:p>
      <w:pPr>
        <w:pStyle w:val="15"/>
        <w:spacing w:line="360" w:lineRule="auto"/>
        <w:rPr>
          <w:rFonts w:ascii="宋体" w:eastAsia="宋体" w:cs="宋体"/>
          <w:color w:val="auto"/>
          <w:szCs w:val="20"/>
        </w:rPr>
      </w:pPr>
      <w:r>
        <w:rPr>
          <w:rFonts w:hint="eastAsia" w:ascii="宋体" w:eastAsia="宋体" w:cs="宋体"/>
          <w:color w:val="auto"/>
        </w:rPr>
        <w:t>投标人没有按照招标文件要求提供全部资料，或者投标人没有对招标文件在各方面作出实质性响应是投标人的风险，并可能导致其投标被拒绝。</w:t>
      </w:r>
    </w:p>
    <w:p>
      <w:pPr>
        <w:snapToGrid w:val="0"/>
        <w:spacing w:before="120" w:beforeLines="50" w:line="360" w:lineRule="auto"/>
        <w:ind w:firstLine="472" w:firstLineChars="196"/>
        <w:jc w:val="left"/>
        <w:rPr>
          <w:rFonts w:ascii="宋体" w:hAnsi="宋体" w:cs="宋体"/>
          <w:b/>
          <w:sz w:val="24"/>
        </w:rPr>
      </w:pPr>
      <w:r>
        <w:rPr>
          <w:rFonts w:hint="eastAsia" w:ascii="宋体" w:hAnsi="宋体" w:cs="宋体"/>
          <w:b/>
          <w:sz w:val="24"/>
        </w:rPr>
        <w:t>（三）招标文件的澄清与修改</w:t>
      </w:r>
    </w:p>
    <w:p>
      <w:pPr>
        <w:pStyle w:val="11"/>
        <w:snapToGrid w:val="0"/>
        <w:spacing w:before="0" w:beforeLines="0" w:after="0" w:afterLines="0" w:line="360" w:lineRule="auto"/>
        <w:ind w:firstLine="480" w:firstLineChars="200"/>
        <w:rPr>
          <w:rFonts w:hAnsi="宋体" w:cs="宋体"/>
        </w:rPr>
      </w:pPr>
      <w:r>
        <w:rPr>
          <w:rFonts w:hint="eastAsia" w:hAnsi="宋体" w:cs="宋体"/>
        </w:rPr>
        <w:t>1.</w:t>
      </w:r>
      <w:r>
        <w:rPr>
          <w:rFonts w:hint="eastAsia" w:hAnsi="宋体" w:cs="宋体"/>
          <w:bCs/>
        </w:rPr>
        <w:t>投标人应认真阅读本招标文件，发现其中有误或有不合理要求的，投标人必须在</w:t>
      </w:r>
      <w:r>
        <w:rPr>
          <w:rFonts w:hint="eastAsia" w:hAnsi="宋体" w:cs="宋体"/>
          <w:b/>
          <w:bCs/>
          <w:u w:val="single"/>
          <w:shd w:val="clear" w:color="auto" w:fill="FFFFFF"/>
        </w:rPr>
        <w:t>质疑期限届满之日</w:t>
      </w:r>
      <w:r>
        <w:rPr>
          <w:rFonts w:hint="eastAsia" w:hAnsi="宋体" w:cs="宋体"/>
          <w:bCs/>
        </w:rPr>
        <w:t>前以书面形式要求招标采购单位澄清</w:t>
      </w:r>
      <w:r>
        <w:rPr>
          <w:rFonts w:hint="eastAsia" w:hAnsi="宋体" w:cs="宋体"/>
        </w:rPr>
        <w:t>。招标方对已发出的招标文件进行必要澄清、答复、修改或补充的，将在招标文件要求提交投标文件截止时间五日前，在财政部门指定的政府采购信息发布媒体上以书面形式发布更正公告，不另作通知。</w:t>
      </w:r>
    </w:p>
    <w:p>
      <w:pPr>
        <w:pStyle w:val="11"/>
        <w:snapToGrid w:val="0"/>
        <w:spacing w:before="0" w:beforeLines="0" w:after="0" w:afterLines="0" w:line="360" w:lineRule="auto"/>
        <w:ind w:firstLine="480" w:firstLineChars="200"/>
        <w:rPr>
          <w:rFonts w:hAnsi="宋体" w:cs="宋体"/>
        </w:rPr>
      </w:pPr>
      <w:r>
        <w:rPr>
          <w:rFonts w:hint="eastAsia" w:hAnsi="宋体" w:cs="宋体"/>
        </w:rPr>
        <w:t>2.招标方必须以书面形式答复投标人要求澄清的问题，并将不包含问题来源的答复书面通知所有购买招标文件的投标人，除书面答复以外的其他澄清方式及澄清内容均无效。</w:t>
      </w:r>
    </w:p>
    <w:p>
      <w:pPr>
        <w:pStyle w:val="11"/>
        <w:snapToGrid w:val="0"/>
        <w:spacing w:before="0" w:beforeLines="0" w:after="0" w:afterLines="0" w:line="360" w:lineRule="auto"/>
        <w:ind w:firstLine="480" w:firstLineChars="200"/>
        <w:rPr>
          <w:rFonts w:hAnsi="宋体" w:cs="宋体"/>
        </w:rPr>
      </w:pPr>
      <w:r>
        <w:rPr>
          <w:rFonts w:hint="eastAsia" w:hAnsi="宋体" w:cs="宋体"/>
        </w:rPr>
        <w:t>3.招标文件澄清、答复、修改、补充的内容为招标文件的组成部分。当招标文件与招标文件的答复、澄清、修改、补充通知就同一内容的表述不一致时，以最后发出的书面文件为准。</w:t>
      </w:r>
    </w:p>
    <w:p>
      <w:pPr>
        <w:pStyle w:val="11"/>
        <w:snapToGrid w:val="0"/>
        <w:spacing w:before="0" w:beforeLines="0" w:after="0" w:afterLines="0" w:line="360" w:lineRule="auto"/>
        <w:ind w:firstLine="480" w:firstLineChars="200"/>
        <w:rPr>
          <w:rFonts w:hAnsi="宋体" w:cs="宋体"/>
        </w:rPr>
      </w:pPr>
      <w:r>
        <w:rPr>
          <w:rFonts w:hint="eastAsia" w:hAnsi="宋体" w:cs="宋体"/>
        </w:rPr>
        <w:t>4.招标文件的澄清、答复、修改或补充都应该通过本招标机构以法定形式发布，采购人非通过本机构，不得擅自澄清、答复、修改或补充招标文件。</w:t>
      </w:r>
    </w:p>
    <w:p>
      <w:pPr>
        <w:pStyle w:val="11"/>
        <w:snapToGrid w:val="0"/>
        <w:spacing w:beforeLines="0" w:afterLines="0" w:line="360" w:lineRule="auto"/>
        <w:ind w:firstLine="551" w:firstLineChars="196"/>
        <w:outlineLvl w:val="1"/>
        <w:rPr>
          <w:rFonts w:hAnsi="宋体" w:cs="宋体"/>
          <w:b/>
          <w:sz w:val="28"/>
          <w:szCs w:val="28"/>
        </w:rPr>
      </w:pPr>
      <w:r>
        <w:rPr>
          <w:rFonts w:hint="eastAsia" w:hAnsi="宋体" w:cs="宋体"/>
          <w:b/>
          <w:sz w:val="28"/>
          <w:szCs w:val="28"/>
        </w:rPr>
        <w:t>三、投标文件的编制</w:t>
      </w:r>
    </w:p>
    <w:p>
      <w:pPr>
        <w:snapToGrid w:val="0"/>
        <w:spacing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（一）投标文件的组成</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投标文件由资格响应文件、报价要求响应文件、商务技术响应文件三部份组成。</w:t>
      </w:r>
    </w:p>
    <w:p>
      <w:pPr>
        <w:numPr>
          <w:ilvl w:val="0"/>
          <w:numId w:val="5"/>
        </w:numPr>
        <w:snapToGrid w:val="0"/>
        <w:spacing w:before="120" w:beforeLines="50"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资格证明文件：</w:t>
      </w:r>
    </w:p>
    <w:p>
      <w:pPr>
        <w:numPr>
          <w:ilvl w:val="0"/>
          <w:numId w:val="6"/>
        </w:numPr>
        <w:snapToGrid w:val="0"/>
        <w:spacing w:line="360" w:lineRule="auto"/>
        <w:ind w:firstLine="470" w:firstLineChars="196"/>
        <w:jc w:val="left"/>
        <w:rPr>
          <w:rFonts w:ascii="宋体" w:hAnsi="宋体" w:cs="宋体"/>
          <w:sz w:val="24"/>
        </w:rPr>
      </w:pPr>
      <w:r>
        <w:rPr>
          <w:rFonts w:hint="eastAsia" w:ascii="宋体" w:hAnsi="宋体" w:cs="宋体"/>
          <w:bCs/>
          <w:sz w:val="24"/>
          <w:highlight w:val="none"/>
        </w:rPr>
        <w:t>有效期内营业执照</w:t>
      </w:r>
      <w:r>
        <w:rPr>
          <w:rFonts w:hint="eastAsia" w:ascii="宋体" w:hAnsi="宋体" w:cs="宋体"/>
          <w:bCs/>
          <w:sz w:val="24"/>
        </w:rPr>
        <w:t>（</w:t>
      </w:r>
      <w:r>
        <w:rPr>
          <w:rFonts w:hint="eastAsia" w:ascii="宋体" w:hAnsi="宋体"/>
          <w:color w:val="000000"/>
          <w:sz w:val="24"/>
        </w:rPr>
        <w:t>或事业单位法人证书）</w:t>
      </w:r>
      <w:r>
        <w:rPr>
          <w:rFonts w:hint="eastAsia" w:ascii="宋体" w:hAnsi="宋体" w:cs="宋体"/>
          <w:sz w:val="24"/>
        </w:rPr>
        <w:t>；</w:t>
      </w:r>
    </w:p>
    <w:p>
      <w:pPr>
        <w:snapToGrid w:val="0"/>
        <w:spacing w:line="360" w:lineRule="auto"/>
        <w:ind w:firstLine="470" w:firstLineChars="196"/>
        <w:jc w:val="left"/>
        <w:rPr>
          <w:rFonts w:ascii="宋体" w:hAnsi="宋体" w:cs="宋体"/>
          <w:sz w:val="24"/>
        </w:rPr>
      </w:pPr>
      <w:r>
        <w:rPr>
          <w:rFonts w:hint="eastAsia" w:ascii="宋体" w:hAnsi="宋体" w:cs="宋体"/>
          <w:sz w:val="24"/>
        </w:rPr>
        <w:t>（2）</w:t>
      </w:r>
      <w:r>
        <w:rPr>
          <w:rFonts w:hint="eastAsia" w:ascii="宋体" w:hAnsi="宋体" w:cs="宋体"/>
          <w:sz w:val="24"/>
          <w:lang w:val="zh-CN"/>
        </w:rPr>
        <w:t>符合参加政府采购活动应当具备的一般条件的承诺函</w:t>
      </w:r>
      <w:r>
        <w:rPr>
          <w:rFonts w:hint="eastAsia" w:ascii="宋体" w:hAnsi="宋体" w:cs="宋体"/>
          <w:sz w:val="24"/>
        </w:rPr>
        <w:t>（格式见附件）；</w:t>
      </w:r>
    </w:p>
    <w:p>
      <w:pPr>
        <w:snapToGrid w:val="0"/>
        <w:spacing w:line="360" w:lineRule="auto"/>
        <w:ind w:firstLine="470" w:firstLineChars="196"/>
        <w:jc w:val="left"/>
        <w:rPr>
          <w:rFonts w:ascii="宋体" w:hAnsi="宋体" w:cs="宋体"/>
          <w:sz w:val="24"/>
        </w:rPr>
      </w:pPr>
      <w:r>
        <w:rPr>
          <w:rFonts w:hint="eastAsia" w:ascii="宋体" w:hAnsi="宋体" w:cs="宋体"/>
          <w:sz w:val="24"/>
        </w:rPr>
        <w:t>（3）投标声明书(格式见附件)；</w:t>
      </w:r>
    </w:p>
    <w:p>
      <w:pPr>
        <w:snapToGrid w:val="0"/>
        <w:spacing w:line="360" w:lineRule="auto"/>
        <w:ind w:firstLine="470" w:firstLineChars="196"/>
        <w:jc w:val="left"/>
        <w:rPr>
          <w:rFonts w:ascii="宋体" w:hAnsi="宋体" w:cs="宋体"/>
          <w:sz w:val="24"/>
        </w:rPr>
      </w:pPr>
      <w:r>
        <w:rPr>
          <w:rFonts w:hint="eastAsia" w:ascii="宋体" w:hAnsi="宋体" w:cs="宋体"/>
          <w:sz w:val="24"/>
        </w:rPr>
        <w:t>（4）截至公告发布日止，相关主体在“信用中国”网站(www.creditchina.gov.cn)及中国政府采购网(www.ccgp.gov.cn)是否有失信行为的查询结果截图；</w:t>
      </w:r>
    </w:p>
    <w:p>
      <w:pPr>
        <w:snapToGrid w:val="0"/>
        <w:spacing w:line="360" w:lineRule="auto"/>
        <w:ind w:firstLine="470" w:firstLineChars="196"/>
        <w:jc w:val="left"/>
        <w:rPr>
          <w:rFonts w:ascii="宋体" w:hAnsi="宋体" w:cs="宋体"/>
          <w:bCs/>
          <w:color w:val="000000"/>
          <w:spacing w:val="-6"/>
          <w:sz w:val="24"/>
        </w:rPr>
      </w:pPr>
      <w:r>
        <w:rPr>
          <w:rFonts w:hint="eastAsia" w:ascii="宋体" w:hAnsi="宋体" w:cs="宋体"/>
          <w:sz w:val="24"/>
        </w:rPr>
        <w:t>（5）法定代表人身份证明及本人身份证复印件</w:t>
      </w:r>
      <w:r>
        <w:rPr>
          <w:rFonts w:hint="eastAsia" w:ascii="宋体" w:hAnsi="宋体" w:cs="宋体"/>
          <w:bCs/>
          <w:color w:val="000000"/>
          <w:spacing w:val="-6"/>
          <w:sz w:val="24"/>
        </w:rPr>
        <w:t>（格式见附件）；</w:t>
      </w:r>
    </w:p>
    <w:p>
      <w:pPr>
        <w:snapToGrid w:val="0"/>
        <w:spacing w:line="360" w:lineRule="auto"/>
        <w:ind w:firstLine="446" w:firstLineChars="196"/>
        <w:jc w:val="left"/>
        <w:rPr>
          <w:rFonts w:ascii="宋体" w:hAnsi="宋体" w:cs="宋体"/>
          <w:sz w:val="24"/>
        </w:rPr>
      </w:pPr>
      <w:r>
        <w:rPr>
          <w:rFonts w:hint="eastAsia" w:ascii="宋体" w:hAnsi="宋体" w:cs="宋体"/>
          <w:bCs/>
          <w:color w:val="000000"/>
          <w:spacing w:val="-6"/>
          <w:sz w:val="24"/>
        </w:rPr>
        <w:t>（6）</w:t>
      </w:r>
      <w:r>
        <w:rPr>
          <w:rFonts w:hint="eastAsia" w:ascii="宋体" w:hAnsi="宋体" w:cs="宋体"/>
          <w:sz w:val="24"/>
        </w:rPr>
        <w:t>法定代表人的授权委托书及委托代理人身份证复印件</w:t>
      </w:r>
      <w:r>
        <w:rPr>
          <w:rFonts w:hint="eastAsia" w:ascii="宋体" w:hAnsi="宋体" w:cs="宋体"/>
          <w:bCs/>
          <w:color w:val="000000"/>
          <w:spacing w:val="-6"/>
          <w:sz w:val="24"/>
        </w:rPr>
        <w:t>（格式见附件）（委托人参加时提供）</w:t>
      </w:r>
      <w:r>
        <w:rPr>
          <w:rFonts w:hint="eastAsia" w:ascii="宋体" w:hAnsi="宋体" w:cs="宋体"/>
          <w:sz w:val="24"/>
        </w:rPr>
        <w:t>；</w:t>
      </w:r>
    </w:p>
    <w:p>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rPr>
        <w:t>（</w:t>
      </w:r>
      <w:r>
        <w:rPr>
          <w:rFonts w:hint="eastAsia" w:ascii="宋体" w:hAnsi="宋体" w:cs="宋体"/>
          <w:sz w:val="24"/>
          <w:highlight w:val="none"/>
        </w:rPr>
        <w:t>7）</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p>
    <w:p>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（8）</w:t>
      </w:r>
      <w:r>
        <w:rPr>
          <w:rFonts w:hint="eastAsia" w:ascii="宋体" w:hAnsi="宋体" w:cs="宋体"/>
          <w:color w:val="000000"/>
          <w:sz w:val="24"/>
          <w:highlight w:val="none"/>
        </w:rPr>
        <w:t>中小企业声明函</w:t>
      </w:r>
      <w:r>
        <w:rPr>
          <w:rFonts w:hint="eastAsia" w:ascii="宋体" w:hAnsi="宋体" w:cs="宋体"/>
          <w:sz w:val="24"/>
          <w:highlight w:val="none"/>
        </w:rPr>
        <w:t>（格式见附件）</w:t>
      </w:r>
      <w:r>
        <w:rPr>
          <w:rFonts w:hint="eastAsia" w:ascii="宋体" w:hAnsi="宋体" w:cs="宋体"/>
          <w:color w:val="000000"/>
          <w:sz w:val="24"/>
          <w:highlight w:val="none"/>
        </w:rPr>
        <w:t>；</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（9）政府采购供应商诚信承诺书（格式见附件）。</w:t>
      </w:r>
    </w:p>
    <w:p>
      <w:pPr>
        <w:snapToGrid w:val="0"/>
        <w:spacing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2.技术资信文件（按评分排序提供资料）：</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案例</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投标人基本情况</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人员配置</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对本项目管理总体方案及构想</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考核办法；</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人员培训与管理</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w:t>
      </w:r>
      <w:r>
        <w:rPr>
          <w:rFonts w:hint="eastAsia" w:ascii="宋体" w:hAnsi="宋体" w:cs="宋体"/>
          <w:sz w:val="24"/>
          <w:highlight w:val="none"/>
        </w:rPr>
        <w:t>交接方案</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w:t>
      </w:r>
      <w:r>
        <w:rPr>
          <w:rFonts w:hint="eastAsia" w:ascii="宋体" w:hAnsi="宋体" w:cs="宋体"/>
          <w:sz w:val="24"/>
          <w:highlight w:val="none"/>
        </w:rPr>
        <w:t>消防管理的措施方案</w:t>
      </w:r>
      <w:r>
        <w:rPr>
          <w:rFonts w:hint="eastAsia" w:ascii="宋体" w:hAnsi="宋体" w:cs="宋体"/>
          <w:sz w:val="24"/>
          <w:highlight w:val="none"/>
          <w:lang w:val="zh-CN"/>
        </w:rPr>
        <w:t>；</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w:t>
      </w:r>
      <w:r>
        <w:rPr>
          <w:rFonts w:hint="eastAsia" w:ascii="宋体" w:hAnsi="宋体" w:cs="宋体"/>
          <w:sz w:val="24"/>
          <w:highlight w:val="none"/>
        </w:rPr>
        <w:t>突发事件应急处理措施；</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（10）保障措施；</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（11）目标管理机制；</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（12）合理化建议；</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13）服务参数偏离说明表；</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14）</w:t>
      </w:r>
      <w:r>
        <w:rPr>
          <w:rFonts w:hint="eastAsia" w:ascii="宋体" w:hAnsi="宋体" w:cs="宋体"/>
          <w:sz w:val="24"/>
          <w:highlight w:val="none"/>
          <w:lang w:val="zh-CN"/>
        </w:rPr>
        <w:t>招标文件要求提供的其他资料及投标人认为需提供的资料（格式自拟）。</w:t>
      </w:r>
    </w:p>
    <w:p>
      <w:pPr>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highlight w:val="none"/>
        </w:rPr>
        <w:t>3.商务报价文件：</w:t>
      </w:r>
    </w:p>
    <w:p>
      <w:pPr>
        <w:snapToGrid w:val="0"/>
        <w:spacing w:line="360" w:lineRule="auto"/>
        <w:ind w:firstLine="480" w:firstLineChars="200"/>
        <w:jc w:val="left"/>
        <w:rPr>
          <w:rFonts w:ascii="宋体" w:hAnsi="宋体" w:cs="宋体"/>
          <w:sz w:val="24"/>
        </w:rPr>
      </w:pPr>
      <w:r>
        <w:rPr>
          <w:rFonts w:hint="eastAsia" w:ascii="宋体" w:hAnsi="宋体" w:cs="宋体"/>
          <w:sz w:val="24"/>
        </w:rPr>
        <w:t>（1）投标函（格式见附件）；</w:t>
      </w:r>
    </w:p>
    <w:p>
      <w:pPr>
        <w:snapToGrid w:val="0"/>
        <w:spacing w:line="360" w:lineRule="auto"/>
        <w:ind w:firstLine="480" w:firstLineChars="200"/>
        <w:jc w:val="left"/>
        <w:rPr>
          <w:rFonts w:ascii="宋体" w:hAnsi="宋体" w:cs="宋体"/>
          <w:sz w:val="24"/>
        </w:rPr>
      </w:pPr>
      <w:r>
        <w:rPr>
          <w:rFonts w:hint="eastAsia" w:ascii="宋体" w:hAnsi="宋体" w:cs="宋体"/>
          <w:sz w:val="24"/>
        </w:rPr>
        <w:t>（2）开标一览表（格式见附件）；</w:t>
      </w:r>
    </w:p>
    <w:p>
      <w:pPr>
        <w:snapToGrid w:val="0"/>
        <w:spacing w:line="360" w:lineRule="auto"/>
        <w:ind w:firstLine="480" w:firstLineChars="200"/>
        <w:jc w:val="left"/>
        <w:rPr>
          <w:rFonts w:ascii="宋体" w:hAnsi="宋体" w:cs="宋体"/>
          <w:sz w:val="24"/>
        </w:rPr>
      </w:pPr>
      <w:r>
        <w:rPr>
          <w:rFonts w:hint="eastAsia" w:ascii="宋体" w:hAnsi="宋体" w:cs="宋体"/>
          <w:sz w:val="24"/>
        </w:rPr>
        <w:t>（3）投标报价明细清单（格式见附件）；</w:t>
      </w:r>
    </w:p>
    <w:p>
      <w:pPr>
        <w:snapToGrid w:val="0"/>
        <w:spacing w:line="360" w:lineRule="auto"/>
        <w:ind w:firstLine="480" w:firstLineChars="200"/>
        <w:jc w:val="left"/>
        <w:rPr>
          <w:rFonts w:ascii="宋体" w:hAnsi="宋体" w:cs="宋体"/>
          <w:sz w:val="24"/>
        </w:rPr>
      </w:pPr>
      <w:r>
        <w:rPr>
          <w:rFonts w:hint="eastAsia" w:ascii="宋体" w:hAnsi="宋体" w:cs="宋体"/>
          <w:sz w:val="24"/>
        </w:rPr>
        <w:t>（4）投标人针对报价需要说明的其他文件和说明（不含报价）。</w:t>
      </w:r>
    </w:p>
    <w:p>
      <w:pPr>
        <w:snapToGrid w:val="0"/>
        <w:spacing w:before="120" w:beforeLines="50" w:line="360" w:lineRule="auto"/>
        <w:ind w:firstLine="472" w:firstLineChars="196"/>
        <w:jc w:val="left"/>
        <w:outlineLvl w:val="0"/>
        <w:rPr>
          <w:rFonts w:ascii="宋体" w:hAnsi="宋体" w:cs="宋体"/>
          <w:b/>
          <w:sz w:val="24"/>
        </w:rPr>
      </w:pPr>
      <w:r>
        <w:rPr>
          <w:rFonts w:hint="eastAsia" w:ascii="宋体" w:hAnsi="宋体" w:cs="宋体"/>
          <w:b/>
          <w:sz w:val="24"/>
        </w:rPr>
        <w:t>（二）投标文件的语言及计量</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2.投标计量单位，应采用中华人民共和国法定计量单位（货币单位：人民币元），否则视同未响应。</w:t>
      </w:r>
    </w:p>
    <w:p>
      <w:pPr>
        <w:snapToGrid w:val="0"/>
        <w:spacing w:before="120" w:beforeLines="50" w:after="120" w:afterLines="50" w:line="360" w:lineRule="auto"/>
        <w:ind w:firstLine="472" w:firstLineChars="196"/>
        <w:jc w:val="left"/>
        <w:outlineLvl w:val="0"/>
        <w:rPr>
          <w:rFonts w:ascii="宋体" w:hAnsi="宋体" w:cs="宋体"/>
          <w:b/>
          <w:sz w:val="24"/>
          <w:szCs w:val="20"/>
        </w:rPr>
      </w:pPr>
      <w:r>
        <w:rPr>
          <w:rFonts w:hint="eastAsia" w:ascii="宋体" w:hAnsi="宋体" w:cs="宋体"/>
          <w:b/>
          <w:sz w:val="24"/>
        </w:rPr>
        <w:t>（三）投标报价</w:t>
      </w:r>
    </w:p>
    <w:p>
      <w:pPr>
        <w:pStyle w:val="11"/>
        <w:snapToGrid w:val="0"/>
        <w:spacing w:before="0" w:beforeLines="0" w:after="120" w:line="360" w:lineRule="auto"/>
        <w:ind w:firstLine="480" w:firstLineChars="200"/>
        <w:jc w:val="left"/>
        <w:rPr>
          <w:rFonts w:hAnsi="宋体" w:cs="宋体"/>
        </w:rPr>
      </w:pPr>
      <w:r>
        <w:rPr>
          <w:rFonts w:hint="eastAsia" w:hAnsi="宋体" w:cs="宋体"/>
        </w:rPr>
        <w:t>1.投标报价应按招标文件中相关附表格式填写。</w:t>
      </w:r>
    </w:p>
    <w:p>
      <w:pPr>
        <w:pStyle w:val="11"/>
        <w:snapToGrid w:val="0"/>
        <w:spacing w:before="0" w:beforeLines="0" w:after="0" w:afterLines="0" w:line="360" w:lineRule="auto"/>
        <w:ind w:firstLine="480" w:firstLineChars="200"/>
        <w:jc w:val="left"/>
        <w:rPr>
          <w:rFonts w:hAnsi="宋体" w:cs="宋体"/>
        </w:rPr>
      </w:pPr>
      <w:r>
        <w:rPr>
          <w:rFonts w:hint="eastAsia" w:hAnsi="宋体" w:cs="宋体"/>
        </w:rPr>
        <w:t>2.投标报价是履行合同的最终价格，包括但不限于人工费、车辆费用、办公费用、工作过程的修改、提供深化整合和优化的技术服务费用、项目咨询费、专家评审论证费及与项目有关的专家评议、评审费用、文本制作费用、后期有关本项目的服务咨询、保险费、税金等的政策性文件规定及合同包含的所有风险、责任等各项全部费用。供应商应根据自身实际报价时予以考虑，如有漏项，视同已包含在其它项目中，价格不作调整，成交后不允许擅自改变服务内容、质量标准、期限和追加项目费用。</w:t>
      </w:r>
    </w:p>
    <w:p>
      <w:pPr>
        <w:tabs>
          <w:tab w:val="left" w:pos="525"/>
        </w:tabs>
        <w:snapToGrid w:val="0"/>
        <w:spacing w:line="360" w:lineRule="auto"/>
        <w:ind w:firstLine="480" w:firstLineChars="200"/>
        <w:jc w:val="left"/>
        <w:rPr>
          <w:rFonts w:ascii="宋体" w:hAnsi="宋体" w:cs="宋体"/>
          <w:sz w:val="24"/>
          <w:szCs w:val="20"/>
        </w:rPr>
      </w:pPr>
      <w:r>
        <w:rPr>
          <w:rFonts w:hint="eastAsia" w:ascii="宋体" w:hAnsi="宋体" w:cs="宋体"/>
          <w:sz w:val="24"/>
        </w:rPr>
        <w:t>3.投标文件只允许有一个报价，有选择的或有条件的报价将不予接受。</w:t>
      </w:r>
    </w:p>
    <w:p>
      <w:pPr>
        <w:pStyle w:val="11"/>
        <w:snapToGrid w:val="0"/>
        <w:spacing w:before="0" w:beforeLines="0" w:after="120" w:line="360" w:lineRule="auto"/>
        <w:ind w:firstLine="480" w:firstLineChars="200"/>
        <w:jc w:val="left"/>
        <w:rPr>
          <w:rFonts w:hAnsi="宋体" w:cs="宋体"/>
          <w:szCs w:val="21"/>
        </w:rPr>
      </w:pPr>
      <w:r>
        <w:rPr>
          <w:rFonts w:hint="eastAsia" w:hAnsi="宋体" w:cs="宋体"/>
          <w:szCs w:val="21"/>
        </w:rPr>
        <w:t>（四）投标文件的有效期</w:t>
      </w:r>
    </w:p>
    <w:p>
      <w:pPr>
        <w:pStyle w:val="11"/>
        <w:snapToGrid w:val="0"/>
        <w:spacing w:before="0" w:beforeLines="0" w:after="120" w:line="360" w:lineRule="auto"/>
        <w:ind w:firstLine="480" w:firstLineChars="200"/>
        <w:jc w:val="left"/>
        <w:rPr>
          <w:rFonts w:hAnsi="宋体" w:cs="宋体"/>
          <w:szCs w:val="21"/>
        </w:rPr>
      </w:pPr>
      <w:r>
        <w:rPr>
          <w:rFonts w:hint="eastAsia" w:hAnsi="宋体" w:cs="宋体"/>
          <w:szCs w:val="21"/>
        </w:rPr>
        <w:t>1.自投标截止日起60天投标文件应保持有效。有效期不足的投标文件将被拒绝。</w:t>
      </w:r>
    </w:p>
    <w:p>
      <w:pPr>
        <w:pStyle w:val="11"/>
        <w:snapToGrid w:val="0"/>
        <w:spacing w:before="0" w:beforeLines="0" w:after="120" w:line="360" w:lineRule="auto"/>
        <w:ind w:firstLine="480" w:firstLineChars="200"/>
        <w:jc w:val="left"/>
        <w:rPr>
          <w:rFonts w:hAnsi="宋体" w:cs="宋体"/>
          <w:szCs w:val="21"/>
        </w:rPr>
      </w:pPr>
      <w:r>
        <w:rPr>
          <w:rFonts w:hint="eastAsia" w:hAnsi="宋体" w:cs="宋体"/>
          <w:szCs w:val="21"/>
        </w:rPr>
        <w:t>在特殊情况下，招标人可与投标人协商延长投标书的有效期，这种要求和答复均以书面形式进行。</w:t>
      </w:r>
    </w:p>
    <w:p>
      <w:pPr>
        <w:pStyle w:val="11"/>
        <w:snapToGrid w:val="0"/>
        <w:spacing w:before="0" w:beforeLines="0" w:after="120" w:line="360" w:lineRule="auto"/>
        <w:ind w:firstLine="480" w:firstLineChars="200"/>
        <w:jc w:val="left"/>
        <w:rPr>
          <w:rFonts w:hAnsi="宋体" w:cs="宋体"/>
          <w:szCs w:val="21"/>
        </w:rPr>
      </w:pPr>
      <w:bookmarkStart w:id="12" w:name="_Toc26731"/>
      <w:r>
        <w:rPr>
          <w:rFonts w:hint="eastAsia" w:hAnsi="宋体" w:cs="宋体"/>
          <w:szCs w:val="21"/>
        </w:rPr>
        <w:t>投标人可拒绝接受延期要求。同意延长有效期的投标人不能修改投标文件。</w:t>
      </w:r>
      <w:bookmarkEnd w:id="12"/>
      <w:r>
        <w:rPr>
          <w:rFonts w:hint="eastAsia" w:hAnsi="宋体" w:cs="宋体"/>
          <w:szCs w:val="21"/>
        </w:rPr>
        <w:t xml:space="preserve">  </w:t>
      </w:r>
    </w:p>
    <w:p>
      <w:pPr>
        <w:pStyle w:val="11"/>
        <w:snapToGrid w:val="0"/>
        <w:spacing w:before="0" w:beforeLines="0" w:after="120" w:line="360" w:lineRule="auto"/>
        <w:ind w:firstLine="480" w:firstLineChars="200"/>
        <w:jc w:val="left"/>
        <w:rPr>
          <w:rFonts w:hAnsi="宋体" w:cs="宋体"/>
          <w:b/>
        </w:rPr>
      </w:pPr>
      <w:r>
        <w:rPr>
          <w:rFonts w:hint="eastAsia" w:hAnsi="宋体" w:cs="宋体"/>
          <w:szCs w:val="21"/>
        </w:rPr>
        <w:t>4.中标人的投标文件自开标之日起至合同履行完毕止均应</w:t>
      </w:r>
      <w:r>
        <w:rPr>
          <w:rFonts w:hint="eastAsia" w:hAnsi="宋体" w:cs="宋体"/>
        </w:rPr>
        <w:t>保持有效。</w:t>
      </w:r>
    </w:p>
    <w:p>
      <w:pPr>
        <w:snapToGrid w:val="0"/>
        <w:spacing w:before="120" w:beforeLines="50" w:line="360" w:lineRule="auto"/>
        <w:ind w:firstLine="472" w:firstLineChars="196"/>
        <w:jc w:val="left"/>
        <w:outlineLvl w:val="0"/>
        <w:rPr>
          <w:rFonts w:ascii="宋体" w:hAnsi="宋体" w:cs="宋体"/>
          <w:b/>
          <w:sz w:val="24"/>
          <w:szCs w:val="20"/>
        </w:rPr>
      </w:pPr>
      <w:r>
        <w:rPr>
          <w:rFonts w:hint="eastAsia" w:ascii="宋体" w:hAnsi="宋体" w:cs="宋体"/>
          <w:b/>
          <w:sz w:val="24"/>
        </w:rPr>
        <w:t>（五）投标文件的签署和份数</w:t>
      </w:r>
    </w:p>
    <w:p>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2.电子投标文件（包括资格证明文件、商务报价文件、技术资信文件）中招标文件要求加盖公章的部分均采用CA签章。电子投标文件的封面格式详见 附件1。</w:t>
      </w:r>
    </w:p>
    <w:p>
      <w:pPr>
        <w:snapToGrid w:val="0"/>
        <w:spacing w:line="312" w:lineRule="auto"/>
        <w:ind w:firstLine="482" w:firstLineChars="200"/>
        <w:jc w:val="left"/>
        <w:rPr>
          <w:rFonts w:ascii="宋体" w:hAnsi="宋体" w:cs="宋体"/>
          <w:b/>
          <w:bCs/>
          <w:color w:val="FF0000"/>
          <w:sz w:val="24"/>
        </w:rPr>
      </w:pPr>
      <w:r>
        <w:rPr>
          <w:rFonts w:hint="eastAsia" w:ascii="宋体" w:hAnsi="宋体" w:cs="宋体"/>
          <w:b/>
          <w:bCs/>
          <w:sz w:val="24"/>
        </w:rPr>
        <w:t>3</w:t>
      </w:r>
      <w:r>
        <w:rPr>
          <w:rFonts w:hint="eastAsia" w:ascii="宋体" w:hAnsi="宋体" w:cs="宋体"/>
          <w:b/>
          <w:bCs/>
          <w:color w:val="FF0000"/>
          <w:sz w:val="24"/>
        </w:rPr>
        <w:t>.中标方在领取中标通知书前，须向浙江五石中正工程咨询有限公司衢州分公司提供纸质投标文件；中标方须提供资格证明文件、商务报价文件、技术资信文件正本各1份、副本各2份，分别编制并单独装订成册；封面应注明“正本”、“副本”字样。（递交或邮寄地址：衢州市柯城区浮石路金河湾小区西门22栋1楼07室，浙江五石中正工程咨询有限公司衢州分公司；联系人：陈女士，电话：0570-3085566、18905703552）</w:t>
      </w:r>
    </w:p>
    <w:p>
      <w:pPr>
        <w:snapToGrid w:val="0"/>
        <w:spacing w:line="360" w:lineRule="auto"/>
        <w:ind w:firstLine="480" w:firstLineChars="200"/>
        <w:jc w:val="left"/>
        <w:rPr>
          <w:rFonts w:ascii="宋体" w:hAnsi="宋体" w:cs="宋体"/>
          <w:sz w:val="24"/>
        </w:rPr>
      </w:pPr>
      <w:r>
        <w:rPr>
          <w:rFonts w:hint="eastAsia" w:ascii="宋体" w:hAnsi="宋体" w:cs="宋体"/>
          <w:sz w:val="24"/>
        </w:rPr>
        <w:t>4.投标文件纸质版本需打印或用不褪色的墨水填写，投标文件纸质版本正本除本《投标人须知》中规定的可提供复印件外均须提供原件。副本可为正本的复印件。</w:t>
      </w:r>
    </w:p>
    <w:p>
      <w:pPr>
        <w:snapToGrid w:val="0"/>
        <w:spacing w:line="360" w:lineRule="auto"/>
        <w:ind w:firstLine="482" w:firstLineChars="200"/>
        <w:jc w:val="left"/>
        <w:rPr>
          <w:rFonts w:ascii="宋体" w:hAnsi="宋体" w:cs="宋体"/>
          <w:b/>
          <w:sz w:val="24"/>
        </w:rPr>
      </w:pPr>
      <w:r>
        <w:rPr>
          <w:rFonts w:hint="eastAsia" w:ascii="宋体" w:hAnsi="宋体" w:cs="宋体"/>
          <w:b/>
          <w:sz w:val="24"/>
        </w:rPr>
        <w:t>5.招标文件对签字、盖章有特别要求的地方，纸质版本投标文件无论正本或副本（副本可以是正本的复印件）必须由投标人法定代表人或法定代表人的授权委托人签署并加盖单位公章。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pPr>
        <w:snapToGrid w:val="0"/>
        <w:spacing w:line="360" w:lineRule="auto"/>
        <w:ind w:firstLine="482" w:firstLineChars="200"/>
        <w:jc w:val="left"/>
        <w:rPr>
          <w:rFonts w:ascii="宋体" w:hAnsi="宋体" w:cs="宋体"/>
          <w:sz w:val="24"/>
        </w:rPr>
      </w:pPr>
      <w:r>
        <w:rPr>
          <w:rFonts w:hint="eastAsia" w:ascii="宋体" w:hAnsi="宋体" w:cs="宋体"/>
          <w:b/>
          <w:bCs/>
          <w:sz w:val="24"/>
        </w:rPr>
        <w:t>6.</w:t>
      </w:r>
      <w:r>
        <w:rPr>
          <w:rFonts w:hint="eastAsia" w:ascii="宋体" w:hAnsi="宋体" w:cs="宋体"/>
          <w:b/>
          <w:sz w:val="24"/>
        </w:rPr>
        <w:t>纸质投标文件须与</w:t>
      </w:r>
      <w:r>
        <w:rPr>
          <w:rFonts w:hint="eastAsia" w:ascii="宋体" w:hAnsi="宋体" w:cs="宋体"/>
          <w:sz w:val="24"/>
        </w:rPr>
        <w:t>电子投标文件保持一致。如有篡改，一经发现，将被列入不良行为。</w:t>
      </w:r>
    </w:p>
    <w:p>
      <w:pPr>
        <w:snapToGrid w:val="0"/>
        <w:spacing w:before="120" w:beforeLines="50" w:line="360" w:lineRule="auto"/>
        <w:jc w:val="left"/>
        <w:rPr>
          <w:rFonts w:ascii="宋体" w:hAnsi="宋体" w:cs="宋体"/>
          <w:b/>
          <w:sz w:val="24"/>
        </w:rPr>
      </w:pPr>
      <w:r>
        <w:rPr>
          <w:rFonts w:hint="eastAsia" w:ascii="宋体" w:hAnsi="宋体" w:cs="宋体"/>
          <w:b/>
          <w:sz w:val="24"/>
        </w:rPr>
        <w:t>（六）投标文件的递交、修改和撤回</w:t>
      </w:r>
    </w:p>
    <w:p>
      <w:pPr>
        <w:snapToGrid w:val="0"/>
        <w:spacing w:before="120" w:beforeLines="50" w:after="120" w:afterLines="50" w:line="312" w:lineRule="auto"/>
        <w:ind w:firstLine="482" w:firstLineChars="200"/>
        <w:outlineLvl w:val="1"/>
        <w:rPr>
          <w:rFonts w:ascii="宋体" w:hAnsi="宋体" w:cs="宋体"/>
          <w:b/>
          <w:bCs/>
          <w:sz w:val="24"/>
        </w:rPr>
      </w:pPr>
      <w:r>
        <w:rPr>
          <w:rFonts w:hint="eastAsia" w:ascii="宋体" w:hAnsi="宋体" w:cs="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24"/>
          <w:rFonts w:hint="eastAsia" w:ascii="宋体" w:hAnsi="宋体" w:cs="宋体"/>
          <w:b/>
          <w:bCs/>
          <w:color w:val="auto"/>
          <w:sz w:val="24"/>
        </w:rPr>
        <w:t>https://help.zcygov.cn/web/site_2/2018/12-28/2573.html）及本招标文件规定的的要求、编制顺序和统一格式编制电子投标文件并进行关联定位。</w:t>
      </w:r>
      <w:r>
        <w:rPr>
          <w:rStyle w:val="24"/>
          <w:rFonts w:hint="eastAsia" w:ascii="宋体" w:hAnsi="宋体" w:cs="宋体"/>
          <w:b/>
          <w:bCs/>
          <w:color w:val="auto"/>
          <w:sz w:val="24"/>
        </w:rPr>
        <w:fldChar w:fldCharType="end"/>
      </w:r>
    </w:p>
    <w:p>
      <w:pPr>
        <w:autoSpaceDE w:val="0"/>
        <w:autoSpaceDN w:val="0"/>
        <w:adjustRightInd w:val="0"/>
        <w:snapToGrid w:val="0"/>
        <w:spacing w:line="312" w:lineRule="auto"/>
        <w:ind w:firstLine="482" w:firstLineChars="200"/>
        <w:rPr>
          <w:rFonts w:ascii="宋体" w:hAnsi="宋体" w:cs="宋体"/>
          <w:sz w:val="24"/>
        </w:rPr>
      </w:pPr>
      <w:r>
        <w:rPr>
          <w:rFonts w:hint="eastAsia" w:ascii="宋体" w:hAnsi="宋体" w:cs="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before="120" w:beforeLines="50" w:after="120" w:afterLines="50" w:line="312" w:lineRule="auto"/>
        <w:ind w:firstLine="482" w:firstLineChars="200"/>
        <w:outlineLvl w:val="1"/>
        <w:rPr>
          <w:rFonts w:ascii="宋体" w:hAnsi="宋体" w:cs="宋体"/>
          <w:b/>
          <w:bCs/>
          <w:sz w:val="24"/>
          <w:highlight w:val="none"/>
        </w:rPr>
      </w:pPr>
      <w:r>
        <w:rPr>
          <w:rFonts w:hint="eastAsia" w:ascii="宋体" w:hAnsi="宋体" w:cs="宋体"/>
          <w:b/>
          <w:bCs/>
          <w:sz w:val="24"/>
        </w:rPr>
        <w:t>3、投标人可以在投标截止时间前将电子备份投标文件（经政采云电子交易客户端和CA驱动制作出的加密电子备份投标文件）发送至邮箱：1066709225@qq.com，逾期发送或发错的电子备份投标文件将被视为</w:t>
      </w:r>
      <w:r>
        <w:rPr>
          <w:rFonts w:hint="eastAsia" w:ascii="宋体" w:hAnsi="宋体" w:cs="宋体"/>
          <w:b/>
          <w:bCs/>
          <w:sz w:val="24"/>
          <w:highlight w:val="none"/>
        </w:rPr>
        <w:t>无效；电子备份投标文件的提交不作强制性要求。电子备份投标文件的递交截止时间：</w:t>
      </w:r>
      <w:r>
        <w:rPr>
          <w:rFonts w:hint="eastAsia" w:ascii="宋体" w:hAnsi="宋体" w:cs="宋体"/>
          <w:b/>
          <w:bCs/>
          <w:sz w:val="24"/>
          <w:highlight w:val="none"/>
          <w:u w:val="single"/>
          <w:lang w:eastAsia="zh-CN"/>
        </w:rPr>
        <w:t>2024年3月29日14时30分</w:t>
      </w:r>
      <w:r>
        <w:rPr>
          <w:rFonts w:hint="eastAsia" w:ascii="宋体" w:hAnsi="宋体" w:cs="宋体"/>
          <w:b/>
          <w:bCs/>
          <w:sz w:val="24"/>
          <w:highlight w:val="none"/>
        </w:rPr>
        <w:t>，逾期未递交的视为自动放弃递交电子备份投标文件。</w:t>
      </w:r>
    </w:p>
    <w:p>
      <w:pPr>
        <w:snapToGrid w:val="0"/>
        <w:spacing w:before="120" w:beforeLines="50" w:after="120" w:afterLines="50" w:line="312" w:lineRule="auto"/>
        <w:ind w:firstLine="482" w:firstLineChars="200"/>
        <w:outlineLvl w:val="1"/>
        <w:rPr>
          <w:rFonts w:ascii="宋体" w:hAnsi="宋体" w:cs="宋体"/>
          <w:b/>
          <w:bCs/>
          <w:sz w:val="24"/>
        </w:rPr>
      </w:pPr>
      <w:r>
        <w:rPr>
          <w:rFonts w:hint="eastAsia" w:ascii="宋体" w:hAnsi="宋体" w:cs="宋体"/>
          <w:b/>
          <w:bCs/>
          <w:sz w:val="24"/>
          <w:highlight w:val="none"/>
        </w:rPr>
        <w:t>4、未按规定上传的电子投标文件将被拒绝，</w:t>
      </w:r>
      <w:r>
        <w:rPr>
          <w:rFonts w:hint="eastAsia" w:ascii="宋体" w:hAnsi="宋体" w:cs="宋体"/>
          <w:b/>
          <w:bCs/>
          <w:sz w:val="24"/>
        </w:rPr>
        <w:t>由此造成投标文件解密失败或被误投的风险由投标人承担。</w:t>
      </w:r>
    </w:p>
    <w:p>
      <w:pPr>
        <w:spacing w:line="480" w:lineRule="exact"/>
        <w:ind w:firstLine="482" w:firstLineChars="200"/>
        <w:rPr>
          <w:rFonts w:ascii="宋体" w:hAnsi="宋体" w:cs="宋体"/>
          <w:sz w:val="24"/>
        </w:rPr>
      </w:pPr>
      <w:r>
        <w:rPr>
          <w:rFonts w:hint="eastAsia" w:ascii="宋体" w:hAnsi="宋体" w:cs="宋体"/>
          <w:b/>
          <w:bCs/>
          <w:sz w:val="24"/>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pPr>
        <w:spacing w:line="480" w:lineRule="exact"/>
        <w:ind w:firstLine="482" w:firstLineChars="200"/>
        <w:rPr>
          <w:rFonts w:ascii="宋体" w:hAnsi="宋体" w:cs="宋体"/>
          <w:b/>
          <w:bCs/>
          <w:sz w:val="24"/>
        </w:rPr>
      </w:pPr>
      <w:r>
        <w:rPr>
          <w:rFonts w:hint="eastAsia" w:ascii="宋体" w:hAnsi="宋体" w:cs="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pPr>
        <w:snapToGrid w:val="0"/>
        <w:spacing w:before="120" w:beforeLines="50" w:line="360" w:lineRule="auto"/>
        <w:ind w:firstLine="470" w:firstLineChars="196"/>
        <w:outlineLvl w:val="2"/>
        <w:rPr>
          <w:rFonts w:ascii="宋体" w:hAnsi="宋体" w:cs="宋体"/>
          <w:sz w:val="24"/>
        </w:rPr>
      </w:pPr>
      <w:r>
        <w:rPr>
          <w:rFonts w:hint="eastAsia" w:ascii="宋体" w:hAnsi="宋体" w:cs="宋体"/>
          <w:sz w:val="24"/>
        </w:rPr>
        <w:t>7、投标截止时间后，投标人不得撤回、修改投标文件。修改后重新递交的投标文件应当按本招标文件的要求签署、盖章。</w:t>
      </w:r>
    </w:p>
    <w:p>
      <w:pPr>
        <w:snapToGrid w:val="0"/>
        <w:spacing w:before="120" w:beforeLines="50" w:line="360" w:lineRule="auto"/>
        <w:ind w:firstLine="472" w:firstLineChars="196"/>
        <w:outlineLvl w:val="2"/>
        <w:rPr>
          <w:rFonts w:ascii="宋体" w:hAnsi="宋体" w:cs="宋体"/>
          <w:b/>
          <w:sz w:val="24"/>
        </w:rPr>
      </w:pPr>
      <w:r>
        <w:rPr>
          <w:rFonts w:hint="eastAsia" w:ascii="宋体" w:hAnsi="宋体" w:cs="宋体"/>
          <w:b/>
          <w:sz w:val="24"/>
        </w:rPr>
        <w:t>（七）供应商有下列情形之一的，列入失信名单，同时依照《政府采购法》第七十七条及《中华人民共和国政府采购法实施条例》第七十二条规定处罚并追求法律责任。</w:t>
      </w:r>
    </w:p>
    <w:p>
      <w:pPr>
        <w:snapToGrid w:val="0"/>
        <w:spacing w:line="360" w:lineRule="auto"/>
        <w:ind w:left="479" w:leftChars="228"/>
        <w:jc w:val="left"/>
        <w:rPr>
          <w:rFonts w:ascii="宋体" w:hAnsi="宋体" w:cs="宋体"/>
          <w:sz w:val="24"/>
        </w:rPr>
      </w:pPr>
      <w:r>
        <w:rPr>
          <w:rFonts w:hint="eastAsia" w:ascii="宋体" w:hAnsi="宋体" w:cs="宋体"/>
          <w:sz w:val="24"/>
        </w:rPr>
        <w:t xml:space="preserve">1、提供虚假材料谋取中标、成交的； </w:t>
      </w:r>
    </w:p>
    <w:p>
      <w:pPr>
        <w:snapToGrid w:val="0"/>
        <w:spacing w:line="360" w:lineRule="auto"/>
        <w:ind w:left="479" w:leftChars="228"/>
        <w:jc w:val="left"/>
        <w:rPr>
          <w:rFonts w:ascii="宋体" w:hAnsi="宋体" w:cs="宋体"/>
          <w:sz w:val="24"/>
        </w:rPr>
      </w:pPr>
      <w:r>
        <w:rPr>
          <w:rFonts w:hint="eastAsia" w:ascii="宋体" w:hAnsi="宋体" w:cs="宋体"/>
          <w:sz w:val="24"/>
        </w:rPr>
        <w:t xml:space="preserve">2、采取不正当手段诋毁、排挤其他供应商的； </w:t>
      </w:r>
    </w:p>
    <w:p>
      <w:pPr>
        <w:snapToGrid w:val="0"/>
        <w:spacing w:line="360" w:lineRule="auto"/>
        <w:ind w:left="479" w:leftChars="228"/>
        <w:jc w:val="left"/>
        <w:rPr>
          <w:rFonts w:ascii="宋体" w:hAnsi="宋体" w:cs="宋体"/>
          <w:sz w:val="24"/>
        </w:rPr>
      </w:pPr>
      <w:r>
        <w:rPr>
          <w:rFonts w:hint="eastAsia" w:ascii="宋体" w:hAnsi="宋体" w:cs="宋体"/>
          <w:sz w:val="24"/>
        </w:rPr>
        <w:t xml:space="preserve">3、与采购人、其他供应商或者采购代理机构恶意串通的； </w:t>
      </w:r>
    </w:p>
    <w:p>
      <w:pPr>
        <w:snapToGrid w:val="0"/>
        <w:spacing w:line="360" w:lineRule="auto"/>
        <w:ind w:left="479" w:leftChars="228"/>
        <w:jc w:val="left"/>
        <w:rPr>
          <w:rFonts w:ascii="宋体" w:hAnsi="宋体" w:cs="宋体"/>
          <w:sz w:val="24"/>
        </w:rPr>
      </w:pPr>
      <w:r>
        <w:rPr>
          <w:rFonts w:hint="eastAsia" w:ascii="宋体" w:hAnsi="宋体" w:cs="宋体"/>
          <w:sz w:val="24"/>
        </w:rPr>
        <w:t xml:space="preserve">4、向采购人、采购代理机构行贿或者提供其他不正当利益的； </w:t>
      </w:r>
    </w:p>
    <w:p>
      <w:pPr>
        <w:snapToGrid w:val="0"/>
        <w:spacing w:line="360" w:lineRule="auto"/>
        <w:ind w:left="479" w:leftChars="228"/>
        <w:jc w:val="left"/>
        <w:rPr>
          <w:rFonts w:ascii="宋体" w:hAnsi="宋体" w:cs="宋体"/>
          <w:sz w:val="24"/>
        </w:rPr>
      </w:pPr>
      <w:r>
        <w:rPr>
          <w:rFonts w:hint="eastAsia" w:ascii="宋体" w:hAnsi="宋体" w:cs="宋体"/>
          <w:sz w:val="24"/>
        </w:rPr>
        <w:t xml:space="preserve">5、在招标采购过程中与采购人进行协商谈判的； </w:t>
      </w:r>
    </w:p>
    <w:p>
      <w:pPr>
        <w:snapToGrid w:val="0"/>
        <w:spacing w:line="360" w:lineRule="auto"/>
        <w:ind w:left="479" w:leftChars="228"/>
        <w:jc w:val="left"/>
        <w:rPr>
          <w:rFonts w:ascii="宋体" w:hAnsi="宋体" w:cs="宋体"/>
          <w:sz w:val="24"/>
        </w:rPr>
      </w:pPr>
      <w:r>
        <w:rPr>
          <w:rFonts w:hint="eastAsia" w:ascii="宋体" w:hAnsi="宋体" w:cs="宋体"/>
          <w:sz w:val="24"/>
        </w:rPr>
        <w:t>6、向评标委员会、竞争性谈判小组或者询价小组成员行贿或者提供其他不正当利益；</w:t>
      </w:r>
    </w:p>
    <w:p>
      <w:pPr>
        <w:snapToGrid w:val="0"/>
        <w:spacing w:line="360" w:lineRule="auto"/>
        <w:ind w:left="479" w:leftChars="228"/>
        <w:jc w:val="left"/>
        <w:rPr>
          <w:rFonts w:ascii="宋体" w:hAnsi="宋体" w:cs="宋体"/>
          <w:sz w:val="24"/>
        </w:rPr>
      </w:pPr>
      <w:r>
        <w:rPr>
          <w:rFonts w:hint="eastAsia" w:ascii="宋体" w:hAnsi="宋体" w:cs="宋体"/>
          <w:sz w:val="24"/>
        </w:rPr>
        <w:t>7、中标或者成交后无正当理由拒不与采购人签订政府采购合同；</w:t>
      </w:r>
    </w:p>
    <w:p>
      <w:pPr>
        <w:snapToGrid w:val="0"/>
        <w:spacing w:line="360" w:lineRule="auto"/>
        <w:ind w:left="479" w:leftChars="228"/>
        <w:jc w:val="left"/>
        <w:rPr>
          <w:rFonts w:ascii="宋体" w:hAnsi="宋体" w:cs="宋体"/>
          <w:sz w:val="24"/>
        </w:rPr>
      </w:pPr>
      <w:r>
        <w:rPr>
          <w:rFonts w:hint="eastAsia" w:ascii="宋体" w:hAnsi="宋体" w:cs="宋体"/>
          <w:sz w:val="24"/>
        </w:rPr>
        <w:t>8、未按照采购文件确定的事项签订政府采购合同；</w:t>
      </w:r>
    </w:p>
    <w:p>
      <w:pPr>
        <w:snapToGrid w:val="0"/>
        <w:spacing w:line="360" w:lineRule="auto"/>
        <w:ind w:left="479" w:leftChars="228"/>
        <w:jc w:val="left"/>
        <w:rPr>
          <w:rFonts w:ascii="宋体" w:hAnsi="宋体" w:cs="宋体"/>
          <w:sz w:val="24"/>
        </w:rPr>
      </w:pPr>
      <w:r>
        <w:rPr>
          <w:rFonts w:hint="eastAsia" w:ascii="宋体" w:hAnsi="宋体" w:cs="宋体"/>
          <w:sz w:val="24"/>
        </w:rPr>
        <w:t>9、将政府采购合同转包；</w:t>
      </w:r>
    </w:p>
    <w:p>
      <w:pPr>
        <w:snapToGrid w:val="0"/>
        <w:spacing w:line="360" w:lineRule="auto"/>
        <w:ind w:left="479" w:leftChars="228"/>
        <w:jc w:val="left"/>
        <w:rPr>
          <w:rFonts w:ascii="宋体" w:hAnsi="宋体" w:cs="宋体"/>
          <w:sz w:val="24"/>
        </w:rPr>
      </w:pPr>
      <w:r>
        <w:rPr>
          <w:rFonts w:hint="eastAsia" w:ascii="宋体" w:hAnsi="宋体" w:cs="宋体"/>
          <w:sz w:val="24"/>
        </w:rPr>
        <w:t>10、提供假冒伪劣产品；</w:t>
      </w:r>
    </w:p>
    <w:p>
      <w:pPr>
        <w:snapToGrid w:val="0"/>
        <w:spacing w:line="360" w:lineRule="auto"/>
        <w:ind w:left="479" w:leftChars="228"/>
        <w:jc w:val="left"/>
        <w:rPr>
          <w:rFonts w:ascii="宋体" w:hAnsi="宋体" w:cs="宋体"/>
          <w:sz w:val="24"/>
        </w:rPr>
      </w:pPr>
      <w:r>
        <w:rPr>
          <w:rFonts w:hint="eastAsia" w:ascii="宋体" w:hAnsi="宋体" w:cs="宋体"/>
          <w:sz w:val="24"/>
        </w:rPr>
        <w:t>11、擅自变更、中止或者终止政府采购合同。</w:t>
      </w:r>
    </w:p>
    <w:p>
      <w:pPr>
        <w:snapToGrid w:val="0"/>
        <w:spacing w:line="360" w:lineRule="auto"/>
        <w:ind w:left="479" w:leftChars="228"/>
        <w:jc w:val="left"/>
        <w:rPr>
          <w:rFonts w:ascii="宋体" w:hAnsi="宋体" w:cs="宋体"/>
          <w:sz w:val="24"/>
        </w:rPr>
      </w:pPr>
      <w:r>
        <w:rPr>
          <w:rFonts w:hint="eastAsia" w:ascii="宋体" w:hAnsi="宋体" w:cs="宋体"/>
          <w:sz w:val="24"/>
        </w:rPr>
        <w:t>12、其他严重扰乱招投标程序的。</w:t>
      </w:r>
    </w:p>
    <w:p>
      <w:pPr>
        <w:snapToGrid w:val="0"/>
        <w:spacing w:before="120" w:beforeLines="50" w:line="360" w:lineRule="auto"/>
        <w:ind w:firstLine="472" w:firstLineChars="196"/>
        <w:outlineLvl w:val="2"/>
        <w:rPr>
          <w:rFonts w:ascii="宋体" w:hAnsi="宋体" w:cs="宋体"/>
          <w:b/>
          <w:sz w:val="24"/>
        </w:rPr>
      </w:pPr>
      <w:r>
        <w:rPr>
          <w:rFonts w:hint="eastAsia" w:ascii="宋体" w:hAnsi="宋体" w:cs="宋体"/>
          <w:b/>
          <w:sz w:val="24"/>
        </w:rPr>
        <w:t>（八）投标无效的情形</w:t>
      </w:r>
    </w:p>
    <w:p>
      <w:pPr>
        <w:snapToGrid w:val="0"/>
        <w:spacing w:line="312" w:lineRule="auto"/>
        <w:ind w:firstLine="470" w:firstLineChars="196"/>
        <w:rPr>
          <w:rFonts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12" w:lineRule="auto"/>
        <w:ind w:firstLine="472" w:firstLineChars="196"/>
        <w:rPr>
          <w:rFonts w:ascii="宋体" w:hAnsi="宋体" w:cs="宋体"/>
          <w:b/>
          <w:sz w:val="24"/>
        </w:rPr>
      </w:pPr>
      <w:r>
        <w:rPr>
          <w:rFonts w:hint="eastAsia" w:ascii="宋体" w:hAnsi="宋体" w:cs="宋体"/>
          <w:b/>
          <w:sz w:val="24"/>
        </w:rPr>
        <w:t>1.有下列情形之一的，视为投标人串通投标，其投标无效：</w:t>
      </w:r>
    </w:p>
    <w:p>
      <w:pPr>
        <w:snapToGrid w:val="0"/>
        <w:spacing w:line="312" w:lineRule="auto"/>
        <w:ind w:firstLine="470" w:firstLineChars="196"/>
        <w:rPr>
          <w:rFonts w:ascii="宋体" w:hAnsi="宋体" w:cs="宋体"/>
          <w:sz w:val="24"/>
        </w:rPr>
      </w:pPr>
      <w:r>
        <w:rPr>
          <w:rFonts w:hint="eastAsia" w:ascii="宋体" w:hAnsi="宋体" w:cs="宋体"/>
          <w:sz w:val="24"/>
        </w:rPr>
        <w:t>A.不同投标人的投标文件由同一单位或者个人编制；</w:t>
      </w:r>
    </w:p>
    <w:p>
      <w:pPr>
        <w:snapToGrid w:val="0"/>
        <w:spacing w:line="312" w:lineRule="auto"/>
        <w:ind w:firstLine="470" w:firstLineChars="196"/>
        <w:rPr>
          <w:rFonts w:ascii="宋体" w:hAnsi="宋体" w:cs="宋体"/>
          <w:sz w:val="24"/>
        </w:rPr>
      </w:pPr>
      <w:r>
        <w:rPr>
          <w:rFonts w:hint="eastAsia" w:ascii="宋体" w:hAnsi="宋体" w:cs="宋体"/>
          <w:sz w:val="24"/>
        </w:rPr>
        <w:t>B.不同投标人委托同一单位或者个人办理投标事宜；</w:t>
      </w:r>
    </w:p>
    <w:p>
      <w:pPr>
        <w:snapToGrid w:val="0"/>
        <w:spacing w:line="312" w:lineRule="auto"/>
        <w:ind w:firstLine="470" w:firstLineChars="196"/>
        <w:rPr>
          <w:rFonts w:ascii="宋体" w:hAnsi="宋体" w:cs="宋体"/>
          <w:sz w:val="24"/>
        </w:rPr>
      </w:pPr>
      <w:r>
        <w:rPr>
          <w:rFonts w:hint="eastAsia" w:ascii="宋体" w:hAnsi="宋体" w:cs="宋体"/>
          <w:sz w:val="24"/>
        </w:rPr>
        <w:t>C.不同投标人的投标文件载明的项目管理成员或者联系人员为同一人；</w:t>
      </w:r>
    </w:p>
    <w:p>
      <w:pPr>
        <w:snapToGrid w:val="0"/>
        <w:spacing w:line="312" w:lineRule="auto"/>
        <w:ind w:firstLine="470" w:firstLineChars="196"/>
        <w:rPr>
          <w:rFonts w:ascii="宋体" w:hAnsi="宋体" w:cs="宋体"/>
          <w:sz w:val="24"/>
        </w:rPr>
      </w:pPr>
      <w:r>
        <w:rPr>
          <w:rFonts w:hint="eastAsia" w:ascii="宋体" w:hAnsi="宋体" w:cs="宋体"/>
          <w:sz w:val="24"/>
        </w:rPr>
        <w:t xml:space="preserve">D.不同投标人的投标文件异常一致或者投标报价呈规律性差异； </w:t>
      </w:r>
    </w:p>
    <w:p>
      <w:pPr>
        <w:snapToGrid w:val="0"/>
        <w:spacing w:line="312" w:lineRule="auto"/>
        <w:ind w:firstLine="470" w:firstLineChars="196"/>
        <w:rPr>
          <w:rFonts w:ascii="宋体" w:hAnsi="宋体" w:cs="宋体"/>
          <w:sz w:val="24"/>
        </w:rPr>
      </w:pPr>
      <w:r>
        <w:rPr>
          <w:rFonts w:hint="eastAsia" w:ascii="宋体" w:hAnsi="宋体" w:cs="宋体"/>
          <w:sz w:val="24"/>
        </w:rPr>
        <w:t>E.不同投标人的投标文件相互混装；</w:t>
      </w:r>
    </w:p>
    <w:p>
      <w:pPr>
        <w:snapToGrid w:val="0"/>
        <w:spacing w:line="312" w:lineRule="auto"/>
        <w:ind w:firstLine="470" w:firstLineChars="196"/>
        <w:rPr>
          <w:rFonts w:ascii="宋体" w:hAnsi="宋体" w:cs="宋体"/>
          <w:sz w:val="24"/>
        </w:rPr>
      </w:pPr>
      <w:r>
        <w:rPr>
          <w:rFonts w:hint="eastAsia" w:ascii="宋体" w:hAnsi="宋体" w:cs="宋体"/>
          <w:sz w:val="24"/>
        </w:rPr>
        <w:t>F.其他严重扰乱招投标程序的。</w:t>
      </w:r>
    </w:p>
    <w:p>
      <w:pPr>
        <w:snapToGrid w:val="0"/>
        <w:spacing w:line="360" w:lineRule="auto"/>
        <w:ind w:firstLine="472" w:firstLineChars="196"/>
        <w:rPr>
          <w:rFonts w:ascii="宋体" w:hAnsi="宋体" w:cs="宋体"/>
          <w:b/>
          <w:bCs/>
          <w:sz w:val="24"/>
        </w:rPr>
      </w:pPr>
      <w:r>
        <w:rPr>
          <w:rFonts w:hint="eastAsia" w:ascii="宋体" w:hAnsi="宋体" w:cs="宋体"/>
          <w:b/>
          <w:bCs/>
          <w:sz w:val="24"/>
        </w:rPr>
        <w:t>2.在资格审查、符合性审查和商务评审时，如发现下列情形之一的，投标文件将被视为无效：</w:t>
      </w:r>
    </w:p>
    <w:p>
      <w:pPr>
        <w:snapToGrid w:val="0"/>
        <w:spacing w:line="360" w:lineRule="auto"/>
        <w:ind w:firstLine="470" w:firstLineChars="196"/>
        <w:rPr>
          <w:rFonts w:ascii="宋体" w:hAnsi="宋体" w:cs="宋体"/>
          <w:sz w:val="24"/>
        </w:rPr>
      </w:pPr>
      <w:r>
        <w:rPr>
          <w:rFonts w:hint="eastAsia" w:ascii="宋体" w:hAnsi="宋体" w:cs="宋体"/>
          <w:sz w:val="24"/>
        </w:rPr>
        <w:t>（1）资格响应文件内有商务报价出现的；</w:t>
      </w:r>
    </w:p>
    <w:p>
      <w:pPr>
        <w:snapToGrid w:val="0"/>
        <w:spacing w:line="360" w:lineRule="auto"/>
        <w:ind w:firstLine="470" w:firstLineChars="196"/>
        <w:rPr>
          <w:rFonts w:ascii="宋体" w:hAnsi="宋体" w:cs="宋体"/>
          <w:sz w:val="24"/>
        </w:rPr>
      </w:pPr>
      <w:r>
        <w:rPr>
          <w:rFonts w:hint="eastAsia" w:ascii="宋体" w:hAnsi="宋体" w:cs="宋体"/>
          <w:sz w:val="24"/>
        </w:rPr>
        <w:t>（2）超出经营范围投标的；</w:t>
      </w:r>
    </w:p>
    <w:p>
      <w:pPr>
        <w:snapToGrid w:val="0"/>
        <w:spacing w:line="360" w:lineRule="auto"/>
        <w:ind w:firstLine="470" w:firstLineChars="196"/>
        <w:rPr>
          <w:rFonts w:ascii="宋体" w:hAnsi="宋体" w:cs="宋体"/>
          <w:sz w:val="24"/>
        </w:rPr>
      </w:pPr>
      <w:r>
        <w:rPr>
          <w:rFonts w:hint="eastAsia" w:ascii="宋体" w:hAnsi="宋体" w:cs="宋体"/>
          <w:sz w:val="24"/>
        </w:rPr>
        <w:t>（3）资格证明文件不全的，或者不符合招标文件标明的资格要求的；</w:t>
      </w:r>
    </w:p>
    <w:p>
      <w:pPr>
        <w:snapToGrid w:val="0"/>
        <w:spacing w:line="360" w:lineRule="auto"/>
        <w:ind w:firstLine="470" w:firstLineChars="196"/>
        <w:rPr>
          <w:rFonts w:ascii="宋体" w:hAnsi="宋体" w:cs="宋体"/>
          <w:bCs/>
          <w:kern w:val="0"/>
          <w:sz w:val="24"/>
        </w:rPr>
      </w:pPr>
      <w:r>
        <w:rPr>
          <w:rFonts w:hint="eastAsia" w:ascii="宋体" w:hAnsi="宋体" w:cs="宋体"/>
          <w:sz w:val="24"/>
        </w:rPr>
        <w:t>（4）投标文件无法定代表人（或营业执照上注明的企业负责人）签字,或未</w:t>
      </w:r>
      <w:r>
        <w:rPr>
          <w:rFonts w:hint="eastAsia" w:ascii="宋体" w:hAnsi="宋体" w:cs="宋体"/>
          <w:bCs/>
          <w:kern w:val="0"/>
          <w:sz w:val="24"/>
        </w:rPr>
        <w:t>提供法定代表人授权委托书、投标声明书或者填写项目不齐全的；</w:t>
      </w:r>
    </w:p>
    <w:p>
      <w:pPr>
        <w:pStyle w:val="10"/>
        <w:snapToGrid w:val="0"/>
        <w:spacing w:line="360" w:lineRule="auto"/>
        <w:ind w:firstLine="454" w:firstLineChars="196"/>
        <w:rPr>
          <w:rFonts w:hAnsi="宋体" w:cs="宋体"/>
          <w:sz w:val="24"/>
        </w:rPr>
      </w:pPr>
      <w:r>
        <w:rPr>
          <w:rFonts w:hint="eastAsia" w:hAnsi="宋体" w:cs="宋体"/>
          <w:sz w:val="24"/>
          <w:szCs w:val="24"/>
        </w:rPr>
        <w:t>（</w:t>
      </w:r>
      <w:r>
        <w:rPr>
          <w:rFonts w:hint="eastAsia" w:hAnsi="宋体" w:cs="宋体"/>
          <w:snapToGrid w:val="0"/>
          <w:sz w:val="24"/>
          <w:szCs w:val="24"/>
        </w:rPr>
        <w:t>5）</w:t>
      </w:r>
      <w:r>
        <w:rPr>
          <w:rFonts w:hint="eastAsia" w:hAnsi="宋体" w:cs="宋体"/>
          <w:sz w:val="24"/>
          <w:szCs w:val="24"/>
        </w:rPr>
        <w:t>投标文件格式不规</w:t>
      </w:r>
      <w:r>
        <w:rPr>
          <w:rFonts w:hint="eastAsia" w:hAnsi="宋体" w:cs="宋体"/>
          <w:sz w:val="24"/>
        </w:rPr>
        <w:t>范、项目不齐全或者内容虚假的；</w:t>
      </w:r>
    </w:p>
    <w:p>
      <w:pPr>
        <w:pStyle w:val="10"/>
        <w:snapToGrid w:val="0"/>
        <w:spacing w:line="360" w:lineRule="auto"/>
        <w:ind w:firstLine="454" w:firstLineChars="196"/>
        <w:rPr>
          <w:rFonts w:hAnsi="宋体" w:cs="宋体"/>
          <w:snapToGrid w:val="0"/>
          <w:sz w:val="24"/>
          <w:szCs w:val="24"/>
        </w:rPr>
      </w:pPr>
      <w:r>
        <w:rPr>
          <w:rFonts w:hint="eastAsia" w:hAnsi="宋体" w:cs="宋体"/>
          <w:sz w:val="24"/>
        </w:rPr>
        <w:t>（6）投标文件的实质性内容未使用中文表述、意思表述不明确、前后矛盾或者使用计量单位不符合招标文件要求的（经评标委员会认定并允许其当场更正的笔误除外）；</w:t>
      </w:r>
    </w:p>
    <w:p>
      <w:pPr>
        <w:pStyle w:val="10"/>
        <w:snapToGrid w:val="0"/>
        <w:spacing w:line="360" w:lineRule="auto"/>
        <w:ind w:firstLine="454" w:firstLineChars="196"/>
        <w:rPr>
          <w:rFonts w:hAnsi="宋体" w:cs="宋体"/>
          <w:snapToGrid w:val="0"/>
          <w:sz w:val="24"/>
          <w:szCs w:val="24"/>
        </w:rPr>
      </w:pPr>
      <w:r>
        <w:rPr>
          <w:rFonts w:hint="eastAsia" w:hAnsi="宋体" w:cs="宋体"/>
          <w:snapToGrid w:val="0"/>
          <w:sz w:val="24"/>
          <w:szCs w:val="24"/>
        </w:rPr>
        <w:t>（7）投标有效期、交货时间、质保期等商务条款不能满足招标文件要求的；</w:t>
      </w:r>
    </w:p>
    <w:p>
      <w:pPr>
        <w:pStyle w:val="10"/>
        <w:snapToGrid w:val="0"/>
        <w:spacing w:line="360" w:lineRule="auto"/>
        <w:ind w:firstLine="454" w:firstLineChars="196"/>
        <w:rPr>
          <w:rFonts w:hAnsi="宋体" w:cs="宋体"/>
          <w:snapToGrid w:val="0"/>
          <w:sz w:val="24"/>
          <w:szCs w:val="24"/>
        </w:rPr>
      </w:pPr>
      <w:r>
        <w:rPr>
          <w:rFonts w:hint="eastAsia" w:hAnsi="宋体" w:cs="宋体"/>
          <w:snapToGrid w:val="0"/>
          <w:sz w:val="24"/>
          <w:szCs w:val="24"/>
        </w:rPr>
        <w:t>（8）未实质性响应招标文件中标有“▲”条款要求的；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b/>
          <w:bCs/>
          <w:sz w:val="24"/>
        </w:rPr>
        <w:t>电子投标文件解密失败的，且未在规定时间内提交电子备份投标文件的；</w:t>
      </w:r>
    </w:p>
    <w:p>
      <w:pPr>
        <w:widowControl/>
        <w:snapToGrid w:val="0"/>
        <w:spacing w:line="360" w:lineRule="auto"/>
        <w:ind w:firstLine="480" w:firstLineChars="200"/>
        <w:jc w:val="left"/>
        <w:rPr>
          <w:rFonts w:ascii="宋体" w:hAnsi="宋体" w:cs="宋体"/>
          <w:b/>
          <w:bCs/>
          <w:sz w:val="24"/>
        </w:rPr>
      </w:pPr>
      <w:r>
        <w:rPr>
          <w:rFonts w:hint="eastAsia" w:ascii="宋体" w:hAnsi="宋体" w:cs="宋体"/>
          <w:sz w:val="24"/>
        </w:rPr>
        <w:t>（10）</w:t>
      </w:r>
      <w:r>
        <w:rPr>
          <w:rFonts w:hint="eastAsia" w:ascii="宋体" w:hAnsi="宋体" w:cs="宋体"/>
          <w:b/>
          <w:bCs/>
          <w:sz w:val="24"/>
        </w:rPr>
        <w:t>电子投标文件未按规定要求进行签字、电子签章的。</w:t>
      </w:r>
    </w:p>
    <w:p>
      <w:pPr>
        <w:snapToGrid w:val="0"/>
        <w:spacing w:line="360" w:lineRule="auto"/>
        <w:ind w:firstLine="464" w:firstLineChars="200"/>
        <w:rPr>
          <w:rFonts w:ascii="宋体" w:hAnsi="宋体" w:cs="宋体"/>
          <w:spacing w:val="-4"/>
          <w:sz w:val="24"/>
          <w:szCs w:val="20"/>
        </w:rPr>
      </w:pPr>
      <w:r>
        <w:rPr>
          <w:rFonts w:hint="eastAsia" w:ascii="宋体" w:hAnsi="宋体" w:cs="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cs="宋体"/>
          <w:spacing w:val="-4"/>
          <w:sz w:val="24"/>
          <w:szCs w:val="20"/>
        </w:rPr>
        <w:t>www.creditchina.gov.cn</w:t>
      </w:r>
      <w:r>
        <w:rPr>
          <w:rFonts w:hint="eastAsia" w:ascii="宋体" w:hAnsi="宋体" w:cs="宋体"/>
          <w:spacing w:val="-4"/>
          <w:sz w:val="24"/>
          <w:szCs w:val="20"/>
        </w:rPr>
        <w:fldChar w:fldCharType="end"/>
      </w:r>
      <w:r>
        <w:rPr>
          <w:rFonts w:hint="eastAsia" w:ascii="宋体" w:hAnsi="宋体" w:cs="宋体"/>
          <w:spacing w:val="-4"/>
          <w:sz w:val="24"/>
          <w:szCs w:val="20"/>
        </w:rPr>
        <w:t>)、中国政府采购网(</w:t>
      </w:r>
      <w:r>
        <w:fldChar w:fldCharType="begin"/>
      </w:r>
      <w:r>
        <w:instrText xml:space="preserve"> HYPERLINK "http://www.ccgp.gov.cn" </w:instrText>
      </w:r>
      <w:r>
        <w:fldChar w:fldCharType="separate"/>
      </w:r>
      <w:r>
        <w:rPr>
          <w:rFonts w:hint="eastAsia" w:ascii="宋体" w:hAnsi="宋体" w:cs="宋体"/>
          <w:spacing w:val="-4"/>
          <w:sz w:val="24"/>
          <w:szCs w:val="20"/>
        </w:rPr>
        <w:t>www.ccgp.gov.cn</w:t>
      </w:r>
      <w:r>
        <w:rPr>
          <w:rFonts w:hint="eastAsia" w:ascii="宋体" w:hAnsi="宋体" w:cs="宋体"/>
          <w:spacing w:val="-4"/>
          <w:sz w:val="24"/>
          <w:szCs w:val="20"/>
        </w:rPr>
        <w:fldChar w:fldCharType="end"/>
      </w:r>
      <w:r>
        <w:rPr>
          <w:rFonts w:hint="eastAsia" w:ascii="宋体" w:hAnsi="宋体" w:cs="宋体"/>
          <w:spacing w:val="-4"/>
          <w:sz w:val="24"/>
          <w:szCs w:val="20"/>
        </w:rPr>
        <w:t>)有失信行为或被列入受惩黑名单。</w:t>
      </w:r>
    </w:p>
    <w:p>
      <w:pPr>
        <w:pStyle w:val="10"/>
        <w:snapToGrid w:val="0"/>
        <w:spacing w:line="360" w:lineRule="auto"/>
        <w:ind w:firstLine="454" w:firstLineChars="196"/>
        <w:rPr>
          <w:rFonts w:hAnsi="宋体" w:cs="宋体"/>
          <w:sz w:val="24"/>
          <w:szCs w:val="24"/>
        </w:rPr>
      </w:pPr>
      <w:r>
        <w:rPr>
          <w:rFonts w:hint="eastAsia" w:hAnsi="宋体" w:cs="宋体"/>
          <w:sz w:val="24"/>
          <w:szCs w:val="24"/>
        </w:rPr>
        <w:t>（12）投标文件有招标方不能接受的附加条件的。</w:t>
      </w:r>
    </w:p>
    <w:p>
      <w:pPr>
        <w:pStyle w:val="10"/>
        <w:snapToGrid w:val="0"/>
        <w:spacing w:line="360" w:lineRule="auto"/>
        <w:ind w:firstLine="457" w:firstLineChars="196"/>
        <w:rPr>
          <w:rFonts w:hAnsi="宋体" w:cs="宋体"/>
          <w:b/>
          <w:bCs/>
          <w:sz w:val="24"/>
          <w:szCs w:val="24"/>
        </w:rPr>
      </w:pPr>
      <w:r>
        <w:rPr>
          <w:rFonts w:hint="eastAsia" w:hAnsi="宋体" w:cs="宋体"/>
          <w:b/>
          <w:bCs/>
          <w:sz w:val="24"/>
          <w:szCs w:val="24"/>
        </w:rPr>
        <w:t>3.在技术评审时，如发现下列情形之一的，投标文件将被视为无效：</w:t>
      </w:r>
    </w:p>
    <w:p>
      <w:pPr>
        <w:pStyle w:val="10"/>
        <w:snapToGrid w:val="0"/>
        <w:spacing w:line="360" w:lineRule="auto"/>
        <w:ind w:firstLine="454" w:firstLineChars="196"/>
        <w:rPr>
          <w:rFonts w:hAnsi="宋体" w:cs="宋体"/>
          <w:sz w:val="24"/>
          <w:szCs w:val="24"/>
        </w:rPr>
      </w:pPr>
      <w:r>
        <w:rPr>
          <w:rFonts w:hint="eastAsia" w:hAnsi="宋体" w:cs="宋体"/>
          <w:sz w:val="24"/>
          <w:szCs w:val="24"/>
        </w:rPr>
        <w:t>（1）未提供或未如实提供投标货物的技术参数，或者投标文件标明的响应或偏离与事实不符或虚假投标的；</w:t>
      </w:r>
    </w:p>
    <w:p>
      <w:pPr>
        <w:pStyle w:val="10"/>
        <w:snapToGrid w:val="0"/>
        <w:spacing w:line="360" w:lineRule="auto"/>
        <w:ind w:firstLine="454" w:firstLineChars="196"/>
        <w:rPr>
          <w:rFonts w:hAnsi="宋体" w:cs="宋体"/>
          <w:sz w:val="24"/>
          <w:szCs w:val="24"/>
        </w:rPr>
      </w:pPr>
      <w:r>
        <w:rPr>
          <w:rFonts w:hint="eastAsia" w:hAnsi="宋体" w:cs="宋体"/>
          <w:sz w:val="24"/>
          <w:szCs w:val="24"/>
        </w:rPr>
        <w:t>（2）</w:t>
      </w:r>
      <w:r>
        <w:rPr>
          <w:rFonts w:hint="eastAsia" w:hAnsi="宋体" w:cs="宋体"/>
          <w:snapToGrid w:val="0"/>
          <w:sz w:val="24"/>
          <w:szCs w:val="24"/>
        </w:rPr>
        <w:t>明显不符合招标文件要求的规格型号、质量标准，或者与</w:t>
      </w:r>
      <w:r>
        <w:rPr>
          <w:rFonts w:hint="eastAsia" w:hAnsi="宋体" w:cs="宋体"/>
          <w:sz w:val="24"/>
          <w:szCs w:val="24"/>
        </w:rPr>
        <w:t>招标文件中标有“▲”的技术指标、主要功能项目发生实质性偏离的；</w:t>
      </w:r>
    </w:p>
    <w:p>
      <w:pPr>
        <w:pStyle w:val="10"/>
        <w:snapToGrid w:val="0"/>
        <w:spacing w:line="360" w:lineRule="auto"/>
        <w:ind w:firstLine="454" w:firstLineChars="196"/>
        <w:rPr>
          <w:rFonts w:hAnsi="宋体" w:cs="宋体"/>
          <w:sz w:val="24"/>
          <w:szCs w:val="24"/>
        </w:rPr>
      </w:pPr>
      <w:r>
        <w:rPr>
          <w:rFonts w:hint="eastAsia" w:hAnsi="宋体" w:cs="宋体"/>
          <w:sz w:val="24"/>
          <w:szCs w:val="24"/>
        </w:rPr>
        <w:t>（3）投标技术方案不明确，存在一个或一个以上备选（替代）投标方案的；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电子投标文件解密失败的，且未在规定时间内提交电子备份投标文件的；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电子投标文件未按规定要求进行签字、电子签章的。</w:t>
      </w:r>
    </w:p>
    <w:p>
      <w:pPr>
        <w:pStyle w:val="10"/>
        <w:snapToGrid w:val="0"/>
        <w:spacing w:line="360" w:lineRule="auto"/>
        <w:ind w:firstLine="457" w:firstLineChars="196"/>
        <w:rPr>
          <w:rFonts w:hAnsi="宋体" w:cs="宋体"/>
          <w:b/>
          <w:bCs/>
          <w:sz w:val="24"/>
          <w:szCs w:val="24"/>
        </w:rPr>
      </w:pPr>
      <w:r>
        <w:rPr>
          <w:rFonts w:hint="eastAsia" w:hAnsi="宋体" w:cs="宋体"/>
          <w:b/>
          <w:bCs/>
          <w:sz w:val="24"/>
          <w:szCs w:val="24"/>
        </w:rPr>
        <w:t>4.在报价评审时，如发现下列情形之一的，投标文件将被视为无效：</w:t>
      </w:r>
    </w:p>
    <w:p>
      <w:pPr>
        <w:pStyle w:val="10"/>
        <w:snapToGrid w:val="0"/>
        <w:spacing w:line="360" w:lineRule="auto"/>
        <w:ind w:firstLine="464" w:firstLineChars="200"/>
        <w:rPr>
          <w:rFonts w:hAnsi="宋体" w:cs="宋体"/>
          <w:sz w:val="24"/>
          <w:szCs w:val="24"/>
        </w:rPr>
      </w:pPr>
      <w:r>
        <w:rPr>
          <w:rFonts w:hint="eastAsia" w:hAnsi="宋体" w:cs="宋体"/>
          <w:sz w:val="24"/>
          <w:szCs w:val="24"/>
        </w:rPr>
        <w:t>（1）未采用人民币报价或者未按照招标文件标明的币种报价的；</w:t>
      </w:r>
    </w:p>
    <w:p>
      <w:pPr>
        <w:pStyle w:val="10"/>
        <w:snapToGrid w:val="0"/>
        <w:spacing w:line="360" w:lineRule="auto"/>
        <w:ind w:firstLine="464" w:firstLineChars="200"/>
        <w:rPr>
          <w:rFonts w:hAnsi="宋体" w:cs="宋体"/>
          <w:sz w:val="24"/>
          <w:szCs w:val="24"/>
        </w:rPr>
      </w:pPr>
      <w:r>
        <w:rPr>
          <w:rFonts w:hint="eastAsia" w:hAnsi="宋体" w:cs="宋体"/>
          <w:sz w:val="24"/>
          <w:szCs w:val="24"/>
        </w:rPr>
        <w:t>（2）报价超出招标文件规定的预算金额或者最高限价的；</w:t>
      </w:r>
    </w:p>
    <w:p>
      <w:pPr>
        <w:pStyle w:val="10"/>
        <w:snapToGrid w:val="0"/>
        <w:spacing w:line="360" w:lineRule="auto"/>
        <w:ind w:firstLine="464" w:firstLineChars="200"/>
        <w:rPr>
          <w:rFonts w:hAnsi="宋体" w:cs="宋体"/>
          <w:sz w:val="24"/>
          <w:szCs w:val="24"/>
        </w:rPr>
      </w:pPr>
      <w:r>
        <w:rPr>
          <w:rFonts w:hint="eastAsia" w:hAnsi="宋体" w:cs="宋体"/>
          <w:sz w:val="24"/>
          <w:szCs w:val="24"/>
        </w:rPr>
        <w:t>（3）投标报价具有选择性。</w:t>
      </w:r>
    </w:p>
    <w:p>
      <w:pPr>
        <w:pStyle w:val="10"/>
        <w:snapToGrid w:val="0"/>
        <w:spacing w:line="360" w:lineRule="auto"/>
        <w:ind w:firstLine="464" w:firstLineChars="200"/>
        <w:rPr>
          <w:rFonts w:hAnsi="宋体" w:cs="宋体"/>
          <w:sz w:val="24"/>
          <w:szCs w:val="24"/>
        </w:rPr>
      </w:pPr>
      <w:r>
        <w:rPr>
          <w:rFonts w:hint="eastAsia" w:hAnsi="宋体" w:cs="宋体"/>
          <w:sz w:val="24"/>
          <w:szCs w:val="24"/>
        </w:rPr>
        <w:t>（4）投标报价文件格式不符合招标文件要求格式的；</w:t>
      </w:r>
    </w:p>
    <w:p>
      <w:pPr>
        <w:pStyle w:val="10"/>
        <w:snapToGrid w:val="0"/>
        <w:spacing w:line="360" w:lineRule="auto"/>
        <w:ind w:firstLine="466" w:firstLineChars="200"/>
        <w:rPr>
          <w:rFonts w:hAnsi="宋体" w:cs="宋体"/>
          <w:b/>
          <w:bCs/>
          <w:sz w:val="24"/>
          <w:szCs w:val="24"/>
        </w:rPr>
      </w:pPr>
      <w:r>
        <w:rPr>
          <w:rFonts w:hint="eastAsia" w:hAnsi="宋体" w:cs="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napToGrid w:val="0"/>
        <w:spacing w:line="360" w:lineRule="auto"/>
        <w:ind w:firstLine="464" w:firstLineChars="200"/>
        <w:rPr>
          <w:rFonts w:hAnsi="宋体" w:cs="宋体"/>
          <w:sz w:val="24"/>
          <w:szCs w:val="24"/>
        </w:rPr>
      </w:pPr>
      <w:r>
        <w:rPr>
          <w:rFonts w:hint="eastAsia" w:hAnsi="宋体" w:cs="宋体"/>
          <w:sz w:val="24"/>
          <w:szCs w:val="24"/>
        </w:rPr>
        <w:t>（6）电子投标文件解密失败的，且未在规定时间内提交电子备份投标文件的；</w:t>
      </w:r>
    </w:p>
    <w:p>
      <w:pPr>
        <w:pStyle w:val="10"/>
        <w:snapToGrid w:val="0"/>
        <w:spacing w:line="360" w:lineRule="auto"/>
        <w:ind w:firstLine="464" w:firstLineChars="200"/>
        <w:rPr>
          <w:rFonts w:hAnsi="宋体" w:cs="宋体"/>
          <w:sz w:val="24"/>
          <w:szCs w:val="24"/>
        </w:rPr>
      </w:pPr>
      <w:r>
        <w:rPr>
          <w:rFonts w:hint="eastAsia" w:hAnsi="宋体" w:cs="宋体"/>
          <w:sz w:val="24"/>
          <w:szCs w:val="24"/>
        </w:rPr>
        <w:t>（7）电子投标文件未按规定要求进行签字、电子签章的。</w:t>
      </w:r>
    </w:p>
    <w:p>
      <w:pPr>
        <w:pStyle w:val="10"/>
        <w:snapToGrid w:val="0"/>
        <w:spacing w:line="360" w:lineRule="auto"/>
        <w:ind w:firstLine="464" w:firstLineChars="200"/>
        <w:rPr>
          <w:rFonts w:hAnsi="宋体" w:cs="宋体"/>
          <w:sz w:val="24"/>
          <w:szCs w:val="24"/>
        </w:rPr>
      </w:pPr>
      <w:r>
        <w:rPr>
          <w:rFonts w:hint="eastAsia" w:hAnsi="宋体" w:cs="宋体"/>
          <w:sz w:val="24"/>
          <w:szCs w:val="24"/>
        </w:rPr>
        <w:t>（8）被拒绝的投标文件为无效。</w:t>
      </w:r>
    </w:p>
    <w:p>
      <w:pPr>
        <w:pStyle w:val="10"/>
        <w:snapToGrid w:val="0"/>
        <w:spacing w:line="360" w:lineRule="auto"/>
        <w:ind w:firstLine="464" w:firstLineChars="200"/>
        <w:rPr>
          <w:rFonts w:hAnsi="宋体" w:cs="宋体"/>
          <w:sz w:val="24"/>
          <w:szCs w:val="24"/>
        </w:rPr>
      </w:pPr>
      <w:r>
        <w:rPr>
          <w:rFonts w:hint="eastAsia" w:hAnsi="宋体" w:cs="宋体"/>
          <w:sz w:val="24"/>
          <w:szCs w:val="24"/>
        </w:rPr>
        <w:t>（9）对仅出现以上1、2、3情形之一中小项情况的，经审定凡没有实质性影响和损害的，可不作无效标处理。</w:t>
      </w:r>
    </w:p>
    <w:p>
      <w:pPr>
        <w:pStyle w:val="10"/>
        <w:snapToGrid w:val="0"/>
        <w:spacing w:line="360" w:lineRule="auto"/>
        <w:ind w:firstLine="457" w:firstLineChars="196"/>
        <w:outlineLvl w:val="1"/>
        <w:rPr>
          <w:rFonts w:hAnsi="宋体" w:cs="宋体"/>
          <w:b/>
          <w:snapToGrid w:val="0"/>
          <w:sz w:val="24"/>
          <w:szCs w:val="24"/>
        </w:rPr>
      </w:pPr>
      <w:r>
        <w:rPr>
          <w:rFonts w:hint="eastAsia" w:hAnsi="宋体" w:cs="宋体"/>
          <w:b/>
          <w:sz w:val="24"/>
          <w:szCs w:val="24"/>
        </w:rPr>
        <w:t>四、开标</w:t>
      </w:r>
    </w:p>
    <w:p>
      <w:pPr>
        <w:pStyle w:val="11"/>
        <w:snapToGrid w:val="0"/>
        <w:spacing w:beforeLines="0" w:after="0" w:afterLines="0" w:line="360" w:lineRule="auto"/>
        <w:ind w:firstLine="472" w:firstLineChars="196"/>
        <w:rPr>
          <w:rFonts w:hAnsi="宋体" w:cs="宋体"/>
          <w:b/>
        </w:rPr>
      </w:pPr>
      <w:r>
        <w:rPr>
          <w:rFonts w:hint="eastAsia" w:hAnsi="宋体" w:cs="宋体"/>
          <w:b/>
        </w:rPr>
        <w:t>（一）开标准备</w:t>
      </w:r>
    </w:p>
    <w:p>
      <w:pPr>
        <w:snapToGrid w:val="0"/>
        <w:spacing w:line="380" w:lineRule="exact"/>
        <w:ind w:firstLine="482" w:firstLineChars="200"/>
        <w:rPr>
          <w:rFonts w:ascii="宋体" w:hAnsi="宋体" w:cs="宋体"/>
        </w:rPr>
      </w:pPr>
      <w:r>
        <w:rPr>
          <w:rFonts w:hint="eastAsia" w:ascii="宋体" w:hAnsi="宋体" w:cs="宋体"/>
          <w:b/>
          <w:bCs/>
          <w:sz w:val="24"/>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pPr>
        <w:rPr>
          <w:rFonts w:ascii="宋体" w:hAnsi="宋体" w:cs="宋体"/>
        </w:rPr>
      </w:pPr>
    </w:p>
    <w:p>
      <w:pPr>
        <w:snapToGrid w:val="0"/>
        <w:spacing w:line="312" w:lineRule="auto"/>
        <w:ind w:firstLine="482" w:firstLineChars="200"/>
        <w:rPr>
          <w:rFonts w:ascii="宋体" w:hAnsi="宋体" w:cs="宋体"/>
          <w:b/>
          <w:sz w:val="24"/>
        </w:rPr>
      </w:pPr>
      <w:r>
        <w:rPr>
          <w:rFonts w:hint="eastAsia" w:ascii="宋体" w:hAnsi="宋体" w:cs="宋体"/>
          <w:b/>
          <w:sz w:val="24"/>
        </w:rPr>
        <w:t>投标截止时间后及评审过程中，有效投标人不足3家的标项，则予以废标。</w:t>
      </w:r>
    </w:p>
    <w:p>
      <w:pPr>
        <w:pStyle w:val="11"/>
        <w:snapToGrid w:val="0"/>
        <w:spacing w:before="76" w:beforeLines="0" w:after="76" w:afterLines="0" w:line="360" w:lineRule="auto"/>
        <w:ind w:left="567"/>
        <w:rPr>
          <w:rFonts w:hAnsi="宋体" w:cs="宋体"/>
          <w:b/>
        </w:rPr>
      </w:pPr>
      <w:r>
        <w:rPr>
          <w:rFonts w:hint="eastAsia" w:hAnsi="宋体" w:cs="宋体"/>
          <w:b/>
        </w:rPr>
        <w:t>（二）开标程序：</w:t>
      </w:r>
    </w:p>
    <w:p>
      <w:pPr>
        <w:spacing w:line="440" w:lineRule="exact"/>
        <w:ind w:firstLine="482" w:firstLineChars="200"/>
        <w:rPr>
          <w:rFonts w:ascii="宋体" w:hAnsi="宋体" w:cs="宋体"/>
          <w:b/>
          <w:bCs/>
          <w:sz w:val="24"/>
        </w:rPr>
      </w:pPr>
      <w:r>
        <w:rPr>
          <w:rFonts w:hint="eastAsia" w:ascii="宋体" w:hAnsi="宋体" w:cs="宋体"/>
          <w:b/>
          <w:bCs/>
          <w:sz w:val="24"/>
        </w:rPr>
        <w:t>1、本项目原则上采用政采云电子招投标系统进行开标及评审，但有下情形之一的，按以下情况处理：</w:t>
      </w:r>
    </w:p>
    <w:p>
      <w:pPr>
        <w:pStyle w:val="11"/>
        <w:adjustRightInd w:val="0"/>
        <w:snapToGrid w:val="0"/>
        <w:spacing w:before="120" w:after="120" w:line="500" w:lineRule="exact"/>
        <w:ind w:firstLine="482" w:firstLineChars="200"/>
        <w:rPr>
          <w:rFonts w:hAnsi="宋体" w:cs="宋体"/>
          <w:b/>
          <w:u w:val="single"/>
        </w:rPr>
      </w:pPr>
      <w:r>
        <w:rPr>
          <w:rFonts w:hint="eastAsia" w:hAnsi="宋体" w:cs="宋体"/>
          <w:b/>
          <w:u w:val="single"/>
        </w:rPr>
        <w:t>（1）若投标人的电子投标文件在规定时间内无法解密或解密失败，工作人员将开启投标人递交的电子备份投标文件，以完成开标。</w:t>
      </w:r>
    </w:p>
    <w:p>
      <w:pPr>
        <w:pStyle w:val="11"/>
        <w:snapToGrid w:val="0"/>
        <w:spacing w:before="120" w:after="120" w:line="460" w:lineRule="exact"/>
        <w:ind w:firstLine="482" w:firstLineChars="200"/>
        <w:rPr>
          <w:rFonts w:hAnsi="宋体" w:cs="宋体"/>
          <w:b/>
          <w:bCs/>
        </w:rPr>
      </w:pPr>
      <w:r>
        <w:rPr>
          <w:rFonts w:hint="eastAsia" w:hAnsi="宋体" w:cs="宋体"/>
          <w:b/>
          <w:u w:val="single"/>
        </w:rPr>
        <w:t>（2）若投标人的电子投标文件在规定时间内无法解密或解密失败，或者因政采云平台原因无法读取或电子开评标无法正常进行时，工作人员将上传投标人的电子备份投标文件，以完成开标。</w:t>
      </w:r>
    </w:p>
    <w:p>
      <w:pPr>
        <w:pStyle w:val="11"/>
        <w:snapToGrid w:val="0"/>
        <w:spacing w:before="76" w:beforeLines="0" w:after="76" w:afterLines="0" w:line="240" w:lineRule="auto"/>
        <w:ind w:left="567"/>
        <w:rPr>
          <w:rFonts w:hAnsi="宋体" w:cs="宋体"/>
          <w:b/>
          <w:bCs/>
        </w:rPr>
      </w:pPr>
      <w:r>
        <w:rPr>
          <w:rFonts w:hint="eastAsia" w:hAnsi="宋体" w:cs="宋体"/>
          <w:b/>
          <w:bCs/>
        </w:rPr>
        <w:t>2、开标及评审程序</w:t>
      </w:r>
    </w:p>
    <w:p>
      <w:pPr>
        <w:spacing w:line="440" w:lineRule="exact"/>
        <w:ind w:firstLine="482" w:firstLineChars="200"/>
        <w:rPr>
          <w:rFonts w:ascii="宋体" w:hAnsi="宋体" w:cs="宋体"/>
          <w:b/>
          <w:sz w:val="24"/>
        </w:rPr>
      </w:pPr>
      <w:r>
        <w:rPr>
          <w:rFonts w:hint="eastAsia" w:ascii="宋体" w:hAnsi="宋体" w:cs="宋体"/>
          <w:b/>
          <w:bCs/>
          <w:sz w:val="24"/>
        </w:rPr>
        <w:t>（1）投标截止时间后，</w:t>
      </w:r>
      <w:r>
        <w:rPr>
          <w:rFonts w:hint="eastAsia" w:ascii="宋体" w:hAnsi="宋体" w:cs="宋体"/>
          <w:b/>
          <w:sz w:val="24"/>
        </w:rPr>
        <w:t>投标人</w:t>
      </w:r>
      <w:r>
        <w:rPr>
          <w:rFonts w:hint="eastAsia" w:ascii="宋体" w:hAnsi="宋体" w:cs="宋体"/>
          <w:b/>
          <w:bCs/>
          <w:sz w:val="24"/>
        </w:rPr>
        <w:t>须</w:t>
      </w:r>
      <w:r>
        <w:rPr>
          <w:rFonts w:hint="eastAsia" w:ascii="宋体" w:hAnsi="宋体" w:cs="宋体"/>
          <w:b/>
          <w:sz w:val="24"/>
        </w:rPr>
        <w:t>登录政采云平台，用“项目采购-开标评标”功能对电子投标文件进行在线解密。在线解密电子投标文件时间为</w:t>
      </w:r>
      <w:r>
        <w:rPr>
          <w:rFonts w:hint="eastAsia" w:ascii="宋体" w:hAnsi="宋体" w:cs="宋体"/>
          <w:b/>
          <w:bCs/>
          <w:sz w:val="24"/>
        </w:rPr>
        <w:t>投标截止时间</w:t>
      </w:r>
      <w:r>
        <w:rPr>
          <w:rFonts w:hint="eastAsia" w:ascii="宋体" w:hAnsi="宋体" w:cs="宋体"/>
          <w:b/>
          <w:sz w:val="24"/>
        </w:rPr>
        <w:t>起半个小时内。</w:t>
      </w:r>
    </w:p>
    <w:p>
      <w:pPr>
        <w:spacing w:line="440" w:lineRule="exact"/>
        <w:ind w:firstLine="482" w:firstLineChars="200"/>
        <w:rPr>
          <w:rFonts w:ascii="宋体" w:hAnsi="宋体" w:cs="宋体"/>
          <w:b/>
          <w:bCs/>
          <w:sz w:val="24"/>
        </w:rPr>
      </w:pPr>
      <w:r>
        <w:rPr>
          <w:rFonts w:hint="eastAsia" w:ascii="宋体" w:hAnsi="宋体" w:cs="宋体"/>
          <w:b/>
          <w:bCs/>
          <w:sz w:val="24"/>
        </w:rPr>
        <w:t>（2）由评标委员会对资格审查文件进行评审，评标委员会对商务技术响应文件进行评审；</w:t>
      </w:r>
    </w:p>
    <w:p>
      <w:pPr>
        <w:spacing w:line="440" w:lineRule="exact"/>
        <w:ind w:firstLine="482" w:firstLineChars="200"/>
        <w:rPr>
          <w:rFonts w:ascii="宋体" w:hAnsi="宋体" w:cs="宋体"/>
          <w:b/>
          <w:bCs/>
          <w:sz w:val="24"/>
        </w:rPr>
      </w:pPr>
      <w:r>
        <w:rPr>
          <w:rFonts w:hint="eastAsia" w:ascii="宋体" w:hAnsi="宋体" w:cs="宋体"/>
          <w:b/>
          <w:bCs/>
          <w:sz w:val="24"/>
        </w:rPr>
        <w:t>（3）在系统上公开资格审查和技术商务评审结果；</w:t>
      </w:r>
    </w:p>
    <w:p>
      <w:pPr>
        <w:spacing w:line="440" w:lineRule="exact"/>
        <w:ind w:firstLine="482" w:firstLineChars="200"/>
        <w:rPr>
          <w:rFonts w:ascii="宋体" w:hAnsi="宋体" w:cs="宋体"/>
          <w:b/>
          <w:bCs/>
          <w:sz w:val="24"/>
        </w:rPr>
      </w:pPr>
      <w:r>
        <w:rPr>
          <w:rFonts w:hint="eastAsia" w:ascii="宋体" w:hAnsi="宋体" w:cs="宋体"/>
          <w:b/>
          <w:bCs/>
          <w:sz w:val="24"/>
        </w:rPr>
        <w:t>（4）在系统上公开报价开标情况；</w:t>
      </w:r>
    </w:p>
    <w:p>
      <w:pPr>
        <w:spacing w:line="440" w:lineRule="exact"/>
        <w:ind w:firstLine="482" w:firstLineChars="200"/>
        <w:rPr>
          <w:rFonts w:ascii="宋体" w:hAnsi="宋体" w:cs="宋体"/>
          <w:b/>
          <w:bCs/>
          <w:sz w:val="24"/>
        </w:rPr>
      </w:pPr>
      <w:r>
        <w:rPr>
          <w:rFonts w:hint="eastAsia" w:ascii="宋体" w:hAnsi="宋体" w:cs="宋体"/>
          <w:b/>
          <w:bCs/>
          <w:sz w:val="24"/>
        </w:rPr>
        <w:t>（5）评标委员会对报价情况进行评审；</w:t>
      </w:r>
    </w:p>
    <w:p>
      <w:pPr>
        <w:spacing w:line="440" w:lineRule="exact"/>
        <w:ind w:firstLine="482" w:firstLineChars="200"/>
        <w:rPr>
          <w:rFonts w:ascii="宋体" w:hAnsi="宋体" w:cs="宋体"/>
          <w:b/>
          <w:bCs/>
          <w:sz w:val="24"/>
        </w:rPr>
      </w:pPr>
      <w:r>
        <w:rPr>
          <w:rFonts w:hint="eastAsia" w:ascii="宋体" w:hAnsi="宋体" w:cs="宋体"/>
          <w:b/>
          <w:bCs/>
          <w:sz w:val="24"/>
        </w:rPr>
        <w:t>（6）在系统上公布评审结果。</w:t>
      </w:r>
    </w:p>
    <w:p>
      <w:pPr>
        <w:spacing w:line="440" w:lineRule="exact"/>
        <w:ind w:firstLine="482" w:firstLineChars="200"/>
        <w:rPr>
          <w:rFonts w:ascii="宋体" w:hAnsi="宋体" w:cs="宋体"/>
        </w:rPr>
      </w:pPr>
      <w:r>
        <w:rPr>
          <w:rFonts w:hint="eastAsia" w:ascii="宋体" w:hAnsi="宋体" w:cs="宋体"/>
          <w:b/>
          <w:bCs/>
          <w:sz w:val="24"/>
        </w:rPr>
        <w:t>特别说明：政采云公司如对电子化开标及评审程序有调整的，按调整后的程序操作。</w:t>
      </w:r>
    </w:p>
    <w:p>
      <w:pPr>
        <w:pStyle w:val="11"/>
        <w:snapToGrid w:val="0"/>
        <w:spacing w:beforeLines="0" w:afterLines="0" w:line="360" w:lineRule="auto"/>
        <w:ind w:left="842" w:leftChars="267" w:hanging="281" w:hangingChars="100"/>
        <w:outlineLvl w:val="1"/>
        <w:rPr>
          <w:rFonts w:hAnsi="宋体" w:cs="宋体"/>
          <w:b/>
          <w:sz w:val="28"/>
          <w:szCs w:val="28"/>
        </w:rPr>
      </w:pPr>
      <w:r>
        <w:rPr>
          <w:rFonts w:hint="eastAsia" w:hAnsi="宋体" w:cs="宋体"/>
          <w:b/>
          <w:sz w:val="28"/>
          <w:szCs w:val="28"/>
        </w:rPr>
        <w:t>五、评标</w:t>
      </w:r>
    </w:p>
    <w:p>
      <w:pPr>
        <w:pStyle w:val="11"/>
        <w:snapToGrid w:val="0"/>
        <w:spacing w:beforeLines="0" w:afterLines="0" w:line="360" w:lineRule="auto"/>
        <w:ind w:left="720" w:leftChars="228" w:hanging="241" w:hangingChars="100"/>
        <w:rPr>
          <w:rFonts w:hAnsi="宋体" w:cs="宋体"/>
          <w:b/>
        </w:rPr>
      </w:pPr>
      <w:r>
        <w:rPr>
          <w:rFonts w:hint="eastAsia" w:hAnsi="宋体" w:cs="宋体"/>
          <w:b/>
        </w:rPr>
        <w:t>（一）组建评标委员会</w:t>
      </w:r>
    </w:p>
    <w:p>
      <w:pPr>
        <w:pStyle w:val="11"/>
        <w:snapToGrid w:val="0"/>
        <w:spacing w:beforeLines="0" w:afterLines="0" w:line="360" w:lineRule="auto"/>
        <w:ind w:firstLine="480" w:firstLineChars="200"/>
        <w:rPr>
          <w:rFonts w:hAnsi="宋体" w:cs="宋体"/>
          <w:highlight w:val="none"/>
        </w:rPr>
      </w:pPr>
      <w:r>
        <w:rPr>
          <w:rFonts w:hint="eastAsia" w:hAnsi="宋体" w:cs="宋体"/>
        </w:rPr>
        <w:t>本项目评标委员会由政府采</w:t>
      </w:r>
      <w:r>
        <w:rPr>
          <w:rFonts w:hint="eastAsia" w:hAnsi="宋体" w:cs="宋体"/>
          <w:highlight w:val="none"/>
        </w:rPr>
        <w:t>购评审专家</w:t>
      </w:r>
      <w:r>
        <w:rPr>
          <w:rFonts w:hint="eastAsia" w:hAnsi="宋体" w:cs="宋体"/>
          <w:highlight w:val="none"/>
          <w:u w:val="single"/>
        </w:rPr>
        <w:t>4</w:t>
      </w:r>
      <w:r>
        <w:rPr>
          <w:rFonts w:hint="eastAsia" w:hAnsi="宋体" w:cs="宋体"/>
          <w:highlight w:val="none"/>
        </w:rPr>
        <w:t>人和采购人代表</w:t>
      </w:r>
      <w:r>
        <w:rPr>
          <w:rFonts w:hint="eastAsia" w:hAnsi="宋体" w:cs="宋体"/>
          <w:highlight w:val="none"/>
          <w:u w:val="single"/>
        </w:rPr>
        <w:t>1</w:t>
      </w:r>
      <w:r>
        <w:rPr>
          <w:rFonts w:hint="eastAsia" w:hAnsi="宋体" w:cs="宋体"/>
          <w:highlight w:val="none"/>
        </w:rPr>
        <w:t>人,共</w:t>
      </w:r>
      <w:r>
        <w:rPr>
          <w:rFonts w:hint="eastAsia" w:hAnsi="宋体" w:cs="宋体"/>
          <w:highlight w:val="none"/>
          <w:u w:val="single"/>
        </w:rPr>
        <w:t>5</w:t>
      </w:r>
      <w:r>
        <w:rPr>
          <w:rFonts w:hint="eastAsia" w:hAnsi="宋体" w:cs="宋体"/>
          <w:highlight w:val="none"/>
        </w:rPr>
        <w:t>人组成。</w:t>
      </w:r>
    </w:p>
    <w:p>
      <w:pPr>
        <w:pStyle w:val="11"/>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（二）评标的方式</w:t>
      </w:r>
    </w:p>
    <w:p>
      <w:pPr>
        <w:pStyle w:val="11"/>
        <w:snapToGrid w:val="0"/>
        <w:spacing w:beforeLines="0" w:afterLines="0" w:line="360" w:lineRule="auto"/>
        <w:ind w:left="719" w:leftChars="228" w:hanging="240" w:hangingChars="100"/>
        <w:rPr>
          <w:rFonts w:hAnsi="宋体" w:cs="宋体"/>
        </w:rPr>
      </w:pPr>
      <w:r>
        <w:rPr>
          <w:rFonts w:hint="eastAsia" w:hAnsi="宋体" w:cs="宋体"/>
        </w:rPr>
        <w:t>本项目采用不公开方式评标，评标的依据为招标文件和投标文件。</w:t>
      </w:r>
    </w:p>
    <w:p>
      <w:pPr>
        <w:pStyle w:val="11"/>
        <w:snapToGrid w:val="0"/>
        <w:spacing w:beforeLines="0" w:afterLines="0" w:line="360" w:lineRule="auto"/>
        <w:ind w:left="567"/>
        <w:rPr>
          <w:rFonts w:hAnsi="宋体" w:cs="宋体"/>
          <w:b/>
          <w:bCs/>
        </w:rPr>
      </w:pPr>
      <w:r>
        <w:rPr>
          <w:rFonts w:hint="eastAsia" w:hAnsi="宋体" w:cs="宋体"/>
          <w:b/>
          <w:bCs/>
        </w:rPr>
        <w:t>（三）评标程序</w:t>
      </w:r>
    </w:p>
    <w:p>
      <w:pPr>
        <w:snapToGrid w:val="0"/>
        <w:spacing w:line="312" w:lineRule="auto"/>
        <w:ind w:firstLine="472" w:firstLineChars="196"/>
        <w:rPr>
          <w:rFonts w:ascii="宋体" w:hAnsi="宋体" w:cs="宋体"/>
          <w:b/>
          <w:bCs/>
          <w:sz w:val="24"/>
        </w:rPr>
      </w:pPr>
      <w:r>
        <w:rPr>
          <w:rFonts w:hint="eastAsia" w:ascii="宋体" w:hAnsi="宋体" w:cs="宋体"/>
          <w:b/>
          <w:bCs/>
          <w:sz w:val="24"/>
        </w:rPr>
        <w:t>1.资格审查</w:t>
      </w:r>
    </w:p>
    <w:p>
      <w:pPr>
        <w:snapToGrid w:val="0"/>
        <w:spacing w:line="312" w:lineRule="auto"/>
        <w:ind w:firstLine="480" w:firstLineChars="200"/>
        <w:rPr>
          <w:rFonts w:ascii="宋体" w:hAnsi="宋体" w:cs="宋体"/>
          <w:sz w:val="24"/>
        </w:rPr>
      </w:pPr>
      <w:r>
        <w:rPr>
          <w:rFonts w:hint="eastAsia" w:ascii="宋体" w:hAnsi="宋体" w:cs="宋体"/>
          <w:sz w:val="24"/>
        </w:rPr>
        <w:t>评标委员会依法对投标人的资格进行审查。</w:t>
      </w:r>
    </w:p>
    <w:p>
      <w:pPr>
        <w:snapToGrid w:val="0"/>
        <w:spacing w:line="360" w:lineRule="auto"/>
        <w:ind w:firstLine="472" w:firstLineChars="196"/>
        <w:rPr>
          <w:rFonts w:ascii="宋体" w:hAnsi="宋体" w:cs="宋体"/>
          <w:b/>
          <w:bCs/>
          <w:sz w:val="24"/>
          <w:szCs w:val="20"/>
        </w:rPr>
      </w:pPr>
      <w:r>
        <w:rPr>
          <w:rFonts w:hint="eastAsia" w:ascii="宋体" w:hAnsi="宋体" w:cs="宋体"/>
          <w:b/>
          <w:bCs/>
          <w:sz w:val="24"/>
        </w:rPr>
        <w:t>2.形式审查</w:t>
      </w:r>
    </w:p>
    <w:p>
      <w:pPr>
        <w:snapToGrid w:val="0"/>
        <w:spacing w:line="360" w:lineRule="auto"/>
        <w:ind w:firstLine="480" w:firstLineChars="200"/>
        <w:rPr>
          <w:rFonts w:ascii="宋体" w:hAnsi="宋体" w:cs="宋体"/>
          <w:b/>
          <w:sz w:val="24"/>
          <w:szCs w:val="20"/>
        </w:rPr>
      </w:pPr>
      <w:r>
        <w:rPr>
          <w:rFonts w:hint="eastAsia" w:ascii="宋体" w:hAnsi="宋体" w:cs="宋体"/>
          <w:sz w:val="24"/>
        </w:rPr>
        <w:t>招标方工作人员协助评标委员会对投标人的资格和投标文件的完整性、合法性等进行审查。</w:t>
      </w:r>
    </w:p>
    <w:p>
      <w:pPr>
        <w:snapToGrid w:val="0"/>
        <w:spacing w:line="360" w:lineRule="auto"/>
        <w:ind w:firstLine="472" w:firstLineChars="196"/>
        <w:rPr>
          <w:rFonts w:ascii="宋体" w:hAnsi="宋体" w:cs="宋体"/>
          <w:b/>
          <w:bCs/>
          <w:sz w:val="24"/>
          <w:szCs w:val="20"/>
        </w:rPr>
      </w:pPr>
      <w:r>
        <w:rPr>
          <w:rFonts w:hint="eastAsia" w:ascii="宋体" w:hAnsi="宋体" w:cs="宋体"/>
          <w:b/>
          <w:bCs/>
          <w:sz w:val="24"/>
        </w:rPr>
        <w:t>3.实质审查与比较</w:t>
      </w:r>
    </w:p>
    <w:p>
      <w:pPr>
        <w:snapToGrid w:val="0"/>
        <w:spacing w:line="360" w:lineRule="auto"/>
        <w:ind w:firstLine="480" w:firstLineChars="200"/>
        <w:rPr>
          <w:rFonts w:ascii="宋体" w:hAnsi="宋体" w:cs="宋体"/>
          <w:sz w:val="24"/>
          <w:szCs w:val="20"/>
        </w:rPr>
      </w:pPr>
      <w:r>
        <w:rPr>
          <w:rFonts w:hint="eastAsia" w:ascii="宋体" w:hAnsi="宋体" w:cs="宋体"/>
          <w:sz w:val="24"/>
        </w:rPr>
        <w:t>（1）评标委员会审查投标文件的实质性内容是否符合招标文件的实质性要求。</w:t>
      </w:r>
    </w:p>
    <w:p>
      <w:pPr>
        <w:spacing w:line="360" w:lineRule="auto"/>
        <w:ind w:firstLine="482" w:firstLineChars="200"/>
        <w:rPr>
          <w:rFonts w:ascii="宋体" w:hAnsi="宋体" w:cs="宋体"/>
          <w:b/>
          <w:bCs/>
          <w:sz w:val="24"/>
        </w:rPr>
      </w:pPr>
      <w:r>
        <w:rPr>
          <w:rFonts w:hint="eastAsia" w:ascii="宋体" w:hAnsi="宋体" w:cs="宋体"/>
          <w:b/>
          <w:bCs/>
          <w:sz w:val="24"/>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auto"/>
        <w:ind w:firstLine="482" w:firstLineChars="200"/>
        <w:rPr>
          <w:rFonts w:ascii="宋体" w:hAnsi="宋体" w:cs="宋体"/>
        </w:rPr>
      </w:pPr>
      <w:r>
        <w:rPr>
          <w:rFonts w:hint="eastAsia" w:ascii="宋体" w:hAnsi="宋体" w:cs="宋体"/>
          <w:b/>
          <w:bCs/>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pPr>
        <w:snapToGrid w:val="0"/>
        <w:spacing w:line="360" w:lineRule="auto"/>
        <w:ind w:firstLine="480" w:firstLineChars="200"/>
        <w:rPr>
          <w:rFonts w:ascii="宋体" w:hAnsi="宋体" w:cs="宋体"/>
          <w:sz w:val="24"/>
          <w:szCs w:val="20"/>
        </w:rPr>
      </w:pPr>
      <w:r>
        <w:rPr>
          <w:rFonts w:hint="eastAsia" w:ascii="宋体" w:hAnsi="宋体" w:cs="宋体"/>
          <w:sz w:val="24"/>
        </w:rPr>
        <w:t>（3）技术、商务、资信及其他分按照评标委员会成员的独立评分结果的算术平均分计算，由指定专人进行计算复核。</w:t>
      </w:r>
    </w:p>
    <w:p>
      <w:pPr>
        <w:snapToGrid w:val="0"/>
        <w:spacing w:line="360" w:lineRule="auto"/>
        <w:ind w:firstLine="480" w:firstLineChars="200"/>
        <w:rPr>
          <w:rFonts w:ascii="宋体" w:hAnsi="宋体" w:cs="宋体"/>
          <w:sz w:val="24"/>
          <w:szCs w:val="20"/>
        </w:rPr>
      </w:pPr>
      <w:r>
        <w:rPr>
          <w:rFonts w:hint="eastAsia" w:ascii="宋体" w:hAnsi="宋体" w:cs="宋体"/>
          <w:sz w:val="24"/>
        </w:rPr>
        <w:t>（4）采购代理机构工作人员协助评标委员会审核投标报价有无计算错误，政采云系统根据本项目的评分标准计算各投标人的报价得分。</w:t>
      </w:r>
    </w:p>
    <w:p>
      <w:pPr>
        <w:snapToGrid w:val="0"/>
        <w:spacing w:line="360" w:lineRule="auto"/>
        <w:ind w:firstLine="480" w:firstLineChars="200"/>
        <w:rPr>
          <w:rFonts w:ascii="宋体" w:hAnsi="宋体" w:cs="宋体"/>
          <w:sz w:val="24"/>
          <w:szCs w:val="20"/>
        </w:rPr>
      </w:pPr>
      <w:r>
        <w:rPr>
          <w:rFonts w:hint="eastAsia" w:ascii="宋体" w:hAnsi="宋体" w:cs="宋体"/>
          <w:sz w:val="24"/>
        </w:rPr>
        <w:t>（5）评标委员会完成评标后,采购代理机构工作人员通过政采云系统对各部分得分进行汇总,计算出本项目最终得分。评标委员会按评标原则推荐中标候选人并起草评标报告。</w:t>
      </w:r>
    </w:p>
    <w:p>
      <w:pPr>
        <w:snapToGrid w:val="0"/>
        <w:spacing w:line="360" w:lineRule="auto"/>
        <w:ind w:firstLine="482" w:firstLineChars="200"/>
        <w:rPr>
          <w:rFonts w:ascii="宋体" w:hAnsi="宋体" w:cs="宋体"/>
          <w:b/>
          <w:sz w:val="24"/>
          <w:szCs w:val="20"/>
        </w:rPr>
      </w:pPr>
      <w:r>
        <w:rPr>
          <w:rFonts w:hint="eastAsia" w:ascii="宋体" w:hAnsi="宋体" w:cs="宋体"/>
          <w:b/>
          <w:sz w:val="24"/>
        </w:rPr>
        <w:t>（四）澄清问题的形式</w:t>
      </w:r>
    </w:p>
    <w:p>
      <w:pPr>
        <w:pStyle w:val="10"/>
        <w:snapToGrid w:val="0"/>
        <w:spacing w:line="360" w:lineRule="auto"/>
        <w:ind w:firstLine="464" w:firstLineChars="200"/>
        <w:rPr>
          <w:rFonts w:hAnsi="宋体" w:cs="宋体"/>
          <w:sz w:val="24"/>
          <w:szCs w:val="24"/>
          <w:highlight w:val="none"/>
        </w:rPr>
      </w:pPr>
      <w:r>
        <w:rPr>
          <w:rFonts w:hint="eastAsia" w:hAnsi="宋体" w:cs="宋体"/>
          <w:sz w:val="24"/>
        </w:rPr>
        <w:t>对投标文件中含义不明确、同类问题表述不一致或者有明显文字和计算错误的内容，评标委员会可</w:t>
      </w:r>
      <w:r>
        <w:rPr>
          <w:rFonts w:hint="eastAsia" w:hAnsi="宋体" w:cs="宋体"/>
          <w:sz w:val="24"/>
          <w:highlight w:val="none"/>
        </w:rPr>
        <w:t>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pPr>
        <w:pStyle w:val="10"/>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（五）错误修正</w:t>
      </w:r>
    </w:p>
    <w:p>
      <w:pPr>
        <w:pStyle w:val="10"/>
        <w:snapToGrid w:val="0"/>
        <w:spacing w:line="360" w:lineRule="auto"/>
        <w:ind w:firstLine="464" w:firstLineChars="200"/>
        <w:rPr>
          <w:rFonts w:hAnsi="宋体" w:cs="宋体"/>
          <w:sz w:val="24"/>
          <w:szCs w:val="24"/>
        </w:rPr>
      </w:pPr>
      <w:r>
        <w:rPr>
          <w:rFonts w:hint="eastAsia" w:hAnsi="宋体" w:cs="宋体"/>
          <w:sz w:val="24"/>
          <w:szCs w:val="24"/>
          <w:highlight w:val="none"/>
        </w:rPr>
        <w:t>投标文件如果</w:t>
      </w:r>
      <w:r>
        <w:rPr>
          <w:rFonts w:hint="eastAsia" w:hAnsi="宋体" w:cs="宋体"/>
          <w:sz w:val="24"/>
          <w:szCs w:val="24"/>
        </w:rPr>
        <w:t>出现计算或表达上的错误，修正错误的原则如下：</w:t>
      </w:r>
    </w:p>
    <w:p>
      <w:pPr>
        <w:pStyle w:val="11"/>
        <w:snapToGrid w:val="0"/>
        <w:spacing w:beforeLines="0" w:afterLines="0" w:line="312" w:lineRule="auto"/>
        <w:ind w:firstLine="480" w:firstLineChars="200"/>
        <w:rPr>
          <w:rFonts w:hAnsi="宋体" w:cs="宋体"/>
        </w:rPr>
      </w:pPr>
      <w:r>
        <w:rPr>
          <w:rFonts w:hint="eastAsia" w:hAnsi="宋体" w:cs="宋体"/>
        </w:rPr>
        <w:t>1.开标一览表总价与投标报价明细表汇总数不一致的，以开标一览表为准；</w:t>
      </w:r>
    </w:p>
    <w:p>
      <w:pPr>
        <w:pStyle w:val="11"/>
        <w:snapToGrid w:val="0"/>
        <w:spacing w:beforeLines="0" w:afterLines="0" w:line="312" w:lineRule="auto"/>
        <w:ind w:firstLine="480" w:firstLineChars="200"/>
        <w:rPr>
          <w:rFonts w:hAnsi="宋体" w:cs="宋体"/>
        </w:rPr>
      </w:pPr>
      <w:r>
        <w:rPr>
          <w:rFonts w:hint="eastAsia" w:hAnsi="宋体" w:cs="宋体"/>
        </w:rPr>
        <w:t>2.投标文件的大写金额和小写金额不一致的，以大写金额为准；</w:t>
      </w:r>
    </w:p>
    <w:p>
      <w:pPr>
        <w:pStyle w:val="11"/>
        <w:snapToGrid w:val="0"/>
        <w:spacing w:beforeLines="0" w:afterLines="0" w:line="312" w:lineRule="auto"/>
        <w:ind w:firstLine="480" w:firstLineChars="200"/>
        <w:rPr>
          <w:rFonts w:hAnsi="宋体" w:cs="宋体"/>
        </w:rPr>
      </w:pPr>
      <w:r>
        <w:rPr>
          <w:rFonts w:hint="eastAsia" w:hAnsi="宋体" w:cs="宋体"/>
        </w:rPr>
        <w:t>3.单价金额小数点或者百分比有明显错位的，以开标一览表的总价为准，并修改单价；</w:t>
      </w:r>
    </w:p>
    <w:p>
      <w:pPr>
        <w:pStyle w:val="11"/>
        <w:snapToGrid w:val="0"/>
        <w:spacing w:beforeLines="0" w:afterLines="0" w:line="312" w:lineRule="auto"/>
        <w:ind w:firstLine="480" w:firstLineChars="200"/>
        <w:rPr>
          <w:rFonts w:hAnsi="宋体" w:cs="宋体"/>
        </w:rPr>
      </w:pPr>
      <w:r>
        <w:rPr>
          <w:rFonts w:hint="eastAsia" w:hAnsi="宋体" w:cs="宋体"/>
        </w:rPr>
        <w:t>4.总价金额与按单价汇总金额不一致的，以单价金额计算结果为准；</w:t>
      </w:r>
    </w:p>
    <w:p>
      <w:pPr>
        <w:pStyle w:val="11"/>
        <w:snapToGrid w:val="0"/>
        <w:spacing w:beforeLines="0" w:afterLines="0" w:line="312" w:lineRule="auto"/>
        <w:ind w:firstLine="480" w:firstLineChars="200"/>
        <w:rPr>
          <w:rFonts w:hAnsi="宋体" w:cs="宋体"/>
        </w:rPr>
      </w:pPr>
      <w:r>
        <w:rPr>
          <w:rFonts w:hint="eastAsia" w:hAnsi="宋体" w:cs="宋体"/>
        </w:rPr>
        <w:t>5.对不同文字文本投标文件的解释发生异议的，以中文文本为准。</w:t>
      </w:r>
    </w:p>
    <w:p>
      <w:pPr>
        <w:pStyle w:val="11"/>
        <w:snapToGrid w:val="0"/>
        <w:spacing w:beforeLines="0" w:afterLines="0" w:line="312" w:lineRule="auto"/>
        <w:ind w:firstLine="482" w:firstLineChars="200"/>
        <w:rPr>
          <w:rFonts w:hAnsi="宋体" w:cs="宋体"/>
          <w:b/>
          <w:bCs/>
        </w:rPr>
      </w:pPr>
      <w:r>
        <w:rPr>
          <w:rFonts w:hint="eastAsia" w:hAnsi="宋体" w:cs="宋体"/>
          <w:b/>
          <w:bCs/>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pPr>
        <w:pStyle w:val="11"/>
        <w:snapToGrid w:val="0"/>
        <w:spacing w:beforeLines="0" w:afterLines="0" w:line="312" w:lineRule="auto"/>
        <w:ind w:firstLine="482" w:firstLineChars="200"/>
        <w:rPr>
          <w:rFonts w:hAnsi="宋体" w:cs="宋体"/>
          <w:b/>
          <w:bCs/>
        </w:rPr>
      </w:pPr>
      <w:r>
        <w:rPr>
          <w:rFonts w:hint="eastAsia" w:hAnsi="宋体" w:cs="宋体"/>
          <w:b/>
          <w:bCs/>
        </w:rPr>
        <w:t>如响应文件中报价明细表分项价格或单价有遗报，应视作已含在投标总价中；其投标总价在评标过程中不予调整。其分项价或单价由评标委员会在投标总价不变的前提下根据合理的原则对其予以确定。</w:t>
      </w:r>
    </w:p>
    <w:p>
      <w:pPr>
        <w:pStyle w:val="11"/>
        <w:tabs>
          <w:tab w:val="left" w:pos="630"/>
        </w:tabs>
        <w:snapToGrid w:val="0"/>
        <w:spacing w:beforeLines="0" w:afterLines="0" w:line="360" w:lineRule="auto"/>
        <w:ind w:firstLine="472" w:firstLineChars="196"/>
        <w:rPr>
          <w:rFonts w:hAnsi="宋体" w:cs="宋体"/>
          <w:b/>
        </w:rPr>
      </w:pPr>
      <w:r>
        <w:rPr>
          <w:rFonts w:hint="eastAsia" w:hAnsi="宋体" w:cs="宋体"/>
          <w:b/>
        </w:rPr>
        <w:t>（六）评标原则、办法及依据</w:t>
      </w:r>
    </w:p>
    <w:p>
      <w:pPr>
        <w:pStyle w:val="11"/>
        <w:snapToGrid w:val="0"/>
        <w:spacing w:beforeLines="0" w:afterLines="0" w:line="360" w:lineRule="auto"/>
        <w:ind w:firstLine="480" w:firstLineChars="200"/>
        <w:rPr>
          <w:rFonts w:hAnsi="宋体" w:cs="宋体"/>
        </w:rPr>
      </w:pPr>
      <w:r>
        <w:rPr>
          <w:rFonts w:hint="eastAsia" w:hAnsi="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beforeLines="0" w:afterLines="0" w:line="360" w:lineRule="auto"/>
        <w:ind w:firstLine="480" w:firstLineChars="200"/>
        <w:rPr>
          <w:rFonts w:hAnsi="宋体" w:cs="宋体"/>
        </w:rPr>
      </w:pPr>
      <w:r>
        <w:rPr>
          <w:rFonts w:hint="eastAsia" w:hAnsi="宋体" w:cs="宋体"/>
        </w:rPr>
        <w:t>2.评标办法。本项目评标办法是</w:t>
      </w:r>
      <w:r>
        <w:rPr>
          <w:rFonts w:hint="eastAsia" w:hAnsi="宋体" w:cs="宋体"/>
          <w:u w:val="single"/>
        </w:rPr>
        <w:t>综合评分法</w:t>
      </w:r>
      <w:r>
        <w:rPr>
          <w:rFonts w:hint="eastAsia" w:hAnsi="宋体" w:cs="宋体"/>
        </w:rPr>
        <w:t>，具体评标内容及评分标准等详见《第四章：评标办法及评分标准》。</w:t>
      </w:r>
    </w:p>
    <w:p>
      <w:pPr>
        <w:pStyle w:val="11"/>
        <w:snapToGrid w:val="0"/>
        <w:spacing w:before="120" w:after="120" w:line="360" w:lineRule="auto"/>
        <w:ind w:firstLine="480" w:firstLineChars="200"/>
        <w:rPr>
          <w:rFonts w:hAnsi="宋体" w:cs="宋体"/>
        </w:rPr>
      </w:pPr>
      <w:r>
        <w:rPr>
          <w:rFonts w:hint="eastAsia" w:hAnsi="宋体" w:cs="宋体"/>
        </w:rPr>
        <w:t>3、评标依据：评标委员会决定投标的响应性只根据投标文件的内容，而不寻求外部的证据。</w:t>
      </w:r>
    </w:p>
    <w:p>
      <w:pPr>
        <w:pStyle w:val="11"/>
        <w:snapToGrid w:val="0"/>
        <w:spacing w:before="120" w:after="120" w:line="360" w:lineRule="auto"/>
        <w:ind w:firstLine="482" w:firstLineChars="200"/>
        <w:rPr>
          <w:rFonts w:hAnsi="宋体" w:cs="宋体"/>
          <w:highlight w:val="none"/>
        </w:rPr>
      </w:pPr>
      <w:r>
        <w:rPr>
          <w:rFonts w:hint="eastAsia" w:hAnsi="宋体" w:cs="宋体"/>
          <w:b/>
          <w:bCs/>
          <w:highlight w:val="none"/>
        </w:rPr>
        <w:t>4、在投标文件评审过程中，如果出现评标委员会成员意见不一致的情况，按照少数服从多数的原则确定。</w:t>
      </w:r>
    </w:p>
    <w:p>
      <w:pPr>
        <w:pStyle w:val="11"/>
        <w:snapToGrid w:val="0"/>
        <w:spacing w:beforeLines="0" w:afterLines="0" w:line="360" w:lineRule="auto"/>
        <w:ind w:firstLine="472" w:firstLineChars="196"/>
        <w:rPr>
          <w:rFonts w:hAnsi="宋体" w:cs="宋体"/>
          <w:b/>
          <w:highlight w:val="none"/>
        </w:rPr>
      </w:pPr>
      <w:r>
        <w:rPr>
          <w:rFonts w:hint="eastAsia" w:hAnsi="宋体" w:cs="宋体"/>
          <w:b/>
          <w:highlight w:val="none"/>
        </w:rPr>
        <w:t>（七）评标过程的监控</w:t>
      </w:r>
    </w:p>
    <w:p>
      <w:pPr>
        <w:pStyle w:val="11"/>
        <w:snapToGrid w:val="0"/>
        <w:spacing w:beforeLines="0" w:afterLines="0" w:line="360" w:lineRule="auto"/>
        <w:ind w:firstLine="480" w:firstLineChars="200"/>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pPr>
        <w:pStyle w:val="11"/>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六、定标</w:t>
      </w:r>
    </w:p>
    <w:p>
      <w:pPr>
        <w:pStyle w:val="11"/>
        <w:snapToGrid w:val="0"/>
        <w:spacing w:before="120" w:after="120" w:line="360" w:lineRule="auto"/>
        <w:ind w:firstLine="472" w:firstLineChars="196"/>
        <w:outlineLvl w:val="1"/>
        <w:rPr>
          <w:rFonts w:hAnsi="宋体" w:cs="宋体"/>
          <w:b/>
          <w:bCs/>
          <w:highlight w:val="none"/>
        </w:rPr>
      </w:pPr>
      <w:r>
        <w:rPr>
          <w:rFonts w:hint="eastAsia" w:hAnsi="宋体" w:cs="宋体"/>
          <w:b/>
          <w:bCs/>
          <w:highlight w:val="none"/>
        </w:rPr>
        <w:t>（一）确定中标人。本项目由采购人或者采购代理机构授权评标委员会确定中标人。</w:t>
      </w:r>
    </w:p>
    <w:p>
      <w:pPr>
        <w:pStyle w:val="11"/>
        <w:snapToGrid w:val="0"/>
        <w:spacing w:beforeLines="0" w:afterLines="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pPr>
        <w:pStyle w:val="11"/>
        <w:snapToGrid w:val="0"/>
        <w:spacing w:beforeLines="0" w:afterLines="0" w:line="360" w:lineRule="auto"/>
        <w:ind w:firstLine="480" w:firstLineChars="200"/>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2.经质疑，采购组织机构审查确认因排名第一的候选供应商在本次采购活动中存在违法违规行为或其他原因使质疑成立的，依照相关法律法规有关规定执行。</w:t>
      </w:r>
    </w:p>
    <w:p>
      <w:pPr>
        <w:pStyle w:val="11"/>
        <w:snapToGrid w:val="0"/>
        <w:spacing w:beforeLines="0" w:afterLines="0" w:line="360" w:lineRule="auto"/>
        <w:ind w:firstLine="480" w:firstLineChars="200"/>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r>
        <w:rPr>
          <w:rFonts w:hAnsi="宋体"/>
          <w:highlight w:val="none"/>
        </w:rPr>
        <w:t>，也可以重新开展政府采购活动。</w:t>
      </w:r>
    </w:p>
    <w:p>
      <w:pPr>
        <w:pStyle w:val="11"/>
        <w:snapToGrid w:val="0"/>
        <w:spacing w:beforeLines="0" w:afterLines="0" w:line="360" w:lineRule="auto"/>
        <w:ind w:firstLine="480" w:firstLineChars="200"/>
        <w:rPr>
          <w:rFonts w:hAnsi="宋体" w:cs="宋体"/>
        </w:rPr>
      </w:pPr>
      <w:r>
        <w:rPr>
          <w:rFonts w:hint="eastAsia" w:hAnsi="宋体" w:cs="宋体"/>
        </w:rPr>
        <w:t>4.中标公告期限为一个工作日。</w:t>
      </w:r>
    </w:p>
    <w:p>
      <w:pPr>
        <w:pStyle w:val="11"/>
        <w:snapToGrid w:val="0"/>
        <w:spacing w:beforeLines="0" w:afterLines="0" w:line="360" w:lineRule="auto"/>
        <w:ind w:firstLine="480" w:firstLineChars="200"/>
        <w:rPr>
          <w:rFonts w:hAnsi="宋体" w:cs="宋体"/>
          <w:bCs/>
        </w:rPr>
      </w:pPr>
      <w:r>
        <w:rPr>
          <w:rFonts w:hint="eastAsia" w:hAnsi="宋体" w:cs="宋体"/>
        </w:rPr>
        <w:t>5.采购人或者采购代理机构应当自中标、成交供应商确定之日起2个工作日内，发出中标、成交通知书，并在省级以上人民政府财政部门指定的媒体上公告中标、成交结果。</w:t>
      </w:r>
    </w:p>
    <w:p>
      <w:pPr>
        <w:pStyle w:val="11"/>
        <w:snapToGrid w:val="0"/>
        <w:spacing w:beforeLines="0" w:afterLines="0" w:line="360" w:lineRule="auto"/>
        <w:ind w:firstLine="551" w:firstLineChars="196"/>
        <w:outlineLvl w:val="1"/>
        <w:rPr>
          <w:rFonts w:hAnsi="宋体" w:cs="宋体"/>
          <w:b/>
          <w:sz w:val="28"/>
          <w:szCs w:val="28"/>
        </w:rPr>
      </w:pPr>
      <w:r>
        <w:rPr>
          <w:rFonts w:hint="eastAsia" w:hAnsi="宋体" w:cs="宋体"/>
          <w:b/>
          <w:sz w:val="28"/>
          <w:szCs w:val="28"/>
        </w:rPr>
        <w:t>七、合同授予</w:t>
      </w:r>
    </w:p>
    <w:p>
      <w:pPr>
        <w:snapToGrid w:val="0"/>
        <w:ind w:firstLine="472" w:firstLineChars="196"/>
        <w:rPr>
          <w:rFonts w:ascii="宋体" w:hAnsi="宋体" w:cs="宋体"/>
          <w:b/>
          <w:bCs/>
          <w:sz w:val="24"/>
          <w:szCs w:val="20"/>
        </w:rPr>
      </w:pPr>
      <w:r>
        <w:rPr>
          <w:rFonts w:hint="eastAsia" w:ascii="宋体" w:hAnsi="宋体" w:cs="宋体"/>
          <w:b/>
          <w:bCs/>
          <w:sz w:val="24"/>
        </w:rPr>
        <w:t>（一）签订合同</w:t>
      </w:r>
    </w:p>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rPr>
        <w:t>1.招标方与中标人应当在《中标通知书》发出之日起30日内签订政府采购合同。同时，采购方对合同内容进行审查，如发现与采购结果</w:t>
      </w:r>
      <w:r>
        <w:rPr>
          <w:rFonts w:hint="eastAsia" w:ascii="宋体" w:hAnsi="宋体" w:cs="宋体"/>
          <w:sz w:val="24"/>
          <w:highlight w:val="none"/>
        </w:rPr>
        <w:t>和投标承诺内容不一致的，应予以纠正。</w:t>
      </w:r>
    </w:p>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pPr>
        <w:pStyle w:val="11"/>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八、招标代理服务费</w:t>
      </w:r>
    </w:p>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1、本次采购，采购代理服务费按国家计委计价格[2002]1980号规定中招标标准6.5</w:t>
      </w:r>
      <w:r>
        <w:rPr>
          <w:rFonts w:hint="eastAsia" w:ascii="宋体" w:hAnsi="宋体" w:cs="宋体"/>
          <w:sz w:val="24"/>
          <w:highlight w:val="none"/>
          <w:lang w:eastAsia="zh-Hans"/>
        </w:rPr>
        <w:t>折</w:t>
      </w:r>
      <w:r>
        <w:rPr>
          <w:rFonts w:hint="eastAsia" w:ascii="宋体" w:hAnsi="宋体" w:cs="宋体"/>
          <w:sz w:val="24"/>
          <w:highlight w:val="none"/>
        </w:rPr>
        <w:t>收取，不满3000按3000计取</w:t>
      </w:r>
      <w:r>
        <w:rPr>
          <w:rFonts w:hint="eastAsia" w:ascii="宋体" w:hAnsi="宋体" w:cs="宋体"/>
          <w:sz w:val="24"/>
          <w:highlight w:val="none"/>
          <w:lang w:eastAsia="zh-Hans"/>
        </w:rPr>
        <w:t>。</w:t>
      </w:r>
    </w:p>
    <w:tbl>
      <w:tblPr>
        <w:tblStyle w:val="19"/>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中标金额（万元）</w:t>
            </w:r>
          </w:p>
        </w:tc>
        <w:tc>
          <w:tcPr>
            <w:tcW w:w="1775"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货物招标</w:t>
            </w:r>
          </w:p>
        </w:tc>
        <w:tc>
          <w:tcPr>
            <w:tcW w:w="1522"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服务招标</w:t>
            </w:r>
          </w:p>
        </w:tc>
        <w:tc>
          <w:tcPr>
            <w:tcW w:w="1747"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工程招标</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100以下</w:t>
            </w:r>
          </w:p>
        </w:tc>
        <w:tc>
          <w:tcPr>
            <w:tcW w:w="1775"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522"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747"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100—500</w:t>
            </w:r>
          </w:p>
        </w:tc>
        <w:tc>
          <w:tcPr>
            <w:tcW w:w="1775"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p>
        </w:tc>
        <w:tc>
          <w:tcPr>
            <w:tcW w:w="1522"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747" w:type="dxa"/>
            <w:vAlign w:val="center"/>
          </w:tcPr>
          <w:p>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0.7％</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52" w:hRule="atLeast"/>
          <w:tblCellSpacing w:w="0" w:type="dxa"/>
          <w:jc w:val="center"/>
        </w:trPr>
        <w:tc>
          <w:tcPr>
            <w:tcW w:w="3701"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500-1000</w:t>
            </w:r>
          </w:p>
        </w:tc>
        <w:tc>
          <w:tcPr>
            <w:tcW w:w="1775"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0.8％</w:t>
            </w:r>
          </w:p>
        </w:tc>
        <w:tc>
          <w:tcPr>
            <w:tcW w:w="1522"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0.45％</w:t>
            </w:r>
          </w:p>
        </w:tc>
        <w:tc>
          <w:tcPr>
            <w:tcW w:w="1747"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0.55％</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1000-5000</w:t>
            </w:r>
          </w:p>
        </w:tc>
        <w:tc>
          <w:tcPr>
            <w:tcW w:w="1775"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0.5%</w:t>
            </w:r>
          </w:p>
        </w:tc>
        <w:tc>
          <w:tcPr>
            <w:tcW w:w="1522"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0.25%</w:t>
            </w:r>
          </w:p>
        </w:tc>
        <w:tc>
          <w:tcPr>
            <w:tcW w:w="1747" w:type="dxa"/>
            <w:vAlign w:val="center"/>
          </w:tcPr>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0.35%</w:t>
            </w:r>
          </w:p>
        </w:tc>
      </w:tr>
    </w:tbl>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2、以上费用由中标人在领取中标通知书当时一次性支付给采购代理机构。</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账号信息如下：</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收款单位（户名）：浙江五石中正工程咨询有限公司衢州分公司</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开  户：中国工商银行股份有限公司衢州南湖支行</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账  号：1209210009200035561</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3、评委费由采购人支付。</w:t>
      </w:r>
    </w:p>
    <w:p>
      <w:pPr>
        <w:tabs>
          <w:tab w:val="left" w:pos="6660"/>
        </w:tabs>
        <w:snapToGrid w:val="0"/>
        <w:spacing w:line="360" w:lineRule="auto"/>
        <w:ind w:firstLine="480" w:firstLineChars="200"/>
        <w:rPr>
          <w:rFonts w:ascii="宋体" w:hAnsi="宋体" w:cs="宋体"/>
          <w:sz w:val="24"/>
        </w:rPr>
      </w:pPr>
      <w:r>
        <w:rPr>
          <w:rFonts w:hint="eastAsia" w:ascii="宋体" w:hAnsi="宋体" w:cs="宋体"/>
          <w:sz w:val="24"/>
        </w:rPr>
        <w:t>4、以上费用不在报价中单列，请供应商在报价中予以考虑。</w:t>
      </w:r>
    </w:p>
    <w:p>
      <w:pPr>
        <w:tabs>
          <w:tab w:val="left" w:pos="6660"/>
        </w:tabs>
        <w:snapToGrid w:val="0"/>
        <w:spacing w:line="360" w:lineRule="auto"/>
        <w:ind w:firstLine="480" w:firstLineChars="200"/>
        <w:rPr>
          <w:rFonts w:ascii="宋体" w:hAnsi="宋体" w:cs="宋体"/>
          <w:sz w:val="24"/>
        </w:rPr>
      </w:pPr>
    </w:p>
    <w:p>
      <w:pPr>
        <w:pStyle w:val="11"/>
        <w:snapToGrid w:val="0"/>
        <w:spacing w:before="120" w:after="120" w:line="360" w:lineRule="auto"/>
        <w:jc w:val="center"/>
        <w:rPr>
          <w:rFonts w:hAnsi="宋体" w:cs="宋体"/>
          <w:b/>
          <w:bCs/>
          <w:sz w:val="32"/>
          <w:szCs w:val="32"/>
        </w:rPr>
      </w:pPr>
    </w:p>
    <w:p>
      <w:pPr>
        <w:pStyle w:val="11"/>
        <w:snapToGrid w:val="0"/>
        <w:spacing w:before="120" w:after="120" w:line="360" w:lineRule="auto"/>
        <w:jc w:val="center"/>
        <w:rPr>
          <w:rFonts w:hAnsi="宋体" w:cs="宋体"/>
          <w:b/>
          <w:bCs/>
          <w:sz w:val="32"/>
          <w:szCs w:val="32"/>
        </w:rPr>
      </w:pPr>
    </w:p>
    <w:p>
      <w:pPr>
        <w:pStyle w:val="11"/>
        <w:snapToGrid w:val="0"/>
        <w:spacing w:before="120" w:after="120" w:line="360" w:lineRule="auto"/>
        <w:jc w:val="center"/>
        <w:rPr>
          <w:rFonts w:hAnsi="宋体" w:cs="宋体"/>
          <w:b/>
          <w:bCs/>
          <w:sz w:val="32"/>
          <w:szCs w:val="32"/>
        </w:rPr>
      </w:pPr>
    </w:p>
    <w:p>
      <w:pPr>
        <w:pStyle w:val="11"/>
        <w:snapToGrid w:val="0"/>
        <w:spacing w:before="120" w:after="120" w:line="360" w:lineRule="auto"/>
        <w:jc w:val="center"/>
        <w:rPr>
          <w:rFonts w:hAnsi="宋体" w:cs="宋体"/>
          <w:b/>
          <w:bCs/>
          <w:sz w:val="32"/>
          <w:szCs w:val="32"/>
        </w:rPr>
      </w:pPr>
    </w:p>
    <w:p>
      <w:pPr>
        <w:pStyle w:val="11"/>
        <w:snapToGrid w:val="0"/>
        <w:spacing w:before="120" w:after="120" w:line="360" w:lineRule="auto"/>
        <w:jc w:val="center"/>
        <w:rPr>
          <w:rFonts w:hAnsi="宋体" w:cs="宋体"/>
          <w:sz w:val="30"/>
          <w:szCs w:val="30"/>
        </w:rPr>
      </w:pPr>
      <w:r>
        <w:rPr>
          <w:rFonts w:hint="eastAsia" w:hAnsi="宋体" w:cs="宋体"/>
          <w:b/>
          <w:bCs/>
          <w:sz w:val="32"/>
          <w:szCs w:val="32"/>
        </w:rPr>
        <w:t>第四章 评标办法及评分标准</w:t>
      </w:r>
    </w:p>
    <w:p>
      <w:pPr>
        <w:spacing w:before="120" w:beforeLines="50" w:after="120" w:afterLines="50"/>
        <w:ind w:firstLine="480" w:firstLineChars="200"/>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cs="宋体"/>
          <w:sz w:val="24"/>
        </w:rPr>
      </w:pPr>
      <w:r>
        <w:rPr>
          <w:rFonts w:hint="eastAsia" w:ascii="宋体" w:hAnsi="宋体" w:cs="宋体"/>
          <w:sz w:val="24"/>
        </w:rPr>
        <w:t>本办法适用于</w:t>
      </w:r>
      <w:r>
        <w:rPr>
          <w:rFonts w:hint="eastAsia" w:ascii="宋体" w:hAnsi="宋体" w:cs="宋体"/>
          <w:b/>
          <w:bCs/>
          <w:sz w:val="24"/>
          <w:u w:val="single"/>
          <w:lang w:val="en-US" w:eastAsia="zh-CN"/>
        </w:rPr>
        <w:t>衢州市柯城区妇幼保健院</w:t>
      </w:r>
      <w:r>
        <w:rPr>
          <w:rFonts w:hint="eastAsia" w:ascii="宋体" w:hAnsi="宋体" w:cs="宋体"/>
          <w:b/>
          <w:bCs/>
          <w:sz w:val="24"/>
          <w:u w:val="single"/>
          <w:lang w:eastAsia="zh-CN"/>
        </w:rPr>
        <w:t>新院区保安</w:t>
      </w:r>
      <w:r>
        <w:rPr>
          <w:rFonts w:hint="eastAsia" w:ascii="宋体" w:hAnsi="宋体" w:cs="宋体"/>
          <w:b/>
          <w:bCs/>
          <w:sz w:val="24"/>
          <w:u w:val="single"/>
        </w:rPr>
        <w:t>项目</w:t>
      </w:r>
      <w:r>
        <w:rPr>
          <w:rFonts w:hint="eastAsia" w:ascii="宋体" w:hAnsi="宋体" w:cs="宋体"/>
          <w:sz w:val="24"/>
        </w:rPr>
        <w:t>的评标。</w:t>
      </w:r>
    </w:p>
    <w:p>
      <w:pPr>
        <w:spacing w:before="120" w:beforeLines="50" w:after="120" w:afterLines="50" w:line="360" w:lineRule="auto"/>
        <w:ind w:firstLine="551" w:firstLineChars="196"/>
        <w:rPr>
          <w:rFonts w:ascii="宋体" w:hAnsi="宋体" w:cs="宋体"/>
          <w:b/>
          <w:sz w:val="28"/>
          <w:szCs w:val="28"/>
        </w:rPr>
      </w:pPr>
      <w:r>
        <w:rPr>
          <w:rFonts w:hint="eastAsia" w:ascii="宋体" w:hAnsi="宋体" w:cs="宋体"/>
          <w:b/>
          <w:sz w:val="28"/>
          <w:szCs w:val="28"/>
        </w:rPr>
        <w:t>一、总则</w:t>
      </w:r>
    </w:p>
    <w:p>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rPr>
        <w:t>本次评标采用综合评分法，总分为100分（价格分、技术、商务、资信及其他分的分值详见各个</w:t>
      </w:r>
      <w:r>
        <w:rPr>
          <w:rFonts w:hint="eastAsia" w:ascii="宋体" w:hAnsi="宋体" w:cs="宋体"/>
          <w:sz w:val="24"/>
          <w:highlight w:val="none"/>
        </w:rPr>
        <w:t>标的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pPr>
        <w:pStyle w:val="10"/>
        <w:spacing w:before="120" w:beforeLines="50" w:after="120" w:afterLines="50" w:line="320" w:lineRule="exact"/>
        <w:ind w:firstLine="464" w:firstLineChars="200"/>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=商务技术部分（90分）+价格分（10分）</w:t>
      </w:r>
    </w:p>
    <w:p>
      <w:pPr>
        <w:spacing w:before="120" w:beforeLines="50" w:after="120" w:afterLines="50"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二、评标内容及标准</w:t>
      </w:r>
    </w:p>
    <w:p>
      <w:pPr>
        <w:spacing w:before="120" w:beforeLines="50" w:after="120" w:afterLines="50"/>
        <w:ind w:firstLine="472" w:firstLineChars="196"/>
        <w:rPr>
          <w:rFonts w:ascii="宋体" w:hAnsi="宋体" w:cs="宋体"/>
          <w:b/>
          <w:bCs/>
          <w:sz w:val="24"/>
          <w:highlight w:val="none"/>
        </w:rPr>
      </w:pPr>
      <w:r>
        <w:rPr>
          <w:rFonts w:hint="eastAsia" w:ascii="宋体" w:hAnsi="宋体" w:cs="宋体"/>
          <w:b/>
          <w:bCs/>
          <w:sz w:val="24"/>
          <w:highlight w:val="none"/>
        </w:rPr>
        <w:t>（一）价格分（10分）</w:t>
      </w:r>
    </w:p>
    <w:p>
      <w:pPr>
        <w:pStyle w:val="10"/>
        <w:spacing w:before="120" w:beforeLines="50" w:after="120" w:afterLines="50" w:line="320" w:lineRule="exact"/>
        <w:ind w:firstLine="466" w:firstLineChars="200"/>
        <w:rPr>
          <w:rFonts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pPr>
        <w:pStyle w:val="10"/>
        <w:spacing w:before="120" w:beforeLines="50" w:after="120" w:afterLines="50" w:line="360" w:lineRule="auto"/>
        <w:ind w:firstLine="464" w:firstLineChars="200"/>
        <w:rPr>
          <w:rFonts w:hAnsi="宋体" w:cs="宋体"/>
          <w:bCs/>
          <w:sz w:val="24"/>
          <w:szCs w:val="24"/>
          <w:highlight w:val="none"/>
        </w:rPr>
      </w:pPr>
      <w:r>
        <w:rPr>
          <w:rFonts w:hint="eastAsia" w:hAnsi="宋体"/>
          <w:bCs/>
          <w:sz w:val="24"/>
          <w:szCs w:val="24"/>
          <w:highlight w:val="none"/>
        </w:rPr>
        <w:t>价格分=（评审基准价/报价）×</w:t>
      </w:r>
      <w:r>
        <w:rPr>
          <w:rFonts w:hint="eastAsia" w:hAnsi="宋体"/>
          <w:bCs/>
          <w:sz w:val="24"/>
          <w:szCs w:val="24"/>
          <w:highlight w:val="none"/>
          <w:u w:val="single"/>
        </w:rPr>
        <w:t>10%</w:t>
      </w:r>
      <w:r>
        <w:rPr>
          <w:rFonts w:hint="eastAsia" w:hAnsi="宋体"/>
          <w:bCs/>
          <w:sz w:val="24"/>
          <w:szCs w:val="24"/>
          <w:highlight w:val="none"/>
        </w:rPr>
        <w:t>×100</w:t>
      </w:r>
    </w:p>
    <w:p>
      <w:pPr>
        <w:spacing w:before="120" w:beforeLines="50" w:after="120" w:afterLines="50" w:line="360" w:lineRule="auto"/>
        <w:ind w:firstLine="466" w:firstLineChars="200"/>
        <w:rPr>
          <w:highlight w:val="none"/>
        </w:rPr>
      </w:pPr>
      <w:r>
        <w:rPr>
          <w:rFonts w:hint="eastAsia" w:ascii="宋体" w:hAnsi="宋体"/>
          <w:b/>
          <w:spacing w:val="-4"/>
          <w:sz w:val="24"/>
          <w:highlight w:val="none"/>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w:t>
      </w:r>
      <w:r>
        <w:rPr>
          <w:rFonts w:hint="eastAsia" w:ascii="宋体" w:hAnsi="宋体"/>
          <w:b/>
          <w:spacing w:val="-4"/>
          <w:sz w:val="24"/>
        </w:rPr>
        <w:t>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w:t>
      </w:r>
      <w:r>
        <w:rPr>
          <w:rFonts w:hint="eastAsia" w:ascii="宋体" w:hAnsi="宋体"/>
          <w:b/>
          <w:spacing w:val="-4"/>
          <w:sz w:val="24"/>
          <w:highlight w:val="none"/>
        </w:rPr>
        <w:t>指投标文件中提供了由省级以上监狱管理局、戒毒管理局（含新疆生产建设兵团）出具的属于监狱企业的证明文件的企业。</w:t>
      </w:r>
    </w:p>
    <w:p>
      <w:pPr>
        <w:pStyle w:val="12"/>
        <w:spacing w:after="0" w:line="340" w:lineRule="exact"/>
        <w:ind w:left="0" w:leftChars="0" w:firstLine="466" w:firstLineChars="200"/>
        <w:rPr>
          <w:rFonts w:ascii="宋体" w:hAnsi="宋体"/>
          <w:b/>
          <w:spacing w:val="-4"/>
          <w:sz w:val="24"/>
          <w:highlight w:val="none"/>
        </w:rPr>
      </w:pPr>
      <w:r>
        <w:rPr>
          <w:rFonts w:hint="eastAsia" w:ascii="宋体" w:hAnsi="宋体"/>
          <w:b/>
          <w:spacing w:val="-4"/>
          <w:sz w:val="24"/>
          <w:highlight w:val="none"/>
        </w:rPr>
        <w:t>3、本项目专门面向中小企业，故无需给予小微企业价格优惠扣除。</w:t>
      </w:r>
    </w:p>
    <w:p>
      <w:pPr>
        <w:pStyle w:val="4"/>
        <w:spacing w:line="160" w:lineRule="exact"/>
        <w:rPr>
          <w:rFonts w:hAnsi="宋体" w:cs="宋体"/>
          <w:color w:val="000000"/>
          <w:sz w:val="24"/>
          <w:highlight w:val="none"/>
        </w:rPr>
      </w:pPr>
      <w:r>
        <w:rPr>
          <w:rFonts w:hint="eastAsia" w:hAnsi="宋体" w:cs="宋体"/>
          <w:color w:val="000000"/>
          <w:sz w:val="24"/>
          <w:highlight w:val="none"/>
        </w:rPr>
        <w:t>（二）商务技术部分（</w:t>
      </w:r>
      <w:r>
        <w:rPr>
          <w:rFonts w:hint="eastAsia" w:ascii="宋体" w:hAnsi="宋体" w:cs="宋体"/>
          <w:color w:val="000000"/>
          <w:sz w:val="24"/>
          <w:highlight w:val="none"/>
        </w:rPr>
        <w:t>90分</w:t>
      </w:r>
      <w:r>
        <w:rPr>
          <w:rFonts w:hint="eastAsia" w:hAnsi="宋体" w:cs="宋体"/>
          <w:color w:val="000000"/>
          <w:sz w:val="24"/>
          <w:highlight w:val="none"/>
        </w:rPr>
        <w:t>）</w:t>
      </w:r>
    </w:p>
    <w:tbl>
      <w:tblPr>
        <w:tblStyle w:val="19"/>
        <w:tblW w:w="10111"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486"/>
        <w:gridCol w:w="1381"/>
        <w:gridCol w:w="6218"/>
        <w:gridCol w:w="1026"/>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评分</w:t>
            </w:r>
          </w:p>
          <w:p>
            <w:pPr>
              <w:autoSpaceDE w:val="0"/>
              <w:autoSpaceDN w:val="0"/>
              <w:adjustRightInd w:val="0"/>
              <w:spacing w:line="400" w:lineRule="exact"/>
              <w:jc w:val="center"/>
              <w:rPr>
                <w:rFonts w:ascii="宋体" w:hAnsi="宋体" w:cs="宋体"/>
                <w:sz w:val="24"/>
                <w:highlight w:val="none"/>
              </w:rPr>
            </w:pPr>
            <w:r>
              <w:rPr>
                <w:rFonts w:hint="eastAsia" w:ascii="宋体" w:hAnsi="宋体" w:cs="宋体"/>
                <w:sz w:val="24"/>
                <w:highlight w:val="none"/>
              </w:rPr>
              <w:t>内容</w:t>
            </w: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highlight w:val="none"/>
              </w:rPr>
            </w:pPr>
            <w:r>
              <w:rPr>
                <w:rFonts w:hint="eastAsia" w:ascii="宋体" w:hAnsi="宋体" w:cs="宋体"/>
                <w:sz w:val="24"/>
                <w:highlight w:val="none"/>
              </w:rPr>
              <w:t>细则</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highlight w:val="none"/>
              </w:rPr>
            </w:pPr>
            <w:r>
              <w:rPr>
                <w:rFonts w:hint="eastAsia" w:ascii="宋体" w:hAnsi="宋体" w:cs="宋体"/>
                <w:sz w:val="24"/>
                <w:highlight w:val="none"/>
              </w:rPr>
              <w:t>细则内容</w:t>
            </w: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01" w:leftChars="-48" w:right="-113" w:rightChars="-54"/>
              <w:jc w:val="center"/>
              <w:rPr>
                <w:rFonts w:ascii="宋体" w:hAnsi="宋体" w:cs="宋体"/>
                <w:sz w:val="24"/>
                <w:highlight w:val="none"/>
              </w:rPr>
            </w:pPr>
            <w:r>
              <w:rPr>
                <w:rFonts w:hint="eastAsia" w:ascii="宋体" w:hAnsi="宋体" w:cs="宋体"/>
                <w:sz w:val="24"/>
                <w:highlight w:val="none"/>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highlight w:val="none"/>
              </w:rPr>
            </w:pPr>
            <w:r>
              <w:rPr>
                <w:rFonts w:hint="eastAsia" w:ascii="宋体" w:hAnsi="宋体" w:cs="宋体"/>
                <w:sz w:val="24"/>
                <w:highlight w:val="none"/>
              </w:rPr>
              <w:t>案例</w:t>
            </w:r>
            <w:r>
              <w:rPr>
                <w:rFonts w:hint="eastAsia" w:ascii="宋体" w:hAnsi="宋体" w:cs="宋体"/>
                <w:color w:val="0070C0"/>
                <w:sz w:val="24"/>
                <w:highlight w:val="none"/>
              </w:rPr>
              <w:t>1</w:t>
            </w:r>
            <w:r>
              <w:rPr>
                <w:rFonts w:hint="eastAsia" w:ascii="宋体" w:hAnsi="宋体" w:cs="宋体"/>
                <w:sz w:val="24"/>
                <w:highlight w:val="none"/>
              </w:rPr>
              <w:t>分</w:t>
            </w: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highlight w:val="none"/>
              </w:rPr>
            </w:pPr>
            <w:r>
              <w:rPr>
                <w:rFonts w:hint="eastAsia" w:ascii="宋体" w:hAnsi="宋体" w:cs="宋体"/>
                <w:sz w:val="24"/>
                <w:highlight w:val="none"/>
              </w:rPr>
              <w:t>案例</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2021年3月以来，投标人从事过类似项目业绩，每提供一个得0.5分，最高得1分。须提供项目合同扫描件。</w:t>
            </w:r>
          </w:p>
        </w:tc>
        <w:tc>
          <w:tcPr>
            <w:tcW w:w="10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01" w:leftChars="-48" w:right="-113" w:rightChars="-54"/>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color w:val="0070C0"/>
                <w:sz w:val="24"/>
                <w:highlight w:val="none"/>
              </w:rPr>
              <w:t>1</w:t>
            </w:r>
            <w:r>
              <w:rPr>
                <w:rFonts w:hint="eastAsia" w:ascii="宋体" w:hAnsi="宋体" w:cs="宋体"/>
                <w:sz w:val="24"/>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148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highlight w:val="none"/>
              </w:rPr>
            </w:pPr>
            <w:r>
              <w:rPr>
                <w:rFonts w:hint="eastAsia" w:ascii="宋体" w:hAnsi="宋体" w:cs="宋体"/>
                <w:sz w:val="24"/>
                <w:highlight w:val="none"/>
              </w:rPr>
              <w:t>投标人情况22分</w:t>
            </w: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highlight w:val="none"/>
              </w:rPr>
            </w:pPr>
            <w:r>
              <w:rPr>
                <w:rFonts w:hint="eastAsia" w:ascii="宋体" w:hAnsi="宋体" w:cs="宋体"/>
                <w:sz w:val="24"/>
                <w:highlight w:val="none"/>
              </w:rPr>
              <w:t>投标人基本情况</w:t>
            </w:r>
          </w:p>
        </w:tc>
        <w:tc>
          <w:tcPr>
            <w:tcW w:w="6218"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投标人具有质量管理体系认证得1分，具有职业健康安全管理体系认证得1分，具有环境管理体系认证得1分，本项最高得3分。</w:t>
            </w:r>
          </w:p>
          <w:p>
            <w:pPr>
              <w:widowControl/>
              <w:spacing w:line="400" w:lineRule="exact"/>
              <w:jc w:val="left"/>
              <w:rPr>
                <w:rFonts w:ascii="宋体" w:hAnsi="宋体" w:cs="宋体"/>
                <w:sz w:val="24"/>
                <w:highlight w:val="none"/>
              </w:rPr>
            </w:pPr>
            <w:r>
              <w:rPr>
                <w:rFonts w:hint="eastAsia" w:ascii="宋体" w:hAnsi="宋体" w:cs="宋体"/>
                <w:sz w:val="24"/>
                <w:highlight w:val="none"/>
              </w:rPr>
              <w:t>（以上内容须提供相关证明，否则不得分）</w:t>
            </w:r>
          </w:p>
        </w:tc>
        <w:tc>
          <w:tcPr>
            <w:tcW w:w="1026"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left="-101" w:leftChars="-48" w:right="-113" w:rightChars="-54"/>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1486" w:type="dxa"/>
            <w:vMerge w:val="continue"/>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highlight w:val="none"/>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highlight w:val="none"/>
              </w:rPr>
            </w:pPr>
            <w:r>
              <w:rPr>
                <w:rFonts w:hint="eastAsia" w:ascii="宋体" w:hAnsi="宋体" w:cs="宋体"/>
                <w:sz w:val="24"/>
                <w:highlight w:val="none"/>
              </w:rPr>
              <w:t>人员配置</w:t>
            </w:r>
          </w:p>
        </w:tc>
        <w:tc>
          <w:tcPr>
            <w:tcW w:w="6218"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1.拟派驻人员获得一级保安员证书的，每一人得2分，本项最高得4分；</w:t>
            </w:r>
          </w:p>
          <w:p>
            <w:pPr>
              <w:widowControl/>
              <w:spacing w:line="400" w:lineRule="exact"/>
              <w:jc w:val="left"/>
              <w:rPr>
                <w:rFonts w:ascii="宋体" w:hAnsi="宋体" w:cs="宋体"/>
                <w:sz w:val="24"/>
                <w:highlight w:val="none"/>
              </w:rPr>
            </w:pPr>
            <w:r>
              <w:rPr>
                <w:rFonts w:hint="eastAsia" w:ascii="宋体" w:hAnsi="宋体" w:cs="宋体"/>
                <w:sz w:val="24"/>
                <w:highlight w:val="none"/>
              </w:rPr>
              <w:t>2.拟派驻人员获得二级保安员证书的，每一人得1分，本项最高得4分；</w:t>
            </w:r>
          </w:p>
          <w:p>
            <w:pPr>
              <w:widowControl/>
              <w:spacing w:line="400" w:lineRule="exact"/>
              <w:jc w:val="left"/>
              <w:rPr>
                <w:rFonts w:ascii="宋体" w:hAnsi="宋体" w:cs="宋体"/>
                <w:sz w:val="24"/>
                <w:highlight w:val="none"/>
              </w:rPr>
            </w:pPr>
            <w:r>
              <w:rPr>
                <w:rFonts w:hint="eastAsia" w:ascii="宋体" w:hAnsi="宋体" w:cs="宋体"/>
                <w:sz w:val="24"/>
                <w:highlight w:val="none"/>
              </w:rPr>
              <w:t>注：以上证书不重复积分</w:t>
            </w:r>
          </w:p>
          <w:p>
            <w:pPr>
              <w:widowControl/>
              <w:spacing w:line="400" w:lineRule="exact"/>
              <w:jc w:val="left"/>
              <w:rPr>
                <w:rFonts w:ascii="宋体" w:hAnsi="宋体" w:cs="宋体"/>
                <w:sz w:val="24"/>
                <w:highlight w:val="none"/>
              </w:rPr>
            </w:pPr>
            <w:r>
              <w:rPr>
                <w:rFonts w:hint="eastAsia" w:ascii="宋体" w:hAnsi="宋体" w:cs="宋体"/>
                <w:sz w:val="24"/>
                <w:highlight w:val="none"/>
              </w:rPr>
              <w:t>3.拟投入本项目管理的人员中获得一级注册消防工程师得2分，本项最高得2分；</w:t>
            </w:r>
          </w:p>
          <w:p>
            <w:pPr>
              <w:widowControl/>
              <w:spacing w:line="400" w:lineRule="exact"/>
              <w:jc w:val="left"/>
              <w:rPr>
                <w:rFonts w:hint="eastAsia" w:ascii="宋体" w:hAnsi="宋体" w:cs="宋体"/>
                <w:spacing w:val="20"/>
                <w:kern w:val="52"/>
                <w:sz w:val="24"/>
                <w:highlight w:val="none"/>
                <w:lang w:eastAsia="zh-CN"/>
              </w:rPr>
            </w:pPr>
            <w:r>
              <w:rPr>
                <w:rFonts w:hint="eastAsia" w:ascii="宋体" w:hAnsi="宋体" w:cs="宋体"/>
                <w:sz w:val="24"/>
                <w:highlight w:val="none"/>
              </w:rPr>
              <w:t>4</w:t>
            </w:r>
            <w:r>
              <w:rPr>
                <w:rFonts w:hint="eastAsia" w:ascii="宋体" w:hAnsi="宋体" w:cs="宋体"/>
                <w:spacing w:val="20"/>
                <w:kern w:val="52"/>
                <w:sz w:val="24"/>
                <w:highlight w:val="none"/>
              </w:rPr>
              <w:t>.项目负责人具备本科以上学历（含本科）得1分</w:t>
            </w:r>
            <w:r>
              <w:rPr>
                <w:rFonts w:hint="eastAsia" w:ascii="宋体" w:hAnsi="宋体" w:cs="宋体"/>
                <w:spacing w:val="20"/>
                <w:kern w:val="52"/>
                <w:sz w:val="24"/>
                <w:highlight w:val="none"/>
                <w:lang w:eastAsia="zh-CN"/>
              </w:rPr>
              <w:t>；</w:t>
            </w:r>
          </w:p>
          <w:p>
            <w:pPr>
              <w:widowControl/>
              <w:spacing w:line="400" w:lineRule="exact"/>
              <w:jc w:val="left"/>
              <w:rPr>
                <w:rFonts w:ascii="宋体" w:hAnsi="宋体" w:cs="宋体"/>
                <w:strike/>
                <w:sz w:val="24"/>
                <w:highlight w:val="none"/>
              </w:rPr>
            </w:pPr>
            <w:r>
              <w:rPr>
                <w:rFonts w:hint="eastAsia" w:ascii="宋体" w:hAnsi="宋体" w:cs="宋体"/>
                <w:sz w:val="24"/>
                <w:highlight w:val="none"/>
              </w:rPr>
              <w:t>5.</w:t>
            </w:r>
            <w:r>
              <w:rPr>
                <w:rFonts w:hint="eastAsia" w:ascii="宋体" w:hAnsi="宋体" w:cs="宋体"/>
                <w:spacing w:val="20"/>
                <w:kern w:val="52"/>
                <w:sz w:val="24"/>
                <w:highlight w:val="none"/>
              </w:rPr>
              <w:t>其他人员由评委根据成员素质、职责分工、岗位设置、类似工作经历、人员交接稳定计划等情况对比综合评分：服务人员综合素质配置、劳动力投入和人员交接情况符合招标文件要求，贴合采购人实际需求的得</w:t>
            </w:r>
            <w:r>
              <w:rPr>
                <w:rFonts w:hint="eastAsia" w:ascii="宋体" w:hAnsi="宋体" w:cs="宋体"/>
                <w:spacing w:val="20"/>
                <w:kern w:val="52"/>
                <w:sz w:val="24"/>
                <w:highlight w:val="none"/>
                <w:lang w:val="en-US" w:eastAsia="zh-CN"/>
              </w:rPr>
              <w:t>4</w:t>
            </w:r>
            <w:r>
              <w:rPr>
                <w:rFonts w:hint="eastAsia" w:ascii="宋体" w:hAnsi="宋体" w:cs="宋体"/>
                <w:spacing w:val="20"/>
                <w:kern w:val="52"/>
                <w:sz w:val="24"/>
                <w:highlight w:val="none"/>
              </w:rPr>
              <w:t>.1-</w:t>
            </w:r>
            <w:r>
              <w:rPr>
                <w:rFonts w:hint="eastAsia" w:ascii="宋体" w:hAnsi="宋体" w:cs="宋体"/>
                <w:spacing w:val="20"/>
                <w:kern w:val="52"/>
                <w:sz w:val="24"/>
                <w:highlight w:val="none"/>
                <w:lang w:val="en-US" w:eastAsia="zh-CN"/>
              </w:rPr>
              <w:t>6</w:t>
            </w:r>
            <w:r>
              <w:rPr>
                <w:rFonts w:hint="eastAsia" w:ascii="宋体" w:hAnsi="宋体" w:cs="宋体"/>
                <w:spacing w:val="20"/>
                <w:kern w:val="52"/>
                <w:sz w:val="24"/>
                <w:highlight w:val="none"/>
              </w:rPr>
              <w:t>分；服务人员综合素质配置、劳动力投入和人员交接情况较符合招标文件要求，较符合采购人实际需求的得</w:t>
            </w:r>
            <w:r>
              <w:rPr>
                <w:rFonts w:hint="eastAsia" w:ascii="宋体" w:hAnsi="宋体" w:cs="宋体"/>
                <w:spacing w:val="20"/>
                <w:kern w:val="52"/>
                <w:sz w:val="24"/>
                <w:highlight w:val="none"/>
                <w:lang w:val="en-US" w:eastAsia="zh-CN"/>
              </w:rPr>
              <w:t>2</w:t>
            </w:r>
            <w:r>
              <w:rPr>
                <w:rFonts w:hint="eastAsia" w:ascii="宋体" w:hAnsi="宋体" w:cs="宋体"/>
                <w:spacing w:val="20"/>
                <w:kern w:val="52"/>
                <w:sz w:val="24"/>
                <w:highlight w:val="none"/>
              </w:rPr>
              <w:t>.1-</w:t>
            </w:r>
            <w:r>
              <w:rPr>
                <w:rFonts w:hint="eastAsia" w:ascii="宋体" w:hAnsi="宋体" w:cs="宋体"/>
                <w:spacing w:val="20"/>
                <w:kern w:val="52"/>
                <w:sz w:val="24"/>
                <w:highlight w:val="none"/>
                <w:lang w:val="en-US" w:eastAsia="zh-CN"/>
              </w:rPr>
              <w:t>4</w:t>
            </w:r>
            <w:r>
              <w:rPr>
                <w:rFonts w:hint="eastAsia" w:ascii="宋体" w:hAnsi="宋体" w:cs="宋体"/>
                <w:spacing w:val="20"/>
                <w:kern w:val="52"/>
                <w:sz w:val="24"/>
                <w:highlight w:val="none"/>
              </w:rPr>
              <w:t>分；</w:t>
            </w:r>
            <w:r>
              <w:rPr>
                <w:rFonts w:hint="eastAsia" w:ascii="宋体" w:hAnsi="宋体" w:cs="宋体"/>
                <w:sz w:val="24"/>
                <w:highlight w:val="none"/>
              </w:rPr>
              <w:t>服务人员综合素质配置、劳动力投入和人员交接情况基本符合招标文件要求得0.1-</w:t>
            </w:r>
            <w:r>
              <w:rPr>
                <w:rFonts w:hint="eastAsia" w:ascii="宋体" w:hAnsi="宋体" w:cs="宋体"/>
                <w:sz w:val="24"/>
                <w:highlight w:val="none"/>
                <w:lang w:val="en-US" w:eastAsia="zh-CN"/>
              </w:rPr>
              <w:t>2</w:t>
            </w:r>
            <w:r>
              <w:rPr>
                <w:rFonts w:hint="eastAsia" w:ascii="宋体" w:hAnsi="宋体" w:cs="宋体"/>
                <w:sz w:val="24"/>
                <w:highlight w:val="none"/>
              </w:rPr>
              <w:t>分；不符合招标文件要求的不得分。</w:t>
            </w:r>
          </w:p>
          <w:p>
            <w:pPr>
              <w:widowControl/>
              <w:spacing w:line="400" w:lineRule="exact"/>
              <w:jc w:val="left"/>
              <w:rPr>
                <w:rFonts w:ascii="宋体" w:hAnsi="宋体" w:cs="宋体"/>
                <w:sz w:val="24"/>
                <w:highlight w:val="none"/>
              </w:rPr>
            </w:pPr>
            <w:r>
              <w:rPr>
                <w:rFonts w:hint="eastAsia" w:ascii="宋体" w:hAnsi="宋体" w:cs="宋体"/>
                <w:sz w:val="24"/>
                <w:highlight w:val="none"/>
              </w:rPr>
              <w:t>（以上需提供证书扫描件，证书在有效期内，提供证书持有人近三个月社保部门缴费证明，否则不得分）</w:t>
            </w:r>
          </w:p>
        </w:tc>
        <w:tc>
          <w:tcPr>
            <w:tcW w:w="1026"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left="-101" w:leftChars="-48" w:right="-113" w:rightChars="-54"/>
              <w:jc w:val="center"/>
              <w:rPr>
                <w:rFonts w:ascii="宋体" w:hAnsi="宋体" w:cs="宋体"/>
                <w:sz w:val="24"/>
                <w:highlight w:val="none"/>
              </w:rPr>
            </w:pPr>
            <w:r>
              <w:rPr>
                <w:rFonts w:hint="eastAsia" w:ascii="宋体" w:hAnsi="宋体" w:cs="宋体"/>
                <w:sz w:val="24"/>
                <w:highlight w:val="none"/>
              </w:rPr>
              <w:t>0-1</w:t>
            </w:r>
            <w:r>
              <w:rPr>
                <w:rFonts w:hint="eastAsia" w:ascii="宋体" w:hAnsi="宋体" w:cs="宋体"/>
                <w:sz w:val="24"/>
                <w:highlight w:val="none"/>
                <w:lang w:val="en-US" w:eastAsia="zh-CN"/>
              </w:rPr>
              <w:t>7</w:t>
            </w:r>
            <w:r>
              <w:rPr>
                <w:rFonts w:hint="eastAsia" w:ascii="宋体" w:hAnsi="宋体" w:cs="宋体"/>
                <w:sz w:val="24"/>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ascii="宋体" w:hAnsi="宋体" w:cs="宋体"/>
                <w:sz w:val="24"/>
              </w:rPr>
            </w:pPr>
            <w:r>
              <w:rPr>
                <w:rFonts w:hint="eastAsia" w:ascii="宋体" w:hAnsi="宋体" w:cs="宋体"/>
                <w:sz w:val="24"/>
              </w:rPr>
              <w:t>技术方案62分</w:t>
            </w: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对本项目管理总体方案及构想</w:t>
            </w:r>
          </w:p>
        </w:tc>
        <w:tc>
          <w:tcPr>
            <w:tcW w:w="6218" w:type="dxa"/>
            <w:tcBorders>
              <w:top w:val="single" w:color="auto" w:sz="4" w:space="0"/>
              <w:left w:val="single" w:color="auto" w:sz="4" w:space="0"/>
              <w:right w:val="single" w:color="auto" w:sz="4" w:space="0"/>
            </w:tcBorders>
            <w:vAlign w:val="center"/>
          </w:tcPr>
          <w:p>
            <w:pPr>
              <w:widowControl/>
              <w:numPr>
                <w:ilvl w:val="0"/>
                <w:numId w:val="7"/>
              </w:numPr>
              <w:spacing w:line="400" w:lineRule="exact"/>
              <w:jc w:val="left"/>
              <w:rPr>
                <w:rFonts w:ascii="宋体" w:hAnsi="宋体" w:cs="宋体"/>
                <w:sz w:val="24"/>
                <w:highlight w:val="none"/>
              </w:rPr>
            </w:pPr>
            <w:r>
              <w:rPr>
                <w:rFonts w:hint="eastAsia" w:ascii="宋体" w:hAnsi="宋体" w:cs="宋体"/>
                <w:sz w:val="24"/>
                <w:highlight w:val="none"/>
              </w:rPr>
              <w:t>根据投标人提供的针对本项目的服务特点及难点分析，</w:t>
            </w:r>
            <w:r>
              <w:rPr>
                <w:rFonts w:hint="eastAsia" w:ascii="宋体" w:hAnsi="宋体" w:cs="宋体"/>
                <w:bCs/>
                <w:sz w:val="24"/>
                <w:highlight w:val="none"/>
              </w:rPr>
              <w:t>提供相应的对策，对策具有针对性、科学合理并且可行的得</w:t>
            </w:r>
            <w:r>
              <w:rPr>
                <w:rFonts w:hint="eastAsia" w:ascii="宋体" w:hAnsi="宋体" w:cs="宋体"/>
                <w:sz w:val="24"/>
                <w:highlight w:val="none"/>
              </w:rPr>
              <w:t>5.1-8分；</w:t>
            </w:r>
            <w:r>
              <w:rPr>
                <w:rFonts w:hint="eastAsia" w:ascii="宋体" w:hAnsi="宋体" w:cs="宋体"/>
                <w:bCs/>
                <w:sz w:val="24"/>
                <w:highlight w:val="none"/>
              </w:rPr>
              <w:t>对策比较具有针对性、较科学合理并且可行的得</w:t>
            </w:r>
            <w:r>
              <w:rPr>
                <w:rFonts w:hint="eastAsia" w:ascii="宋体" w:hAnsi="宋体" w:cs="宋体"/>
                <w:sz w:val="24"/>
                <w:highlight w:val="none"/>
              </w:rPr>
              <w:t>3.1-5分；</w:t>
            </w:r>
            <w:r>
              <w:rPr>
                <w:rFonts w:hint="eastAsia" w:ascii="宋体" w:hAnsi="宋体" w:cs="宋体"/>
                <w:bCs/>
                <w:sz w:val="24"/>
                <w:highlight w:val="none"/>
              </w:rPr>
              <w:t>对策基本科学合理的得</w:t>
            </w:r>
            <w:r>
              <w:rPr>
                <w:rFonts w:hint="eastAsia" w:ascii="宋体" w:hAnsi="宋体" w:cs="宋体"/>
                <w:sz w:val="24"/>
                <w:highlight w:val="none"/>
              </w:rPr>
              <w:t>0.1-3分；未提供不得分。</w:t>
            </w:r>
          </w:p>
          <w:p>
            <w:pPr>
              <w:widowControl/>
              <w:spacing w:line="400" w:lineRule="exact"/>
              <w:jc w:val="left"/>
              <w:rPr>
                <w:rFonts w:ascii="宋体" w:hAnsi="宋体" w:cs="宋体"/>
                <w:sz w:val="24"/>
                <w:highlight w:val="none"/>
              </w:rPr>
            </w:pPr>
            <w:r>
              <w:rPr>
                <w:rFonts w:hint="eastAsia" w:ascii="宋体" w:hAnsi="宋体" w:cs="宋体"/>
                <w:sz w:val="24"/>
                <w:highlight w:val="none"/>
              </w:rPr>
              <w:t>2.根据投标人提供的针对本项目制定服务方案整体设想及质量服务方案等综合打分：投标人提供的设想及方案与本项目需求符合程度高且具体可行得5.1-8分；投标人提供的设想及方案与项目需求较符合，可行性较高的得3.1-5分；投标人提供的设想及方案与项目需求基本符合，基本可行的得0.1-3分；未提供不得分。</w:t>
            </w:r>
          </w:p>
        </w:tc>
        <w:tc>
          <w:tcPr>
            <w:tcW w:w="1026"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0-16分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考核办法</w:t>
            </w:r>
          </w:p>
        </w:tc>
        <w:tc>
          <w:tcPr>
            <w:tcW w:w="6218"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1.根据投标人提供的保安工作管理制度情况打分：管理制度内容具体合理，贴合采购实际，可行性高的得2.1-4分；管理制度内容较合理，可行性较高的得1.1-2分；管理制度内容基本合理，可行性一般的得0.1-1分；未提供不得分。</w:t>
            </w:r>
          </w:p>
          <w:p>
            <w:pPr>
              <w:widowControl/>
              <w:spacing w:line="400" w:lineRule="exact"/>
              <w:jc w:val="left"/>
              <w:rPr>
                <w:rFonts w:ascii="宋体" w:hAnsi="宋体" w:cs="宋体"/>
                <w:sz w:val="24"/>
                <w:highlight w:val="none"/>
              </w:rPr>
            </w:pPr>
            <w:r>
              <w:rPr>
                <w:rFonts w:hint="eastAsia" w:ascii="宋体" w:hAnsi="宋体" w:cs="宋体"/>
                <w:sz w:val="24"/>
                <w:highlight w:val="none"/>
              </w:rPr>
              <w:t>2.根据投标人提供的保安工作考勤考评办法情况打分：考勤考评办法内容具体合理，贴合采购实际，可行性高的得2.1-</w:t>
            </w:r>
            <w:r>
              <w:rPr>
                <w:rFonts w:hint="eastAsia" w:ascii="宋体" w:hAnsi="宋体" w:cs="宋体"/>
                <w:sz w:val="24"/>
                <w:highlight w:val="none"/>
                <w:lang w:val="en-US" w:eastAsia="zh-CN"/>
              </w:rPr>
              <w:t>4</w:t>
            </w:r>
            <w:r>
              <w:rPr>
                <w:rFonts w:hint="eastAsia" w:ascii="宋体" w:hAnsi="宋体" w:cs="宋体"/>
                <w:sz w:val="24"/>
                <w:highlight w:val="none"/>
              </w:rPr>
              <w:t>分；考勤考评办法内容较合理，可行性较高的得1.1-2分；考勤考评办法内容基本合理，可行性一般的得0.1-1分；未提供不得分。</w:t>
            </w:r>
          </w:p>
        </w:tc>
        <w:tc>
          <w:tcPr>
            <w:tcW w:w="1026"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w:t>
            </w:r>
            <w:r>
              <w:rPr>
                <w:rFonts w:hint="eastAsia" w:ascii="宋体" w:hAnsi="宋体" w:cs="宋体"/>
                <w:sz w:val="24"/>
                <w:lang w:val="en-US" w:eastAsia="zh-CN"/>
              </w:rPr>
              <w:t>8</w:t>
            </w:r>
            <w:r>
              <w:rPr>
                <w:rFonts w:hint="eastAsia" w:ascii="宋体" w:hAnsi="宋体" w:cs="宋体"/>
                <w:sz w:val="24"/>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right w:val="single" w:color="auto" w:sz="4" w:space="0"/>
            </w:tcBorders>
            <w:vAlign w:val="center"/>
          </w:tcPr>
          <w:p>
            <w:pPr>
              <w:autoSpaceDE w:val="0"/>
              <w:autoSpaceDN w:val="0"/>
              <w:adjustRightInd w:val="0"/>
              <w:spacing w:line="400" w:lineRule="exact"/>
              <w:rPr>
                <w:rFonts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人员培训与管理</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spacing w:line="400" w:lineRule="exact"/>
              <w:jc w:val="left"/>
              <w:rPr>
                <w:rFonts w:ascii="宋体" w:hAnsi="宋体" w:cs="宋体"/>
                <w:sz w:val="24"/>
                <w:highlight w:val="none"/>
              </w:rPr>
            </w:pPr>
            <w:r>
              <w:rPr>
                <w:rFonts w:hint="eastAsia" w:ascii="宋体" w:hAnsi="宋体" w:cs="宋体"/>
                <w:sz w:val="24"/>
                <w:highlight w:val="none"/>
              </w:rPr>
              <w:t>根据投标人提供的人员培训方案进行打分：人员培训方案科学合理，贴合采购人实际需求的得3.1-5分；人员培训方案较合理，可行性较高的得1.1-3分；人员培训方案基本合理，可行性一般的得0.1-1分；未提供不得分。</w:t>
            </w:r>
          </w:p>
          <w:p>
            <w:pPr>
              <w:widowControl/>
              <w:numPr>
                <w:ilvl w:val="0"/>
                <w:numId w:val="8"/>
              </w:numPr>
              <w:spacing w:line="400" w:lineRule="exact"/>
              <w:jc w:val="left"/>
              <w:rPr>
                <w:rFonts w:ascii="宋体" w:hAnsi="宋体" w:cs="宋体"/>
                <w:sz w:val="24"/>
                <w:highlight w:val="none"/>
              </w:rPr>
            </w:pPr>
            <w:r>
              <w:rPr>
                <w:rFonts w:hint="eastAsia" w:ascii="宋体" w:hAnsi="宋体" w:cs="宋体"/>
                <w:sz w:val="24"/>
                <w:highlight w:val="none"/>
              </w:rPr>
              <w:t>根据投标人提供的人员管理方案方案进行打分：人员管理方案科学合理，贴合采购人实际需求的得3.1-5分；人员管理方案较合理，可行性较高的得1.1-3分；人员管理方案基本合理，可行性一般的得0.1-1分；未提供不得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877" w:hRule="atLeast"/>
          <w:jc w:val="center"/>
        </w:trPr>
        <w:tc>
          <w:tcPr>
            <w:tcW w:w="1486" w:type="dxa"/>
            <w:vMerge w:val="continue"/>
            <w:tcBorders>
              <w:left w:val="single" w:color="auto" w:sz="4" w:space="0"/>
              <w:right w:val="single" w:color="auto" w:sz="4" w:space="0"/>
            </w:tcBorders>
            <w:vAlign w:val="center"/>
          </w:tcPr>
          <w:p>
            <w:pPr>
              <w:widowControl/>
              <w:snapToGrid w:val="0"/>
              <w:spacing w:line="400" w:lineRule="exact"/>
              <w:jc w:val="center"/>
              <w:rPr>
                <w:rFonts w:ascii="宋体" w:hAnsi="宋体" w:cs="宋体"/>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交接方案</w:t>
            </w:r>
          </w:p>
        </w:tc>
        <w:tc>
          <w:tcPr>
            <w:tcW w:w="6218"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根据投标人提供的进退场交接方案符合性、合理性以及针对本项目具体的实施有效性进行打分：交接方案具体合理，可行性高的得</w:t>
            </w:r>
            <w:r>
              <w:rPr>
                <w:rFonts w:hint="eastAsia" w:ascii="宋体" w:hAnsi="宋体" w:cs="宋体"/>
                <w:sz w:val="24"/>
                <w:highlight w:val="none"/>
                <w:lang w:val="en-US" w:eastAsia="zh-CN"/>
              </w:rPr>
              <w:t>4</w:t>
            </w: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分；交接方案较合理，可行性较高的得</w:t>
            </w:r>
            <w:r>
              <w:rPr>
                <w:rFonts w:hint="eastAsia" w:ascii="宋体" w:hAnsi="宋体" w:cs="宋体"/>
                <w:sz w:val="24"/>
                <w:highlight w:val="none"/>
                <w:lang w:val="en-US" w:eastAsia="zh-CN"/>
              </w:rPr>
              <w:t>2</w:t>
            </w: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分；交接方案基本合理，可行性一般的得0.1-</w:t>
            </w:r>
            <w:r>
              <w:rPr>
                <w:rFonts w:hint="eastAsia" w:ascii="宋体" w:hAnsi="宋体" w:cs="宋体"/>
                <w:sz w:val="24"/>
                <w:highlight w:val="none"/>
                <w:lang w:val="en-US" w:eastAsia="zh-CN"/>
              </w:rPr>
              <w:t>2</w:t>
            </w:r>
            <w:r>
              <w:rPr>
                <w:rFonts w:hint="eastAsia" w:ascii="宋体" w:hAnsi="宋体" w:cs="宋体"/>
                <w:sz w:val="24"/>
                <w:highlight w:val="none"/>
              </w:rPr>
              <w:t>分；未提供不得分。</w:t>
            </w:r>
          </w:p>
        </w:tc>
        <w:tc>
          <w:tcPr>
            <w:tcW w:w="1026"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w:t>
            </w:r>
            <w:r>
              <w:rPr>
                <w:rFonts w:hint="eastAsia" w:ascii="宋体" w:hAnsi="宋体" w:cs="宋体"/>
                <w:sz w:val="24"/>
                <w:lang w:val="en-US" w:eastAsia="zh-CN"/>
              </w:rPr>
              <w:t>6</w:t>
            </w:r>
            <w:r>
              <w:rPr>
                <w:rFonts w:hint="eastAsia" w:ascii="宋体" w:hAnsi="宋体" w:cs="宋体"/>
                <w:sz w:val="24"/>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right w:val="single" w:color="auto" w:sz="4" w:space="0"/>
            </w:tcBorders>
            <w:vAlign w:val="center"/>
          </w:tcPr>
          <w:p>
            <w:pPr>
              <w:widowControl/>
              <w:snapToGrid w:val="0"/>
              <w:spacing w:line="400" w:lineRule="exact"/>
              <w:jc w:val="center"/>
              <w:rPr>
                <w:rFonts w:ascii="宋体" w:hAnsi="宋体" w:cs="宋体"/>
                <w:sz w:val="24"/>
              </w:rPr>
            </w:pPr>
          </w:p>
        </w:tc>
        <w:tc>
          <w:tcPr>
            <w:tcW w:w="1381" w:type="dxa"/>
            <w:tcBorders>
              <w:top w:val="single" w:color="auto" w:sz="4" w:space="0"/>
              <w:left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消防管理的措施方案</w:t>
            </w:r>
          </w:p>
        </w:tc>
        <w:tc>
          <w:tcPr>
            <w:tcW w:w="6218"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根据投标人提供的消防管理措施方案进行打分：措施方案具体合理，可行性高的得4.1-6分；措施方案较合理，可行性较高的得2.1-4分；措施方案基本合理，可行性一般的得0.1-2分；未提供不得分。</w:t>
            </w:r>
          </w:p>
        </w:tc>
        <w:tc>
          <w:tcPr>
            <w:tcW w:w="1026"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突发事件应急处理措施</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根据投标人提供的突发事件应急措施进行打分：应急措施具体合理，可行性高的得4.1-6分；应急措施较合理，可行性较高的得2.1-4分；应急措施基本合理，可行性一般的得0.1-2分；未提供不得分。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ascii="宋体" w:hAnsi="宋体" w:cs="宋体"/>
                <w:sz w:val="24"/>
              </w:rPr>
            </w:pPr>
            <w:r>
              <w:rPr>
                <w:rFonts w:hint="eastAsia" w:ascii="宋体" w:hAnsi="宋体" w:cs="宋体"/>
                <w:sz w:val="24"/>
              </w:rPr>
              <w:t>保障措施</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出的安全保障措施、人员保障措施、设备保障措施、品质保障措施、安全体系保障措施的方案及具体实施情况综合打分：保障措施具体合理，可行性高的得4.1-6分；保障措施较合理，可行性较高的得2.1-4分；保障措施基本合理，可行性一般的得0.1-2分；未提供不得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r>
              <w:rPr>
                <w:rFonts w:hint="eastAsia" w:ascii="宋体" w:hAnsi="宋体" w:cs="宋体"/>
                <w:sz w:val="24"/>
              </w:rPr>
              <w:t>目标管理机制</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供的目标管理机制（包括员工激励、自我约束（廉政）机制和监督检查机制）综合打分：提供的目标管理机制内容具体合理，可行性高的得4.1-6分；提供的目标管理机制内容较合理，可行性较高的得2.1-4分；提供的目标管理机制内容基本合理，可行性一般的得0.1-2分；未提供不得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r>
              <w:rPr>
                <w:rFonts w:hint="eastAsia" w:ascii="宋体" w:hAnsi="宋体" w:cs="宋体"/>
                <w:sz w:val="24"/>
              </w:rPr>
              <w:t>合理化建议</w:t>
            </w: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r>
              <w:rPr>
                <w:rFonts w:hint="eastAsia" w:ascii="宋体" w:hAnsi="宋体" w:cs="宋体"/>
                <w:sz w:val="24"/>
              </w:rPr>
              <w:t>合理化建议</w:t>
            </w:r>
          </w:p>
        </w:tc>
        <w:tc>
          <w:tcPr>
            <w:tcW w:w="6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highlight w:val="none"/>
              </w:rPr>
            </w:pPr>
            <w:r>
              <w:rPr>
                <w:rFonts w:hint="eastAsia" w:ascii="宋体" w:hAnsi="宋体" w:cs="宋体"/>
                <w:sz w:val="24"/>
                <w:highlight w:val="none"/>
              </w:rPr>
              <w:t>根据投标人提供的合理化建议方案综合打分：提供的合理化建议方案具体合理，可行性高的，贴合采购人实际需求的得3.1-</w:t>
            </w:r>
            <w:r>
              <w:rPr>
                <w:rFonts w:hint="eastAsia" w:ascii="宋体" w:hAnsi="宋体" w:cs="宋体"/>
                <w:sz w:val="24"/>
                <w:highlight w:val="none"/>
                <w:lang w:val="en-US" w:eastAsia="zh-CN"/>
              </w:rPr>
              <w:t>5</w:t>
            </w:r>
            <w:r>
              <w:rPr>
                <w:rFonts w:hint="eastAsia" w:ascii="宋体" w:hAnsi="宋体" w:cs="宋体"/>
                <w:sz w:val="24"/>
                <w:highlight w:val="none"/>
              </w:rPr>
              <w:t>分；提供的合理化建议方案较合理，可行性较高的得1.1-3分；提供的合理化建议方案基本合理，可行性一般的得0.1-1分；未提供不得分。</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r>
    </w:tbl>
    <w:p/>
    <w:p>
      <w:pPr>
        <w:snapToGrid w:val="0"/>
        <w:spacing w:line="360" w:lineRule="auto"/>
        <w:ind w:firstLine="281" w:firstLineChars="100"/>
        <w:outlineLvl w:val="2"/>
        <w:rPr>
          <w:rFonts w:ascii="宋体" w:hAnsi="宋体" w:cs="宋体"/>
          <w:b/>
          <w:color w:val="000000"/>
          <w:sz w:val="28"/>
          <w:szCs w:val="28"/>
        </w:rPr>
      </w:pPr>
      <w:r>
        <w:rPr>
          <w:rFonts w:hint="eastAsia" w:ascii="宋体" w:hAnsi="宋体" w:cs="宋体"/>
          <w:b/>
          <w:color w:val="000000"/>
          <w:sz w:val="28"/>
          <w:szCs w:val="28"/>
        </w:rPr>
        <w:t>三、投标文件报价出现前后不一致的，按照下列规定修正：</w:t>
      </w:r>
      <w:r>
        <w:rPr>
          <w:rFonts w:hint="eastAsia" w:cs="宋体"/>
          <w:b/>
          <w:spacing w:val="-4"/>
          <w:sz w:val="24"/>
        </w:rPr>
        <w:t> </w:t>
      </w:r>
      <w:r>
        <w:rPr>
          <w:rFonts w:ascii="宋体" w:hAnsi="宋体" w:cs="宋体"/>
          <w:b/>
          <w:color w:val="000000"/>
          <w:sz w:val="28"/>
          <w:szCs w:val="28"/>
        </w:rPr>
        <w:t xml:space="preserve"> </w:t>
      </w:r>
    </w:p>
    <w:p>
      <w:pPr>
        <w:adjustRightInd w:val="0"/>
        <w:snapToGrid w:val="0"/>
        <w:spacing w:line="360" w:lineRule="auto"/>
        <w:ind w:firstLine="470" w:firstLineChars="196"/>
        <w:rPr>
          <w:rFonts w:ascii="宋体" w:hAnsi="宋体" w:cs="宋体"/>
          <w:bCs/>
          <w:color w:val="000000"/>
          <w:sz w:val="24"/>
        </w:rPr>
      </w:pPr>
      <w:r>
        <w:rPr>
          <w:rFonts w:hint="eastAsia" w:ascii="宋体" w:hAnsi="宋体" w:cs="宋体"/>
          <w:bCs/>
          <w:color w:val="000000"/>
          <w:sz w:val="24"/>
        </w:rPr>
        <w:t xml:space="preserve">1.投标文件中开标一览表（报价表）内容与投标文件中相应内容不一致的，以开标一览表（报价表）为准；  </w:t>
      </w:r>
    </w:p>
    <w:p>
      <w:pPr>
        <w:adjustRightInd w:val="0"/>
        <w:snapToGrid w:val="0"/>
        <w:spacing w:line="360" w:lineRule="auto"/>
        <w:ind w:firstLine="470" w:firstLineChars="196"/>
        <w:rPr>
          <w:rFonts w:ascii="宋体" w:hAnsi="宋体" w:cs="宋体"/>
          <w:bCs/>
          <w:color w:val="000000"/>
          <w:sz w:val="24"/>
        </w:rPr>
      </w:pPr>
      <w:r>
        <w:rPr>
          <w:rFonts w:hint="eastAsia" w:ascii="宋体" w:hAnsi="宋体" w:cs="宋体"/>
          <w:bCs/>
          <w:color w:val="000000"/>
          <w:sz w:val="24"/>
        </w:rPr>
        <w:t xml:space="preserve">2.大写金额和小写金额不一致的，以大写金额为准；  </w:t>
      </w:r>
    </w:p>
    <w:p>
      <w:pPr>
        <w:adjustRightInd w:val="0"/>
        <w:snapToGrid w:val="0"/>
        <w:spacing w:line="360" w:lineRule="auto"/>
        <w:ind w:firstLine="470" w:firstLineChars="196"/>
        <w:rPr>
          <w:rFonts w:ascii="宋体" w:hAnsi="宋体" w:cs="宋体"/>
          <w:bCs/>
          <w:color w:val="000000"/>
          <w:sz w:val="24"/>
        </w:rPr>
      </w:pPr>
      <w:r>
        <w:rPr>
          <w:rFonts w:hint="eastAsia" w:ascii="宋体" w:hAnsi="宋体" w:cs="宋体"/>
          <w:bCs/>
          <w:color w:val="000000"/>
          <w:sz w:val="24"/>
        </w:rPr>
        <w:t>3.单价金额小数点或者百分比有明显错位的，以开标一览表的总价为准，并修改单价；</w:t>
      </w:r>
    </w:p>
    <w:p>
      <w:pPr>
        <w:adjustRightInd w:val="0"/>
        <w:snapToGrid w:val="0"/>
        <w:spacing w:line="360" w:lineRule="auto"/>
        <w:ind w:firstLine="470" w:firstLineChars="196"/>
        <w:rPr>
          <w:rFonts w:ascii="宋体" w:hAnsi="宋体" w:cs="宋体"/>
          <w:bCs/>
          <w:color w:val="000000"/>
          <w:sz w:val="24"/>
        </w:rPr>
      </w:pPr>
      <w:r>
        <w:rPr>
          <w:rFonts w:hint="eastAsia" w:ascii="宋体" w:hAnsi="宋体" w:cs="宋体"/>
          <w:bCs/>
          <w:color w:val="000000"/>
          <w:sz w:val="24"/>
        </w:rPr>
        <w:t>4.总价金额与按单价汇总金额不一致的，以单价金额计算结果为准；</w:t>
      </w:r>
    </w:p>
    <w:p>
      <w:pPr>
        <w:adjustRightInd w:val="0"/>
        <w:snapToGrid w:val="0"/>
        <w:spacing w:line="360" w:lineRule="auto"/>
        <w:ind w:firstLine="470" w:firstLineChars="196"/>
        <w:rPr>
          <w:rFonts w:ascii="宋体" w:hAnsi="宋体" w:cs="宋体"/>
          <w:bCs/>
          <w:color w:val="000000"/>
          <w:sz w:val="24"/>
        </w:rPr>
      </w:pPr>
      <w:r>
        <w:rPr>
          <w:rFonts w:hint="eastAsia" w:ascii="宋体" w:hAnsi="宋体" w:cs="宋体"/>
          <w:bCs/>
          <w:color w:val="000000"/>
          <w:sz w:val="24"/>
        </w:rPr>
        <w:t>5.同时出现两种以上不一致的，按照前款规定的顺序修正。修正后的报价经投标人确认后产生约束力，投标人不确认的，其投标无效；</w:t>
      </w:r>
    </w:p>
    <w:p>
      <w:pPr>
        <w:adjustRightInd w:val="0"/>
        <w:snapToGrid w:val="0"/>
        <w:spacing w:line="360" w:lineRule="auto"/>
        <w:ind w:firstLine="470" w:firstLineChars="196"/>
        <w:rPr>
          <w:rFonts w:hAnsi="宋体" w:cs="宋体"/>
          <w:bCs/>
          <w:color w:val="000000"/>
          <w:sz w:val="24"/>
        </w:rPr>
      </w:pPr>
      <w:r>
        <w:rPr>
          <w:rFonts w:hint="eastAsia" w:ascii="宋体" w:hAnsi="宋体" w:cs="宋体"/>
          <w:bCs/>
          <w:color w:val="000000"/>
          <w:sz w:val="24"/>
        </w:rPr>
        <w:t>6.按上述修正</w:t>
      </w:r>
      <w:r>
        <w:rPr>
          <w:rFonts w:hAnsi="宋体" w:cs="宋体"/>
          <w:bCs/>
          <w:color w:val="000000"/>
          <w:sz w:val="24"/>
        </w:rPr>
        <w:t>错误的方法调整的投标报价应对投标人具有约束力。如果投标人不接受修正后的价格，其投标将被拒绝。</w:t>
      </w:r>
    </w:p>
    <w:p>
      <w:pPr>
        <w:snapToGrid w:val="0"/>
        <w:spacing w:line="360" w:lineRule="auto"/>
        <w:ind w:firstLine="551" w:firstLineChars="196"/>
        <w:outlineLvl w:val="2"/>
        <w:rPr>
          <w:rFonts w:ascii="宋体" w:hAnsi="宋体" w:cs="宋体"/>
          <w:b/>
          <w:color w:val="000000"/>
          <w:sz w:val="28"/>
          <w:szCs w:val="28"/>
        </w:rPr>
      </w:pPr>
      <w:r>
        <w:rPr>
          <w:rFonts w:hint="eastAsia" w:ascii="宋体" w:hAnsi="宋体" w:cs="宋体"/>
          <w:b/>
          <w:color w:val="000000"/>
          <w:sz w:val="28"/>
          <w:szCs w:val="28"/>
        </w:rPr>
        <w:t>四</w:t>
      </w:r>
      <w:r>
        <w:rPr>
          <w:rFonts w:ascii="宋体" w:hAnsi="宋体" w:cs="宋体"/>
          <w:b/>
          <w:color w:val="000000"/>
          <w:sz w:val="28"/>
          <w:szCs w:val="28"/>
        </w:rPr>
        <w:t>、询标</w:t>
      </w:r>
    </w:p>
    <w:p>
      <w:pPr>
        <w:adjustRightInd w:val="0"/>
        <w:snapToGrid w:val="0"/>
        <w:spacing w:line="360" w:lineRule="auto"/>
        <w:ind w:firstLine="470" w:firstLineChars="196"/>
        <w:rPr>
          <w:rFonts w:hAnsi="宋体" w:cs="宋体"/>
          <w:bCs/>
          <w:color w:val="000000"/>
          <w:sz w:val="24"/>
        </w:rPr>
      </w:pPr>
      <w:r>
        <w:rPr>
          <w:rFonts w:hAnsi="宋体" w:cs="宋体"/>
          <w:bCs/>
          <w:color w:val="000000"/>
          <w:sz w:val="24"/>
        </w:rPr>
        <w:t>对投标文件中存在含义不清楚的内容，必要时评标委员会要求供应商作必要的澄清、说明或补正。询标记录需供应商授权代表签字确认，它将作为投标文件的一部分。</w:t>
      </w:r>
    </w:p>
    <w:p>
      <w:pPr>
        <w:snapToGrid w:val="0"/>
        <w:spacing w:line="360" w:lineRule="auto"/>
        <w:ind w:firstLine="551" w:firstLineChars="196"/>
        <w:outlineLvl w:val="2"/>
        <w:rPr>
          <w:rFonts w:ascii="宋体" w:hAnsi="宋体" w:cs="宋体"/>
          <w:b/>
          <w:color w:val="000000"/>
          <w:sz w:val="28"/>
          <w:szCs w:val="28"/>
        </w:rPr>
      </w:pPr>
      <w:r>
        <w:rPr>
          <w:rFonts w:hint="eastAsia" w:ascii="宋体" w:hAnsi="宋体" w:cs="宋体"/>
          <w:b/>
          <w:color w:val="000000"/>
          <w:sz w:val="28"/>
          <w:szCs w:val="28"/>
        </w:rPr>
        <w:t>五</w:t>
      </w:r>
      <w:r>
        <w:rPr>
          <w:rFonts w:ascii="宋体" w:hAnsi="宋体" w:cs="宋体"/>
          <w:b/>
          <w:color w:val="000000"/>
          <w:sz w:val="28"/>
          <w:szCs w:val="28"/>
        </w:rPr>
        <w:t>、修改评标结果</w:t>
      </w:r>
    </w:p>
    <w:p>
      <w:pPr>
        <w:pStyle w:val="10"/>
        <w:adjustRightInd w:val="0"/>
        <w:snapToGrid w:val="0"/>
        <w:spacing w:line="360" w:lineRule="auto"/>
        <w:ind w:firstLine="464" w:firstLineChars="200"/>
        <w:rPr>
          <w:rFonts w:ascii="Times New Roman" w:hAnsi="Times New Roman"/>
          <w:bCs/>
          <w:color w:val="000000"/>
          <w:sz w:val="24"/>
        </w:rPr>
      </w:pPr>
      <w:r>
        <w:rPr>
          <w:rFonts w:ascii="Times New Roman" w:hAnsi="Times New Roman"/>
          <w:bCs/>
          <w:color w:val="000000"/>
          <w:sz w:val="24"/>
        </w:rPr>
        <w:t>评标结果汇总完成后，除下列情形外，任何人不得修改评标结果：</w:t>
      </w:r>
    </w:p>
    <w:p>
      <w:pPr>
        <w:pStyle w:val="10"/>
        <w:adjustRightInd w:val="0"/>
        <w:snapToGrid w:val="0"/>
        <w:spacing w:line="360" w:lineRule="auto"/>
        <w:ind w:firstLine="464" w:firstLineChars="200"/>
        <w:rPr>
          <w:rFonts w:ascii="Times New Roman" w:hAnsi="Times New Roman"/>
          <w:bCs/>
          <w:color w:val="000000"/>
          <w:sz w:val="24"/>
        </w:rPr>
      </w:pPr>
      <w:r>
        <w:rPr>
          <w:rFonts w:ascii="Times New Roman" w:hAnsi="Times New Roman"/>
          <w:bCs/>
          <w:color w:val="000000"/>
          <w:sz w:val="24"/>
        </w:rPr>
        <w:t>（一）分值汇总计算错误的；</w:t>
      </w:r>
    </w:p>
    <w:p>
      <w:pPr>
        <w:pStyle w:val="10"/>
        <w:adjustRightInd w:val="0"/>
        <w:snapToGrid w:val="0"/>
        <w:spacing w:line="360" w:lineRule="auto"/>
        <w:ind w:firstLine="464" w:firstLineChars="200"/>
        <w:rPr>
          <w:rFonts w:ascii="Times New Roman" w:hAnsi="Times New Roman"/>
          <w:bCs/>
          <w:color w:val="000000"/>
          <w:sz w:val="24"/>
        </w:rPr>
      </w:pPr>
      <w:r>
        <w:rPr>
          <w:rFonts w:ascii="Times New Roman" w:hAnsi="Times New Roman"/>
          <w:bCs/>
          <w:color w:val="000000"/>
          <w:sz w:val="24"/>
        </w:rPr>
        <w:t>（二）分项评分超出评分标准范围的；</w:t>
      </w:r>
    </w:p>
    <w:p>
      <w:pPr>
        <w:pStyle w:val="10"/>
        <w:adjustRightInd w:val="0"/>
        <w:snapToGrid w:val="0"/>
        <w:spacing w:line="360" w:lineRule="auto"/>
        <w:ind w:firstLine="464" w:firstLineChars="200"/>
        <w:rPr>
          <w:rFonts w:ascii="Times New Roman" w:hAnsi="Times New Roman"/>
          <w:bCs/>
          <w:color w:val="000000"/>
          <w:sz w:val="24"/>
        </w:rPr>
      </w:pPr>
      <w:r>
        <w:rPr>
          <w:rFonts w:ascii="Times New Roman" w:hAnsi="Times New Roman"/>
          <w:bCs/>
          <w:color w:val="000000"/>
          <w:sz w:val="24"/>
        </w:rPr>
        <w:t>（三）评标委员会成员对客观评审因素评分不一致的；</w:t>
      </w:r>
    </w:p>
    <w:p>
      <w:pPr>
        <w:pStyle w:val="10"/>
        <w:adjustRightInd w:val="0"/>
        <w:snapToGrid w:val="0"/>
        <w:spacing w:line="360" w:lineRule="auto"/>
        <w:ind w:firstLine="464" w:firstLineChars="200"/>
        <w:rPr>
          <w:rFonts w:hAnsi="宋体" w:cs="宋体"/>
          <w:color w:val="000000"/>
          <w:sz w:val="24"/>
        </w:rPr>
        <w:sectPr>
          <w:headerReference r:id="rId7" w:type="default"/>
          <w:footerReference r:id="rId8" w:type="default"/>
          <w:pgSz w:w="11906" w:h="16838"/>
          <w:pgMar w:top="1361" w:right="1247" w:bottom="1361" w:left="1247" w:header="794" w:footer="794" w:gutter="0"/>
          <w:cols w:space="720" w:num="1"/>
          <w:docGrid w:linePitch="312" w:charSpace="0"/>
        </w:sectPr>
      </w:pPr>
      <w:r>
        <w:rPr>
          <w:rFonts w:ascii="Times New Roman" w:hAnsi="Times New Roman"/>
          <w:bCs/>
          <w:color w:val="000000"/>
          <w:sz w:val="24"/>
        </w:rPr>
        <w:t>（四）</w:t>
      </w:r>
      <w:r>
        <w:rPr>
          <w:rFonts w:hint="eastAsia" w:hAnsi="宋体" w:cs="宋体"/>
          <w:bCs/>
          <w:color w:val="000000"/>
          <w:sz w:val="24"/>
        </w:rPr>
        <w:t>经评标委员会认定评分畸高、畸低的。如发现分值汇总计算错误、分项评分超出评分标准范围、客观评分不一致以及存在畸高、畸低（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pPr>
        <w:numPr>
          <w:ilvl w:val="0"/>
          <w:numId w:val="9"/>
        </w:numPr>
        <w:tabs>
          <w:tab w:val="left" w:pos="1154"/>
        </w:tabs>
        <w:spacing w:line="360" w:lineRule="auto"/>
        <w:jc w:val="center"/>
        <w:rPr>
          <w:rFonts w:ascii="宋体" w:hAnsi="宋体" w:cs="宋体"/>
          <w:b/>
          <w:sz w:val="32"/>
          <w:szCs w:val="28"/>
        </w:rPr>
      </w:pPr>
      <w:r>
        <w:rPr>
          <w:rFonts w:hint="eastAsia" w:ascii="宋体" w:hAnsi="宋体" w:cs="宋体"/>
          <w:b/>
          <w:sz w:val="32"/>
          <w:szCs w:val="28"/>
        </w:rPr>
        <w:t>采购合同（样本）</w:t>
      </w:r>
    </w:p>
    <w:p>
      <w:pPr>
        <w:spacing w:line="56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衢州市柯城区妇幼保健院</w:t>
      </w:r>
      <w:r>
        <w:rPr>
          <w:rFonts w:hint="eastAsia" w:ascii="宋体" w:hAnsi="宋体"/>
          <w:b/>
          <w:bCs/>
          <w:color w:val="000000" w:themeColor="text1"/>
          <w:sz w:val="32"/>
          <w:szCs w:val="32"/>
          <w:lang w:eastAsia="zh-CN"/>
          <w14:textFill>
            <w14:solidFill>
              <w14:schemeClr w14:val="tx1"/>
            </w14:solidFill>
          </w14:textFill>
        </w:rPr>
        <w:t>新院区保安</w:t>
      </w:r>
      <w:r>
        <w:rPr>
          <w:rFonts w:hint="eastAsia" w:ascii="宋体" w:hAnsi="宋体"/>
          <w:b/>
          <w:bCs/>
          <w:color w:val="000000" w:themeColor="text1"/>
          <w:sz w:val="32"/>
          <w:szCs w:val="32"/>
          <w14:textFill>
            <w14:solidFill>
              <w14:schemeClr w14:val="tx1"/>
            </w14:solidFill>
          </w14:textFill>
        </w:rPr>
        <w:t>合同</w:t>
      </w:r>
    </w:p>
    <w:p>
      <w:pPr>
        <w:spacing w:line="400" w:lineRule="exact"/>
        <w:ind w:firstLine="480" w:firstLineChars="200"/>
        <w:rPr>
          <w:rFonts w:ascii="宋体" w:hAnsi="宋体" w:cs="宋体"/>
          <w:sz w:val="24"/>
        </w:rPr>
      </w:pPr>
      <w:r>
        <w:rPr>
          <w:rFonts w:hint="eastAsia" w:ascii="宋体" w:hAnsi="宋体" w:cs="宋体"/>
          <w:sz w:val="24"/>
        </w:rPr>
        <w:t xml:space="preserve">采购方: </w:t>
      </w:r>
      <w:r>
        <w:rPr>
          <w:rFonts w:hint="eastAsia" w:ascii="宋体" w:hAnsi="宋体" w:cs="宋体"/>
          <w:sz w:val="24"/>
          <w:u w:val="single"/>
        </w:rPr>
        <w:t xml:space="preserve">                  </w:t>
      </w:r>
      <w:r>
        <w:rPr>
          <w:rFonts w:hint="eastAsia" w:ascii="宋体" w:hAnsi="宋体" w:cs="宋体"/>
          <w:sz w:val="24"/>
        </w:rPr>
        <w:t>(以下简称甲方)</w:t>
      </w:r>
    </w:p>
    <w:p>
      <w:pPr>
        <w:spacing w:line="400" w:lineRule="exact"/>
        <w:ind w:firstLine="480" w:firstLineChars="200"/>
        <w:rPr>
          <w:rFonts w:ascii="宋体" w:hAnsi="宋体" w:cs="宋体"/>
          <w:sz w:val="24"/>
        </w:rPr>
      </w:pPr>
      <w:r>
        <w:rPr>
          <w:rFonts w:hint="eastAsia" w:ascii="宋体" w:hAnsi="宋体" w:cs="宋体"/>
          <w:sz w:val="24"/>
        </w:rPr>
        <w:t xml:space="preserve">供应商: </w:t>
      </w:r>
      <w:r>
        <w:rPr>
          <w:rFonts w:hint="eastAsia" w:ascii="宋体" w:hAnsi="宋体" w:cs="宋体"/>
          <w:sz w:val="24"/>
          <w:u w:val="single"/>
        </w:rPr>
        <w:t xml:space="preserve">                  </w:t>
      </w:r>
      <w:r>
        <w:rPr>
          <w:rFonts w:hint="eastAsia" w:ascii="宋体" w:hAnsi="宋体" w:cs="宋体"/>
          <w:sz w:val="24"/>
        </w:rPr>
        <w:t>(以下简称乙方)</w:t>
      </w:r>
    </w:p>
    <w:p>
      <w:pPr>
        <w:spacing w:line="400" w:lineRule="exact"/>
        <w:ind w:firstLine="480" w:firstLineChars="200"/>
        <w:rPr>
          <w:rFonts w:ascii="宋体" w:hAnsi="宋体" w:cs="宋体"/>
          <w:sz w:val="24"/>
        </w:rPr>
      </w:pPr>
      <w:r>
        <w:rPr>
          <w:rFonts w:hint="eastAsia" w:ascii="宋体" w:hAnsi="宋体" w:cs="宋体"/>
          <w:sz w:val="24"/>
          <w:lang w:val="zh-CN"/>
        </w:rPr>
        <w:t>甲、乙双方根据</w:t>
      </w:r>
      <w:r>
        <w:rPr>
          <w:rFonts w:hint="eastAsia" w:ascii="宋体" w:hAnsi="宋体" w:cs="宋体"/>
          <w:sz w:val="24"/>
        </w:rPr>
        <w:t>甲方</w:t>
      </w:r>
      <w:r>
        <w:rPr>
          <w:rFonts w:hint="eastAsia" w:ascii="宋体" w:hAnsi="宋体" w:cs="宋体"/>
          <w:sz w:val="24"/>
          <w:u w:val="single"/>
        </w:rPr>
        <w:t xml:space="preserve">              （项目名称）  </w:t>
      </w:r>
      <w:r>
        <w:rPr>
          <w:rFonts w:hint="eastAsia" w:ascii="宋体" w:hAnsi="宋体" w:cs="宋体"/>
          <w:sz w:val="24"/>
        </w:rPr>
        <w:t>招标结果</w:t>
      </w:r>
      <w:r>
        <w:rPr>
          <w:rFonts w:hint="eastAsia" w:ascii="宋体" w:hAnsi="宋体" w:cs="宋体"/>
          <w:sz w:val="24"/>
          <w:lang w:val="zh-CN"/>
        </w:rPr>
        <w:t>和招标文件的要求，</w:t>
      </w:r>
      <w:r>
        <w:rPr>
          <w:rFonts w:hint="eastAsia" w:ascii="宋体" w:hAnsi="宋体" w:cs="宋体"/>
          <w:sz w:val="24"/>
        </w:rPr>
        <w:t>遵照《中华人民共和国民法典》等法律法规，为明确双方的权利和义务，就乙方为甲方提供保安服务事宜，经双方协商一致，达成本协议：</w:t>
      </w:r>
    </w:p>
    <w:p>
      <w:pPr>
        <w:spacing w:line="400" w:lineRule="exact"/>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 xml:space="preserve">                         </w:t>
      </w:r>
      <w:r>
        <w:rPr>
          <w:rFonts w:hint="eastAsia" w:ascii="宋体" w:hAnsi="宋体" w:cs="宋体"/>
          <w:sz w:val="24"/>
          <w:u w:val="single"/>
        </w:rPr>
        <w:t xml:space="preserve"> </w:t>
      </w:r>
    </w:p>
    <w:p>
      <w:pPr>
        <w:spacing w:line="400" w:lineRule="exact"/>
        <w:ind w:firstLine="482" w:firstLineChars="200"/>
        <w:rPr>
          <w:rFonts w:ascii="宋体" w:hAnsi="宋体" w:cs="宋体"/>
          <w:b/>
          <w:sz w:val="24"/>
        </w:rPr>
      </w:pPr>
      <w:r>
        <w:rPr>
          <w:rFonts w:hint="eastAsia" w:ascii="宋体" w:hAnsi="宋体" w:cs="宋体"/>
          <w:b/>
          <w:sz w:val="24"/>
        </w:rPr>
        <w:t>二、服务方式及服务期限：</w:t>
      </w:r>
    </w:p>
    <w:p>
      <w:pPr>
        <w:tabs>
          <w:tab w:val="left" w:pos="540"/>
        </w:tabs>
        <w:spacing w:line="500" w:lineRule="exact"/>
        <w:ind w:firstLine="480" w:firstLineChars="200"/>
        <w:rPr>
          <w:rFonts w:ascii="宋体" w:hAnsi="宋体" w:cs="宋体"/>
          <w:sz w:val="24"/>
        </w:rPr>
      </w:pPr>
      <w:r>
        <w:rPr>
          <w:rFonts w:hint="eastAsia" w:ascii="宋体" w:hAnsi="宋体" w:cs="宋体"/>
          <w:sz w:val="24"/>
        </w:rPr>
        <w:t>1.甲方将保安服务采用整体外包的方式发包给乙方，乙方自行承担员工及其他所有服务所需的一切人员工资、绩效、意外险及各种保险费用、服装费、工作牌（胸卡）、各种加班费、夜餐费、住宿费、劳保用品及安全措施费、管理费用、各种税费税金、利润、完成合同所需的一切本身和不可或缺的所有工作开支，以及政策性文件规定、合同包含的所有风险、责任等各项全部费用并承担一切风险责任。</w:t>
      </w:r>
    </w:p>
    <w:p>
      <w:pPr>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color w:val="0070C0"/>
          <w:kern w:val="0"/>
          <w:sz w:val="24"/>
        </w:rPr>
        <w:t>服务期限为贰年：保安服务自</w:t>
      </w:r>
      <w:r>
        <w:rPr>
          <w:rFonts w:hint="eastAsia" w:ascii="宋体" w:hAnsi="宋体" w:cs="宋体"/>
          <w:color w:val="0070C0"/>
          <w:kern w:val="0"/>
          <w:sz w:val="24"/>
          <w:u w:val="single"/>
        </w:rPr>
        <w:t xml:space="preserve">   </w:t>
      </w:r>
      <w:r>
        <w:rPr>
          <w:rFonts w:hint="eastAsia" w:ascii="宋体" w:hAnsi="宋体" w:cs="宋体"/>
          <w:color w:val="0070C0"/>
          <w:kern w:val="0"/>
          <w:sz w:val="24"/>
        </w:rPr>
        <w:t>年</w:t>
      </w:r>
      <w:r>
        <w:rPr>
          <w:rFonts w:hint="eastAsia" w:ascii="宋体" w:hAnsi="宋体" w:cs="宋体"/>
          <w:color w:val="0070C0"/>
          <w:kern w:val="0"/>
          <w:sz w:val="24"/>
          <w:u w:val="single"/>
        </w:rPr>
        <w:t xml:space="preserve">   </w:t>
      </w:r>
      <w:r>
        <w:rPr>
          <w:rFonts w:hint="eastAsia" w:ascii="宋体" w:hAnsi="宋体" w:cs="宋体"/>
          <w:color w:val="0070C0"/>
          <w:kern w:val="0"/>
          <w:sz w:val="24"/>
        </w:rPr>
        <w:t>月</w:t>
      </w:r>
      <w:r>
        <w:rPr>
          <w:rFonts w:hint="eastAsia" w:ascii="宋体" w:hAnsi="宋体" w:cs="宋体"/>
          <w:color w:val="0070C0"/>
          <w:kern w:val="0"/>
          <w:sz w:val="24"/>
          <w:u w:val="single"/>
        </w:rPr>
        <w:t xml:space="preserve">   </w:t>
      </w:r>
      <w:r>
        <w:rPr>
          <w:rFonts w:hint="eastAsia" w:ascii="宋体" w:hAnsi="宋体" w:cs="宋体"/>
          <w:color w:val="0070C0"/>
          <w:kern w:val="0"/>
          <w:sz w:val="24"/>
        </w:rPr>
        <w:t>日起至</w:t>
      </w:r>
      <w:r>
        <w:rPr>
          <w:rFonts w:hint="eastAsia" w:ascii="宋体" w:hAnsi="宋体" w:cs="宋体"/>
          <w:color w:val="0070C0"/>
          <w:kern w:val="0"/>
          <w:sz w:val="24"/>
          <w:u w:val="single"/>
        </w:rPr>
        <w:t xml:space="preserve">    </w:t>
      </w:r>
      <w:r>
        <w:rPr>
          <w:rFonts w:hint="eastAsia" w:ascii="宋体" w:hAnsi="宋体" w:cs="宋体"/>
          <w:color w:val="0070C0"/>
          <w:kern w:val="0"/>
          <w:sz w:val="24"/>
        </w:rPr>
        <w:t>年</w:t>
      </w:r>
      <w:r>
        <w:rPr>
          <w:rFonts w:hint="eastAsia" w:ascii="宋体" w:hAnsi="宋体" w:cs="宋体"/>
          <w:color w:val="0070C0"/>
          <w:kern w:val="0"/>
          <w:sz w:val="24"/>
          <w:u w:val="single"/>
        </w:rPr>
        <w:t xml:space="preserve">   </w:t>
      </w:r>
      <w:r>
        <w:rPr>
          <w:rFonts w:hint="eastAsia" w:ascii="宋体" w:hAnsi="宋体" w:cs="宋体"/>
          <w:color w:val="0070C0"/>
          <w:kern w:val="0"/>
          <w:sz w:val="24"/>
        </w:rPr>
        <w:t>月</w:t>
      </w:r>
      <w:r>
        <w:rPr>
          <w:rFonts w:hint="eastAsia" w:ascii="宋体" w:hAnsi="宋体" w:cs="宋体"/>
          <w:color w:val="0070C0"/>
          <w:kern w:val="0"/>
          <w:sz w:val="24"/>
          <w:u w:val="single"/>
        </w:rPr>
        <w:t xml:space="preserve">   </w:t>
      </w:r>
      <w:r>
        <w:rPr>
          <w:rFonts w:hint="eastAsia" w:ascii="宋体" w:hAnsi="宋体" w:cs="宋体"/>
          <w:color w:val="0070C0"/>
          <w:kern w:val="0"/>
          <w:sz w:val="24"/>
        </w:rPr>
        <w:t>日止。</w:t>
      </w:r>
      <w:r>
        <w:rPr>
          <w:rFonts w:hint="eastAsia" w:ascii="宋体" w:hAnsi="宋体" w:cs="宋体"/>
          <w:sz w:val="24"/>
        </w:rPr>
        <w:t>服务期内乙方未按本合同约定履约，甲方有权终止本合同，并由乙方承担甲方因此而产生的损失及各项经济赔偿。</w:t>
      </w:r>
    </w:p>
    <w:p>
      <w:pPr>
        <w:spacing w:line="400" w:lineRule="exact"/>
        <w:ind w:firstLine="482" w:firstLineChars="200"/>
        <w:rPr>
          <w:rFonts w:ascii="宋体" w:hAnsi="宋体" w:cs="宋体"/>
          <w:b/>
          <w:sz w:val="24"/>
        </w:rPr>
      </w:pPr>
      <w:r>
        <w:rPr>
          <w:rFonts w:hint="eastAsia" w:ascii="宋体" w:hAnsi="宋体" w:cs="宋体"/>
          <w:b/>
          <w:sz w:val="24"/>
        </w:rPr>
        <w:t>三、合同价及服务费用的支付</w:t>
      </w:r>
    </w:p>
    <w:p>
      <w:pPr>
        <w:spacing w:line="400" w:lineRule="exact"/>
        <w:ind w:firstLine="480" w:firstLineChars="200"/>
        <w:rPr>
          <w:rFonts w:ascii="宋体" w:hAnsi="宋体" w:cs="宋体"/>
          <w:sz w:val="24"/>
        </w:rPr>
      </w:pPr>
      <w:r>
        <w:rPr>
          <w:rFonts w:hint="eastAsia" w:ascii="宋体" w:hAnsi="宋体" w:cs="宋体"/>
          <w:sz w:val="24"/>
        </w:rPr>
        <w:t>1、本项目合同总价为</w:t>
      </w:r>
      <w:r>
        <w:rPr>
          <w:rFonts w:hint="eastAsia" w:ascii="宋体" w:hAnsi="宋体" w:cs="宋体"/>
          <w:color w:val="0070C0"/>
          <w:kern w:val="0"/>
          <w:sz w:val="24"/>
        </w:rPr>
        <w:t>：￥</w:t>
      </w:r>
      <w:r>
        <w:rPr>
          <w:rFonts w:hint="eastAsia" w:ascii="宋体" w:hAnsi="宋体" w:cs="宋体"/>
          <w:color w:val="0070C0"/>
          <w:kern w:val="0"/>
          <w:sz w:val="24"/>
          <w:u w:val="single"/>
        </w:rPr>
        <w:t xml:space="preserve">          </w:t>
      </w:r>
      <w:r>
        <w:rPr>
          <w:rFonts w:hint="eastAsia" w:ascii="宋体" w:hAnsi="宋体" w:cs="宋体"/>
          <w:color w:val="0070C0"/>
          <w:kern w:val="0"/>
          <w:sz w:val="24"/>
        </w:rPr>
        <w:t>元（大写：</w:t>
      </w:r>
      <w:r>
        <w:rPr>
          <w:rFonts w:hint="eastAsia" w:ascii="宋体" w:hAnsi="宋体" w:cs="宋体"/>
          <w:color w:val="0070C0"/>
          <w:kern w:val="0"/>
          <w:sz w:val="24"/>
          <w:u w:val="single"/>
        </w:rPr>
        <w:t xml:space="preserve">            </w:t>
      </w:r>
      <w:r>
        <w:rPr>
          <w:rFonts w:hint="eastAsia" w:ascii="宋体" w:hAnsi="宋体" w:cs="宋体"/>
          <w:color w:val="0070C0"/>
          <w:kern w:val="0"/>
          <w:sz w:val="24"/>
        </w:rPr>
        <w:t>）。</w:t>
      </w:r>
      <w:r>
        <w:rPr>
          <w:rFonts w:hint="eastAsia" w:ascii="宋体" w:hAnsi="宋体" w:cs="宋体"/>
          <w:sz w:val="24"/>
        </w:rPr>
        <w:t>以医院实际使用到岗人员数进行结算。</w:t>
      </w:r>
    </w:p>
    <w:p>
      <w:pPr>
        <w:spacing w:line="400" w:lineRule="exact"/>
        <w:ind w:firstLine="480" w:firstLineChars="200"/>
        <w:rPr>
          <w:rFonts w:ascii="宋体" w:hAnsi="宋体" w:cs="宋体"/>
          <w:sz w:val="24"/>
        </w:rPr>
      </w:pPr>
      <w:r>
        <w:rPr>
          <w:rFonts w:hint="eastAsia" w:ascii="宋体" w:hAnsi="宋体" w:cs="宋体"/>
          <w:sz w:val="24"/>
        </w:rPr>
        <w:t>2、以上费用含合同期内的政策性工资、各类保险调整所增加的费用以及合同约定的相关费用。</w:t>
      </w:r>
    </w:p>
    <w:p>
      <w:pPr>
        <w:spacing w:line="400" w:lineRule="exact"/>
        <w:ind w:firstLine="480" w:firstLineChars="200"/>
        <w:rPr>
          <w:rFonts w:ascii="宋体" w:hAnsi="宋体" w:cs="宋体"/>
          <w:sz w:val="24"/>
        </w:rPr>
      </w:pPr>
      <w:r>
        <w:rPr>
          <w:rFonts w:hint="eastAsia" w:ascii="宋体" w:hAnsi="宋体" w:cs="宋体"/>
          <w:sz w:val="24"/>
        </w:rPr>
        <w:t>3、如国家政策性调整，服务人员最低工资标准可根据国家相关文件，由甲乙双方另行协商后进行调整。</w:t>
      </w:r>
    </w:p>
    <w:p>
      <w:pPr>
        <w:spacing w:line="40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b/>
          <w:bCs/>
          <w:sz w:val="24"/>
        </w:rPr>
        <w:t>甲方可依据衢州市柯城区妇幼保健院业务发展实际需求增、减医院的服务人员岗位数；费用按合同总价中计价基数：</w:t>
      </w:r>
      <w:r>
        <w:rPr>
          <w:rFonts w:hint="eastAsia" w:ascii="宋体" w:hAnsi="宋体" w:cs="宋体"/>
          <w:color w:val="0070C0"/>
          <w:kern w:val="0"/>
          <w:sz w:val="24"/>
        </w:rPr>
        <w:t>保安每人岗</w:t>
      </w:r>
      <w:r>
        <w:rPr>
          <w:rFonts w:hint="eastAsia" w:ascii="宋体" w:hAnsi="宋体" w:cs="宋体"/>
          <w:color w:val="0070C0"/>
          <w:kern w:val="0"/>
          <w:sz w:val="24"/>
          <w:u w:val="single"/>
        </w:rPr>
        <w:t xml:space="preserve">：     </w:t>
      </w:r>
      <w:r>
        <w:rPr>
          <w:rFonts w:hint="eastAsia" w:ascii="宋体" w:hAnsi="宋体" w:cs="宋体"/>
          <w:color w:val="0070C0"/>
          <w:kern w:val="0"/>
          <w:sz w:val="24"/>
        </w:rPr>
        <w:t>元/月</w:t>
      </w:r>
      <w:r>
        <w:rPr>
          <w:rFonts w:hint="eastAsia" w:ascii="宋体" w:hAnsi="宋体" w:cs="宋体"/>
          <w:b/>
          <w:bCs/>
          <w:color w:val="0000FF"/>
          <w:sz w:val="24"/>
        </w:rPr>
        <w:t>，</w:t>
      </w:r>
      <w:r>
        <w:rPr>
          <w:rFonts w:hint="eastAsia" w:ascii="宋体" w:hAnsi="宋体" w:cs="宋体"/>
          <w:sz w:val="24"/>
        </w:rPr>
        <w:t>以医院实际使用到岗人员数进行结算。</w:t>
      </w:r>
    </w:p>
    <w:p>
      <w:pPr>
        <w:spacing w:line="400" w:lineRule="exact"/>
        <w:ind w:left="897" w:leftChars="200" w:hanging="477" w:hangingChars="199"/>
        <w:rPr>
          <w:rFonts w:ascii="宋体" w:hAnsi="宋体" w:cs="宋体"/>
          <w:sz w:val="24"/>
        </w:rPr>
      </w:pPr>
      <w:r>
        <w:rPr>
          <w:rFonts w:hint="eastAsia" w:ascii="宋体" w:hAnsi="宋体" w:cs="宋体"/>
          <w:sz w:val="24"/>
        </w:rPr>
        <w:t>5、付款方法：</w:t>
      </w:r>
    </w:p>
    <w:p>
      <w:pPr>
        <w:spacing w:line="400" w:lineRule="exact"/>
        <w:ind w:firstLine="480" w:firstLineChars="200"/>
        <w:rPr>
          <w:rFonts w:ascii="宋体" w:hAnsi="宋体" w:cs="宋体"/>
          <w:color w:val="0070C0"/>
          <w:kern w:val="0"/>
          <w:sz w:val="24"/>
        </w:rPr>
      </w:pPr>
      <w:r>
        <w:rPr>
          <w:rFonts w:hint="eastAsia" w:ascii="宋体" w:hAnsi="宋体" w:cs="宋体"/>
          <w:color w:val="0070C0"/>
          <w:kern w:val="0"/>
          <w:sz w:val="24"/>
        </w:rPr>
        <w:t>按</w:t>
      </w:r>
      <w:r>
        <w:rPr>
          <w:rFonts w:hint="eastAsia" w:ascii="宋体" w:hAnsi="宋体" w:cs="宋体"/>
          <w:color w:val="0070C0"/>
          <w:kern w:val="0"/>
          <w:sz w:val="24"/>
          <w:lang w:eastAsia="zh-CN"/>
        </w:rPr>
        <w:t>季</w:t>
      </w:r>
      <w:r>
        <w:rPr>
          <w:rFonts w:hint="eastAsia" w:ascii="宋体" w:hAnsi="宋体" w:cs="宋体"/>
          <w:color w:val="0070C0"/>
          <w:kern w:val="0"/>
          <w:sz w:val="24"/>
        </w:rPr>
        <w:t>支付，先服务后付款方式，在达到考核标准后，甲方凭乙方开具的正规发票和甲方认可的各项记录复印件（考核表、考勤记录），办理服务费用的支付手续，甲方根据每月考核情况向乙方每</w:t>
      </w:r>
      <w:r>
        <w:rPr>
          <w:rFonts w:hint="eastAsia" w:ascii="宋体" w:hAnsi="宋体" w:cs="宋体"/>
          <w:color w:val="0070C0"/>
          <w:kern w:val="0"/>
          <w:sz w:val="24"/>
          <w:lang w:eastAsia="zh-CN"/>
        </w:rPr>
        <w:t>季</w:t>
      </w:r>
      <w:r>
        <w:rPr>
          <w:rFonts w:hint="eastAsia" w:ascii="宋体" w:hAnsi="宋体" w:cs="宋体"/>
          <w:color w:val="0070C0"/>
          <w:kern w:val="0"/>
          <w:sz w:val="24"/>
        </w:rPr>
        <w:t>支付服务费。（因本项目以人工投入为主，且按</w:t>
      </w:r>
      <w:r>
        <w:rPr>
          <w:rFonts w:hint="eastAsia" w:ascii="宋体" w:hAnsi="宋体" w:cs="宋体"/>
          <w:color w:val="0070C0"/>
          <w:kern w:val="0"/>
          <w:sz w:val="24"/>
          <w:lang w:eastAsia="zh-CN"/>
        </w:rPr>
        <w:t>季</w:t>
      </w:r>
      <w:bookmarkStart w:id="13" w:name="_GoBack"/>
      <w:bookmarkEnd w:id="13"/>
      <w:r>
        <w:rPr>
          <w:rFonts w:hint="eastAsia" w:ascii="宋体" w:hAnsi="宋体" w:cs="宋体"/>
          <w:color w:val="0070C0"/>
          <w:kern w:val="0"/>
          <w:sz w:val="24"/>
        </w:rPr>
        <w:t>支付，故不约定预付款）</w:t>
      </w:r>
    </w:p>
    <w:p>
      <w:pPr>
        <w:numPr>
          <w:ilvl w:val="0"/>
          <w:numId w:val="10"/>
        </w:numPr>
        <w:spacing w:line="400" w:lineRule="exact"/>
        <w:ind w:firstLine="482" w:firstLineChars="200"/>
        <w:rPr>
          <w:rFonts w:ascii="宋体" w:hAnsi="宋体" w:cs="宋体"/>
          <w:b/>
          <w:sz w:val="24"/>
        </w:rPr>
      </w:pPr>
      <w:r>
        <w:rPr>
          <w:rFonts w:hint="eastAsia" w:ascii="宋体" w:hAnsi="宋体" w:cs="宋体"/>
          <w:b/>
          <w:bCs/>
          <w:sz w:val="24"/>
        </w:rPr>
        <w:t>服务主要内容及目标任务</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（一）保安队伍招聘要求：</w:t>
      </w:r>
      <w:r>
        <w:rPr>
          <w:rFonts w:hint="eastAsia" w:ascii="宋体" w:hAnsi="宋体" w:cs="宋体"/>
          <w:color w:val="0070C0"/>
          <w:kern w:val="0"/>
          <w:sz w:val="24"/>
          <w:lang w:val="zh-CN"/>
        </w:rPr>
        <w:tab/>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1、男性：年龄</w:t>
      </w:r>
      <w:r>
        <w:rPr>
          <w:rFonts w:hint="eastAsia" w:ascii="宋体" w:hAnsi="宋体" w:cs="宋体"/>
          <w:color w:val="0070C0"/>
          <w:kern w:val="0"/>
          <w:sz w:val="24"/>
        </w:rPr>
        <w:t>60</w:t>
      </w:r>
      <w:r>
        <w:rPr>
          <w:rFonts w:hint="eastAsia" w:ascii="宋体" w:hAnsi="宋体" w:cs="宋体"/>
          <w:color w:val="0070C0"/>
          <w:kern w:val="0"/>
          <w:sz w:val="24"/>
          <w:lang w:val="zh-CN"/>
        </w:rPr>
        <w:t>周岁及以下，身高165cm及以上；女性：5</w:t>
      </w:r>
      <w:r>
        <w:rPr>
          <w:rFonts w:hint="eastAsia" w:ascii="宋体" w:hAnsi="宋体" w:cs="宋体"/>
          <w:color w:val="0070C0"/>
          <w:kern w:val="0"/>
          <w:sz w:val="24"/>
        </w:rPr>
        <w:t>0</w:t>
      </w:r>
      <w:r>
        <w:rPr>
          <w:rFonts w:hint="eastAsia" w:ascii="宋体" w:hAnsi="宋体" w:cs="宋体"/>
          <w:color w:val="0070C0"/>
          <w:kern w:val="0"/>
          <w:sz w:val="24"/>
          <w:lang w:val="zh-CN"/>
        </w:rPr>
        <w:t>周岁及以下，身高155cm及以上。</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2、</w:t>
      </w:r>
      <w:r>
        <w:rPr>
          <w:rFonts w:hint="eastAsia" w:ascii="宋体" w:hAnsi="宋体" w:cs="宋体"/>
          <w:color w:val="0070C0"/>
          <w:kern w:val="0"/>
          <w:sz w:val="24"/>
        </w:rPr>
        <w:t>所有</w:t>
      </w:r>
      <w:r>
        <w:rPr>
          <w:rFonts w:hint="eastAsia" w:ascii="宋体" w:hAnsi="宋体" w:cs="宋体"/>
          <w:color w:val="0070C0"/>
          <w:kern w:val="0"/>
          <w:sz w:val="24"/>
          <w:lang w:val="zh-CN"/>
        </w:rPr>
        <w:t>人员</w:t>
      </w:r>
      <w:r>
        <w:rPr>
          <w:rFonts w:hint="eastAsia" w:ascii="宋体" w:hAnsi="宋体" w:cs="宋体"/>
          <w:color w:val="0070C0"/>
          <w:kern w:val="0"/>
          <w:sz w:val="24"/>
        </w:rPr>
        <w:t>须</w:t>
      </w:r>
      <w:r>
        <w:rPr>
          <w:rFonts w:hint="eastAsia" w:ascii="宋体" w:hAnsi="宋体" w:cs="宋体"/>
          <w:color w:val="0070C0"/>
          <w:kern w:val="0"/>
          <w:sz w:val="24"/>
          <w:lang w:val="zh-CN"/>
        </w:rPr>
        <w:t>持</w:t>
      </w:r>
      <w:r>
        <w:rPr>
          <w:rFonts w:hint="eastAsia" w:ascii="宋体" w:hAnsi="宋体" w:cs="宋体"/>
          <w:color w:val="0070C0"/>
          <w:kern w:val="0"/>
          <w:sz w:val="24"/>
        </w:rPr>
        <w:t>《</w:t>
      </w:r>
      <w:r>
        <w:rPr>
          <w:rFonts w:hint="eastAsia" w:ascii="宋体" w:hAnsi="宋体" w:cs="宋体"/>
          <w:color w:val="0070C0"/>
          <w:kern w:val="0"/>
          <w:sz w:val="24"/>
          <w:lang w:val="zh-CN"/>
        </w:rPr>
        <w:t>保安员证</w:t>
      </w:r>
      <w:r>
        <w:rPr>
          <w:rFonts w:hint="eastAsia" w:ascii="宋体" w:hAnsi="宋体" w:cs="宋体"/>
          <w:color w:val="0070C0"/>
          <w:kern w:val="0"/>
          <w:sz w:val="24"/>
        </w:rPr>
        <w:t>》</w:t>
      </w:r>
      <w:r>
        <w:rPr>
          <w:rFonts w:hint="eastAsia" w:ascii="宋体" w:hAnsi="宋体" w:cs="宋体"/>
          <w:color w:val="0070C0"/>
          <w:kern w:val="0"/>
          <w:sz w:val="24"/>
          <w:lang w:val="zh-CN"/>
        </w:rPr>
        <w:t>上岗，初中以上文化程度，身体健康，品行良好，无违法违纪记录和犯罪前科。</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3、具有1年以上保安服务经验。</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4、消控中心人员要求：持有建筑（构）物消防员上岗证，熟悉消防设施，具有初中以上文化程度，身体健康，品行良好，确保白天</w:t>
      </w:r>
      <w:r>
        <w:rPr>
          <w:rFonts w:hint="eastAsia" w:ascii="宋体" w:hAnsi="宋体" w:cs="宋体"/>
          <w:color w:val="0070C0"/>
          <w:kern w:val="0"/>
          <w:sz w:val="24"/>
        </w:rPr>
        <w:t>2人在岗，晚间确保1</w:t>
      </w:r>
      <w:r>
        <w:rPr>
          <w:rFonts w:hint="eastAsia" w:ascii="宋体" w:hAnsi="宋体" w:cs="宋体"/>
          <w:color w:val="0070C0"/>
          <w:kern w:val="0"/>
          <w:sz w:val="24"/>
          <w:lang w:val="zh-CN"/>
        </w:rPr>
        <w:t>人在岗。</w:t>
      </w:r>
    </w:p>
    <w:p>
      <w:pPr>
        <w:spacing w:line="400" w:lineRule="exact"/>
        <w:ind w:firstLine="480" w:firstLineChars="200"/>
        <w:rPr>
          <w:rFonts w:ascii="宋体" w:hAnsi="宋体" w:cs="宋体"/>
          <w:color w:val="0070C0"/>
          <w:kern w:val="0"/>
          <w:sz w:val="24"/>
        </w:rPr>
      </w:pPr>
      <w:r>
        <w:rPr>
          <w:rFonts w:hint="eastAsia" w:ascii="宋体" w:hAnsi="宋体" w:cs="宋体"/>
          <w:color w:val="0070C0"/>
          <w:kern w:val="0"/>
          <w:sz w:val="24"/>
        </w:rPr>
        <w:t>5、微型消防站人员要求：需确保24小时院内均有至少3名微型消防站人员，且3人在接到火警后，穿好整套消防服在3分钟内到达院内任何制定位置。（不另设岗位，由每班保安队员兼任）</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6</w:t>
      </w:r>
      <w:r>
        <w:rPr>
          <w:rFonts w:hint="eastAsia" w:ascii="宋体" w:hAnsi="宋体" w:cs="宋体"/>
          <w:color w:val="0070C0"/>
          <w:kern w:val="0"/>
          <w:sz w:val="24"/>
          <w:lang w:val="zh-CN"/>
        </w:rPr>
        <w:t>、有高度的责任感和吃苦耐劳精神，熟知业务，恪尽职守，善于发现各类问题，具备一定处理突发事件能力。</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7</w:t>
      </w:r>
      <w:r>
        <w:rPr>
          <w:rFonts w:hint="eastAsia" w:ascii="宋体" w:hAnsi="宋体" w:cs="宋体"/>
          <w:color w:val="0070C0"/>
          <w:kern w:val="0"/>
          <w:sz w:val="24"/>
          <w:lang w:val="zh-CN"/>
        </w:rPr>
        <w:t>、如有人员变动，中标人须提供新的人员花名册（含入职、离职时间）。</w:t>
      </w:r>
    </w:p>
    <w:p>
      <w:pPr>
        <w:spacing w:line="400" w:lineRule="exact"/>
        <w:ind w:firstLine="480" w:firstLineChars="200"/>
        <w:rPr>
          <w:rFonts w:ascii="宋体" w:hAnsi="宋体" w:cs="宋体"/>
          <w:color w:val="0070C0"/>
          <w:kern w:val="0"/>
          <w:sz w:val="24"/>
        </w:rPr>
      </w:pPr>
      <w:r>
        <w:rPr>
          <w:rFonts w:hint="eastAsia" w:ascii="宋体" w:hAnsi="宋体" w:cs="宋体"/>
          <w:color w:val="0070C0"/>
          <w:kern w:val="0"/>
          <w:sz w:val="24"/>
        </w:rPr>
        <w:t>（二）保安的服务范围：</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1、全面负责衢州市柯城区</w:t>
      </w:r>
      <w:r>
        <w:rPr>
          <w:rFonts w:hint="eastAsia" w:ascii="宋体" w:hAnsi="宋体" w:cs="宋体"/>
          <w:color w:val="0070C0"/>
          <w:kern w:val="0"/>
          <w:sz w:val="24"/>
        </w:rPr>
        <w:t>妇幼保健院</w:t>
      </w:r>
      <w:r>
        <w:rPr>
          <w:rFonts w:hint="eastAsia" w:ascii="宋体" w:hAnsi="宋体" w:cs="宋体"/>
          <w:color w:val="0070C0"/>
          <w:kern w:val="0"/>
          <w:sz w:val="24"/>
          <w:lang w:val="zh-CN"/>
        </w:rPr>
        <w:t>的保卫工作：医疗秩序维护、突发事件处置、治安巡逻，交通管理、消防安全管理、停车场管理等，及时发现和消除安全隐患、开展定线和变线巡逻。依法办事，文明值勤，严格管理，保障医院财产和职工人身安全。</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2、依照行业标准，根据医院管理规定与服务要求，制订切实可行的安保服务整体方案和应急处置预案，突发事件反应迅速，预案处置有力。</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3、在医院组织领导下，做好内部治安综合治理工作；发现并报告各类治安案件；配合公安机关，打击违法犯罪活动。</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lang w:val="zh-CN"/>
        </w:rPr>
        <w:t>4、消防系统安全管理：根据《医院消防安全标准化建设标准》所列内容要求，开展消防安全管理，建立、健全微型消防站队伍建设，强化日常检查，确保消防系统设施、设备、器材完好，制定突发性火灾应急方案，确保疏散通道通畅，定期开展消防培训和演练。</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5</w:t>
      </w:r>
      <w:r>
        <w:rPr>
          <w:rFonts w:hint="eastAsia" w:ascii="宋体" w:hAnsi="宋体" w:cs="宋体"/>
          <w:color w:val="0070C0"/>
          <w:kern w:val="0"/>
          <w:sz w:val="24"/>
          <w:lang w:val="zh-CN"/>
        </w:rPr>
        <w:t>、做好安保、消防等台账资料的收集、整理、归档工作。</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6</w:t>
      </w:r>
      <w:r>
        <w:rPr>
          <w:rFonts w:hint="eastAsia" w:ascii="宋体" w:hAnsi="宋体" w:cs="宋体"/>
          <w:color w:val="0070C0"/>
          <w:kern w:val="0"/>
          <w:sz w:val="24"/>
          <w:lang w:val="zh-CN"/>
        </w:rPr>
        <w:t>、履行保密义务，做好保安人员的保密教育，严守秘密。</w:t>
      </w:r>
    </w:p>
    <w:p>
      <w:pPr>
        <w:spacing w:line="400" w:lineRule="exact"/>
        <w:ind w:firstLine="480" w:firstLineChars="200"/>
        <w:rPr>
          <w:rFonts w:ascii="宋体" w:hAnsi="宋体" w:cs="宋体"/>
          <w:color w:val="0070C0"/>
          <w:kern w:val="0"/>
          <w:sz w:val="24"/>
          <w:lang w:val="zh-CN"/>
        </w:rPr>
      </w:pPr>
      <w:r>
        <w:rPr>
          <w:rFonts w:hint="eastAsia" w:ascii="宋体" w:hAnsi="宋体" w:cs="宋体"/>
          <w:color w:val="0070C0"/>
          <w:kern w:val="0"/>
          <w:sz w:val="24"/>
        </w:rPr>
        <w:t>7</w:t>
      </w:r>
      <w:r>
        <w:rPr>
          <w:rFonts w:hint="eastAsia" w:ascii="宋体" w:hAnsi="宋体" w:cs="宋体"/>
          <w:color w:val="0070C0"/>
          <w:kern w:val="0"/>
          <w:sz w:val="24"/>
          <w:lang w:val="zh-CN"/>
        </w:rPr>
        <w:t>、建立安保人员考核奖惩制度，对保安服务满意度大于90%。</w:t>
      </w:r>
    </w:p>
    <w:p>
      <w:pPr>
        <w:spacing w:line="400" w:lineRule="exact"/>
        <w:ind w:firstLine="480" w:firstLineChars="200"/>
        <w:rPr>
          <w:rFonts w:ascii="宋体" w:hAnsi="宋体" w:cs="宋体"/>
          <w:color w:val="0070C0"/>
          <w:kern w:val="0"/>
          <w:sz w:val="24"/>
        </w:rPr>
      </w:pPr>
      <w:r>
        <w:rPr>
          <w:rFonts w:hint="eastAsia" w:ascii="宋体" w:hAnsi="宋体" w:cs="宋体"/>
          <w:color w:val="0070C0"/>
          <w:kern w:val="0"/>
          <w:sz w:val="24"/>
        </w:rPr>
        <w:t>8、及时配合完成布置的其他临时性任务。</w:t>
      </w:r>
    </w:p>
    <w:p>
      <w:pPr>
        <w:spacing w:line="400" w:lineRule="exact"/>
        <w:ind w:firstLine="482" w:firstLineChars="200"/>
        <w:rPr>
          <w:rFonts w:ascii="宋体" w:hAnsi="宋体" w:cs="宋体"/>
          <w:sz w:val="24"/>
        </w:rPr>
      </w:pPr>
      <w:r>
        <w:rPr>
          <w:rFonts w:hint="eastAsia" w:ascii="宋体" w:hAnsi="宋体" w:cs="宋体"/>
          <w:b/>
          <w:bCs/>
          <w:sz w:val="24"/>
        </w:rPr>
        <w:t>五、甲方的权利和义务</w:t>
      </w:r>
    </w:p>
    <w:p>
      <w:pPr>
        <w:tabs>
          <w:tab w:val="left" w:pos="420"/>
          <w:tab w:val="left" w:pos="840"/>
        </w:tabs>
        <w:spacing w:line="400" w:lineRule="exact"/>
        <w:ind w:firstLine="480" w:firstLineChars="200"/>
        <w:rPr>
          <w:rFonts w:ascii="宋体" w:hAnsi="宋体" w:cs="宋体"/>
          <w:sz w:val="24"/>
        </w:rPr>
      </w:pPr>
      <w:r>
        <w:rPr>
          <w:rFonts w:hint="eastAsia" w:ascii="宋体" w:hAnsi="宋体" w:cs="宋体"/>
          <w:sz w:val="24"/>
        </w:rPr>
        <w:t>1、甲方将定期不定期对乙方保安质量进行检查。甲方将各项质量检查情况及时反馈给乙方，并将检查结果与乙方服务经费挂钩。</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2、甲方组织相关科室每月对乙方服务工作考评、考核一次（考核表见附件1）。综合得分在90分以上付全额工资，</w:t>
      </w:r>
      <w:r>
        <w:rPr>
          <w:rFonts w:hint="eastAsia" w:ascii="宋体" w:hAnsi="宋体" w:cs="宋体"/>
          <w:sz w:val="24"/>
          <w:lang w:val="zh-CN"/>
        </w:rPr>
        <w:t>90-80分之间每降1分扣服务费1%，80分以下只支付服务费50%。考核分60分以下达2次的解除劳动合同。</w:t>
      </w:r>
    </w:p>
    <w:p>
      <w:pPr>
        <w:tabs>
          <w:tab w:val="left" w:pos="840"/>
        </w:tabs>
        <w:spacing w:line="400" w:lineRule="exact"/>
        <w:ind w:firstLine="480" w:firstLineChars="200"/>
        <w:rPr>
          <w:rFonts w:ascii="宋体" w:hAnsi="宋体" w:cs="宋体"/>
          <w:sz w:val="24"/>
        </w:rPr>
      </w:pPr>
      <w:r>
        <w:rPr>
          <w:rFonts w:hint="eastAsia" w:ascii="宋体" w:hAnsi="宋体" w:cs="宋体"/>
          <w:sz w:val="24"/>
        </w:rPr>
        <w:t>3、甲方应协助乙方完善相应的服务质量标准，协助乙方改进工作，提高服务员工作质量。</w:t>
      </w:r>
    </w:p>
    <w:p>
      <w:pPr>
        <w:tabs>
          <w:tab w:val="left" w:pos="840"/>
        </w:tabs>
        <w:spacing w:line="400" w:lineRule="exact"/>
        <w:ind w:firstLine="480" w:firstLineChars="200"/>
        <w:rPr>
          <w:rFonts w:ascii="宋体" w:hAnsi="宋体" w:cs="宋体"/>
          <w:sz w:val="24"/>
        </w:rPr>
      </w:pPr>
      <w:r>
        <w:rPr>
          <w:rFonts w:hint="eastAsia" w:ascii="宋体" w:hAnsi="宋体" w:cs="宋体"/>
          <w:sz w:val="24"/>
        </w:rPr>
        <w:t>4、甲方为乙方提供必要的办公场所，具体面积及数量由乙方提出与甲方协商确定。</w:t>
      </w:r>
    </w:p>
    <w:p>
      <w:pPr>
        <w:tabs>
          <w:tab w:val="left" w:pos="840"/>
        </w:tabs>
        <w:spacing w:line="40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对不负责任，工作表现差的保安人员，科室负责人有权提出调离，乙方应及时安排顶替人员到岗。</w:t>
      </w:r>
    </w:p>
    <w:p>
      <w:pPr>
        <w:spacing w:line="400" w:lineRule="exact"/>
        <w:ind w:firstLine="482" w:firstLineChars="200"/>
        <w:rPr>
          <w:rFonts w:ascii="宋体" w:hAnsi="宋体" w:cs="宋体"/>
          <w:b/>
          <w:bCs/>
          <w:sz w:val="24"/>
        </w:rPr>
      </w:pPr>
      <w:r>
        <w:rPr>
          <w:rFonts w:hint="eastAsia" w:ascii="宋体" w:hAnsi="宋体" w:cs="宋体"/>
          <w:b/>
          <w:bCs/>
          <w:sz w:val="24"/>
        </w:rPr>
        <w:t>六、乙方的权利和义务</w:t>
      </w:r>
    </w:p>
    <w:p>
      <w:pPr>
        <w:pStyle w:val="32"/>
        <w:spacing w:line="500" w:lineRule="exact"/>
        <w:ind w:firstLine="480" w:firstLineChars="200"/>
        <w:jc w:val="both"/>
        <w:rPr>
          <w:rFonts w:ascii="宋体" w:hAnsi="宋体" w:eastAsia="宋体" w:cs="宋体"/>
          <w:color w:val="auto"/>
        </w:rPr>
      </w:pPr>
      <w:r>
        <w:rPr>
          <w:rFonts w:hint="eastAsia" w:ascii="宋体" w:hAnsi="宋体" w:eastAsia="宋体" w:cs="宋体"/>
          <w:color w:val="auto"/>
        </w:rPr>
        <w:t>1、乙方须指派项目负责人1人，负责组织、协调和督促医院的保安管理工作，人员架构岗位配置由乙方根据实际需要制定，但配置方案应报甲方核准同意。</w:t>
      </w:r>
    </w:p>
    <w:p>
      <w:pPr>
        <w:spacing w:line="400" w:lineRule="exact"/>
        <w:ind w:firstLine="480" w:firstLineChars="200"/>
        <w:rPr>
          <w:rFonts w:ascii="宋体" w:hAnsi="宋体" w:cs="宋体"/>
          <w:sz w:val="24"/>
        </w:rPr>
      </w:pPr>
      <w:r>
        <w:rPr>
          <w:rFonts w:hint="eastAsia" w:ascii="宋体" w:hAnsi="宋体" w:cs="宋体"/>
          <w:sz w:val="24"/>
        </w:rPr>
        <w:t>2、乙方应建立完善的内部监督考核机制，由专人负责，确保服务质量。对内部日常服务情况进行监督，层层落实。甲方将对其进行考核扣分，并作为乙方每月考核奖惩依据。乙方必须按质量标准进行彻底整改。</w:t>
      </w:r>
    </w:p>
    <w:p>
      <w:pPr>
        <w:spacing w:line="400" w:lineRule="exact"/>
        <w:ind w:firstLine="480" w:firstLineChars="200"/>
        <w:rPr>
          <w:rFonts w:ascii="宋体" w:hAnsi="宋体" w:cs="宋体"/>
          <w:sz w:val="24"/>
        </w:rPr>
      </w:pPr>
      <w:r>
        <w:rPr>
          <w:rFonts w:hint="eastAsia" w:ascii="宋体" w:hAnsi="宋体" w:cs="宋体"/>
          <w:sz w:val="24"/>
        </w:rPr>
        <w:t>3、乙方应制定年度、月度各类查检、培训等计划，所有运行的操作流程、制度、计划、总结、培训、考核及各种安全巡查记录、交接班记录、排班表、考勤表、统计及分析等资料，必须于次月20日前上交甲方保卫科。</w:t>
      </w:r>
    </w:p>
    <w:p>
      <w:pPr>
        <w:tabs>
          <w:tab w:val="left" w:pos="720"/>
        </w:tabs>
        <w:spacing w:line="400" w:lineRule="exact"/>
        <w:ind w:firstLine="480" w:firstLineChars="200"/>
        <w:rPr>
          <w:rFonts w:ascii="宋体" w:hAnsi="宋体" w:cs="宋体"/>
          <w:sz w:val="24"/>
        </w:rPr>
      </w:pPr>
      <w:r>
        <w:rPr>
          <w:rFonts w:hint="eastAsia" w:ascii="宋体" w:hAnsi="宋体" w:cs="宋体"/>
          <w:sz w:val="24"/>
        </w:rPr>
        <w:t>4、乙方应对员工进行人事管理和安全教育，杜绝安全事故及隐患发生。乙方员工如发生工伤、意外事故、劳资纠纷等一切后果及费用由乙方全权负责，与甲方无关。</w:t>
      </w:r>
    </w:p>
    <w:p>
      <w:pPr>
        <w:spacing w:line="400" w:lineRule="exact"/>
        <w:ind w:firstLine="480" w:firstLineChars="200"/>
        <w:jc w:val="left"/>
        <w:rPr>
          <w:rFonts w:ascii="宋体" w:hAnsi="宋体" w:cs="宋体"/>
          <w:sz w:val="24"/>
        </w:rPr>
      </w:pPr>
      <w:r>
        <w:rPr>
          <w:rFonts w:hint="eastAsia" w:ascii="宋体" w:hAnsi="宋体" w:cs="宋体"/>
          <w:sz w:val="24"/>
        </w:rPr>
        <w:t>4、乙方的管理人员和保安人员，均由乙方聘用和管理，员工的三金由乙方负责交纳，劳动用工制度由乙方自行制定，但必须符合劳动法的有关规定。乙方应确保员工总数充足，按合同要求进行人员分布。乙方若因管理不善等原因给甲方造成损失的，需承担相应责任和经济赔偿。</w:t>
      </w:r>
    </w:p>
    <w:p>
      <w:pPr>
        <w:spacing w:line="400" w:lineRule="exact"/>
        <w:ind w:firstLine="480" w:firstLineChars="200"/>
        <w:jc w:val="left"/>
        <w:rPr>
          <w:rFonts w:ascii="宋体" w:hAnsi="宋体" w:cs="宋体"/>
          <w:sz w:val="24"/>
        </w:rPr>
      </w:pPr>
      <w:r>
        <w:rPr>
          <w:rFonts w:hint="eastAsia" w:ascii="宋体" w:hAnsi="宋体" w:cs="宋体"/>
          <w:sz w:val="24"/>
        </w:rPr>
        <w:t>5、乙方应建立所有管理与服务人员档案资料，包括姓名、身份证号码、电话号码、家庭住址、进院时间、岗位说明书、培训、考核资料，并提交甲方保管。乙方服务人员100%经过岗前培训合格才能上岗。以上资料每月20日前以月为单位提交。未按时提交相关资料，或无岗前培训直接上岗，或在岗期间无定期规范培训，或院方人员抽考不合格时，每人每次扣除100元。</w:t>
      </w:r>
    </w:p>
    <w:p>
      <w:pPr>
        <w:spacing w:line="400" w:lineRule="exact"/>
        <w:ind w:firstLine="480" w:firstLineChars="200"/>
        <w:jc w:val="left"/>
        <w:rPr>
          <w:rFonts w:ascii="宋体" w:hAnsi="宋体" w:cs="宋体"/>
          <w:sz w:val="24"/>
        </w:rPr>
      </w:pPr>
      <w:r>
        <w:rPr>
          <w:rFonts w:hint="eastAsia" w:ascii="宋体" w:hAnsi="宋体" w:cs="宋体"/>
          <w:sz w:val="24"/>
        </w:rPr>
        <w:t>6、乙方工作人员必须严格遵守甲方的各项规章制度，不得在公共场所吸烟、不得酒后上岗，违反规定按医院奖惩办法处理。</w:t>
      </w:r>
    </w:p>
    <w:p>
      <w:pPr>
        <w:spacing w:line="400" w:lineRule="exact"/>
        <w:ind w:firstLine="480" w:firstLineChars="200"/>
        <w:rPr>
          <w:rFonts w:ascii="宋体" w:hAnsi="宋体" w:cs="宋体"/>
          <w:sz w:val="24"/>
        </w:rPr>
      </w:pPr>
      <w:r>
        <w:rPr>
          <w:rFonts w:hint="eastAsia" w:ascii="宋体" w:hAnsi="宋体" w:cs="宋体"/>
          <w:sz w:val="24"/>
        </w:rPr>
        <w:t>7、乙方应加强员工队伍建设，统一工作服，统一鞋子，佩戴胸牌，使用服务规范用语，树立良好的形象。</w:t>
      </w:r>
    </w:p>
    <w:p>
      <w:pPr>
        <w:spacing w:line="400" w:lineRule="exact"/>
        <w:ind w:firstLine="480" w:firstLineChars="200"/>
        <w:rPr>
          <w:rFonts w:ascii="宋体" w:hAnsi="宋体" w:cs="宋体"/>
          <w:sz w:val="24"/>
        </w:rPr>
      </w:pPr>
      <w:r>
        <w:rPr>
          <w:rFonts w:hint="eastAsia" w:ascii="宋体" w:hAnsi="宋体" w:cs="宋体"/>
          <w:sz w:val="24"/>
        </w:rPr>
        <w:t>8、乙方工作人员如损坏甲方财产设施的，乙方必须照价赔偿。由于乙方原因造成消防、电气漏水等事故，根据国家有关职能部门鉴定结果由乙方承担相应法律与经济责任。</w:t>
      </w:r>
    </w:p>
    <w:p>
      <w:pPr>
        <w:spacing w:line="400" w:lineRule="exact"/>
        <w:ind w:firstLine="480" w:firstLineChars="200"/>
        <w:rPr>
          <w:rFonts w:ascii="宋体" w:hAnsi="宋体" w:cs="宋体"/>
          <w:sz w:val="24"/>
        </w:rPr>
      </w:pPr>
      <w:r>
        <w:rPr>
          <w:rFonts w:hint="eastAsia" w:ascii="宋体" w:hAnsi="宋体" w:cs="宋体"/>
          <w:sz w:val="24"/>
        </w:rPr>
        <w:t xml:space="preserve">  9、甲方将对乙方及其员工的工作行为进行监督，如发现乙方员工有违反甲方的规定和制度的行为，不能配合甲方工作，甲方将要求其改正，态度恶劣拒不改正的，乙方必须予以更换或辞退。</w:t>
      </w:r>
    </w:p>
    <w:p>
      <w:pPr>
        <w:spacing w:line="400" w:lineRule="exact"/>
        <w:ind w:firstLine="720" w:firstLineChars="300"/>
        <w:rPr>
          <w:rFonts w:ascii="宋体" w:hAnsi="宋体" w:cs="宋体"/>
          <w:sz w:val="24"/>
        </w:rPr>
      </w:pPr>
      <w:r>
        <w:rPr>
          <w:rFonts w:hint="eastAsia" w:ascii="宋体" w:hAnsi="宋体" w:cs="宋体"/>
          <w:sz w:val="24"/>
        </w:rPr>
        <w:t>10、乙方有义务配合甲方做好创建、文明卫生宣传等工作。发生拾金不昧等好人好事，由乙方负责奖励。</w:t>
      </w:r>
    </w:p>
    <w:p>
      <w:pPr>
        <w:spacing w:line="400" w:lineRule="exact"/>
        <w:ind w:firstLine="482" w:firstLineChars="200"/>
        <w:rPr>
          <w:rFonts w:ascii="宋体" w:hAnsi="宋体" w:cs="宋体"/>
          <w:b/>
          <w:sz w:val="24"/>
        </w:rPr>
      </w:pPr>
      <w:r>
        <w:rPr>
          <w:rFonts w:hint="eastAsia" w:ascii="宋体" w:hAnsi="宋体" w:cs="宋体"/>
          <w:b/>
          <w:sz w:val="24"/>
        </w:rPr>
        <w:t>七、经济考核制度</w:t>
      </w:r>
    </w:p>
    <w:p>
      <w:pPr>
        <w:pStyle w:val="17"/>
        <w:jc w:val="both"/>
        <w:rPr>
          <w:rFonts w:ascii="宋体" w:hAnsi="宋体" w:cs="宋体"/>
          <w:szCs w:val="24"/>
          <w:lang w:val="en-US"/>
        </w:rPr>
      </w:pPr>
      <w:r>
        <w:rPr>
          <w:rFonts w:hint="eastAsia" w:ascii="宋体" w:hAnsi="宋体" w:cs="宋体"/>
          <w:szCs w:val="24"/>
          <w:lang w:val="en-US"/>
        </w:rPr>
        <w:t xml:space="preserve">    甲方发现乙方人员有下列情形的，有权进行对乙方进行经济考核，费用从甲方应支付的款式中直接扣除。</w:t>
      </w:r>
    </w:p>
    <w:p>
      <w:pPr>
        <w:tabs>
          <w:tab w:val="left" w:pos="640"/>
        </w:tabs>
        <w:spacing w:line="400" w:lineRule="exact"/>
        <w:ind w:firstLine="480" w:firstLineChars="200"/>
        <w:rPr>
          <w:rFonts w:ascii="宋体" w:hAnsi="宋体" w:cs="宋体"/>
          <w:sz w:val="24"/>
        </w:rPr>
      </w:pPr>
      <w:r>
        <w:rPr>
          <w:rFonts w:hint="eastAsia" w:ascii="宋体" w:hAnsi="宋体" w:cs="宋体"/>
          <w:sz w:val="24"/>
        </w:rPr>
        <w:t>1、服务人员上班时间未按规定着装、吸烟、缺岗、迟到、早退、睡岗等现象发生，发现一次扣罚50元。</w:t>
      </w:r>
    </w:p>
    <w:p>
      <w:pPr>
        <w:tabs>
          <w:tab w:val="left" w:pos="640"/>
        </w:tabs>
        <w:spacing w:line="400" w:lineRule="exact"/>
        <w:ind w:firstLine="480" w:firstLineChars="200"/>
        <w:rPr>
          <w:rFonts w:ascii="宋体" w:hAnsi="宋体" w:cs="宋体"/>
          <w:sz w:val="24"/>
        </w:rPr>
      </w:pPr>
      <w:r>
        <w:rPr>
          <w:rFonts w:hint="eastAsia" w:ascii="宋体" w:hAnsi="宋体" w:cs="宋体"/>
          <w:sz w:val="24"/>
        </w:rPr>
        <w:t>2、本院职工有效投诉保安，扣罚200元/次。</w:t>
      </w:r>
    </w:p>
    <w:p>
      <w:pPr>
        <w:tabs>
          <w:tab w:val="left" w:pos="640"/>
        </w:tabs>
        <w:spacing w:line="400" w:lineRule="exact"/>
        <w:ind w:firstLine="480" w:firstLineChars="200"/>
        <w:rPr>
          <w:rFonts w:ascii="宋体" w:hAnsi="宋体" w:cs="宋体"/>
          <w:sz w:val="24"/>
        </w:rPr>
      </w:pPr>
      <w:r>
        <w:rPr>
          <w:rFonts w:hint="eastAsia" w:ascii="宋体" w:hAnsi="宋体" w:cs="宋体"/>
          <w:sz w:val="24"/>
        </w:rPr>
        <w:t>3、安全保卫科定期考核保安，如未掌握相关知识，扣罚200元/人/次。</w:t>
      </w:r>
    </w:p>
    <w:p>
      <w:pPr>
        <w:tabs>
          <w:tab w:val="left" w:pos="640"/>
        </w:tabs>
        <w:spacing w:line="400" w:lineRule="exact"/>
        <w:ind w:firstLine="480" w:firstLineChars="200"/>
        <w:rPr>
          <w:rFonts w:ascii="宋体" w:hAnsi="宋体" w:cs="宋体"/>
          <w:sz w:val="24"/>
        </w:rPr>
      </w:pPr>
      <w:r>
        <w:rPr>
          <w:rFonts w:hint="eastAsia" w:ascii="宋体" w:hAnsi="宋体" w:cs="宋体"/>
          <w:sz w:val="24"/>
        </w:rPr>
        <w:t>4、医院领导或患者有效投诉保安，扣罚600元/人/次。</w:t>
      </w:r>
    </w:p>
    <w:p>
      <w:pPr>
        <w:tabs>
          <w:tab w:val="left" w:pos="640"/>
        </w:tabs>
        <w:spacing w:line="400" w:lineRule="exact"/>
        <w:ind w:firstLine="480" w:firstLineChars="200"/>
        <w:rPr>
          <w:rFonts w:ascii="宋体" w:hAnsi="宋体" w:cs="宋体"/>
          <w:sz w:val="24"/>
        </w:rPr>
      </w:pPr>
      <w:r>
        <w:rPr>
          <w:rFonts w:hint="eastAsia" w:ascii="宋体" w:hAnsi="宋体" w:cs="宋体"/>
          <w:sz w:val="24"/>
        </w:rPr>
        <w:t>5、在创卫、创文、等级医院评审等各类市、省、国家级检查、评审、复评中，因乙方保安队员技能、执勤等问题造成失分、给医院造成较大负面影响的（通报的）或评审不能通过的情况下，院方将会每次从月服务费中扣除1000-10000元；突发性公共卫生事件、应急事件、突发事件等情况下，不能提供有力的工作支持，甲方将每次从月服务费中酌情扣除1000-20000元。</w:t>
      </w:r>
    </w:p>
    <w:p>
      <w:pPr>
        <w:spacing w:line="400" w:lineRule="exact"/>
        <w:ind w:firstLine="480" w:firstLineChars="200"/>
        <w:rPr>
          <w:rFonts w:ascii="宋体" w:hAnsi="宋体" w:cs="宋体"/>
          <w:sz w:val="24"/>
          <w:highlight w:val="none"/>
        </w:rPr>
      </w:pPr>
      <w:r>
        <w:rPr>
          <w:rFonts w:hint="eastAsia" w:ascii="宋体" w:hAnsi="宋体" w:cs="宋体"/>
          <w:sz w:val="24"/>
        </w:rPr>
        <w:t>6、管理人员，</w:t>
      </w:r>
      <w:r>
        <w:rPr>
          <w:rFonts w:hint="eastAsia" w:ascii="宋体" w:hAnsi="宋体" w:cs="宋体"/>
          <w:color w:val="0070C0"/>
          <w:kern w:val="0"/>
          <w:sz w:val="24"/>
        </w:rPr>
        <w:t>按1名保安队长、6名保安，</w:t>
      </w:r>
      <w:r>
        <w:rPr>
          <w:rFonts w:hint="eastAsia" w:ascii="宋体" w:hAnsi="宋体" w:cs="宋体"/>
          <w:sz w:val="24"/>
        </w:rPr>
        <w:t>保证管理人员编制到位。人员编制配置7人，要求</w:t>
      </w:r>
      <w:r>
        <w:rPr>
          <w:rFonts w:hint="eastAsia" w:ascii="宋体" w:hAnsi="宋体" w:cs="宋体"/>
          <w:sz w:val="24"/>
          <w:highlight w:val="none"/>
        </w:rPr>
        <w:t>按人员配置安排到位，人员缺编时按以下情形扣罚（以下扣罚款项从当月服务费用中扣除）：</w:t>
      </w:r>
    </w:p>
    <w:p>
      <w:pPr>
        <w:tabs>
          <w:tab w:val="left" w:pos="640"/>
        </w:tabs>
        <w:spacing w:line="400" w:lineRule="exact"/>
        <w:ind w:firstLine="480" w:firstLineChars="200"/>
        <w:rPr>
          <w:rFonts w:ascii="宋体" w:hAnsi="宋体" w:cs="宋体"/>
          <w:sz w:val="24"/>
          <w:highlight w:val="none"/>
        </w:rPr>
      </w:pPr>
      <w:r>
        <w:rPr>
          <w:rFonts w:hint="eastAsia" w:ascii="宋体" w:hAnsi="宋体" w:cs="宋体"/>
          <w:sz w:val="24"/>
          <w:highlight w:val="none"/>
        </w:rPr>
        <w:t>6.1、管理人员缺编，每缺1人扣罚5000元∕月；</w:t>
      </w:r>
    </w:p>
    <w:p>
      <w:pPr>
        <w:tabs>
          <w:tab w:val="left" w:pos="640"/>
        </w:tabs>
        <w:spacing w:line="400" w:lineRule="exact"/>
        <w:ind w:firstLine="480" w:firstLineChars="200"/>
        <w:rPr>
          <w:rFonts w:ascii="宋体" w:hAnsi="宋体" w:cs="宋体"/>
          <w:sz w:val="24"/>
          <w:highlight w:val="none"/>
        </w:rPr>
      </w:pPr>
      <w:r>
        <w:rPr>
          <w:rFonts w:hint="eastAsia" w:ascii="宋体" w:hAnsi="宋体" w:cs="宋体"/>
          <w:sz w:val="24"/>
          <w:highlight w:val="none"/>
        </w:rPr>
        <w:t>6.2、消控人员缺编，每缺1人扣罚1个人均服务费；</w:t>
      </w:r>
    </w:p>
    <w:p>
      <w:pPr>
        <w:tabs>
          <w:tab w:val="left" w:pos="640"/>
        </w:tabs>
        <w:spacing w:line="400" w:lineRule="exact"/>
        <w:ind w:firstLine="480" w:firstLineChars="200"/>
        <w:rPr>
          <w:rFonts w:ascii="宋体" w:hAnsi="宋体" w:cs="宋体"/>
          <w:sz w:val="24"/>
          <w:highlight w:val="none"/>
        </w:rPr>
      </w:pPr>
      <w:r>
        <w:rPr>
          <w:rFonts w:hint="eastAsia" w:ascii="宋体" w:hAnsi="宋体" w:cs="宋体"/>
          <w:sz w:val="24"/>
          <w:highlight w:val="none"/>
        </w:rPr>
        <w:t>6.3、普通保安缺编，每缺1人扣除1人均服务费,仅支付20%的替班费用；员工有变动时按员工实际出勤天数支付费用。</w:t>
      </w:r>
    </w:p>
    <w:p>
      <w:pPr>
        <w:tabs>
          <w:tab w:val="left" w:pos="640"/>
        </w:tabs>
        <w:spacing w:line="400" w:lineRule="exact"/>
        <w:ind w:firstLine="480" w:firstLineChars="200"/>
        <w:rPr>
          <w:rFonts w:ascii="宋体" w:hAnsi="宋体" w:cs="宋体"/>
          <w:sz w:val="24"/>
        </w:rPr>
      </w:pPr>
      <w:r>
        <w:rPr>
          <w:rFonts w:hint="eastAsia" w:ascii="宋体" w:hAnsi="宋体" w:cs="宋体"/>
          <w:sz w:val="24"/>
          <w:highlight w:val="none"/>
        </w:rPr>
        <w:t>6.4、严禁空岗，一经查实，收回相关费</w:t>
      </w:r>
      <w:r>
        <w:rPr>
          <w:rFonts w:hint="eastAsia" w:ascii="宋体" w:hAnsi="宋体" w:cs="宋体"/>
          <w:sz w:val="24"/>
        </w:rPr>
        <w:t>用，并扣除相关费用的200%。</w:t>
      </w:r>
    </w:p>
    <w:p>
      <w:pPr>
        <w:tabs>
          <w:tab w:val="left" w:pos="640"/>
        </w:tabs>
        <w:spacing w:line="400" w:lineRule="exact"/>
        <w:ind w:firstLine="480" w:firstLineChars="200"/>
        <w:rPr>
          <w:rFonts w:ascii="宋体" w:hAnsi="宋体" w:cs="宋体"/>
          <w:sz w:val="24"/>
        </w:rPr>
      </w:pPr>
      <w:r>
        <w:rPr>
          <w:rFonts w:hint="eastAsia" w:ascii="宋体" w:hAnsi="宋体" w:cs="宋体"/>
          <w:sz w:val="24"/>
        </w:rPr>
        <w:t>6.5、员工辞工率控制在每月5%以内，每年辞工率控制在10%以内。每超出1个百分点按月服务费的0.5%扣除。</w:t>
      </w:r>
    </w:p>
    <w:p>
      <w:pPr>
        <w:pStyle w:val="17"/>
        <w:jc w:val="both"/>
        <w:rPr>
          <w:rFonts w:ascii="宋体" w:hAnsi="宋体" w:cs="宋体"/>
          <w:szCs w:val="24"/>
          <w:lang w:val="en-US"/>
        </w:rPr>
      </w:pPr>
      <w:r>
        <w:rPr>
          <w:rFonts w:hint="eastAsia" w:ascii="宋体" w:hAnsi="宋体" w:cs="宋体"/>
          <w:szCs w:val="24"/>
          <w:lang w:val="en-US"/>
        </w:rPr>
        <w:t xml:space="preserve">  </w:t>
      </w:r>
      <w:r>
        <w:rPr>
          <w:rFonts w:hint="eastAsia" w:ascii="宋体" w:hAnsi="宋体" w:cs="宋体"/>
          <w:b w:val="0"/>
          <w:kern w:val="2"/>
          <w:szCs w:val="24"/>
          <w:lang w:val="en-US"/>
        </w:rPr>
        <w:t xml:space="preserve">  7、乙方员工如有脱岗串岗、迟到早退、未完成当日工作等情况时，甲方从月服务费用中扣除相应人员当天的工资。</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8、队员日常考核（保安公司对保安人员考核），</w:t>
      </w:r>
      <w:r>
        <w:rPr>
          <w:rFonts w:hint="eastAsia" w:ascii="宋体" w:hAnsi="宋体" w:cs="宋体"/>
          <w:sz w:val="24"/>
          <w:lang w:val="zh-CN"/>
        </w:rPr>
        <w:t>被考核人的单项分数不足时从总分数扣除；医院例行或随机抽查中发现有不符合项,视具体情况每项至少扣5-10分,自总分中扣除。合格分为90分。扣完为止，低于90分每分扣10元，惩罚金额用来奖励每月考核最高分人员。</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9、保安队员突发事件处置得当或消除隐患及时，避免医院造成重大损失的，每人次奖励200-500元。</w:t>
      </w:r>
    </w:p>
    <w:p>
      <w:pPr>
        <w:autoSpaceDE w:val="0"/>
        <w:autoSpaceDN w:val="0"/>
        <w:adjustRightInd w:val="0"/>
        <w:spacing w:line="400" w:lineRule="exact"/>
        <w:ind w:firstLine="480" w:firstLineChars="200"/>
        <w:jc w:val="left"/>
        <w:rPr>
          <w:rFonts w:ascii="宋体" w:hAnsi="宋体" w:cs="宋体"/>
          <w:sz w:val="24"/>
          <w:lang w:val="zh-CN"/>
        </w:rPr>
      </w:pPr>
      <w:r>
        <w:rPr>
          <w:rFonts w:hint="eastAsia" w:ascii="宋体" w:hAnsi="宋体" w:cs="宋体"/>
          <w:sz w:val="24"/>
        </w:rPr>
        <w:t>10、</w:t>
      </w:r>
      <w:r>
        <w:rPr>
          <w:rFonts w:hint="eastAsia" w:ascii="宋体" w:hAnsi="宋体" w:cs="宋体"/>
          <w:sz w:val="24"/>
          <w:lang w:val="zh-CN"/>
        </w:rPr>
        <w:t>被考核人员有不良投诉第二次当场劝退处理或开除保安工作。</w:t>
      </w:r>
    </w:p>
    <w:p>
      <w:pPr>
        <w:spacing w:line="400" w:lineRule="exact"/>
        <w:ind w:firstLine="482" w:firstLineChars="200"/>
        <w:rPr>
          <w:rFonts w:ascii="宋体" w:hAnsi="宋体" w:cs="宋体"/>
          <w:b/>
          <w:bCs/>
          <w:sz w:val="24"/>
        </w:rPr>
      </w:pPr>
    </w:p>
    <w:p>
      <w:pPr>
        <w:spacing w:line="400" w:lineRule="exact"/>
        <w:ind w:firstLine="482" w:firstLineChars="200"/>
        <w:rPr>
          <w:rFonts w:ascii="宋体" w:hAnsi="宋体" w:cs="宋体"/>
          <w:b/>
          <w:bCs/>
          <w:sz w:val="24"/>
        </w:rPr>
      </w:pPr>
      <w:r>
        <w:rPr>
          <w:rFonts w:hint="eastAsia" w:ascii="宋体" w:hAnsi="宋体" w:cs="宋体"/>
          <w:b/>
          <w:bCs/>
          <w:sz w:val="24"/>
        </w:rPr>
        <w:t>八、违约责任</w:t>
      </w:r>
    </w:p>
    <w:p>
      <w:pPr>
        <w:tabs>
          <w:tab w:val="left" w:pos="640"/>
        </w:tabs>
        <w:spacing w:line="400" w:lineRule="exact"/>
        <w:ind w:firstLine="480" w:firstLineChars="200"/>
        <w:rPr>
          <w:rFonts w:ascii="宋体" w:hAnsi="宋体" w:cs="宋体"/>
          <w:sz w:val="24"/>
        </w:rPr>
      </w:pPr>
      <w:r>
        <w:rPr>
          <w:rFonts w:hint="eastAsia" w:ascii="宋体" w:hAnsi="宋体" w:cs="宋体"/>
          <w:sz w:val="24"/>
        </w:rPr>
        <w:t>1.乙方在合同期内，不得单方终止合同。如违约，要承担相当于当月服务款的违约赔偿及由此对甲方造成的经济损失，损失的范围包括：①应急费用；②临时雇用人员费用；③另行招聘服务单位的费用。</w:t>
      </w:r>
    </w:p>
    <w:p>
      <w:pPr>
        <w:tabs>
          <w:tab w:val="left" w:pos="640"/>
        </w:tabs>
        <w:spacing w:line="400" w:lineRule="exact"/>
        <w:ind w:firstLine="480" w:firstLineChars="200"/>
        <w:rPr>
          <w:rFonts w:ascii="宋体" w:hAnsi="宋体" w:cs="宋体"/>
          <w:sz w:val="24"/>
        </w:rPr>
      </w:pPr>
      <w:r>
        <w:rPr>
          <w:rFonts w:hint="eastAsia" w:ascii="宋体" w:hAnsi="宋体" w:cs="宋体"/>
          <w:sz w:val="24"/>
        </w:rPr>
        <w:t>2.乙方服务发生重大安全事故：如员工违规偷窃外卖医疗废物，造成不良后果的；因管理不到位造成员工伤亡事故等，甲方有权解除合同，所造成的一切后果由乙方承担法律责任和经济赔偿。</w:t>
      </w:r>
    </w:p>
    <w:p>
      <w:pPr>
        <w:tabs>
          <w:tab w:val="left" w:pos="640"/>
        </w:tabs>
        <w:spacing w:line="400" w:lineRule="exact"/>
        <w:ind w:firstLine="480" w:firstLineChars="200"/>
        <w:rPr>
          <w:rFonts w:ascii="宋体" w:hAnsi="宋体" w:cs="宋体"/>
          <w:sz w:val="24"/>
        </w:rPr>
      </w:pPr>
      <w:r>
        <w:rPr>
          <w:rFonts w:hint="eastAsia" w:ascii="宋体" w:hAnsi="宋体" w:cs="宋体"/>
          <w:sz w:val="24"/>
        </w:rPr>
        <w:t>3.乙方因管理不到位，造成群发性事件，严重影响医院声誉的，甲方有权解除合同，乙方应承担相应的法律责任和经济赔偿。</w:t>
      </w:r>
    </w:p>
    <w:p>
      <w:pPr>
        <w:tabs>
          <w:tab w:val="left" w:pos="640"/>
        </w:tabs>
        <w:spacing w:line="400" w:lineRule="exact"/>
        <w:ind w:firstLine="480" w:firstLineChars="200"/>
        <w:rPr>
          <w:rFonts w:ascii="宋体" w:hAnsi="宋体" w:cs="宋体"/>
          <w:sz w:val="24"/>
        </w:rPr>
      </w:pPr>
      <w:r>
        <w:rPr>
          <w:rFonts w:hint="eastAsia" w:ascii="宋体" w:hAnsi="宋体" w:cs="宋体"/>
          <w:sz w:val="24"/>
        </w:rPr>
        <w:t>4.乙方应无条件承担突发性公共卫生事件及其他甲方应急事件和上级指令性任务，违者甲方有权解除与乙方的物业服务合同，乙方承担相应的法律责任和经济赔偿。</w:t>
      </w:r>
    </w:p>
    <w:p>
      <w:pPr>
        <w:pStyle w:val="17"/>
        <w:jc w:val="both"/>
        <w:rPr>
          <w:rFonts w:ascii="宋体" w:hAnsi="宋体" w:cs="宋体"/>
          <w:szCs w:val="24"/>
          <w:lang w:val="en-US"/>
        </w:rPr>
      </w:pPr>
      <w:r>
        <w:rPr>
          <w:rFonts w:hint="eastAsia" w:ascii="宋体" w:hAnsi="宋体" w:cs="宋体"/>
          <w:szCs w:val="24"/>
          <w:lang w:val="en-US"/>
        </w:rPr>
        <w:t xml:space="preserve">    5.乙方没有按甲方的要求对存在的问题进行整改的，甲方可单方面解除合同，追究乙方的责任。</w:t>
      </w:r>
    </w:p>
    <w:p>
      <w:pPr>
        <w:shd w:val="clear" w:color="auto" w:fill="FFFFFF"/>
        <w:snapToGrid w:val="0"/>
        <w:spacing w:before="156" w:line="400" w:lineRule="exact"/>
        <w:ind w:firstLine="482" w:firstLineChars="200"/>
        <w:rPr>
          <w:rFonts w:ascii="宋体" w:hAnsi="宋体" w:cs="宋体"/>
          <w:b/>
          <w:bCs/>
          <w:sz w:val="24"/>
        </w:rPr>
      </w:pPr>
      <w:r>
        <w:rPr>
          <w:rFonts w:hint="eastAsia" w:ascii="宋体" w:hAnsi="宋体" w:cs="宋体"/>
          <w:b/>
          <w:bCs/>
          <w:sz w:val="24"/>
        </w:rPr>
        <w:t>九、保险</w:t>
      </w:r>
    </w:p>
    <w:p>
      <w:pPr>
        <w:spacing w:line="400" w:lineRule="exact"/>
        <w:ind w:firstLine="480" w:firstLineChars="200"/>
        <w:rPr>
          <w:rFonts w:ascii="宋体" w:hAnsi="宋体" w:cs="宋体"/>
          <w:sz w:val="24"/>
        </w:rPr>
      </w:pPr>
      <w:r>
        <w:rPr>
          <w:rFonts w:hint="eastAsia" w:ascii="宋体" w:hAnsi="宋体" w:cs="宋体"/>
          <w:sz w:val="24"/>
        </w:rPr>
        <w:t>1.第三者责任保险</w:t>
      </w:r>
    </w:p>
    <w:p>
      <w:pPr>
        <w:spacing w:line="400" w:lineRule="exact"/>
        <w:ind w:firstLine="480" w:firstLineChars="200"/>
        <w:rPr>
          <w:rFonts w:ascii="宋体" w:hAnsi="宋体" w:cs="宋体"/>
          <w:sz w:val="24"/>
        </w:rPr>
      </w:pPr>
      <w:r>
        <w:rPr>
          <w:rFonts w:hint="eastAsia" w:ascii="宋体" w:hAnsi="宋体" w:cs="宋体"/>
          <w:sz w:val="24"/>
        </w:rPr>
        <w:t>乙方应对乙方人员以及第三方全权负责(如乙方应投保第三责任险)，在乙方的责任区内由于乙方原因导致自己员工或第三方的事故由乙方负责，甲方不承担任何责任。</w:t>
      </w:r>
    </w:p>
    <w:p>
      <w:pPr>
        <w:spacing w:line="400" w:lineRule="exact"/>
        <w:ind w:firstLine="480" w:firstLineChars="200"/>
        <w:rPr>
          <w:rFonts w:ascii="宋体" w:hAnsi="宋体" w:cs="宋体"/>
          <w:sz w:val="24"/>
        </w:rPr>
      </w:pPr>
      <w:r>
        <w:rPr>
          <w:rFonts w:hint="eastAsia" w:ascii="宋体" w:hAnsi="宋体" w:cs="宋体"/>
          <w:sz w:val="24"/>
        </w:rPr>
        <w:t>2.员工人身意外</w:t>
      </w:r>
    </w:p>
    <w:p>
      <w:pPr>
        <w:spacing w:line="400" w:lineRule="exact"/>
        <w:ind w:firstLine="480" w:firstLineChars="200"/>
        <w:rPr>
          <w:rFonts w:ascii="宋体" w:hAnsi="宋体" w:cs="宋体"/>
          <w:sz w:val="24"/>
        </w:rPr>
      </w:pPr>
      <w:r>
        <w:rPr>
          <w:rFonts w:hint="eastAsia" w:ascii="宋体" w:hAnsi="宋体" w:cs="宋体"/>
          <w:sz w:val="24"/>
        </w:rPr>
        <w:t>在服务期内，乙方所有人员的事故由乙方自行全权负责(如乙方应对其员工投保人身意外险)，以保证甲方在乙方工作人员索赔时不受任何责任的约束。</w:t>
      </w:r>
    </w:p>
    <w:p>
      <w:pPr>
        <w:spacing w:line="400" w:lineRule="exact"/>
        <w:ind w:firstLine="480" w:firstLineChars="200"/>
        <w:rPr>
          <w:rFonts w:ascii="宋体" w:hAnsi="宋体" w:cs="宋体"/>
          <w:sz w:val="24"/>
        </w:rPr>
      </w:pPr>
      <w:r>
        <w:rPr>
          <w:rFonts w:hint="eastAsia" w:ascii="宋体" w:hAnsi="宋体" w:cs="宋体"/>
          <w:sz w:val="24"/>
        </w:rPr>
        <w:t>3.其他保险及费用</w:t>
      </w:r>
    </w:p>
    <w:p>
      <w:pPr>
        <w:spacing w:line="400" w:lineRule="exact"/>
        <w:ind w:firstLine="480" w:firstLineChars="200"/>
        <w:rPr>
          <w:rFonts w:ascii="宋体" w:hAnsi="宋体" w:cs="宋体"/>
          <w:sz w:val="24"/>
        </w:rPr>
      </w:pPr>
      <w:r>
        <w:rPr>
          <w:rFonts w:hint="eastAsia" w:ascii="宋体" w:hAnsi="宋体" w:cs="宋体"/>
          <w:sz w:val="24"/>
        </w:rPr>
        <w:t>乙方须按《劳动合同法》和政府有关各部门规定为全体服务人员交纳所有相关的社会保险及其他相关费用。乙方对此全权负责。</w:t>
      </w:r>
    </w:p>
    <w:p>
      <w:pPr>
        <w:spacing w:line="400" w:lineRule="exact"/>
        <w:ind w:firstLine="480" w:firstLineChars="200"/>
        <w:rPr>
          <w:rFonts w:ascii="宋体" w:hAnsi="宋体" w:cs="宋体"/>
          <w:sz w:val="24"/>
        </w:rPr>
      </w:pPr>
      <w:r>
        <w:rPr>
          <w:rFonts w:hint="eastAsia" w:ascii="宋体" w:hAnsi="宋体" w:cs="宋体"/>
          <w:sz w:val="24"/>
        </w:rPr>
        <w:t>3.1乙方及其员工遵守一切行政管理、消防安全等规定和制度，保证服务区域的消防设施能正常使用，消防通道畅通，同时承担违规责任。</w:t>
      </w:r>
    </w:p>
    <w:p>
      <w:pPr>
        <w:spacing w:line="400" w:lineRule="exact"/>
        <w:ind w:firstLine="480" w:firstLineChars="200"/>
        <w:rPr>
          <w:rFonts w:ascii="宋体" w:hAnsi="宋体" w:cs="宋体"/>
          <w:sz w:val="24"/>
        </w:rPr>
      </w:pPr>
      <w:r>
        <w:rPr>
          <w:rFonts w:hint="eastAsia" w:ascii="宋体" w:hAnsi="宋体" w:cs="宋体"/>
          <w:sz w:val="24"/>
        </w:rPr>
        <w:t>3.2遇突发事件或安全检查时，乙方必须配合有关部门执行任务，并指定专职人员协助工作，直至完成。</w:t>
      </w:r>
    </w:p>
    <w:p>
      <w:pPr>
        <w:spacing w:line="400" w:lineRule="exact"/>
        <w:ind w:firstLine="480" w:firstLineChars="200"/>
        <w:rPr>
          <w:rFonts w:ascii="宋体" w:hAnsi="宋体" w:cs="宋体"/>
          <w:sz w:val="24"/>
        </w:rPr>
      </w:pPr>
      <w:r>
        <w:rPr>
          <w:rFonts w:hint="eastAsia" w:ascii="宋体" w:hAnsi="宋体" w:cs="宋体"/>
          <w:sz w:val="24"/>
        </w:rPr>
        <w:t>十、合同签订后10天内，乙方需向甲方递交合同价1%作为履约保证金，履约保证金可以以银行转账、由银行或保险公司出具的保函保单等形式。履约保证金在合同期满无违约的在15个工作日内无息退还。</w:t>
      </w:r>
    </w:p>
    <w:p>
      <w:pPr>
        <w:spacing w:line="400" w:lineRule="exact"/>
        <w:ind w:firstLine="480" w:firstLineChars="200"/>
        <w:rPr>
          <w:rFonts w:ascii="宋体" w:hAnsi="宋体" w:cs="宋体"/>
          <w:sz w:val="24"/>
        </w:rPr>
      </w:pPr>
      <w:r>
        <w:rPr>
          <w:rFonts w:hint="eastAsia" w:ascii="宋体" w:hAnsi="宋体" w:cs="宋体"/>
          <w:sz w:val="24"/>
        </w:rPr>
        <w:t>十一、合同履行期内甲乙双方均不得随意变更或解除合同。合同若有未尽事宜，需经双方共同协商，作出补充规定，补充规定与本合同有同等法律效力。</w:t>
      </w:r>
    </w:p>
    <w:p>
      <w:pPr>
        <w:spacing w:line="400" w:lineRule="exact"/>
        <w:ind w:firstLine="480" w:firstLineChars="200"/>
        <w:rPr>
          <w:rFonts w:ascii="宋体" w:hAnsi="宋体" w:cs="宋体"/>
          <w:sz w:val="24"/>
        </w:rPr>
      </w:pPr>
      <w:r>
        <w:rPr>
          <w:rFonts w:hint="eastAsia" w:ascii="宋体" w:hAnsi="宋体" w:cs="宋体"/>
          <w:sz w:val="24"/>
        </w:rPr>
        <w:t>十二、本合同如发生纠纷，甲、乙双方在合同履行期间，若发生任何争议或未尽事宜，甲、乙双方应友好协商解决，若友好协商不能解决，任何一方可向甲方所在地的有管辖权的人民法院起诉。</w:t>
      </w:r>
    </w:p>
    <w:p>
      <w:pPr>
        <w:spacing w:line="400" w:lineRule="exact"/>
        <w:ind w:firstLine="480" w:firstLineChars="200"/>
        <w:rPr>
          <w:rFonts w:ascii="宋体" w:hAnsi="宋体" w:cs="宋体"/>
          <w:sz w:val="24"/>
        </w:rPr>
      </w:pPr>
      <w:r>
        <w:rPr>
          <w:rFonts w:hint="eastAsia" w:ascii="宋体" w:hAnsi="宋体" w:cs="宋体"/>
          <w:sz w:val="24"/>
        </w:rPr>
        <w:t>十三、所有招标文件（招标编号：</w:t>
      </w:r>
      <w:r>
        <w:rPr>
          <w:rFonts w:hint="eastAsia" w:ascii="宋体" w:hAnsi="宋体" w:cs="宋体"/>
          <w:sz w:val="24"/>
          <w:u w:val="single"/>
        </w:rPr>
        <w:t xml:space="preserve">      </w:t>
      </w:r>
      <w:r>
        <w:rPr>
          <w:rFonts w:hint="eastAsia" w:ascii="宋体" w:hAnsi="宋体" w:cs="宋体"/>
          <w:sz w:val="24"/>
        </w:rPr>
        <w:t>）、投标文件及评标过程中形成的文字资料、询标纪要、承诺均作为本合同的组成部分，具有同等效力，如有不一致的以有利于甲方的为准。</w:t>
      </w:r>
    </w:p>
    <w:p>
      <w:pPr>
        <w:spacing w:line="400" w:lineRule="exact"/>
        <w:ind w:firstLine="480" w:firstLineChars="200"/>
        <w:rPr>
          <w:rFonts w:ascii="宋体" w:hAnsi="宋体" w:cs="宋体"/>
          <w:sz w:val="24"/>
        </w:rPr>
      </w:pPr>
      <w:r>
        <w:rPr>
          <w:rFonts w:hint="eastAsia" w:ascii="宋体" w:hAnsi="宋体" w:cs="宋体"/>
          <w:sz w:val="24"/>
        </w:rPr>
        <w:t>十四、本合同经甲方（衢州市柯城区妇幼保健院）、乙方法定代表人（负责人）或其委托人签字并加盖双方公章后生效。</w:t>
      </w:r>
    </w:p>
    <w:p>
      <w:pPr>
        <w:spacing w:line="400" w:lineRule="exact"/>
        <w:ind w:firstLine="480" w:firstLineChars="200"/>
        <w:rPr>
          <w:rFonts w:ascii="宋体" w:hAnsi="宋体" w:cs="宋体"/>
          <w:sz w:val="24"/>
        </w:rPr>
      </w:pPr>
      <w:r>
        <w:rPr>
          <w:rFonts w:hint="eastAsia" w:ascii="宋体" w:hAnsi="宋体" w:cs="宋体"/>
          <w:sz w:val="24"/>
        </w:rPr>
        <w:t>十五、本合同一式八份，甲乙双方各执肆份。与本合同有关的招标文件及记录同本合同具有同等法律效果。</w:t>
      </w:r>
    </w:p>
    <w:p>
      <w:pPr>
        <w:spacing w:line="560" w:lineRule="exact"/>
        <w:rPr>
          <w:rFonts w:ascii="宋体" w:hAnsi="宋体"/>
          <w:b/>
          <w:bCs/>
          <w:color w:val="000000" w:themeColor="text1"/>
          <w:szCs w:val="21"/>
          <w14:textFill>
            <w14:solidFill>
              <w14:schemeClr w14:val="tx1"/>
            </w14:solidFill>
          </w14:textFill>
        </w:rPr>
      </w:pPr>
    </w:p>
    <w:p>
      <w:pPr>
        <w:spacing w:before="24" w:beforeLines="10" w:line="400" w:lineRule="exact"/>
        <w:rPr>
          <w:rFonts w:asciiTheme="minorEastAsia" w:hAnsiTheme="minorEastAsia"/>
          <w:sz w:val="24"/>
        </w:rPr>
      </w:pPr>
      <w:r>
        <w:rPr>
          <w:rFonts w:hint="eastAsia" w:asciiTheme="minorEastAsia" w:hAnsiTheme="minorEastAsia"/>
          <w:sz w:val="24"/>
        </w:rPr>
        <w:t>（以下无正文，仅限合同双方签字盖章。）</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甲方（盖章）：衢州市柯城区妇幼保健院        乙方（盖章）：</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法定（授权）代表人（签字）：                法定（授权）代表人（签字）：</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                                      电话：</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传真：</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邮政编码：324000                            邮政编码：</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                                      地址：</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开户银行：</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                                      账号：</w:t>
      </w:r>
    </w:p>
    <w:p>
      <w:pPr>
        <w:spacing w:line="400" w:lineRule="exact"/>
        <w:rPr>
          <w:rFonts w:ascii="宋体" w:hAnsi="宋体" w:cs="宋体"/>
          <w:color w:val="000000" w:themeColor="text1"/>
          <w:sz w:val="24"/>
          <w14:textFill>
            <w14:solidFill>
              <w14:schemeClr w14:val="tx1"/>
            </w14:solidFill>
          </w14:textFill>
        </w:rPr>
      </w:pPr>
    </w:p>
    <w:p>
      <w:pPr>
        <w:spacing w:line="400" w:lineRule="exact"/>
        <w:ind w:firstLine="4800" w:firstLineChars="2000"/>
        <w:rPr>
          <w:color w:val="000000" w:themeColor="text1"/>
          <w14:textFill>
            <w14:solidFill>
              <w14:schemeClr w14:val="tx1"/>
            </w14:solidFill>
          </w14:textFill>
        </w:rPr>
      </w:pPr>
      <w:r>
        <w:rPr>
          <w:rFonts w:hint="eastAsia" w:ascii="宋体" w:hAnsi="宋体" w:cs="宋体"/>
          <w:color w:val="FF0000"/>
          <w:sz w:val="24"/>
        </w:rPr>
        <w:t xml:space="preserve">签订日期：        年    月    日    </w:t>
      </w:r>
      <w:r>
        <w:rPr>
          <w:rFonts w:hint="eastAsia" w:ascii="宋体" w:hAnsi="宋体" w:cs="宋体"/>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spacing w:line="400" w:lineRule="exact"/>
        <w:rPr>
          <w:color w:val="000000" w:themeColor="text1"/>
          <w14:textFill>
            <w14:solidFill>
              <w14:schemeClr w14:val="tx1"/>
            </w14:solidFill>
          </w14:textFill>
        </w:rPr>
      </w:pPr>
    </w:p>
    <w:p>
      <w:pPr>
        <w:tabs>
          <w:tab w:val="left" w:pos="1154"/>
        </w:tabs>
        <w:spacing w:line="360" w:lineRule="auto"/>
        <w:rPr>
          <w:rFonts w:ascii="宋体" w:hAnsi="宋体" w:cs="宋体"/>
          <w:b/>
          <w:sz w:val="32"/>
          <w:szCs w:val="28"/>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rPr>
          <w:rFonts w:ascii="宋体" w:hAnsi="宋体" w:cs="宋体"/>
          <w:sz w:val="24"/>
        </w:rPr>
      </w:pPr>
      <w:r>
        <w:rPr>
          <w:rFonts w:hint="eastAsia" w:ascii="宋体" w:hAnsi="宋体" w:cs="宋体"/>
          <w:sz w:val="24"/>
        </w:rPr>
        <w:t>附件1：</w:t>
      </w:r>
    </w:p>
    <w:p>
      <w:pPr>
        <w:shd w:val="solid" w:color="FFFFFF" w:fill="auto"/>
        <w:autoSpaceDN w:val="0"/>
        <w:spacing w:line="500" w:lineRule="exact"/>
        <w:jc w:val="center"/>
        <w:rPr>
          <w:rFonts w:ascii="宋体" w:hAnsi="宋体" w:cs="宋体"/>
          <w:b/>
          <w:spacing w:val="13"/>
          <w:sz w:val="24"/>
          <w:shd w:val="clear" w:color="auto" w:fill="FFFFFF"/>
        </w:rPr>
      </w:pPr>
      <w:r>
        <w:rPr>
          <w:rFonts w:hint="eastAsia" w:ascii="宋体" w:hAnsi="宋体" w:cs="宋体"/>
          <w:b/>
          <w:spacing w:val="13"/>
          <w:sz w:val="24"/>
          <w:shd w:val="clear" w:color="auto" w:fill="FFFFFF"/>
        </w:rPr>
        <w:t>保安服务质量考核记录表</w:t>
      </w:r>
    </w:p>
    <w:tbl>
      <w:tblPr>
        <w:tblStyle w:val="19"/>
        <w:tblW w:w="9537" w:type="dxa"/>
        <w:jc w:val="center"/>
        <w:tblLayout w:type="fixed"/>
        <w:tblCellMar>
          <w:top w:w="0" w:type="dxa"/>
          <w:left w:w="108" w:type="dxa"/>
          <w:bottom w:w="0" w:type="dxa"/>
          <w:right w:w="108" w:type="dxa"/>
        </w:tblCellMar>
      </w:tblPr>
      <w:tblGrid>
        <w:gridCol w:w="1435"/>
        <w:gridCol w:w="6075"/>
        <w:gridCol w:w="1035"/>
        <w:gridCol w:w="992"/>
      </w:tblGrid>
      <w:tr>
        <w:tblPrEx>
          <w:tblCellMar>
            <w:top w:w="0" w:type="dxa"/>
            <w:left w:w="108" w:type="dxa"/>
            <w:bottom w:w="0" w:type="dxa"/>
            <w:right w:w="108" w:type="dxa"/>
          </w:tblCellMar>
        </w:tblPrEx>
        <w:trPr>
          <w:trHeight w:val="400"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cs="宋体"/>
                <w:b/>
                <w:bCs/>
                <w:sz w:val="24"/>
              </w:rPr>
            </w:pPr>
            <w:r>
              <w:rPr>
                <w:rFonts w:hint="eastAsia" w:ascii="宋体" w:hAnsi="宋体" w:cs="宋体"/>
                <w:b/>
                <w:bCs/>
                <w:kern w:val="0"/>
                <w:sz w:val="24"/>
                <w:lang w:bidi="ar"/>
              </w:rPr>
              <w:t>考核项目</w:t>
            </w:r>
          </w:p>
        </w:tc>
        <w:tc>
          <w:tcPr>
            <w:tcW w:w="6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cs="宋体"/>
                <w:b/>
                <w:bCs/>
                <w:sz w:val="24"/>
              </w:rPr>
            </w:pPr>
            <w:r>
              <w:rPr>
                <w:rFonts w:hint="eastAsia" w:ascii="宋体" w:hAnsi="宋体" w:cs="宋体"/>
                <w:b/>
                <w:bCs/>
                <w:kern w:val="0"/>
                <w:sz w:val="24"/>
                <w:lang w:bidi="ar"/>
              </w:rPr>
              <w:t>考核标准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cs="宋体"/>
                <w:b/>
                <w:bCs/>
                <w:sz w:val="24"/>
              </w:rPr>
            </w:pPr>
            <w:r>
              <w:rPr>
                <w:rFonts w:hint="eastAsia" w:ascii="宋体" w:hAnsi="宋体" w:cs="宋体"/>
                <w:b/>
                <w:bCs/>
                <w:kern w:val="0"/>
                <w:sz w:val="24"/>
                <w:lang w:bidi="ar"/>
              </w:rPr>
              <w:t>评分标准</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cs="宋体"/>
                <w:b/>
                <w:bCs/>
                <w:sz w:val="24"/>
              </w:rPr>
            </w:pPr>
            <w:r>
              <w:rPr>
                <w:rFonts w:hint="eastAsia" w:ascii="宋体" w:hAnsi="宋体" w:cs="宋体"/>
                <w:b/>
                <w:bCs/>
                <w:kern w:val="0"/>
                <w:sz w:val="24"/>
                <w:lang w:bidi="ar"/>
              </w:rPr>
              <w:t>得分</w:t>
            </w:r>
          </w:p>
        </w:tc>
      </w:tr>
      <w:tr>
        <w:tblPrEx>
          <w:tblCellMar>
            <w:top w:w="0" w:type="dxa"/>
            <w:left w:w="108" w:type="dxa"/>
            <w:bottom w:w="0" w:type="dxa"/>
            <w:right w:w="108" w:type="dxa"/>
          </w:tblCellMar>
        </w:tblPrEx>
        <w:trPr>
          <w:trHeight w:val="1760" w:hRule="atLeast"/>
          <w:jc w:val="center"/>
        </w:trPr>
        <w:tc>
          <w:tcPr>
            <w:tcW w:w="14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仪容仪表 （5分）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1.按规定统一着制服、佩戴工作证，并根据医院疫情防控（院感）相关规定落实自我防护；</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2.注意个人卫生，男性不留长发，女性长发应盘起、不留胡须、指甲，不佩戴外露首饰等，不得随地吐痰，不在院内（工作场所）内吸烟等；</w:t>
            </w:r>
          </w:p>
          <w:p>
            <w:pPr>
              <w:widowControl/>
              <w:spacing w:line="500" w:lineRule="exact"/>
              <w:jc w:val="left"/>
              <w:textAlignment w:val="center"/>
              <w:rPr>
                <w:rFonts w:ascii="宋体" w:hAnsi="宋体" w:cs="宋体"/>
                <w:sz w:val="24"/>
              </w:rPr>
            </w:pPr>
            <w:r>
              <w:rPr>
                <w:rFonts w:hint="eastAsia" w:ascii="宋体" w:hAnsi="宋体" w:cs="宋体"/>
                <w:kern w:val="0"/>
                <w:sz w:val="24"/>
                <w:lang w:bidi="ar"/>
              </w:rPr>
              <w:t>3.举止文明大方，动作规范，不可将手插入口袋，不可勾肩搭背等。</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发现违规一次扣1分。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1260" w:hRule="atLeast"/>
          <w:jc w:val="center"/>
        </w:trPr>
        <w:tc>
          <w:tcPr>
            <w:tcW w:w="14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服务态度（10分）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1.精神饱满、热情，按规定使用礼貌用语，主动与患者及患者家属打招呼，工作过程中使用规范礼貌用语，微笑服务，热情服务；</w:t>
            </w:r>
          </w:p>
          <w:p>
            <w:pPr>
              <w:widowControl/>
              <w:spacing w:line="500" w:lineRule="exact"/>
              <w:jc w:val="left"/>
              <w:textAlignment w:val="center"/>
              <w:rPr>
                <w:rFonts w:ascii="宋体" w:hAnsi="宋体" w:cs="宋体"/>
                <w:sz w:val="24"/>
              </w:rPr>
            </w:pPr>
            <w:r>
              <w:rPr>
                <w:rFonts w:hint="eastAsia" w:ascii="宋体" w:hAnsi="宋体" w:cs="宋体"/>
                <w:kern w:val="0"/>
                <w:sz w:val="24"/>
                <w:lang w:bidi="ar"/>
              </w:rPr>
              <w:t>2.服务意识良好，能够积极接受患者或患者家属的意见，不与患者及患者家属发生争吵或有失敬、失礼的行为等。</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发现违规一次扣2分。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trHeight w:val="1600" w:hRule="atLeast"/>
          <w:jc w:val="center"/>
        </w:trPr>
        <w:tc>
          <w:tcPr>
            <w:tcW w:w="14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劳动纪律（15分）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1.按规定时间提前到岗进行交接班，不迟到、早退；</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2.上班时不得擅自离岗、脱岗、串岗、睡岗，不聚众闲聊、不做与本岗位工作无关的事项；</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3.诚实廉洁、严格遵守医院各项规章制度，服从科室管理，对相关工作指示及安排无不执行或蓄意违抗现象；</w:t>
            </w:r>
          </w:p>
          <w:p>
            <w:pPr>
              <w:widowControl/>
              <w:spacing w:line="500" w:lineRule="exact"/>
              <w:jc w:val="left"/>
              <w:textAlignment w:val="center"/>
              <w:rPr>
                <w:rFonts w:ascii="宋体" w:hAnsi="宋体" w:cs="宋体"/>
                <w:sz w:val="24"/>
              </w:rPr>
            </w:pPr>
            <w:r>
              <w:rPr>
                <w:rFonts w:hint="eastAsia" w:ascii="宋体" w:hAnsi="宋体" w:cs="宋体"/>
                <w:kern w:val="0"/>
                <w:sz w:val="24"/>
                <w:lang w:bidi="ar"/>
              </w:rPr>
              <w:t>4.严禁酗酒后上岗及在岗饮酒。</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发现违规一次扣3分。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trHeight w:val="1728" w:hRule="atLeast"/>
          <w:jc w:val="center"/>
        </w:trPr>
        <w:tc>
          <w:tcPr>
            <w:tcW w:w="1435" w:type="dxa"/>
            <w:tcBorders>
              <w:top w:val="single" w:color="000000" w:sz="4" w:space="0"/>
              <w:left w:val="single" w:color="000000" w:sz="4" w:space="0"/>
              <w:bottom w:val="nil"/>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工作要求（50分）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1.当值时,发生案件未及时处理报告的视情节扣分或作违纪辞退处理；</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2.值班时干私事或其它娱乐活动；</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3.不按规定时间巡查或不作记录和记录不实、书写不规范、有涂改；</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4.损坏或丢失警戒装备(除照价赔偿外另作扣分处理)；</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5.执勤中私自扣留他人的物品不归还或不上缴，擅自处理或挪用的视情节扣分或作违纪辞退处理；</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6.不按规定指挥车辆出入或停放的，利用职能之便,故意刁难车主的；</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7.车辆未按规定停放或停放不整齐,巡查时未及时整理的或未阻止违章停放；</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8.当值时，对约束病人、疫情防控等工作不积极参与；</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9.当值时，对院内存在的安全隐患，能及时整改不去整改；</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10.服从管理，及时完成上级领导安排的工作，不得顶撞，辱骂上级领导；</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11.按时参加每月的工作培训，不准无故迟到、早退，特殊情况需请假提前报告经领导批准后方可准许；</w:t>
            </w:r>
          </w:p>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12.认真学习业务知识，遵守培训现场纪律，做好个人笔记记录；</w:t>
            </w:r>
          </w:p>
          <w:p>
            <w:pPr>
              <w:widowControl/>
              <w:spacing w:line="500" w:lineRule="exact"/>
              <w:jc w:val="left"/>
              <w:textAlignment w:val="center"/>
              <w:rPr>
                <w:rFonts w:ascii="宋体" w:hAnsi="宋体" w:cs="宋体"/>
                <w:sz w:val="24"/>
              </w:rPr>
            </w:pPr>
            <w:r>
              <w:rPr>
                <w:rFonts w:hint="eastAsia" w:ascii="宋体" w:hAnsi="宋体" w:cs="宋体"/>
                <w:kern w:val="0"/>
                <w:sz w:val="24"/>
                <w:lang w:bidi="ar"/>
              </w:rPr>
              <w:t>13.同事之间发生争吵，打架斗殴的，视情节扣分或作违纪辞退处理。</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发现违规一次扣2分。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trHeight w:val="1440" w:hRule="atLeast"/>
          <w:jc w:val="center"/>
        </w:trPr>
        <w:tc>
          <w:tcPr>
            <w:tcW w:w="14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科室满意度（10分）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sz w:val="24"/>
              </w:rPr>
            </w:pPr>
            <w:r>
              <w:rPr>
                <w:rFonts w:hint="eastAsia" w:ascii="宋体" w:hAnsi="宋体" w:cs="宋体"/>
                <w:sz w:val="24"/>
              </w:rPr>
              <w:t>科室每月满意度大于等于90%，每下降1%扣1分（扣完为止）。</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trHeight w:val="1720" w:hRule="atLeast"/>
          <w:jc w:val="center"/>
        </w:trPr>
        <w:tc>
          <w:tcPr>
            <w:tcW w:w="14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投诉及违规    （10分）</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宋体" w:hAnsi="宋体" w:cs="宋体"/>
                <w:kern w:val="0"/>
                <w:sz w:val="24"/>
                <w:lang w:bidi="ar"/>
              </w:rPr>
            </w:pPr>
            <w:r>
              <w:rPr>
                <w:rFonts w:hint="eastAsia" w:ascii="宋体" w:hAnsi="宋体" w:cs="宋体"/>
                <w:kern w:val="0"/>
                <w:sz w:val="24"/>
                <w:lang w:bidi="ar"/>
              </w:rPr>
              <w:t>1.因工作失职导致患者、科室等投诉情况发生，经核查情况属实，予以扣分（科室内部投诉3分/次，医院内部投诉5分/次，外部投诉10分/次，其他视影响程度加倍扣分)；</w:t>
            </w:r>
          </w:p>
          <w:p>
            <w:pPr>
              <w:widowControl/>
              <w:spacing w:line="500" w:lineRule="exact"/>
              <w:jc w:val="left"/>
              <w:textAlignment w:val="center"/>
              <w:rPr>
                <w:rFonts w:ascii="宋体" w:hAnsi="宋体" w:cs="宋体"/>
                <w:sz w:val="24"/>
              </w:rPr>
            </w:pPr>
            <w:r>
              <w:rPr>
                <w:rFonts w:hint="eastAsia" w:ascii="宋体" w:hAnsi="宋体" w:cs="宋体"/>
                <w:kern w:val="0"/>
                <w:sz w:val="24"/>
                <w:lang w:bidi="ar"/>
              </w:rPr>
              <w:t>2.违反法律法规及医院相关制度规定（疫情防控、门禁管理、反诈骗等），经核查情况属实，扣20分/次；情节严重予以辞退当事人并勒令保安公司立即整改到位。</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视情况可累计倒扣</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trHeight w:val="480" w:hRule="atLeast"/>
          <w:jc w:val="center"/>
        </w:trPr>
        <w:tc>
          <w:tcPr>
            <w:tcW w:w="854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b/>
                <w:bCs/>
                <w:sz w:val="24"/>
              </w:rPr>
            </w:pPr>
            <w:r>
              <w:rPr>
                <w:rFonts w:hint="eastAsia" w:ascii="宋体" w:hAnsi="宋体" w:cs="宋体"/>
                <w:b/>
                <w:bCs/>
                <w:kern w:val="0"/>
                <w:sz w:val="24"/>
                <w:lang w:bidi="ar"/>
              </w:rPr>
              <w:t>总得分</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sz w:val="24"/>
              </w:rPr>
            </w:pPr>
            <w:r>
              <w:rPr>
                <w:rFonts w:hint="eastAsia" w:ascii="宋体" w:hAnsi="宋体" w:cs="宋体"/>
                <w:kern w:val="0"/>
                <w:sz w:val="24"/>
                <w:lang w:bidi="ar"/>
              </w:rPr>
              <w:t xml:space="preserve"> </w:t>
            </w:r>
          </w:p>
        </w:tc>
      </w:tr>
    </w:tbl>
    <w:p>
      <w:pPr>
        <w:rPr>
          <w:rFonts w:ascii="宋体" w:hAnsi="宋体" w:cs="宋体"/>
          <w:sz w:val="24"/>
        </w:rPr>
      </w:pPr>
    </w:p>
    <w:p>
      <w:pPr>
        <w:spacing w:line="360" w:lineRule="auto"/>
        <w:jc w:val="center"/>
        <w:rPr>
          <w:rFonts w:ascii="宋体" w:hAnsi="宋体" w:cs="宋体"/>
        </w:rPr>
      </w:pPr>
      <w:r>
        <w:rPr>
          <w:rFonts w:hint="eastAsia" w:ascii="宋体" w:hAnsi="宋体" w:cs="宋体"/>
          <w:sz w:val="32"/>
          <w:szCs w:val="32"/>
        </w:rPr>
        <w:t>第六章　投标文件格式</w:t>
      </w:r>
    </w:p>
    <w:p>
      <w:pPr>
        <w:spacing w:line="400" w:lineRule="exact"/>
        <w:rPr>
          <w:rFonts w:ascii="宋体" w:hAnsi="宋体" w:cs="宋体"/>
          <w:color w:val="000000"/>
          <w:sz w:val="24"/>
        </w:rPr>
      </w:pPr>
      <w:r>
        <w:rPr>
          <w:rFonts w:hint="eastAsia" w:ascii="宋体" w:hAnsi="宋体" w:cs="宋体"/>
          <w:b/>
          <w:bCs/>
          <w:color w:val="000000"/>
          <w:sz w:val="24"/>
        </w:rPr>
        <w:t>附件1：</w:t>
      </w:r>
      <w:r>
        <w:rPr>
          <w:rFonts w:hint="eastAsia" w:ascii="宋体" w:hAnsi="宋体" w:cs="宋体"/>
          <w:color w:val="000000"/>
          <w:sz w:val="24"/>
        </w:rPr>
        <w:t>正本或副本封面式样</w:t>
      </w:r>
    </w:p>
    <w:p>
      <w:pPr>
        <w:ind w:left="-59" w:leftChars="-85" w:hanging="119" w:hangingChars="57"/>
        <w:rPr>
          <w:b/>
          <w:bCs/>
          <w:color w:val="000000"/>
          <w:sz w:val="28"/>
          <w:szCs w:val="28"/>
        </w:rPr>
      </w:pPr>
      <w:r>
        <w:rPr>
          <w:bCs/>
          <w:color w:val="000000"/>
          <w:szCs w:val="21"/>
        </w:rPr>
        <w:t xml:space="preserve">                                                         </w:t>
      </w:r>
      <w:r>
        <w:rPr>
          <w:rFonts w:hint="eastAsia"/>
          <w:bCs/>
          <w:color w:val="000000"/>
          <w:szCs w:val="21"/>
        </w:rPr>
        <w:t xml:space="preserve">        </w:t>
      </w:r>
      <w:r>
        <w:rPr>
          <w:bCs/>
          <w:color w:val="000000"/>
          <w:szCs w:val="21"/>
        </w:rPr>
        <w:t xml:space="preserve"> </w:t>
      </w:r>
      <w:r>
        <w:rPr>
          <w:bCs/>
          <w:color w:val="000000"/>
          <w:sz w:val="28"/>
          <w:szCs w:val="28"/>
        </w:rPr>
        <w:t xml:space="preserve"> </w:t>
      </w:r>
      <w:r>
        <w:rPr>
          <w:b/>
          <w:bCs/>
          <w:color w:val="000000"/>
          <w:sz w:val="28"/>
          <w:szCs w:val="28"/>
        </w:rPr>
        <w:t>正本（或副本）</w:t>
      </w:r>
    </w:p>
    <w:p>
      <w:pPr>
        <w:ind w:left="-18" w:leftChars="-85" w:hanging="160" w:hangingChars="57"/>
        <w:rPr>
          <w:b/>
          <w:bCs/>
          <w:color w:val="000000"/>
          <w:sz w:val="28"/>
          <w:szCs w:val="28"/>
        </w:rPr>
      </w:pPr>
    </w:p>
    <w:p>
      <w:pPr>
        <w:ind w:left="-18" w:leftChars="-85" w:hanging="160" w:hangingChars="57"/>
        <w:rPr>
          <w:b/>
          <w:bCs/>
          <w:color w:val="000000"/>
          <w:sz w:val="28"/>
          <w:szCs w:val="28"/>
        </w:rPr>
      </w:pPr>
    </w:p>
    <w:p>
      <w:pPr>
        <w:pStyle w:val="11"/>
        <w:snapToGrid w:val="0"/>
        <w:spacing w:before="120" w:after="120" w:line="700" w:lineRule="exact"/>
        <w:jc w:val="center"/>
        <w:rPr>
          <w:rFonts w:ascii="Times New Roman" w:hAnsi="Times New Roman"/>
          <w:b/>
          <w:bCs/>
          <w:color w:val="000000"/>
          <w:sz w:val="52"/>
          <w:szCs w:val="52"/>
        </w:rPr>
      </w:pPr>
      <w:r>
        <w:rPr>
          <w:rFonts w:hint="eastAsia" w:ascii="Times New Roman" w:hAnsi="Times New Roman"/>
          <w:b/>
          <w:bCs/>
          <w:color w:val="000000"/>
          <w:sz w:val="52"/>
          <w:szCs w:val="52"/>
        </w:rPr>
        <w:t>衢州市柯城区妇幼保健院</w:t>
      </w:r>
    </w:p>
    <w:p>
      <w:pPr>
        <w:pStyle w:val="11"/>
        <w:snapToGrid w:val="0"/>
        <w:spacing w:before="120" w:after="120" w:line="700" w:lineRule="exact"/>
        <w:jc w:val="center"/>
        <w:rPr>
          <w:rFonts w:ascii="Times New Roman" w:hAnsi="Times New Roman"/>
          <w:b/>
          <w:bCs/>
          <w:color w:val="000000"/>
          <w:sz w:val="52"/>
          <w:szCs w:val="52"/>
        </w:rPr>
      </w:pPr>
      <w:r>
        <w:rPr>
          <w:rFonts w:hint="eastAsia" w:ascii="Times New Roman" w:hAnsi="Times New Roman"/>
          <w:b/>
          <w:bCs/>
          <w:color w:val="000000"/>
          <w:sz w:val="52"/>
          <w:szCs w:val="52"/>
          <w:lang w:eastAsia="zh-CN"/>
        </w:rPr>
        <w:t>新院区保安</w:t>
      </w:r>
      <w:r>
        <w:rPr>
          <w:rFonts w:hint="eastAsia" w:ascii="Times New Roman" w:hAnsi="Times New Roman"/>
          <w:b/>
          <w:bCs/>
          <w:color w:val="000000"/>
          <w:sz w:val="52"/>
          <w:szCs w:val="52"/>
        </w:rPr>
        <w:t>项目</w:t>
      </w:r>
    </w:p>
    <w:p>
      <w:pPr>
        <w:ind w:left="5" w:leftChars="-85" w:hanging="183" w:hangingChars="57"/>
        <w:jc w:val="center"/>
        <w:rPr>
          <w:b/>
          <w:bCs/>
          <w:color w:val="000000"/>
          <w:sz w:val="32"/>
        </w:rPr>
      </w:pPr>
      <w:r>
        <w:rPr>
          <w:b/>
          <w:bCs/>
          <w:color w:val="000000"/>
          <w:sz w:val="32"/>
        </w:rPr>
        <w:t>（项目编号：      ）</w:t>
      </w: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234" w:leftChars="-85" w:hanging="412" w:hangingChars="57"/>
        <w:jc w:val="center"/>
        <w:rPr>
          <w:b/>
          <w:bCs/>
          <w:color w:val="000000"/>
          <w:sz w:val="72"/>
          <w:szCs w:val="72"/>
        </w:rPr>
      </w:pPr>
      <w:r>
        <w:rPr>
          <w:b/>
          <w:bCs/>
          <w:color w:val="000000"/>
          <w:sz w:val="72"/>
          <w:szCs w:val="72"/>
        </w:rPr>
        <w:t>投 标 文 件</w:t>
      </w:r>
    </w:p>
    <w:p>
      <w:pPr>
        <w:ind w:left="-58" w:leftChars="-85" w:hanging="120" w:hangingChars="57"/>
        <w:jc w:val="center"/>
        <w:rPr>
          <w:b/>
          <w:bCs/>
          <w:color w:val="000000"/>
          <w:szCs w:val="21"/>
        </w:rPr>
      </w:pPr>
    </w:p>
    <w:p>
      <w:pPr>
        <w:ind w:left="5" w:leftChars="-85" w:hanging="183" w:hangingChars="57"/>
        <w:jc w:val="center"/>
        <w:rPr>
          <w:b/>
          <w:bCs/>
          <w:color w:val="000000"/>
          <w:sz w:val="32"/>
        </w:rPr>
      </w:pPr>
      <w:r>
        <w:rPr>
          <w:rFonts w:hint="eastAsia"/>
          <w:b/>
          <w:bCs/>
          <w:color w:val="000000"/>
          <w:sz w:val="32"/>
        </w:rPr>
        <w:t>资格证明</w:t>
      </w:r>
      <w:r>
        <w:rPr>
          <w:b/>
          <w:bCs/>
          <w:color w:val="000000"/>
          <w:sz w:val="32"/>
        </w:rPr>
        <w:t>文件</w:t>
      </w:r>
      <w:r>
        <w:rPr>
          <w:rFonts w:hint="eastAsia"/>
          <w:b/>
          <w:bCs/>
          <w:color w:val="000000"/>
          <w:sz w:val="32"/>
        </w:rPr>
        <w:t>/</w:t>
      </w:r>
      <w:r>
        <w:rPr>
          <w:b/>
          <w:bCs/>
          <w:color w:val="000000"/>
          <w:sz w:val="32"/>
        </w:rPr>
        <w:t>技术资信文件</w:t>
      </w:r>
      <w:r>
        <w:rPr>
          <w:rFonts w:hint="eastAsia"/>
          <w:b/>
          <w:bCs/>
          <w:color w:val="000000"/>
          <w:sz w:val="32"/>
        </w:rPr>
        <w:t>/</w:t>
      </w:r>
      <w:r>
        <w:rPr>
          <w:b/>
          <w:bCs/>
          <w:color w:val="000000"/>
          <w:sz w:val="32"/>
        </w:rPr>
        <w:t>商务</w:t>
      </w:r>
      <w:r>
        <w:rPr>
          <w:rFonts w:hint="eastAsia"/>
          <w:b/>
          <w:bCs/>
          <w:color w:val="000000"/>
          <w:sz w:val="32"/>
        </w:rPr>
        <w:t>报价</w:t>
      </w:r>
      <w:r>
        <w:rPr>
          <w:b/>
          <w:bCs/>
          <w:color w:val="000000"/>
          <w:sz w:val="32"/>
        </w:rPr>
        <w:t>文件</w:t>
      </w: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ind w:left="5" w:leftChars="-85" w:hanging="183" w:hangingChars="57"/>
        <w:jc w:val="center"/>
        <w:rPr>
          <w:b/>
          <w:bCs/>
          <w:color w:val="000000"/>
          <w:sz w:val="32"/>
        </w:rPr>
      </w:pPr>
    </w:p>
    <w:p>
      <w:pPr>
        <w:spacing w:line="800" w:lineRule="exact"/>
        <w:ind w:left="4" w:leftChars="-85" w:hanging="182" w:hangingChars="57"/>
        <w:jc w:val="center"/>
        <w:rPr>
          <w:bCs/>
          <w:color w:val="000000"/>
          <w:sz w:val="32"/>
        </w:rPr>
      </w:pPr>
      <w:r>
        <w:rPr>
          <w:bCs/>
          <w:color w:val="000000"/>
          <w:sz w:val="32"/>
        </w:rPr>
        <w:t>投标人名称：</w:t>
      </w:r>
      <w:r>
        <w:rPr>
          <w:bCs/>
          <w:color w:val="000000"/>
          <w:sz w:val="32"/>
          <w:u w:val="single"/>
        </w:rPr>
        <w:t xml:space="preserve">                     </w:t>
      </w:r>
      <w:r>
        <w:rPr>
          <w:bCs/>
          <w:color w:val="000000"/>
          <w:sz w:val="32"/>
        </w:rPr>
        <w:t>（加盖公章）</w:t>
      </w:r>
    </w:p>
    <w:p>
      <w:pPr>
        <w:spacing w:line="800" w:lineRule="exact"/>
        <w:ind w:left="4" w:leftChars="-85" w:hanging="182" w:hangingChars="57"/>
        <w:jc w:val="center"/>
        <w:rPr>
          <w:bCs/>
          <w:color w:val="000000"/>
          <w:sz w:val="32"/>
        </w:rPr>
      </w:pPr>
      <w:r>
        <w:rPr>
          <w:bCs/>
          <w:color w:val="000000"/>
          <w:sz w:val="32"/>
        </w:rPr>
        <w:t>投标代表人：</w:t>
      </w:r>
      <w:r>
        <w:rPr>
          <w:bCs/>
          <w:color w:val="000000"/>
          <w:sz w:val="32"/>
          <w:u w:val="single"/>
        </w:rPr>
        <w:t xml:space="preserve">                     </w:t>
      </w:r>
      <w:r>
        <w:rPr>
          <w:bCs/>
          <w:color w:val="000000"/>
          <w:sz w:val="32"/>
        </w:rPr>
        <w:t>（签    字）</w:t>
      </w:r>
    </w:p>
    <w:p>
      <w:pPr>
        <w:pStyle w:val="5"/>
        <w:rPr>
          <w:rFonts w:ascii="宋体" w:hAnsi="宋体" w:eastAsia="宋体" w:cs="宋体"/>
          <w:bCs w:val="0"/>
          <w:sz w:val="24"/>
          <w:szCs w:val="24"/>
        </w:rPr>
      </w:pPr>
    </w:p>
    <w:p/>
    <w:p>
      <w:pPr>
        <w:snapToGrid w:val="0"/>
        <w:spacing w:line="360" w:lineRule="auto"/>
        <w:ind w:right="480"/>
        <w:jc w:val="center"/>
        <w:rPr>
          <w:rFonts w:ascii="宋体" w:hAnsi="宋体" w:cs="宋体"/>
          <w:sz w:val="24"/>
        </w:rPr>
      </w:pPr>
    </w:p>
    <w:p>
      <w:pPr>
        <w:snapToGrid w:val="0"/>
        <w:spacing w:line="360" w:lineRule="auto"/>
        <w:ind w:right="480"/>
        <w:jc w:val="center"/>
        <w:rPr>
          <w:rFonts w:ascii="宋体" w:hAnsi="宋体" w:cs="宋体"/>
          <w:sz w:val="24"/>
        </w:rPr>
      </w:pPr>
    </w:p>
    <w:p>
      <w:pPr>
        <w:snapToGrid w:val="0"/>
        <w:spacing w:line="360" w:lineRule="auto"/>
        <w:ind w:right="480"/>
        <w:rPr>
          <w:rFonts w:ascii="宋体" w:hAnsi="宋体" w:cs="宋体"/>
          <w:b/>
          <w:bCs/>
          <w:sz w:val="24"/>
        </w:rPr>
      </w:pPr>
    </w:p>
    <w:p>
      <w:pPr>
        <w:snapToGrid w:val="0"/>
        <w:spacing w:line="360" w:lineRule="auto"/>
        <w:ind w:right="480"/>
        <w:rPr>
          <w:rFonts w:ascii="宋体" w:hAnsi="宋体" w:cs="宋体"/>
          <w:sz w:val="24"/>
        </w:rPr>
      </w:pPr>
      <w:r>
        <w:rPr>
          <w:rFonts w:hint="eastAsia" w:ascii="宋体" w:hAnsi="宋体" w:cs="宋体"/>
          <w:b/>
          <w:bCs/>
          <w:sz w:val="24"/>
        </w:rPr>
        <w:t>附件2：符合参加政府采购活动应当具备的一般条件的承诺函</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符合参加政府采购活动应当具备的一般条件的承诺函</w:t>
      </w:r>
    </w:p>
    <w:p>
      <w:pPr>
        <w:snapToGrid w:val="0"/>
        <w:spacing w:line="360" w:lineRule="auto"/>
        <w:rPr>
          <w:rFonts w:ascii="宋体" w:hAnsi="宋体" w:cs="宋体"/>
          <w:sz w:val="24"/>
        </w:rPr>
      </w:pPr>
      <w:r>
        <w:rPr>
          <w:rFonts w:hint="eastAsia" w:ascii="宋体" w:hAnsi="宋体" w:cs="仿宋_GB2312"/>
          <w:sz w:val="24"/>
        </w:rPr>
        <w:t>（采购人）、（采购代理机构）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仿宋_GB2312"/>
          <w:sz w:val="24"/>
        </w:rPr>
        <w:t>（项目名称）</w:t>
      </w:r>
      <w:r>
        <w:rPr>
          <w:rFonts w:hint="eastAsia" w:ascii="宋体" w:hAnsi="宋体" w:cs="仿宋_GB2312"/>
          <w:kern w:val="0"/>
          <w:sz w:val="24"/>
          <w:lang w:val="zh-CN"/>
        </w:rPr>
        <w:t>【项目编号：（采购编号）】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snapToGrid w:val="0"/>
        <w:spacing w:line="360" w:lineRule="auto"/>
        <w:ind w:firstLine="5520" w:firstLineChars="2300"/>
        <w:rPr>
          <w:rFonts w:ascii="宋体" w:hAnsi="宋体" w:cs="宋体"/>
          <w:kern w:val="0"/>
          <w:sz w:val="24"/>
        </w:rPr>
      </w:pPr>
      <w:r>
        <w:rPr>
          <w:rFonts w:hint="eastAsia" w:ascii="宋体" w:hAnsi="宋体" w:cs="宋体"/>
          <w:sz w:val="24"/>
        </w:rPr>
        <w:t>投标人电子公章</w:t>
      </w:r>
      <w:r>
        <w:rPr>
          <w:rFonts w:hint="eastAsia" w:ascii="宋体" w:hAnsi="宋体" w:cs="宋体"/>
          <w:kern w:val="0"/>
          <w:sz w:val="24"/>
          <w:lang w:val="zh-CN"/>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5520" w:firstLineChars="2300"/>
        <w:rPr>
          <w:rFonts w:ascii="宋体" w:hAnsi="宋体" w:cs="宋体"/>
          <w:sz w:val="24"/>
        </w:rPr>
      </w:pPr>
    </w:p>
    <w:p>
      <w:pPr>
        <w:snapToGrid w:val="0"/>
        <w:spacing w:line="360" w:lineRule="auto"/>
        <w:ind w:firstLine="5520" w:firstLineChars="2300"/>
        <w:rPr>
          <w:rFonts w:ascii="宋体" w:hAnsi="宋体" w:cs="宋体"/>
          <w:sz w:val="24"/>
        </w:rPr>
      </w:pPr>
      <w:r>
        <w:rPr>
          <w:rFonts w:hint="eastAsia" w:ascii="宋体" w:hAnsi="宋体" w:cs="宋体"/>
          <w:sz w:val="24"/>
        </w:rPr>
        <w:t xml:space="preserve">                                        </w:t>
      </w:r>
    </w:p>
    <w:p>
      <w:pPr>
        <w:pStyle w:val="5"/>
        <w:rPr>
          <w:rFonts w:ascii="宋体" w:hAnsi="宋体" w:eastAsia="宋体" w:cs="宋体"/>
          <w:sz w:val="24"/>
        </w:rPr>
      </w:pPr>
    </w:p>
    <w:p>
      <w:pPr>
        <w:pStyle w:val="5"/>
        <w:rPr>
          <w:rFonts w:ascii="宋体" w:hAnsi="宋体" w:eastAsia="宋体" w:cs="宋体"/>
          <w:b w:val="0"/>
          <w:sz w:val="24"/>
        </w:rPr>
      </w:pPr>
    </w:p>
    <w:p>
      <w:pPr>
        <w:rPr>
          <w:rFonts w:ascii="宋体" w:hAnsi="宋体" w:cs="宋体"/>
          <w:b/>
          <w:sz w:val="24"/>
        </w:rPr>
      </w:pPr>
    </w:p>
    <w:p>
      <w:pPr>
        <w:rPr>
          <w:rFonts w:ascii="宋体" w:hAnsi="宋体" w:cs="宋体"/>
        </w:rPr>
      </w:pPr>
    </w:p>
    <w:p>
      <w:pPr>
        <w:pStyle w:val="5"/>
        <w:rPr>
          <w:rFonts w:ascii="宋体" w:hAnsi="宋体" w:eastAsia="宋体" w:cs="宋体"/>
          <w:sz w:val="24"/>
          <w:szCs w:val="24"/>
        </w:rPr>
      </w:pPr>
      <w:r>
        <w:rPr>
          <w:rFonts w:hint="eastAsia" w:ascii="宋体" w:hAnsi="宋体" w:eastAsia="宋体" w:cs="宋体"/>
          <w:sz w:val="24"/>
          <w:szCs w:val="24"/>
        </w:rPr>
        <w:t>附件3：投标声明书格式：</w:t>
      </w:r>
    </w:p>
    <w:p>
      <w:pPr>
        <w:snapToGrid w:val="0"/>
        <w:spacing w:before="120" w:beforeLines="50" w:after="50" w:line="360" w:lineRule="auto"/>
        <w:jc w:val="center"/>
        <w:rPr>
          <w:rFonts w:ascii="宋体" w:hAnsi="宋体" w:cs="宋体"/>
          <w:sz w:val="24"/>
          <w:szCs w:val="20"/>
        </w:rPr>
      </w:pPr>
      <w:r>
        <w:rPr>
          <w:rFonts w:hint="eastAsia" w:ascii="宋体" w:hAnsi="宋体" w:cs="宋体"/>
          <w:b/>
          <w:bCs/>
          <w:sz w:val="30"/>
        </w:rPr>
        <w:t>投标声明书</w:t>
      </w:r>
    </w:p>
    <w:p>
      <w:pPr>
        <w:snapToGrid w:val="0"/>
        <w:spacing w:before="120" w:beforeLines="50" w:after="50" w:line="360" w:lineRule="auto"/>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r>
        <w:rPr>
          <w:rFonts w:hint="eastAsia" w:ascii="宋体" w:hAnsi="宋体" w:cs="仿宋_GB2312"/>
          <w:sz w:val="24"/>
        </w:rPr>
        <w:t>采购人、采购代理机构</w:t>
      </w:r>
      <w:r>
        <w:rPr>
          <w:rFonts w:hint="eastAsia" w:ascii="宋体" w:hAnsi="宋体" w:cs="宋体"/>
          <w:sz w:val="24"/>
        </w:rPr>
        <w:t>）：</w:t>
      </w:r>
    </w:p>
    <w:p>
      <w:pPr>
        <w:snapToGrid w:val="0"/>
        <w:spacing w:before="120" w:beforeLines="50" w:after="50" w:line="360" w:lineRule="auto"/>
        <w:ind w:firstLine="720" w:firstLineChars="300"/>
        <w:rPr>
          <w:rFonts w:ascii="宋体" w:hAnsi="宋体" w:cs="宋体"/>
          <w:sz w:val="24"/>
          <w:szCs w:val="20"/>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p>
    <w:p>
      <w:pPr>
        <w:snapToGrid w:val="0"/>
        <w:spacing w:before="120" w:beforeLines="50" w:after="50" w:line="360" w:lineRule="auto"/>
        <w:ind w:firstLine="645"/>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2.我方不是采购人的附属机构</w:t>
      </w:r>
    </w:p>
    <w:p>
      <w:pPr>
        <w:snapToGrid w:val="0"/>
        <w:spacing w:before="120" w:beforeLines="50" w:line="360" w:lineRule="auto"/>
        <w:ind w:firstLine="480" w:firstLineChars="200"/>
        <w:rPr>
          <w:rFonts w:ascii="宋体" w:hAnsi="宋体" w:cs="宋体"/>
          <w:sz w:val="24"/>
          <w:szCs w:val="20"/>
        </w:rPr>
      </w:pPr>
      <w:r>
        <w:rPr>
          <w:rFonts w:hint="eastAsia" w:ascii="宋体" w:hAnsi="宋体" w:cs="宋体"/>
          <w:sz w:val="24"/>
        </w:rPr>
        <w:t>在获知本项目采购信息后，与采购人聘请的为此项目提供咨询服务的公司及其附属机构没有任何联系。</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3.我方此次向贵方提供的产品名称为：</w:t>
      </w:r>
    </w:p>
    <w:p>
      <w:pPr>
        <w:snapToGrid w:val="0"/>
        <w:spacing w:before="120" w:beforeLines="50" w:line="360" w:lineRule="auto"/>
        <w:ind w:firstLine="480" w:firstLineChars="200"/>
        <w:rPr>
          <w:rFonts w:ascii="宋体" w:hAnsi="宋体" w:cs="宋体"/>
          <w:sz w:val="24"/>
        </w:rPr>
      </w:pPr>
      <w:r>
        <w:rPr>
          <w:rFonts w:hint="eastAsia" w:ascii="宋体" w:hAnsi="宋体" w:cs="宋体"/>
          <w:sz w:val="24"/>
        </w:rPr>
        <w:t>规格型号：</w:t>
      </w:r>
    </w:p>
    <w:p>
      <w:pPr>
        <w:snapToGrid w:val="0"/>
        <w:spacing w:before="120" w:beforeLines="50" w:line="360" w:lineRule="auto"/>
        <w:ind w:firstLine="480" w:firstLineChars="200"/>
        <w:rPr>
          <w:rFonts w:ascii="宋体" w:hAnsi="宋体" w:cs="宋体"/>
          <w:sz w:val="24"/>
          <w:szCs w:val="20"/>
        </w:rPr>
      </w:pPr>
      <w:r>
        <w:rPr>
          <w:rFonts w:hint="eastAsia" w:ascii="宋体" w:hAnsi="宋体" w:cs="宋体"/>
          <w:sz w:val="24"/>
        </w:rPr>
        <w:t>该型号产品我方有现货可供，并已于年月生产完工或向</w:t>
      </w:r>
      <w:r>
        <w:rPr>
          <w:rFonts w:hint="eastAsia" w:ascii="宋体" w:hAnsi="宋体" w:cs="宋体"/>
          <w:sz w:val="24"/>
          <w:u w:val="single"/>
        </w:rPr>
        <w:t>　　</w:t>
      </w:r>
      <w:r>
        <w:rPr>
          <w:rFonts w:hint="eastAsia" w:ascii="宋体" w:hAnsi="宋体" w:cs="宋体"/>
          <w:sz w:val="24"/>
        </w:rPr>
        <w:t>（制造商名称）购进［</w:t>
      </w:r>
      <w:r>
        <w:rPr>
          <w:rFonts w:hint="eastAsia" w:ascii="宋体" w:hAnsi="宋体" w:cs="宋体"/>
          <w:b/>
          <w:bCs/>
          <w:sz w:val="24"/>
        </w:rPr>
        <w:t>或</w:t>
      </w:r>
      <w:r>
        <w:rPr>
          <w:rFonts w:hint="eastAsia" w:ascii="宋体" w:hAnsi="宋体" w:cs="宋体"/>
          <w:sz w:val="24"/>
        </w:rPr>
        <w:t>需在中标后向订购］。</w:t>
      </w:r>
    </w:p>
    <w:p>
      <w:pPr>
        <w:snapToGrid w:val="0"/>
        <w:spacing w:before="120" w:beforeLines="50" w:line="360" w:lineRule="auto"/>
        <w:ind w:firstLine="480" w:firstLineChars="200"/>
        <w:rPr>
          <w:rFonts w:ascii="宋体" w:hAnsi="宋体" w:cs="宋体"/>
          <w:sz w:val="24"/>
          <w:szCs w:val="20"/>
        </w:rPr>
      </w:pPr>
      <w:r>
        <w:rPr>
          <w:rFonts w:hint="eastAsia" w:ascii="宋体" w:hAnsi="宋体" w:cs="宋体"/>
          <w:sz w:val="24"/>
        </w:rPr>
        <w:t>4.我方诚意提请贵方关注：近期有关该型号产品的生产、供货、售后服务以及性能等方面的重大决策和事项有：</w:t>
      </w:r>
    </w:p>
    <w:p>
      <w:pPr>
        <w:snapToGrid w:val="0"/>
        <w:spacing w:before="120"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pPr>
        <w:pStyle w:val="10"/>
        <w:snapToGrid w:val="0"/>
        <w:spacing w:line="360" w:lineRule="auto"/>
        <w:ind w:firstLine="464" w:firstLineChars="200"/>
        <w:rPr>
          <w:rFonts w:hAnsi="宋体" w:cs="宋体"/>
          <w:sz w:val="24"/>
        </w:rPr>
      </w:pPr>
      <w:r>
        <w:rPr>
          <w:rFonts w:hint="eastAsia" w:hAnsi="宋体" w:cs="宋体"/>
          <w:sz w:val="24"/>
        </w:rPr>
        <w:t>5.我方及由本人担任法定代表人的其他机构最近三年内被通报、被处罚的违法行为或者可认定为不良行为的有：</w:t>
      </w:r>
    </w:p>
    <w:p>
      <w:pPr>
        <w:snapToGrid w:val="0"/>
        <w:spacing w:before="120" w:beforeLines="50" w:line="360" w:lineRule="auto"/>
        <w:ind w:firstLine="480" w:firstLineChars="200"/>
        <w:rPr>
          <w:rFonts w:ascii="宋体" w:hAnsi="宋体" w:cs="宋体"/>
          <w:sz w:val="24"/>
          <w:szCs w:val="20"/>
          <w:u w:val="single"/>
        </w:rPr>
      </w:pPr>
      <w:r>
        <w:rPr>
          <w:rFonts w:hint="eastAsia" w:ascii="宋体" w:hAnsi="宋体" w:cs="宋体"/>
          <w:sz w:val="24"/>
          <w:u w:val="single"/>
        </w:rPr>
        <w:t>　　　　　　　　　　　　　　　　　　　　　　　　　　　</w:t>
      </w:r>
    </w:p>
    <w:p>
      <w:pPr>
        <w:snapToGrid w:val="0"/>
        <w:spacing w:line="360" w:lineRule="auto"/>
        <w:ind w:firstLine="464" w:firstLineChars="200"/>
        <w:rPr>
          <w:rFonts w:ascii="宋体" w:hAnsi="宋体" w:cs="宋体"/>
          <w:spacing w:val="-4"/>
          <w:sz w:val="24"/>
          <w:szCs w:val="20"/>
        </w:rPr>
      </w:pPr>
      <w:r>
        <w:rPr>
          <w:rFonts w:hint="eastAsia" w:ascii="宋体" w:hAnsi="宋体" w:cs="宋体"/>
          <w:spacing w:val="-4"/>
          <w:sz w:val="24"/>
          <w:szCs w:val="20"/>
        </w:rPr>
        <w:t>6.以上事项如有虚假或隐瞒，我方愿意承担一切后果，并不再寻求任何旨在减轻或免除法律责任的辩解。</w:t>
      </w:r>
    </w:p>
    <w:p>
      <w:pPr>
        <w:snapToGrid w:val="0"/>
        <w:spacing w:before="120" w:beforeLines="50" w:after="50" w:line="360" w:lineRule="auto"/>
        <w:ind w:firstLine="5400" w:firstLineChars="2250"/>
        <w:rPr>
          <w:rFonts w:ascii="宋体" w:hAnsi="宋体" w:cs="宋体"/>
          <w:sz w:val="24"/>
        </w:rPr>
      </w:pPr>
      <w:r>
        <w:rPr>
          <w:rFonts w:hint="eastAsia" w:ascii="宋体" w:hAnsi="宋体" w:cs="宋体"/>
          <w:sz w:val="24"/>
        </w:rPr>
        <w:t>投标人电子公章：</w:t>
      </w:r>
    </w:p>
    <w:p>
      <w:pPr>
        <w:spacing w:before="100" w:beforeAutospacing="1" w:after="100" w:afterAutospacing="1" w:line="360" w:lineRule="auto"/>
        <w:jc w:val="center"/>
        <w:outlineLvl w:val="2"/>
        <w:rPr>
          <w:rFonts w:ascii="宋体" w:hAnsi="宋体" w:cs="宋体"/>
          <w:sz w:val="30"/>
          <w:szCs w:val="20"/>
        </w:rPr>
      </w:pPr>
      <w:r>
        <w:rPr>
          <w:rFonts w:hint="eastAsia" w:ascii="宋体" w:hAnsi="宋体" w:cs="宋体"/>
          <w:sz w:val="24"/>
        </w:rPr>
        <w:t xml:space="preserve">                           年     月     日</w:t>
      </w:r>
      <w:r>
        <w:rPr>
          <w:rFonts w:hint="eastAsia" w:ascii="宋体" w:hAnsi="宋体" w:cs="宋体"/>
        </w:rPr>
        <w:br w:type="page"/>
      </w:r>
      <w:r>
        <w:rPr>
          <w:rFonts w:hint="eastAsia" w:ascii="宋体" w:hAnsi="宋体" w:cs="宋体"/>
          <w:b/>
          <w:sz w:val="24"/>
        </w:rPr>
        <w:t>附件4：法定代表人身份证明、法定代表人授权委托书格式：</w:t>
      </w:r>
    </w:p>
    <w:p>
      <w:pPr>
        <w:spacing w:before="100" w:beforeAutospacing="1" w:after="100" w:afterAutospacing="1" w:line="360" w:lineRule="auto"/>
        <w:jc w:val="center"/>
        <w:outlineLvl w:val="2"/>
        <w:rPr>
          <w:rFonts w:ascii="宋体" w:hAnsi="宋体" w:cs="宋体"/>
          <w:b/>
          <w:bCs/>
          <w:sz w:val="28"/>
          <w:szCs w:val="28"/>
        </w:rPr>
      </w:pPr>
      <w:r>
        <w:rPr>
          <w:rFonts w:hint="eastAsia" w:ascii="宋体" w:hAnsi="宋体" w:cs="宋体"/>
          <w:b/>
          <w:bCs/>
          <w:sz w:val="28"/>
          <w:szCs w:val="28"/>
        </w:rPr>
        <w:t>法定代表人身份证明</w:t>
      </w:r>
    </w:p>
    <w:p>
      <w:pPr>
        <w:spacing w:before="100" w:beforeAutospacing="1" w:after="100" w:afterAutospacing="1" w:line="360" w:lineRule="auto"/>
        <w:ind w:left="420"/>
        <w:rPr>
          <w:rFonts w:ascii="宋体" w:hAnsi="宋体" w:cs="宋体"/>
          <w:sz w:val="24"/>
        </w:rPr>
      </w:pPr>
      <w:r>
        <w:rPr>
          <w:rFonts w:hint="eastAsia" w:ascii="宋体" w:hAnsi="宋体" w:cs="宋体"/>
          <w:sz w:val="24"/>
        </w:rPr>
        <w:t>单位名称：</w:t>
      </w:r>
      <w:r>
        <w:rPr>
          <w:rFonts w:hint="eastAsia" w:ascii="宋体" w:hAnsi="宋体" w:cs="宋体"/>
          <w:sz w:val="24"/>
          <w:u w:val="single"/>
        </w:rPr>
        <w:t>                     </w:t>
      </w:r>
    </w:p>
    <w:p>
      <w:pPr>
        <w:spacing w:before="100" w:beforeAutospacing="1" w:after="100" w:afterAutospacing="1" w:line="360" w:lineRule="auto"/>
        <w:ind w:left="420"/>
        <w:rPr>
          <w:rFonts w:ascii="宋体" w:hAnsi="宋体" w:cs="宋体"/>
          <w:sz w:val="24"/>
        </w:rPr>
      </w:pPr>
      <w:r>
        <w:rPr>
          <w:rFonts w:hint="eastAsia" w:ascii="宋体" w:hAnsi="宋体" w:cs="宋体"/>
          <w:sz w:val="24"/>
        </w:rPr>
        <w:t>单位性质：</w:t>
      </w:r>
      <w:r>
        <w:rPr>
          <w:rFonts w:hint="eastAsia" w:ascii="宋体" w:hAnsi="宋体" w:cs="宋体"/>
          <w:sz w:val="24"/>
          <w:u w:val="single"/>
        </w:rPr>
        <w:t>                     </w:t>
      </w:r>
    </w:p>
    <w:p>
      <w:pPr>
        <w:spacing w:before="100" w:beforeAutospacing="1" w:after="100" w:afterAutospacing="1" w:line="360" w:lineRule="auto"/>
        <w:ind w:left="420"/>
        <w:rPr>
          <w:rFonts w:ascii="宋体" w:hAnsi="宋体" w:cs="宋体"/>
          <w:sz w:val="24"/>
        </w:rPr>
      </w:pPr>
      <w:r>
        <w:rPr>
          <w:rFonts w:hint="eastAsia" w:ascii="宋体" w:hAnsi="宋体" w:cs="宋体"/>
          <w:sz w:val="24"/>
        </w:rPr>
        <w:t>地  址：</w:t>
      </w:r>
      <w:r>
        <w:rPr>
          <w:rFonts w:hint="eastAsia" w:ascii="宋体" w:hAnsi="宋体" w:cs="宋体"/>
          <w:sz w:val="24"/>
          <w:u w:val="single"/>
        </w:rPr>
        <w:t>                     </w:t>
      </w:r>
    </w:p>
    <w:p>
      <w:pPr>
        <w:spacing w:before="100" w:beforeAutospacing="1" w:after="100" w:afterAutospacing="1" w:line="360" w:lineRule="auto"/>
        <w:ind w:left="420"/>
        <w:rPr>
          <w:rFonts w:ascii="宋体" w:hAnsi="宋体" w:cs="宋体"/>
          <w:sz w:val="24"/>
        </w:rPr>
      </w:pPr>
      <w:r>
        <w:rPr>
          <w:rFonts w:hint="eastAsia" w:ascii="宋体" w:hAnsi="宋体" w:cs="宋体"/>
          <w:sz w:val="24"/>
        </w:rPr>
        <w:t>成立时间：</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spacing w:before="100" w:beforeAutospacing="1" w:after="100" w:afterAutospacing="1" w:line="360" w:lineRule="auto"/>
        <w:ind w:left="420"/>
        <w:rPr>
          <w:rFonts w:ascii="宋体" w:hAnsi="宋体" w:cs="宋体"/>
          <w:sz w:val="24"/>
        </w:rPr>
      </w:pPr>
      <w:r>
        <w:rPr>
          <w:rFonts w:hint="eastAsia" w:ascii="宋体" w:hAnsi="宋体" w:cs="宋体"/>
          <w:sz w:val="24"/>
        </w:rPr>
        <w:t>经营期限：</w:t>
      </w:r>
      <w:r>
        <w:rPr>
          <w:rFonts w:hint="eastAsia" w:ascii="宋体" w:hAnsi="宋体" w:cs="宋体"/>
          <w:sz w:val="24"/>
          <w:u w:val="single"/>
        </w:rPr>
        <w:t>                       </w:t>
      </w:r>
    </w:p>
    <w:p>
      <w:pPr>
        <w:spacing w:before="100" w:beforeAutospacing="1" w:after="100" w:afterAutospacing="1" w:line="360" w:lineRule="auto"/>
        <w:ind w:left="42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 性别：</w:t>
      </w:r>
      <w:r>
        <w:rPr>
          <w:rFonts w:hint="eastAsia" w:ascii="宋体" w:hAnsi="宋体" w:cs="宋体"/>
          <w:sz w:val="24"/>
          <w:u w:val="single"/>
        </w:rPr>
        <w:t>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 职务：</w:t>
      </w:r>
      <w:r>
        <w:rPr>
          <w:rFonts w:hint="eastAsia" w:ascii="宋体" w:hAnsi="宋体" w:cs="宋体"/>
          <w:sz w:val="24"/>
          <w:u w:val="single"/>
        </w:rPr>
        <w:t>    </w:t>
      </w:r>
    </w:p>
    <w:p>
      <w:pPr>
        <w:spacing w:before="100" w:beforeAutospacing="1" w:after="100" w:afterAutospacing="1" w:line="360" w:lineRule="auto"/>
        <w:ind w:left="420"/>
        <w:rPr>
          <w:rFonts w:ascii="宋体" w:hAnsi="宋体" w:cs="宋体"/>
          <w:sz w:val="24"/>
        </w:rPr>
      </w:pPr>
      <w:r>
        <w:rPr>
          <w:rFonts w:hint="eastAsia" w:ascii="宋体" w:hAnsi="宋体" w:cs="宋体"/>
          <w:sz w:val="24"/>
        </w:rPr>
        <w:t>系</w:t>
      </w:r>
      <w:r>
        <w:rPr>
          <w:rFonts w:hint="eastAsia" w:ascii="宋体" w:hAnsi="宋体" w:cs="宋体"/>
          <w:sz w:val="24"/>
          <w:u w:val="single"/>
        </w:rPr>
        <w:t>                </w:t>
      </w:r>
      <w:r>
        <w:rPr>
          <w:rFonts w:hint="eastAsia" w:ascii="宋体" w:hAnsi="宋体" w:cs="宋体"/>
          <w:sz w:val="24"/>
        </w:rPr>
        <w:t>的法定代表人。</w:t>
      </w:r>
    </w:p>
    <w:p>
      <w:pPr>
        <w:spacing w:before="100" w:beforeAutospacing="1" w:after="100" w:afterAutospacing="1" w:line="360" w:lineRule="auto"/>
        <w:ind w:left="420" w:leftChars="200" w:firstLine="480" w:firstLineChars="200"/>
        <w:rPr>
          <w:rFonts w:ascii="宋体" w:hAnsi="宋体" w:cs="宋体"/>
          <w:sz w:val="24"/>
        </w:rPr>
      </w:pPr>
      <w:r>
        <w:rPr>
          <w:rFonts w:hint="eastAsia" w:ascii="宋体" w:hAnsi="宋体" w:cs="宋体"/>
          <w:sz w:val="24"/>
        </w:rPr>
        <w:t>特此证明</w:t>
      </w:r>
    </w:p>
    <w:p>
      <w:pPr>
        <w:spacing w:line="360" w:lineRule="auto"/>
        <w:rPr>
          <w:rFonts w:ascii="宋体" w:hAnsi="宋体" w:cs="宋体"/>
          <w:sz w:val="24"/>
        </w:rPr>
      </w:pPr>
    </w:p>
    <w:p>
      <w:pPr>
        <w:spacing w:line="360" w:lineRule="auto"/>
        <w:rPr>
          <w:rFonts w:ascii="宋体" w:hAnsi="宋体" w:cs="宋体"/>
          <w:sz w:val="24"/>
        </w:rPr>
      </w:pPr>
    </w:p>
    <w:p>
      <w:pPr>
        <w:spacing w:line="480" w:lineRule="auto"/>
        <w:ind w:firstLine="240" w:firstLineChars="100"/>
        <w:rPr>
          <w:rFonts w:ascii="宋体" w:hAnsi="宋体" w:cs="宋体"/>
          <w:sz w:val="24"/>
          <w:szCs w:val="22"/>
        </w:rPr>
      </w:pPr>
      <w:r>
        <w:rPr>
          <w:rFonts w:hint="eastAsia" w:ascii="宋体" w:hAnsi="宋体" w:cs="宋体"/>
          <w:sz w:val="24"/>
          <w:szCs w:val="22"/>
        </w:rPr>
        <w:t>供应商（电子公章）：</w:t>
      </w:r>
    </w:p>
    <w:p>
      <w:pPr>
        <w:spacing w:line="480" w:lineRule="auto"/>
        <w:ind w:firstLine="240" w:firstLineChars="100"/>
        <w:rPr>
          <w:rFonts w:ascii="宋体" w:hAnsi="宋体" w:cs="宋体"/>
          <w:sz w:val="24"/>
          <w:szCs w:val="22"/>
        </w:rPr>
      </w:pPr>
      <w:r>
        <w:rPr>
          <w:rFonts w:hint="eastAsia" w:ascii="宋体" w:hAnsi="宋体" w:cs="宋体"/>
          <w:sz w:val="24"/>
          <w:szCs w:val="22"/>
        </w:rPr>
        <w:t>法定代表人（签字或盖章）：</w:t>
      </w:r>
    </w:p>
    <w:p>
      <w:pPr>
        <w:spacing w:line="480" w:lineRule="auto"/>
        <w:ind w:firstLine="240" w:firstLineChars="100"/>
        <w:rPr>
          <w:rFonts w:ascii="宋体" w:hAnsi="宋体" w:cs="宋体"/>
          <w:sz w:val="24"/>
          <w:szCs w:val="22"/>
        </w:rPr>
      </w:pPr>
      <w:r>
        <w:rPr>
          <w:rFonts w:hint="eastAsia" w:ascii="宋体" w:hAnsi="宋体" w:cs="宋体"/>
          <w:sz w:val="24"/>
          <w:szCs w:val="22"/>
        </w:rPr>
        <w:t>日期：</w:t>
      </w:r>
    </w:p>
    <w:p>
      <w:pPr>
        <w:snapToGrid w:val="0"/>
        <w:spacing w:before="120" w:beforeLines="50" w:after="50" w:line="360" w:lineRule="auto"/>
        <w:jc w:val="center"/>
        <w:rPr>
          <w:rFonts w:ascii="宋体" w:hAnsi="宋体" w:cs="宋体"/>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rPr>
      </w:pPr>
    </w:p>
    <w:p>
      <w:pPr>
        <w:snapToGrid w:val="0"/>
        <w:spacing w:before="156" w:beforeLines="50" w:after="50" w:line="360" w:lineRule="auto"/>
        <w:jc w:val="center"/>
        <w:rPr>
          <w:rFonts w:ascii="宋体" w:hAnsi="宋体" w:cs="宋体"/>
          <w:b/>
          <w:sz w:val="24"/>
          <w:szCs w:val="20"/>
        </w:rPr>
      </w:pPr>
      <w:r>
        <w:rPr>
          <w:rFonts w:hint="eastAsia" w:ascii="宋体" w:hAnsi="宋体" w:cs="宋体"/>
          <w:b/>
          <w:sz w:val="24"/>
        </w:rPr>
        <w:t>法定代表人授权委托书</w:t>
      </w:r>
    </w:p>
    <w:p>
      <w:pPr>
        <w:snapToGrid w:val="0"/>
        <w:spacing w:before="156" w:beforeLines="50" w:after="50" w:line="360" w:lineRule="auto"/>
        <w:rPr>
          <w:rFonts w:ascii="宋体" w:hAnsi="宋体" w:cs="宋体"/>
          <w:bCs/>
          <w:sz w:val="24"/>
        </w:rPr>
      </w:pPr>
    </w:p>
    <w:p>
      <w:pPr>
        <w:snapToGrid w:val="0"/>
        <w:spacing w:before="156" w:beforeLines="50" w:after="50" w:line="360" w:lineRule="auto"/>
        <w:rPr>
          <w:rFonts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w:t>
      </w:r>
      <w:r>
        <w:rPr>
          <w:rFonts w:hint="eastAsia" w:ascii="宋体" w:hAnsi="宋体" w:cs="仿宋_GB2312"/>
          <w:sz w:val="24"/>
        </w:rPr>
        <w:t>采购人、采购代理机构</w:t>
      </w:r>
      <w:r>
        <w:rPr>
          <w:rFonts w:hint="eastAsia" w:ascii="宋体" w:hAnsi="宋体" w:cs="宋体"/>
          <w:sz w:val="24"/>
        </w:rPr>
        <w:t>）：</w:t>
      </w:r>
    </w:p>
    <w:p>
      <w:pPr>
        <w:snapToGrid w:val="0"/>
        <w:spacing w:before="156" w:beforeLines="50" w:after="50" w:line="360" w:lineRule="auto"/>
        <w:ind w:firstLine="729" w:firstLineChars="3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 xml:space="preserve">           </w:t>
      </w:r>
      <w:r>
        <w:rPr>
          <w:rFonts w:hint="eastAsia" w:ascii="宋体" w:hAnsi="宋体" w:cs="宋体"/>
          <w:sz w:val="24"/>
        </w:rPr>
        <w:t>（投标人名称）的法定代表人，现授权委托本单位在职职工（姓名）以我方的名义参加</w:t>
      </w:r>
      <w:r>
        <w:rPr>
          <w:rFonts w:hint="eastAsia" w:ascii="宋体" w:hAnsi="宋体" w:cs="宋体"/>
          <w:b/>
          <w:sz w:val="24"/>
        </w:rPr>
        <w:t>衢州市</w:t>
      </w:r>
      <w:r>
        <w:rPr>
          <w:rFonts w:hint="eastAsia" w:ascii="宋体" w:hAnsi="宋体" w:cs="宋体"/>
          <w:b/>
          <w:sz w:val="24"/>
          <w:u w:val="single"/>
        </w:rPr>
        <w:t xml:space="preserve">                 </w:t>
      </w:r>
      <w:r>
        <w:rPr>
          <w:rFonts w:hint="eastAsia" w:ascii="宋体" w:hAnsi="宋体" w:cs="宋体"/>
          <w:b/>
          <w:sz w:val="24"/>
        </w:rPr>
        <w:t>采购项目</w:t>
      </w:r>
      <w:r>
        <w:rPr>
          <w:rFonts w:hint="eastAsia" w:ascii="宋体" w:hAnsi="宋体" w:cs="宋体"/>
          <w:sz w:val="24"/>
        </w:rPr>
        <w:t>的投标活动，并代表我方全权办理针对上述项目的投标、开标、评标、签约等具体事务和签署相关文件。</w:t>
      </w:r>
    </w:p>
    <w:p>
      <w:pPr>
        <w:snapToGrid w:val="0"/>
        <w:spacing w:before="156" w:beforeLines="50" w:after="50" w:line="360" w:lineRule="auto"/>
        <w:rPr>
          <w:rFonts w:ascii="宋体" w:hAnsi="宋体" w:cs="宋体"/>
          <w:sz w:val="24"/>
        </w:rPr>
      </w:pPr>
      <w:r>
        <w:rPr>
          <w:rFonts w:hint="eastAsia" w:ascii="宋体" w:hAnsi="宋体" w:cs="宋体"/>
          <w:sz w:val="24"/>
        </w:rPr>
        <w:t>我方对被授权人的签名事项负全部责任。</w:t>
      </w:r>
    </w:p>
    <w:p>
      <w:pPr>
        <w:snapToGrid w:val="0"/>
        <w:spacing w:before="156"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56"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pPr>
        <w:snapToGrid w:val="0"/>
        <w:spacing w:before="156" w:beforeLines="50" w:after="50" w:line="360" w:lineRule="auto"/>
        <w:rPr>
          <w:rFonts w:ascii="宋体" w:hAnsi="宋体" w:cs="宋体"/>
          <w:sz w:val="24"/>
          <w:szCs w:val="20"/>
        </w:rPr>
      </w:pPr>
    </w:p>
    <w:p>
      <w:pPr>
        <w:pStyle w:val="5"/>
      </w:pPr>
    </w:p>
    <w:p>
      <w:pPr>
        <w:snapToGrid w:val="0"/>
        <w:spacing w:before="156" w:beforeLines="50" w:after="50" w:line="360" w:lineRule="auto"/>
        <w:rPr>
          <w:rFonts w:ascii="宋体" w:hAnsi="宋体" w:cs="宋体"/>
          <w:sz w:val="24"/>
          <w:szCs w:val="20"/>
          <w:u w:val="single"/>
        </w:rPr>
      </w:pPr>
      <w:r>
        <w:rPr>
          <w:rFonts w:hint="eastAsia" w:ascii="宋体" w:hAnsi="宋体" w:cs="宋体"/>
          <w:sz w:val="24"/>
        </w:rPr>
        <w:t>被授权人签名：                                   法定代表人签名或盖章：</w:t>
      </w:r>
    </w:p>
    <w:p>
      <w:pPr>
        <w:snapToGrid w:val="0"/>
        <w:spacing w:before="156" w:beforeLines="50" w:after="50" w:line="360" w:lineRule="auto"/>
        <w:rPr>
          <w:rFonts w:ascii="宋体" w:hAnsi="宋体" w:cs="宋体"/>
          <w:sz w:val="24"/>
          <w:szCs w:val="20"/>
        </w:rPr>
      </w:pPr>
      <w:r>
        <w:rPr>
          <w:rFonts w:hint="eastAsia" w:ascii="宋体" w:hAnsi="宋体" w:cs="宋体"/>
          <w:sz w:val="24"/>
        </w:rPr>
        <w:t>职务：                                           职务：</w:t>
      </w:r>
    </w:p>
    <w:p>
      <w:pPr>
        <w:snapToGrid w:val="0"/>
        <w:spacing w:before="156" w:beforeLines="50" w:after="50" w:line="360" w:lineRule="auto"/>
        <w:rPr>
          <w:rFonts w:ascii="宋体" w:hAnsi="宋体" w:cs="宋体"/>
          <w:sz w:val="24"/>
        </w:rPr>
      </w:pPr>
      <w:r>
        <w:rPr>
          <w:rFonts w:hint="eastAsia" w:ascii="宋体" w:hAnsi="宋体" w:cs="宋体"/>
          <w:sz w:val="24"/>
        </w:rPr>
        <w:t>被授权人身份证复印件：</w:t>
      </w:r>
    </w:p>
    <w:p>
      <w:pPr>
        <w:snapToGrid w:val="0"/>
        <w:spacing w:before="156" w:beforeLines="50" w:after="50" w:line="360" w:lineRule="auto"/>
        <w:rPr>
          <w:rFonts w:ascii="宋体" w:hAnsi="宋体" w:cs="宋体"/>
          <w:sz w:val="24"/>
        </w:rPr>
      </w:pPr>
    </w:p>
    <w:p>
      <w:pPr>
        <w:snapToGrid w:val="0"/>
        <w:spacing w:before="156" w:beforeLines="50" w:after="50" w:line="360" w:lineRule="auto"/>
        <w:rPr>
          <w:rFonts w:ascii="宋体" w:hAnsi="宋体" w:cs="宋体"/>
          <w:sz w:val="24"/>
          <w:szCs w:val="20"/>
        </w:rPr>
      </w:pPr>
    </w:p>
    <w:p>
      <w:pPr>
        <w:snapToGrid w:val="0"/>
        <w:spacing w:before="156" w:beforeLines="50" w:after="50" w:line="360" w:lineRule="auto"/>
        <w:ind w:firstLine="5832" w:firstLineChars="2400"/>
        <w:rPr>
          <w:rFonts w:ascii="宋体" w:hAnsi="宋体" w:cs="宋体"/>
          <w:sz w:val="24"/>
          <w:szCs w:val="20"/>
        </w:rPr>
      </w:pPr>
      <w:r>
        <w:rPr>
          <w:rFonts w:hint="eastAsia" w:ascii="宋体" w:hAnsi="宋体" w:cs="宋体"/>
          <w:sz w:val="24"/>
        </w:rPr>
        <w:t>投标人电子公章：</w:t>
      </w:r>
    </w:p>
    <w:p>
      <w:pPr>
        <w:snapToGrid w:val="0"/>
        <w:spacing w:before="156" w:beforeLines="50" w:after="50" w:line="360" w:lineRule="auto"/>
        <w:jc w:val="center"/>
        <w:rPr>
          <w:rFonts w:ascii="宋体" w:hAnsi="宋体" w:cs="宋体"/>
          <w:sz w:val="24"/>
        </w:rPr>
      </w:pPr>
      <w:r>
        <w:rPr>
          <w:rFonts w:hint="eastAsia" w:ascii="宋体" w:hAnsi="宋体" w:cs="宋体"/>
          <w:sz w:val="24"/>
        </w:rPr>
        <w:t xml:space="preserve">                                      年    月    日</w:t>
      </w:r>
    </w:p>
    <w:p>
      <w:pPr>
        <w:snapToGrid w:val="0"/>
        <w:spacing w:before="156" w:beforeLines="50" w:after="50" w:line="360" w:lineRule="auto"/>
        <w:rPr>
          <w:rFonts w:ascii="宋体" w:hAnsi="宋体" w:cs="宋体"/>
          <w:sz w:val="24"/>
        </w:rPr>
      </w:pPr>
    </w:p>
    <w:p>
      <w:pPr>
        <w:spacing w:before="100" w:beforeAutospacing="1" w:after="100" w:afterAutospacing="1" w:line="360" w:lineRule="auto"/>
        <w:jc w:val="center"/>
        <w:outlineLvl w:val="2"/>
        <w:rPr>
          <w:rFonts w:ascii="宋体" w:hAnsi="宋体" w:cs="宋体"/>
          <w:b/>
          <w:bCs/>
          <w:sz w:val="28"/>
          <w:szCs w:val="28"/>
        </w:rPr>
      </w:pPr>
    </w:p>
    <w:p>
      <w:pPr>
        <w:spacing w:line="360" w:lineRule="auto"/>
        <w:jc w:val="left"/>
        <w:outlineLvl w:val="0"/>
        <w:rPr>
          <w:rFonts w:ascii="宋体" w:hAnsi="宋体"/>
          <w:b/>
          <w:bCs/>
          <w:sz w:val="30"/>
          <w:szCs w:val="30"/>
        </w:rPr>
      </w:pPr>
      <w:r>
        <w:rPr>
          <w:rFonts w:hint="eastAsia" w:ascii="宋体" w:hAnsi="宋体"/>
          <w:b/>
          <w:bCs/>
          <w:color w:val="000000"/>
          <w:sz w:val="30"/>
          <w:szCs w:val="30"/>
        </w:rPr>
        <w:t>附件5：服务参数偏离说明表</w:t>
      </w:r>
    </w:p>
    <w:p>
      <w:pPr>
        <w:spacing w:line="360" w:lineRule="auto"/>
        <w:jc w:val="center"/>
        <w:outlineLvl w:val="0"/>
      </w:pPr>
      <w:r>
        <w:rPr>
          <w:rFonts w:hint="eastAsia" w:ascii="宋体" w:hAnsi="宋体"/>
          <w:b/>
          <w:bCs/>
          <w:color w:val="000000"/>
          <w:sz w:val="30"/>
          <w:szCs w:val="30"/>
        </w:rPr>
        <w:t>服务参数偏离说明表</w:t>
      </w:r>
    </w:p>
    <w:p>
      <w:pPr>
        <w:spacing w:line="380" w:lineRule="exact"/>
        <w:rPr>
          <w:rFonts w:ascii="宋体" w:hAnsi="宋体"/>
          <w:snapToGrid w:val="0"/>
          <w:spacing w:val="20"/>
          <w:szCs w:val="21"/>
        </w:rPr>
      </w:pPr>
      <w:r>
        <w:rPr>
          <w:rFonts w:hint="eastAsia" w:ascii="宋体" w:hAnsi="宋体"/>
          <w:snapToGrid w:val="0"/>
          <w:spacing w:val="20"/>
          <w:szCs w:val="21"/>
        </w:rPr>
        <w:t>招标项目名称：</w:t>
      </w:r>
      <w:r>
        <w:rPr>
          <w:rFonts w:hint="eastAsia" w:ascii="宋体" w:hAnsi="宋体"/>
          <w:snapToGrid w:val="0"/>
          <w:spacing w:val="20"/>
          <w:szCs w:val="21"/>
          <w:u w:val="single"/>
        </w:rPr>
        <w:t xml:space="preserve">                      </w:t>
      </w:r>
      <w:r>
        <w:rPr>
          <w:rFonts w:hint="eastAsia" w:ascii="宋体" w:hAnsi="宋体"/>
          <w:snapToGrid w:val="0"/>
          <w:spacing w:val="20"/>
          <w:szCs w:val="21"/>
        </w:rPr>
        <w:t xml:space="preserve">    招标编号：</w:t>
      </w:r>
      <w:r>
        <w:rPr>
          <w:rFonts w:hint="eastAsia" w:ascii="宋体" w:hAnsi="宋体"/>
          <w:snapToGrid w:val="0"/>
          <w:spacing w:val="20"/>
          <w:szCs w:val="21"/>
          <w:u w:val="single"/>
        </w:rPr>
        <w:t xml:space="preserve">              </w:t>
      </w:r>
      <w:r>
        <w:rPr>
          <w:rFonts w:hint="eastAsia" w:ascii="宋体" w:hAnsi="宋体"/>
          <w:snapToGrid w:val="0"/>
          <w:spacing w:val="20"/>
          <w:szCs w:val="21"/>
        </w:rPr>
        <w:t xml:space="preserve">  </w:t>
      </w:r>
    </w:p>
    <w:tbl>
      <w:tblPr>
        <w:tblStyle w:val="1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890"/>
        <w:gridCol w:w="1965"/>
        <w:gridCol w:w="1425"/>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bottom w:val="single" w:color="auto" w:sz="6" w:space="0"/>
            </w:tcBorders>
            <w:vAlign w:val="center"/>
          </w:tcPr>
          <w:p>
            <w:pPr>
              <w:jc w:val="center"/>
              <w:rPr>
                <w:rFonts w:ascii="宋体" w:hAnsi="宋体"/>
                <w:snapToGrid w:val="0"/>
                <w:spacing w:val="20"/>
                <w:szCs w:val="21"/>
              </w:rPr>
            </w:pPr>
          </w:p>
        </w:tc>
        <w:tc>
          <w:tcPr>
            <w:tcW w:w="1260" w:type="dxa"/>
            <w:tcBorders>
              <w:top w:val="double" w:color="auto" w:sz="4" w:space="0"/>
              <w:bottom w:val="single" w:color="auto" w:sz="6" w:space="0"/>
            </w:tcBorders>
            <w:vAlign w:val="center"/>
          </w:tcPr>
          <w:p>
            <w:pPr>
              <w:jc w:val="center"/>
              <w:rPr>
                <w:rFonts w:ascii="宋体" w:hAnsi="宋体"/>
                <w:snapToGrid w:val="0"/>
                <w:spacing w:val="20"/>
                <w:szCs w:val="21"/>
              </w:rPr>
            </w:pPr>
            <w:r>
              <w:rPr>
                <w:rFonts w:hint="eastAsia" w:ascii="宋体" w:hAnsi="宋体"/>
                <w:snapToGrid w:val="0"/>
                <w:spacing w:val="20"/>
                <w:szCs w:val="21"/>
              </w:rPr>
              <w:t>序号</w:t>
            </w:r>
          </w:p>
        </w:tc>
        <w:tc>
          <w:tcPr>
            <w:tcW w:w="1890" w:type="dxa"/>
            <w:tcBorders>
              <w:top w:val="double" w:color="auto" w:sz="4" w:space="0"/>
              <w:bottom w:val="single" w:color="auto" w:sz="6" w:space="0"/>
            </w:tcBorders>
            <w:vAlign w:val="center"/>
          </w:tcPr>
          <w:p>
            <w:pPr>
              <w:jc w:val="center"/>
              <w:rPr>
                <w:rFonts w:ascii="宋体" w:hAnsi="宋体"/>
                <w:snapToGrid w:val="0"/>
                <w:spacing w:val="20"/>
                <w:szCs w:val="21"/>
              </w:rPr>
            </w:pPr>
            <w:r>
              <w:rPr>
                <w:rFonts w:hint="eastAsia" w:ascii="宋体" w:hAnsi="宋体"/>
                <w:snapToGrid w:val="0"/>
                <w:spacing w:val="20"/>
                <w:szCs w:val="21"/>
              </w:rPr>
              <w:t>内 容</w:t>
            </w:r>
          </w:p>
        </w:tc>
        <w:tc>
          <w:tcPr>
            <w:tcW w:w="1965" w:type="dxa"/>
            <w:tcBorders>
              <w:top w:val="double" w:color="auto" w:sz="4" w:space="0"/>
              <w:bottom w:val="single" w:color="auto" w:sz="6" w:space="0"/>
            </w:tcBorders>
            <w:vAlign w:val="center"/>
          </w:tcPr>
          <w:p>
            <w:pPr>
              <w:jc w:val="center"/>
              <w:rPr>
                <w:rFonts w:ascii="宋体" w:hAnsi="宋体"/>
                <w:snapToGrid w:val="0"/>
                <w:spacing w:val="20"/>
                <w:szCs w:val="21"/>
              </w:rPr>
            </w:pPr>
            <w:r>
              <w:rPr>
                <w:rFonts w:hint="eastAsia" w:ascii="宋体" w:hAnsi="宋体"/>
                <w:snapToGrid w:val="0"/>
                <w:spacing w:val="20"/>
                <w:szCs w:val="21"/>
              </w:rPr>
              <w:t>采购要求</w:t>
            </w:r>
          </w:p>
        </w:tc>
        <w:tc>
          <w:tcPr>
            <w:tcW w:w="1425" w:type="dxa"/>
            <w:tcBorders>
              <w:top w:val="double" w:color="auto" w:sz="4" w:space="0"/>
              <w:bottom w:val="single" w:color="auto" w:sz="6" w:space="0"/>
            </w:tcBorders>
            <w:vAlign w:val="center"/>
          </w:tcPr>
          <w:p>
            <w:pPr>
              <w:jc w:val="center"/>
              <w:rPr>
                <w:rFonts w:ascii="宋体" w:hAnsi="宋体"/>
                <w:snapToGrid w:val="0"/>
                <w:spacing w:val="20"/>
                <w:szCs w:val="21"/>
              </w:rPr>
            </w:pPr>
            <w:r>
              <w:rPr>
                <w:rFonts w:hint="eastAsia" w:ascii="宋体" w:hAnsi="宋体"/>
                <w:snapToGrid w:val="0"/>
                <w:spacing w:val="20"/>
                <w:szCs w:val="21"/>
              </w:rPr>
              <w:t>投标响应</w:t>
            </w:r>
          </w:p>
        </w:tc>
        <w:tc>
          <w:tcPr>
            <w:tcW w:w="1080" w:type="dxa"/>
            <w:tcBorders>
              <w:top w:val="double" w:color="auto" w:sz="4" w:space="0"/>
              <w:bottom w:val="single" w:color="auto" w:sz="6" w:space="0"/>
            </w:tcBorders>
            <w:vAlign w:val="center"/>
          </w:tcPr>
          <w:p>
            <w:pPr>
              <w:jc w:val="center"/>
              <w:rPr>
                <w:rFonts w:ascii="宋体" w:hAnsi="宋体"/>
                <w:snapToGrid w:val="0"/>
                <w:spacing w:val="20"/>
                <w:szCs w:val="21"/>
              </w:rPr>
            </w:pPr>
            <w:r>
              <w:rPr>
                <w:rFonts w:hint="eastAsia" w:ascii="宋体" w:hAnsi="宋体"/>
                <w:snapToGrid w:val="0"/>
                <w:spacing w:val="2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restart"/>
            <w:tcBorders>
              <w:top w:val="single" w:color="auto" w:sz="6" w:space="0"/>
            </w:tcBorders>
            <w:vAlign w:val="center"/>
          </w:tcPr>
          <w:p>
            <w:pPr>
              <w:spacing w:line="440" w:lineRule="exact"/>
              <w:jc w:val="center"/>
              <w:rPr>
                <w:rFonts w:ascii="宋体" w:hAnsi="宋体" w:cs="Arial"/>
                <w:szCs w:val="21"/>
              </w:rPr>
            </w:pPr>
            <w:r>
              <w:rPr>
                <w:rFonts w:hint="eastAsia" w:ascii="宋体" w:hAnsi="宋体" w:cs="Arial"/>
                <w:szCs w:val="21"/>
              </w:rPr>
              <w:t>偏</w:t>
            </w:r>
          </w:p>
          <w:p>
            <w:pPr>
              <w:spacing w:line="440" w:lineRule="exact"/>
              <w:jc w:val="center"/>
              <w:rPr>
                <w:rFonts w:ascii="宋体" w:hAnsi="宋体" w:cs="Arial"/>
                <w:szCs w:val="21"/>
              </w:rPr>
            </w:pPr>
            <w:r>
              <w:rPr>
                <w:rFonts w:hint="eastAsia" w:ascii="宋体" w:hAnsi="宋体" w:cs="Arial"/>
                <w:szCs w:val="21"/>
              </w:rPr>
              <w:t>离</w:t>
            </w:r>
          </w:p>
          <w:p>
            <w:pPr>
              <w:spacing w:line="440" w:lineRule="exact"/>
              <w:jc w:val="center"/>
              <w:rPr>
                <w:rFonts w:ascii="宋体" w:hAnsi="宋体" w:cs="Arial"/>
                <w:szCs w:val="21"/>
              </w:rPr>
            </w:pPr>
            <w:r>
              <w:rPr>
                <w:rFonts w:hint="eastAsia" w:ascii="宋体" w:hAnsi="宋体" w:cs="Arial"/>
                <w:szCs w:val="21"/>
              </w:rPr>
              <w:t>说</w:t>
            </w:r>
          </w:p>
          <w:p>
            <w:pPr>
              <w:spacing w:line="440" w:lineRule="exact"/>
              <w:jc w:val="center"/>
              <w:rPr>
                <w:rFonts w:ascii="宋体" w:hAnsi="宋体" w:cs="Arial"/>
                <w:szCs w:val="21"/>
              </w:rPr>
            </w:pPr>
            <w:r>
              <w:rPr>
                <w:rFonts w:hint="eastAsia" w:ascii="宋体" w:hAnsi="宋体" w:cs="Arial"/>
                <w:szCs w:val="21"/>
              </w:rPr>
              <w:t>明</w:t>
            </w:r>
          </w:p>
        </w:tc>
        <w:tc>
          <w:tcPr>
            <w:tcW w:w="126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spacing w:line="440" w:lineRule="exact"/>
              <w:jc w:val="center"/>
              <w:rPr>
                <w:rFonts w:ascii="宋体" w:hAnsi="宋体"/>
                <w:snapToGrid w:val="0"/>
                <w:spacing w:val="20"/>
                <w:szCs w:val="21"/>
              </w:rPr>
            </w:pPr>
          </w:p>
        </w:tc>
        <w:tc>
          <w:tcPr>
            <w:tcW w:w="126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890"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96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425" w:type="dxa"/>
            <w:tcBorders>
              <w:top w:val="single" w:color="auto" w:sz="6" w:space="0"/>
              <w:bottom w:val="single" w:color="auto" w:sz="6" w:space="0"/>
            </w:tcBorders>
            <w:vAlign w:val="center"/>
          </w:tcPr>
          <w:p>
            <w:pPr>
              <w:jc w:val="center"/>
              <w:rPr>
                <w:rFonts w:ascii="宋体" w:hAnsi="宋体"/>
                <w:snapToGrid w:val="0"/>
                <w:spacing w:val="20"/>
                <w:szCs w:val="21"/>
              </w:rPr>
            </w:pPr>
          </w:p>
        </w:tc>
        <w:tc>
          <w:tcPr>
            <w:tcW w:w="1080" w:type="dxa"/>
            <w:tcBorders>
              <w:top w:val="single" w:color="auto" w:sz="6" w:space="0"/>
              <w:bottom w:val="single" w:color="auto" w:sz="6"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spacing w:line="440" w:lineRule="exact"/>
              <w:jc w:val="center"/>
              <w:rPr>
                <w:rFonts w:ascii="宋体" w:hAnsi="宋体"/>
                <w:snapToGrid w:val="0"/>
                <w:spacing w:val="20"/>
                <w:szCs w:val="21"/>
              </w:rPr>
            </w:pPr>
          </w:p>
        </w:tc>
        <w:tc>
          <w:tcPr>
            <w:tcW w:w="1260" w:type="dxa"/>
            <w:tcBorders>
              <w:top w:val="single" w:color="auto" w:sz="6" w:space="0"/>
              <w:bottom w:val="double" w:color="auto" w:sz="4" w:space="0"/>
            </w:tcBorders>
            <w:vAlign w:val="center"/>
          </w:tcPr>
          <w:p>
            <w:pPr>
              <w:jc w:val="center"/>
              <w:rPr>
                <w:rFonts w:ascii="宋体" w:hAnsi="宋体"/>
                <w:snapToGrid w:val="0"/>
                <w:spacing w:val="20"/>
                <w:szCs w:val="21"/>
              </w:rPr>
            </w:pPr>
          </w:p>
        </w:tc>
        <w:tc>
          <w:tcPr>
            <w:tcW w:w="1890" w:type="dxa"/>
            <w:tcBorders>
              <w:top w:val="single" w:color="auto" w:sz="6" w:space="0"/>
              <w:bottom w:val="double" w:color="auto" w:sz="4" w:space="0"/>
            </w:tcBorders>
            <w:vAlign w:val="center"/>
          </w:tcPr>
          <w:p>
            <w:pPr>
              <w:jc w:val="center"/>
              <w:rPr>
                <w:rFonts w:ascii="宋体" w:hAnsi="宋体"/>
                <w:snapToGrid w:val="0"/>
                <w:spacing w:val="20"/>
                <w:szCs w:val="21"/>
              </w:rPr>
            </w:pPr>
          </w:p>
        </w:tc>
        <w:tc>
          <w:tcPr>
            <w:tcW w:w="1965" w:type="dxa"/>
            <w:tcBorders>
              <w:top w:val="single" w:color="auto" w:sz="6" w:space="0"/>
              <w:bottom w:val="double" w:color="auto" w:sz="4" w:space="0"/>
            </w:tcBorders>
            <w:vAlign w:val="center"/>
          </w:tcPr>
          <w:p>
            <w:pPr>
              <w:jc w:val="center"/>
              <w:rPr>
                <w:rFonts w:ascii="宋体" w:hAnsi="宋体"/>
                <w:snapToGrid w:val="0"/>
                <w:spacing w:val="20"/>
                <w:szCs w:val="21"/>
              </w:rPr>
            </w:pPr>
          </w:p>
        </w:tc>
        <w:tc>
          <w:tcPr>
            <w:tcW w:w="1425" w:type="dxa"/>
            <w:tcBorders>
              <w:top w:val="single" w:color="auto" w:sz="6" w:space="0"/>
              <w:bottom w:val="double" w:color="auto" w:sz="4" w:space="0"/>
            </w:tcBorders>
            <w:vAlign w:val="center"/>
          </w:tcPr>
          <w:p>
            <w:pPr>
              <w:jc w:val="center"/>
              <w:rPr>
                <w:rFonts w:ascii="宋体" w:hAnsi="宋体"/>
                <w:snapToGrid w:val="0"/>
                <w:spacing w:val="20"/>
                <w:szCs w:val="21"/>
              </w:rPr>
            </w:pPr>
          </w:p>
        </w:tc>
        <w:tc>
          <w:tcPr>
            <w:tcW w:w="1080" w:type="dxa"/>
            <w:tcBorders>
              <w:top w:val="single" w:color="auto" w:sz="6" w:space="0"/>
              <w:bottom w:val="double" w:color="auto" w:sz="4"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spacing w:line="440" w:lineRule="exact"/>
              <w:jc w:val="center"/>
              <w:rPr>
                <w:rFonts w:ascii="宋体" w:hAnsi="宋体"/>
                <w:snapToGrid w:val="0"/>
                <w:spacing w:val="20"/>
                <w:szCs w:val="21"/>
              </w:rPr>
            </w:pPr>
          </w:p>
        </w:tc>
        <w:tc>
          <w:tcPr>
            <w:tcW w:w="1260" w:type="dxa"/>
            <w:tcBorders>
              <w:top w:val="double" w:color="auto" w:sz="4" w:space="0"/>
            </w:tcBorders>
            <w:vAlign w:val="center"/>
          </w:tcPr>
          <w:p>
            <w:pPr>
              <w:jc w:val="center"/>
              <w:rPr>
                <w:rFonts w:ascii="宋体" w:hAnsi="宋体"/>
                <w:snapToGrid w:val="0"/>
                <w:spacing w:val="20"/>
                <w:szCs w:val="21"/>
              </w:rPr>
            </w:pPr>
          </w:p>
        </w:tc>
        <w:tc>
          <w:tcPr>
            <w:tcW w:w="1890" w:type="dxa"/>
            <w:tcBorders>
              <w:top w:val="double" w:color="auto" w:sz="4" w:space="0"/>
            </w:tcBorders>
            <w:vAlign w:val="center"/>
          </w:tcPr>
          <w:p>
            <w:pPr>
              <w:jc w:val="center"/>
              <w:rPr>
                <w:rFonts w:ascii="宋体" w:hAnsi="宋体"/>
                <w:snapToGrid w:val="0"/>
                <w:spacing w:val="20"/>
                <w:szCs w:val="21"/>
              </w:rPr>
            </w:pPr>
          </w:p>
        </w:tc>
        <w:tc>
          <w:tcPr>
            <w:tcW w:w="1965" w:type="dxa"/>
            <w:tcBorders>
              <w:top w:val="double" w:color="auto" w:sz="4" w:space="0"/>
            </w:tcBorders>
            <w:vAlign w:val="center"/>
          </w:tcPr>
          <w:p>
            <w:pPr>
              <w:jc w:val="center"/>
              <w:rPr>
                <w:rFonts w:ascii="宋体" w:hAnsi="宋体"/>
                <w:snapToGrid w:val="0"/>
                <w:spacing w:val="20"/>
                <w:szCs w:val="21"/>
              </w:rPr>
            </w:pPr>
          </w:p>
        </w:tc>
        <w:tc>
          <w:tcPr>
            <w:tcW w:w="1425" w:type="dxa"/>
            <w:tcBorders>
              <w:top w:val="double" w:color="auto" w:sz="4" w:space="0"/>
            </w:tcBorders>
            <w:vAlign w:val="center"/>
          </w:tcPr>
          <w:p>
            <w:pPr>
              <w:jc w:val="center"/>
              <w:rPr>
                <w:rFonts w:ascii="宋体" w:hAnsi="宋体"/>
                <w:snapToGrid w:val="0"/>
                <w:spacing w:val="20"/>
                <w:szCs w:val="21"/>
              </w:rPr>
            </w:pPr>
          </w:p>
        </w:tc>
        <w:tc>
          <w:tcPr>
            <w:tcW w:w="1080" w:type="dxa"/>
            <w:tcBorders>
              <w:top w:val="double" w:color="auto" w:sz="4" w:space="0"/>
            </w:tcBorders>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jc w:val="center"/>
              <w:rPr>
                <w:rFonts w:ascii="宋体" w:hAnsi="宋体"/>
                <w:snapToGrid w:val="0"/>
                <w:spacing w:val="20"/>
                <w:szCs w:val="21"/>
              </w:rPr>
            </w:pPr>
          </w:p>
        </w:tc>
        <w:tc>
          <w:tcPr>
            <w:tcW w:w="1260" w:type="dxa"/>
            <w:vAlign w:val="center"/>
          </w:tcPr>
          <w:p>
            <w:pPr>
              <w:jc w:val="center"/>
              <w:rPr>
                <w:rFonts w:ascii="宋体" w:hAnsi="宋体"/>
                <w:snapToGrid w:val="0"/>
                <w:spacing w:val="20"/>
                <w:szCs w:val="21"/>
              </w:rPr>
            </w:pPr>
          </w:p>
        </w:tc>
        <w:tc>
          <w:tcPr>
            <w:tcW w:w="1890" w:type="dxa"/>
            <w:vAlign w:val="center"/>
          </w:tcPr>
          <w:p>
            <w:pPr>
              <w:jc w:val="center"/>
              <w:rPr>
                <w:rFonts w:ascii="宋体" w:hAnsi="宋体"/>
                <w:snapToGrid w:val="0"/>
                <w:spacing w:val="20"/>
                <w:szCs w:val="21"/>
              </w:rPr>
            </w:pPr>
          </w:p>
        </w:tc>
        <w:tc>
          <w:tcPr>
            <w:tcW w:w="1965" w:type="dxa"/>
            <w:vAlign w:val="center"/>
          </w:tcPr>
          <w:p>
            <w:pPr>
              <w:jc w:val="center"/>
              <w:rPr>
                <w:rFonts w:ascii="宋体" w:hAnsi="宋体"/>
                <w:snapToGrid w:val="0"/>
                <w:spacing w:val="20"/>
                <w:szCs w:val="21"/>
              </w:rPr>
            </w:pPr>
          </w:p>
        </w:tc>
        <w:tc>
          <w:tcPr>
            <w:tcW w:w="1425" w:type="dxa"/>
            <w:vAlign w:val="center"/>
          </w:tcPr>
          <w:p>
            <w:pPr>
              <w:jc w:val="center"/>
              <w:rPr>
                <w:rFonts w:ascii="宋体" w:hAnsi="宋体"/>
                <w:snapToGrid w:val="0"/>
                <w:spacing w:val="20"/>
                <w:szCs w:val="21"/>
              </w:rPr>
            </w:pPr>
          </w:p>
        </w:tc>
        <w:tc>
          <w:tcPr>
            <w:tcW w:w="1080" w:type="dxa"/>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jc w:val="center"/>
              <w:rPr>
                <w:rFonts w:ascii="宋体" w:hAnsi="宋体"/>
                <w:snapToGrid w:val="0"/>
                <w:spacing w:val="20"/>
                <w:szCs w:val="21"/>
              </w:rPr>
            </w:pPr>
          </w:p>
        </w:tc>
        <w:tc>
          <w:tcPr>
            <w:tcW w:w="1260" w:type="dxa"/>
            <w:vAlign w:val="center"/>
          </w:tcPr>
          <w:p>
            <w:pPr>
              <w:jc w:val="center"/>
              <w:rPr>
                <w:rFonts w:ascii="宋体" w:hAnsi="宋体"/>
                <w:snapToGrid w:val="0"/>
                <w:spacing w:val="20"/>
                <w:szCs w:val="21"/>
              </w:rPr>
            </w:pPr>
          </w:p>
        </w:tc>
        <w:tc>
          <w:tcPr>
            <w:tcW w:w="1890" w:type="dxa"/>
            <w:vAlign w:val="center"/>
          </w:tcPr>
          <w:p>
            <w:pPr>
              <w:jc w:val="center"/>
              <w:rPr>
                <w:rFonts w:ascii="宋体" w:hAnsi="宋体"/>
                <w:snapToGrid w:val="0"/>
                <w:spacing w:val="20"/>
                <w:szCs w:val="21"/>
              </w:rPr>
            </w:pPr>
          </w:p>
        </w:tc>
        <w:tc>
          <w:tcPr>
            <w:tcW w:w="1965" w:type="dxa"/>
            <w:vAlign w:val="center"/>
          </w:tcPr>
          <w:p>
            <w:pPr>
              <w:jc w:val="center"/>
              <w:rPr>
                <w:rFonts w:ascii="宋体" w:hAnsi="宋体"/>
                <w:snapToGrid w:val="0"/>
                <w:spacing w:val="20"/>
                <w:szCs w:val="21"/>
              </w:rPr>
            </w:pPr>
          </w:p>
        </w:tc>
        <w:tc>
          <w:tcPr>
            <w:tcW w:w="1425" w:type="dxa"/>
            <w:vAlign w:val="center"/>
          </w:tcPr>
          <w:p>
            <w:pPr>
              <w:jc w:val="center"/>
              <w:rPr>
                <w:rFonts w:ascii="宋体" w:hAnsi="宋体"/>
                <w:snapToGrid w:val="0"/>
                <w:spacing w:val="20"/>
                <w:szCs w:val="21"/>
              </w:rPr>
            </w:pPr>
          </w:p>
        </w:tc>
        <w:tc>
          <w:tcPr>
            <w:tcW w:w="1080" w:type="dxa"/>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jc w:val="center"/>
              <w:rPr>
                <w:rFonts w:ascii="宋体" w:hAnsi="宋体"/>
                <w:snapToGrid w:val="0"/>
                <w:spacing w:val="20"/>
                <w:szCs w:val="21"/>
              </w:rPr>
            </w:pPr>
          </w:p>
        </w:tc>
        <w:tc>
          <w:tcPr>
            <w:tcW w:w="1260" w:type="dxa"/>
            <w:vAlign w:val="center"/>
          </w:tcPr>
          <w:p>
            <w:pPr>
              <w:jc w:val="center"/>
              <w:rPr>
                <w:rFonts w:ascii="宋体" w:hAnsi="宋体"/>
                <w:snapToGrid w:val="0"/>
                <w:spacing w:val="20"/>
                <w:szCs w:val="21"/>
              </w:rPr>
            </w:pPr>
          </w:p>
        </w:tc>
        <w:tc>
          <w:tcPr>
            <w:tcW w:w="1890" w:type="dxa"/>
            <w:vAlign w:val="center"/>
          </w:tcPr>
          <w:p>
            <w:pPr>
              <w:jc w:val="center"/>
              <w:rPr>
                <w:rFonts w:ascii="宋体" w:hAnsi="宋体"/>
                <w:snapToGrid w:val="0"/>
                <w:spacing w:val="20"/>
                <w:szCs w:val="21"/>
              </w:rPr>
            </w:pPr>
          </w:p>
        </w:tc>
        <w:tc>
          <w:tcPr>
            <w:tcW w:w="1965" w:type="dxa"/>
            <w:vAlign w:val="center"/>
          </w:tcPr>
          <w:p>
            <w:pPr>
              <w:jc w:val="center"/>
              <w:rPr>
                <w:rFonts w:ascii="宋体" w:hAnsi="宋体"/>
                <w:snapToGrid w:val="0"/>
                <w:spacing w:val="20"/>
                <w:szCs w:val="21"/>
              </w:rPr>
            </w:pPr>
          </w:p>
        </w:tc>
        <w:tc>
          <w:tcPr>
            <w:tcW w:w="1425" w:type="dxa"/>
            <w:vAlign w:val="center"/>
          </w:tcPr>
          <w:p>
            <w:pPr>
              <w:jc w:val="center"/>
              <w:rPr>
                <w:rFonts w:ascii="宋体" w:hAnsi="宋体"/>
                <w:snapToGrid w:val="0"/>
                <w:spacing w:val="20"/>
                <w:szCs w:val="21"/>
              </w:rPr>
            </w:pPr>
          </w:p>
        </w:tc>
        <w:tc>
          <w:tcPr>
            <w:tcW w:w="1080" w:type="dxa"/>
            <w:vAlign w:val="center"/>
          </w:tcPr>
          <w:p>
            <w:pPr>
              <w:jc w:val="center"/>
              <w:rPr>
                <w:rFonts w:ascii="宋体" w:hAnsi="宋体"/>
                <w:snapToGrid w:val="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pPr>
              <w:jc w:val="center"/>
              <w:rPr>
                <w:rFonts w:ascii="宋体" w:hAnsi="宋体"/>
                <w:snapToGrid w:val="0"/>
                <w:spacing w:val="20"/>
                <w:szCs w:val="21"/>
              </w:rPr>
            </w:pPr>
          </w:p>
        </w:tc>
        <w:tc>
          <w:tcPr>
            <w:tcW w:w="1260" w:type="dxa"/>
            <w:vAlign w:val="center"/>
          </w:tcPr>
          <w:p>
            <w:pPr>
              <w:jc w:val="center"/>
              <w:rPr>
                <w:rFonts w:ascii="宋体" w:hAnsi="宋体"/>
                <w:snapToGrid w:val="0"/>
                <w:spacing w:val="20"/>
                <w:szCs w:val="21"/>
              </w:rPr>
            </w:pPr>
          </w:p>
        </w:tc>
        <w:tc>
          <w:tcPr>
            <w:tcW w:w="1890" w:type="dxa"/>
            <w:vAlign w:val="center"/>
          </w:tcPr>
          <w:p>
            <w:pPr>
              <w:jc w:val="center"/>
              <w:rPr>
                <w:rFonts w:ascii="宋体" w:hAnsi="宋体"/>
                <w:snapToGrid w:val="0"/>
                <w:spacing w:val="20"/>
                <w:szCs w:val="21"/>
              </w:rPr>
            </w:pPr>
          </w:p>
        </w:tc>
        <w:tc>
          <w:tcPr>
            <w:tcW w:w="1965" w:type="dxa"/>
            <w:vAlign w:val="center"/>
          </w:tcPr>
          <w:p>
            <w:pPr>
              <w:jc w:val="center"/>
              <w:rPr>
                <w:rFonts w:ascii="宋体" w:hAnsi="宋体"/>
                <w:snapToGrid w:val="0"/>
                <w:spacing w:val="20"/>
                <w:szCs w:val="21"/>
              </w:rPr>
            </w:pPr>
          </w:p>
        </w:tc>
        <w:tc>
          <w:tcPr>
            <w:tcW w:w="1425" w:type="dxa"/>
            <w:vAlign w:val="center"/>
          </w:tcPr>
          <w:p>
            <w:pPr>
              <w:jc w:val="center"/>
              <w:rPr>
                <w:rFonts w:ascii="宋体" w:hAnsi="宋体"/>
                <w:snapToGrid w:val="0"/>
                <w:spacing w:val="20"/>
                <w:szCs w:val="21"/>
              </w:rPr>
            </w:pPr>
          </w:p>
        </w:tc>
        <w:tc>
          <w:tcPr>
            <w:tcW w:w="1080" w:type="dxa"/>
            <w:vAlign w:val="center"/>
          </w:tcPr>
          <w:p>
            <w:pPr>
              <w:jc w:val="center"/>
              <w:rPr>
                <w:rFonts w:ascii="宋体" w:hAnsi="宋体"/>
                <w:snapToGrid w:val="0"/>
                <w:spacing w:val="20"/>
                <w:szCs w:val="21"/>
              </w:rPr>
            </w:pPr>
          </w:p>
        </w:tc>
      </w:tr>
    </w:tbl>
    <w:p>
      <w:pPr>
        <w:rPr>
          <w:rFonts w:ascii="宋体" w:hAnsi="宋体"/>
          <w:snapToGrid w:val="0"/>
          <w:spacing w:val="20"/>
          <w:szCs w:val="21"/>
        </w:rPr>
      </w:pPr>
    </w:p>
    <w:p>
      <w:pPr>
        <w:pStyle w:val="11"/>
        <w:rPr>
          <w:rFonts w:hAnsi="宋体" w:cs="Arial"/>
          <w:szCs w:val="21"/>
        </w:rPr>
      </w:pPr>
      <w:r>
        <w:rPr>
          <w:rFonts w:hint="eastAsia" w:hAnsi="宋体" w:cs="Arial"/>
          <w:szCs w:val="21"/>
        </w:rPr>
        <w:t>注：供应商递交的技术规格书中与谈判文件的技术规格书中的要求有不同时，应逐条列在技术偏离表中并作出“正偏离/负偏离”，同时在说明栏目中具体说明及填写页码，否则将认为供应商接受谈判文件的要求。如若此表填无偏离，采购人有权视为完全响应招标文件的商务及技术要求；如若此表填负偏离，视为不响应招标文件的商务及技术要求，则作无效标处理；</w:t>
      </w:r>
      <w:r>
        <w:rPr>
          <w:rFonts w:hint="eastAsia" w:hAnsi="宋体" w:cs="Arial"/>
          <w:b/>
          <w:bCs/>
          <w:szCs w:val="21"/>
        </w:rPr>
        <w:t>如若此表未填，视为不响应招标文件的商务及技术要求，则作无效标处理</w:t>
      </w:r>
      <w:r>
        <w:rPr>
          <w:rFonts w:hint="eastAsia" w:hAnsi="宋体" w:cs="Arial"/>
          <w:szCs w:val="21"/>
        </w:rPr>
        <w:t>；如若发现虚假行为，后果由投标商自行承担。</w:t>
      </w:r>
    </w:p>
    <w:p>
      <w:pPr>
        <w:pStyle w:val="11"/>
        <w:spacing w:line="400" w:lineRule="atLeast"/>
        <w:rPr>
          <w:rFonts w:hAnsi="宋体"/>
          <w:snapToGrid w:val="0"/>
          <w:spacing w:val="20"/>
          <w:szCs w:val="21"/>
        </w:rPr>
      </w:pPr>
    </w:p>
    <w:p>
      <w:pPr>
        <w:pStyle w:val="11"/>
        <w:spacing w:line="400" w:lineRule="atLeast"/>
        <w:ind w:left="666" w:leftChars="313" w:firstLine="4374" w:firstLineChars="1800"/>
        <w:rPr>
          <w:rFonts w:hAnsi="宋体"/>
          <w:szCs w:val="21"/>
        </w:rPr>
      </w:pPr>
    </w:p>
    <w:p>
      <w:pPr>
        <w:pStyle w:val="11"/>
        <w:spacing w:line="400" w:lineRule="atLeast"/>
        <w:ind w:left="666" w:leftChars="313" w:firstLine="4374" w:firstLineChars="1800"/>
        <w:rPr>
          <w:rFonts w:hAnsi="宋体"/>
          <w:szCs w:val="21"/>
        </w:rPr>
      </w:pPr>
    </w:p>
    <w:p>
      <w:pPr>
        <w:pStyle w:val="11"/>
        <w:spacing w:line="400" w:lineRule="atLeast"/>
        <w:ind w:left="666" w:leftChars="313" w:firstLine="4374" w:firstLineChars="1800"/>
        <w:rPr>
          <w:rFonts w:hAnsi="宋体"/>
          <w:szCs w:val="21"/>
        </w:rPr>
      </w:pPr>
      <w:r>
        <w:rPr>
          <w:rFonts w:hint="eastAsia" w:hAnsi="宋体"/>
          <w:szCs w:val="21"/>
        </w:rPr>
        <w:t>投标单位名称（</w:t>
      </w:r>
      <w:r>
        <w:rPr>
          <w:rFonts w:hint="eastAsia" w:hAnsi="宋体" w:cs="宋体"/>
        </w:rPr>
        <w:t>电子公章</w:t>
      </w:r>
      <w:r>
        <w:rPr>
          <w:rFonts w:hint="eastAsia" w:hAnsi="宋体"/>
          <w:szCs w:val="21"/>
        </w:rPr>
        <w:t>）：</w:t>
      </w:r>
    </w:p>
    <w:p>
      <w:pPr>
        <w:pStyle w:val="11"/>
        <w:spacing w:line="400" w:lineRule="atLeast"/>
        <w:ind w:left="729" w:hanging="729" w:hangingChars="300"/>
        <w:rPr>
          <w:rFonts w:hAnsi="宋体"/>
          <w:szCs w:val="21"/>
        </w:rPr>
      </w:pPr>
      <w:r>
        <w:rPr>
          <w:rFonts w:hint="eastAsia" w:hAnsi="宋体"/>
          <w:szCs w:val="21"/>
        </w:rPr>
        <w:t xml:space="preserve">                                          授权代表（签字）：</w:t>
      </w:r>
    </w:p>
    <w:p>
      <w:pPr>
        <w:snapToGrid w:val="0"/>
        <w:spacing w:before="50" w:after="50" w:line="360" w:lineRule="auto"/>
        <w:rPr>
          <w:rFonts w:ascii="宋体" w:hAnsi="宋体" w:cs="宋体"/>
          <w:sz w:val="24"/>
        </w:rPr>
      </w:pPr>
      <w:r>
        <w:rPr>
          <w:rFonts w:hint="eastAsia" w:ascii="宋体" w:hAnsi="宋体"/>
          <w:szCs w:val="21"/>
        </w:rPr>
        <w:t xml:space="preserve">                                                 </w:t>
      </w:r>
      <w:r>
        <w:rPr>
          <w:rFonts w:hint="eastAsia" w:ascii="宋体" w:hAnsi="宋体"/>
          <w:sz w:val="24"/>
        </w:rPr>
        <w:t>日    期：    年   月   日</w:t>
      </w:r>
    </w:p>
    <w:p>
      <w:pPr>
        <w:pStyle w:val="5"/>
        <w:rPr>
          <w:rFonts w:ascii="宋体" w:hAnsi="宋体" w:eastAsia="宋体" w:cs="宋体"/>
          <w:bCs w:val="0"/>
          <w:sz w:val="24"/>
          <w:szCs w:val="24"/>
        </w:rPr>
      </w:pPr>
    </w:p>
    <w:p/>
    <w:p>
      <w:pPr>
        <w:widowControl/>
        <w:spacing w:before="100" w:beforeAutospacing="1" w:after="190"/>
        <w:rPr>
          <w:rFonts w:ascii="宋体" w:hAnsi="宋体" w:cs="宋体"/>
          <w:sz w:val="24"/>
        </w:rPr>
      </w:pPr>
      <w:r>
        <w:rPr>
          <w:rFonts w:hint="eastAsia" w:ascii="宋体" w:hAnsi="宋体" w:cs="宋体"/>
          <w:b/>
          <w:sz w:val="24"/>
        </w:rPr>
        <w:t xml:space="preserve">附件6：政府采购供应商诚信承诺书 </w:t>
      </w:r>
      <w:r>
        <w:rPr>
          <w:rFonts w:hint="eastAsia" w:ascii="宋体" w:hAnsi="宋体" w:cs="宋体"/>
          <w:sz w:val="24"/>
        </w:rPr>
        <w:t xml:space="preserve">                </w:t>
      </w:r>
    </w:p>
    <w:p>
      <w:pPr>
        <w:widowControl/>
        <w:spacing w:before="100" w:beforeAutospacing="1" w:after="190"/>
        <w:jc w:val="center"/>
        <w:rPr>
          <w:rFonts w:ascii="宋体" w:hAnsi="宋体" w:cs="宋体"/>
          <w:kern w:val="0"/>
          <w:sz w:val="30"/>
          <w:szCs w:val="30"/>
        </w:rPr>
      </w:pPr>
      <w:r>
        <w:rPr>
          <w:rFonts w:hint="eastAsia" w:ascii="宋体" w:hAnsi="宋体" w:cs="宋体"/>
          <w:b/>
          <w:bCs/>
          <w:kern w:val="0"/>
          <w:sz w:val="30"/>
          <w:szCs w:val="30"/>
        </w:rPr>
        <w:t>政府采购供应商诚信承诺书</w:t>
      </w:r>
    </w:p>
    <w:p>
      <w:pPr>
        <w:widowControl/>
        <w:spacing w:before="100" w:beforeAutospacing="1" w:after="190"/>
        <w:jc w:val="left"/>
        <w:rPr>
          <w:rFonts w:ascii="宋体" w:hAnsi="宋体" w:cs="宋体"/>
          <w:b/>
          <w:kern w:val="0"/>
          <w:sz w:val="24"/>
        </w:rPr>
      </w:pPr>
      <w:r>
        <w:rPr>
          <w:rFonts w:hint="eastAsia" w:ascii="宋体" w:hAnsi="宋体" w:cs="宋体"/>
          <w:b/>
          <w:kern w:val="0"/>
          <w:sz w:val="24"/>
        </w:rPr>
        <w:t>采购人、采购代理机构：</w:t>
      </w:r>
    </w:p>
    <w:p>
      <w:pPr>
        <w:ind w:firstLine="486" w:firstLineChars="200"/>
        <w:rPr>
          <w:rFonts w:ascii="宋体" w:hAnsi="宋体" w:cs="宋体"/>
          <w:sz w:val="24"/>
        </w:rPr>
      </w:pPr>
      <w:r>
        <w:rPr>
          <w:rFonts w:hint="eastAsia" w:ascii="宋体" w:hAnsi="宋体" w:cs="宋体"/>
          <w:kern w:val="0"/>
          <w:sz w:val="24"/>
        </w:rPr>
        <w:t>我公司自愿参与贵中心组织的</w:t>
      </w:r>
      <w:r>
        <w:rPr>
          <w:rFonts w:hint="eastAsia" w:ascii="宋体" w:hAnsi="宋体" w:cs="宋体"/>
          <w:b/>
          <w:kern w:val="0"/>
          <w:sz w:val="24"/>
          <w:u w:val="single"/>
        </w:rPr>
        <w:t xml:space="preserve">    项目（招标编号：      ）</w:t>
      </w:r>
      <w:r>
        <w:rPr>
          <w:rFonts w:hint="eastAsia" w:ascii="宋体" w:hAnsi="宋体" w:cs="宋体"/>
          <w:kern w:val="0"/>
          <w:sz w:val="24"/>
        </w:rPr>
        <w:t>采购活动，严格遵守《中华人民共和国</w:t>
      </w:r>
      <w:r>
        <w:rPr>
          <w:rFonts w:hint="eastAsia" w:ascii="宋体" w:hAnsi="宋体" w:cs="宋体"/>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6" w:firstLineChars="200"/>
        <w:rPr>
          <w:rFonts w:ascii="宋体" w:hAnsi="宋体" w:cs="宋体"/>
          <w:sz w:val="24"/>
        </w:rPr>
      </w:pPr>
      <w:r>
        <w:rPr>
          <w:rFonts w:hint="eastAsia" w:ascii="宋体" w:hAnsi="宋体" w:cs="宋体"/>
          <w:sz w:val="24"/>
        </w:rPr>
        <w:t>（一）提供虚假材料谋取中标的；</w:t>
      </w:r>
    </w:p>
    <w:p>
      <w:pPr>
        <w:spacing w:line="288" w:lineRule="auto"/>
        <w:ind w:firstLine="486"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24"/>
          <w:rFonts w:hint="eastAsia" w:ascii="宋体" w:hAnsi="宋体" w:cs="宋体"/>
          <w:color w:val="auto"/>
          <w:sz w:val="24"/>
        </w:rPr>
        <w:t>其他</w:t>
      </w:r>
      <w:r>
        <w:rPr>
          <w:rStyle w:val="24"/>
          <w:rFonts w:hint="eastAsia" w:ascii="宋体" w:hAnsi="宋体" w:cs="宋体"/>
          <w:color w:val="auto"/>
          <w:sz w:val="24"/>
        </w:rPr>
        <w:fldChar w:fldCharType="end"/>
      </w:r>
      <w:r>
        <w:rPr>
          <w:rFonts w:hint="eastAsia" w:ascii="宋体" w:hAnsi="宋体" w:cs="宋体"/>
          <w:sz w:val="24"/>
        </w:rPr>
        <w:t>供应商的；</w:t>
      </w:r>
    </w:p>
    <w:p>
      <w:pPr>
        <w:spacing w:line="288" w:lineRule="auto"/>
        <w:ind w:firstLine="486" w:firstLineChars="200"/>
        <w:rPr>
          <w:rFonts w:ascii="宋体" w:hAnsi="宋体" w:cs="宋体"/>
          <w:sz w:val="24"/>
        </w:rPr>
      </w:pPr>
      <w:r>
        <w:rPr>
          <w:rFonts w:hint="eastAsia" w:ascii="宋体" w:hAnsi="宋体" w:cs="宋体"/>
          <w:sz w:val="24"/>
        </w:rPr>
        <w:t>（三）与招标采购单位、其他投标人恶意串通的；</w:t>
      </w:r>
    </w:p>
    <w:p>
      <w:pPr>
        <w:spacing w:line="288" w:lineRule="auto"/>
        <w:ind w:firstLine="486" w:firstLineChars="200"/>
        <w:rPr>
          <w:rFonts w:ascii="宋体" w:hAnsi="宋体" w:cs="宋体"/>
          <w:sz w:val="24"/>
        </w:rPr>
      </w:pPr>
      <w:r>
        <w:rPr>
          <w:rFonts w:hint="eastAsia" w:ascii="宋体" w:hAnsi="宋体" w:cs="宋体"/>
          <w:sz w:val="24"/>
        </w:rPr>
        <w:t>（四）向招标采购单位行贿或提供其他不正当利益的；</w:t>
      </w:r>
    </w:p>
    <w:p>
      <w:pPr>
        <w:spacing w:line="288" w:lineRule="auto"/>
        <w:ind w:firstLine="486"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288" w:lineRule="auto"/>
        <w:ind w:firstLine="607" w:firstLineChars="250"/>
        <w:rPr>
          <w:rFonts w:ascii="宋体" w:hAnsi="宋体" w:cs="宋体"/>
          <w:sz w:val="24"/>
        </w:rPr>
      </w:pPr>
      <w:r>
        <w:rPr>
          <w:rFonts w:hint="eastAsia" w:ascii="宋体" w:hAnsi="宋体" w:cs="宋体"/>
          <w:sz w:val="24"/>
        </w:rPr>
        <w:t>（六）中标后无正当理由，在规定时间内不与采购单位签订合同的；</w:t>
      </w:r>
    </w:p>
    <w:p>
      <w:pPr>
        <w:spacing w:line="288" w:lineRule="auto"/>
        <w:ind w:firstLine="607" w:firstLineChars="250"/>
        <w:rPr>
          <w:rFonts w:ascii="宋体" w:hAnsi="宋体" w:cs="宋体"/>
          <w:sz w:val="24"/>
        </w:rPr>
      </w:pPr>
      <w:r>
        <w:rPr>
          <w:rFonts w:hint="eastAsia" w:ascii="宋体" w:hAnsi="宋体" w:cs="宋体"/>
          <w:sz w:val="24"/>
        </w:rPr>
        <w:t>（七）将中标项目转让给他人或非法分包他人的；</w:t>
      </w:r>
    </w:p>
    <w:p>
      <w:pPr>
        <w:spacing w:line="288" w:lineRule="auto"/>
        <w:ind w:firstLine="607" w:firstLineChars="250"/>
        <w:rPr>
          <w:rFonts w:ascii="宋体" w:hAnsi="宋体" w:cs="宋体"/>
          <w:sz w:val="24"/>
        </w:rPr>
      </w:pPr>
      <w:r>
        <w:rPr>
          <w:rFonts w:hint="eastAsia" w:ascii="宋体" w:hAnsi="宋体" w:cs="宋体"/>
          <w:sz w:val="24"/>
        </w:rPr>
        <w:t>（八）无正当理由，拒绝履行合同义务的；</w:t>
      </w:r>
    </w:p>
    <w:p>
      <w:pPr>
        <w:spacing w:line="288" w:lineRule="auto"/>
        <w:ind w:firstLine="607" w:firstLineChars="250"/>
        <w:rPr>
          <w:rFonts w:ascii="宋体" w:hAnsi="宋体" w:cs="宋体"/>
          <w:sz w:val="24"/>
        </w:rPr>
      </w:pPr>
      <w:r>
        <w:rPr>
          <w:rFonts w:hint="eastAsia" w:ascii="宋体" w:hAnsi="宋体" w:cs="宋体"/>
          <w:sz w:val="24"/>
        </w:rPr>
        <w:t>（九）无正当理由放弃中标（成交）项目的；</w:t>
      </w:r>
    </w:p>
    <w:p>
      <w:pPr>
        <w:spacing w:line="288" w:lineRule="auto"/>
        <w:ind w:firstLine="607" w:firstLineChars="250"/>
        <w:rPr>
          <w:rFonts w:ascii="宋体" w:hAnsi="宋体" w:cs="宋体"/>
          <w:sz w:val="24"/>
        </w:rPr>
      </w:pPr>
      <w:r>
        <w:rPr>
          <w:rFonts w:hint="eastAsia" w:ascii="宋体" w:hAnsi="宋体" w:cs="宋体"/>
          <w:sz w:val="24"/>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6" w:firstLineChars="200"/>
        <w:rPr>
          <w:rFonts w:ascii="宋体" w:hAnsi="宋体" w:cs="宋体"/>
          <w:sz w:val="24"/>
        </w:rPr>
      </w:pPr>
      <w:r>
        <w:rPr>
          <w:rFonts w:hint="eastAsia" w:ascii="宋体" w:hAnsi="宋体" w:cs="宋体"/>
          <w:sz w:val="24"/>
        </w:rPr>
        <w:t>（十一）与采购人串通，对尚未履约完毕的采购项目出具虚假验收报告的；</w:t>
      </w:r>
    </w:p>
    <w:p>
      <w:pPr>
        <w:spacing w:line="288" w:lineRule="auto"/>
        <w:ind w:firstLine="486" w:firstLineChars="200"/>
        <w:rPr>
          <w:rFonts w:ascii="宋体" w:hAnsi="宋体" w:cs="宋体"/>
          <w:sz w:val="24"/>
        </w:rPr>
      </w:pPr>
      <w:r>
        <w:rPr>
          <w:rFonts w:hint="eastAsia" w:ascii="宋体" w:hAnsi="宋体" w:cs="宋体"/>
          <w:sz w:val="24"/>
        </w:rPr>
        <w:t>（十二）无不可抗力因素，拒绝提供售后服务、售后服务态度恶劣、故意提高维修配件价格（高于市场平均价）的；</w:t>
      </w:r>
    </w:p>
    <w:p>
      <w:pPr>
        <w:spacing w:line="288" w:lineRule="auto"/>
        <w:ind w:firstLine="486" w:firstLineChars="200"/>
        <w:rPr>
          <w:rFonts w:ascii="宋体" w:hAnsi="宋体" w:cs="宋体"/>
          <w:sz w:val="24"/>
        </w:rPr>
      </w:pPr>
      <w:r>
        <w:rPr>
          <w:rFonts w:hint="eastAsia" w:ascii="宋体" w:hAnsi="宋体" w:cs="宋体"/>
          <w:sz w:val="24"/>
        </w:rPr>
        <w:t>（十三）开标后对招标文件的相关内容再进行质疑的；</w:t>
      </w:r>
    </w:p>
    <w:p>
      <w:pPr>
        <w:spacing w:line="288" w:lineRule="auto"/>
        <w:ind w:firstLine="486" w:firstLineChars="200"/>
        <w:rPr>
          <w:rFonts w:ascii="宋体" w:hAnsi="宋体" w:cs="宋体"/>
          <w:sz w:val="24"/>
        </w:rPr>
      </w:pPr>
      <w:r>
        <w:rPr>
          <w:rFonts w:hint="eastAsia" w:ascii="宋体" w:hAnsi="宋体" w:cs="宋体"/>
          <w:sz w:val="24"/>
        </w:rPr>
        <w:t>（十四）恶意投诉的行为：投诉经查无实据的、捏造事实或者提供虚假投诉材料的；</w:t>
      </w:r>
    </w:p>
    <w:p>
      <w:pPr>
        <w:spacing w:line="288" w:lineRule="auto"/>
        <w:ind w:firstLine="486" w:firstLineChars="200"/>
        <w:rPr>
          <w:rFonts w:ascii="宋体" w:hAnsi="宋体" w:cs="宋体"/>
          <w:sz w:val="24"/>
        </w:rPr>
      </w:pPr>
      <w:r>
        <w:rPr>
          <w:rFonts w:hint="eastAsia" w:ascii="宋体" w:hAnsi="宋体" w:cs="宋体"/>
          <w:sz w:val="24"/>
        </w:rPr>
        <w:t>（十五）拒绝有关部门监督检查或者提供虚假情况的；</w:t>
      </w:r>
    </w:p>
    <w:p>
      <w:pPr>
        <w:spacing w:line="288" w:lineRule="auto"/>
        <w:ind w:firstLine="486" w:firstLineChars="200"/>
        <w:rPr>
          <w:rFonts w:ascii="宋体" w:hAnsi="宋体" w:cs="宋体"/>
          <w:sz w:val="24"/>
        </w:rPr>
      </w:pPr>
      <w:r>
        <w:rPr>
          <w:rFonts w:hint="eastAsia" w:ascii="宋体" w:hAnsi="宋体" w:cs="宋体"/>
          <w:sz w:val="24"/>
        </w:rPr>
        <w:t>（十六）财政、监察部门认定的其他不诚信行为。</w:t>
      </w:r>
    </w:p>
    <w:p>
      <w:pPr>
        <w:spacing w:line="288" w:lineRule="auto"/>
        <w:ind w:firstLine="486" w:firstLineChars="200"/>
        <w:rPr>
          <w:rFonts w:ascii="宋体" w:hAnsi="宋体" w:cs="宋体"/>
          <w:sz w:val="24"/>
        </w:rPr>
      </w:pPr>
      <w:r>
        <w:rPr>
          <w:rFonts w:hint="eastAsia" w:ascii="宋体" w:hAnsi="宋体" w:cs="宋体"/>
          <w:sz w:val="24"/>
        </w:rPr>
        <w:t>（十七）招标文件规定的其他不诚信行为。</w:t>
      </w:r>
    </w:p>
    <w:p>
      <w:pPr>
        <w:spacing w:line="288" w:lineRule="auto"/>
        <w:ind w:firstLine="5832" w:firstLineChars="2400"/>
        <w:rPr>
          <w:rFonts w:ascii="宋体" w:hAnsi="宋体" w:cs="宋体"/>
          <w:sz w:val="24"/>
        </w:rPr>
      </w:pPr>
      <w:r>
        <w:rPr>
          <w:rFonts w:hint="eastAsia" w:ascii="宋体" w:hAnsi="宋体" w:cs="宋体"/>
          <w:sz w:val="24"/>
        </w:rPr>
        <w:t>公司名称：（电子公章）</w:t>
      </w:r>
    </w:p>
    <w:p>
      <w:pPr>
        <w:spacing w:line="288" w:lineRule="auto"/>
        <w:ind w:firstLine="5832" w:firstLineChars="2400"/>
        <w:rPr>
          <w:rFonts w:ascii="宋体" w:hAnsi="宋体" w:cs="宋体"/>
          <w:b/>
          <w:sz w:val="24"/>
        </w:rPr>
      </w:pPr>
      <w:r>
        <w:rPr>
          <w:rFonts w:hint="eastAsia" w:ascii="宋体" w:hAnsi="宋体" w:cs="宋体"/>
          <w:sz w:val="24"/>
        </w:rPr>
        <w:t>年 月 日</w:t>
      </w: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p>
    <w:p>
      <w:pPr>
        <w:widowControl/>
        <w:spacing w:before="100" w:beforeAutospacing="1" w:after="190"/>
        <w:rPr>
          <w:rFonts w:ascii="宋体" w:hAnsi="宋体" w:cs="宋体"/>
          <w:b/>
          <w:sz w:val="24"/>
        </w:rPr>
      </w:pPr>
      <w:r>
        <w:rPr>
          <w:rFonts w:hint="eastAsia" w:ascii="宋体" w:hAnsi="宋体" w:cs="宋体"/>
          <w:b/>
          <w:sz w:val="24"/>
        </w:rPr>
        <w:t>附件7：廉政承诺书</w:t>
      </w:r>
    </w:p>
    <w:p>
      <w:pPr>
        <w:snapToGrid w:val="0"/>
        <w:spacing w:line="560" w:lineRule="exact"/>
        <w:jc w:val="center"/>
        <w:rPr>
          <w:rFonts w:ascii="宋体" w:hAnsi="宋体" w:cs="宋体"/>
          <w:b/>
          <w:bCs/>
          <w:kern w:val="56"/>
          <w:sz w:val="32"/>
          <w:szCs w:val="32"/>
          <w:shd w:val="clear" w:color="auto" w:fill="FFFFFF"/>
        </w:rPr>
      </w:pPr>
      <w:r>
        <w:rPr>
          <w:rFonts w:hint="eastAsia" w:ascii="宋体" w:hAnsi="宋体" w:cs="宋体"/>
          <w:b/>
          <w:bCs/>
          <w:kern w:val="56"/>
          <w:sz w:val="32"/>
          <w:szCs w:val="32"/>
          <w:shd w:val="clear" w:color="auto" w:fill="FFFFFF"/>
        </w:rPr>
        <w:t>廉政承诺书</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仿宋_GB2312"/>
          <w:sz w:val="24"/>
        </w:rPr>
        <w:t>采购人、采购代理机构</w:t>
      </w:r>
      <w:r>
        <w:rPr>
          <w:rFonts w:hint="eastAsia" w:ascii="宋体" w:hAnsi="宋体" w:cs="宋体"/>
          <w:kern w:val="56"/>
          <w:sz w:val="24"/>
          <w:shd w:val="clear" w:color="auto" w:fill="FFFFFF"/>
        </w:rPr>
        <w:t>：</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我单位响应</w:t>
      </w:r>
      <w:r>
        <w:rPr>
          <w:rFonts w:hint="eastAsia" w:ascii="宋体" w:hAnsi="宋体" w:cs="宋体"/>
          <w:kern w:val="56"/>
          <w:sz w:val="24"/>
          <w:u w:val="single"/>
          <w:shd w:val="clear" w:color="auto" w:fill="FFFFFF"/>
        </w:rPr>
        <w:t xml:space="preserve">                    </w:t>
      </w:r>
      <w:r>
        <w:rPr>
          <w:rFonts w:hint="eastAsia" w:ascii="宋体" w:hAnsi="宋体" w:cs="宋体"/>
          <w:kern w:val="56"/>
          <w:sz w:val="24"/>
          <w:shd w:val="clear" w:color="auto" w:fill="FFFFFF"/>
        </w:rPr>
        <w:t>（采购人）</w:t>
      </w:r>
      <w:r>
        <w:rPr>
          <w:rFonts w:hint="eastAsia" w:ascii="宋体" w:hAnsi="宋体" w:cs="宋体"/>
          <w:kern w:val="56"/>
          <w:sz w:val="24"/>
          <w:highlight w:val="none"/>
          <w:u w:val="single"/>
          <w:shd w:val="clear" w:color="auto" w:fill="FFFFFF"/>
          <w:lang w:val="en-US" w:eastAsia="zh-CN"/>
        </w:rPr>
        <w:t xml:space="preserve">          </w:t>
      </w:r>
      <w:r>
        <w:rPr>
          <w:rFonts w:hint="eastAsia" w:ascii="宋体" w:hAnsi="宋体" w:cs="宋体"/>
          <w:kern w:val="56"/>
          <w:sz w:val="24"/>
          <w:shd w:val="clear" w:color="auto" w:fill="FFFFFF"/>
        </w:rPr>
        <w:t>（项目名称）</w:t>
      </w:r>
      <w:r>
        <w:rPr>
          <w:rFonts w:hint="eastAsia" w:ascii="宋体" w:hAnsi="宋体" w:cs="宋体"/>
          <w:kern w:val="56"/>
          <w:sz w:val="24"/>
          <w:u w:val="single"/>
          <w:shd w:val="clear" w:color="auto" w:fill="FFFFFF"/>
        </w:rPr>
        <w:t>ZJWS-QZ2024025</w:t>
      </w:r>
      <w:r>
        <w:rPr>
          <w:rFonts w:hint="eastAsia" w:ascii="宋体" w:hAnsi="宋体" w:cs="宋体"/>
          <w:kern w:val="56"/>
          <w:sz w:val="24"/>
          <w:shd w:val="clear" w:color="auto" w:fill="FFFFFF"/>
        </w:rPr>
        <w:t>（项目编号）</w:t>
      </w:r>
      <w:r>
        <w:rPr>
          <w:rFonts w:hint="eastAsia" w:ascii="宋体" w:hAnsi="宋体" w:cs="宋体"/>
          <w:kern w:val="56"/>
          <w:sz w:val="24"/>
          <w:u w:val="single"/>
          <w:shd w:val="clear" w:color="auto" w:fill="FFFFFF"/>
          <w:lang w:eastAsia="zh-CN"/>
        </w:rPr>
        <w:t>新院区保安</w:t>
      </w:r>
      <w:r>
        <w:rPr>
          <w:rFonts w:hint="eastAsia" w:ascii="宋体" w:hAnsi="宋体" w:cs="宋体"/>
          <w:kern w:val="56"/>
          <w:sz w:val="24"/>
          <w:shd w:val="clear" w:color="auto" w:fill="FFFFFF"/>
        </w:rPr>
        <w:t>（标项名称）项目采购要求并参加采购活动。在这次采购过程中和成交后，我们将严格遵守国家法律法规要求，并郑重承诺：</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一、不向项目有关人员及部门赠送礼金礼物、有价证券、回扣以及中介费、介绍费、咨询费等好处费；</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二、不为项目有关人员及部门报销应由你方单位或个人支付的费用；</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三、不向项目有关人员及部门提供有可能影响公正的宴请和健身娱乐等活动；</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四、不为项目有关人员及部门出国（境）、旅游等提供方便；</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五、不为项目有关人员个人装修住房、婚丧嫁娶、配偶子女工作安排等提供好处；</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pPr>
        <w:snapToGrid w:val="0"/>
        <w:spacing w:line="560" w:lineRule="exact"/>
        <w:ind w:firstLine="486" w:firstLineChars="200"/>
        <w:rPr>
          <w:rFonts w:ascii="宋体" w:hAnsi="宋体" w:cs="宋体"/>
          <w:kern w:val="56"/>
          <w:sz w:val="24"/>
          <w:shd w:val="clear" w:color="auto" w:fill="FFFFFF"/>
        </w:rPr>
      </w:pPr>
    </w:p>
    <w:p>
      <w:pPr>
        <w:snapToGrid w:val="0"/>
        <w:spacing w:line="560" w:lineRule="exact"/>
        <w:ind w:firstLine="486" w:firstLineChars="200"/>
        <w:rPr>
          <w:rFonts w:ascii="宋体" w:hAnsi="宋体" w:cs="宋体"/>
          <w:kern w:val="56"/>
          <w:sz w:val="24"/>
          <w:shd w:val="clear" w:color="auto" w:fill="FFFFFF"/>
        </w:rPr>
      </w:pP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供应商全称：                       （</w:t>
      </w:r>
      <w:r>
        <w:rPr>
          <w:rFonts w:hint="eastAsia" w:ascii="宋体" w:hAnsi="宋体" w:cs="宋体"/>
          <w:sz w:val="24"/>
        </w:rPr>
        <w:t>电子公章</w:t>
      </w:r>
      <w:r>
        <w:rPr>
          <w:rFonts w:hint="eastAsia" w:ascii="宋体" w:hAnsi="宋体" w:cs="宋体"/>
          <w:kern w:val="56"/>
          <w:sz w:val="24"/>
          <w:shd w:val="clear" w:color="auto" w:fill="FFFFFF"/>
        </w:rPr>
        <w:t>）</w:t>
      </w:r>
    </w:p>
    <w:p>
      <w:pPr>
        <w:snapToGrid w:val="0"/>
        <w:spacing w:line="560" w:lineRule="exact"/>
        <w:ind w:firstLine="486" w:firstLineChars="200"/>
        <w:rPr>
          <w:rFonts w:ascii="宋体" w:hAnsi="宋体" w:cs="宋体"/>
          <w:kern w:val="56"/>
          <w:sz w:val="24"/>
          <w:shd w:val="clear" w:color="auto" w:fill="FFFFFF"/>
        </w:rPr>
      </w:pPr>
      <w:r>
        <w:rPr>
          <w:rFonts w:hint="eastAsia" w:ascii="宋体" w:hAnsi="宋体" w:cs="宋体"/>
          <w:kern w:val="56"/>
          <w:sz w:val="24"/>
          <w:shd w:val="clear" w:color="auto" w:fill="FFFFFF"/>
        </w:rPr>
        <w:t>日期：2024年  月  日</w:t>
      </w: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p>
    <w:p>
      <w:pPr>
        <w:snapToGrid w:val="0"/>
        <w:spacing w:before="50" w:after="156" w:afterLines="50" w:line="360" w:lineRule="auto"/>
        <w:jc w:val="left"/>
        <w:rPr>
          <w:rFonts w:ascii="宋体" w:hAnsi="宋体" w:cs="宋体"/>
          <w:b/>
          <w:sz w:val="24"/>
        </w:rPr>
      </w:pPr>
      <w:r>
        <w:rPr>
          <w:rFonts w:hint="eastAsia" w:ascii="宋体" w:hAnsi="宋体" w:cs="宋体"/>
          <w:b/>
          <w:sz w:val="24"/>
        </w:rPr>
        <w:t>附件8：投标函格式：</w:t>
      </w:r>
    </w:p>
    <w:p>
      <w:pPr>
        <w:snapToGrid w:val="0"/>
        <w:spacing w:before="156" w:beforeLines="50" w:after="50" w:line="360" w:lineRule="auto"/>
        <w:jc w:val="center"/>
        <w:rPr>
          <w:rFonts w:ascii="宋体" w:hAnsi="宋体" w:cs="宋体"/>
          <w:b/>
          <w:sz w:val="24"/>
          <w:szCs w:val="20"/>
        </w:rPr>
      </w:pPr>
      <w:r>
        <w:rPr>
          <w:rFonts w:hint="eastAsia" w:ascii="宋体" w:hAnsi="宋体" w:cs="宋体"/>
          <w:b/>
          <w:sz w:val="24"/>
        </w:rPr>
        <w:t>投标函</w:t>
      </w:r>
    </w:p>
    <w:p>
      <w:pPr>
        <w:snapToGrid w:val="0"/>
        <w:spacing w:line="360" w:lineRule="auto"/>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r>
        <w:rPr>
          <w:rFonts w:hint="eastAsia" w:ascii="宋体" w:hAnsi="宋体" w:cs="仿宋_GB2312"/>
          <w:sz w:val="24"/>
        </w:rPr>
        <w:t>采购人、采购代理机构</w:t>
      </w:r>
      <w:r>
        <w:rPr>
          <w:rFonts w:hint="eastAsia" w:ascii="宋体" w:hAnsi="宋体" w:cs="宋体"/>
          <w:sz w:val="24"/>
        </w:rPr>
        <w:t>）：</w:t>
      </w:r>
    </w:p>
    <w:p>
      <w:pPr>
        <w:snapToGrid w:val="0"/>
        <w:spacing w:line="360" w:lineRule="auto"/>
        <w:ind w:firstLine="480"/>
        <w:rPr>
          <w:rFonts w:ascii="宋体" w:hAnsi="宋体" w:cs="宋体"/>
          <w:sz w:val="24"/>
          <w:szCs w:val="20"/>
        </w:rPr>
      </w:pPr>
      <w:r>
        <w:rPr>
          <w:rFonts w:hint="eastAsia" w:ascii="宋体" w:hAnsi="宋体" w:cs="宋体"/>
          <w:sz w:val="24"/>
        </w:rPr>
        <w:t>根据贵方为项目的招标公告/投标邀请书</w:t>
      </w:r>
    </w:p>
    <w:p>
      <w:pPr>
        <w:snapToGrid w:val="0"/>
        <w:spacing w:line="360" w:lineRule="auto"/>
        <w:rPr>
          <w:rFonts w:ascii="宋体" w:hAnsi="宋体" w:cs="宋体"/>
          <w:sz w:val="24"/>
          <w:szCs w:val="20"/>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（投标人名称）提交电子投标文件一份，中标后提供资格响应文件、报价要求响应文件、商务技术响应文件正本各一份，副本各两份。</w:t>
      </w:r>
    </w:p>
    <w:p>
      <w:pPr>
        <w:snapToGrid w:val="0"/>
        <w:spacing w:line="360" w:lineRule="auto"/>
        <w:ind w:firstLine="486" w:firstLineChars="200"/>
        <w:rPr>
          <w:rFonts w:ascii="宋体" w:hAnsi="宋体" w:cs="宋体"/>
          <w:sz w:val="24"/>
          <w:szCs w:val="20"/>
        </w:rPr>
      </w:pPr>
      <w:r>
        <w:rPr>
          <w:rFonts w:hint="eastAsia" w:ascii="宋体" w:hAnsi="宋体" w:cs="宋体"/>
          <w:sz w:val="24"/>
        </w:rPr>
        <w:t>据此函，签字代表宣布同意如下：</w:t>
      </w:r>
    </w:p>
    <w:p>
      <w:pPr>
        <w:snapToGrid w:val="0"/>
        <w:spacing w:line="360" w:lineRule="auto"/>
        <w:ind w:firstLine="486"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6"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6" w:firstLineChars="200"/>
        <w:rPr>
          <w:rFonts w:ascii="宋体" w:hAnsi="宋体" w:cs="宋体"/>
          <w:sz w:val="24"/>
          <w:szCs w:val="20"/>
        </w:rPr>
      </w:pPr>
      <w:r>
        <w:rPr>
          <w:rFonts w:hint="eastAsia" w:ascii="宋体" w:hAnsi="宋体" w:cs="宋体"/>
          <w:sz w:val="24"/>
        </w:rPr>
        <w:t>3.本投标有效期自开标日起______天。</w:t>
      </w:r>
    </w:p>
    <w:p>
      <w:pPr>
        <w:snapToGrid w:val="0"/>
        <w:spacing w:line="360" w:lineRule="auto"/>
        <w:ind w:firstLine="486"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6" w:firstLineChars="200"/>
        <w:rPr>
          <w:rFonts w:ascii="宋体" w:hAnsi="宋体" w:cs="宋体"/>
          <w:sz w:val="24"/>
          <w:szCs w:val="20"/>
        </w:rPr>
      </w:pPr>
      <w:r>
        <w:rPr>
          <w:rFonts w:hint="eastAsia" w:ascii="宋体" w:hAnsi="宋体" w:cs="宋体"/>
          <w:sz w:val="24"/>
        </w:rPr>
        <w:t>5.投标人同意按照贵方要求提供与投标有关的一切数据或资料。</w:t>
      </w:r>
    </w:p>
    <w:p>
      <w:pPr>
        <w:snapToGrid w:val="0"/>
        <w:spacing w:line="360" w:lineRule="auto"/>
        <w:ind w:firstLine="486" w:firstLineChars="200"/>
        <w:rPr>
          <w:rFonts w:ascii="宋体" w:hAnsi="宋体" w:cs="宋体"/>
          <w:sz w:val="24"/>
          <w:szCs w:val="20"/>
        </w:rPr>
      </w:pPr>
      <w:r>
        <w:rPr>
          <w:rFonts w:hint="eastAsia" w:ascii="宋体" w:hAnsi="宋体" w:cs="宋体"/>
          <w:sz w:val="24"/>
        </w:rPr>
        <w:t>6.与本投标有关的一切正式往来信函请寄：</w:t>
      </w:r>
    </w:p>
    <w:p>
      <w:pPr>
        <w:snapToGrid w:val="0"/>
        <w:spacing w:line="360" w:lineRule="auto"/>
        <w:rPr>
          <w:rFonts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邮编：__________电话：______________</w:t>
      </w:r>
    </w:p>
    <w:p>
      <w:pPr>
        <w:snapToGrid w:val="0"/>
        <w:spacing w:line="360" w:lineRule="auto"/>
        <w:rPr>
          <w:rFonts w:ascii="宋体" w:hAnsi="宋体" w:cs="宋体"/>
          <w:sz w:val="24"/>
          <w:szCs w:val="20"/>
        </w:rPr>
      </w:pPr>
      <w:r>
        <w:rPr>
          <w:rFonts w:hint="eastAsia" w:ascii="宋体" w:hAnsi="宋体" w:cs="宋体"/>
          <w:sz w:val="24"/>
        </w:rPr>
        <w:t>传真：______________投标人代表姓名___________职务：_____________</w:t>
      </w:r>
    </w:p>
    <w:p>
      <w:pPr>
        <w:snapToGrid w:val="0"/>
        <w:spacing w:line="360" w:lineRule="auto"/>
        <w:rPr>
          <w:rFonts w:ascii="宋体" w:hAnsi="宋体" w:cs="宋体"/>
          <w:sz w:val="24"/>
          <w:szCs w:val="20"/>
        </w:rPr>
      </w:pPr>
      <w:r>
        <w:rPr>
          <w:rFonts w:hint="eastAsia" w:ascii="宋体" w:hAnsi="宋体" w:cs="宋体"/>
          <w:sz w:val="24"/>
        </w:rPr>
        <w:t>投标人名称(公章):___________________</w:t>
      </w:r>
    </w:p>
    <w:p>
      <w:pPr>
        <w:snapToGrid w:val="0"/>
        <w:spacing w:line="360" w:lineRule="auto"/>
        <w:rPr>
          <w:rFonts w:ascii="宋体" w:hAnsi="宋体" w:cs="宋体"/>
          <w:b/>
          <w:sz w:val="24"/>
        </w:rPr>
      </w:pPr>
      <w:r>
        <w:rPr>
          <w:rFonts w:hint="eastAsia" w:ascii="宋体" w:hAnsi="宋体" w:cs="宋体"/>
          <w:sz w:val="24"/>
        </w:rPr>
        <w:t>授权代表签字:___________日期:_____年___月___日</w:t>
      </w: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right="-828" w:rightChars="-389"/>
        <w:rPr>
          <w:rFonts w:ascii="宋体" w:hAnsi="宋体" w:cs="宋体"/>
          <w:b/>
          <w:sz w:val="24"/>
        </w:rPr>
      </w:pP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left="-4" w:leftChars="-72" w:right="-828" w:rightChars="-389" w:hanging="149" w:hangingChars="62"/>
        <w:rPr>
          <w:rFonts w:ascii="宋体" w:hAnsi="宋体" w:cs="宋体"/>
          <w:b/>
          <w:sz w:val="24"/>
        </w:rPr>
      </w:pPr>
    </w:p>
    <w:p>
      <w:pPr>
        <w:snapToGrid w:val="0"/>
        <w:spacing w:before="50" w:after="50" w:line="360" w:lineRule="auto"/>
        <w:ind w:right="-828" w:rightChars="-389"/>
        <w:rPr>
          <w:rFonts w:ascii="宋体" w:hAnsi="宋体" w:cs="宋体"/>
          <w:sz w:val="24"/>
        </w:rPr>
      </w:pPr>
      <w:r>
        <w:rPr>
          <w:rFonts w:hint="eastAsia" w:ascii="宋体" w:hAnsi="宋体" w:cs="宋体"/>
          <w:b/>
          <w:sz w:val="24"/>
        </w:rPr>
        <w:t>附件9：开标一览表</w:t>
      </w:r>
    </w:p>
    <w:p>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pPr>
        <w:snapToGrid w:val="0"/>
        <w:spacing w:before="50" w:after="50" w:line="360" w:lineRule="auto"/>
        <w:rPr>
          <w:rFonts w:ascii="宋体" w:hAnsi="宋体" w:cs="宋体"/>
          <w:sz w:val="24"/>
        </w:rPr>
      </w:pPr>
      <w:r>
        <w:rPr>
          <w:rFonts w:hint="eastAsia" w:ascii="宋体" w:hAnsi="宋体" w:cs="宋体"/>
          <w:sz w:val="24"/>
        </w:rPr>
        <w:t>招标编号：                标项：                  单位：元</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8"/>
        <w:gridCol w:w="3136"/>
        <w:gridCol w:w="2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78" w:type="dxa"/>
            <w:tcBorders>
              <w:top w:val="single" w:color="auto" w:sz="12" w:space="0"/>
              <w:left w:val="single" w:color="auto" w:sz="12" w:space="0"/>
              <w:bottom w:val="single" w:color="auto" w:sz="4" w:space="0"/>
              <w:right w:val="single" w:color="auto" w:sz="4" w:space="0"/>
            </w:tcBorders>
            <w:noWrap/>
            <w:vAlign w:val="center"/>
          </w:tcPr>
          <w:p>
            <w:pPr>
              <w:ind w:right="-21" w:rightChars="-10"/>
              <w:jc w:val="center"/>
              <w:rPr>
                <w:rFonts w:ascii="宋体" w:hAnsi="宋体"/>
                <w:bCs/>
                <w:color w:val="000000"/>
                <w:sz w:val="24"/>
              </w:rPr>
            </w:pPr>
            <w:r>
              <w:rPr>
                <w:rFonts w:hint="eastAsia" w:ascii="宋体" w:hAnsi="宋体"/>
                <w:bCs/>
                <w:color w:val="000000"/>
                <w:sz w:val="24"/>
              </w:rPr>
              <w:t>采购项目</w:t>
            </w:r>
          </w:p>
        </w:tc>
        <w:tc>
          <w:tcPr>
            <w:tcW w:w="3136" w:type="dxa"/>
            <w:tcBorders>
              <w:top w:val="single" w:color="auto" w:sz="12" w:space="0"/>
              <w:left w:val="single" w:color="auto" w:sz="4" w:space="0"/>
              <w:bottom w:val="single" w:color="auto" w:sz="4" w:space="0"/>
              <w:right w:val="single" w:color="auto" w:sz="4" w:space="0"/>
            </w:tcBorders>
            <w:noWrap/>
            <w:vAlign w:val="center"/>
          </w:tcPr>
          <w:p>
            <w:pPr>
              <w:ind w:right="-21" w:rightChars="-10"/>
              <w:jc w:val="center"/>
              <w:rPr>
                <w:rFonts w:ascii="宋体" w:hAnsi="宋体"/>
                <w:bCs/>
                <w:color w:val="000000"/>
                <w:sz w:val="24"/>
              </w:rPr>
            </w:pPr>
            <w:r>
              <w:rPr>
                <w:rFonts w:hint="eastAsia" w:ascii="宋体" w:hAnsi="宋体"/>
                <w:bCs/>
                <w:color w:val="000000"/>
                <w:sz w:val="24"/>
              </w:rPr>
              <w:t>服务期</w:t>
            </w:r>
          </w:p>
        </w:tc>
        <w:tc>
          <w:tcPr>
            <w:tcW w:w="2192" w:type="dxa"/>
            <w:tcBorders>
              <w:top w:val="single" w:color="auto" w:sz="12" w:space="0"/>
              <w:left w:val="single" w:color="auto" w:sz="4" w:space="0"/>
              <w:bottom w:val="single" w:color="auto" w:sz="4" w:space="0"/>
              <w:right w:val="single" w:color="auto" w:sz="12" w:space="0"/>
            </w:tcBorders>
            <w:noWrap/>
            <w:vAlign w:val="center"/>
          </w:tcPr>
          <w:p>
            <w:pPr>
              <w:ind w:right="-21" w:rightChars="-10"/>
              <w:jc w:val="center"/>
              <w:rPr>
                <w:rFonts w:ascii="宋体" w:hAnsi="宋体"/>
                <w:bCs/>
                <w:color w:val="000000"/>
                <w:sz w:val="24"/>
              </w:rPr>
            </w:pPr>
            <w:r>
              <w:rPr>
                <w:rFonts w:hint="eastAsia" w:ascii="宋体" w:hAnsi="宋体"/>
                <w:bC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778" w:type="dxa"/>
            <w:tcBorders>
              <w:top w:val="single" w:color="auto" w:sz="4" w:space="0"/>
              <w:left w:val="single" w:color="auto" w:sz="12" w:space="0"/>
              <w:right w:val="single" w:color="auto" w:sz="4" w:space="0"/>
            </w:tcBorders>
            <w:noWrap/>
            <w:vAlign w:val="center"/>
          </w:tcPr>
          <w:p>
            <w:pPr>
              <w:ind w:right="-21" w:rightChars="-10"/>
              <w:jc w:val="left"/>
              <w:rPr>
                <w:rFonts w:ascii="宋体" w:hAnsi="宋体"/>
                <w:bCs/>
                <w:color w:val="000000"/>
                <w:sz w:val="24"/>
              </w:rPr>
            </w:pPr>
            <w:r>
              <w:rPr>
                <w:rFonts w:hint="eastAsia" w:ascii="宋体" w:hAnsi="宋体"/>
                <w:bCs/>
                <w:color w:val="000000"/>
                <w:sz w:val="24"/>
                <w:lang w:eastAsia="zh-CN"/>
              </w:rPr>
              <w:t>新院区保安</w:t>
            </w:r>
            <w:r>
              <w:rPr>
                <w:rFonts w:hint="eastAsia" w:hAnsi="宋体"/>
                <w:bCs/>
                <w:color w:val="000000"/>
                <w:sz w:val="24"/>
              </w:rPr>
              <w:t>项目</w:t>
            </w:r>
          </w:p>
        </w:tc>
        <w:tc>
          <w:tcPr>
            <w:tcW w:w="3136" w:type="dxa"/>
            <w:tcBorders>
              <w:top w:val="single" w:color="auto" w:sz="4" w:space="0"/>
              <w:left w:val="single" w:color="auto" w:sz="4" w:space="0"/>
              <w:right w:val="single" w:color="auto" w:sz="4" w:space="0"/>
            </w:tcBorders>
            <w:noWrap/>
            <w:vAlign w:val="center"/>
          </w:tcPr>
          <w:p>
            <w:pPr>
              <w:ind w:right="-21" w:rightChars="-10"/>
              <w:jc w:val="center"/>
              <w:rPr>
                <w:rFonts w:ascii="宋体" w:hAnsi="宋体"/>
                <w:bCs/>
                <w:color w:val="000000"/>
                <w:sz w:val="24"/>
                <w:highlight w:val="green"/>
              </w:rPr>
            </w:pPr>
          </w:p>
        </w:tc>
        <w:tc>
          <w:tcPr>
            <w:tcW w:w="2192" w:type="dxa"/>
            <w:tcBorders>
              <w:top w:val="single" w:color="auto" w:sz="4" w:space="0"/>
              <w:left w:val="single" w:color="auto" w:sz="4" w:space="0"/>
              <w:right w:val="single" w:color="auto" w:sz="12" w:space="0"/>
            </w:tcBorders>
            <w:noWrap/>
            <w:vAlign w:val="center"/>
          </w:tcPr>
          <w:p>
            <w:pPr>
              <w:ind w:right="-21" w:rightChars="-10"/>
              <w:jc w:val="center"/>
              <w:rPr>
                <w:rFonts w:ascii="宋体" w:hAnsi="宋体"/>
                <w:bCs/>
                <w:color w:val="000000"/>
                <w:sz w:val="24"/>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9106" w:type="dxa"/>
            <w:gridSpan w:val="3"/>
            <w:tcBorders>
              <w:left w:val="single" w:color="auto" w:sz="12" w:space="0"/>
              <w:bottom w:val="single" w:color="auto" w:sz="12" w:space="0"/>
              <w:right w:val="single" w:color="auto" w:sz="12" w:space="0"/>
            </w:tcBorders>
            <w:noWrap/>
            <w:vAlign w:val="center"/>
          </w:tcPr>
          <w:p>
            <w:pPr>
              <w:ind w:right="-21" w:rightChars="-10"/>
              <w:rPr>
                <w:rFonts w:hAnsi="宋体"/>
                <w:bCs/>
                <w:color w:val="000000"/>
                <w:sz w:val="24"/>
                <w:u w:val="single"/>
              </w:rPr>
            </w:pPr>
            <w:r>
              <w:rPr>
                <w:rFonts w:hint="eastAsia" w:hAnsi="宋体"/>
                <w:bCs/>
                <w:color w:val="000000"/>
                <w:sz w:val="24"/>
              </w:rPr>
              <w:t>投标报价折扣率（大写）：</w:t>
            </w:r>
            <w:r>
              <w:rPr>
                <w:rFonts w:hint="eastAsia" w:hAnsi="宋体"/>
                <w:bCs/>
                <w:color w:val="000000"/>
                <w:sz w:val="24"/>
                <w:u w:val="single"/>
              </w:rPr>
              <w:t xml:space="preserve">               </w:t>
            </w:r>
          </w:p>
          <w:p>
            <w:pPr>
              <w:ind w:right="-21" w:rightChars="-10" w:firstLine="1701" w:firstLineChars="700"/>
              <w:rPr>
                <w:rFonts w:ascii="宋体" w:hAnsi="宋体"/>
                <w:bCs/>
                <w:color w:val="000000"/>
                <w:sz w:val="24"/>
              </w:rPr>
            </w:pPr>
            <w:r>
              <w:rPr>
                <w:rFonts w:hint="eastAsia" w:hAnsi="宋体"/>
                <w:bCs/>
                <w:color w:val="000000"/>
                <w:sz w:val="24"/>
              </w:rPr>
              <w:t>（小写）：</w:t>
            </w:r>
            <w:r>
              <w:rPr>
                <w:rFonts w:hint="eastAsia" w:ascii="Arial" w:hAnsi="Arial" w:cs="Arial"/>
                <w:bCs/>
                <w:color w:val="000000"/>
                <w:sz w:val="24"/>
                <w:u w:val="single"/>
              </w:rPr>
              <w:t xml:space="preserve">            </w:t>
            </w:r>
            <w:r>
              <w:rPr>
                <w:rFonts w:hint="eastAsia" w:hAnsi="宋体"/>
                <w:bCs/>
                <w:color w:val="000000"/>
                <w:sz w:val="24"/>
                <w:u w:val="single"/>
              </w:rPr>
              <w:t xml:space="preserve"> </w:t>
            </w:r>
            <w:r>
              <w:rPr>
                <w:rFonts w:hint="eastAsia" w:hAnsi="宋体"/>
                <w:bCs/>
                <w:color w:val="000000"/>
                <w:sz w:val="24"/>
              </w:rPr>
              <w:t>元</w:t>
            </w:r>
          </w:p>
        </w:tc>
      </w:tr>
    </w:tbl>
    <w:p>
      <w:pPr>
        <w:snapToGrid w:val="0"/>
        <w:spacing w:before="50" w:after="50" w:line="360" w:lineRule="auto"/>
        <w:jc w:val="left"/>
        <w:rPr>
          <w:rFonts w:ascii="宋体" w:hAnsi="宋体" w:cs="宋体"/>
          <w:sz w:val="24"/>
        </w:rPr>
      </w:pPr>
      <w:r>
        <w:rPr>
          <w:rFonts w:hint="eastAsia" w:ascii="宋体" w:hAnsi="宋体" w:cs="宋体"/>
          <w:color w:val="auto"/>
          <w:sz w:val="24"/>
        </w:rPr>
        <w:t>注:</w:t>
      </w:r>
      <w:r>
        <w:rPr>
          <w:rFonts w:hint="eastAsia" w:ascii="宋体" w:hAnsi="宋体" w:cs="宋体"/>
          <w:sz w:val="24"/>
        </w:rPr>
        <w:t>投标报价是履</w:t>
      </w:r>
      <w:r>
        <w:rPr>
          <w:rFonts w:hint="eastAsia" w:ascii="宋体" w:hAnsi="宋体" w:cs="宋体"/>
          <w:sz w:val="24"/>
          <w:highlight w:val="none"/>
        </w:rPr>
        <w:t>行合同的最终价格，应报价包括但不限于服务所需的一切人员工资、绩效、意外险及各种保险费用、服装费、工作牌（胸卡）、各种加班费、夜餐费、住宿费、劳保用品及安全措施费、管理费用、各种税费税金、利润、完成合同所需的一切本身和不可或缺的所有工作开支，以及</w:t>
      </w:r>
      <w:r>
        <w:rPr>
          <w:rFonts w:hint="eastAsia" w:ascii="宋体" w:hAnsi="宋体" w:cs="宋体"/>
          <w:sz w:val="24"/>
          <w:highlight w:val="none"/>
          <w:lang w:val="zh-CN"/>
        </w:rPr>
        <w:t>政策性文件规定及合同包含的所有风险、责任等</w:t>
      </w:r>
      <w:r>
        <w:rPr>
          <w:rFonts w:hint="eastAsia" w:ascii="宋体" w:hAnsi="宋体" w:cs="宋体"/>
          <w:sz w:val="24"/>
          <w:highlight w:val="none"/>
        </w:rPr>
        <w:t>所有涉及本项目所产生的一</w:t>
      </w:r>
      <w:r>
        <w:rPr>
          <w:rFonts w:hint="eastAsia" w:ascii="宋体" w:hAnsi="宋体" w:cs="宋体"/>
          <w:sz w:val="24"/>
        </w:rPr>
        <w:t>切费用。投标人在编写投标文件时应充分考虑，凡投标人漏项、漏报均认为已包含在投标报价中。</w:t>
      </w:r>
    </w:p>
    <w:p>
      <w:pPr>
        <w:snapToGrid w:val="0"/>
        <w:spacing w:before="50" w:after="50" w:line="360" w:lineRule="auto"/>
        <w:ind w:right="-828" w:rightChars="-389"/>
        <w:rPr>
          <w:rFonts w:ascii="宋体" w:hAnsi="宋体" w:cs="宋体"/>
          <w:color w:val="FF0000"/>
          <w:sz w:val="24"/>
        </w:rPr>
      </w:pPr>
    </w:p>
    <w:p>
      <w:pPr>
        <w:snapToGrid w:val="0"/>
        <w:spacing w:before="50" w:after="50" w:line="360" w:lineRule="auto"/>
        <w:ind w:left="-4" w:leftChars="-72" w:right="-828" w:rightChars="-389" w:hanging="149" w:hangingChars="62"/>
        <w:rPr>
          <w:rFonts w:ascii="宋体" w:hAnsi="宋体" w:cs="宋体"/>
          <w:sz w:val="24"/>
          <w:szCs w:val="20"/>
        </w:rPr>
      </w:pPr>
      <w:r>
        <w:rPr>
          <w:rFonts w:hint="eastAsia" w:ascii="宋体" w:hAnsi="宋体" w:cs="宋体"/>
          <w:sz w:val="24"/>
        </w:rPr>
        <w:t>法定代表人或授权代表（签字或盖章）：</w:t>
      </w:r>
    </w:p>
    <w:p>
      <w:pPr>
        <w:snapToGrid w:val="0"/>
        <w:spacing w:before="50" w:after="50" w:line="360" w:lineRule="auto"/>
        <w:ind w:left="-4" w:leftChars="-72" w:right="-828" w:rightChars="-389" w:hanging="149" w:hangingChars="62"/>
        <w:rPr>
          <w:rFonts w:ascii="宋体" w:hAnsi="宋体" w:cs="宋体"/>
          <w:sz w:val="24"/>
        </w:rPr>
      </w:pPr>
      <w:r>
        <w:rPr>
          <w:rFonts w:hint="eastAsia" w:ascii="宋体" w:hAnsi="宋体" w:cs="宋体"/>
          <w:sz w:val="24"/>
        </w:rPr>
        <w:t>投标人名称（电子公章）：</w:t>
      </w:r>
    </w:p>
    <w:p>
      <w:pPr>
        <w:snapToGrid w:val="0"/>
        <w:spacing w:before="50" w:after="50" w:line="360" w:lineRule="auto"/>
        <w:ind w:left="-4" w:leftChars="-72" w:right="-828" w:rightChars="-389" w:hanging="149" w:hangingChars="62"/>
        <w:rPr>
          <w:rFonts w:ascii="宋体" w:hAnsi="宋体" w:cs="宋体"/>
          <w:sz w:val="24"/>
          <w:u w:val="single"/>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pacing w:line="312" w:lineRule="auto"/>
        <w:rPr>
          <w:rFonts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hint="eastAsia" w:ascii="宋体" w:hAnsi="宋体" w:cs="宋体"/>
          <w:b/>
          <w:sz w:val="24"/>
        </w:rPr>
      </w:pPr>
    </w:p>
    <w:p>
      <w:pPr>
        <w:spacing w:line="312" w:lineRule="auto"/>
        <w:rPr>
          <w:rFonts w:ascii="宋体" w:hAnsi="宋体"/>
        </w:rPr>
      </w:pPr>
      <w:r>
        <w:rPr>
          <w:rFonts w:hint="eastAsia" w:ascii="宋体" w:hAnsi="宋体" w:cs="宋体"/>
          <w:b/>
          <w:sz w:val="24"/>
        </w:rPr>
        <w:t>附件10：  投标报价明细表</w:t>
      </w:r>
    </w:p>
    <w:p>
      <w:pPr>
        <w:spacing w:line="800" w:lineRule="exact"/>
        <w:jc w:val="center"/>
        <w:rPr>
          <w:rFonts w:ascii="宋体" w:hAnsi="宋体" w:cs="宋体"/>
          <w:b/>
          <w:bCs/>
          <w:sz w:val="30"/>
          <w:szCs w:val="30"/>
        </w:rPr>
      </w:pPr>
      <w:r>
        <w:rPr>
          <w:rFonts w:hint="eastAsia" w:ascii="宋体" w:hAnsi="宋体" w:cs="宋体"/>
          <w:b/>
          <w:bCs/>
          <w:color w:val="000000"/>
          <w:sz w:val="30"/>
          <w:szCs w:val="30"/>
        </w:rPr>
        <w:t>投标</w:t>
      </w:r>
      <w:r>
        <w:rPr>
          <w:rFonts w:hint="eastAsia" w:ascii="宋体" w:hAnsi="宋体" w:cs="宋体"/>
          <w:b/>
          <w:bCs/>
          <w:sz w:val="30"/>
          <w:szCs w:val="30"/>
        </w:rPr>
        <w:t>报价明细表</w:t>
      </w:r>
    </w:p>
    <w:p>
      <w:pPr>
        <w:pStyle w:val="5"/>
        <w:spacing w:line="20" w:lineRule="exact"/>
      </w:pPr>
    </w:p>
    <w:tbl>
      <w:tblPr>
        <w:tblStyle w:val="19"/>
        <w:tblW w:w="90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11"/>
        <w:gridCol w:w="1486"/>
        <w:gridCol w:w="1855"/>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序号</w:t>
            </w:r>
          </w:p>
        </w:tc>
        <w:tc>
          <w:tcPr>
            <w:tcW w:w="2811" w:type="dxa"/>
          </w:tcPr>
          <w:p>
            <w:pPr>
              <w:spacing w:line="440" w:lineRule="exact"/>
              <w:jc w:val="center"/>
              <w:rPr>
                <w:rFonts w:ascii="宋体" w:hAnsi="宋体"/>
                <w:b/>
                <w:color w:val="000000"/>
                <w:szCs w:val="21"/>
              </w:rPr>
            </w:pPr>
            <w:r>
              <w:rPr>
                <w:rFonts w:hint="eastAsia" w:ascii="宋体" w:hAnsi="宋体"/>
                <w:b/>
                <w:color w:val="000000"/>
                <w:szCs w:val="21"/>
              </w:rPr>
              <w:t>服务内容</w:t>
            </w:r>
          </w:p>
        </w:tc>
        <w:tc>
          <w:tcPr>
            <w:tcW w:w="1486" w:type="dxa"/>
          </w:tcPr>
          <w:p>
            <w:pPr>
              <w:spacing w:line="440" w:lineRule="exact"/>
              <w:jc w:val="center"/>
              <w:rPr>
                <w:rFonts w:ascii="宋体" w:hAnsi="宋体"/>
                <w:b/>
                <w:color w:val="000000"/>
                <w:szCs w:val="21"/>
              </w:rPr>
            </w:pPr>
            <w:r>
              <w:rPr>
                <w:rFonts w:hint="eastAsia" w:ascii="宋体" w:hAnsi="宋体"/>
                <w:b/>
                <w:color w:val="000000"/>
                <w:szCs w:val="21"/>
              </w:rPr>
              <w:t>数量</w:t>
            </w:r>
          </w:p>
        </w:tc>
        <w:tc>
          <w:tcPr>
            <w:tcW w:w="1855" w:type="dxa"/>
          </w:tcPr>
          <w:p>
            <w:pPr>
              <w:spacing w:line="440" w:lineRule="exact"/>
              <w:jc w:val="center"/>
              <w:rPr>
                <w:rFonts w:ascii="宋体" w:hAnsi="宋体"/>
                <w:b/>
                <w:color w:val="000000"/>
                <w:szCs w:val="21"/>
              </w:rPr>
            </w:pPr>
            <w:r>
              <w:rPr>
                <w:rFonts w:hint="eastAsia" w:ascii="宋体" w:hAnsi="宋体"/>
                <w:b/>
                <w:color w:val="000000"/>
                <w:szCs w:val="21"/>
              </w:rPr>
              <w:t>单价</w:t>
            </w:r>
          </w:p>
        </w:tc>
        <w:tc>
          <w:tcPr>
            <w:tcW w:w="1493" w:type="dxa"/>
          </w:tcPr>
          <w:p>
            <w:pPr>
              <w:spacing w:line="440" w:lineRule="exact"/>
              <w:jc w:val="center"/>
              <w:rPr>
                <w:rFonts w:ascii="宋体" w:hAnsi="宋体"/>
                <w:b/>
                <w:color w:val="000000"/>
                <w:szCs w:val="21"/>
              </w:rPr>
            </w:pPr>
            <w:r>
              <w:rPr>
                <w:rFonts w:hint="eastAsia" w:ascii="宋体" w:hAnsi="宋体"/>
                <w:b/>
                <w:szCs w:val="21"/>
              </w:rPr>
              <w:t>单价合计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1</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2</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3</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4</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5</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6</w:t>
            </w: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p>
        </w:tc>
        <w:tc>
          <w:tcPr>
            <w:tcW w:w="2811" w:type="dxa"/>
          </w:tcPr>
          <w:p>
            <w:pPr>
              <w:spacing w:line="440" w:lineRule="exact"/>
              <w:jc w:val="center"/>
              <w:rPr>
                <w:rFonts w:ascii="宋体" w:hAnsi="宋体"/>
                <w:b/>
                <w:color w:val="000000"/>
                <w:szCs w:val="21"/>
              </w:rPr>
            </w:pPr>
          </w:p>
        </w:tc>
        <w:tc>
          <w:tcPr>
            <w:tcW w:w="1486" w:type="dxa"/>
          </w:tcPr>
          <w:p>
            <w:pPr>
              <w:spacing w:line="440" w:lineRule="exact"/>
              <w:jc w:val="center"/>
              <w:rPr>
                <w:rFonts w:ascii="宋体" w:hAnsi="宋体"/>
                <w:b/>
                <w:color w:val="000000"/>
                <w:szCs w:val="21"/>
              </w:rPr>
            </w:pPr>
          </w:p>
        </w:tc>
        <w:tc>
          <w:tcPr>
            <w:tcW w:w="1855" w:type="dxa"/>
          </w:tcPr>
          <w:p>
            <w:pPr>
              <w:spacing w:line="440" w:lineRule="exact"/>
              <w:jc w:val="center"/>
              <w:rPr>
                <w:rFonts w:ascii="宋体" w:hAnsi="宋体"/>
                <w:b/>
                <w:color w:val="000000"/>
                <w:szCs w:val="21"/>
              </w:rPr>
            </w:pPr>
          </w:p>
        </w:tc>
        <w:tc>
          <w:tcPr>
            <w:tcW w:w="1493" w:type="dxa"/>
          </w:tcPr>
          <w:p>
            <w:pPr>
              <w:spacing w:line="440" w:lineRule="exact"/>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b/>
                <w:color w:val="000000"/>
                <w:szCs w:val="21"/>
              </w:rPr>
            </w:pPr>
            <w:r>
              <w:rPr>
                <w:rFonts w:hint="eastAsia" w:ascii="宋体" w:hAnsi="宋体"/>
                <w:b/>
                <w:color w:val="000000"/>
                <w:szCs w:val="21"/>
              </w:rPr>
              <w:t>合计</w:t>
            </w:r>
          </w:p>
        </w:tc>
        <w:tc>
          <w:tcPr>
            <w:tcW w:w="7645" w:type="dxa"/>
            <w:gridSpan w:val="4"/>
          </w:tcPr>
          <w:p>
            <w:pPr>
              <w:spacing w:line="440" w:lineRule="exact"/>
              <w:rPr>
                <w:rFonts w:ascii="宋体" w:hAnsi="宋体" w:cs="宋体"/>
                <w:szCs w:val="21"/>
              </w:rPr>
            </w:pPr>
            <w:r>
              <w:rPr>
                <w:rFonts w:hint="eastAsia" w:ascii="宋体" w:hAnsi="宋体" w:cs="宋体"/>
                <w:szCs w:val="21"/>
              </w:rPr>
              <w:t xml:space="preserve">小写： </w:t>
            </w:r>
            <w:r>
              <w:rPr>
                <w:rFonts w:hint="eastAsia" w:ascii="宋体" w:hAnsi="宋体" w:cs="宋体"/>
                <w:szCs w:val="21"/>
                <w:u w:val="single"/>
              </w:rPr>
              <w:t xml:space="preserve">                           </w:t>
            </w:r>
            <w:r>
              <w:rPr>
                <w:rFonts w:hint="eastAsia" w:ascii="宋体" w:hAnsi="宋体" w:cs="宋体"/>
                <w:szCs w:val="21"/>
              </w:rPr>
              <w:t xml:space="preserve">       大写：</w:t>
            </w:r>
            <w:r>
              <w:rPr>
                <w:rFonts w:hint="eastAsia" w:ascii="宋体" w:hAnsi="宋体" w:cs="宋体"/>
                <w:szCs w:val="21"/>
                <w:u w:val="single"/>
              </w:rPr>
              <w:t xml:space="preserve">                                 </w:t>
            </w:r>
          </w:p>
        </w:tc>
      </w:tr>
    </w:tbl>
    <w:p>
      <w:pPr>
        <w:spacing w:line="440" w:lineRule="exact"/>
        <w:jc w:val="left"/>
        <w:rPr>
          <w:rFonts w:ascii="宋体" w:hAnsi="宋体"/>
          <w:b/>
          <w:color w:val="000000"/>
          <w:szCs w:val="21"/>
        </w:rPr>
      </w:pPr>
    </w:p>
    <w:p>
      <w:pPr>
        <w:spacing w:line="360" w:lineRule="exact"/>
        <w:rPr>
          <w:rFonts w:ascii="宋体" w:hAnsi="宋体" w:cs="宋体"/>
          <w:sz w:val="24"/>
        </w:rPr>
      </w:pPr>
      <w:r>
        <w:rPr>
          <w:rFonts w:hint="eastAsia" w:ascii="宋体" w:hAnsi="宋体" w:cs="宋体"/>
          <w:kern w:val="0"/>
          <w:sz w:val="24"/>
          <w:lang w:val="zh-CN"/>
        </w:rPr>
        <w:t>注：以上表格要求按细分项目报价，与项目有关的费用均应计入总报价。</w:t>
      </w:r>
      <w:r>
        <w:rPr>
          <w:rFonts w:hint="eastAsia" w:ascii="宋体" w:hAnsi="宋体" w:cs="宋体"/>
          <w:sz w:val="24"/>
        </w:rPr>
        <w:t>报价应包括项目涉及的一切相关费用（税、费等）。投标报价明细表为投标人对投标总价形成的具体分解，投标人应详细列表说明。</w:t>
      </w:r>
    </w:p>
    <w:p>
      <w:pPr>
        <w:spacing w:line="312" w:lineRule="auto"/>
        <w:rPr>
          <w:rFonts w:ascii="宋体" w:hAnsi="宋体" w:cs="宋体"/>
          <w:b/>
          <w:sz w:val="24"/>
        </w:rPr>
      </w:pPr>
      <w:r>
        <w:rPr>
          <w:rFonts w:hint="eastAsia" w:ascii="宋体" w:hAnsi="宋体" w:cs="宋体"/>
          <w:b/>
          <w:sz w:val="24"/>
        </w:rPr>
        <w:t>1、不提供投标报价明细表将视为没有实质性响应采购文件。</w:t>
      </w:r>
    </w:p>
    <w:p>
      <w:pPr>
        <w:spacing w:line="312" w:lineRule="auto"/>
        <w:rPr>
          <w:rFonts w:ascii="宋体" w:hAnsi="宋体" w:cs="宋体"/>
          <w:b/>
          <w:sz w:val="24"/>
        </w:rPr>
      </w:pPr>
      <w:r>
        <w:rPr>
          <w:rFonts w:hint="eastAsia" w:ascii="宋体" w:hAnsi="宋体" w:cs="宋体"/>
          <w:b/>
          <w:sz w:val="24"/>
        </w:rPr>
        <w:t>2、此表的合价应与 “开标一览表”报价总价相一致。</w:t>
      </w:r>
    </w:p>
    <w:p>
      <w:pPr>
        <w:spacing w:line="312" w:lineRule="auto"/>
        <w:rPr>
          <w:rFonts w:ascii="宋体" w:hAnsi="宋体" w:cs="宋体"/>
          <w:b/>
          <w:sz w:val="24"/>
        </w:rPr>
      </w:pPr>
      <w:r>
        <w:rPr>
          <w:rFonts w:hint="eastAsia" w:ascii="宋体" w:hAnsi="宋体" w:cs="宋体"/>
          <w:b/>
          <w:sz w:val="24"/>
        </w:rPr>
        <w:t>3、此表可根据实际情况自行调整。</w:t>
      </w:r>
    </w:p>
    <w:p>
      <w:pPr>
        <w:spacing w:line="312" w:lineRule="auto"/>
        <w:rPr>
          <w:rFonts w:ascii="宋体" w:hAnsi="宋体" w:cs="宋体"/>
          <w:b/>
          <w:sz w:val="24"/>
        </w:rPr>
      </w:pPr>
    </w:p>
    <w:p>
      <w:pPr>
        <w:spacing w:line="312" w:lineRule="auto"/>
        <w:rPr>
          <w:rFonts w:ascii="宋体" w:hAnsi="宋体" w:cs="宋体"/>
          <w:b/>
          <w:sz w:val="24"/>
        </w:rPr>
      </w:pPr>
    </w:p>
    <w:p>
      <w:pPr>
        <w:adjustRightInd w:val="0"/>
        <w:snapToGrid w:val="0"/>
        <w:spacing w:line="312" w:lineRule="auto"/>
        <w:ind w:right="480" w:firstLine="4981" w:firstLineChars="2050"/>
        <w:rPr>
          <w:rFonts w:ascii="宋体" w:hAnsi="宋体" w:cs="宋体"/>
          <w:kern w:val="0"/>
          <w:sz w:val="24"/>
        </w:rPr>
      </w:pPr>
      <w:r>
        <w:rPr>
          <w:rFonts w:hint="eastAsia" w:ascii="宋体" w:hAnsi="宋体" w:cs="宋体"/>
          <w:kern w:val="0"/>
          <w:sz w:val="24"/>
          <w:lang w:val="zh-CN"/>
        </w:rPr>
        <w:t>投标人名称(</w:t>
      </w:r>
      <w:r>
        <w:rPr>
          <w:rFonts w:hint="eastAsia" w:ascii="宋体" w:hAnsi="宋体" w:cs="宋体"/>
          <w:sz w:val="24"/>
        </w:rPr>
        <w:t>电子公章</w:t>
      </w:r>
      <w:r>
        <w:rPr>
          <w:rFonts w:hint="eastAsia" w:ascii="宋体" w:hAnsi="宋体" w:cs="宋体"/>
          <w:kern w:val="0"/>
          <w:sz w:val="24"/>
          <w:lang w:val="zh-CN"/>
        </w:rPr>
        <w:t>)：</w:t>
      </w:r>
    </w:p>
    <w:p>
      <w:pPr>
        <w:adjustRightInd w:val="0"/>
        <w:snapToGrid w:val="0"/>
        <w:spacing w:line="312" w:lineRule="auto"/>
        <w:rPr>
          <w:rFonts w:ascii="宋体" w:hAnsi="宋体" w:cs="宋体"/>
          <w:kern w:val="0"/>
          <w:sz w:val="24"/>
        </w:rPr>
      </w:pPr>
      <w:r>
        <w:rPr>
          <w:rFonts w:hint="eastAsia" w:ascii="宋体" w:hAnsi="宋体" w:cs="宋体"/>
          <w:kern w:val="0"/>
          <w:sz w:val="24"/>
          <w:lang w:val="zh-CN"/>
        </w:rPr>
        <w:t xml:space="preserve">                                      法定代表人或授权代表人（签字</w:t>
      </w:r>
      <w:r>
        <w:rPr>
          <w:rFonts w:hint="eastAsia" w:ascii="宋体" w:hAnsi="宋体" w:cs="宋体"/>
          <w:kern w:val="0"/>
          <w:sz w:val="24"/>
        </w:rPr>
        <w:t>或盖章</w:t>
      </w:r>
      <w:r>
        <w:rPr>
          <w:rFonts w:hint="eastAsia" w:ascii="宋体" w:hAnsi="宋体" w:cs="宋体"/>
          <w:kern w:val="0"/>
          <w:sz w:val="24"/>
          <w:lang w:val="zh-CN"/>
        </w:rPr>
        <w:t>）：</w:t>
      </w:r>
    </w:p>
    <w:p>
      <w:pPr>
        <w:spacing w:line="312" w:lineRule="auto"/>
        <w:rPr>
          <w:rFonts w:ascii="宋体" w:hAnsi="宋体" w:cs="宋体"/>
          <w:b/>
          <w:sz w:val="24"/>
        </w:rPr>
      </w:pPr>
      <w:r>
        <w:rPr>
          <w:rFonts w:hint="eastAsia" w:ascii="宋体" w:hAnsi="宋体" w:cs="宋体"/>
          <w:kern w:val="0"/>
          <w:sz w:val="24"/>
          <w:lang w:val="zh-CN"/>
        </w:rPr>
        <w:t xml:space="preserve">                                         日期：   年</w:t>
      </w:r>
      <w:r>
        <w:rPr>
          <w:rFonts w:hint="eastAsia" w:ascii="宋体" w:hAnsi="宋体" w:cs="宋体"/>
          <w:kern w:val="0"/>
          <w:sz w:val="24"/>
        </w:rPr>
        <w:t xml:space="preserve"> </w:t>
      </w:r>
      <w:r>
        <w:rPr>
          <w:rFonts w:hint="eastAsia" w:ascii="宋体" w:hAnsi="宋体" w:cs="宋体"/>
          <w:kern w:val="0"/>
          <w:sz w:val="24"/>
          <w:lang w:val="zh-CN"/>
        </w:rPr>
        <w:t xml:space="preserve">  月   日</w:t>
      </w: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p>
    <w:p>
      <w:pPr>
        <w:snapToGrid w:val="0"/>
        <w:spacing w:before="156" w:beforeLines="50" w:after="50"/>
        <w:rPr>
          <w:rFonts w:ascii="宋体" w:hAnsi="宋体" w:cs="宋体"/>
          <w:b/>
          <w:sz w:val="24"/>
        </w:rPr>
      </w:pPr>
      <w:r>
        <w:rPr>
          <w:rFonts w:hint="eastAsia" w:ascii="宋体" w:hAnsi="宋体" w:cs="宋体"/>
          <w:b/>
          <w:sz w:val="24"/>
        </w:rPr>
        <w:t>附件11：中小企业声明函：</w:t>
      </w:r>
    </w:p>
    <w:p>
      <w:pPr>
        <w:jc w:val="center"/>
        <w:rPr>
          <w:rFonts w:ascii="宋体" w:hAnsi="宋体" w:cs="宋体"/>
          <w:color w:val="000000"/>
          <w:sz w:val="28"/>
          <w:szCs w:val="28"/>
        </w:rPr>
      </w:pPr>
      <w:r>
        <w:rPr>
          <w:rFonts w:hint="eastAsia" w:ascii="宋体" w:hAnsi="宋体" w:cs="宋体"/>
          <w:color w:val="000000"/>
          <w:sz w:val="28"/>
          <w:szCs w:val="28"/>
        </w:rPr>
        <w:t>中小企业声明函（服务）</w:t>
      </w:r>
    </w:p>
    <w:p>
      <w:pPr>
        <w:spacing w:line="500" w:lineRule="exact"/>
        <w:ind w:firstLine="486" w:firstLineChars="200"/>
        <w:rPr>
          <w:rFonts w:ascii="宋体" w:hAnsi="宋体"/>
          <w:sz w:val="24"/>
        </w:rPr>
      </w:pPr>
      <w:r>
        <w:rPr>
          <w:rFonts w:hint="eastAsia" w:ascii="宋体" w:hAnsi="宋体"/>
          <w:sz w:val="24"/>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500" w:lineRule="exact"/>
        <w:ind w:firstLine="486"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（所属行业）</w:t>
      </w:r>
      <w:r>
        <w:rPr>
          <w:rFonts w:hint="eastAsia" w:ascii="宋体" w:hAnsi="宋体" w:cs="宋体"/>
          <w:color w:val="000000"/>
          <w:sz w:val="24"/>
        </w:rPr>
        <w:t>行业；承接企业为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万元，属于（□中型企业、□小型企业、□微型企业）；</w:t>
      </w:r>
    </w:p>
    <w:p>
      <w:pPr>
        <w:spacing w:line="500" w:lineRule="exact"/>
        <w:ind w:firstLine="486"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（所属行业）</w:t>
      </w:r>
      <w:r>
        <w:rPr>
          <w:rFonts w:hint="eastAsia" w:ascii="宋体" w:hAnsi="宋体" w:cs="宋体"/>
          <w:color w:val="000000"/>
          <w:sz w:val="24"/>
        </w:rPr>
        <w:t>行业；承接企业为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万元，属于（□中型企业、□小型企业、□微型企业）；</w:t>
      </w:r>
    </w:p>
    <w:p>
      <w:pPr>
        <w:spacing w:line="500" w:lineRule="exact"/>
        <w:ind w:firstLine="486" w:firstLineChars="200"/>
        <w:rPr>
          <w:rFonts w:ascii="宋体" w:hAnsi="宋体" w:cs="宋体"/>
          <w:color w:val="000000"/>
          <w:sz w:val="24"/>
        </w:rPr>
      </w:pPr>
      <w:r>
        <w:rPr>
          <w:rFonts w:hint="eastAsia" w:ascii="宋体" w:hAnsi="宋体" w:cs="宋体"/>
          <w:color w:val="000000"/>
          <w:sz w:val="24"/>
        </w:rPr>
        <w:t xml:space="preserve">…… </w:t>
      </w:r>
    </w:p>
    <w:p>
      <w:pPr>
        <w:spacing w:line="500" w:lineRule="exact"/>
        <w:ind w:firstLine="486" w:firstLineChars="200"/>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spacing w:line="500" w:lineRule="exact"/>
        <w:ind w:firstLine="486" w:firstLineChars="200"/>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500" w:lineRule="exact"/>
        <w:ind w:firstLine="3766" w:firstLineChars="1550"/>
        <w:rPr>
          <w:rFonts w:ascii="宋体" w:hAnsi="宋体" w:cs="宋体"/>
          <w:color w:val="000000"/>
          <w:sz w:val="24"/>
        </w:rPr>
      </w:pPr>
    </w:p>
    <w:p>
      <w:pPr>
        <w:spacing w:line="500" w:lineRule="exact"/>
        <w:ind w:firstLine="3766" w:firstLineChars="1550"/>
        <w:rPr>
          <w:rFonts w:ascii="宋体" w:hAnsi="宋体" w:cs="宋体"/>
          <w:color w:val="000000"/>
          <w:sz w:val="24"/>
        </w:rPr>
      </w:pPr>
      <w:r>
        <w:rPr>
          <w:rFonts w:hint="eastAsia" w:ascii="宋体" w:hAnsi="宋体" w:cs="宋体"/>
          <w:color w:val="000000"/>
          <w:sz w:val="24"/>
        </w:rPr>
        <w:t xml:space="preserve">企业名称（盖章）： </w:t>
      </w:r>
    </w:p>
    <w:p>
      <w:pPr>
        <w:spacing w:line="500" w:lineRule="exact"/>
        <w:ind w:firstLine="3766" w:firstLineChars="1550"/>
        <w:rPr>
          <w:rFonts w:ascii="仿宋_GB2312" w:hAnsi="仿宋_GB2312" w:eastAsia="仿宋_GB2312" w:cs="仿宋_GB2312"/>
          <w:b/>
          <w:color w:val="000000"/>
          <w:sz w:val="24"/>
        </w:rPr>
      </w:pPr>
      <w:r>
        <w:rPr>
          <w:rFonts w:hint="eastAsia" w:ascii="宋体" w:hAnsi="宋体" w:cs="宋体"/>
          <w:color w:val="000000"/>
          <w:sz w:val="24"/>
        </w:rPr>
        <w:t>日 期：</w:t>
      </w:r>
    </w:p>
    <w:p>
      <w:pPr>
        <w:spacing w:line="440" w:lineRule="exac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注：</w:t>
      </w:r>
    </w:p>
    <w:p>
      <w:pPr>
        <w:spacing w:line="440" w:lineRule="exact"/>
        <w:ind w:firstLine="486"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pPr>
        <w:spacing w:line="440" w:lineRule="exact"/>
        <w:ind w:firstLine="486"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588" w:lineRule="exact"/>
        <w:jc w:val="center"/>
        <w:rPr>
          <w:rFonts w:ascii="宋体" w:hAnsi="宋体"/>
          <w:b/>
          <w:sz w:val="28"/>
          <w:szCs w:val="28"/>
          <w:lang w:val="en-GB"/>
        </w:rPr>
      </w:pPr>
      <w:r>
        <w:rPr>
          <w:rFonts w:hint="eastAsia" w:ascii="宋体" w:hAnsi="宋体"/>
          <w:b/>
          <w:spacing w:val="6"/>
          <w:sz w:val="32"/>
          <w:szCs w:val="32"/>
        </w:rPr>
        <w:t>监狱或戒毒企业声明函</w:t>
      </w:r>
    </w:p>
    <w:p>
      <w:pPr>
        <w:spacing w:line="560" w:lineRule="exact"/>
        <w:ind w:firstLine="590"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90"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90" w:firstLineChars="200"/>
        <w:rPr>
          <w:rFonts w:ascii="宋体" w:hAnsi="宋体"/>
          <w:spacing w:val="6"/>
          <w:sz w:val="28"/>
          <w:szCs w:val="28"/>
        </w:rPr>
      </w:pPr>
    </w:p>
    <w:p>
      <w:pPr>
        <w:tabs>
          <w:tab w:val="left" w:pos="4860"/>
        </w:tabs>
        <w:spacing w:line="560" w:lineRule="exact"/>
        <w:ind w:right="1560" w:firstLine="590"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ind w:left="-59" w:leftChars="-28" w:firstLine="147" w:firstLineChars="50"/>
        <w:rPr>
          <w:rFonts w:ascii="宋体" w:hAnsi="宋体"/>
          <w:bCs/>
          <w:color w:val="000000"/>
          <w:szCs w:val="21"/>
        </w:rPr>
      </w:pPr>
      <w:r>
        <w:rPr>
          <w:rFonts w:hint="eastAsia" w:ascii="宋体" w:hAnsi="宋体"/>
          <w:spacing w:val="6"/>
          <w:sz w:val="28"/>
          <w:szCs w:val="28"/>
        </w:rPr>
        <w:t xml:space="preserve">                            日  期：</w:t>
      </w:r>
    </w:p>
    <w:p>
      <w:pPr>
        <w:ind w:left="-59" w:leftChars="-28" w:firstLine="106" w:firstLineChars="50"/>
        <w:rPr>
          <w:rFonts w:ascii="宋体" w:hAnsi="宋体"/>
          <w:bCs/>
          <w:color w:val="000000"/>
          <w:szCs w:val="21"/>
        </w:rPr>
      </w:pPr>
    </w:p>
    <w:p>
      <w:pPr>
        <w:ind w:left="-59" w:leftChars="-28" w:firstLine="106" w:firstLineChars="50"/>
        <w:rPr>
          <w:rFonts w:ascii="宋体" w:hAnsi="宋体"/>
          <w:bCs/>
          <w:color w:val="000000"/>
          <w:szCs w:val="21"/>
        </w:rPr>
      </w:pPr>
    </w:p>
    <w:p>
      <w:pPr>
        <w:pStyle w:val="31"/>
        <w:jc w:val="center"/>
        <w:rPr>
          <w:rFonts w:ascii="宋体" w:hAnsi="宋体"/>
          <w:b/>
          <w:sz w:val="28"/>
          <w:szCs w:val="28"/>
          <w:lang w:val="en-GB"/>
        </w:rPr>
      </w:pPr>
      <w:r>
        <w:rPr>
          <w:rFonts w:hint="eastAsia" w:ascii="宋体" w:hAnsi="宋体"/>
          <w:b/>
          <w:sz w:val="28"/>
          <w:szCs w:val="28"/>
          <w:lang w:val="en-GB"/>
        </w:rPr>
        <w:t>产品适用</w:t>
      </w:r>
      <w:r>
        <w:rPr>
          <w:rFonts w:hint="eastAsia" w:ascii="宋体" w:hAnsi="宋体"/>
          <w:b/>
          <w:sz w:val="28"/>
          <w:szCs w:val="28"/>
        </w:rPr>
        <w:t>监狱或戒毒企业</w:t>
      </w:r>
      <w:r>
        <w:rPr>
          <w:rFonts w:hint="eastAsia" w:ascii="宋体" w:hAnsi="宋体"/>
          <w:b/>
          <w:sz w:val="28"/>
          <w:szCs w:val="28"/>
          <w:lang w:val="en-GB"/>
        </w:rPr>
        <w:t>政策情况表</w:t>
      </w:r>
    </w:p>
    <w:p>
      <w:pPr>
        <w:pStyle w:val="31"/>
        <w:jc w:val="center"/>
        <w:rPr>
          <w:rFonts w:ascii="宋体" w:hAnsi="宋体"/>
          <w:b/>
          <w:sz w:val="28"/>
          <w:szCs w:val="28"/>
          <w:lang w:val="en-GB"/>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noWrap/>
            <w:vAlign w:val="center"/>
          </w:tcPr>
          <w:p>
            <w:pPr>
              <w:pStyle w:val="31"/>
              <w:tabs>
                <w:tab w:val="left" w:pos="1260"/>
              </w:tabs>
              <w:jc w:val="center"/>
              <w:rPr>
                <w:rFonts w:ascii="宋体" w:hAnsi="宋体"/>
                <w:sz w:val="28"/>
                <w:szCs w:val="28"/>
                <w:lang w:val="en-GB"/>
              </w:rPr>
            </w:pPr>
            <w:r>
              <w:rPr>
                <w:rFonts w:hint="eastAsia" w:ascii="宋体" w:hAnsi="宋体"/>
                <w:sz w:val="28"/>
                <w:szCs w:val="28"/>
              </w:rPr>
              <w:t>监狱或戒毒企业</w:t>
            </w:r>
            <w:r>
              <w:rPr>
                <w:rFonts w:hint="eastAsia" w:ascii="宋体" w:hAnsi="宋体"/>
                <w:sz w:val="28"/>
                <w:szCs w:val="28"/>
                <w:lang w:val="en-GB"/>
              </w:rPr>
              <w:t>扶持政策</w:t>
            </w:r>
          </w:p>
        </w:tc>
        <w:tc>
          <w:tcPr>
            <w:tcW w:w="5576"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产品名称（品牌、型号）</w:t>
            </w:r>
          </w:p>
        </w:tc>
        <w:tc>
          <w:tcPr>
            <w:tcW w:w="1392"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数量</w:t>
            </w:r>
          </w:p>
        </w:tc>
        <w:tc>
          <w:tcPr>
            <w:tcW w:w="1392"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pPr>
              <w:pStyle w:val="31"/>
              <w:tabs>
                <w:tab w:val="left" w:pos="1260"/>
              </w:tabs>
              <w:jc w:val="center"/>
              <w:rPr>
                <w:rFonts w:ascii="宋体" w:hAnsi="宋体"/>
                <w:sz w:val="28"/>
                <w:szCs w:val="28"/>
                <w:lang w:val="en-GB"/>
              </w:rPr>
            </w:pPr>
          </w:p>
        </w:tc>
        <w:tc>
          <w:tcPr>
            <w:tcW w:w="5576" w:type="dxa"/>
            <w:noWrap/>
            <w:vAlign w:val="center"/>
          </w:tcPr>
          <w:p>
            <w:pPr>
              <w:pStyle w:val="31"/>
              <w:tabs>
                <w:tab w:val="left" w:pos="1260"/>
              </w:tabs>
              <w:jc w:val="center"/>
              <w:rPr>
                <w:rFonts w:ascii="宋体" w:hAnsi="宋体"/>
                <w:sz w:val="28"/>
                <w:szCs w:val="28"/>
                <w:lang w:val="en-GB"/>
              </w:rPr>
            </w:pPr>
          </w:p>
        </w:tc>
        <w:tc>
          <w:tcPr>
            <w:tcW w:w="1392" w:type="dxa"/>
            <w:noWrap/>
          </w:tcPr>
          <w:p>
            <w:pPr>
              <w:pStyle w:val="31"/>
              <w:tabs>
                <w:tab w:val="left" w:pos="1260"/>
              </w:tabs>
              <w:jc w:val="center"/>
              <w:rPr>
                <w:rFonts w:ascii="宋体" w:hAnsi="宋体"/>
                <w:sz w:val="28"/>
                <w:szCs w:val="28"/>
                <w:lang w:val="en-GB"/>
              </w:rPr>
            </w:pPr>
          </w:p>
        </w:tc>
        <w:tc>
          <w:tcPr>
            <w:tcW w:w="1392"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pPr>
              <w:pStyle w:val="31"/>
              <w:tabs>
                <w:tab w:val="left" w:pos="1260"/>
              </w:tabs>
              <w:jc w:val="center"/>
              <w:rPr>
                <w:rFonts w:ascii="宋体" w:hAnsi="宋体"/>
                <w:sz w:val="28"/>
                <w:szCs w:val="28"/>
                <w:lang w:val="en-GB"/>
              </w:rPr>
            </w:pPr>
          </w:p>
        </w:tc>
        <w:tc>
          <w:tcPr>
            <w:tcW w:w="5576" w:type="dxa"/>
            <w:noWrap/>
            <w:vAlign w:val="center"/>
          </w:tcPr>
          <w:p>
            <w:pPr>
              <w:pStyle w:val="31"/>
              <w:tabs>
                <w:tab w:val="left" w:pos="1260"/>
              </w:tabs>
              <w:jc w:val="center"/>
              <w:rPr>
                <w:rFonts w:ascii="宋体" w:hAnsi="宋体"/>
                <w:sz w:val="28"/>
                <w:szCs w:val="28"/>
                <w:lang w:val="en-GB"/>
              </w:rPr>
            </w:pPr>
          </w:p>
        </w:tc>
        <w:tc>
          <w:tcPr>
            <w:tcW w:w="1392" w:type="dxa"/>
            <w:noWrap/>
          </w:tcPr>
          <w:p>
            <w:pPr>
              <w:pStyle w:val="31"/>
              <w:tabs>
                <w:tab w:val="left" w:pos="1260"/>
              </w:tabs>
              <w:jc w:val="center"/>
              <w:rPr>
                <w:rFonts w:ascii="宋体" w:hAnsi="宋体"/>
                <w:sz w:val="28"/>
                <w:szCs w:val="28"/>
                <w:lang w:val="en-GB"/>
              </w:rPr>
            </w:pPr>
          </w:p>
        </w:tc>
        <w:tc>
          <w:tcPr>
            <w:tcW w:w="1392"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pPr>
              <w:pStyle w:val="31"/>
              <w:tabs>
                <w:tab w:val="left" w:pos="1260"/>
              </w:tabs>
              <w:jc w:val="center"/>
              <w:rPr>
                <w:rFonts w:ascii="宋体" w:hAnsi="宋体"/>
                <w:sz w:val="28"/>
                <w:szCs w:val="28"/>
                <w:lang w:val="en-GB"/>
              </w:rPr>
            </w:pPr>
          </w:p>
        </w:tc>
        <w:tc>
          <w:tcPr>
            <w:tcW w:w="5576" w:type="dxa"/>
            <w:noWrap/>
            <w:vAlign w:val="center"/>
          </w:tcPr>
          <w:p>
            <w:pPr>
              <w:pStyle w:val="31"/>
              <w:tabs>
                <w:tab w:val="left" w:pos="1260"/>
              </w:tabs>
              <w:jc w:val="center"/>
              <w:rPr>
                <w:rFonts w:ascii="宋体" w:hAnsi="宋体"/>
                <w:sz w:val="28"/>
                <w:szCs w:val="28"/>
                <w:lang w:val="en-GB"/>
              </w:rPr>
            </w:pPr>
          </w:p>
        </w:tc>
        <w:tc>
          <w:tcPr>
            <w:tcW w:w="1392" w:type="dxa"/>
            <w:noWrap/>
          </w:tcPr>
          <w:p>
            <w:pPr>
              <w:pStyle w:val="31"/>
              <w:tabs>
                <w:tab w:val="left" w:pos="1260"/>
              </w:tabs>
              <w:jc w:val="center"/>
              <w:rPr>
                <w:rFonts w:ascii="宋体" w:hAnsi="宋体"/>
                <w:sz w:val="28"/>
                <w:szCs w:val="28"/>
                <w:lang w:val="en-GB"/>
              </w:rPr>
            </w:pPr>
          </w:p>
        </w:tc>
        <w:tc>
          <w:tcPr>
            <w:tcW w:w="1392"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pPr>
              <w:pStyle w:val="31"/>
              <w:tabs>
                <w:tab w:val="left" w:pos="1260"/>
              </w:tabs>
              <w:jc w:val="center"/>
              <w:rPr>
                <w:rFonts w:ascii="宋体" w:hAnsi="宋体"/>
                <w:sz w:val="28"/>
                <w:szCs w:val="28"/>
                <w:lang w:val="en-GB"/>
              </w:rPr>
            </w:pPr>
          </w:p>
        </w:tc>
        <w:tc>
          <w:tcPr>
            <w:tcW w:w="6968" w:type="dxa"/>
            <w:gridSpan w:val="2"/>
            <w:noWrap/>
            <w:vAlign w:val="center"/>
          </w:tcPr>
          <w:p>
            <w:pPr>
              <w:pStyle w:val="31"/>
              <w:tabs>
                <w:tab w:val="left" w:pos="1260"/>
              </w:tabs>
              <w:jc w:val="center"/>
              <w:rPr>
                <w:rFonts w:ascii="宋体" w:hAnsi="宋体"/>
                <w:sz w:val="28"/>
                <w:szCs w:val="28"/>
                <w:lang w:val="en-GB"/>
              </w:rPr>
            </w:pPr>
            <w:r>
              <w:rPr>
                <w:rFonts w:hint="eastAsia" w:ascii="宋体" w:hAnsi="宋体"/>
                <w:sz w:val="28"/>
                <w:szCs w:val="28"/>
              </w:rPr>
              <w:t>监狱或戒毒企业产品</w:t>
            </w:r>
            <w:r>
              <w:rPr>
                <w:rFonts w:hint="eastAsia" w:ascii="宋体" w:hAnsi="宋体"/>
                <w:sz w:val="28"/>
                <w:szCs w:val="28"/>
                <w:lang w:val="en-GB"/>
              </w:rPr>
              <w:t>金额合计</w:t>
            </w:r>
          </w:p>
        </w:tc>
        <w:tc>
          <w:tcPr>
            <w:tcW w:w="1392" w:type="dxa"/>
            <w:noWrap/>
            <w:vAlign w:val="center"/>
          </w:tcPr>
          <w:p>
            <w:pPr>
              <w:pStyle w:val="31"/>
              <w:tabs>
                <w:tab w:val="left" w:pos="1260"/>
              </w:tabs>
              <w:jc w:val="center"/>
              <w:rPr>
                <w:rFonts w:ascii="宋体" w:hAnsi="宋体"/>
                <w:sz w:val="28"/>
                <w:szCs w:val="28"/>
                <w:lang w:val="en-GB"/>
              </w:rPr>
            </w:pPr>
          </w:p>
        </w:tc>
      </w:tr>
    </w:tbl>
    <w:p>
      <w:pPr>
        <w:pStyle w:val="31"/>
        <w:spacing w:line="460" w:lineRule="exact"/>
        <w:ind w:left="968" w:hanging="967" w:hangingChars="342"/>
        <w:rPr>
          <w:rFonts w:ascii="宋体" w:hAnsi="宋体"/>
          <w:sz w:val="28"/>
          <w:szCs w:val="28"/>
          <w:lang w:val="en-GB"/>
        </w:rPr>
      </w:pPr>
      <w:r>
        <w:rPr>
          <w:rFonts w:hint="eastAsia" w:ascii="宋体" w:hAnsi="宋体"/>
          <w:sz w:val="28"/>
          <w:szCs w:val="28"/>
          <w:lang w:val="en-GB"/>
        </w:rPr>
        <w:t>填报要求：</w:t>
      </w:r>
    </w:p>
    <w:p>
      <w:pPr>
        <w:pStyle w:val="31"/>
        <w:widowControl/>
        <w:spacing w:line="360" w:lineRule="auto"/>
        <w:ind w:right="85" w:rightChars="40"/>
        <w:jc w:val="left"/>
        <w:rPr>
          <w:rFonts w:ascii="宋体" w:hAnsi="宋体"/>
          <w:sz w:val="28"/>
          <w:szCs w:val="28"/>
          <w:lang w:val="en-GB"/>
        </w:rPr>
      </w:pPr>
      <w:r>
        <w:rPr>
          <w:rFonts w:hint="eastAsia" w:ascii="宋体" w:hAnsi="宋体"/>
          <w:sz w:val="28"/>
          <w:szCs w:val="28"/>
          <w:lang w:val="en-GB"/>
        </w:rPr>
        <w:t>1.本表的产品名称、规格型号和注册商标、金额要与《报价明细表》一致。</w:t>
      </w:r>
    </w:p>
    <w:p>
      <w:pPr>
        <w:pStyle w:val="31"/>
        <w:widowControl/>
        <w:spacing w:line="360" w:lineRule="auto"/>
        <w:ind w:left="-27" w:leftChars="-13" w:right="85" w:rightChars="40"/>
        <w:jc w:val="left"/>
        <w:rPr>
          <w:rFonts w:ascii="宋体" w:hAnsi="宋体"/>
          <w:sz w:val="28"/>
          <w:szCs w:val="28"/>
          <w:lang w:val="en-GB"/>
        </w:rPr>
      </w:pPr>
      <w:r>
        <w:rPr>
          <w:rFonts w:hint="eastAsia" w:ascii="宋体" w:hAnsi="宋体"/>
          <w:sz w:val="28"/>
          <w:szCs w:val="28"/>
        </w:rPr>
        <w:t>2.监狱或戒毒企业投标且提供本企业制造的产品才能</w:t>
      </w:r>
      <w:r>
        <w:rPr>
          <w:rFonts w:hint="eastAsia" w:ascii="宋体" w:hAnsi="宋体"/>
          <w:sz w:val="28"/>
          <w:szCs w:val="28"/>
          <w:lang w:val="en-GB"/>
        </w:rPr>
        <w:t>享受商务报价里</w:t>
      </w:r>
      <w:r>
        <w:rPr>
          <w:rFonts w:hint="eastAsia" w:ascii="宋体" w:hAnsi="宋体"/>
          <w:sz w:val="28"/>
          <w:szCs w:val="28"/>
        </w:rPr>
        <w:t>监狱和戒毒企业</w:t>
      </w:r>
      <w:r>
        <w:rPr>
          <w:rFonts w:hint="eastAsia" w:ascii="宋体" w:hAnsi="宋体"/>
          <w:sz w:val="28"/>
          <w:szCs w:val="28"/>
          <w:lang w:val="en-GB"/>
        </w:rPr>
        <w:t>产品优惠政策。</w:t>
      </w:r>
    </w:p>
    <w:p>
      <w:pPr>
        <w:ind w:left="-59" w:leftChars="-28" w:firstLine="141" w:firstLineChars="50"/>
        <w:rPr>
          <w:rFonts w:ascii="宋体" w:hAnsi="宋体"/>
          <w:bCs/>
          <w:color w:val="000000"/>
          <w:szCs w:val="21"/>
        </w:rPr>
      </w:pPr>
      <w:r>
        <w:rPr>
          <w:rFonts w:hint="eastAsia" w:ascii="宋体" w:hAnsi="宋体"/>
          <w:sz w:val="28"/>
          <w:szCs w:val="28"/>
          <w:lang w:val="en-GB"/>
        </w:rPr>
        <w:t>3.本表内容不填写将不能享受商务报价里</w:t>
      </w:r>
      <w:r>
        <w:rPr>
          <w:rFonts w:hint="eastAsia" w:ascii="宋体" w:hAnsi="宋体"/>
          <w:sz w:val="28"/>
          <w:szCs w:val="28"/>
        </w:rPr>
        <w:t>监狱或戒毒企业</w:t>
      </w:r>
      <w:r>
        <w:rPr>
          <w:rFonts w:hint="eastAsia" w:ascii="宋体" w:hAnsi="宋体"/>
          <w:sz w:val="28"/>
          <w:szCs w:val="28"/>
          <w:lang w:val="en-GB"/>
        </w:rPr>
        <w:t>产品优惠政策。</w:t>
      </w:r>
    </w:p>
    <w:p>
      <w:pPr>
        <w:spacing w:line="588" w:lineRule="exact"/>
        <w:jc w:val="center"/>
        <w:rPr>
          <w:rFonts w:ascii="宋体" w:hAnsi="宋体"/>
          <w:b/>
          <w:spacing w:val="6"/>
          <w:sz w:val="30"/>
          <w:szCs w:val="30"/>
        </w:rPr>
      </w:pPr>
      <w:r>
        <w:rPr>
          <w:rFonts w:hint="eastAsia" w:ascii="宋体" w:hAnsi="宋体"/>
          <w:b/>
          <w:spacing w:val="6"/>
          <w:sz w:val="32"/>
          <w:szCs w:val="32"/>
        </w:rPr>
        <w:t>残疾人福利性单位声明函</w:t>
      </w:r>
    </w:p>
    <w:p>
      <w:pPr>
        <w:snapToGrid w:val="0"/>
        <w:spacing w:line="360" w:lineRule="auto"/>
        <w:ind w:firstLine="566"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6"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6" w:firstLineChars="200"/>
        <w:rPr>
          <w:rFonts w:ascii="宋体" w:hAnsi="宋体"/>
          <w:sz w:val="28"/>
          <w:szCs w:val="28"/>
        </w:rPr>
      </w:pPr>
    </w:p>
    <w:p>
      <w:pPr>
        <w:spacing w:line="588" w:lineRule="exact"/>
        <w:ind w:firstLine="630" w:firstLineChars="200"/>
        <w:rPr>
          <w:rFonts w:ascii="宋体" w:hAnsi="宋体"/>
          <w:spacing w:val="6"/>
          <w:sz w:val="30"/>
          <w:szCs w:val="30"/>
        </w:rPr>
      </w:pPr>
    </w:p>
    <w:p>
      <w:pPr>
        <w:snapToGrid w:val="0"/>
        <w:spacing w:line="360" w:lineRule="auto"/>
        <w:ind w:firstLine="630"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30"/>
        <w:spacing w:line="540" w:lineRule="exact"/>
        <w:ind w:firstLine="0" w:firstLineChars="0"/>
        <w:jc w:val="center"/>
        <w:rPr>
          <w:rFonts w:ascii="宋体"/>
          <w:b/>
          <w:sz w:val="28"/>
          <w:lang w:val="en-GB"/>
        </w:rPr>
      </w:pPr>
      <w:r>
        <w:rPr>
          <w:rFonts w:hint="eastAsia" w:ascii="宋体" w:eastAsia="宋体"/>
          <w:sz w:val="28"/>
        </w:rPr>
        <w:t xml:space="preserve">                                       日  期：</w:t>
      </w:r>
    </w:p>
    <w:p>
      <w:pPr>
        <w:pStyle w:val="31"/>
        <w:jc w:val="center"/>
        <w:rPr>
          <w:rFonts w:ascii="宋体" w:hAnsi="宋体"/>
          <w:b/>
          <w:sz w:val="28"/>
          <w:szCs w:val="28"/>
          <w:lang w:val="en-GB"/>
        </w:rPr>
      </w:pPr>
    </w:p>
    <w:p>
      <w:pPr>
        <w:pStyle w:val="31"/>
        <w:jc w:val="center"/>
        <w:rPr>
          <w:rFonts w:ascii="宋体" w:hAnsi="宋体"/>
          <w:b/>
          <w:sz w:val="28"/>
          <w:szCs w:val="28"/>
          <w:lang w:val="en-GB"/>
        </w:rPr>
      </w:pPr>
    </w:p>
    <w:p>
      <w:pPr>
        <w:pStyle w:val="31"/>
        <w:jc w:val="center"/>
        <w:rPr>
          <w:rFonts w:ascii="宋体" w:hAnsi="宋体"/>
          <w:b/>
          <w:sz w:val="28"/>
          <w:szCs w:val="28"/>
          <w:lang w:val="en-GB"/>
        </w:rPr>
      </w:pPr>
    </w:p>
    <w:p>
      <w:pPr>
        <w:pStyle w:val="31"/>
        <w:jc w:val="center"/>
        <w:rPr>
          <w:rFonts w:ascii="宋体" w:hAnsi="宋体"/>
          <w:b/>
          <w:sz w:val="28"/>
          <w:szCs w:val="28"/>
          <w:lang w:val="en-GB"/>
        </w:rPr>
      </w:pPr>
    </w:p>
    <w:p>
      <w:pPr>
        <w:pStyle w:val="31"/>
        <w:jc w:val="center"/>
        <w:rPr>
          <w:rFonts w:ascii="宋体" w:hAnsi="宋体"/>
          <w:b/>
          <w:sz w:val="28"/>
          <w:szCs w:val="28"/>
          <w:lang w:val="en-GB"/>
        </w:rPr>
      </w:pPr>
    </w:p>
    <w:p>
      <w:pPr>
        <w:pStyle w:val="31"/>
        <w:jc w:val="center"/>
        <w:rPr>
          <w:rFonts w:ascii="宋体" w:hAnsi="宋体"/>
          <w:b/>
          <w:sz w:val="28"/>
          <w:szCs w:val="28"/>
          <w:lang w:val="en-GB"/>
        </w:rPr>
      </w:pPr>
      <w:r>
        <w:rPr>
          <w:rFonts w:hint="eastAsia" w:ascii="宋体" w:hAnsi="宋体"/>
          <w:b/>
          <w:sz w:val="28"/>
          <w:szCs w:val="28"/>
          <w:lang w:val="en-GB"/>
        </w:rPr>
        <w:t>产品适用</w:t>
      </w:r>
      <w:r>
        <w:rPr>
          <w:rFonts w:hint="eastAsia" w:ascii="宋体" w:hAnsi="宋体"/>
          <w:b/>
          <w:spacing w:val="6"/>
          <w:sz w:val="28"/>
          <w:szCs w:val="28"/>
        </w:rPr>
        <w:t>残疾人福利性单位</w:t>
      </w:r>
      <w:r>
        <w:rPr>
          <w:rFonts w:hint="eastAsia" w:ascii="宋体" w:hAnsi="宋体"/>
          <w:b/>
          <w:sz w:val="28"/>
          <w:szCs w:val="28"/>
          <w:lang w:val="en-GB"/>
        </w:rPr>
        <w:t>政策情况表</w:t>
      </w:r>
    </w:p>
    <w:p>
      <w:pPr>
        <w:pStyle w:val="31"/>
        <w:jc w:val="center"/>
        <w:rPr>
          <w:rFonts w:ascii="宋体" w:hAnsi="宋体"/>
          <w:b/>
          <w:sz w:val="28"/>
          <w:szCs w:val="28"/>
          <w:lang w:val="en-GB"/>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pPr>
              <w:pStyle w:val="31"/>
              <w:tabs>
                <w:tab w:val="left" w:pos="1260"/>
              </w:tabs>
              <w:jc w:val="center"/>
              <w:rPr>
                <w:rFonts w:ascii="宋体" w:hAnsi="宋体"/>
                <w:sz w:val="28"/>
                <w:szCs w:val="28"/>
                <w:lang w:val="en-GB"/>
              </w:rPr>
            </w:pPr>
            <w:r>
              <w:rPr>
                <w:rFonts w:hint="eastAsia" w:ascii="宋体" w:hAnsi="宋体"/>
                <w:spacing w:val="6"/>
                <w:sz w:val="28"/>
                <w:szCs w:val="28"/>
              </w:rPr>
              <w:t>残疾人福利性单位扶持政策</w:t>
            </w:r>
          </w:p>
        </w:tc>
        <w:tc>
          <w:tcPr>
            <w:tcW w:w="5315"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产品名称（品牌、型号）</w:t>
            </w:r>
          </w:p>
        </w:tc>
        <w:tc>
          <w:tcPr>
            <w:tcW w:w="1327"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数量</w:t>
            </w:r>
          </w:p>
        </w:tc>
        <w:tc>
          <w:tcPr>
            <w:tcW w:w="1327" w:type="dxa"/>
            <w:noWrap/>
            <w:vAlign w:val="center"/>
          </w:tcPr>
          <w:p>
            <w:pPr>
              <w:pStyle w:val="31"/>
              <w:tabs>
                <w:tab w:val="left" w:pos="1260"/>
              </w:tabs>
              <w:jc w:val="center"/>
              <w:rPr>
                <w:rFonts w:ascii="宋体" w:hAnsi="宋体"/>
                <w:sz w:val="28"/>
                <w:szCs w:val="28"/>
                <w:lang w:val="en-GB"/>
              </w:rPr>
            </w:pPr>
            <w:r>
              <w:rPr>
                <w:rFonts w:hint="eastAsia" w:ascii="宋体" w:hAnsi="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pPr>
              <w:pStyle w:val="31"/>
              <w:tabs>
                <w:tab w:val="left" w:pos="1260"/>
              </w:tabs>
              <w:jc w:val="center"/>
              <w:rPr>
                <w:rFonts w:ascii="宋体" w:hAnsi="宋体"/>
                <w:sz w:val="28"/>
                <w:szCs w:val="28"/>
                <w:lang w:val="en-GB"/>
              </w:rPr>
            </w:pPr>
          </w:p>
        </w:tc>
        <w:tc>
          <w:tcPr>
            <w:tcW w:w="5315" w:type="dxa"/>
            <w:noWrap/>
            <w:vAlign w:val="center"/>
          </w:tcPr>
          <w:p>
            <w:pPr>
              <w:pStyle w:val="31"/>
              <w:tabs>
                <w:tab w:val="left" w:pos="1260"/>
              </w:tabs>
              <w:jc w:val="center"/>
              <w:rPr>
                <w:rFonts w:ascii="宋体" w:hAnsi="宋体"/>
                <w:sz w:val="28"/>
                <w:szCs w:val="28"/>
                <w:lang w:val="en-GB"/>
              </w:rPr>
            </w:pPr>
          </w:p>
        </w:tc>
        <w:tc>
          <w:tcPr>
            <w:tcW w:w="1327" w:type="dxa"/>
            <w:noWrap/>
          </w:tcPr>
          <w:p>
            <w:pPr>
              <w:pStyle w:val="31"/>
              <w:tabs>
                <w:tab w:val="left" w:pos="1260"/>
              </w:tabs>
              <w:jc w:val="center"/>
              <w:rPr>
                <w:rFonts w:ascii="宋体" w:hAnsi="宋体"/>
                <w:sz w:val="28"/>
                <w:szCs w:val="28"/>
                <w:lang w:val="en-GB"/>
              </w:rPr>
            </w:pPr>
          </w:p>
        </w:tc>
        <w:tc>
          <w:tcPr>
            <w:tcW w:w="1327"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pPr>
              <w:pStyle w:val="31"/>
              <w:tabs>
                <w:tab w:val="left" w:pos="1260"/>
              </w:tabs>
              <w:jc w:val="center"/>
              <w:rPr>
                <w:rFonts w:ascii="宋体" w:hAnsi="宋体"/>
                <w:sz w:val="28"/>
                <w:szCs w:val="28"/>
                <w:lang w:val="en-GB"/>
              </w:rPr>
            </w:pPr>
          </w:p>
        </w:tc>
        <w:tc>
          <w:tcPr>
            <w:tcW w:w="5315" w:type="dxa"/>
            <w:noWrap/>
            <w:vAlign w:val="center"/>
          </w:tcPr>
          <w:p>
            <w:pPr>
              <w:pStyle w:val="31"/>
              <w:tabs>
                <w:tab w:val="left" w:pos="1260"/>
              </w:tabs>
              <w:jc w:val="center"/>
              <w:rPr>
                <w:rFonts w:ascii="宋体" w:hAnsi="宋体"/>
                <w:sz w:val="28"/>
                <w:szCs w:val="28"/>
                <w:lang w:val="en-GB"/>
              </w:rPr>
            </w:pPr>
          </w:p>
        </w:tc>
        <w:tc>
          <w:tcPr>
            <w:tcW w:w="1327" w:type="dxa"/>
            <w:noWrap/>
          </w:tcPr>
          <w:p>
            <w:pPr>
              <w:pStyle w:val="31"/>
              <w:tabs>
                <w:tab w:val="left" w:pos="1260"/>
              </w:tabs>
              <w:jc w:val="center"/>
              <w:rPr>
                <w:rFonts w:ascii="宋体" w:hAnsi="宋体"/>
                <w:sz w:val="28"/>
                <w:szCs w:val="28"/>
                <w:lang w:val="en-GB"/>
              </w:rPr>
            </w:pPr>
          </w:p>
        </w:tc>
        <w:tc>
          <w:tcPr>
            <w:tcW w:w="1327"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pPr>
              <w:pStyle w:val="31"/>
              <w:tabs>
                <w:tab w:val="left" w:pos="1260"/>
              </w:tabs>
              <w:jc w:val="center"/>
              <w:rPr>
                <w:rFonts w:ascii="宋体" w:hAnsi="宋体"/>
                <w:sz w:val="28"/>
                <w:szCs w:val="28"/>
                <w:lang w:val="en-GB"/>
              </w:rPr>
            </w:pPr>
          </w:p>
        </w:tc>
        <w:tc>
          <w:tcPr>
            <w:tcW w:w="5315" w:type="dxa"/>
            <w:noWrap/>
            <w:vAlign w:val="center"/>
          </w:tcPr>
          <w:p>
            <w:pPr>
              <w:pStyle w:val="31"/>
              <w:tabs>
                <w:tab w:val="left" w:pos="1260"/>
              </w:tabs>
              <w:jc w:val="center"/>
              <w:rPr>
                <w:rFonts w:ascii="宋体" w:hAnsi="宋体"/>
                <w:sz w:val="28"/>
                <w:szCs w:val="28"/>
                <w:lang w:val="en-GB"/>
              </w:rPr>
            </w:pPr>
          </w:p>
        </w:tc>
        <w:tc>
          <w:tcPr>
            <w:tcW w:w="1327" w:type="dxa"/>
            <w:noWrap/>
          </w:tcPr>
          <w:p>
            <w:pPr>
              <w:pStyle w:val="31"/>
              <w:tabs>
                <w:tab w:val="left" w:pos="1260"/>
              </w:tabs>
              <w:jc w:val="center"/>
              <w:rPr>
                <w:rFonts w:ascii="宋体" w:hAnsi="宋体"/>
                <w:sz w:val="28"/>
                <w:szCs w:val="28"/>
                <w:lang w:val="en-GB"/>
              </w:rPr>
            </w:pPr>
          </w:p>
        </w:tc>
        <w:tc>
          <w:tcPr>
            <w:tcW w:w="1327" w:type="dxa"/>
            <w:noWrap/>
            <w:vAlign w:val="center"/>
          </w:tcPr>
          <w:p>
            <w:pPr>
              <w:pStyle w:val="31"/>
              <w:tabs>
                <w:tab w:val="left" w:pos="1260"/>
              </w:tabs>
              <w:jc w:val="cente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pPr>
              <w:pStyle w:val="31"/>
              <w:tabs>
                <w:tab w:val="left" w:pos="1260"/>
              </w:tabs>
              <w:jc w:val="center"/>
              <w:rPr>
                <w:rFonts w:ascii="宋体" w:hAnsi="宋体"/>
                <w:sz w:val="28"/>
                <w:szCs w:val="28"/>
                <w:lang w:val="en-GB"/>
              </w:rPr>
            </w:pPr>
          </w:p>
        </w:tc>
        <w:tc>
          <w:tcPr>
            <w:tcW w:w="6642" w:type="dxa"/>
            <w:gridSpan w:val="2"/>
            <w:noWrap/>
            <w:vAlign w:val="center"/>
          </w:tcPr>
          <w:p>
            <w:pPr>
              <w:pStyle w:val="31"/>
              <w:tabs>
                <w:tab w:val="left" w:pos="1260"/>
              </w:tabs>
              <w:jc w:val="center"/>
              <w:rPr>
                <w:rFonts w:ascii="宋体" w:hAnsi="宋体"/>
                <w:sz w:val="28"/>
                <w:szCs w:val="28"/>
                <w:lang w:val="en-GB"/>
              </w:rPr>
            </w:pPr>
            <w:r>
              <w:rPr>
                <w:rFonts w:hint="eastAsia" w:ascii="宋体" w:hAnsi="宋体"/>
                <w:spacing w:val="6"/>
                <w:sz w:val="28"/>
                <w:szCs w:val="28"/>
              </w:rPr>
              <w:t>残疾人福利性单位</w:t>
            </w:r>
            <w:r>
              <w:rPr>
                <w:rFonts w:hint="eastAsia" w:ascii="宋体" w:hAnsi="宋体"/>
                <w:sz w:val="28"/>
                <w:szCs w:val="28"/>
              </w:rPr>
              <w:t>产品</w:t>
            </w:r>
            <w:r>
              <w:rPr>
                <w:rFonts w:hint="eastAsia" w:ascii="宋体" w:hAnsi="宋体"/>
                <w:sz w:val="28"/>
                <w:szCs w:val="28"/>
                <w:lang w:val="en-GB"/>
              </w:rPr>
              <w:t>金额合计</w:t>
            </w:r>
          </w:p>
        </w:tc>
        <w:tc>
          <w:tcPr>
            <w:tcW w:w="1327" w:type="dxa"/>
            <w:noWrap/>
            <w:vAlign w:val="center"/>
          </w:tcPr>
          <w:p>
            <w:pPr>
              <w:pStyle w:val="31"/>
              <w:tabs>
                <w:tab w:val="left" w:pos="1260"/>
              </w:tabs>
              <w:jc w:val="center"/>
              <w:rPr>
                <w:rFonts w:ascii="宋体" w:hAnsi="宋体"/>
                <w:sz w:val="28"/>
                <w:szCs w:val="28"/>
                <w:lang w:val="en-GB"/>
              </w:rPr>
            </w:pPr>
          </w:p>
        </w:tc>
      </w:tr>
    </w:tbl>
    <w:p>
      <w:pPr>
        <w:pStyle w:val="31"/>
        <w:spacing w:line="460" w:lineRule="exact"/>
        <w:ind w:left="968" w:hanging="967" w:hangingChars="342"/>
        <w:rPr>
          <w:rFonts w:ascii="宋体" w:hAnsi="宋体"/>
          <w:sz w:val="28"/>
          <w:szCs w:val="28"/>
          <w:lang w:val="en-GB"/>
        </w:rPr>
      </w:pPr>
      <w:r>
        <w:rPr>
          <w:rFonts w:hint="eastAsia" w:ascii="宋体" w:hAnsi="宋体"/>
          <w:sz w:val="28"/>
          <w:szCs w:val="28"/>
          <w:lang w:val="en-GB"/>
        </w:rPr>
        <w:t>填报要求：</w:t>
      </w:r>
    </w:p>
    <w:p>
      <w:pPr>
        <w:ind w:left="83" w:leftChars="39"/>
        <w:rPr>
          <w:rFonts w:ascii="宋体" w:hAnsi="宋体"/>
          <w:bCs/>
          <w:color w:val="000000"/>
          <w:szCs w:val="21"/>
        </w:rPr>
      </w:pPr>
      <w:r>
        <w:rPr>
          <w:rFonts w:hint="eastAsia" w:ascii="宋体" w:hAnsi="宋体"/>
          <w:sz w:val="28"/>
          <w:szCs w:val="28"/>
          <w:lang w:val="en-GB"/>
        </w:rPr>
        <w:t>1.本表的产品名称、规格型号和注册商标、金额要与《报价明细表》一致。2.本表内容不填写将不能享受商务报价里</w:t>
      </w:r>
      <w:r>
        <w:rPr>
          <w:rFonts w:hint="eastAsia" w:ascii="宋体" w:hAnsi="宋体"/>
          <w:spacing w:val="6"/>
          <w:sz w:val="28"/>
          <w:szCs w:val="28"/>
        </w:rPr>
        <w:t>残疾人福利性单位</w:t>
      </w:r>
      <w:r>
        <w:rPr>
          <w:rFonts w:hint="eastAsia" w:ascii="宋体" w:hAnsi="宋体"/>
          <w:sz w:val="28"/>
          <w:szCs w:val="28"/>
          <w:lang w:val="en-GB"/>
        </w:rPr>
        <w:t>产品优惠政策。</w:t>
      </w: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p>
    <w:p>
      <w:pPr>
        <w:snapToGrid w:val="0"/>
        <w:spacing w:before="50" w:after="50"/>
        <w:ind w:right="-828" w:rightChars="-389"/>
        <w:rPr>
          <w:rFonts w:ascii="宋体" w:hAnsi="宋体" w:cs="宋体"/>
          <w:b/>
          <w:sz w:val="24"/>
        </w:rPr>
      </w:pPr>
      <w:r>
        <w:rPr>
          <w:rFonts w:hint="eastAsia" w:ascii="宋体" w:hAnsi="宋体" w:cs="宋体"/>
          <w:b/>
          <w:sz w:val="24"/>
        </w:rPr>
        <w:t>质疑函范本</w:t>
      </w:r>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312" w:beforeLines="100" w:line="360" w:lineRule="auto"/>
        <w:rPr>
          <w:rFonts w:ascii="宋体" w:hAnsi="宋体" w:cs="宋体"/>
          <w:bCs/>
          <w:sz w:val="32"/>
          <w:szCs w:val="32"/>
        </w:rPr>
      </w:pPr>
      <w:r>
        <w:rPr>
          <w:rFonts w:hint="eastAsia" w:ascii="宋体" w:hAnsi="宋体" w:cs="宋体"/>
          <w:bCs/>
          <w:sz w:val="32"/>
          <w:szCs w:val="32"/>
        </w:rPr>
        <w:t>一、质疑供应商基本信息</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pPr>
        <w:adjustRightInd w:val="0"/>
        <w:snapToGrid w:val="0"/>
        <w:spacing w:line="360" w:lineRule="auto"/>
        <w:rPr>
          <w:rFonts w:ascii="宋体" w:hAnsi="宋体" w:cs="宋体"/>
          <w:sz w:val="32"/>
          <w:szCs w:val="32"/>
        </w:rPr>
      </w:pPr>
      <w:r>
        <w:rPr>
          <w:rFonts w:hint="eastAsia" w:ascii="宋体" w:hAnsi="宋体" w:cs="宋体"/>
          <w:sz w:val="32"/>
          <w:szCs w:val="32"/>
        </w:rPr>
        <w:t>……</w:t>
      </w:r>
    </w:p>
    <w:p>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pPr>
        <w:rPr>
          <w:rFonts w:ascii="宋体" w:hAnsi="宋体" w:cs="宋体"/>
          <w:sz w:val="30"/>
          <w:szCs w:val="30"/>
        </w:rPr>
      </w:pPr>
      <w:r>
        <w:rPr>
          <w:rFonts w:hint="eastAsia" w:ascii="宋体" w:hAnsi="宋体" w:cs="宋体"/>
          <w:sz w:val="30"/>
          <w:szCs w:val="30"/>
        </w:rPr>
        <w:t xml:space="preserve">签字(签章)：                   公章：                      </w:t>
      </w:r>
    </w:p>
    <w:p>
      <w:pPr>
        <w:rPr>
          <w:rFonts w:ascii="宋体" w:hAnsi="宋体" w:cs="宋体"/>
          <w:sz w:val="30"/>
          <w:szCs w:val="30"/>
        </w:rPr>
      </w:pPr>
      <w:r>
        <w:rPr>
          <w:rFonts w:hint="eastAsia" w:ascii="宋体" w:hAnsi="宋体" w:cs="宋体"/>
          <w:sz w:val="30"/>
          <w:szCs w:val="30"/>
        </w:rPr>
        <w:t xml:space="preserve">日期：    </w:t>
      </w:r>
    </w:p>
    <w:p>
      <w:pPr>
        <w:rPr>
          <w:rFonts w:ascii="宋体" w:hAnsi="宋体" w:cs="宋体"/>
          <w:b/>
          <w:sz w:val="32"/>
          <w:szCs w:val="32"/>
        </w:rPr>
      </w:pPr>
      <w:r>
        <w:rPr>
          <w:rFonts w:hint="eastAsia" w:ascii="宋体" w:hAnsi="宋体" w:cs="宋体"/>
          <w:b/>
          <w:sz w:val="32"/>
          <w:szCs w:val="32"/>
        </w:rPr>
        <w:t>质疑函制作说明：</w:t>
      </w:r>
    </w:p>
    <w:p>
      <w:pPr>
        <w:widowControl/>
        <w:ind w:firstLine="646"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6"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6"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6"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6" w:firstLineChars="200"/>
        <w:jc w:val="left"/>
        <w:rPr>
          <w:rFonts w:ascii="宋体" w:hAnsi="宋体" w:cs="宋体"/>
          <w:sz w:val="32"/>
          <w:szCs w:val="32"/>
        </w:rPr>
      </w:pPr>
      <w:r>
        <w:rPr>
          <w:rFonts w:hint="eastAsia" w:ascii="宋体" w:hAnsi="宋体" w:cs="宋体"/>
          <w:sz w:val="32"/>
          <w:szCs w:val="32"/>
        </w:rPr>
        <w:t>5.质疑函的质疑请求应与质疑事项相关。</w:t>
      </w:r>
    </w:p>
    <w:p>
      <w:pPr>
        <w:widowControl/>
        <w:ind w:firstLine="646"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6" w:firstLineChars="200"/>
        <w:jc w:val="left"/>
        <w:rPr>
          <w:rFonts w:ascii="宋体" w:hAnsi="宋体" w:cs="宋体"/>
          <w:sz w:val="30"/>
          <w:szCs w:val="30"/>
        </w:rPr>
      </w:pPr>
    </w:p>
    <w:p>
      <w:pPr>
        <w:pStyle w:val="18"/>
        <w:ind w:left="426" w:firstLine="426"/>
        <w:rPr>
          <w:rFonts w:ascii="宋体" w:hAnsi="宋体" w:cs="宋体"/>
        </w:rPr>
      </w:pPr>
    </w:p>
    <w:p>
      <w:pPr>
        <w:pStyle w:val="18"/>
        <w:ind w:left="426" w:firstLine="426"/>
        <w:rPr>
          <w:rFonts w:ascii="宋体" w:hAnsi="宋体" w:cs="宋体"/>
        </w:rPr>
      </w:pPr>
    </w:p>
    <w:p>
      <w:pPr>
        <w:pStyle w:val="18"/>
        <w:ind w:left="0" w:leftChars="0" w:firstLine="0" w:firstLineChars="0"/>
        <w:rPr>
          <w:rFonts w:ascii="宋体" w:hAnsi="宋体" w:cs="宋体"/>
        </w:rPr>
      </w:pPr>
    </w:p>
    <w:p>
      <w:pPr>
        <w:snapToGrid w:val="0"/>
        <w:spacing w:before="50" w:after="50"/>
        <w:ind w:right="-828" w:rightChars="-389"/>
        <w:rPr>
          <w:rFonts w:ascii="宋体" w:hAnsi="宋体" w:cs="宋体"/>
          <w:b/>
          <w:sz w:val="24"/>
        </w:rPr>
      </w:pPr>
      <w:r>
        <w:rPr>
          <w:rFonts w:hint="eastAsia" w:ascii="宋体" w:hAnsi="宋体" w:cs="宋体"/>
          <w:b/>
          <w:sz w:val="24"/>
        </w:rPr>
        <w:br w:type="page"/>
      </w:r>
      <w:r>
        <w:rPr>
          <w:rFonts w:hint="eastAsia" w:ascii="宋体" w:hAnsi="宋体" w:cs="宋体"/>
          <w:b/>
          <w:sz w:val="24"/>
        </w:rPr>
        <w:t>投诉书范本</w:t>
      </w:r>
    </w:p>
    <w:p>
      <w:pPr>
        <w:jc w:val="center"/>
        <w:rPr>
          <w:rFonts w:ascii="宋体" w:hAnsi="宋体" w:cs="宋体"/>
          <w:b/>
          <w:sz w:val="44"/>
          <w:szCs w:val="44"/>
        </w:rPr>
      </w:pPr>
      <w:r>
        <w:rPr>
          <w:rFonts w:hint="eastAsia" w:ascii="宋体" w:hAnsi="宋体" w:cs="宋体"/>
          <w:b/>
          <w:sz w:val="44"/>
          <w:szCs w:val="44"/>
        </w:rPr>
        <w:t>投诉书范本</w:t>
      </w:r>
    </w:p>
    <w:p>
      <w:pPr>
        <w:rPr>
          <w:rFonts w:ascii="宋体" w:hAnsi="宋体" w:cs="宋体"/>
          <w:sz w:val="32"/>
          <w:szCs w:val="32"/>
        </w:rPr>
      </w:pPr>
      <w:r>
        <w:rPr>
          <w:rFonts w:hint="eastAsia" w:ascii="宋体" w:hAnsi="宋体" w:cs="宋体"/>
          <w:sz w:val="32"/>
          <w:szCs w:val="32"/>
        </w:rPr>
        <w:t>一、投诉相关主体基本情况</w:t>
      </w:r>
    </w:p>
    <w:p>
      <w:pPr>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tabs>
          <w:tab w:val="left" w:pos="6510"/>
        </w:tabs>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pPr>
        <w:tabs>
          <w:tab w:val="left" w:pos="6510"/>
        </w:tabs>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rPr>
      </w:pPr>
      <w:r>
        <w:rPr>
          <w:rFonts w:hint="eastAsia" w:ascii="宋体" w:hAnsi="宋体" w:cs="宋体"/>
          <w:sz w:val="32"/>
          <w:szCs w:val="32"/>
        </w:rPr>
        <w:t>被投诉人2</w:t>
      </w:r>
    </w:p>
    <w:p>
      <w:pPr>
        <w:rPr>
          <w:rFonts w:ascii="宋体" w:hAnsi="宋体" w:cs="宋体"/>
          <w:sz w:val="32"/>
          <w:szCs w:val="32"/>
          <w:u w:val="dotted"/>
        </w:rPr>
      </w:pPr>
      <w:r>
        <w:rPr>
          <w:rFonts w:hint="eastAsia" w:ascii="宋体" w:hAnsi="宋体" w:cs="宋体"/>
          <w:sz w:val="32"/>
          <w:szCs w:val="32"/>
        </w:rPr>
        <w:t>……</w:t>
      </w:r>
    </w:p>
    <w:p>
      <w:pPr>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rPr>
      </w:pPr>
      <w:r>
        <w:rPr>
          <w:rFonts w:hint="eastAsia" w:ascii="宋体" w:hAnsi="宋体" w:cs="宋体"/>
          <w:sz w:val="32"/>
          <w:szCs w:val="32"/>
        </w:rPr>
        <w:t>二、投诉项目基本情况</w:t>
      </w:r>
    </w:p>
    <w:p>
      <w:pPr>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三、质疑基本情况</w:t>
      </w:r>
    </w:p>
    <w:p>
      <w:pPr>
        <w:ind w:firstLine="646"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pPr>
        <w:ind w:firstLine="484"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pPr>
        <w:rPr>
          <w:rFonts w:ascii="宋体" w:hAnsi="宋体" w:cs="宋体"/>
          <w:sz w:val="32"/>
          <w:szCs w:val="32"/>
        </w:rPr>
      </w:pPr>
      <w:r>
        <w:rPr>
          <w:rFonts w:hint="eastAsia" w:ascii="宋体" w:hAnsi="宋体" w:cs="宋体"/>
          <w:sz w:val="32"/>
          <w:szCs w:val="32"/>
        </w:rPr>
        <w:t>四、投诉事项具体内容</w:t>
      </w:r>
    </w:p>
    <w:p>
      <w:pPr>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p>
    <w:p>
      <w:pPr>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pPr>
        <w:rPr>
          <w:rFonts w:ascii="宋体" w:hAnsi="宋体" w:cs="宋体"/>
          <w:sz w:val="32"/>
          <w:szCs w:val="32"/>
          <w:u w:val="dotted"/>
        </w:rPr>
      </w:pPr>
      <w:r>
        <w:rPr>
          <w:rFonts w:hint="eastAsia" w:ascii="宋体" w:hAnsi="宋体" w:cs="宋体"/>
          <w:sz w:val="32"/>
          <w:szCs w:val="32"/>
          <w:u w:val="dotted"/>
        </w:rPr>
        <w:t xml:space="preserve">                                                      </w:t>
      </w:r>
    </w:p>
    <w:p>
      <w:pPr>
        <w:rPr>
          <w:rFonts w:ascii="宋体" w:hAnsi="宋体" w:cs="宋体"/>
          <w:sz w:val="32"/>
          <w:szCs w:val="32"/>
        </w:rPr>
      </w:pPr>
      <w:r>
        <w:rPr>
          <w:rFonts w:hint="eastAsia" w:ascii="宋体" w:hAnsi="宋体" w:cs="宋体"/>
          <w:sz w:val="32"/>
          <w:szCs w:val="32"/>
        </w:rPr>
        <w:t>投诉事项2</w:t>
      </w:r>
    </w:p>
    <w:p>
      <w:pPr>
        <w:rPr>
          <w:rFonts w:ascii="宋体" w:hAnsi="宋体" w:cs="宋体"/>
          <w:sz w:val="32"/>
          <w:szCs w:val="32"/>
          <w:u w:val="dotted"/>
        </w:rPr>
      </w:pPr>
      <w:r>
        <w:rPr>
          <w:rFonts w:hint="eastAsia" w:ascii="宋体" w:hAnsi="宋体" w:cs="宋体"/>
          <w:sz w:val="32"/>
          <w:szCs w:val="32"/>
        </w:rPr>
        <w:t>……</w:t>
      </w:r>
    </w:p>
    <w:p>
      <w:pPr>
        <w:rPr>
          <w:rFonts w:ascii="宋体" w:hAnsi="宋体" w:cs="宋体"/>
          <w:sz w:val="32"/>
          <w:szCs w:val="32"/>
        </w:rPr>
      </w:pPr>
      <w:r>
        <w:rPr>
          <w:rFonts w:hint="eastAsia" w:ascii="宋体" w:hAnsi="宋体" w:cs="宋体"/>
          <w:sz w:val="32"/>
          <w:szCs w:val="32"/>
        </w:rPr>
        <w:t>五、与投诉事项相关的投诉请求</w:t>
      </w:r>
    </w:p>
    <w:p>
      <w:pPr>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pPr>
        <w:rPr>
          <w:rFonts w:ascii="宋体" w:hAnsi="宋体" w:cs="宋体"/>
          <w:sz w:val="32"/>
          <w:szCs w:val="32"/>
          <w:u w:val="single"/>
        </w:rPr>
      </w:pPr>
      <w:r>
        <w:rPr>
          <w:rFonts w:hint="eastAsia" w:ascii="宋体" w:hAnsi="宋体" w:cs="宋体"/>
          <w:sz w:val="32"/>
          <w:szCs w:val="32"/>
        </w:rPr>
        <w:t xml:space="preserve">                                                                                                    </w:t>
      </w:r>
    </w:p>
    <w:p>
      <w:pPr>
        <w:rPr>
          <w:rFonts w:ascii="宋体" w:hAnsi="宋体" w:cs="宋体"/>
          <w:sz w:val="32"/>
          <w:szCs w:val="32"/>
        </w:rPr>
      </w:pPr>
      <w:r>
        <w:rPr>
          <w:rFonts w:hint="eastAsia" w:ascii="宋体" w:hAnsi="宋体" w:cs="宋体"/>
          <w:sz w:val="32"/>
          <w:szCs w:val="32"/>
        </w:rPr>
        <w:t xml:space="preserve">签字(签章)：                   公章：                      </w:t>
      </w:r>
    </w:p>
    <w:p>
      <w:pPr>
        <w:rPr>
          <w:rFonts w:ascii="宋体" w:hAnsi="宋体" w:cs="宋体"/>
          <w:sz w:val="32"/>
          <w:szCs w:val="32"/>
        </w:rPr>
      </w:pPr>
      <w:r>
        <w:rPr>
          <w:rFonts w:hint="eastAsia" w:ascii="宋体" w:hAnsi="宋体" w:cs="宋体"/>
          <w:sz w:val="32"/>
          <w:szCs w:val="32"/>
        </w:rPr>
        <w:t xml:space="preserve">日期：    </w:t>
      </w:r>
    </w:p>
    <w:p>
      <w:pPr>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t>投诉书制作说明：</w:t>
      </w:r>
    </w:p>
    <w:p>
      <w:pPr>
        <w:widowControl/>
        <w:ind w:firstLine="646"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pPr>
        <w:widowControl/>
        <w:ind w:firstLine="646"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pPr>
        <w:widowControl/>
        <w:ind w:firstLine="646"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pPr>
        <w:widowControl/>
        <w:ind w:firstLine="646"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pPr>
        <w:widowControl/>
        <w:ind w:firstLine="646"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pPr>
        <w:widowControl/>
        <w:ind w:firstLine="646" w:firstLineChars="200"/>
        <w:jc w:val="left"/>
        <w:rPr>
          <w:rFonts w:ascii="宋体" w:hAnsi="宋体" w:cs="宋体"/>
          <w:sz w:val="32"/>
          <w:szCs w:val="32"/>
        </w:rPr>
      </w:pPr>
      <w:r>
        <w:rPr>
          <w:rFonts w:hint="eastAsia" w:ascii="宋体" w:hAnsi="宋体" w:cs="宋体"/>
          <w:sz w:val="32"/>
          <w:szCs w:val="32"/>
        </w:rPr>
        <w:t>6.投诉书的投诉请求应与投诉事项相关。</w:t>
      </w:r>
    </w:p>
    <w:p>
      <w:pPr>
        <w:widowControl/>
        <w:ind w:firstLine="646" w:firstLineChars="200"/>
        <w:jc w:val="left"/>
        <w:rPr>
          <w:rFonts w:ascii="宋体" w:hAnsi="宋体" w:cs="宋体"/>
          <w:kern w:val="0"/>
          <w:sz w:val="32"/>
          <w:szCs w:val="32"/>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pPr>
        <w:jc w:val="left"/>
        <w:rPr>
          <w:rFonts w:ascii="宋体" w:hAnsi="宋体" w:cs="宋体"/>
          <w:b/>
          <w:sz w:val="30"/>
          <w:szCs w:val="30"/>
        </w:rPr>
      </w:pPr>
      <w:r>
        <w:rPr>
          <w:rFonts w:hint="eastAsia" w:ascii="宋体" w:hAnsi="宋体" w:cs="宋体"/>
          <w:sz w:val="30"/>
          <w:szCs w:val="30"/>
        </w:rPr>
        <w:t xml:space="preserve">         </w:t>
      </w:r>
      <w:r>
        <w:rPr>
          <w:rFonts w:hint="eastAsia" w:ascii="宋体" w:hAnsi="宋体" w:cs="宋体"/>
          <w:b/>
          <w:sz w:val="30"/>
          <w:szCs w:val="30"/>
        </w:rPr>
        <w:t xml:space="preserve"> </w:t>
      </w:r>
    </w:p>
    <w:p>
      <w:pPr>
        <w:jc w:val="left"/>
        <w:rPr>
          <w:rFonts w:ascii="宋体" w:hAnsi="宋体" w:cs="宋体"/>
          <w:b/>
          <w:sz w:val="30"/>
          <w:szCs w:val="30"/>
        </w:rPr>
      </w:pPr>
    </w:p>
    <w:p/>
    <w:p/>
    <w:p/>
    <w:p>
      <w:pPr>
        <w:pStyle w:val="16"/>
        <w:shd w:val="clear" w:color="auto" w:fill="FFFFFF"/>
        <w:spacing w:before="0" w:beforeAutospacing="0" w:after="225" w:afterAutospacing="0" w:line="360" w:lineRule="atLeast"/>
        <w:ind w:firstLine="420"/>
      </w:pPr>
      <w:r>
        <w:rPr>
          <w:rFonts w:hint="eastAsia"/>
        </w:rPr>
        <w:tab/>
      </w:r>
    </w:p>
    <w:p>
      <w:pPr>
        <w:tabs>
          <w:tab w:val="left" w:pos="2240"/>
        </w:tabs>
        <w:jc w:val="left"/>
        <w:rPr>
          <w:rFonts w:ascii="宋体" w:hAnsi="宋体" w:cs="宋体"/>
          <w:b/>
          <w:bCs/>
          <w:kern w:val="0"/>
          <w:sz w:val="36"/>
          <w:szCs w:val="36"/>
        </w:rPr>
      </w:pPr>
      <w:r>
        <w:rPr>
          <w:rFonts w:hint="eastAsia" w:ascii="宋体" w:hAnsi="宋体" w:cs="宋体"/>
          <w:b/>
          <w:bCs/>
          <w:kern w:val="0"/>
          <w:sz w:val="36"/>
          <w:szCs w:val="36"/>
        </w:rPr>
        <w:t>国家统计局关于印发《统计上大中小微型企业划分办法（2017）》的通知</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6" w:firstLineChars="200"/>
        <w:jc w:val="left"/>
        <w:textAlignment w:val="baseline"/>
        <w:rPr>
          <w:rFonts w:ascii="宋体" w:hAnsi="宋体" w:cs="宋体"/>
          <w:kern w:val="0"/>
          <w:szCs w:val="21"/>
        </w:rPr>
      </w:pPr>
      <w:r>
        <w:rPr>
          <w:rFonts w:hint="eastAsia"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宋体" w:hAnsi="宋体" w:cs="宋体"/>
          <w:kern w:val="0"/>
          <w:szCs w:val="21"/>
        </w:rPr>
      </w:pPr>
      <w:r>
        <w:rPr>
          <w:rFonts w:hint="eastAsia" w:ascii="宋体" w:hAnsi="宋体"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宋体" w:hAnsi="宋体" w:cs="宋体"/>
          <w:kern w:val="0"/>
          <w:szCs w:val="21"/>
        </w:rPr>
      </w:pPr>
      <w:r>
        <w:rPr>
          <w:rFonts w:hint="eastAsia" w:ascii="宋体" w:hAnsi="宋体" w:cs="宋体"/>
          <w:kern w:val="0"/>
          <w:szCs w:val="21"/>
        </w:rPr>
        <w:t>国家统计局  </w:t>
      </w:r>
    </w:p>
    <w:p>
      <w:pPr>
        <w:widowControl/>
        <w:shd w:val="clear" w:color="auto" w:fill="FFFFFF"/>
        <w:spacing w:before="150" w:line="420" w:lineRule="atLeast"/>
        <w:ind w:right="825"/>
        <w:jc w:val="right"/>
        <w:textAlignment w:val="baseline"/>
        <w:rPr>
          <w:rFonts w:ascii="宋体" w:hAnsi="宋体" w:cs="宋体"/>
        </w:rPr>
      </w:pPr>
      <w:r>
        <w:rPr>
          <w:rFonts w:hint="eastAsia" w:ascii="宋体" w:hAnsi="宋体" w:cs="宋体"/>
          <w:kern w:val="0"/>
          <w:szCs w:val="21"/>
        </w:rPr>
        <w:t>2017年12月28日</w:t>
      </w:r>
    </w:p>
    <w:p>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附表：统计上大中小微型企业划分标准</w:t>
      </w:r>
    </w:p>
    <w:p>
      <w:pPr>
        <w:widowControl/>
        <w:jc w:val="left"/>
        <w:rPr>
          <w:rFonts w:ascii="宋体" w:hAnsi="宋体" w:cs="宋体"/>
          <w:kern w:val="0"/>
          <w:sz w:val="24"/>
        </w:rPr>
      </w:pPr>
    </w:p>
    <w:p>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统计上大中小微型企业划分标准</w:t>
      </w:r>
    </w:p>
    <w:tbl>
      <w:tblPr>
        <w:tblStyle w:val="1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行业名称</w:t>
            </w:r>
          </w:p>
        </w:tc>
        <w:tc>
          <w:tcPr>
            <w:tcW w:w="1560"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指标名称</w:t>
            </w:r>
          </w:p>
        </w:tc>
        <w:tc>
          <w:tcPr>
            <w:tcW w:w="671"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计量单位</w:t>
            </w:r>
          </w:p>
        </w:tc>
        <w:tc>
          <w:tcPr>
            <w:tcW w:w="1231"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大型</w:t>
            </w:r>
          </w:p>
        </w:tc>
        <w:tc>
          <w:tcPr>
            <w:tcW w:w="1891"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中型</w:t>
            </w:r>
          </w:p>
        </w:tc>
        <w:tc>
          <w:tcPr>
            <w:tcW w:w="1730"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小型</w:t>
            </w:r>
          </w:p>
        </w:tc>
        <w:tc>
          <w:tcPr>
            <w:tcW w:w="1203" w:type="dxa"/>
            <w:tcMar>
              <w:top w:w="75" w:type="dxa"/>
              <w:left w:w="75" w:type="dxa"/>
              <w:bottom w:w="75" w:type="dxa"/>
              <w:right w:w="75" w:type="dxa"/>
            </w:tcMar>
            <w:vAlign w:val="bottom"/>
          </w:tcPr>
          <w:p>
            <w:pPr>
              <w:widowControl/>
              <w:jc w:val="center"/>
              <w:rPr>
                <w:rFonts w:ascii="宋体" w:hAnsi="宋体" w:cs="宋体"/>
                <w:b/>
                <w:bCs/>
                <w:kern w:val="0"/>
                <w:szCs w:val="21"/>
              </w:rPr>
            </w:pPr>
            <w:r>
              <w:rPr>
                <w:rFonts w:hint="eastAsia" w:ascii="宋体" w:hAnsi="宋体" w:cs="宋体"/>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hint="eastAsia" w:ascii="宋体" w:hAnsi="宋体" w:cs="宋体"/>
                <w:kern w:val="0"/>
                <w:sz w:val="24"/>
              </w:rPr>
              <w:t>农、林、牧、渔业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50≤Y＜500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工业 *</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2000≤Y＜40000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300≤Y＜2000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建筑业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Y≥80000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6000≤Y＜80000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300≤Y＜6000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Z≥80000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5000≤Z＜80000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300≤Z＜5000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批发业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20≤X＜200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5≤X＜20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5000≤Y＜40000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1000≤Y＜5000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零售业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10≤X＜50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100≤Y＜500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交通运输业 *</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3000≤Y＜30000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200≤Y＜3000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仓储业*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100≤X＜200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1000≤Y＜30000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邮政业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2000≤Y＜30000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住宿业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餐饮业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信息传输业 *</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X≥2000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100≤X＜2000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Y≥100000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1000≤Y＜100000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软件和信息技术服务业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1000≤Y＜10000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50≤Y＜1000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房地产开发经营</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Y≥200000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1000≤Y＜200000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Z≥10000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5000≤Z＜10000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2000≤Z＜5000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物业管理</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Y≥5000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1000≤Y＜5000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500≤Y＜1000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宋体" w:hAnsi="宋体" w:cs="宋体"/>
                <w:kern w:val="0"/>
                <w:sz w:val="24"/>
              </w:rPr>
            </w:pPr>
            <w:r>
              <w:rPr>
                <w:rFonts w:hint="eastAsia" w:ascii="宋体" w:hAnsi="宋体" w:cs="宋体"/>
                <w:kern w:val="0"/>
                <w:sz w:val="24"/>
              </w:rPr>
              <w:t>租赁和商务服务业</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宋体" w:hAnsi="宋体" w:cs="宋体"/>
                <w:kern w:val="0"/>
                <w:sz w:val="24"/>
              </w:rPr>
            </w:pPr>
          </w:p>
        </w:tc>
        <w:tc>
          <w:tcPr>
            <w:tcW w:w="1560" w:type="dxa"/>
            <w:vAlign w:val="center"/>
          </w:tcPr>
          <w:p>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Z≥120000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8000≤Z＜120000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100≤Z＜8000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ascii="宋体" w:hAnsi="宋体" w:cs="宋体"/>
                <w:kern w:val="0"/>
                <w:sz w:val="24"/>
              </w:rPr>
            </w:pPr>
            <w:r>
              <w:rPr>
                <w:rFonts w:hint="eastAsia" w:ascii="宋体" w:hAnsi="宋体" w:cs="宋体"/>
                <w:kern w:val="0"/>
                <w:sz w:val="24"/>
              </w:rPr>
              <w:t>其他未列明行业 *</w:t>
            </w:r>
          </w:p>
        </w:tc>
        <w:tc>
          <w:tcPr>
            <w:tcW w:w="1560" w:type="dxa"/>
            <w:vAlign w:val="center"/>
          </w:tcPr>
          <w:p>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pPr>
              <w:widowControl/>
              <w:jc w:val="left"/>
              <w:rPr>
                <w:rFonts w:ascii="宋体" w:hAnsi="宋体" w:cs="宋体"/>
                <w:kern w:val="0"/>
                <w:sz w:val="24"/>
              </w:rPr>
            </w:pPr>
            <w:r>
              <w:rPr>
                <w:rFonts w:hint="eastAsia" w:ascii="宋体" w:hAnsi="宋体" w:cs="宋体"/>
                <w:kern w:val="0"/>
                <w:sz w:val="24"/>
              </w:rPr>
              <w:t>X＜10</w:t>
            </w:r>
          </w:p>
        </w:tc>
      </w:tr>
    </w:tbl>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说明： 　　</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3.企业划分指标以现行统计制度为准。</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（1）从业人员，是指期末从业人员数，没有期末从业人员数的，采用全年平均人员数代替。</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（3）资产总额，采用资产总计代替。</w:t>
      </w:r>
    </w:p>
    <w:p>
      <w:pPr>
        <w:widowControl/>
        <w:jc w:val="left"/>
        <w:rPr>
          <w:rFonts w:ascii="宋体" w:hAnsi="宋体" w:cs="宋体"/>
          <w:kern w:val="0"/>
          <w:sz w:val="24"/>
        </w:rPr>
      </w:pPr>
    </w:p>
    <w:p>
      <w:pPr>
        <w:widowControl/>
        <w:jc w:val="left"/>
        <w:rPr>
          <w:rFonts w:ascii="宋体" w:hAnsi="宋体" w:cs="宋体"/>
          <w:kern w:val="0"/>
          <w:sz w:val="24"/>
        </w:rPr>
      </w:pP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textAlignment w:val="baseline"/>
        <w:rPr>
          <w:rFonts w:ascii="宋体" w:hAnsi="宋体" w:cs="宋体"/>
          <w:b/>
          <w:bCs/>
          <w:kern w:val="0"/>
          <w:sz w:val="36"/>
          <w:szCs w:val="36"/>
        </w:rPr>
      </w:pPr>
    </w:p>
    <w:p>
      <w:pPr>
        <w:widowControl/>
        <w:shd w:val="clear" w:color="auto" w:fill="FFFFFF"/>
        <w:spacing w:before="150" w:line="600" w:lineRule="atLeast"/>
        <w:textAlignment w:val="baseline"/>
        <w:rPr>
          <w:rFonts w:ascii="宋体" w:hAnsi="宋体" w:cs="宋体"/>
          <w:b/>
          <w:bCs/>
          <w:kern w:val="0"/>
          <w:sz w:val="36"/>
          <w:szCs w:val="36"/>
        </w:rPr>
      </w:pPr>
    </w:p>
    <w:p>
      <w:pPr>
        <w:widowControl/>
        <w:shd w:val="clear" w:color="auto" w:fill="FFFFFF"/>
        <w:spacing w:before="150" w:line="600" w:lineRule="atLeast"/>
        <w:textAlignment w:val="baseline"/>
        <w:rPr>
          <w:rFonts w:ascii="宋体" w:hAnsi="宋体" w:cs="宋体"/>
          <w:b/>
          <w:bCs/>
          <w:kern w:val="0"/>
          <w:sz w:val="36"/>
          <w:szCs w:val="36"/>
        </w:rPr>
      </w:pPr>
    </w:p>
    <w:p>
      <w:pPr>
        <w:widowControl/>
        <w:shd w:val="clear" w:color="auto" w:fill="FFFFFF"/>
        <w:spacing w:before="150" w:line="600" w:lineRule="atLeast"/>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一、修订背景</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二、修订主要内容</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宋体" w:hAnsi="宋体" w:cs="宋体"/>
          <w:kern w:val="0"/>
          <w:sz w:val="18"/>
          <w:szCs w:val="18"/>
        </w:rPr>
      </w:pPr>
    </w:p>
    <w:p/>
    <w:p/>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rPr>
      <w:t>浙江五石中正工程咨询有限公司衢州分公司</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209550" cy="2171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9550" cy="217170"/>
                      </a:xfrm>
                      <a:prstGeom prst="rect">
                        <a:avLst/>
                      </a:prstGeom>
                      <a:noFill/>
                      <a:ln>
                        <a:noFill/>
                      </a:ln>
                      <a:effectLst/>
                    </wps:spPr>
                    <wps:txbx>
                      <w:txbxContent>
                        <w:p>
                          <w:pPr>
                            <w:pStyle w:val="13"/>
                            <w:ind w:firstLine="180" w:firstLineChars="100"/>
                            <w:rPr>
                              <w:rFonts w:eastAsia="宋体"/>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17.1pt;width:16.5pt;mso-position-horizontal:right;mso-position-horizontal-relative:margin;z-index:251662336;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iyD0NMAAAADAQAADwAAAAAAAAABACAAAAAiAAAAZHJzL2Rvd25yZXYueG1sUEsBAhQAFAAAAAgA&#10;h07iQGM+/KK4AQAAcwMAAA4AAAAAAAAAAQAgAAAAIgEAAGRycy9lMm9Eb2MueG1sUEsFBgAAAAAG&#10;AAYAWQEAAEwFAAAAAA==&#10;">
              <v:fill on="f" focussize="0,0"/>
              <v:stroke on="f"/>
              <v:imagedata o:title=""/>
              <o:lock v:ext="edit" aspectratio="f"/>
              <v:textbox inset="0mm,0mm,0mm,0mm">
                <w:txbxContent>
                  <w:p>
                    <w:pPr>
                      <w:pStyle w:val="13"/>
                      <w:ind w:firstLine="180" w:firstLineChars="100"/>
                      <w:rPr>
                        <w:rFonts w:eastAsia="宋体"/>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r>
      <w:rPr>
        <w:rFonts w:hint="eastAsia"/>
      </w:rPr>
      <w:t>浙江五石中正工程咨询有限公司衢州分公司</w: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b/>
        <w:bCs/>
        <w:sz w:val="21"/>
        <w:szCs w:val="21"/>
      </w:rPr>
    </w:pPr>
    <w:r>
      <w:rPr>
        <w:rFonts w:hint="eastAsia" w:ascii="宋体" w:hAnsi="宋体" w:cs="宋体"/>
        <w:b/>
        <w:bCs/>
        <w:sz w:val="21"/>
        <w:szCs w:val="21"/>
        <w:lang w:eastAsia="zh-CN"/>
      </w:rPr>
      <w:t>新院区保安</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cs="宋体"/>
        <w:b/>
        <w:bCs/>
        <w:sz w:val="24"/>
        <w:u w:val="single"/>
      </w:rPr>
    </w:pPr>
    <w:r>
      <w:rPr>
        <w:rFonts w:hint="eastAsia" w:ascii="宋体" w:hAnsi="宋体" w:cs="宋体"/>
        <w:b/>
        <w:bCs/>
        <w:sz w:val="21"/>
        <w:szCs w:val="21"/>
        <w:lang w:eastAsia="zh-CN"/>
      </w:rPr>
      <w:t>新院区保安</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b/>
        <w:bCs/>
        <w:sz w:val="21"/>
        <w:szCs w:val="21"/>
      </w:rPr>
    </w:pPr>
    <w:r>
      <w:rPr>
        <w:rFonts w:hint="eastAsia" w:ascii="宋体" w:hAnsi="宋体" w:cs="宋体"/>
        <w:b/>
        <w:bCs/>
        <w:sz w:val="21"/>
        <w:szCs w:val="21"/>
        <w:lang w:eastAsia="zh-CN"/>
      </w:rPr>
      <w:t>新院区保安</w:t>
    </w:r>
    <w:r>
      <w:rPr>
        <w:rFonts w:hint="eastAsia" w:ascii="宋体" w:hAnsi="宋体" w:cs="宋体"/>
        <w:b/>
        <w:bCs/>
        <w:sz w:val="21"/>
        <w:szCs w:val="21"/>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cs="宋体"/>
        <w:b/>
        <w:bCs/>
        <w:sz w:val="21"/>
        <w:szCs w:val="21"/>
      </w:rPr>
    </w:pPr>
    <w:r>
      <w:rPr>
        <w:rFonts w:hint="eastAsia" w:ascii="宋体" w:hAnsi="宋体" w:cs="宋体"/>
        <w:b/>
        <w:bCs/>
        <w:sz w:val="21"/>
        <w:szCs w:val="21"/>
        <w:lang w:eastAsia="zh-CN"/>
      </w:rPr>
      <w:t>新院区保安</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C7C24"/>
    <w:multiLevelType w:val="singleLevel"/>
    <w:tmpl w:val="828C7C24"/>
    <w:lvl w:ilvl="0" w:tentative="0">
      <w:start w:val="1"/>
      <w:numFmt w:val="decimal"/>
      <w:lvlText w:val="%1."/>
      <w:lvlJc w:val="left"/>
      <w:pPr>
        <w:tabs>
          <w:tab w:val="left" w:pos="312"/>
        </w:tabs>
      </w:pPr>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9D8C9DA1"/>
    <w:multiLevelType w:val="singleLevel"/>
    <w:tmpl w:val="9D8C9DA1"/>
    <w:lvl w:ilvl="0" w:tentative="0">
      <w:start w:val="1"/>
      <w:numFmt w:val="decimal"/>
      <w:lvlText w:val="%1."/>
      <w:lvlJc w:val="left"/>
      <w:pPr>
        <w:tabs>
          <w:tab w:val="left" w:pos="312"/>
        </w:tabs>
      </w:pPr>
    </w:lvl>
  </w:abstractNum>
  <w:abstractNum w:abstractNumId="3">
    <w:nsid w:val="D4FA1C4D"/>
    <w:multiLevelType w:val="singleLevel"/>
    <w:tmpl w:val="D4FA1C4D"/>
    <w:lvl w:ilvl="0" w:tentative="0">
      <w:start w:val="1"/>
      <w:numFmt w:val="decimal"/>
      <w:suff w:val="nothing"/>
      <w:lvlText w:val="（%1）"/>
      <w:lvlJc w:val="left"/>
    </w:lvl>
  </w:abstractNum>
  <w:abstractNum w:abstractNumId="4">
    <w:nsid w:val="EB4BE631"/>
    <w:multiLevelType w:val="singleLevel"/>
    <w:tmpl w:val="EB4BE631"/>
    <w:lvl w:ilvl="0" w:tentative="0">
      <w:start w:val="1"/>
      <w:numFmt w:val="decimal"/>
      <w:lvlText w:val="%1."/>
      <w:lvlJc w:val="left"/>
      <w:pPr>
        <w:tabs>
          <w:tab w:val="left" w:pos="312"/>
        </w:tabs>
      </w:pPr>
    </w:lvl>
  </w:abstractNum>
  <w:abstractNum w:abstractNumId="5">
    <w:nsid w:val="1E80E6C8"/>
    <w:multiLevelType w:val="singleLevel"/>
    <w:tmpl w:val="1E80E6C8"/>
    <w:lvl w:ilvl="0" w:tentative="0">
      <w:start w:val="3"/>
      <w:numFmt w:val="decimal"/>
      <w:suff w:val="nothing"/>
      <w:lvlText w:val="（%1）"/>
      <w:lvlJc w:val="left"/>
    </w:lvl>
  </w:abstractNum>
  <w:abstractNum w:abstractNumId="6">
    <w:nsid w:val="31179D20"/>
    <w:multiLevelType w:val="singleLevel"/>
    <w:tmpl w:val="31179D20"/>
    <w:lvl w:ilvl="0" w:tentative="0">
      <w:start w:val="4"/>
      <w:numFmt w:val="chineseCounting"/>
      <w:suff w:val="nothing"/>
      <w:lvlText w:val="%1、"/>
      <w:lvlJc w:val="left"/>
      <w:rPr>
        <w:rFonts w:hint="eastAsia"/>
      </w:rPr>
    </w:lvl>
  </w:abstractNum>
  <w:abstractNum w:abstractNumId="7">
    <w:nsid w:val="725A60E5"/>
    <w:multiLevelType w:val="singleLevel"/>
    <w:tmpl w:val="725A60E5"/>
    <w:lvl w:ilvl="0" w:tentative="0">
      <w:start w:val="2"/>
      <w:numFmt w:val="chineseCounting"/>
      <w:suff w:val="space"/>
      <w:lvlText w:val="第%1章"/>
      <w:lvlJc w:val="left"/>
      <w:rPr>
        <w:rFonts w:hint="eastAsia"/>
      </w:rPr>
    </w:lvl>
  </w:abstractNum>
  <w:abstractNum w:abstractNumId="8">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7B588253"/>
    <w:multiLevelType w:val="singleLevel"/>
    <w:tmpl w:val="7B588253"/>
    <w:lvl w:ilvl="0" w:tentative="0">
      <w:start w:val="1"/>
      <w:numFmt w:val="decimal"/>
      <w:pStyle w:val="7"/>
      <w:lvlText w:val="%1."/>
      <w:lvlJc w:val="left"/>
      <w:pPr>
        <w:tabs>
          <w:tab w:val="left" w:pos="360"/>
        </w:tabs>
        <w:ind w:left="360" w:hanging="36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3"/>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ZDA4MmI4MWViNWMzOTRhZDhmMTE5NjE5ZDBlZDkifQ=="/>
  </w:docVars>
  <w:rsids>
    <w:rsidRoot w:val="00322E6F"/>
    <w:rsid w:val="000E135C"/>
    <w:rsid w:val="001D58C3"/>
    <w:rsid w:val="00220947"/>
    <w:rsid w:val="00322E6F"/>
    <w:rsid w:val="00442CAF"/>
    <w:rsid w:val="007759E0"/>
    <w:rsid w:val="007A4BA5"/>
    <w:rsid w:val="007E7540"/>
    <w:rsid w:val="00866068"/>
    <w:rsid w:val="009931E2"/>
    <w:rsid w:val="009E6A6B"/>
    <w:rsid w:val="011A3F34"/>
    <w:rsid w:val="014B3038"/>
    <w:rsid w:val="01827286"/>
    <w:rsid w:val="01A3073B"/>
    <w:rsid w:val="02866093"/>
    <w:rsid w:val="02C0446B"/>
    <w:rsid w:val="0370574B"/>
    <w:rsid w:val="03C95805"/>
    <w:rsid w:val="048876CC"/>
    <w:rsid w:val="04B06424"/>
    <w:rsid w:val="04C44C50"/>
    <w:rsid w:val="05AF3B52"/>
    <w:rsid w:val="0642797C"/>
    <w:rsid w:val="073C70FF"/>
    <w:rsid w:val="07E938A8"/>
    <w:rsid w:val="08B40674"/>
    <w:rsid w:val="093D3223"/>
    <w:rsid w:val="094C2162"/>
    <w:rsid w:val="099866AB"/>
    <w:rsid w:val="099C619C"/>
    <w:rsid w:val="09C15C02"/>
    <w:rsid w:val="0A424F95"/>
    <w:rsid w:val="0A9831C1"/>
    <w:rsid w:val="0B1D155E"/>
    <w:rsid w:val="0BD7170D"/>
    <w:rsid w:val="0BF7590B"/>
    <w:rsid w:val="0C346B5F"/>
    <w:rsid w:val="0C9A5778"/>
    <w:rsid w:val="0CAB4DA3"/>
    <w:rsid w:val="0CF112B7"/>
    <w:rsid w:val="0D140B10"/>
    <w:rsid w:val="0D502628"/>
    <w:rsid w:val="0D9C2C0E"/>
    <w:rsid w:val="0DC1145D"/>
    <w:rsid w:val="0DEB14A0"/>
    <w:rsid w:val="0E1D4822"/>
    <w:rsid w:val="0E215C3B"/>
    <w:rsid w:val="0ED347A7"/>
    <w:rsid w:val="0EDA48C9"/>
    <w:rsid w:val="10003BC3"/>
    <w:rsid w:val="100625C1"/>
    <w:rsid w:val="108A4FA0"/>
    <w:rsid w:val="113461CB"/>
    <w:rsid w:val="11916802"/>
    <w:rsid w:val="11A03FC4"/>
    <w:rsid w:val="12402693"/>
    <w:rsid w:val="124B69B1"/>
    <w:rsid w:val="12AB65C8"/>
    <w:rsid w:val="133D1E75"/>
    <w:rsid w:val="137F55D6"/>
    <w:rsid w:val="13D221E3"/>
    <w:rsid w:val="13D2292A"/>
    <w:rsid w:val="14042DB7"/>
    <w:rsid w:val="14434DB5"/>
    <w:rsid w:val="14531D83"/>
    <w:rsid w:val="14902DA1"/>
    <w:rsid w:val="14E064CE"/>
    <w:rsid w:val="15115C90"/>
    <w:rsid w:val="152635A8"/>
    <w:rsid w:val="158346B4"/>
    <w:rsid w:val="15D07265"/>
    <w:rsid w:val="15FD6214"/>
    <w:rsid w:val="1650051A"/>
    <w:rsid w:val="16DD2E5E"/>
    <w:rsid w:val="172249FA"/>
    <w:rsid w:val="176A5B2B"/>
    <w:rsid w:val="179901BE"/>
    <w:rsid w:val="17A34217"/>
    <w:rsid w:val="17B9260F"/>
    <w:rsid w:val="17E21B65"/>
    <w:rsid w:val="18C474BD"/>
    <w:rsid w:val="196C232A"/>
    <w:rsid w:val="19A3213C"/>
    <w:rsid w:val="1A942910"/>
    <w:rsid w:val="1B0C5135"/>
    <w:rsid w:val="1B0D5BF6"/>
    <w:rsid w:val="1BCE7E48"/>
    <w:rsid w:val="1C183DA8"/>
    <w:rsid w:val="1CF8327D"/>
    <w:rsid w:val="1D120B58"/>
    <w:rsid w:val="1D1D719C"/>
    <w:rsid w:val="1D291FE4"/>
    <w:rsid w:val="1D440BCC"/>
    <w:rsid w:val="1E6F15C7"/>
    <w:rsid w:val="1EDB2E6A"/>
    <w:rsid w:val="1F3F05BE"/>
    <w:rsid w:val="1F9F4AF1"/>
    <w:rsid w:val="1FCA53B9"/>
    <w:rsid w:val="20250841"/>
    <w:rsid w:val="20DF4E94"/>
    <w:rsid w:val="20EF4D3D"/>
    <w:rsid w:val="21C10E76"/>
    <w:rsid w:val="21CD2C68"/>
    <w:rsid w:val="220E15D3"/>
    <w:rsid w:val="22355172"/>
    <w:rsid w:val="228A39DF"/>
    <w:rsid w:val="22985696"/>
    <w:rsid w:val="22C9140E"/>
    <w:rsid w:val="233F009E"/>
    <w:rsid w:val="23A90897"/>
    <w:rsid w:val="23C24DFC"/>
    <w:rsid w:val="23EE2AE9"/>
    <w:rsid w:val="24577437"/>
    <w:rsid w:val="24B65F0C"/>
    <w:rsid w:val="24B6624E"/>
    <w:rsid w:val="24E2165B"/>
    <w:rsid w:val="24ED38F7"/>
    <w:rsid w:val="24ED6E0A"/>
    <w:rsid w:val="251A293E"/>
    <w:rsid w:val="252A2471"/>
    <w:rsid w:val="25B64E1F"/>
    <w:rsid w:val="260E33E5"/>
    <w:rsid w:val="26396DF4"/>
    <w:rsid w:val="26760048"/>
    <w:rsid w:val="268554DC"/>
    <w:rsid w:val="26F75B60"/>
    <w:rsid w:val="26F8494D"/>
    <w:rsid w:val="27F60D15"/>
    <w:rsid w:val="28303A9D"/>
    <w:rsid w:val="283B4BD4"/>
    <w:rsid w:val="289308FC"/>
    <w:rsid w:val="2894468D"/>
    <w:rsid w:val="28C44D99"/>
    <w:rsid w:val="2AA50EFC"/>
    <w:rsid w:val="2B0B43FD"/>
    <w:rsid w:val="2B42740E"/>
    <w:rsid w:val="2BA71534"/>
    <w:rsid w:val="2BAA42F0"/>
    <w:rsid w:val="2BDF043E"/>
    <w:rsid w:val="2BFD2924"/>
    <w:rsid w:val="2C3824FD"/>
    <w:rsid w:val="2D391DD0"/>
    <w:rsid w:val="2D5E6029"/>
    <w:rsid w:val="2DD536C3"/>
    <w:rsid w:val="2E6A0DEB"/>
    <w:rsid w:val="2E7C6DB5"/>
    <w:rsid w:val="2E81758A"/>
    <w:rsid w:val="2EF97A69"/>
    <w:rsid w:val="2F750DEF"/>
    <w:rsid w:val="2FA63021"/>
    <w:rsid w:val="2FA726C8"/>
    <w:rsid w:val="2FBA4969"/>
    <w:rsid w:val="30A13F14"/>
    <w:rsid w:val="310C7987"/>
    <w:rsid w:val="311E37B6"/>
    <w:rsid w:val="318D3FEB"/>
    <w:rsid w:val="31ED246C"/>
    <w:rsid w:val="325154C6"/>
    <w:rsid w:val="32B4260F"/>
    <w:rsid w:val="32F56799"/>
    <w:rsid w:val="33E466A1"/>
    <w:rsid w:val="34341336"/>
    <w:rsid w:val="34480B4A"/>
    <w:rsid w:val="347070B7"/>
    <w:rsid w:val="34CA155F"/>
    <w:rsid w:val="34F605A6"/>
    <w:rsid w:val="350E769E"/>
    <w:rsid w:val="351C625F"/>
    <w:rsid w:val="353C420B"/>
    <w:rsid w:val="359361EE"/>
    <w:rsid w:val="35A702F6"/>
    <w:rsid w:val="360C78AD"/>
    <w:rsid w:val="36317E2D"/>
    <w:rsid w:val="36E7464B"/>
    <w:rsid w:val="375D2A64"/>
    <w:rsid w:val="377D0D37"/>
    <w:rsid w:val="37A80C50"/>
    <w:rsid w:val="37A97B52"/>
    <w:rsid w:val="37BA1E48"/>
    <w:rsid w:val="37C624B2"/>
    <w:rsid w:val="37E1109A"/>
    <w:rsid w:val="381107CB"/>
    <w:rsid w:val="38234AA0"/>
    <w:rsid w:val="3826047B"/>
    <w:rsid w:val="3848736B"/>
    <w:rsid w:val="38710670"/>
    <w:rsid w:val="38F16DB4"/>
    <w:rsid w:val="39131727"/>
    <w:rsid w:val="39643D30"/>
    <w:rsid w:val="396E628F"/>
    <w:rsid w:val="39934616"/>
    <w:rsid w:val="39A138E1"/>
    <w:rsid w:val="39A84A5C"/>
    <w:rsid w:val="39E84DFD"/>
    <w:rsid w:val="3A3C4CAD"/>
    <w:rsid w:val="3C7C75E3"/>
    <w:rsid w:val="3CB11983"/>
    <w:rsid w:val="3D3D4FC4"/>
    <w:rsid w:val="3D98229D"/>
    <w:rsid w:val="3DA53149"/>
    <w:rsid w:val="3DDD70B1"/>
    <w:rsid w:val="3E0619A9"/>
    <w:rsid w:val="3EBE2135"/>
    <w:rsid w:val="3F1F5640"/>
    <w:rsid w:val="3F5A562A"/>
    <w:rsid w:val="3FAA0DC6"/>
    <w:rsid w:val="3FBA0573"/>
    <w:rsid w:val="3FDF78A0"/>
    <w:rsid w:val="408A1289"/>
    <w:rsid w:val="408D71EA"/>
    <w:rsid w:val="40A47ABF"/>
    <w:rsid w:val="40D152F3"/>
    <w:rsid w:val="411E6EBB"/>
    <w:rsid w:val="412F3938"/>
    <w:rsid w:val="413B021E"/>
    <w:rsid w:val="41524DB6"/>
    <w:rsid w:val="4187281E"/>
    <w:rsid w:val="41AF2209"/>
    <w:rsid w:val="41E45943"/>
    <w:rsid w:val="42021EDE"/>
    <w:rsid w:val="424961B9"/>
    <w:rsid w:val="424F34E0"/>
    <w:rsid w:val="42A7625F"/>
    <w:rsid w:val="42FC6119"/>
    <w:rsid w:val="432D1637"/>
    <w:rsid w:val="436F7EA2"/>
    <w:rsid w:val="442B5F63"/>
    <w:rsid w:val="44E00A5F"/>
    <w:rsid w:val="4503536F"/>
    <w:rsid w:val="45444777"/>
    <w:rsid w:val="45DD58C1"/>
    <w:rsid w:val="46B0764D"/>
    <w:rsid w:val="46CF2634"/>
    <w:rsid w:val="472069F4"/>
    <w:rsid w:val="47543636"/>
    <w:rsid w:val="476910F6"/>
    <w:rsid w:val="47EF335F"/>
    <w:rsid w:val="48082673"/>
    <w:rsid w:val="483376F0"/>
    <w:rsid w:val="497955D6"/>
    <w:rsid w:val="49A85EBB"/>
    <w:rsid w:val="49D1674F"/>
    <w:rsid w:val="4A484FA8"/>
    <w:rsid w:val="4AAF3111"/>
    <w:rsid w:val="4ACA61F8"/>
    <w:rsid w:val="4B8B7404"/>
    <w:rsid w:val="4B92297F"/>
    <w:rsid w:val="4BC31916"/>
    <w:rsid w:val="4CDE3F9B"/>
    <w:rsid w:val="4CEB617B"/>
    <w:rsid w:val="4D3B0DF4"/>
    <w:rsid w:val="4D653A8E"/>
    <w:rsid w:val="4D9A42D6"/>
    <w:rsid w:val="4E0D09E3"/>
    <w:rsid w:val="4E713C78"/>
    <w:rsid w:val="4EC92B5C"/>
    <w:rsid w:val="4ED76D39"/>
    <w:rsid w:val="50131BB5"/>
    <w:rsid w:val="50447FC0"/>
    <w:rsid w:val="50597F0F"/>
    <w:rsid w:val="50EF6A8A"/>
    <w:rsid w:val="515A3FCC"/>
    <w:rsid w:val="51837B5F"/>
    <w:rsid w:val="51A608C8"/>
    <w:rsid w:val="521340EE"/>
    <w:rsid w:val="5248023B"/>
    <w:rsid w:val="529C40E3"/>
    <w:rsid w:val="52EE3DA3"/>
    <w:rsid w:val="53837051"/>
    <w:rsid w:val="5387115A"/>
    <w:rsid w:val="5391798A"/>
    <w:rsid w:val="540C5299"/>
    <w:rsid w:val="54C84589"/>
    <w:rsid w:val="55283098"/>
    <w:rsid w:val="55583D40"/>
    <w:rsid w:val="55686349"/>
    <w:rsid w:val="557717B4"/>
    <w:rsid w:val="55CC0ABE"/>
    <w:rsid w:val="562258A3"/>
    <w:rsid w:val="568441C5"/>
    <w:rsid w:val="56F15443"/>
    <w:rsid w:val="575F3CF5"/>
    <w:rsid w:val="57A51C8C"/>
    <w:rsid w:val="57F14ED1"/>
    <w:rsid w:val="58006EC2"/>
    <w:rsid w:val="582C4CE8"/>
    <w:rsid w:val="58A040EF"/>
    <w:rsid w:val="58F900E2"/>
    <w:rsid w:val="59240CAF"/>
    <w:rsid w:val="592C3948"/>
    <w:rsid w:val="59A0270B"/>
    <w:rsid w:val="59B461B6"/>
    <w:rsid w:val="5A0B523B"/>
    <w:rsid w:val="5A0E58C7"/>
    <w:rsid w:val="5A351602"/>
    <w:rsid w:val="5C237623"/>
    <w:rsid w:val="5C311D40"/>
    <w:rsid w:val="5C784F5A"/>
    <w:rsid w:val="5D465377"/>
    <w:rsid w:val="5D542160"/>
    <w:rsid w:val="5D7418B5"/>
    <w:rsid w:val="5D9F2CDA"/>
    <w:rsid w:val="5E284956"/>
    <w:rsid w:val="5E4958B0"/>
    <w:rsid w:val="5EA66595"/>
    <w:rsid w:val="5ED05841"/>
    <w:rsid w:val="5F614F95"/>
    <w:rsid w:val="5FB707AE"/>
    <w:rsid w:val="602A0F80"/>
    <w:rsid w:val="603351A5"/>
    <w:rsid w:val="609659D1"/>
    <w:rsid w:val="60D235C8"/>
    <w:rsid w:val="60F577E0"/>
    <w:rsid w:val="6162355C"/>
    <w:rsid w:val="61994610"/>
    <w:rsid w:val="621662C2"/>
    <w:rsid w:val="622F6D22"/>
    <w:rsid w:val="624843B3"/>
    <w:rsid w:val="62644C8B"/>
    <w:rsid w:val="62C92798"/>
    <w:rsid w:val="639037F0"/>
    <w:rsid w:val="63AF3334"/>
    <w:rsid w:val="642C08FC"/>
    <w:rsid w:val="646F1658"/>
    <w:rsid w:val="64B456E2"/>
    <w:rsid w:val="651B6C0A"/>
    <w:rsid w:val="65CF567B"/>
    <w:rsid w:val="665810F5"/>
    <w:rsid w:val="667C005C"/>
    <w:rsid w:val="669C425A"/>
    <w:rsid w:val="66CF2882"/>
    <w:rsid w:val="67195D41"/>
    <w:rsid w:val="67206C39"/>
    <w:rsid w:val="676B5339"/>
    <w:rsid w:val="69073C72"/>
    <w:rsid w:val="69C42446"/>
    <w:rsid w:val="6A8F4802"/>
    <w:rsid w:val="6AB75B07"/>
    <w:rsid w:val="6B014FD4"/>
    <w:rsid w:val="6BD44496"/>
    <w:rsid w:val="6C155E31"/>
    <w:rsid w:val="6C541F44"/>
    <w:rsid w:val="6C5850C7"/>
    <w:rsid w:val="6C635FB0"/>
    <w:rsid w:val="6C6C6BB7"/>
    <w:rsid w:val="6C81017A"/>
    <w:rsid w:val="6C895EEE"/>
    <w:rsid w:val="6C9C4FB4"/>
    <w:rsid w:val="6D016025"/>
    <w:rsid w:val="6D6655C2"/>
    <w:rsid w:val="6D7B2E1B"/>
    <w:rsid w:val="6D965D90"/>
    <w:rsid w:val="6DDA2A0A"/>
    <w:rsid w:val="6F3C428D"/>
    <w:rsid w:val="6F4907BE"/>
    <w:rsid w:val="6F7E12CD"/>
    <w:rsid w:val="6FDB4045"/>
    <w:rsid w:val="6FDC7A78"/>
    <w:rsid w:val="6FE0134E"/>
    <w:rsid w:val="6FF11340"/>
    <w:rsid w:val="701D01BA"/>
    <w:rsid w:val="70226AD7"/>
    <w:rsid w:val="71483575"/>
    <w:rsid w:val="719A3A8C"/>
    <w:rsid w:val="71A26757"/>
    <w:rsid w:val="728242AF"/>
    <w:rsid w:val="72987FCC"/>
    <w:rsid w:val="73170DCA"/>
    <w:rsid w:val="736C0ED5"/>
    <w:rsid w:val="746B48A4"/>
    <w:rsid w:val="750758DC"/>
    <w:rsid w:val="753A2F9F"/>
    <w:rsid w:val="75596580"/>
    <w:rsid w:val="755A0D87"/>
    <w:rsid w:val="7570132D"/>
    <w:rsid w:val="75C247F8"/>
    <w:rsid w:val="760F4A49"/>
    <w:rsid w:val="767108C9"/>
    <w:rsid w:val="77305615"/>
    <w:rsid w:val="77F43EF6"/>
    <w:rsid w:val="79532367"/>
    <w:rsid w:val="79910EBB"/>
    <w:rsid w:val="79A91ABF"/>
    <w:rsid w:val="7ACA53E2"/>
    <w:rsid w:val="7B222378"/>
    <w:rsid w:val="7B3F5280"/>
    <w:rsid w:val="7B5D1DB2"/>
    <w:rsid w:val="7B6C6499"/>
    <w:rsid w:val="7D1D5C9D"/>
    <w:rsid w:val="7DE325DD"/>
    <w:rsid w:val="7E655B4E"/>
    <w:rsid w:val="7EC55884"/>
    <w:rsid w:val="7F925FC6"/>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rFonts w:ascii="Calibri" w:hAnsi="Calibri" w:eastAsia="仿宋_GB2312"/>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2"/>
    <w:autoRedefine/>
    <w:qFormat/>
    <w:uiPriority w:val="0"/>
    <w:pPr>
      <w:spacing w:after="120"/>
    </w:pPr>
    <w:rPr>
      <w:sz w:val="28"/>
    </w:r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0"/>
    <w:pPr>
      <w:spacing w:line="440" w:lineRule="exact"/>
      <w:ind w:firstLine="420" w:firstLineChars="200"/>
    </w:pPr>
    <w:rPr>
      <w:sz w:val="24"/>
    </w:r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1">
    <w:name w:val="Plain Text"/>
    <w:basedOn w:val="1"/>
    <w:next w:val="1"/>
    <w:autoRedefine/>
    <w:qFormat/>
    <w:uiPriority w:val="0"/>
    <w:pPr>
      <w:spacing w:before="156" w:beforeLines="50" w:after="156" w:afterLines="50" w:line="400" w:lineRule="exact"/>
    </w:pPr>
    <w:rPr>
      <w:rFonts w:ascii="宋体" w:hAnsi="Courier New"/>
      <w:sz w:val="24"/>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18">
    <w:name w:val="Body Text First Indent 2"/>
    <w:basedOn w:val="10"/>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autoRedefine/>
    <w:qFormat/>
    <w:uiPriority w:val="0"/>
  </w:style>
  <w:style w:type="character" w:styleId="23">
    <w:name w:val="Emphasis"/>
    <w:basedOn w:val="21"/>
    <w:autoRedefine/>
    <w:qFormat/>
    <w:uiPriority w:val="0"/>
    <w:rPr>
      <w:i/>
    </w:rPr>
  </w:style>
  <w:style w:type="character" w:styleId="24">
    <w:name w:val="Hyperlink"/>
    <w:autoRedefine/>
    <w:qFormat/>
    <w:uiPriority w:val="0"/>
    <w:rPr>
      <w:color w:val="0000FF"/>
      <w:u w:val="single"/>
    </w:rPr>
  </w:style>
  <w:style w:type="character" w:customStyle="1" w:styleId="25">
    <w:name w:val="标题 2 Char1"/>
    <w:autoRedefine/>
    <w:qFormat/>
    <w:uiPriority w:val="0"/>
    <w:rPr>
      <w:rFonts w:ascii="Arial" w:hAnsi="Arial" w:eastAsia="宋体" w:cs="Times New Roman"/>
      <w:b/>
      <w:bCs/>
      <w:sz w:val="28"/>
      <w:szCs w:val="32"/>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BodyText1I"/>
    <w:basedOn w:val="28"/>
    <w:autoRedefine/>
    <w:qFormat/>
    <w:uiPriority w:val="0"/>
    <w:pPr>
      <w:ind w:firstLine="420" w:firstLineChars="100"/>
    </w:pPr>
  </w:style>
  <w:style w:type="paragraph" w:customStyle="1" w:styleId="28">
    <w:name w:val="BodyText"/>
    <w:basedOn w:val="1"/>
    <w:next w:val="29"/>
    <w:autoRedefine/>
    <w:qFormat/>
    <w:uiPriority w:val="0"/>
    <w:pPr>
      <w:textAlignment w:val="baseline"/>
    </w:pPr>
    <w:rPr>
      <w:rFonts w:ascii="宋体" w:hAnsi="宋体"/>
      <w:szCs w:val="21"/>
      <w:lang w:val="zh-CN" w:bidi="zh-CN"/>
    </w:rPr>
  </w:style>
  <w:style w:type="paragraph" w:customStyle="1" w:styleId="29">
    <w:name w:val="TOC2"/>
    <w:basedOn w:val="1"/>
    <w:next w:val="1"/>
    <w:autoRedefine/>
    <w:qFormat/>
    <w:uiPriority w:val="0"/>
    <w:pPr>
      <w:ind w:left="420" w:leftChars="200"/>
      <w:textAlignment w:val="baseline"/>
    </w:pPr>
  </w:style>
  <w:style w:type="paragraph" w:customStyle="1" w:styleId="3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7414</Words>
  <Characters>42264</Characters>
  <Lines>352</Lines>
  <Paragraphs>99</Paragraphs>
  <TotalTime>0</TotalTime>
  <ScaleCrop>false</ScaleCrop>
  <LinksUpToDate>false</LinksUpToDate>
  <CharactersWithSpaces>49579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2024-03-08T05:06:00Z</dcterms:created>
  <dc:creator>Administrator</dc:creator>
  <cp:lastModifiedBy>五石中正  汪建霞</cp:lastModifiedBy>
  <dcterms:modified xsi:type="dcterms:W3CDTF">2024-03-08T08:55:58Z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6F4666B30CFF4A3A9039D7CFFF5DF0B9_13</vt:lpwstr>
  </property>
</Properties>
</file>