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12" w:lineRule="auto"/>
        <w:jc w:val="center"/>
        <w:rPr>
          <w:rFonts w:hint="eastAsia" w:ascii="宋体" w:hAnsi="宋体" w:cs="宋体"/>
          <w:b/>
          <w:bCs/>
          <w:sz w:val="84"/>
          <w:szCs w:val="84"/>
          <w:highlight w:val="none"/>
        </w:rPr>
      </w:pPr>
      <w:r>
        <w:rPr>
          <w:rFonts w:hint="eastAsia" w:ascii="宋体" w:hAnsi="宋体" w:cs="宋体"/>
          <w:b/>
          <w:bCs/>
          <w:sz w:val="84"/>
          <w:szCs w:val="84"/>
          <w:highlight w:val="none"/>
        </w:rPr>
        <w:t>竞争性磋商文件</w:t>
      </w:r>
    </w:p>
    <w:p>
      <w:pPr>
        <w:adjustRightInd w:val="0"/>
        <w:snapToGrid w:val="0"/>
        <w:spacing w:line="312" w:lineRule="auto"/>
        <w:jc w:val="center"/>
        <w:rPr>
          <w:rFonts w:hint="eastAsia" w:ascii="宋体" w:hAnsi="宋体" w:eastAsia="宋体" w:cs="宋体"/>
          <w:sz w:val="44"/>
          <w:szCs w:val="44"/>
          <w:highlight w:val="none"/>
          <w:lang w:eastAsia="zh-CN"/>
        </w:rPr>
      </w:pPr>
      <w:r>
        <w:rPr>
          <w:rFonts w:hint="eastAsia" w:ascii="宋体" w:hAnsi="宋体" w:cs="宋体"/>
          <w:sz w:val="44"/>
          <w:szCs w:val="44"/>
          <w:highlight w:val="none"/>
          <w:lang w:eastAsia="zh-CN"/>
        </w:rPr>
        <w:t>（</w:t>
      </w:r>
      <w:r>
        <w:rPr>
          <w:rFonts w:hint="eastAsia" w:ascii="宋体" w:hAnsi="宋体" w:cs="宋体"/>
          <w:sz w:val="44"/>
          <w:szCs w:val="44"/>
          <w:highlight w:val="none"/>
        </w:rPr>
        <w:t>电子招标</w:t>
      </w:r>
      <w:r>
        <w:rPr>
          <w:rFonts w:hint="eastAsia" w:ascii="宋体" w:hAnsi="宋体" w:cs="宋体"/>
          <w:sz w:val="44"/>
          <w:szCs w:val="44"/>
          <w:highlight w:val="none"/>
          <w:lang w:eastAsia="zh-CN"/>
        </w:rPr>
        <w:t>）</w:t>
      </w:r>
    </w:p>
    <w:p>
      <w:pPr>
        <w:pStyle w:val="20"/>
        <w:rPr>
          <w:rFonts w:hint="eastAsia" w:cs="宋体"/>
          <w:sz w:val="84"/>
          <w:szCs w:val="84"/>
          <w:highlight w:val="none"/>
        </w:rPr>
      </w:pPr>
    </w:p>
    <w:p>
      <w:pPr>
        <w:pStyle w:val="20"/>
        <w:rPr>
          <w:rFonts w:hint="eastAsia" w:cs="宋体"/>
          <w:sz w:val="84"/>
          <w:szCs w:val="84"/>
          <w:highlight w:val="none"/>
        </w:rPr>
      </w:pPr>
    </w:p>
    <w:p>
      <w:pPr>
        <w:pStyle w:val="20"/>
        <w:rPr>
          <w:rFonts w:hint="eastAsia" w:cs="宋体"/>
          <w:sz w:val="84"/>
          <w:szCs w:val="84"/>
          <w:highlight w:val="none"/>
        </w:rPr>
      </w:pPr>
    </w:p>
    <w:p>
      <w:pPr>
        <w:pStyle w:val="20"/>
        <w:rPr>
          <w:rFonts w:hint="eastAsia" w:cs="宋体"/>
          <w:sz w:val="84"/>
          <w:szCs w:val="84"/>
          <w:highlight w:val="none"/>
        </w:rPr>
      </w:pPr>
    </w:p>
    <w:p>
      <w:pPr>
        <w:pStyle w:val="20"/>
        <w:rPr>
          <w:rFonts w:hint="eastAsia" w:cs="宋体"/>
          <w:sz w:val="84"/>
          <w:szCs w:val="84"/>
          <w:highlight w:val="none"/>
        </w:rPr>
      </w:pPr>
    </w:p>
    <w:p>
      <w:pPr>
        <w:snapToGrid w:val="0"/>
        <w:spacing w:line="312" w:lineRule="auto"/>
        <w:jc w:val="left"/>
        <w:rPr>
          <w:rFonts w:hint="eastAsia" w:ascii="宋体" w:hAnsi="宋体" w:cs="宋体"/>
          <w:sz w:val="32"/>
          <w:szCs w:val="32"/>
          <w:highlight w:val="none"/>
        </w:rPr>
      </w:pPr>
    </w:p>
    <w:p>
      <w:pPr>
        <w:snapToGrid w:val="0"/>
        <w:spacing w:line="312" w:lineRule="auto"/>
        <w:jc w:val="left"/>
        <w:rPr>
          <w:rFonts w:hint="eastAsia" w:ascii="宋体" w:hAnsi="宋体" w:cs="宋体"/>
          <w:sz w:val="30"/>
          <w:szCs w:val="30"/>
          <w:highlight w:val="none"/>
        </w:rPr>
      </w:pPr>
      <w:r>
        <w:rPr>
          <w:rFonts w:hint="eastAsia" w:ascii="宋体" w:hAnsi="宋体" w:cs="宋体"/>
          <w:sz w:val="32"/>
          <w:szCs w:val="32"/>
          <w:highlight w:val="none"/>
        </w:rPr>
        <w:t xml:space="preserve">      </w:t>
      </w:r>
      <w:r>
        <w:rPr>
          <w:rFonts w:hint="eastAsia" w:ascii="宋体" w:hAnsi="宋体" w:cs="宋体"/>
          <w:sz w:val="30"/>
          <w:szCs w:val="30"/>
          <w:highlight w:val="none"/>
        </w:rPr>
        <w:t>项 目 名 称：</w:t>
      </w:r>
      <w:r>
        <w:rPr>
          <w:rFonts w:hint="eastAsia" w:ascii="宋体" w:hAnsi="宋体" w:cs="宋体"/>
          <w:sz w:val="30"/>
          <w:szCs w:val="30"/>
          <w:highlight w:val="none"/>
          <w:lang w:eastAsia="zh-CN"/>
        </w:rPr>
        <w:t>运动心肺测试系统（进口）采购</w:t>
      </w:r>
      <w:r>
        <w:rPr>
          <w:rFonts w:hint="eastAsia" w:ascii="宋体" w:hAnsi="宋体" w:cs="宋体"/>
          <w:sz w:val="30"/>
          <w:szCs w:val="30"/>
          <w:highlight w:val="none"/>
        </w:rPr>
        <w:t>项目</w:t>
      </w:r>
    </w:p>
    <w:p>
      <w:pPr>
        <w:snapToGrid w:val="0"/>
        <w:spacing w:line="312" w:lineRule="auto"/>
        <w:jc w:val="left"/>
        <w:rPr>
          <w:rFonts w:hint="eastAsia" w:ascii="宋体" w:hAnsi="宋体" w:eastAsia="宋体" w:cs="宋体"/>
          <w:sz w:val="30"/>
          <w:szCs w:val="30"/>
          <w:highlight w:val="none"/>
          <w:lang w:eastAsia="zh-CN"/>
        </w:rPr>
      </w:pPr>
      <w:r>
        <w:rPr>
          <w:rFonts w:hint="eastAsia" w:ascii="宋体" w:hAnsi="宋体" w:cs="宋体"/>
          <w:sz w:val="30"/>
          <w:szCs w:val="30"/>
          <w:highlight w:val="none"/>
        </w:rPr>
        <w:t xml:space="preserve">      项 目 编 号：</w:t>
      </w:r>
      <w:r>
        <w:rPr>
          <w:rFonts w:hint="eastAsia" w:ascii="宋体" w:hAnsi="宋体" w:cs="宋体"/>
          <w:color w:val="auto"/>
          <w:sz w:val="30"/>
          <w:szCs w:val="30"/>
          <w:highlight w:val="none"/>
          <w:lang w:eastAsia="zh-CN"/>
        </w:rPr>
        <w:t>ZJWS-QZ2023141</w:t>
      </w:r>
    </w:p>
    <w:p>
      <w:pPr>
        <w:snapToGrid w:val="0"/>
        <w:spacing w:line="312" w:lineRule="auto"/>
        <w:jc w:val="left"/>
        <w:rPr>
          <w:rFonts w:hint="eastAsia" w:ascii="宋体" w:hAnsi="宋体" w:cs="宋体"/>
          <w:sz w:val="30"/>
          <w:szCs w:val="30"/>
          <w:highlight w:val="none"/>
        </w:rPr>
      </w:pPr>
      <w:r>
        <w:rPr>
          <w:rFonts w:hint="eastAsia" w:ascii="宋体" w:hAnsi="宋体" w:cs="宋体"/>
          <w:sz w:val="30"/>
          <w:szCs w:val="30"/>
          <w:highlight w:val="none"/>
        </w:rPr>
        <w:t xml:space="preserve">      采  购  人：衢州市人民医院</w:t>
      </w:r>
    </w:p>
    <w:p>
      <w:pPr>
        <w:snapToGrid w:val="0"/>
        <w:spacing w:line="312" w:lineRule="auto"/>
        <w:ind w:firstLine="900" w:firstLineChars="300"/>
        <w:jc w:val="left"/>
        <w:rPr>
          <w:rFonts w:hint="eastAsia" w:ascii="宋体" w:hAnsi="宋体" w:cs="宋体"/>
          <w:sz w:val="30"/>
          <w:szCs w:val="30"/>
          <w:highlight w:val="none"/>
        </w:rPr>
      </w:pPr>
      <w:r>
        <w:rPr>
          <w:rFonts w:hint="eastAsia" w:ascii="宋体" w:hAnsi="宋体" w:cs="宋体"/>
          <w:sz w:val="30"/>
          <w:szCs w:val="30"/>
          <w:highlight w:val="none"/>
        </w:rPr>
        <w:t>采购代理机构：浙江五石中正工程咨询有限公司衢州分公司</w:t>
      </w:r>
    </w:p>
    <w:p>
      <w:pPr>
        <w:snapToGrid w:val="0"/>
        <w:spacing w:line="312" w:lineRule="auto"/>
        <w:jc w:val="center"/>
        <w:rPr>
          <w:rFonts w:hint="eastAsia" w:ascii="宋体" w:hAnsi="宋体" w:cs="宋体"/>
          <w:sz w:val="32"/>
          <w:szCs w:val="32"/>
          <w:highlight w:val="none"/>
        </w:rPr>
      </w:pPr>
    </w:p>
    <w:p>
      <w:pPr>
        <w:snapToGrid w:val="0"/>
        <w:spacing w:line="312" w:lineRule="auto"/>
        <w:jc w:val="center"/>
        <w:rPr>
          <w:rFonts w:hint="eastAsia" w:ascii="宋体" w:hAnsi="宋体" w:cs="宋体"/>
          <w:sz w:val="32"/>
          <w:szCs w:val="32"/>
          <w:highlight w:val="none"/>
        </w:rPr>
      </w:pPr>
    </w:p>
    <w:p>
      <w:pPr>
        <w:snapToGrid w:val="0"/>
        <w:spacing w:line="312" w:lineRule="auto"/>
        <w:jc w:val="center"/>
        <w:rPr>
          <w:rFonts w:hint="eastAsia" w:ascii="宋体" w:hAnsi="宋体" w:cs="宋体"/>
          <w:sz w:val="32"/>
          <w:szCs w:val="32"/>
          <w:highlight w:val="none"/>
        </w:rPr>
      </w:pPr>
    </w:p>
    <w:p>
      <w:pPr>
        <w:snapToGrid w:val="0"/>
        <w:spacing w:line="312" w:lineRule="auto"/>
        <w:jc w:val="center"/>
        <w:rPr>
          <w:rFonts w:hint="eastAsia" w:ascii="宋体" w:hAnsi="宋体" w:cs="宋体"/>
          <w:sz w:val="32"/>
          <w:szCs w:val="32"/>
          <w:highlight w:val="none"/>
        </w:rPr>
      </w:pPr>
    </w:p>
    <w:p>
      <w:pPr>
        <w:snapToGrid w:val="0"/>
        <w:spacing w:line="312" w:lineRule="auto"/>
        <w:jc w:val="center"/>
        <w:rPr>
          <w:rFonts w:hint="eastAsia" w:ascii="宋体" w:hAnsi="宋体" w:cs="宋体"/>
          <w:b/>
          <w:bCs/>
          <w:sz w:val="28"/>
          <w:szCs w:val="28"/>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1304" w:right="1644" w:bottom="1304" w:left="1644" w:header="851" w:footer="992" w:gutter="0"/>
          <w:pgNumType w:fmt="decimal" w:start="1"/>
          <w:cols w:space="720" w:num="1"/>
          <w:titlePg/>
          <w:docGrid w:type="lines" w:linePitch="312" w:charSpace="0"/>
        </w:sectPr>
      </w:pPr>
      <w:r>
        <w:rPr>
          <w:rFonts w:hint="eastAsia" w:ascii="宋体" w:hAnsi="宋体" w:cs="宋体"/>
          <w:sz w:val="32"/>
          <w:szCs w:val="32"/>
          <w:highlight w:val="none"/>
        </w:rPr>
        <w:t>二○二三年十</w:t>
      </w:r>
      <w:r>
        <w:rPr>
          <w:rFonts w:hint="eastAsia" w:ascii="宋体" w:hAnsi="宋体" w:cs="宋体"/>
          <w:sz w:val="32"/>
          <w:szCs w:val="32"/>
          <w:highlight w:val="none"/>
          <w:lang w:eastAsia="zh-CN"/>
        </w:rPr>
        <w:t>二</w:t>
      </w:r>
      <w:r>
        <w:rPr>
          <w:rFonts w:hint="eastAsia" w:ascii="宋体" w:hAnsi="宋体" w:cs="宋体"/>
          <w:sz w:val="32"/>
          <w:szCs w:val="32"/>
          <w:highlight w:val="none"/>
        </w:rPr>
        <w:t>月</w:t>
      </w:r>
      <w:bookmarkStart w:id="0" w:name="_Hlk293644156"/>
    </w:p>
    <w:p>
      <w:pPr>
        <w:widowControl/>
        <w:spacing w:before="100" w:beforeAutospacing="1" w:after="100" w:afterAutospacing="1" w:line="312" w:lineRule="auto"/>
        <w:jc w:val="center"/>
        <w:rPr>
          <w:rFonts w:hint="eastAsia" w:ascii="宋体" w:hAnsi="宋体" w:cs="宋体"/>
          <w:b/>
          <w:bCs/>
          <w:kern w:val="0"/>
          <w:sz w:val="28"/>
          <w:szCs w:val="28"/>
          <w:highlight w:val="none"/>
        </w:rPr>
      </w:pPr>
      <w:r>
        <w:rPr>
          <w:rFonts w:hint="eastAsia" w:ascii="宋体" w:hAnsi="宋体" w:cs="宋体"/>
          <w:b/>
          <w:bCs/>
          <w:kern w:val="0"/>
          <w:sz w:val="28"/>
          <w:szCs w:val="28"/>
          <w:highlight w:val="none"/>
        </w:rPr>
        <w:t>目   录</w:t>
      </w:r>
    </w:p>
    <w:p>
      <w:pPr>
        <w:tabs>
          <w:tab w:val="right" w:leader="dot" w:pos="9128"/>
        </w:tabs>
        <w:spacing w:line="360" w:lineRule="auto"/>
        <w:jc w:val="left"/>
        <w:rPr>
          <w:rFonts w:hint="eastAsia" w:ascii="宋体" w:hAnsi="宋体" w:cs="宋体"/>
          <w:sz w:val="24"/>
          <w:highlight w:val="none"/>
        </w:rPr>
      </w:pPr>
      <w:r>
        <w:rPr>
          <w:rFonts w:hint="eastAsia" w:ascii="宋体" w:hAnsi="宋体" w:cs="宋体"/>
          <w:kern w:val="0"/>
          <w:sz w:val="24"/>
          <w:highlight w:val="none"/>
        </w:rPr>
        <w:fldChar w:fldCharType="begin"/>
      </w:r>
      <w:r>
        <w:rPr>
          <w:rFonts w:hint="eastAsia" w:ascii="宋体" w:hAnsi="宋体" w:cs="宋体"/>
          <w:kern w:val="0"/>
          <w:sz w:val="24"/>
          <w:highlight w:val="none"/>
        </w:rPr>
        <w:instrText xml:space="preserve"> TOC \o "1-3" \h \z \u </w:instrText>
      </w:r>
      <w:r>
        <w:rPr>
          <w:rFonts w:hint="eastAsia" w:ascii="宋体" w:hAnsi="宋体" w:cs="宋体"/>
          <w:kern w:val="0"/>
          <w:sz w:val="24"/>
          <w:highlight w:val="none"/>
        </w:rPr>
        <w:fldChar w:fldCharType="separate"/>
      </w:r>
      <w:r>
        <w:rPr>
          <w:rFonts w:hint="eastAsia" w:ascii="宋体" w:hAnsi="宋体" w:cs="宋体"/>
          <w:kern w:val="0"/>
          <w:sz w:val="24"/>
          <w:highlight w:val="none"/>
        </w:rPr>
        <w:fldChar w:fldCharType="begin"/>
      </w:r>
      <w:r>
        <w:rPr>
          <w:rFonts w:hint="eastAsia" w:ascii="宋体" w:hAnsi="宋体" w:cs="宋体"/>
          <w:kern w:val="0"/>
          <w:sz w:val="24"/>
          <w:highlight w:val="none"/>
        </w:rPr>
        <w:instrText xml:space="preserve"> HYPERLINK \l _Toc2419 </w:instrText>
      </w:r>
      <w:r>
        <w:rPr>
          <w:rFonts w:hint="eastAsia" w:ascii="宋体" w:hAnsi="宋体" w:cs="宋体"/>
          <w:kern w:val="0"/>
          <w:sz w:val="24"/>
          <w:highlight w:val="none"/>
        </w:rPr>
        <w:fldChar w:fldCharType="separate"/>
      </w:r>
      <w:r>
        <w:rPr>
          <w:rFonts w:hint="eastAsia" w:ascii="宋体" w:hAnsi="宋体" w:cs="宋体"/>
          <w:sz w:val="24"/>
          <w:highlight w:val="none"/>
        </w:rPr>
        <w:t>第一部分 竞争性磋商公告</w:t>
      </w:r>
      <w:r>
        <w:rPr>
          <w:rFonts w:hint="eastAsia" w:ascii="宋体" w:hAnsi="宋体" w:cs="宋体"/>
          <w:sz w:val="24"/>
          <w:highlight w:val="none"/>
        </w:rPr>
        <w:tab/>
      </w:r>
      <w:r>
        <w:rPr>
          <w:rFonts w:hint="eastAsia" w:ascii="宋体" w:hAnsi="宋体" w:cs="宋体"/>
          <w:sz w:val="24"/>
          <w:highlight w:val="none"/>
        </w:rPr>
        <w:t>3</w:t>
      </w:r>
      <w:r>
        <w:rPr>
          <w:rFonts w:hint="eastAsia" w:ascii="宋体" w:hAnsi="宋体" w:cs="宋体"/>
          <w:kern w:val="0"/>
          <w:sz w:val="24"/>
          <w:highlight w:val="none"/>
        </w:rPr>
        <w:fldChar w:fldCharType="end"/>
      </w:r>
    </w:p>
    <w:p>
      <w:pPr>
        <w:tabs>
          <w:tab w:val="right" w:leader="dot" w:pos="9128"/>
        </w:tabs>
        <w:spacing w:line="360" w:lineRule="auto"/>
        <w:jc w:val="left"/>
        <w:rPr>
          <w:rFonts w:hint="eastAsia" w:ascii="宋体" w:hAnsi="宋体" w:cs="宋体"/>
          <w:sz w:val="24"/>
          <w:highlight w:val="none"/>
        </w:rPr>
      </w:pPr>
      <w:r>
        <w:rPr>
          <w:rFonts w:hint="eastAsia" w:ascii="宋体" w:hAnsi="宋体" w:cs="宋体"/>
          <w:kern w:val="0"/>
          <w:sz w:val="24"/>
          <w:highlight w:val="none"/>
        </w:rPr>
        <w:fldChar w:fldCharType="begin"/>
      </w:r>
      <w:r>
        <w:rPr>
          <w:rFonts w:hint="eastAsia" w:ascii="宋体" w:hAnsi="宋体" w:cs="宋体"/>
          <w:kern w:val="0"/>
          <w:sz w:val="24"/>
          <w:highlight w:val="none"/>
        </w:rPr>
        <w:instrText xml:space="preserve"> HYPERLINK \l _Toc29385 </w:instrText>
      </w:r>
      <w:r>
        <w:rPr>
          <w:rFonts w:hint="eastAsia" w:ascii="宋体" w:hAnsi="宋体" w:cs="宋体"/>
          <w:kern w:val="0"/>
          <w:sz w:val="24"/>
          <w:highlight w:val="none"/>
        </w:rPr>
        <w:fldChar w:fldCharType="separate"/>
      </w:r>
      <w:r>
        <w:rPr>
          <w:rFonts w:hint="eastAsia" w:ascii="宋体" w:hAnsi="宋体" w:cs="宋体"/>
          <w:kern w:val="0"/>
          <w:sz w:val="24"/>
          <w:highlight w:val="none"/>
        </w:rPr>
        <w:t>第二部分 投标须知</w:t>
      </w:r>
      <w:r>
        <w:rPr>
          <w:rFonts w:hint="eastAsia" w:ascii="宋体" w:hAnsi="宋体" w:cs="宋体"/>
          <w:sz w:val="24"/>
          <w:highlight w:val="none"/>
        </w:rPr>
        <w:tab/>
      </w:r>
      <w:r>
        <w:rPr>
          <w:rFonts w:hint="eastAsia" w:ascii="宋体" w:hAnsi="宋体" w:cs="宋体"/>
          <w:sz w:val="24"/>
          <w:highlight w:val="none"/>
          <w:lang w:val="en-US" w:eastAsia="zh-CN"/>
        </w:rPr>
        <w:t>7</w:t>
      </w:r>
      <w:r>
        <w:rPr>
          <w:rFonts w:hint="eastAsia" w:ascii="宋体" w:hAnsi="宋体" w:cs="宋体"/>
          <w:kern w:val="0"/>
          <w:sz w:val="24"/>
          <w:highlight w:val="none"/>
        </w:rPr>
        <w:fldChar w:fldCharType="end"/>
      </w:r>
    </w:p>
    <w:p>
      <w:pPr>
        <w:tabs>
          <w:tab w:val="right" w:leader="dot" w:pos="9128"/>
        </w:tabs>
        <w:spacing w:line="360" w:lineRule="auto"/>
        <w:jc w:val="left"/>
        <w:rPr>
          <w:rFonts w:hint="eastAsia" w:ascii="宋体" w:hAnsi="宋体" w:eastAsia="宋体" w:cs="宋体"/>
          <w:sz w:val="24"/>
          <w:highlight w:val="none"/>
          <w:lang w:eastAsia="zh-CN"/>
        </w:rPr>
      </w:pPr>
      <w:r>
        <w:rPr>
          <w:rFonts w:hint="eastAsia" w:ascii="宋体" w:hAnsi="宋体" w:cs="宋体"/>
          <w:kern w:val="0"/>
          <w:sz w:val="24"/>
          <w:highlight w:val="none"/>
        </w:rPr>
        <w:fldChar w:fldCharType="begin"/>
      </w:r>
      <w:r>
        <w:rPr>
          <w:rFonts w:hint="eastAsia" w:ascii="宋体" w:hAnsi="宋体" w:cs="宋体"/>
          <w:kern w:val="0"/>
          <w:sz w:val="24"/>
          <w:highlight w:val="none"/>
        </w:rPr>
        <w:instrText xml:space="preserve"> HYPERLINK \l _Toc6840 </w:instrText>
      </w:r>
      <w:r>
        <w:rPr>
          <w:rFonts w:hint="eastAsia" w:ascii="宋体" w:hAnsi="宋体" w:cs="宋体"/>
          <w:kern w:val="0"/>
          <w:sz w:val="24"/>
          <w:highlight w:val="none"/>
        </w:rPr>
        <w:fldChar w:fldCharType="separate"/>
      </w:r>
      <w:r>
        <w:rPr>
          <w:rFonts w:hint="eastAsia" w:ascii="宋体" w:hAnsi="宋体" w:cs="宋体"/>
          <w:bCs/>
          <w:kern w:val="0"/>
          <w:sz w:val="24"/>
          <w:highlight w:val="none"/>
        </w:rPr>
        <w:t>第三部分 采购合同的主要条款</w:t>
      </w:r>
      <w:r>
        <w:rPr>
          <w:rFonts w:hint="eastAsia" w:ascii="宋体" w:hAnsi="宋体" w:cs="宋体"/>
          <w:sz w:val="24"/>
          <w:highlight w:val="none"/>
        </w:rPr>
        <w:tab/>
      </w:r>
      <w:r>
        <w:rPr>
          <w:rFonts w:hint="eastAsia" w:ascii="宋体" w:hAnsi="宋体" w:cs="宋体"/>
          <w:sz w:val="24"/>
          <w:highlight w:val="none"/>
        </w:rPr>
        <w:t>2</w:t>
      </w:r>
      <w:r>
        <w:rPr>
          <w:rFonts w:hint="eastAsia" w:ascii="宋体" w:hAnsi="宋体" w:cs="宋体"/>
          <w:kern w:val="0"/>
          <w:sz w:val="24"/>
          <w:highlight w:val="none"/>
        </w:rPr>
        <w:fldChar w:fldCharType="end"/>
      </w:r>
      <w:r>
        <w:rPr>
          <w:rFonts w:hint="eastAsia" w:ascii="宋体" w:hAnsi="宋体" w:cs="宋体"/>
          <w:kern w:val="0"/>
          <w:sz w:val="24"/>
          <w:highlight w:val="none"/>
          <w:lang w:val="en-US" w:eastAsia="zh-CN"/>
        </w:rPr>
        <w:t>1</w:t>
      </w:r>
    </w:p>
    <w:p>
      <w:pPr>
        <w:tabs>
          <w:tab w:val="right" w:leader="dot" w:pos="9128"/>
        </w:tabs>
        <w:spacing w:line="360" w:lineRule="auto"/>
        <w:jc w:val="left"/>
        <w:rPr>
          <w:rFonts w:hint="eastAsia" w:ascii="宋体" w:hAnsi="宋体" w:eastAsia="宋体" w:cs="宋体"/>
          <w:sz w:val="24"/>
          <w:highlight w:val="none"/>
          <w:lang w:eastAsia="zh-CN"/>
        </w:rPr>
      </w:pPr>
      <w:r>
        <w:rPr>
          <w:rFonts w:hint="eastAsia" w:ascii="宋体" w:hAnsi="宋体" w:cs="宋体"/>
          <w:kern w:val="0"/>
          <w:sz w:val="24"/>
          <w:highlight w:val="none"/>
        </w:rPr>
        <w:fldChar w:fldCharType="begin"/>
      </w:r>
      <w:r>
        <w:rPr>
          <w:rFonts w:hint="eastAsia" w:ascii="宋体" w:hAnsi="宋体" w:cs="宋体"/>
          <w:kern w:val="0"/>
          <w:sz w:val="24"/>
          <w:highlight w:val="none"/>
        </w:rPr>
        <w:instrText xml:space="preserve"> HYPERLINK \l _Toc24323 </w:instrText>
      </w:r>
      <w:r>
        <w:rPr>
          <w:rFonts w:hint="eastAsia" w:ascii="宋体" w:hAnsi="宋体" w:cs="宋体"/>
          <w:kern w:val="0"/>
          <w:sz w:val="24"/>
          <w:highlight w:val="none"/>
        </w:rPr>
        <w:fldChar w:fldCharType="separate"/>
      </w:r>
      <w:r>
        <w:rPr>
          <w:rFonts w:hint="eastAsia" w:ascii="宋体" w:hAnsi="宋体" w:cs="宋体"/>
          <w:kern w:val="0"/>
          <w:sz w:val="24"/>
          <w:highlight w:val="none"/>
        </w:rPr>
        <w:t>第四部分 招标内容及要求</w:t>
      </w:r>
      <w:r>
        <w:rPr>
          <w:rFonts w:hint="eastAsia" w:ascii="宋体" w:hAnsi="宋体" w:cs="宋体"/>
          <w:sz w:val="24"/>
          <w:highlight w:val="none"/>
        </w:rPr>
        <w:tab/>
      </w:r>
      <w:r>
        <w:rPr>
          <w:rFonts w:hint="eastAsia" w:ascii="宋体" w:hAnsi="宋体" w:cs="宋体"/>
          <w:sz w:val="24"/>
          <w:highlight w:val="none"/>
        </w:rPr>
        <w:t>2</w:t>
      </w:r>
      <w:r>
        <w:rPr>
          <w:rFonts w:hint="eastAsia" w:ascii="宋体" w:hAnsi="宋体" w:cs="宋体"/>
          <w:kern w:val="0"/>
          <w:sz w:val="24"/>
          <w:highlight w:val="none"/>
        </w:rPr>
        <w:fldChar w:fldCharType="end"/>
      </w:r>
      <w:r>
        <w:rPr>
          <w:rFonts w:hint="eastAsia" w:ascii="宋体" w:hAnsi="宋体" w:cs="宋体"/>
          <w:kern w:val="0"/>
          <w:sz w:val="24"/>
          <w:highlight w:val="none"/>
          <w:lang w:val="en-US" w:eastAsia="zh-CN"/>
        </w:rPr>
        <w:t>6</w:t>
      </w:r>
    </w:p>
    <w:p>
      <w:pPr>
        <w:tabs>
          <w:tab w:val="right" w:leader="dot" w:pos="9128"/>
        </w:tabs>
        <w:spacing w:line="360" w:lineRule="auto"/>
        <w:jc w:val="left"/>
        <w:rPr>
          <w:rFonts w:hint="eastAsia" w:ascii="宋体" w:hAnsi="宋体" w:eastAsia="宋体" w:cs="宋体"/>
          <w:sz w:val="24"/>
          <w:highlight w:val="none"/>
          <w:lang w:val="en-US" w:eastAsia="zh-CN"/>
        </w:rPr>
      </w:pPr>
      <w:r>
        <w:rPr>
          <w:rFonts w:hint="eastAsia" w:ascii="宋体" w:hAnsi="宋体" w:cs="宋体"/>
          <w:kern w:val="0"/>
          <w:sz w:val="24"/>
          <w:highlight w:val="none"/>
        </w:rPr>
        <w:fldChar w:fldCharType="begin"/>
      </w:r>
      <w:r>
        <w:rPr>
          <w:rFonts w:hint="eastAsia" w:ascii="宋体" w:hAnsi="宋体" w:cs="宋体"/>
          <w:kern w:val="0"/>
          <w:sz w:val="24"/>
          <w:highlight w:val="none"/>
        </w:rPr>
        <w:instrText xml:space="preserve"> HYPERLINK \l _Toc32601 </w:instrText>
      </w:r>
      <w:r>
        <w:rPr>
          <w:rFonts w:hint="eastAsia" w:ascii="宋体" w:hAnsi="宋体" w:cs="宋体"/>
          <w:kern w:val="0"/>
          <w:sz w:val="24"/>
          <w:highlight w:val="none"/>
        </w:rPr>
        <w:fldChar w:fldCharType="separate"/>
      </w:r>
      <w:r>
        <w:rPr>
          <w:rFonts w:hint="eastAsia" w:ascii="宋体" w:hAnsi="宋体" w:cs="宋体"/>
          <w:kern w:val="0"/>
          <w:sz w:val="24"/>
          <w:highlight w:val="none"/>
        </w:rPr>
        <w:t>第五部分 磋商程序及评定成交标准</w:t>
      </w:r>
      <w:r>
        <w:rPr>
          <w:rFonts w:hint="eastAsia" w:ascii="宋体" w:hAnsi="宋体" w:cs="宋体"/>
          <w:sz w:val="24"/>
          <w:highlight w:val="none"/>
        </w:rPr>
        <w:tab/>
      </w:r>
      <w:r>
        <w:rPr>
          <w:rFonts w:hint="eastAsia" w:ascii="宋体" w:hAnsi="宋体" w:cs="宋体"/>
          <w:sz w:val="24"/>
          <w:highlight w:val="none"/>
        </w:rPr>
        <w:t>3</w:t>
      </w:r>
      <w:r>
        <w:rPr>
          <w:rFonts w:hint="eastAsia" w:ascii="宋体" w:hAnsi="宋体" w:cs="宋体"/>
          <w:kern w:val="0"/>
          <w:sz w:val="24"/>
          <w:highlight w:val="none"/>
        </w:rPr>
        <w:fldChar w:fldCharType="end"/>
      </w:r>
      <w:r>
        <w:rPr>
          <w:rFonts w:hint="eastAsia" w:ascii="宋体" w:hAnsi="宋体" w:cs="宋体"/>
          <w:kern w:val="0"/>
          <w:sz w:val="24"/>
          <w:highlight w:val="none"/>
          <w:lang w:val="en-US" w:eastAsia="zh-CN"/>
        </w:rPr>
        <w:t>1</w:t>
      </w:r>
    </w:p>
    <w:p>
      <w:pPr>
        <w:tabs>
          <w:tab w:val="right" w:leader="dot" w:pos="9128"/>
        </w:tabs>
        <w:spacing w:line="360" w:lineRule="auto"/>
        <w:jc w:val="left"/>
        <w:rPr>
          <w:rFonts w:ascii="宋体" w:hAnsi="宋体" w:cs="宋体"/>
          <w:sz w:val="24"/>
          <w:highlight w:val="none"/>
        </w:rPr>
      </w:pPr>
      <w:r>
        <w:rPr>
          <w:rFonts w:hint="eastAsia" w:ascii="宋体" w:hAnsi="宋体" w:cs="宋体"/>
          <w:kern w:val="0"/>
          <w:sz w:val="24"/>
          <w:highlight w:val="none"/>
        </w:rPr>
        <w:fldChar w:fldCharType="begin"/>
      </w:r>
      <w:r>
        <w:rPr>
          <w:rFonts w:hint="eastAsia" w:ascii="宋体" w:hAnsi="宋体" w:cs="宋体"/>
          <w:kern w:val="0"/>
          <w:sz w:val="24"/>
          <w:highlight w:val="none"/>
        </w:rPr>
        <w:instrText xml:space="preserve"> HYPERLINK \l _Toc26724 </w:instrText>
      </w:r>
      <w:r>
        <w:rPr>
          <w:rFonts w:hint="eastAsia" w:ascii="宋体" w:hAnsi="宋体" w:cs="宋体"/>
          <w:kern w:val="0"/>
          <w:sz w:val="24"/>
          <w:highlight w:val="none"/>
        </w:rPr>
        <w:fldChar w:fldCharType="separate"/>
      </w:r>
      <w:r>
        <w:rPr>
          <w:rFonts w:hint="eastAsia" w:ascii="宋体" w:hAnsi="宋体" w:cs="宋体"/>
          <w:bCs/>
          <w:kern w:val="0"/>
          <w:sz w:val="24"/>
          <w:highlight w:val="none"/>
        </w:rPr>
        <w:t>第六部分 投标文件格式</w:t>
      </w:r>
      <w:r>
        <w:rPr>
          <w:rFonts w:hint="eastAsia" w:ascii="宋体" w:hAnsi="宋体" w:cs="宋体"/>
          <w:sz w:val="24"/>
          <w:highlight w:val="none"/>
        </w:rPr>
        <w:tab/>
      </w:r>
      <w:r>
        <w:rPr>
          <w:rFonts w:hint="eastAsia" w:ascii="宋体" w:hAnsi="宋体" w:cs="宋体"/>
          <w:sz w:val="24"/>
          <w:highlight w:val="none"/>
        </w:rPr>
        <w:t>3</w:t>
      </w:r>
      <w:r>
        <w:rPr>
          <w:rFonts w:hint="eastAsia" w:ascii="宋体" w:hAnsi="宋体" w:cs="宋体"/>
          <w:sz w:val="24"/>
          <w:highlight w:val="none"/>
          <w:lang w:val="en-US" w:eastAsia="zh-CN"/>
        </w:rPr>
        <w:t>4</w:t>
      </w:r>
      <w:r>
        <w:rPr>
          <w:rFonts w:hint="eastAsia" w:ascii="宋体" w:hAnsi="宋体" w:cs="宋体"/>
          <w:kern w:val="0"/>
          <w:sz w:val="24"/>
          <w:highlight w:val="none"/>
        </w:rPr>
        <w:fldChar w:fldCharType="end"/>
      </w:r>
    </w:p>
    <w:p>
      <w:pPr>
        <w:widowControl/>
        <w:spacing w:line="312" w:lineRule="auto"/>
        <w:jc w:val="left"/>
        <w:rPr>
          <w:rFonts w:hint="eastAsia" w:ascii="宋体" w:hAnsi="宋体" w:cs="宋体"/>
          <w:kern w:val="0"/>
          <w:sz w:val="24"/>
          <w:highlight w:val="none"/>
        </w:rPr>
      </w:pPr>
    </w:p>
    <w:p>
      <w:pPr>
        <w:widowControl/>
        <w:spacing w:line="312" w:lineRule="auto"/>
        <w:jc w:val="left"/>
        <w:rPr>
          <w:rFonts w:hint="eastAsia" w:ascii="宋体" w:hAnsi="宋体" w:cs="宋体"/>
          <w:kern w:val="0"/>
          <w:szCs w:val="21"/>
          <w:highlight w:val="none"/>
        </w:rPr>
      </w:pPr>
      <w:r>
        <w:rPr>
          <w:rFonts w:hint="eastAsia" w:ascii="宋体" w:hAnsi="宋体" w:cs="宋体"/>
          <w:kern w:val="0"/>
          <w:sz w:val="24"/>
          <w:highlight w:val="none"/>
        </w:rPr>
        <w:fldChar w:fldCharType="end"/>
      </w:r>
    </w:p>
    <w:p>
      <w:pPr>
        <w:widowControl/>
        <w:spacing w:before="100" w:beforeAutospacing="1" w:after="100" w:afterAutospacing="1" w:line="312" w:lineRule="auto"/>
        <w:jc w:val="center"/>
        <w:rPr>
          <w:rFonts w:hint="eastAsia" w:ascii="宋体" w:hAnsi="宋体" w:cs="宋体"/>
          <w:kern w:val="0"/>
          <w:szCs w:val="21"/>
          <w:highlight w:val="none"/>
        </w:rPr>
      </w:pPr>
    </w:p>
    <w:p>
      <w:pPr>
        <w:widowControl/>
        <w:spacing w:before="100" w:beforeAutospacing="1" w:after="100" w:afterAutospacing="1" w:line="312" w:lineRule="auto"/>
        <w:jc w:val="center"/>
        <w:rPr>
          <w:rFonts w:hint="eastAsia" w:ascii="宋体" w:hAnsi="宋体" w:cs="宋体"/>
          <w:kern w:val="0"/>
          <w:szCs w:val="21"/>
          <w:highlight w:val="none"/>
        </w:rPr>
      </w:pPr>
    </w:p>
    <w:p>
      <w:pPr>
        <w:widowControl/>
        <w:spacing w:before="100" w:beforeAutospacing="1" w:after="100" w:afterAutospacing="1" w:line="312" w:lineRule="auto"/>
        <w:jc w:val="center"/>
        <w:rPr>
          <w:rFonts w:hint="eastAsia" w:ascii="宋体" w:hAnsi="宋体" w:cs="宋体"/>
          <w:kern w:val="0"/>
          <w:szCs w:val="21"/>
          <w:highlight w:val="none"/>
        </w:rPr>
      </w:pPr>
    </w:p>
    <w:p>
      <w:pPr>
        <w:widowControl/>
        <w:spacing w:before="100" w:beforeAutospacing="1" w:after="100" w:afterAutospacing="1" w:line="312" w:lineRule="auto"/>
        <w:jc w:val="center"/>
        <w:rPr>
          <w:rFonts w:hint="eastAsia" w:ascii="宋体" w:hAnsi="宋体" w:cs="宋体"/>
          <w:kern w:val="0"/>
          <w:szCs w:val="21"/>
          <w:highlight w:val="none"/>
        </w:rPr>
      </w:pPr>
    </w:p>
    <w:p>
      <w:pPr>
        <w:widowControl/>
        <w:spacing w:before="100" w:beforeAutospacing="1" w:after="100" w:afterAutospacing="1" w:line="312" w:lineRule="auto"/>
        <w:jc w:val="center"/>
        <w:rPr>
          <w:rFonts w:hint="eastAsia" w:ascii="宋体" w:hAnsi="宋体" w:cs="宋体"/>
          <w:kern w:val="0"/>
          <w:szCs w:val="21"/>
          <w:highlight w:val="none"/>
        </w:rPr>
      </w:pPr>
    </w:p>
    <w:p>
      <w:pPr>
        <w:widowControl/>
        <w:spacing w:before="100" w:beforeAutospacing="1" w:after="100" w:afterAutospacing="1" w:line="312" w:lineRule="auto"/>
        <w:jc w:val="center"/>
        <w:rPr>
          <w:rFonts w:hint="eastAsia" w:ascii="宋体" w:hAnsi="宋体" w:cs="宋体"/>
          <w:kern w:val="0"/>
          <w:szCs w:val="21"/>
          <w:highlight w:val="none"/>
        </w:rPr>
      </w:pPr>
    </w:p>
    <w:p>
      <w:pPr>
        <w:widowControl/>
        <w:spacing w:before="100" w:beforeAutospacing="1" w:after="100" w:afterAutospacing="1" w:line="312" w:lineRule="auto"/>
        <w:jc w:val="center"/>
        <w:rPr>
          <w:rFonts w:hint="eastAsia" w:ascii="宋体" w:hAnsi="宋体" w:cs="宋体"/>
          <w:kern w:val="0"/>
          <w:szCs w:val="21"/>
          <w:highlight w:val="none"/>
        </w:rPr>
      </w:pPr>
    </w:p>
    <w:p>
      <w:pPr>
        <w:widowControl/>
        <w:spacing w:before="100" w:beforeAutospacing="1" w:after="100" w:afterAutospacing="1" w:line="312" w:lineRule="auto"/>
        <w:jc w:val="center"/>
        <w:rPr>
          <w:rFonts w:hint="eastAsia" w:ascii="宋体" w:hAnsi="宋体" w:cs="宋体"/>
          <w:kern w:val="0"/>
          <w:szCs w:val="21"/>
          <w:highlight w:val="none"/>
        </w:rPr>
      </w:pPr>
    </w:p>
    <w:p>
      <w:pPr>
        <w:widowControl/>
        <w:spacing w:before="100" w:beforeAutospacing="1" w:after="100" w:afterAutospacing="1" w:line="312" w:lineRule="auto"/>
        <w:jc w:val="center"/>
        <w:rPr>
          <w:rFonts w:hint="eastAsia" w:ascii="宋体" w:hAnsi="宋体" w:cs="宋体"/>
          <w:kern w:val="0"/>
          <w:szCs w:val="21"/>
          <w:highlight w:val="none"/>
        </w:rPr>
      </w:pPr>
    </w:p>
    <w:p>
      <w:pPr>
        <w:widowControl/>
        <w:spacing w:before="100" w:beforeAutospacing="1" w:after="100" w:afterAutospacing="1" w:line="312" w:lineRule="auto"/>
        <w:jc w:val="center"/>
        <w:rPr>
          <w:rFonts w:hint="eastAsia" w:ascii="宋体" w:hAnsi="宋体" w:cs="宋体"/>
          <w:kern w:val="0"/>
          <w:szCs w:val="21"/>
          <w:highlight w:val="none"/>
        </w:rPr>
      </w:pPr>
    </w:p>
    <w:p>
      <w:pPr>
        <w:widowControl/>
        <w:spacing w:line="312" w:lineRule="auto"/>
        <w:jc w:val="center"/>
        <w:outlineLvl w:val="0"/>
        <w:rPr>
          <w:rFonts w:hint="eastAsia" w:ascii="宋体" w:hAnsi="宋体" w:cs="宋体"/>
          <w:b/>
          <w:kern w:val="0"/>
          <w:szCs w:val="21"/>
          <w:highlight w:val="none"/>
        </w:rPr>
      </w:pPr>
      <w:bookmarkStart w:id="1" w:name="_Toc414279414"/>
      <w:bookmarkStart w:id="2" w:name="_Toc2419"/>
    </w:p>
    <w:p>
      <w:pPr>
        <w:widowControl/>
        <w:spacing w:line="312" w:lineRule="auto"/>
        <w:jc w:val="center"/>
        <w:outlineLvl w:val="0"/>
        <w:rPr>
          <w:rFonts w:hint="eastAsia" w:ascii="宋体" w:hAnsi="宋体" w:cs="宋体"/>
          <w:b/>
          <w:kern w:val="0"/>
          <w:szCs w:val="21"/>
          <w:highlight w:val="none"/>
        </w:rPr>
      </w:pPr>
    </w:p>
    <w:p>
      <w:pPr>
        <w:widowControl/>
        <w:spacing w:line="312" w:lineRule="auto"/>
        <w:jc w:val="center"/>
        <w:outlineLvl w:val="0"/>
        <w:rPr>
          <w:rFonts w:hint="eastAsia" w:ascii="宋体" w:hAnsi="宋体" w:cs="宋体"/>
          <w:b/>
          <w:kern w:val="0"/>
          <w:szCs w:val="21"/>
          <w:highlight w:val="none"/>
        </w:rPr>
      </w:pPr>
    </w:p>
    <w:p>
      <w:pPr>
        <w:widowControl/>
        <w:spacing w:line="312" w:lineRule="auto"/>
        <w:jc w:val="center"/>
        <w:outlineLvl w:val="0"/>
        <w:rPr>
          <w:rFonts w:hint="eastAsia" w:ascii="宋体" w:hAnsi="宋体" w:cs="宋体"/>
          <w:b/>
          <w:kern w:val="0"/>
          <w:szCs w:val="21"/>
          <w:highlight w:val="none"/>
        </w:rPr>
      </w:pPr>
    </w:p>
    <w:p>
      <w:pPr>
        <w:widowControl/>
        <w:spacing w:line="312" w:lineRule="auto"/>
        <w:jc w:val="center"/>
        <w:outlineLvl w:val="0"/>
        <w:rPr>
          <w:rFonts w:hint="eastAsia" w:ascii="宋体" w:hAnsi="宋体" w:cs="宋体"/>
          <w:b/>
          <w:kern w:val="0"/>
          <w:szCs w:val="21"/>
          <w:highlight w:val="none"/>
        </w:rPr>
      </w:pPr>
    </w:p>
    <w:p>
      <w:pPr>
        <w:widowControl/>
        <w:spacing w:line="312" w:lineRule="auto"/>
        <w:jc w:val="center"/>
        <w:outlineLvl w:val="0"/>
        <w:rPr>
          <w:rFonts w:hint="eastAsia" w:ascii="宋体" w:hAnsi="宋体" w:cs="宋体"/>
          <w:b/>
          <w:kern w:val="0"/>
          <w:szCs w:val="21"/>
          <w:highlight w:val="none"/>
        </w:rPr>
      </w:pPr>
    </w:p>
    <w:p>
      <w:pPr>
        <w:widowControl/>
        <w:spacing w:line="312" w:lineRule="auto"/>
        <w:jc w:val="center"/>
        <w:outlineLvl w:val="0"/>
        <w:rPr>
          <w:rFonts w:hint="eastAsia" w:ascii="宋体" w:hAnsi="宋体" w:cs="宋体"/>
          <w:b/>
          <w:kern w:val="0"/>
          <w:szCs w:val="21"/>
          <w:highlight w:val="none"/>
        </w:rPr>
      </w:pPr>
    </w:p>
    <w:p>
      <w:pPr>
        <w:widowControl/>
        <w:spacing w:line="312" w:lineRule="auto"/>
        <w:jc w:val="center"/>
        <w:outlineLvl w:val="0"/>
        <w:rPr>
          <w:rFonts w:hint="eastAsia" w:ascii="宋体" w:hAnsi="宋体" w:cs="宋体"/>
          <w:b/>
          <w:kern w:val="0"/>
          <w:sz w:val="30"/>
          <w:szCs w:val="30"/>
          <w:highlight w:val="none"/>
        </w:rPr>
      </w:pPr>
      <w:r>
        <w:rPr>
          <w:rFonts w:hint="eastAsia" w:ascii="宋体" w:hAnsi="宋体" w:cs="宋体"/>
          <w:b/>
          <w:kern w:val="0"/>
          <w:sz w:val="30"/>
          <w:szCs w:val="30"/>
          <w:highlight w:val="none"/>
        </w:rPr>
        <w:t xml:space="preserve">第一部分 </w:t>
      </w:r>
      <w:bookmarkStart w:id="3" w:name="_Toc8536"/>
      <w:r>
        <w:rPr>
          <w:rFonts w:hint="eastAsia" w:ascii="宋体" w:hAnsi="宋体" w:cs="宋体"/>
          <w:b/>
          <w:kern w:val="0"/>
          <w:sz w:val="30"/>
          <w:szCs w:val="30"/>
          <w:highlight w:val="none"/>
        </w:rPr>
        <w:t>竞争性磋商公告</w:t>
      </w:r>
      <w:bookmarkEnd w:id="0"/>
      <w:bookmarkEnd w:id="1"/>
      <w:bookmarkEnd w:id="2"/>
      <w:bookmarkEnd w:id="3"/>
      <w:bookmarkStart w:id="4" w:name="_Toc340936197"/>
    </w:p>
    <w:p>
      <w:pPr>
        <w:pBdr>
          <w:top w:val="single" w:color="auto" w:sz="4" w:space="1"/>
          <w:left w:val="single" w:color="auto" w:sz="4" w:space="4"/>
          <w:bottom w:val="single" w:color="auto" w:sz="4" w:space="1"/>
          <w:right w:val="single" w:color="auto" w:sz="4" w:space="4"/>
        </w:pBdr>
        <w:spacing w:line="312" w:lineRule="auto"/>
        <w:ind w:firstLine="480" w:firstLineChars="200"/>
        <w:rPr>
          <w:rFonts w:ascii="宋体" w:hAnsi="宋体" w:cs="宋体"/>
          <w:sz w:val="24"/>
          <w:highlight w:val="none"/>
        </w:rPr>
      </w:pPr>
      <w:r>
        <w:rPr>
          <w:rFonts w:hint="eastAsia" w:ascii="宋体" w:hAnsi="宋体" w:cs="宋体"/>
          <w:sz w:val="24"/>
          <w:highlight w:val="none"/>
        </w:rPr>
        <w:t>项目概况</w:t>
      </w:r>
    </w:p>
    <w:p>
      <w:pPr>
        <w:pBdr>
          <w:top w:val="single" w:color="auto" w:sz="4" w:space="1"/>
          <w:left w:val="single" w:color="auto" w:sz="4" w:space="4"/>
          <w:bottom w:val="single" w:color="auto" w:sz="4" w:space="1"/>
          <w:right w:val="single" w:color="auto" w:sz="4" w:space="4"/>
        </w:pBdr>
        <w:spacing w:line="312" w:lineRule="auto"/>
        <w:ind w:firstLine="482" w:firstLineChars="200"/>
        <w:rPr>
          <w:rFonts w:ascii="宋体" w:hAnsi="宋体" w:cs="宋体"/>
          <w:sz w:val="24"/>
          <w:highlight w:val="none"/>
        </w:rPr>
      </w:pPr>
      <w:r>
        <w:rPr>
          <w:rFonts w:hint="eastAsia" w:ascii="宋体" w:hAnsi="宋体" w:cs="宋体"/>
          <w:b/>
          <w:bCs/>
          <w:sz w:val="24"/>
          <w:highlight w:val="none"/>
          <w:u w:val="single"/>
        </w:rPr>
        <w:t xml:space="preserve"> </w:t>
      </w:r>
      <w:r>
        <w:rPr>
          <w:rFonts w:hint="eastAsia" w:ascii="宋体" w:hAnsi="宋体" w:cs="宋体"/>
          <w:b/>
          <w:bCs/>
          <w:sz w:val="24"/>
          <w:highlight w:val="none"/>
          <w:u w:val="single"/>
          <w:lang w:eastAsia="zh-CN"/>
        </w:rPr>
        <w:t>运动心肺测试系统（进口）采购</w:t>
      </w:r>
      <w:r>
        <w:rPr>
          <w:rFonts w:hint="eastAsia" w:ascii="宋体" w:hAnsi="宋体" w:cs="宋体"/>
          <w:b/>
          <w:bCs/>
          <w:sz w:val="24"/>
          <w:highlight w:val="none"/>
          <w:u w:val="single"/>
        </w:rPr>
        <w:t>项目</w:t>
      </w:r>
      <w:r>
        <w:rPr>
          <w:rFonts w:hint="eastAsia" w:ascii="宋体" w:hAnsi="宋体" w:cs="宋体"/>
          <w:sz w:val="24"/>
          <w:highlight w:val="none"/>
        </w:rPr>
        <w:t>的潜在投标人应在</w:t>
      </w:r>
      <w:r>
        <w:rPr>
          <w:rFonts w:hint="eastAsia" w:ascii="宋体" w:hAnsi="宋体" w:cs="宋体"/>
          <w:sz w:val="24"/>
          <w:highlight w:val="none"/>
          <w:u w:val="single"/>
        </w:rPr>
        <w:t>（网址：浙江政府采购网:http://zfcg.czt.zj.gov.cn/）</w:t>
      </w:r>
      <w:r>
        <w:rPr>
          <w:rFonts w:hint="eastAsia" w:ascii="宋体" w:hAnsi="宋体" w:cs="宋体"/>
          <w:sz w:val="24"/>
          <w:highlight w:val="none"/>
        </w:rPr>
        <w:t>获取招标文件，</w:t>
      </w:r>
      <w:bookmarkStart w:id="100" w:name="_GoBack"/>
      <w:r>
        <w:rPr>
          <w:rFonts w:hint="eastAsia" w:ascii="宋体" w:hAnsi="宋体" w:cs="宋体"/>
          <w:sz w:val="24"/>
          <w:highlight w:val="none"/>
        </w:rPr>
        <w:t>并于</w:t>
      </w:r>
      <w:r>
        <w:rPr>
          <w:rFonts w:hint="eastAsia" w:ascii="宋体" w:hAnsi="宋体" w:cs="宋体"/>
          <w:b/>
          <w:bCs/>
          <w:sz w:val="24"/>
          <w:highlight w:val="none"/>
          <w:u w:val="single"/>
        </w:rPr>
        <w:t>2023年</w:t>
      </w:r>
      <w:r>
        <w:rPr>
          <w:rFonts w:hint="eastAsia" w:ascii="宋体" w:hAnsi="宋体" w:cs="宋体"/>
          <w:b/>
          <w:bCs/>
          <w:sz w:val="24"/>
          <w:highlight w:val="none"/>
          <w:u w:val="single"/>
          <w:lang w:val="en-US" w:eastAsia="zh-CN"/>
        </w:rPr>
        <w:t>12</w:t>
      </w:r>
      <w:r>
        <w:rPr>
          <w:rFonts w:hint="eastAsia" w:ascii="宋体" w:hAnsi="宋体" w:cs="宋体"/>
          <w:b/>
          <w:bCs/>
          <w:sz w:val="24"/>
          <w:highlight w:val="none"/>
          <w:u w:val="single"/>
          <w:lang w:eastAsia="zh-CN"/>
        </w:rPr>
        <w:t>月</w:t>
      </w:r>
      <w:r>
        <w:rPr>
          <w:rFonts w:hint="eastAsia" w:ascii="宋体" w:hAnsi="宋体" w:cs="宋体"/>
          <w:b/>
          <w:bCs/>
          <w:sz w:val="24"/>
          <w:highlight w:val="none"/>
          <w:u w:val="single"/>
          <w:lang w:val="en-US" w:eastAsia="zh-CN"/>
        </w:rPr>
        <w:t>18</w:t>
      </w:r>
      <w:r>
        <w:rPr>
          <w:rFonts w:hint="eastAsia" w:ascii="宋体" w:hAnsi="宋体" w:cs="宋体"/>
          <w:b/>
          <w:bCs/>
          <w:sz w:val="24"/>
          <w:highlight w:val="none"/>
          <w:u w:val="single"/>
          <w:lang w:eastAsia="zh-CN"/>
        </w:rPr>
        <w:t>日</w:t>
      </w:r>
      <w:r>
        <w:rPr>
          <w:rFonts w:hint="eastAsia" w:ascii="宋体" w:hAnsi="宋体" w:cs="宋体"/>
          <w:b/>
          <w:bCs w:val="0"/>
          <w:sz w:val="24"/>
          <w:highlight w:val="none"/>
          <w:u w:val="single"/>
          <w:lang w:eastAsia="zh-CN"/>
        </w:rPr>
        <w:t>09时</w:t>
      </w:r>
      <w:bookmarkEnd w:id="100"/>
      <w:r>
        <w:rPr>
          <w:rFonts w:hint="eastAsia" w:ascii="宋体" w:hAnsi="宋体" w:cs="宋体"/>
          <w:b/>
          <w:bCs w:val="0"/>
          <w:sz w:val="24"/>
          <w:highlight w:val="none"/>
          <w:u w:val="single"/>
          <w:lang w:eastAsia="zh-CN"/>
        </w:rPr>
        <w:t>30分</w:t>
      </w:r>
      <w:r>
        <w:rPr>
          <w:rFonts w:hint="eastAsia" w:ascii="宋体" w:hAnsi="宋体" w:cs="宋体"/>
          <w:b/>
          <w:bCs w:val="0"/>
          <w:sz w:val="24"/>
          <w:highlight w:val="none"/>
          <w:u w:val="single"/>
        </w:rPr>
        <w:t>（</w:t>
      </w:r>
      <w:r>
        <w:rPr>
          <w:rFonts w:hint="eastAsia" w:ascii="宋体" w:hAnsi="宋体" w:cs="宋体"/>
          <w:bCs/>
          <w:sz w:val="24"/>
          <w:highlight w:val="none"/>
        </w:rPr>
        <w:t>北京时间）前递交投标文件</w:t>
      </w:r>
      <w:r>
        <w:rPr>
          <w:rFonts w:hint="eastAsia" w:ascii="宋体" w:hAnsi="宋体" w:cs="宋体"/>
          <w:sz w:val="24"/>
          <w:highlight w:val="none"/>
        </w:rPr>
        <w:t>。</w:t>
      </w:r>
    </w:p>
    <w:p>
      <w:pPr>
        <w:snapToGrid w:val="0"/>
        <w:spacing w:line="312" w:lineRule="auto"/>
        <w:ind w:firstLine="482" w:firstLineChars="200"/>
        <w:rPr>
          <w:rFonts w:hint="eastAsia" w:ascii="宋体" w:hAnsi="宋体" w:cs="宋体"/>
          <w:b/>
          <w:bCs/>
          <w:sz w:val="24"/>
          <w:highlight w:val="none"/>
        </w:rPr>
      </w:pPr>
      <w:r>
        <w:rPr>
          <w:rFonts w:hint="eastAsia" w:ascii="宋体" w:hAnsi="宋体" w:cs="宋体"/>
          <w:b/>
          <w:bCs/>
          <w:sz w:val="24"/>
          <w:highlight w:val="none"/>
        </w:rPr>
        <w:t>现公告如下</w:t>
      </w:r>
      <w:bookmarkEnd w:id="4"/>
      <w:r>
        <w:rPr>
          <w:rFonts w:hint="eastAsia" w:ascii="宋体" w:hAnsi="宋体" w:cs="宋体"/>
          <w:b/>
          <w:bCs/>
          <w:sz w:val="24"/>
          <w:highlight w:val="none"/>
        </w:rPr>
        <w:t>：</w:t>
      </w:r>
    </w:p>
    <w:p>
      <w:pPr>
        <w:spacing w:line="312" w:lineRule="auto"/>
        <w:ind w:firstLine="482" w:firstLineChars="200"/>
        <w:jc w:val="left"/>
        <w:rPr>
          <w:rFonts w:hint="eastAsia" w:ascii="宋体" w:hAnsi="宋体" w:eastAsia="宋体" w:cs="宋体"/>
          <w:sz w:val="24"/>
          <w:highlight w:val="none"/>
          <w:lang w:eastAsia="zh-CN"/>
        </w:rPr>
      </w:pPr>
      <w:bookmarkStart w:id="5" w:name="_Hlk293644187"/>
      <w:bookmarkStart w:id="6" w:name="_Toc414279415"/>
      <w:r>
        <w:rPr>
          <w:rFonts w:hint="eastAsia" w:ascii="宋体" w:hAnsi="宋体" w:cs="宋体"/>
          <w:b/>
          <w:bCs/>
          <w:sz w:val="24"/>
          <w:highlight w:val="none"/>
        </w:rPr>
        <w:t>一、项目编号：</w:t>
      </w:r>
      <w:r>
        <w:rPr>
          <w:rFonts w:hint="eastAsia" w:ascii="宋体" w:hAnsi="宋体" w:cs="宋体"/>
          <w:sz w:val="24"/>
          <w:highlight w:val="none"/>
          <w:lang w:eastAsia="zh-CN"/>
        </w:rPr>
        <w:t>ZJWS-QZ2023141</w:t>
      </w:r>
    </w:p>
    <w:p>
      <w:pPr>
        <w:spacing w:line="312" w:lineRule="auto"/>
        <w:ind w:firstLine="482" w:firstLineChars="200"/>
        <w:jc w:val="left"/>
        <w:rPr>
          <w:rFonts w:hint="eastAsia" w:ascii="宋体" w:hAnsi="宋体" w:cs="宋体"/>
          <w:sz w:val="24"/>
          <w:highlight w:val="none"/>
        </w:rPr>
      </w:pPr>
      <w:r>
        <w:rPr>
          <w:rFonts w:hint="eastAsia" w:ascii="宋体" w:hAnsi="宋体" w:cs="宋体"/>
          <w:b/>
          <w:bCs/>
          <w:sz w:val="24"/>
          <w:highlight w:val="none"/>
        </w:rPr>
        <w:t>二、采购组织类型</w:t>
      </w:r>
      <w:r>
        <w:rPr>
          <w:rFonts w:hint="eastAsia" w:ascii="宋体" w:hAnsi="宋体" w:cs="宋体"/>
          <w:sz w:val="24"/>
          <w:highlight w:val="none"/>
        </w:rPr>
        <w:t>：分散委托代理采购</w:t>
      </w:r>
    </w:p>
    <w:p>
      <w:pPr>
        <w:spacing w:line="312" w:lineRule="auto"/>
        <w:ind w:firstLine="482" w:firstLineChars="200"/>
        <w:jc w:val="left"/>
        <w:rPr>
          <w:rFonts w:hint="eastAsia" w:ascii="宋体" w:hAnsi="宋体" w:cs="宋体"/>
          <w:sz w:val="24"/>
          <w:highlight w:val="none"/>
        </w:rPr>
      </w:pPr>
      <w:r>
        <w:rPr>
          <w:rFonts w:hint="eastAsia" w:ascii="宋体" w:hAnsi="宋体" w:cs="宋体"/>
          <w:b/>
          <w:bCs/>
          <w:sz w:val="24"/>
          <w:highlight w:val="none"/>
        </w:rPr>
        <w:t>三、采购方式</w:t>
      </w:r>
      <w:r>
        <w:rPr>
          <w:rFonts w:hint="eastAsia" w:ascii="宋体" w:hAnsi="宋体" w:cs="宋体"/>
          <w:sz w:val="24"/>
          <w:highlight w:val="none"/>
        </w:rPr>
        <w:t>：竞争性磋商</w:t>
      </w:r>
    </w:p>
    <w:p>
      <w:pPr>
        <w:pStyle w:val="6"/>
        <w:ind w:firstLine="482" w:firstLineChars="200"/>
        <w:rPr>
          <w:rFonts w:hint="eastAsia"/>
          <w:sz w:val="24"/>
          <w:highlight w:val="none"/>
        </w:rPr>
      </w:pPr>
      <w:r>
        <w:rPr>
          <w:rFonts w:hint="eastAsia" w:ascii="宋体" w:hAnsi="宋体" w:cs="宋体"/>
          <w:b/>
          <w:bCs/>
          <w:sz w:val="24"/>
          <w:highlight w:val="none"/>
        </w:rPr>
        <w:t>四、最高限价</w:t>
      </w:r>
      <w:r>
        <w:rPr>
          <w:rFonts w:hint="eastAsia" w:ascii="宋体" w:hAnsi="宋体" w:cs="宋体"/>
          <w:sz w:val="24"/>
          <w:highlight w:val="none"/>
        </w:rPr>
        <w:t>：</w:t>
      </w:r>
      <w:r>
        <w:rPr>
          <w:rFonts w:hint="eastAsia" w:ascii="宋体" w:hAnsi="宋体" w:cs="宋体"/>
          <w:sz w:val="24"/>
          <w:highlight w:val="none"/>
          <w:lang w:eastAsia="zh-CN"/>
        </w:rPr>
        <w:t>100万元</w:t>
      </w:r>
    </w:p>
    <w:p>
      <w:pPr>
        <w:spacing w:line="312"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rPr>
        <w:t>五、采购内容：</w:t>
      </w:r>
    </w:p>
    <w:tbl>
      <w:tblPr>
        <w:tblStyle w:val="16"/>
        <w:tblW w:w="10073" w:type="dxa"/>
        <w:tblInd w:w="-1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2303"/>
        <w:gridCol w:w="1254"/>
        <w:gridCol w:w="1459"/>
        <w:gridCol w:w="1773"/>
        <w:gridCol w:w="1282"/>
        <w:gridCol w:w="12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720" w:type="dxa"/>
            <w:noWrap w:val="0"/>
            <w:vAlign w:val="center"/>
          </w:tcPr>
          <w:p>
            <w:pPr>
              <w:spacing w:line="312" w:lineRule="auto"/>
              <w:jc w:val="center"/>
              <w:rPr>
                <w:rFonts w:hint="eastAsia" w:ascii="宋体" w:hAnsi="宋体" w:cs="宋体"/>
                <w:sz w:val="24"/>
                <w:highlight w:val="none"/>
              </w:rPr>
            </w:pPr>
            <w:r>
              <w:rPr>
                <w:rFonts w:hint="eastAsia" w:ascii="宋体" w:hAnsi="宋体" w:cs="宋体"/>
                <w:sz w:val="24"/>
                <w:highlight w:val="none"/>
              </w:rPr>
              <w:t>序号</w:t>
            </w:r>
          </w:p>
        </w:tc>
        <w:tc>
          <w:tcPr>
            <w:tcW w:w="2303" w:type="dxa"/>
            <w:noWrap w:val="0"/>
            <w:vAlign w:val="center"/>
          </w:tcPr>
          <w:p>
            <w:pPr>
              <w:spacing w:line="312" w:lineRule="auto"/>
              <w:jc w:val="center"/>
              <w:rPr>
                <w:rFonts w:hint="eastAsia" w:ascii="宋体" w:hAnsi="宋体" w:cs="宋体"/>
                <w:sz w:val="24"/>
                <w:highlight w:val="none"/>
              </w:rPr>
            </w:pPr>
            <w:r>
              <w:rPr>
                <w:rFonts w:hint="eastAsia" w:ascii="宋体" w:hAnsi="宋体" w:cs="宋体"/>
                <w:sz w:val="24"/>
                <w:highlight w:val="none"/>
              </w:rPr>
              <w:t>项目名称</w:t>
            </w:r>
          </w:p>
        </w:tc>
        <w:tc>
          <w:tcPr>
            <w:tcW w:w="1254" w:type="dxa"/>
            <w:noWrap w:val="0"/>
            <w:vAlign w:val="center"/>
          </w:tcPr>
          <w:p>
            <w:pPr>
              <w:spacing w:line="312" w:lineRule="auto"/>
              <w:jc w:val="center"/>
              <w:rPr>
                <w:rFonts w:hint="eastAsia" w:ascii="宋体" w:hAnsi="宋体" w:eastAsia="宋体" w:cs="宋体"/>
                <w:sz w:val="24"/>
                <w:highlight w:val="none"/>
                <w:lang w:eastAsia="zh-CN"/>
              </w:rPr>
            </w:pPr>
            <w:r>
              <w:rPr>
                <w:rFonts w:hint="eastAsia" w:ascii="宋体" w:hAnsi="宋体" w:cs="宋体"/>
                <w:sz w:val="24"/>
                <w:highlight w:val="none"/>
                <w:lang w:eastAsia="zh-CN"/>
              </w:rPr>
              <w:t>数量</w:t>
            </w:r>
          </w:p>
        </w:tc>
        <w:tc>
          <w:tcPr>
            <w:tcW w:w="1459" w:type="dxa"/>
            <w:noWrap w:val="0"/>
            <w:vAlign w:val="center"/>
          </w:tcPr>
          <w:p>
            <w:pPr>
              <w:spacing w:line="312" w:lineRule="auto"/>
              <w:jc w:val="center"/>
              <w:rPr>
                <w:rFonts w:hint="eastAsia" w:ascii="宋体" w:hAnsi="宋体" w:cs="宋体"/>
                <w:sz w:val="24"/>
                <w:highlight w:val="none"/>
              </w:rPr>
            </w:pPr>
            <w:r>
              <w:rPr>
                <w:rFonts w:hint="eastAsia" w:ascii="宋体" w:hAnsi="宋体" w:cs="宋体"/>
                <w:sz w:val="24"/>
                <w:highlight w:val="none"/>
              </w:rPr>
              <w:t>预算金额</w:t>
            </w:r>
          </w:p>
        </w:tc>
        <w:tc>
          <w:tcPr>
            <w:tcW w:w="1773" w:type="dxa"/>
            <w:noWrap w:val="0"/>
            <w:vAlign w:val="center"/>
          </w:tcPr>
          <w:p>
            <w:pPr>
              <w:spacing w:line="312" w:lineRule="auto"/>
              <w:jc w:val="center"/>
              <w:rPr>
                <w:rFonts w:hint="eastAsia" w:ascii="宋体" w:hAnsi="宋体" w:cs="宋体"/>
                <w:sz w:val="24"/>
                <w:highlight w:val="none"/>
              </w:rPr>
            </w:pPr>
            <w:r>
              <w:rPr>
                <w:rFonts w:hint="eastAsia" w:ascii="宋体" w:hAnsi="宋体" w:cs="宋体"/>
                <w:sz w:val="24"/>
                <w:highlight w:val="none"/>
                <w:lang w:val="en-US" w:eastAsia="zh-CN"/>
              </w:rPr>
              <w:t>交货期</w:t>
            </w:r>
          </w:p>
        </w:tc>
        <w:tc>
          <w:tcPr>
            <w:tcW w:w="1282" w:type="dxa"/>
            <w:noWrap w:val="0"/>
            <w:vAlign w:val="center"/>
          </w:tcPr>
          <w:p>
            <w:pPr>
              <w:spacing w:line="312" w:lineRule="auto"/>
              <w:jc w:val="center"/>
              <w:rPr>
                <w:rFonts w:hint="eastAsia" w:ascii="宋体" w:hAnsi="宋体" w:cs="宋体"/>
                <w:sz w:val="24"/>
                <w:highlight w:val="none"/>
                <w:lang w:val="en-US" w:eastAsia="zh-CN"/>
              </w:rPr>
            </w:pPr>
            <w:r>
              <w:rPr>
                <w:rFonts w:hint="eastAsia" w:ascii="宋体" w:hAnsi="宋体" w:cs="宋体"/>
                <w:sz w:val="24"/>
                <w:highlight w:val="none"/>
                <w:lang w:val="en-US" w:eastAsia="zh-CN"/>
              </w:rPr>
              <w:t>质保期</w:t>
            </w:r>
          </w:p>
        </w:tc>
        <w:tc>
          <w:tcPr>
            <w:tcW w:w="1282" w:type="dxa"/>
            <w:noWrap w:val="0"/>
            <w:vAlign w:val="center"/>
          </w:tcPr>
          <w:p>
            <w:pPr>
              <w:spacing w:line="312" w:lineRule="auto"/>
              <w:jc w:val="center"/>
              <w:rPr>
                <w:rFonts w:hint="eastAsia" w:ascii="宋体" w:hAnsi="宋体" w:cs="宋体"/>
                <w:sz w:val="24"/>
                <w:highlight w:val="none"/>
                <w:lang w:val="en-US" w:eastAsia="zh-CN"/>
              </w:rPr>
            </w:pPr>
            <w:r>
              <w:rPr>
                <w:rFonts w:hint="eastAsia" w:ascii="宋体" w:hAnsi="宋体" w:cs="宋体"/>
                <w:sz w:val="24"/>
                <w:highlight w:val="none"/>
                <w:lang w:val="en-US" w:eastAsia="zh-CN"/>
              </w:rPr>
              <w:t>是否允许进口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 w:hRule="atLeast"/>
        </w:trPr>
        <w:tc>
          <w:tcPr>
            <w:tcW w:w="720" w:type="dxa"/>
            <w:noWrap w:val="0"/>
            <w:vAlign w:val="center"/>
          </w:tcPr>
          <w:p>
            <w:pPr>
              <w:spacing w:line="312" w:lineRule="auto"/>
              <w:jc w:val="center"/>
              <w:rPr>
                <w:rFonts w:hint="eastAsia" w:ascii="宋体" w:hAnsi="宋体" w:cs="宋体"/>
                <w:sz w:val="24"/>
                <w:highlight w:val="none"/>
              </w:rPr>
            </w:pPr>
            <w:r>
              <w:rPr>
                <w:rFonts w:hint="eastAsia" w:ascii="宋体" w:hAnsi="宋体" w:cs="宋体"/>
                <w:sz w:val="24"/>
                <w:highlight w:val="none"/>
              </w:rPr>
              <w:t>1</w:t>
            </w:r>
          </w:p>
        </w:tc>
        <w:tc>
          <w:tcPr>
            <w:tcW w:w="2303" w:type="dxa"/>
            <w:noWrap w:val="0"/>
            <w:vAlign w:val="center"/>
          </w:tcPr>
          <w:p>
            <w:pPr>
              <w:spacing w:line="312" w:lineRule="auto"/>
              <w:jc w:val="center"/>
              <w:rPr>
                <w:rFonts w:hint="eastAsia" w:ascii="宋体" w:hAnsi="宋体" w:cs="宋体"/>
                <w:sz w:val="24"/>
                <w:highlight w:val="none"/>
              </w:rPr>
            </w:pPr>
            <w:r>
              <w:rPr>
                <w:rFonts w:hint="eastAsia" w:ascii="宋体" w:hAnsi="宋体" w:cs="宋体"/>
                <w:sz w:val="24"/>
                <w:highlight w:val="none"/>
                <w:lang w:eastAsia="zh-CN"/>
              </w:rPr>
              <w:t>运动心肺测试系统（进口）采购</w:t>
            </w:r>
            <w:r>
              <w:rPr>
                <w:rFonts w:hint="eastAsia" w:ascii="宋体" w:hAnsi="宋体" w:cs="宋体"/>
                <w:sz w:val="24"/>
                <w:highlight w:val="none"/>
              </w:rPr>
              <w:t>项目</w:t>
            </w:r>
          </w:p>
        </w:tc>
        <w:tc>
          <w:tcPr>
            <w:tcW w:w="1254" w:type="dxa"/>
            <w:noWrap w:val="0"/>
            <w:vAlign w:val="center"/>
          </w:tcPr>
          <w:p>
            <w:pPr>
              <w:spacing w:line="312" w:lineRule="auto"/>
              <w:jc w:val="center"/>
              <w:rPr>
                <w:rFonts w:hint="eastAsia" w:ascii="宋体" w:hAnsi="宋体" w:cs="宋体"/>
                <w:sz w:val="24"/>
                <w:highlight w:val="none"/>
              </w:rPr>
            </w:pPr>
            <w:r>
              <w:rPr>
                <w:rFonts w:hint="eastAsia" w:ascii="宋体" w:hAnsi="宋体" w:cs="宋体"/>
                <w:sz w:val="24"/>
                <w:highlight w:val="none"/>
                <w:lang w:eastAsia="zh-CN"/>
              </w:rPr>
              <w:t>1套</w:t>
            </w:r>
          </w:p>
        </w:tc>
        <w:tc>
          <w:tcPr>
            <w:tcW w:w="1459" w:type="dxa"/>
            <w:noWrap w:val="0"/>
            <w:vAlign w:val="center"/>
          </w:tcPr>
          <w:p>
            <w:pPr>
              <w:spacing w:line="312" w:lineRule="auto"/>
              <w:jc w:val="center"/>
              <w:rPr>
                <w:rFonts w:hint="eastAsia" w:ascii="宋体" w:hAnsi="宋体" w:cs="宋体"/>
                <w:sz w:val="24"/>
                <w:highlight w:val="none"/>
              </w:rPr>
            </w:pPr>
            <w:r>
              <w:rPr>
                <w:rFonts w:hint="eastAsia" w:ascii="宋体" w:hAnsi="宋体" w:cs="宋体"/>
                <w:sz w:val="24"/>
                <w:highlight w:val="none"/>
                <w:lang w:eastAsia="zh-CN"/>
              </w:rPr>
              <w:t>100万元</w:t>
            </w:r>
          </w:p>
        </w:tc>
        <w:tc>
          <w:tcPr>
            <w:tcW w:w="1773" w:type="dxa"/>
            <w:noWrap w:val="0"/>
            <w:vAlign w:val="center"/>
          </w:tcPr>
          <w:p>
            <w:pPr>
              <w:spacing w:line="312" w:lineRule="auto"/>
              <w:jc w:val="center"/>
              <w:rPr>
                <w:rFonts w:hint="eastAsia" w:ascii="宋体" w:hAnsi="宋体" w:eastAsia="宋体" w:cs="宋体"/>
                <w:sz w:val="24"/>
                <w:highlight w:val="none"/>
                <w:lang w:eastAsia="zh-CN"/>
              </w:rPr>
            </w:pPr>
            <w:r>
              <w:rPr>
                <w:rFonts w:hint="eastAsia" w:ascii="宋体" w:hAnsi="宋体" w:cs="宋体"/>
                <w:sz w:val="24"/>
                <w:highlight w:val="none"/>
                <w:lang w:eastAsia="zh-CN"/>
              </w:rPr>
              <w:t>50天（自合同签订之日起）</w:t>
            </w:r>
          </w:p>
        </w:tc>
        <w:tc>
          <w:tcPr>
            <w:tcW w:w="1282" w:type="dxa"/>
            <w:noWrap w:val="0"/>
            <w:vAlign w:val="center"/>
          </w:tcPr>
          <w:p>
            <w:pPr>
              <w:spacing w:line="312" w:lineRule="auto"/>
              <w:jc w:val="center"/>
              <w:rPr>
                <w:rFonts w:hint="eastAsia" w:ascii="宋体" w:hAnsi="宋体" w:cs="宋体"/>
                <w:sz w:val="24"/>
                <w:highlight w:val="none"/>
                <w:lang w:val="en-US" w:eastAsia="zh-CN"/>
              </w:rPr>
            </w:pPr>
            <w:r>
              <w:rPr>
                <w:rFonts w:hint="eastAsia" w:ascii="宋体" w:hAnsi="宋体"/>
                <w:bCs/>
                <w:color w:val="auto"/>
                <w:sz w:val="24"/>
                <w:szCs w:val="24"/>
                <w:highlight w:val="none"/>
                <w:u w:val="none"/>
                <w:lang w:val="en-US" w:eastAsia="zh-CN"/>
              </w:rPr>
              <w:t>≥3年</w:t>
            </w:r>
          </w:p>
        </w:tc>
        <w:tc>
          <w:tcPr>
            <w:tcW w:w="1282" w:type="dxa"/>
            <w:noWrap w:val="0"/>
            <w:vAlign w:val="center"/>
          </w:tcPr>
          <w:p>
            <w:pPr>
              <w:spacing w:line="312" w:lineRule="auto"/>
              <w:jc w:val="center"/>
              <w:rPr>
                <w:rFonts w:hint="eastAsia" w:ascii="宋体" w:hAnsi="宋体"/>
                <w:bCs/>
                <w:color w:val="auto"/>
                <w:sz w:val="24"/>
                <w:szCs w:val="24"/>
                <w:highlight w:val="none"/>
                <w:u w:val="none"/>
                <w:lang w:val="en-US" w:eastAsia="zh-CN"/>
              </w:rPr>
            </w:pPr>
            <w:r>
              <w:rPr>
                <w:rFonts w:hint="eastAsia" w:ascii="宋体" w:hAnsi="宋体" w:cs="宋体"/>
                <w:sz w:val="24"/>
                <w:highlight w:val="none"/>
                <w:lang w:eastAsia="zh-CN"/>
              </w:rPr>
              <w:t>是</w:t>
            </w:r>
          </w:p>
        </w:tc>
      </w:tr>
    </w:tbl>
    <w:p>
      <w:pPr>
        <w:spacing w:line="312"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rPr>
        <w:t>联合体投标：本项目</w:t>
      </w:r>
      <w:r>
        <w:rPr>
          <w:rFonts w:hint="eastAsia" w:ascii="宋体" w:hAnsi="宋体" w:cs="宋体"/>
          <w:b/>
          <w:bCs/>
          <w:sz w:val="24"/>
          <w:highlight w:val="none"/>
          <w:u w:val="single"/>
        </w:rPr>
        <w:t xml:space="preserve"> 不 </w:t>
      </w:r>
      <w:r>
        <w:rPr>
          <w:rFonts w:hint="eastAsia" w:ascii="宋体" w:hAnsi="宋体" w:cs="宋体"/>
          <w:b/>
          <w:bCs/>
          <w:sz w:val="24"/>
          <w:highlight w:val="none"/>
        </w:rPr>
        <w:t>接受联合体投标</w:t>
      </w:r>
    </w:p>
    <w:p>
      <w:pPr>
        <w:spacing w:line="312"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rPr>
        <w:t>六、合格的投标人应具备以下资格要求：</w:t>
      </w:r>
    </w:p>
    <w:p>
      <w:pPr>
        <w:spacing w:line="312" w:lineRule="auto"/>
        <w:ind w:firstLine="480" w:firstLineChars="200"/>
        <w:jc w:val="left"/>
        <w:rPr>
          <w:rFonts w:hint="eastAsia" w:ascii="宋体" w:hAnsi="宋体" w:cs="宋体"/>
          <w:sz w:val="24"/>
          <w:highlight w:val="none"/>
        </w:rPr>
      </w:pPr>
      <w:r>
        <w:rPr>
          <w:rFonts w:hint="eastAsia" w:ascii="宋体" w:hAnsi="宋体" w:cs="宋体"/>
          <w:sz w:val="24"/>
          <w:highlight w:val="none"/>
        </w:rPr>
        <w:t>（1）符合《中华人民共和国政府采购法》第二十二条规定的投标人资格条件：</w:t>
      </w:r>
    </w:p>
    <w:p>
      <w:pPr>
        <w:spacing w:line="312" w:lineRule="auto"/>
        <w:ind w:firstLine="480" w:firstLineChars="200"/>
        <w:jc w:val="left"/>
        <w:rPr>
          <w:rFonts w:hint="eastAsia" w:ascii="宋体" w:hAnsi="宋体" w:cs="宋体"/>
          <w:sz w:val="24"/>
          <w:highlight w:val="none"/>
        </w:rPr>
      </w:pPr>
      <w:r>
        <w:rPr>
          <w:rFonts w:hint="eastAsia" w:ascii="宋体" w:hAnsi="宋体" w:cs="宋体"/>
          <w:sz w:val="24"/>
          <w:highlight w:val="none"/>
        </w:rPr>
        <w:t xml:space="preserve">A、具有独立承担民事责任的能力； </w:t>
      </w:r>
    </w:p>
    <w:p>
      <w:pPr>
        <w:spacing w:line="312" w:lineRule="auto"/>
        <w:ind w:firstLine="480" w:firstLineChars="200"/>
        <w:jc w:val="left"/>
        <w:rPr>
          <w:rFonts w:hint="eastAsia" w:ascii="宋体" w:hAnsi="宋体" w:cs="宋体"/>
          <w:sz w:val="24"/>
          <w:highlight w:val="none"/>
        </w:rPr>
      </w:pPr>
      <w:r>
        <w:rPr>
          <w:rFonts w:hint="eastAsia" w:ascii="宋体" w:hAnsi="宋体" w:cs="宋体"/>
          <w:sz w:val="24"/>
          <w:highlight w:val="none"/>
        </w:rPr>
        <w:t xml:space="preserve">B、具有良好的商业信誉和健全的财务会计制度； </w:t>
      </w:r>
    </w:p>
    <w:p>
      <w:pPr>
        <w:spacing w:line="312" w:lineRule="auto"/>
        <w:ind w:firstLine="480" w:firstLineChars="200"/>
        <w:jc w:val="left"/>
        <w:rPr>
          <w:rFonts w:hint="eastAsia" w:ascii="宋体" w:hAnsi="宋体" w:cs="宋体"/>
          <w:sz w:val="24"/>
          <w:highlight w:val="none"/>
        </w:rPr>
      </w:pPr>
      <w:r>
        <w:rPr>
          <w:rFonts w:hint="eastAsia" w:ascii="宋体" w:hAnsi="宋体" w:cs="宋体"/>
          <w:sz w:val="24"/>
          <w:highlight w:val="none"/>
        </w:rPr>
        <w:t xml:space="preserve">C、具有履行合同所必需的设备和专业技术能力； </w:t>
      </w:r>
    </w:p>
    <w:p>
      <w:pPr>
        <w:spacing w:line="312" w:lineRule="auto"/>
        <w:ind w:firstLine="480" w:firstLineChars="200"/>
        <w:jc w:val="left"/>
        <w:rPr>
          <w:rFonts w:hint="eastAsia" w:ascii="宋体" w:hAnsi="宋体" w:cs="宋体"/>
          <w:sz w:val="24"/>
          <w:highlight w:val="none"/>
        </w:rPr>
      </w:pPr>
      <w:r>
        <w:rPr>
          <w:rFonts w:hint="eastAsia" w:ascii="宋体" w:hAnsi="宋体" w:cs="宋体"/>
          <w:sz w:val="24"/>
          <w:highlight w:val="none"/>
        </w:rPr>
        <w:t xml:space="preserve">D、有依法缴纳税收和社会保障资金的良好记录； </w:t>
      </w:r>
    </w:p>
    <w:p>
      <w:pPr>
        <w:spacing w:line="312" w:lineRule="auto"/>
        <w:ind w:firstLine="480" w:firstLineChars="200"/>
        <w:jc w:val="left"/>
        <w:rPr>
          <w:rFonts w:hint="eastAsia" w:ascii="宋体" w:hAnsi="宋体" w:cs="宋体"/>
          <w:sz w:val="24"/>
          <w:highlight w:val="none"/>
        </w:rPr>
      </w:pPr>
      <w:r>
        <w:rPr>
          <w:rFonts w:hint="eastAsia" w:ascii="宋体" w:hAnsi="宋体" w:cs="宋体"/>
          <w:sz w:val="24"/>
          <w:highlight w:val="none"/>
        </w:rPr>
        <w:t xml:space="preserve">E、参加政府采购活动前三年内，在经营活动中没有重大违法记录； </w:t>
      </w:r>
    </w:p>
    <w:p>
      <w:pPr>
        <w:spacing w:line="312" w:lineRule="auto"/>
        <w:ind w:firstLine="480" w:firstLineChars="200"/>
        <w:jc w:val="left"/>
        <w:rPr>
          <w:rFonts w:hint="eastAsia" w:ascii="宋体" w:hAnsi="宋体" w:cs="宋体"/>
          <w:sz w:val="24"/>
          <w:highlight w:val="none"/>
        </w:rPr>
      </w:pPr>
      <w:r>
        <w:rPr>
          <w:rFonts w:hint="eastAsia" w:ascii="宋体" w:hAnsi="宋体" w:cs="宋体"/>
          <w:sz w:val="24"/>
          <w:highlight w:val="none"/>
        </w:rPr>
        <w:t>F、法律、行政法规规定的其他条件。</w:t>
      </w:r>
    </w:p>
    <w:p>
      <w:pPr>
        <w:spacing w:line="312"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（2）独立法人，主营运动心肺测试系统（进口）生产或销售等能够承担本项目业务的企业或公司；</w:t>
      </w:r>
    </w:p>
    <w:p>
      <w:pPr>
        <w:spacing w:line="312" w:lineRule="auto"/>
        <w:ind w:firstLine="480" w:firstLineChars="200"/>
        <w:jc w:val="left"/>
        <w:rPr>
          <w:rFonts w:hint="eastAsia" w:ascii="宋体" w:hAnsi="宋体" w:cs="宋体"/>
          <w:sz w:val="24"/>
          <w:highlight w:val="none"/>
        </w:rPr>
      </w:pPr>
      <w:r>
        <w:rPr>
          <w:rFonts w:hint="eastAsia" w:ascii="宋体" w:hAnsi="宋体" w:cs="宋体"/>
          <w:sz w:val="24"/>
          <w:highlight w:val="none"/>
        </w:rPr>
        <w:t>（3）符合《中华人民共和国政府采购法》第二十二条和浙财采监【2013】24号《关于规范政府采购供应商资格设定及资格审查的通知》第六条规定,且未被“信用中国”（www.creditchina.gov.cn）、“中国政府采购网”（www.ccgp.gov.cn）列入失信被执行人、重大税收违法案件当事人名单、政府采购严重违法失信行为记录名单。近三年各行政部门处罚的以上两网未记录的其他重大违法记录，经举报查实的，取消中标资格。</w:t>
      </w:r>
    </w:p>
    <w:p>
      <w:pPr>
        <w:spacing w:line="360" w:lineRule="exact"/>
        <w:ind w:firstLine="480" w:firstLineChars="200"/>
        <w:rPr>
          <w:rFonts w:ascii="宋体" w:hAnsi="宋体" w:cs="宋体"/>
          <w:sz w:val="24"/>
          <w:highlight w:val="none"/>
        </w:rPr>
      </w:pPr>
      <w:r>
        <w:rPr>
          <w:rFonts w:hint="eastAsia" w:ascii="宋体" w:hAnsi="宋体" w:cs="宋体"/>
          <w:sz w:val="24"/>
          <w:highlight w:val="none"/>
        </w:rPr>
        <w:t>（4）</w:t>
      </w:r>
      <w:r>
        <w:rPr>
          <w:rFonts w:hint="eastAsia" w:ascii="宋体" w:hAnsi="宋体" w:cs="宋体"/>
          <w:b/>
          <w:bCs/>
          <w:sz w:val="24"/>
          <w:highlight w:val="none"/>
        </w:rPr>
        <w:t>落实政府采购政策需满足的资格要求</w:t>
      </w:r>
      <w:r>
        <w:rPr>
          <w:rFonts w:hint="eastAsia" w:ascii="宋体" w:hAnsi="宋体" w:cs="宋体"/>
          <w:sz w:val="24"/>
          <w:highlight w:val="none"/>
        </w:rPr>
        <w:t>：本标项不限，所有大中小微型企业均可参加投标，小微企业、监狱企业、残疾人福利性单位依法享受10%价格评审优惠。</w:t>
      </w:r>
    </w:p>
    <w:p>
      <w:pPr>
        <w:snapToGrid w:val="0"/>
        <w:spacing w:line="312" w:lineRule="auto"/>
        <w:ind w:left="420" w:leftChars="200"/>
        <w:rPr>
          <w:rFonts w:hint="eastAsia" w:ascii="宋体" w:hAnsi="宋体" w:cs="宋体"/>
          <w:b/>
          <w:sz w:val="24"/>
          <w:highlight w:val="none"/>
        </w:rPr>
      </w:pPr>
      <w:r>
        <w:rPr>
          <w:rFonts w:hint="eastAsia" w:ascii="宋体" w:hAnsi="宋体" w:cs="宋体"/>
          <w:b/>
          <w:bCs/>
          <w:sz w:val="24"/>
          <w:highlight w:val="none"/>
          <w:lang w:val="zh-CN"/>
        </w:rPr>
        <w:t>七、</w:t>
      </w:r>
      <w:r>
        <w:rPr>
          <w:rFonts w:hint="eastAsia" w:ascii="宋体" w:hAnsi="宋体" w:cs="宋体"/>
          <w:b/>
          <w:sz w:val="24"/>
          <w:highlight w:val="none"/>
        </w:rPr>
        <w:t>获取招标文件方式</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1、本项目招标文件实行“政府采购云平台”在线获取，不提供招标文件纸质版。投标单位通过浙江省政府采购网(www.zfcg.czt.zj.gov.cn ）上的政采云系统进行招标文件获取（首次参加投标的单位应先登录浙江省政府采购网(www.zfcg.czt.zj.gov.cn)进行账户注册，注册完毕待审核成功后方可登录获取，注册咨询电话：95763。</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2、方式：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3、获取招标文件时须提交的文件资料：无；</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4、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pPr>
        <w:spacing w:line="380" w:lineRule="exact"/>
        <w:ind w:firstLine="352" w:firstLineChars="147"/>
        <w:rPr>
          <w:rFonts w:hint="eastAsia" w:ascii="宋体" w:hAnsi="宋体" w:cs="宋体"/>
          <w:sz w:val="24"/>
          <w:highlight w:val="none"/>
        </w:rPr>
      </w:pPr>
      <w:r>
        <w:rPr>
          <w:rFonts w:hint="eastAsia" w:ascii="宋体" w:hAnsi="宋体" w:cs="宋体"/>
          <w:sz w:val="24"/>
          <w:highlight w:val="none"/>
        </w:rPr>
        <w:t>5. 采购文件获取截止时间后至投标截止时间前，潜在投标供应商提出要求获取采购文件的，可允许其获取，但该供应商如对采购文件有疑问的，应在采购文件载明的投标提问截止时间前以传真、电子邮件等形式提出，逾期提出的，采购人有权不予受理、答复。</w:t>
      </w:r>
    </w:p>
    <w:p>
      <w:pPr>
        <w:spacing w:line="312" w:lineRule="auto"/>
        <w:ind w:firstLine="482" w:firstLineChars="200"/>
        <w:jc w:val="left"/>
        <w:rPr>
          <w:rFonts w:hint="eastAsia" w:ascii="宋体" w:hAnsi="宋体" w:cs="宋体"/>
          <w:sz w:val="24"/>
          <w:highlight w:val="none"/>
          <w:lang w:val="zh-CN"/>
        </w:rPr>
      </w:pPr>
      <w:r>
        <w:rPr>
          <w:rFonts w:hint="eastAsia" w:ascii="宋体" w:hAnsi="宋体" w:cs="宋体"/>
          <w:b/>
          <w:bCs/>
          <w:sz w:val="24"/>
          <w:highlight w:val="none"/>
        </w:rPr>
        <w:t>注：请供应商按上述要求获取招标文件，如未在“政采云”系统内完成相关流程，引起的投标无效责任自负。</w:t>
      </w:r>
    </w:p>
    <w:p>
      <w:pPr>
        <w:spacing w:line="312" w:lineRule="auto"/>
        <w:ind w:firstLine="482" w:firstLineChars="200"/>
        <w:jc w:val="left"/>
        <w:rPr>
          <w:rFonts w:hint="eastAsia" w:ascii="宋体" w:hAnsi="宋体" w:cs="宋体"/>
          <w:sz w:val="24"/>
          <w:highlight w:val="none"/>
        </w:rPr>
      </w:pPr>
      <w:r>
        <w:rPr>
          <w:rFonts w:hint="eastAsia" w:ascii="宋体" w:hAnsi="宋体" w:cs="宋体"/>
          <w:b/>
          <w:bCs/>
          <w:sz w:val="24"/>
          <w:highlight w:val="none"/>
        </w:rPr>
        <w:t>八、投标截止时间与地点：</w:t>
      </w:r>
      <w:r>
        <w:rPr>
          <w:rFonts w:hint="eastAsia" w:ascii="宋体" w:hAnsi="宋体" w:cs="宋体"/>
          <w:sz w:val="24"/>
          <w:highlight w:val="none"/>
        </w:rPr>
        <w:t>递交投标文件截止日期及开标时间：</w:t>
      </w:r>
      <w:r>
        <w:rPr>
          <w:rFonts w:hint="eastAsia" w:ascii="宋体" w:hAnsi="宋体" w:cs="宋体"/>
          <w:sz w:val="24"/>
          <w:highlight w:val="none"/>
          <w:u w:val="single"/>
          <w:lang w:eastAsia="zh-CN"/>
        </w:rPr>
        <w:t>2023年12月18日</w:t>
      </w:r>
      <w:r>
        <w:rPr>
          <w:rFonts w:hint="eastAsia" w:ascii="宋体" w:hAnsi="宋体" w:cs="宋体"/>
          <w:sz w:val="24"/>
          <w:highlight w:val="none"/>
          <w:u w:val="single"/>
          <w:lang w:val="en-US" w:eastAsia="zh-CN"/>
        </w:rPr>
        <w:t>09时30分</w:t>
      </w:r>
      <w:r>
        <w:rPr>
          <w:rFonts w:hint="eastAsia" w:ascii="宋体" w:hAnsi="宋体" w:cs="宋体"/>
          <w:sz w:val="24"/>
          <w:highlight w:val="none"/>
        </w:rPr>
        <w:t>（</w:t>
      </w:r>
      <w:r>
        <w:rPr>
          <w:rFonts w:hint="eastAsia" w:ascii="宋体" w:hAnsi="宋体" w:cs="宋体"/>
          <w:sz w:val="24"/>
          <w:highlight w:val="none"/>
        </w:rPr>
        <w:t>北京时间）</w:t>
      </w:r>
      <w:r>
        <w:rPr>
          <w:rFonts w:hint="eastAsia" w:ascii="宋体" w:hAnsi="宋体" w:cs="宋体"/>
          <w:bCs/>
          <w:sz w:val="24"/>
          <w:highlight w:val="none"/>
        </w:rPr>
        <w:t>之前将电子投标文件上传到“政采云”平台。</w:t>
      </w:r>
    </w:p>
    <w:p>
      <w:pPr>
        <w:spacing w:line="312" w:lineRule="auto"/>
        <w:ind w:firstLine="482" w:firstLineChars="200"/>
        <w:jc w:val="left"/>
        <w:rPr>
          <w:rFonts w:hint="eastAsia" w:ascii="宋体" w:hAnsi="宋体" w:cs="宋体"/>
          <w:sz w:val="24"/>
          <w:highlight w:val="none"/>
        </w:rPr>
      </w:pPr>
      <w:r>
        <w:rPr>
          <w:rFonts w:hint="eastAsia" w:ascii="宋体" w:hAnsi="宋体" w:cs="宋体"/>
          <w:b/>
          <w:bCs/>
          <w:sz w:val="24"/>
          <w:highlight w:val="none"/>
        </w:rPr>
        <w:t>九、开标时间与地点：</w:t>
      </w:r>
      <w:r>
        <w:rPr>
          <w:rFonts w:hint="eastAsia" w:ascii="宋体" w:hAnsi="宋体" w:cs="宋体"/>
          <w:sz w:val="24"/>
          <w:highlight w:val="none"/>
        </w:rPr>
        <w:t>递交投标文件及开标地点：</w:t>
      </w:r>
      <w:r>
        <w:rPr>
          <w:rFonts w:hint="eastAsia" w:ascii="宋体" w:hAnsi="宋体" w:cs="宋体"/>
          <w:sz w:val="24"/>
          <w:highlight w:val="none"/>
          <w:u w:val="single"/>
          <w:lang w:eastAsia="zh-CN"/>
        </w:rPr>
        <w:t>2023年12月18日09时30分</w:t>
      </w:r>
      <w:r>
        <w:rPr>
          <w:rFonts w:hint="eastAsia" w:ascii="宋体" w:hAnsi="宋体" w:cs="宋体"/>
          <w:sz w:val="24"/>
          <w:highlight w:val="none"/>
        </w:rPr>
        <w:t>在政采云线上解密开标。</w:t>
      </w:r>
    </w:p>
    <w:p>
      <w:pPr>
        <w:spacing w:line="312" w:lineRule="auto"/>
        <w:ind w:firstLine="482" w:firstLineChars="200"/>
        <w:jc w:val="left"/>
        <w:rPr>
          <w:rFonts w:hint="eastAsia" w:ascii="宋体" w:hAnsi="宋体" w:cs="宋体"/>
          <w:b/>
          <w:sz w:val="24"/>
          <w:highlight w:val="none"/>
        </w:rPr>
      </w:pPr>
      <w:r>
        <w:rPr>
          <w:rFonts w:hint="eastAsia" w:ascii="宋体" w:hAnsi="宋体" w:cs="宋体"/>
          <w:b/>
          <w:bCs/>
          <w:sz w:val="24"/>
          <w:highlight w:val="none"/>
        </w:rPr>
        <w:t>十、</w:t>
      </w:r>
      <w:r>
        <w:rPr>
          <w:rFonts w:hint="eastAsia" w:ascii="宋体" w:hAnsi="宋体" w:cs="宋体"/>
          <w:b/>
          <w:sz w:val="24"/>
          <w:highlight w:val="none"/>
        </w:rPr>
        <w:t>在线投标响应（电子投标）说明</w:t>
      </w:r>
    </w:p>
    <w:p>
      <w:pPr>
        <w:spacing w:line="380" w:lineRule="exact"/>
        <w:ind w:firstLine="480" w:firstLineChars="200"/>
        <w:rPr>
          <w:rFonts w:hint="eastAsia" w:ascii="宋体" w:hAnsi="宋体" w:cs="宋体"/>
          <w:kern w:val="0"/>
          <w:sz w:val="24"/>
          <w:highlight w:val="none"/>
          <w:u w:val="single"/>
        </w:rPr>
      </w:pPr>
      <w:r>
        <w:rPr>
          <w:rFonts w:hint="eastAsia" w:ascii="宋体" w:hAnsi="宋体" w:cs="宋体"/>
          <w:kern w:val="0"/>
          <w:sz w:val="24"/>
          <w:highlight w:val="none"/>
          <w:u w:val="single"/>
        </w:rPr>
        <w:t>1.本项目实行电子投标，投标人应按照本项目招标文件和政采云平台的要求编制、加密并递交投标文件。投标人在使用系统进行投标的过程中遇到涉及平台使用的任何问题，可致电政采云平台技术支持热线咨询，联系方式：95763。</w:t>
      </w:r>
    </w:p>
    <w:p>
      <w:pPr>
        <w:spacing w:line="380" w:lineRule="exact"/>
        <w:ind w:firstLine="480" w:firstLineChars="200"/>
        <w:rPr>
          <w:rFonts w:hint="eastAsia" w:ascii="宋体" w:hAnsi="宋体" w:cs="宋体"/>
          <w:kern w:val="0"/>
          <w:sz w:val="24"/>
          <w:highlight w:val="none"/>
          <w:u w:val="single"/>
        </w:rPr>
      </w:pPr>
      <w:r>
        <w:rPr>
          <w:rFonts w:hint="eastAsia" w:ascii="宋体" w:hAnsi="宋体" w:cs="宋体"/>
          <w:kern w:val="0"/>
          <w:sz w:val="24"/>
          <w:highlight w:val="none"/>
          <w:u w:val="single"/>
        </w:rPr>
        <w:t>2.投标人通过政采云平台电子投标工具制作投标文件，电子投标工具请供应商自行前往浙江政府采购网下载并安装，（下载网址：http://www.zjzfcg.gov.cn/bidClientTemplate/2019-05-27/12946.html），电子投标具体流程详见本招标公告附件：“政采云供应商项目采购-电子招投标操作指南.pdf”。</w:t>
      </w:r>
    </w:p>
    <w:p>
      <w:pPr>
        <w:spacing w:line="380" w:lineRule="exact"/>
        <w:ind w:firstLine="480" w:firstLineChars="200"/>
        <w:rPr>
          <w:rFonts w:hint="eastAsia" w:ascii="宋体" w:hAnsi="宋体" w:cs="宋体"/>
          <w:kern w:val="0"/>
          <w:sz w:val="24"/>
          <w:highlight w:val="none"/>
          <w:u w:val="single"/>
        </w:rPr>
      </w:pPr>
      <w:r>
        <w:rPr>
          <w:rFonts w:hint="eastAsia" w:ascii="宋体" w:hAnsi="宋体" w:cs="宋体"/>
          <w:kern w:val="0"/>
          <w:sz w:val="24"/>
          <w:highlight w:val="none"/>
          <w:u w:val="single"/>
        </w:rPr>
        <w:t>3.投标人应在开标前完成CA数字证书办理。（办理流程详见</w:t>
      </w:r>
      <w:r>
        <w:rPr>
          <w:rFonts w:hint="eastAsia" w:ascii="宋体" w:hAnsi="宋体" w:cs="宋体"/>
          <w:kern w:val="0"/>
          <w:sz w:val="24"/>
          <w:highlight w:val="none"/>
          <w:u w:val="single"/>
        </w:rPr>
        <w:fldChar w:fldCharType="begin"/>
      </w:r>
      <w:r>
        <w:rPr>
          <w:rFonts w:hint="eastAsia" w:ascii="宋体" w:hAnsi="宋体" w:cs="宋体"/>
          <w:kern w:val="0"/>
          <w:sz w:val="24"/>
          <w:highlight w:val="none"/>
          <w:u w:val="single"/>
        </w:rPr>
        <w:instrText xml:space="preserve"> HYPERLINK "http://www.zjzfcg.gov.cn/bidClientTemplate/2019-05-27/12945.html" </w:instrText>
      </w:r>
      <w:r>
        <w:rPr>
          <w:rFonts w:hint="eastAsia" w:ascii="宋体" w:hAnsi="宋体" w:cs="宋体"/>
          <w:kern w:val="0"/>
          <w:sz w:val="24"/>
          <w:highlight w:val="none"/>
          <w:u w:val="single"/>
        </w:rPr>
        <w:fldChar w:fldCharType="separate"/>
      </w:r>
      <w:r>
        <w:rPr>
          <w:rFonts w:hint="eastAsia" w:ascii="宋体" w:hAnsi="宋体" w:cs="宋体"/>
          <w:kern w:val="0"/>
          <w:sz w:val="24"/>
          <w:highlight w:val="none"/>
          <w:u w:val="single"/>
        </w:rPr>
        <w:t>http://www.zjzfcg.gov.cn/bidClientTemplate/2019-05-27/12945.html</w:t>
      </w:r>
      <w:r>
        <w:rPr>
          <w:rFonts w:hint="eastAsia" w:ascii="宋体" w:hAnsi="宋体" w:cs="宋体"/>
          <w:kern w:val="0"/>
          <w:sz w:val="24"/>
          <w:highlight w:val="none"/>
          <w:u w:val="single"/>
        </w:rPr>
        <w:fldChar w:fldCharType="end"/>
      </w:r>
      <w:r>
        <w:rPr>
          <w:rFonts w:hint="eastAsia" w:ascii="宋体" w:hAnsi="宋体" w:cs="宋体"/>
          <w:kern w:val="0"/>
          <w:sz w:val="24"/>
          <w:highlight w:val="none"/>
          <w:u w:val="single"/>
        </w:rPr>
        <w:t>，完成CA数字证书办理预计一周左右，请各投标人自行把握时间）</w:t>
      </w:r>
    </w:p>
    <w:p>
      <w:pPr>
        <w:spacing w:line="380" w:lineRule="exact"/>
        <w:ind w:firstLine="480" w:firstLineChars="200"/>
        <w:rPr>
          <w:rFonts w:hint="eastAsia" w:ascii="宋体" w:hAnsi="宋体" w:cs="宋体"/>
          <w:sz w:val="24"/>
          <w:highlight w:val="none"/>
          <w:u w:val="single"/>
        </w:rPr>
      </w:pPr>
      <w:r>
        <w:rPr>
          <w:rFonts w:hint="eastAsia" w:ascii="宋体" w:hAnsi="宋体" w:cs="宋体"/>
          <w:sz w:val="24"/>
          <w:highlight w:val="none"/>
          <w:u w:val="single"/>
        </w:rPr>
        <w:t>4.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w:t>
      </w:r>
    </w:p>
    <w:p>
      <w:pPr>
        <w:spacing w:line="380" w:lineRule="exact"/>
        <w:ind w:firstLine="480" w:firstLineChars="200"/>
        <w:rPr>
          <w:rFonts w:hint="eastAsia" w:ascii="宋体" w:hAnsi="宋体" w:cs="宋体"/>
          <w:bCs/>
          <w:sz w:val="24"/>
          <w:highlight w:val="none"/>
        </w:rPr>
      </w:pPr>
      <w:r>
        <w:rPr>
          <w:rFonts w:hint="eastAsia" w:ascii="宋体" w:hAnsi="宋体" w:cs="宋体"/>
          <w:bCs/>
          <w:sz w:val="24"/>
          <w:highlight w:val="none"/>
        </w:rPr>
        <w:t>5.投标文件的组成、份数、密封、效力</w:t>
      </w:r>
    </w:p>
    <w:p>
      <w:pPr>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本项目实行电子投标，供应商应准备电子投标文件、以压缩保密存储的压缩文件（设置密码，如若电子投标文件无法按时解密的，再将密码告知代理公司）形式两类：</w:t>
      </w:r>
    </w:p>
    <w:p>
      <w:pPr>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5.1电子投标文件，按政采云平台项目采购--电子招投标操作指南及本招标文件要求编制。</w:t>
      </w:r>
    </w:p>
    <w:p>
      <w:pPr>
        <w:spacing w:line="380" w:lineRule="exact"/>
        <w:ind w:firstLine="480" w:firstLineChars="200"/>
        <w:rPr>
          <w:rFonts w:hint="eastAsia" w:ascii="宋体" w:hAnsi="宋体" w:cs="宋体"/>
          <w:sz w:val="24"/>
          <w:highlight w:val="none"/>
        </w:rPr>
      </w:pPr>
      <w:bookmarkStart w:id="7" w:name="_Hlk34639647"/>
      <w:r>
        <w:rPr>
          <w:rFonts w:hint="eastAsia" w:ascii="宋体" w:hAnsi="宋体" w:cs="宋体"/>
          <w:sz w:val="24"/>
          <w:highlight w:val="none"/>
        </w:rPr>
        <w:t>5.2</w:t>
      </w:r>
      <w:r>
        <w:rPr>
          <w:rFonts w:hint="eastAsia" w:ascii="宋体" w:hAnsi="宋体" w:cs="宋体"/>
          <w:sz w:val="24"/>
          <w:highlight w:val="none"/>
          <w:u w:val="single"/>
        </w:rPr>
        <w:t>投标供应商在“政府采购云平台”完成“电子加密投标文件”的上传递交后，以压缩保密存储的设密压缩文件形式的“备份投标文件”在投标截止时间前一个工作日下午16:00整发送至</w:t>
      </w:r>
      <w:r>
        <w:rPr>
          <w:rFonts w:hint="eastAsia" w:ascii="宋体" w:hAnsi="宋体" w:cs="宋体"/>
          <w:sz w:val="24"/>
          <w:highlight w:val="none"/>
          <w:u w:val="single"/>
          <w:lang w:eastAsia="zh-CN"/>
        </w:rPr>
        <w:t>1066709225@qq.com</w:t>
      </w:r>
      <w:r>
        <w:rPr>
          <w:rFonts w:hint="eastAsia" w:ascii="宋体" w:hAnsi="宋体" w:cs="宋体"/>
          <w:sz w:val="24"/>
          <w:highlight w:val="none"/>
          <w:u w:val="single"/>
        </w:rPr>
        <w:t>，联系人：方女士、汪女士，电话：0570-3085566</w:t>
      </w:r>
      <w:r>
        <w:rPr>
          <w:rFonts w:hint="eastAsia" w:ascii="宋体" w:hAnsi="宋体" w:cs="宋体"/>
          <w:sz w:val="24"/>
          <w:highlight w:val="none"/>
        </w:rPr>
        <w:t>)，逾期送达将被拒收。</w:t>
      </w:r>
    </w:p>
    <w:p>
      <w:pPr>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5.3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bookmarkEnd w:id="7"/>
    <w:p>
      <w:pPr>
        <w:spacing w:line="380" w:lineRule="exact"/>
        <w:ind w:firstLine="480" w:firstLineChars="200"/>
        <w:rPr>
          <w:rFonts w:hint="eastAsia" w:ascii="宋体" w:hAnsi="宋体" w:cs="宋体"/>
          <w:sz w:val="24"/>
          <w:highlight w:val="none"/>
          <w:u w:val="single"/>
        </w:rPr>
      </w:pPr>
      <w:bookmarkStart w:id="8" w:name="_Hlk34638256"/>
      <w:r>
        <w:rPr>
          <w:rFonts w:hint="eastAsia" w:ascii="宋体" w:hAnsi="宋体" w:cs="宋体"/>
          <w:sz w:val="24"/>
          <w:highlight w:val="none"/>
          <w:u w:val="single"/>
        </w:rPr>
        <w:t>5.4投标文件启用顺序和效力：投标文件的启用，按先后顺序分别为</w:t>
      </w:r>
      <w:bookmarkStart w:id="9" w:name="_Hlk34637932"/>
      <w:r>
        <w:rPr>
          <w:rFonts w:hint="eastAsia" w:ascii="宋体" w:hAnsi="宋体" w:cs="宋体"/>
          <w:sz w:val="24"/>
          <w:highlight w:val="none"/>
          <w:u w:val="single"/>
        </w:rPr>
        <w:t>电子投标文件</w:t>
      </w:r>
      <w:bookmarkEnd w:id="9"/>
      <w:r>
        <w:rPr>
          <w:rFonts w:hint="eastAsia" w:ascii="宋体" w:hAnsi="宋体" w:cs="宋体"/>
          <w:sz w:val="24"/>
          <w:highlight w:val="none"/>
          <w:u w:val="single"/>
        </w:rPr>
        <w:t>、以压缩文件形式的备份投标文件。</w:t>
      </w:r>
      <w:bookmarkStart w:id="10" w:name="_Hlk34637983"/>
      <w:r>
        <w:rPr>
          <w:rFonts w:hint="eastAsia" w:ascii="宋体" w:hAnsi="宋体" w:cs="宋体"/>
          <w:sz w:val="24"/>
          <w:highlight w:val="none"/>
          <w:u w:val="single"/>
        </w:rPr>
        <w:t>全部投标人的</w:t>
      </w:r>
      <w:bookmarkStart w:id="11" w:name="_Hlk34638083"/>
      <w:r>
        <w:rPr>
          <w:rFonts w:hint="eastAsia" w:ascii="宋体" w:hAnsi="宋体" w:cs="宋体"/>
          <w:sz w:val="24"/>
          <w:highlight w:val="none"/>
          <w:u w:val="single"/>
        </w:rPr>
        <w:t>电子投标文件均已按时解密的，</w:t>
      </w:r>
      <w:bookmarkEnd w:id="11"/>
      <w:r>
        <w:rPr>
          <w:rFonts w:hint="eastAsia" w:ascii="宋体" w:hAnsi="宋体" w:cs="宋体"/>
          <w:sz w:val="24"/>
          <w:highlight w:val="none"/>
          <w:u w:val="single"/>
        </w:rPr>
        <w:t>备份投标文件自动失效，全部投标人的电子投标文件均无法按时解密的，</w:t>
      </w:r>
      <w:bookmarkStart w:id="12" w:name="_Hlk34638161"/>
      <w:r>
        <w:rPr>
          <w:rFonts w:hint="eastAsia" w:ascii="宋体" w:hAnsi="宋体" w:cs="宋体"/>
          <w:sz w:val="24"/>
          <w:highlight w:val="none"/>
          <w:u w:val="single"/>
        </w:rPr>
        <w:t>启用电子备份投标文件进行线下开评标。</w:t>
      </w:r>
      <w:bookmarkEnd w:id="12"/>
      <w:r>
        <w:rPr>
          <w:rFonts w:hint="eastAsia" w:ascii="宋体" w:hAnsi="宋体" w:cs="宋体"/>
          <w:sz w:val="24"/>
          <w:highlight w:val="none"/>
          <w:u w:val="single"/>
        </w:rPr>
        <w:t>如果某位投标人的电子</w:t>
      </w:r>
      <w:bookmarkStart w:id="13" w:name="_Hlk34638115"/>
      <w:r>
        <w:rPr>
          <w:rFonts w:hint="eastAsia" w:ascii="宋体" w:hAnsi="宋体" w:cs="宋体"/>
          <w:sz w:val="24"/>
          <w:highlight w:val="none"/>
          <w:u w:val="single"/>
        </w:rPr>
        <w:t>投标文件</w:t>
      </w:r>
      <w:bookmarkEnd w:id="13"/>
      <w:r>
        <w:rPr>
          <w:rFonts w:hint="eastAsia" w:ascii="宋体" w:hAnsi="宋体" w:cs="宋体"/>
          <w:sz w:val="24"/>
          <w:highlight w:val="none"/>
          <w:u w:val="single"/>
        </w:rPr>
        <w:t>无法按时解密的，其投标文件为无效标，不启用备份投标文件。</w:t>
      </w:r>
      <w:bookmarkEnd w:id="8"/>
      <w:bookmarkEnd w:id="10"/>
    </w:p>
    <w:p>
      <w:pPr>
        <w:snapToGrid w:val="0"/>
        <w:spacing w:line="312" w:lineRule="auto"/>
        <w:ind w:firstLine="480" w:firstLineChars="200"/>
        <w:rPr>
          <w:rFonts w:hint="eastAsia" w:ascii="宋体" w:hAnsi="宋体" w:cs="宋体"/>
          <w:bCs/>
          <w:sz w:val="24"/>
          <w:highlight w:val="none"/>
        </w:rPr>
      </w:pPr>
      <w:r>
        <w:rPr>
          <w:rFonts w:hint="eastAsia" w:ascii="宋体" w:hAnsi="宋体" w:cs="宋体"/>
          <w:sz w:val="24"/>
          <w:highlight w:val="none"/>
          <w:u w:val="single"/>
        </w:rPr>
        <w:t>5.5▲未传输递交电子投标文件的，投标无效。▲未按规定提供相应的备份投标文件，造成项目开评标活动无法进行下去的，投标无效。</w:t>
      </w:r>
    </w:p>
    <w:p>
      <w:pPr>
        <w:snapToGrid w:val="0"/>
        <w:spacing w:line="312" w:lineRule="auto"/>
        <w:ind w:firstLine="482" w:firstLineChars="200"/>
        <w:rPr>
          <w:rFonts w:hint="eastAsia" w:ascii="宋体" w:hAnsi="宋体" w:cs="宋体"/>
          <w:b/>
          <w:bCs/>
          <w:sz w:val="24"/>
          <w:highlight w:val="none"/>
        </w:rPr>
      </w:pPr>
      <w:r>
        <w:rPr>
          <w:rFonts w:hint="eastAsia" w:ascii="宋体" w:hAnsi="宋体" w:cs="宋体"/>
          <w:b/>
          <w:bCs/>
          <w:sz w:val="24"/>
          <w:highlight w:val="none"/>
        </w:rPr>
        <w:t>十一、质疑和投诉：</w:t>
      </w:r>
    </w:p>
    <w:p>
      <w:pPr>
        <w:snapToGrid w:val="0"/>
        <w:spacing w:line="400" w:lineRule="exact"/>
        <w:ind w:firstLine="482" w:firstLineChars="200"/>
        <w:rPr>
          <w:rFonts w:hint="eastAsia" w:ascii="宋体" w:hAnsi="宋体" w:cs="宋体"/>
          <w:b/>
          <w:bCs/>
          <w:sz w:val="24"/>
          <w:highlight w:val="none"/>
        </w:rPr>
      </w:pPr>
      <w:r>
        <w:rPr>
          <w:rFonts w:hint="eastAsia" w:ascii="宋体" w:hAnsi="宋体" w:cs="宋体"/>
          <w:b/>
          <w:bCs/>
          <w:sz w:val="24"/>
          <w:highlight w:val="none"/>
        </w:rPr>
        <w:t>供应商认为采购文件使自己的权益受到损害的，可以自获取采购文件之日或者采购文件公告期限届满之日（公告期限届满后获取采购文件的，以公告期限届满之日为准）起7个工作日内，在线提出询问和质疑（询问路径：政采云-项目采购-询问质疑投诉-询问列表；质疑路径：政采云-项目采购-询问质疑投诉-质疑列表）。质疑供应商对采购单位、采购代理机构的答复不满意或者采购单位、采购代理机构未在规定的时间内作出答复的，可以在线提起投诉（路径为：浙江政府服务网-政府采购投诉处理-在线办理）。</w:t>
      </w:r>
    </w:p>
    <w:p>
      <w:pPr>
        <w:snapToGrid w:val="0"/>
        <w:spacing w:line="400" w:lineRule="exact"/>
        <w:ind w:firstLine="482" w:firstLineChars="200"/>
        <w:rPr>
          <w:rFonts w:hint="eastAsia" w:ascii="宋体" w:hAnsi="宋体" w:cs="宋体"/>
          <w:b/>
          <w:bCs/>
          <w:sz w:val="24"/>
          <w:highlight w:val="none"/>
        </w:rPr>
      </w:pPr>
      <w:r>
        <w:rPr>
          <w:rFonts w:hint="eastAsia" w:ascii="宋体" w:hAnsi="宋体" w:cs="宋体"/>
          <w:b/>
          <w:bCs/>
          <w:sz w:val="24"/>
          <w:highlight w:val="none"/>
        </w:rPr>
        <w:t>十二、本次招标有关信息刊登在：</w:t>
      </w:r>
    </w:p>
    <w:p>
      <w:pPr>
        <w:snapToGrid w:val="0"/>
        <w:spacing w:line="400" w:lineRule="exact"/>
        <w:ind w:firstLine="482" w:firstLineChars="200"/>
        <w:rPr>
          <w:rFonts w:hint="eastAsia" w:ascii="宋体" w:hAnsi="宋体" w:cs="宋体"/>
          <w:b/>
          <w:bCs/>
          <w:sz w:val="24"/>
          <w:highlight w:val="none"/>
        </w:rPr>
      </w:pPr>
      <w:r>
        <w:rPr>
          <w:rFonts w:hint="eastAsia" w:ascii="宋体" w:hAnsi="宋体" w:cs="宋体"/>
          <w:b/>
          <w:bCs/>
          <w:sz w:val="24"/>
          <w:highlight w:val="none"/>
        </w:rPr>
        <w:t>“浙江政府采购网”（</w:t>
      </w:r>
      <w:r>
        <w:rPr>
          <w:rFonts w:hint="eastAsia" w:ascii="宋体" w:hAnsi="宋体" w:cs="宋体"/>
          <w:b/>
          <w:bCs/>
          <w:sz w:val="24"/>
          <w:highlight w:val="none"/>
        </w:rPr>
        <w:fldChar w:fldCharType="begin"/>
      </w:r>
      <w:r>
        <w:rPr>
          <w:rFonts w:hint="eastAsia" w:ascii="宋体" w:hAnsi="宋体" w:cs="宋体"/>
          <w:b/>
          <w:bCs/>
          <w:sz w:val="24"/>
          <w:highlight w:val="none"/>
        </w:rPr>
        <w:instrText xml:space="preserve"> HYPERLINK "http://www.zjzfcg.gov.cn" </w:instrText>
      </w:r>
      <w:r>
        <w:rPr>
          <w:rFonts w:hint="eastAsia" w:ascii="宋体" w:hAnsi="宋体" w:cs="宋体"/>
          <w:b/>
          <w:bCs/>
          <w:sz w:val="24"/>
          <w:highlight w:val="none"/>
        </w:rPr>
        <w:fldChar w:fldCharType="separate"/>
      </w:r>
      <w:r>
        <w:rPr>
          <w:rFonts w:hint="eastAsia" w:ascii="宋体" w:hAnsi="宋体" w:cs="宋体"/>
          <w:b/>
          <w:bCs/>
          <w:sz w:val="24"/>
          <w:highlight w:val="none"/>
        </w:rPr>
        <w:t>http://www.zjzf</w:t>
      </w:r>
      <w:bookmarkStart w:id="14" w:name="_Hlt165275729"/>
      <w:bookmarkStart w:id="15" w:name="_Hlt165275728"/>
      <w:r>
        <w:rPr>
          <w:rFonts w:hint="eastAsia" w:ascii="宋体" w:hAnsi="宋体" w:cs="宋体"/>
          <w:b/>
          <w:bCs/>
          <w:sz w:val="24"/>
          <w:highlight w:val="none"/>
        </w:rPr>
        <w:t>c</w:t>
      </w:r>
      <w:bookmarkEnd w:id="14"/>
      <w:bookmarkEnd w:id="15"/>
      <w:r>
        <w:rPr>
          <w:rFonts w:hint="eastAsia" w:ascii="宋体" w:hAnsi="宋体" w:cs="宋体"/>
          <w:b/>
          <w:bCs/>
          <w:sz w:val="24"/>
          <w:highlight w:val="none"/>
        </w:rPr>
        <w:t>g</w:t>
      </w:r>
      <w:bookmarkStart w:id="16" w:name="_Hlt165275712"/>
      <w:bookmarkStart w:id="17" w:name="_Hlt165275713"/>
      <w:r>
        <w:rPr>
          <w:rFonts w:hint="eastAsia" w:ascii="宋体" w:hAnsi="宋体" w:cs="宋体"/>
          <w:b/>
          <w:bCs/>
          <w:sz w:val="24"/>
          <w:highlight w:val="none"/>
        </w:rPr>
        <w:t>.</w:t>
      </w:r>
      <w:bookmarkEnd w:id="16"/>
      <w:bookmarkEnd w:id="17"/>
      <w:r>
        <w:rPr>
          <w:rFonts w:hint="eastAsia" w:ascii="宋体" w:hAnsi="宋体" w:cs="宋体"/>
          <w:b/>
          <w:bCs/>
          <w:sz w:val="24"/>
          <w:highlight w:val="none"/>
        </w:rPr>
        <w:t>gov.cn</w:t>
      </w:r>
      <w:r>
        <w:rPr>
          <w:rFonts w:hint="eastAsia" w:ascii="宋体" w:hAnsi="宋体" w:cs="宋体"/>
          <w:b/>
          <w:bCs/>
          <w:sz w:val="24"/>
          <w:highlight w:val="none"/>
        </w:rPr>
        <w:fldChar w:fldCharType="end"/>
      </w:r>
      <w:r>
        <w:rPr>
          <w:rFonts w:hint="eastAsia" w:ascii="宋体" w:hAnsi="宋体" w:cs="宋体"/>
          <w:b/>
          <w:bCs/>
          <w:sz w:val="24"/>
          <w:highlight w:val="none"/>
        </w:rPr>
        <w:t>）</w:t>
      </w:r>
    </w:p>
    <w:p>
      <w:pPr>
        <w:snapToGrid w:val="0"/>
        <w:spacing w:line="312" w:lineRule="auto"/>
        <w:ind w:firstLine="482" w:firstLineChars="200"/>
        <w:rPr>
          <w:rFonts w:hint="eastAsia" w:ascii="宋体" w:hAnsi="宋体" w:cs="宋体"/>
          <w:sz w:val="24"/>
          <w:highlight w:val="none"/>
        </w:rPr>
      </w:pPr>
      <w:r>
        <w:rPr>
          <w:rFonts w:hint="eastAsia" w:ascii="宋体" w:hAnsi="宋体" w:cs="宋体"/>
          <w:b/>
          <w:bCs/>
          <w:sz w:val="24"/>
          <w:highlight w:val="none"/>
        </w:rPr>
        <w:t>十三、其它事项：</w:t>
      </w:r>
    </w:p>
    <w:p>
      <w:pPr>
        <w:snapToGrid w:val="0"/>
        <w:spacing w:line="380" w:lineRule="exact"/>
        <w:ind w:firstLine="720" w:firstLineChars="300"/>
        <w:rPr>
          <w:rFonts w:hint="eastAsia" w:ascii="宋体"/>
          <w:bCs/>
          <w:color w:val="000000"/>
          <w:sz w:val="24"/>
          <w:highlight w:val="none"/>
        </w:rPr>
      </w:pPr>
      <w:r>
        <w:rPr>
          <w:rFonts w:hint="eastAsia" w:ascii="宋体"/>
          <w:bCs/>
          <w:color w:val="000000"/>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napToGrid w:val="0"/>
        <w:spacing w:line="312" w:lineRule="auto"/>
        <w:ind w:firstLine="480" w:firstLineChars="200"/>
        <w:rPr>
          <w:rFonts w:hint="eastAsia" w:ascii="宋体" w:hAnsi="宋体" w:cs="宋体"/>
          <w:sz w:val="24"/>
          <w:highlight w:val="none"/>
        </w:rPr>
      </w:pPr>
      <w:r>
        <w:rPr>
          <w:rFonts w:hint="eastAsia" w:ascii="宋体"/>
          <w:bCs/>
          <w:color w:val="000000"/>
          <w:sz w:val="24"/>
          <w:highlight w:val="none"/>
        </w:rPr>
        <w:t>2.</w:t>
      </w:r>
      <w:r>
        <w:rPr>
          <w:rFonts w:hint="eastAsia" w:ascii="宋体" w:hAnsi="宋体" w:cs="宋体"/>
          <w:sz w:val="24"/>
          <w:highlight w:val="none"/>
        </w:rPr>
        <w:t>依据《关于印发&lt;政府采购促进中小企业发展管理办法&gt;的通知》(财库〔2020〕46号)、《财政部、司法部关于政府采购支持监狱企业发展有关问题的通知》（财库〔2014〕68号）文件及《财政部、民政部、中国残疾人联合会关于促进残疾人就业政府采购政策的通知》（财库〔2017〕 141号）文件、《财政部关于进一步加大政府采购支持中小企业力度的通知》财库〔2022〕19号的规定，对小型和微型企业、监狱企业、残疾人福利性单位生产的产品价格给予10%～20%的扣除，大中型企业与小微企业组成联合体或者大中型企业向小微企业分包的，评审价格给予4%—6%的扣除，用扣除后的价格参与评审。小型和微型企业是指投标文件中提供了中小企业声明函且符合《关于印发&lt;政府采购促进中小企业发展管理办法&gt;的通知》(财库〔2020〕46号)规定的要求并符合《工业和信息化部、国家统计局、国家发展和改革委员会、财政部关于印发中小企业划型标准规定的通知》（工信部联企业〔2011〕300号）规定的小、微企业的划型标准规定。残疾人福利性单位是指投标文件中提供了残疾人福利性单位声明函且符合《财政部、民政部、中国残疾人联合会关于促进残疾人就业政府采购政策的通知》（财库〔2017〕 141号）规定的企业。监狱企业是指投标文件中提供了由省级以上监狱管理局、戒毒管理局（含新疆生产建设兵团）出具的属于监狱企业的证明文件的企业。</w:t>
      </w:r>
    </w:p>
    <w:p>
      <w:pPr>
        <w:numPr>
          <w:ilvl w:val="0"/>
          <w:numId w:val="2"/>
        </w:numPr>
        <w:spacing w:line="360" w:lineRule="exact"/>
        <w:ind w:firstLine="482" w:firstLineChars="200"/>
        <w:rPr>
          <w:rFonts w:hint="eastAsia" w:ascii="宋体" w:hAnsi="宋体" w:cs="宋体"/>
          <w:b/>
          <w:bCs/>
          <w:sz w:val="24"/>
          <w:highlight w:val="none"/>
        </w:rPr>
      </w:pPr>
      <w:r>
        <w:rPr>
          <w:rFonts w:hint="eastAsia" w:ascii="宋体" w:hAnsi="宋体" w:cs="宋体"/>
          <w:b/>
          <w:bCs/>
          <w:sz w:val="24"/>
          <w:highlight w:val="none"/>
        </w:rPr>
        <w:t>对本次磋商提出询问，请按以下方式联系：</w:t>
      </w:r>
    </w:p>
    <w:p>
      <w:pPr>
        <w:spacing w:line="360" w:lineRule="exact"/>
        <w:ind w:left="420" w:leftChars="200"/>
        <w:rPr>
          <w:rFonts w:hint="eastAsia" w:ascii="宋体" w:hAnsi="宋体" w:cs="宋体"/>
          <w:sz w:val="24"/>
          <w:highlight w:val="none"/>
        </w:rPr>
      </w:pPr>
      <w:r>
        <w:rPr>
          <w:rFonts w:hint="eastAsia" w:ascii="宋体" w:hAnsi="宋体" w:cs="宋体"/>
          <w:sz w:val="24"/>
          <w:highlight w:val="none"/>
        </w:rPr>
        <w:t>1.采购人信息</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 xml:space="preserve">名称：衢州市人民医院      </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联系人：</w:t>
      </w:r>
      <w:r>
        <w:rPr>
          <w:rFonts w:hint="eastAsia" w:ascii="宋体" w:hAnsi="宋体" w:cs="宋体"/>
          <w:sz w:val="24"/>
          <w:highlight w:val="none"/>
          <w:lang w:eastAsia="zh-CN"/>
        </w:rPr>
        <w:t>周女士</w:t>
      </w:r>
      <w:r>
        <w:rPr>
          <w:rFonts w:hint="eastAsia" w:ascii="宋体" w:hAnsi="宋体" w:cs="宋体"/>
          <w:sz w:val="24"/>
          <w:highlight w:val="none"/>
        </w:rPr>
        <w:t xml:space="preserve">       </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联系电话：0570-31229</w:t>
      </w:r>
      <w:r>
        <w:rPr>
          <w:rFonts w:hint="eastAsia" w:ascii="宋体" w:hAnsi="宋体" w:cs="宋体"/>
          <w:sz w:val="24"/>
          <w:highlight w:val="none"/>
          <w:lang w:val="en-US" w:eastAsia="zh-CN"/>
        </w:rPr>
        <w:t>1</w:t>
      </w:r>
      <w:r>
        <w:rPr>
          <w:rFonts w:hint="eastAsia" w:ascii="宋体" w:hAnsi="宋体" w:cs="宋体"/>
          <w:sz w:val="24"/>
          <w:highlight w:val="none"/>
        </w:rPr>
        <w:t>8</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联系地址：衢州市闽江大道100号</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 xml:space="preserve">质疑联系人：徐先生           </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联系电话：0570-31229</w:t>
      </w:r>
      <w:r>
        <w:rPr>
          <w:rFonts w:hint="eastAsia" w:ascii="宋体" w:hAnsi="宋体" w:cs="宋体"/>
          <w:sz w:val="24"/>
          <w:highlight w:val="none"/>
          <w:lang w:val="en-US" w:eastAsia="zh-CN"/>
        </w:rPr>
        <w:t>1</w:t>
      </w:r>
      <w:r>
        <w:rPr>
          <w:rFonts w:hint="eastAsia" w:ascii="宋体" w:hAnsi="宋体" w:cs="宋体"/>
          <w:sz w:val="24"/>
          <w:highlight w:val="none"/>
        </w:rPr>
        <w:t>8</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2.采购代理机构信息</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 xml:space="preserve">名称：浙江五石中正工程咨询有限公司衢州分公司   </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联系地址：衢州市柯城区浮石路金河湾小区西门22栋1楼07室</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 xml:space="preserve">联系人（询问）：方女士、汪女士           </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联系电话（询问）：0570-3085566</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 xml:space="preserve">质疑联系人：陈女士          </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联系电话：18905703552</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3.政府采购行政监管及投诉受理部门：</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监管办公室：衢州市政府采购监督管理办公室</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联系人：徐先生</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联系电话： 0570-8757615</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 xml:space="preserve">4.系统技术支持：政采云有限公司     </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 xml:space="preserve">联系人：客服   </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联系电话：95763</w:t>
      </w:r>
    </w:p>
    <w:p>
      <w:pPr>
        <w:spacing w:line="312" w:lineRule="auto"/>
        <w:ind w:firstLine="480" w:firstLineChars="200"/>
        <w:jc w:val="center"/>
        <w:rPr>
          <w:rFonts w:hint="eastAsia" w:ascii="宋体" w:hAnsi="宋体" w:cs="宋体"/>
          <w:sz w:val="24"/>
          <w:highlight w:val="none"/>
        </w:rPr>
      </w:pPr>
      <w:r>
        <w:rPr>
          <w:rFonts w:hint="eastAsia" w:ascii="宋体" w:hAnsi="宋体" w:cs="宋体"/>
          <w:sz w:val="24"/>
          <w:highlight w:val="none"/>
        </w:rPr>
        <w:t xml:space="preserve">                                                衢州市人民医院</w:t>
      </w:r>
    </w:p>
    <w:p>
      <w:pPr>
        <w:spacing w:line="312" w:lineRule="auto"/>
        <w:ind w:firstLine="480" w:firstLineChars="200"/>
        <w:jc w:val="right"/>
        <w:rPr>
          <w:rFonts w:hint="eastAsia" w:ascii="宋体" w:hAnsi="宋体" w:cs="宋体"/>
          <w:sz w:val="24"/>
          <w:highlight w:val="none"/>
        </w:rPr>
      </w:pPr>
      <w:r>
        <w:rPr>
          <w:rFonts w:hint="eastAsia" w:ascii="宋体" w:hAnsi="宋体" w:cs="宋体"/>
          <w:sz w:val="24"/>
          <w:highlight w:val="none"/>
        </w:rPr>
        <w:t>浙江五石中正工程咨询有限公司衢州分公司</w:t>
      </w:r>
    </w:p>
    <w:p>
      <w:pPr>
        <w:spacing w:line="312" w:lineRule="auto"/>
        <w:ind w:firstLine="480" w:firstLineChars="200"/>
        <w:jc w:val="center"/>
        <w:rPr>
          <w:rFonts w:hint="eastAsia" w:ascii="宋体" w:hAnsi="宋体" w:eastAsia="宋体" w:cs="宋体"/>
          <w:b/>
          <w:kern w:val="0"/>
          <w:sz w:val="24"/>
          <w:highlight w:val="none"/>
          <w:lang w:eastAsia="zh-CN"/>
        </w:rPr>
      </w:pPr>
      <w:r>
        <w:rPr>
          <w:rFonts w:hint="eastAsia" w:ascii="宋体" w:hAnsi="宋体" w:cs="宋体"/>
          <w:sz w:val="24"/>
          <w:highlight w:val="none"/>
        </w:rPr>
        <w:t xml:space="preserve">                                                </w:t>
      </w:r>
      <w:bookmarkEnd w:id="5"/>
      <w:bookmarkEnd w:id="6"/>
      <w:bookmarkStart w:id="18" w:name="_Toc29385"/>
      <w:bookmarkStart w:id="19" w:name="_Toc414279416"/>
      <w:bookmarkStart w:id="20" w:name="_Hlk293644215"/>
      <w:r>
        <w:rPr>
          <w:rFonts w:hint="eastAsia" w:ascii="宋体" w:hAnsi="宋体" w:cs="宋体"/>
          <w:sz w:val="24"/>
          <w:highlight w:val="none"/>
          <w:lang w:eastAsia="zh-CN"/>
        </w:rPr>
        <w:t>2023年12月</w:t>
      </w:r>
      <w:r>
        <w:rPr>
          <w:rFonts w:hint="eastAsia" w:ascii="宋体" w:hAnsi="宋体" w:cs="宋体"/>
          <w:sz w:val="24"/>
          <w:highlight w:val="none"/>
          <w:lang w:val="en-US" w:eastAsia="zh-CN"/>
        </w:rPr>
        <w:t>7</w:t>
      </w:r>
      <w:r>
        <w:rPr>
          <w:rFonts w:hint="eastAsia" w:ascii="宋体" w:hAnsi="宋体" w:cs="宋体"/>
          <w:sz w:val="24"/>
          <w:highlight w:val="none"/>
          <w:lang w:eastAsia="zh-CN"/>
        </w:rPr>
        <w:t>日</w:t>
      </w:r>
    </w:p>
    <w:p>
      <w:pPr>
        <w:widowControl/>
        <w:spacing w:line="312" w:lineRule="auto"/>
        <w:jc w:val="center"/>
        <w:outlineLvl w:val="0"/>
        <w:rPr>
          <w:rFonts w:hint="eastAsia" w:ascii="宋体" w:hAnsi="宋体" w:cs="宋体"/>
          <w:b/>
          <w:kern w:val="0"/>
          <w:sz w:val="24"/>
          <w:highlight w:val="none"/>
        </w:rPr>
      </w:pPr>
      <w:r>
        <w:rPr>
          <w:rFonts w:hint="eastAsia" w:ascii="宋体" w:hAnsi="宋体" w:cs="宋体"/>
          <w:b/>
          <w:kern w:val="0"/>
          <w:sz w:val="24"/>
          <w:highlight w:val="none"/>
        </w:rPr>
        <w:t>第二部分 投标须知</w:t>
      </w:r>
      <w:bookmarkEnd w:id="18"/>
      <w:bookmarkEnd w:id="19"/>
    </w:p>
    <w:bookmarkEnd w:id="20"/>
    <w:p>
      <w:pPr>
        <w:spacing w:line="312" w:lineRule="auto"/>
        <w:jc w:val="center"/>
        <w:outlineLvl w:val="1"/>
        <w:rPr>
          <w:rFonts w:hint="eastAsia" w:ascii="宋体" w:hAnsi="宋体" w:cs="宋体"/>
          <w:b/>
          <w:sz w:val="24"/>
          <w:highlight w:val="none"/>
        </w:rPr>
      </w:pPr>
      <w:bookmarkStart w:id="21" w:name="_Toc451532282"/>
      <w:bookmarkStart w:id="22" w:name="_Toc3049"/>
      <w:bookmarkStart w:id="23" w:name="_Toc427849106"/>
      <w:bookmarkStart w:id="24" w:name="_Hlk293664690"/>
      <w:r>
        <w:rPr>
          <w:rFonts w:hint="eastAsia" w:ascii="宋体" w:hAnsi="宋体" w:cs="宋体"/>
          <w:b/>
          <w:sz w:val="24"/>
          <w:highlight w:val="none"/>
        </w:rPr>
        <w:t>前 附 表</w:t>
      </w:r>
      <w:bookmarkEnd w:id="21"/>
      <w:bookmarkEnd w:id="22"/>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
        <w:gridCol w:w="2304"/>
        <w:gridCol w:w="65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567" w:type="dxa"/>
            <w:noWrap w:val="0"/>
            <w:vAlign w:val="center"/>
          </w:tcPr>
          <w:p>
            <w:pPr>
              <w:snapToGrid w:val="0"/>
              <w:spacing w:line="312" w:lineRule="auto"/>
              <w:jc w:val="center"/>
              <w:rPr>
                <w:rFonts w:hint="eastAsia" w:ascii="宋体" w:hAnsi="宋体" w:cs="宋体"/>
                <w:sz w:val="24"/>
                <w:highlight w:val="none"/>
              </w:rPr>
            </w:pPr>
            <w:r>
              <w:rPr>
                <w:rFonts w:hint="eastAsia" w:ascii="宋体" w:hAnsi="宋体" w:cs="宋体"/>
                <w:sz w:val="24"/>
                <w:highlight w:val="none"/>
              </w:rPr>
              <w:t>序号</w:t>
            </w:r>
          </w:p>
        </w:tc>
        <w:tc>
          <w:tcPr>
            <w:tcW w:w="2304" w:type="dxa"/>
            <w:noWrap w:val="0"/>
            <w:vAlign w:val="center"/>
          </w:tcPr>
          <w:p>
            <w:pPr>
              <w:snapToGrid w:val="0"/>
              <w:spacing w:line="312" w:lineRule="auto"/>
              <w:jc w:val="center"/>
              <w:rPr>
                <w:rFonts w:hint="eastAsia" w:ascii="宋体" w:hAnsi="宋体" w:cs="宋体"/>
                <w:sz w:val="24"/>
                <w:highlight w:val="none"/>
              </w:rPr>
            </w:pPr>
            <w:r>
              <w:rPr>
                <w:rFonts w:hint="eastAsia" w:ascii="宋体" w:hAnsi="宋体" w:cs="宋体"/>
                <w:sz w:val="24"/>
                <w:highlight w:val="none"/>
              </w:rPr>
              <w:t>内  容</w:t>
            </w:r>
          </w:p>
        </w:tc>
        <w:tc>
          <w:tcPr>
            <w:tcW w:w="6508" w:type="dxa"/>
            <w:noWrap w:val="0"/>
            <w:vAlign w:val="center"/>
          </w:tcPr>
          <w:p>
            <w:pPr>
              <w:snapToGrid w:val="0"/>
              <w:spacing w:line="312" w:lineRule="auto"/>
              <w:jc w:val="center"/>
              <w:rPr>
                <w:rFonts w:hint="eastAsia" w:ascii="宋体" w:hAnsi="宋体" w:cs="宋体"/>
                <w:sz w:val="24"/>
                <w:highlight w:val="none"/>
              </w:rPr>
            </w:pPr>
            <w:r>
              <w:rPr>
                <w:rFonts w:hint="eastAsia" w:ascii="宋体" w:hAnsi="宋体" w:cs="宋体"/>
                <w:sz w:val="24"/>
                <w:highlight w:val="none"/>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567" w:type="dxa"/>
            <w:noWrap w:val="0"/>
            <w:vAlign w:val="center"/>
          </w:tcPr>
          <w:p>
            <w:pPr>
              <w:snapToGrid w:val="0"/>
              <w:spacing w:line="360" w:lineRule="exact"/>
              <w:jc w:val="center"/>
              <w:rPr>
                <w:rFonts w:hint="eastAsia" w:ascii="宋体" w:hAnsi="宋体" w:cs="宋体"/>
                <w:sz w:val="24"/>
                <w:highlight w:val="none"/>
              </w:rPr>
            </w:pPr>
            <w:r>
              <w:rPr>
                <w:rFonts w:hint="eastAsia" w:ascii="宋体" w:hAnsi="宋体" w:cs="宋体"/>
                <w:sz w:val="24"/>
                <w:highlight w:val="none"/>
              </w:rPr>
              <w:t>1</w:t>
            </w:r>
          </w:p>
        </w:tc>
        <w:tc>
          <w:tcPr>
            <w:tcW w:w="2304" w:type="dxa"/>
            <w:noWrap w:val="0"/>
            <w:vAlign w:val="center"/>
          </w:tcPr>
          <w:p>
            <w:pPr>
              <w:snapToGrid w:val="0"/>
              <w:spacing w:line="360" w:lineRule="exact"/>
              <w:rPr>
                <w:rFonts w:ascii="宋体" w:hAnsi="宋体" w:cs="宋体"/>
                <w:sz w:val="24"/>
                <w:highlight w:val="none"/>
              </w:rPr>
            </w:pPr>
            <w:r>
              <w:rPr>
                <w:rFonts w:hint="eastAsia" w:ascii="宋体" w:hAnsi="宋体" w:cs="宋体"/>
                <w:sz w:val="24"/>
                <w:highlight w:val="none"/>
              </w:rPr>
              <w:t>项目名称</w:t>
            </w:r>
          </w:p>
        </w:tc>
        <w:tc>
          <w:tcPr>
            <w:tcW w:w="6508" w:type="dxa"/>
            <w:noWrap w:val="0"/>
            <w:vAlign w:val="center"/>
          </w:tcPr>
          <w:p>
            <w:pPr>
              <w:snapToGrid w:val="0"/>
              <w:spacing w:line="360" w:lineRule="exact"/>
              <w:rPr>
                <w:rFonts w:hint="eastAsia" w:ascii="宋体" w:hAnsi="宋体" w:cs="宋体"/>
                <w:sz w:val="24"/>
                <w:highlight w:val="none"/>
              </w:rPr>
            </w:pPr>
            <w:r>
              <w:rPr>
                <w:rFonts w:hint="eastAsia" w:ascii="宋体" w:hAnsi="宋体" w:cs="宋体"/>
                <w:sz w:val="24"/>
                <w:highlight w:val="none"/>
                <w:lang w:eastAsia="zh-CN"/>
              </w:rPr>
              <w:t>运动心肺测试系统（进口）采购</w:t>
            </w:r>
            <w:r>
              <w:rPr>
                <w:rFonts w:hint="eastAsia" w:ascii="宋体" w:hAnsi="宋体" w:cs="宋体"/>
                <w:sz w:val="24"/>
                <w:highlight w:val="none"/>
              </w:rPr>
              <w:t>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67" w:type="dxa"/>
            <w:noWrap w:val="0"/>
            <w:vAlign w:val="center"/>
          </w:tcPr>
          <w:p>
            <w:pPr>
              <w:snapToGrid w:val="0"/>
              <w:spacing w:line="360" w:lineRule="exact"/>
              <w:jc w:val="center"/>
              <w:rPr>
                <w:rFonts w:hint="eastAsia" w:ascii="宋体" w:hAnsi="宋体" w:cs="宋体"/>
                <w:sz w:val="24"/>
                <w:highlight w:val="none"/>
              </w:rPr>
            </w:pPr>
            <w:r>
              <w:rPr>
                <w:rFonts w:hint="eastAsia" w:ascii="宋体" w:hAnsi="宋体" w:cs="宋体"/>
                <w:sz w:val="24"/>
                <w:highlight w:val="none"/>
              </w:rPr>
              <w:t>2</w:t>
            </w:r>
          </w:p>
        </w:tc>
        <w:tc>
          <w:tcPr>
            <w:tcW w:w="2304" w:type="dxa"/>
            <w:noWrap w:val="0"/>
            <w:vAlign w:val="center"/>
          </w:tcPr>
          <w:p>
            <w:pPr>
              <w:snapToGrid w:val="0"/>
              <w:spacing w:line="360" w:lineRule="exact"/>
              <w:rPr>
                <w:rFonts w:hint="eastAsia" w:ascii="宋体" w:hAnsi="宋体" w:cs="宋体"/>
                <w:sz w:val="24"/>
                <w:highlight w:val="none"/>
              </w:rPr>
            </w:pPr>
            <w:r>
              <w:rPr>
                <w:rFonts w:hint="eastAsia" w:ascii="宋体" w:hAnsi="宋体" w:cs="宋体"/>
                <w:sz w:val="24"/>
                <w:highlight w:val="none"/>
              </w:rPr>
              <w:t>项目属性</w:t>
            </w:r>
          </w:p>
        </w:tc>
        <w:tc>
          <w:tcPr>
            <w:tcW w:w="6508" w:type="dxa"/>
            <w:noWrap w:val="0"/>
            <w:vAlign w:val="center"/>
          </w:tcPr>
          <w:p>
            <w:pPr>
              <w:snapToGrid w:val="0"/>
              <w:spacing w:line="360" w:lineRule="exact"/>
              <w:rPr>
                <w:rFonts w:hint="eastAsia" w:ascii="宋体" w:hAnsi="宋体" w:cs="宋体"/>
                <w:sz w:val="24"/>
                <w:highlight w:val="none"/>
              </w:rPr>
            </w:pPr>
            <w:r>
              <w:rPr>
                <w:rFonts w:hint="eastAsia" w:ascii="宋体" w:hAnsi="宋体" w:cs="宋体"/>
                <w:sz w:val="24"/>
                <w:highlight w:val="none"/>
                <w:lang w:val="en-US" w:eastAsia="zh-CN"/>
              </w:rPr>
              <w:t>货物</w:t>
            </w:r>
            <w:r>
              <w:rPr>
                <w:rFonts w:hint="eastAsia" w:ascii="宋体" w:hAnsi="宋体" w:cs="宋体"/>
                <w:sz w:val="24"/>
                <w:highlight w:val="none"/>
              </w:rPr>
              <w:t>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67" w:type="dxa"/>
            <w:noWrap w:val="0"/>
            <w:vAlign w:val="center"/>
          </w:tcPr>
          <w:p>
            <w:pPr>
              <w:snapToGrid w:val="0"/>
              <w:spacing w:line="360" w:lineRule="exact"/>
              <w:jc w:val="center"/>
              <w:rPr>
                <w:rFonts w:hint="eastAsia" w:ascii="宋体" w:hAnsi="宋体" w:eastAsia="宋体" w:cs="宋体"/>
                <w:sz w:val="24"/>
                <w:highlight w:val="none"/>
                <w:lang w:val="en-US" w:eastAsia="zh-CN"/>
              </w:rPr>
            </w:pPr>
            <w:r>
              <w:rPr>
                <w:rFonts w:hint="eastAsia" w:ascii="宋体" w:hAnsi="宋体" w:cs="宋体"/>
                <w:sz w:val="24"/>
                <w:highlight w:val="none"/>
                <w:lang w:val="en-US" w:eastAsia="zh-CN"/>
              </w:rPr>
              <w:t>3</w:t>
            </w:r>
          </w:p>
        </w:tc>
        <w:tc>
          <w:tcPr>
            <w:tcW w:w="2304" w:type="dxa"/>
            <w:noWrap w:val="0"/>
            <w:vAlign w:val="center"/>
          </w:tcPr>
          <w:p>
            <w:pPr>
              <w:snapToGrid w:val="0"/>
              <w:spacing w:line="360" w:lineRule="exact"/>
              <w:rPr>
                <w:rFonts w:hint="eastAsia" w:ascii="宋体" w:hAnsi="宋体" w:cs="宋体"/>
                <w:sz w:val="24"/>
                <w:highlight w:val="none"/>
              </w:rPr>
            </w:pPr>
            <w:r>
              <w:rPr>
                <w:rFonts w:hint="eastAsia" w:ascii="宋体" w:hAnsi="宋体" w:cs="宋体"/>
                <w:sz w:val="24"/>
                <w:highlight w:val="none"/>
              </w:rPr>
              <w:t>落实政府采购政策需满足的资格要求</w:t>
            </w:r>
          </w:p>
        </w:tc>
        <w:tc>
          <w:tcPr>
            <w:tcW w:w="6508" w:type="dxa"/>
            <w:noWrap w:val="0"/>
            <w:vAlign w:val="center"/>
          </w:tcPr>
          <w:p>
            <w:pPr>
              <w:snapToGrid w:val="0"/>
              <w:spacing w:line="360" w:lineRule="exact"/>
              <w:rPr>
                <w:rFonts w:hint="eastAsia" w:ascii="宋体" w:hAnsi="宋体" w:cs="宋体"/>
                <w:sz w:val="24"/>
                <w:highlight w:val="none"/>
                <w:lang w:val="en-US" w:eastAsia="zh-CN"/>
              </w:rPr>
            </w:pPr>
            <w:r>
              <w:rPr>
                <w:rFonts w:hint="eastAsia" w:ascii="宋体" w:hAnsi="宋体" w:cs="宋体"/>
                <w:sz w:val="24"/>
                <w:highlight w:val="none"/>
              </w:rPr>
              <w:t>本标项不限，所有大中小微型企业均可参加投标，小微企业、监狱企业、残疾人福利性单位依法享受10%价格评审优惠。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567" w:type="dxa"/>
            <w:noWrap w:val="0"/>
            <w:vAlign w:val="center"/>
          </w:tcPr>
          <w:p>
            <w:pPr>
              <w:snapToGrid w:val="0"/>
              <w:spacing w:line="360" w:lineRule="exact"/>
              <w:jc w:val="center"/>
              <w:rPr>
                <w:rFonts w:hint="eastAsia" w:ascii="宋体" w:hAnsi="宋体" w:eastAsia="宋体" w:cs="宋体"/>
                <w:sz w:val="24"/>
                <w:highlight w:val="none"/>
                <w:lang w:eastAsia="zh-CN"/>
              </w:rPr>
            </w:pPr>
            <w:r>
              <w:rPr>
                <w:rFonts w:hint="eastAsia" w:ascii="宋体" w:hAnsi="宋体" w:cs="宋体"/>
                <w:sz w:val="24"/>
                <w:highlight w:val="none"/>
                <w:lang w:val="en-US" w:eastAsia="zh-CN"/>
              </w:rPr>
              <w:t>4</w:t>
            </w:r>
          </w:p>
        </w:tc>
        <w:tc>
          <w:tcPr>
            <w:tcW w:w="2304" w:type="dxa"/>
            <w:noWrap w:val="0"/>
            <w:vAlign w:val="center"/>
          </w:tcPr>
          <w:p>
            <w:pPr>
              <w:snapToGrid w:val="0"/>
              <w:spacing w:line="360" w:lineRule="exact"/>
              <w:rPr>
                <w:rFonts w:hint="eastAsia" w:ascii="宋体" w:hAnsi="宋体" w:cs="宋体"/>
                <w:sz w:val="24"/>
                <w:highlight w:val="none"/>
              </w:rPr>
            </w:pPr>
            <w:r>
              <w:rPr>
                <w:rFonts w:hint="eastAsia" w:ascii="宋体" w:hAnsi="宋体" w:cs="宋体"/>
                <w:sz w:val="24"/>
                <w:highlight w:val="none"/>
              </w:rPr>
              <w:t>采购代理机构</w:t>
            </w:r>
          </w:p>
        </w:tc>
        <w:tc>
          <w:tcPr>
            <w:tcW w:w="6508" w:type="dxa"/>
            <w:noWrap w:val="0"/>
            <w:vAlign w:val="center"/>
          </w:tcPr>
          <w:p>
            <w:pPr>
              <w:snapToGrid w:val="0"/>
              <w:spacing w:line="360" w:lineRule="exact"/>
              <w:rPr>
                <w:rFonts w:hint="eastAsia" w:ascii="宋体" w:hAnsi="宋体" w:cs="宋体"/>
                <w:sz w:val="24"/>
                <w:highlight w:val="none"/>
              </w:rPr>
            </w:pPr>
            <w:r>
              <w:rPr>
                <w:rFonts w:hint="eastAsia" w:ascii="宋体" w:hAnsi="宋体" w:cs="宋体"/>
                <w:sz w:val="24"/>
                <w:highlight w:val="none"/>
              </w:rPr>
              <w:t>浙江五石中正工程咨询有限公司衢州分公司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567" w:type="dxa"/>
            <w:noWrap w:val="0"/>
            <w:vAlign w:val="center"/>
          </w:tcPr>
          <w:p>
            <w:pPr>
              <w:snapToGrid w:val="0"/>
              <w:spacing w:line="360" w:lineRule="exact"/>
              <w:jc w:val="center"/>
              <w:rPr>
                <w:rFonts w:hint="eastAsia" w:ascii="宋体" w:hAnsi="宋体" w:eastAsia="宋体" w:cs="宋体"/>
                <w:sz w:val="24"/>
                <w:highlight w:val="none"/>
                <w:lang w:eastAsia="zh-CN"/>
              </w:rPr>
            </w:pPr>
            <w:r>
              <w:rPr>
                <w:rFonts w:hint="eastAsia" w:ascii="宋体" w:hAnsi="宋体" w:cs="宋体"/>
                <w:sz w:val="24"/>
                <w:highlight w:val="none"/>
                <w:lang w:val="en-US" w:eastAsia="zh-CN"/>
              </w:rPr>
              <w:t>5</w:t>
            </w:r>
          </w:p>
        </w:tc>
        <w:tc>
          <w:tcPr>
            <w:tcW w:w="2304" w:type="dxa"/>
            <w:noWrap w:val="0"/>
            <w:vAlign w:val="center"/>
          </w:tcPr>
          <w:p>
            <w:pPr>
              <w:snapToGrid w:val="0"/>
              <w:spacing w:line="360" w:lineRule="exact"/>
              <w:rPr>
                <w:rFonts w:hint="eastAsia" w:ascii="宋体" w:hAnsi="宋体" w:cs="宋体"/>
                <w:sz w:val="24"/>
                <w:highlight w:val="none"/>
              </w:rPr>
            </w:pPr>
            <w:r>
              <w:rPr>
                <w:rFonts w:hint="eastAsia" w:ascii="宋体" w:hAnsi="宋体" w:cs="宋体"/>
                <w:sz w:val="24"/>
                <w:highlight w:val="none"/>
              </w:rPr>
              <w:t>采购人</w:t>
            </w:r>
          </w:p>
        </w:tc>
        <w:tc>
          <w:tcPr>
            <w:tcW w:w="6508" w:type="dxa"/>
            <w:noWrap w:val="0"/>
            <w:vAlign w:val="center"/>
          </w:tcPr>
          <w:p>
            <w:pPr>
              <w:snapToGrid w:val="0"/>
              <w:spacing w:line="360" w:lineRule="exact"/>
              <w:rPr>
                <w:rFonts w:hint="eastAsia" w:ascii="宋体" w:hAnsi="宋体" w:cs="宋体"/>
                <w:sz w:val="24"/>
                <w:highlight w:val="none"/>
              </w:rPr>
            </w:pPr>
            <w:r>
              <w:rPr>
                <w:rFonts w:hint="eastAsia" w:ascii="宋体" w:hAnsi="宋体" w:cs="宋体"/>
                <w:sz w:val="24"/>
                <w:highlight w:val="none"/>
              </w:rPr>
              <w:t>衢州市人民医院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567" w:type="dxa"/>
            <w:noWrap w:val="0"/>
            <w:vAlign w:val="center"/>
          </w:tcPr>
          <w:p>
            <w:pPr>
              <w:snapToGrid w:val="0"/>
              <w:spacing w:line="312" w:lineRule="auto"/>
              <w:jc w:val="center"/>
              <w:rPr>
                <w:rFonts w:hint="eastAsia" w:ascii="宋体" w:hAnsi="宋体" w:eastAsia="宋体" w:cs="宋体"/>
                <w:sz w:val="24"/>
                <w:highlight w:val="none"/>
                <w:lang w:eastAsia="zh-CN"/>
              </w:rPr>
            </w:pPr>
            <w:r>
              <w:rPr>
                <w:rFonts w:hint="eastAsia" w:ascii="宋体" w:hAnsi="宋体" w:cs="宋体"/>
                <w:sz w:val="24"/>
                <w:highlight w:val="none"/>
                <w:lang w:val="en-US" w:eastAsia="zh-CN"/>
              </w:rPr>
              <w:t>6</w:t>
            </w:r>
          </w:p>
        </w:tc>
        <w:tc>
          <w:tcPr>
            <w:tcW w:w="2304" w:type="dxa"/>
            <w:noWrap w:val="0"/>
            <w:vAlign w:val="center"/>
          </w:tcPr>
          <w:p>
            <w:pPr>
              <w:snapToGrid w:val="0"/>
              <w:spacing w:line="360" w:lineRule="exact"/>
              <w:rPr>
                <w:rFonts w:hint="eastAsia" w:ascii="宋体" w:hAnsi="宋体" w:eastAsia="宋体" w:cs="宋体"/>
                <w:sz w:val="24"/>
                <w:highlight w:val="none"/>
                <w:lang w:eastAsia="zh-CN"/>
              </w:rPr>
            </w:pPr>
            <w:r>
              <w:rPr>
                <w:rFonts w:hint="eastAsia" w:ascii="宋体" w:hAnsi="宋体" w:cs="宋体"/>
                <w:sz w:val="24"/>
                <w:highlight w:val="none"/>
                <w:lang w:eastAsia="zh-CN"/>
              </w:rPr>
              <w:t>交货期</w:t>
            </w:r>
          </w:p>
        </w:tc>
        <w:tc>
          <w:tcPr>
            <w:tcW w:w="6508" w:type="dxa"/>
            <w:noWrap w:val="0"/>
            <w:vAlign w:val="center"/>
          </w:tcPr>
          <w:p>
            <w:pPr>
              <w:snapToGrid w:val="0"/>
              <w:spacing w:line="360" w:lineRule="exact"/>
              <w:rPr>
                <w:rFonts w:hint="eastAsia" w:ascii="宋体" w:hAnsi="宋体" w:eastAsia="宋体" w:cs="宋体"/>
                <w:color w:val="auto"/>
                <w:sz w:val="24"/>
                <w:highlight w:val="none"/>
                <w:lang w:eastAsia="zh-CN"/>
              </w:rPr>
            </w:pPr>
            <w:r>
              <w:rPr>
                <w:rFonts w:hint="eastAsia" w:ascii="宋体" w:hAnsi="宋体" w:cs="宋体"/>
                <w:color w:val="auto"/>
                <w:sz w:val="24"/>
                <w:highlight w:val="none"/>
                <w:u w:val="none"/>
                <w:lang w:eastAsia="zh-CN"/>
              </w:rPr>
              <w:t>50天（自合同签订之日起）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567" w:type="dxa"/>
            <w:noWrap w:val="0"/>
            <w:vAlign w:val="center"/>
          </w:tcPr>
          <w:p>
            <w:pPr>
              <w:snapToGrid w:val="0"/>
              <w:spacing w:line="312" w:lineRule="auto"/>
              <w:jc w:val="center"/>
              <w:rPr>
                <w:rFonts w:hint="eastAsia" w:ascii="宋体" w:hAnsi="宋体" w:eastAsia="宋体" w:cs="宋体"/>
                <w:sz w:val="24"/>
                <w:highlight w:val="none"/>
                <w:lang w:val="en-US" w:eastAsia="zh-CN"/>
              </w:rPr>
            </w:pPr>
            <w:r>
              <w:rPr>
                <w:rFonts w:hint="eastAsia" w:ascii="宋体" w:hAnsi="宋体" w:cs="宋体"/>
                <w:sz w:val="24"/>
                <w:highlight w:val="none"/>
                <w:lang w:val="en-US" w:eastAsia="zh-CN"/>
              </w:rPr>
              <w:t>7</w:t>
            </w:r>
          </w:p>
        </w:tc>
        <w:tc>
          <w:tcPr>
            <w:tcW w:w="2304" w:type="dxa"/>
            <w:noWrap w:val="0"/>
            <w:vAlign w:val="center"/>
          </w:tcPr>
          <w:p>
            <w:pPr>
              <w:snapToGrid w:val="0"/>
              <w:spacing w:line="360" w:lineRule="exact"/>
              <w:rPr>
                <w:rFonts w:hint="eastAsia" w:ascii="宋体" w:hAnsi="宋体" w:cs="宋体"/>
                <w:sz w:val="24"/>
                <w:highlight w:val="none"/>
                <w:lang w:eastAsia="zh-CN"/>
              </w:rPr>
            </w:pPr>
            <w:r>
              <w:rPr>
                <w:rFonts w:hint="eastAsia" w:ascii="宋体" w:hAnsi="宋体" w:cs="宋体"/>
                <w:sz w:val="24"/>
                <w:highlight w:val="none"/>
                <w:lang w:eastAsia="zh-CN"/>
              </w:rPr>
              <w:t>质保期</w:t>
            </w:r>
          </w:p>
        </w:tc>
        <w:tc>
          <w:tcPr>
            <w:tcW w:w="6508" w:type="dxa"/>
            <w:noWrap w:val="0"/>
            <w:vAlign w:val="center"/>
          </w:tcPr>
          <w:p>
            <w:pPr>
              <w:snapToGrid w:val="0"/>
              <w:spacing w:line="360" w:lineRule="exact"/>
              <w:rPr>
                <w:rFonts w:hint="eastAsia" w:ascii="宋体" w:hAnsi="宋体" w:eastAsia="宋体" w:cs="宋体"/>
                <w:color w:val="auto"/>
                <w:sz w:val="24"/>
                <w:highlight w:val="none"/>
                <w:u w:val="none"/>
                <w:lang w:val="en-US" w:eastAsia="zh-CN"/>
              </w:rPr>
            </w:pPr>
            <w:r>
              <w:rPr>
                <w:rFonts w:hint="eastAsia" w:ascii="宋体" w:hAnsi="宋体"/>
                <w:bCs/>
                <w:color w:val="auto"/>
                <w:sz w:val="24"/>
                <w:szCs w:val="24"/>
                <w:highlight w:val="none"/>
                <w:u w:val="none"/>
                <w:lang w:val="en-US" w:eastAsia="zh-CN"/>
              </w:rPr>
              <w:t>≥</w:t>
            </w:r>
            <w:r>
              <w:rPr>
                <w:rFonts w:hint="eastAsia" w:ascii="宋体" w:hAnsi="宋体" w:cs="宋体"/>
                <w:color w:val="auto"/>
                <w:sz w:val="24"/>
                <w:highlight w:val="none"/>
                <w:u w:val="none"/>
                <w:lang w:val="en-US" w:eastAsia="zh-CN"/>
              </w:rPr>
              <w:t>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567" w:type="dxa"/>
            <w:noWrap w:val="0"/>
            <w:vAlign w:val="center"/>
          </w:tcPr>
          <w:p>
            <w:pPr>
              <w:snapToGrid w:val="0"/>
              <w:spacing w:line="312" w:lineRule="auto"/>
              <w:jc w:val="center"/>
              <w:rPr>
                <w:rFonts w:hint="default" w:ascii="宋体" w:hAnsi="宋体" w:cs="宋体"/>
                <w:sz w:val="24"/>
                <w:highlight w:val="none"/>
                <w:lang w:val="en-US" w:eastAsia="zh-CN"/>
              </w:rPr>
            </w:pPr>
            <w:r>
              <w:rPr>
                <w:rFonts w:hint="eastAsia" w:ascii="宋体" w:hAnsi="宋体" w:cs="宋体"/>
                <w:sz w:val="24"/>
                <w:highlight w:val="none"/>
                <w:lang w:val="en-US" w:eastAsia="zh-CN"/>
              </w:rPr>
              <w:t>8</w:t>
            </w:r>
          </w:p>
        </w:tc>
        <w:tc>
          <w:tcPr>
            <w:tcW w:w="2304" w:type="dxa"/>
            <w:noWrap w:val="0"/>
            <w:vAlign w:val="center"/>
          </w:tcPr>
          <w:p>
            <w:pPr>
              <w:snapToGrid w:val="0"/>
              <w:spacing w:line="360" w:lineRule="exact"/>
              <w:rPr>
                <w:rFonts w:hint="eastAsia" w:ascii="宋体" w:hAnsi="宋体" w:cs="宋体"/>
                <w:sz w:val="24"/>
                <w:highlight w:val="none"/>
                <w:lang w:eastAsia="zh-CN"/>
              </w:rPr>
            </w:pPr>
            <w:r>
              <w:rPr>
                <w:rFonts w:hint="eastAsia" w:ascii="宋体" w:hAnsi="宋体" w:cs="宋体"/>
                <w:sz w:val="24"/>
                <w:highlight w:val="none"/>
                <w:lang w:val="en-US" w:eastAsia="zh-CN"/>
              </w:rPr>
              <w:t>是否允许进口</w:t>
            </w:r>
          </w:p>
        </w:tc>
        <w:tc>
          <w:tcPr>
            <w:tcW w:w="6508" w:type="dxa"/>
            <w:noWrap w:val="0"/>
            <w:vAlign w:val="center"/>
          </w:tcPr>
          <w:p>
            <w:pPr>
              <w:snapToGrid w:val="0"/>
              <w:spacing w:line="360" w:lineRule="exact"/>
              <w:rPr>
                <w:rFonts w:hint="eastAsia" w:ascii="宋体" w:hAnsi="宋体" w:cs="宋体"/>
                <w:color w:val="auto"/>
                <w:sz w:val="24"/>
                <w:highlight w:val="none"/>
                <w:u w:val="none"/>
                <w:lang w:val="en-US" w:eastAsia="zh-CN"/>
              </w:rPr>
            </w:pPr>
            <w:r>
              <w:rPr>
                <w:rFonts w:hint="eastAsia" w:ascii="宋体" w:hAnsi="宋体" w:cs="宋体"/>
                <w:color w:val="auto"/>
                <w:sz w:val="24"/>
                <w:highlight w:val="none"/>
                <w:u w:val="none"/>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4" w:hRule="atLeast"/>
          <w:jc w:val="center"/>
        </w:trPr>
        <w:tc>
          <w:tcPr>
            <w:tcW w:w="567" w:type="dxa"/>
            <w:noWrap w:val="0"/>
            <w:vAlign w:val="center"/>
          </w:tcPr>
          <w:p>
            <w:pPr>
              <w:snapToGrid w:val="0"/>
              <w:spacing w:line="312" w:lineRule="auto"/>
              <w:jc w:val="center"/>
              <w:rPr>
                <w:rFonts w:hint="eastAsia" w:ascii="宋体" w:hAnsi="宋体" w:eastAsia="宋体" w:cs="宋体"/>
                <w:sz w:val="24"/>
                <w:highlight w:val="none"/>
                <w:lang w:eastAsia="zh-CN"/>
              </w:rPr>
            </w:pPr>
            <w:r>
              <w:rPr>
                <w:rFonts w:hint="eastAsia" w:ascii="宋体" w:hAnsi="宋体" w:cs="宋体"/>
                <w:sz w:val="24"/>
                <w:highlight w:val="none"/>
                <w:lang w:val="en-US" w:eastAsia="zh-CN"/>
              </w:rPr>
              <w:t>9</w:t>
            </w:r>
          </w:p>
        </w:tc>
        <w:tc>
          <w:tcPr>
            <w:tcW w:w="2304" w:type="dxa"/>
            <w:noWrap w:val="0"/>
            <w:vAlign w:val="center"/>
          </w:tcPr>
          <w:p>
            <w:pPr>
              <w:snapToGrid w:val="0"/>
              <w:spacing w:line="312" w:lineRule="auto"/>
              <w:rPr>
                <w:rFonts w:hint="eastAsia" w:ascii="宋体" w:hAnsi="宋体" w:cs="宋体"/>
                <w:sz w:val="24"/>
                <w:highlight w:val="none"/>
              </w:rPr>
            </w:pPr>
            <w:r>
              <w:rPr>
                <w:rFonts w:hint="eastAsia" w:ascii="宋体" w:hAnsi="宋体" w:cs="宋体"/>
                <w:sz w:val="24"/>
                <w:highlight w:val="none"/>
              </w:rPr>
              <w:t>现场踏勘（如有）</w:t>
            </w:r>
          </w:p>
        </w:tc>
        <w:tc>
          <w:tcPr>
            <w:tcW w:w="6508" w:type="dxa"/>
            <w:noWrap w:val="0"/>
            <w:vAlign w:val="center"/>
          </w:tcPr>
          <w:p>
            <w:pPr>
              <w:snapToGrid w:val="0"/>
              <w:spacing w:line="312" w:lineRule="auto"/>
              <w:rPr>
                <w:rFonts w:hint="eastAsia" w:ascii="宋体" w:hAnsi="宋体" w:cs="宋体"/>
                <w:sz w:val="24"/>
                <w:highlight w:val="none"/>
              </w:rPr>
            </w:pPr>
            <w:r>
              <w:rPr>
                <w:rFonts w:hint="eastAsia" w:ascii="宋体" w:hAnsi="宋体" w:cs="宋体"/>
                <w:sz w:val="24"/>
                <w:highlight w:val="none"/>
              </w:rPr>
              <w:t>采购人不组织踏勘现场，但投标人须自行安排踏勘现场情况和周边的情况，掌握和分析与投标和报价相关的一切信息，并自行承担踏勘现场的一切费用和风险。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567" w:type="dxa"/>
            <w:noWrap w:val="0"/>
            <w:vAlign w:val="center"/>
          </w:tcPr>
          <w:p>
            <w:pPr>
              <w:snapToGrid w:val="0"/>
              <w:spacing w:line="312"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10</w:t>
            </w:r>
          </w:p>
        </w:tc>
        <w:tc>
          <w:tcPr>
            <w:tcW w:w="2304" w:type="dxa"/>
            <w:noWrap w:val="0"/>
            <w:vAlign w:val="center"/>
          </w:tcPr>
          <w:p>
            <w:pPr>
              <w:snapToGrid w:val="0"/>
              <w:spacing w:line="312" w:lineRule="auto"/>
              <w:rPr>
                <w:rFonts w:hint="eastAsia" w:ascii="宋体" w:hAnsi="宋体" w:cs="宋体"/>
                <w:sz w:val="24"/>
                <w:highlight w:val="none"/>
              </w:rPr>
            </w:pPr>
            <w:r>
              <w:rPr>
                <w:rFonts w:hint="eastAsia" w:ascii="宋体" w:hAnsi="宋体" w:cs="宋体"/>
                <w:sz w:val="24"/>
                <w:highlight w:val="none"/>
              </w:rPr>
              <w:t>投标有效期</w:t>
            </w:r>
          </w:p>
        </w:tc>
        <w:tc>
          <w:tcPr>
            <w:tcW w:w="6508" w:type="dxa"/>
            <w:noWrap w:val="0"/>
            <w:vAlign w:val="center"/>
          </w:tcPr>
          <w:p>
            <w:pPr>
              <w:snapToGrid w:val="0"/>
              <w:spacing w:line="312" w:lineRule="auto"/>
              <w:rPr>
                <w:rFonts w:hint="eastAsia" w:ascii="宋体" w:hAnsi="宋体" w:cs="宋体"/>
                <w:sz w:val="24"/>
                <w:highlight w:val="none"/>
              </w:rPr>
            </w:pPr>
            <w:r>
              <w:rPr>
                <w:rFonts w:hint="eastAsia" w:ascii="宋体" w:hAnsi="宋体" w:cs="宋体"/>
                <w:sz w:val="24"/>
                <w:highlight w:val="none"/>
              </w:rPr>
              <w:t>投标文件递交截止之日起90天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567" w:type="dxa"/>
            <w:noWrap w:val="0"/>
            <w:vAlign w:val="center"/>
          </w:tcPr>
          <w:p>
            <w:pPr>
              <w:snapToGrid w:val="0"/>
              <w:spacing w:line="312"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11</w:t>
            </w:r>
          </w:p>
        </w:tc>
        <w:tc>
          <w:tcPr>
            <w:tcW w:w="2304" w:type="dxa"/>
            <w:noWrap w:val="0"/>
            <w:vAlign w:val="center"/>
          </w:tcPr>
          <w:p>
            <w:pPr>
              <w:snapToGrid w:val="0"/>
              <w:spacing w:line="312" w:lineRule="auto"/>
              <w:rPr>
                <w:rFonts w:hint="eastAsia" w:ascii="宋体" w:hAnsi="宋体" w:cs="宋体"/>
                <w:spacing w:val="-20"/>
                <w:sz w:val="24"/>
                <w:highlight w:val="none"/>
              </w:rPr>
            </w:pPr>
            <w:r>
              <w:rPr>
                <w:rFonts w:hint="eastAsia" w:ascii="宋体" w:hAnsi="宋体" w:cs="宋体"/>
                <w:sz w:val="24"/>
                <w:highlight w:val="none"/>
              </w:rPr>
              <w:t>投标文件的签章</w:t>
            </w:r>
          </w:p>
        </w:tc>
        <w:tc>
          <w:tcPr>
            <w:tcW w:w="6508" w:type="dxa"/>
            <w:noWrap w:val="0"/>
            <w:vAlign w:val="center"/>
          </w:tcPr>
          <w:p>
            <w:pPr>
              <w:snapToGrid w:val="0"/>
              <w:spacing w:line="312" w:lineRule="auto"/>
              <w:rPr>
                <w:rFonts w:hint="eastAsia" w:ascii="宋体" w:hAnsi="宋体" w:cs="宋体"/>
                <w:sz w:val="24"/>
                <w:highlight w:val="none"/>
              </w:rPr>
            </w:pPr>
            <w:r>
              <w:rPr>
                <w:rFonts w:hint="eastAsia" w:ascii="宋体" w:hAnsi="宋体" w:cs="宋体"/>
                <w:sz w:val="24"/>
                <w:highlight w:val="none"/>
              </w:rPr>
              <w:t>电子签章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4" w:hRule="atLeast"/>
          <w:jc w:val="center"/>
        </w:trPr>
        <w:tc>
          <w:tcPr>
            <w:tcW w:w="567" w:type="dxa"/>
            <w:noWrap w:val="0"/>
            <w:vAlign w:val="center"/>
          </w:tcPr>
          <w:p>
            <w:pPr>
              <w:snapToGrid w:val="0"/>
              <w:spacing w:line="312"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12</w:t>
            </w:r>
          </w:p>
        </w:tc>
        <w:tc>
          <w:tcPr>
            <w:tcW w:w="2304" w:type="dxa"/>
            <w:noWrap w:val="0"/>
            <w:vAlign w:val="center"/>
          </w:tcPr>
          <w:p>
            <w:pPr>
              <w:snapToGrid w:val="0"/>
              <w:spacing w:line="312" w:lineRule="auto"/>
              <w:rPr>
                <w:rFonts w:hint="eastAsia" w:ascii="宋体" w:hAnsi="宋体" w:cs="宋体"/>
                <w:spacing w:val="-20"/>
                <w:sz w:val="24"/>
                <w:highlight w:val="none"/>
              </w:rPr>
            </w:pPr>
            <w:r>
              <w:rPr>
                <w:rFonts w:hint="eastAsia" w:ascii="宋体" w:hAnsi="宋体" w:cs="宋体"/>
                <w:spacing w:val="-20"/>
                <w:sz w:val="24"/>
                <w:highlight w:val="none"/>
              </w:rPr>
              <w:t>投标文件的编制及形式</w:t>
            </w:r>
          </w:p>
        </w:tc>
        <w:tc>
          <w:tcPr>
            <w:tcW w:w="6508" w:type="dxa"/>
            <w:noWrap w:val="0"/>
            <w:vAlign w:val="center"/>
          </w:tcPr>
          <w:p>
            <w:pPr>
              <w:spacing w:line="320" w:lineRule="exact"/>
              <w:rPr>
                <w:rFonts w:hint="eastAsia" w:ascii="宋体" w:hAnsi="宋体" w:cs="宋体"/>
                <w:sz w:val="24"/>
                <w:highlight w:val="none"/>
              </w:rPr>
            </w:pPr>
            <w:r>
              <w:rPr>
                <w:rFonts w:hint="eastAsia" w:ascii="宋体" w:hAnsi="宋体" w:cs="宋体"/>
                <w:sz w:val="24"/>
                <w:highlight w:val="none"/>
              </w:rPr>
              <w:t>供应商应先安装“政采云电子交易客户端”，并按照本招标文件和“政府采购云平台”的要求，通过“政采云电子交易客户端”编制并加密投标文件（包括“电子加密投标文件”和“备份投标文件”）</w:t>
            </w:r>
          </w:p>
          <w:p>
            <w:pPr>
              <w:snapToGrid w:val="0"/>
              <w:spacing w:line="320" w:lineRule="exact"/>
              <w:rPr>
                <w:rFonts w:hint="eastAsia" w:ascii="宋体" w:hAnsi="宋体" w:cs="宋体"/>
                <w:sz w:val="24"/>
                <w:highlight w:val="none"/>
              </w:rPr>
            </w:pPr>
            <w:r>
              <w:rPr>
                <w:rFonts w:hint="eastAsia" w:ascii="宋体" w:hAnsi="宋体" w:cs="宋体"/>
                <w:sz w:val="24"/>
                <w:highlight w:val="none"/>
              </w:rPr>
              <w:t>（1）“电子加密投标文件”是指通过“政采云电子交易客户端”完成投标文件编制后生成并加密的数据电文形式的投标文件。</w:t>
            </w:r>
          </w:p>
          <w:p>
            <w:pPr>
              <w:snapToGrid w:val="0"/>
              <w:spacing w:line="320" w:lineRule="exact"/>
              <w:rPr>
                <w:rFonts w:hint="eastAsia" w:ascii="宋体" w:hAnsi="宋体" w:cs="宋体"/>
                <w:sz w:val="24"/>
                <w:highlight w:val="none"/>
              </w:rPr>
            </w:pPr>
            <w:r>
              <w:rPr>
                <w:rFonts w:hint="eastAsia" w:ascii="宋体" w:hAnsi="宋体" w:cs="宋体"/>
                <w:sz w:val="24"/>
                <w:highlight w:val="none"/>
              </w:rPr>
              <w:t>（2）“备份投标文件”是指与“电子加密投标文件”同时生成的数据电文形式的文件（备份标书），其他方式编制的备份投标文件视为无效备份投标文件。</w:t>
            </w:r>
          </w:p>
          <w:p>
            <w:pPr>
              <w:snapToGrid w:val="0"/>
              <w:spacing w:line="320" w:lineRule="exact"/>
              <w:rPr>
                <w:rFonts w:hint="eastAsia" w:ascii="宋体" w:hAnsi="宋体" w:cs="宋体"/>
                <w:sz w:val="24"/>
                <w:highlight w:val="none"/>
              </w:rPr>
            </w:pPr>
            <w:r>
              <w:rPr>
                <w:rFonts w:hint="eastAsia" w:ascii="宋体" w:hAnsi="宋体" w:cs="宋体"/>
                <w:sz w:val="24"/>
                <w:highlight w:val="none"/>
              </w:rPr>
              <w:t>（3）投标文件编制参照政采云平台供应商项目采购-电子招投标操作指南（网址：https://help.zcygov.cn/web/site_2/2018/12-28/2573.html）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567" w:type="dxa"/>
            <w:noWrap w:val="0"/>
            <w:vAlign w:val="center"/>
          </w:tcPr>
          <w:p>
            <w:pPr>
              <w:snapToGrid w:val="0"/>
              <w:spacing w:line="312" w:lineRule="auto"/>
              <w:jc w:val="center"/>
              <w:rPr>
                <w:rFonts w:hint="eastAsia" w:ascii="宋体" w:hAnsi="宋体" w:eastAsia="宋体" w:cs="宋体"/>
                <w:sz w:val="24"/>
                <w:highlight w:val="none"/>
                <w:lang w:eastAsia="zh-CN"/>
              </w:rPr>
            </w:pPr>
            <w:r>
              <w:rPr>
                <w:rFonts w:hint="eastAsia" w:ascii="宋体" w:hAnsi="宋体" w:cs="宋体"/>
                <w:sz w:val="24"/>
                <w:highlight w:val="none"/>
              </w:rPr>
              <w:t>1</w:t>
            </w:r>
            <w:r>
              <w:rPr>
                <w:rFonts w:hint="eastAsia" w:ascii="宋体" w:hAnsi="宋体" w:cs="宋体"/>
                <w:sz w:val="24"/>
                <w:highlight w:val="none"/>
                <w:lang w:val="en-US" w:eastAsia="zh-CN"/>
              </w:rPr>
              <w:t>3</w:t>
            </w:r>
          </w:p>
        </w:tc>
        <w:tc>
          <w:tcPr>
            <w:tcW w:w="2304" w:type="dxa"/>
            <w:noWrap w:val="0"/>
            <w:vAlign w:val="center"/>
          </w:tcPr>
          <w:p>
            <w:pPr>
              <w:snapToGrid w:val="0"/>
              <w:spacing w:line="312" w:lineRule="auto"/>
              <w:rPr>
                <w:rFonts w:hint="eastAsia" w:ascii="宋体" w:hAnsi="宋体" w:cs="宋体"/>
                <w:sz w:val="24"/>
                <w:highlight w:val="none"/>
              </w:rPr>
            </w:pPr>
            <w:r>
              <w:rPr>
                <w:rFonts w:hint="eastAsia" w:ascii="宋体" w:hAnsi="宋体" w:cs="宋体"/>
                <w:sz w:val="24"/>
                <w:highlight w:val="none"/>
              </w:rPr>
              <w:t>投标文件的上传和递交</w:t>
            </w:r>
          </w:p>
        </w:tc>
        <w:tc>
          <w:tcPr>
            <w:tcW w:w="6508" w:type="dxa"/>
            <w:noWrap w:val="0"/>
            <w:vAlign w:val="center"/>
          </w:tcPr>
          <w:p>
            <w:pPr>
              <w:snapToGrid w:val="0"/>
              <w:spacing w:line="312" w:lineRule="auto"/>
              <w:rPr>
                <w:rFonts w:hint="eastAsia" w:ascii="宋体" w:hAnsi="宋体" w:cs="宋体"/>
                <w:sz w:val="24"/>
                <w:highlight w:val="none"/>
              </w:rPr>
            </w:pPr>
            <w:r>
              <w:rPr>
                <w:rFonts w:hint="eastAsia" w:ascii="宋体" w:hAnsi="宋体" w:cs="宋体"/>
                <w:sz w:val="24"/>
                <w:highlight w:val="none"/>
              </w:rPr>
              <w:t>（1）“电子加密投标文件”的上传、递交：</w:t>
            </w:r>
          </w:p>
          <w:p>
            <w:pPr>
              <w:snapToGrid w:val="0"/>
              <w:spacing w:line="312" w:lineRule="auto"/>
              <w:rPr>
                <w:rFonts w:hint="eastAsia" w:ascii="宋体" w:hAnsi="宋体" w:cs="宋体"/>
                <w:sz w:val="24"/>
                <w:highlight w:val="none"/>
              </w:rPr>
            </w:pPr>
            <w:r>
              <w:rPr>
                <w:rFonts w:hint="eastAsia" w:ascii="宋体" w:hAnsi="宋体" w:cs="宋体"/>
                <w:sz w:val="24"/>
                <w:highlight w:val="none"/>
              </w:rPr>
              <w:t>a.投标供应商应在投标截止时间前将“电子加密投标文件”成功上传递交至“政府采购云平台”，否则投标无效。</w:t>
            </w:r>
          </w:p>
          <w:p>
            <w:pPr>
              <w:snapToGrid w:val="0"/>
              <w:spacing w:line="312" w:lineRule="auto"/>
              <w:rPr>
                <w:rFonts w:hint="eastAsia" w:ascii="宋体" w:hAnsi="宋体" w:cs="宋体"/>
                <w:sz w:val="24"/>
                <w:highlight w:val="none"/>
              </w:rPr>
            </w:pPr>
            <w:r>
              <w:rPr>
                <w:rFonts w:hint="eastAsia" w:ascii="宋体" w:hAnsi="宋体" w:cs="宋体"/>
                <w:sz w:val="24"/>
                <w:highlight w:val="none"/>
              </w:rPr>
              <w:t>b.“电子加密投标文件”成功上传递交后，供应商可自行打印投标文件接收回执。</w:t>
            </w:r>
          </w:p>
          <w:p>
            <w:pPr>
              <w:snapToGrid w:val="0"/>
              <w:spacing w:line="312" w:lineRule="auto"/>
              <w:rPr>
                <w:rFonts w:hint="eastAsia" w:ascii="宋体" w:hAnsi="宋体" w:cs="宋体"/>
                <w:sz w:val="24"/>
                <w:highlight w:val="none"/>
              </w:rPr>
            </w:pPr>
            <w:r>
              <w:rPr>
                <w:rFonts w:hint="eastAsia" w:ascii="宋体" w:hAnsi="宋体" w:cs="宋体"/>
                <w:sz w:val="24"/>
                <w:highlight w:val="none"/>
              </w:rPr>
              <w:t>（2）“备份投标文件”的加密、递交：</w:t>
            </w:r>
          </w:p>
          <w:p>
            <w:pPr>
              <w:snapToGrid w:val="0"/>
              <w:spacing w:line="312" w:lineRule="auto"/>
              <w:rPr>
                <w:rFonts w:hint="eastAsia" w:ascii="宋体" w:hAnsi="宋体" w:cs="宋体"/>
                <w:sz w:val="24"/>
                <w:highlight w:val="none"/>
              </w:rPr>
            </w:pPr>
            <w:r>
              <w:rPr>
                <w:rFonts w:hint="eastAsia" w:ascii="宋体" w:hAnsi="宋体" w:cs="宋体"/>
                <w:sz w:val="24"/>
                <w:highlight w:val="none"/>
              </w:rPr>
              <w:t>a.投标供应商在“政府采购云平台”完成“电子加密投标文件”的上传递交后，在投标截止时间前递交以以压缩保密存储的压缩文件（设置密码，如若电子投标文件无法按时解密的，再将密码告知代理公司）形式的 “备份投标文件”。</w:t>
            </w:r>
          </w:p>
          <w:p>
            <w:pPr>
              <w:snapToGrid w:val="0"/>
              <w:spacing w:line="312" w:lineRule="auto"/>
              <w:rPr>
                <w:rFonts w:hint="eastAsia" w:ascii="宋体" w:hAnsi="宋体" w:cs="宋体"/>
                <w:sz w:val="24"/>
                <w:highlight w:val="none"/>
              </w:rPr>
            </w:pPr>
            <w:r>
              <w:rPr>
                <w:rFonts w:hint="eastAsia" w:ascii="宋体" w:hAnsi="宋体" w:cs="宋体"/>
                <w:sz w:val="24"/>
                <w:highlight w:val="none"/>
              </w:rPr>
              <w:t>b.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5" w:hRule="atLeast"/>
          <w:jc w:val="center"/>
        </w:trPr>
        <w:tc>
          <w:tcPr>
            <w:tcW w:w="567" w:type="dxa"/>
            <w:noWrap w:val="0"/>
            <w:vAlign w:val="center"/>
          </w:tcPr>
          <w:p>
            <w:pPr>
              <w:snapToGrid w:val="0"/>
              <w:spacing w:line="312"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14</w:t>
            </w:r>
          </w:p>
        </w:tc>
        <w:tc>
          <w:tcPr>
            <w:tcW w:w="2304" w:type="dxa"/>
            <w:noWrap w:val="0"/>
            <w:vAlign w:val="center"/>
          </w:tcPr>
          <w:p>
            <w:pPr>
              <w:snapToGrid w:val="0"/>
              <w:spacing w:line="312" w:lineRule="auto"/>
              <w:rPr>
                <w:rFonts w:hint="eastAsia" w:ascii="宋体" w:hAnsi="宋体" w:cs="宋体"/>
                <w:sz w:val="24"/>
                <w:highlight w:val="none"/>
              </w:rPr>
            </w:pPr>
            <w:r>
              <w:rPr>
                <w:rFonts w:hint="eastAsia" w:ascii="宋体" w:hAnsi="宋体" w:cs="宋体"/>
                <w:sz w:val="24"/>
                <w:highlight w:val="none"/>
              </w:rPr>
              <w:t>电子加密投标文件的解密和异常情况处理：</w:t>
            </w:r>
          </w:p>
          <w:p>
            <w:pPr>
              <w:snapToGrid w:val="0"/>
              <w:spacing w:line="312" w:lineRule="auto"/>
              <w:rPr>
                <w:rFonts w:hint="eastAsia" w:ascii="宋体" w:hAnsi="宋体" w:cs="宋体"/>
                <w:sz w:val="24"/>
                <w:highlight w:val="none"/>
              </w:rPr>
            </w:pPr>
          </w:p>
        </w:tc>
        <w:tc>
          <w:tcPr>
            <w:tcW w:w="6508" w:type="dxa"/>
            <w:noWrap w:val="0"/>
            <w:vAlign w:val="center"/>
          </w:tcPr>
          <w:p>
            <w:pPr>
              <w:snapToGrid w:val="0"/>
              <w:spacing w:line="312" w:lineRule="auto"/>
              <w:rPr>
                <w:rFonts w:hint="eastAsia" w:ascii="宋体" w:hAnsi="宋体" w:cs="宋体"/>
                <w:sz w:val="24"/>
                <w:highlight w:val="none"/>
              </w:rPr>
            </w:pPr>
            <w:r>
              <w:rPr>
                <w:rFonts w:hint="eastAsia" w:ascii="宋体" w:hAnsi="宋体" w:cs="宋体"/>
                <w:sz w:val="24"/>
                <w:highlight w:val="none"/>
              </w:rPr>
              <w:t>（1）开标后，采购组织机构将向各投标供应商发出“电子加密投标文件”的解密通知，各投标供应商代表应当在接到解密通知后30分钟内自行完成“电子加密投标文件”的在线解密。</w:t>
            </w:r>
          </w:p>
          <w:p>
            <w:pPr>
              <w:snapToGrid w:val="0"/>
              <w:spacing w:line="312" w:lineRule="auto"/>
              <w:rPr>
                <w:rFonts w:hint="eastAsia" w:ascii="宋体" w:hAnsi="宋体" w:cs="宋体"/>
                <w:sz w:val="24"/>
                <w:highlight w:val="none"/>
              </w:rPr>
            </w:pPr>
            <w:r>
              <w:rPr>
                <w:rFonts w:hint="eastAsia" w:ascii="宋体" w:hAnsi="宋体" w:cs="宋体"/>
                <w:sz w:val="24"/>
                <w:highlight w:val="none"/>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pPr>
              <w:snapToGrid w:val="0"/>
              <w:spacing w:line="312" w:lineRule="auto"/>
              <w:rPr>
                <w:rFonts w:hint="eastAsia" w:ascii="宋体" w:hAnsi="宋体" w:cs="宋体"/>
                <w:sz w:val="24"/>
                <w:highlight w:val="none"/>
              </w:rPr>
            </w:pPr>
            <w:r>
              <w:rPr>
                <w:rFonts w:hint="eastAsia" w:ascii="宋体" w:hAnsi="宋体" w:cs="宋体"/>
                <w:sz w:val="24"/>
                <w:highlight w:val="none"/>
              </w:rPr>
              <w:t>（3）投标截止时间前，投标供应商仅递交了“备份投标文件”而未将电子加密投标文件上传至“政府采购云平台”的，投标无效。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567" w:type="dxa"/>
            <w:noWrap w:val="0"/>
            <w:vAlign w:val="center"/>
          </w:tcPr>
          <w:p>
            <w:pPr>
              <w:snapToGrid w:val="0"/>
              <w:spacing w:line="312"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15</w:t>
            </w:r>
          </w:p>
        </w:tc>
        <w:tc>
          <w:tcPr>
            <w:tcW w:w="2304" w:type="dxa"/>
            <w:noWrap w:val="0"/>
            <w:vAlign w:val="center"/>
          </w:tcPr>
          <w:p>
            <w:pPr>
              <w:snapToGrid w:val="0"/>
              <w:spacing w:line="312" w:lineRule="auto"/>
              <w:rPr>
                <w:rFonts w:hint="eastAsia" w:ascii="宋体" w:hAnsi="宋体" w:cs="宋体"/>
                <w:spacing w:val="-20"/>
                <w:sz w:val="24"/>
                <w:highlight w:val="none"/>
              </w:rPr>
            </w:pPr>
            <w:r>
              <w:rPr>
                <w:rFonts w:hint="eastAsia" w:ascii="宋体" w:hAnsi="宋体" w:cs="宋体"/>
                <w:spacing w:val="-20"/>
                <w:sz w:val="24"/>
                <w:highlight w:val="none"/>
              </w:rPr>
              <w:t>投标文件递交截止时间</w:t>
            </w:r>
          </w:p>
        </w:tc>
        <w:tc>
          <w:tcPr>
            <w:tcW w:w="6508" w:type="dxa"/>
            <w:noWrap w:val="0"/>
            <w:vAlign w:val="center"/>
          </w:tcPr>
          <w:p>
            <w:pPr>
              <w:snapToGrid w:val="0"/>
              <w:spacing w:line="312" w:lineRule="auto"/>
              <w:rPr>
                <w:rFonts w:hint="eastAsia" w:ascii="宋体" w:hAnsi="宋体" w:cs="宋体"/>
                <w:sz w:val="24"/>
                <w:highlight w:val="none"/>
              </w:rPr>
            </w:pPr>
            <w:r>
              <w:rPr>
                <w:rFonts w:hint="eastAsia" w:ascii="宋体" w:hAnsi="宋体" w:cs="宋体"/>
                <w:sz w:val="24"/>
                <w:highlight w:val="none"/>
                <w:lang w:eastAsia="zh-CN"/>
              </w:rPr>
              <w:t>2023年12月18日09时30分</w:t>
            </w:r>
            <w:r>
              <w:rPr>
                <w:rFonts w:hint="eastAsia" w:ascii="宋体" w:hAnsi="宋体" w:cs="宋体"/>
                <w:sz w:val="24"/>
                <w:highlight w:val="none"/>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567" w:type="dxa"/>
            <w:noWrap w:val="0"/>
            <w:vAlign w:val="center"/>
          </w:tcPr>
          <w:p>
            <w:pPr>
              <w:snapToGrid w:val="0"/>
              <w:spacing w:line="312"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16</w:t>
            </w:r>
          </w:p>
        </w:tc>
        <w:tc>
          <w:tcPr>
            <w:tcW w:w="2304" w:type="dxa"/>
            <w:noWrap w:val="0"/>
            <w:vAlign w:val="center"/>
          </w:tcPr>
          <w:p>
            <w:pPr>
              <w:snapToGrid w:val="0"/>
              <w:spacing w:line="312" w:lineRule="auto"/>
              <w:rPr>
                <w:rFonts w:hint="eastAsia" w:ascii="宋体" w:hAnsi="宋体" w:cs="宋体"/>
                <w:spacing w:val="-20"/>
                <w:sz w:val="24"/>
                <w:highlight w:val="none"/>
              </w:rPr>
            </w:pPr>
            <w:r>
              <w:rPr>
                <w:rFonts w:hint="eastAsia" w:ascii="宋体" w:hAnsi="宋体" w:cs="宋体"/>
                <w:spacing w:val="-20"/>
                <w:sz w:val="24"/>
                <w:highlight w:val="none"/>
              </w:rPr>
              <w:t>评标地点</w:t>
            </w:r>
          </w:p>
        </w:tc>
        <w:tc>
          <w:tcPr>
            <w:tcW w:w="6508" w:type="dxa"/>
            <w:noWrap w:val="0"/>
            <w:vAlign w:val="center"/>
          </w:tcPr>
          <w:p>
            <w:pPr>
              <w:snapToGrid w:val="0"/>
              <w:spacing w:line="312" w:lineRule="auto"/>
              <w:rPr>
                <w:rFonts w:hint="eastAsia" w:ascii="宋体" w:hAnsi="宋体" w:cs="宋体"/>
                <w:sz w:val="24"/>
                <w:highlight w:val="none"/>
              </w:rPr>
            </w:pPr>
            <w:r>
              <w:rPr>
                <w:rFonts w:hint="eastAsia" w:ascii="宋体" w:hAnsi="宋体" w:cs="宋体"/>
                <w:b/>
                <w:bCs/>
                <w:sz w:val="24"/>
                <w:highlight w:val="none"/>
              </w:rPr>
              <w:t>衢州市柯城区浮石路金河湾小区西门22栋1楼07室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567" w:type="dxa"/>
            <w:noWrap w:val="0"/>
            <w:vAlign w:val="center"/>
          </w:tcPr>
          <w:p>
            <w:pPr>
              <w:snapToGrid w:val="0"/>
              <w:spacing w:line="312"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17</w:t>
            </w:r>
          </w:p>
        </w:tc>
        <w:tc>
          <w:tcPr>
            <w:tcW w:w="2304" w:type="dxa"/>
            <w:noWrap w:val="0"/>
            <w:vAlign w:val="center"/>
          </w:tcPr>
          <w:p>
            <w:pPr>
              <w:snapToGrid w:val="0"/>
              <w:spacing w:line="312" w:lineRule="auto"/>
              <w:rPr>
                <w:rFonts w:hint="eastAsia" w:ascii="宋体" w:hAnsi="宋体" w:cs="宋体"/>
                <w:sz w:val="24"/>
                <w:highlight w:val="none"/>
              </w:rPr>
            </w:pPr>
            <w:r>
              <w:rPr>
                <w:rFonts w:hint="eastAsia" w:ascii="宋体" w:hAnsi="宋体" w:cs="宋体"/>
                <w:sz w:val="24"/>
                <w:highlight w:val="none"/>
              </w:rPr>
              <w:t>开标时间</w:t>
            </w:r>
          </w:p>
        </w:tc>
        <w:tc>
          <w:tcPr>
            <w:tcW w:w="6508" w:type="dxa"/>
            <w:noWrap w:val="0"/>
            <w:vAlign w:val="center"/>
          </w:tcPr>
          <w:p>
            <w:pPr>
              <w:snapToGrid w:val="0"/>
              <w:spacing w:line="312" w:lineRule="auto"/>
              <w:rPr>
                <w:rFonts w:hint="eastAsia" w:ascii="宋体" w:hAnsi="宋体" w:cs="宋体"/>
                <w:sz w:val="24"/>
                <w:highlight w:val="none"/>
              </w:rPr>
            </w:pPr>
            <w:r>
              <w:rPr>
                <w:rFonts w:hint="eastAsia" w:ascii="宋体" w:hAnsi="宋体" w:cs="宋体"/>
                <w:sz w:val="24"/>
                <w:highlight w:val="none"/>
                <w:lang w:eastAsia="zh-CN"/>
              </w:rPr>
              <w:t>2023年12月18日09时30分</w:t>
            </w:r>
            <w:r>
              <w:rPr>
                <w:rFonts w:hint="eastAsia" w:ascii="宋体" w:hAnsi="宋体" w:cs="宋体"/>
                <w:sz w:val="24"/>
                <w:highlight w:val="none"/>
              </w:rPr>
              <w:t xml:space="preserve">（北京时间）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567" w:type="dxa"/>
            <w:noWrap w:val="0"/>
            <w:vAlign w:val="center"/>
          </w:tcPr>
          <w:p>
            <w:pPr>
              <w:snapToGrid w:val="0"/>
              <w:spacing w:line="312"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18</w:t>
            </w:r>
          </w:p>
        </w:tc>
        <w:tc>
          <w:tcPr>
            <w:tcW w:w="2304" w:type="dxa"/>
            <w:noWrap w:val="0"/>
            <w:vAlign w:val="center"/>
          </w:tcPr>
          <w:p>
            <w:pPr>
              <w:snapToGrid w:val="0"/>
              <w:spacing w:line="312" w:lineRule="auto"/>
              <w:rPr>
                <w:rFonts w:hint="eastAsia" w:ascii="宋体" w:hAnsi="宋体" w:cs="宋体"/>
                <w:sz w:val="24"/>
                <w:highlight w:val="none"/>
              </w:rPr>
            </w:pPr>
            <w:r>
              <w:rPr>
                <w:rFonts w:hint="eastAsia" w:ascii="宋体" w:hAnsi="宋体" w:cs="宋体"/>
                <w:sz w:val="24"/>
                <w:highlight w:val="none"/>
              </w:rPr>
              <w:t>签订合同</w:t>
            </w:r>
          </w:p>
        </w:tc>
        <w:tc>
          <w:tcPr>
            <w:tcW w:w="6508" w:type="dxa"/>
            <w:noWrap w:val="0"/>
            <w:vAlign w:val="center"/>
          </w:tcPr>
          <w:p>
            <w:pPr>
              <w:snapToGrid w:val="0"/>
              <w:spacing w:line="312" w:lineRule="auto"/>
              <w:rPr>
                <w:rFonts w:hint="eastAsia" w:ascii="宋体" w:hAnsi="宋体" w:cs="宋体"/>
                <w:sz w:val="24"/>
                <w:highlight w:val="none"/>
              </w:rPr>
            </w:pPr>
            <w:r>
              <w:rPr>
                <w:rFonts w:hint="eastAsia" w:ascii="宋体" w:hAnsi="宋体" w:cs="宋体"/>
                <w:sz w:val="24"/>
                <w:highlight w:val="none"/>
              </w:rPr>
              <w:t xml:space="preserve">中标通知书发出后三十天内签订合同。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567" w:type="dxa"/>
            <w:noWrap w:val="0"/>
            <w:vAlign w:val="center"/>
          </w:tcPr>
          <w:p>
            <w:pPr>
              <w:snapToGrid w:val="0"/>
              <w:spacing w:line="312"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19</w:t>
            </w:r>
          </w:p>
        </w:tc>
        <w:tc>
          <w:tcPr>
            <w:tcW w:w="2304" w:type="dxa"/>
            <w:noWrap w:val="0"/>
            <w:vAlign w:val="center"/>
          </w:tcPr>
          <w:p>
            <w:pPr>
              <w:snapToGrid w:val="0"/>
              <w:spacing w:line="312" w:lineRule="auto"/>
              <w:rPr>
                <w:rFonts w:hint="eastAsia" w:ascii="宋体" w:hAnsi="宋体" w:cs="宋体"/>
                <w:sz w:val="24"/>
                <w:highlight w:val="none"/>
              </w:rPr>
            </w:pPr>
            <w:r>
              <w:rPr>
                <w:rFonts w:hint="eastAsia" w:ascii="宋体" w:hAnsi="宋体" w:cs="宋体"/>
                <w:sz w:val="24"/>
                <w:highlight w:val="none"/>
              </w:rPr>
              <w:t>履约保证金交纳</w:t>
            </w:r>
          </w:p>
        </w:tc>
        <w:tc>
          <w:tcPr>
            <w:tcW w:w="6508" w:type="dxa"/>
            <w:noWrap w:val="0"/>
            <w:vAlign w:val="center"/>
          </w:tcPr>
          <w:p>
            <w:pPr>
              <w:widowControl/>
              <w:shd w:val="clear" w:color="auto" w:fill="FFFFFF"/>
              <w:spacing w:before="0" w:beforeLines="0" w:line="400" w:lineRule="exact"/>
              <w:ind w:firstLine="0" w:firstLineChars="0"/>
              <w:jc w:val="left"/>
              <w:outlineLvl w:val="2"/>
              <w:rPr>
                <w:rFonts w:hint="eastAsia" w:ascii="宋体" w:hAnsi="宋体" w:cs="宋体"/>
                <w:sz w:val="24"/>
                <w:highlight w:val="none"/>
                <w:lang w:val="zh-CN"/>
              </w:rPr>
            </w:pPr>
            <w:r>
              <w:rPr>
                <w:rFonts w:hint="eastAsia" w:ascii="宋体" w:hAnsi="宋体" w:cs="宋体"/>
                <w:sz w:val="24"/>
                <w:highlight w:val="none"/>
                <w:lang w:val="zh-CN" w:eastAsia="zh-CN"/>
              </w:rPr>
              <w:t>中标单位</w:t>
            </w:r>
            <w:r>
              <w:rPr>
                <w:rFonts w:hint="eastAsia" w:ascii="宋体" w:hAnsi="宋体" w:cs="宋体"/>
                <w:sz w:val="24"/>
                <w:highlight w:val="none"/>
                <w:lang w:val="zh-CN"/>
              </w:rPr>
              <w:t>应于合同签订前，中标通知书发出后的5个工作日内向</w:t>
            </w:r>
            <w:r>
              <w:rPr>
                <w:rFonts w:hint="eastAsia" w:ascii="宋体" w:hAnsi="宋体" w:cs="宋体"/>
                <w:sz w:val="24"/>
                <w:highlight w:val="none"/>
                <w:lang w:val="zh-CN" w:eastAsia="zh-CN"/>
              </w:rPr>
              <w:t>医院</w:t>
            </w:r>
            <w:r>
              <w:rPr>
                <w:rFonts w:hint="eastAsia" w:ascii="宋体" w:hAnsi="宋体" w:cs="宋体"/>
                <w:sz w:val="24"/>
                <w:highlight w:val="none"/>
                <w:lang w:val="zh-CN"/>
              </w:rPr>
              <w:t>交纳合同总价</w:t>
            </w:r>
            <w:r>
              <w:rPr>
                <w:rFonts w:hint="eastAsia" w:ascii="宋体" w:hAnsi="宋体" w:cs="宋体"/>
                <w:sz w:val="24"/>
                <w:highlight w:val="none"/>
                <w:lang w:val="zh-CN" w:eastAsia="zh-CN"/>
              </w:rPr>
              <w:t>1</w:t>
            </w:r>
            <w:r>
              <w:rPr>
                <w:rFonts w:hint="eastAsia" w:ascii="宋体" w:hAnsi="宋体" w:cs="宋体"/>
                <w:sz w:val="24"/>
                <w:highlight w:val="none"/>
                <w:lang w:val="zh-CN"/>
              </w:rPr>
              <w:t>%的履约保证金；</w:t>
            </w:r>
          </w:p>
          <w:p>
            <w:pPr>
              <w:widowControl/>
              <w:shd w:val="clear" w:color="auto" w:fill="FFFFFF"/>
              <w:spacing w:before="0" w:beforeLines="0" w:line="400" w:lineRule="exact"/>
              <w:ind w:firstLine="0" w:firstLineChars="0"/>
              <w:jc w:val="left"/>
              <w:outlineLvl w:val="2"/>
              <w:rPr>
                <w:rFonts w:hint="eastAsia" w:ascii="宋体" w:hAnsi="宋体" w:cs="宋体"/>
                <w:sz w:val="24"/>
                <w:highlight w:val="none"/>
                <w:lang w:val="zh-CN"/>
              </w:rPr>
            </w:pPr>
            <w:r>
              <w:rPr>
                <w:rFonts w:hint="eastAsia" w:ascii="宋体" w:hAnsi="宋体" w:cs="宋体"/>
                <w:sz w:val="24"/>
                <w:highlight w:val="none"/>
                <w:lang w:val="zh-CN" w:eastAsia="zh-CN"/>
              </w:rPr>
              <w:t>中标单位</w:t>
            </w:r>
            <w:r>
              <w:rPr>
                <w:rFonts w:hint="eastAsia" w:ascii="宋体" w:hAnsi="宋体" w:cs="宋体"/>
                <w:sz w:val="24"/>
                <w:highlight w:val="none"/>
                <w:lang w:val="zh-CN"/>
              </w:rPr>
              <w:t>没有履行本合同约定的责任和义务所需承担的违约金、赔偿金及其他费用，</w:t>
            </w:r>
            <w:r>
              <w:rPr>
                <w:rFonts w:hint="eastAsia" w:ascii="宋体" w:hAnsi="宋体" w:cs="宋体"/>
                <w:sz w:val="24"/>
                <w:highlight w:val="none"/>
                <w:lang w:val="zh-CN" w:eastAsia="zh-CN"/>
              </w:rPr>
              <w:t>医院</w:t>
            </w:r>
            <w:r>
              <w:rPr>
                <w:rFonts w:hint="eastAsia" w:ascii="宋体" w:hAnsi="宋体" w:cs="宋体"/>
                <w:sz w:val="24"/>
                <w:highlight w:val="none"/>
                <w:lang w:val="zh-CN"/>
              </w:rPr>
              <w:t>有权直接从履约保证金中扣除，履约保证金不足以扣除的，</w:t>
            </w:r>
            <w:r>
              <w:rPr>
                <w:rFonts w:hint="eastAsia" w:ascii="宋体" w:hAnsi="宋体" w:cs="宋体"/>
                <w:sz w:val="24"/>
                <w:highlight w:val="none"/>
                <w:lang w:val="zh-CN" w:eastAsia="zh-CN"/>
              </w:rPr>
              <w:t>医院</w:t>
            </w:r>
            <w:r>
              <w:rPr>
                <w:rFonts w:hint="eastAsia" w:ascii="宋体" w:hAnsi="宋体" w:cs="宋体"/>
                <w:sz w:val="24"/>
                <w:highlight w:val="none"/>
                <w:lang w:val="zh-CN"/>
              </w:rPr>
              <w:t>有权从任何一笔结算款项中扣除；剩余履约保证金（如有）自全部产品到货安装验收合格后，凭</w:t>
            </w:r>
            <w:r>
              <w:rPr>
                <w:rFonts w:hint="eastAsia" w:ascii="宋体" w:hAnsi="宋体" w:cs="宋体"/>
                <w:sz w:val="24"/>
                <w:highlight w:val="none"/>
                <w:lang w:val="zh-CN" w:eastAsia="zh-CN"/>
              </w:rPr>
              <w:t>医院</w:t>
            </w:r>
            <w:r>
              <w:rPr>
                <w:rFonts w:hint="eastAsia" w:ascii="宋体" w:hAnsi="宋体" w:cs="宋体"/>
                <w:sz w:val="24"/>
                <w:highlight w:val="none"/>
                <w:lang w:val="zh-CN"/>
              </w:rPr>
              <w:t>出具的交纳票据，经</w:t>
            </w:r>
            <w:r>
              <w:rPr>
                <w:rFonts w:hint="eastAsia" w:ascii="宋体" w:hAnsi="宋体" w:cs="宋体"/>
                <w:sz w:val="24"/>
                <w:highlight w:val="none"/>
                <w:lang w:val="zh-CN" w:eastAsia="zh-CN"/>
              </w:rPr>
              <w:t>医院</w:t>
            </w:r>
            <w:r>
              <w:rPr>
                <w:rFonts w:hint="eastAsia" w:ascii="宋体" w:hAnsi="宋体" w:cs="宋体"/>
                <w:sz w:val="24"/>
                <w:highlight w:val="none"/>
                <w:lang w:val="zh-CN"/>
              </w:rPr>
              <w:t>业务主管职能部门审核，无息退回</w:t>
            </w:r>
            <w:r>
              <w:rPr>
                <w:rFonts w:hint="eastAsia" w:ascii="宋体" w:hAnsi="宋体" w:cs="宋体"/>
                <w:sz w:val="24"/>
                <w:highlight w:val="none"/>
                <w:lang w:val="zh-CN" w:eastAsia="zh-CN"/>
              </w:rPr>
              <w:t>中标单位</w:t>
            </w:r>
            <w:r>
              <w:rPr>
                <w:rFonts w:hint="eastAsia" w:ascii="宋体" w:hAnsi="宋体" w:cs="宋体"/>
                <w:sz w:val="24"/>
                <w:highlight w:val="none"/>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4" w:hRule="atLeast"/>
          <w:jc w:val="center"/>
        </w:trPr>
        <w:tc>
          <w:tcPr>
            <w:tcW w:w="567" w:type="dxa"/>
            <w:noWrap w:val="0"/>
            <w:vAlign w:val="center"/>
          </w:tcPr>
          <w:p>
            <w:pPr>
              <w:snapToGrid w:val="0"/>
              <w:spacing w:line="312"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20</w:t>
            </w:r>
          </w:p>
        </w:tc>
        <w:tc>
          <w:tcPr>
            <w:tcW w:w="2304" w:type="dxa"/>
            <w:noWrap w:val="0"/>
            <w:vAlign w:val="center"/>
          </w:tcPr>
          <w:p>
            <w:pPr>
              <w:snapToGrid w:val="0"/>
              <w:spacing w:line="312" w:lineRule="auto"/>
              <w:rPr>
                <w:rFonts w:hint="eastAsia" w:ascii="宋体" w:hAnsi="宋体" w:cs="宋体"/>
                <w:sz w:val="24"/>
                <w:highlight w:val="none"/>
              </w:rPr>
            </w:pPr>
            <w:r>
              <w:rPr>
                <w:rFonts w:hint="eastAsia" w:ascii="宋体" w:hAnsi="宋体" w:cs="宋体"/>
                <w:color w:val="000000"/>
                <w:kern w:val="0"/>
                <w:sz w:val="24"/>
                <w:highlight w:val="none"/>
              </w:rPr>
              <w:t>款项结算</w:t>
            </w:r>
          </w:p>
        </w:tc>
        <w:tc>
          <w:tcPr>
            <w:tcW w:w="6508" w:type="dxa"/>
            <w:noWrap w:val="0"/>
            <w:vAlign w:val="center"/>
          </w:tcPr>
          <w:p>
            <w:pPr>
              <w:widowControl w:val="0"/>
              <w:shd w:val="clear" w:color="auto" w:fill="auto"/>
              <w:spacing w:line="312" w:lineRule="auto"/>
              <w:ind w:firstLine="0" w:firstLineChars="0"/>
              <w:jc w:val="both"/>
              <w:rPr>
                <w:rFonts w:hint="eastAsia" w:ascii="宋体" w:hAnsi="宋体" w:eastAsia="宋体" w:cs="宋体"/>
                <w:color w:val="000000"/>
                <w:kern w:val="0"/>
                <w:sz w:val="24"/>
                <w:highlight w:val="none"/>
                <w:lang w:eastAsia="zh-CN" w:bidi="ar"/>
              </w:rPr>
            </w:pPr>
            <w:r>
              <w:rPr>
                <w:rFonts w:hint="eastAsia" w:ascii="宋体" w:hAnsi="宋体" w:eastAsia="宋体" w:cs="宋体"/>
                <w:color w:val="000000"/>
                <w:kern w:val="0"/>
                <w:sz w:val="24"/>
                <w:highlight w:val="none"/>
                <w:lang w:val="en-US" w:eastAsia="zh-CN" w:bidi="ar"/>
              </w:rPr>
              <w:t>中标单位</w:t>
            </w:r>
            <w:r>
              <w:rPr>
                <w:rFonts w:hint="eastAsia" w:ascii="宋体" w:hAnsi="宋体" w:eastAsia="宋体" w:cs="宋体"/>
                <w:color w:val="000000"/>
                <w:kern w:val="0"/>
                <w:sz w:val="24"/>
                <w:highlight w:val="none"/>
                <w:lang w:eastAsia="zh-CN" w:bidi="ar"/>
              </w:rPr>
              <w:t>于合同签订前，中标通知书发出后5日历天内向医院提交由银行、保险公司等金融机构出具的合同总价等额预付款保函或其他担保措施；</w:t>
            </w:r>
            <w:r>
              <w:rPr>
                <w:rFonts w:hint="eastAsia" w:ascii="宋体" w:hAnsi="宋体" w:eastAsia="宋体" w:cs="宋体"/>
                <w:color w:val="000000"/>
                <w:kern w:val="0"/>
                <w:sz w:val="24"/>
                <w:highlight w:val="none"/>
                <w:lang w:eastAsia="zh-CN" w:bidi="ar"/>
              </w:rPr>
              <w:br w:type="textWrapping"/>
            </w:r>
            <w:r>
              <w:rPr>
                <w:rFonts w:hint="eastAsia" w:ascii="宋体" w:hAnsi="宋体" w:eastAsia="宋体" w:cs="宋体"/>
                <w:color w:val="000000"/>
                <w:kern w:val="0"/>
                <w:sz w:val="24"/>
                <w:highlight w:val="none"/>
                <w:lang w:val="en-US" w:eastAsia="zh-CN" w:bidi="ar"/>
              </w:rPr>
              <w:t xml:space="preserve">   </w:t>
            </w:r>
            <w:r>
              <w:rPr>
                <w:rFonts w:hint="eastAsia" w:ascii="宋体" w:hAnsi="宋体" w:eastAsia="宋体" w:cs="宋体"/>
                <w:color w:val="000000"/>
                <w:kern w:val="0"/>
                <w:sz w:val="24"/>
                <w:highlight w:val="none"/>
                <w:lang w:eastAsia="zh-CN" w:bidi="ar"/>
              </w:rPr>
              <w:t>合同签订后，自收到</w:t>
            </w:r>
            <w:r>
              <w:rPr>
                <w:rFonts w:hint="eastAsia" w:ascii="宋体" w:hAnsi="宋体" w:eastAsia="宋体" w:cs="宋体"/>
                <w:color w:val="000000"/>
                <w:kern w:val="0"/>
                <w:sz w:val="24"/>
                <w:highlight w:val="none"/>
                <w:lang w:val="en-US" w:eastAsia="zh-CN" w:bidi="ar"/>
              </w:rPr>
              <w:t>中标单位</w:t>
            </w:r>
            <w:r>
              <w:rPr>
                <w:rFonts w:hint="eastAsia" w:ascii="宋体" w:hAnsi="宋体" w:eastAsia="宋体" w:cs="宋体"/>
                <w:color w:val="000000"/>
                <w:kern w:val="0"/>
                <w:sz w:val="24"/>
                <w:highlight w:val="none"/>
                <w:lang w:eastAsia="zh-CN" w:bidi="ar"/>
              </w:rPr>
              <w:t>开具的正式发票和销货清单之日起，医院于7个工作日内</w:t>
            </w:r>
            <w:r>
              <w:rPr>
                <w:rFonts w:hint="eastAsia" w:ascii="宋体" w:hAnsi="宋体" w:eastAsia="宋体" w:cs="宋体"/>
                <w:color w:val="000000"/>
                <w:kern w:val="0"/>
                <w:sz w:val="24"/>
                <w:highlight w:val="none"/>
                <w:lang w:val="en-US" w:eastAsia="zh-CN" w:bidi="ar"/>
              </w:rPr>
              <w:t>支付合同总价70%的合同价款</w:t>
            </w:r>
            <w:r>
              <w:rPr>
                <w:rFonts w:hint="eastAsia" w:ascii="宋体" w:hAnsi="宋体" w:eastAsia="宋体" w:cs="宋体"/>
                <w:color w:val="000000"/>
                <w:kern w:val="0"/>
                <w:sz w:val="24"/>
                <w:highlight w:val="none"/>
                <w:lang w:eastAsia="zh-CN" w:bidi="ar"/>
              </w:rPr>
              <w:t>；全部产品到货并按要求完成安装调试后，经医院业务主管职能部门验收合格，医院于7个工作日内支付</w:t>
            </w:r>
            <w:r>
              <w:rPr>
                <w:rFonts w:hint="eastAsia" w:ascii="宋体" w:hAnsi="宋体" w:eastAsia="宋体" w:cs="宋体"/>
                <w:color w:val="000000"/>
                <w:kern w:val="0"/>
                <w:sz w:val="24"/>
                <w:highlight w:val="none"/>
                <w:lang w:val="en-US" w:eastAsia="zh-CN" w:bidi="ar"/>
              </w:rPr>
              <w:t>剩余30%的合同</w:t>
            </w:r>
            <w:r>
              <w:rPr>
                <w:rFonts w:hint="eastAsia" w:ascii="宋体" w:hAnsi="宋体" w:eastAsia="宋体" w:cs="宋体"/>
                <w:color w:val="000000"/>
                <w:kern w:val="0"/>
                <w:sz w:val="24"/>
                <w:highlight w:val="none"/>
                <w:lang w:eastAsia="zh-CN" w:bidi="ar"/>
              </w:rPr>
              <w:t>价款。</w:t>
            </w:r>
          </w:p>
          <w:p>
            <w:pPr>
              <w:widowControl w:val="0"/>
              <w:shd w:val="clear" w:color="auto" w:fill="auto"/>
              <w:spacing w:line="312" w:lineRule="auto"/>
              <w:ind w:firstLine="0" w:firstLineChars="0"/>
              <w:jc w:val="both"/>
              <w:rPr>
                <w:rFonts w:hint="eastAsia" w:ascii="宋体" w:hAnsi="宋体" w:eastAsia="宋体" w:cs="宋体"/>
                <w:color w:val="000000"/>
                <w:kern w:val="0"/>
                <w:sz w:val="24"/>
                <w:highlight w:val="none"/>
                <w:lang w:eastAsia="zh-CN" w:bidi="ar"/>
              </w:rPr>
            </w:pPr>
            <w:r>
              <w:rPr>
                <w:rFonts w:hint="eastAsia" w:ascii="宋体" w:hAnsi="宋体" w:eastAsia="宋体" w:cs="宋体"/>
                <w:color w:val="000000"/>
                <w:kern w:val="0"/>
                <w:sz w:val="24"/>
                <w:highlight w:val="none"/>
                <w:lang w:eastAsia="zh-CN" w:bidi="ar"/>
              </w:rPr>
              <w:t>全部产品到货并按要求完成安装调试后，经医院业务主管职能部门验收合格，医院于7个工作日内退还中标单位预付款保函或其他担保凭证。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67" w:type="dxa"/>
            <w:noWrap w:val="0"/>
            <w:vAlign w:val="center"/>
          </w:tcPr>
          <w:p>
            <w:pPr>
              <w:snapToGrid w:val="0"/>
              <w:spacing w:line="312"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21</w:t>
            </w:r>
          </w:p>
        </w:tc>
        <w:tc>
          <w:tcPr>
            <w:tcW w:w="2304" w:type="dxa"/>
            <w:noWrap w:val="0"/>
            <w:vAlign w:val="center"/>
          </w:tcPr>
          <w:p>
            <w:pPr>
              <w:spacing w:line="312" w:lineRule="auto"/>
              <w:rPr>
                <w:rFonts w:hint="eastAsia" w:ascii="宋体" w:hAnsi="宋体" w:cs="宋体"/>
                <w:sz w:val="24"/>
                <w:highlight w:val="none"/>
              </w:rPr>
            </w:pPr>
            <w:r>
              <w:rPr>
                <w:rFonts w:hint="eastAsia" w:ascii="宋体" w:hAnsi="宋体" w:cs="宋体"/>
                <w:sz w:val="24"/>
                <w:highlight w:val="none"/>
              </w:rPr>
              <w:t>联合体投标</w:t>
            </w:r>
          </w:p>
        </w:tc>
        <w:tc>
          <w:tcPr>
            <w:tcW w:w="6508" w:type="dxa"/>
            <w:noWrap w:val="0"/>
            <w:vAlign w:val="center"/>
          </w:tcPr>
          <w:p>
            <w:pPr>
              <w:spacing w:line="312" w:lineRule="auto"/>
              <w:rPr>
                <w:rFonts w:hint="eastAsia" w:ascii="宋体" w:hAnsi="宋体" w:cs="宋体"/>
                <w:sz w:val="24"/>
                <w:highlight w:val="none"/>
              </w:rPr>
            </w:pPr>
            <w:r>
              <w:rPr>
                <w:rFonts w:hint="eastAsia" w:ascii="宋体" w:hAnsi="宋体" w:cs="宋体"/>
                <w:sz w:val="24"/>
                <w:highlight w:val="none"/>
              </w:rPr>
              <w:t>本项目谢绝联合体投标。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0" w:hRule="atLeast"/>
          <w:jc w:val="center"/>
        </w:trPr>
        <w:tc>
          <w:tcPr>
            <w:tcW w:w="567" w:type="dxa"/>
            <w:noWrap w:val="0"/>
            <w:vAlign w:val="center"/>
          </w:tcPr>
          <w:p>
            <w:pPr>
              <w:snapToGrid w:val="0"/>
              <w:spacing w:line="312"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22</w:t>
            </w:r>
          </w:p>
        </w:tc>
        <w:tc>
          <w:tcPr>
            <w:tcW w:w="2304" w:type="dxa"/>
            <w:noWrap w:val="0"/>
            <w:vAlign w:val="center"/>
          </w:tcPr>
          <w:p>
            <w:pPr>
              <w:snapToGrid w:val="0"/>
              <w:spacing w:line="312" w:lineRule="auto"/>
              <w:rPr>
                <w:rFonts w:hint="eastAsia" w:ascii="宋体" w:hAnsi="宋体" w:cs="宋体"/>
                <w:sz w:val="24"/>
                <w:highlight w:val="none"/>
              </w:rPr>
            </w:pPr>
            <w:r>
              <w:rPr>
                <w:rFonts w:hint="eastAsia" w:ascii="宋体" w:hAnsi="宋体" w:cs="宋体"/>
                <w:sz w:val="24"/>
                <w:highlight w:val="none"/>
              </w:rPr>
              <w:t>联系方式</w:t>
            </w:r>
          </w:p>
        </w:tc>
        <w:tc>
          <w:tcPr>
            <w:tcW w:w="6508" w:type="dxa"/>
            <w:noWrap w:val="0"/>
            <w:vAlign w:val="center"/>
          </w:tcPr>
          <w:p>
            <w:pPr>
              <w:spacing w:line="360" w:lineRule="exact"/>
              <w:rPr>
                <w:rFonts w:hint="eastAsia" w:ascii="宋体" w:hAnsi="宋体" w:cs="宋体"/>
                <w:sz w:val="24"/>
                <w:highlight w:val="none"/>
              </w:rPr>
            </w:pPr>
            <w:r>
              <w:rPr>
                <w:rFonts w:hint="eastAsia" w:ascii="宋体" w:hAnsi="宋体" w:cs="宋体"/>
                <w:sz w:val="24"/>
                <w:highlight w:val="none"/>
              </w:rPr>
              <w:t xml:space="preserve">采购人名称：衢州市人民医院             </w:t>
            </w:r>
          </w:p>
          <w:p>
            <w:pPr>
              <w:spacing w:line="360" w:lineRule="exact"/>
              <w:rPr>
                <w:rFonts w:hint="eastAsia" w:ascii="宋体" w:hAnsi="宋体" w:cs="宋体"/>
                <w:sz w:val="24"/>
                <w:highlight w:val="none"/>
              </w:rPr>
            </w:pPr>
            <w:r>
              <w:rPr>
                <w:rFonts w:hint="eastAsia" w:ascii="宋体" w:hAnsi="宋体" w:cs="宋体"/>
                <w:sz w:val="24"/>
                <w:highlight w:val="none"/>
              </w:rPr>
              <w:t>地点：衢州市闽江大道100号</w:t>
            </w:r>
          </w:p>
          <w:p>
            <w:pPr>
              <w:spacing w:line="360" w:lineRule="exact"/>
              <w:rPr>
                <w:rFonts w:ascii="宋体" w:hAnsi="宋体" w:cs="宋体"/>
                <w:sz w:val="24"/>
                <w:highlight w:val="none"/>
              </w:rPr>
            </w:pPr>
            <w:r>
              <w:rPr>
                <w:rFonts w:hint="eastAsia" w:ascii="宋体" w:hAnsi="宋体" w:cs="宋体"/>
                <w:sz w:val="24"/>
                <w:highlight w:val="none"/>
              </w:rPr>
              <w:t>联系人：</w:t>
            </w:r>
            <w:r>
              <w:rPr>
                <w:rFonts w:hint="eastAsia" w:ascii="宋体" w:hAnsi="宋体" w:cs="宋体"/>
                <w:sz w:val="24"/>
                <w:highlight w:val="none"/>
                <w:lang w:eastAsia="zh-CN"/>
              </w:rPr>
              <w:t>周女士</w:t>
            </w:r>
          </w:p>
          <w:p>
            <w:pPr>
              <w:spacing w:line="360" w:lineRule="exact"/>
              <w:rPr>
                <w:rFonts w:hint="eastAsia" w:ascii="宋体" w:hAnsi="宋体" w:cs="宋体"/>
                <w:sz w:val="24"/>
                <w:highlight w:val="none"/>
              </w:rPr>
            </w:pPr>
            <w:r>
              <w:rPr>
                <w:rFonts w:hint="eastAsia" w:ascii="宋体" w:hAnsi="宋体" w:cs="宋体"/>
                <w:sz w:val="24"/>
                <w:highlight w:val="none"/>
              </w:rPr>
              <w:t>联系电话：0570-31229</w:t>
            </w:r>
            <w:r>
              <w:rPr>
                <w:rFonts w:hint="eastAsia" w:ascii="宋体" w:hAnsi="宋体" w:cs="宋体"/>
                <w:sz w:val="24"/>
                <w:highlight w:val="none"/>
                <w:lang w:val="en-US" w:eastAsia="zh-CN"/>
              </w:rPr>
              <w:t>1</w:t>
            </w:r>
            <w:r>
              <w:rPr>
                <w:rFonts w:hint="eastAsia" w:ascii="宋体" w:hAnsi="宋体" w:cs="宋体"/>
                <w:sz w:val="24"/>
                <w:highlight w:val="none"/>
              </w:rPr>
              <w:t>8</w:t>
            </w:r>
          </w:p>
          <w:p>
            <w:pPr>
              <w:spacing w:line="360" w:lineRule="exact"/>
              <w:rPr>
                <w:rFonts w:hint="eastAsia" w:ascii="宋体" w:hAnsi="宋体" w:cs="宋体"/>
                <w:sz w:val="24"/>
                <w:highlight w:val="none"/>
              </w:rPr>
            </w:pPr>
            <w:r>
              <w:rPr>
                <w:rFonts w:hint="eastAsia" w:ascii="宋体" w:hAnsi="宋体" w:cs="宋体"/>
                <w:sz w:val="24"/>
                <w:highlight w:val="none"/>
              </w:rPr>
              <w:t>招标代理机构：浙江五石中正工程咨询有限公司衢州分公司</w:t>
            </w:r>
          </w:p>
          <w:p>
            <w:pPr>
              <w:spacing w:line="360" w:lineRule="exact"/>
              <w:rPr>
                <w:rFonts w:hint="eastAsia" w:ascii="宋体" w:hAnsi="宋体" w:cs="宋体"/>
                <w:sz w:val="24"/>
                <w:highlight w:val="none"/>
              </w:rPr>
            </w:pPr>
            <w:r>
              <w:rPr>
                <w:rFonts w:hint="eastAsia" w:ascii="宋体" w:hAnsi="宋体" w:cs="宋体"/>
                <w:sz w:val="24"/>
                <w:highlight w:val="none"/>
              </w:rPr>
              <w:t>电话 / 传真：0570-3085566</w:t>
            </w:r>
          </w:p>
          <w:p>
            <w:pPr>
              <w:tabs>
                <w:tab w:val="left" w:pos="0"/>
              </w:tabs>
              <w:autoSpaceDE w:val="0"/>
              <w:autoSpaceDN w:val="0"/>
              <w:adjustRightInd w:val="0"/>
              <w:snapToGrid w:val="0"/>
              <w:spacing w:line="312" w:lineRule="auto"/>
              <w:rPr>
                <w:rFonts w:hint="eastAsia" w:ascii="宋体" w:hAnsi="宋体" w:cs="宋体"/>
                <w:sz w:val="24"/>
                <w:highlight w:val="none"/>
              </w:rPr>
            </w:pPr>
            <w:r>
              <w:rPr>
                <w:rFonts w:hint="eastAsia" w:ascii="宋体" w:hAnsi="宋体" w:cs="宋体"/>
                <w:sz w:val="24"/>
                <w:highlight w:val="none"/>
              </w:rPr>
              <w:t>联  系  人：</w:t>
            </w:r>
            <w:r>
              <w:rPr>
                <w:rFonts w:hint="eastAsia" w:ascii="宋体" w:hAnsi="宋体" w:cs="宋体"/>
                <w:sz w:val="24"/>
                <w:highlight w:val="none"/>
                <w:lang w:eastAsia="zh-CN"/>
              </w:rPr>
              <w:t>汪</w:t>
            </w:r>
            <w:r>
              <w:rPr>
                <w:rFonts w:hint="eastAsia" w:ascii="宋体" w:hAnsi="宋体" w:cs="宋体"/>
                <w:sz w:val="24"/>
                <w:highlight w:val="none"/>
              </w:rPr>
              <w:t>女士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567" w:type="dxa"/>
            <w:noWrap w:val="0"/>
            <w:vAlign w:val="center"/>
          </w:tcPr>
          <w:p>
            <w:pPr>
              <w:snapToGrid w:val="0"/>
              <w:spacing w:line="312" w:lineRule="auto"/>
              <w:jc w:val="center"/>
              <w:rPr>
                <w:rFonts w:hint="eastAsia" w:ascii="宋体" w:hAnsi="宋体" w:eastAsia="宋体" w:cs="宋体"/>
                <w:sz w:val="24"/>
                <w:highlight w:val="none"/>
                <w:lang w:eastAsia="zh-CN"/>
              </w:rPr>
            </w:pPr>
            <w:r>
              <w:rPr>
                <w:rFonts w:hint="eastAsia" w:ascii="宋体" w:hAnsi="宋体" w:cs="宋体"/>
                <w:sz w:val="24"/>
                <w:highlight w:val="none"/>
              </w:rPr>
              <w:t>2</w:t>
            </w:r>
            <w:r>
              <w:rPr>
                <w:rFonts w:hint="eastAsia" w:ascii="宋体" w:hAnsi="宋体" w:cs="宋体"/>
                <w:sz w:val="24"/>
                <w:highlight w:val="none"/>
                <w:lang w:val="en-US" w:eastAsia="zh-CN"/>
              </w:rPr>
              <w:t>3</w:t>
            </w:r>
          </w:p>
        </w:tc>
        <w:tc>
          <w:tcPr>
            <w:tcW w:w="2304" w:type="dxa"/>
            <w:noWrap w:val="0"/>
            <w:vAlign w:val="center"/>
          </w:tcPr>
          <w:p>
            <w:pPr>
              <w:snapToGrid w:val="0"/>
              <w:spacing w:line="360" w:lineRule="auto"/>
              <w:ind w:firstLine="480" w:firstLineChars="200"/>
              <w:rPr>
                <w:rFonts w:hint="eastAsia" w:ascii="宋体" w:hAnsi="宋体" w:cs="宋体"/>
                <w:bCs/>
                <w:sz w:val="24"/>
                <w:highlight w:val="none"/>
              </w:rPr>
            </w:pPr>
            <w:r>
              <w:rPr>
                <w:rFonts w:hint="eastAsia" w:ascii="宋体" w:hAnsi="宋体" w:cs="宋体"/>
                <w:bCs/>
                <w:sz w:val="24"/>
                <w:highlight w:val="none"/>
              </w:rPr>
              <w:t>分包</w:t>
            </w:r>
          </w:p>
        </w:tc>
        <w:tc>
          <w:tcPr>
            <w:tcW w:w="6508" w:type="dxa"/>
            <w:noWrap w:val="0"/>
            <w:vAlign w:val="center"/>
          </w:tcPr>
          <w:p>
            <w:pPr>
              <w:spacing w:line="360" w:lineRule="auto"/>
              <w:rPr>
                <w:rFonts w:hint="eastAsia" w:ascii="宋体" w:hAnsi="宋体" w:cs="宋体"/>
                <w:bCs/>
                <w:sz w:val="24"/>
                <w:highlight w:val="none"/>
              </w:rPr>
            </w:pPr>
            <w:r>
              <w:rPr>
                <w:rFonts w:hint="eastAsia" w:ascii="宋体" w:hAnsi="宋体" w:cs="宋体"/>
                <w:bCs/>
                <w:sz w:val="24"/>
                <w:highlight w:val="none"/>
              </w:rPr>
              <w:sym w:font="Wingdings" w:char="00A8"/>
            </w:r>
            <w:r>
              <w:rPr>
                <w:rFonts w:hint="eastAsia" w:ascii="宋体" w:hAnsi="宋体" w:cs="宋体"/>
                <w:bCs/>
                <w:kern w:val="0"/>
                <w:sz w:val="24"/>
                <w:highlight w:val="none"/>
              </w:rPr>
              <w:t xml:space="preserve"> A</w:t>
            </w:r>
            <w:r>
              <w:rPr>
                <w:rFonts w:hint="eastAsia" w:ascii="宋体" w:hAnsi="宋体" w:cs="宋体"/>
                <w:bCs/>
                <w:sz w:val="24"/>
                <w:highlight w:val="none"/>
              </w:rPr>
              <w:t>同意将非主体、非关键性的</w:t>
            </w:r>
            <w:r>
              <w:rPr>
                <w:rFonts w:hint="eastAsia" w:ascii="宋体" w:hAnsi="宋体" w:cs="宋体"/>
                <w:bCs/>
                <w:sz w:val="24"/>
                <w:highlight w:val="none"/>
                <w:u w:val="single"/>
              </w:rPr>
              <w:t xml:space="preserve">             </w:t>
            </w:r>
            <w:r>
              <w:rPr>
                <w:rFonts w:hint="eastAsia" w:ascii="宋体" w:hAnsi="宋体" w:cs="宋体"/>
                <w:bCs/>
                <w:sz w:val="24"/>
                <w:highlight w:val="none"/>
              </w:rPr>
              <w:t>工作分包。</w:t>
            </w:r>
          </w:p>
          <w:p>
            <w:pPr>
              <w:spacing w:line="360" w:lineRule="auto"/>
              <w:rPr>
                <w:rFonts w:ascii="宋体" w:hAnsi="宋体" w:cs="宋体"/>
                <w:bCs/>
                <w:sz w:val="24"/>
                <w:highlight w:val="none"/>
              </w:rPr>
            </w:pPr>
            <w:r>
              <w:rPr>
                <w:rFonts w:hint="eastAsia" w:ascii="宋体" w:hAnsi="宋体" w:cs="宋体"/>
                <w:bCs/>
                <w:sz w:val="24"/>
                <w:highlight w:val="none"/>
              </w:rPr>
              <w:sym w:font="Wingdings" w:char="00FE"/>
            </w:r>
            <w:r>
              <w:rPr>
                <w:rFonts w:hint="eastAsia" w:ascii="宋体" w:hAnsi="宋体" w:cs="宋体"/>
                <w:bCs/>
                <w:kern w:val="0"/>
                <w:sz w:val="24"/>
                <w:highlight w:val="none"/>
              </w:rPr>
              <w:t xml:space="preserve"> B</w:t>
            </w:r>
            <w:r>
              <w:rPr>
                <w:rFonts w:hint="eastAsia" w:ascii="宋体" w:hAnsi="宋体" w:cs="宋体"/>
                <w:bCs/>
                <w:sz w:val="24"/>
                <w:highlight w:val="none"/>
              </w:rPr>
              <w:t>不同意分包。</w:t>
            </w:r>
          </w:p>
          <w:p>
            <w:pPr>
              <w:spacing w:line="360" w:lineRule="auto"/>
              <w:rPr>
                <w:rFonts w:hint="eastAsia" w:ascii="宋体" w:hAnsi="宋体" w:cs="宋体"/>
                <w:bCs/>
                <w:sz w:val="24"/>
                <w:highlight w:val="none"/>
              </w:rPr>
            </w:pPr>
            <w:r>
              <w:rPr>
                <w:rFonts w:hint="eastAsia" w:ascii="宋体" w:hAnsi="宋体" w:cs="宋体"/>
                <w:bCs/>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567" w:type="dxa"/>
            <w:noWrap w:val="0"/>
            <w:vAlign w:val="center"/>
          </w:tcPr>
          <w:p>
            <w:pPr>
              <w:snapToGrid w:val="0"/>
              <w:spacing w:line="312"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24</w:t>
            </w:r>
          </w:p>
        </w:tc>
        <w:tc>
          <w:tcPr>
            <w:tcW w:w="2304" w:type="dxa"/>
            <w:noWrap w:val="0"/>
            <w:vAlign w:val="center"/>
          </w:tcPr>
          <w:p>
            <w:pPr>
              <w:snapToGrid w:val="0"/>
              <w:spacing w:line="360" w:lineRule="auto"/>
              <w:jc w:val="center"/>
              <w:rPr>
                <w:rFonts w:hint="eastAsia" w:ascii="宋体" w:hAnsi="宋体" w:cs="宋体"/>
                <w:sz w:val="24"/>
                <w:highlight w:val="none"/>
              </w:rPr>
            </w:pPr>
            <w:r>
              <w:rPr>
                <w:rFonts w:hint="eastAsia" w:ascii="宋体" w:hAnsi="宋体" w:cs="宋体"/>
                <w:bCs/>
                <w:sz w:val="24"/>
                <w:highlight w:val="none"/>
              </w:rPr>
              <w:t>中小企业信用融资</w:t>
            </w:r>
          </w:p>
        </w:tc>
        <w:tc>
          <w:tcPr>
            <w:tcW w:w="6508" w:type="dxa"/>
            <w:noWrap w:val="0"/>
            <w:vAlign w:val="center"/>
          </w:tcPr>
          <w:p>
            <w:pPr>
              <w:spacing w:line="360" w:lineRule="auto"/>
              <w:rPr>
                <w:rFonts w:hint="eastAsia" w:ascii="宋体" w:hAnsi="宋体" w:cs="宋体"/>
                <w:sz w:val="24"/>
                <w:highlight w:val="none"/>
              </w:rPr>
            </w:pPr>
            <w:r>
              <w:rPr>
                <w:rFonts w:hint="eastAsia" w:ascii="宋体" w:hAnsi="宋体" w:cs="宋体"/>
                <w:snapToGrid w:val="0"/>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567" w:type="dxa"/>
            <w:noWrap w:val="0"/>
            <w:vAlign w:val="center"/>
          </w:tcPr>
          <w:p>
            <w:pPr>
              <w:snapToGrid w:val="0"/>
              <w:spacing w:line="312" w:lineRule="auto"/>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25</w:t>
            </w:r>
          </w:p>
        </w:tc>
        <w:tc>
          <w:tcPr>
            <w:tcW w:w="2304" w:type="dxa"/>
            <w:noWrap w:val="0"/>
            <w:vAlign w:val="center"/>
          </w:tcPr>
          <w:p>
            <w:pPr>
              <w:snapToGrid w:val="0"/>
              <w:spacing w:line="312" w:lineRule="auto"/>
              <w:rPr>
                <w:rFonts w:hint="eastAsia" w:ascii="宋体" w:hAnsi="宋体" w:cs="宋体"/>
                <w:sz w:val="24"/>
                <w:highlight w:val="none"/>
              </w:rPr>
            </w:pPr>
            <w:r>
              <w:rPr>
                <w:rFonts w:hint="eastAsia" w:ascii="宋体" w:hAnsi="宋体" w:cs="宋体"/>
                <w:sz w:val="24"/>
                <w:highlight w:val="none"/>
              </w:rPr>
              <w:t>采购公告，更正公告，中标公示发布网址</w:t>
            </w:r>
          </w:p>
        </w:tc>
        <w:tc>
          <w:tcPr>
            <w:tcW w:w="6508" w:type="dxa"/>
            <w:noWrap w:val="0"/>
            <w:vAlign w:val="center"/>
          </w:tcPr>
          <w:p>
            <w:pPr>
              <w:snapToGrid w:val="0"/>
              <w:spacing w:line="312" w:lineRule="auto"/>
              <w:rPr>
                <w:rFonts w:hint="eastAsia" w:ascii="宋体" w:hAnsi="宋体" w:cs="宋体"/>
                <w:sz w:val="24"/>
                <w:highlight w:val="none"/>
              </w:rPr>
            </w:pPr>
            <w:r>
              <w:rPr>
                <w:rFonts w:hint="eastAsia" w:ascii="宋体" w:hAnsi="宋体" w:cs="宋体"/>
                <w:sz w:val="24"/>
                <w:highlight w:val="none"/>
              </w:rPr>
              <w:t>浙江政府采购网（</w:t>
            </w:r>
            <w:r>
              <w:rPr>
                <w:rFonts w:hint="eastAsia" w:ascii="宋体" w:hAnsi="宋体" w:cs="宋体"/>
                <w:sz w:val="24"/>
                <w:highlight w:val="none"/>
              </w:rPr>
              <w:fldChar w:fldCharType="begin"/>
            </w:r>
            <w:r>
              <w:rPr>
                <w:rFonts w:hint="eastAsia" w:ascii="宋体" w:hAnsi="宋体" w:cs="宋体"/>
                <w:sz w:val="24"/>
                <w:highlight w:val="none"/>
              </w:rPr>
              <w:instrText xml:space="preserve"> HYPERLINK "http://www.zjzfcg.gov.cn" </w:instrText>
            </w:r>
            <w:r>
              <w:rPr>
                <w:rFonts w:hint="eastAsia" w:ascii="宋体" w:hAnsi="宋体" w:cs="宋体"/>
                <w:sz w:val="24"/>
                <w:highlight w:val="none"/>
              </w:rPr>
              <w:fldChar w:fldCharType="separate"/>
            </w:r>
            <w:r>
              <w:rPr>
                <w:rFonts w:hint="eastAsia" w:ascii="宋体" w:hAnsi="宋体" w:cs="宋体"/>
                <w:sz w:val="24"/>
                <w:highlight w:val="none"/>
              </w:rPr>
              <w:t>http://www.zjzfcg.gov.cn</w:t>
            </w:r>
            <w:r>
              <w:rPr>
                <w:rFonts w:hint="eastAsia" w:ascii="宋体" w:hAnsi="宋体" w:cs="宋体"/>
                <w:sz w:val="24"/>
                <w:highlight w:val="none"/>
              </w:rPr>
              <w:fldChar w:fldCharType="end"/>
            </w:r>
            <w:r>
              <w:rPr>
                <w:rFonts w:hint="eastAsia" w:ascii="宋体" w:hAnsi="宋体" w:cs="宋体"/>
                <w:sz w:val="24"/>
                <w:highlight w:val="none"/>
              </w:rPr>
              <w:t>）</w:t>
            </w:r>
          </w:p>
        </w:tc>
      </w:tr>
      <w:bookmarkEnd w:id="23"/>
    </w:tbl>
    <w:p>
      <w:pPr>
        <w:spacing w:line="312" w:lineRule="auto"/>
        <w:ind w:firstLine="482" w:firstLineChars="200"/>
        <w:outlineLvl w:val="1"/>
        <w:rPr>
          <w:rFonts w:hint="eastAsia" w:ascii="宋体" w:hAnsi="宋体" w:cs="宋体"/>
          <w:b/>
          <w:sz w:val="24"/>
          <w:highlight w:val="none"/>
        </w:rPr>
      </w:pPr>
      <w:bookmarkStart w:id="25" w:name="_Toc427849107"/>
      <w:bookmarkStart w:id="26" w:name="_Toc24781"/>
    </w:p>
    <w:p>
      <w:pPr>
        <w:spacing w:line="400" w:lineRule="exact"/>
        <w:ind w:firstLine="482" w:firstLineChars="200"/>
        <w:outlineLvl w:val="1"/>
        <w:rPr>
          <w:rFonts w:hint="eastAsia" w:ascii="宋体" w:hAnsi="宋体" w:cs="宋体"/>
          <w:b/>
          <w:sz w:val="24"/>
          <w:highlight w:val="none"/>
        </w:rPr>
      </w:pPr>
      <w:r>
        <w:rPr>
          <w:rFonts w:hint="eastAsia" w:ascii="宋体" w:hAnsi="宋体" w:cs="宋体"/>
          <w:b/>
          <w:sz w:val="24"/>
          <w:highlight w:val="none"/>
        </w:rPr>
        <w:t>一、项目概况</w:t>
      </w:r>
      <w:bookmarkEnd w:id="25"/>
      <w:bookmarkEnd w:id="26"/>
    </w:p>
    <w:p>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1、采购人：衢州市人民医院；</w:t>
      </w:r>
    </w:p>
    <w:p>
      <w:pPr>
        <w:widowControl/>
        <w:spacing w:line="400" w:lineRule="exact"/>
        <w:ind w:firstLine="480" w:firstLineChars="200"/>
        <w:jc w:val="left"/>
        <w:rPr>
          <w:rFonts w:hint="eastAsia" w:ascii="宋体" w:hAnsi="宋体" w:cs="宋体"/>
          <w:sz w:val="24"/>
          <w:highlight w:val="none"/>
        </w:rPr>
      </w:pPr>
      <w:bookmarkStart w:id="27" w:name="_Toc427849108"/>
      <w:r>
        <w:rPr>
          <w:rFonts w:hint="eastAsia" w:ascii="宋体" w:hAnsi="宋体" w:cs="宋体"/>
          <w:sz w:val="24"/>
          <w:highlight w:val="none"/>
        </w:rPr>
        <w:t>2、项目名称：</w:t>
      </w:r>
      <w:r>
        <w:rPr>
          <w:rFonts w:hint="eastAsia" w:ascii="宋体" w:hAnsi="宋体" w:cs="宋体"/>
          <w:sz w:val="24"/>
          <w:highlight w:val="none"/>
          <w:lang w:eastAsia="zh-CN"/>
        </w:rPr>
        <w:t>运动心肺测试系统（进口）采购</w:t>
      </w:r>
      <w:r>
        <w:rPr>
          <w:rFonts w:hint="eastAsia" w:ascii="宋体" w:hAnsi="宋体" w:cs="宋体"/>
          <w:sz w:val="24"/>
          <w:highlight w:val="none"/>
        </w:rPr>
        <w:t>项目。</w:t>
      </w:r>
    </w:p>
    <w:p>
      <w:pPr>
        <w:spacing w:line="400" w:lineRule="exact"/>
        <w:ind w:firstLine="482" w:firstLineChars="200"/>
        <w:rPr>
          <w:rFonts w:hint="eastAsia" w:ascii="宋体" w:hAnsi="宋体" w:cs="宋体"/>
          <w:b/>
          <w:bCs/>
          <w:sz w:val="24"/>
          <w:highlight w:val="none"/>
        </w:rPr>
      </w:pPr>
      <w:r>
        <w:rPr>
          <w:rFonts w:hint="eastAsia" w:ascii="宋体" w:hAnsi="宋体" w:cs="宋体"/>
          <w:b/>
          <w:bCs/>
          <w:sz w:val="24"/>
          <w:highlight w:val="none"/>
        </w:rPr>
        <w:t>二、定义</w:t>
      </w:r>
    </w:p>
    <w:p>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1.招标采购单位系指组织本次招标的</w:t>
      </w:r>
      <w:r>
        <w:rPr>
          <w:rFonts w:hint="eastAsia" w:ascii="宋体" w:hAnsi="宋体" w:cs="宋体"/>
          <w:sz w:val="24"/>
          <w:highlight w:val="none"/>
          <w:u w:val="single"/>
        </w:rPr>
        <w:t>浙江五石中正工程咨询有限公司衢州分公司</w:t>
      </w:r>
      <w:r>
        <w:rPr>
          <w:rFonts w:hint="eastAsia" w:ascii="宋体" w:hAnsi="宋体" w:cs="宋体"/>
          <w:sz w:val="24"/>
          <w:highlight w:val="none"/>
        </w:rPr>
        <w:t>（“招标方”）和</w:t>
      </w:r>
      <w:r>
        <w:rPr>
          <w:rFonts w:hint="eastAsia" w:ascii="宋体" w:hAnsi="宋体" w:cs="宋体"/>
          <w:sz w:val="24"/>
          <w:highlight w:val="none"/>
          <w:u w:val="single"/>
        </w:rPr>
        <w:t>衢州市人民医院</w:t>
      </w:r>
      <w:r>
        <w:rPr>
          <w:rFonts w:hint="eastAsia" w:ascii="宋体" w:hAnsi="宋体" w:cs="宋体"/>
          <w:sz w:val="24"/>
          <w:highlight w:val="none"/>
        </w:rPr>
        <w:t>（“采购人”）。</w:t>
      </w:r>
    </w:p>
    <w:p>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2.“投标人”系指向招标方提交投标文件的单位。</w:t>
      </w:r>
    </w:p>
    <w:p>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3.“产品”系指供方按招标文件规定，须向采购人提供的一切设备、保险、税金、备品备件、工具、手册及其它有关技术资料和材料。</w:t>
      </w:r>
    </w:p>
    <w:p>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4.“服务”系指招标文件规定投标人须承担的安装、调试、技术协助、校准、培训、技术指导以及其他类似的义务。</w:t>
      </w:r>
    </w:p>
    <w:p>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5.“项目”系指投标人按招标文件规定向采购人提供的产品和服务。</w:t>
      </w:r>
    </w:p>
    <w:p>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6.“书面形式”包括信函、传真、电报等。</w:t>
      </w:r>
    </w:p>
    <w:p>
      <w:pPr>
        <w:spacing w:line="400" w:lineRule="exact"/>
        <w:ind w:firstLine="480" w:firstLineChars="200"/>
        <w:rPr>
          <w:highlight w:val="none"/>
        </w:rPr>
      </w:pPr>
      <w:r>
        <w:rPr>
          <w:rFonts w:hint="eastAsia" w:ascii="宋体" w:hAnsi="宋体" w:cs="宋体"/>
          <w:sz w:val="24"/>
          <w:highlight w:val="none"/>
        </w:rPr>
        <w:t>7.</w:t>
      </w:r>
      <w:r>
        <w:rPr>
          <w:rFonts w:hint="eastAsia" w:ascii="宋体" w:hAnsi="宋体" w:cs="宋体"/>
          <w:b/>
          <w:bCs/>
          <w:sz w:val="24"/>
          <w:highlight w:val="none"/>
        </w:rPr>
        <w:t>凡是标有“▲”符号或标有“必须”字眼描述的条款以及项目的数量、工期（交货期）、付款方式、质保期、投标有效期、均属于实质性条款，不允许负偏离，否则作无效标处理。</w:t>
      </w:r>
    </w:p>
    <w:p>
      <w:pPr>
        <w:spacing w:line="400" w:lineRule="exact"/>
        <w:ind w:firstLine="482" w:firstLineChars="200"/>
        <w:outlineLvl w:val="1"/>
        <w:rPr>
          <w:rFonts w:hint="eastAsia" w:ascii="宋体" w:hAnsi="宋体" w:cs="宋体"/>
          <w:b/>
          <w:sz w:val="24"/>
          <w:highlight w:val="none"/>
        </w:rPr>
      </w:pPr>
      <w:bookmarkStart w:id="28" w:name="_Toc25159"/>
      <w:r>
        <w:rPr>
          <w:rFonts w:hint="eastAsia" w:ascii="宋体" w:hAnsi="宋体" w:cs="宋体"/>
          <w:b/>
          <w:sz w:val="24"/>
          <w:highlight w:val="none"/>
        </w:rPr>
        <w:t>三、招标原则</w:t>
      </w:r>
      <w:bookmarkEnd w:id="28"/>
      <w:r>
        <w:rPr>
          <w:rFonts w:hint="eastAsia" w:ascii="宋体" w:hAnsi="宋体" w:cs="宋体"/>
          <w:b/>
          <w:sz w:val="24"/>
          <w:highlight w:val="none"/>
          <w:lang w:eastAsia="zh-Hans"/>
        </w:rPr>
        <w:t>、说明</w:t>
      </w:r>
    </w:p>
    <w:p>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1</w:t>
      </w:r>
      <w:r>
        <w:rPr>
          <w:rFonts w:hint="eastAsia" w:ascii="宋体" w:hAnsi="宋体" w:cs="宋体"/>
          <w:sz w:val="24"/>
          <w:highlight w:val="none"/>
          <w:lang w:eastAsia="zh-Hans"/>
        </w:rPr>
        <w:t>、</w:t>
      </w:r>
      <w:r>
        <w:rPr>
          <w:rFonts w:hint="eastAsia" w:ascii="宋体" w:hAnsi="宋体" w:cs="宋体"/>
          <w:sz w:val="24"/>
          <w:highlight w:val="none"/>
        </w:rPr>
        <w:t>本次招标遵循公开、公平、公正和诚实信用原则</w:t>
      </w:r>
    </w:p>
    <w:p>
      <w:pPr>
        <w:snapToGrid w:val="0"/>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lang w:eastAsia="zh-Hans"/>
        </w:rPr>
        <w:t>、</w:t>
      </w:r>
      <w:r>
        <w:rPr>
          <w:rFonts w:hint="eastAsia" w:ascii="宋体" w:hAnsi="宋体" w:cs="宋体"/>
          <w:sz w:val="24"/>
          <w:highlight w:val="none"/>
        </w:rPr>
        <w:t>特别说明：</w:t>
      </w:r>
    </w:p>
    <w:p>
      <w:pPr>
        <w:numPr>
          <w:ilvl w:val="2"/>
          <w:numId w:val="3"/>
        </w:numPr>
        <w:snapToGrid w:val="0"/>
        <w:spacing w:line="400" w:lineRule="exact"/>
        <w:ind w:firstLine="480" w:firstLineChars="200"/>
        <w:rPr>
          <w:rFonts w:hint="eastAsia" w:ascii="宋体" w:hAnsi="宋体" w:cs="宋体"/>
          <w:kern w:val="0"/>
          <w:sz w:val="24"/>
          <w:highlight w:val="none"/>
        </w:rPr>
      </w:pPr>
      <w:r>
        <w:rPr>
          <w:rFonts w:hint="eastAsia" w:ascii="宋体" w:hAnsi="宋体" w:cs="宋体"/>
          <w:kern w:val="0"/>
          <w:sz w:val="24"/>
          <w:highlight w:val="none"/>
        </w:rPr>
        <w:t>提供相同品牌产品且通过资格审查、符合性审查的不同投标人参加同一合同项下投标的，按一家投标人计算，评审后得分最高的同品牌投标人获得中标人推荐资格；评审得分相同时，以报价低者获得中标人推荐资格。</w:t>
      </w:r>
    </w:p>
    <w:p>
      <w:pPr>
        <w:snapToGrid w:val="0"/>
        <w:spacing w:line="400" w:lineRule="exact"/>
        <w:ind w:firstLine="480" w:firstLineChars="200"/>
        <w:rPr>
          <w:rFonts w:hint="eastAsia" w:ascii="宋体" w:hAnsi="宋体" w:cs="宋体"/>
          <w:kern w:val="0"/>
          <w:sz w:val="24"/>
          <w:highlight w:val="none"/>
        </w:rPr>
      </w:pPr>
      <w:r>
        <w:rPr>
          <w:rFonts w:hint="eastAsia" w:ascii="宋体" w:hAnsi="宋体" w:cs="宋体"/>
          <w:kern w:val="0"/>
          <w:sz w:val="24"/>
          <w:highlight w:val="none"/>
        </w:rPr>
        <w:t>非单一产品采购项目中，多家投标人提供的核心产品品牌相同的，按一家投标人认定。</w:t>
      </w:r>
    </w:p>
    <w:p>
      <w:pPr>
        <w:numPr>
          <w:ilvl w:val="2"/>
          <w:numId w:val="3"/>
        </w:numPr>
        <w:snapToGrid w:val="0"/>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投标人投标所使用的资格、信誉、荣誉、业绩与企业认证必须为本法人所拥有。</w:t>
      </w:r>
    </w:p>
    <w:p>
      <w:pPr>
        <w:numPr>
          <w:ilvl w:val="2"/>
          <w:numId w:val="3"/>
        </w:numPr>
        <w:snapToGrid w:val="0"/>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投标人应仔细阅读招标文件的所有内容，按照招标文件的要求提交投标文件，并对所提供的全部资料的真实性承担法律责任。</w:t>
      </w:r>
    </w:p>
    <w:p>
      <w:pPr>
        <w:numPr>
          <w:ilvl w:val="2"/>
          <w:numId w:val="3"/>
        </w:numPr>
        <w:snapToGrid w:val="0"/>
        <w:spacing w:line="400" w:lineRule="exact"/>
        <w:ind w:firstLine="480" w:firstLineChars="200"/>
        <w:rPr>
          <w:rFonts w:hint="eastAsia" w:ascii="宋体" w:hAnsi="宋体" w:cs="宋体"/>
          <w:b/>
          <w:sz w:val="24"/>
          <w:highlight w:val="none"/>
        </w:rPr>
      </w:pPr>
      <w:r>
        <w:rPr>
          <w:rFonts w:hint="eastAsia" w:ascii="宋体" w:hAnsi="宋体" w:cs="宋体"/>
          <w:sz w:val="24"/>
          <w:highlight w:val="none"/>
        </w:rPr>
        <w:t>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pPr>
        <w:spacing w:line="400" w:lineRule="exact"/>
        <w:ind w:firstLine="482" w:firstLineChars="200"/>
        <w:outlineLvl w:val="1"/>
        <w:rPr>
          <w:rFonts w:hint="eastAsia" w:ascii="宋体" w:hAnsi="宋体" w:cs="宋体"/>
          <w:b/>
          <w:sz w:val="24"/>
          <w:highlight w:val="none"/>
        </w:rPr>
      </w:pPr>
      <w:bookmarkStart w:id="29" w:name="_Toc31384"/>
      <w:r>
        <w:rPr>
          <w:rFonts w:hint="eastAsia" w:ascii="宋体" w:hAnsi="宋体" w:cs="宋体"/>
          <w:b/>
          <w:sz w:val="24"/>
          <w:highlight w:val="none"/>
        </w:rPr>
        <w:t>四、解释权</w:t>
      </w:r>
      <w:bookmarkEnd w:id="29"/>
    </w:p>
    <w:p>
      <w:pPr>
        <w:widowControl/>
        <w:spacing w:line="400" w:lineRule="exact"/>
        <w:ind w:firstLine="480" w:firstLineChars="200"/>
        <w:jc w:val="left"/>
        <w:rPr>
          <w:rFonts w:hint="eastAsia" w:ascii="宋体" w:hAnsi="宋体" w:cs="宋体"/>
          <w:sz w:val="24"/>
          <w:highlight w:val="none"/>
        </w:rPr>
      </w:pPr>
      <w:r>
        <w:rPr>
          <w:rFonts w:hint="eastAsia" w:ascii="宋体" w:hAnsi="宋体" w:cs="宋体"/>
          <w:sz w:val="24"/>
          <w:highlight w:val="none"/>
        </w:rPr>
        <w:t>本招标文件中</w:t>
      </w:r>
      <w:r>
        <w:rPr>
          <w:rFonts w:hint="eastAsia" w:ascii="宋体" w:hAnsi="宋体" w:cs="宋体"/>
          <w:b/>
          <w:sz w:val="24"/>
          <w:highlight w:val="none"/>
        </w:rPr>
        <w:t>项目概况、投标人资格、采购合同的主要条款、招标内容及要求、磋商程序及评定成交标准</w:t>
      </w:r>
      <w:r>
        <w:rPr>
          <w:rFonts w:hint="eastAsia" w:ascii="宋体" w:hAnsi="宋体" w:cs="宋体"/>
          <w:sz w:val="24"/>
          <w:highlight w:val="none"/>
        </w:rPr>
        <w:t>解释权归采购人，其余部分归采购代理机构。</w:t>
      </w:r>
    </w:p>
    <w:p>
      <w:pPr>
        <w:spacing w:line="380" w:lineRule="exact"/>
        <w:ind w:firstLine="482" w:firstLineChars="200"/>
        <w:outlineLvl w:val="1"/>
        <w:rPr>
          <w:rFonts w:hint="eastAsia" w:ascii="宋体" w:hAnsi="宋体" w:cs="宋体"/>
          <w:b/>
          <w:sz w:val="24"/>
          <w:highlight w:val="none"/>
        </w:rPr>
      </w:pPr>
      <w:bookmarkStart w:id="30" w:name="_Toc17367"/>
      <w:r>
        <w:rPr>
          <w:rFonts w:hint="eastAsia" w:ascii="宋体" w:hAnsi="宋体" w:cs="宋体"/>
          <w:b/>
          <w:sz w:val="24"/>
          <w:highlight w:val="none"/>
        </w:rPr>
        <w:t>五、招标文件</w:t>
      </w:r>
      <w:bookmarkEnd w:id="27"/>
      <w:bookmarkEnd w:id="30"/>
    </w:p>
    <w:p>
      <w:pPr>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1、招标文件的构成：</w:t>
      </w:r>
    </w:p>
    <w:p>
      <w:pPr>
        <w:spacing w:line="380" w:lineRule="exact"/>
        <w:ind w:firstLine="420"/>
        <w:rPr>
          <w:rFonts w:hint="eastAsia" w:ascii="宋体" w:hAnsi="宋体" w:cs="宋体"/>
          <w:sz w:val="24"/>
          <w:highlight w:val="none"/>
        </w:rPr>
      </w:pPr>
      <w:r>
        <w:rPr>
          <w:rFonts w:hint="eastAsia" w:ascii="宋体" w:hAnsi="宋体" w:cs="宋体"/>
          <w:sz w:val="24"/>
          <w:highlight w:val="none"/>
        </w:rPr>
        <w:t>（1）竞争性磋商公告；</w:t>
      </w:r>
    </w:p>
    <w:p>
      <w:pPr>
        <w:spacing w:line="380" w:lineRule="exact"/>
        <w:ind w:firstLine="420"/>
        <w:rPr>
          <w:rFonts w:hint="eastAsia" w:ascii="宋体" w:hAnsi="宋体" w:cs="宋体"/>
          <w:sz w:val="24"/>
          <w:highlight w:val="none"/>
        </w:rPr>
      </w:pPr>
      <w:r>
        <w:rPr>
          <w:rFonts w:hint="eastAsia" w:ascii="宋体" w:hAnsi="宋体" w:cs="宋体"/>
          <w:sz w:val="24"/>
          <w:highlight w:val="none"/>
        </w:rPr>
        <w:t>（2）投标须知；</w:t>
      </w:r>
    </w:p>
    <w:p>
      <w:pPr>
        <w:spacing w:line="380" w:lineRule="exact"/>
        <w:ind w:firstLine="420"/>
        <w:rPr>
          <w:rFonts w:hint="eastAsia" w:ascii="宋体" w:hAnsi="宋体" w:cs="宋体"/>
          <w:sz w:val="24"/>
          <w:highlight w:val="none"/>
        </w:rPr>
      </w:pPr>
      <w:r>
        <w:rPr>
          <w:rFonts w:hint="eastAsia" w:ascii="宋体" w:hAnsi="宋体" w:cs="宋体"/>
          <w:sz w:val="24"/>
          <w:highlight w:val="none"/>
        </w:rPr>
        <w:t>（3）采购合同的主要条款；</w:t>
      </w:r>
    </w:p>
    <w:p>
      <w:pPr>
        <w:spacing w:line="380" w:lineRule="exact"/>
        <w:ind w:firstLine="420"/>
        <w:rPr>
          <w:rFonts w:hint="eastAsia" w:ascii="宋体" w:hAnsi="宋体" w:cs="宋体"/>
          <w:sz w:val="24"/>
          <w:highlight w:val="none"/>
        </w:rPr>
      </w:pPr>
      <w:r>
        <w:rPr>
          <w:rFonts w:hint="eastAsia" w:ascii="宋体" w:hAnsi="宋体" w:cs="宋体"/>
          <w:sz w:val="24"/>
          <w:highlight w:val="none"/>
        </w:rPr>
        <w:t>（4）招标内容及要求；</w:t>
      </w:r>
    </w:p>
    <w:p>
      <w:pPr>
        <w:spacing w:line="380" w:lineRule="exact"/>
        <w:ind w:firstLine="420"/>
        <w:rPr>
          <w:rFonts w:hint="eastAsia" w:ascii="宋体" w:hAnsi="宋体" w:cs="宋体"/>
          <w:sz w:val="24"/>
          <w:highlight w:val="none"/>
        </w:rPr>
      </w:pPr>
      <w:r>
        <w:rPr>
          <w:rFonts w:hint="eastAsia" w:ascii="宋体" w:hAnsi="宋体" w:cs="宋体"/>
          <w:sz w:val="24"/>
          <w:highlight w:val="none"/>
        </w:rPr>
        <w:t>（5）磋商程序及评定成交标准；</w:t>
      </w:r>
    </w:p>
    <w:p>
      <w:pPr>
        <w:spacing w:line="380" w:lineRule="exact"/>
        <w:ind w:firstLine="420"/>
        <w:rPr>
          <w:rFonts w:hint="eastAsia" w:ascii="宋体" w:hAnsi="宋体" w:cs="宋体"/>
          <w:sz w:val="24"/>
          <w:highlight w:val="none"/>
        </w:rPr>
      </w:pPr>
      <w:r>
        <w:rPr>
          <w:rFonts w:hint="eastAsia" w:ascii="宋体" w:hAnsi="宋体" w:cs="宋体"/>
          <w:sz w:val="24"/>
          <w:highlight w:val="none"/>
        </w:rPr>
        <w:t>（6）招标文件格式。</w:t>
      </w:r>
    </w:p>
    <w:p>
      <w:pPr>
        <w:spacing w:line="380" w:lineRule="exact"/>
        <w:ind w:firstLine="482" w:firstLineChars="200"/>
        <w:outlineLvl w:val="1"/>
        <w:rPr>
          <w:rFonts w:hint="eastAsia" w:ascii="宋体" w:hAnsi="宋体" w:cs="宋体"/>
          <w:b/>
          <w:sz w:val="24"/>
          <w:highlight w:val="none"/>
        </w:rPr>
      </w:pPr>
      <w:bookmarkStart w:id="31" w:name="_Toc14390"/>
      <w:bookmarkStart w:id="32" w:name="_Toc427849109"/>
      <w:r>
        <w:rPr>
          <w:rFonts w:hint="eastAsia" w:ascii="宋体" w:hAnsi="宋体" w:cs="宋体"/>
          <w:b/>
          <w:sz w:val="24"/>
          <w:highlight w:val="none"/>
        </w:rPr>
        <w:t>六、投标文件</w:t>
      </w:r>
      <w:bookmarkEnd w:id="31"/>
      <w:bookmarkEnd w:id="32"/>
    </w:p>
    <w:p>
      <w:pPr>
        <w:spacing w:line="380" w:lineRule="exact"/>
        <w:ind w:firstLine="480" w:firstLineChars="200"/>
        <w:rPr>
          <w:rFonts w:hint="eastAsia" w:ascii="宋体" w:hAnsi="宋体" w:cs="宋体"/>
          <w:bCs/>
          <w:sz w:val="24"/>
          <w:highlight w:val="none"/>
        </w:rPr>
      </w:pPr>
      <w:r>
        <w:rPr>
          <w:rFonts w:hint="eastAsia" w:ascii="宋体" w:hAnsi="宋体" w:cs="宋体"/>
          <w:bCs/>
          <w:sz w:val="24"/>
          <w:highlight w:val="none"/>
        </w:rPr>
        <w:t>1、投标文件构成：</w:t>
      </w:r>
    </w:p>
    <w:p>
      <w:pPr>
        <w:spacing w:line="380" w:lineRule="exact"/>
        <w:ind w:firstLine="480" w:firstLineChars="200"/>
        <w:rPr>
          <w:rFonts w:hint="eastAsia" w:ascii="宋体" w:hAnsi="宋体" w:cs="宋体"/>
          <w:bCs/>
          <w:sz w:val="24"/>
          <w:highlight w:val="none"/>
        </w:rPr>
      </w:pPr>
      <w:r>
        <w:rPr>
          <w:rFonts w:hint="eastAsia" w:ascii="宋体" w:hAnsi="宋体" w:cs="宋体"/>
          <w:bCs/>
          <w:sz w:val="24"/>
          <w:highlight w:val="none"/>
        </w:rPr>
        <w:t>投标文件应分为【资格文件】、【商务技术文件】和【报价文件】，均需加盖公章（CA签章）。</w:t>
      </w:r>
    </w:p>
    <w:p>
      <w:pPr>
        <w:spacing w:line="380" w:lineRule="exact"/>
        <w:ind w:firstLine="482" w:firstLineChars="200"/>
        <w:rPr>
          <w:rFonts w:hint="eastAsia" w:ascii="宋体" w:hAnsi="宋体" w:cs="宋体"/>
          <w:b/>
          <w:bCs w:val="0"/>
          <w:sz w:val="24"/>
          <w:highlight w:val="none"/>
        </w:rPr>
      </w:pPr>
      <w:r>
        <w:rPr>
          <w:rFonts w:hint="eastAsia" w:ascii="宋体" w:hAnsi="宋体" w:cs="宋体"/>
          <w:b/>
          <w:bCs w:val="0"/>
          <w:sz w:val="24"/>
          <w:highlight w:val="none"/>
        </w:rPr>
        <w:t>1</w:t>
      </w:r>
      <w:r>
        <w:rPr>
          <w:rFonts w:hint="eastAsia" w:ascii="宋体" w:hAnsi="宋体" w:cs="宋体"/>
          <w:b/>
          <w:bCs w:val="0"/>
          <w:sz w:val="24"/>
          <w:highlight w:val="none"/>
          <w:lang w:val="zh-CN"/>
        </w:rPr>
        <w:t>.1资格文件</w:t>
      </w:r>
    </w:p>
    <w:p>
      <w:pPr>
        <w:spacing w:line="380" w:lineRule="exact"/>
        <w:ind w:firstLine="480" w:firstLineChars="200"/>
        <w:rPr>
          <w:rFonts w:hint="eastAsia" w:ascii="宋体" w:hAnsi="宋体" w:cs="宋体"/>
          <w:bCs/>
          <w:sz w:val="24"/>
          <w:highlight w:val="none"/>
        </w:rPr>
      </w:pPr>
      <w:r>
        <w:rPr>
          <w:rFonts w:hint="eastAsia" w:ascii="宋体" w:hAnsi="宋体" w:cs="宋体"/>
          <w:bCs/>
          <w:sz w:val="24"/>
          <w:highlight w:val="none"/>
        </w:rPr>
        <w:t>（1）营业执照原件扫描件；</w:t>
      </w:r>
    </w:p>
    <w:p>
      <w:pPr>
        <w:spacing w:line="380" w:lineRule="exact"/>
        <w:ind w:firstLine="480" w:firstLineChars="200"/>
        <w:rPr>
          <w:rFonts w:hint="eastAsia" w:ascii="宋体" w:hAnsi="宋体" w:cs="宋体"/>
          <w:bCs/>
          <w:sz w:val="24"/>
          <w:highlight w:val="none"/>
        </w:rPr>
      </w:pPr>
      <w:r>
        <w:rPr>
          <w:rFonts w:hint="eastAsia" w:ascii="宋体" w:hAnsi="宋体" w:cs="宋体"/>
          <w:bCs/>
          <w:sz w:val="24"/>
          <w:highlight w:val="none"/>
        </w:rPr>
        <w:t>（2）法定代表人身份证明及本人身份证复印件（格式见附件）；</w:t>
      </w:r>
    </w:p>
    <w:p>
      <w:pPr>
        <w:spacing w:line="380" w:lineRule="exact"/>
        <w:ind w:firstLine="480" w:firstLineChars="200"/>
        <w:rPr>
          <w:rFonts w:hint="eastAsia" w:ascii="宋体" w:hAnsi="宋体" w:cs="宋体"/>
          <w:bCs/>
          <w:sz w:val="24"/>
          <w:highlight w:val="none"/>
          <w:lang w:eastAsia="zh-CN"/>
        </w:rPr>
      </w:pPr>
      <w:r>
        <w:rPr>
          <w:rFonts w:hint="eastAsia" w:ascii="宋体" w:hAnsi="宋体" w:cs="宋体"/>
          <w:bCs/>
          <w:sz w:val="24"/>
          <w:highlight w:val="none"/>
          <w:lang w:eastAsia="zh-CN"/>
        </w:rPr>
        <w:t>（</w:t>
      </w:r>
      <w:r>
        <w:rPr>
          <w:rFonts w:hint="eastAsia" w:ascii="宋体" w:hAnsi="宋体" w:cs="宋体"/>
          <w:bCs/>
          <w:sz w:val="24"/>
          <w:highlight w:val="none"/>
          <w:lang w:val="en-US" w:eastAsia="zh-CN"/>
        </w:rPr>
        <w:t>3</w:t>
      </w:r>
      <w:r>
        <w:rPr>
          <w:rFonts w:hint="eastAsia" w:ascii="宋体" w:hAnsi="宋体" w:cs="宋体"/>
          <w:bCs/>
          <w:sz w:val="24"/>
          <w:highlight w:val="none"/>
          <w:lang w:eastAsia="zh-CN"/>
        </w:rPr>
        <w:t>）</w:t>
      </w:r>
      <w:r>
        <w:rPr>
          <w:rFonts w:hint="eastAsia" w:ascii="宋体" w:hAnsi="宋体" w:cs="宋体"/>
          <w:bCs/>
          <w:sz w:val="24"/>
          <w:highlight w:val="none"/>
        </w:rPr>
        <w:t>法定代表人的授权委托书及委托代理人身份证复印件</w:t>
      </w:r>
      <w:r>
        <w:rPr>
          <w:rFonts w:hint="eastAsia" w:ascii="宋体" w:hAnsi="宋体" w:cs="宋体"/>
          <w:bCs/>
          <w:sz w:val="24"/>
          <w:highlight w:val="none"/>
          <w:lang w:eastAsia="zh-CN"/>
        </w:rPr>
        <w:t>（委托代理人</w:t>
      </w:r>
      <w:r>
        <w:rPr>
          <w:rFonts w:hint="eastAsia" w:ascii="宋体" w:hAnsi="宋体" w:cs="宋体"/>
          <w:bCs/>
          <w:sz w:val="24"/>
          <w:highlight w:val="none"/>
          <w:lang w:val="en-US" w:eastAsia="zh-CN"/>
        </w:rPr>
        <w:t>参加时提供，</w:t>
      </w:r>
      <w:r>
        <w:rPr>
          <w:rFonts w:hint="eastAsia" w:ascii="宋体" w:hAnsi="宋体" w:cs="宋体"/>
          <w:bCs/>
          <w:sz w:val="24"/>
          <w:highlight w:val="none"/>
        </w:rPr>
        <w:t>格式见附件）</w:t>
      </w:r>
      <w:r>
        <w:rPr>
          <w:rFonts w:hint="eastAsia" w:ascii="宋体" w:hAnsi="宋体" w:cs="宋体"/>
          <w:bCs/>
          <w:sz w:val="24"/>
          <w:highlight w:val="none"/>
          <w:lang w:eastAsia="zh-CN"/>
        </w:rPr>
        <w:t>；</w:t>
      </w:r>
    </w:p>
    <w:p>
      <w:pPr>
        <w:spacing w:line="288" w:lineRule="auto"/>
        <w:ind w:firstLine="458" w:firstLineChars="200"/>
        <w:rPr>
          <w:rFonts w:ascii="宋体" w:hAnsi="宋体" w:cs="宋体"/>
          <w:b/>
          <w:color w:val="000000"/>
          <w:spacing w:val="-6"/>
          <w:sz w:val="24"/>
        </w:rPr>
      </w:pPr>
      <w:r>
        <w:rPr>
          <w:rFonts w:hint="eastAsia" w:ascii="宋体" w:hAnsi="宋体" w:cs="宋体"/>
          <w:b/>
          <w:color w:val="000000"/>
          <w:spacing w:val="-6"/>
          <w:sz w:val="24"/>
        </w:rPr>
        <w:t>（</w:t>
      </w:r>
      <w:r>
        <w:rPr>
          <w:rFonts w:hint="eastAsia" w:ascii="宋体" w:hAnsi="宋体" w:cs="宋体"/>
          <w:b/>
          <w:color w:val="000000"/>
          <w:spacing w:val="-6"/>
          <w:sz w:val="24"/>
          <w:lang w:val="en-US" w:eastAsia="zh-CN"/>
        </w:rPr>
        <w:t>4</w:t>
      </w:r>
      <w:r>
        <w:rPr>
          <w:rFonts w:hint="eastAsia" w:ascii="宋体" w:hAnsi="宋体" w:cs="宋体"/>
          <w:b/>
          <w:color w:val="000000"/>
          <w:spacing w:val="-6"/>
          <w:sz w:val="24"/>
        </w:rPr>
        <w:t>）如是医疗器械供应商提供有效的《医疗器械注册证》或备案表；</w:t>
      </w:r>
    </w:p>
    <w:p>
      <w:pPr>
        <w:spacing w:line="288" w:lineRule="auto"/>
        <w:ind w:firstLine="458" w:firstLineChars="200"/>
        <w:rPr>
          <w:rFonts w:hint="eastAsia" w:ascii="宋体" w:hAnsi="宋体" w:cs="宋体"/>
          <w:b/>
          <w:color w:val="000000"/>
          <w:spacing w:val="-6"/>
          <w:sz w:val="24"/>
        </w:rPr>
      </w:pPr>
      <w:r>
        <w:rPr>
          <w:rFonts w:hint="eastAsia" w:ascii="宋体" w:hAnsi="宋体" w:cs="宋体"/>
          <w:b/>
          <w:color w:val="000000"/>
          <w:spacing w:val="-6"/>
          <w:sz w:val="24"/>
        </w:rPr>
        <w:t>（</w:t>
      </w:r>
      <w:r>
        <w:rPr>
          <w:rFonts w:hint="eastAsia" w:ascii="宋体" w:hAnsi="宋体" w:cs="宋体"/>
          <w:b/>
          <w:color w:val="000000"/>
          <w:spacing w:val="-6"/>
          <w:sz w:val="24"/>
          <w:lang w:val="en-US" w:eastAsia="zh-CN"/>
        </w:rPr>
        <w:t>5</w:t>
      </w:r>
      <w:r>
        <w:rPr>
          <w:rFonts w:hint="eastAsia" w:ascii="宋体" w:hAnsi="宋体" w:cs="宋体"/>
          <w:b/>
          <w:color w:val="000000"/>
          <w:spacing w:val="-6"/>
          <w:sz w:val="24"/>
        </w:rPr>
        <w:t>）投标产品属第三类医疗器械的，供应商应提供有效的医疗器械经营企业许可证，投标产品属第一、第二类医疗器械，供应商应提供有效的医疗器械经营备案凭证；投标产品有生产许可要求的，应提供生产厂家的有效的医疗器械生产企业许可证；且医疗器械生产企业许可证生产范围或医疗器械经营企业许可证经营范围是与投标产品相适用的。如非医疗器械产品则无需提供（如是医疗器械提供）；</w:t>
      </w:r>
    </w:p>
    <w:p>
      <w:pPr>
        <w:spacing w:line="380" w:lineRule="exact"/>
        <w:ind w:firstLine="480" w:firstLineChars="200"/>
        <w:rPr>
          <w:rFonts w:hint="eastAsia" w:ascii="宋体" w:hAnsi="宋体" w:cs="宋体"/>
          <w:bCs/>
          <w:sz w:val="24"/>
          <w:highlight w:val="none"/>
          <w:lang w:eastAsia="zh-CN"/>
        </w:rPr>
      </w:pPr>
      <w:r>
        <w:rPr>
          <w:rFonts w:hint="eastAsia" w:ascii="宋体" w:hAnsi="宋体" w:cs="宋体"/>
          <w:bCs/>
          <w:sz w:val="24"/>
          <w:highlight w:val="none"/>
          <w:lang w:val="zh-CN"/>
        </w:rPr>
        <w:t>（</w:t>
      </w:r>
      <w:r>
        <w:rPr>
          <w:rFonts w:hint="eastAsia" w:ascii="宋体" w:hAnsi="宋体" w:cs="宋体"/>
          <w:bCs/>
          <w:sz w:val="24"/>
          <w:highlight w:val="none"/>
        </w:rPr>
        <w:t>6</w:t>
      </w:r>
      <w:r>
        <w:rPr>
          <w:rFonts w:hint="eastAsia" w:ascii="宋体" w:hAnsi="宋体" w:cs="宋体"/>
          <w:bCs/>
          <w:sz w:val="24"/>
          <w:highlight w:val="none"/>
          <w:lang w:val="zh-CN"/>
        </w:rPr>
        <w:t>）</w:t>
      </w:r>
      <w:r>
        <w:rPr>
          <w:rFonts w:hint="eastAsia" w:ascii="宋体" w:hAnsi="宋体" w:cs="宋体"/>
          <w:bCs/>
          <w:sz w:val="24"/>
          <w:highlight w:val="none"/>
        </w:rPr>
        <w:t>进口产品国内总代理商须提供制造商授权委托书及中文翻译件；区域代理商、经销商须提供国内总代理商授权委托书（如是进口产品提供）；</w:t>
      </w:r>
    </w:p>
    <w:p>
      <w:pPr>
        <w:spacing w:line="380" w:lineRule="exact"/>
        <w:ind w:firstLine="480" w:firstLineChars="200"/>
        <w:rPr>
          <w:rFonts w:hint="eastAsia" w:ascii="宋体" w:hAnsi="宋体" w:cs="宋体"/>
          <w:bCs/>
          <w:sz w:val="24"/>
          <w:highlight w:val="none"/>
          <w:lang w:val="zh-CN"/>
        </w:rPr>
      </w:pPr>
      <w:r>
        <w:rPr>
          <w:rFonts w:hint="eastAsia" w:ascii="宋体" w:hAnsi="宋体" w:cs="宋体"/>
          <w:bCs/>
          <w:sz w:val="24"/>
          <w:highlight w:val="none"/>
        </w:rPr>
        <w:t>（</w:t>
      </w:r>
      <w:r>
        <w:rPr>
          <w:rFonts w:hint="eastAsia" w:ascii="宋体" w:hAnsi="宋体" w:cs="宋体"/>
          <w:bCs/>
          <w:sz w:val="24"/>
          <w:highlight w:val="none"/>
          <w:lang w:val="en-US" w:eastAsia="zh-CN"/>
        </w:rPr>
        <w:t>7</w:t>
      </w:r>
      <w:r>
        <w:rPr>
          <w:rFonts w:hint="eastAsia" w:ascii="宋体" w:hAnsi="宋体" w:cs="宋体"/>
          <w:bCs/>
          <w:sz w:val="24"/>
          <w:highlight w:val="none"/>
        </w:rPr>
        <w:t>）</w:t>
      </w:r>
      <w:r>
        <w:rPr>
          <w:rFonts w:hint="eastAsia" w:ascii="宋体" w:hAnsi="宋体" w:cs="宋体"/>
          <w:bCs/>
          <w:sz w:val="24"/>
          <w:highlight w:val="none"/>
          <w:lang w:val="zh-CN"/>
        </w:rPr>
        <w:t>符合参加政府采购活动应当具备的一般条件的承诺函</w:t>
      </w:r>
      <w:r>
        <w:rPr>
          <w:rFonts w:hint="eastAsia" w:ascii="宋体" w:hAnsi="宋体" w:cs="宋体"/>
          <w:bCs/>
          <w:sz w:val="24"/>
          <w:highlight w:val="none"/>
        </w:rPr>
        <w:t>（格式见附件）</w:t>
      </w:r>
      <w:r>
        <w:rPr>
          <w:rFonts w:hint="eastAsia" w:ascii="宋体" w:hAnsi="宋体" w:cs="宋体"/>
          <w:bCs/>
          <w:sz w:val="24"/>
          <w:highlight w:val="none"/>
          <w:lang w:val="zh-CN"/>
        </w:rPr>
        <w:t>；</w:t>
      </w:r>
    </w:p>
    <w:p>
      <w:pPr>
        <w:spacing w:line="380" w:lineRule="exact"/>
        <w:ind w:firstLine="480" w:firstLineChars="200"/>
        <w:rPr>
          <w:rFonts w:hint="eastAsia" w:ascii="宋体" w:hAnsi="宋体" w:cs="宋体"/>
          <w:bCs/>
          <w:sz w:val="24"/>
          <w:highlight w:val="none"/>
        </w:rPr>
      </w:pPr>
      <w:r>
        <w:rPr>
          <w:rFonts w:hint="eastAsia" w:ascii="宋体" w:hAnsi="宋体" w:cs="宋体"/>
          <w:bCs/>
          <w:sz w:val="24"/>
          <w:highlight w:val="none"/>
        </w:rPr>
        <w:t>（</w:t>
      </w:r>
      <w:r>
        <w:rPr>
          <w:rFonts w:hint="eastAsia" w:ascii="宋体" w:hAnsi="宋体" w:cs="宋体"/>
          <w:bCs/>
          <w:sz w:val="24"/>
          <w:highlight w:val="none"/>
          <w:lang w:val="en-US" w:eastAsia="zh-CN"/>
        </w:rPr>
        <w:t>8</w:t>
      </w:r>
      <w:r>
        <w:rPr>
          <w:rFonts w:hint="eastAsia" w:ascii="宋体" w:hAnsi="宋体" w:cs="宋体"/>
          <w:bCs/>
          <w:sz w:val="24"/>
          <w:highlight w:val="none"/>
        </w:rPr>
        <w:t>）</w:t>
      </w:r>
      <w:r>
        <w:rPr>
          <w:rFonts w:hint="eastAsia" w:ascii="宋体" w:hAnsi="宋体" w:cs="宋体"/>
          <w:bCs/>
          <w:sz w:val="24"/>
          <w:highlight w:val="none"/>
          <w:lang w:val="zh-CN"/>
        </w:rPr>
        <w:t>廉政承诺书</w:t>
      </w:r>
      <w:r>
        <w:rPr>
          <w:rFonts w:hint="eastAsia" w:ascii="宋体" w:hAnsi="宋体" w:cs="宋体"/>
          <w:bCs/>
          <w:sz w:val="24"/>
          <w:highlight w:val="none"/>
        </w:rPr>
        <w:t>（格式见附件）</w:t>
      </w:r>
      <w:r>
        <w:rPr>
          <w:rFonts w:hint="eastAsia" w:ascii="宋体" w:hAnsi="宋体" w:cs="宋体"/>
          <w:bCs/>
          <w:sz w:val="24"/>
          <w:highlight w:val="none"/>
          <w:lang w:val="zh-CN"/>
        </w:rPr>
        <w:t>；</w:t>
      </w:r>
    </w:p>
    <w:p>
      <w:pPr>
        <w:spacing w:line="380" w:lineRule="exact"/>
        <w:ind w:firstLine="480" w:firstLineChars="200"/>
        <w:rPr>
          <w:rFonts w:hint="eastAsia" w:ascii="宋体" w:hAnsi="宋体" w:cs="宋体"/>
          <w:bCs/>
          <w:sz w:val="24"/>
          <w:highlight w:val="none"/>
        </w:rPr>
      </w:pPr>
      <w:r>
        <w:rPr>
          <w:rFonts w:hint="eastAsia" w:ascii="宋体" w:hAnsi="宋体" w:cs="宋体"/>
          <w:bCs/>
          <w:sz w:val="24"/>
          <w:highlight w:val="none"/>
        </w:rPr>
        <w:t>（</w:t>
      </w:r>
      <w:r>
        <w:rPr>
          <w:rFonts w:hint="eastAsia" w:ascii="宋体" w:hAnsi="宋体" w:cs="宋体"/>
          <w:bCs/>
          <w:sz w:val="24"/>
          <w:highlight w:val="none"/>
          <w:lang w:val="en-US" w:eastAsia="zh-CN"/>
        </w:rPr>
        <w:t>9</w:t>
      </w:r>
      <w:r>
        <w:rPr>
          <w:rFonts w:hint="eastAsia" w:ascii="宋体" w:hAnsi="宋体" w:cs="宋体"/>
          <w:bCs/>
          <w:sz w:val="24"/>
          <w:highlight w:val="none"/>
        </w:rPr>
        <w:t>）投标声明书(格式见附件)；</w:t>
      </w:r>
    </w:p>
    <w:p>
      <w:pPr>
        <w:spacing w:line="380" w:lineRule="exact"/>
        <w:ind w:firstLine="480" w:firstLineChars="200"/>
        <w:rPr>
          <w:rFonts w:hint="eastAsia" w:ascii="宋体" w:hAnsi="宋体" w:cs="宋体"/>
          <w:bCs/>
          <w:sz w:val="24"/>
          <w:highlight w:val="none"/>
        </w:rPr>
      </w:pPr>
      <w:r>
        <w:rPr>
          <w:rFonts w:hint="eastAsia" w:ascii="宋体" w:hAnsi="宋体" w:cs="宋体"/>
          <w:bCs/>
          <w:sz w:val="24"/>
          <w:highlight w:val="none"/>
        </w:rPr>
        <w:t>（</w:t>
      </w:r>
      <w:r>
        <w:rPr>
          <w:rFonts w:hint="eastAsia" w:ascii="宋体" w:hAnsi="宋体" w:cs="宋体"/>
          <w:bCs/>
          <w:sz w:val="24"/>
          <w:highlight w:val="none"/>
          <w:lang w:val="en-US" w:eastAsia="zh-CN"/>
        </w:rPr>
        <w:t>10</w:t>
      </w:r>
      <w:r>
        <w:rPr>
          <w:rFonts w:hint="eastAsia" w:ascii="宋体" w:hAnsi="宋体" w:cs="宋体"/>
          <w:bCs/>
          <w:sz w:val="24"/>
          <w:highlight w:val="none"/>
        </w:rPr>
        <w:t>）截至公告发布日止，相关主体在“信用中国”网站(www.creditchina.gov.cn)及中国政府采购网(www.ccgp.gov.cn)是否有失信行为的查询结果截图；</w:t>
      </w:r>
    </w:p>
    <w:p>
      <w:pPr>
        <w:spacing w:line="380" w:lineRule="exact"/>
        <w:ind w:firstLine="480" w:firstLineChars="200"/>
        <w:rPr>
          <w:rFonts w:hint="eastAsia" w:ascii="宋体" w:hAnsi="宋体" w:cs="宋体"/>
          <w:bCs/>
          <w:sz w:val="24"/>
          <w:highlight w:val="none"/>
          <w:lang w:eastAsia="zh-CN"/>
        </w:rPr>
      </w:pPr>
      <w:r>
        <w:rPr>
          <w:rFonts w:hint="eastAsia" w:ascii="宋体" w:hAnsi="宋体" w:cs="宋体"/>
          <w:bCs/>
          <w:sz w:val="24"/>
          <w:highlight w:val="none"/>
        </w:rPr>
        <w:t>（</w:t>
      </w:r>
      <w:r>
        <w:rPr>
          <w:rFonts w:hint="eastAsia" w:ascii="宋体" w:hAnsi="宋体" w:cs="宋体"/>
          <w:bCs/>
          <w:sz w:val="24"/>
          <w:highlight w:val="none"/>
          <w:lang w:val="en-US" w:eastAsia="zh-CN"/>
        </w:rPr>
        <w:t>11</w:t>
      </w:r>
      <w:r>
        <w:rPr>
          <w:rFonts w:hint="eastAsia" w:ascii="宋体" w:hAnsi="宋体" w:cs="宋体"/>
          <w:bCs/>
          <w:sz w:val="24"/>
          <w:highlight w:val="none"/>
        </w:rPr>
        <w:t>）政府采购供应商诚信承诺书（格式见附件）</w:t>
      </w:r>
      <w:r>
        <w:rPr>
          <w:rFonts w:hint="eastAsia" w:ascii="宋体" w:hAnsi="宋体" w:cs="宋体"/>
          <w:bCs/>
          <w:sz w:val="24"/>
          <w:highlight w:val="none"/>
          <w:lang w:eastAsia="zh-CN"/>
        </w:rPr>
        <w:t>。</w:t>
      </w:r>
    </w:p>
    <w:p>
      <w:pPr>
        <w:spacing w:line="380" w:lineRule="exact"/>
        <w:ind w:firstLine="482" w:firstLineChars="200"/>
        <w:rPr>
          <w:rFonts w:hint="eastAsia" w:ascii="宋体" w:hAnsi="宋体" w:cs="宋体"/>
          <w:b/>
          <w:bCs w:val="0"/>
          <w:sz w:val="24"/>
          <w:highlight w:val="none"/>
        </w:rPr>
      </w:pPr>
      <w:r>
        <w:rPr>
          <w:rFonts w:hint="eastAsia" w:ascii="宋体" w:hAnsi="宋体" w:cs="宋体"/>
          <w:b/>
          <w:bCs w:val="0"/>
          <w:sz w:val="24"/>
          <w:highlight w:val="none"/>
        </w:rPr>
        <w:t>1</w:t>
      </w:r>
      <w:r>
        <w:rPr>
          <w:rFonts w:hint="eastAsia" w:ascii="宋体" w:hAnsi="宋体" w:cs="宋体"/>
          <w:b/>
          <w:bCs w:val="0"/>
          <w:sz w:val="24"/>
          <w:highlight w:val="none"/>
          <w:lang w:val="zh-CN"/>
        </w:rPr>
        <w:t>.</w:t>
      </w:r>
      <w:r>
        <w:rPr>
          <w:rFonts w:hint="eastAsia" w:ascii="宋体" w:hAnsi="宋体" w:cs="宋体"/>
          <w:b/>
          <w:bCs w:val="0"/>
          <w:sz w:val="24"/>
          <w:highlight w:val="none"/>
        </w:rPr>
        <w:t>2 商务技术文件</w:t>
      </w:r>
    </w:p>
    <w:p>
      <w:pPr>
        <w:spacing w:line="380" w:lineRule="exact"/>
        <w:ind w:firstLine="480" w:firstLineChars="200"/>
        <w:rPr>
          <w:rFonts w:hint="eastAsia" w:ascii="宋体" w:hAnsi="宋体" w:cs="宋体"/>
          <w:bCs/>
          <w:sz w:val="24"/>
          <w:highlight w:val="none"/>
        </w:rPr>
      </w:pPr>
      <w:r>
        <w:rPr>
          <w:rFonts w:hint="eastAsia" w:ascii="宋体" w:hAnsi="宋体" w:cs="宋体"/>
          <w:bCs/>
          <w:sz w:val="24"/>
          <w:highlight w:val="none"/>
          <w:lang w:eastAsia="zh-CN"/>
        </w:rPr>
        <w:t>（</w:t>
      </w:r>
      <w:r>
        <w:rPr>
          <w:rFonts w:hint="eastAsia" w:ascii="宋体" w:hAnsi="宋体" w:cs="宋体"/>
          <w:bCs/>
          <w:sz w:val="24"/>
          <w:highlight w:val="none"/>
        </w:rPr>
        <w:t>1）案例</w:t>
      </w:r>
      <w:r>
        <w:rPr>
          <w:rFonts w:hint="eastAsia" w:ascii="宋体" w:hAnsi="宋体" w:cs="宋体"/>
          <w:bCs/>
          <w:sz w:val="24"/>
          <w:highlight w:val="none"/>
          <w:lang w:eastAsia="zh-CN"/>
        </w:rPr>
        <w:t>；</w:t>
      </w:r>
    </w:p>
    <w:p>
      <w:pPr>
        <w:spacing w:line="380" w:lineRule="exact"/>
        <w:ind w:firstLine="480" w:firstLineChars="200"/>
        <w:rPr>
          <w:rFonts w:hint="eastAsia" w:ascii="宋体" w:hAnsi="宋体" w:cs="宋体"/>
          <w:bCs/>
          <w:sz w:val="24"/>
          <w:highlight w:val="none"/>
        </w:rPr>
      </w:pPr>
      <w:r>
        <w:rPr>
          <w:rFonts w:hint="eastAsia" w:ascii="宋体" w:hAnsi="宋体" w:cs="宋体"/>
          <w:bCs/>
          <w:sz w:val="24"/>
          <w:highlight w:val="none"/>
        </w:rPr>
        <w:t>（2）总体功能及性能；</w:t>
      </w:r>
    </w:p>
    <w:p>
      <w:pPr>
        <w:spacing w:line="380" w:lineRule="exact"/>
        <w:ind w:firstLine="480" w:firstLineChars="200"/>
        <w:rPr>
          <w:rFonts w:hint="eastAsia" w:ascii="宋体" w:hAnsi="宋体" w:cs="宋体"/>
          <w:bCs/>
          <w:sz w:val="24"/>
          <w:highlight w:val="none"/>
        </w:rPr>
      </w:pPr>
      <w:r>
        <w:rPr>
          <w:rFonts w:hint="eastAsia" w:ascii="宋体" w:hAnsi="宋体" w:cs="宋体"/>
          <w:bCs/>
          <w:sz w:val="24"/>
          <w:highlight w:val="none"/>
        </w:rPr>
        <w:t>（</w:t>
      </w:r>
      <w:r>
        <w:rPr>
          <w:rFonts w:hint="eastAsia" w:ascii="宋体" w:hAnsi="宋体" w:cs="宋体"/>
          <w:bCs/>
          <w:sz w:val="24"/>
          <w:highlight w:val="none"/>
          <w:lang w:val="en-US" w:eastAsia="zh-CN"/>
        </w:rPr>
        <w:t>3</w:t>
      </w:r>
      <w:r>
        <w:rPr>
          <w:rFonts w:hint="eastAsia" w:ascii="宋体" w:hAnsi="宋体" w:cs="宋体"/>
          <w:bCs/>
          <w:sz w:val="24"/>
          <w:highlight w:val="none"/>
        </w:rPr>
        <w:t>）技术偏离表</w:t>
      </w:r>
      <w:r>
        <w:rPr>
          <w:rFonts w:hint="eastAsia" w:ascii="宋体" w:hAnsi="宋体" w:cs="宋体"/>
          <w:bCs/>
          <w:sz w:val="24"/>
          <w:highlight w:val="none"/>
          <w:lang w:eastAsia="zh-CN"/>
        </w:rPr>
        <w:t>：</w:t>
      </w:r>
      <w:r>
        <w:rPr>
          <w:rFonts w:hint="eastAsia" w:ascii="宋体" w:hAnsi="宋体" w:cs="宋体"/>
          <w:bCs/>
          <w:sz w:val="24"/>
          <w:highlight w:val="none"/>
        </w:rPr>
        <w:t>技术参数；</w:t>
      </w:r>
    </w:p>
    <w:p>
      <w:pPr>
        <w:spacing w:line="380" w:lineRule="exact"/>
        <w:ind w:firstLine="480" w:firstLineChars="200"/>
        <w:rPr>
          <w:rFonts w:hint="eastAsia" w:ascii="宋体" w:hAnsi="宋体" w:cs="宋体"/>
          <w:bCs/>
          <w:sz w:val="24"/>
          <w:highlight w:val="none"/>
        </w:rPr>
      </w:pPr>
      <w:r>
        <w:rPr>
          <w:rFonts w:hint="eastAsia" w:ascii="宋体" w:hAnsi="宋体" w:cs="宋体"/>
          <w:bCs/>
          <w:sz w:val="24"/>
          <w:highlight w:val="none"/>
        </w:rPr>
        <w:t>（</w:t>
      </w:r>
      <w:r>
        <w:rPr>
          <w:rFonts w:hint="eastAsia" w:ascii="宋体" w:hAnsi="宋体" w:cs="宋体"/>
          <w:bCs/>
          <w:sz w:val="24"/>
          <w:highlight w:val="none"/>
          <w:lang w:val="en-US" w:eastAsia="zh-CN"/>
        </w:rPr>
        <w:t>4</w:t>
      </w:r>
      <w:r>
        <w:rPr>
          <w:rFonts w:hint="eastAsia" w:ascii="宋体" w:hAnsi="宋体" w:cs="宋体"/>
          <w:bCs/>
          <w:sz w:val="24"/>
          <w:highlight w:val="none"/>
        </w:rPr>
        <w:t>）临床应用效果；</w:t>
      </w:r>
    </w:p>
    <w:p>
      <w:pPr>
        <w:spacing w:line="380" w:lineRule="exact"/>
        <w:ind w:firstLine="480" w:firstLineChars="200"/>
        <w:rPr>
          <w:rFonts w:hint="eastAsia" w:ascii="宋体" w:hAnsi="宋体" w:cs="宋体"/>
          <w:bCs/>
          <w:sz w:val="24"/>
          <w:highlight w:val="none"/>
        </w:rPr>
      </w:pPr>
      <w:r>
        <w:rPr>
          <w:rFonts w:hint="eastAsia" w:ascii="宋体" w:hAnsi="宋体" w:cs="宋体"/>
          <w:bCs/>
          <w:sz w:val="24"/>
          <w:highlight w:val="none"/>
        </w:rPr>
        <w:t>（</w:t>
      </w:r>
      <w:r>
        <w:rPr>
          <w:rFonts w:hint="eastAsia" w:ascii="宋体" w:hAnsi="宋体" w:cs="宋体"/>
          <w:bCs/>
          <w:sz w:val="24"/>
          <w:highlight w:val="none"/>
          <w:lang w:val="en-US" w:eastAsia="zh-CN"/>
        </w:rPr>
        <w:t>5</w:t>
      </w:r>
      <w:r>
        <w:rPr>
          <w:rFonts w:hint="eastAsia" w:ascii="宋体" w:hAnsi="宋体" w:cs="宋体"/>
          <w:bCs/>
          <w:sz w:val="24"/>
          <w:highlight w:val="none"/>
        </w:rPr>
        <w:t>）安装、调试、验收方法或方案；</w:t>
      </w:r>
    </w:p>
    <w:p>
      <w:pPr>
        <w:spacing w:line="380" w:lineRule="exact"/>
        <w:ind w:firstLine="480" w:firstLineChars="200"/>
        <w:rPr>
          <w:rFonts w:hint="eastAsia" w:ascii="宋体" w:hAnsi="宋体" w:cs="宋体"/>
          <w:bCs/>
          <w:sz w:val="24"/>
          <w:highlight w:val="none"/>
          <w:lang w:val="en-US" w:eastAsia="zh-CN"/>
        </w:rPr>
      </w:pPr>
      <w:r>
        <w:rPr>
          <w:rFonts w:hint="eastAsia" w:ascii="宋体" w:hAnsi="宋体" w:cs="宋体"/>
          <w:bCs/>
          <w:sz w:val="24"/>
          <w:highlight w:val="none"/>
          <w:lang w:val="en-US" w:eastAsia="zh-CN"/>
        </w:rPr>
        <w:t>（6）培训；</w:t>
      </w:r>
    </w:p>
    <w:p>
      <w:pPr>
        <w:spacing w:line="380" w:lineRule="exact"/>
        <w:ind w:firstLine="480" w:firstLineChars="200"/>
        <w:rPr>
          <w:rFonts w:hint="eastAsia" w:ascii="宋体" w:hAnsi="宋体" w:cs="宋体"/>
          <w:bCs/>
          <w:sz w:val="24"/>
          <w:highlight w:val="none"/>
          <w:lang w:val="en-US" w:eastAsia="zh-CN"/>
        </w:rPr>
      </w:pPr>
      <w:r>
        <w:rPr>
          <w:rFonts w:hint="eastAsia" w:ascii="宋体" w:hAnsi="宋体" w:cs="宋体"/>
          <w:bCs/>
          <w:sz w:val="24"/>
          <w:highlight w:val="none"/>
          <w:lang w:val="en-US" w:eastAsia="zh-CN"/>
        </w:rPr>
        <w:t>（7）质保期及维保承诺；</w:t>
      </w:r>
    </w:p>
    <w:p>
      <w:pPr>
        <w:spacing w:line="380" w:lineRule="exact"/>
        <w:ind w:firstLine="480" w:firstLineChars="200"/>
        <w:rPr>
          <w:rFonts w:hint="eastAsia" w:ascii="宋体" w:hAnsi="宋体" w:cs="宋体"/>
          <w:bCs/>
          <w:sz w:val="24"/>
          <w:highlight w:val="none"/>
          <w:lang w:val="en-US" w:eastAsia="zh-CN"/>
        </w:rPr>
      </w:pPr>
      <w:r>
        <w:rPr>
          <w:rFonts w:hint="eastAsia" w:ascii="宋体" w:hAnsi="宋体" w:cs="宋体"/>
          <w:bCs/>
          <w:sz w:val="24"/>
          <w:highlight w:val="none"/>
          <w:lang w:val="en-US" w:eastAsia="zh-CN"/>
        </w:rPr>
        <w:t>（8）售后服务；</w:t>
      </w:r>
    </w:p>
    <w:p>
      <w:pPr>
        <w:spacing w:line="380" w:lineRule="exact"/>
        <w:ind w:firstLine="480" w:firstLineChars="200"/>
        <w:rPr>
          <w:rFonts w:hint="eastAsia" w:ascii="宋体" w:hAnsi="宋体" w:cs="宋体"/>
          <w:bCs/>
          <w:sz w:val="24"/>
          <w:highlight w:val="none"/>
          <w:lang w:val="en-US" w:eastAsia="zh-CN"/>
        </w:rPr>
      </w:pPr>
      <w:r>
        <w:rPr>
          <w:rFonts w:hint="eastAsia" w:ascii="宋体" w:hAnsi="宋体" w:cs="宋体"/>
          <w:bCs/>
          <w:sz w:val="24"/>
          <w:highlight w:val="none"/>
          <w:lang w:val="en-US" w:eastAsia="zh-CN"/>
        </w:rPr>
        <w:t>（9）其他优惠承诺；</w:t>
      </w:r>
    </w:p>
    <w:p>
      <w:pPr>
        <w:spacing w:line="380" w:lineRule="exact"/>
        <w:ind w:firstLine="480" w:firstLineChars="200"/>
        <w:rPr>
          <w:rFonts w:hint="eastAsia" w:ascii="宋体" w:hAnsi="宋体" w:cs="宋体"/>
          <w:bCs/>
          <w:sz w:val="24"/>
          <w:highlight w:val="none"/>
          <w:lang w:val="zh-CN"/>
        </w:rPr>
      </w:pPr>
      <w:r>
        <w:rPr>
          <w:rFonts w:hint="eastAsia" w:ascii="宋体" w:hAnsi="宋体" w:cs="宋体"/>
          <w:bCs/>
          <w:sz w:val="24"/>
          <w:highlight w:val="none"/>
        </w:rPr>
        <w:t>（</w:t>
      </w:r>
      <w:r>
        <w:rPr>
          <w:rFonts w:hint="eastAsia" w:ascii="宋体" w:hAnsi="宋体" w:cs="宋体"/>
          <w:bCs/>
          <w:sz w:val="24"/>
          <w:highlight w:val="none"/>
          <w:lang w:val="en-US" w:eastAsia="zh-CN"/>
        </w:rPr>
        <w:t>10</w:t>
      </w:r>
      <w:r>
        <w:rPr>
          <w:rFonts w:hint="eastAsia" w:ascii="宋体" w:hAnsi="宋体" w:cs="宋体"/>
          <w:bCs/>
          <w:sz w:val="24"/>
          <w:highlight w:val="none"/>
        </w:rPr>
        <w:t>）招标文件要求提供的其他资料及投标人认为需提供的资料（格式自拟）。</w:t>
      </w:r>
    </w:p>
    <w:p>
      <w:pPr>
        <w:spacing w:line="380" w:lineRule="exact"/>
        <w:ind w:firstLine="482" w:firstLineChars="200"/>
        <w:rPr>
          <w:rFonts w:hint="eastAsia" w:ascii="宋体" w:hAnsi="宋体" w:cs="宋体"/>
          <w:b/>
          <w:bCs w:val="0"/>
          <w:sz w:val="24"/>
          <w:highlight w:val="none"/>
          <w:lang w:val="zh-CN"/>
        </w:rPr>
      </w:pPr>
      <w:r>
        <w:rPr>
          <w:rFonts w:hint="eastAsia" w:ascii="宋体" w:hAnsi="宋体" w:cs="宋体"/>
          <w:b/>
          <w:bCs w:val="0"/>
          <w:sz w:val="24"/>
          <w:highlight w:val="none"/>
        </w:rPr>
        <w:t>1</w:t>
      </w:r>
      <w:r>
        <w:rPr>
          <w:rFonts w:hint="eastAsia" w:ascii="宋体" w:hAnsi="宋体" w:cs="宋体"/>
          <w:b/>
          <w:bCs w:val="0"/>
          <w:sz w:val="24"/>
          <w:highlight w:val="none"/>
          <w:lang w:val="zh-CN"/>
        </w:rPr>
        <w:t>.</w:t>
      </w:r>
      <w:r>
        <w:rPr>
          <w:rFonts w:hint="eastAsia" w:ascii="宋体" w:hAnsi="宋体" w:cs="宋体"/>
          <w:b/>
          <w:bCs w:val="0"/>
          <w:sz w:val="24"/>
          <w:highlight w:val="none"/>
        </w:rPr>
        <w:t>3</w:t>
      </w:r>
      <w:r>
        <w:rPr>
          <w:rFonts w:hint="eastAsia" w:ascii="宋体" w:hAnsi="宋体" w:cs="宋体"/>
          <w:b/>
          <w:bCs w:val="0"/>
          <w:sz w:val="24"/>
          <w:highlight w:val="none"/>
          <w:lang w:val="zh-CN"/>
        </w:rPr>
        <w:t xml:space="preserve"> </w:t>
      </w:r>
      <w:r>
        <w:rPr>
          <w:rFonts w:hint="eastAsia" w:ascii="宋体" w:hAnsi="宋体" w:cs="宋体"/>
          <w:b/>
          <w:bCs w:val="0"/>
          <w:sz w:val="24"/>
          <w:highlight w:val="none"/>
        </w:rPr>
        <w:t>报价文件：</w:t>
      </w:r>
    </w:p>
    <w:p>
      <w:pPr>
        <w:spacing w:line="380" w:lineRule="exact"/>
        <w:ind w:firstLine="480" w:firstLineChars="200"/>
        <w:rPr>
          <w:rFonts w:hint="eastAsia" w:ascii="宋体" w:hAnsi="宋体" w:cs="宋体"/>
          <w:bCs/>
          <w:sz w:val="24"/>
          <w:highlight w:val="none"/>
        </w:rPr>
      </w:pPr>
      <w:r>
        <w:rPr>
          <w:rFonts w:hint="eastAsia" w:ascii="宋体" w:hAnsi="宋体" w:cs="宋体"/>
          <w:bCs/>
          <w:sz w:val="24"/>
          <w:highlight w:val="none"/>
        </w:rPr>
        <w:t>（1）投标响应函；</w:t>
      </w:r>
    </w:p>
    <w:p>
      <w:pPr>
        <w:spacing w:line="380" w:lineRule="exact"/>
        <w:ind w:firstLine="480" w:firstLineChars="200"/>
        <w:rPr>
          <w:rFonts w:hint="eastAsia" w:ascii="宋体" w:hAnsi="宋体" w:cs="宋体"/>
          <w:bCs/>
          <w:sz w:val="24"/>
          <w:highlight w:val="none"/>
        </w:rPr>
      </w:pPr>
      <w:r>
        <w:rPr>
          <w:rFonts w:hint="eastAsia" w:ascii="宋体" w:hAnsi="宋体" w:cs="宋体"/>
          <w:bCs/>
          <w:sz w:val="24"/>
          <w:highlight w:val="none"/>
        </w:rPr>
        <w:t>（2）开标一览表；</w:t>
      </w:r>
    </w:p>
    <w:p>
      <w:pPr>
        <w:spacing w:line="380" w:lineRule="exact"/>
        <w:ind w:firstLine="480" w:firstLineChars="200"/>
        <w:rPr>
          <w:rFonts w:hint="eastAsia" w:ascii="宋体" w:hAnsi="宋体" w:cs="宋体"/>
          <w:bCs/>
          <w:sz w:val="24"/>
          <w:highlight w:val="none"/>
        </w:rPr>
      </w:pPr>
      <w:r>
        <w:rPr>
          <w:rFonts w:hint="eastAsia" w:ascii="宋体" w:hAnsi="宋体" w:cs="宋体"/>
          <w:bCs/>
          <w:sz w:val="24"/>
          <w:highlight w:val="none"/>
        </w:rPr>
        <w:t>（3）</w:t>
      </w:r>
      <w:r>
        <w:rPr>
          <w:rFonts w:hint="eastAsia" w:ascii="宋体" w:hAnsi="宋体" w:cs="宋体"/>
          <w:sz w:val="24"/>
          <w:highlight w:val="none"/>
        </w:rPr>
        <w:t>投标报价明细表；</w:t>
      </w:r>
    </w:p>
    <w:p>
      <w:pPr>
        <w:spacing w:line="380" w:lineRule="exact"/>
        <w:ind w:firstLine="480" w:firstLineChars="200"/>
        <w:rPr>
          <w:rFonts w:hint="eastAsia" w:ascii="宋体" w:hAnsi="宋体" w:cs="宋体"/>
          <w:bCs/>
          <w:sz w:val="24"/>
          <w:highlight w:val="none"/>
        </w:rPr>
      </w:pPr>
      <w:r>
        <w:rPr>
          <w:rFonts w:hint="eastAsia" w:ascii="宋体" w:hAnsi="宋体" w:cs="宋体"/>
          <w:bCs/>
          <w:sz w:val="24"/>
          <w:highlight w:val="none"/>
        </w:rPr>
        <w:t>（4）《中小企业声明函》（符合小微企业相关政策的投标人提供）；监狱或戒毒企业参加投标时应提供监狱或戒毒企业声明函；《产品适用监狱和戒毒企业政策情况表》；残疾人福利性单位应提供残疾人福利性单位声明函；《产品适用残疾人福利性单位政策情况表》（以上符合相关优惠政策的投标人提供）；</w:t>
      </w:r>
    </w:p>
    <w:p>
      <w:pPr>
        <w:spacing w:line="380" w:lineRule="exact"/>
        <w:ind w:firstLine="720" w:firstLineChars="300"/>
        <w:rPr>
          <w:rFonts w:hint="eastAsia" w:ascii="宋体" w:hAnsi="宋体" w:cs="宋体"/>
          <w:b/>
          <w:bCs/>
          <w:sz w:val="24"/>
          <w:highlight w:val="none"/>
        </w:rPr>
      </w:pPr>
      <w:bookmarkStart w:id="33" w:name="_Toc414279422"/>
      <w:r>
        <w:rPr>
          <w:rFonts w:hint="eastAsia" w:ascii="宋体" w:hAnsi="宋体" w:cs="宋体"/>
          <w:bCs/>
          <w:sz w:val="24"/>
          <w:highlight w:val="none"/>
        </w:rPr>
        <w:t>以上各种证书、证件、证明、执照等所有材料须在复印件上加盖有效公章（CA签章）。</w:t>
      </w:r>
    </w:p>
    <w:p>
      <w:pPr>
        <w:snapToGrid w:val="0"/>
        <w:spacing w:line="380" w:lineRule="exact"/>
        <w:ind w:left="420" w:leftChars="200"/>
        <w:rPr>
          <w:rFonts w:hint="eastAsia" w:ascii="宋体" w:hAnsi="宋体" w:cs="宋体"/>
          <w:b/>
          <w:bCs/>
          <w:sz w:val="24"/>
          <w:highlight w:val="none"/>
        </w:rPr>
      </w:pPr>
      <w:r>
        <w:rPr>
          <w:rFonts w:hint="eastAsia" w:ascii="宋体" w:hAnsi="宋体" w:cs="宋体"/>
          <w:b/>
          <w:bCs/>
          <w:sz w:val="24"/>
          <w:highlight w:val="none"/>
        </w:rPr>
        <w:t xml:space="preserve">七、投标文件内容填写说明 </w:t>
      </w:r>
    </w:p>
    <w:p>
      <w:pPr>
        <w:spacing w:line="380" w:lineRule="exact"/>
        <w:ind w:firstLine="480" w:firstLineChars="200"/>
        <w:rPr>
          <w:rFonts w:hint="eastAsia" w:ascii="宋体" w:hAnsi="宋体" w:cs="宋体"/>
          <w:bCs/>
          <w:sz w:val="24"/>
          <w:highlight w:val="none"/>
        </w:rPr>
      </w:pPr>
      <w:r>
        <w:rPr>
          <w:rFonts w:hint="eastAsia" w:ascii="宋体" w:hAnsi="宋体" w:cs="宋体"/>
          <w:sz w:val="24"/>
          <w:highlight w:val="none"/>
        </w:rPr>
        <w:t>1.1</w:t>
      </w:r>
      <w:r>
        <w:rPr>
          <w:rFonts w:hint="eastAsia" w:ascii="宋体" w:hAnsi="宋体" w:cs="宋体"/>
          <w:bCs/>
          <w:sz w:val="24"/>
          <w:highlight w:val="none"/>
        </w:rPr>
        <w:t>投标人应在认真阅读招标文件所有内容的基础上，按照招标文件的要求编制完整的投标文件。投标文件应按照招标文件中格式填写，电子投标文件按政采云平台供应商项目采购-电子招投标操作指南（网址：https://help.zcygov.cn/web/site_2/2018/12-28/2573.html）及本招标文件要求制作、加密。招标文件对投标文件格式有要求的应按格式逐项填写内容，不准有空项；无相应内容可填的项应填写“无”、“未测试”、“没有相应指标”等明确的回答文字。</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1.2供应商必须保证投标文件所提供的全部资料真实可靠，并接受采购人对其中任何资料进一步审查的要求。</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1.3《开标一览表》为在开标仪式上唱标的内容，要求按格式填写、统一规范，不得自行增减内容。</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1.4投标文件须对招标文件中的内容做出实质性的和完整的响应，否则其投标将被拒绝。如果投标文件填报的内容资料不详，或没有提供招标文件中所要求的全部资料及数据，将会导致投标被拒绝。</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1.5供应商已明知采购期间或之后企业将发生兼并改制，或提供的产品将停产、淘汰，或必须有偿使用指定的第三方中间件和插件的，及其他应当告知采购人可能影响采购项目实施或损害采购人利益的信息，必须在投标文件中予以特别说明，否则，采购人可以拒绝其投标文件。</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1.6投标文件不得涂改和增删，如有错漏必须修改，修改处须由法定代表人或授权委托人签字或盖章。</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1.7由于字迹模糊或表达不清引起的后果由投标人负责。</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1.8偏离表：所投产品或服务如与采购要求的服务及产品在型号、规格、技术参数、性能、工艺、材料、质量等方面有偏离或对产品配置有好的建议，应填写《偏离表》，否则认为响应招标文件要求。</w:t>
      </w:r>
    </w:p>
    <w:p>
      <w:pPr>
        <w:snapToGrid w:val="0"/>
        <w:spacing w:line="380" w:lineRule="exact"/>
        <w:ind w:left="420" w:leftChars="200"/>
        <w:rPr>
          <w:rFonts w:hint="eastAsia" w:ascii="宋体" w:hAnsi="宋体" w:cs="宋体"/>
          <w:b/>
          <w:bCs/>
          <w:sz w:val="24"/>
          <w:highlight w:val="none"/>
        </w:rPr>
      </w:pPr>
      <w:r>
        <w:rPr>
          <w:rFonts w:hint="eastAsia" w:ascii="宋体" w:hAnsi="宋体" w:cs="宋体"/>
          <w:b/>
          <w:bCs/>
          <w:sz w:val="24"/>
          <w:highlight w:val="none"/>
        </w:rPr>
        <w:t>八、投标报价：最高限价</w:t>
      </w:r>
      <w:r>
        <w:rPr>
          <w:rFonts w:hint="eastAsia" w:ascii="宋体" w:hAnsi="宋体" w:cs="宋体"/>
          <w:b/>
          <w:bCs/>
          <w:sz w:val="24"/>
          <w:highlight w:val="none"/>
          <w:u w:val="single"/>
          <w:lang w:eastAsia="zh-CN"/>
        </w:rPr>
        <w:t>100万元</w:t>
      </w:r>
      <w:r>
        <w:rPr>
          <w:rFonts w:hint="eastAsia" w:ascii="宋体" w:hAnsi="宋体" w:cs="宋体"/>
          <w:b/>
          <w:bCs/>
          <w:sz w:val="24"/>
          <w:highlight w:val="none"/>
          <w:u w:val="single"/>
        </w:rPr>
        <w:t>。</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1.1投标报价应按招标文件中相关附表格式填写。</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1.2投标报价是履行合同的最终报价，报价中必须包含完成合同所需的一切本身和不可或缺的所有开支、政策性文件规定即合同包含的所有风险、责任等各项全部费用并承担一切风险责任。</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1.3▲</w:t>
      </w:r>
      <w:r>
        <w:rPr>
          <w:rFonts w:hint="eastAsia" w:ascii="宋体" w:hAnsi="宋体" w:cs="宋体"/>
          <w:b/>
          <w:sz w:val="24"/>
          <w:highlight w:val="none"/>
          <w:u w:val="single"/>
        </w:rPr>
        <w:t>所投标项只允许有一个报价，不接受有选择报价的投标文件</w:t>
      </w:r>
      <w:r>
        <w:rPr>
          <w:rFonts w:hint="eastAsia" w:ascii="宋体" w:hAnsi="宋体" w:cs="宋体"/>
          <w:sz w:val="24"/>
          <w:highlight w:val="none"/>
        </w:rPr>
        <w:t>。</w:t>
      </w:r>
    </w:p>
    <w:p>
      <w:pPr>
        <w:snapToGrid w:val="0"/>
        <w:spacing w:line="380" w:lineRule="exact"/>
        <w:ind w:firstLine="480" w:firstLineChars="200"/>
        <w:rPr>
          <w:b/>
          <w:bCs/>
          <w:highlight w:val="none"/>
        </w:rPr>
      </w:pPr>
      <w:r>
        <w:rPr>
          <w:rFonts w:hint="eastAsia" w:ascii="宋体" w:hAnsi="宋体" w:cs="宋体"/>
          <w:sz w:val="24"/>
          <w:highlight w:val="none"/>
        </w:rPr>
        <w:t>1.4</w:t>
      </w:r>
      <w:r>
        <w:rPr>
          <w:rFonts w:hint="eastAsia" w:ascii="宋体" w:hAnsi="宋体" w:cs="宋体"/>
          <w:b/>
          <w:bCs/>
          <w:sz w:val="24"/>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napToGrid w:val="0"/>
        <w:spacing w:line="380" w:lineRule="exact"/>
        <w:ind w:left="420" w:leftChars="200"/>
        <w:rPr>
          <w:rFonts w:hint="eastAsia" w:ascii="宋体" w:hAnsi="宋体" w:cs="宋体"/>
          <w:b/>
          <w:bCs/>
          <w:sz w:val="24"/>
          <w:highlight w:val="none"/>
        </w:rPr>
      </w:pPr>
      <w:r>
        <w:rPr>
          <w:rFonts w:hint="eastAsia" w:ascii="宋体" w:hAnsi="宋体" w:cs="宋体"/>
          <w:b/>
          <w:bCs/>
          <w:sz w:val="24"/>
          <w:highlight w:val="none"/>
        </w:rPr>
        <w:t>九、投标有效期</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1.1▲投标文件从投标文件递交截止之日起，有效期为90天；</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1.2特殊情况下，在原投标文件有效期截止之前，采购人可要求投标人同意延长投标文件有效期。这种要求与答复均应以书面形式提交。供应商可拒绝采购人的这种要求。接受延长投标文件有效期的投标人将不会被要求和允许修正投标文件。</w:t>
      </w:r>
    </w:p>
    <w:p>
      <w:pPr>
        <w:snapToGrid w:val="0"/>
        <w:spacing w:line="380" w:lineRule="exact"/>
        <w:ind w:left="420" w:leftChars="200"/>
        <w:outlineLvl w:val="1"/>
        <w:rPr>
          <w:rFonts w:hint="eastAsia" w:ascii="宋体" w:hAnsi="宋体" w:cs="宋体"/>
          <w:b/>
          <w:sz w:val="24"/>
          <w:highlight w:val="none"/>
        </w:rPr>
      </w:pPr>
      <w:bookmarkStart w:id="34" w:name="_Toc14685"/>
      <w:bookmarkStart w:id="35" w:name="_Toc2053"/>
      <w:bookmarkStart w:id="36" w:name="_Toc5818"/>
      <w:r>
        <w:rPr>
          <w:rFonts w:hint="eastAsia" w:ascii="宋体" w:hAnsi="宋体" w:cs="宋体"/>
          <w:b/>
          <w:sz w:val="24"/>
          <w:highlight w:val="none"/>
        </w:rPr>
        <w:t>十、投标文件的签署及规定</w:t>
      </w:r>
      <w:bookmarkEnd w:id="34"/>
      <w:bookmarkEnd w:id="35"/>
      <w:bookmarkEnd w:id="36"/>
    </w:p>
    <w:p>
      <w:pPr>
        <w:numPr>
          <w:ilvl w:val="1"/>
          <w:numId w:val="4"/>
        </w:num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《投标文件》的签章：见《前附表》；</w:t>
      </w:r>
    </w:p>
    <w:p>
      <w:pPr>
        <w:numPr>
          <w:ilvl w:val="1"/>
          <w:numId w:val="4"/>
        </w:num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《投标文件》应由投标供应商法定代表人或其授权代表签字（或盖章），并时加盖投标供应商公章。</w:t>
      </w:r>
    </w:p>
    <w:p>
      <w:pPr>
        <w:snapToGrid w:val="0"/>
        <w:spacing w:line="380" w:lineRule="exact"/>
        <w:ind w:left="420" w:leftChars="200"/>
        <w:outlineLvl w:val="1"/>
        <w:rPr>
          <w:rFonts w:hint="eastAsia" w:ascii="宋体" w:hAnsi="宋体" w:cs="宋体"/>
          <w:b/>
          <w:sz w:val="24"/>
          <w:highlight w:val="none"/>
        </w:rPr>
      </w:pPr>
      <w:bookmarkStart w:id="37" w:name="_Toc356371437"/>
      <w:bookmarkStart w:id="38" w:name="_Toc1145"/>
      <w:bookmarkStart w:id="39" w:name="_Toc20021"/>
      <w:bookmarkStart w:id="40" w:name="_Toc28256"/>
      <w:r>
        <w:rPr>
          <w:rFonts w:hint="eastAsia" w:ascii="宋体" w:hAnsi="宋体" w:cs="宋体"/>
          <w:b/>
          <w:sz w:val="24"/>
          <w:highlight w:val="none"/>
        </w:rPr>
        <w:t>十一、投标文件的递交</w:t>
      </w:r>
      <w:bookmarkEnd w:id="37"/>
      <w:bookmarkEnd w:id="38"/>
      <w:bookmarkEnd w:id="39"/>
      <w:bookmarkEnd w:id="40"/>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1.递交投标文件截止期</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1.1投标供应商应在投标截止时间前将“电子加密投标文件”成功上传递交至“政府采购云平台”，否则投标无效。</w:t>
      </w:r>
    </w:p>
    <w:p>
      <w:pPr>
        <w:snapToGrid w:val="0"/>
        <w:spacing w:line="380" w:lineRule="exact"/>
        <w:ind w:left="420" w:leftChars="200"/>
        <w:rPr>
          <w:rFonts w:hint="eastAsia" w:ascii="宋体" w:hAnsi="宋体" w:cs="宋体"/>
          <w:sz w:val="24"/>
          <w:highlight w:val="none"/>
          <w:lang w:bidi="ar"/>
        </w:rPr>
      </w:pPr>
      <w:r>
        <w:rPr>
          <w:rFonts w:hint="eastAsia" w:ascii="宋体" w:hAnsi="宋体" w:cs="宋体"/>
          <w:sz w:val="24"/>
          <w:highlight w:val="none"/>
        </w:rPr>
        <w:t>1.2“电子加密投标文件”成功上传递交后，供应商可自行打印投标文件接收回执。</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2.投标文件的修改和撤销</w:t>
      </w:r>
    </w:p>
    <w:p>
      <w:pPr>
        <w:numPr>
          <w:ilvl w:val="2"/>
          <w:numId w:val="4"/>
        </w:num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pPr>
        <w:numPr>
          <w:ilvl w:val="2"/>
          <w:numId w:val="4"/>
        </w:num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在递交投标文件截止时间后，供应商不得对其投标文件做任何修改。</w:t>
      </w:r>
    </w:p>
    <w:p>
      <w:pPr>
        <w:numPr>
          <w:ilvl w:val="2"/>
          <w:numId w:val="4"/>
        </w:num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递交投标文件截止时间后，供应商不得撤回其投标文件。</w:t>
      </w:r>
    </w:p>
    <w:p>
      <w:pPr>
        <w:numPr>
          <w:ilvl w:val="2"/>
          <w:numId w:val="4"/>
        </w:num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实质上没有响应本文件要求的投标文件将被拒绝。供应商不得通过修正或撤销不合要求的偏离或保留从而使其投标文件成为实质上响应的文件。</w:t>
      </w:r>
    </w:p>
    <w:p>
      <w:pPr>
        <w:snapToGrid w:val="0"/>
        <w:spacing w:line="380" w:lineRule="exact"/>
        <w:ind w:left="420" w:leftChars="200"/>
        <w:outlineLvl w:val="1"/>
        <w:rPr>
          <w:rFonts w:hint="eastAsia" w:ascii="宋体" w:hAnsi="宋体" w:cs="宋体"/>
          <w:b/>
          <w:sz w:val="24"/>
          <w:highlight w:val="none"/>
        </w:rPr>
      </w:pPr>
      <w:bookmarkStart w:id="41" w:name="_Toc19117"/>
      <w:bookmarkStart w:id="42" w:name="_Toc2881"/>
      <w:bookmarkStart w:id="43" w:name="_Toc10951"/>
      <w:bookmarkStart w:id="44" w:name="_Toc356371438"/>
      <w:r>
        <w:rPr>
          <w:rFonts w:hint="eastAsia" w:ascii="宋体" w:hAnsi="宋体" w:cs="宋体"/>
          <w:b/>
          <w:sz w:val="24"/>
          <w:highlight w:val="none"/>
        </w:rPr>
        <w:t>十二、投标无效的情形</w:t>
      </w:r>
      <w:bookmarkEnd w:id="41"/>
      <w:bookmarkEnd w:id="42"/>
      <w:bookmarkEnd w:id="43"/>
      <w:bookmarkEnd w:id="44"/>
    </w:p>
    <w:p>
      <w:pPr>
        <w:snapToGrid w:val="0"/>
        <w:spacing w:line="380" w:lineRule="exact"/>
        <w:ind w:firstLine="480" w:firstLineChars="200"/>
        <w:rPr>
          <w:rFonts w:hint="eastAsia" w:ascii="宋体" w:hAnsi="宋体" w:cs="宋体"/>
          <w:sz w:val="24"/>
          <w:highlight w:val="none"/>
        </w:rPr>
      </w:pPr>
      <w:bookmarkStart w:id="45" w:name="_Toc356371439"/>
      <w:r>
        <w:rPr>
          <w:rFonts w:hint="eastAsia" w:ascii="宋体" w:hAnsi="宋体" w:cs="宋体"/>
          <w:sz w:val="24"/>
          <w:highlight w:val="none"/>
        </w:rPr>
        <w:t>1.实质上没有响应招标文件要求的投标将被视为无效投标。投标人不得通过修正或撤消不合要求的偏离或保留从而使其投标成为实质上响应的投标。如发生下列情况之一的，其投标视为无效：</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1.1不具备招标文件规定资格要求；</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1.2投标文件未按招标文件要求签署、盖章的，未有效授权的；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1.3招标文件中有▲处条款投标人未作实质性响应的；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1.4资格文件或商务技术文件中包含报价的；</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1.5投标文件关键内容字迹模糊、无法辨认的；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1.6投标文件含有采购人不能接受的附加条件的；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1.7报价超出招标文件中规定的预算金额或者最高限价的；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1.8提供虚假材料谋取中标的；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1.9投标人串通投标的；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1.10电子投标文件解密失败的，且未在规定时间内提交电子备份投标文件的；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1.11仅提交“备份投标文件”的；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1.12电子投标文件未按规定要求提供电子签章的；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1.13电子备份投标文件启用后，未按规定要求提供电子签章的；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1.14不符合法律、法规和招标文件规定的其他实质性要求的；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1.15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numPr>
          <w:ilvl w:val="0"/>
          <w:numId w:val="5"/>
        </w:numPr>
        <w:snapToGrid w:val="0"/>
        <w:spacing w:line="380" w:lineRule="exact"/>
        <w:ind w:left="420" w:leftChars="200"/>
        <w:outlineLvl w:val="1"/>
        <w:rPr>
          <w:rFonts w:hint="eastAsia" w:ascii="宋体" w:hAnsi="宋体" w:cs="宋体"/>
          <w:b/>
          <w:sz w:val="24"/>
          <w:highlight w:val="none"/>
        </w:rPr>
      </w:pPr>
      <w:bookmarkStart w:id="46" w:name="串通投标的情形"/>
      <w:bookmarkStart w:id="47" w:name="_Toc1770"/>
      <w:bookmarkStart w:id="48" w:name="_Toc28187"/>
      <w:r>
        <w:rPr>
          <w:rFonts w:hint="eastAsia" w:ascii="宋体" w:hAnsi="宋体" w:cs="宋体"/>
          <w:b/>
          <w:sz w:val="24"/>
          <w:highlight w:val="none"/>
        </w:rPr>
        <w:t>串通投标的情形</w:t>
      </w:r>
      <w:bookmarkEnd w:id="46"/>
      <w:bookmarkEnd w:id="47"/>
      <w:bookmarkEnd w:id="48"/>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1.不同投标人的投标文件由同一单位或者个人编制；</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1.1不同投标人委托同一单位或者个人办理投标事宜；</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1.2不同投标人的投标文件载明的项目管理成员或者联系人员为同一人；</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1.3不同投标人的投标文件异常一致或者投标报价呈规律性差异；</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1.4不同投标人的投标文件相互混装。</w:t>
      </w:r>
    </w:p>
    <w:p>
      <w:pPr>
        <w:snapToGrid w:val="0"/>
        <w:spacing w:line="380" w:lineRule="exact"/>
        <w:ind w:left="420" w:leftChars="200"/>
        <w:outlineLvl w:val="1"/>
        <w:rPr>
          <w:rFonts w:hint="eastAsia" w:ascii="宋体" w:hAnsi="宋体" w:cs="宋体"/>
          <w:b/>
          <w:sz w:val="24"/>
          <w:highlight w:val="none"/>
        </w:rPr>
      </w:pPr>
      <w:bookmarkStart w:id="49" w:name="_Toc20496"/>
      <w:bookmarkStart w:id="50" w:name="_Toc27722"/>
      <w:bookmarkStart w:id="51" w:name="_Toc26495"/>
      <w:bookmarkStart w:id="52" w:name="_Toc359592368"/>
      <w:r>
        <w:rPr>
          <w:rFonts w:hint="eastAsia" w:ascii="宋体" w:hAnsi="宋体" w:cs="宋体"/>
          <w:b/>
          <w:sz w:val="24"/>
          <w:highlight w:val="none"/>
        </w:rPr>
        <w:t>十四、废标的情形</w:t>
      </w:r>
      <w:bookmarkEnd w:id="49"/>
      <w:bookmarkEnd w:id="50"/>
      <w:bookmarkEnd w:id="51"/>
      <w:bookmarkEnd w:id="52"/>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1.采购中，出现下列情形之一的，应予废标，废标后，采购人将废标理由通知所有投标人：</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1.1符合专业条件的投标人或对招标文件作实质性响应的投标人不足三家的；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1.2出现影响采购公证的违法、违规行为的；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1.3投标人的报价均超过了采购预算（最高限价），采购人不能支付的；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1.4因重大变故，采购任务取消的。</w:t>
      </w:r>
    </w:p>
    <w:p>
      <w:pPr>
        <w:snapToGrid w:val="0"/>
        <w:spacing w:line="380" w:lineRule="exact"/>
        <w:ind w:left="420" w:leftChars="200"/>
        <w:outlineLvl w:val="1"/>
        <w:rPr>
          <w:rFonts w:hint="eastAsia" w:ascii="宋体" w:hAnsi="宋体" w:cs="宋体"/>
          <w:b/>
          <w:sz w:val="24"/>
          <w:highlight w:val="none"/>
        </w:rPr>
      </w:pPr>
      <w:bookmarkStart w:id="53" w:name="_Toc23038"/>
      <w:bookmarkStart w:id="54" w:name="_Toc1465"/>
      <w:bookmarkStart w:id="55" w:name="_Toc446"/>
      <w:r>
        <w:rPr>
          <w:rFonts w:hint="eastAsia" w:ascii="宋体" w:hAnsi="宋体" w:cs="宋体"/>
          <w:b/>
          <w:sz w:val="24"/>
          <w:highlight w:val="none"/>
        </w:rPr>
        <w:t>十五、开标</w:t>
      </w:r>
      <w:bookmarkEnd w:id="45"/>
      <w:r>
        <w:rPr>
          <w:rFonts w:hint="eastAsia" w:ascii="宋体" w:hAnsi="宋体" w:cs="宋体"/>
          <w:b/>
          <w:sz w:val="24"/>
          <w:highlight w:val="none"/>
        </w:rPr>
        <w:t>和评标</w:t>
      </w:r>
      <w:bookmarkEnd w:id="53"/>
      <w:bookmarkEnd w:id="54"/>
      <w:bookmarkEnd w:id="55"/>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1.开标形式</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1.1采购组织机构将按照招标文件规定的时间通过“政府采购云平台”组织开标、开启投标文件，所有供应商均应当准时在线参加。</w:t>
      </w:r>
    </w:p>
    <w:p>
      <w:pPr>
        <w:snapToGrid w:val="0"/>
        <w:spacing w:line="380" w:lineRule="exact"/>
        <w:ind w:left="420" w:leftChars="200"/>
        <w:rPr>
          <w:rFonts w:hint="eastAsia" w:ascii="宋体" w:hAnsi="宋体" w:cs="宋体"/>
          <w:b/>
          <w:bCs/>
          <w:sz w:val="24"/>
          <w:highlight w:val="none"/>
        </w:rPr>
      </w:pPr>
      <w:r>
        <w:rPr>
          <w:rFonts w:hint="eastAsia" w:ascii="宋体" w:hAnsi="宋体" w:cs="宋体"/>
          <w:b/>
          <w:bCs/>
          <w:sz w:val="24"/>
          <w:highlight w:val="none"/>
        </w:rPr>
        <w:t>十六、开标准备</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1.1开标的准备工作由采购组织机构负责落实；</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1.2采购组织机构将按照招标文件规定的时间通过“政府采购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pPr>
        <w:snapToGrid w:val="0"/>
        <w:spacing w:line="380" w:lineRule="exact"/>
        <w:ind w:left="420" w:leftChars="200"/>
        <w:rPr>
          <w:rFonts w:hint="eastAsia" w:ascii="宋体" w:hAnsi="宋体" w:cs="宋体"/>
          <w:b/>
          <w:bCs/>
          <w:sz w:val="24"/>
          <w:highlight w:val="none"/>
        </w:rPr>
      </w:pPr>
      <w:r>
        <w:rPr>
          <w:rFonts w:hint="eastAsia" w:ascii="宋体" w:hAnsi="宋体" w:cs="宋体"/>
          <w:sz w:val="24"/>
          <w:highlight w:val="none"/>
        </w:rPr>
        <w:t>2.</w:t>
      </w:r>
      <w:r>
        <w:rPr>
          <w:rFonts w:hint="eastAsia" w:ascii="宋体" w:hAnsi="宋体" w:cs="宋体"/>
          <w:b/>
          <w:bCs/>
          <w:sz w:val="24"/>
          <w:highlight w:val="none"/>
        </w:rPr>
        <w:t>开标流程</w:t>
      </w:r>
    </w:p>
    <w:p>
      <w:pPr>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1、开标会由代理机构主持，主持人宣布开标会议开始；</w:t>
      </w:r>
    </w:p>
    <w:p>
      <w:pPr>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 xml:space="preserve">2、主持人介绍参加开标会的人员名单； </w:t>
      </w:r>
    </w:p>
    <w:p>
      <w:pPr>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3、主持人宣布评标期间的有关事项，告知应当回避的情形,提请有关人员回避；对投标人进行签到验证。</w:t>
      </w:r>
    </w:p>
    <w:p>
      <w:pPr>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4、向各投标人发出电子加密投标文件【开始解密】通知，由投标人按招标文件规定的时间内自行进行投标文件解密。投标文件的制作和解密应使用同一个数字证书，否则将可能解密失败。</w:t>
      </w:r>
    </w:p>
    <w:p>
      <w:pPr>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5、采购组织机构点击【开启标书信息】，开启标书成功后进入开标流程。</w:t>
      </w:r>
    </w:p>
    <w:p>
      <w:pPr>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6、资格、技术资信文件评审；</w:t>
      </w:r>
    </w:p>
    <w:p>
      <w:pPr>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7、由主持人公布无效投标的投标人名单、投标无效的原因及其他有效投标的评分汇总分；</w:t>
      </w:r>
    </w:p>
    <w:p>
      <w:pPr>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8、开启报价响应文件：采购代理机构成功开启报价响应文件后，方可查看各供应商报价情况。</w:t>
      </w:r>
    </w:p>
    <w:p>
      <w:pPr>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9、报价文件评审，对报价文件评审通过的就价格、优惠等进行第二轮磋商；</w:t>
      </w:r>
    </w:p>
    <w:p>
      <w:pPr>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10、由主持人公布无效投标的投标人名单、投标无效的原因及其他有效投标的报价文件得分；</w:t>
      </w:r>
    </w:p>
    <w:p>
      <w:pPr>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11、宣布综合得分结果及中标候选人名单；</w:t>
      </w:r>
    </w:p>
    <w:p>
      <w:pPr>
        <w:spacing w:line="380" w:lineRule="exact"/>
        <w:ind w:firstLine="480" w:firstLineChars="200"/>
        <w:jc w:val="left"/>
        <w:rPr>
          <w:rFonts w:hint="eastAsia" w:ascii="宋体" w:hAnsi="宋体" w:cs="宋体"/>
          <w:kern w:val="0"/>
          <w:sz w:val="24"/>
          <w:highlight w:val="none"/>
        </w:rPr>
      </w:pPr>
      <w:r>
        <w:rPr>
          <w:rFonts w:hint="eastAsia" w:ascii="宋体" w:hAnsi="宋体" w:cs="宋体"/>
          <w:sz w:val="24"/>
          <w:highlight w:val="none"/>
        </w:rPr>
        <w:t>12、开标会议结束。</w:t>
      </w:r>
    </w:p>
    <w:p>
      <w:pPr>
        <w:snapToGrid w:val="0"/>
        <w:spacing w:line="380" w:lineRule="exact"/>
        <w:ind w:firstLine="482" w:firstLineChars="200"/>
        <w:rPr>
          <w:rFonts w:hint="eastAsia" w:ascii="宋体" w:hAnsi="宋体" w:cs="宋体"/>
          <w:b/>
          <w:sz w:val="24"/>
          <w:highlight w:val="none"/>
        </w:rPr>
      </w:pPr>
      <w:bookmarkStart w:id="56" w:name="_Toc24550037"/>
      <w:bookmarkStart w:id="57" w:name="_Toc33194393"/>
      <w:r>
        <w:rPr>
          <w:rFonts w:hint="eastAsia" w:ascii="宋体" w:hAnsi="宋体" w:cs="宋体"/>
          <w:b/>
          <w:sz w:val="24"/>
          <w:highlight w:val="none"/>
        </w:rPr>
        <w:t>2.</w:t>
      </w:r>
      <w:bookmarkEnd w:id="56"/>
      <w:bookmarkEnd w:id="57"/>
      <w:r>
        <w:rPr>
          <w:rFonts w:hint="eastAsia" w:ascii="宋体" w:hAnsi="宋体" w:cs="宋体"/>
          <w:b/>
          <w:sz w:val="24"/>
          <w:highlight w:val="none"/>
        </w:rPr>
        <w:t xml:space="preserve"> 投标文件的签署和盖章</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2.1电子投标文件中所须加盖公章部分均采用CA签章。</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3.评标委员会</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3.1采购代理机构和采购人将根据招标采购货物的特点组建评标委员会，其成员由技术、经济等方面的专家和采购人代表组成。评标委员会对投标文件进行审查、询标、评议和推荐中标候选人。</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3.2在评标期间，若有需要投标人应派代表参加询标。</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4.对投标文件的审查和响应性的确定</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4.1评标委员会将审查投标文件是否真实、完整，总体编排是否有序，文件签署是否正确，有无计算上的错误等。</w:t>
      </w:r>
    </w:p>
    <w:p>
      <w:pPr>
        <w:pStyle w:val="7"/>
        <w:snapToGrid w:val="0"/>
        <w:spacing w:line="360" w:lineRule="auto"/>
        <w:ind w:left="719" w:leftChars="228" w:hanging="240" w:hangingChars="100"/>
        <w:rPr>
          <w:rFonts w:hint="eastAsia" w:hAnsi="宋体" w:cs="宋体"/>
          <w:b/>
          <w:sz w:val="24"/>
          <w:szCs w:val="24"/>
          <w:highlight w:val="none"/>
        </w:rPr>
      </w:pPr>
      <w:r>
        <w:rPr>
          <w:rFonts w:hint="eastAsia" w:hAnsi="宋体" w:cs="宋体"/>
          <w:sz w:val="24"/>
          <w:szCs w:val="24"/>
          <w:highlight w:val="none"/>
        </w:rPr>
        <w:t>4.2</w:t>
      </w:r>
      <w:r>
        <w:rPr>
          <w:rFonts w:hint="eastAsia" w:hAnsi="宋体" w:cs="宋体"/>
          <w:b/>
          <w:sz w:val="24"/>
          <w:szCs w:val="24"/>
          <w:highlight w:val="none"/>
        </w:rPr>
        <w:t>错误修正</w:t>
      </w:r>
    </w:p>
    <w:p>
      <w:pPr>
        <w:pStyle w:val="7"/>
        <w:snapToGrid w:val="0"/>
        <w:spacing w:line="360" w:lineRule="auto"/>
        <w:ind w:left="719" w:leftChars="228" w:hanging="240" w:hangingChars="100"/>
        <w:rPr>
          <w:rFonts w:hint="eastAsia" w:hAnsi="宋体" w:cs="宋体"/>
          <w:sz w:val="24"/>
          <w:szCs w:val="24"/>
          <w:highlight w:val="none"/>
        </w:rPr>
      </w:pPr>
      <w:r>
        <w:rPr>
          <w:rFonts w:hint="eastAsia" w:hAnsi="宋体" w:cs="宋体"/>
          <w:sz w:val="24"/>
          <w:szCs w:val="24"/>
          <w:highlight w:val="none"/>
        </w:rPr>
        <w:t>投标文件如果出现计算或表达上的错误，修正错误的原则如下：</w:t>
      </w:r>
    </w:p>
    <w:p>
      <w:pPr>
        <w:pStyle w:val="7"/>
        <w:snapToGrid w:val="0"/>
        <w:spacing w:line="312" w:lineRule="auto"/>
        <w:ind w:firstLine="480" w:firstLineChars="200"/>
        <w:rPr>
          <w:rFonts w:hint="eastAsia" w:hAnsi="宋体" w:cs="宋体"/>
          <w:sz w:val="24"/>
          <w:szCs w:val="24"/>
          <w:highlight w:val="none"/>
        </w:rPr>
      </w:pPr>
      <w:r>
        <w:rPr>
          <w:rFonts w:hint="eastAsia" w:hAnsi="宋体" w:cs="宋体"/>
          <w:sz w:val="24"/>
          <w:szCs w:val="24"/>
          <w:highlight w:val="none"/>
        </w:rPr>
        <w:t>1.开标一览表总价与投标报价明细表汇总数不一致的，以开标一览表为准；</w:t>
      </w:r>
    </w:p>
    <w:p>
      <w:pPr>
        <w:pStyle w:val="7"/>
        <w:snapToGrid w:val="0"/>
        <w:spacing w:line="312" w:lineRule="auto"/>
        <w:ind w:firstLine="480" w:firstLineChars="200"/>
        <w:rPr>
          <w:rFonts w:hint="eastAsia" w:hAnsi="宋体" w:cs="宋体"/>
          <w:sz w:val="24"/>
          <w:szCs w:val="24"/>
          <w:highlight w:val="none"/>
        </w:rPr>
      </w:pPr>
      <w:r>
        <w:rPr>
          <w:rFonts w:hint="eastAsia" w:hAnsi="宋体" w:cs="宋体"/>
          <w:sz w:val="24"/>
          <w:szCs w:val="24"/>
          <w:highlight w:val="none"/>
        </w:rPr>
        <w:t>2.投标文件的大写金额和小写金额不一致的，以大写金额为准；</w:t>
      </w:r>
    </w:p>
    <w:p>
      <w:pPr>
        <w:pStyle w:val="7"/>
        <w:snapToGrid w:val="0"/>
        <w:spacing w:line="312" w:lineRule="auto"/>
        <w:ind w:firstLine="480" w:firstLineChars="200"/>
        <w:rPr>
          <w:rFonts w:hint="eastAsia" w:hAnsi="宋体" w:cs="宋体"/>
          <w:sz w:val="24"/>
          <w:szCs w:val="24"/>
          <w:highlight w:val="none"/>
        </w:rPr>
      </w:pPr>
      <w:r>
        <w:rPr>
          <w:rFonts w:hint="eastAsia" w:hAnsi="宋体" w:cs="宋体"/>
          <w:sz w:val="24"/>
          <w:szCs w:val="24"/>
          <w:highlight w:val="none"/>
        </w:rPr>
        <w:t>3.单价金额小数点或者百分比有明显错位的，以开标一览表的总价为准，并修改单价；</w:t>
      </w:r>
    </w:p>
    <w:p>
      <w:pPr>
        <w:pStyle w:val="7"/>
        <w:snapToGrid w:val="0"/>
        <w:spacing w:line="312" w:lineRule="auto"/>
        <w:ind w:firstLine="480" w:firstLineChars="200"/>
        <w:rPr>
          <w:rFonts w:hint="eastAsia" w:hAnsi="宋体" w:cs="宋体"/>
          <w:sz w:val="24"/>
          <w:szCs w:val="24"/>
          <w:highlight w:val="none"/>
        </w:rPr>
      </w:pPr>
      <w:r>
        <w:rPr>
          <w:rFonts w:hint="eastAsia" w:hAnsi="宋体" w:cs="宋体"/>
          <w:sz w:val="24"/>
          <w:szCs w:val="24"/>
          <w:highlight w:val="none"/>
        </w:rPr>
        <w:t>4.总价金额与按单价汇总金额不一致的，以单价金额计算结果为准；</w:t>
      </w:r>
    </w:p>
    <w:p>
      <w:pPr>
        <w:pStyle w:val="7"/>
        <w:snapToGrid w:val="0"/>
        <w:spacing w:line="312" w:lineRule="auto"/>
        <w:ind w:firstLine="480" w:firstLineChars="200"/>
        <w:rPr>
          <w:rFonts w:hint="eastAsia" w:hAnsi="宋体" w:cs="宋体"/>
          <w:sz w:val="24"/>
          <w:szCs w:val="24"/>
          <w:highlight w:val="none"/>
        </w:rPr>
      </w:pPr>
      <w:r>
        <w:rPr>
          <w:rFonts w:hint="eastAsia" w:hAnsi="宋体" w:cs="宋体"/>
          <w:sz w:val="24"/>
          <w:szCs w:val="24"/>
          <w:highlight w:val="none"/>
        </w:rPr>
        <w:t>5.对不同文字文本投标文件的解释发生异议的，以中文文本为准。</w:t>
      </w:r>
    </w:p>
    <w:p>
      <w:pPr>
        <w:pStyle w:val="7"/>
        <w:snapToGrid w:val="0"/>
        <w:spacing w:line="312" w:lineRule="auto"/>
        <w:ind w:firstLine="482" w:firstLineChars="200"/>
        <w:rPr>
          <w:rFonts w:hint="eastAsia" w:hAnsi="宋体" w:cs="宋体"/>
          <w:b/>
          <w:bCs/>
          <w:sz w:val="24"/>
          <w:szCs w:val="24"/>
          <w:highlight w:val="none"/>
        </w:rPr>
      </w:pPr>
      <w:r>
        <w:rPr>
          <w:rFonts w:hint="eastAsia" w:hAnsi="宋体" w:cs="宋体"/>
          <w:b/>
          <w:bCs/>
          <w:sz w:val="24"/>
          <w:szCs w:val="24"/>
          <w:highlight w:val="none"/>
        </w:rPr>
        <w:t>同时出现两种以上不一致的，按照前款规定的顺序修正。修正后的报价经投标人同意并签字确认，经投标人确认后的投标报价对投标人具有约束力，投标人不确认的，如果投标人不接受修正后的报价，则其投标将作为无效投标处理。</w:t>
      </w:r>
    </w:p>
    <w:p>
      <w:pPr>
        <w:pStyle w:val="7"/>
        <w:snapToGrid w:val="0"/>
        <w:spacing w:line="312" w:lineRule="auto"/>
        <w:ind w:firstLine="482" w:firstLineChars="200"/>
        <w:rPr>
          <w:rFonts w:hint="eastAsia" w:hAnsi="宋体" w:cs="宋体"/>
          <w:b/>
          <w:bCs/>
          <w:sz w:val="24"/>
          <w:szCs w:val="24"/>
          <w:highlight w:val="none"/>
        </w:rPr>
      </w:pPr>
      <w:r>
        <w:rPr>
          <w:rFonts w:hint="eastAsia" w:hAnsi="宋体" w:cs="宋体"/>
          <w:b/>
          <w:bCs/>
          <w:sz w:val="24"/>
          <w:szCs w:val="24"/>
          <w:highlight w:val="none"/>
        </w:rPr>
        <w:t>如响应文件中报价明细表分项价格或单价有遗报，应视作已含在投标总价中；其投标总价在评标过程中不予调整。其分项价或单价由评标委员会在投标总价不变的前提下根据合理的原则对其予以确定。</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5.评标</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 xml:space="preserve">5.1评定原则：根据符合采购需求、质量和服务等要求，综合评分确定中标人。 </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5.2投标文件的澄清：在评标期间， 评标委员会可要求投标人对其投标文件中含义不明确、同类问题表述不一致或者有明显文字和计算错误的内容进行澄清，但不得寻求、提供或允许对投标价格等实质性内容做任何更改。有关澄清的要求和答复均应以书面形式提交。</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5.3评标报告：评标委员会完成评定后，向采购人提交经各评标委员会成员签字的评定结果报告，并按评定办法推荐中标候选人。</w:t>
      </w:r>
    </w:p>
    <w:p>
      <w:pPr>
        <w:snapToGrid w:val="0"/>
        <w:spacing w:line="380" w:lineRule="exact"/>
        <w:ind w:firstLine="482" w:firstLineChars="200"/>
        <w:rPr>
          <w:rFonts w:hint="eastAsia" w:ascii="宋体" w:hAnsi="宋体" w:cs="宋体"/>
          <w:b/>
          <w:bCs/>
          <w:sz w:val="24"/>
          <w:highlight w:val="none"/>
        </w:rPr>
      </w:pPr>
      <w:r>
        <w:rPr>
          <w:rFonts w:hint="eastAsia" w:ascii="宋体" w:hAnsi="宋体" w:cs="宋体"/>
          <w:b/>
          <w:bCs/>
          <w:sz w:val="24"/>
          <w:highlight w:val="none"/>
        </w:rPr>
        <w:t>5.4在投标文件评审过程中，如果出现评标委员会成员意见不一致的情况，按照少数服从多数的原则确定。</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6.保密</w:t>
      </w:r>
    </w:p>
    <w:p>
      <w:pPr>
        <w:snapToGrid w:val="0"/>
        <w:spacing w:line="380" w:lineRule="exact"/>
        <w:ind w:firstLine="480" w:firstLineChars="200"/>
        <w:rPr>
          <w:rFonts w:hint="eastAsia" w:ascii="宋体" w:hAnsi="宋体" w:cs="宋体"/>
          <w:sz w:val="24"/>
          <w:highlight w:val="none"/>
        </w:rPr>
      </w:pPr>
      <w:bookmarkStart w:id="58" w:name="_Toc356371440"/>
      <w:r>
        <w:rPr>
          <w:rFonts w:hint="eastAsia" w:ascii="宋体" w:hAnsi="宋体" w:cs="宋体"/>
          <w:sz w:val="24"/>
          <w:highlight w:val="none"/>
        </w:rPr>
        <w:t>6.1公开开标后直到宣布授予中标人合同为止，凡属于审查、澄清、评估和比较投标的有关资料且与授予合同有关的信息都不得向任何投标人或与上述评标过程无关的人员透露。</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6.2投标人对评标、比较或授予合同决定的过程施加影响的企图和行为，都可能导致其投标被拒绝。</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7.可中止电子交易活动的情形</w:t>
      </w:r>
    </w:p>
    <w:p>
      <w:pPr>
        <w:spacing w:line="380" w:lineRule="exact"/>
        <w:ind w:firstLine="482" w:firstLineChars="200"/>
        <w:rPr>
          <w:rFonts w:hint="eastAsia" w:ascii="宋体" w:hAnsi="宋体" w:cs="宋体"/>
          <w:sz w:val="24"/>
          <w:highlight w:val="none"/>
        </w:rPr>
      </w:pPr>
      <w:r>
        <w:rPr>
          <w:rFonts w:hint="eastAsia" w:ascii="宋体" w:hAnsi="宋体" w:cs="宋体"/>
          <w:b/>
          <w:sz w:val="24"/>
          <w:highlight w:val="none"/>
        </w:rPr>
        <w:t>采购过程中出现以下情形，导致电子交易平台无法正常运行，或者无法保证电子交易的公平、公正和安全时，采购组织机构可中止电子交易活动：</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7.1电子交易平台发生故障而无法登录访问的；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7.2电子交易平台应用或数据库出现错误，不能进行正常操作的；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7.3电子交易平台发现严重安全漏洞，有潜在泄密危险的；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7.4病毒发作导致不能进行正常操作的；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7.5其他无法保证电子交易的公平、公正和安全的情况。</w:t>
      </w:r>
    </w:p>
    <w:p>
      <w:pPr>
        <w:spacing w:line="380" w:lineRule="exact"/>
        <w:ind w:firstLine="482" w:firstLineChars="200"/>
        <w:rPr>
          <w:rFonts w:hint="eastAsia" w:ascii="宋体" w:hAnsi="宋体" w:cs="宋体"/>
          <w:sz w:val="24"/>
          <w:highlight w:val="none"/>
        </w:rPr>
      </w:pPr>
      <w:r>
        <w:rPr>
          <w:rFonts w:hint="eastAsia" w:ascii="宋体" w:hAnsi="宋体" w:cs="宋体"/>
          <w:b/>
          <w:sz w:val="24"/>
          <w:highlight w:val="none"/>
        </w:rPr>
        <w:t>出现前款规定情形，不影响采购公平、公正性的，采购组织机构可以待上述情形消除后继续组织电子交易活动；影响或可能影响采购公平、公正性的，应当重新采购。</w:t>
      </w:r>
    </w:p>
    <w:p>
      <w:pPr>
        <w:snapToGrid w:val="0"/>
        <w:spacing w:line="380" w:lineRule="exact"/>
        <w:ind w:left="420" w:leftChars="200"/>
        <w:outlineLvl w:val="1"/>
        <w:rPr>
          <w:rFonts w:hint="eastAsia" w:ascii="宋体" w:hAnsi="宋体" w:cs="宋体"/>
          <w:b/>
          <w:sz w:val="24"/>
          <w:highlight w:val="none"/>
        </w:rPr>
      </w:pPr>
      <w:bookmarkStart w:id="59" w:name="_Toc11148"/>
      <w:bookmarkStart w:id="60" w:name="_Toc21972"/>
      <w:r>
        <w:rPr>
          <w:rFonts w:hint="eastAsia" w:ascii="宋体" w:hAnsi="宋体" w:cs="宋体"/>
          <w:b/>
          <w:sz w:val="24"/>
          <w:highlight w:val="none"/>
        </w:rPr>
        <w:t>十七、定标</w:t>
      </w:r>
      <w:bookmarkEnd w:id="59"/>
      <w:bookmarkEnd w:id="60"/>
    </w:p>
    <w:bookmarkEnd w:id="58"/>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1.确定成交供应商</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1.1商务技术分与报价分合计得分最高者为第一中标候选人，第二高者为第二中标候选人，总分相同时，价格低者优先；商务技术分与报价分均相同，由磋商小组投票决定。</w:t>
      </w:r>
    </w:p>
    <w:p>
      <w:pPr>
        <w:snapToGrid w:val="0"/>
        <w:spacing w:line="380" w:lineRule="exact"/>
        <w:ind w:firstLine="482" w:firstLineChars="200"/>
        <w:rPr>
          <w:rFonts w:hint="eastAsia" w:ascii="宋体" w:hAnsi="宋体" w:cs="宋体"/>
          <w:b/>
          <w:bCs/>
          <w:sz w:val="24"/>
          <w:highlight w:val="none"/>
        </w:rPr>
      </w:pPr>
      <w:r>
        <w:rPr>
          <w:rFonts w:hint="eastAsia" w:ascii="宋体" w:hAnsi="宋体" w:cs="宋体"/>
          <w:b/>
          <w:bCs/>
          <w:sz w:val="24"/>
          <w:highlight w:val="none"/>
        </w:rPr>
        <w:t>1.2经中标公示无异议后，确认第一中标候选人为第一成交供应商。</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2.中标通知和合同授予</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2.1中标通知书：评定结果经公示1个工作日后，采购代理机构将以书面形式发出《中标通知书》。《中标通知书》一经发出即发生法律效力。采购人无义务向未中标供应商解释落选原因，不退回投标文件。《中标通知书》将作为签订合同的依据。</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2.2签订合同：中标人按《中标通知书》指定的时间、地点与甲方直接签订合同。在有合理证据证明供应商在投标过程中承诺的内容不能实质响应的，采购人有权拒签合同。</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2.3招标文件、澄清文件、投标文件等，均为签订合同的依据。中标人接到中标通知书后在规定的时间内与采购人签定合同。</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2.4中标人不遵守投标文件的要约、承诺，擅自修改投标文件的内容或在接到中标通知书规定的时间内，借故拖延、拒签合同者，采购人将取消该供应商的中标资格。</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2.5中标人因自身原因放弃中标或因不可抗力不能履行合同的；经质疑，采购人审查确定因中标人在本次招标活动中存在违规行为或其他原因使质疑成立的；采购人可以与综合得分排名靠后的中标候选人依次签订合同，也可重新组织招标。</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2.6签约后即为招标结束。投标文件一律不退。</w:t>
      </w:r>
    </w:p>
    <w:p>
      <w:pPr>
        <w:snapToGrid w:val="0"/>
        <w:spacing w:line="380" w:lineRule="exact"/>
        <w:ind w:left="420" w:leftChars="200"/>
        <w:outlineLvl w:val="1"/>
        <w:rPr>
          <w:rFonts w:hint="eastAsia" w:ascii="宋体" w:hAnsi="宋体" w:cs="宋体"/>
          <w:b/>
          <w:sz w:val="24"/>
          <w:highlight w:val="none"/>
        </w:rPr>
      </w:pPr>
      <w:bookmarkStart w:id="61" w:name="_Toc6522"/>
      <w:bookmarkStart w:id="62" w:name="质疑与投诉"/>
      <w:bookmarkStart w:id="63" w:name="_Toc30766"/>
      <w:bookmarkStart w:id="64" w:name="_Toc10212"/>
      <w:bookmarkStart w:id="65" w:name="_Toc356371441"/>
      <w:r>
        <w:rPr>
          <w:rFonts w:hint="eastAsia" w:ascii="宋体" w:hAnsi="宋体" w:cs="宋体"/>
          <w:b/>
          <w:sz w:val="24"/>
          <w:highlight w:val="none"/>
        </w:rPr>
        <w:t>十八、质疑与投诉</w:t>
      </w:r>
      <w:bookmarkEnd w:id="61"/>
      <w:bookmarkEnd w:id="62"/>
      <w:bookmarkEnd w:id="63"/>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w:t>
      </w:r>
      <w:r>
        <w:rPr>
          <w:rFonts w:hint="eastAsia" w:ascii="宋体" w:hAnsi="宋体" w:cs="宋体"/>
          <w:sz w:val="24"/>
          <w:highlight w:val="none"/>
          <w:lang w:val="zh-CN"/>
        </w:rPr>
        <w:t>根据《中华人民共和国政府采购法》、《中华人民共和国政府采购法实施条例》、</w:t>
      </w:r>
      <w:r>
        <w:rPr>
          <w:rFonts w:hint="eastAsia" w:ascii="宋体" w:hAnsi="宋体" w:cs="宋体"/>
          <w:sz w:val="24"/>
          <w:highlight w:val="none"/>
        </w:rPr>
        <w:t>《政府采购质疑和投诉办法》</w:t>
      </w:r>
      <w:r>
        <w:rPr>
          <w:rFonts w:hint="eastAsia" w:ascii="宋体" w:hAnsi="宋体" w:cs="宋体"/>
          <w:sz w:val="24"/>
          <w:highlight w:val="none"/>
          <w:lang w:val="zh-CN"/>
        </w:rPr>
        <w:t>(</w:t>
      </w:r>
      <w:r>
        <w:rPr>
          <w:rFonts w:hint="eastAsia" w:ascii="宋体" w:hAnsi="宋体" w:cs="宋体"/>
          <w:sz w:val="24"/>
          <w:highlight w:val="none"/>
        </w:rPr>
        <w:t>财政部令第94号</w:t>
      </w:r>
      <w:r>
        <w:rPr>
          <w:rFonts w:hint="eastAsia" w:ascii="宋体" w:hAnsi="宋体" w:cs="宋体"/>
          <w:sz w:val="24"/>
          <w:highlight w:val="none"/>
          <w:lang w:val="zh-CN"/>
        </w:rPr>
        <w:t>)，政府采购供应商可以依法提起质疑和投诉。</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2.供应商询问</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lang w:val="zh-CN"/>
        </w:rPr>
        <w:t>供应商对政府采购活动事项有疑问的，可以向采购机构提出询问，采购机构在3个工作日内作出答复，但答复的内容不得涉及商业秘密。</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3.供应商质疑</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供应商认为招标文件、采购过程和中标、成交结果使自己的权益受到损害的，可以在知道或者应知其权益受到损害之日起七个工作日内，以书面形式向采购机构提出质疑。</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政府采购法第五十二条规定的供应商应知其权益受到损害之日，是指：</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3.1对采购文件提出质疑的，应当在获取采购文件或者采购文件公告期限届满之日起7个工作日内提出。</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3.2对采购过程提出质疑的，为各采购程序环节结束之日；</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3.3对中标结果提出质疑的，为中标结果公告期限届满之日。</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3.4供应商质疑应当有明确的请求和必要的证明材料。供应商提交的质疑书需一式三份，由法定代表人签字（或盖章）并加盖单位公章。</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3.5采购机构应当在收到供应商的书面质疑后七个工作日内作出答复，并以书面形式通知质疑供应商和其他与质疑处理结果有利害关系的政府采购当事人，但答复的内容不得涉及商业秘密。</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4.供应商投诉</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4.1质疑供应商对采购机构的答复不满意或者采购机构未在规定的时间内作出答复的，可以在答复期满后十五个工作日内向同级政府采购监督管理部门提出投诉。</w:t>
      </w:r>
    </w:p>
    <w:p>
      <w:pPr>
        <w:snapToGrid w:val="0"/>
        <w:spacing w:line="380" w:lineRule="exact"/>
        <w:ind w:left="420" w:leftChars="200"/>
        <w:outlineLvl w:val="1"/>
        <w:rPr>
          <w:rFonts w:hint="eastAsia" w:ascii="宋体" w:hAnsi="宋体" w:cs="宋体"/>
          <w:b/>
          <w:sz w:val="24"/>
          <w:highlight w:val="none"/>
        </w:rPr>
      </w:pPr>
      <w:bookmarkStart w:id="66" w:name="_Toc24957"/>
      <w:bookmarkStart w:id="67" w:name="_Toc20144"/>
      <w:r>
        <w:rPr>
          <w:rFonts w:hint="eastAsia" w:ascii="宋体" w:hAnsi="宋体" w:cs="宋体"/>
          <w:b/>
          <w:sz w:val="24"/>
          <w:highlight w:val="none"/>
        </w:rPr>
        <w:t>十九、法律责任</w:t>
      </w:r>
      <w:bookmarkEnd w:id="64"/>
      <w:bookmarkEnd w:id="65"/>
      <w:bookmarkEnd w:id="66"/>
      <w:bookmarkEnd w:id="67"/>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投标人有下列情形之一的，处以政府采购项目中标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1.1提供虚假材料谋取中标的；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1.2采取不正当手段诋毁、排挤其他投标人的；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1.3与采购人、采购代理机构、其他投标人恶意串通的；</w:t>
      </w:r>
    </w:p>
    <w:p>
      <w:pPr>
        <w:snapToGrid w:val="0"/>
        <w:spacing w:line="380" w:lineRule="exact"/>
        <w:ind w:left="420" w:leftChars="200"/>
        <w:rPr>
          <w:rFonts w:hint="eastAsia" w:ascii="宋体" w:hAnsi="宋体" w:cs="宋体"/>
          <w:sz w:val="24"/>
          <w:highlight w:val="none"/>
        </w:rPr>
      </w:pPr>
      <w:r>
        <w:rPr>
          <w:rFonts w:hint="eastAsia" w:ascii="宋体" w:hAnsi="宋体" w:cs="宋体"/>
          <w:sz w:val="24"/>
          <w:highlight w:val="none"/>
        </w:rPr>
        <w:t>1.4向采购人、采购代理机构行贿或者提供其他不正当利益的；</w:t>
      </w:r>
    </w:p>
    <w:p>
      <w:pPr>
        <w:snapToGrid w:val="0"/>
        <w:spacing w:line="380" w:lineRule="exact"/>
        <w:ind w:firstLine="480" w:firstLineChars="200"/>
        <w:rPr>
          <w:rFonts w:hint="eastAsia" w:ascii="宋体" w:hAnsi="宋体" w:cs="宋体"/>
          <w:sz w:val="24"/>
          <w:highlight w:val="none"/>
        </w:rPr>
      </w:pPr>
      <w:r>
        <w:rPr>
          <w:rFonts w:hint="eastAsia" w:ascii="宋体" w:hAnsi="宋体" w:cs="宋体"/>
          <w:sz w:val="24"/>
          <w:highlight w:val="none"/>
        </w:rPr>
        <w:t>1.5在招标过程中与采购人进行协商谈判、不按照招标文件和中标人的投标文件订立合同，或者与采购人另行订立背离合同实质性内容的协议的；</w:t>
      </w:r>
    </w:p>
    <w:p>
      <w:pPr>
        <w:spacing w:line="360" w:lineRule="exact"/>
        <w:ind w:firstLine="480" w:firstLineChars="200"/>
        <w:rPr>
          <w:rFonts w:hint="eastAsia" w:ascii="宋体" w:hAnsi="宋体" w:cs="宋体"/>
          <w:sz w:val="24"/>
          <w:highlight w:val="none"/>
        </w:rPr>
      </w:pPr>
      <w:r>
        <w:rPr>
          <w:rFonts w:hint="eastAsia" w:ascii="宋体" w:hAnsi="宋体" w:cs="宋体"/>
          <w:sz w:val="24"/>
          <w:highlight w:val="none"/>
        </w:rPr>
        <w:t>1.6拒绝有关部门监督检查或者提供虚假情况的。</w:t>
      </w:r>
    </w:p>
    <w:p>
      <w:pPr>
        <w:spacing w:line="360" w:lineRule="exact"/>
        <w:ind w:firstLine="482" w:firstLineChars="200"/>
        <w:rPr>
          <w:rFonts w:hint="eastAsia" w:ascii="宋体" w:hAnsi="宋体" w:cs="宋体"/>
          <w:b/>
          <w:sz w:val="24"/>
          <w:highlight w:val="none"/>
        </w:rPr>
      </w:pPr>
      <w:r>
        <w:rPr>
          <w:rFonts w:hint="eastAsia" w:ascii="宋体" w:hAnsi="宋体" w:cs="宋体"/>
          <w:b/>
          <w:sz w:val="24"/>
          <w:highlight w:val="none"/>
        </w:rPr>
        <w:t>二十、采购项目需要落实的政府采购政策</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2.支持绿色发展</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采购文件要求提供相关产品认证证书。采购人拟采购的产品属于政府强制采购的节能产品品目清单范围的，投标人相应的投标产品未获得国家确定的认证机构出具的、处于有效期之内的节能产品认证证书的，投标无效。</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2.2 修缮、装修类项目采购建材的，采购人应将绿色建筑和绿色建材性能、指标等作为实质性条件纳入采购文件和合同。</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2.4 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3.支持中小企业发展</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符合中小企业划分标准的个体工商户，在政府采购活动中视同中小企业。</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3.2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以联合体形式参加政府采购活动，联合体各方均为中小企业的，联合体视同中小企业。其中，联合体各方均为小微企业的，联合体视同小微企业。</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联合体或者大中型企业的报价给予4%-6%的扣除，用扣除后的价格参加评审。组成联合体或者接受分包的小微企业与联合体内其他企业、分包企业之间存在直接控股、管理关系的，不享受价格扣除优惠政策。</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3.4符合《关于促进残疾人就业政府采购政策的通知》（财库〔2017〕141号）规定的条件并提供《残疾人福利性单位声明函》（附件1）的残疾人福利性单位视同小型、微型企业；</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3.6可享受中小企业扶持政策的投标人应按照采购文件格式要求提供《中小企业声明函》，投标人提供的《中小企业声明函》与实际情况不符的，不享受中小企业扶持政策。声明内容不实的，属于提供虚假材料谋取中标、成交的，依法承担法律责任。</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3.7中小企业享受扶持政策获得政府采购合同的，小微企业不得将合同分包给大中型企业，中型企业不得将合同分包给大型企业。</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4.支持创新发展</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4.1采购人优先采购被认定为首台套产品和“制造精品”的自主创新产品。</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4.2对省级以上主管部门认定的首台套产品，自纳入《省推广应用指导目录》起三年内参加政府采购活动，视同已具备相应销售业绩，业绩分为满分。</w:t>
      </w:r>
    </w:p>
    <w:p>
      <w:pPr>
        <w:spacing w:line="360" w:lineRule="exact"/>
        <w:ind w:firstLine="480" w:firstLineChars="200"/>
        <w:rPr>
          <w:rFonts w:hint="eastAsia" w:ascii="宋体" w:hAnsi="宋体" w:cs="宋体"/>
          <w:bCs/>
          <w:sz w:val="24"/>
          <w:highlight w:val="none"/>
        </w:rPr>
      </w:pPr>
      <w:r>
        <w:rPr>
          <w:rFonts w:hint="eastAsia" w:ascii="宋体" w:hAnsi="宋体" w:cs="宋体"/>
          <w:bCs/>
          <w:sz w:val="24"/>
          <w:highlight w:val="none"/>
        </w:rPr>
        <w:t>5.平等对待内外资企业和符合条件的破产重整企业</w:t>
      </w:r>
    </w:p>
    <w:p>
      <w:pPr>
        <w:spacing w:line="360" w:lineRule="exact"/>
        <w:ind w:firstLine="480" w:firstLineChars="200"/>
        <w:rPr>
          <w:rFonts w:hint="eastAsia" w:ascii="宋体" w:hAnsi="宋体"/>
          <w:bCs/>
          <w:sz w:val="24"/>
          <w:highlight w:val="none"/>
        </w:rPr>
      </w:pPr>
      <w:r>
        <w:rPr>
          <w:rFonts w:hint="eastAsia" w:ascii="宋体" w:hAnsi="宋体" w:cs="宋体"/>
          <w:bCs/>
          <w:sz w:val="24"/>
          <w:highlight w:val="none"/>
        </w:rPr>
        <w:t>平等对待内外资企业和符合条件的破产重整企业，切实保障企业公平竞争，平等维护企业的合法利益。</w:t>
      </w:r>
    </w:p>
    <w:p>
      <w:pPr>
        <w:snapToGrid w:val="0"/>
        <w:spacing w:line="400" w:lineRule="exact"/>
        <w:ind w:left="420" w:leftChars="200"/>
        <w:outlineLvl w:val="1"/>
        <w:rPr>
          <w:rFonts w:hint="eastAsia" w:ascii="宋体" w:hAnsi="宋体" w:cs="宋体"/>
          <w:b/>
          <w:sz w:val="24"/>
          <w:highlight w:val="none"/>
        </w:rPr>
      </w:pPr>
      <w:bookmarkStart w:id="68" w:name="_Toc14136"/>
      <w:bookmarkStart w:id="69" w:name="_Toc356371442"/>
      <w:bookmarkStart w:id="70" w:name="_Toc32070"/>
      <w:bookmarkStart w:id="71" w:name="_Toc31597"/>
      <w:r>
        <w:rPr>
          <w:rFonts w:hint="eastAsia" w:ascii="宋体" w:hAnsi="宋体" w:cs="宋体"/>
          <w:b/>
          <w:sz w:val="24"/>
          <w:highlight w:val="none"/>
        </w:rPr>
        <w:t>二十一、其他</w:t>
      </w:r>
      <w:bookmarkEnd w:id="68"/>
      <w:bookmarkEnd w:id="69"/>
      <w:bookmarkEnd w:id="70"/>
      <w:bookmarkEnd w:id="71"/>
    </w:p>
    <w:p>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解释权：本招标文件是依据《政府采购法》及有关规定编制的，解释权属采购人。</w:t>
      </w:r>
    </w:p>
    <w:p>
      <w:pPr>
        <w:snapToGrid w:val="0"/>
        <w:spacing w:line="400" w:lineRule="exact"/>
        <w:ind w:left="420" w:leftChars="200"/>
        <w:outlineLvl w:val="1"/>
        <w:rPr>
          <w:rFonts w:hint="eastAsia" w:ascii="宋体" w:hAnsi="宋体" w:cs="宋体"/>
          <w:b/>
          <w:sz w:val="24"/>
          <w:highlight w:val="none"/>
        </w:rPr>
      </w:pPr>
      <w:r>
        <w:rPr>
          <w:rFonts w:hint="eastAsia" w:ascii="宋体" w:hAnsi="宋体" w:cs="宋体"/>
          <w:b/>
          <w:sz w:val="24"/>
          <w:highlight w:val="none"/>
        </w:rPr>
        <w:t>二十二、售后服务考核</w:t>
      </w:r>
    </w:p>
    <w:p>
      <w:pPr>
        <w:snapToGrid w:val="0"/>
        <w:spacing w:line="380" w:lineRule="exact"/>
        <w:ind w:left="420" w:leftChars="200"/>
        <w:rPr>
          <w:rFonts w:hint="eastAsia"/>
          <w:sz w:val="24"/>
          <w:highlight w:val="none"/>
        </w:rPr>
      </w:pPr>
      <w:r>
        <w:rPr>
          <w:rFonts w:hint="eastAsia" w:ascii="宋体" w:hAnsi="宋体" w:cs="宋体"/>
          <w:sz w:val="24"/>
          <w:highlight w:val="none"/>
        </w:rPr>
        <w:t>采购单位将不定期对合同的履约情况进行检查。发现弄虚作假，偷工减料，以次充好，达不到国家、行业有关标准和技术文件规定的，一经查实，采购单位将视情况给予网上通报或其他相应处置。给采购单位造成损失的，供应商须承担赔偿责任。</w:t>
      </w:r>
    </w:p>
    <w:p>
      <w:pPr>
        <w:snapToGrid w:val="0"/>
        <w:spacing w:line="380" w:lineRule="exact"/>
        <w:ind w:left="420" w:leftChars="200"/>
        <w:outlineLvl w:val="1"/>
        <w:rPr>
          <w:rFonts w:hint="eastAsia" w:ascii="宋体" w:hAnsi="宋体" w:cs="宋体"/>
          <w:b/>
          <w:sz w:val="24"/>
          <w:highlight w:val="none"/>
        </w:rPr>
      </w:pPr>
      <w:bookmarkStart w:id="72" w:name="_Toc16042"/>
      <w:bookmarkStart w:id="73" w:name="_Toc6783"/>
      <w:r>
        <w:rPr>
          <w:rFonts w:hint="eastAsia" w:ascii="宋体" w:hAnsi="宋体" w:cs="宋体"/>
          <w:b/>
          <w:sz w:val="24"/>
          <w:highlight w:val="none"/>
        </w:rPr>
        <w:t>二十</w:t>
      </w:r>
      <w:r>
        <w:rPr>
          <w:rFonts w:hint="eastAsia" w:ascii="宋体" w:hAnsi="宋体" w:cs="宋体"/>
          <w:b/>
          <w:sz w:val="24"/>
          <w:highlight w:val="none"/>
          <w:lang w:eastAsia="zh-CN"/>
        </w:rPr>
        <w:t>三</w:t>
      </w:r>
      <w:r>
        <w:rPr>
          <w:rFonts w:hint="eastAsia" w:ascii="宋体" w:hAnsi="宋体" w:cs="宋体"/>
          <w:b/>
          <w:sz w:val="24"/>
          <w:highlight w:val="none"/>
        </w:rPr>
        <w:t>、代理服务费</w:t>
      </w:r>
      <w:bookmarkEnd w:id="72"/>
      <w:bookmarkEnd w:id="73"/>
    </w:p>
    <w:p>
      <w:pPr>
        <w:spacing w:line="380" w:lineRule="exact"/>
        <w:ind w:firstLine="482" w:firstLineChars="200"/>
        <w:rPr>
          <w:rFonts w:hint="eastAsia" w:ascii="宋体" w:hAnsi="宋体" w:cs="宋体"/>
          <w:b/>
          <w:sz w:val="24"/>
          <w:highlight w:val="none"/>
        </w:rPr>
      </w:pPr>
      <w:r>
        <w:rPr>
          <w:rFonts w:hint="eastAsia" w:ascii="宋体" w:hAnsi="宋体" w:cs="宋体"/>
          <w:b/>
          <w:sz w:val="24"/>
          <w:highlight w:val="none"/>
        </w:rPr>
        <w:t>1.1</w:t>
      </w:r>
      <w:r>
        <w:rPr>
          <w:rFonts w:hint="eastAsia" w:ascii="宋体" w:hAnsi="宋体" w:cs="宋体"/>
          <w:sz w:val="24"/>
          <w:highlight w:val="none"/>
        </w:rPr>
        <w:t>采购代理服务费按</w:t>
      </w:r>
      <w:r>
        <w:rPr>
          <w:rFonts w:hint="eastAsia" w:ascii="宋体" w:hAnsi="宋体" w:cs="宋体"/>
          <w:b/>
          <w:sz w:val="24"/>
          <w:highlight w:val="none"/>
        </w:rPr>
        <w:t>国家计委计价格[2002]1980号规定中招标标准7.5折收取，不满3000按3000计取。</w:t>
      </w:r>
    </w:p>
    <w:tbl>
      <w:tblPr>
        <w:tblStyle w:val="16"/>
        <w:tblW w:w="0" w:type="auto"/>
        <w:jc w:val="center"/>
        <w:tblCellSpacing w:w="0" w:type="dxa"/>
        <w:tblBorders>
          <w:top w:val="outset" w:color="auto" w:sz="6" w:space="0"/>
          <w:left w:val="outset" w:color="auto" w:sz="6" w:space="0"/>
          <w:bottom w:val="inset" w:color="auto" w:sz="6" w:space="0"/>
          <w:right w:val="inset" w:color="auto" w:sz="6" w:space="0"/>
          <w:insideH w:val="single" w:color="auto" w:sz="6" w:space="0"/>
          <w:insideV w:val="single" w:color="auto" w:sz="6" w:space="0"/>
        </w:tblBorders>
        <w:tblLayout w:type="fixed"/>
        <w:tblCellMar>
          <w:top w:w="0" w:type="dxa"/>
          <w:left w:w="0" w:type="dxa"/>
          <w:bottom w:w="0" w:type="dxa"/>
          <w:right w:w="0" w:type="dxa"/>
        </w:tblCellMar>
      </w:tblPr>
      <w:tblGrid>
        <w:gridCol w:w="3701"/>
        <w:gridCol w:w="1775"/>
        <w:gridCol w:w="1522"/>
        <w:gridCol w:w="1747"/>
      </w:tblGrid>
      <w:tr>
        <w:tblPrEx>
          <w:tblBorders>
            <w:top w:val="outset" w:color="auto" w:sz="6" w:space="0"/>
            <w:left w:val="outset" w:color="auto" w:sz="6" w:space="0"/>
            <w:bottom w:val="inset" w:color="auto" w:sz="6" w:space="0"/>
            <w:right w:val="inset" w:color="auto" w:sz="6" w:space="0"/>
            <w:insideH w:val="single" w:color="auto" w:sz="6" w:space="0"/>
            <w:insideV w:val="single" w:color="auto" w:sz="6" w:space="0"/>
          </w:tblBorders>
          <w:tblCellMar>
            <w:top w:w="0" w:type="dxa"/>
            <w:left w:w="0" w:type="dxa"/>
            <w:bottom w:w="0" w:type="dxa"/>
            <w:right w:w="0" w:type="dxa"/>
          </w:tblCellMar>
        </w:tblPrEx>
        <w:trPr>
          <w:trHeight w:val="300" w:hRule="atLeast"/>
          <w:tblCellSpacing w:w="0" w:type="dxa"/>
          <w:jc w:val="center"/>
        </w:trPr>
        <w:tc>
          <w:tcPr>
            <w:tcW w:w="3701" w:type="dxa"/>
            <w:noWrap w:val="0"/>
            <w:vAlign w:val="center"/>
          </w:tcPr>
          <w:p>
            <w:pPr>
              <w:adjustRightInd w:val="0"/>
              <w:snapToGrid w:val="0"/>
              <w:spacing w:line="360" w:lineRule="exact"/>
              <w:ind w:firstLine="470" w:firstLineChars="196"/>
              <w:rPr>
                <w:rFonts w:hint="eastAsia" w:ascii="宋体" w:hAnsi="宋体" w:cs="宋体"/>
                <w:bCs/>
                <w:kern w:val="0"/>
                <w:sz w:val="24"/>
                <w:highlight w:val="none"/>
              </w:rPr>
            </w:pPr>
            <w:r>
              <w:rPr>
                <w:rFonts w:hint="eastAsia" w:ascii="宋体" w:hAnsi="宋体" w:cs="宋体"/>
                <w:bCs/>
                <w:kern w:val="0"/>
                <w:sz w:val="24"/>
                <w:highlight w:val="none"/>
              </w:rPr>
              <w:t xml:space="preserve">  中标金额（万元）</w:t>
            </w:r>
          </w:p>
        </w:tc>
        <w:tc>
          <w:tcPr>
            <w:tcW w:w="1775" w:type="dxa"/>
            <w:noWrap w:val="0"/>
            <w:vAlign w:val="center"/>
          </w:tcPr>
          <w:p>
            <w:pPr>
              <w:adjustRightInd w:val="0"/>
              <w:snapToGrid w:val="0"/>
              <w:spacing w:line="360" w:lineRule="exact"/>
              <w:ind w:firstLine="470" w:firstLineChars="196"/>
              <w:rPr>
                <w:rFonts w:hint="eastAsia" w:ascii="宋体" w:hAnsi="宋体" w:cs="宋体"/>
                <w:bCs/>
                <w:kern w:val="0"/>
                <w:sz w:val="24"/>
                <w:highlight w:val="none"/>
              </w:rPr>
            </w:pPr>
            <w:r>
              <w:rPr>
                <w:rFonts w:hint="eastAsia" w:ascii="宋体" w:hAnsi="宋体" w:cs="宋体"/>
                <w:bCs/>
                <w:kern w:val="0"/>
                <w:sz w:val="24"/>
                <w:highlight w:val="none"/>
              </w:rPr>
              <w:t>货物招标</w:t>
            </w:r>
          </w:p>
        </w:tc>
        <w:tc>
          <w:tcPr>
            <w:tcW w:w="1522" w:type="dxa"/>
            <w:noWrap w:val="0"/>
            <w:vAlign w:val="center"/>
          </w:tcPr>
          <w:p>
            <w:pPr>
              <w:adjustRightInd w:val="0"/>
              <w:snapToGrid w:val="0"/>
              <w:spacing w:line="360" w:lineRule="exact"/>
              <w:ind w:firstLine="470" w:firstLineChars="196"/>
              <w:rPr>
                <w:rFonts w:hint="eastAsia" w:ascii="宋体" w:hAnsi="宋体" w:cs="宋体"/>
                <w:bCs/>
                <w:kern w:val="0"/>
                <w:sz w:val="24"/>
                <w:highlight w:val="none"/>
              </w:rPr>
            </w:pPr>
            <w:r>
              <w:rPr>
                <w:rFonts w:hint="eastAsia" w:ascii="宋体" w:hAnsi="宋体" w:cs="宋体"/>
                <w:bCs/>
                <w:kern w:val="0"/>
                <w:sz w:val="24"/>
                <w:highlight w:val="none"/>
              </w:rPr>
              <w:t>服务招标</w:t>
            </w:r>
          </w:p>
        </w:tc>
        <w:tc>
          <w:tcPr>
            <w:tcW w:w="1747" w:type="dxa"/>
            <w:noWrap w:val="0"/>
            <w:vAlign w:val="center"/>
          </w:tcPr>
          <w:p>
            <w:pPr>
              <w:adjustRightInd w:val="0"/>
              <w:snapToGrid w:val="0"/>
              <w:spacing w:line="360" w:lineRule="exact"/>
              <w:ind w:firstLine="470" w:firstLineChars="196"/>
              <w:rPr>
                <w:rFonts w:hint="eastAsia" w:ascii="宋体" w:hAnsi="宋体" w:cs="宋体"/>
                <w:bCs/>
                <w:kern w:val="0"/>
                <w:sz w:val="24"/>
                <w:highlight w:val="none"/>
              </w:rPr>
            </w:pPr>
            <w:r>
              <w:rPr>
                <w:rFonts w:hint="eastAsia" w:ascii="宋体" w:hAnsi="宋体" w:cs="宋体"/>
                <w:bCs/>
                <w:kern w:val="0"/>
                <w:sz w:val="24"/>
                <w:highlight w:val="none"/>
              </w:rPr>
              <w:t>工程招标</w:t>
            </w:r>
          </w:p>
        </w:tc>
      </w:tr>
      <w:tr>
        <w:tblPrEx>
          <w:tblBorders>
            <w:top w:val="outset" w:color="auto" w:sz="6" w:space="0"/>
            <w:left w:val="outset" w:color="auto" w:sz="6" w:space="0"/>
            <w:bottom w:val="inset" w:color="auto" w:sz="6" w:space="0"/>
            <w:right w:val="inset" w:color="auto" w:sz="6" w:space="0"/>
            <w:insideH w:val="single" w:color="auto" w:sz="6" w:space="0"/>
            <w:insideV w:val="single" w:color="auto" w:sz="6" w:space="0"/>
          </w:tblBorders>
          <w:tblCellMar>
            <w:top w:w="0" w:type="dxa"/>
            <w:left w:w="0" w:type="dxa"/>
            <w:bottom w:w="0" w:type="dxa"/>
            <w:right w:w="0" w:type="dxa"/>
          </w:tblCellMar>
        </w:tblPrEx>
        <w:trPr>
          <w:trHeight w:val="210" w:hRule="atLeast"/>
          <w:tblCellSpacing w:w="0" w:type="dxa"/>
          <w:jc w:val="center"/>
        </w:trPr>
        <w:tc>
          <w:tcPr>
            <w:tcW w:w="3701" w:type="dxa"/>
            <w:noWrap w:val="0"/>
            <w:vAlign w:val="center"/>
          </w:tcPr>
          <w:p>
            <w:pPr>
              <w:adjustRightInd w:val="0"/>
              <w:snapToGrid w:val="0"/>
              <w:spacing w:line="360" w:lineRule="exact"/>
              <w:ind w:firstLine="470" w:firstLineChars="196"/>
              <w:rPr>
                <w:rFonts w:hint="eastAsia" w:ascii="宋体" w:hAnsi="宋体" w:cs="宋体"/>
                <w:bCs/>
                <w:kern w:val="0"/>
                <w:sz w:val="24"/>
                <w:highlight w:val="none"/>
              </w:rPr>
            </w:pPr>
            <w:r>
              <w:rPr>
                <w:rFonts w:hint="eastAsia" w:ascii="宋体" w:hAnsi="宋体" w:cs="宋体"/>
                <w:bCs/>
                <w:kern w:val="0"/>
                <w:sz w:val="24"/>
                <w:highlight w:val="none"/>
              </w:rPr>
              <w:t>100以下</w:t>
            </w:r>
          </w:p>
        </w:tc>
        <w:tc>
          <w:tcPr>
            <w:tcW w:w="1775" w:type="dxa"/>
            <w:noWrap w:val="0"/>
            <w:vAlign w:val="center"/>
          </w:tcPr>
          <w:p>
            <w:pPr>
              <w:adjustRightInd w:val="0"/>
              <w:snapToGrid w:val="0"/>
              <w:spacing w:line="360" w:lineRule="exact"/>
              <w:ind w:firstLine="470" w:firstLineChars="196"/>
              <w:rPr>
                <w:rFonts w:hint="eastAsia" w:ascii="宋体" w:hAnsi="宋体" w:cs="宋体"/>
                <w:bCs/>
                <w:kern w:val="0"/>
                <w:sz w:val="24"/>
                <w:highlight w:val="none"/>
              </w:rPr>
            </w:pPr>
            <w:r>
              <w:rPr>
                <w:rFonts w:hint="eastAsia" w:ascii="宋体" w:hAnsi="宋体" w:cs="宋体"/>
                <w:bCs/>
                <w:kern w:val="0"/>
                <w:sz w:val="24"/>
                <w:highlight w:val="none"/>
              </w:rPr>
              <w:t>1.5％</w:t>
            </w:r>
          </w:p>
        </w:tc>
        <w:tc>
          <w:tcPr>
            <w:tcW w:w="1522" w:type="dxa"/>
            <w:noWrap w:val="0"/>
            <w:vAlign w:val="center"/>
          </w:tcPr>
          <w:p>
            <w:pPr>
              <w:adjustRightInd w:val="0"/>
              <w:snapToGrid w:val="0"/>
              <w:spacing w:line="360" w:lineRule="exact"/>
              <w:ind w:firstLine="470" w:firstLineChars="196"/>
              <w:rPr>
                <w:rFonts w:hint="eastAsia" w:ascii="宋体" w:hAnsi="宋体" w:cs="宋体"/>
                <w:bCs/>
                <w:kern w:val="0"/>
                <w:sz w:val="24"/>
                <w:highlight w:val="none"/>
              </w:rPr>
            </w:pPr>
            <w:r>
              <w:rPr>
                <w:rFonts w:hint="eastAsia" w:ascii="宋体" w:hAnsi="宋体" w:cs="宋体"/>
                <w:bCs/>
                <w:kern w:val="0"/>
                <w:sz w:val="24"/>
                <w:highlight w:val="none"/>
              </w:rPr>
              <w:t>1.5％</w:t>
            </w:r>
          </w:p>
        </w:tc>
        <w:tc>
          <w:tcPr>
            <w:tcW w:w="1747" w:type="dxa"/>
            <w:noWrap w:val="0"/>
            <w:vAlign w:val="center"/>
          </w:tcPr>
          <w:p>
            <w:pPr>
              <w:adjustRightInd w:val="0"/>
              <w:snapToGrid w:val="0"/>
              <w:spacing w:line="360" w:lineRule="exact"/>
              <w:ind w:firstLine="470" w:firstLineChars="196"/>
              <w:rPr>
                <w:rFonts w:hint="eastAsia" w:ascii="宋体" w:hAnsi="宋体" w:cs="宋体"/>
                <w:bCs/>
                <w:kern w:val="0"/>
                <w:sz w:val="24"/>
                <w:highlight w:val="none"/>
              </w:rPr>
            </w:pPr>
            <w:r>
              <w:rPr>
                <w:rFonts w:hint="eastAsia" w:ascii="宋体" w:hAnsi="宋体" w:cs="宋体"/>
                <w:bCs/>
                <w:kern w:val="0"/>
                <w:sz w:val="24"/>
                <w:highlight w:val="none"/>
              </w:rPr>
              <w:t>1.0％</w:t>
            </w:r>
          </w:p>
        </w:tc>
      </w:tr>
    </w:tbl>
    <w:p>
      <w:pPr>
        <w:pStyle w:val="20"/>
        <w:spacing w:line="400" w:lineRule="exact"/>
        <w:ind w:firstLine="470" w:firstLineChars="196"/>
        <w:rPr>
          <w:rFonts w:hint="eastAsia" w:cs="宋体"/>
          <w:szCs w:val="24"/>
          <w:highlight w:val="none"/>
          <w:lang w:val="en-US"/>
        </w:rPr>
      </w:pPr>
      <w:r>
        <w:rPr>
          <w:rFonts w:hint="eastAsia" w:cs="宋体"/>
          <w:szCs w:val="24"/>
          <w:highlight w:val="none"/>
          <w:lang w:val="en-US"/>
        </w:rPr>
        <w:t>1.2以上费用由中标人在领取中标通知书当时一次性支付给采购代理机构。</w:t>
      </w:r>
    </w:p>
    <w:p>
      <w:pPr>
        <w:pStyle w:val="20"/>
        <w:spacing w:line="400" w:lineRule="exact"/>
        <w:ind w:firstLine="472" w:firstLineChars="196"/>
        <w:rPr>
          <w:rFonts w:hint="eastAsia" w:cs="宋体"/>
          <w:b/>
          <w:bCs/>
          <w:szCs w:val="24"/>
          <w:highlight w:val="none"/>
          <w:lang w:val="en-US"/>
        </w:rPr>
      </w:pPr>
      <w:r>
        <w:rPr>
          <w:rFonts w:hint="eastAsia" w:cs="宋体"/>
          <w:b/>
          <w:bCs/>
          <w:szCs w:val="24"/>
          <w:highlight w:val="none"/>
          <w:lang w:val="en-US"/>
        </w:rPr>
        <w:t>收款单位（户名）：浙江五石中正工程咨询有限公司衢州分公司</w:t>
      </w:r>
    </w:p>
    <w:p>
      <w:pPr>
        <w:pStyle w:val="20"/>
        <w:spacing w:line="400" w:lineRule="exact"/>
        <w:ind w:firstLine="472" w:firstLineChars="196"/>
        <w:rPr>
          <w:rFonts w:hint="eastAsia" w:cs="宋体"/>
          <w:b/>
          <w:bCs/>
          <w:szCs w:val="24"/>
          <w:highlight w:val="none"/>
          <w:lang w:val="en-US"/>
        </w:rPr>
      </w:pPr>
      <w:r>
        <w:rPr>
          <w:rFonts w:hint="eastAsia" w:cs="宋体"/>
          <w:b/>
          <w:bCs/>
          <w:szCs w:val="24"/>
          <w:highlight w:val="none"/>
          <w:lang w:val="en-US"/>
        </w:rPr>
        <w:t>开  户：中国工商银行股份有限公司衢州南湖支行</w:t>
      </w:r>
    </w:p>
    <w:p>
      <w:pPr>
        <w:pStyle w:val="20"/>
        <w:spacing w:line="400" w:lineRule="exact"/>
        <w:ind w:firstLine="472" w:firstLineChars="196"/>
        <w:rPr>
          <w:rFonts w:hint="eastAsia" w:cs="宋体"/>
          <w:b/>
          <w:bCs/>
          <w:szCs w:val="24"/>
          <w:highlight w:val="none"/>
          <w:lang w:val="en-US"/>
        </w:rPr>
      </w:pPr>
      <w:r>
        <w:rPr>
          <w:rFonts w:hint="eastAsia" w:cs="宋体"/>
          <w:b/>
          <w:bCs/>
          <w:szCs w:val="24"/>
          <w:highlight w:val="none"/>
          <w:lang w:val="en-US"/>
        </w:rPr>
        <w:t>账  号：1209210009200035561</w:t>
      </w:r>
    </w:p>
    <w:p>
      <w:pPr>
        <w:snapToGrid w:val="0"/>
        <w:spacing w:line="400" w:lineRule="exact"/>
        <w:ind w:firstLine="482" w:firstLineChars="200"/>
        <w:rPr>
          <w:rFonts w:hint="eastAsia" w:ascii="宋体" w:hAnsi="宋体" w:cs="宋体"/>
          <w:b/>
          <w:bCs/>
          <w:sz w:val="24"/>
          <w:highlight w:val="none"/>
        </w:rPr>
      </w:pPr>
      <w:r>
        <w:rPr>
          <w:rFonts w:hint="eastAsia" w:ascii="宋体" w:hAnsi="宋体" w:cs="宋体"/>
          <w:b/>
          <w:sz w:val="24"/>
          <w:highlight w:val="none"/>
        </w:rPr>
        <w:t>1.3评委费由采购人支付。</w:t>
      </w:r>
    </w:p>
    <w:p>
      <w:pPr>
        <w:spacing w:line="380" w:lineRule="exact"/>
        <w:ind w:firstLine="480" w:firstLineChars="200"/>
        <w:rPr>
          <w:rFonts w:hint="eastAsia" w:ascii="宋体" w:hAnsi="宋体" w:cs="宋体"/>
          <w:b/>
          <w:bCs/>
          <w:sz w:val="24"/>
          <w:highlight w:val="none"/>
        </w:rPr>
      </w:pPr>
      <w:r>
        <w:rPr>
          <w:rFonts w:hint="eastAsia" w:ascii="宋体" w:hAnsi="宋体" w:cs="宋体"/>
          <w:color w:val="000000"/>
          <w:sz w:val="24"/>
          <w:highlight w:val="none"/>
        </w:rPr>
        <w:t>1.4以上费用不在报价中单列，请供应商在报价中予以考虑。</w:t>
      </w:r>
    </w:p>
    <w:p>
      <w:pPr>
        <w:spacing w:line="400" w:lineRule="exact"/>
        <w:ind w:firstLine="420" w:firstLineChars="200"/>
        <w:rPr>
          <w:rFonts w:hint="eastAsia" w:ascii="宋体" w:hAnsi="宋体" w:cs="宋体"/>
          <w:szCs w:val="21"/>
          <w:highlight w:val="none"/>
        </w:rPr>
      </w:pPr>
    </w:p>
    <w:p>
      <w:pPr>
        <w:widowControl/>
        <w:spacing w:line="312" w:lineRule="auto"/>
        <w:jc w:val="center"/>
        <w:outlineLvl w:val="0"/>
        <w:rPr>
          <w:rFonts w:hint="eastAsia" w:ascii="宋体" w:hAnsi="宋体" w:cs="宋体"/>
          <w:b/>
          <w:bCs/>
          <w:kern w:val="0"/>
          <w:sz w:val="30"/>
          <w:szCs w:val="30"/>
          <w:highlight w:val="none"/>
        </w:rPr>
      </w:pPr>
      <w:bookmarkStart w:id="74" w:name="_Toc6840"/>
    </w:p>
    <w:p>
      <w:pPr>
        <w:widowControl/>
        <w:spacing w:line="312" w:lineRule="auto"/>
        <w:jc w:val="center"/>
        <w:outlineLvl w:val="0"/>
        <w:rPr>
          <w:rFonts w:hint="eastAsia" w:ascii="宋体" w:hAnsi="宋体" w:cs="宋体"/>
          <w:b/>
          <w:bCs/>
          <w:kern w:val="0"/>
          <w:sz w:val="30"/>
          <w:szCs w:val="30"/>
          <w:highlight w:val="none"/>
        </w:rPr>
      </w:pPr>
    </w:p>
    <w:p>
      <w:pPr>
        <w:widowControl/>
        <w:spacing w:line="312" w:lineRule="auto"/>
        <w:outlineLvl w:val="0"/>
        <w:rPr>
          <w:rFonts w:hint="eastAsia" w:ascii="宋体" w:hAnsi="宋体" w:cs="宋体"/>
          <w:b/>
          <w:bCs/>
          <w:kern w:val="0"/>
          <w:sz w:val="30"/>
          <w:szCs w:val="30"/>
          <w:highlight w:val="none"/>
        </w:rPr>
      </w:pPr>
    </w:p>
    <w:p>
      <w:pPr>
        <w:widowControl/>
        <w:spacing w:line="312" w:lineRule="auto"/>
        <w:jc w:val="center"/>
        <w:outlineLvl w:val="0"/>
        <w:rPr>
          <w:rFonts w:hint="eastAsia" w:ascii="宋体" w:hAnsi="宋体" w:cs="宋体"/>
          <w:b/>
          <w:bCs/>
          <w:kern w:val="0"/>
          <w:sz w:val="30"/>
          <w:szCs w:val="30"/>
          <w:highlight w:val="none"/>
        </w:rPr>
      </w:pPr>
    </w:p>
    <w:p>
      <w:pPr>
        <w:widowControl/>
        <w:spacing w:line="312" w:lineRule="auto"/>
        <w:jc w:val="center"/>
        <w:outlineLvl w:val="0"/>
        <w:rPr>
          <w:rFonts w:hint="eastAsia" w:ascii="宋体" w:hAnsi="宋体" w:cs="宋体"/>
          <w:b/>
          <w:bCs/>
          <w:kern w:val="0"/>
          <w:sz w:val="30"/>
          <w:szCs w:val="30"/>
          <w:highlight w:val="none"/>
        </w:rPr>
      </w:pPr>
    </w:p>
    <w:p>
      <w:pPr>
        <w:widowControl/>
        <w:spacing w:line="312" w:lineRule="auto"/>
        <w:jc w:val="center"/>
        <w:outlineLvl w:val="0"/>
        <w:rPr>
          <w:rFonts w:hint="eastAsia" w:ascii="宋体" w:hAnsi="宋体" w:cs="宋体"/>
          <w:b/>
          <w:bCs/>
          <w:kern w:val="0"/>
          <w:sz w:val="30"/>
          <w:szCs w:val="30"/>
          <w:highlight w:val="none"/>
        </w:rPr>
      </w:pPr>
    </w:p>
    <w:p>
      <w:pPr>
        <w:widowControl/>
        <w:spacing w:line="312" w:lineRule="auto"/>
        <w:jc w:val="center"/>
        <w:outlineLvl w:val="0"/>
        <w:rPr>
          <w:rFonts w:hint="eastAsia" w:ascii="宋体" w:hAnsi="宋体" w:cs="宋体"/>
          <w:b/>
          <w:bCs/>
          <w:kern w:val="0"/>
          <w:sz w:val="30"/>
          <w:szCs w:val="30"/>
          <w:highlight w:val="none"/>
        </w:rPr>
      </w:pPr>
    </w:p>
    <w:p>
      <w:pPr>
        <w:widowControl/>
        <w:spacing w:line="312" w:lineRule="auto"/>
        <w:jc w:val="center"/>
        <w:outlineLvl w:val="0"/>
        <w:rPr>
          <w:rFonts w:hint="eastAsia" w:ascii="宋体" w:hAnsi="宋体" w:cs="宋体"/>
          <w:b/>
          <w:bCs/>
          <w:kern w:val="0"/>
          <w:sz w:val="30"/>
          <w:szCs w:val="30"/>
          <w:highlight w:val="none"/>
        </w:rPr>
      </w:pPr>
    </w:p>
    <w:p>
      <w:pPr>
        <w:widowControl/>
        <w:spacing w:line="312" w:lineRule="auto"/>
        <w:jc w:val="center"/>
        <w:outlineLvl w:val="0"/>
        <w:rPr>
          <w:rFonts w:hint="eastAsia" w:ascii="宋体" w:hAnsi="宋体" w:cs="宋体"/>
          <w:b/>
          <w:bCs/>
          <w:kern w:val="0"/>
          <w:sz w:val="30"/>
          <w:szCs w:val="30"/>
          <w:highlight w:val="none"/>
        </w:rPr>
      </w:pPr>
    </w:p>
    <w:p>
      <w:pPr>
        <w:widowControl/>
        <w:spacing w:line="312" w:lineRule="auto"/>
        <w:jc w:val="center"/>
        <w:outlineLvl w:val="0"/>
        <w:rPr>
          <w:rFonts w:hint="eastAsia" w:ascii="宋体" w:hAnsi="宋体" w:cs="宋体"/>
          <w:b/>
          <w:bCs/>
          <w:kern w:val="0"/>
          <w:sz w:val="30"/>
          <w:szCs w:val="30"/>
          <w:highlight w:val="none"/>
        </w:rPr>
      </w:pPr>
    </w:p>
    <w:p>
      <w:pPr>
        <w:widowControl/>
        <w:spacing w:line="312" w:lineRule="auto"/>
        <w:jc w:val="center"/>
        <w:outlineLvl w:val="0"/>
        <w:rPr>
          <w:rFonts w:hint="eastAsia" w:ascii="宋体" w:hAnsi="宋体" w:cs="宋体"/>
          <w:b/>
          <w:bCs/>
          <w:kern w:val="0"/>
          <w:sz w:val="30"/>
          <w:szCs w:val="30"/>
          <w:highlight w:val="none"/>
        </w:rPr>
      </w:pPr>
    </w:p>
    <w:p>
      <w:pPr>
        <w:widowControl/>
        <w:spacing w:line="312" w:lineRule="auto"/>
        <w:jc w:val="center"/>
        <w:outlineLvl w:val="0"/>
        <w:rPr>
          <w:rFonts w:hint="eastAsia" w:ascii="宋体" w:hAnsi="宋体" w:cs="宋体"/>
          <w:b/>
          <w:bCs/>
          <w:kern w:val="0"/>
          <w:sz w:val="30"/>
          <w:szCs w:val="30"/>
          <w:highlight w:val="none"/>
        </w:rPr>
      </w:pPr>
    </w:p>
    <w:p>
      <w:pPr>
        <w:widowControl/>
        <w:spacing w:line="312" w:lineRule="auto"/>
        <w:jc w:val="center"/>
        <w:outlineLvl w:val="0"/>
        <w:rPr>
          <w:rFonts w:hint="eastAsia" w:ascii="宋体" w:hAnsi="宋体" w:cs="宋体"/>
          <w:b/>
          <w:bCs/>
          <w:kern w:val="0"/>
          <w:sz w:val="30"/>
          <w:szCs w:val="30"/>
          <w:highlight w:val="none"/>
        </w:rPr>
      </w:pPr>
    </w:p>
    <w:p>
      <w:pPr>
        <w:widowControl/>
        <w:spacing w:line="312" w:lineRule="auto"/>
        <w:jc w:val="center"/>
        <w:outlineLvl w:val="0"/>
        <w:rPr>
          <w:rFonts w:hint="eastAsia" w:ascii="宋体" w:hAnsi="宋体" w:cs="宋体"/>
          <w:b/>
          <w:bCs/>
          <w:kern w:val="0"/>
          <w:sz w:val="30"/>
          <w:szCs w:val="30"/>
          <w:highlight w:val="none"/>
        </w:rPr>
      </w:pPr>
    </w:p>
    <w:p>
      <w:pPr>
        <w:widowControl/>
        <w:spacing w:line="312" w:lineRule="auto"/>
        <w:jc w:val="center"/>
        <w:outlineLvl w:val="0"/>
        <w:rPr>
          <w:rFonts w:hint="eastAsia" w:ascii="宋体" w:hAnsi="宋体" w:cs="宋体"/>
          <w:b/>
          <w:bCs/>
          <w:kern w:val="0"/>
          <w:sz w:val="30"/>
          <w:szCs w:val="30"/>
          <w:highlight w:val="none"/>
        </w:rPr>
      </w:pPr>
    </w:p>
    <w:p>
      <w:pPr>
        <w:widowControl/>
        <w:spacing w:line="312" w:lineRule="auto"/>
        <w:jc w:val="center"/>
        <w:outlineLvl w:val="0"/>
        <w:rPr>
          <w:rFonts w:hint="eastAsia" w:ascii="宋体" w:hAnsi="宋体" w:cs="宋体"/>
          <w:b/>
          <w:bCs/>
          <w:kern w:val="0"/>
          <w:sz w:val="30"/>
          <w:szCs w:val="30"/>
          <w:highlight w:val="none"/>
        </w:rPr>
      </w:pPr>
    </w:p>
    <w:p>
      <w:pPr>
        <w:widowControl/>
        <w:spacing w:line="312" w:lineRule="auto"/>
        <w:jc w:val="center"/>
        <w:outlineLvl w:val="0"/>
        <w:rPr>
          <w:rFonts w:hint="eastAsia" w:ascii="宋体" w:hAnsi="宋体" w:cs="宋体"/>
          <w:b/>
          <w:bCs/>
          <w:kern w:val="0"/>
          <w:sz w:val="30"/>
          <w:szCs w:val="30"/>
          <w:highlight w:val="none"/>
        </w:rPr>
      </w:pPr>
    </w:p>
    <w:p>
      <w:pPr>
        <w:widowControl/>
        <w:spacing w:line="312" w:lineRule="auto"/>
        <w:jc w:val="center"/>
        <w:outlineLvl w:val="0"/>
        <w:rPr>
          <w:rFonts w:hint="eastAsia" w:ascii="宋体" w:hAnsi="宋体" w:cs="宋体"/>
          <w:b/>
          <w:bCs/>
          <w:kern w:val="0"/>
          <w:sz w:val="30"/>
          <w:szCs w:val="30"/>
          <w:highlight w:val="none"/>
        </w:rPr>
      </w:pPr>
    </w:p>
    <w:p>
      <w:pPr>
        <w:widowControl/>
        <w:spacing w:line="312" w:lineRule="auto"/>
        <w:jc w:val="center"/>
        <w:outlineLvl w:val="0"/>
        <w:rPr>
          <w:rFonts w:hint="eastAsia" w:ascii="宋体" w:hAnsi="宋体" w:cs="宋体"/>
          <w:b/>
          <w:bCs/>
          <w:kern w:val="0"/>
          <w:sz w:val="30"/>
          <w:szCs w:val="30"/>
          <w:highlight w:val="none"/>
        </w:rPr>
      </w:pPr>
      <w:r>
        <w:rPr>
          <w:rFonts w:hint="eastAsia" w:ascii="宋体" w:hAnsi="宋体" w:cs="宋体"/>
          <w:b/>
          <w:bCs/>
          <w:kern w:val="0"/>
          <w:sz w:val="30"/>
          <w:szCs w:val="30"/>
          <w:highlight w:val="none"/>
        </w:rPr>
        <w:t>第三部分</w:t>
      </w:r>
      <w:bookmarkEnd w:id="24"/>
      <w:bookmarkEnd w:id="33"/>
      <w:r>
        <w:rPr>
          <w:rFonts w:hint="eastAsia" w:ascii="宋体" w:hAnsi="宋体" w:cs="宋体"/>
          <w:b/>
          <w:bCs/>
          <w:kern w:val="0"/>
          <w:sz w:val="30"/>
          <w:szCs w:val="30"/>
          <w:highlight w:val="none"/>
        </w:rPr>
        <w:t xml:space="preserve"> 采购合同的主要条款</w:t>
      </w:r>
      <w:bookmarkEnd w:id="74"/>
      <w:r>
        <w:rPr>
          <w:rFonts w:hint="eastAsia" w:ascii="宋体" w:hAnsi="宋体" w:cs="宋体"/>
          <w:b/>
          <w:bCs/>
          <w:kern w:val="0"/>
          <w:sz w:val="30"/>
          <w:szCs w:val="30"/>
          <w:highlight w:val="none"/>
        </w:rPr>
        <w:t>（参考）</w:t>
      </w:r>
    </w:p>
    <w:p>
      <w:pPr>
        <w:widowControl/>
        <w:spacing w:line="312" w:lineRule="auto"/>
        <w:jc w:val="center"/>
        <w:outlineLvl w:val="0"/>
        <w:rPr>
          <w:rFonts w:hint="eastAsia" w:ascii="宋体" w:hAnsi="宋体" w:cs="宋体"/>
          <w:b/>
          <w:bCs/>
          <w:kern w:val="0"/>
          <w:szCs w:val="21"/>
          <w:highlight w:val="none"/>
        </w:rPr>
      </w:pPr>
      <w:bookmarkStart w:id="75" w:name="_Toc25472"/>
      <w:bookmarkStart w:id="76" w:name="_Toc9652"/>
      <w:bookmarkStart w:id="77" w:name="_Toc351729485"/>
      <w:bookmarkStart w:id="78" w:name="_Toc351898272"/>
      <w:bookmarkStart w:id="79" w:name="_Toc351725135"/>
      <w:r>
        <w:rPr>
          <w:rFonts w:hint="eastAsia" w:ascii="宋体" w:hAnsi="宋体" w:cs="宋体"/>
          <w:b/>
          <w:bCs/>
          <w:kern w:val="0"/>
          <w:szCs w:val="21"/>
          <w:highlight w:val="none"/>
        </w:rPr>
        <w:t>（</w:t>
      </w:r>
      <w:r>
        <w:rPr>
          <w:rFonts w:hint="eastAsia" w:ascii="宋体" w:hAnsi="宋体" w:cs="宋体"/>
          <w:b/>
          <w:highlight w:val="none"/>
        </w:rPr>
        <w:t>本合同内容部分为主要合同条款，最终合同买卖双方协商后确定</w:t>
      </w:r>
      <w:r>
        <w:rPr>
          <w:rFonts w:hint="eastAsia" w:ascii="宋体" w:hAnsi="宋体" w:cs="宋体"/>
          <w:b/>
          <w:bCs/>
          <w:kern w:val="0"/>
          <w:szCs w:val="21"/>
          <w:highlight w:val="none"/>
        </w:rPr>
        <w:t>）</w:t>
      </w:r>
      <w:bookmarkEnd w:id="75"/>
      <w:bookmarkEnd w:id="76"/>
    </w:p>
    <w:bookmarkEnd w:id="77"/>
    <w:bookmarkEnd w:id="78"/>
    <w:bookmarkEnd w:id="79"/>
    <w:p>
      <w:pPr>
        <w:spacing w:line="560" w:lineRule="exact"/>
        <w:jc w:val="center"/>
        <w:rPr>
          <w:rFonts w:ascii="宋体" w:hAnsi="宋体"/>
          <w:b/>
          <w:bCs/>
          <w:color w:val="000000" w:themeColor="text1"/>
          <w:sz w:val="32"/>
          <w:szCs w:val="32"/>
          <w14:textFill>
            <w14:solidFill>
              <w14:schemeClr w14:val="tx1"/>
            </w14:solidFill>
          </w14:textFill>
        </w:rPr>
      </w:pPr>
      <w:r>
        <w:rPr>
          <w:rFonts w:hint="eastAsia" w:ascii="宋体" w:hAnsi="宋体"/>
          <w:b/>
          <w:bCs/>
          <w:color w:val="0070C0"/>
          <w:sz w:val="32"/>
          <w:szCs w:val="32"/>
        </w:rPr>
        <w:t>运动心肺测试系统</w:t>
      </w:r>
      <w:r>
        <w:rPr>
          <w:rFonts w:hint="eastAsia" w:ascii="宋体" w:hAnsi="宋体"/>
          <w:b/>
          <w:bCs/>
          <w:color w:val="0070C0"/>
          <w:sz w:val="32"/>
          <w:szCs w:val="32"/>
          <w:lang w:eastAsia="zh-CN"/>
        </w:rPr>
        <w:t>（</w:t>
      </w:r>
      <w:r>
        <w:rPr>
          <w:rFonts w:hint="eastAsia" w:ascii="宋体" w:hAnsi="宋体"/>
          <w:b/>
          <w:bCs/>
          <w:color w:val="0070C0"/>
          <w:sz w:val="32"/>
          <w:szCs w:val="32"/>
          <w:lang w:val="en-US" w:eastAsia="zh-CN"/>
        </w:rPr>
        <w:t>进口</w:t>
      </w:r>
      <w:r>
        <w:rPr>
          <w:rFonts w:hint="eastAsia" w:ascii="宋体" w:hAnsi="宋体"/>
          <w:b/>
          <w:bCs/>
          <w:color w:val="0070C0"/>
          <w:sz w:val="32"/>
          <w:szCs w:val="32"/>
          <w:lang w:eastAsia="zh-CN"/>
        </w:rPr>
        <w:t>）</w:t>
      </w:r>
      <w:r>
        <w:rPr>
          <w:rFonts w:hint="eastAsia" w:ascii="宋体" w:hAnsi="宋体"/>
          <w:b/>
          <w:bCs/>
          <w:color w:val="0070C0"/>
          <w:sz w:val="32"/>
          <w:szCs w:val="32"/>
        </w:rPr>
        <w:t>采购</w:t>
      </w:r>
      <w:r>
        <w:rPr>
          <w:rFonts w:hint="eastAsia" w:ascii="宋体" w:hAnsi="宋体"/>
          <w:b/>
          <w:bCs/>
          <w:color w:val="000000" w:themeColor="text1"/>
          <w:sz w:val="32"/>
          <w:szCs w:val="32"/>
          <w14:textFill>
            <w14:solidFill>
              <w14:schemeClr w14:val="tx1"/>
            </w14:solidFill>
          </w14:textFill>
        </w:rPr>
        <w:t>合同</w:t>
      </w:r>
    </w:p>
    <w:p>
      <w:pPr>
        <w:spacing w:line="400" w:lineRule="exact"/>
        <w:rPr>
          <w:rFonts w:ascii="宋体" w:hAnsi="宋体"/>
          <w:b/>
          <w:bCs/>
          <w:color w:val="000000" w:themeColor="text1"/>
          <w:szCs w:val="21"/>
          <w14:textFill>
            <w14:solidFill>
              <w14:schemeClr w14:val="tx1"/>
            </w14:solidFill>
          </w14:textFill>
        </w:rPr>
      </w:pPr>
    </w:p>
    <w:p>
      <w:pPr>
        <w:spacing w:line="400" w:lineRule="exact"/>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甲方</w:t>
      </w:r>
      <w:r>
        <w:rPr>
          <w:rFonts w:hint="eastAsia" w:ascii="宋体" w:hAnsi="宋体" w:eastAsia="宋体" w:cs="宋体"/>
          <w:b/>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u w:val="single"/>
          <w14:textFill>
            <w14:solidFill>
              <w14:schemeClr w14:val="tx1"/>
            </w14:solidFill>
          </w14:textFill>
        </w:rPr>
        <w:t>衢州市人民医院</w:t>
      </w:r>
      <w:r>
        <w:rPr>
          <w:rFonts w:hint="eastAsia" w:ascii="宋体" w:hAnsi="宋体" w:eastAsia="宋体" w:cs="宋体"/>
          <w:sz w:val="24"/>
          <w:szCs w:val="24"/>
        </w:rPr>
        <w:t>（以下简称“甲方”）</w:t>
      </w:r>
    </w:p>
    <w:p>
      <w:pPr>
        <w:spacing w:line="400" w:lineRule="exact"/>
        <w:rPr>
          <w:rFonts w:hint="eastAsia" w:ascii="宋体" w:hAnsi="宋体" w:eastAsia="宋体" w:cs="宋体"/>
          <w:b/>
          <w:color w:val="000000" w:themeColor="text1"/>
          <w:sz w:val="24"/>
          <w:szCs w:val="24"/>
          <w:u w:val="single"/>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乙方：</w:t>
      </w:r>
      <w:r>
        <w:rPr>
          <w:rFonts w:hint="eastAsia" w:ascii="宋体" w:hAnsi="宋体" w:eastAsia="宋体" w:cs="宋体"/>
          <w:color w:val="FF0000"/>
          <w:sz w:val="24"/>
          <w:szCs w:val="24"/>
          <w:u w:val="single"/>
        </w:rPr>
        <w:t xml:space="preserve">               </w:t>
      </w:r>
      <w:r>
        <w:rPr>
          <w:rFonts w:hint="eastAsia" w:ascii="宋体" w:hAnsi="宋体" w:eastAsia="宋体" w:cs="宋体"/>
          <w:sz w:val="24"/>
          <w:szCs w:val="24"/>
        </w:rPr>
        <w:t>（以下简称“乙方”）</w:t>
      </w:r>
    </w:p>
    <w:p>
      <w:pPr>
        <w:spacing w:line="400" w:lineRule="exact"/>
        <w:rPr>
          <w:rFonts w:hint="eastAsia" w:ascii="宋体" w:hAnsi="宋体" w:eastAsia="宋体" w:cs="宋体"/>
          <w:color w:val="000000" w:themeColor="text1"/>
          <w:sz w:val="24"/>
          <w:szCs w:val="24"/>
          <w14:textFill>
            <w14:solidFill>
              <w14:schemeClr w14:val="tx1"/>
            </w14:solidFill>
          </w14:textFill>
        </w:rPr>
      </w:pPr>
    </w:p>
    <w:p>
      <w:pPr>
        <w:spacing w:line="380" w:lineRule="exact"/>
        <w:ind w:firstLine="480" w:firstLineChars="200"/>
        <w:rPr>
          <w:rFonts w:hint="eastAsia" w:ascii="宋体" w:hAnsi="宋体" w:eastAsia="宋体" w:cs="宋体"/>
          <w:b/>
          <w:color w:val="000000" w:themeColor="text1"/>
          <w:sz w:val="24"/>
          <w:szCs w:val="24"/>
          <w:u w:val="single"/>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甲、乙双方根据</w:t>
      </w:r>
      <w:r>
        <w:rPr>
          <w:rFonts w:hint="eastAsia" w:ascii="宋体" w:hAnsi="宋体" w:eastAsia="宋体" w:cs="宋体"/>
          <w:color w:val="000000" w:themeColor="text1"/>
          <w:sz w:val="24"/>
          <w:szCs w:val="24"/>
          <w:u w:val="single"/>
          <w14:textFill>
            <w14:solidFill>
              <w14:schemeClr w14:val="tx1"/>
            </w14:solidFill>
          </w14:textFill>
        </w:rPr>
        <w:t>2023</w:t>
      </w:r>
      <w:r>
        <w:rPr>
          <w:rFonts w:hint="eastAsia" w:ascii="宋体" w:hAnsi="宋体" w:eastAsia="宋体" w:cs="宋体"/>
          <w:color w:val="000000" w:themeColor="text1"/>
          <w:sz w:val="24"/>
          <w:szCs w:val="24"/>
          <w14:textFill>
            <w14:solidFill>
              <w14:schemeClr w14:val="tx1"/>
            </w14:solidFill>
          </w14:textFill>
        </w:rPr>
        <w:t>年</w:t>
      </w:r>
      <w:r>
        <w:rPr>
          <w:rFonts w:hint="eastAsia" w:ascii="宋体" w:hAnsi="宋体" w:eastAsia="宋体" w:cs="宋体"/>
          <w:color w:val="0070C0"/>
          <w:sz w:val="24"/>
          <w:szCs w:val="24"/>
          <w:u w:val="single"/>
        </w:rPr>
        <w:t xml:space="preserve">  </w:t>
      </w:r>
      <w:r>
        <w:rPr>
          <w:rFonts w:hint="eastAsia" w:ascii="宋体" w:hAnsi="宋体" w:eastAsia="宋体" w:cs="宋体"/>
          <w:color w:val="0070C0"/>
          <w:sz w:val="24"/>
          <w:szCs w:val="24"/>
        </w:rPr>
        <w:t>月</w:t>
      </w:r>
      <w:r>
        <w:rPr>
          <w:rFonts w:hint="eastAsia" w:ascii="宋体" w:hAnsi="宋体" w:eastAsia="宋体" w:cs="宋体"/>
          <w:color w:val="0070C0"/>
          <w:sz w:val="24"/>
          <w:szCs w:val="24"/>
          <w:u w:val="single"/>
        </w:rPr>
        <w:t xml:space="preserve">  </w:t>
      </w:r>
      <w:r>
        <w:rPr>
          <w:rFonts w:hint="eastAsia" w:ascii="宋体" w:hAnsi="宋体" w:eastAsia="宋体" w:cs="宋体"/>
          <w:color w:val="0070C0"/>
          <w:sz w:val="24"/>
          <w:szCs w:val="24"/>
        </w:rPr>
        <w:t>日经浙江五石中正工程咨询有限公司衢州分公司代理的</w:t>
      </w:r>
      <w:r>
        <w:rPr>
          <w:rFonts w:hint="eastAsia" w:ascii="宋体" w:hAnsi="宋体" w:eastAsia="宋体" w:cs="宋体"/>
          <w:color w:val="000000" w:themeColor="text1"/>
          <w:sz w:val="24"/>
          <w:szCs w:val="24"/>
          <w14:textFill>
            <w14:solidFill>
              <w14:schemeClr w14:val="tx1"/>
            </w14:solidFill>
          </w14:textFill>
        </w:rPr>
        <w:t>衢州市人民医院</w:t>
      </w:r>
      <w:r>
        <w:rPr>
          <w:rFonts w:hint="eastAsia" w:ascii="宋体" w:hAnsi="宋体" w:eastAsia="宋体" w:cs="宋体"/>
          <w:color w:val="0070C0"/>
          <w:sz w:val="24"/>
          <w:szCs w:val="24"/>
          <w:u w:val="single"/>
        </w:rPr>
        <w:t>运动心肺测试系统（进口）采购</w:t>
      </w:r>
      <w:r>
        <w:rPr>
          <w:rFonts w:hint="eastAsia" w:ascii="宋体" w:hAnsi="宋体" w:eastAsia="宋体" w:cs="宋体"/>
          <w:color w:val="000000" w:themeColor="text1"/>
          <w:sz w:val="24"/>
          <w:szCs w:val="24"/>
          <w14:textFill>
            <w14:solidFill>
              <w14:schemeClr w14:val="tx1"/>
            </w14:solidFill>
          </w14:textFill>
        </w:rPr>
        <w:t>项目（</w:t>
      </w:r>
      <w:r>
        <w:rPr>
          <w:rFonts w:hint="eastAsia" w:ascii="宋体" w:hAnsi="宋体" w:eastAsia="宋体" w:cs="宋体"/>
          <w:color w:val="FF0000"/>
          <w:sz w:val="24"/>
          <w:szCs w:val="24"/>
        </w:rPr>
        <w:t>代理项目编号：</w:t>
      </w:r>
      <w:r>
        <w:rPr>
          <w:rFonts w:hint="eastAsia" w:ascii="宋体" w:hAnsi="宋体" w:eastAsia="宋体" w:cs="宋体"/>
          <w:color w:val="FF0000"/>
          <w:sz w:val="24"/>
          <w:szCs w:val="24"/>
          <w:u w:val="single"/>
        </w:rPr>
        <w:t xml:space="preserve">              </w:t>
      </w:r>
      <w:r>
        <w:rPr>
          <w:rFonts w:hint="eastAsia" w:ascii="宋体" w:hAnsi="宋体" w:eastAsia="宋体" w:cs="宋体"/>
          <w:color w:val="000000" w:themeColor="text1"/>
          <w:sz w:val="24"/>
          <w:szCs w:val="24"/>
          <w14:textFill>
            <w14:solidFill>
              <w14:schemeClr w14:val="tx1"/>
            </w14:solidFill>
          </w14:textFill>
        </w:rPr>
        <w:t>）的招标结果和有关招投标文件的要求，经双方友好协商，订立本合同。</w:t>
      </w:r>
    </w:p>
    <w:p>
      <w:pPr>
        <w:spacing w:line="380" w:lineRule="exact"/>
        <w:ind w:firstLine="482" w:firstLineChars="200"/>
        <w:rPr>
          <w:rFonts w:hint="eastAsia" w:ascii="宋体" w:hAnsi="宋体" w:eastAsia="宋体" w:cs="宋体"/>
          <w:b/>
          <w:color w:val="000000" w:themeColor="text1"/>
          <w:sz w:val="24"/>
          <w:szCs w:val="24"/>
          <w:u w:val="single"/>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第一条</w:t>
      </w:r>
      <w:r>
        <w:rPr>
          <w:rFonts w:hint="eastAsia" w:ascii="宋体" w:hAnsi="宋体" w:eastAsia="宋体" w:cs="宋体"/>
          <w:color w:val="000000" w:themeColor="text1"/>
          <w:sz w:val="24"/>
          <w:szCs w:val="24"/>
          <w14:textFill>
            <w14:solidFill>
              <w14:schemeClr w14:val="tx1"/>
            </w14:solidFill>
          </w14:textFill>
        </w:rPr>
        <w:t xml:space="preserve">  根据招标结果，确定</w:t>
      </w:r>
      <w:r>
        <w:rPr>
          <w:rFonts w:hint="eastAsia" w:ascii="宋体" w:hAnsi="宋体" w:eastAsia="宋体" w:cs="宋体"/>
          <w:color w:val="FF0000"/>
          <w:sz w:val="24"/>
          <w:szCs w:val="24"/>
          <w:u w:val="single"/>
        </w:rPr>
        <w:t xml:space="preserve">                </w:t>
      </w:r>
      <w:r>
        <w:rPr>
          <w:rFonts w:hint="eastAsia" w:ascii="宋体" w:hAnsi="宋体" w:eastAsia="宋体" w:cs="宋体"/>
          <w:color w:val="000000" w:themeColor="text1"/>
          <w:sz w:val="24"/>
          <w:szCs w:val="24"/>
          <w14:textFill>
            <w14:solidFill>
              <w14:schemeClr w14:val="tx1"/>
            </w14:solidFill>
          </w14:textFill>
        </w:rPr>
        <w:t>为衢州市人民医院</w:t>
      </w:r>
      <w:r>
        <w:rPr>
          <w:rFonts w:hint="eastAsia" w:ascii="宋体" w:hAnsi="宋体" w:eastAsia="宋体" w:cs="宋体"/>
          <w:color w:val="0070C0"/>
          <w:sz w:val="24"/>
          <w:szCs w:val="24"/>
          <w:u w:val="single"/>
        </w:rPr>
        <w:t>运动心肺测试系统（进口）采购</w:t>
      </w:r>
      <w:r>
        <w:rPr>
          <w:rFonts w:hint="eastAsia" w:ascii="宋体" w:hAnsi="宋体" w:eastAsia="宋体" w:cs="宋体"/>
          <w:color w:val="000000" w:themeColor="text1"/>
          <w:sz w:val="24"/>
          <w:szCs w:val="24"/>
          <w14:textFill>
            <w14:solidFill>
              <w14:schemeClr w14:val="tx1"/>
            </w14:solidFill>
          </w14:textFill>
        </w:rPr>
        <w:t>项目的供货单位。</w:t>
      </w:r>
    </w:p>
    <w:p>
      <w:pPr>
        <w:spacing w:before="31" w:beforeLines="10" w:line="380" w:lineRule="exact"/>
        <w:ind w:firstLine="482"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第二条</w:t>
      </w:r>
      <w:r>
        <w:rPr>
          <w:rFonts w:hint="eastAsia" w:ascii="宋体" w:hAnsi="宋体" w:eastAsia="宋体" w:cs="宋体"/>
          <w:color w:val="000000" w:themeColor="text1"/>
          <w:sz w:val="24"/>
          <w:szCs w:val="24"/>
          <w14:textFill>
            <w14:solidFill>
              <w14:schemeClr w14:val="tx1"/>
            </w14:solidFill>
          </w14:textFill>
        </w:rPr>
        <w:t xml:space="preserve">  乙方承接甲方的供货业务时，应按乙方投标文件的投标价收取费用（如乙方有优惠承诺，则按承诺的优惠价收取费用）。</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合同总价：￥</w:t>
      </w:r>
      <w:r>
        <w:rPr>
          <w:rFonts w:hint="eastAsia" w:ascii="宋体" w:hAnsi="宋体" w:eastAsia="宋体" w:cs="宋体"/>
          <w:color w:val="FF0000"/>
          <w:kern w:val="0"/>
          <w:sz w:val="24"/>
          <w:szCs w:val="24"/>
          <w:u w:val="single"/>
        </w:rPr>
        <w:t xml:space="preserve">      .00</w:t>
      </w:r>
      <w:r>
        <w:rPr>
          <w:rFonts w:hint="eastAsia" w:ascii="宋体" w:hAnsi="宋体" w:eastAsia="宋体" w:cs="宋体"/>
          <w:color w:val="000000" w:themeColor="text1"/>
          <w:sz w:val="24"/>
          <w:szCs w:val="24"/>
          <w14:textFill>
            <w14:solidFill>
              <w14:schemeClr w14:val="tx1"/>
            </w14:solidFill>
          </w14:textFill>
        </w:rPr>
        <w:t>（大写：人民币</w:t>
      </w:r>
      <w:r>
        <w:rPr>
          <w:rFonts w:hint="eastAsia" w:ascii="宋体" w:hAnsi="宋体" w:eastAsia="宋体" w:cs="宋体"/>
          <w:color w:val="FF0000"/>
          <w:sz w:val="24"/>
          <w:szCs w:val="24"/>
          <w:u w:val="single"/>
        </w:rPr>
        <w:t xml:space="preserve">             </w:t>
      </w:r>
      <w:r>
        <w:rPr>
          <w:rFonts w:hint="eastAsia" w:ascii="宋体" w:hAnsi="宋体" w:eastAsia="宋体" w:cs="宋体"/>
          <w:color w:val="000000" w:themeColor="text1"/>
          <w:sz w:val="24"/>
          <w:szCs w:val="24"/>
          <w:u w:val="single"/>
          <w14:textFill>
            <w14:solidFill>
              <w14:schemeClr w14:val="tx1"/>
            </w14:solidFill>
          </w14:textFill>
        </w:rPr>
        <w:t>元整</w:t>
      </w:r>
      <w:r>
        <w:rPr>
          <w:rFonts w:hint="eastAsia" w:ascii="宋体" w:hAnsi="宋体" w:eastAsia="宋体" w:cs="宋体"/>
          <w:color w:val="000000" w:themeColor="text1"/>
          <w:sz w:val="24"/>
          <w:szCs w:val="24"/>
          <w14:textFill>
            <w14:solidFill>
              <w14:schemeClr w14:val="tx1"/>
            </w14:solidFill>
          </w14:textFill>
        </w:rPr>
        <w:t>），包括但不限于材料费、包装费、运输费、装卸费、保险费、安装调试费、技术服务费、培训费、保修费、税费等货物到达并能正常使用所需的全部费用，具体供货明细及单价见下表：</w:t>
      </w:r>
    </w:p>
    <w:tbl>
      <w:tblPr>
        <w:tblStyle w:val="17"/>
        <w:tblW w:w="9544"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2010"/>
        <w:gridCol w:w="1635"/>
        <w:gridCol w:w="1020"/>
        <w:gridCol w:w="915"/>
        <w:gridCol w:w="1586"/>
        <w:gridCol w:w="1094"/>
        <w:gridCol w:w="1284"/>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82" w:hRule="atLeast"/>
          <w:jc w:val="center"/>
        </w:trPr>
        <w:tc>
          <w:tcPr>
            <w:tcW w:w="2010" w:type="dxa"/>
            <w:vAlign w:val="center"/>
          </w:tcPr>
          <w:p>
            <w:pPr>
              <w:spacing w:before="31" w:beforeLines="10"/>
              <w:jc w:val="center"/>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产品名称</w:t>
            </w:r>
          </w:p>
        </w:tc>
        <w:tc>
          <w:tcPr>
            <w:tcW w:w="1635" w:type="dxa"/>
            <w:vAlign w:val="center"/>
          </w:tcPr>
          <w:p>
            <w:pPr>
              <w:spacing w:before="31" w:beforeLines="10"/>
              <w:jc w:val="center"/>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FF0000"/>
                <w:sz w:val="24"/>
                <w:szCs w:val="24"/>
              </w:rPr>
              <w:t>注册证名称</w:t>
            </w:r>
          </w:p>
        </w:tc>
        <w:tc>
          <w:tcPr>
            <w:tcW w:w="1020" w:type="dxa"/>
            <w:vAlign w:val="center"/>
          </w:tcPr>
          <w:p>
            <w:pPr>
              <w:spacing w:before="31" w:beforeLines="10"/>
              <w:jc w:val="center"/>
              <w:rPr>
                <w:rFonts w:hint="eastAsia" w:ascii="宋体" w:hAnsi="宋体" w:eastAsia="宋体" w:cs="宋体"/>
                <w:b/>
                <w:color w:val="FF0000"/>
                <w:sz w:val="24"/>
                <w:szCs w:val="24"/>
              </w:rPr>
            </w:pPr>
            <w:r>
              <w:rPr>
                <w:rFonts w:hint="eastAsia" w:ascii="宋体" w:hAnsi="宋体" w:eastAsia="宋体" w:cs="宋体"/>
                <w:b/>
                <w:color w:val="FF0000"/>
                <w:sz w:val="24"/>
                <w:szCs w:val="24"/>
              </w:rPr>
              <w:t>品牌</w:t>
            </w:r>
          </w:p>
        </w:tc>
        <w:tc>
          <w:tcPr>
            <w:tcW w:w="915" w:type="dxa"/>
            <w:vAlign w:val="center"/>
          </w:tcPr>
          <w:p>
            <w:pPr>
              <w:spacing w:before="31" w:beforeLines="10"/>
              <w:jc w:val="center"/>
              <w:rPr>
                <w:rFonts w:hint="eastAsia" w:ascii="宋体" w:hAnsi="宋体" w:eastAsia="宋体" w:cs="宋体"/>
                <w:b/>
                <w:color w:val="FF0000"/>
                <w:sz w:val="24"/>
                <w:szCs w:val="24"/>
              </w:rPr>
            </w:pPr>
            <w:r>
              <w:rPr>
                <w:rFonts w:hint="eastAsia" w:ascii="宋体" w:hAnsi="宋体" w:eastAsia="宋体" w:cs="宋体"/>
                <w:b/>
                <w:color w:val="FF0000"/>
                <w:sz w:val="24"/>
                <w:szCs w:val="24"/>
              </w:rPr>
              <w:t>型号</w:t>
            </w:r>
          </w:p>
        </w:tc>
        <w:tc>
          <w:tcPr>
            <w:tcW w:w="1586" w:type="dxa"/>
            <w:tcBorders>
              <w:right w:val="single" w:color="auto" w:sz="4" w:space="0"/>
            </w:tcBorders>
            <w:vAlign w:val="center"/>
          </w:tcPr>
          <w:p>
            <w:pPr>
              <w:spacing w:before="31" w:beforeLines="10"/>
              <w:jc w:val="center"/>
              <w:rPr>
                <w:rFonts w:hint="eastAsia" w:ascii="宋体" w:hAnsi="宋体" w:eastAsia="宋体" w:cs="宋体"/>
                <w:b/>
                <w:color w:val="FF0000"/>
                <w:sz w:val="24"/>
                <w:szCs w:val="24"/>
              </w:rPr>
            </w:pPr>
            <w:r>
              <w:rPr>
                <w:rFonts w:hint="eastAsia" w:ascii="宋体" w:hAnsi="宋体" w:eastAsia="宋体" w:cs="宋体"/>
                <w:b/>
                <w:color w:val="FF0000"/>
                <w:sz w:val="24"/>
                <w:szCs w:val="24"/>
              </w:rPr>
              <w:t>注册证编号</w:t>
            </w:r>
          </w:p>
        </w:tc>
        <w:tc>
          <w:tcPr>
            <w:tcW w:w="1094" w:type="dxa"/>
            <w:tcBorders>
              <w:left w:val="single" w:color="auto" w:sz="4" w:space="0"/>
            </w:tcBorders>
            <w:vAlign w:val="center"/>
          </w:tcPr>
          <w:p>
            <w:pPr>
              <w:spacing w:before="31" w:beforeLines="10"/>
              <w:jc w:val="center"/>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数量</w:t>
            </w:r>
          </w:p>
        </w:tc>
        <w:tc>
          <w:tcPr>
            <w:tcW w:w="1284" w:type="dxa"/>
            <w:vAlign w:val="center"/>
          </w:tcPr>
          <w:p>
            <w:pPr>
              <w:spacing w:before="31" w:beforeLines="10"/>
              <w:jc w:val="center"/>
              <w:rPr>
                <w:rFonts w:hint="eastAsia" w:ascii="宋体" w:hAnsi="宋体" w:eastAsia="宋体" w:cs="宋体"/>
                <w:b/>
                <w:color w:val="FF0000"/>
                <w:sz w:val="24"/>
                <w:szCs w:val="24"/>
              </w:rPr>
            </w:pPr>
            <w:r>
              <w:rPr>
                <w:rFonts w:hint="eastAsia" w:ascii="宋体" w:hAnsi="宋体" w:eastAsia="宋体" w:cs="宋体"/>
                <w:b/>
                <w:color w:val="FF0000"/>
                <w:sz w:val="24"/>
                <w:szCs w:val="24"/>
              </w:rPr>
              <w:t>单价（元）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46" w:hRule="atLeast"/>
          <w:jc w:val="center"/>
        </w:trPr>
        <w:tc>
          <w:tcPr>
            <w:tcW w:w="2010" w:type="dxa"/>
            <w:vAlign w:val="center"/>
          </w:tcPr>
          <w:p>
            <w:pPr>
              <w:spacing w:before="31" w:beforeLines="10"/>
              <w:jc w:val="center"/>
              <w:rPr>
                <w:rFonts w:hint="eastAsia" w:ascii="宋体" w:hAnsi="宋体" w:eastAsia="宋体" w:cs="宋体"/>
                <w:color w:val="FF0000"/>
                <w:sz w:val="24"/>
                <w:szCs w:val="24"/>
              </w:rPr>
            </w:pPr>
            <w:r>
              <w:rPr>
                <w:rFonts w:hint="eastAsia" w:ascii="宋体" w:hAnsi="宋体" w:eastAsia="宋体" w:cs="宋体"/>
                <w:color w:val="0070C0"/>
                <w:sz w:val="24"/>
                <w:szCs w:val="24"/>
                <w:u w:val="none"/>
              </w:rPr>
              <w:t>骨密度仪（进口）</w:t>
            </w:r>
          </w:p>
        </w:tc>
        <w:tc>
          <w:tcPr>
            <w:tcW w:w="1635" w:type="dxa"/>
            <w:vAlign w:val="center"/>
          </w:tcPr>
          <w:p>
            <w:pPr>
              <w:spacing w:before="31" w:beforeLines="10"/>
              <w:jc w:val="center"/>
              <w:rPr>
                <w:rFonts w:hint="eastAsia" w:ascii="宋体" w:hAnsi="宋体" w:eastAsia="宋体" w:cs="宋体"/>
                <w:color w:val="0070C0"/>
                <w:sz w:val="24"/>
                <w:szCs w:val="24"/>
                <w:u w:val="none"/>
              </w:rPr>
            </w:pPr>
          </w:p>
        </w:tc>
        <w:tc>
          <w:tcPr>
            <w:tcW w:w="1020" w:type="dxa"/>
            <w:vAlign w:val="center"/>
          </w:tcPr>
          <w:p>
            <w:pPr>
              <w:spacing w:before="31" w:beforeLines="10"/>
              <w:jc w:val="center"/>
              <w:rPr>
                <w:rFonts w:hint="eastAsia" w:ascii="宋体" w:hAnsi="宋体" w:eastAsia="宋体" w:cs="宋体"/>
                <w:color w:val="FF0000"/>
                <w:sz w:val="24"/>
                <w:szCs w:val="24"/>
              </w:rPr>
            </w:pPr>
          </w:p>
        </w:tc>
        <w:tc>
          <w:tcPr>
            <w:tcW w:w="915" w:type="dxa"/>
            <w:vAlign w:val="center"/>
          </w:tcPr>
          <w:p>
            <w:pPr>
              <w:spacing w:before="31" w:beforeLines="10"/>
              <w:jc w:val="center"/>
              <w:rPr>
                <w:rFonts w:hint="eastAsia" w:ascii="宋体" w:hAnsi="宋体" w:eastAsia="宋体" w:cs="宋体"/>
                <w:color w:val="FF0000"/>
                <w:sz w:val="24"/>
                <w:szCs w:val="24"/>
              </w:rPr>
            </w:pPr>
          </w:p>
        </w:tc>
        <w:tc>
          <w:tcPr>
            <w:tcW w:w="1586" w:type="dxa"/>
            <w:tcBorders>
              <w:right w:val="single" w:color="auto" w:sz="4" w:space="0"/>
            </w:tcBorders>
            <w:vAlign w:val="center"/>
          </w:tcPr>
          <w:p>
            <w:pPr>
              <w:spacing w:before="31" w:beforeLines="10"/>
              <w:jc w:val="center"/>
              <w:rPr>
                <w:rFonts w:hint="eastAsia" w:ascii="宋体" w:hAnsi="宋体" w:eastAsia="宋体" w:cs="宋体"/>
                <w:color w:val="FF0000"/>
                <w:sz w:val="24"/>
                <w:szCs w:val="24"/>
              </w:rPr>
            </w:pPr>
          </w:p>
        </w:tc>
        <w:tc>
          <w:tcPr>
            <w:tcW w:w="1094" w:type="dxa"/>
            <w:tcBorders>
              <w:left w:val="single" w:color="auto" w:sz="4" w:space="0"/>
            </w:tcBorders>
            <w:vAlign w:val="center"/>
          </w:tcPr>
          <w:p>
            <w:pPr>
              <w:spacing w:before="31" w:beforeLines="10"/>
              <w:jc w:val="center"/>
              <w:rPr>
                <w:rFonts w:hint="eastAsia" w:ascii="宋体" w:hAnsi="宋体" w:eastAsia="宋体" w:cs="宋体"/>
                <w:color w:val="FF0000"/>
                <w:sz w:val="24"/>
                <w:szCs w:val="24"/>
              </w:rPr>
            </w:pPr>
          </w:p>
        </w:tc>
        <w:tc>
          <w:tcPr>
            <w:tcW w:w="1284" w:type="dxa"/>
            <w:vAlign w:val="center"/>
          </w:tcPr>
          <w:p>
            <w:pPr>
              <w:spacing w:before="31" w:beforeLines="10"/>
              <w:jc w:val="center"/>
              <w:rPr>
                <w:rFonts w:hint="eastAsia" w:ascii="宋体" w:hAnsi="宋体" w:eastAsia="宋体" w:cs="宋体"/>
                <w:color w:val="FF0000"/>
                <w:sz w:val="24"/>
                <w:szCs w:val="24"/>
              </w:rPr>
            </w:pPr>
          </w:p>
        </w:tc>
      </w:tr>
    </w:tbl>
    <w:p>
      <w:pPr>
        <w:spacing w:before="31" w:beforeLines="10" w:line="380" w:lineRule="exact"/>
        <w:ind w:firstLine="480" w:firstLineChars="200"/>
        <w:rPr>
          <w:rFonts w:hint="eastAsia" w:ascii="宋体" w:hAnsi="宋体" w:eastAsia="宋体" w:cs="宋体"/>
          <w:color w:val="0070C0"/>
          <w:sz w:val="24"/>
          <w:szCs w:val="24"/>
        </w:rPr>
      </w:pPr>
      <w:r>
        <w:rPr>
          <w:rFonts w:hint="eastAsia" w:ascii="宋体" w:hAnsi="宋体" w:eastAsia="宋体" w:cs="宋体"/>
          <w:color w:val="0070C0"/>
          <w:sz w:val="24"/>
          <w:szCs w:val="24"/>
        </w:rPr>
        <w:t>（注：配置清单详见附件，技术参数以投标文件为准）</w:t>
      </w:r>
    </w:p>
    <w:p>
      <w:pPr>
        <w:spacing w:before="31" w:beforeLines="10" w:line="380" w:lineRule="exact"/>
        <w:ind w:firstLine="482"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第三条</w:t>
      </w:r>
      <w:r>
        <w:rPr>
          <w:rFonts w:hint="eastAsia" w:ascii="宋体" w:hAnsi="宋体" w:eastAsia="宋体" w:cs="宋体"/>
          <w:color w:val="000000" w:themeColor="text1"/>
          <w:sz w:val="24"/>
          <w:szCs w:val="24"/>
          <w14:textFill>
            <w14:solidFill>
              <w14:schemeClr w14:val="tx1"/>
            </w14:solidFill>
          </w14:textFill>
        </w:rPr>
        <w:t xml:space="preserve">  费用结算方式</w:t>
      </w:r>
    </w:p>
    <w:p>
      <w:pPr>
        <w:widowControl/>
        <w:shd w:val="clear" w:color="auto" w:fill="FFFFFF"/>
        <w:spacing w:line="400" w:lineRule="exact"/>
        <w:ind w:firstLine="480" w:firstLineChars="200"/>
        <w:jc w:val="left"/>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1.履约保证金</w:t>
      </w:r>
    </w:p>
    <w:p>
      <w:pPr>
        <w:spacing w:before="31" w:beforeLines="10" w:line="400" w:lineRule="exact"/>
        <w:ind w:firstLine="480" w:firstLineChars="200"/>
        <w:rPr>
          <w:rFonts w:hint="eastAsia" w:ascii="宋体" w:hAnsi="宋体" w:eastAsia="宋体" w:cs="宋体"/>
          <w:color w:val="0070C0"/>
          <w:kern w:val="0"/>
          <w:sz w:val="24"/>
          <w:szCs w:val="24"/>
        </w:rPr>
      </w:pPr>
      <w:r>
        <w:rPr>
          <w:rFonts w:hint="eastAsia" w:ascii="宋体" w:hAnsi="宋体" w:eastAsia="宋体" w:cs="宋体"/>
          <w:color w:val="0070C0"/>
          <w:kern w:val="0"/>
          <w:sz w:val="24"/>
          <w:szCs w:val="24"/>
        </w:rPr>
        <w:t>乙方应于合同签订前，中标通知书发出后的</w:t>
      </w:r>
      <w:r>
        <w:rPr>
          <w:rFonts w:hint="eastAsia" w:ascii="宋体" w:hAnsi="宋体" w:eastAsia="宋体" w:cs="宋体"/>
          <w:color w:val="0070C0"/>
          <w:kern w:val="0"/>
          <w:sz w:val="24"/>
          <w:szCs w:val="24"/>
          <w:u w:val="single"/>
        </w:rPr>
        <w:t>5</w:t>
      </w:r>
      <w:r>
        <w:rPr>
          <w:rFonts w:hint="eastAsia" w:ascii="宋体" w:hAnsi="宋体" w:eastAsia="宋体" w:cs="宋体"/>
          <w:color w:val="0070C0"/>
          <w:kern w:val="0"/>
          <w:sz w:val="24"/>
          <w:szCs w:val="24"/>
        </w:rPr>
        <w:t>个工作日内向甲方交纳</w:t>
      </w:r>
      <w:r>
        <w:rPr>
          <w:rFonts w:hint="eastAsia" w:ascii="宋体" w:hAnsi="宋体" w:eastAsia="宋体" w:cs="宋体"/>
          <w:color w:val="0070C0"/>
          <w:kern w:val="0"/>
          <w:sz w:val="24"/>
          <w:szCs w:val="24"/>
          <w:u w:val="single"/>
        </w:rPr>
        <w:t>合同总价1%</w:t>
      </w:r>
      <w:r>
        <w:rPr>
          <w:rFonts w:hint="eastAsia" w:ascii="宋体" w:hAnsi="宋体" w:eastAsia="宋体" w:cs="宋体"/>
          <w:color w:val="0070C0"/>
          <w:kern w:val="0"/>
          <w:sz w:val="24"/>
          <w:szCs w:val="24"/>
        </w:rPr>
        <w:t>的履约保证金；</w:t>
      </w:r>
    </w:p>
    <w:p>
      <w:pPr>
        <w:widowControl/>
        <w:shd w:val="clear" w:color="auto" w:fill="FFFFFF"/>
        <w:spacing w:line="400" w:lineRule="exact"/>
        <w:ind w:firstLine="480" w:firstLineChars="200"/>
        <w:jc w:val="left"/>
        <w:rPr>
          <w:rFonts w:hint="eastAsia" w:ascii="宋体" w:hAnsi="宋体" w:eastAsia="宋体" w:cs="宋体"/>
          <w:color w:val="0070C0"/>
          <w:kern w:val="0"/>
          <w:sz w:val="24"/>
          <w:szCs w:val="24"/>
        </w:rPr>
      </w:pPr>
      <w:r>
        <w:rPr>
          <w:rFonts w:hint="eastAsia" w:ascii="宋体" w:hAnsi="宋体" w:eastAsia="宋体" w:cs="宋体"/>
          <w:color w:val="0070C0"/>
          <w:kern w:val="0"/>
          <w:sz w:val="24"/>
          <w:szCs w:val="24"/>
        </w:rPr>
        <w:t>乙方没有履行本合同约定的责任和义务所需承担的违约金、赔偿金及其他费用，甲方有权直接从履约保证金中扣除，履约保证金不足以扣除的，甲方有权从任何一笔</w:t>
      </w:r>
      <w:r>
        <w:rPr>
          <w:rFonts w:hint="eastAsia" w:ascii="宋体" w:hAnsi="宋体" w:eastAsia="宋体" w:cs="宋体"/>
          <w:color w:val="0070C0"/>
          <w:kern w:val="0"/>
          <w:sz w:val="24"/>
          <w:szCs w:val="24"/>
          <w:lang w:eastAsia="zh-Hans"/>
        </w:rPr>
        <w:t>待</w:t>
      </w:r>
      <w:r>
        <w:rPr>
          <w:rFonts w:hint="eastAsia" w:ascii="宋体" w:hAnsi="宋体" w:eastAsia="宋体" w:cs="宋体"/>
          <w:color w:val="0070C0"/>
          <w:kern w:val="0"/>
          <w:sz w:val="24"/>
          <w:szCs w:val="24"/>
        </w:rPr>
        <w:t>结算款项中扣除；剩余履约保证金（如有）自产品到货安装验收合格后，凭甲方出具的交纳票据，经甲方业务主管职能部门审核，无息退回乙方。</w:t>
      </w:r>
    </w:p>
    <w:p>
      <w:pPr>
        <w:widowControl/>
        <w:shd w:val="clear" w:color="auto" w:fill="FFFFFF"/>
        <w:spacing w:line="400" w:lineRule="exact"/>
        <w:ind w:firstLine="480" w:firstLineChars="200"/>
        <w:jc w:val="left"/>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2.款项结算</w:t>
      </w:r>
    </w:p>
    <w:p>
      <w:pPr>
        <w:widowControl/>
        <w:shd w:val="clear" w:color="auto" w:fill="FFFFFF"/>
        <w:spacing w:line="400" w:lineRule="exact"/>
        <w:ind w:firstLine="480" w:firstLineChars="200"/>
        <w:jc w:val="left"/>
        <w:outlineLvl w:val="2"/>
        <w:rPr>
          <w:rFonts w:hint="eastAsia" w:ascii="宋体" w:hAnsi="宋体" w:eastAsia="宋体" w:cs="宋体"/>
          <w:i w:val="0"/>
          <w:caps w:val="0"/>
          <w:color w:val="FF0000"/>
          <w:spacing w:val="0"/>
          <w:sz w:val="24"/>
          <w:szCs w:val="24"/>
          <w:shd w:val="clear" w:fill="FFFFFF"/>
        </w:rPr>
      </w:pPr>
      <w:r>
        <w:rPr>
          <w:rFonts w:hint="eastAsia" w:ascii="宋体" w:hAnsi="宋体" w:eastAsia="宋体" w:cs="宋体"/>
          <w:i w:val="0"/>
          <w:caps w:val="0"/>
          <w:color w:val="0070C0"/>
          <w:spacing w:val="0"/>
          <w:sz w:val="24"/>
          <w:szCs w:val="24"/>
          <w:shd w:val="clear" w:fill="FFFFFF"/>
          <w:lang w:val="en-US" w:eastAsia="zh-CN"/>
        </w:rPr>
        <w:t xml:space="preserve"> 乙方</w:t>
      </w:r>
      <w:r>
        <w:rPr>
          <w:rFonts w:hint="eastAsia" w:ascii="宋体" w:hAnsi="宋体" w:eastAsia="宋体" w:cs="宋体"/>
          <w:i w:val="0"/>
          <w:caps w:val="0"/>
          <w:color w:val="0070C0"/>
          <w:spacing w:val="0"/>
          <w:sz w:val="24"/>
          <w:szCs w:val="24"/>
          <w:shd w:val="clear" w:fill="FFFFFF"/>
        </w:rPr>
        <w:t>于合同签订前，中标通知书发出后5日历天内向</w:t>
      </w:r>
      <w:r>
        <w:rPr>
          <w:rFonts w:hint="eastAsia" w:ascii="宋体" w:hAnsi="宋体" w:eastAsia="宋体" w:cs="宋体"/>
          <w:i w:val="0"/>
          <w:caps w:val="0"/>
          <w:color w:val="0070C0"/>
          <w:spacing w:val="0"/>
          <w:sz w:val="24"/>
          <w:szCs w:val="24"/>
          <w:shd w:val="clear" w:fill="FFFFFF"/>
          <w:lang w:val="en-US" w:eastAsia="zh-CN"/>
        </w:rPr>
        <w:t>甲方</w:t>
      </w:r>
      <w:r>
        <w:rPr>
          <w:rFonts w:hint="eastAsia" w:ascii="宋体" w:hAnsi="宋体" w:eastAsia="宋体" w:cs="宋体"/>
          <w:i w:val="0"/>
          <w:caps w:val="0"/>
          <w:color w:val="0070C0"/>
          <w:spacing w:val="0"/>
          <w:sz w:val="24"/>
          <w:szCs w:val="24"/>
          <w:shd w:val="clear" w:fill="FFFFFF"/>
        </w:rPr>
        <w:t>提交由银行、保险公司等金融机构出具的合同总价等额预付款保函或其他担保措施；</w:t>
      </w:r>
      <w:r>
        <w:rPr>
          <w:rFonts w:hint="eastAsia" w:ascii="宋体" w:hAnsi="宋体" w:eastAsia="宋体" w:cs="宋体"/>
          <w:i w:val="0"/>
          <w:caps w:val="0"/>
          <w:color w:val="FF0000"/>
          <w:spacing w:val="0"/>
          <w:sz w:val="24"/>
          <w:szCs w:val="24"/>
          <w:shd w:val="clear" w:fill="FFFFFF"/>
        </w:rPr>
        <w:br w:type="textWrapping"/>
      </w:r>
      <w:r>
        <w:rPr>
          <w:rFonts w:hint="eastAsia" w:ascii="宋体" w:hAnsi="宋体" w:eastAsia="宋体" w:cs="宋体"/>
          <w:i w:val="0"/>
          <w:caps w:val="0"/>
          <w:color w:val="FF0000"/>
          <w:spacing w:val="0"/>
          <w:sz w:val="24"/>
          <w:szCs w:val="24"/>
          <w:shd w:val="clear" w:fill="FFFFFF"/>
          <w:lang w:val="en-US" w:eastAsia="zh-CN"/>
        </w:rPr>
        <w:t xml:space="preserve">    </w:t>
      </w:r>
      <w:r>
        <w:rPr>
          <w:rFonts w:hint="eastAsia" w:ascii="宋体" w:hAnsi="宋体" w:eastAsia="宋体" w:cs="宋体"/>
          <w:i w:val="0"/>
          <w:caps w:val="0"/>
          <w:color w:val="0070C0"/>
          <w:spacing w:val="0"/>
          <w:sz w:val="24"/>
          <w:szCs w:val="24"/>
          <w:shd w:val="clear" w:fill="FFFFFF"/>
        </w:rPr>
        <w:t>合同签订后，自收到</w:t>
      </w:r>
      <w:r>
        <w:rPr>
          <w:rFonts w:hint="eastAsia" w:ascii="宋体" w:hAnsi="宋体" w:eastAsia="宋体" w:cs="宋体"/>
          <w:i w:val="0"/>
          <w:caps w:val="0"/>
          <w:color w:val="0070C0"/>
          <w:spacing w:val="0"/>
          <w:sz w:val="24"/>
          <w:szCs w:val="24"/>
          <w:shd w:val="clear" w:fill="FFFFFF"/>
          <w:lang w:val="en-US" w:eastAsia="zh-CN"/>
        </w:rPr>
        <w:t>乙方</w:t>
      </w:r>
      <w:r>
        <w:rPr>
          <w:rFonts w:hint="eastAsia" w:ascii="宋体" w:hAnsi="宋体" w:eastAsia="宋体" w:cs="宋体"/>
          <w:i w:val="0"/>
          <w:caps w:val="0"/>
          <w:color w:val="0070C0"/>
          <w:spacing w:val="0"/>
          <w:sz w:val="24"/>
          <w:szCs w:val="24"/>
          <w:shd w:val="clear" w:fill="FFFFFF"/>
        </w:rPr>
        <w:t>开具的正式发票和销货清单之日起，</w:t>
      </w:r>
      <w:r>
        <w:rPr>
          <w:rFonts w:hint="eastAsia" w:ascii="宋体" w:hAnsi="宋体" w:eastAsia="宋体" w:cs="宋体"/>
          <w:i w:val="0"/>
          <w:caps w:val="0"/>
          <w:color w:val="0070C0"/>
          <w:spacing w:val="0"/>
          <w:sz w:val="24"/>
          <w:szCs w:val="24"/>
          <w:shd w:val="clear" w:fill="FFFFFF"/>
          <w:lang w:val="en-US" w:eastAsia="zh-CN"/>
        </w:rPr>
        <w:t>甲方</w:t>
      </w:r>
      <w:r>
        <w:rPr>
          <w:rFonts w:hint="eastAsia" w:ascii="宋体" w:hAnsi="宋体" w:eastAsia="宋体" w:cs="宋体"/>
          <w:i w:val="0"/>
          <w:caps w:val="0"/>
          <w:color w:val="0070C0"/>
          <w:spacing w:val="0"/>
          <w:sz w:val="24"/>
          <w:szCs w:val="24"/>
          <w:shd w:val="clear" w:fill="FFFFFF"/>
        </w:rPr>
        <w:t>于</w:t>
      </w:r>
      <w:r>
        <w:rPr>
          <w:rFonts w:hint="eastAsia" w:ascii="宋体" w:hAnsi="宋体" w:eastAsia="宋体" w:cs="宋体"/>
          <w:color w:val="0070C0"/>
          <w:kern w:val="0"/>
          <w:sz w:val="24"/>
          <w:szCs w:val="24"/>
          <w:u w:val="single"/>
        </w:rPr>
        <w:t>7</w:t>
      </w:r>
      <w:r>
        <w:rPr>
          <w:rFonts w:hint="eastAsia" w:ascii="宋体" w:hAnsi="宋体" w:eastAsia="宋体" w:cs="宋体"/>
          <w:color w:val="0070C0"/>
          <w:kern w:val="0"/>
          <w:sz w:val="24"/>
          <w:szCs w:val="24"/>
        </w:rPr>
        <w:t>个工作日内</w:t>
      </w:r>
      <w:r>
        <w:rPr>
          <w:rFonts w:hint="eastAsia" w:ascii="宋体" w:hAnsi="宋体" w:eastAsia="宋体" w:cs="宋体"/>
          <w:i w:val="0"/>
          <w:caps w:val="0"/>
          <w:color w:val="0070C0"/>
          <w:spacing w:val="0"/>
          <w:sz w:val="24"/>
          <w:szCs w:val="24"/>
          <w:shd w:val="clear" w:fill="FFFFFF"/>
          <w:lang w:val="en-US" w:eastAsia="zh-CN"/>
        </w:rPr>
        <w:t>支付合同总价</w:t>
      </w:r>
      <w:r>
        <w:rPr>
          <w:rFonts w:hint="eastAsia" w:ascii="宋体" w:hAnsi="宋体" w:eastAsia="宋体" w:cs="宋体"/>
          <w:i w:val="0"/>
          <w:caps w:val="0"/>
          <w:color w:val="0070C0"/>
          <w:spacing w:val="0"/>
          <w:sz w:val="24"/>
          <w:szCs w:val="24"/>
          <w:u w:val="single"/>
          <w:shd w:val="clear" w:fill="FFFFFF"/>
          <w:lang w:val="en-US" w:eastAsia="zh-CN"/>
        </w:rPr>
        <w:t>70%</w:t>
      </w:r>
      <w:r>
        <w:rPr>
          <w:rFonts w:hint="eastAsia" w:ascii="宋体" w:hAnsi="宋体" w:eastAsia="宋体" w:cs="宋体"/>
          <w:i w:val="0"/>
          <w:caps w:val="0"/>
          <w:color w:val="0070C0"/>
          <w:spacing w:val="0"/>
          <w:sz w:val="24"/>
          <w:szCs w:val="24"/>
          <w:shd w:val="clear" w:fill="FFFFFF"/>
          <w:lang w:val="en-US" w:eastAsia="zh-CN"/>
        </w:rPr>
        <w:t>的合同价款</w:t>
      </w:r>
      <w:r>
        <w:rPr>
          <w:rFonts w:hint="eastAsia" w:ascii="宋体" w:hAnsi="宋体" w:eastAsia="宋体" w:cs="宋体"/>
          <w:i w:val="0"/>
          <w:caps w:val="0"/>
          <w:color w:val="0070C0"/>
          <w:spacing w:val="0"/>
          <w:sz w:val="24"/>
          <w:szCs w:val="24"/>
          <w:shd w:val="clear" w:fill="FFFFFF"/>
        </w:rPr>
        <w:t>；</w:t>
      </w:r>
      <w:r>
        <w:rPr>
          <w:rFonts w:hint="eastAsia" w:ascii="宋体" w:hAnsi="宋体" w:eastAsia="宋体" w:cs="宋体"/>
          <w:color w:val="0070C0"/>
          <w:kern w:val="0"/>
          <w:sz w:val="24"/>
          <w:szCs w:val="24"/>
        </w:rPr>
        <w:t>全部产品到货并按要求完成安装调试后，经</w:t>
      </w:r>
      <w:r>
        <w:rPr>
          <w:rFonts w:hint="eastAsia" w:ascii="宋体" w:hAnsi="宋体" w:eastAsia="宋体" w:cs="宋体"/>
          <w:color w:val="0070C0"/>
          <w:kern w:val="0"/>
          <w:sz w:val="24"/>
          <w:szCs w:val="24"/>
          <w:lang w:val="en-US" w:eastAsia="zh-CN"/>
        </w:rPr>
        <w:t>甲方</w:t>
      </w:r>
      <w:r>
        <w:rPr>
          <w:rFonts w:hint="eastAsia" w:ascii="宋体" w:hAnsi="宋体" w:eastAsia="宋体" w:cs="宋体"/>
          <w:color w:val="0070C0"/>
          <w:kern w:val="0"/>
          <w:sz w:val="24"/>
          <w:szCs w:val="24"/>
        </w:rPr>
        <w:t>业务主管职能部门验收合格，</w:t>
      </w:r>
      <w:r>
        <w:rPr>
          <w:rFonts w:hint="eastAsia" w:ascii="宋体" w:hAnsi="宋体" w:eastAsia="宋体" w:cs="宋体"/>
          <w:color w:val="0070C0"/>
          <w:kern w:val="0"/>
          <w:sz w:val="24"/>
          <w:szCs w:val="24"/>
          <w:lang w:val="en-US" w:eastAsia="zh-CN"/>
        </w:rPr>
        <w:t>甲方</w:t>
      </w:r>
      <w:r>
        <w:rPr>
          <w:rFonts w:hint="eastAsia" w:ascii="宋体" w:hAnsi="宋体" w:eastAsia="宋体" w:cs="宋体"/>
          <w:color w:val="0070C0"/>
          <w:kern w:val="0"/>
          <w:sz w:val="24"/>
          <w:szCs w:val="24"/>
        </w:rPr>
        <w:t>于</w:t>
      </w:r>
      <w:r>
        <w:rPr>
          <w:rFonts w:hint="eastAsia" w:ascii="宋体" w:hAnsi="宋体" w:eastAsia="宋体" w:cs="宋体"/>
          <w:color w:val="0070C0"/>
          <w:kern w:val="0"/>
          <w:sz w:val="24"/>
          <w:szCs w:val="24"/>
          <w:u w:val="single"/>
        </w:rPr>
        <w:t>7</w:t>
      </w:r>
      <w:r>
        <w:rPr>
          <w:rFonts w:hint="eastAsia" w:ascii="宋体" w:hAnsi="宋体" w:eastAsia="宋体" w:cs="宋体"/>
          <w:color w:val="0070C0"/>
          <w:kern w:val="0"/>
          <w:sz w:val="24"/>
          <w:szCs w:val="24"/>
        </w:rPr>
        <w:t>个工作日内支付</w:t>
      </w:r>
      <w:r>
        <w:rPr>
          <w:rFonts w:hint="eastAsia" w:ascii="宋体" w:hAnsi="宋体" w:eastAsia="宋体" w:cs="宋体"/>
          <w:color w:val="0070C0"/>
          <w:kern w:val="0"/>
          <w:sz w:val="24"/>
          <w:szCs w:val="24"/>
          <w:lang w:val="en-US" w:eastAsia="zh-CN"/>
        </w:rPr>
        <w:t>剩余</w:t>
      </w:r>
      <w:r>
        <w:rPr>
          <w:rFonts w:hint="eastAsia" w:ascii="宋体" w:hAnsi="宋体" w:eastAsia="宋体" w:cs="宋体"/>
          <w:color w:val="0070C0"/>
          <w:kern w:val="0"/>
          <w:sz w:val="24"/>
          <w:szCs w:val="24"/>
          <w:u w:val="single"/>
          <w:lang w:val="en-US" w:eastAsia="zh-CN"/>
        </w:rPr>
        <w:t>30%</w:t>
      </w:r>
      <w:r>
        <w:rPr>
          <w:rFonts w:hint="eastAsia" w:ascii="宋体" w:hAnsi="宋体" w:eastAsia="宋体" w:cs="宋体"/>
          <w:color w:val="0070C0"/>
          <w:kern w:val="0"/>
          <w:sz w:val="24"/>
          <w:szCs w:val="24"/>
          <w:lang w:val="en-US" w:eastAsia="zh-CN"/>
        </w:rPr>
        <w:t>的合同</w:t>
      </w:r>
      <w:r>
        <w:rPr>
          <w:rFonts w:hint="eastAsia" w:ascii="宋体" w:hAnsi="宋体" w:eastAsia="宋体" w:cs="宋体"/>
          <w:color w:val="0070C0"/>
          <w:kern w:val="0"/>
          <w:sz w:val="24"/>
          <w:szCs w:val="24"/>
        </w:rPr>
        <w:t>价款。</w:t>
      </w:r>
    </w:p>
    <w:p>
      <w:pPr>
        <w:widowControl/>
        <w:shd w:val="clear" w:color="auto" w:fill="FFFFFF"/>
        <w:spacing w:line="400" w:lineRule="exact"/>
        <w:ind w:firstLine="480" w:firstLineChars="200"/>
        <w:jc w:val="left"/>
        <w:rPr>
          <w:rFonts w:hint="eastAsia" w:ascii="宋体" w:hAnsi="宋体" w:eastAsia="宋体" w:cs="宋体"/>
          <w:color w:val="0070C0"/>
          <w:kern w:val="0"/>
          <w:sz w:val="24"/>
          <w:szCs w:val="24"/>
        </w:rPr>
      </w:pPr>
      <w:r>
        <w:rPr>
          <w:rFonts w:hint="eastAsia" w:ascii="宋体" w:hAnsi="宋体" w:eastAsia="宋体" w:cs="宋体"/>
          <w:i w:val="0"/>
          <w:caps w:val="0"/>
          <w:color w:val="0070C0"/>
          <w:spacing w:val="0"/>
          <w:sz w:val="24"/>
          <w:szCs w:val="24"/>
          <w:shd w:val="clear" w:fill="FFFFFF"/>
        </w:rPr>
        <w:t>全部产品到货并按要求完成安装调试后，经</w:t>
      </w:r>
      <w:r>
        <w:rPr>
          <w:rFonts w:hint="eastAsia" w:ascii="宋体" w:hAnsi="宋体" w:eastAsia="宋体" w:cs="宋体"/>
          <w:i w:val="0"/>
          <w:caps w:val="0"/>
          <w:color w:val="0070C0"/>
          <w:spacing w:val="0"/>
          <w:sz w:val="24"/>
          <w:szCs w:val="24"/>
          <w:shd w:val="clear" w:fill="FFFFFF"/>
          <w:lang w:val="en-US" w:eastAsia="zh-CN"/>
        </w:rPr>
        <w:t>甲方</w:t>
      </w:r>
      <w:r>
        <w:rPr>
          <w:rFonts w:hint="eastAsia" w:ascii="宋体" w:hAnsi="宋体" w:eastAsia="宋体" w:cs="宋体"/>
          <w:i w:val="0"/>
          <w:caps w:val="0"/>
          <w:color w:val="0070C0"/>
          <w:spacing w:val="0"/>
          <w:sz w:val="24"/>
          <w:szCs w:val="24"/>
          <w:shd w:val="clear" w:fill="FFFFFF"/>
        </w:rPr>
        <w:t>业务主管职能部门验收合格，</w:t>
      </w:r>
      <w:r>
        <w:rPr>
          <w:rFonts w:hint="eastAsia" w:ascii="宋体" w:hAnsi="宋体" w:eastAsia="宋体" w:cs="宋体"/>
          <w:i w:val="0"/>
          <w:caps w:val="0"/>
          <w:color w:val="0070C0"/>
          <w:spacing w:val="0"/>
          <w:sz w:val="24"/>
          <w:szCs w:val="24"/>
          <w:shd w:val="clear" w:fill="FFFFFF"/>
          <w:lang w:val="en-US" w:eastAsia="zh-CN"/>
        </w:rPr>
        <w:t>甲方</w:t>
      </w:r>
      <w:r>
        <w:rPr>
          <w:rFonts w:hint="eastAsia" w:ascii="宋体" w:hAnsi="宋体" w:eastAsia="宋体" w:cs="宋体"/>
          <w:i w:val="0"/>
          <w:caps w:val="0"/>
          <w:color w:val="0070C0"/>
          <w:spacing w:val="0"/>
          <w:sz w:val="24"/>
          <w:szCs w:val="24"/>
          <w:shd w:val="clear" w:fill="FFFFFF"/>
        </w:rPr>
        <w:t>于</w:t>
      </w:r>
      <w:r>
        <w:rPr>
          <w:rFonts w:hint="eastAsia" w:ascii="宋体" w:hAnsi="宋体" w:eastAsia="宋体" w:cs="宋体"/>
          <w:i w:val="0"/>
          <w:caps w:val="0"/>
          <w:color w:val="0070C0"/>
          <w:spacing w:val="0"/>
          <w:sz w:val="24"/>
          <w:szCs w:val="24"/>
          <w:u w:val="single"/>
          <w:shd w:val="clear" w:fill="FFFFFF"/>
        </w:rPr>
        <w:t>7</w:t>
      </w:r>
      <w:r>
        <w:rPr>
          <w:rFonts w:hint="eastAsia" w:ascii="宋体" w:hAnsi="宋体" w:eastAsia="宋体" w:cs="宋体"/>
          <w:i w:val="0"/>
          <w:caps w:val="0"/>
          <w:color w:val="0070C0"/>
          <w:spacing w:val="0"/>
          <w:sz w:val="24"/>
          <w:szCs w:val="24"/>
          <w:shd w:val="clear" w:fill="FFFFFF"/>
        </w:rPr>
        <w:t>个工作日内退还</w:t>
      </w:r>
      <w:r>
        <w:rPr>
          <w:rFonts w:hint="eastAsia" w:ascii="宋体" w:hAnsi="宋体" w:eastAsia="宋体" w:cs="宋体"/>
          <w:i w:val="0"/>
          <w:caps w:val="0"/>
          <w:color w:val="0070C0"/>
          <w:spacing w:val="0"/>
          <w:sz w:val="24"/>
          <w:szCs w:val="24"/>
          <w:shd w:val="clear" w:fill="FFFFFF"/>
          <w:lang w:val="en-US" w:eastAsia="zh-CN"/>
        </w:rPr>
        <w:t>乙方</w:t>
      </w:r>
      <w:r>
        <w:rPr>
          <w:rFonts w:hint="eastAsia" w:ascii="宋体" w:hAnsi="宋体" w:eastAsia="宋体" w:cs="宋体"/>
          <w:i w:val="0"/>
          <w:caps w:val="0"/>
          <w:color w:val="0070C0"/>
          <w:spacing w:val="0"/>
          <w:sz w:val="24"/>
          <w:szCs w:val="24"/>
          <w:shd w:val="clear" w:fill="FFFFFF"/>
        </w:rPr>
        <w:t>预付款保函或其他担保凭证。</w:t>
      </w:r>
    </w:p>
    <w:p>
      <w:pPr>
        <w:spacing w:before="31" w:beforeLines="10" w:line="380" w:lineRule="exact"/>
        <w:ind w:firstLine="482"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 xml:space="preserve">第四条 </w:t>
      </w:r>
      <w:r>
        <w:rPr>
          <w:rFonts w:hint="eastAsia" w:ascii="宋体" w:hAnsi="宋体" w:eastAsia="宋体" w:cs="宋体"/>
          <w:b/>
          <w:bCs/>
          <w:color w:val="0070C0"/>
          <w:sz w:val="24"/>
          <w:szCs w:val="24"/>
        </w:rPr>
        <w:t xml:space="preserve"> </w:t>
      </w:r>
      <w:r>
        <w:rPr>
          <w:rFonts w:hint="eastAsia" w:ascii="宋体" w:hAnsi="宋体" w:eastAsia="宋体" w:cs="宋体"/>
          <w:color w:val="0070C0"/>
          <w:sz w:val="24"/>
          <w:szCs w:val="24"/>
        </w:rPr>
        <w:t>交货时间</w:t>
      </w:r>
      <w:r>
        <w:rPr>
          <w:rFonts w:hint="eastAsia" w:ascii="宋体" w:hAnsi="宋体" w:eastAsia="宋体" w:cs="宋体"/>
          <w:color w:val="000000" w:themeColor="text1"/>
          <w:sz w:val="24"/>
          <w:szCs w:val="24"/>
          <w14:textFill>
            <w14:solidFill>
              <w14:schemeClr w14:val="tx1"/>
            </w14:solidFill>
          </w14:textFill>
        </w:rPr>
        <w:t>及地点</w:t>
      </w:r>
    </w:p>
    <w:p>
      <w:pPr>
        <w:spacing w:before="31" w:beforeLines="10" w:line="380" w:lineRule="exact"/>
        <w:ind w:firstLine="480" w:firstLineChars="200"/>
        <w:rPr>
          <w:rFonts w:hint="eastAsia" w:ascii="宋体" w:hAnsi="宋体" w:eastAsia="宋体" w:cs="宋体"/>
          <w:color w:val="0070C0"/>
          <w:sz w:val="24"/>
          <w:szCs w:val="24"/>
        </w:rPr>
      </w:pPr>
      <w:r>
        <w:rPr>
          <w:rFonts w:hint="eastAsia" w:ascii="宋体" w:hAnsi="宋体" w:eastAsia="宋体" w:cs="宋体"/>
          <w:color w:val="0070C0"/>
          <w:sz w:val="24"/>
          <w:szCs w:val="24"/>
        </w:rPr>
        <w:t>交货时间：</w:t>
      </w:r>
      <w:r>
        <w:rPr>
          <w:rFonts w:hint="eastAsia" w:ascii="宋体" w:hAnsi="宋体" w:eastAsia="宋体" w:cs="宋体"/>
          <w:color w:val="0070C0"/>
          <w:sz w:val="24"/>
          <w:szCs w:val="24"/>
          <w:u w:val="single"/>
          <w:lang w:val="en-US" w:eastAsia="zh-CN"/>
        </w:rPr>
        <w:t>50</w:t>
      </w:r>
      <w:r>
        <w:rPr>
          <w:rFonts w:hint="eastAsia" w:ascii="宋体" w:hAnsi="宋体" w:eastAsia="宋体" w:cs="宋体"/>
          <w:color w:val="0070C0"/>
          <w:sz w:val="24"/>
          <w:szCs w:val="24"/>
          <w:u w:val="single"/>
        </w:rPr>
        <w:t>天（自合同签订之日起）</w:t>
      </w:r>
      <w:r>
        <w:rPr>
          <w:rFonts w:hint="eastAsia" w:ascii="宋体" w:hAnsi="宋体" w:eastAsia="宋体" w:cs="宋体"/>
          <w:color w:val="0070C0"/>
          <w:sz w:val="24"/>
          <w:szCs w:val="24"/>
        </w:rPr>
        <w:t>。</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交货地点：按甲方指定地点送货上门</w:t>
      </w:r>
      <w:r>
        <w:rPr>
          <w:rFonts w:hint="eastAsia" w:ascii="宋体" w:hAnsi="宋体" w:eastAsia="宋体" w:cs="宋体"/>
          <w:color w:val="000000" w:themeColor="text1"/>
          <w:kern w:val="0"/>
          <w:sz w:val="24"/>
          <w:szCs w:val="24"/>
          <w14:textFill>
            <w14:solidFill>
              <w14:schemeClr w14:val="tx1"/>
            </w14:solidFill>
          </w14:textFill>
        </w:rPr>
        <w:t>并安装调试到位</w:t>
      </w:r>
      <w:r>
        <w:rPr>
          <w:rFonts w:hint="eastAsia" w:ascii="宋体" w:hAnsi="宋体" w:eastAsia="宋体" w:cs="宋体"/>
          <w:color w:val="000000" w:themeColor="text1"/>
          <w:sz w:val="24"/>
          <w:szCs w:val="24"/>
          <w14:textFill>
            <w14:solidFill>
              <w14:schemeClr w14:val="tx1"/>
            </w14:solidFill>
          </w14:textFill>
        </w:rPr>
        <w:t>。</w:t>
      </w:r>
    </w:p>
    <w:p>
      <w:pPr>
        <w:spacing w:before="31" w:beforeLines="10" w:line="380" w:lineRule="exact"/>
        <w:ind w:firstLine="482"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第五条</w:t>
      </w:r>
      <w:r>
        <w:rPr>
          <w:rFonts w:hint="eastAsia" w:ascii="宋体" w:hAnsi="宋体" w:eastAsia="宋体" w:cs="宋体"/>
          <w:color w:val="000000" w:themeColor="text1"/>
          <w:sz w:val="24"/>
          <w:szCs w:val="24"/>
          <w14:textFill>
            <w14:solidFill>
              <w14:schemeClr w14:val="tx1"/>
            </w14:solidFill>
          </w14:textFill>
        </w:rPr>
        <w:t xml:space="preserve">  技术资料与产权</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乙方应按招标文件规定的时间向甲方提供使用货物的有关技术资料；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2.知识产权：乙方应保证所提供的货物或其任何一部分均不会侵犯任何第三方的知识产权。</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3.产权担保：乙方保证所交付的货物的所有权完全属于乙方且无任何抵押、查封等产权瑕疵。</w:t>
      </w:r>
    </w:p>
    <w:p>
      <w:pPr>
        <w:spacing w:before="31" w:beforeLines="10" w:line="380" w:lineRule="exact"/>
        <w:ind w:firstLine="482"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第六条</w:t>
      </w:r>
      <w:r>
        <w:rPr>
          <w:rFonts w:hint="eastAsia" w:ascii="宋体" w:hAnsi="宋体" w:eastAsia="宋体" w:cs="宋体"/>
          <w:color w:val="000000" w:themeColor="text1"/>
          <w:sz w:val="24"/>
          <w:szCs w:val="24"/>
          <w14:textFill>
            <w14:solidFill>
              <w14:schemeClr w14:val="tx1"/>
            </w14:solidFill>
          </w14:textFill>
        </w:rPr>
        <w:t xml:space="preserve">  产品包装</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1.乙方应在货物发运前对其进行满足运输距离、防潮、防震、防锈和防破损装卸等要求包装，以保证货物安全运达甲方指定地点。</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2.使用说明书、质量检验证明书、随配附件和工具以及清单一并附于货物内。</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FF0000"/>
          <w:sz w:val="24"/>
          <w:szCs w:val="24"/>
        </w:rPr>
        <w:t>3.</w:t>
      </w:r>
      <w:r>
        <w:rPr>
          <w:rFonts w:hint="eastAsia" w:ascii="宋体" w:hAnsi="宋体" w:eastAsia="宋体" w:cs="宋体"/>
          <w:color w:val="FF0000"/>
          <w:sz w:val="24"/>
          <w:szCs w:val="24"/>
          <w:u w:val="single"/>
        </w:rPr>
        <w:t xml:space="preserve">                  </w:t>
      </w:r>
    </w:p>
    <w:p>
      <w:pPr>
        <w:spacing w:before="31" w:beforeLines="10" w:line="380" w:lineRule="exact"/>
        <w:ind w:firstLine="482"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第七条</w:t>
      </w:r>
      <w:r>
        <w:rPr>
          <w:rFonts w:hint="eastAsia" w:ascii="宋体" w:hAnsi="宋体" w:eastAsia="宋体" w:cs="宋体"/>
          <w:color w:val="000000" w:themeColor="text1"/>
          <w:sz w:val="24"/>
          <w:szCs w:val="24"/>
          <w14:textFill>
            <w14:solidFill>
              <w14:schemeClr w14:val="tx1"/>
            </w14:solidFill>
          </w14:textFill>
        </w:rPr>
        <w:t xml:space="preserve">  验收与调试</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1.乙方供应产品须是最新生产的符合国家技术规格和质量标准的出厂原装合格产品，如发生所供商品与合同不符，甲方（使用方）有权拒收或退货，由此产生的一切责任和后果由乙方承担。</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2.具体验收参数以乙方投标文件的产品参数、本合同的明细清单为依据；</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3.甲方收到产品后应在</w:t>
      </w:r>
      <w:r>
        <w:rPr>
          <w:rFonts w:hint="eastAsia" w:ascii="宋体" w:hAnsi="宋体" w:eastAsia="宋体" w:cs="宋体"/>
          <w:color w:val="000000" w:themeColor="text1"/>
          <w:sz w:val="24"/>
          <w:szCs w:val="24"/>
          <w:u w:val="single"/>
          <w14:textFill>
            <w14:solidFill>
              <w14:schemeClr w14:val="tx1"/>
            </w14:solidFill>
          </w14:textFill>
        </w:rPr>
        <w:t>5</w:t>
      </w:r>
      <w:r>
        <w:rPr>
          <w:rFonts w:hint="eastAsia" w:ascii="宋体" w:hAnsi="宋体" w:eastAsia="宋体" w:cs="宋体"/>
          <w:color w:val="000000" w:themeColor="text1"/>
          <w:sz w:val="24"/>
          <w:szCs w:val="24"/>
          <w14:textFill>
            <w14:solidFill>
              <w14:schemeClr w14:val="tx1"/>
            </w14:solidFill>
          </w14:textFill>
        </w:rPr>
        <w:t>个工作日内组织验收，若有异议</w:t>
      </w:r>
      <w:r>
        <w:rPr>
          <w:rFonts w:hint="eastAsia" w:ascii="宋体" w:hAnsi="宋体" w:eastAsia="宋体" w:cs="宋体"/>
          <w:color w:val="000000"/>
          <w:sz w:val="24"/>
          <w:szCs w:val="24"/>
        </w:rPr>
        <w:t>在</w:t>
      </w:r>
      <w:r>
        <w:rPr>
          <w:rFonts w:hint="eastAsia" w:ascii="宋体" w:hAnsi="宋体" w:eastAsia="宋体" w:cs="宋体"/>
          <w:color w:val="000000" w:themeColor="text1"/>
          <w:sz w:val="24"/>
          <w:szCs w:val="24"/>
          <w:u w:val="single"/>
          <w14:textFill>
            <w14:solidFill>
              <w14:schemeClr w14:val="tx1"/>
            </w14:solidFill>
          </w14:textFill>
        </w:rPr>
        <w:t>10</w:t>
      </w:r>
      <w:r>
        <w:rPr>
          <w:rFonts w:hint="eastAsia" w:ascii="宋体" w:hAnsi="宋体" w:eastAsia="宋体" w:cs="宋体"/>
          <w:color w:val="000000" w:themeColor="text1"/>
          <w:sz w:val="24"/>
          <w:szCs w:val="24"/>
          <w14:textFill>
            <w14:solidFill>
              <w14:schemeClr w14:val="tx1"/>
            </w14:solidFill>
          </w14:textFill>
        </w:rPr>
        <w:t>天内向乙</w:t>
      </w:r>
      <w:r>
        <w:rPr>
          <w:rFonts w:hint="eastAsia" w:ascii="宋体" w:hAnsi="宋体" w:eastAsia="宋体" w:cs="宋体"/>
          <w:color w:val="000000"/>
          <w:sz w:val="24"/>
          <w:szCs w:val="24"/>
        </w:rPr>
        <w:t>方提出，协助解决</w:t>
      </w:r>
      <w:r>
        <w:rPr>
          <w:rFonts w:hint="eastAsia" w:ascii="宋体" w:hAnsi="宋体" w:eastAsia="宋体" w:cs="宋体"/>
          <w:color w:val="000000" w:themeColor="text1"/>
          <w:sz w:val="24"/>
          <w:szCs w:val="24"/>
          <w14:textFill>
            <w14:solidFill>
              <w14:schemeClr w14:val="tx1"/>
            </w14:solidFill>
          </w14:textFill>
        </w:rPr>
        <w:t>。</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4.乙方交货前应对产品全面检查和对验收文件进行整理，并列出清单，作为甲方收货验收和使用的技术条件依据，检验的结果应随货物交于甲方。</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5.甲方对乙方提供的货物在使用前进行调试时，乙方需负责安装并培训甲方的使用操作人员，并协助甲方一起调试，直到符合技术要求，甲方才做最终验收。</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6.对技术复杂的货物，甲方应请国家认可的专业检测机构参与验收，并由其出具质量检测报告。</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7.验收时乙方必须在现场，验收完毕后作出验收结果报告，验收费用由乙方负责。</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FF0000"/>
          <w:sz w:val="24"/>
          <w:szCs w:val="24"/>
        </w:rPr>
        <w:t>8.</w:t>
      </w:r>
      <w:r>
        <w:rPr>
          <w:rFonts w:hint="eastAsia" w:ascii="宋体" w:hAnsi="宋体" w:eastAsia="宋体" w:cs="宋体"/>
          <w:color w:val="FF0000"/>
          <w:sz w:val="24"/>
          <w:szCs w:val="24"/>
          <w:u w:val="single"/>
        </w:rPr>
        <w:t xml:space="preserve">                  </w:t>
      </w:r>
    </w:p>
    <w:p>
      <w:pPr>
        <w:spacing w:before="31" w:beforeLines="10" w:line="380" w:lineRule="exact"/>
        <w:ind w:firstLine="482"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第八条</w:t>
      </w:r>
      <w:r>
        <w:rPr>
          <w:rFonts w:hint="eastAsia" w:ascii="宋体" w:hAnsi="宋体" w:eastAsia="宋体" w:cs="宋体"/>
          <w:color w:val="000000" w:themeColor="text1"/>
          <w:sz w:val="24"/>
          <w:szCs w:val="24"/>
          <w14:textFill>
            <w14:solidFill>
              <w14:schemeClr w14:val="tx1"/>
            </w14:solidFill>
          </w14:textFill>
        </w:rPr>
        <w:t xml:space="preserve">  甲方的权利和义务</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一、甲方的权利：</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1.根据乙方投标文件中有关内容，有权对乙方供货情况进行检查。</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2.有权对产品质量进行监督和检查，对发现的问题进行调查和处理。</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3.如甲方发现乙方在投标资料中内容不真实、供货产品质量不合格或因乙方违反合同规定给甲方或用户造成损失时，甲方有权要求乙方</w:t>
      </w:r>
      <w:r>
        <w:rPr>
          <w:rFonts w:hint="eastAsia" w:ascii="宋体" w:hAnsi="宋体" w:eastAsia="宋体" w:cs="宋体"/>
          <w:color w:val="000000"/>
          <w:sz w:val="24"/>
          <w:szCs w:val="24"/>
        </w:rPr>
        <w:t>调换</w:t>
      </w:r>
      <w:r>
        <w:rPr>
          <w:rFonts w:hint="eastAsia" w:ascii="宋体" w:hAnsi="宋体" w:eastAsia="宋体" w:cs="宋体"/>
          <w:color w:val="000000" w:themeColor="text1"/>
          <w:sz w:val="24"/>
          <w:szCs w:val="24"/>
          <w14:textFill>
            <w14:solidFill>
              <w14:schemeClr w14:val="tx1"/>
            </w14:solidFill>
          </w14:textFill>
        </w:rPr>
        <w:t>、退货或赔偿，情节严重的将取消合同并追究法律责任。</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FF0000"/>
          <w:sz w:val="24"/>
          <w:szCs w:val="24"/>
        </w:rPr>
        <w:t>4.</w:t>
      </w:r>
      <w:r>
        <w:rPr>
          <w:rFonts w:hint="eastAsia" w:ascii="宋体" w:hAnsi="宋体" w:eastAsia="宋体" w:cs="宋体"/>
          <w:color w:val="FF0000"/>
          <w:sz w:val="24"/>
          <w:szCs w:val="24"/>
          <w:u w:val="single"/>
        </w:rPr>
        <w:t xml:space="preserve">                  </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二、甲方的义务：</w:t>
      </w:r>
    </w:p>
    <w:p>
      <w:pPr>
        <w:spacing w:before="31" w:beforeLines="10" w:line="38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themeColor="text1"/>
          <w:sz w:val="24"/>
          <w:szCs w:val="24"/>
          <w14:textFill>
            <w14:solidFill>
              <w14:schemeClr w14:val="tx1"/>
            </w14:solidFill>
          </w14:textFill>
        </w:rPr>
        <w:t>1.乙</w:t>
      </w:r>
      <w:r>
        <w:rPr>
          <w:rFonts w:hint="eastAsia" w:ascii="宋体" w:hAnsi="宋体" w:eastAsia="宋体" w:cs="宋体"/>
          <w:color w:val="000000"/>
          <w:sz w:val="24"/>
          <w:szCs w:val="24"/>
        </w:rPr>
        <w:t>方送货数量与</w:t>
      </w:r>
      <w:r>
        <w:rPr>
          <w:rFonts w:hint="eastAsia" w:ascii="宋体" w:hAnsi="宋体" w:eastAsia="宋体" w:cs="宋体"/>
          <w:color w:val="000000" w:themeColor="text1"/>
          <w:sz w:val="24"/>
          <w:szCs w:val="24"/>
          <w14:textFill>
            <w14:solidFill>
              <w14:schemeClr w14:val="tx1"/>
            </w14:solidFill>
          </w14:textFill>
        </w:rPr>
        <w:t>送货</w:t>
      </w:r>
      <w:r>
        <w:rPr>
          <w:rFonts w:hint="eastAsia" w:ascii="宋体" w:hAnsi="宋体" w:eastAsia="宋体" w:cs="宋体"/>
          <w:color w:val="000000"/>
          <w:sz w:val="24"/>
          <w:szCs w:val="24"/>
        </w:rPr>
        <w:t>时间</w:t>
      </w:r>
      <w:r>
        <w:rPr>
          <w:rFonts w:hint="eastAsia" w:ascii="宋体" w:hAnsi="宋体" w:eastAsia="宋体" w:cs="宋体"/>
          <w:color w:val="000000" w:themeColor="text1"/>
          <w:sz w:val="24"/>
          <w:szCs w:val="24"/>
          <w14:textFill>
            <w14:solidFill>
              <w14:schemeClr w14:val="tx1"/>
            </w14:solidFill>
          </w14:textFill>
        </w:rPr>
        <w:t>由甲方通知乙</w:t>
      </w:r>
      <w:r>
        <w:rPr>
          <w:rFonts w:hint="eastAsia" w:ascii="宋体" w:hAnsi="宋体" w:eastAsia="宋体" w:cs="宋体"/>
          <w:color w:val="000000"/>
          <w:sz w:val="24"/>
          <w:szCs w:val="24"/>
        </w:rPr>
        <w:t>方业务人员或</w:t>
      </w:r>
      <w:r>
        <w:rPr>
          <w:rFonts w:hint="eastAsia" w:ascii="宋体" w:hAnsi="宋体" w:eastAsia="宋体" w:cs="宋体"/>
          <w:color w:val="000000" w:themeColor="text1"/>
          <w:sz w:val="24"/>
          <w:szCs w:val="24"/>
          <w14:textFill>
            <w14:solidFill>
              <w14:schemeClr w14:val="tx1"/>
            </w14:solidFill>
          </w14:textFill>
        </w:rPr>
        <w:t>其指定</w:t>
      </w:r>
      <w:r>
        <w:rPr>
          <w:rFonts w:hint="eastAsia" w:ascii="宋体" w:hAnsi="宋体" w:eastAsia="宋体" w:cs="宋体"/>
          <w:color w:val="000000"/>
          <w:sz w:val="24"/>
          <w:szCs w:val="24"/>
        </w:rPr>
        <w:t>负责人。</w:t>
      </w:r>
    </w:p>
    <w:p>
      <w:pPr>
        <w:spacing w:before="31" w:beforeLines="10" w:line="38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2.指定专人负责产品收货和验收事宜。</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FF0000"/>
          <w:sz w:val="24"/>
          <w:szCs w:val="24"/>
        </w:rPr>
        <w:t>3.</w:t>
      </w:r>
      <w:r>
        <w:rPr>
          <w:rFonts w:hint="eastAsia" w:ascii="宋体" w:hAnsi="宋体" w:eastAsia="宋体" w:cs="宋体"/>
          <w:color w:val="FF0000"/>
          <w:sz w:val="24"/>
          <w:szCs w:val="24"/>
          <w:u w:val="single"/>
        </w:rPr>
        <w:t xml:space="preserve">                  </w:t>
      </w:r>
    </w:p>
    <w:p>
      <w:pPr>
        <w:spacing w:before="31" w:beforeLines="10" w:line="380" w:lineRule="exact"/>
        <w:ind w:firstLine="482"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第九条</w:t>
      </w:r>
      <w:r>
        <w:rPr>
          <w:rFonts w:hint="eastAsia" w:ascii="宋体" w:hAnsi="宋体" w:eastAsia="宋体" w:cs="宋体"/>
          <w:color w:val="000000" w:themeColor="text1"/>
          <w:sz w:val="24"/>
          <w:szCs w:val="24"/>
          <w14:textFill>
            <w14:solidFill>
              <w14:schemeClr w14:val="tx1"/>
            </w14:solidFill>
          </w14:textFill>
        </w:rPr>
        <w:t xml:space="preserve">  乙方的权利和义务</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一、乙方的权利：</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1.乙方有权拒绝甲方提出的除</w:t>
      </w:r>
      <w:r>
        <w:rPr>
          <w:rFonts w:hint="eastAsia" w:ascii="宋体" w:hAnsi="宋体" w:eastAsia="宋体" w:cs="宋体"/>
          <w:color w:val="0070C0"/>
          <w:sz w:val="24"/>
          <w:szCs w:val="24"/>
          <w:u w:val="single"/>
        </w:rPr>
        <w:t>运动心肺测试系统（进口）</w:t>
      </w:r>
      <w:r>
        <w:rPr>
          <w:rFonts w:hint="eastAsia" w:ascii="宋体" w:hAnsi="宋体" w:eastAsia="宋体" w:cs="宋体"/>
          <w:color w:val="000000" w:themeColor="text1"/>
          <w:sz w:val="24"/>
          <w:szCs w:val="24"/>
          <w14:textFill>
            <w14:solidFill>
              <w14:schemeClr w14:val="tx1"/>
            </w14:solidFill>
          </w14:textFill>
        </w:rPr>
        <w:t>供货服务和乙方承诺以外的其它不合理要求。</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FF0000"/>
          <w:sz w:val="24"/>
          <w:szCs w:val="24"/>
        </w:rPr>
        <w:t>2.</w:t>
      </w:r>
      <w:r>
        <w:rPr>
          <w:rFonts w:hint="eastAsia" w:ascii="宋体" w:hAnsi="宋体" w:eastAsia="宋体" w:cs="宋体"/>
          <w:color w:val="FF0000"/>
          <w:sz w:val="24"/>
          <w:szCs w:val="24"/>
          <w:u w:val="single"/>
        </w:rPr>
        <w:t xml:space="preserve">                  </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二、乙方的义务：</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1.严格执行国家的法律、法规和相关标准，守法经营，按章办事，自觉维护甲方及用户的利益。</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2.接受甲方的检查、监督，及时、准确地向甲</w:t>
      </w:r>
      <w:r>
        <w:rPr>
          <w:rFonts w:hint="eastAsia" w:ascii="宋体" w:hAnsi="宋体" w:eastAsia="宋体" w:cs="宋体"/>
          <w:color w:val="000000"/>
          <w:sz w:val="24"/>
          <w:szCs w:val="24"/>
        </w:rPr>
        <w:t>方提供产品相关资料和证件</w:t>
      </w:r>
      <w:r>
        <w:rPr>
          <w:rFonts w:hint="eastAsia" w:ascii="宋体" w:hAnsi="宋体" w:eastAsia="宋体" w:cs="宋体"/>
          <w:color w:val="000000" w:themeColor="text1"/>
          <w:sz w:val="24"/>
          <w:szCs w:val="24"/>
          <w14:textFill>
            <w14:solidFill>
              <w14:schemeClr w14:val="tx1"/>
            </w14:solidFill>
          </w14:textFill>
        </w:rPr>
        <w:t>，严格履行服务承诺，做到诚实、守信。</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w:t>
      </w:r>
      <w:r>
        <w:rPr>
          <w:rFonts w:hint="eastAsia" w:ascii="宋体" w:hAnsi="宋体" w:eastAsia="宋体" w:cs="宋体"/>
          <w:color w:val="000000"/>
          <w:sz w:val="24"/>
          <w:szCs w:val="24"/>
        </w:rPr>
        <w:t>向</w:t>
      </w:r>
      <w:r>
        <w:rPr>
          <w:rFonts w:hint="eastAsia" w:ascii="宋体" w:hAnsi="宋体" w:eastAsia="宋体" w:cs="宋体"/>
          <w:color w:val="000000" w:themeColor="text1"/>
          <w:sz w:val="24"/>
          <w:szCs w:val="24"/>
          <w14:textFill>
            <w14:solidFill>
              <w14:schemeClr w14:val="tx1"/>
            </w14:solidFill>
          </w14:textFill>
        </w:rPr>
        <w:t>甲</w:t>
      </w:r>
      <w:r>
        <w:rPr>
          <w:rFonts w:hint="eastAsia" w:ascii="宋体" w:hAnsi="宋体" w:eastAsia="宋体" w:cs="宋体"/>
          <w:color w:val="000000"/>
          <w:sz w:val="24"/>
          <w:szCs w:val="24"/>
        </w:rPr>
        <w:t>方提供质量合格产品</w:t>
      </w:r>
      <w:r>
        <w:rPr>
          <w:rFonts w:hint="eastAsia" w:ascii="宋体" w:hAnsi="宋体" w:eastAsia="宋体" w:cs="宋体"/>
          <w:color w:val="000000" w:themeColor="text1"/>
          <w:sz w:val="24"/>
          <w:szCs w:val="24"/>
          <w14:textFill>
            <w14:solidFill>
              <w14:schemeClr w14:val="tx1"/>
            </w14:solidFill>
          </w14:textFill>
        </w:rPr>
        <w:t>。</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4.必须在甲方规定的期限内将货送达。</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w:t>
      </w:r>
      <w:r>
        <w:rPr>
          <w:rFonts w:hint="eastAsia" w:ascii="宋体" w:hAnsi="宋体" w:eastAsia="宋体" w:cs="宋体"/>
          <w:color w:val="000000"/>
          <w:kern w:val="0"/>
          <w:sz w:val="24"/>
          <w:szCs w:val="24"/>
        </w:rPr>
        <w:t>负责产品</w:t>
      </w:r>
      <w:r>
        <w:rPr>
          <w:rFonts w:hint="eastAsia" w:ascii="宋体" w:hAnsi="宋体" w:eastAsia="宋体" w:cs="宋体"/>
          <w:color w:val="000000" w:themeColor="text1"/>
          <w:kern w:val="0"/>
          <w:sz w:val="24"/>
          <w:szCs w:val="24"/>
          <w14:textFill>
            <w14:solidFill>
              <w14:schemeClr w14:val="tx1"/>
            </w14:solidFill>
          </w14:textFill>
        </w:rPr>
        <w:t>运送</w:t>
      </w:r>
      <w:r>
        <w:rPr>
          <w:rFonts w:hint="eastAsia" w:ascii="宋体" w:hAnsi="宋体" w:eastAsia="宋体" w:cs="宋体"/>
          <w:color w:val="FF0000"/>
          <w:kern w:val="0"/>
          <w:sz w:val="24"/>
          <w:szCs w:val="24"/>
        </w:rPr>
        <w:t>及安装</w:t>
      </w:r>
      <w:r>
        <w:rPr>
          <w:rFonts w:hint="eastAsia" w:ascii="宋体" w:hAnsi="宋体" w:eastAsia="宋体" w:cs="宋体"/>
          <w:color w:val="000000" w:themeColor="text1"/>
          <w:kern w:val="0"/>
          <w:sz w:val="24"/>
          <w:szCs w:val="24"/>
          <w14:textFill>
            <w14:solidFill>
              <w14:schemeClr w14:val="tx1"/>
            </w14:solidFill>
          </w14:textFill>
        </w:rPr>
        <w:t>过程中的一切安全防护和安全责任</w:t>
      </w:r>
      <w:r>
        <w:rPr>
          <w:rFonts w:hint="eastAsia" w:ascii="宋体" w:hAnsi="宋体" w:eastAsia="宋体" w:cs="宋体"/>
          <w:color w:val="000000" w:themeColor="text1"/>
          <w:sz w:val="24"/>
          <w:szCs w:val="24"/>
          <w14:textFill>
            <w14:solidFill>
              <w14:schemeClr w14:val="tx1"/>
            </w14:solidFill>
          </w14:textFill>
        </w:rPr>
        <w:t>。</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6.妥善保管采购合同及相关资料，以备查验。</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FF0000"/>
          <w:sz w:val="24"/>
          <w:szCs w:val="24"/>
        </w:rPr>
        <w:t>7.</w:t>
      </w:r>
      <w:r>
        <w:rPr>
          <w:rFonts w:hint="eastAsia" w:ascii="宋体" w:hAnsi="宋体" w:eastAsia="宋体" w:cs="宋体"/>
          <w:color w:val="FF0000"/>
          <w:sz w:val="24"/>
          <w:szCs w:val="24"/>
          <w:u w:val="single"/>
        </w:rPr>
        <w:t xml:space="preserve">                  </w:t>
      </w:r>
    </w:p>
    <w:p>
      <w:pPr>
        <w:spacing w:before="31" w:beforeLines="10" w:line="380" w:lineRule="exact"/>
        <w:ind w:firstLine="482" w:firstLineChars="200"/>
        <w:rPr>
          <w:rFonts w:hint="eastAsia"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第十条</w:t>
      </w:r>
      <w:r>
        <w:rPr>
          <w:rFonts w:hint="eastAsia" w:ascii="宋体" w:hAnsi="宋体" w:eastAsia="宋体" w:cs="宋体"/>
          <w:bCs/>
          <w:color w:val="000000" w:themeColor="text1"/>
          <w:sz w:val="24"/>
          <w:szCs w:val="24"/>
          <w14:textFill>
            <w14:solidFill>
              <w14:schemeClr w14:val="tx1"/>
            </w14:solidFill>
          </w14:textFill>
        </w:rPr>
        <w:t xml:space="preserve">  质保期</w:t>
      </w:r>
      <w:r>
        <w:rPr>
          <w:rFonts w:hint="eastAsia" w:ascii="宋体" w:hAnsi="宋体" w:eastAsia="宋体" w:cs="宋体"/>
          <w:bCs/>
          <w:color w:val="FF0000"/>
          <w:sz w:val="24"/>
          <w:szCs w:val="24"/>
          <w:u w:val="single"/>
        </w:rPr>
        <w:t xml:space="preserve">   </w:t>
      </w:r>
      <w:r>
        <w:rPr>
          <w:rFonts w:hint="eastAsia" w:ascii="宋体" w:hAnsi="宋体" w:eastAsia="宋体" w:cs="宋体"/>
          <w:bCs/>
          <w:color w:val="FF0000"/>
          <w:sz w:val="24"/>
          <w:szCs w:val="24"/>
        </w:rPr>
        <w:t>年</w:t>
      </w:r>
      <w:r>
        <w:rPr>
          <w:rFonts w:hint="eastAsia" w:ascii="宋体" w:hAnsi="宋体" w:eastAsia="宋体" w:cs="宋体"/>
          <w:bCs/>
          <w:color w:val="000000" w:themeColor="text1"/>
          <w:sz w:val="24"/>
          <w:szCs w:val="24"/>
          <w14:textFill>
            <w14:solidFill>
              <w14:schemeClr w14:val="tx1"/>
            </w14:solidFill>
          </w14:textFill>
        </w:rPr>
        <w:t>（自交货验收合格之日起），质保期内如出现任何质量问题，乙方须为甲方无条件提供免费维修或退换服务。</w:t>
      </w:r>
    </w:p>
    <w:p>
      <w:pPr>
        <w:spacing w:before="31" w:beforeLines="10" w:line="380" w:lineRule="exact"/>
        <w:ind w:firstLine="482" w:firstLineChars="200"/>
        <w:rPr>
          <w:rFonts w:hint="eastAsia"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第十一条</w:t>
      </w:r>
      <w:r>
        <w:rPr>
          <w:rFonts w:hint="eastAsia" w:ascii="宋体" w:hAnsi="宋体" w:eastAsia="宋体" w:cs="宋体"/>
          <w:bCs/>
          <w:color w:val="000000" w:themeColor="text1"/>
          <w:sz w:val="24"/>
          <w:szCs w:val="24"/>
          <w14:textFill>
            <w14:solidFill>
              <w14:schemeClr w14:val="tx1"/>
            </w14:solidFill>
          </w14:textFill>
        </w:rPr>
        <w:t xml:space="preserve">  其他承诺及相关服务</w:t>
      </w:r>
    </w:p>
    <w:p>
      <w:pPr>
        <w:spacing w:before="31" w:beforeLines="10" w:line="380" w:lineRule="exact"/>
        <w:ind w:firstLine="480" w:firstLineChars="200"/>
        <w:rPr>
          <w:rFonts w:hint="eastAsia" w:ascii="宋体" w:hAnsi="宋体" w:eastAsia="宋体" w:cs="宋体"/>
          <w:bCs/>
          <w:color w:val="FF0000"/>
          <w:sz w:val="24"/>
          <w:szCs w:val="24"/>
        </w:rPr>
      </w:pPr>
      <w:r>
        <w:rPr>
          <w:rFonts w:hint="eastAsia" w:ascii="宋体" w:hAnsi="宋体" w:eastAsia="宋体" w:cs="宋体"/>
          <w:color w:val="FF0000"/>
          <w:kern w:val="0"/>
          <w:sz w:val="24"/>
          <w:szCs w:val="24"/>
        </w:rPr>
        <w:t>（按中标单位承诺填写）</w:t>
      </w:r>
    </w:p>
    <w:p>
      <w:pPr>
        <w:spacing w:before="31" w:beforeLines="10" w:line="380" w:lineRule="exact"/>
        <w:ind w:firstLine="482" w:firstLineChars="200"/>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第十二条</w:t>
      </w:r>
      <w:r>
        <w:rPr>
          <w:rFonts w:hint="eastAsia" w:ascii="宋体" w:hAnsi="宋体" w:eastAsia="宋体" w:cs="宋体"/>
          <w:color w:val="000000" w:themeColor="text1"/>
          <w:sz w:val="24"/>
          <w:szCs w:val="24"/>
          <w14:textFill>
            <w14:solidFill>
              <w14:schemeClr w14:val="tx1"/>
            </w14:solidFill>
          </w14:textFill>
        </w:rPr>
        <w:t xml:space="preserve">  违约责任</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一、乙方应在甲方规定的期限内完成供货服务。如有逾期，乙方须按</w:t>
      </w:r>
      <w:r>
        <w:rPr>
          <w:rFonts w:hint="eastAsia" w:ascii="宋体" w:hAnsi="宋体" w:eastAsia="宋体" w:cs="宋体"/>
          <w:color w:val="000000" w:themeColor="text1"/>
          <w:kern w:val="0"/>
          <w:sz w:val="24"/>
          <w:szCs w:val="24"/>
          <w:u w:val="single"/>
          <w14:textFill>
            <w14:solidFill>
              <w14:schemeClr w14:val="tx1"/>
            </w14:solidFill>
          </w14:textFill>
        </w:rPr>
        <w:t>合同总价5‰/天</w:t>
      </w:r>
      <w:r>
        <w:rPr>
          <w:rFonts w:hint="eastAsia" w:ascii="宋体" w:hAnsi="宋体" w:eastAsia="宋体" w:cs="宋体"/>
          <w:color w:val="000000" w:themeColor="text1"/>
          <w:kern w:val="0"/>
          <w:sz w:val="24"/>
          <w:szCs w:val="24"/>
          <w14:textFill>
            <w14:solidFill>
              <w14:schemeClr w14:val="tx1"/>
            </w14:solidFill>
          </w14:textFill>
        </w:rPr>
        <w:t>的标准给予甲方经济</w:t>
      </w:r>
      <w:r>
        <w:rPr>
          <w:rFonts w:hint="eastAsia" w:ascii="宋体" w:hAnsi="宋体" w:eastAsia="宋体" w:cs="宋体"/>
          <w:color w:val="000000" w:themeColor="text1"/>
          <w:sz w:val="24"/>
          <w:szCs w:val="24"/>
          <w14:textFill>
            <w14:solidFill>
              <w14:schemeClr w14:val="tx1"/>
            </w14:solidFill>
          </w14:textFill>
        </w:rPr>
        <w:t>赔偿。</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二、因产品质量给甲方造成的损失，乙方应承担相应的赔偿责任及相关法律责任，并无条件接受退货。</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三、乙方出现下列情形之一的，甲方有权终止合同并要求乙方给予</w:t>
      </w:r>
      <w:r>
        <w:rPr>
          <w:rFonts w:hint="eastAsia" w:ascii="宋体" w:hAnsi="宋体" w:eastAsia="宋体" w:cs="宋体"/>
          <w:color w:val="000000" w:themeColor="text1"/>
          <w:kern w:val="0"/>
          <w:sz w:val="24"/>
          <w:szCs w:val="24"/>
          <w:u w:val="single"/>
          <w14:textFill>
            <w14:solidFill>
              <w14:schemeClr w14:val="tx1"/>
            </w14:solidFill>
          </w14:textFill>
        </w:rPr>
        <w:t>合同总价10%</w:t>
      </w:r>
      <w:r>
        <w:rPr>
          <w:rFonts w:hint="eastAsia" w:ascii="宋体" w:hAnsi="宋体" w:eastAsia="宋体" w:cs="宋体"/>
          <w:color w:val="000000" w:themeColor="text1"/>
          <w:kern w:val="0"/>
          <w:sz w:val="24"/>
          <w:szCs w:val="24"/>
          <w14:textFill>
            <w14:solidFill>
              <w14:schemeClr w14:val="tx1"/>
            </w14:solidFill>
          </w14:textFill>
        </w:rPr>
        <w:t>的违约赔偿</w:t>
      </w:r>
      <w:r>
        <w:rPr>
          <w:rFonts w:hint="eastAsia" w:ascii="宋体" w:hAnsi="宋体" w:eastAsia="宋体" w:cs="宋体"/>
          <w:color w:val="000000" w:themeColor="text1"/>
          <w:sz w:val="24"/>
          <w:szCs w:val="24"/>
          <w14:textFill>
            <w14:solidFill>
              <w14:schemeClr w14:val="tx1"/>
            </w14:solidFill>
          </w14:textFill>
        </w:rPr>
        <w:t>：</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1.拒绝接受监督、检查的；</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2.未如实反映情况，提供虚假材料的；</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3.未经甲方书面同意，擅自分包、转包业务的；</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4.在本合同有效期内，被行业主管部门取消相关经营资格的；</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5.在本合同有效期内，乙方擅自变更、转让、租借供货企业资格的；</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6.供货逾期10日以上的；</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7.未按照相关法律法规、行业标准、工作规范及双方约定要求开展供货工作的。</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FF0000"/>
          <w:sz w:val="24"/>
          <w:szCs w:val="24"/>
        </w:rPr>
        <w:t>四、</w:t>
      </w:r>
      <w:r>
        <w:rPr>
          <w:rFonts w:hint="eastAsia" w:ascii="宋体" w:hAnsi="宋体" w:eastAsia="宋体" w:cs="宋体"/>
          <w:color w:val="FF0000"/>
          <w:sz w:val="24"/>
          <w:szCs w:val="24"/>
          <w:u w:val="single"/>
        </w:rPr>
        <w:t xml:space="preserve">                  </w:t>
      </w:r>
    </w:p>
    <w:p>
      <w:pPr>
        <w:spacing w:before="31" w:beforeLines="10" w:line="380" w:lineRule="exact"/>
        <w:ind w:firstLine="482"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第十三条</w:t>
      </w:r>
      <w:r>
        <w:rPr>
          <w:rFonts w:hint="eastAsia" w:ascii="宋体" w:hAnsi="宋体" w:eastAsia="宋体" w:cs="宋体"/>
          <w:color w:val="000000" w:themeColor="text1"/>
          <w:sz w:val="24"/>
          <w:szCs w:val="24"/>
          <w14:textFill>
            <w14:solidFill>
              <w14:schemeClr w14:val="tx1"/>
            </w14:solidFill>
          </w14:textFill>
        </w:rPr>
        <w:t xml:space="preserve">  合同的修正和终止</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l.任何一方无正当理由不得擅自解除合同，否则擅自解除合同的一方应向对方支付违约金，金额为</w:t>
      </w:r>
      <w:r>
        <w:rPr>
          <w:rFonts w:hint="eastAsia" w:ascii="宋体" w:hAnsi="宋体" w:eastAsia="宋体" w:cs="宋体"/>
          <w:color w:val="000000" w:themeColor="text1"/>
          <w:sz w:val="24"/>
          <w:szCs w:val="24"/>
          <w:u w:val="single"/>
          <w14:textFill>
            <w14:solidFill>
              <w14:schemeClr w14:val="tx1"/>
            </w14:solidFill>
          </w14:textFill>
        </w:rPr>
        <w:t>合同总价的10%</w:t>
      </w:r>
      <w:r>
        <w:rPr>
          <w:rFonts w:hint="eastAsia" w:ascii="宋体" w:hAnsi="宋体" w:eastAsia="宋体" w:cs="宋体"/>
          <w:color w:val="000000" w:themeColor="text1"/>
          <w:sz w:val="24"/>
          <w:szCs w:val="24"/>
          <w14:textFill>
            <w14:solidFill>
              <w14:schemeClr w14:val="tx1"/>
            </w14:solidFill>
          </w14:textFill>
        </w:rPr>
        <w:t>。</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2.经甲乙双方一致同意，可以修改或终止本合同。</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因不可抗力导致合同不能履行或不能完全履行，发生不可抗力的一方应在不可抗力发生后十日内将情况通知对方，并采取措施减少或消除不可抗力对履行合同的影响。合同双方应根据不可抗力对合同影响的程度，协调确定是否终止或继续履行合同。</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4.乙方发生下列情况，甲方有权单方面终止合同：</w:t>
      </w:r>
    </w:p>
    <w:p>
      <w:pPr>
        <w:spacing w:before="31" w:beforeLines="10" w:line="380" w:lineRule="exact"/>
        <w:ind w:left="42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（1）乙方破产、解散、清算、停业以及其他原因无法为甲方提供供货服务的；</w:t>
      </w:r>
    </w:p>
    <w:p>
      <w:pPr>
        <w:spacing w:before="31" w:beforeLines="10" w:line="380" w:lineRule="exact"/>
        <w:ind w:left="42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（2）乙方设施、设备发生重大变化，无法满足供货需求的。</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5.甲方发生下列情况，乙方有权单方面终止合同： </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甲方未按合同规定支付货款，并在接到乙方通知</w:t>
      </w:r>
      <w:r>
        <w:rPr>
          <w:rFonts w:hint="eastAsia" w:ascii="宋体" w:hAnsi="宋体" w:eastAsia="宋体" w:cs="宋体"/>
          <w:color w:val="000000" w:themeColor="text1"/>
          <w:sz w:val="24"/>
          <w:szCs w:val="24"/>
          <w:u w:val="single"/>
          <w14:textFill>
            <w14:solidFill>
              <w14:schemeClr w14:val="tx1"/>
            </w14:solidFill>
          </w14:textFill>
        </w:rPr>
        <w:t>10</w:t>
      </w:r>
      <w:r>
        <w:rPr>
          <w:rFonts w:hint="eastAsia" w:ascii="宋体" w:hAnsi="宋体" w:eastAsia="宋体" w:cs="宋体"/>
          <w:color w:val="000000" w:themeColor="text1"/>
          <w:sz w:val="24"/>
          <w:szCs w:val="24"/>
          <w14:textFill>
            <w14:solidFill>
              <w14:schemeClr w14:val="tx1"/>
            </w14:solidFill>
          </w14:textFill>
        </w:rPr>
        <w:t>日后仍未履行的。</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FF0000"/>
          <w:sz w:val="24"/>
          <w:szCs w:val="24"/>
        </w:rPr>
        <w:t>6.</w:t>
      </w:r>
      <w:r>
        <w:rPr>
          <w:rFonts w:hint="eastAsia" w:ascii="宋体" w:hAnsi="宋体" w:eastAsia="宋体" w:cs="宋体"/>
          <w:color w:val="FF0000"/>
          <w:sz w:val="24"/>
          <w:szCs w:val="24"/>
          <w:u w:val="single"/>
        </w:rPr>
        <w:t xml:space="preserve">                  </w:t>
      </w:r>
    </w:p>
    <w:p>
      <w:pPr>
        <w:spacing w:before="31" w:beforeLines="10" w:line="380" w:lineRule="exact"/>
        <w:ind w:firstLine="482" w:firstLineChars="200"/>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第十四条</w:t>
      </w:r>
      <w:r>
        <w:rPr>
          <w:rFonts w:hint="eastAsia" w:ascii="宋体" w:hAnsi="宋体" w:eastAsia="宋体" w:cs="宋体"/>
          <w:color w:val="000000" w:themeColor="text1"/>
          <w:sz w:val="24"/>
          <w:szCs w:val="24"/>
          <w14:textFill>
            <w14:solidFill>
              <w14:schemeClr w14:val="tx1"/>
            </w14:solidFill>
          </w14:textFill>
        </w:rPr>
        <w:t xml:space="preserve">  本次招标活动中的招标文件、中标人的投标文件、有关澄清文件和中标通知书，为本合同不可分割的组成部分，具有同等法律效力。</w:t>
      </w:r>
    </w:p>
    <w:p>
      <w:pPr>
        <w:spacing w:before="31" w:beforeLines="10" w:line="380" w:lineRule="exact"/>
        <w:ind w:firstLine="482"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 xml:space="preserve">第十五条  </w:t>
      </w:r>
      <w:r>
        <w:rPr>
          <w:rFonts w:hint="eastAsia" w:ascii="宋体" w:hAnsi="宋体" w:eastAsia="宋体" w:cs="宋体"/>
          <w:color w:val="000000" w:themeColor="text1"/>
          <w:sz w:val="24"/>
          <w:szCs w:val="24"/>
          <w14:textFill>
            <w14:solidFill>
              <w14:schemeClr w14:val="tx1"/>
            </w14:solidFill>
          </w14:textFill>
        </w:rPr>
        <w:t>本合同如有未尽事宜，甲乙双方应本着平等互利、友好协商的原则解决。如需修改或补充本合同内容，双方经协商后可签订补充合同，补充合同将作为本合同的一个组成部分。</w:t>
      </w:r>
    </w:p>
    <w:p>
      <w:pPr>
        <w:spacing w:before="31" w:beforeLines="10" w:line="380" w:lineRule="exact"/>
        <w:ind w:firstLine="482"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第十六条</w:t>
      </w:r>
      <w:r>
        <w:rPr>
          <w:rFonts w:hint="eastAsia" w:ascii="宋体" w:hAnsi="宋体" w:eastAsia="宋体" w:cs="宋体"/>
          <w:color w:val="000000" w:themeColor="text1"/>
          <w:sz w:val="24"/>
          <w:szCs w:val="24"/>
          <w14:textFill>
            <w14:solidFill>
              <w14:schemeClr w14:val="tx1"/>
            </w14:solidFill>
          </w14:textFill>
        </w:rPr>
        <w:t xml:space="preserve">  争议的解决</w:t>
      </w:r>
    </w:p>
    <w:p>
      <w:pPr>
        <w:spacing w:before="31" w:beforeLines="10"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本合同在履行过程中发生的争议，由双方当事人协商解决，协商不成的，任何一方可向合同履行所在地（浙江省衢州市）的人民法院提起诉讼。</w:t>
      </w:r>
    </w:p>
    <w:p>
      <w:pPr>
        <w:spacing w:line="380" w:lineRule="exact"/>
        <w:ind w:firstLine="482"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第十七条</w:t>
      </w:r>
      <w:r>
        <w:rPr>
          <w:rFonts w:hint="eastAsia" w:ascii="宋体" w:hAnsi="宋体" w:eastAsia="宋体" w:cs="宋体"/>
          <w:color w:val="000000" w:themeColor="text1"/>
          <w:sz w:val="24"/>
          <w:szCs w:val="24"/>
          <w14:textFill>
            <w14:solidFill>
              <w14:schemeClr w14:val="tx1"/>
            </w14:solidFill>
          </w14:textFill>
        </w:rPr>
        <w:t xml:space="preserve">  本合同组成部分及解释顺序</w:t>
      </w:r>
    </w:p>
    <w:p>
      <w:pPr>
        <w:spacing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1.本合同</w:t>
      </w:r>
    </w:p>
    <w:p>
      <w:pPr>
        <w:spacing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2.中标通知书</w:t>
      </w:r>
    </w:p>
    <w:p>
      <w:pPr>
        <w:spacing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3.报价书及附件</w:t>
      </w:r>
    </w:p>
    <w:p>
      <w:pPr>
        <w:spacing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4.招标文件、书面答疑及询价文件的其它补充、更正文件</w:t>
      </w:r>
    </w:p>
    <w:p>
      <w:pPr>
        <w:spacing w:line="38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双方有关的洽商、变更等书面协议或文件为合同的组成部分。</w:t>
      </w:r>
    </w:p>
    <w:p>
      <w:pPr>
        <w:spacing w:before="31" w:beforeLines="10" w:line="380" w:lineRule="exact"/>
        <w:ind w:firstLine="482"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 xml:space="preserve">第十八条  </w:t>
      </w:r>
      <w:r>
        <w:rPr>
          <w:rFonts w:hint="eastAsia" w:ascii="宋体" w:hAnsi="宋体" w:eastAsia="宋体" w:cs="宋体"/>
          <w:color w:val="000000" w:themeColor="text1"/>
          <w:sz w:val="24"/>
          <w:szCs w:val="24"/>
          <w14:textFill>
            <w14:solidFill>
              <w14:schemeClr w14:val="tx1"/>
            </w14:solidFill>
          </w14:textFill>
        </w:rPr>
        <w:t>本合同正本一式六份，具有同等法律效力，甲方执四份，乙方执两份，经双方签字并盖章后生效。</w:t>
      </w:r>
    </w:p>
    <w:p>
      <w:pPr>
        <w:spacing w:line="400" w:lineRule="exact"/>
        <w:rPr>
          <w:rFonts w:hint="eastAsia" w:ascii="宋体" w:hAnsi="宋体" w:eastAsia="宋体" w:cs="宋体"/>
          <w:color w:val="000000" w:themeColor="text1"/>
          <w:sz w:val="24"/>
          <w:szCs w:val="24"/>
          <w14:textFill>
            <w14:solidFill>
              <w14:schemeClr w14:val="tx1"/>
            </w14:solidFill>
          </w14:textFill>
        </w:rPr>
      </w:pPr>
    </w:p>
    <w:p>
      <w:pPr>
        <w:spacing w:line="40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（以下无正文，仅限合同双方签字盖章。）</w:t>
      </w:r>
    </w:p>
    <w:p>
      <w:pPr>
        <w:spacing w:before="31" w:beforeLines="10" w:line="400" w:lineRule="exact"/>
        <w:ind w:firstLine="480" w:firstLineChars="200"/>
        <w:rPr>
          <w:rFonts w:hint="eastAsia" w:ascii="宋体" w:hAnsi="宋体" w:eastAsia="宋体" w:cs="宋体"/>
          <w:color w:val="000000" w:themeColor="text1"/>
          <w:sz w:val="24"/>
          <w:szCs w:val="24"/>
          <w14:textFill>
            <w14:solidFill>
              <w14:schemeClr w14:val="tx1"/>
            </w14:solidFill>
          </w14:textFill>
        </w:rPr>
      </w:pPr>
    </w:p>
    <w:p>
      <w:pPr>
        <w:spacing w:before="31" w:beforeLines="10" w:line="400" w:lineRule="exact"/>
        <w:ind w:firstLine="480" w:firstLineChars="200"/>
        <w:rPr>
          <w:rFonts w:hint="eastAsia" w:ascii="宋体" w:hAnsi="宋体" w:eastAsia="宋体" w:cs="宋体"/>
          <w:color w:val="000000" w:themeColor="text1"/>
          <w:sz w:val="24"/>
          <w:szCs w:val="24"/>
          <w14:textFill>
            <w14:solidFill>
              <w14:schemeClr w14:val="tx1"/>
            </w14:solidFill>
          </w14:textFill>
        </w:rPr>
      </w:pPr>
    </w:p>
    <w:p>
      <w:pPr>
        <w:spacing w:line="40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甲方（盖章）：衢州市人民医院                乙方（盖章）：</w:t>
      </w:r>
    </w:p>
    <w:p>
      <w:pPr>
        <w:spacing w:line="40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法定（授权）代表人（签字）：                法定（授权）代表人（签字）：</w:t>
      </w:r>
    </w:p>
    <w:p>
      <w:pPr>
        <w:spacing w:line="40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电话：                                      电话：</w:t>
      </w:r>
    </w:p>
    <w:p>
      <w:pPr>
        <w:spacing w:line="40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传真：                                      传真：</w:t>
      </w:r>
    </w:p>
    <w:p>
      <w:pPr>
        <w:spacing w:line="40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邮政编码：324000                            邮政编码：</w:t>
      </w:r>
    </w:p>
    <w:p>
      <w:pPr>
        <w:spacing w:line="40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地址：浙江省衢州市闽江大道100号            地址：</w:t>
      </w:r>
    </w:p>
    <w:p>
      <w:pPr>
        <w:spacing w:line="40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开户银行：中国工商银行衢州下街支行          开户银行：</w:t>
      </w:r>
    </w:p>
    <w:p>
      <w:pPr>
        <w:spacing w:line="40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账号：1209260109025101194                   账号：</w:t>
      </w:r>
    </w:p>
    <w:p>
      <w:pPr>
        <w:spacing w:line="40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签订日期：        年    月    日            签订日期：        年    月    日</w:t>
      </w:r>
    </w:p>
    <w:p>
      <w:pPr>
        <w:spacing w:line="400" w:lineRule="exact"/>
        <w:rPr>
          <w:rFonts w:hint="eastAsia" w:ascii="宋体" w:hAnsi="宋体" w:eastAsia="宋体" w:cs="宋体"/>
          <w:color w:val="000000" w:themeColor="text1"/>
          <w:sz w:val="24"/>
          <w:szCs w:val="24"/>
          <w14:textFill>
            <w14:solidFill>
              <w14:schemeClr w14:val="tx1"/>
            </w14:solidFill>
          </w14:textFill>
        </w:rPr>
      </w:pPr>
    </w:p>
    <w:p>
      <w:pPr>
        <w:spacing w:line="400" w:lineRule="exact"/>
        <w:rPr>
          <w:rFonts w:hint="eastAsia" w:ascii="宋体" w:hAnsi="宋体" w:eastAsia="宋体" w:cs="宋体"/>
          <w:color w:val="000000" w:themeColor="text1"/>
          <w:sz w:val="24"/>
          <w:szCs w:val="24"/>
          <w14:textFill>
            <w14:solidFill>
              <w14:schemeClr w14:val="tx1"/>
            </w14:solidFill>
          </w14:textFill>
        </w:rPr>
      </w:pPr>
    </w:p>
    <w:p>
      <w:pPr>
        <w:spacing w:line="400" w:lineRule="exact"/>
        <w:rPr>
          <w:rFonts w:hint="eastAsia" w:ascii="宋体" w:hAnsi="宋体" w:eastAsia="宋体" w:cs="宋体"/>
          <w:color w:val="000000" w:themeColor="text1"/>
          <w:sz w:val="24"/>
          <w:szCs w:val="24"/>
          <w14:textFill>
            <w14:solidFill>
              <w14:schemeClr w14:val="tx1"/>
            </w14:solidFill>
          </w14:textFill>
        </w:rPr>
      </w:pPr>
    </w:p>
    <w:p>
      <w:pPr>
        <w:spacing w:line="400" w:lineRule="exact"/>
        <w:rPr>
          <w:rFonts w:hint="eastAsia" w:ascii="宋体" w:hAnsi="宋体" w:eastAsia="宋体" w:cs="宋体"/>
          <w:color w:val="000000" w:themeColor="text1"/>
          <w:sz w:val="24"/>
          <w:szCs w:val="24"/>
          <w14:textFill>
            <w14:solidFill>
              <w14:schemeClr w14:val="tx1"/>
            </w14:solidFill>
          </w14:textFill>
        </w:rPr>
      </w:pPr>
    </w:p>
    <w:p>
      <w:pPr>
        <w:spacing w:line="400" w:lineRule="exact"/>
        <w:rPr>
          <w:rFonts w:hint="eastAsia" w:ascii="宋体" w:hAnsi="宋体" w:eastAsia="宋体" w:cs="宋体"/>
          <w:color w:val="000000" w:themeColor="text1"/>
          <w:sz w:val="24"/>
          <w:szCs w:val="24"/>
          <w14:textFill>
            <w14:solidFill>
              <w14:schemeClr w14:val="tx1"/>
            </w14:solidFill>
          </w14:textFill>
        </w:rPr>
      </w:pPr>
    </w:p>
    <w:p>
      <w:pPr>
        <w:spacing w:line="400" w:lineRule="exact"/>
        <w:rPr>
          <w:rFonts w:hint="eastAsia" w:ascii="宋体" w:hAnsi="宋体" w:eastAsia="宋体" w:cs="宋体"/>
          <w:b/>
          <w:color w:val="000000" w:themeColor="text1"/>
          <w:sz w:val="24"/>
          <w:szCs w:val="24"/>
          <w14:textFill>
            <w14:solidFill>
              <w14:schemeClr w14:val="tx1"/>
            </w14:solidFill>
          </w14:textFill>
        </w:rPr>
      </w:pPr>
    </w:p>
    <w:p>
      <w:pPr>
        <w:spacing w:line="400" w:lineRule="exact"/>
        <w:rPr>
          <w:rFonts w:hint="eastAsia" w:ascii="宋体" w:hAnsi="宋体" w:eastAsia="宋体" w:cs="宋体"/>
          <w:b/>
          <w:color w:val="000000" w:themeColor="text1"/>
          <w:sz w:val="24"/>
          <w:szCs w:val="24"/>
          <w14:textFill>
            <w14:solidFill>
              <w14:schemeClr w14:val="tx1"/>
            </w14:solidFill>
          </w14:textFill>
        </w:rPr>
      </w:pPr>
    </w:p>
    <w:p>
      <w:pPr>
        <w:spacing w:line="400" w:lineRule="exact"/>
        <w:rPr>
          <w:rFonts w:hint="eastAsia" w:ascii="宋体" w:hAnsi="宋体" w:eastAsia="宋体" w:cs="宋体"/>
          <w:b/>
          <w:color w:val="000000" w:themeColor="text1"/>
          <w:sz w:val="24"/>
          <w:szCs w:val="24"/>
          <w14:textFill>
            <w14:solidFill>
              <w14:schemeClr w14:val="tx1"/>
            </w14:solidFill>
          </w14:textFill>
        </w:rPr>
      </w:pPr>
    </w:p>
    <w:p>
      <w:pPr>
        <w:spacing w:line="400" w:lineRule="exact"/>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附件：</w:t>
      </w:r>
      <w:r>
        <w:rPr>
          <w:rFonts w:hint="eastAsia" w:ascii="宋体" w:hAnsi="宋体" w:eastAsia="宋体" w:cs="宋体"/>
          <w:b/>
          <w:bCs/>
          <w:color w:val="0070C0"/>
          <w:sz w:val="24"/>
          <w:szCs w:val="24"/>
          <w:u w:val="none"/>
        </w:rPr>
        <w:t>运动心肺测试系统（进口）</w:t>
      </w:r>
      <w:r>
        <w:rPr>
          <w:rFonts w:hint="eastAsia" w:ascii="宋体" w:hAnsi="宋体" w:eastAsia="宋体" w:cs="宋体"/>
          <w:b/>
          <w:color w:val="000000" w:themeColor="text1"/>
          <w:sz w:val="24"/>
          <w:szCs w:val="24"/>
          <w14:textFill>
            <w14:solidFill>
              <w14:schemeClr w14:val="tx1"/>
            </w14:solidFill>
          </w14:textFill>
        </w:rPr>
        <w:t>配置清单</w:t>
      </w:r>
    </w:p>
    <w:p>
      <w:pPr>
        <w:spacing w:line="400" w:lineRule="exact"/>
        <w:rPr>
          <w:rFonts w:hint="eastAsia" w:ascii="宋体" w:hAnsi="宋体" w:eastAsia="宋体" w:cs="宋体"/>
          <w:b/>
          <w:color w:val="000000" w:themeColor="text1"/>
          <w:sz w:val="24"/>
          <w:szCs w:val="24"/>
          <w14:textFill>
            <w14:solidFill>
              <w14:schemeClr w14:val="tx1"/>
            </w14:solidFill>
          </w14:textFill>
        </w:rPr>
      </w:pPr>
    </w:p>
    <w:tbl>
      <w:tblPr>
        <w:tblStyle w:val="16"/>
        <w:tblpPr w:leftFromText="180" w:rightFromText="180" w:vertAnchor="text" w:horzAnchor="page" w:tblpXSpec="center" w:tblpY="185"/>
        <w:tblOverlap w:val="never"/>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4"/>
        <w:gridCol w:w="2281"/>
        <w:gridCol w:w="2126"/>
        <w:gridCol w:w="993"/>
        <w:gridCol w:w="850"/>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04" w:type="dxa"/>
            <w:vAlign w:val="center"/>
          </w:tcPr>
          <w:p>
            <w:pPr>
              <w:jc w:val="center"/>
              <w:rPr>
                <w:rFonts w:hint="eastAsia" w:ascii="宋体" w:hAnsi="宋体" w:eastAsia="宋体" w:cs="宋体"/>
                <w:b/>
                <w:color w:val="FF0000"/>
                <w:sz w:val="24"/>
                <w:szCs w:val="24"/>
              </w:rPr>
            </w:pPr>
            <w:r>
              <w:rPr>
                <w:rFonts w:hint="eastAsia" w:ascii="宋体" w:hAnsi="宋体" w:eastAsia="宋体" w:cs="宋体"/>
                <w:b/>
                <w:color w:val="FF0000"/>
                <w:sz w:val="24"/>
                <w:szCs w:val="24"/>
              </w:rPr>
              <w:t>序号</w:t>
            </w:r>
          </w:p>
        </w:tc>
        <w:tc>
          <w:tcPr>
            <w:tcW w:w="2281" w:type="dxa"/>
            <w:vAlign w:val="center"/>
          </w:tcPr>
          <w:p>
            <w:pPr>
              <w:jc w:val="center"/>
              <w:rPr>
                <w:rFonts w:hint="eastAsia" w:ascii="宋体" w:hAnsi="宋体" w:eastAsia="宋体" w:cs="宋体"/>
                <w:b/>
                <w:color w:val="FF0000"/>
                <w:sz w:val="24"/>
                <w:szCs w:val="24"/>
              </w:rPr>
            </w:pPr>
            <w:r>
              <w:rPr>
                <w:rFonts w:hint="eastAsia" w:ascii="宋体" w:hAnsi="宋体" w:eastAsia="宋体" w:cs="宋体"/>
                <w:b/>
                <w:color w:val="FF0000"/>
                <w:sz w:val="24"/>
                <w:szCs w:val="24"/>
              </w:rPr>
              <w:t>名称</w:t>
            </w:r>
          </w:p>
        </w:tc>
        <w:tc>
          <w:tcPr>
            <w:tcW w:w="2126" w:type="dxa"/>
            <w:vAlign w:val="center"/>
          </w:tcPr>
          <w:p>
            <w:pPr>
              <w:jc w:val="center"/>
              <w:rPr>
                <w:rFonts w:hint="eastAsia" w:ascii="宋体" w:hAnsi="宋体" w:eastAsia="宋体" w:cs="宋体"/>
                <w:b/>
                <w:color w:val="FF0000"/>
                <w:sz w:val="24"/>
                <w:szCs w:val="24"/>
              </w:rPr>
            </w:pPr>
            <w:r>
              <w:rPr>
                <w:rFonts w:hint="eastAsia" w:ascii="宋体" w:hAnsi="宋体" w:eastAsia="宋体" w:cs="宋体"/>
                <w:b/>
                <w:color w:val="FF0000"/>
                <w:sz w:val="24"/>
                <w:szCs w:val="24"/>
              </w:rPr>
              <w:t>型号</w:t>
            </w:r>
          </w:p>
        </w:tc>
        <w:tc>
          <w:tcPr>
            <w:tcW w:w="993" w:type="dxa"/>
            <w:vAlign w:val="center"/>
          </w:tcPr>
          <w:p>
            <w:pPr>
              <w:jc w:val="center"/>
              <w:rPr>
                <w:rFonts w:hint="eastAsia" w:ascii="宋体" w:hAnsi="宋体" w:eastAsia="宋体" w:cs="宋体"/>
                <w:b/>
                <w:color w:val="FF0000"/>
                <w:sz w:val="24"/>
                <w:szCs w:val="24"/>
              </w:rPr>
            </w:pPr>
            <w:r>
              <w:rPr>
                <w:rFonts w:hint="eastAsia" w:ascii="宋体" w:hAnsi="宋体" w:eastAsia="宋体" w:cs="宋体"/>
                <w:b/>
                <w:color w:val="FF0000"/>
                <w:sz w:val="24"/>
                <w:szCs w:val="24"/>
              </w:rPr>
              <w:t>数量</w:t>
            </w:r>
          </w:p>
        </w:tc>
        <w:tc>
          <w:tcPr>
            <w:tcW w:w="850" w:type="dxa"/>
            <w:vAlign w:val="center"/>
          </w:tcPr>
          <w:p>
            <w:pPr>
              <w:jc w:val="center"/>
              <w:rPr>
                <w:rFonts w:hint="eastAsia" w:ascii="宋体" w:hAnsi="宋体" w:eastAsia="宋体" w:cs="宋体"/>
                <w:b/>
                <w:color w:val="FF0000"/>
                <w:sz w:val="24"/>
                <w:szCs w:val="24"/>
              </w:rPr>
            </w:pPr>
            <w:r>
              <w:rPr>
                <w:rFonts w:hint="eastAsia" w:ascii="宋体" w:hAnsi="宋体" w:eastAsia="宋体" w:cs="宋体"/>
                <w:b/>
                <w:color w:val="FF0000"/>
                <w:sz w:val="24"/>
                <w:szCs w:val="24"/>
              </w:rPr>
              <w:t>单位</w:t>
            </w:r>
          </w:p>
        </w:tc>
        <w:tc>
          <w:tcPr>
            <w:tcW w:w="1701" w:type="dxa"/>
            <w:vAlign w:val="center"/>
          </w:tcPr>
          <w:p>
            <w:pPr>
              <w:jc w:val="center"/>
              <w:rPr>
                <w:rFonts w:hint="eastAsia" w:ascii="宋体" w:hAnsi="宋体" w:eastAsia="宋体" w:cs="宋体"/>
                <w:b/>
                <w:color w:val="FF0000"/>
                <w:sz w:val="24"/>
                <w:szCs w:val="24"/>
              </w:rPr>
            </w:pPr>
            <w:r>
              <w:rPr>
                <w:rFonts w:hint="eastAsia" w:ascii="宋体" w:hAnsi="宋体" w:eastAsia="宋体" w:cs="宋体"/>
                <w:b/>
                <w:color w:val="FF000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04" w:type="dxa"/>
            <w:vAlign w:val="center"/>
          </w:tcPr>
          <w:p>
            <w:pPr>
              <w:jc w:val="center"/>
              <w:rPr>
                <w:rFonts w:hint="eastAsia" w:ascii="宋体" w:hAnsi="宋体" w:eastAsia="宋体" w:cs="宋体"/>
                <w:color w:val="FF0000"/>
                <w:sz w:val="24"/>
                <w:szCs w:val="24"/>
              </w:rPr>
            </w:pPr>
            <w:r>
              <w:rPr>
                <w:rFonts w:hint="eastAsia" w:ascii="宋体" w:hAnsi="宋体" w:eastAsia="宋体" w:cs="宋体"/>
                <w:color w:val="FF0000"/>
                <w:sz w:val="24"/>
                <w:szCs w:val="24"/>
              </w:rPr>
              <w:t>1</w:t>
            </w:r>
          </w:p>
        </w:tc>
        <w:tc>
          <w:tcPr>
            <w:tcW w:w="2281" w:type="dxa"/>
            <w:vAlign w:val="center"/>
          </w:tcPr>
          <w:p>
            <w:pPr>
              <w:rPr>
                <w:rFonts w:hint="eastAsia" w:ascii="宋体" w:hAnsi="宋体" w:eastAsia="宋体" w:cs="宋体"/>
                <w:color w:val="FF0000"/>
                <w:sz w:val="24"/>
                <w:szCs w:val="24"/>
              </w:rPr>
            </w:pPr>
          </w:p>
        </w:tc>
        <w:tc>
          <w:tcPr>
            <w:tcW w:w="2126" w:type="dxa"/>
            <w:vAlign w:val="center"/>
          </w:tcPr>
          <w:p>
            <w:pPr>
              <w:jc w:val="center"/>
              <w:rPr>
                <w:rFonts w:hint="eastAsia" w:ascii="宋体" w:hAnsi="宋体" w:eastAsia="宋体" w:cs="宋体"/>
                <w:color w:val="FF0000"/>
                <w:sz w:val="24"/>
                <w:szCs w:val="24"/>
              </w:rPr>
            </w:pPr>
          </w:p>
        </w:tc>
        <w:tc>
          <w:tcPr>
            <w:tcW w:w="993" w:type="dxa"/>
            <w:vAlign w:val="center"/>
          </w:tcPr>
          <w:p>
            <w:pPr>
              <w:jc w:val="center"/>
              <w:rPr>
                <w:rFonts w:hint="eastAsia" w:ascii="宋体" w:hAnsi="宋体" w:eastAsia="宋体" w:cs="宋体"/>
                <w:color w:val="FF0000"/>
                <w:sz w:val="24"/>
                <w:szCs w:val="24"/>
              </w:rPr>
            </w:pPr>
          </w:p>
        </w:tc>
        <w:tc>
          <w:tcPr>
            <w:tcW w:w="850" w:type="dxa"/>
            <w:vAlign w:val="center"/>
          </w:tcPr>
          <w:p>
            <w:pPr>
              <w:jc w:val="center"/>
              <w:rPr>
                <w:rFonts w:hint="eastAsia" w:ascii="宋体" w:hAnsi="宋体" w:eastAsia="宋体" w:cs="宋体"/>
                <w:color w:val="FF0000"/>
                <w:sz w:val="24"/>
                <w:szCs w:val="24"/>
              </w:rPr>
            </w:pPr>
          </w:p>
        </w:tc>
        <w:tc>
          <w:tcPr>
            <w:tcW w:w="1701" w:type="dxa"/>
            <w:vAlign w:val="center"/>
          </w:tcPr>
          <w:p>
            <w:pPr>
              <w:jc w:val="center"/>
              <w:rPr>
                <w:rFonts w:hint="eastAsia" w:ascii="宋体" w:hAnsi="宋体" w:eastAsia="宋体" w:cs="宋体"/>
                <w:color w:val="FF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04" w:type="dxa"/>
            <w:vAlign w:val="center"/>
          </w:tcPr>
          <w:p>
            <w:pPr>
              <w:jc w:val="center"/>
              <w:rPr>
                <w:rFonts w:hint="eastAsia" w:ascii="宋体" w:hAnsi="宋体" w:eastAsia="宋体" w:cs="宋体"/>
                <w:color w:val="FF0000"/>
                <w:sz w:val="24"/>
                <w:szCs w:val="24"/>
              </w:rPr>
            </w:pPr>
            <w:r>
              <w:rPr>
                <w:rFonts w:hint="eastAsia" w:ascii="宋体" w:hAnsi="宋体" w:eastAsia="宋体" w:cs="宋体"/>
                <w:color w:val="FF0000"/>
                <w:sz w:val="24"/>
                <w:szCs w:val="24"/>
              </w:rPr>
              <w:t>2</w:t>
            </w:r>
          </w:p>
        </w:tc>
        <w:tc>
          <w:tcPr>
            <w:tcW w:w="2281" w:type="dxa"/>
            <w:vAlign w:val="center"/>
          </w:tcPr>
          <w:p>
            <w:pPr>
              <w:rPr>
                <w:rFonts w:hint="eastAsia" w:ascii="宋体" w:hAnsi="宋体" w:eastAsia="宋体" w:cs="宋体"/>
                <w:color w:val="FF0000"/>
                <w:sz w:val="24"/>
                <w:szCs w:val="24"/>
              </w:rPr>
            </w:pPr>
          </w:p>
        </w:tc>
        <w:tc>
          <w:tcPr>
            <w:tcW w:w="2126" w:type="dxa"/>
            <w:vAlign w:val="center"/>
          </w:tcPr>
          <w:p>
            <w:pPr>
              <w:jc w:val="center"/>
              <w:rPr>
                <w:rFonts w:hint="eastAsia" w:ascii="宋体" w:hAnsi="宋体" w:eastAsia="宋体" w:cs="宋体"/>
                <w:color w:val="FF0000"/>
                <w:sz w:val="24"/>
                <w:szCs w:val="24"/>
              </w:rPr>
            </w:pPr>
          </w:p>
        </w:tc>
        <w:tc>
          <w:tcPr>
            <w:tcW w:w="993" w:type="dxa"/>
            <w:vAlign w:val="center"/>
          </w:tcPr>
          <w:p>
            <w:pPr>
              <w:jc w:val="center"/>
              <w:rPr>
                <w:rFonts w:hint="eastAsia" w:ascii="宋体" w:hAnsi="宋体" w:eastAsia="宋体" w:cs="宋体"/>
                <w:color w:val="FF0000"/>
                <w:sz w:val="24"/>
                <w:szCs w:val="24"/>
              </w:rPr>
            </w:pPr>
          </w:p>
        </w:tc>
        <w:tc>
          <w:tcPr>
            <w:tcW w:w="850" w:type="dxa"/>
            <w:vAlign w:val="center"/>
          </w:tcPr>
          <w:p>
            <w:pPr>
              <w:jc w:val="center"/>
              <w:rPr>
                <w:rFonts w:hint="eastAsia" w:ascii="宋体" w:hAnsi="宋体" w:eastAsia="宋体" w:cs="宋体"/>
                <w:color w:val="FF0000"/>
                <w:sz w:val="24"/>
                <w:szCs w:val="24"/>
              </w:rPr>
            </w:pPr>
          </w:p>
        </w:tc>
        <w:tc>
          <w:tcPr>
            <w:tcW w:w="1701" w:type="dxa"/>
            <w:vAlign w:val="center"/>
          </w:tcPr>
          <w:p>
            <w:pPr>
              <w:jc w:val="center"/>
              <w:rPr>
                <w:rFonts w:hint="eastAsia" w:ascii="宋体" w:hAnsi="宋体" w:eastAsia="宋体" w:cs="宋体"/>
                <w:color w:val="FF000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04" w:type="dxa"/>
            <w:vAlign w:val="center"/>
          </w:tcPr>
          <w:p>
            <w:pPr>
              <w:jc w:val="center"/>
              <w:rPr>
                <w:rFonts w:hint="eastAsia" w:ascii="宋体" w:hAnsi="宋体" w:eastAsia="宋体" w:cs="宋体"/>
                <w:color w:val="FF0000"/>
                <w:sz w:val="24"/>
                <w:szCs w:val="24"/>
              </w:rPr>
            </w:pPr>
            <w:r>
              <w:rPr>
                <w:rFonts w:hint="eastAsia" w:ascii="宋体" w:hAnsi="宋体" w:eastAsia="宋体" w:cs="宋体"/>
                <w:color w:val="FF0000"/>
                <w:sz w:val="24"/>
                <w:szCs w:val="24"/>
              </w:rPr>
              <w:t>3</w:t>
            </w:r>
          </w:p>
        </w:tc>
        <w:tc>
          <w:tcPr>
            <w:tcW w:w="2281" w:type="dxa"/>
            <w:vAlign w:val="center"/>
          </w:tcPr>
          <w:p>
            <w:pPr>
              <w:rPr>
                <w:rFonts w:hint="eastAsia" w:ascii="宋体" w:hAnsi="宋体" w:eastAsia="宋体" w:cs="宋体"/>
                <w:color w:val="FF0000"/>
                <w:sz w:val="24"/>
                <w:szCs w:val="24"/>
              </w:rPr>
            </w:pPr>
          </w:p>
        </w:tc>
        <w:tc>
          <w:tcPr>
            <w:tcW w:w="2126" w:type="dxa"/>
            <w:vAlign w:val="center"/>
          </w:tcPr>
          <w:p>
            <w:pPr>
              <w:jc w:val="center"/>
              <w:rPr>
                <w:rFonts w:hint="eastAsia" w:ascii="宋体" w:hAnsi="宋体" w:eastAsia="宋体" w:cs="宋体"/>
                <w:color w:val="FF0000"/>
                <w:sz w:val="24"/>
                <w:szCs w:val="24"/>
              </w:rPr>
            </w:pPr>
          </w:p>
        </w:tc>
        <w:tc>
          <w:tcPr>
            <w:tcW w:w="993" w:type="dxa"/>
            <w:vAlign w:val="center"/>
          </w:tcPr>
          <w:p>
            <w:pPr>
              <w:jc w:val="center"/>
              <w:rPr>
                <w:rFonts w:hint="eastAsia" w:ascii="宋体" w:hAnsi="宋体" w:eastAsia="宋体" w:cs="宋体"/>
                <w:color w:val="FF0000"/>
                <w:sz w:val="24"/>
                <w:szCs w:val="24"/>
              </w:rPr>
            </w:pPr>
          </w:p>
        </w:tc>
        <w:tc>
          <w:tcPr>
            <w:tcW w:w="850" w:type="dxa"/>
            <w:vAlign w:val="center"/>
          </w:tcPr>
          <w:p>
            <w:pPr>
              <w:jc w:val="center"/>
              <w:rPr>
                <w:rFonts w:hint="eastAsia" w:ascii="宋体" w:hAnsi="宋体" w:eastAsia="宋体" w:cs="宋体"/>
                <w:color w:val="FF0000"/>
                <w:sz w:val="24"/>
                <w:szCs w:val="24"/>
              </w:rPr>
            </w:pPr>
          </w:p>
        </w:tc>
        <w:tc>
          <w:tcPr>
            <w:tcW w:w="1701" w:type="dxa"/>
            <w:vAlign w:val="center"/>
          </w:tcPr>
          <w:p>
            <w:pPr>
              <w:jc w:val="center"/>
              <w:rPr>
                <w:rFonts w:hint="eastAsia" w:ascii="宋体" w:hAnsi="宋体" w:eastAsia="宋体" w:cs="宋体"/>
                <w:color w:val="FF0000"/>
                <w:sz w:val="24"/>
                <w:szCs w:val="24"/>
              </w:rPr>
            </w:pPr>
          </w:p>
        </w:tc>
      </w:tr>
    </w:tbl>
    <w:p>
      <w:pPr>
        <w:spacing w:line="400" w:lineRule="exact"/>
        <w:rPr>
          <w:rFonts w:hint="eastAsia" w:ascii="宋体" w:hAnsi="宋体" w:eastAsia="宋体" w:cs="宋体"/>
          <w:color w:val="000000" w:themeColor="text1"/>
          <w:sz w:val="24"/>
          <w:szCs w:val="24"/>
          <w14:textFill>
            <w14:solidFill>
              <w14:schemeClr w14:val="tx1"/>
            </w14:solidFill>
          </w14:textFill>
        </w:rPr>
      </w:pPr>
    </w:p>
    <w:p>
      <w:pPr>
        <w:pStyle w:val="2"/>
        <w:numPr>
          <w:ilvl w:val="0"/>
          <w:numId w:val="0"/>
        </w:numPr>
        <w:rPr>
          <w:rFonts w:hint="eastAsia" w:ascii="宋体" w:hAnsi="宋体" w:eastAsia="宋体" w:cs="宋体"/>
          <w:sz w:val="24"/>
          <w:szCs w:val="24"/>
          <w:highlight w:val="none"/>
        </w:rPr>
      </w:pPr>
    </w:p>
    <w:p>
      <w:pPr>
        <w:rPr>
          <w:rFonts w:hint="eastAsia" w:ascii="宋体" w:hAnsi="宋体" w:eastAsia="宋体" w:cs="宋体"/>
          <w:sz w:val="24"/>
          <w:szCs w:val="24"/>
          <w:highlight w:val="none"/>
        </w:rPr>
      </w:pPr>
    </w:p>
    <w:p>
      <w:pPr>
        <w:numPr>
          <w:ilvl w:val="0"/>
          <w:numId w:val="0"/>
        </w:numPr>
        <w:jc w:val="both"/>
        <w:rPr>
          <w:rFonts w:hint="eastAsia" w:ascii="宋体" w:hAnsi="宋体" w:eastAsia="宋体" w:cs="宋体"/>
          <w:b/>
          <w:kern w:val="0"/>
          <w:sz w:val="24"/>
          <w:szCs w:val="24"/>
          <w:highlight w:val="none"/>
        </w:rPr>
      </w:pPr>
    </w:p>
    <w:p>
      <w:pPr>
        <w:numPr>
          <w:ilvl w:val="0"/>
          <w:numId w:val="0"/>
        </w:numPr>
        <w:jc w:val="both"/>
        <w:rPr>
          <w:rFonts w:hint="eastAsia" w:ascii="宋体" w:hAnsi="宋体" w:eastAsia="宋体" w:cs="宋体"/>
          <w:b/>
          <w:kern w:val="0"/>
          <w:sz w:val="24"/>
          <w:szCs w:val="24"/>
          <w:highlight w:val="none"/>
        </w:rPr>
      </w:pPr>
    </w:p>
    <w:p>
      <w:pPr>
        <w:numPr>
          <w:ilvl w:val="0"/>
          <w:numId w:val="0"/>
        </w:numPr>
        <w:jc w:val="both"/>
        <w:rPr>
          <w:rFonts w:hint="eastAsia" w:ascii="宋体" w:hAnsi="宋体" w:cs="宋体"/>
          <w:b/>
          <w:kern w:val="0"/>
          <w:sz w:val="32"/>
          <w:szCs w:val="32"/>
          <w:highlight w:val="none"/>
        </w:rPr>
      </w:pPr>
    </w:p>
    <w:p>
      <w:pPr>
        <w:numPr>
          <w:ilvl w:val="0"/>
          <w:numId w:val="0"/>
        </w:numPr>
        <w:jc w:val="both"/>
        <w:rPr>
          <w:rFonts w:hint="eastAsia" w:ascii="宋体" w:hAnsi="宋体" w:cs="宋体"/>
          <w:b/>
          <w:kern w:val="0"/>
          <w:sz w:val="32"/>
          <w:szCs w:val="32"/>
          <w:highlight w:val="none"/>
        </w:rPr>
      </w:pPr>
    </w:p>
    <w:p>
      <w:pPr>
        <w:numPr>
          <w:ilvl w:val="0"/>
          <w:numId w:val="0"/>
        </w:numPr>
        <w:jc w:val="both"/>
        <w:rPr>
          <w:rFonts w:hint="eastAsia" w:ascii="宋体" w:hAnsi="宋体" w:cs="宋体"/>
          <w:b/>
          <w:kern w:val="0"/>
          <w:sz w:val="32"/>
          <w:szCs w:val="32"/>
          <w:highlight w:val="none"/>
        </w:rPr>
      </w:pPr>
    </w:p>
    <w:p>
      <w:pPr>
        <w:numPr>
          <w:ilvl w:val="0"/>
          <w:numId w:val="0"/>
        </w:numPr>
        <w:jc w:val="center"/>
        <w:rPr>
          <w:rFonts w:hint="eastAsia" w:ascii="宋体" w:hAnsi="宋体" w:cs="宋体"/>
          <w:b/>
          <w:kern w:val="0"/>
          <w:sz w:val="32"/>
          <w:szCs w:val="32"/>
          <w:highlight w:val="none"/>
        </w:rPr>
      </w:pPr>
      <w:r>
        <w:rPr>
          <w:rFonts w:hint="eastAsia" w:ascii="宋体" w:hAnsi="宋体" w:cs="宋体"/>
          <w:b/>
          <w:kern w:val="0"/>
          <w:sz w:val="32"/>
          <w:szCs w:val="32"/>
          <w:highlight w:val="none"/>
          <w:lang w:eastAsia="zh-CN"/>
        </w:rPr>
        <w:t>第四部分</w:t>
      </w:r>
      <w:r>
        <w:rPr>
          <w:rFonts w:hint="eastAsia" w:ascii="宋体" w:hAnsi="宋体" w:cs="宋体"/>
          <w:b/>
          <w:kern w:val="0"/>
          <w:sz w:val="32"/>
          <w:szCs w:val="32"/>
          <w:highlight w:val="none"/>
          <w:lang w:val="en-US" w:eastAsia="zh-CN"/>
        </w:rPr>
        <w:t xml:space="preserve">  </w:t>
      </w:r>
      <w:r>
        <w:rPr>
          <w:rFonts w:hint="eastAsia" w:ascii="宋体" w:hAnsi="宋体" w:cs="宋体"/>
          <w:b/>
          <w:kern w:val="0"/>
          <w:sz w:val="32"/>
          <w:szCs w:val="32"/>
          <w:highlight w:val="none"/>
        </w:rPr>
        <w:t>招标内容及要求</w:t>
      </w:r>
    </w:p>
    <w:p>
      <w:pPr>
        <w:bidi w:val="0"/>
        <w:rPr>
          <w:rFonts w:hint="eastAsia" w:ascii="Times New Roman" w:hAnsi="Times New Roman" w:eastAsia="宋体" w:cs="Times New Roman"/>
          <w:kern w:val="2"/>
          <w:sz w:val="21"/>
          <w:szCs w:val="24"/>
          <w:lang w:val="en-US" w:eastAsia="zh-CN" w:bidi="ar-SA"/>
        </w:rPr>
      </w:pPr>
    </w:p>
    <w:p>
      <w:pPr>
        <w:spacing w:line="400" w:lineRule="exac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采购内容</w:t>
      </w:r>
      <w:r>
        <w:rPr>
          <w:rFonts w:hint="eastAsia" w:ascii="宋体" w:hAnsi="宋体" w:eastAsia="宋体" w:cs="宋体"/>
          <w:color w:val="000000" w:themeColor="text1"/>
          <w:sz w:val="24"/>
          <w:szCs w:val="24"/>
          <w14:textFill>
            <w14:solidFill>
              <w14:schemeClr w14:val="tx1"/>
            </w14:solidFill>
          </w14:textFill>
        </w:rPr>
        <w:t>：</w:t>
      </w:r>
    </w:p>
    <w:p>
      <w:pPr>
        <w:spacing w:line="400" w:lineRule="exact"/>
        <w:ind w:firstLine="480" w:firstLineChars="200"/>
        <w:rPr>
          <w:rFonts w:hint="eastAsia" w:ascii="宋体" w:hAnsi="宋体" w:eastAsia="宋体" w:cs="宋体"/>
          <w:color w:val="0070C0"/>
          <w:sz w:val="24"/>
          <w:szCs w:val="24"/>
        </w:rPr>
      </w:pPr>
      <w:r>
        <w:rPr>
          <w:rFonts w:hint="eastAsia" w:ascii="宋体" w:hAnsi="宋体" w:eastAsia="宋体" w:cs="宋体"/>
          <w:color w:val="0070C0"/>
          <w:sz w:val="24"/>
          <w:szCs w:val="24"/>
        </w:rPr>
        <w:t>运动心肺测试系统（进口）</w:t>
      </w:r>
      <w:r>
        <w:rPr>
          <w:rFonts w:hint="eastAsia" w:ascii="宋体" w:hAnsi="宋体" w:eastAsia="宋体" w:cs="宋体"/>
          <w:color w:val="0070C0"/>
          <w:sz w:val="24"/>
          <w:szCs w:val="24"/>
          <w:u w:val="single"/>
        </w:rPr>
        <w:t>1</w:t>
      </w:r>
      <w:r>
        <w:rPr>
          <w:rFonts w:hint="eastAsia" w:ascii="宋体" w:hAnsi="宋体" w:eastAsia="宋体" w:cs="宋体"/>
          <w:color w:val="0070C0"/>
          <w:sz w:val="24"/>
          <w:szCs w:val="24"/>
          <w:u w:val="none"/>
          <w:lang w:val="en-US" w:eastAsia="zh-CN"/>
        </w:rPr>
        <w:t>套</w:t>
      </w:r>
      <w:r>
        <w:rPr>
          <w:rFonts w:hint="eastAsia" w:ascii="宋体" w:hAnsi="宋体" w:eastAsia="宋体" w:cs="宋体"/>
          <w:color w:val="0070C0"/>
          <w:sz w:val="24"/>
          <w:szCs w:val="24"/>
        </w:rPr>
        <w:t>，具体采购明细如下：</w:t>
      </w:r>
    </w:p>
    <w:tbl>
      <w:tblPr>
        <w:tblStyle w:val="17"/>
        <w:tblW w:w="9584" w:type="dxa"/>
        <w:tblInd w:w="-73"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829"/>
        <w:gridCol w:w="3232"/>
        <w:gridCol w:w="927"/>
        <w:gridCol w:w="1555"/>
        <w:gridCol w:w="3041"/>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829" w:type="dxa"/>
          </w:tcPr>
          <w:p>
            <w:pPr>
              <w:spacing w:line="312" w:lineRule="auto"/>
              <w:jc w:val="center"/>
              <w:rPr>
                <w:rFonts w:hint="eastAsia" w:ascii="宋体" w:hAnsi="宋体" w:eastAsia="宋体" w:cs="宋体"/>
                <w:b/>
                <w:color w:val="0070C0"/>
                <w:sz w:val="24"/>
                <w:szCs w:val="24"/>
              </w:rPr>
            </w:pPr>
            <w:r>
              <w:rPr>
                <w:rFonts w:hint="eastAsia" w:ascii="宋体" w:hAnsi="宋体" w:eastAsia="宋体" w:cs="宋体"/>
                <w:b/>
                <w:color w:val="0070C0"/>
                <w:sz w:val="24"/>
                <w:szCs w:val="24"/>
              </w:rPr>
              <w:t>序号</w:t>
            </w:r>
          </w:p>
        </w:tc>
        <w:tc>
          <w:tcPr>
            <w:tcW w:w="3232" w:type="dxa"/>
          </w:tcPr>
          <w:p>
            <w:pPr>
              <w:spacing w:line="312" w:lineRule="auto"/>
              <w:jc w:val="center"/>
              <w:rPr>
                <w:rFonts w:hint="eastAsia" w:ascii="宋体" w:hAnsi="宋体" w:eastAsia="宋体" w:cs="宋体"/>
                <w:b/>
                <w:color w:val="0070C0"/>
                <w:sz w:val="24"/>
                <w:szCs w:val="24"/>
              </w:rPr>
            </w:pPr>
            <w:r>
              <w:rPr>
                <w:rFonts w:hint="eastAsia" w:ascii="宋体" w:hAnsi="宋体" w:eastAsia="宋体" w:cs="宋体"/>
                <w:b/>
                <w:color w:val="0070C0"/>
                <w:sz w:val="24"/>
                <w:szCs w:val="24"/>
              </w:rPr>
              <w:t>名称</w:t>
            </w:r>
          </w:p>
        </w:tc>
        <w:tc>
          <w:tcPr>
            <w:tcW w:w="927" w:type="dxa"/>
          </w:tcPr>
          <w:p>
            <w:pPr>
              <w:spacing w:line="312" w:lineRule="auto"/>
              <w:jc w:val="center"/>
              <w:rPr>
                <w:rFonts w:hint="eastAsia" w:ascii="宋体" w:hAnsi="宋体" w:eastAsia="宋体" w:cs="宋体"/>
                <w:b/>
                <w:color w:val="0070C0"/>
                <w:sz w:val="24"/>
                <w:szCs w:val="24"/>
              </w:rPr>
            </w:pPr>
            <w:r>
              <w:rPr>
                <w:rFonts w:hint="eastAsia" w:ascii="宋体" w:hAnsi="宋体" w:eastAsia="宋体" w:cs="宋体"/>
                <w:b/>
                <w:color w:val="0070C0"/>
                <w:sz w:val="24"/>
                <w:szCs w:val="24"/>
              </w:rPr>
              <w:t>数量</w:t>
            </w:r>
          </w:p>
        </w:tc>
        <w:tc>
          <w:tcPr>
            <w:tcW w:w="1555" w:type="dxa"/>
          </w:tcPr>
          <w:p>
            <w:pPr>
              <w:spacing w:line="312" w:lineRule="auto"/>
              <w:jc w:val="center"/>
              <w:rPr>
                <w:rFonts w:hint="eastAsia" w:ascii="宋体" w:hAnsi="宋体" w:eastAsia="宋体" w:cs="宋体"/>
                <w:b/>
                <w:color w:val="0070C0"/>
                <w:sz w:val="24"/>
                <w:szCs w:val="24"/>
              </w:rPr>
            </w:pPr>
            <w:r>
              <w:rPr>
                <w:rFonts w:hint="eastAsia" w:ascii="宋体" w:hAnsi="宋体" w:eastAsia="宋体" w:cs="宋体"/>
                <w:b/>
                <w:color w:val="0070C0"/>
                <w:sz w:val="24"/>
                <w:szCs w:val="24"/>
              </w:rPr>
              <w:t>单位</w:t>
            </w:r>
          </w:p>
        </w:tc>
        <w:tc>
          <w:tcPr>
            <w:tcW w:w="3041" w:type="dxa"/>
          </w:tcPr>
          <w:p>
            <w:pPr>
              <w:spacing w:line="312" w:lineRule="auto"/>
              <w:jc w:val="center"/>
              <w:rPr>
                <w:rFonts w:hint="eastAsia" w:ascii="宋体" w:hAnsi="宋体" w:eastAsia="宋体" w:cs="宋体"/>
                <w:b/>
                <w:color w:val="0070C0"/>
                <w:sz w:val="24"/>
                <w:szCs w:val="24"/>
              </w:rPr>
            </w:pPr>
            <w:r>
              <w:rPr>
                <w:rFonts w:hint="eastAsia" w:ascii="宋体" w:hAnsi="宋体" w:eastAsia="宋体" w:cs="宋体"/>
                <w:b/>
                <w:color w:val="0070C0"/>
                <w:sz w:val="24"/>
                <w:szCs w:val="24"/>
              </w:rPr>
              <w:t>预算总额（万元）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85" w:hRule="atLeast"/>
        </w:trPr>
        <w:tc>
          <w:tcPr>
            <w:tcW w:w="829" w:type="dxa"/>
            <w:vAlign w:val="center"/>
          </w:tcPr>
          <w:p>
            <w:pPr>
              <w:spacing w:line="312" w:lineRule="auto"/>
              <w:jc w:val="center"/>
              <w:rPr>
                <w:rFonts w:hint="eastAsia" w:ascii="宋体" w:hAnsi="宋体" w:eastAsia="宋体" w:cs="宋体"/>
                <w:color w:val="0070C0"/>
                <w:sz w:val="24"/>
                <w:szCs w:val="24"/>
              </w:rPr>
            </w:pPr>
            <w:r>
              <w:rPr>
                <w:rFonts w:hint="eastAsia" w:ascii="宋体" w:hAnsi="宋体" w:eastAsia="宋体" w:cs="宋体"/>
                <w:color w:val="0070C0"/>
                <w:sz w:val="24"/>
                <w:szCs w:val="24"/>
              </w:rPr>
              <w:t>1</w:t>
            </w:r>
          </w:p>
        </w:tc>
        <w:tc>
          <w:tcPr>
            <w:tcW w:w="3232" w:type="dxa"/>
            <w:vAlign w:val="center"/>
          </w:tcPr>
          <w:p>
            <w:pPr>
              <w:spacing w:line="312" w:lineRule="auto"/>
              <w:jc w:val="center"/>
              <w:rPr>
                <w:rFonts w:hint="eastAsia" w:ascii="宋体" w:hAnsi="宋体" w:eastAsia="宋体" w:cs="宋体"/>
                <w:color w:val="0070C0"/>
                <w:sz w:val="24"/>
                <w:szCs w:val="24"/>
              </w:rPr>
            </w:pPr>
            <w:r>
              <w:rPr>
                <w:rFonts w:hint="eastAsia" w:ascii="宋体" w:hAnsi="宋体" w:eastAsia="宋体" w:cs="宋体"/>
                <w:color w:val="0070C0"/>
                <w:sz w:val="24"/>
                <w:szCs w:val="24"/>
              </w:rPr>
              <w:t>运动心肺测试系统（进口）</w:t>
            </w:r>
          </w:p>
        </w:tc>
        <w:tc>
          <w:tcPr>
            <w:tcW w:w="927" w:type="dxa"/>
            <w:vAlign w:val="center"/>
          </w:tcPr>
          <w:p>
            <w:pPr>
              <w:spacing w:line="312" w:lineRule="auto"/>
              <w:jc w:val="center"/>
              <w:rPr>
                <w:rFonts w:hint="eastAsia" w:ascii="宋体" w:hAnsi="宋体" w:eastAsia="宋体" w:cs="宋体"/>
                <w:color w:val="0070C0"/>
                <w:sz w:val="24"/>
                <w:szCs w:val="24"/>
              </w:rPr>
            </w:pPr>
            <w:r>
              <w:rPr>
                <w:rFonts w:hint="eastAsia" w:ascii="宋体" w:hAnsi="宋体" w:eastAsia="宋体" w:cs="宋体"/>
                <w:color w:val="0070C0"/>
                <w:sz w:val="24"/>
                <w:szCs w:val="24"/>
              </w:rPr>
              <w:t>1</w:t>
            </w:r>
          </w:p>
        </w:tc>
        <w:tc>
          <w:tcPr>
            <w:tcW w:w="1555" w:type="dxa"/>
            <w:vAlign w:val="center"/>
          </w:tcPr>
          <w:p>
            <w:pPr>
              <w:spacing w:line="312" w:lineRule="auto"/>
              <w:jc w:val="center"/>
              <w:rPr>
                <w:rFonts w:hint="eastAsia" w:ascii="宋体" w:hAnsi="宋体" w:eastAsia="宋体" w:cs="宋体"/>
                <w:color w:val="0070C0"/>
                <w:sz w:val="24"/>
                <w:szCs w:val="24"/>
                <w:lang w:val="en-US" w:eastAsia="zh-CN"/>
              </w:rPr>
            </w:pPr>
            <w:r>
              <w:rPr>
                <w:rFonts w:hint="eastAsia" w:ascii="宋体" w:hAnsi="宋体" w:eastAsia="宋体" w:cs="宋体"/>
                <w:color w:val="0070C0"/>
                <w:sz w:val="24"/>
                <w:szCs w:val="24"/>
                <w:lang w:val="en-US" w:eastAsia="zh-CN"/>
              </w:rPr>
              <w:t>套</w:t>
            </w:r>
          </w:p>
        </w:tc>
        <w:tc>
          <w:tcPr>
            <w:tcW w:w="3041" w:type="dxa"/>
            <w:vAlign w:val="center"/>
          </w:tcPr>
          <w:p>
            <w:pPr>
              <w:spacing w:line="312" w:lineRule="auto"/>
              <w:jc w:val="center"/>
              <w:rPr>
                <w:rFonts w:hint="eastAsia" w:ascii="宋体" w:hAnsi="宋体" w:eastAsia="宋体" w:cs="宋体"/>
                <w:color w:val="0070C0"/>
                <w:sz w:val="24"/>
                <w:szCs w:val="24"/>
                <w:lang w:val="en-US" w:eastAsia="zh-CN"/>
              </w:rPr>
            </w:pPr>
            <w:r>
              <w:rPr>
                <w:rFonts w:hint="eastAsia" w:ascii="宋体" w:hAnsi="宋体" w:eastAsia="宋体" w:cs="宋体"/>
                <w:color w:val="0070C0"/>
                <w:sz w:val="24"/>
                <w:szCs w:val="24"/>
                <w:lang w:val="en-US" w:eastAsia="zh-CN"/>
              </w:rPr>
              <w:t>100</w:t>
            </w:r>
          </w:p>
        </w:tc>
      </w:tr>
    </w:tbl>
    <w:p>
      <w:pPr>
        <w:spacing w:line="400" w:lineRule="exact"/>
        <w:ind w:firstLine="480" w:firstLineChars="200"/>
        <w:rPr>
          <w:rFonts w:hint="eastAsia" w:ascii="宋体" w:hAnsi="宋体" w:eastAsia="宋体" w:cs="宋体"/>
          <w:color w:val="0070C0"/>
          <w:sz w:val="24"/>
          <w:szCs w:val="24"/>
        </w:rPr>
      </w:pPr>
    </w:p>
    <w:p>
      <w:pPr>
        <w:spacing w:line="400" w:lineRule="exact"/>
        <w:ind w:firstLine="480" w:firstLineChars="200"/>
        <w:rPr>
          <w:rFonts w:hint="eastAsia" w:ascii="宋体" w:hAnsi="宋体" w:eastAsia="宋体" w:cs="宋体"/>
          <w:color w:val="0070C0"/>
          <w:kern w:val="0"/>
          <w:sz w:val="24"/>
          <w:szCs w:val="24"/>
        </w:rPr>
      </w:pPr>
      <w:r>
        <w:rPr>
          <w:rFonts w:hint="eastAsia" w:ascii="宋体" w:hAnsi="宋体" w:eastAsia="宋体" w:cs="宋体"/>
          <w:color w:val="0070C0"/>
          <w:sz w:val="24"/>
          <w:szCs w:val="24"/>
        </w:rPr>
        <w:t>具体参数要求如下：</w:t>
      </w:r>
    </w:p>
    <w:tbl>
      <w:tblPr>
        <w:tblStyle w:val="17"/>
        <w:tblW w:w="9528" w:type="dxa"/>
        <w:tblInd w:w="-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6"/>
        <w:gridCol w:w="7974"/>
        <w:gridCol w:w="6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序号</w:t>
            </w:r>
          </w:p>
        </w:tc>
        <w:tc>
          <w:tcPr>
            <w:tcW w:w="7974" w:type="dxa"/>
            <w:noWrap/>
          </w:tcPr>
          <w:p>
            <w:pPr>
              <w:rPr>
                <w:rFonts w:hint="eastAsia" w:ascii="宋体" w:hAnsi="宋体" w:eastAsia="宋体" w:cs="宋体"/>
                <w:sz w:val="24"/>
                <w:szCs w:val="24"/>
              </w:rPr>
            </w:pPr>
            <w:r>
              <w:rPr>
                <w:rFonts w:hint="eastAsia" w:ascii="宋体" w:hAnsi="宋体" w:eastAsia="宋体" w:cs="宋体"/>
                <w:sz w:val="24"/>
                <w:szCs w:val="24"/>
              </w:rPr>
              <w:t>技术参数（修改稿）</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1▲</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用途:可用于心脏康复领域和心血管疾病的各个阶段和临床评估心肺功能，以及对患者开具以治疗和康复为目的运动处方的制定及监测等。</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2▲</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功能与构成</w:t>
            </w:r>
            <w:r>
              <w:rPr>
                <w:rFonts w:hint="eastAsia" w:ascii="宋体" w:hAnsi="宋体" w:eastAsia="宋体" w:cs="宋体"/>
                <w:b/>
                <w:bCs/>
                <w:sz w:val="24"/>
                <w:szCs w:val="24"/>
              </w:rPr>
              <w:t>：</w:t>
            </w:r>
            <w:r>
              <w:rPr>
                <w:rFonts w:hint="eastAsia" w:ascii="宋体" w:hAnsi="宋体" w:eastAsia="宋体" w:cs="宋体"/>
                <w:sz w:val="24"/>
                <w:szCs w:val="24"/>
              </w:rPr>
              <w:t>可完成心电测试、运动血压血氧、六分钟步行、下肢功率测试以及数据分析；包含工作站、肺测试仪主机、十二导联运动测试心电图机、功率车、跑台、数据分析软件、斜躺式功率车和六分钟步行试验包</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3</w:t>
            </w:r>
          </w:p>
        </w:tc>
        <w:tc>
          <w:tcPr>
            <w:tcW w:w="7974" w:type="dxa"/>
            <w:noWrap/>
          </w:tcPr>
          <w:p>
            <w:pPr>
              <w:rPr>
                <w:rFonts w:hint="eastAsia" w:ascii="宋体" w:hAnsi="宋体" w:eastAsia="宋体" w:cs="宋体"/>
                <w:b/>
                <w:bCs/>
                <w:sz w:val="24"/>
                <w:szCs w:val="24"/>
              </w:rPr>
            </w:pPr>
            <w:r>
              <w:rPr>
                <w:rFonts w:hint="eastAsia" w:ascii="宋体" w:hAnsi="宋体" w:eastAsia="宋体" w:cs="宋体"/>
                <w:b/>
                <w:bCs/>
                <w:sz w:val="24"/>
                <w:szCs w:val="24"/>
              </w:rPr>
              <w:t>主机硬件要求</w:t>
            </w:r>
            <w:r>
              <w:rPr>
                <w:rFonts w:hint="eastAsia" w:ascii="宋体" w:hAnsi="宋体" w:eastAsia="宋体" w:cs="宋体"/>
                <w:sz w:val="24"/>
                <w:szCs w:val="24"/>
              </w:rPr>
              <w:t>：</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3.1▲</w:t>
            </w:r>
          </w:p>
        </w:tc>
        <w:tc>
          <w:tcPr>
            <w:tcW w:w="7974" w:type="dxa"/>
            <w:noWrap/>
          </w:tcPr>
          <w:p>
            <w:pPr>
              <w:rPr>
                <w:rFonts w:hint="eastAsia" w:ascii="宋体" w:hAnsi="宋体" w:eastAsia="宋体" w:cs="宋体"/>
                <w:sz w:val="24"/>
                <w:szCs w:val="24"/>
              </w:rPr>
            </w:pPr>
            <w:r>
              <w:rPr>
                <w:rFonts w:hint="eastAsia" w:ascii="宋体" w:hAnsi="宋体" w:eastAsia="宋体" w:cs="宋体"/>
                <w:sz w:val="24"/>
                <w:szCs w:val="24"/>
              </w:rPr>
              <w:t>具备压差式或数字涡轮式或热线式或热敏式流量传感器</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3.2</w:t>
            </w:r>
          </w:p>
        </w:tc>
        <w:tc>
          <w:tcPr>
            <w:tcW w:w="7974" w:type="dxa"/>
            <w:noWrap/>
          </w:tcPr>
          <w:p>
            <w:pPr>
              <w:rPr>
                <w:rFonts w:hint="eastAsia" w:ascii="宋体" w:hAnsi="宋体" w:eastAsia="宋体" w:cs="宋体"/>
                <w:sz w:val="24"/>
                <w:szCs w:val="24"/>
              </w:rPr>
            </w:pPr>
            <w:r>
              <w:rPr>
                <w:rFonts w:hint="eastAsia" w:ascii="宋体" w:hAnsi="宋体" w:eastAsia="宋体" w:cs="宋体"/>
                <w:sz w:val="24"/>
                <w:szCs w:val="24"/>
              </w:rPr>
              <w:t>流速范围≥0-16L/S</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3.3</w:t>
            </w:r>
          </w:p>
        </w:tc>
        <w:tc>
          <w:tcPr>
            <w:tcW w:w="7974" w:type="dxa"/>
            <w:noWrap/>
          </w:tcPr>
          <w:p>
            <w:pPr>
              <w:rPr>
                <w:rFonts w:hint="eastAsia" w:ascii="宋体" w:hAnsi="宋体" w:eastAsia="宋体" w:cs="宋体"/>
                <w:sz w:val="24"/>
                <w:szCs w:val="24"/>
              </w:rPr>
            </w:pPr>
            <w:r>
              <w:rPr>
                <w:rFonts w:hint="eastAsia" w:ascii="宋体" w:hAnsi="宋体" w:eastAsia="宋体" w:cs="宋体"/>
                <w:sz w:val="24"/>
                <w:szCs w:val="24"/>
              </w:rPr>
              <w:t>分辨力≤4ml</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3.4</w:t>
            </w:r>
          </w:p>
        </w:tc>
        <w:tc>
          <w:tcPr>
            <w:tcW w:w="7974" w:type="dxa"/>
            <w:noWrap/>
          </w:tcPr>
          <w:p>
            <w:pPr>
              <w:rPr>
                <w:rFonts w:hint="eastAsia" w:ascii="宋体" w:hAnsi="宋体" w:eastAsia="宋体" w:cs="宋体"/>
                <w:sz w:val="24"/>
                <w:szCs w:val="24"/>
              </w:rPr>
            </w:pPr>
            <w:r>
              <w:rPr>
                <w:rFonts w:hint="eastAsia" w:ascii="宋体" w:hAnsi="宋体" w:eastAsia="宋体" w:cs="宋体"/>
                <w:sz w:val="24"/>
                <w:szCs w:val="24"/>
              </w:rPr>
              <w:t>通气量范围不小于5-300 升/分钟</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3.5</w:t>
            </w:r>
          </w:p>
        </w:tc>
        <w:tc>
          <w:tcPr>
            <w:tcW w:w="7974" w:type="dxa"/>
            <w:noWrap/>
          </w:tcPr>
          <w:p>
            <w:pPr>
              <w:rPr>
                <w:rFonts w:hint="eastAsia" w:ascii="宋体" w:hAnsi="宋体" w:eastAsia="宋体" w:cs="宋体"/>
                <w:sz w:val="24"/>
                <w:szCs w:val="24"/>
              </w:rPr>
            </w:pPr>
            <w:r>
              <w:rPr>
                <w:rFonts w:hint="eastAsia" w:ascii="宋体" w:hAnsi="宋体" w:eastAsia="宋体" w:cs="宋体"/>
                <w:sz w:val="24"/>
                <w:szCs w:val="24"/>
              </w:rPr>
              <w:t>阻力: 在流速为12L/S时≤ 0.7cmH20 s/L</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3.6</w:t>
            </w:r>
          </w:p>
        </w:tc>
        <w:tc>
          <w:tcPr>
            <w:tcW w:w="7974" w:type="dxa"/>
            <w:noWrap/>
          </w:tcPr>
          <w:p>
            <w:pPr>
              <w:rPr>
                <w:rFonts w:hint="eastAsia" w:ascii="宋体" w:hAnsi="宋体" w:eastAsia="宋体" w:cs="宋体"/>
                <w:sz w:val="24"/>
                <w:szCs w:val="24"/>
              </w:rPr>
            </w:pPr>
            <w:r>
              <w:rPr>
                <w:rFonts w:hint="eastAsia" w:ascii="宋体" w:hAnsi="宋体" w:eastAsia="宋体" w:cs="宋体"/>
                <w:sz w:val="24"/>
                <w:szCs w:val="24"/>
              </w:rPr>
              <w:t>氧传感器可永久使用，并非消耗品</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3.7</w:t>
            </w:r>
          </w:p>
        </w:tc>
        <w:tc>
          <w:tcPr>
            <w:tcW w:w="7974" w:type="dxa"/>
            <w:noWrap/>
          </w:tcPr>
          <w:p>
            <w:pPr>
              <w:rPr>
                <w:rFonts w:hint="eastAsia" w:ascii="宋体" w:hAnsi="宋体" w:eastAsia="宋体" w:cs="宋体"/>
                <w:sz w:val="24"/>
                <w:szCs w:val="24"/>
              </w:rPr>
            </w:pPr>
            <w:r>
              <w:rPr>
                <w:rFonts w:hint="eastAsia" w:ascii="宋体" w:hAnsi="宋体" w:eastAsia="宋体" w:cs="宋体"/>
                <w:sz w:val="24"/>
                <w:szCs w:val="24"/>
              </w:rPr>
              <w:t>范围: 0–100% O</w:t>
            </w:r>
            <w:r>
              <w:rPr>
                <w:rFonts w:hint="eastAsia" w:ascii="宋体" w:hAnsi="宋体" w:eastAsia="宋体" w:cs="宋体"/>
                <w:sz w:val="24"/>
                <w:szCs w:val="24"/>
                <w:vertAlign w:val="subscript"/>
              </w:rPr>
              <w:t>2</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3.8</w:t>
            </w:r>
          </w:p>
        </w:tc>
        <w:tc>
          <w:tcPr>
            <w:tcW w:w="7974" w:type="dxa"/>
            <w:noWrap/>
          </w:tcPr>
          <w:p>
            <w:pPr>
              <w:rPr>
                <w:rFonts w:hint="eastAsia" w:ascii="宋体" w:hAnsi="宋体" w:eastAsia="宋体" w:cs="宋体"/>
                <w:sz w:val="24"/>
                <w:szCs w:val="24"/>
              </w:rPr>
            </w:pPr>
            <w:r>
              <w:rPr>
                <w:rFonts w:hint="eastAsia" w:ascii="宋体" w:hAnsi="宋体" w:eastAsia="宋体" w:cs="宋体"/>
                <w:sz w:val="24"/>
                <w:szCs w:val="24"/>
              </w:rPr>
              <w:t>精确度≤</w:t>
            </w:r>
            <w:r>
              <w:rPr>
                <w:rFonts w:hint="eastAsia" w:ascii="宋体" w:hAnsi="宋体" w:eastAsia="宋体" w:cs="宋体"/>
                <w:sz w:val="24"/>
                <w:szCs w:val="24"/>
                <w:u w:val="single"/>
              </w:rPr>
              <w:t>+</w:t>
            </w:r>
            <w:r>
              <w:rPr>
                <w:rFonts w:hint="eastAsia" w:ascii="宋体" w:hAnsi="宋体" w:eastAsia="宋体" w:cs="宋体"/>
                <w:sz w:val="24"/>
                <w:szCs w:val="24"/>
              </w:rPr>
              <w:t>0.03%</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3.9</w:t>
            </w:r>
          </w:p>
        </w:tc>
        <w:tc>
          <w:tcPr>
            <w:tcW w:w="7974" w:type="dxa"/>
            <w:noWrap/>
          </w:tcPr>
          <w:p>
            <w:pPr>
              <w:rPr>
                <w:rFonts w:hint="eastAsia" w:ascii="宋体" w:hAnsi="宋体" w:eastAsia="宋体" w:cs="宋体"/>
                <w:sz w:val="24"/>
                <w:szCs w:val="24"/>
              </w:rPr>
            </w:pPr>
            <w:r>
              <w:rPr>
                <w:rFonts w:hint="eastAsia" w:ascii="宋体" w:hAnsi="宋体" w:eastAsia="宋体" w:cs="宋体"/>
                <w:sz w:val="24"/>
                <w:szCs w:val="24"/>
              </w:rPr>
              <w:t>具备红外数字式二氧化碳传感器</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 xml:space="preserve">3.10 </w:t>
            </w:r>
          </w:p>
        </w:tc>
        <w:tc>
          <w:tcPr>
            <w:tcW w:w="7974" w:type="dxa"/>
            <w:noWrap/>
          </w:tcPr>
          <w:p>
            <w:pPr>
              <w:rPr>
                <w:rFonts w:hint="eastAsia" w:ascii="宋体" w:hAnsi="宋体" w:eastAsia="宋体" w:cs="宋体"/>
                <w:sz w:val="24"/>
                <w:szCs w:val="24"/>
              </w:rPr>
            </w:pPr>
            <w:r>
              <w:rPr>
                <w:rFonts w:hint="eastAsia" w:ascii="宋体" w:hAnsi="宋体" w:eastAsia="宋体" w:cs="宋体"/>
                <w:sz w:val="24"/>
                <w:szCs w:val="24"/>
              </w:rPr>
              <w:t>范围: 0–10%</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3.11</w:t>
            </w:r>
          </w:p>
        </w:tc>
        <w:tc>
          <w:tcPr>
            <w:tcW w:w="7974" w:type="dxa"/>
            <w:noWrap/>
          </w:tcPr>
          <w:p>
            <w:pPr>
              <w:rPr>
                <w:rFonts w:hint="eastAsia" w:ascii="宋体" w:hAnsi="宋体" w:eastAsia="宋体" w:cs="宋体"/>
                <w:sz w:val="24"/>
                <w:szCs w:val="24"/>
              </w:rPr>
            </w:pPr>
            <w:r>
              <w:rPr>
                <w:rFonts w:hint="eastAsia" w:ascii="宋体" w:hAnsi="宋体" w:eastAsia="宋体" w:cs="宋体"/>
                <w:sz w:val="24"/>
                <w:szCs w:val="24"/>
              </w:rPr>
              <w:t xml:space="preserve">精确度: ≤ </w:t>
            </w:r>
            <w:r>
              <w:rPr>
                <w:rFonts w:hint="eastAsia" w:ascii="宋体" w:hAnsi="宋体" w:eastAsia="宋体" w:cs="宋体"/>
                <w:sz w:val="24"/>
                <w:szCs w:val="24"/>
                <w:u w:val="single"/>
              </w:rPr>
              <w:t>+</w:t>
            </w:r>
            <w:r>
              <w:rPr>
                <w:rFonts w:hint="eastAsia" w:ascii="宋体" w:hAnsi="宋体" w:eastAsia="宋体" w:cs="宋体"/>
                <w:sz w:val="24"/>
                <w:szCs w:val="24"/>
              </w:rPr>
              <w:t>0.03%</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3.12</w:t>
            </w:r>
          </w:p>
        </w:tc>
        <w:tc>
          <w:tcPr>
            <w:tcW w:w="7974" w:type="dxa"/>
            <w:noWrap/>
          </w:tcPr>
          <w:p>
            <w:pPr>
              <w:rPr>
                <w:rFonts w:hint="eastAsia" w:ascii="宋体" w:hAnsi="宋体" w:eastAsia="宋体" w:cs="宋体"/>
                <w:sz w:val="24"/>
                <w:szCs w:val="24"/>
              </w:rPr>
            </w:pPr>
            <w:r>
              <w:rPr>
                <w:rFonts w:hint="eastAsia" w:ascii="宋体" w:hAnsi="宋体" w:eastAsia="宋体" w:cs="宋体"/>
                <w:sz w:val="24"/>
                <w:szCs w:val="24"/>
              </w:rPr>
              <w:t>气体采样: 每次一口气呼吸过程中均进行呼出气干燥,采用NAFION管进行</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3.13</w:t>
            </w:r>
          </w:p>
        </w:tc>
        <w:tc>
          <w:tcPr>
            <w:tcW w:w="7974" w:type="dxa"/>
            <w:noWrap/>
          </w:tcPr>
          <w:p>
            <w:pPr>
              <w:rPr>
                <w:rFonts w:hint="eastAsia" w:ascii="宋体" w:hAnsi="宋体" w:eastAsia="宋体" w:cs="宋体"/>
                <w:sz w:val="24"/>
                <w:szCs w:val="24"/>
              </w:rPr>
            </w:pPr>
            <w:r>
              <w:rPr>
                <w:rFonts w:hint="eastAsia" w:ascii="宋体" w:hAnsi="宋体" w:eastAsia="宋体" w:cs="宋体"/>
                <w:sz w:val="24"/>
                <w:szCs w:val="24"/>
              </w:rPr>
              <w:t>计算机应为截止出厂之日起随机的新配置，配备彩色打印机</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3.14</w:t>
            </w:r>
          </w:p>
        </w:tc>
        <w:tc>
          <w:tcPr>
            <w:tcW w:w="7974" w:type="dxa"/>
            <w:noWrap/>
          </w:tcPr>
          <w:p>
            <w:pPr>
              <w:rPr>
                <w:rFonts w:hint="eastAsia" w:ascii="宋体" w:hAnsi="宋体" w:eastAsia="宋体" w:cs="宋体"/>
                <w:sz w:val="24"/>
                <w:szCs w:val="24"/>
              </w:rPr>
            </w:pPr>
            <w:r>
              <w:rPr>
                <w:rFonts w:hint="eastAsia" w:ascii="宋体" w:hAnsi="宋体" w:eastAsia="宋体" w:cs="宋体"/>
                <w:sz w:val="24"/>
                <w:szCs w:val="24"/>
              </w:rPr>
              <w:t>配有3升校正筒进行质量控制</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3.15</w:t>
            </w:r>
          </w:p>
        </w:tc>
        <w:tc>
          <w:tcPr>
            <w:tcW w:w="7974" w:type="dxa"/>
            <w:noWrap/>
          </w:tcPr>
          <w:p>
            <w:pPr>
              <w:rPr>
                <w:rFonts w:hint="eastAsia" w:ascii="宋体" w:hAnsi="宋体" w:eastAsia="宋体" w:cs="宋体"/>
                <w:sz w:val="24"/>
                <w:szCs w:val="24"/>
              </w:rPr>
            </w:pPr>
            <w:r>
              <w:rPr>
                <w:rFonts w:hint="eastAsia" w:ascii="宋体" w:hAnsi="宋体" w:eastAsia="宋体" w:cs="宋体"/>
                <w:sz w:val="24"/>
                <w:szCs w:val="24"/>
              </w:rPr>
              <w:t>升级功能：原主机可以内置升级弥散残气功能，并非独立操作模块。</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4</w:t>
            </w:r>
          </w:p>
        </w:tc>
        <w:tc>
          <w:tcPr>
            <w:tcW w:w="7974" w:type="dxa"/>
            <w:noWrap/>
          </w:tcPr>
          <w:p>
            <w:pPr>
              <w:rPr>
                <w:rFonts w:hint="eastAsia" w:ascii="宋体" w:hAnsi="宋体" w:eastAsia="宋体" w:cs="宋体"/>
                <w:b/>
                <w:bCs/>
                <w:sz w:val="24"/>
                <w:szCs w:val="24"/>
              </w:rPr>
            </w:pPr>
            <w:r>
              <w:rPr>
                <w:rFonts w:hint="eastAsia" w:ascii="宋体" w:hAnsi="宋体" w:eastAsia="宋体" w:cs="宋体"/>
                <w:b/>
                <w:bCs/>
                <w:sz w:val="24"/>
                <w:szCs w:val="24"/>
              </w:rPr>
              <w:t>十二导联运动测试心电图机要求</w:t>
            </w:r>
            <w:r>
              <w:rPr>
                <w:rFonts w:hint="eastAsia" w:ascii="宋体" w:hAnsi="宋体" w:eastAsia="宋体" w:cs="宋体"/>
                <w:sz w:val="24"/>
                <w:szCs w:val="24"/>
              </w:rPr>
              <w:t>：</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noWrap/>
          </w:tcPr>
          <w:p>
            <w:pPr>
              <w:rPr>
                <w:rFonts w:hint="eastAsia" w:ascii="宋体" w:hAnsi="宋体" w:eastAsia="宋体" w:cs="宋体"/>
                <w:sz w:val="24"/>
                <w:szCs w:val="24"/>
              </w:rPr>
            </w:pPr>
            <w:r>
              <w:rPr>
                <w:rFonts w:hint="eastAsia" w:ascii="宋体" w:hAnsi="宋体" w:eastAsia="宋体" w:cs="宋体"/>
                <w:sz w:val="24"/>
                <w:szCs w:val="24"/>
              </w:rPr>
              <w:t>4.1</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与多功能肺测试仪为同一品牌，可以与运动心肺功能测试系统同步测试</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4.3</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具备电脑测试软件，可与电脑相连接，同步测试及作数据传输处理。可通过软件与计算机连接建立系统工作站。带 USB接口，可连接打印机，打印测试报告。</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4.4</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标准极 ：AHA or IEC</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4.5</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电极数量：10个</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5</w:t>
            </w:r>
          </w:p>
        </w:tc>
        <w:tc>
          <w:tcPr>
            <w:tcW w:w="7974" w:type="dxa"/>
          </w:tcPr>
          <w:p>
            <w:pPr>
              <w:rPr>
                <w:rFonts w:hint="eastAsia" w:ascii="宋体" w:hAnsi="宋体" w:eastAsia="宋体" w:cs="宋体"/>
                <w:b/>
                <w:bCs/>
                <w:sz w:val="24"/>
                <w:szCs w:val="24"/>
              </w:rPr>
            </w:pPr>
            <w:r>
              <w:rPr>
                <w:rFonts w:hint="eastAsia" w:ascii="宋体" w:hAnsi="宋体" w:eastAsia="宋体" w:cs="宋体"/>
                <w:b/>
                <w:bCs/>
                <w:sz w:val="24"/>
                <w:szCs w:val="24"/>
              </w:rPr>
              <w:t>功率车要求：</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5.1</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可以与运动心肺功能测试系统同步测试；</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5.2</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坐鞍高度可调节（从90到120厘米）</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5.3</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具备不少于10个自定义的功率方案</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5.4</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具有多种心脏康复的运动方案，用户可自定义运动方案</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5.5</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负荷范围不小于0-900W</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6</w:t>
            </w:r>
          </w:p>
        </w:tc>
        <w:tc>
          <w:tcPr>
            <w:tcW w:w="7974" w:type="dxa"/>
          </w:tcPr>
          <w:p>
            <w:pPr>
              <w:rPr>
                <w:rFonts w:hint="eastAsia" w:ascii="宋体" w:hAnsi="宋体" w:eastAsia="宋体" w:cs="宋体"/>
                <w:b/>
                <w:bCs/>
                <w:sz w:val="24"/>
                <w:szCs w:val="24"/>
              </w:rPr>
            </w:pPr>
            <w:r>
              <w:rPr>
                <w:rFonts w:hint="eastAsia" w:ascii="宋体" w:hAnsi="宋体" w:eastAsia="宋体" w:cs="宋体"/>
                <w:b/>
                <w:bCs/>
                <w:sz w:val="24"/>
                <w:szCs w:val="24"/>
              </w:rPr>
              <w:t>跑台要求：</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6.1</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最大承重≥220KG</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6.2</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速度范围不小于0-24.0km/h,可以自校准并能够以0.1km/h增量调整</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6.3</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倾斜范围0-25%，以0.5%的增量移动，自校准</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6.4</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具有通讯端口</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6.6</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跑步带跟踪系统，跑步甲板具有可吸收落脚冲击、自润滑和可逆的跑步甲板</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6.7</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自动失控关机，自动通信中断关机，手动扭锁的紧急停止按钮，手动停止系绳，安全退下患者的制动系统，防火电机锅罩外壳。</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6.8</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操作温度范围5--38°C</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7</w:t>
            </w:r>
          </w:p>
        </w:tc>
        <w:tc>
          <w:tcPr>
            <w:tcW w:w="7974" w:type="dxa"/>
          </w:tcPr>
          <w:p>
            <w:pPr>
              <w:rPr>
                <w:rFonts w:hint="eastAsia" w:ascii="宋体" w:hAnsi="宋体" w:eastAsia="宋体" w:cs="宋体"/>
                <w:b/>
                <w:bCs/>
                <w:sz w:val="24"/>
                <w:szCs w:val="24"/>
              </w:rPr>
            </w:pPr>
            <w:r>
              <w:rPr>
                <w:rFonts w:hint="eastAsia" w:ascii="宋体" w:hAnsi="宋体" w:eastAsia="宋体" w:cs="宋体"/>
                <w:b/>
                <w:bCs/>
                <w:sz w:val="24"/>
                <w:szCs w:val="24"/>
              </w:rPr>
              <w:t>数据分析软件要求：</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7.1</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操作简单易懂，便于使用、设计精美、支持触摸的图形用户界面，具有直观的工作流程和层次结构。</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7.2</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标准（九宫图等）或用记自定义数据制表和图表。</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7.3</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多种模板可供客户自行选择编辑实时采集和捕捉运动流量-容积环。</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7.4</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强大的数据处理功能，用于数据过滤、斜率等其他参数的统计。</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7.5</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软件提供了自动解释功能，可有效的帮助测试者进行参考与指导</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8</w:t>
            </w:r>
          </w:p>
        </w:tc>
        <w:tc>
          <w:tcPr>
            <w:tcW w:w="7974" w:type="dxa"/>
          </w:tcPr>
          <w:p>
            <w:pPr>
              <w:rPr>
                <w:rFonts w:hint="eastAsia" w:ascii="宋体" w:hAnsi="宋体" w:eastAsia="宋体" w:cs="宋体"/>
                <w:b/>
                <w:bCs/>
                <w:sz w:val="24"/>
                <w:szCs w:val="24"/>
              </w:rPr>
            </w:pPr>
            <w:r>
              <w:rPr>
                <w:rFonts w:hint="eastAsia" w:ascii="宋体" w:hAnsi="宋体" w:eastAsia="宋体" w:cs="宋体"/>
                <w:b/>
                <w:bCs/>
                <w:sz w:val="24"/>
                <w:szCs w:val="24"/>
              </w:rPr>
              <w:t>斜躺式功率车要求：</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8.1</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床面宽度：50 cm</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8.2</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床面调节范围：0-45°，电机驱动</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8.3</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座椅高度调节：连续调节，适用于用户身高 120 cm 至 210 cm</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8.4</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用户体重（最大值）：140 kg</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8.5</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制动器系统：微处理器控制式涡流制动器</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8.6</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负荷范围不小于0-900瓦</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8.7</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速度范围不小于30–130rpm</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8.8</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可自定义运动方案，并有不少于10个自定义的功率方案可供选择</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8.9</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至少有5个预先确定方案可选择</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8.10</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手动负荷调整</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8.11</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运动血压测试</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8.12</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血压测量准确：采用听诊，R波门控, 及K音分析，用于所有静态和运动测试</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8.13</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测量范围不小于：收缩压 50-280毫米汞柱，舒张压 20-150毫米汞柱，心脏速率 40-200 BPM</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9</w:t>
            </w:r>
          </w:p>
        </w:tc>
        <w:tc>
          <w:tcPr>
            <w:tcW w:w="7974" w:type="dxa"/>
          </w:tcPr>
          <w:p>
            <w:pPr>
              <w:rPr>
                <w:rFonts w:hint="eastAsia" w:ascii="宋体" w:hAnsi="宋体" w:eastAsia="宋体" w:cs="宋体"/>
                <w:b/>
                <w:bCs/>
                <w:sz w:val="24"/>
                <w:szCs w:val="24"/>
              </w:rPr>
            </w:pPr>
            <w:r>
              <w:rPr>
                <w:rFonts w:hint="eastAsia" w:ascii="宋体" w:hAnsi="宋体" w:eastAsia="宋体" w:cs="宋体"/>
                <w:b/>
                <w:bCs/>
                <w:sz w:val="24"/>
                <w:szCs w:val="24"/>
              </w:rPr>
              <w:t>六分钟步行试验包要求：</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9.1</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具备血压、动态心率、血氧、肺功能等参数记录和监护功能</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9.2</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管理平台可以对在线患者进行远程监护，自动记录步行期间的生理参数值</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9.3</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可自动出具评估报告，数据可包含脉率曲线、血氧曲线、运动前后血压、borg评分、预测Mets值、心功能分级等</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9.4</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全程由APP控制六分钟流程，语音提醒按照指南要求设定并提示</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9.5</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功能模块：患者列表、添加患者、历史报告、参数设置等。</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9.6</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穿戴式一体设计</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9.7</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方便快速准确的测量人体血压，血氧，脉率等生理参数。</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9.8</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内置聚合物锂离子电池，支持至少100次的血压测量。</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9.9</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智能电源管理，5分钟无操作自动休眠。</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9.10</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支持无线蓝牙通信模式：所有移动设备监护参数支持蓝牙4.0无线传输，具有良好的抗干扰能力，无遮拦通讯距离≥15米。</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w:t>
            </w:r>
          </w:p>
        </w:tc>
        <w:tc>
          <w:tcPr>
            <w:tcW w:w="7974" w:type="dxa"/>
          </w:tcPr>
          <w:p>
            <w:pPr>
              <w:rPr>
                <w:rFonts w:hint="eastAsia" w:ascii="宋体" w:hAnsi="宋体" w:eastAsia="宋体" w:cs="宋体"/>
                <w:b/>
                <w:bCs/>
                <w:sz w:val="24"/>
                <w:szCs w:val="24"/>
              </w:rPr>
            </w:pPr>
            <w:r>
              <w:rPr>
                <w:rFonts w:hint="eastAsia" w:ascii="宋体" w:hAnsi="宋体" w:eastAsia="宋体" w:cs="宋体"/>
                <w:b/>
                <w:bCs/>
                <w:sz w:val="24"/>
                <w:szCs w:val="24"/>
              </w:rPr>
              <w:t>测量项目</w:t>
            </w:r>
            <w:r>
              <w:rPr>
                <w:rFonts w:hint="eastAsia" w:ascii="宋体" w:hAnsi="宋体" w:eastAsia="宋体" w:cs="宋体"/>
                <w:sz w:val="24"/>
                <w:szCs w:val="24"/>
              </w:rPr>
              <w:t>：</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10.1</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慢肺活量</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10.2</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用力肺活量</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10.3</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每分最大通气量</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10.4</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气道舒张/激发试验（软件）</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10.5</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运动心肺功能测定</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10.6</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无氧阈测定</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10.7</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机体耗氧量VO2</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10.8</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机体二氧化碳产量VCO2</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10.9</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一口气呼吸数据分析</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10.10</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遥测心率</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10.11</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心输出量</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10.12</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实时静息营养代谢测试</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10.13</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测试数据平滑处理</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10.14</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动态血压</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10.15</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血氧饱和度</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10.16</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遥测12导心电</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0"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10.17</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常规肺功能测定至少包含：                                           FVC, SVC, FEV1, PEF, PIF, FEV1/FVC%, FEV1/VC%, FEF25-75%,</w:t>
            </w:r>
            <w:r>
              <w:rPr>
                <w:rFonts w:hint="eastAsia" w:ascii="宋体" w:hAnsi="宋体" w:eastAsia="宋体" w:cs="宋体"/>
                <w:sz w:val="24"/>
                <w:szCs w:val="24"/>
              </w:rPr>
              <w:br w:type="textWrapping"/>
            </w:r>
            <w:r>
              <w:rPr>
                <w:rFonts w:hint="eastAsia" w:ascii="宋体" w:hAnsi="宋体" w:eastAsia="宋体" w:cs="宋体"/>
                <w:sz w:val="24"/>
                <w:szCs w:val="24"/>
              </w:rPr>
              <w:t>Vmax25%, Vmax50%, Vmax75%, FET100%, VEXT, FIVC, EVC, ERV,</w:t>
            </w:r>
            <w:r>
              <w:rPr>
                <w:rFonts w:hint="eastAsia" w:ascii="宋体" w:hAnsi="宋体" w:eastAsia="宋体" w:cs="宋体"/>
                <w:sz w:val="24"/>
                <w:szCs w:val="24"/>
              </w:rPr>
              <w:br w:type="textWrapping"/>
            </w:r>
            <w:r>
              <w:rPr>
                <w:rFonts w:hint="eastAsia" w:ascii="宋体" w:hAnsi="宋体" w:eastAsia="宋体" w:cs="宋体"/>
                <w:sz w:val="24"/>
                <w:szCs w:val="24"/>
              </w:rPr>
              <w:t>IRV,VE, Rf, Vt, Ti/Ttot, MVV</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10.18</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 xml:space="preserve">运动心肺功能测定至少包含： </w:t>
            </w:r>
            <w:r>
              <w:rPr>
                <w:rFonts w:hint="eastAsia" w:ascii="宋体" w:hAnsi="宋体" w:eastAsia="宋体" w:cs="宋体"/>
                <w:sz w:val="24"/>
                <w:szCs w:val="24"/>
              </w:rPr>
              <w:br w:type="textWrapping"/>
            </w:r>
            <w:r>
              <w:rPr>
                <w:rFonts w:hint="eastAsia" w:ascii="宋体" w:hAnsi="宋体" w:eastAsia="宋体" w:cs="宋体"/>
                <w:sz w:val="24"/>
                <w:szCs w:val="24"/>
              </w:rPr>
              <w:t xml:space="preserve">VO2、VCO2、VE、TI、TE、Ttot、Vt、FetO2、FetCO2、R、VE、FeO2、FeCO2、VD/Vt、PaCO2、P（a-et）CO2、PAO2、VE/VO2、VO2/HR、VO2/kg、WATT、RQ、AT、MET、BR、VEmax、VO2@AT、VEmax、 Rfmax、 BR、Vtmax、REE </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10.19</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无氧阈测定：AT</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10.20</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心率： HR、HRmax</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10.21</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 xml:space="preserve">标准预计值(经过ATS和ERS鉴定):   </w:t>
            </w:r>
            <w:r>
              <w:rPr>
                <w:rFonts w:hint="eastAsia" w:ascii="宋体" w:hAnsi="宋体" w:eastAsia="宋体" w:cs="宋体"/>
                <w:sz w:val="24"/>
                <w:szCs w:val="24"/>
              </w:rPr>
              <w:br w:type="textWrapping"/>
            </w:r>
            <w:r>
              <w:rPr>
                <w:rFonts w:hint="eastAsia" w:ascii="宋体" w:hAnsi="宋体" w:eastAsia="宋体" w:cs="宋体"/>
                <w:sz w:val="24"/>
                <w:szCs w:val="24"/>
              </w:rPr>
              <w:t>VEmax, VO2@AT, VEmax, Rfmax, HRmax, BR, HRR, VO2/HRmax, Vtmax, REE</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10.22</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耗氧量测试： VO2、VO2max、VO2/HRmax</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10.23</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血氧饱和度：SPO2</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10.24</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动态血压：BP</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10.25</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十二导联运动心电测试：I,II,III, aVR, AVL, aVF, V1, V2, V3, V4, V5, V6</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86" w:type="dxa"/>
          </w:tcPr>
          <w:p>
            <w:pPr>
              <w:rPr>
                <w:rFonts w:hint="eastAsia" w:ascii="宋体" w:hAnsi="宋体" w:eastAsia="宋体" w:cs="宋体"/>
                <w:sz w:val="24"/>
                <w:szCs w:val="24"/>
              </w:rPr>
            </w:pPr>
            <w:r>
              <w:rPr>
                <w:rFonts w:hint="eastAsia" w:ascii="宋体" w:hAnsi="宋体" w:eastAsia="宋体" w:cs="宋体"/>
                <w:sz w:val="24"/>
                <w:szCs w:val="24"/>
              </w:rPr>
              <w:t>10.26</w:t>
            </w:r>
          </w:p>
        </w:tc>
        <w:tc>
          <w:tcPr>
            <w:tcW w:w="7974" w:type="dxa"/>
          </w:tcPr>
          <w:p>
            <w:pPr>
              <w:rPr>
                <w:rFonts w:hint="eastAsia" w:ascii="宋体" w:hAnsi="宋体" w:eastAsia="宋体" w:cs="宋体"/>
                <w:sz w:val="24"/>
                <w:szCs w:val="24"/>
              </w:rPr>
            </w:pPr>
            <w:r>
              <w:rPr>
                <w:rFonts w:hint="eastAsia" w:ascii="宋体" w:hAnsi="宋体" w:eastAsia="宋体" w:cs="宋体"/>
                <w:sz w:val="24"/>
                <w:szCs w:val="24"/>
              </w:rPr>
              <w:t>静息代谢量：RMR, VO2, VCO2，RQ， FAT, CHO</w:t>
            </w:r>
          </w:p>
        </w:tc>
        <w:tc>
          <w:tcPr>
            <w:tcW w:w="668" w:type="dxa"/>
            <w:noWrap/>
          </w:tcPr>
          <w:p>
            <w:pPr>
              <w:rPr>
                <w:rFonts w:hint="eastAsia" w:ascii="宋体" w:hAnsi="宋体" w:eastAsia="宋体" w:cs="宋体"/>
                <w:sz w:val="24"/>
                <w:szCs w:val="24"/>
              </w:rPr>
            </w:pPr>
            <w:r>
              <w:rPr>
                <w:rFonts w:hint="eastAsia" w:ascii="宋体" w:hAnsi="宋体" w:eastAsia="宋体" w:cs="宋体"/>
                <w:sz w:val="24"/>
                <w:szCs w:val="24"/>
              </w:rPr>
              <w:t>0.5</w:t>
            </w:r>
          </w:p>
        </w:tc>
      </w:tr>
    </w:tbl>
    <w:p>
      <w:pPr>
        <w:rPr>
          <w:rFonts w:hint="eastAsia" w:ascii="宋体" w:hAnsi="宋体" w:eastAsia="宋体" w:cs="宋体"/>
          <w:color w:val="000000" w:themeColor="text1"/>
          <w:sz w:val="24"/>
          <w:szCs w:val="24"/>
          <w14:textFill>
            <w14:solidFill>
              <w14:schemeClr w14:val="tx1"/>
            </w14:solidFill>
          </w14:textFill>
        </w:rPr>
      </w:pPr>
    </w:p>
    <w:p>
      <w:pPr>
        <w:spacing w:line="400" w:lineRule="exact"/>
        <w:ind w:firstLine="482"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注</w:t>
      </w:r>
      <w:r>
        <w:rPr>
          <w:rFonts w:hint="eastAsia" w:ascii="宋体" w:hAnsi="宋体" w:eastAsia="宋体" w:cs="宋体"/>
          <w:color w:val="000000" w:themeColor="text1"/>
          <w:sz w:val="24"/>
          <w:szCs w:val="24"/>
          <w14:textFill>
            <w14:solidFill>
              <w14:schemeClr w14:val="tx1"/>
            </w14:solidFill>
          </w14:textFill>
        </w:rPr>
        <w:t>：报价包括但不限于</w:t>
      </w:r>
      <w:r>
        <w:rPr>
          <w:rFonts w:hint="eastAsia" w:ascii="宋体" w:hAnsi="宋体" w:eastAsia="宋体" w:cs="宋体"/>
          <w:color w:val="0070C0"/>
          <w:sz w:val="24"/>
          <w:szCs w:val="24"/>
        </w:rPr>
        <w:t>材料费、包装费、运输费、装卸费、保险费、安装调试费、技术服务费、培训费、保修费、税费</w:t>
      </w:r>
      <w:r>
        <w:rPr>
          <w:rFonts w:hint="eastAsia" w:ascii="宋体" w:hAnsi="宋体" w:eastAsia="宋体" w:cs="宋体"/>
          <w:color w:val="000000" w:themeColor="text1"/>
          <w:sz w:val="24"/>
          <w:szCs w:val="24"/>
          <w14:textFill>
            <w14:solidFill>
              <w14:schemeClr w14:val="tx1"/>
            </w14:solidFill>
          </w14:textFill>
        </w:rPr>
        <w:t>等货物到达并能正常使用所需的全部费用。</w:t>
      </w:r>
    </w:p>
    <w:p>
      <w:pPr>
        <w:widowControl/>
        <w:shd w:val="clear" w:color="auto" w:fill="FFFFFF"/>
        <w:spacing w:line="400" w:lineRule="exact"/>
        <w:jc w:val="left"/>
        <w:outlineLvl w:val="2"/>
        <w:rPr>
          <w:rFonts w:hint="eastAsia" w:ascii="宋体" w:hAnsi="宋体" w:eastAsia="宋体" w:cs="宋体"/>
          <w:b/>
          <w:color w:val="000000" w:themeColor="text1"/>
          <w:kern w:val="0"/>
          <w:sz w:val="24"/>
          <w:szCs w:val="24"/>
          <w14:textFill>
            <w14:solidFill>
              <w14:schemeClr w14:val="tx1"/>
            </w14:solidFill>
          </w14:textFill>
        </w:rPr>
      </w:pPr>
    </w:p>
    <w:p>
      <w:pPr>
        <w:widowControl/>
        <w:shd w:val="clear" w:color="auto" w:fill="FFFFFF"/>
        <w:spacing w:line="400" w:lineRule="exact"/>
        <w:jc w:val="left"/>
        <w:outlineLvl w:val="2"/>
        <w:rPr>
          <w:rFonts w:hint="eastAsia" w:ascii="宋体" w:hAnsi="宋体" w:eastAsia="宋体" w:cs="宋体"/>
          <w:b/>
          <w:color w:val="000000" w:themeColor="text1"/>
          <w:kern w:val="0"/>
          <w:sz w:val="24"/>
          <w:szCs w:val="24"/>
          <w14:textFill>
            <w14:solidFill>
              <w14:schemeClr w14:val="tx1"/>
            </w14:solidFill>
          </w14:textFill>
        </w:rPr>
      </w:pPr>
      <w:r>
        <w:rPr>
          <w:rFonts w:hint="eastAsia" w:ascii="宋体" w:hAnsi="宋体" w:eastAsia="宋体" w:cs="宋体"/>
          <w:b/>
          <w:color w:val="000000" w:themeColor="text1"/>
          <w:kern w:val="0"/>
          <w:sz w:val="24"/>
          <w:szCs w:val="24"/>
          <w14:textFill>
            <w14:solidFill>
              <w14:schemeClr w14:val="tx1"/>
            </w14:solidFill>
          </w14:textFill>
        </w:rPr>
        <w:t>项目要求：</w:t>
      </w:r>
    </w:p>
    <w:p>
      <w:pPr>
        <w:widowControl/>
        <w:shd w:val="clear" w:color="auto" w:fill="FFFFFF"/>
        <w:spacing w:line="400" w:lineRule="exact"/>
        <w:ind w:firstLine="480" w:firstLineChars="200"/>
        <w:jc w:val="left"/>
        <w:outlineLvl w:val="2"/>
        <w:rPr>
          <w:rFonts w:hint="eastAsia" w:ascii="宋体" w:hAnsi="宋体" w:eastAsia="宋体" w:cs="宋体"/>
          <w:b/>
          <w:color w:val="0070C0"/>
          <w:kern w:val="0"/>
          <w:sz w:val="24"/>
          <w:szCs w:val="24"/>
        </w:rPr>
      </w:pPr>
      <w:r>
        <w:rPr>
          <w:rFonts w:hint="eastAsia" w:ascii="宋体" w:hAnsi="宋体" w:eastAsia="宋体" w:cs="宋体"/>
          <w:color w:val="0070C0"/>
          <w:kern w:val="0"/>
          <w:sz w:val="24"/>
          <w:szCs w:val="24"/>
        </w:rPr>
        <w:t>/</w:t>
      </w:r>
    </w:p>
    <w:p>
      <w:pPr>
        <w:widowControl/>
        <w:shd w:val="clear" w:color="auto" w:fill="FFFFFF"/>
        <w:spacing w:line="400" w:lineRule="exact"/>
        <w:jc w:val="left"/>
        <w:outlineLvl w:val="2"/>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b/>
          <w:color w:val="000000" w:themeColor="text1"/>
          <w:kern w:val="0"/>
          <w:sz w:val="24"/>
          <w:szCs w:val="24"/>
          <w14:textFill>
            <w14:solidFill>
              <w14:schemeClr w14:val="tx1"/>
            </w14:solidFill>
          </w14:textFill>
        </w:rPr>
        <w:t>质量要求</w:t>
      </w:r>
      <w:r>
        <w:rPr>
          <w:rFonts w:hint="eastAsia" w:ascii="宋体" w:hAnsi="宋体" w:eastAsia="宋体" w:cs="宋体"/>
          <w:color w:val="000000" w:themeColor="text1"/>
          <w:kern w:val="0"/>
          <w:sz w:val="24"/>
          <w:szCs w:val="24"/>
          <w14:textFill>
            <w14:solidFill>
              <w14:schemeClr w14:val="tx1"/>
            </w14:solidFill>
          </w14:textFill>
        </w:rPr>
        <w:t>：</w:t>
      </w:r>
    </w:p>
    <w:p>
      <w:pPr>
        <w:widowControl/>
        <w:shd w:val="clear" w:color="auto" w:fill="FFFFFF"/>
        <w:spacing w:line="400" w:lineRule="exact"/>
        <w:ind w:firstLine="480" w:firstLineChars="200"/>
        <w:jc w:val="left"/>
        <w:outlineLvl w:val="2"/>
        <w:rPr>
          <w:rFonts w:hint="eastAsia" w:ascii="宋体" w:hAnsi="宋体" w:eastAsia="宋体" w:cs="宋体"/>
          <w:color w:val="0070C0"/>
          <w:kern w:val="0"/>
          <w:sz w:val="24"/>
          <w:szCs w:val="24"/>
        </w:rPr>
      </w:pPr>
      <w:r>
        <w:rPr>
          <w:rFonts w:hint="eastAsia" w:ascii="宋体" w:hAnsi="宋体" w:eastAsia="宋体" w:cs="宋体"/>
          <w:color w:val="0070C0"/>
          <w:kern w:val="0"/>
          <w:sz w:val="24"/>
          <w:szCs w:val="24"/>
        </w:rPr>
        <w:t>质保期：≥</w:t>
      </w:r>
      <w:r>
        <w:rPr>
          <w:rFonts w:hint="eastAsia" w:ascii="宋体" w:hAnsi="宋体" w:eastAsia="宋体" w:cs="宋体"/>
          <w:color w:val="0070C0"/>
          <w:kern w:val="0"/>
          <w:sz w:val="24"/>
          <w:szCs w:val="24"/>
          <w:lang w:val="en-US" w:eastAsia="zh-CN"/>
        </w:rPr>
        <w:t>3</w:t>
      </w:r>
      <w:r>
        <w:rPr>
          <w:rFonts w:hint="eastAsia" w:ascii="宋体" w:hAnsi="宋体" w:eastAsia="宋体" w:cs="宋体"/>
          <w:color w:val="0070C0"/>
          <w:kern w:val="0"/>
          <w:sz w:val="24"/>
          <w:szCs w:val="24"/>
        </w:rPr>
        <w:t>年</w:t>
      </w:r>
    </w:p>
    <w:p>
      <w:pPr>
        <w:widowControl/>
        <w:shd w:val="clear" w:color="auto" w:fill="FFFFFF"/>
        <w:spacing w:line="400" w:lineRule="exact"/>
        <w:jc w:val="left"/>
        <w:outlineLvl w:val="2"/>
        <w:rPr>
          <w:rFonts w:hint="eastAsia" w:ascii="宋体" w:hAnsi="宋体" w:eastAsia="宋体" w:cs="宋体"/>
          <w:b/>
          <w:color w:val="000000" w:themeColor="text1"/>
          <w:kern w:val="0"/>
          <w:sz w:val="24"/>
          <w:szCs w:val="24"/>
          <w14:textFill>
            <w14:solidFill>
              <w14:schemeClr w14:val="tx1"/>
            </w14:solidFill>
          </w14:textFill>
        </w:rPr>
      </w:pPr>
    </w:p>
    <w:p>
      <w:pPr>
        <w:widowControl/>
        <w:shd w:val="clear" w:color="auto" w:fill="FFFFFF"/>
        <w:spacing w:line="400" w:lineRule="exact"/>
        <w:jc w:val="left"/>
        <w:outlineLvl w:val="2"/>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b/>
          <w:color w:val="000000" w:themeColor="text1"/>
          <w:kern w:val="0"/>
          <w:sz w:val="24"/>
          <w:szCs w:val="24"/>
          <w14:textFill>
            <w14:solidFill>
              <w14:schemeClr w14:val="tx1"/>
            </w14:solidFill>
          </w14:textFill>
        </w:rPr>
        <w:t>服务要求</w:t>
      </w:r>
      <w:r>
        <w:rPr>
          <w:rFonts w:hint="eastAsia" w:ascii="宋体" w:hAnsi="宋体" w:eastAsia="宋体" w:cs="宋体"/>
          <w:color w:val="000000" w:themeColor="text1"/>
          <w:kern w:val="0"/>
          <w:sz w:val="24"/>
          <w:szCs w:val="24"/>
          <w14:textFill>
            <w14:solidFill>
              <w14:schemeClr w14:val="tx1"/>
            </w14:solidFill>
          </w14:textFill>
        </w:rPr>
        <w:t>：</w:t>
      </w:r>
    </w:p>
    <w:p>
      <w:pPr>
        <w:widowControl/>
        <w:shd w:val="clear" w:color="auto" w:fill="FFFFFF"/>
        <w:spacing w:line="400" w:lineRule="exact"/>
        <w:ind w:firstLine="480" w:firstLineChars="200"/>
        <w:jc w:val="left"/>
        <w:outlineLvl w:val="2"/>
        <w:rPr>
          <w:rFonts w:hint="eastAsia" w:ascii="宋体" w:hAnsi="宋体" w:eastAsia="宋体" w:cs="宋体"/>
          <w:color w:val="0070C0"/>
          <w:kern w:val="0"/>
          <w:sz w:val="24"/>
          <w:szCs w:val="24"/>
        </w:rPr>
      </w:pPr>
      <w:r>
        <w:rPr>
          <w:rFonts w:hint="eastAsia" w:ascii="宋体" w:hAnsi="宋体" w:eastAsia="宋体" w:cs="宋体"/>
          <w:color w:val="0070C0"/>
          <w:kern w:val="0"/>
          <w:sz w:val="24"/>
          <w:szCs w:val="24"/>
        </w:rPr>
        <w:t>1.交货时间：</w:t>
      </w:r>
      <w:r>
        <w:rPr>
          <w:rFonts w:hint="eastAsia" w:ascii="宋体" w:hAnsi="宋体" w:eastAsia="宋体" w:cs="宋体"/>
          <w:color w:val="0070C0"/>
          <w:sz w:val="24"/>
          <w:szCs w:val="24"/>
          <w:u w:val="single"/>
          <w:lang w:val="en-US" w:eastAsia="zh-CN"/>
        </w:rPr>
        <w:t>50</w:t>
      </w:r>
      <w:r>
        <w:rPr>
          <w:rFonts w:hint="eastAsia" w:ascii="宋体" w:hAnsi="宋体" w:eastAsia="宋体" w:cs="宋体"/>
          <w:color w:val="0070C0"/>
          <w:sz w:val="24"/>
          <w:szCs w:val="24"/>
        </w:rPr>
        <w:t>天（自合同签订之日起）</w:t>
      </w:r>
      <w:r>
        <w:rPr>
          <w:rFonts w:hint="eastAsia" w:ascii="宋体" w:hAnsi="宋体" w:eastAsia="宋体" w:cs="宋体"/>
          <w:color w:val="0070C0"/>
          <w:kern w:val="0"/>
          <w:sz w:val="24"/>
          <w:szCs w:val="24"/>
        </w:rPr>
        <w:t>。</w:t>
      </w:r>
    </w:p>
    <w:p>
      <w:pPr>
        <w:widowControl/>
        <w:shd w:val="clear" w:color="auto" w:fill="FFFFFF"/>
        <w:spacing w:line="400" w:lineRule="exact"/>
        <w:ind w:firstLine="480" w:firstLineChars="200"/>
        <w:jc w:val="left"/>
        <w:outlineLvl w:val="2"/>
        <w:rPr>
          <w:rFonts w:hint="eastAsia" w:ascii="宋体" w:hAnsi="宋体" w:eastAsia="宋体" w:cs="宋体"/>
          <w:color w:val="0070C0"/>
          <w:kern w:val="0"/>
          <w:sz w:val="24"/>
          <w:szCs w:val="24"/>
        </w:rPr>
      </w:pPr>
      <w:r>
        <w:rPr>
          <w:rFonts w:hint="eastAsia" w:ascii="宋体" w:hAnsi="宋体" w:eastAsia="宋体" w:cs="宋体"/>
          <w:color w:val="0070C0"/>
          <w:kern w:val="0"/>
          <w:sz w:val="24"/>
          <w:szCs w:val="24"/>
        </w:rPr>
        <w:t>2.交货地点：按医院指定地点送货上门并安装调试到位。</w:t>
      </w:r>
    </w:p>
    <w:p>
      <w:pPr>
        <w:widowControl/>
        <w:shd w:val="clear" w:color="auto" w:fill="FFFFFF"/>
        <w:spacing w:line="400" w:lineRule="exact"/>
        <w:jc w:val="left"/>
        <w:outlineLvl w:val="2"/>
        <w:rPr>
          <w:rFonts w:hint="eastAsia" w:ascii="宋体" w:hAnsi="宋体" w:eastAsia="宋体" w:cs="宋体"/>
          <w:color w:val="0070C0"/>
          <w:kern w:val="0"/>
          <w:sz w:val="24"/>
          <w:szCs w:val="24"/>
        </w:rPr>
      </w:pPr>
    </w:p>
    <w:p>
      <w:pPr>
        <w:widowControl/>
        <w:shd w:val="clear" w:color="auto" w:fill="FFFFFF"/>
        <w:spacing w:line="400" w:lineRule="exact"/>
        <w:jc w:val="left"/>
        <w:outlineLvl w:val="2"/>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b/>
          <w:color w:val="000000" w:themeColor="text1"/>
          <w:kern w:val="0"/>
          <w:sz w:val="24"/>
          <w:szCs w:val="24"/>
          <w14:textFill>
            <w14:solidFill>
              <w14:schemeClr w14:val="tx1"/>
            </w14:solidFill>
          </w14:textFill>
        </w:rPr>
        <w:t>付款方式</w:t>
      </w:r>
      <w:r>
        <w:rPr>
          <w:rFonts w:hint="eastAsia" w:ascii="宋体" w:hAnsi="宋体" w:eastAsia="宋体" w:cs="宋体"/>
          <w:color w:val="000000" w:themeColor="text1"/>
          <w:kern w:val="0"/>
          <w:sz w:val="24"/>
          <w:szCs w:val="24"/>
          <w14:textFill>
            <w14:solidFill>
              <w14:schemeClr w14:val="tx1"/>
            </w14:solidFill>
          </w14:textFill>
        </w:rPr>
        <w:t>：</w:t>
      </w:r>
    </w:p>
    <w:p>
      <w:pPr>
        <w:widowControl/>
        <w:shd w:val="clear" w:color="auto" w:fill="FFFFFF"/>
        <w:spacing w:line="400" w:lineRule="exact"/>
        <w:ind w:firstLine="480" w:firstLineChars="200"/>
        <w:jc w:val="left"/>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1.履约保证金</w:t>
      </w:r>
    </w:p>
    <w:p>
      <w:pPr>
        <w:spacing w:beforeLines="10" w:line="400" w:lineRule="exact"/>
        <w:ind w:firstLine="480" w:firstLineChars="200"/>
        <w:rPr>
          <w:rFonts w:hint="eastAsia" w:ascii="宋体" w:hAnsi="宋体" w:eastAsia="宋体" w:cs="宋体"/>
          <w:color w:val="FF0000"/>
          <w:kern w:val="0"/>
          <w:sz w:val="24"/>
          <w:szCs w:val="24"/>
        </w:rPr>
      </w:pPr>
      <w:r>
        <w:rPr>
          <w:rFonts w:hint="eastAsia" w:ascii="宋体" w:hAnsi="宋体" w:eastAsia="宋体" w:cs="宋体"/>
          <w:color w:val="000000" w:themeColor="text1"/>
          <w:kern w:val="0"/>
          <w:sz w:val="24"/>
          <w:szCs w:val="24"/>
          <w:lang w:val="en-US" w:eastAsia="zh-CN"/>
          <w14:textFill>
            <w14:solidFill>
              <w14:schemeClr w14:val="tx1"/>
            </w14:solidFill>
          </w14:textFill>
        </w:rPr>
        <w:t>中标单位</w:t>
      </w:r>
      <w:r>
        <w:rPr>
          <w:rFonts w:hint="eastAsia" w:ascii="宋体" w:hAnsi="宋体" w:eastAsia="宋体" w:cs="宋体"/>
          <w:color w:val="000000" w:themeColor="text1"/>
          <w:kern w:val="0"/>
          <w:sz w:val="24"/>
          <w:szCs w:val="24"/>
          <w14:textFill>
            <w14:solidFill>
              <w14:schemeClr w14:val="tx1"/>
            </w14:solidFill>
          </w14:textFill>
        </w:rPr>
        <w:t>应于合同签订前，中标通知书发出后的</w:t>
      </w:r>
      <w:r>
        <w:rPr>
          <w:rFonts w:hint="eastAsia" w:ascii="宋体" w:hAnsi="宋体" w:eastAsia="宋体" w:cs="宋体"/>
          <w:color w:val="000000" w:themeColor="text1"/>
          <w:kern w:val="0"/>
          <w:sz w:val="24"/>
          <w:szCs w:val="24"/>
          <w:u w:val="single"/>
          <w14:textFill>
            <w14:solidFill>
              <w14:schemeClr w14:val="tx1"/>
            </w14:solidFill>
          </w14:textFill>
        </w:rPr>
        <w:t>5</w:t>
      </w:r>
      <w:r>
        <w:rPr>
          <w:rFonts w:hint="eastAsia" w:ascii="宋体" w:hAnsi="宋体" w:eastAsia="宋体" w:cs="宋体"/>
          <w:color w:val="000000" w:themeColor="text1"/>
          <w:kern w:val="0"/>
          <w:sz w:val="24"/>
          <w:szCs w:val="24"/>
          <w14:textFill>
            <w14:solidFill>
              <w14:schemeClr w14:val="tx1"/>
            </w14:solidFill>
          </w14:textFill>
        </w:rPr>
        <w:t>个工作日内向</w:t>
      </w:r>
      <w:r>
        <w:rPr>
          <w:rFonts w:hint="eastAsia" w:ascii="宋体" w:hAnsi="宋体" w:eastAsia="宋体" w:cs="宋体"/>
          <w:color w:val="000000" w:themeColor="text1"/>
          <w:kern w:val="0"/>
          <w:sz w:val="24"/>
          <w:szCs w:val="24"/>
          <w:lang w:val="en-US" w:eastAsia="zh-CN"/>
          <w14:textFill>
            <w14:solidFill>
              <w14:schemeClr w14:val="tx1"/>
            </w14:solidFill>
          </w14:textFill>
        </w:rPr>
        <w:t>医院</w:t>
      </w:r>
      <w:r>
        <w:rPr>
          <w:rFonts w:hint="eastAsia" w:ascii="宋体" w:hAnsi="宋体" w:eastAsia="宋体" w:cs="宋体"/>
          <w:color w:val="000000" w:themeColor="text1"/>
          <w:kern w:val="0"/>
          <w:sz w:val="24"/>
          <w:szCs w:val="24"/>
          <w14:textFill>
            <w14:solidFill>
              <w14:schemeClr w14:val="tx1"/>
            </w14:solidFill>
          </w14:textFill>
        </w:rPr>
        <w:t>交纳</w:t>
      </w:r>
      <w:r>
        <w:rPr>
          <w:rFonts w:hint="eastAsia" w:ascii="宋体" w:hAnsi="宋体" w:eastAsia="宋体" w:cs="宋体"/>
          <w:color w:val="0070C0"/>
          <w:kern w:val="0"/>
          <w:sz w:val="24"/>
          <w:szCs w:val="24"/>
          <w:u w:val="single"/>
          <w:shd w:val="clear" w:color="auto" w:fill="auto"/>
        </w:rPr>
        <w:t>合同总价</w:t>
      </w:r>
      <w:r>
        <w:rPr>
          <w:rFonts w:hint="eastAsia" w:ascii="宋体" w:hAnsi="宋体" w:eastAsia="宋体" w:cs="宋体"/>
          <w:color w:val="0070C0"/>
          <w:kern w:val="0"/>
          <w:sz w:val="24"/>
          <w:szCs w:val="24"/>
          <w:u w:val="single"/>
          <w:shd w:val="clear" w:color="auto" w:fill="auto"/>
          <w:lang w:val="en-US" w:eastAsia="zh-CN"/>
        </w:rPr>
        <w:t>1</w:t>
      </w:r>
      <w:r>
        <w:rPr>
          <w:rFonts w:hint="eastAsia" w:ascii="宋体" w:hAnsi="宋体" w:eastAsia="宋体" w:cs="宋体"/>
          <w:color w:val="0070C0"/>
          <w:kern w:val="0"/>
          <w:sz w:val="24"/>
          <w:szCs w:val="24"/>
          <w:u w:val="single"/>
          <w:shd w:val="clear" w:color="auto" w:fill="auto"/>
        </w:rPr>
        <w:t>%</w:t>
      </w:r>
      <w:r>
        <w:rPr>
          <w:rFonts w:hint="eastAsia" w:ascii="宋体" w:hAnsi="宋体" w:eastAsia="宋体" w:cs="宋体"/>
          <w:color w:val="0070C0"/>
          <w:kern w:val="0"/>
          <w:sz w:val="24"/>
          <w:szCs w:val="24"/>
          <w:shd w:val="clear" w:color="auto" w:fill="auto"/>
        </w:rPr>
        <w:t>的履约保证金</w:t>
      </w:r>
      <w:r>
        <w:rPr>
          <w:rFonts w:hint="eastAsia" w:ascii="宋体" w:hAnsi="宋体" w:eastAsia="宋体" w:cs="宋体"/>
          <w:color w:val="0070C0"/>
          <w:kern w:val="0"/>
          <w:sz w:val="24"/>
          <w:szCs w:val="24"/>
        </w:rPr>
        <w:t>；</w:t>
      </w:r>
    </w:p>
    <w:p>
      <w:pPr>
        <w:widowControl/>
        <w:shd w:val="clear" w:color="auto" w:fill="FFFFFF"/>
        <w:spacing w:line="400" w:lineRule="exact"/>
        <w:ind w:firstLine="480" w:firstLineChars="200"/>
        <w:jc w:val="left"/>
        <w:outlineLvl w:val="2"/>
        <w:rPr>
          <w:rFonts w:hint="eastAsia" w:ascii="宋体" w:hAnsi="宋体" w:eastAsia="宋体" w:cs="宋体"/>
          <w:i w:val="0"/>
          <w:caps w:val="0"/>
          <w:color w:val="FF0000"/>
          <w:spacing w:val="0"/>
          <w:sz w:val="24"/>
          <w:szCs w:val="24"/>
          <w:shd w:val="clear" w:fill="FFFFFF"/>
        </w:rPr>
      </w:pPr>
      <w:r>
        <w:rPr>
          <w:rFonts w:hint="eastAsia" w:ascii="宋体" w:hAnsi="宋体" w:eastAsia="宋体" w:cs="宋体"/>
          <w:color w:val="000000" w:themeColor="text1"/>
          <w:kern w:val="0"/>
          <w:sz w:val="24"/>
          <w:szCs w:val="24"/>
          <w:lang w:val="en-US" w:eastAsia="zh-CN"/>
          <w14:textFill>
            <w14:solidFill>
              <w14:schemeClr w14:val="tx1"/>
            </w14:solidFill>
          </w14:textFill>
        </w:rPr>
        <w:t>中标单位</w:t>
      </w:r>
      <w:r>
        <w:rPr>
          <w:rFonts w:hint="eastAsia" w:ascii="宋体" w:hAnsi="宋体" w:eastAsia="宋体" w:cs="宋体"/>
          <w:color w:val="000000" w:themeColor="text1"/>
          <w:kern w:val="0"/>
          <w:sz w:val="24"/>
          <w:szCs w:val="24"/>
          <w14:textFill>
            <w14:solidFill>
              <w14:schemeClr w14:val="tx1"/>
            </w14:solidFill>
          </w14:textFill>
        </w:rPr>
        <w:t>没有履行本合同约定的责任和义务所需承担的违约金、赔偿金及其他费用，</w:t>
      </w:r>
      <w:r>
        <w:rPr>
          <w:rFonts w:hint="eastAsia" w:ascii="宋体" w:hAnsi="宋体" w:eastAsia="宋体" w:cs="宋体"/>
          <w:color w:val="000000" w:themeColor="text1"/>
          <w:kern w:val="0"/>
          <w:sz w:val="24"/>
          <w:szCs w:val="24"/>
          <w:lang w:val="en-US" w:eastAsia="zh-CN"/>
          <w14:textFill>
            <w14:solidFill>
              <w14:schemeClr w14:val="tx1"/>
            </w14:solidFill>
          </w14:textFill>
        </w:rPr>
        <w:t>医院</w:t>
      </w:r>
      <w:r>
        <w:rPr>
          <w:rFonts w:hint="eastAsia" w:ascii="宋体" w:hAnsi="宋体" w:eastAsia="宋体" w:cs="宋体"/>
          <w:color w:val="000000" w:themeColor="text1"/>
          <w:kern w:val="0"/>
          <w:sz w:val="24"/>
          <w:szCs w:val="24"/>
          <w14:textFill>
            <w14:solidFill>
              <w14:schemeClr w14:val="tx1"/>
            </w14:solidFill>
          </w14:textFill>
        </w:rPr>
        <w:t>有权直接从履约保证金中扣除，履约保证金不足以扣除的，</w:t>
      </w:r>
      <w:r>
        <w:rPr>
          <w:rFonts w:hint="eastAsia" w:ascii="宋体" w:hAnsi="宋体" w:eastAsia="宋体" w:cs="宋体"/>
          <w:color w:val="000000" w:themeColor="text1"/>
          <w:kern w:val="0"/>
          <w:sz w:val="24"/>
          <w:szCs w:val="24"/>
          <w:lang w:val="en-US" w:eastAsia="zh-CN"/>
          <w14:textFill>
            <w14:solidFill>
              <w14:schemeClr w14:val="tx1"/>
            </w14:solidFill>
          </w14:textFill>
        </w:rPr>
        <w:t>医院</w:t>
      </w:r>
      <w:r>
        <w:rPr>
          <w:rFonts w:hint="eastAsia" w:ascii="宋体" w:hAnsi="宋体" w:eastAsia="宋体" w:cs="宋体"/>
          <w:color w:val="000000" w:themeColor="text1"/>
          <w:kern w:val="0"/>
          <w:sz w:val="24"/>
          <w:szCs w:val="24"/>
          <w14:textFill>
            <w14:solidFill>
              <w14:schemeClr w14:val="tx1"/>
            </w14:solidFill>
          </w14:textFill>
        </w:rPr>
        <w:t>有权从任何一笔结算款项中扣除；</w:t>
      </w:r>
      <w:r>
        <w:rPr>
          <w:rFonts w:hint="eastAsia" w:ascii="宋体" w:hAnsi="宋体" w:eastAsia="宋体" w:cs="宋体"/>
          <w:color w:val="0070C0"/>
          <w:kern w:val="0"/>
          <w:sz w:val="24"/>
          <w:szCs w:val="24"/>
        </w:rPr>
        <w:t>剩余履约保证金（如有）自全部产品到货安装验收合格后</w:t>
      </w:r>
      <w:r>
        <w:rPr>
          <w:rFonts w:hint="eastAsia" w:ascii="宋体" w:hAnsi="宋体" w:eastAsia="宋体" w:cs="宋体"/>
          <w:color w:val="000000" w:themeColor="text1"/>
          <w:kern w:val="0"/>
          <w:sz w:val="24"/>
          <w:szCs w:val="24"/>
          <w14:textFill>
            <w14:solidFill>
              <w14:schemeClr w14:val="tx1"/>
            </w14:solidFill>
          </w14:textFill>
        </w:rPr>
        <w:t>，凭</w:t>
      </w:r>
      <w:r>
        <w:rPr>
          <w:rFonts w:hint="eastAsia" w:ascii="宋体" w:hAnsi="宋体" w:eastAsia="宋体" w:cs="宋体"/>
          <w:color w:val="000000" w:themeColor="text1"/>
          <w:kern w:val="0"/>
          <w:sz w:val="24"/>
          <w:szCs w:val="24"/>
          <w:lang w:val="en-US" w:eastAsia="zh-CN"/>
          <w14:textFill>
            <w14:solidFill>
              <w14:schemeClr w14:val="tx1"/>
            </w14:solidFill>
          </w14:textFill>
        </w:rPr>
        <w:t>医院</w:t>
      </w:r>
      <w:r>
        <w:rPr>
          <w:rFonts w:hint="eastAsia" w:ascii="宋体" w:hAnsi="宋体" w:eastAsia="宋体" w:cs="宋体"/>
          <w:color w:val="000000" w:themeColor="text1"/>
          <w:kern w:val="0"/>
          <w:sz w:val="24"/>
          <w:szCs w:val="24"/>
          <w14:textFill>
            <w14:solidFill>
              <w14:schemeClr w14:val="tx1"/>
            </w14:solidFill>
          </w14:textFill>
        </w:rPr>
        <w:t>出具的交纳票据，经</w:t>
      </w:r>
      <w:r>
        <w:rPr>
          <w:rFonts w:hint="eastAsia" w:ascii="宋体" w:hAnsi="宋体" w:eastAsia="宋体" w:cs="宋体"/>
          <w:color w:val="000000" w:themeColor="text1"/>
          <w:kern w:val="0"/>
          <w:sz w:val="24"/>
          <w:szCs w:val="24"/>
          <w:lang w:val="en-US" w:eastAsia="zh-CN"/>
          <w14:textFill>
            <w14:solidFill>
              <w14:schemeClr w14:val="tx1"/>
            </w14:solidFill>
          </w14:textFill>
        </w:rPr>
        <w:t>医院</w:t>
      </w:r>
      <w:r>
        <w:rPr>
          <w:rFonts w:hint="eastAsia" w:ascii="宋体" w:hAnsi="宋体" w:eastAsia="宋体" w:cs="宋体"/>
          <w:color w:val="000000" w:themeColor="text1"/>
          <w:kern w:val="0"/>
          <w:sz w:val="24"/>
          <w:szCs w:val="24"/>
          <w14:textFill>
            <w14:solidFill>
              <w14:schemeClr w14:val="tx1"/>
            </w14:solidFill>
          </w14:textFill>
        </w:rPr>
        <w:t>业务主管职能部门审核，无息退回</w:t>
      </w:r>
      <w:r>
        <w:rPr>
          <w:rFonts w:hint="eastAsia" w:ascii="宋体" w:hAnsi="宋体" w:eastAsia="宋体" w:cs="宋体"/>
          <w:color w:val="000000" w:themeColor="text1"/>
          <w:kern w:val="0"/>
          <w:sz w:val="24"/>
          <w:szCs w:val="24"/>
          <w:lang w:val="en-US" w:eastAsia="zh-CN"/>
          <w14:textFill>
            <w14:solidFill>
              <w14:schemeClr w14:val="tx1"/>
            </w14:solidFill>
          </w14:textFill>
        </w:rPr>
        <w:t>中标单位</w:t>
      </w:r>
      <w:r>
        <w:rPr>
          <w:rFonts w:hint="eastAsia" w:ascii="宋体" w:hAnsi="宋体" w:eastAsia="宋体" w:cs="宋体"/>
          <w:color w:val="000000" w:themeColor="text1"/>
          <w:kern w:val="0"/>
          <w:sz w:val="24"/>
          <w:szCs w:val="24"/>
          <w14:textFill>
            <w14:solidFill>
              <w14:schemeClr w14:val="tx1"/>
            </w14:solidFill>
          </w14:textFill>
        </w:rPr>
        <w:t>。</w:t>
      </w:r>
      <w:r>
        <w:rPr>
          <w:rFonts w:hint="eastAsia" w:ascii="宋体" w:hAnsi="宋体" w:eastAsia="宋体" w:cs="宋体"/>
          <w:i w:val="0"/>
          <w:caps w:val="0"/>
          <w:color w:val="171A1D"/>
          <w:spacing w:val="0"/>
          <w:sz w:val="24"/>
          <w:szCs w:val="24"/>
          <w:shd w:val="clear" w:fill="FFFFFF"/>
        </w:rPr>
        <w:br w:type="textWrapping"/>
      </w:r>
      <w:r>
        <w:rPr>
          <w:rFonts w:hint="eastAsia" w:ascii="宋体" w:hAnsi="宋体" w:eastAsia="宋体" w:cs="宋体"/>
          <w:i w:val="0"/>
          <w:caps w:val="0"/>
          <w:color w:val="171A1D"/>
          <w:spacing w:val="0"/>
          <w:sz w:val="24"/>
          <w:szCs w:val="24"/>
          <w:shd w:val="clear" w:fill="FFFFFF"/>
          <w:lang w:val="en-US" w:eastAsia="zh-CN"/>
        </w:rPr>
        <w:t xml:space="preserve"> </w:t>
      </w:r>
      <w:r>
        <w:rPr>
          <w:rFonts w:hint="eastAsia" w:ascii="宋体" w:hAnsi="宋体" w:eastAsia="宋体" w:cs="宋体"/>
          <w:i w:val="0"/>
          <w:caps w:val="0"/>
          <w:color w:val="FF0000"/>
          <w:spacing w:val="0"/>
          <w:sz w:val="24"/>
          <w:szCs w:val="24"/>
          <w:shd w:val="clear" w:fill="FFFFFF"/>
          <w:lang w:val="en-US" w:eastAsia="zh-CN"/>
        </w:rPr>
        <w:t xml:space="preserve"> </w:t>
      </w:r>
      <w:r>
        <w:rPr>
          <w:rFonts w:hint="eastAsia" w:ascii="宋体" w:hAnsi="宋体" w:eastAsia="宋体" w:cs="宋体"/>
          <w:i w:val="0"/>
          <w:caps w:val="0"/>
          <w:color w:val="000000" w:themeColor="text1"/>
          <w:spacing w:val="0"/>
          <w:sz w:val="24"/>
          <w:szCs w:val="24"/>
          <w:shd w:val="clear" w:fill="FFFFFF"/>
          <w:lang w:val="en-US" w:eastAsia="zh-CN"/>
          <w14:textFill>
            <w14:solidFill>
              <w14:schemeClr w14:val="tx1"/>
            </w14:solidFill>
          </w14:textFill>
        </w:rPr>
        <w:t xml:space="preserve">  </w:t>
      </w:r>
      <w:r>
        <w:rPr>
          <w:rFonts w:hint="eastAsia" w:ascii="宋体" w:hAnsi="宋体" w:eastAsia="宋体" w:cs="宋体"/>
          <w:i w:val="0"/>
          <w:caps w:val="0"/>
          <w:color w:val="000000" w:themeColor="text1"/>
          <w:spacing w:val="0"/>
          <w:sz w:val="24"/>
          <w:szCs w:val="24"/>
          <w:shd w:val="clear" w:fill="FFFFFF"/>
          <w14:textFill>
            <w14:solidFill>
              <w14:schemeClr w14:val="tx1"/>
            </w14:solidFill>
          </w14:textFill>
        </w:rPr>
        <w:t>2.款项结算</w:t>
      </w:r>
      <w:r>
        <w:rPr>
          <w:rFonts w:hint="eastAsia" w:ascii="宋体" w:hAnsi="宋体" w:eastAsia="宋体" w:cs="宋体"/>
          <w:i w:val="0"/>
          <w:caps w:val="0"/>
          <w:color w:val="FF0000"/>
          <w:spacing w:val="0"/>
          <w:sz w:val="24"/>
          <w:szCs w:val="24"/>
          <w:shd w:val="clear" w:fill="FFFFFF"/>
        </w:rPr>
        <w:br w:type="textWrapping"/>
      </w:r>
      <w:r>
        <w:rPr>
          <w:rFonts w:hint="eastAsia" w:ascii="宋体" w:hAnsi="宋体" w:eastAsia="宋体" w:cs="宋体"/>
          <w:i w:val="0"/>
          <w:caps w:val="0"/>
          <w:color w:val="FF0000"/>
          <w:spacing w:val="0"/>
          <w:sz w:val="24"/>
          <w:szCs w:val="24"/>
          <w:shd w:val="clear" w:fill="FFFFFF"/>
          <w:lang w:val="en-US" w:eastAsia="zh-CN"/>
        </w:rPr>
        <w:t xml:space="preserve">    </w:t>
      </w:r>
      <w:r>
        <w:rPr>
          <w:rFonts w:hint="eastAsia" w:ascii="宋体" w:hAnsi="宋体" w:eastAsia="宋体" w:cs="宋体"/>
          <w:i w:val="0"/>
          <w:caps w:val="0"/>
          <w:color w:val="0070C0"/>
          <w:spacing w:val="0"/>
          <w:sz w:val="24"/>
          <w:szCs w:val="24"/>
          <w:shd w:val="clear" w:fill="FFFFFF"/>
          <w:lang w:val="en-US" w:eastAsia="zh-CN"/>
        </w:rPr>
        <w:t>中标单位</w:t>
      </w:r>
      <w:r>
        <w:rPr>
          <w:rFonts w:hint="eastAsia" w:ascii="宋体" w:hAnsi="宋体" w:eastAsia="宋体" w:cs="宋体"/>
          <w:i w:val="0"/>
          <w:caps w:val="0"/>
          <w:color w:val="0070C0"/>
          <w:spacing w:val="0"/>
          <w:sz w:val="24"/>
          <w:szCs w:val="24"/>
          <w:shd w:val="clear" w:fill="FFFFFF"/>
        </w:rPr>
        <w:t>于合同签订前，中标通知书发出后5日历天内向医院提交由银行、保险公司等金融机构出具的合同总价等额预付款保函或其他担保措施；</w:t>
      </w:r>
      <w:r>
        <w:rPr>
          <w:rFonts w:hint="eastAsia" w:ascii="宋体" w:hAnsi="宋体" w:eastAsia="宋体" w:cs="宋体"/>
          <w:i w:val="0"/>
          <w:caps w:val="0"/>
          <w:color w:val="FF0000"/>
          <w:spacing w:val="0"/>
          <w:sz w:val="24"/>
          <w:szCs w:val="24"/>
          <w:shd w:val="clear" w:fill="FFFFFF"/>
        </w:rPr>
        <w:br w:type="textWrapping"/>
      </w:r>
      <w:r>
        <w:rPr>
          <w:rFonts w:hint="eastAsia" w:ascii="宋体" w:hAnsi="宋体" w:eastAsia="宋体" w:cs="宋体"/>
          <w:i w:val="0"/>
          <w:caps w:val="0"/>
          <w:color w:val="FF0000"/>
          <w:spacing w:val="0"/>
          <w:sz w:val="24"/>
          <w:szCs w:val="24"/>
          <w:shd w:val="clear" w:fill="FFFFFF"/>
          <w:lang w:val="en-US" w:eastAsia="zh-CN"/>
        </w:rPr>
        <w:t xml:space="preserve">    </w:t>
      </w:r>
      <w:r>
        <w:rPr>
          <w:rFonts w:hint="eastAsia" w:ascii="宋体" w:hAnsi="宋体" w:eastAsia="宋体" w:cs="宋体"/>
          <w:i w:val="0"/>
          <w:caps w:val="0"/>
          <w:color w:val="0070C0"/>
          <w:spacing w:val="0"/>
          <w:sz w:val="24"/>
          <w:szCs w:val="24"/>
          <w:shd w:val="clear" w:fill="FFFFFF"/>
        </w:rPr>
        <w:t>合同签订后，自收到</w:t>
      </w:r>
      <w:r>
        <w:rPr>
          <w:rFonts w:hint="eastAsia" w:ascii="宋体" w:hAnsi="宋体" w:eastAsia="宋体" w:cs="宋体"/>
          <w:i w:val="0"/>
          <w:caps w:val="0"/>
          <w:color w:val="0070C0"/>
          <w:spacing w:val="0"/>
          <w:sz w:val="24"/>
          <w:szCs w:val="24"/>
          <w:shd w:val="clear" w:fill="FFFFFF"/>
          <w:lang w:val="en-US" w:eastAsia="zh-CN"/>
        </w:rPr>
        <w:t>中标单位</w:t>
      </w:r>
      <w:r>
        <w:rPr>
          <w:rFonts w:hint="eastAsia" w:ascii="宋体" w:hAnsi="宋体" w:eastAsia="宋体" w:cs="宋体"/>
          <w:i w:val="0"/>
          <w:caps w:val="0"/>
          <w:color w:val="0070C0"/>
          <w:spacing w:val="0"/>
          <w:sz w:val="24"/>
          <w:szCs w:val="24"/>
          <w:shd w:val="clear" w:fill="FFFFFF"/>
        </w:rPr>
        <w:t>开具的正式发票和销货清单之日起，医院于</w:t>
      </w:r>
      <w:r>
        <w:rPr>
          <w:rFonts w:hint="eastAsia" w:ascii="宋体" w:hAnsi="宋体" w:eastAsia="宋体" w:cs="宋体"/>
          <w:color w:val="0070C0"/>
          <w:kern w:val="0"/>
          <w:sz w:val="24"/>
          <w:szCs w:val="24"/>
          <w:u w:val="single"/>
        </w:rPr>
        <w:t>7</w:t>
      </w:r>
      <w:r>
        <w:rPr>
          <w:rFonts w:hint="eastAsia" w:ascii="宋体" w:hAnsi="宋体" w:eastAsia="宋体" w:cs="宋体"/>
          <w:color w:val="0070C0"/>
          <w:kern w:val="0"/>
          <w:sz w:val="24"/>
          <w:szCs w:val="24"/>
        </w:rPr>
        <w:t>个工作日内</w:t>
      </w:r>
      <w:r>
        <w:rPr>
          <w:rFonts w:hint="eastAsia" w:ascii="宋体" w:hAnsi="宋体" w:eastAsia="宋体" w:cs="宋体"/>
          <w:i w:val="0"/>
          <w:caps w:val="0"/>
          <w:color w:val="0070C0"/>
          <w:spacing w:val="0"/>
          <w:sz w:val="24"/>
          <w:szCs w:val="24"/>
          <w:shd w:val="clear" w:fill="FFFFFF"/>
          <w:lang w:val="en-US" w:eastAsia="zh-CN"/>
        </w:rPr>
        <w:t>支付合同总价70%的合同价款</w:t>
      </w:r>
      <w:r>
        <w:rPr>
          <w:rFonts w:hint="eastAsia" w:ascii="宋体" w:hAnsi="宋体" w:eastAsia="宋体" w:cs="宋体"/>
          <w:i w:val="0"/>
          <w:caps w:val="0"/>
          <w:color w:val="0070C0"/>
          <w:spacing w:val="0"/>
          <w:sz w:val="24"/>
          <w:szCs w:val="24"/>
          <w:shd w:val="clear" w:fill="FFFFFF"/>
        </w:rPr>
        <w:t>；</w:t>
      </w:r>
      <w:r>
        <w:rPr>
          <w:rFonts w:hint="eastAsia" w:ascii="宋体" w:hAnsi="宋体" w:eastAsia="宋体" w:cs="宋体"/>
          <w:color w:val="0070C0"/>
          <w:kern w:val="0"/>
          <w:sz w:val="24"/>
          <w:szCs w:val="24"/>
        </w:rPr>
        <w:t>全部产品到货并按要求完成安装调试后，经医院业务主管职能部门验收合格，医院于</w:t>
      </w:r>
      <w:r>
        <w:rPr>
          <w:rFonts w:hint="eastAsia" w:ascii="宋体" w:hAnsi="宋体" w:eastAsia="宋体" w:cs="宋体"/>
          <w:color w:val="0070C0"/>
          <w:kern w:val="0"/>
          <w:sz w:val="24"/>
          <w:szCs w:val="24"/>
          <w:u w:val="single"/>
        </w:rPr>
        <w:t>7</w:t>
      </w:r>
      <w:r>
        <w:rPr>
          <w:rFonts w:hint="eastAsia" w:ascii="宋体" w:hAnsi="宋体" w:eastAsia="宋体" w:cs="宋体"/>
          <w:color w:val="0070C0"/>
          <w:kern w:val="0"/>
          <w:sz w:val="24"/>
          <w:szCs w:val="24"/>
        </w:rPr>
        <w:t>个工作日内支付</w:t>
      </w:r>
      <w:r>
        <w:rPr>
          <w:rFonts w:hint="eastAsia" w:ascii="宋体" w:hAnsi="宋体" w:eastAsia="宋体" w:cs="宋体"/>
          <w:color w:val="0070C0"/>
          <w:kern w:val="0"/>
          <w:sz w:val="24"/>
          <w:szCs w:val="24"/>
          <w:lang w:val="en-US" w:eastAsia="zh-CN"/>
        </w:rPr>
        <w:t>剩余30%的合同</w:t>
      </w:r>
      <w:r>
        <w:rPr>
          <w:rFonts w:hint="eastAsia" w:ascii="宋体" w:hAnsi="宋体" w:eastAsia="宋体" w:cs="宋体"/>
          <w:color w:val="0070C0"/>
          <w:kern w:val="0"/>
          <w:sz w:val="24"/>
          <w:szCs w:val="24"/>
        </w:rPr>
        <w:t>价款。</w:t>
      </w:r>
    </w:p>
    <w:p>
      <w:pPr>
        <w:widowControl/>
        <w:shd w:val="clear" w:color="auto" w:fill="FFFFFF"/>
        <w:spacing w:line="400" w:lineRule="exact"/>
        <w:ind w:firstLine="480" w:firstLineChars="200"/>
        <w:jc w:val="left"/>
        <w:rPr>
          <w:rFonts w:hint="eastAsia" w:ascii="宋体" w:hAnsi="宋体" w:eastAsia="宋体" w:cs="宋体"/>
          <w:color w:val="0070C0"/>
          <w:kern w:val="0"/>
          <w:sz w:val="24"/>
          <w:szCs w:val="24"/>
        </w:rPr>
      </w:pPr>
      <w:r>
        <w:rPr>
          <w:rFonts w:hint="eastAsia" w:ascii="宋体" w:hAnsi="宋体" w:eastAsia="宋体" w:cs="宋体"/>
          <w:i w:val="0"/>
          <w:caps w:val="0"/>
          <w:color w:val="0070C0"/>
          <w:spacing w:val="0"/>
          <w:sz w:val="24"/>
          <w:szCs w:val="24"/>
          <w:shd w:val="clear" w:fill="FFFFFF"/>
        </w:rPr>
        <w:t>全部产品到货并按要求完成安装调试后，经医院业务主管职能部门验收合格，医院于</w:t>
      </w:r>
      <w:r>
        <w:rPr>
          <w:rFonts w:hint="eastAsia" w:ascii="宋体" w:hAnsi="宋体" w:eastAsia="宋体" w:cs="宋体"/>
          <w:i w:val="0"/>
          <w:caps w:val="0"/>
          <w:color w:val="0070C0"/>
          <w:spacing w:val="0"/>
          <w:sz w:val="24"/>
          <w:szCs w:val="24"/>
          <w:u w:val="single"/>
          <w:shd w:val="clear" w:fill="FFFFFF"/>
        </w:rPr>
        <w:t>7</w:t>
      </w:r>
      <w:r>
        <w:rPr>
          <w:rFonts w:hint="eastAsia" w:ascii="宋体" w:hAnsi="宋体" w:eastAsia="宋体" w:cs="宋体"/>
          <w:i w:val="0"/>
          <w:caps w:val="0"/>
          <w:color w:val="0070C0"/>
          <w:spacing w:val="0"/>
          <w:sz w:val="24"/>
          <w:szCs w:val="24"/>
          <w:shd w:val="clear" w:fill="FFFFFF"/>
        </w:rPr>
        <w:t>个工作日内退还中标单位预付款保函或其他担保凭证。</w:t>
      </w:r>
    </w:p>
    <w:p>
      <w:pPr>
        <w:widowControl/>
        <w:shd w:val="clear" w:color="auto" w:fill="FFFFFF"/>
        <w:spacing w:line="400" w:lineRule="exact"/>
        <w:ind w:firstLine="480" w:firstLineChars="200"/>
        <w:jc w:val="left"/>
        <w:outlineLvl w:val="2"/>
        <w:rPr>
          <w:rFonts w:hint="eastAsia" w:ascii="宋体" w:hAnsi="宋体" w:eastAsia="宋体" w:cs="宋体"/>
          <w:i w:val="0"/>
          <w:caps w:val="0"/>
          <w:color w:val="FF0000"/>
          <w:spacing w:val="0"/>
          <w:sz w:val="24"/>
          <w:szCs w:val="24"/>
          <w:shd w:val="clear" w:fill="FFFFFF"/>
        </w:rPr>
      </w:pPr>
    </w:p>
    <w:p>
      <w:pPr>
        <w:widowControl/>
        <w:shd w:val="clear" w:color="auto" w:fill="FFFFFF"/>
        <w:spacing w:line="400" w:lineRule="exact"/>
        <w:ind w:firstLine="420" w:firstLineChars="200"/>
        <w:jc w:val="left"/>
        <w:outlineLvl w:val="2"/>
        <w:rPr>
          <w:rFonts w:hint="eastAsia" w:asciiTheme="minorEastAsia" w:hAnsiTheme="minorEastAsia" w:eastAsiaTheme="minorEastAsia" w:cstheme="minorEastAsia"/>
          <w:i w:val="0"/>
          <w:caps w:val="0"/>
          <w:color w:val="FF0000"/>
          <w:spacing w:val="0"/>
          <w:sz w:val="21"/>
          <w:szCs w:val="21"/>
          <w:shd w:val="clear" w:fill="FFFFFF"/>
        </w:rPr>
      </w:pPr>
    </w:p>
    <w:p>
      <w:pPr>
        <w:bidi w:val="0"/>
        <w:ind w:firstLine="389" w:firstLineChars="0"/>
        <w:jc w:val="left"/>
        <w:rPr>
          <w:rFonts w:hint="eastAsia"/>
          <w:lang w:val="en-US" w:eastAsia="zh-CN"/>
        </w:rPr>
      </w:pPr>
    </w:p>
    <w:p>
      <w:pPr>
        <w:keepNext/>
        <w:keepLines/>
        <w:pageBreakBefore/>
        <w:spacing w:line="312" w:lineRule="auto"/>
        <w:jc w:val="center"/>
        <w:outlineLvl w:val="0"/>
        <w:rPr>
          <w:rFonts w:hint="eastAsia" w:ascii="宋体" w:hAnsi="宋体" w:cs="宋体"/>
          <w:b/>
          <w:bCs/>
          <w:kern w:val="44"/>
          <w:szCs w:val="21"/>
          <w:highlight w:val="none"/>
        </w:rPr>
      </w:pPr>
      <w:r>
        <w:rPr>
          <w:rFonts w:hint="eastAsia" w:ascii="宋体" w:hAnsi="宋体" w:cs="宋体"/>
          <w:b/>
          <w:bCs/>
          <w:kern w:val="0"/>
          <w:sz w:val="30"/>
          <w:szCs w:val="30"/>
          <w:highlight w:val="none"/>
        </w:rPr>
        <w:t>第五部分 磋商程序及评定成交标准</w:t>
      </w:r>
    </w:p>
    <w:p>
      <w:pPr>
        <w:widowControl/>
        <w:spacing w:line="312"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lang w:eastAsia="zh-CN"/>
        </w:rPr>
        <w:t>一</w:t>
      </w:r>
      <w:r>
        <w:rPr>
          <w:rFonts w:hint="eastAsia" w:ascii="宋体" w:hAnsi="宋体" w:cs="宋体"/>
          <w:b/>
          <w:bCs/>
          <w:sz w:val="24"/>
          <w:highlight w:val="none"/>
        </w:rPr>
        <w:t>、磋商</w:t>
      </w:r>
    </w:p>
    <w:p>
      <w:pPr>
        <w:widowControl/>
        <w:spacing w:line="312" w:lineRule="auto"/>
        <w:ind w:firstLine="480" w:firstLineChars="200"/>
        <w:jc w:val="left"/>
        <w:rPr>
          <w:rFonts w:hint="eastAsia" w:ascii="宋体" w:hAnsi="宋体" w:cs="宋体"/>
          <w:sz w:val="24"/>
          <w:highlight w:val="none"/>
        </w:rPr>
      </w:pPr>
      <w:r>
        <w:rPr>
          <w:rFonts w:hint="eastAsia" w:ascii="宋体" w:hAnsi="宋体" w:cs="宋体"/>
          <w:sz w:val="24"/>
          <w:highlight w:val="none"/>
          <w:lang w:val="en-US" w:eastAsia="zh-CN"/>
        </w:rPr>
        <w:t>1、</w:t>
      </w:r>
      <w:r>
        <w:rPr>
          <w:rFonts w:hint="eastAsia" w:ascii="宋体" w:hAnsi="宋体" w:cs="宋体"/>
          <w:sz w:val="24"/>
          <w:highlight w:val="none"/>
        </w:rPr>
        <w:t>磋商是指对磋商文件响应程度及要求的服务、商务报价、售后服务承诺和投标人的信誉等进行确认并优化的过程。</w:t>
      </w:r>
    </w:p>
    <w:p>
      <w:pPr>
        <w:widowControl/>
        <w:spacing w:line="312" w:lineRule="auto"/>
        <w:ind w:firstLine="480" w:firstLineChars="200"/>
        <w:jc w:val="left"/>
        <w:rPr>
          <w:rFonts w:hint="eastAsia"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lang w:eastAsia="zh-CN"/>
        </w:rPr>
        <w:t>、</w:t>
      </w:r>
      <w:r>
        <w:rPr>
          <w:rFonts w:hint="eastAsia" w:ascii="宋体" w:hAnsi="宋体" w:cs="宋体"/>
          <w:sz w:val="24"/>
          <w:highlight w:val="none"/>
        </w:rPr>
        <w:t>竞争性磋商内容：磋商文件中采购需求及相关服务，仅为基本需求及服务要求，投标人可以重新承诺优于或高于本磋商文件中的所有配置及服务承诺。</w:t>
      </w:r>
    </w:p>
    <w:p>
      <w:pPr>
        <w:widowControl/>
        <w:spacing w:line="312" w:lineRule="auto"/>
        <w:ind w:firstLine="482" w:firstLineChars="200"/>
        <w:jc w:val="left"/>
        <w:rPr>
          <w:rFonts w:hint="eastAsia" w:ascii="宋体" w:hAnsi="宋体" w:cs="宋体"/>
          <w:sz w:val="24"/>
          <w:highlight w:val="none"/>
        </w:rPr>
      </w:pPr>
      <w:r>
        <w:rPr>
          <w:rFonts w:hint="eastAsia" w:ascii="宋体" w:hAnsi="宋体" w:cs="宋体"/>
          <w:b/>
          <w:bCs/>
          <w:sz w:val="24"/>
          <w:highlight w:val="none"/>
          <w:lang w:eastAsia="zh-CN"/>
        </w:rPr>
        <w:t>二</w:t>
      </w:r>
      <w:r>
        <w:rPr>
          <w:rFonts w:hint="eastAsia" w:ascii="宋体" w:hAnsi="宋体" w:cs="宋体"/>
          <w:b/>
          <w:bCs/>
          <w:sz w:val="24"/>
          <w:highlight w:val="none"/>
        </w:rPr>
        <w:t>、磋商小组人员组成：</w:t>
      </w:r>
    </w:p>
    <w:p>
      <w:pPr>
        <w:widowControl/>
        <w:spacing w:line="312" w:lineRule="auto"/>
        <w:ind w:firstLine="480" w:firstLineChars="200"/>
        <w:jc w:val="left"/>
        <w:rPr>
          <w:rFonts w:hint="eastAsia" w:ascii="宋体" w:hAnsi="宋体" w:cs="宋体"/>
          <w:sz w:val="24"/>
          <w:highlight w:val="none"/>
        </w:rPr>
      </w:pPr>
      <w:r>
        <w:rPr>
          <w:rFonts w:hint="eastAsia" w:ascii="宋体" w:hAnsi="宋体" w:cs="宋体"/>
          <w:sz w:val="24"/>
          <w:highlight w:val="none"/>
        </w:rPr>
        <w:t>1</w:t>
      </w:r>
      <w:r>
        <w:rPr>
          <w:rFonts w:hint="eastAsia" w:ascii="宋体" w:hAnsi="宋体" w:cs="宋体"/>
          <w:sz w:val="24"/>
          <w:highlight w:val="none"/>
          <w:lang w:eastAsia="zh-CN"/>
        </w:rPr>
        <w:t>、</w:t>
      </w:r>
      <w:r>
        <w:rPr>
          <w:rFonts w:hint="eastAsia" w:ascii="宋体" w:hAnsi="宋体" w:cs="宋体"/>
          <w:sz w:val="24"/>
          <w:highlight w:val="none"/>
        </w:rPr>
        <w:t>磋商小组由采购人代表1名及专家库抽取2名专家依法组建。</w:t>
      </w:r>
    </w:p>
    <w:p>
      <w:pPr>
        <w:widowControl/>
        <w:spacing w:line="312"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lang w:eastAsia="zh-CN"/>
        </w:rPr>
        <w:t>三</w:t>
      </w:r>
      <w:r>
        <w:rPr>
          <w:rFonts w:hint="eastAsia" w:ascii="宋体" w:hAnsi="宋体" w:cs="宋体"/>
          <w:b/>
          <w:bCs/>
          <w:sz w:val="24"/>
          <w:highlight w:val="none"/>
        </w:rPr>
        <w:t>、定标及定标程序</w:t>
      </w:r>
    </w:p>
    <w:p>
      <w:pPr>
        <w:widowControl/>
        <w:spacing w:line="312" w:lineRule="auto"/>
        <w:ind w:firstLine="480" w:firstLineChars="200"/>
        <w:jc w:val="left"/>
        <w:rPr>
          <w:rFonts w:hint="eastAsia" w:ascii="宋体" w:hAnsi="宋体" w:cs="宋体"/>
          <w:bCs/>
          <w:sz w:val="24"/>
          <w:highlight w:val="none"/>
        </w:rPr>
      </w:pPr>
      <w:r>
        <w:rPr>
          <w:rFonts w:hint="eastAsia" w:ascii="宋体" w:hAnsi="宋体" w:cs="宋体"/>
          <w:bCs/>
          <w:sz w:val="24"/>
          <w:highlight w:val="none"/>
        </w:rPr>
        <w:t>磋商小组根据项目需要和评审实际情况分别与通过资格、技术文件和报价文件评审的每一位供应商分别进行磋商，磋商轮次不超过2轮（报价文件中的报价为第一轮，通过资信技术文件和报价文件评审后的报价为第二轮），第二轮报价将作为最终报价，第二次报价不得高于第一次报价，否则做否决其磋商处理；</w:t>
      </w:r>
    </w:p>
    <w:p>
      <w:pPr>
        <w:widowControl/>
        <w:spacing w:line="312" w:lineRule="auto"/>
        <w:ind w:firstLine="480" w:firstLineChars="200"/>
        <w:jc w:val="left"/>
        <w:rPr>
          <w:rFonts w:hint="eastAsia" w:ascii="宋体" w:hAnsi="宋体" w:cs="宋体"/>
          <w:sz w:val="24"/>
          <w:highlight w:val="none"/>
        </w:rPr>
      </w:pPr>
      <w:r>
        <w:rPr>
          <w:rFonts w:hint="eastAsia" w:ascii="宋体" w:hAnsi="宋体" w:cs="宋体"/>
          <w:sz w:val="24"/>
          <w:highlight w:val="none"/>
          <w:lang w:val="en-US" w:eastAsia="zh-CN"/>
        </w:rPr>
        <w:t>1、</w:t>
      </w:r>
      <w:r>
        <w:rPr>
          <w:rFonts w:hint="eastAsia" w:ascii="宋体" w:hAnsi="宋体" w:cs="宋体"/>
          <w:sz w:val="24"/>
          <w:highlight w:val="none"/>
        </w:rPr>
        <w:t>定标原则：</w:t>
      </w:r>
    </w:p>
    <w:p>
      <w:pPr>
        <w:widowControl/>
        <w:spacing w:line="312" w:lineRule="auto"/>
        <w:ind w:firstLine="480" w:firstLineChars="200"/>
        <w:jc w:val="left"/>
        <w:rPr>
          <w:rFonts w:hint="eastAsia" w:ascii="宋体" w:hAnsi="宋体" w:cs="宋体"/>
          <w:sz w:val="24"/>
          <w:highlight w:val="none"/>
        </w:rPr>
      </w:pPr>
      <w:r>
        <w:rPr>
          <w:rFonts w:hint="eastAsia" w:ascii="宋体" w:hAnsi="宋体" w:cs="宋体"/>
          <w:sz w:val="24"/>
          <w:highlight w:val="none"/>
          <w:lang w:val="en-US" w:eastAsia="zh-CN"/>
        </w:rPr>
        <w:t>1.1</w:t>
      </w:r>
      <w:r>
        <w:rPr>
          <w:rFonts w:hint="eastAsia" w:ascii="宋体" w:hAnsi="宋体" w:cs="宋体"/>
          <w:sz w:val="24"/>
          <w:highlight w:val="none"/>
        </w:rPr>
        <w:t>本磋商办法采用综合评标法，由商务技术分和报价分合计组成，满分为100分，其中商务技术分</w:t>
      </w:r>
      <w:r>
        <w:rPr>
          <w:rFonts w:hint="eastAsia" w:ascii="宋体" w:hAnsi="宋体" w:cs="宋体"/>
          <w:sz w:val="24"/>
          <w:highlight w:val="none"/>
          <w:lang w:val="en-US" w:eastAsia="zh-CN"/>
        </w:rPr>
        <w:t>7</w:t>
      </w:r>
      <w:r>
        <w:rPr>
          <w:rFonts w:hint="eastAsia" w:ascii="宋体" w:hAnsi="宋体" w:cs="宋体"/>
          <w:sz w:val="24"/>
          <w:highlight w:val="none"/>
        </w:rPr>
        <w:t>0分，报价分</w:t>
      </w:r>
      <w:r>
        <w:rPr>
          <w:rFonts w:hint="eastAsia" w:ascii="宋体" w:hAnsi="宋体" w:cs="宋体"/>
          <w:sz w:val="24"/>
          <w:highlight w:val="none"/>
          <w:lang w:val="en-US" w:eastAsia="zh-CN"/>
        </w:rPr>
        <w:t>3</w:t>
      </w:r>
      <w:r>
        <w:rPr>
          <w:rFonts w:hint="eastAsia" w:ascii="宋体" w:hAnsi="宋体" w:cs="宋体"/>
          <w:sz w:val="24"/>
          <w:highlight w:val="none"/>
        </w:rPr>
        <w:t>0分。</w:t>
      </w:r>
    </w:p>
    <w:p>
      <w:pPr>
        <w:widowControl/>
        <w:spacing w:line="312" w:lineRule="auto"/>
        <w:ind w:firstLine="480" w:firstLineChars="200"/>
        <w:jc w:val="left"/>
        <w:rPr>
          <w:rFonts w:hint="eastAsia" w:ascii="宋体" w:hAnsi="宋体" w:cs="宋体"/>
          <w:sz w:val="24"/>
          <w:highlight w:val="none"/>
        </w:rPr>
      </w:pPr>
      <w:r>
        <w:rPr>
          <w:rFonts w:hint="eastAsia" w:ascii="宋体" w:hAnsi="宋体" w:cs="宋体"/>
          <w:sz w:val="24"/>
          <w:highlight w:val="none"/>
        </w:rPr>
        <w:t>1.2磋商小组将对供应商的第二次报价进行评审，第二轮报价的磋商报价得分加上之前资信技术得分最高的办法确定中标候选人，总分相同时，价格低者优先；商务技术分与报价分均相同，由磋商小组投票决定。</w:t>
      </w:r>
    </w:p>
    <w:p>
      <w:pPr>
        <w:widowControl/>
        <w:spacing w:line="312" w:lineRule="auto"/>
        <w:ind w:firstLine="480" w:firstLineChars="200"/>
        <w:jc w:val="left"/>
        <w:rPr>
          <w:rFonts w:hint="eastAsia" w:ascii="宋体" w:hAnsi="宋体" w:cs="宋体"/>
          <w:sz w:val="24"/>
          <w:highlight w:val="none"/>
        </w:rPr>
      </w:pPr>
      <w:r>
        <w:rPr>
          <w:rFonts w:hint="eastAsia" w:ascii="宋体" w:hAnsi="宋体" w:cs="宋体"/>
          <w:sz w:val="24"/>
          <w:highlight w:val="none"/>
        </w:rPr>
        <w:t>1.3磋商小组根据磋商文件和响应文件，结合商务技术评分细则对各供应商的商务技术部分进行评审，</w:t>
      </w:r>
      <w:r>
        <w:rPr>
          <w:rFonts w:hint="eastAsia" w:ascii="宋体" w:hAnsi="宋体" w:cs="宋体"/>
          <w:kern w:val="0"/>
          <w:sz w:val="24"/>
          <w:highlight w:val="none"/>
        </w:rPr>
        <w:t>报价部分由工作人员按照评分标准计算并由磋商小组进行确认</w:t>
      </w:r>
      <w:r>
        <w:rPr>
          <w:rFonts w:hint="eastAsia" w:ascii="宋体" w:hAnsi="宋体" w:cs="宋体"/>
          <w:sz w:val="24"/>
          <w:highlight w:val="none"/>
        </w:rPr>
        <w:t>。</w:t>
      </w:r>
    </w:p>
    <w:p>
      <w:pPr>
        <w:widowControl/>
        <w:spacing w:line="312" w:lineRule="auto"/>
        <w:ind w:firstLine="480" w:firstLineChars="200"/>
        <w:jc w:val="left"/>
        <w:rPr>
          <w:rFonts w:hint="eastAsia"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lang w:eastAsia="zh-CN"/>
        </w:rPr>
        <w:t>、</w:t>
      </w:r>
      <w:r>
        <w:rPr>
          <w:rFonts w:hint="eastAsia" w:ascii="宋体" w:hAnsi="宋体" w:cs="宋体"/>
          <w:sz w:val="24"/>
          <w:highlight w:val="none"/>
        </w:rPr>
        <w:t>采购代理机构不解释中标或落标原因，不退回投标文件和其他投标资料。</w:t>
      </w:r>
    </w:p>
    <w:p>
      <w:pPr>
        <w:widowControl/>
        <w:spacing w:line="312" w:lineRule="auto"/>
        <w:ind w:firstLine="482" w:firstLineChars="200"/>
        <w:jc w:val="left"/>
        <w:rPr>
          <w:rFonts w:hint="eastAsia" w:ascii="宋体" w:hAnsi="宋体" w:cs="宋体"/>
          <w:b/>
          <w:bCs/>
          <w:sz w:val="24"/>
          <w:highlight w:val="none"/>
        </w:rPr>
      </w:pPr>
      <w:bookmarkStart w:id="80" w:name="_Toc356371475"/>
      <w:bookmarkStart w:id="81" w:name="_Toc366746454"/>
      <w:r>
        <w:rPr>
          <w:rFonts w:hint="eastAsia" w:ascii="宋体" w:hAnsi="宋体" w:cs="宋体"/>
          <w:b/>
          <w:bCs/>
          <w:sz w:val="24"/>
          <w:highlight w:val="none"/>
          <w:lang w:eastAsia="zh-CN"/>
        </w:rPr>
        <w:t>四</w:t>
      </w:r>
      <w:r>
        <w:rPr>
          <w:rFonts w:hint="eastAsia" w:ascii="宋体" w:hAnsi="宋体" w:cs="宋体"/>
          <w:b/>
          <w:bCs/>
          <w:sz w:val="24"/>
          <w:highlight w:val="none"/>
        </w:rPr>
        <w:t>、评分标准</w:t>
      </w:r>
      <w:bookmarkEnd w:id="80"/>
      <w:bookmarkEnd w:id="81"/>
    </w:p>
    <w:p>
      <w:pPr>
        <w:widowControl/>
        <w:spacing w:line="312" w:lineRule="auto"/>
        <w:ind w:firstLine="480" w:firstLineChars="200"/>
        <w:jc w:val="left"/>
        <w:rPr>
          <w:rFonts w:hint="eastAsia" w:ascii="宋体" w:hAnsi="宋体" w:cs="宋体"/>
          <w:kern w:val="0"/>
          <w:sz w:val="24"/>
          <w:highlight w:val="none"/>
        </w:rPr>
      </w:pPr>
      <w:r>
        <w:rPr>
          <w:rFonts w:hint="eastAsia" w:ascii="宋体" w:hAnsi="宋体" w:cs="宋体"/>
          <w:kern w:val="0"/>
          <w:sz w:val="24"/>
          <w:highlight w:val="none"/>
          <w:lang w:val="en-US" w:eastAsia="zh-CN"/>
        </w:rPr>
        <w:t>1、</w:t>
      </w:r>
      <w:r>
        <w:rPr>
          <w:rFonts w:hint="eastAsia" w:ascii="宋体" w:hAnsi="宋体" w:cs="宋体"/>
          <w:kern w:val="0"/>
          <w:sz w:val="24"/>
          <w:highlight w:val="none"/>
        </w:rPr>
        <w:t>价格分采用低价优先法计算，最高限价为</w:t>
      </w:r>
      <w:r>
        <w:rPr>
          <w:rFonts w:hint="eastAsia" w:ascii="宋体" w:hAnsi="宋体" w:cs="宋体"/>
          <w:kern w:val="0"/>
          <w:sz w:val="24"/>
          <w:highlight w:val="none"/>
          <w:u w:val="single"/>
          <w:lang w:eastAsia="zh-CN"/>
        </w:rPr>
        <w:t>100万元</w:t>
      </w:r>
      <w:r>
        <w:rPr>
          <w:rFonts w:hint="eastAsia" w:ascii="宋体" w:hAnsi="宋体" w:cs="宋体"/>
          <w:kern w:val="0"/>
          <w:sz w:val="24"/>
          <w:highlight w:val="none"/>
        </w:rPr>
        <w:t>，满足采购文件要求且单项报价最低的投标报价为评标基准价，其价格分为满分。</w:t>
      </w:r>
    </w:p>
    <w:p>
      <w:pPr>
        <w:widowControl/>
        <w:spacing w:line="312" w:lineRule="auto"/>
        <w:ind w:firstLine="480" w:firstLineChars="200"/>
        <w:jc w:val="left"/>
        <w:rPr>
          <w:rFonts w:hint="eastAsia" w:ascii="宋体" w:hAnsi="宋体" w:cs="宋体"/>
          <w:kern w:val="0"/>
          <w:sz w:val="24"/>
          <w:highlight w:val="none"/>
        </w:rPr>
      </w:pPr>
      <w:r>
        <w:rPr>
          <w:rFonts w:hint="eastAsia" w:ascii="宋体" w:hAnsi="宋体" w:cs="宋体"/>
          <w:kern w:val="0"/>
          <w:sz w:val="24"/>
          <w:highlight w:val="none"/>
          <w:lang w:val="en-US" w:eastAsia="zh-CN"/>
        </w:rPr>
        <w:t>2、</w:t>
      </w:r>
      <w:r>
        <w:rPr>
          <w:rFonts w:hint="eastAsia" w:ascii="宋体" w:hAnsi="宋体" w:cs="宋体"/>
          <w:kern w:val="0"/>
          <w:sz w:val="24"/>
          <w:highlight w:val="none"/>
        </w:rPr>
        <w:t>其他投标人的价格分统一按下列公式计算：投标报价得分＝（评标基准价/投标报价）×</w:t>
      </w:r>
      <w:r>
        <w:rPr>
          <w:rFonts w:hint="eastAsia" w:ascii="宋体" w:hAnsi="宋体" w:cs="宋体"/>
          <w:kern w:val="0"/>
          <w:sz w:val="24"/>
          <w:highlight w:val="none"/>
          <w:lang w:val="en-US" w:eastAsia="zh-CN"/>
        </w:rPr>
        <w:t>3</w:t>
      </w:r>
      <w:r>
        <w:rPr>
          <w:rFonts w:hint="eastAsia" w:ascii="宋体" w:hAnsi="宋体" w:cs="宋体"/>
          <w:kern w:val="0"/>
          <w:sz w:val="24"/>
          <w:highlight w:val="none"/>
        </w:rPr>
        <w:t>0，投标以基本服务项目作为标的，最高投标报价不得高于本项目总费用。</w:t>
      </w:r>
    </w:p>
    <w:p>
      <w:pPr>
        <w:widowControl/>
        <w:spacing w:line="312" w:lineRule="auto"/>
        <w:ind w:firstLine="480" w:firstLineChars="200"/>
        <w:jc w:val="left"/>
        <w:rPr>
          <w:rFonts w:hint="eastAsia" w:ascii="宋体" w:hAnsi="宋体" w:cs="宋体"/>
          <w:kern w:val="0"/>
          <w:sz w:val="24"/>
          <w:highlight w:val="none"/>
        </w:rPr>
      </w:pPr>
      <w:r>
        <w:rPr>
          <w:rFonts w:hint="eastAsia" w:ascii="宋体" w:hAnsi="宋体" w:cs="宋体"/>
          <w:kern w:val="0"/>
          <w:sz w:val="24"/>
          <w:highlight w:val="none"/>
          <w:lang w:val="en-US" w:eastAsia="zh-CN"/>
        </w:rPr>
        <w:t>3、</w:t>
      </w:r>
      <w:r>
        <w:rPr>
          <w:rFonts w:hint="eastAsia" w:ascii="宋体" w:hAnsi="宋体" w:cs="宋体"/>
          <w:kern w:val="0"/>
          <w:sz w:val="24"/>
          <w:highlight w:val="none"/>
        </w:rPr>
        <w:t>磋商小组根据磋商文件和磋商响应文件，结合商务技术评分细则对各投标人的商务技术部分进行评审。磋商小组各成员所评分值的算术平均值即为各投标人的商务技术分值（计算时四舍五入保留二位小数）。</w:t>
      </w:r>
    </w:p>
    <w:p>
      <w:pPr>
        <w:widowControl/>
        <w:spacing w:line="312" w:lineRule="auto"/>
        <w:ind w:firstLine="480" w:firstLineChars="200"/>
        <w:jc w:val="left"/>
        <w:rPr>
          <w:rFonts w:hint="eastAsia" w:ascii="宋体" w:hAnsi="宋体" w:cs="宋体"/>
          <w:sz w:val="24"/>
          <w:highlight w:val="none"/>
        </w:rPr>
      </w:pPr>
      <w:r>
        <w:rPr>
          <w:rFonts w:hint="eastAsia" w:ascii="宋体" w:hAnsi="宋体" w:cs="宋体"/>
          <w:sz w:val="24"/>
          <w:highlight w:val="none"/>
          <w:lang w:val="en-US" w:eastAsia="zh-CN"/>
        </w:rPr>
        <w:t>4、</w:t>
      </w:r>
      <w:r>
        <w:rPr>
          <w:rFonts w:hint="eastAsia" w:ascii="宋体" w:hAnsi="宋体" w:cs="宋体"/>
          <w:sz w:val="24"/>
          <w:highlight w:val="none"/>
        </w:rPr>
        <w:t>投标人评标综合得分=报价分+商务技术分</w:t>
      </w:r>
    </w:p>
    <w:p>
      <w:pPr>
        <w:widowControl/>
        <w:spacing w:line="312" w:lineRule="auto"/>
        <w:ind w:firstLine="480" w:firstLineChars="200"/>
        <w:jc w:val="left"/>
        <w:rPr>
          <w:rFonts w:hint="eastAsia" w:ascii="宋体" w:hAnsi="宋体" w:cs="宋体"/>
          <w:sz w:val="24"/>
          <w:highlight w:val="none"/>
        </w:rPr>
      </w:pPr>
    </w:p>
    <w:p>
      <w:pPr>
        <w:widowControl/>
        <w:spacing w:line="312" w:lineRule="auto"/>
        <w:ind w:firstLine="480" w:firstLineChars="200"/>
        <w:jc w:val="left"/>
        <w:rPr>
          <w:rFonts w:hint="eastAsia" w:ascii="宋体" w:hAnsi="宋体" w:cs="宋体"/>
          <w:sz w:val="24"/>
          <w:highlight w:val="none"/>
        </w:rPr>
      </w:pPr>
    </w:p>
    <w:p>
      <w:pPr>
        <w:widowControl/>
        <w:spacing w:line="312" w:lineRule="auto"/>
        <w:ind w:firstLine="480" w:firstLineChars="200"/>
        <w:jc w:val="left"/>
        <w:rPr>
          <w:rFonts w:hint="eastAsia" w:ascii="宋体" w:hAnsi="宋体" w:cs="宋体"/>
          <w:sz w:val="24"/>
          <w:highlight w:val="none"/>
        </w:rPr>
      </w:pPr>
    </w:p>
    <w:tbl>
      <w:tblPr>
        <w:tblStyle w:val="17"/>
        <w:tblW w:w="9672" w:type="dxa"/>
        <w:tblInd w:w="-14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25"/>
        <w:gridCol w:w="1456"/>
        <w:gridCol w:w="5928"/>
        <w:gridCol w:w="10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225"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评分内容</w:t>
            </w:r>
          </w:p>
        </w:tc>
        <w:tc>
          <w:tcPr>
            <w:tcW w:w="1456"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细则</w:t>
            </w:r>
          </w:p>
        </w:tc>
        <w:tc>
          <w:tcPr>
            <w:tcW w:w="5928"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细则内容</w:t>
            </w:r>
          </w:p>
        </w:tc>
        <w:tc>
          <w:tcPr>
            <w:tcW w:w="1063"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5" w:hRule="atLeast"/>
        </w:trPr>
        <w:tc>
          <w:tcPr>
            <w:tcW w:w="1225"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投标报价</w:t>
            </w:r>
          </w:p>
        </w:tc>
        <w:tc>
          <w:tcPr>
            <w:tcW w:w="1456"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报价</w:t>
            </w:r>
          </w:p>
        </w:tc>
        <w:tc>
          <w:tcPr>
            <w:tcW w:w="5928"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本项目评定评标基准价：即满足招标文件要求且投标价格最低的投标报价为评标基准价，其价格分为满分（即：30分）。其他投标人的价格分统一按照下列公式计算：投标报价得分=(评标基准价／投标报价)×价格权值（即：0.3）×100）</w:t>
            </w:r>
          </w:p>
        </w:tc>
        <w:tc>
          <w:tcPr>
            <w:tcW w:w="1063"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0-30分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1225"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经验</w:t>
            </w:r>
          </w:p>
        </w:tc>
        <w:tc>
          <w:tcPr>
            <w:tcW w:w="1456"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案例</w:t>
            </w:r>
          </w:p>
        </w:tc>
        <w:tc>
          <w:tcPr>
            <w:tcW w:w="5928"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投标人在2020年12月1日以来完成的类似项目案例合同，单个合同每个得1分，最高得3分，合同以签订时间为准。（提供合同扫描件并加盖公章，不提供不得分）。</w:t>
            </w:r>
          </w:p>
        </w:tc>
        <w:tc>
          <w:tcPr>
            <w:tcW w:w="1063"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0-</w:t>
            </w:r>
            <w:r>
              <w:rPr>
                <w:rFonts w:hint="eastAsia" w:asciiTheme="minorEastAsia" w:hAnsiTheme="minorEastAsia" w:eastAsiaTheme="minorEastAsia" w:cstheme="minorEastAsia"/>
                <w:sz w:val="24"/>
                <w:lang w:val="en-US" w:eastAsia="zh-CN"/>
              </w:rPr>
              <w:t>3</w:t>
            </w:r>
            <w:r>
              <w:rPr>
                <w:rFonts w:hint="eastAsia" w:asciiTheme="minorEastAsia" w:hAnsiTheme="minorEastAsia" w:eastAsiaTheme="minorEastAsia" w:cstheme="minorEastAsia"/>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trPr>
        <w:tc>
          <w:tcPr>
            <w:tcW w:w="1225" w:type="dxa"/>
            <w:vMerge w:val="restart"/>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设备</w:t>
            </w:r>
          </w:p>
        </w:tc>
        <w:tc>
          <w:tcPr>
            <w:tcW w:w="1456"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总体功能及性能</w:t>
            </w:r>
          </w:p>
        </w:tc>
        <w:tc>
          <w:tcPr>
            <w:tcW w:w="5928"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根据所投产品的主要功能及适用范围与招标文件要求的符合程度（0-2）、设备配套的合理性（0-2）、先进性（0-2）、稳定性和可靠性（0-2）、扩展性（0-2）打分。</w:t>
            </w:r>
          </w:p>
        </w:tc>
        <w:tc>
          <w:tcPr>
            <w:tcW w:w="1063"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0-10分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0" w:hRule="atLeast"/>
        </w:trPr>
        <w:tc>
          <w:tcPr>
            <w:tcW w:w="1225" w:type="dxa"/>
            <w:vMerge w:val="continue"/>
          </w:tcPr>
          <w:p>
            <w:pPr>
              <w:rPr>
                <w:rFonts w:hint="eastAsia" w:asciiTheme="minorEastAsia" w:hAnsiTheme="minorEastAsia" w:eastAsiaTheme="minorEastAsia" w:cstheme="minorEastAsia"/>
                <w:sz w:val="24"/>
              </w:rPr>
            </w:pPr>
          </w:p>
        </w:tc>
        <w:tc>
          <w:tcPr>
            <w:tcW w:w="1456"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技术参数</w:t>
            </w:r>
          </w:p>
        </w:tc>
        <w:tc>
          <w:tcPr>
            <w:tcW w:w="5928"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符合所有明确指标参数得30分。</w:t>
            </w:r>
            <w:r>
              <w:rPr>
                <w:rFonts w:hint="eastAsia" w:asciiTheme="minorEastAsia" w:hAnsiTheme="minorEastAsia" w:eastAsiaTheme="minorEastAsia" w:cstheme="minorEastAsia"/>
                <w:sz w:val="24"/>
              </w:rPr>
              <w:br w:type="textWrapping"/>
            </w:r>
            <w:r>
              <w:rPr>
                <w:rFonts w:hint="eastAsia" w:asciiTheme="minorEastAsia" w:hAnsiTheme="minorEastAsia" w:eastAsiaTheme="minorEastAsia" w:cstheme="minorEastAsia"/>
                <w:sz w:val="24"/>
              </w:rPr>
              <w:t>对打“▲”号参数为实质性要求条款，不满足要求的投标无效；</w:t>
            </w:r>
            <w:r>
              <w:rPr>
                <w:rFonts w:hint="eastAsia" w:asciiTheme="minorEastAsia" w:hAnsiTheme="minorEastAsia" w:eastAsiaTheme="minorEastAsia" w:cstheme="minorEastAsia"/>
                <w:sz w:val="24"/>
              </w:rPr>
              <w:br w:type="textWrapping"/>
            </w:r>
            <w:r>
              <w:rPr>
                <w:rFonts w:hint="eastAsia" w:asciiTheme="minorEastAsia" w:hAnsiTheme="minorEastAsia" w:eastAsiaTheme="minorEastAsia" w:cstheme="minorEastAsia"/>
                <w:sz w:val="24"/>
              </w:rPr>
              <w:t>其他参数有负偏离或缺漏项的扣除该项对应分值。</w:t>
            </w:r>
            <w:r>
              <w:rPr>
                <w:rFonts w:hint="eastAsia" w:asciiTheme="minorEastAsia" w:hAnsiTheme="minorEastAsia" w:eastAsiaTheme="minorEastAsia" w:cstheme="minorEastAsia"/>
                <w:sz w:val="24"/>
              </w:rPr>
              <w:br w:type="textWrapping"/>
            </w:r>
            <w:r>
              <w:rPr>
                <w:rFonts w:hint="eastAsia" w:asciiTheme="minorEastAsia" w:hAnsiTheme="minorEastAsia" w:eastAsiaTheme="minorEastAsia" w:cstheme="minorEastAsia"/>
                <w:sz w:val="24"/>
              </w:rPr>
              <w:t>所有打“★”的条款需标明在Datasheet中的页码与行数或按要求提供佐证资料，未标注、标注错误或未提供资料的按负偏离处理。</w:t>
            </w:r>
            <w:r>
              <w:rPr>
                <w:rFonts w:hint="eastAsia" w:asciiTheme="minorEastAsia" w:hAnsiTheme="minorEastAsia" w:eastAsiaTheme="minorEastAsia" w:cstheme="minorEastAsia"/>
                <w:sz w:val="24"/>
              </w:rPr>
              <w:br w:type="textWrapping"/>
            </w:r>
            <w:r>
              <w:rPr>
                <w:rFonts w:hint="eastAsia" w:asciiTheme="minorEastAsia" w:hAnsiTheme="minorEastAsia" w:eastAsiaTheme="minorEastAsia" w:cstheme="minorEastAsia"/>
                <w:sz w:val="24"/>
              </w:rPr>
              <w:t>须提供原厂Datasheet，不提供此项不得分。</w:t>
            </w:r>
          </w:p>
        </w:tc>
        <w:tc>
          <w:tcPr>
            <w:tcW w:w="1063"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0-30分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5" w:hRule="atLeast"/>
        </w:trPr>
        <w:tc>
          <w:tcPr>
            <w:tcW w:w="1225" w:type="dxa"/>
            <w:vMerge w:val="continue"/>
          </w:tcPr>
          <w:p>
            <w:pPr>
              <w:rPr>
                <w:rFonts w:hint="eastAsia" w:asciiTheme="minorEastAsia" w:hAnsiTheme="minorEastAsia" w:eastAsiaTheme="minorEastAsia" w:cstheme="minorEastAsia"/>
                <w:sz w:val="24"/>
              </w:rPr>
            </w:pPr>
          </w:p>
        </w:tc>
        <w:tc>
          <w:tcPr>
            <w:tcW w:w="1456"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临床应用效果</w:t>
            </w:r>
          </w:p>
        </w:tc>
        <w:tc>
          <w:tcPr>
            <w:tcW w:w="5928"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评委根据投标机型在临床上使用效果和成熟度进行综合评价：</w:t>
            </w:r>
            <w:r>
              <w:rPr>
                <w:rFonts w:hint="eastAsia" w:asciiTheme="minorEastAsia" w:hAnsiTheme="minorEastAsia" w:eastAsiaTheme="minorEastAsia" w:cstheme="minorEastAsia"/>
                <w:sz w:val="24"/>
              </w:rPr>
              <w:br w:type="textWrapping"/>
            </w:r>
            <w:r>
              <w:rPr>
                <w:rFonts w:hint="eastAsia" w:asciiTheme="minorEastAsia" w:hAnsiTheme="minorEastAsia" w:eastAsiaTheme="minorEastAsia" w:cstheme="minorEastAsia"/>
                <w:sz w:val="24"/>
              </w:rPr>
              <w:t>使用效果好、成熟度高的，得4.1-</w:t>
            </w:r>
            <w:r>
              <w:rPr>
                <w:rFonts w:hint="eastAsia" w:asciiTheme="minorEastAsia" w:hAnsiTheme="minorEastAsia" w:eastAsiaTheme="minorEastAsia" w:cstheme="minorEastAsia"/>
                <w:sz w:val="24"/>
                <w:lang w:val="en-US" w:eastAsia="zh-CN"/>
              </w:rPr>
              <w:t>5</w:t>
            </w:r>
            <w:r>
              <w:rPr>
                <w:rFonts w:hint="eastAsia" w:asciiTheme="minorEastAsia" w:hAnsiTheme="minorEastAsia" w:eastAsiaTheme="minorEastAsia" w:cstheme="minorEastAsia"/>
                <w:sz w:val="24"/>
              </w:rPr>
              <w:t>分；</w:t>
            </w:r>
            <w:r>
              <w:rPr>
                <w:rFonts w:hint="eastAsia" w:asciiTheme="minorEastAsia" w:hAnsiTheme="minorEastAsia" w:eastAsiaTheme="minorEastAsia" w:cstheme="minorEastAsia"/>
                <w:sz w:val="24"/>
              </w:rPr>
              <w:br w:type="textWrapping"/>
            </w:r>
            <w:r>
              <w:rPr>
                <w:rFonts w:hint="eastAsia" w:asciiTheme="minorEastAsia" w:hAnsiTheme="minorEastAsia" w:eastAsiaTheme="minorEastAsia" w:cstheme="minorEastAsia"/>
                <w:sz w:val="24"/>
              </w:rPr>
              <w:t>使用效果、成熟度一般的，得2.1-4分；</w:t>
            </w:r>
            <w:r>
              <w:rPr>
                <w:rFonts w:hint="eastAsia" w:asciiTheme="minorEastAsia" w:hAnsiTheme="minorEastAsia" w:eastAsiaTheme="minorEastAsia" w:cstheme="minorEastAsia"/>
                <w:sz w:val="24"/>
              </w:rPr>
              <w:br w:type="textWrapping"/>
            </w:r>
            <w:r>
              <w:rPr>
                <w:rFonts w:hint="eastAsia" w:asciiTheme="minorEastAsia" w:hAnsiTheme="minorEastAsia" w:eastAsiaTheme="minorEastAsia" w:cstheme="minorEastAsia"/>
                <w:sz w:val="24"/>
              </w:rPr>
              <w:t>使用效果不佳或成熟度不高的，得0-2分。</w:t>
            </w:r>
          </w:p>
        </w:tc>
        <w:tc>
          <w:tcPr>
            <w:tcW w:w="1063"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0-</w:t>
            </w:r>
            <w:r>
              <w:rPr>
                <w:rFonts w:hint="eastAsia" w:asciiTheme="minorEastAsia" w:hAnsiTheme="minorEastAsia" w:eastAsiaTheme="minorEastAsia" w:cstheme="minorEastAsia"/>
                <w:sz w:val="24"/>
                <w:lang w:val="en-US" w:eastAsia="zh-CN"/>
              </w:rPr>
              <w:t>5</w:t>
            </w:r>
            <w:r>
              <w:rPr>
                <w:rFonts w:hint="eastAsia" w:asciiTheme="minorEastAsia" w:hAnsiTheme="minorEastAsia" w:eastAsiaTheme="minorEastAsia" w:cstheme="minorEastAsia"/>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trPr>
        <w:tc>
          <w:tcPr>
            <w:tcW w:w="1225" w:type="dxa"/>
            <w:vMerge w:val="restart"/>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售后服务及服务承诺</w:t>
            </w:r>
          </w:p>
        </w:tc>
        <w:tc>
          <w:tcPr>
            <w:tcW w:w="1456"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安装、调试、验收方法或方案</w:t>
            </w:r>
          </w:p>
        </w:tc>
        <w:tc>
          <w:tcPr>
            <w:tcW w:w="5928"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根据投标文件中所提供的供货进度（0-2）、安装调试方案科学性（0-2）、质量保证措施有效性（0-2）是否科学、合理、具体综合打分。</w:t>
            </w:r>
          </w:p>
        </w:tc>
        <w:tc>
          <w:tcPr>
            <w:tcW w:w="1063"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5" w:hRule="atLeast"/>
        </w:trPr>
        <w:tc>
          <w:tcPr>
            <w:tcW w:w="1225" w:type="dxa"/>
            <w:vMerge w:val="continue"/>
          </w:tcPr>
          <w:p>
            <w:pPr>
              <w:rPr>
                <w:rFonts w:hint="eastAsia" w:asciiTheme="minorEastAsia" w:hAnsiTheme="minorEastAsia" w:eastAsiaTheme="minorEastAsia" w:cstheme="minorEastAsia"/>
                <w:sz w:val="24"/>
              </w:rPr>
            </w:pPr>
          </w:p>
        </w:tc>
        <w:tc>
          <w:tcPr>
            <w:tcW w:w="1456"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培训</w:t>
            </w:r>
          </w:p>
        </w:tc>
        <w:tc>
          <w:tcPr>
            <w:tcW w:w="5928"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根据投标人提供的培训时间、师资、培训方式与费用，培训方案和人力资源安排充足等情况综合打分。</w:t>
            </w:r>
            <w:r>
              <w:rPr>
                <w:rFonts w:hint="eastAsia" w:asciiTheme="minorEastAsia" w:hAnsiTheme="minorEastAsia" w:eastAsiaTheme="minorEastAsia" w:cstheme="minorEastAsia"/>
                <w:sz w:val="24"/>
              </w:rPr>
              <w:br w:type="textWrapping"/>
            </w:r>
            <w:r>
              <w:rPr>
                <w:rFonts w:hint="eastAsia" w:asciiTheme="minorEastAsia" w:hAnsiTheme="minorEastAsia" w:eastAsiaTheme="minorEastAsia" w:cstheme="minorEastAsia"/>
                <w:sz w:val="24"/>
              </w:rPr>
              <w:t>授课人员安排情况（0-2）；</w:t>
            </w:r>
            <w:r>
              <w:rPr>
                <w:rFonts w:hint="eastAsia" w:asciiTheme="minorEastAsia" w:hAnsiTheme="minorEastAsia" w:eastAsiaTheme="minorEastAsia" w:cstheme="minorEastAsia"/>
                <w:sz w:val="24"/>
              </w:rPr>
              <w:br w:type="textWrapping"/>
            </w:r>
            <w:r>
              <w:rPr>
                <w:rFonts w:hint="eastAsia" w:asciiTheme="minorEastAsia" w:hAnsiTheme="minorEastAsia" w:eastAsiaTheme="minorEastAsia" w:cstheme="minorEastAsia"/>
                <w:sz w:val="24"/>
              </w:rPr>
              <w:t>使用人员培训计划（0-2）；</w:t>
            </w:r>
            <w:r>
              <w:rPr>
                <w:rFonts w:hint="eastAsia" w:asciiTheme="minorEastAsia" w:hAnsiTheme="minorEastAsia" w:eastAsiaTheme="minorEastAsia" w:cstheme="minorEastAsia"/>
                <w:sz w:val="24"/>
              </w:rPr>
              <w:br w:type="textWrapping"/>
            </w:r>
            <w:r>
              <w:rPr>
                <w:rFonts w:hint="eastAsia" w:asciiTheme="minorEastAsia" w:hAnsiTheme="minorEastAsia" w:eastAsiaTheme="minorEastAsia" w:cstheme="minorEastAsia"/>
                <w:sz w:val="24"/>
              </w:rPr>
              <w:t>维护人员培训计划（0-2）。</w:t>
            </w:r>
          </w:p>
        </w:tc>
        <w:tc>
          <w:tcPr>
            <w:tcW w:w="1063"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trPr>
        <w:tc>
          <w:tcPr>
            <w:tcW w:w="1225" w:type="dxa"/>
            <w:vMerge w:val="continue"/>
          </w:tcPr>
          <w:p>
            <w:pPr>
              <w:rPr>
                <w:rFonts w:hint="eastAsia" w:asciiTheme="minorEastAsia" w:hAnsiTheme="minorEastAsia" w:eastAsiaTheme="minorEastAsia" w:cstheme="minorEastAsia"/>
                <w:sz w:val="24"/>
              </w:rPr>
            </w:pPr>
          </w:p>
        </w:tc>
        <w:tc>
          <w:tcPr>
            <w:tcW w:w="1456"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质保期及维保承诺</w:t>
            </w:r>
          </w:p>
        </w:tc>
        <w:tc>
          <w:tcPr>
            <w:tcW w:w="5928"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供应商承诺质保时间：整个质保期内非原厂质保的不得分，为3年的得3分，最高得3分（0-3）；</w:t>
            </w:r>
          </w:p>
        </w:tc>
        <w:tc>
          <w:tcPr>
            <w:tcW w:w="1063"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0" w:hRule="atLeast"/>
        </w:trPr>
        <w:tc>
          <w:tcPr>
            <w:tcW w:w="1225" w:type="dxa"/>
            <w:vMerge w:val="continue"/>
          </w:tcPr>
          <w:p>
            <w:pPr>
              <w:rPr>
                <w:rFonts w:hint="eastAsia" w:asciiTheme="minorEastAsia" w:hAnsiTheme="minorEastAsia" w:eastAsiaTheme="minorEastAsia" w:cstheme="minorEastAsia"/>
                <w:sz w:val="24"/>
              </w:rPr>
            </w:pPr>
          </w:p>
        </w:tc>
        <w:tc>
          <w:tcPr>
            <w:tcW w:w="1456"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售后服务</w:t>
            </w:r>
          </w:p>
        </w:tc>
        <w:tc>
          <w:tcPr>
            <w:tcW w:w="5928"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根据售后服务承诺的范围和供应商提供的服务是否科学、合理、具体的情况综合打分：</w:t>
            </w:r>
            <w:r>
              <w:rPr>
                <w:rFonts w:hint="eastAsia" w:asciiTheme="minorEastAsia" w:hAnsiTheme="minorEastAsia" w:eastAsiaTheme="minorEastAsia" w:cstheme="minorEastAsia"/>
                <w:sz w:val="24"/>
              </w:rPr>
              <w:br w:type="textWrapping"/>
            </w:r>
            <w:r>
              <w:rPr>
                <w:rFonts w:hint="eastAsia" w:asciiTheme="minorEastAsia" w:hAnsiTheme="minorEastAsia" w:eastAsiaTheme="minorEastAsia" w:cstheme="minorEastAsia"/>
                <w:sz w:val="24"/>
              </w:rPr>
              <w:t>1、维护保障人员组织、工具及备品、备件等情况（0-</w:t>
            </w:r>
            <w:r>
              <w:rPr>
                <w:rFonts w:hint="eastAsia" w:asciiTheme="minorEastAsia" w:hAnsiTheme="minorEastAsia" w:eastAsiaTheme="minorEastAsia" w:cstheme="minorEastAsia"/>
                <w:sz w:val="24"/>
                <w:lang w:val="en-US" w:eastAsia="zh-CN"/>
              </w:rPr>
              <w:t>2</w:t>
            </w:r>
            <w:r>
              <w:rPr>
                <w:rFonts w:hint="eastAsia" w:asciiTheme="minorEastAsia" w:hAnsiTheme="minorEastAsia" w:eastAsiaTheme="minorEastAsia" w:cstheme="minorEastAsia"/>
                <w:sz w:val="24"/>
              </w:rPr>
              <w:t>）；</w:t>
            </w:r>
            <w:r>
              <w:rPr>
                <w:rFonts w:hint="eastAsia" w:asciiTheme="minorEastAsia" w:hAnsiTheme="minorEastAsia" w:eastAsiaTheme="minorEastAsia" w:cstheme="minorEastAsia"/>
                <w:sz w:val="24"/>
              </w:rPr>
              <w:br w:type="textWrapping"/>
            </w:r>
            <w:r>
              <w:rPr>
                <w:rFonts w:hint="eastAsia" w:asciiTheme="minorEastAsia" w:hAnsiTheme="minorEastAsia" w:eastAsiaTheme="minorEastAsia" w:cstheme="minorEastAsia"/>
                <w:sz w:val="24"/>
              </w:rPr>
              <w:t>2、服务内容、服务范围情况、响应时间、故障修复时间及保障制度情况（0-2）；</w:t>
            </w:r>
            <w:r>
              <w:rPr>
                <w:rFonts w:hint="eastAsia" w:asciiTheme="minorEastAsia" w:hAnsiTheme="minorEastAsia" w:eastAsiaTheme="minorEastAsia" w:cstheme="minorEastAsia"/>
                <w:sz w:val="24"/>
              </w:rPr>
              <w:br w:type="textWrapping"/>
            </w:r>
            <w:r>
              <w:rPr>
                <w:rFonts w:hint="eastAsia" w:asciiTheme="minorEastAsia" w:hAnsiTheme="minorEastAsia" w:eastAsiaTheme="minorEastAsia" w:cstheme="minorEastAsia"/>
                <w:sz w:val="24"/>
              </w:rPr>
              <w:t>4、质保期外服务费用和范围（0-1）。</w:t>
            </w:r>
          </w:p>
        </w:tc>
        <w:tc>
          <w:tcPr>
            <w:tcW w:w="1063"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0-</w:t>
            </w:r>
            <w:r>
              <w:rPr>
                <w:rFonts w:hint="eastAsia" w:asciiTheme="minorEastAsia" w:hAnsiTheme="minorEastAsia" w:eastAsiaTheme="minorEastAsia" w:cstheme="minorEastAsia"/>
                <w:sz w:val="24"/>
                <w:lang w:val="en-US" w:eastAsia="zh-CN"/>
              </w:rPr>
              <w:t>5</w:t>
            </w:r>
            <w:r>
              <w:rPr>
                <w:rFonts w:hint="eastAsia" w:asciiTheme="minorEastAsia" w:hAnsiTheme="minorEastAsia" w:eastAsiaTheme="minorEastAsia" w:cstheme="minorEastAsia"/>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225" w:type="dxa"/>
            <w:vMerge w:val="continue"/>
          </w:tcPr>
          <w:p>
            <w:pPr>
              <w:rPr>
                <w:rFonts w:hint="eastAsia" w:asciiTheme="minorEastAsia" w:hAnsiTheme="minorEastAsia" w:eastAsiaTheme="minorEastAsia" w:cstheme="minorEastAsia"/>
                <w:sz w:val="24"/>
              </w:rPr>
            </w:pPr>
          </w:p>
        </w:tc>
        <w:tc>
          <w:tcPr>
            <w:tcW w:w="1456"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其他优惠承诺</w:t>
            </w:r>
          </w:p>
        </w:tc>
        <w:tc>
          <w:tcPr>
            <w:tcW w:w="5928"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供应商所提供的其他优惠承诺等酌情打分。</w:t>
            </w:r>
          </w:p>
        </w:tc>
        <w:tc>
          <w:tcPr>
            <w:tcW w:w="1063" w:type="dxa"/>
          </w:tcPr>
          <w:p>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0-2</w:t>
            </w:r>
          </w:p>
        </w:tc>
      </w:tr>
    </w:tbl>
    <w:p>
      <w:pPr>
        <w:rPr>
          <w:highlight w:val="none"/>
        </w:rPr>
      </w:pPr>
    </w:p>
    <w:p>
      <w:pPr>
        <w:pStyle w:val="11"/>
        <w:spacing w:before="72" w:beforeLines="30" w:beforeAutospacing="0" w:after="72" w:afterLines="30" w:afterAutospacing="0" w:line="320" w:lineRule="exact"/>
        <w:ind w:firstLine="233" w:firstLineChars="100"/>
        <w:rPr>
          <w:b/>
          <w:bCs/>
          <w:highlight w:val="none"/>
          <w:u w:val="single"/>
        </w:rPr>
      </w:pPr>
      <w:bookmarkStart w:id="82" w:name="_Toc26724"/>
      <w:r>
        <w:rPr>
          <w:rFonts w:hint="eastAsia"/>
          <w:b/>
          <w:spacing w:val="-4"/>
          <w:kern w:val="2"/>
          <w:highlight w:val="none"/>
          <w:lang w:val="en-US" w:eastAsia="zh-CN"/>
        </w:rPr>
        <w:t>5、</w:t>
      </w:r>
      <w:r>
        <w:rPr>
          <w:rFonts w:hint="eastAsia"/>
          <w:b/>
          <w:spacing w:val="-4"/>
          <w:kern w:val="2"/>
          <w:highlight w:val="none"/>
        </w:rPr>
        <w:t>小微企业（监狱企业、福利企业）的评审价格=小微企业（监狱企业、福利企业）的投标报价*（1-10%）</w:t>
      </w:r>
    </w:p>
    <w:p>
      <w:pPr>
        <w:snapToGrid w:val="0"/>
        <w:spacing w:line="360" w:lineRule="auto"/>
        <w:ind w:firstLine="551" w:firstLineChars="196"/>
        <w:outlineLvl w:val="2"/>
        <w:rPr>
          <w:rFonts w:ascii="宋体" w:hAnsi="宋体" w:cs="宋体"/>
          <w:b/>
          <w:color w:val="000000"/>
          <w:sz w:val="28"/>
          <w:szCs w:val="28"/>
          <w:highlight w:val="none"/>
        </w:rPr>
      </w:pPr>
      <w:r>
        <w:rPr>
          <w:rFonts w:hint="eastAsia" w:ascii="宋体" w:hAnsi="宋体" w:cs="宋体"/>
          <w:b/>
          <w:color w:val="000000"/>
          <w:sz w:val="28"/>
          <w:szCs w:val="28"/>
          <w:highlight w:val="none"/>
        </w:rPr>
        <w:t>五、投标文件报价出现前后不一致的，按照下列规定修正： </w:t>
      </w:r>
      <w:r>
        <w:rPr>
          <w:rFonts w:ascii="宋体" w:hAnsi="宋体" w:cs="宋体"/>
          <w:b/>
          <w:color w:val="000000"/>
          <w:sz w:val="28"/>
          <w:szCs w:val="28"/>
          <w:highlight w:val="none"/>
        </w:rPr>
        <w:t xml:space="preserve"> </w:t>
      </w:r>
    </w:p>
    <w:p>
      <w:pPr>
        <w:adjustRightInd w:val="0"/>
        <w:snapToGrid w:val="0"/>
        <w:spacing w:line="360" w:lineRule="auto"/>
        <w:ind w:firstLine="470" w:firstLineChars="196"/>
        <w:rPr>
          <w:rFonts w:hint="eastAsia" w:asciiTheme="minorEastAsia" w:hAnsiTheme="minorEastAsia" w:eastAsiaTheme="minorEastAsia" w:cstheme="minorEastAsia"/>
          <w:bCs/>
          <w:color w:val="000000"/>
          <w:sz w:val="24"/>
          <w:highlight w:val="none"/>
        </w:rPr>
      </w:pPr>
      <w:r>
        <w:rPr>
          <w:rFonts w:hint="eastAsia" w:asciiTheme="minorEastAsia" w:hAnsiTheme="minorEastAsia" w:eastAsiaTheme="minorEastAsia" w:cstheme="minorEastAsia"/>
          <w:bCs/>
          <w:color w:val="000000"/>
          <w:sz w:val="24"/>
          <w:highlight w:val="none"/>
        </w:rPr>
        <w:t xml:space="preserve">1.投标文件中开标一览表（报价表）内容与投标文件中相应内容不一致的，以开标一览表（报价表）为准；  </w:t>
      </w:r>
    </w:p>
    <w:p>
      <w:pPr>
        <w:adjustRightInd w:val="0"/>
        <w:snapToGrid w:val="0"/>
        <w:spacing w:line="360" w:lineRule="auto"/>
        <w:ind w:firstLine="470" w:firstLineChars="196"/>
        <w:rPr>
          <w:rFonts w:hint="eastAsia" w:asciiTheme="minorEastAsia" w:hAnsiTheme="minorEastAsia" w:eastAsiaTheme="minorEastAsia" w:cstheme="minorEastAsia"/>
          <w:bCs/>
          <w:color w:val="000000"/>
          <w:sz w:val="24"/>
          <w:highlight w:val="none"/>
        </w:rPr>
      </w:pPr>
      <w:r>
        <w:rPr>
          <w:rFonts w:hint="eastAsia" w:asciiTheme="minorEastAsia" w:hAnsiTheme="minorEastAsia" w:eastAsiaTheme="minorEastAsia" w:cstheme="minorEastAsia"/>
          <w:bCs/>
          <w:color w:val="000000"/>
          <w:sz w:val="24"/>
          <w:highlight w:val="none"/>
        </w:rPr>
        <w:t xml:space="preserve">2.大写金额和小写金额不一致的，以大写金额为准；  </w:t>
      </w:r>
    </w:p>
    <w:p>
      <w:pPr>
        <w:adjustRightInd w:val="0"/>
        <w:snapToGrid w:val="0"/>
        <w:spacing w:line="360" w:lineRule="auto"/>
        <w:ind w:firstLine="470" w:firstLineChars="196"/>
        <w:rPr>
          <w:rFonts w:hint="eastAsia" w:asciiTheme="minorEastAsia" w:hAnsiTheme="minorEastAsia" w:eastAsiaTheme="minorEastAsia" w:cstheme="minorEastAsia"/>
          <w:bCs/>
          <w:color w:val="000000"/>
          <w:sz w:val="24"/>
          <w:highlight w:val="none"/>
        </w:rPr>
      </w:pPr>
      <w:r>
        <w:rPr>
          <w:rFonts w:hint="eastAsia" w:asciiTheme="minorEastAsia" w:hAnsiTheme="minorEastAsia" w:eastAsiaTheme="minorEastAsia" w:cstheme="minorEastAsia"/>
          <w:bCs/>
          <w:color w:val="000000"/>
          <w:sz w:val="24"/>
          <w:highlight w:val="none"/>
        </w:rPr>
        <w:t>3.单价金额小数点或者百分比有明显错位的，以开标一览表的总价为准，并修改单价；</w:t>
      </w:r>
    </w:p>
    <w:p>
      <w:pPr>
        <w:adjustRightInd w:val="0"/>
        <w:snapToGrid w:val="0"/>
        <w:spacing w:line="360" w:lineRule="auto"/>
        <w:ind w:firstLine="470" w:firstLineChars="196"/>
        <w:rPr>
          <w:rFonts w:hint="eastAsia" w:asciiTheme="minorEastAsia" w:hAnsiTheme="minorEastAsia" w:eastAsiaTheme="minorEastAsia" w:cstheme="minorEastAsia"/>
          <w:bCs/>
          <w:color w:val="000000"/>
          <w:sz w:val="24"/>
          <w:highlight w:val="none"/>
        </w:rPr>
      </w:pPr>
      <w:r>
        <w:rPr>
          <w:rFonts w:hint="eastAsia" w:asciiTheme="minorEastAsia" w:hAnsiTheme="minorEastAsia" w:eastAsiaTheme="minorEastAsia" w:cstheme="minorEastAsia"/>
          <w:bCs/>
          <w:color w:val="000000"/>
          <w:sz w:val="24"/>
          <w:highlight w:val="none"/>
        </w:rPr>
        <w:t>4.总价金额与按单价汇总金额不一致的，以单价金额计算结果为准；</w:t>
      </w:r>
    </w:p>
    <w:p>
      <w:pPr>
        <w:adjustRightInd w:val="0"/>
        <w:snapToGrid w:val="0"/>
        <w:spacing w:line="360" w:lineRule="auto"/>
        <w:ind w:firstLine="470" w:firstLineChars="196"/>
        <w:rPr>
          <w:rFonts w:hint="eastAsia" w:asciiTheme="minorEastAsia" w:hAnsiTheme="minorEastAsia" w:eastAsiaTheme="minorEastAsia" w:cstheme="minorEastAsia"/>
          <w:bCs/>
          <w:color w:val="000000"/>
          <w:sz w:val="24"/>
          <w:highlight w:val="none"/>
        </w:rPr>
      </w:pPr>
      <w:r>
        <w:rPr>
          <w:rFonts w:hint="eastAsia" w:asciiTheme="minorEastAsia" w:hAnsiTheme="minorEastAsia" w:eastAsiaTheme="minorEastAsia" w:cstheme="minorEastAsia"/>
          <w:bCs/>
          <w:color w:val="000000"/>
          <w:sz w:val="24"/>
          <w:highlight w:val="none"/>
        </w:rPr>
        <w:t>5.同时出现两种以上不一致的，按照前款规定的顺序修正。修正后的报价经投标人确认后产生约束力，投标人不确认的，其投标无效；</w:t>
      </w:r>
    </w:p>
    <w:p>
      <w:pPr>
        <w:adjustRightInd w:val="0"/>
        <w:snapToGrid w:val="0"/>
        <w:spacing w:line="360" w:lineRule="auto"/>
        <w:ind w:firstLine="470" w:firstLineChars="196"/>
        <w:rPr>
          <w:rFonts w:hAnsi="宋体" w:cs="宋体"/>
          <w:bCs/>
          <w:color w:val="000000"/>
          <w:sz w:val="24"/>
          <w:highlight w:val="none"/>
        </w:rPr>
      </w:pPr>
      <w:r>
        <w:rPr>
          <w:rFonts w:hint="eastAsia" w:asciiTheme="minorEastAsia" w:hAnsiTheme="minorEastAsia" w:eastAsiaTheme="minorEastAsia" w:cstheme="minorEastAsia"/>
          <w:bCs/>
          <w:color w:val="000000"/>
          <w:sz w:val="24"/>
          <w:highlight w:val="none"/>
        </w:rPr>
        <w:t>6.按上述修正错误的方法调整的投标报价应对投标人具有约束力。如果投标人不接受修正后的价格，其投标将被拒绝。</w:t>
      </w:r>
    </w:p>
    <w:p>
      <w:pPr>
        <w:snapToGrid w:val="0"/>
        <w:spacing w:line="360" w:lineRule="auto"/>
        <w:ind w:firstLine="551" w:firstLineChars="196"/>
        <w:outlineLvl w:val="2"/>
        <w:rPr>
          <w:rFonts w:ascii="宋体" w:hAnsi="宋体" w:cs="宋体"/>
          <w:b/>
          <w:color w:val="000000"/>
          <w:sz w:val="28"/>
          <w:szCs w:val="28"/>
          <w:highlight w:val="none"/>
        </w:rPr>
      </w:pPr>
      <w:r>
        <w:rPr>
          <w:rFonts w:hint="eastAsia" w:ascii="宋体" w:hAnsi="宋体" w:cs="宋体"/>
          <w:b/>
          <w:color w:val="000000"/>
          <w:sz w:val="28"/>
          <w:szCs w:val="28"/>
          <w:highlight w:val="none"/>
        </w:rPr>
        <w:t>六</w:t>
      </w:r>
      <w:r>
        <w:rPr>
          <w:rFonts w:ascii="宋体" w:hAnsi="宋体" w:cs="宋体"/>
          <w:b/>
          <w:color w:val="000000"/>
          <w:sz w:val="28"/>
          <w:szCs w:val="28"/>
          <w:highlight w:val="none"/>
        </w:rPr>
        <w:t>、询标</w:t>
      </w:r>
    </w:p>
    <w:p>
      <w:pPr>
        <w:adjustRightInd w:val="0"/>
        <w:snapToGrid w:val="0"/>
        <w:spacing w:line="360" w:lineRule="auto"/>
        <w:ind w:firstLine="470" w:firstLineChars="196"/>
        <w:rPr>
          <w:rFonts w:hAnsi="宋体" w:cs="宋体"/>
          <w:bCs/>
          <w:color w:val="000000"/>
          <w:sz w:val="24"/>
          <w:highlight w:val="none"/>
        </w:rPr>
      </w:pPr>
      <w:r>
        <w:rPr>
          <w:rFonts w:hAnsi="宋体" w:cs="宋体"/>
          <w:bCs/>
          <w:color w:val="000000"/>
          <w:sz w:val="24"/>
          <w:highlight w:val="none"/>
        </w:rPr>
        <w:t>对投标文件中存在含义不清楚的内容，必要时评标委员会要求供应商作必要的澄清、说明或补正。询标记录需供应商授权代表签字确认，它将作为投标文件的一部分。</w:t>
      </w:r>
    </w:p>
    <w:p>
      <w:pPr>
        <w:snapToGrid w:val="0"/>
        <w:spacing w:line="360" w:lineRule="auto"/>
        <w:ind w:firstLine="551" w:firstLineChars="196"/>
        <w:outlineLvl w:val="2"/>
        <w:rPr>
          <w:rFonts w:ascii="宋体" w:hAnsi="宋体" w:cs="宋体"/>
          <w:b/>
          <w:color w:val="000000"/>
          <w:sz w:val="28"/>
          <w:szCs w:val="28"/>
          <w:highlight w:val="none"/>
        </w:rPr>
      </w:pPr>
      <w:r>
        <w:rPr>
          <w:rFonts w:hint="eastAsia" w:ascii="宋体" w:hAnsi="宋体" w:cs="宋体"/>
          <w:b/>
          <w:color w:val="000000"/>
          <w:sz w:val="28"/>
          <w:szCs w:val="28"/>
          <w:highlight w:val="none"/>
        </w:rPr>
        <w:t>七</w:t>
      </w:r>
      <w:r>
        <w:rPr>
          <w:rFonts w:ascii="宋体" w:hAnsi="宋体" w:cs="宋体"/>
          <w:b/>
          <w:color w:val="000000"/>
          <w:sz w:val="28"/>
          <w:szCs w:val="28"/>
          <w:highlight w:val="none"/>
        </w:rPr>
        <w:t>、修改评标结果</w:t>
      </w:r>
    </w:p>
    <w:p>
      <w:pPr>
        <w:adjustRightInd w:val="0"/>
        <w:snapToGrid w:val="0"/>
        <w:spacing w:line="360" w:lineRule="auto"/>
        <w:ind w:firstLine="470" w:firstLineChars="196"/>
        <w:rPr>
          <w:rFonts w:ascii="Times New Roman" w:hAnsi="宋体" w:eastAsia="宋体" w:cs="宋体"/>
          <w:bCs/>
          <w:color w:val="000000"/>
          <w:sz w:val="24"/>
          <w:highlight w:val="none"/>
        </w:rPr>
      </w:pPr>
      <w:r>
        <w:rPr>
          <w:rFonts w:ascii="Times New Roman" w:hAnsi="宋体" w:eastAsia="宋体" w:cs="宋体"/>
          <w:bCs/>
          <w:color w:val="000000"/>
          <w:sz w:val="24"/>
          <w:highlight w:val="none"/>
        </w:rPr>
        <w:t>评标结果汇总完成后，除下列情形外，任何人不得修改评标结果：</w:t>
      </w:r>
    </w:p>
    <w:p>
      <w:pPr>
        <w:adjustRightInd w:val="0"/>
        <w:snapToGrid w:val="0"/>
        <w:spacing w:line="360" w:lineRule="auto"/>
        <w:ind w:firstLine="470" w:firstLineChars="196"/>
        <w:rPr>
          <w:rFonts w:ascii="Times New Roman" w:hAnsi="宋体" w:eastAsia="宋体" w:cs="宋体"/>
          <w:bCs/>
          <w:color w:val="000000"/>
          <w:sz w:val="24"/>
          <w:highlight w:val="none"/>
        </w:rPr>
      </w:pPr>
      <w:r>
        <w:rPr>
          <w:rFonts w:ascii="Times New Roman" w:hAnsi="宋体" w:eastAsia="宋体" w:cs="宋体"/>
          <w:bCs/>
          <w:color w:val="000000"/>
          <w:sz w:val="24"/>
          <w:highlight w:val="none"/>
        </w:rPr>
        <w:t>（一）分值汇总计算错误的；</w:t>
      </w:r>
    </w:p>
    <w:p>
      <w:pPr>
        <w:adjustRightInd w:val="0"/>
        <w:snapToGrid w:val="0"/>
        <w:spacing w:line="360" w:lineRule="auto"/>
        <w:ind w:firstLine="470" w:firstLineChars="196"/>
        <w:rPr>
          <w:rFonts w:ascii="Times New Roman" w:hAnsi="宋体" w:eastAsia="宋体" w:cs="宋体"/>
          <w:bCs/>
          <w:color w:val="000000"/>
          <w:sz w:val="24"/>
          <w:highlight w:val="none"/>
        </w:rPr>
      </w:pPr>
      <w:r>
        <w:rPr>
          <w:rFonts w:ascii="Times New Roman" w:hAnsi="宋体" w:eastAsia="宋体" w:cs="宋体"/>
          <w:bCs/>
          <w:color w:val="000000"/>
          <w:sz w:val="24"/>
          <w:highlight w:val="none"/>
        </w:rPr>
        <w:t>（二）分项评分超出评分标准范围的；</w:t>
      </w:r>
    </w:p>
    <w:p>
      <w:pPr>
        <w:adjustRightInd w:val="0"/>
        <w:snapToGrid w:val="0"/>
        <w:spacing w:line="360" w:lineRule="auto"/>
        <w:ind w:firstLine="470" w:firstLineChars="196"/>
        <w:rPr>
          <w:rFonts w:ascii="Times New Roman" w:hAnsi="宋体" w:eastAsia="宋体" w:cs="宋体"/>
          <w:bCs/>
          <w:color w:val="000000"/>
          <w:sz w:val="24"/>
          <w:highlight w:val="none"/>
        </w:rPr>
      </w:pPr>
      <w:r>
        <w:rPr>
          <w:rFonts w:ascii="Times New Roman" w:hAnsi="宋体" w:eastAsia="宋体" w:cs="宋体"/>
          <w:bCs/>
          <w:color w:val="000000"/>
          <w:sz w:val="24"/>
          <w:highlight w:val="none"/>
        </w:rPr>
        <w:t>（三）评标委员会成员对客观评审因素评分不一致的；</w:t>
      </w:r>
    </w:p>
    <w:p>
      <w:pPr>
        <w:adjustRightInd w:val="0"/>
        <w:snapToGrid w:val="0"/>
        <w:spacing w:line="360" w:lineRule="auto"/>
        <w:ind w:firstLine="470" w:firstLineChars="196"/>
        <w:rPr>
          <w:bCs/>
          <w:color w:val="000000"/>
          <w:sz w:val="24"/>
          <w:highlight w:val="none"/>
        </w:rPr>
      </w:pPr>
      <w:r>
        <w:rPr>
          <w:rFonts w:ascii="Times New Roman" w:hAnsi="宋体" w:eastAsia="宋体" w:cs="宋体"/>
          <w:bCs/>
          <w:color w:val="000000"/>
          <w:sz w:val="24"/>
          <w:highlight w:val="none"/>
        </w:rPr>
        <w:t>（四）</w:t>
      </w:r>
      <w:r>
        <w:rPr>
          <w:rFonts w:hint="eastAsia" w:ascii="Times New Roman" w:hAnsi="宋体" w:eastAsia="宋体" w:cs="宋体"/>
          <w:bCs/>
          <w:color w:val="000000"/>
          <w:sz w:val="24"/>
          <w:highlight w:val="none"/>
        </w:rPr>
        <w:t>经评标委员会认定评分畸高、畸低的。如发现分值汇总计算错误、分项评</w:t>
      </w:r>
      <w:r>
        <w:rPr>
          <w:rFonts w:hint="eastAsia"/>
          <w:bCs/>
          <w:color w:val="000000"/>
          <w:sz w:val="24"/>
          <w:highlight w:val="none"/>
        </w:rPr>
        <w:t>分超出评分标准范围、客观评分不一致以及存在畸高、畸低（磋商小组成员总评分偏离平均分30%以上的，以及个人主观打分偏离所有磋商小组成员主观打分平均值30%以上的），由磋商小组启动评分畸高、畸低行为认定程序，磋商小组组长应提醒相关评审人员进行复核或书面说明理由，评审人员拒绝说明的，由现场监督员据实记录；评审人员的评审、修改记录应保留原件，随项目其他资料一并存档。</w:t>
      </w:r>
    </w:p>
    <w:p>
      <w:pPr>
        <w:pStyle w:val="21"/>
        <w:ind w:firstLine="0" w:firstLineChars="0"/>
        <w:rPr>
          <w:rFonts w:cs="宋体"/>
          <w:sz w:val="30"/>
          <w:szCs w:val="30"/>
          <w:highlight w:val="none"/>
        </w:rPr>
      </w:pPr>
    </w:p>
    <w:p>
      <w:pPr>
        <w:widowControl/>
        <w:spacing w:line="312" w:lineRule="auto"/>
        <w:jc w:val="center"/>
        <w:outlineLvl w:val="0"/>
        <w:rPr>
          <w:rFonts w:hint="eastAsia" w:ascii="宋体" w:hAnsi="宋体" w:cs="宋体"/>
          <w:b/>
          <w:bCs/>
          <w:kern w:val="0"/>
          <w:sz w:val="32"/>
          <w:szCs w:val="32"/>
          <w:highlight w:val="none"/>
        </w:rPr>
      </w:pPr>
    </w:p>
    <w:p>
      <w:pPr>
        <w:widowControl/>
        <w:spacing w:line="312" w:lineRule="auto"/>
        <w:jc w:val="center"/>
        <w:outlineLvl w:val="0"/>
        <w:rPr>
          <w:rFonts w:hint="eastAsia" w:ascii="宋体" w:hAnsi="宋体" w:cs="宋体"/>
          <w:b/>
          <w:bCs/>
          <w:kern w:val="0"/>
          <w:sz w:val="32"/>
          <w:szCs w:val="32"/>
          <w:highlight w:val="none"/>
        </w:rPr>
      </w:pPr>
    </w:p>
    <w:p>
      <w:pPr>
        <w:widowControl/>
        <w:spacing w:line="312" w:lineRule="auto"/>
        <w:jc w:val="center"/>
        <w:outlineLvl w:val="0"/>
        <w:rPr>
          <w:rFonts w:hint="eastAsia" w:ascii="宋体" w:hAnsi="宋体" w:cs="宋体"/>
          <w:b/>
          <w:sz w:val="32"/>
          <w:szCs w:val="32"/>
          <w:highlight w:val="none"/>
        </w:rPr>
      </w:pPr>
      <w:r>
        <w:rPr>
          <w:rFonts w:hint="eastAsia" w:ascii="宋体" w:hAnsi="宋体" w:cs="宋体"/>
          <w:b/>
          <w:bCs/>
          <w:kern w:val="0"/>
          <w:sz w:val="32"/>
          <w:szCs w:val="32"/>
          <w:highlight w:val="none"/>
        </w:rPr>
        <w:t>第六部分 投标文件格式</w:t>
      </w:r>
      <w:bookmarkEnd w:id="82"/>
    </w:p>
    <w:p>
      <w:pPr>
        <w:spacing w:line="312" w:lineRule="auto"/>
        <w:rPr>
          <w:rFonts w:hint="eastAsia" w:ascii="宋体" w:hAnsi="宋体" w:cs="宋体"/>
          <w:b/>
          <w:szCs w:val="21"/>
          <w:highlight w:val="none"/>
        </w:rPr>
      </w:pPr>
      <w:bookmarkStart w:id="83" w:name="_Toc4077"/>
      <w:bookmarkStart w:id="84" w:name="_Toc86217005"/>
      <w:r>
        <w:rPr>
          <w:rFonts w:hint="eastAsia" w:ascii="宋体" w:hAnsi="宋体" w:cs="宋体"/>
          <w:b/>
          <w:szCs w:val="21"/>
          <w:highlight w:val="none"/>
        </w:rPr>
        <w:t>投标文件封面</w:t>
      </w:r>
    </w:p>
    <w:p>
      <w:pPr>
        <w:spacing w:line="312" w:lineRule="auto"/>
        <w:rPr>
          <w:rFonts w:hint="eastAsia" w:ascii="宋体" w:hAnsi="宋体" w:cs="宋体"/>
          <w:sz w:val="44"/>
          <w:highlight w:val="none"/>
        </w:rPr>
      </w:pPr>
      <w:r>
        <w:rPr>
          <w:rFonts w:hint="eastAsia" w:ascii="宋体" w:hAnsi="宋体" w:cs="宋体"/>
          <w:sz w:val="44"/>
          <w:highlight w:val="none"/>
        </w:rPr>
        <w:t>正（副）本</w:t>
      </w:r>
    </w:p>
    <w:p>
      <w:pPr>
        <w:spacing w:line="312" w:lineRule="auto"/>
        <w:jc w:val="center"/>
        <w:rPr>
          <w:rFonts w:hint="eastAsia" w:ascii="宋体" w:hAnsi="宋体" w:cs="宋体"/>
          <w:b/>
          <w:bCs/>
          <w:sz w:val="44"/>
          <w:szCs w:val="44"/>
          <w:highlight w:val="none"/>
        </w:rPr>
      </w:pPr>
      <w:r>
        <w:rPr>
          <w:rFonts w:hint="eastAsia" w:ascii="宋体" w:hAnsi="宋体" w:cs="宋体"/>
          <w:b/>
          <w:bCs/>
          <w:sz w:val="44"/>
          <w:szCs w:val="44"/>
          <w:highlight w:val="none"/>
        </w:rPr>
        <w:t>衢州市人民医院</w:t>
      </w:r>
    </w:p>
    <w:p>
      <w:pPr>
        <w:spacing w:line="312" w:lineRule="auto"/>
        <w:jc w:val="center"/>
        <w:rPr>
          <w:rFonts w:hint="eastAsia" w:ascii="宋体" w:hAnsi="宋体" w:cs="宋体"/>
          <w:b/>
          <w:bCs/>
          <w:sz w:val="44"/>
          <w:szCs w:val="44"/>
          <w:highlight w:val="none"/>
        </w:rPr>
      </w:pPr>
      <w:r>
        <w:rPr>
          <w:rFonts w:hint="eastAsia" w:ascii="宋体" w:hAnsi="宋体" w:cs="宋体"/>
          <w:b/>
          <w:bCs/>
          <w:sz w:val="44"/>
          <w:szCs w:val="44"/>
          <w:highlight w:val="none"/>
          <w:lang w:eastAsia="zh-CN"/>
        </w:rPr>
        <w:t>运动心肺测试系统（进口）采购</w:t>
      </w:r>
      <w:r>
        <w:rPr>
          <w:rFonts w:hint="eastAsia" w:ascii="宋体" w:hAnsi="宋体" w:cs="宋体"/>
          <w:b/>
          <w:bCs/>
          <w:sz w:val="44"/>
          <w:szCs w:val="44"/>
          <w:highlight w:val="none"/>
        </w:rPr>
        <w:t>项目</w:t>
      </w:r>
    </w:p>
    <w:p>
      <w:pPr>
        <w:spacing w:line="312" w:lineRule="auto"/>
        <w:ind w:firstLine="1800"/>
        <w:rPr>
          <w:rFonts w:hint="eastAsia" w:ascii="宋体" w:hAnsi="宋体" w:eastAsia="宋体" w:cs="宋体"/>
          <w:b/>
          <w:sz w:val="44"/>
          <w:szCs w:val="44"/>
          <w:highlight w:val="none"/>
          <w:lang w:eastAsia="zh-CN"/>
        </w:rPr>
      </w:pPr>
      <w:r>
        <w:rPr>
          <w:rFonts w:hint="eastAsia" w:ascii="宋体" w:hAnsi="宋体" w:cs="宋体"/>
          <w:b/>
          <w:sz w:val="44"/>
          <w:szCs w:val="44"/>
          <w:highlight w:val="none"/>
        </w:rPr>
        <w:t>项目编号：</w:t>
      </w:r>
      <w:r>
        <w:rPr>
          <w:rFonts w:hint="eastAsia" w:ascii="宋体" w:hAnsi="宋体" w:cs="宋体"/>
          <w:b/>
          <w:sz w:val="44"/>
          <w:szCs w:val="44"/>
          <w:highlight w:val="none"/>
          <w:lang w:eastAsia="zh-CN"/>
        </w:rPr>
        <w:t>ZJWS-QZ2023141</w:t>
      </w:r>
    </w:p>
    <w:p>
      <w:pPr>
        <w:spacing w:line="312" w:lineRule="auto"/>
        <w:ind w:firstLine="1800"/>
        <w:rPr>
          <w:rFonts w:hint="eastAsia" w:ascii="宋体" w:hAnsi="宋体" w:cs="宋体"/>
          <w:b/>
          <w:sz w:val="32"/>
          <w:szCs w:val="32"/>
          <w:highlight w:val="none"/>
        </w:rPr>
      </w:pPr>
    </w:p>
    <w:p>
      <w:pPr>
        <w:adjustRightInd w:val="0"/>
        <w:snapToGrid w:val="0"/>
        <w:spacing w:line="312" w:lineRule="auto"/>
        <w:jc w:val="center"/>
        <w:rPr>
          <w:rFonts w:hint="eastAsia" w:ascii="宋体" w:hAnsi="宋体" w:cs="宋体"/>
          <w:sz w:val="84"/>
          <w:highlight w:val="none"/>
        </w:rPr>
      </w:pPr>
      <w:r>
        <w:rPr>
          <w:rFonts w:hint="eastAsia" w:ascii="宋体" w:hAnsi="宋体" w:cs="宋体"/>
          <w:sz w:val="84"/>
          <w:highlight w:val="none"/>
        </w:rPr>
        <w:t>投</w:t>
      </w:r>
    </w:p>
    <w:p>
      <w:pPr>
        <w:adjustRightInd w:val="0"/>
        <w:snapToGrid w:val="0"/>
        <w:spacing w:line="312" w:lineRule="auto"/>
        <w:jc w:val="center"/>
        <w:rPr>
          <w:rFonts w:hint="eastAsia" w:ascii="宋体" w:hAnsi="宋体" w:cs="宋体"/>
          <w:sz w:val="84"/>
          <w:highlight w:val="none"/>
        </w:rPr>
      </w:pPr>
      <w:r>
        <w:rPr>
          <w:rFonts w:hint="eastAsia" w:ascii="宋体" w:hAnsi="宋体" w:cs="宋体"/>
          <w:sz w:val="84"/>
          <w:highlight w:val="none"/>
        </w:rPr>
        <w:t>标</w:t>
      </w:r>
    </w:p>
    <w:p>
      <w:pPr>
        <w:adjustRightInd w:val="0"/>
        <w:snapToGrid w:val="0"/>
        <w:spacing w:line="312" w:lineRule="auto"/>
        <w:jc w:val="center"/>
        <w:rPr>
          <w:rFonts w:hint="eastAsia" w:ascii="宋体" w:hAnsi="宋体" w:cs="宋体"/>
          <w:sz w:val="84"/>
          <w:highlight w:val="none"/>
        </w:rPr>
      </w:pPr>
      <w:r>
        <w:rPr>
          <w:rFonts w:hint="eastAsia" w:ascii="宋体" w:hAnsi="宋体" w:cs="宋体"/>
          <w:sz w:val="84"/>
          <w:highlight w:val="none"/>
        </w:rPr>
        <w:t>文</w:t>
      </w:r>
    </w:p>
    <w:p>
      <w:pPr>
        <w:adjustRightInd w:val="0"/>
        <w:snapToGrid w:val="0"/>
        <w:spacing w:line="312" w:lineRule="auto"/>
        <w:jc w:val="center"/>
        <w:rPr>
          <w:rFonts w:hint="eastAsia" w:ascii="宋体" w:hAnsi="宋体" w:cs="宋体"/>
          <w:sz w:val="84"/>
          <w:highlight w:val="none"/>
        </w:rPr>
      </w:pPr>
      <w:r>
        <w:rPr>
          <w:rFonts w:hint="eastAsia" w:ascii="宋体" w:hAnsi="宋体" w:cs="宋体"/>
          <w:sz w:val="84"/>
          <w:highlight w:val="none"/>
        </w:rPr>
        <w:t>件</w:t>
      </w:r>
    </w:p>
    <w:p>
      <w:pPr>
        <w:spacing w:line="312" w:lineRule="auto"/>
        <w:ind w:firstLine="1280" w:firstLineChars="400"/>
        <w:rPr>
          <w:rFonts w:hint="eastAsia" w:ascii="宋体" w:hAnsi="宋体" w:cs="宋体"/>
          <w:sz w:val="32"/>
          <w:highlight w:val="none"/>
        </w:rPr>
      </w:pPr>
      <w:r>
        <w:rPr>
          <w:rFonts w:hint="eastAsia" w:ascii="宋体" w:hAnsi="宋体" w:cs="宋体"/>
          <w:sz w:val="32"/>
          <w:highlight w:val="none"/>
        </w:rPr>
        <w:t>投标文件名称：（资格文件、商务技术文件、报价文件）</w:t>
      </w:r>
    </w:p>
    <w:p>
      <w:pPr>
        <w:spacing w:line="312" w:lineRule="auto"/>
        <w:ind w:firstLine="1280" w:firstLineChars="400"/>
        <w:rPr>
          <w:rFonts w:hint="eastAsia" w:ascii="宋体" w:hAnsi="宋体" w:cs="宋体"/>
          <w:sz w:val="32"/>
          <w:highlight w:val="none"/>
        </w:rPr>
      </w:pPr>
      <w:r>
        <w:rPr>
          <w:rFonts w:hint="eastAsia" w:ascii="宋体" w:hAnsi="宋体" w:cs="宋体"/>
          <w:sz w:val="32"/>
          <w:highlight w:val="none"/>
        </w:rPr>
        <w:t>投标人全称：（加盖单位公章）</w:t>
      </w:r>
    </w:p>
    <w:p>
      <w:pPr>
        <w:pStyle w:val="20"/>
        <w:ind w:firstLine="1280" w:firstLineChars="400"/>
        <w:rPr>
          <w:rFonts w:hint="eastAsia" w:cs="宋体"/>
          <w:highlight w:val="none"/>
        </w:rPr>
      </w:pPr>
      <w:r>
        <w:rPr>
          <w:rFonts w:hint="eastAsia" w:cs="宋体"/>
          <w:sz w:val="32"/>
          <w:highlight w:val="none"/>
        </w:rPr>
        <w:t>投标人地址：</w:t>
      </w:r>
    </w:p>
    <w:p>
      <w:pPr>
        <w:spacing w:line="312" w:lineRule="auto"/>
        <w:ind w:firstLine="3520" w:firstLineChars="1100"/>
        <w:rPr>
          <w:rFonts w:hint="eastAsia" w:ascii="宋体" w:hAnsi="宋体" w:cs="宋体"/>
          <w:sz w:val="32"/>
          <w:highlight w:val="none"/>
        </w:rPr>
      </w:pPr>
    </w:p>
    <w:p>
      <w:pPr>
        <w:spacing w:line="312" w:lineRule="auto"/>
        <w:ind w:firstLine="3520" w:firstLineChars="1100"/>
        <w:rPr>
          <w:rFonts w:hint="eastAsia" w:ascii="宋体" w:hAnsi="宋体" w:cs="宋体"/>
          <w:sz w:val="32"/>
          <w:highlight w:val="none"/>
        </w:rPr>
      </w:pPr>
      <w:r>
        <w:rPr>
          <w:rFonts w:hint="eastAsia" w:ascii="宋体" w:hAnsi="宋体" w:cs="宋体"/>
          <w:sz w:val="32"/>
          <w:highlight w:val="none"/>
        </w:rPr>
        <w:t>年　月  日</w:t>
      </w:r>
    </w:p>
    <w:p>
      <w:pPr>
        <w:pStyle w:val="20"/>
        <w:rPr>
          <w:rFonts w:hint="eastAsia" w:cs="宋体"/>
          <w:highlight w:val="none"/>
          <w:lang w:val="en-US"/>
        </w:rPr>
      </w:pPr>
    </w:p>
    <w:p>
      <w:pPr>
        <w:pStyle w:val="20"/>
        <w:rPr>
          <w:rFonts w:hint="eastAsia" w:cs="宋体"/>
          <w:highlight w:val="none"/>
          <w:lang w:val="en-US"/>
        </w:rPr>
      </w:pPr>
    </w:p>
    <w:p>
      <w:pPr>
        <w:widowControl/>
        <w:jc w:val="left"/>
        <w:rPr>
          <w:rFonts w:hint="eastAsia" w:ascii="宋体" w:hAnsi="宋体" w:cs="宋体"/>
          <w:highlight w:val="none"/>
        </w:rPr>
      </w:pPr>
    </w:p>
    <w:p>
      <w:pPr>
        <w:rPr>
          <w:rFonts w:hint="eastAsia" w:ascii="宋体" w:hAnsi="宋体" w:cs="宋体"/>
          <w:b/>
          <w:bCs/>
          <w:sz w:val="24"/>
          <w:highlight w:val="none"/>
        </w:rPr>
      </w:pPr>
      <w:bookmarkStart w:id="85" w:name="_Toc5279_WPSOffice_Level1"/>
      <w:bookmarkStart w:id="86" w:name="_Toc4305_WPSOffice_Level1"/>
      <w:bookmarkStart w:id="87" w:name="_Toc12499_WPSOffice_Level1"/>
      <w:bookmarkStart w:id="88" w:name="_Toc1805"/>
    </w:p>
    <w:p>
      <w:pPr>
        <w:rPr>
          <w:rFonts w:hint="eastAsia" w:cs="宋体"/>
          <w:b/>
          <w:kern w:val="0"/>
          <w:sz w:val="32"/>
          <w:szCs w:val="32"/>
          <w:highlight w:val="none"/>
        </w:rPr>
      </w:pPr>
      <w:r>
        <w:rPr>
          <w:rFonts w:hint="eastAsia" w:ascii="宋体" w:hAnsi="宋体" w:eastAsia="宋体" w:cs="宋体"/>
          <w:b/>
          <w:kern w:val="0"/>
          <w:sz w:val="32"/>
          <w:szCs w:val="32"/>
          <w:highlight w:val="none"/>
        </w:rPr>
        <w:t>1.</w:t>
      </w:r>
      <w:bookmarkEnd w:id="85"/>
      <w:bookmarkEnd w:id="86"/>
      <w:bookmarkEnd w:id="87"/>
      <w:r>
        <w:rPr>
          <w:rFonts w:hint="eastAsia" w:ascii="宋体" w:hAnsi="宋体" w:eastAsia="宋体" w:cs="宋体"/>
          <w:b/>
          <w:kern w:val="0"/>
          <w:sz w:val="32"/>
          <w:szCs w:val="32"/>
          <w:highlight w:val="none"/>
        </w:rPr>
        <w:t>符合</w:t>
      </w:r>
      <w:r>
        <w:rPr>
          <w:rFonts w:hint="eastAsia" w:cs="宋体"/>
          <w:b/>
          <w:kern w:val="0"/>
          <w:sz w:val="32"/>
          <w:szCs w:val="32"/>
          <w:highlight w:val="none"/>
        </w:rPr>
        <w:t>参加政府采购活动应当具备的一般条件的承诺函</w:t>
      </w:r>
    </w:p>
    <w:p>
      <w:pPr>
        <w:pStyle w:val="12"/>
        <w:rPr>
          <w:rFonts w:hint="eastAsia"/>
          <w:highlight w:val="none"/>
        </w:rPr>
      </w:pPr>
    </w:p>
    <w:p>
      <w:pPr>
        <w:snapToGrid w:val="0"/>
        <w:spacing w:line="360" w:lineRule="auto"/>
        <w:ind w:right="480"/>
        <w:jc w:val="center"/>
        <w:rPr>
          <w:highlight w:val="none"/>
        </w:rPr>
      </w:pPr>
      <w:r>
        <w:rPr>
          <w:rFonts w:hint="eastAsia" w:ascii="宋体" w:hAnsi="宋体" w:cs="宋体"/>
          <w:b/>
          <w:kern w:val="0"/>
          <w:sz w:val="32"/>
          <w:szCs w:val="32"/>
          <w:highlight w:val="none"/>
        </w:rPr>
        <w:t>符合参加政府采购活动应当具备的一般条件的承诺函</w:t>
      </w:r>
    </w:p>
    <w:p>
      <w:pPr>
        <w:snapToGrid w:val="0"/>
        <w:spacing w:line="360" w:lineRule="auto"/>
        <w:rPr>
          <w:rFonts w:ascii="宋体" w:hAnsi="宋体" w:cs="宋体"/>
          <w:sz w:val="24"/>
          <w:highlight w:val="none"/>
        </w:rPr>
      </w:pPr>
      <w:r>
        <w:rPr>
          <w:rFonts w:hint="eastAsia" w:ascii="宋体" w:hAnsi="宋体" w:cs="仿宋_GB2312"/>
          <w:sz w:val="24"/>
          <w:highlight w:val="none"/>
        </w:rPr>
        <w:t>（采购人）、（采购代理机构）</w:t>
      </w:r>
      <w:r>
        <w:rPr>
          <w:rFonts w:hint="eastAsia" w:ascii="宋体" w:hAnsi="宋体" w:cs="宋体"/>
          <w:sz w:val="24"/>
          <w:highlight w:val="none"/>
        </w:rPr>
        <w:t>：</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我方参与</w:t>
      </w:r>
      <w:r>
        <w:rPr>
          <w:rFonts w:hint="eastAsia" w:ascii="宋体" w:hAnsi="宋体" w:cs="仿宋_GB2312"/>
          <w:sz w:val="24"/>
          <w:highlight w:val="none"/>
        </w:rPr>
        <w:t>（项目名称）</w:t>
      </w:r>
      <w:r>
        <w:rPr>
          <w:rFonts w:hint="eastAsia" w:ascii="宋体" w:hAnsi="宋体" w:cs="仿宋_GB2312"/>
          <w:kern w:val="0"/>
          <w:sz w:val="24"/>
          <w:highlight w:val="none"/>
          <w:lang w:val="zh-CN"/>
        </w:rPr>
        <w:t>【项目编号：（采购编号）】</w:t>
      </w:r>
      <w:r>
        <w:rPr>
          <w:rFonts w:hint="eastAsia" w:ascii="宋体" w:hAnsi="宋体" w:cs="宋体"/>
          <w:sz w:val="24"/>
          <w:highlight w:val="none"/>
        </w:rPr>
        <w:t>政府采购活动，郑重承诺：</w:t>
      </w:r>
    </w:p>
    <w:p>
      <w:pPr>
        <w:snapToGrid w:val="0"/>
        <w:spacing w:line="360" w:lineRule="auto"/>
        <w:ind w:firstLine="360" w:firstLineChars="150"/>
        <w:rPr>
          <w:rFonts w:ascii="宋体" w:hAnsi="宋体" w:cs="宋体"/>
          <w:sz w:val="24"/>
          <w:highlight w:val="none"/>
        </w:rPr>
      </w:pPr>
      <w:r>
        <w:rPr>
          <w:rFonts w:hint="eastAsia" w:ascii="宋体" w:hAnsi="宋体" w:cs="宋体"/>
          <w:sz w:val="24"/>
          <w:highlight w:val="none"/>
        </w:rPr>
        <w:t>（一）具备《中华人民共和国政府采购法》第二十二条第一款规定的条件：</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1、具有独立承担民事责任的能力；</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2、具有良好的商业信誉和健全的财务会计制度； </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3、具有履行合同所必需的设备和专业技术能力；</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4、有依法缴纳税收和社会保障资金的良好记录；</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5、参加政府采购活动前三年内，在经营活动中没有重大违法记录；</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6、具有法律、行政法规规定的其他条件。</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（二）不存在以下情况：</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highlight w:val="none"/>
        </w:rPr>
      </w:pPr>
      <w:r>
        <w:rPr>
          <w:rFonts w:hint="eastAsia" w:ascii="宋体" w:hAnsi="宋体" w:cs="宋体"/>
          <w:sz w:val="24"/>
          <w:highlight w:val="none"/>
        </w:rPr>
        <w:t>2、为采购项目提供整体设计、规范编制或者项目管理、监理、检测等服务后再参加该采购项目的其他采购活动的。</w:t>
      </w:r>
    </w:p>
    <w:p>
      <w:pPr>
        <w:pStyle w:val="7"/>
        <w:spacing w:before="120" w:after="120" w:line="400" w:lineRule="atLeast"/>
        <w:ind w:left="657" w:leftChars="313" w:firstLine="3780" w:firstLineChars="1800"/>
        <w:rPr>
          <w:rFonts w:hint="eastAsia" w:hAnsi="宋体"/>
          <w:color w:val="000000"/>
          <w:highlight w:val="none"/>
        </w:rPr>
      </w:pPr>
    </w:p>
    <w:p>
      <w:pPr>
        <w:pStyle w:val="7"/>
        <w:spacing w:before="120" w:after="120" w:line="400" w:lineRule="atLeast"/>
        <w:ind w:left="657" w:leftChars="313" w:firstLine="4320" w:firstLineChars="1800"/>
        <w:rPr>
          <w:rFonts w:hAnsi="宋体"/>
          <w:color w:val="000000"/>
          <w:sz w:val="24"/>
          <w:szCs w:val="24"/>
          <w:highlight w:val="none"/>
        </w:rPr>
      </w:pPr>
      <w:r>
        <w:rPr>
          <w:rFonts w:hint="eastAsia" w:hAnsi="宋体"/>
          <w:color w:val="000000"/>
          <w:sz w:val="24"/>
          <w:szCs w:val="24"/>
          <w:highlight w:val="none"/>
        </w:rPr>
        <w:t>投标单位名称（</w:t>
      </w:r>
      <w:r>
        <w:rPr>
          <w:rFonts w:hint="eastAsia" w:hAnsi="宋体" w:cs="宋体"/>
          <w:sz w:val="24"/>
          <w:szCs w:val="24"/>
          <w:highlight w:val="none"/>
        </w:rPr>
        <w:t>电子签章</w:t>
      </w:r>
      <w:r>
        <w:rPr>
          <w:rFonts w:hint="eastAsia" w:hAnsi="宋体"/>
          <w:color w:val="000000"/>
          <w:sz w:val="24"/>
          <w:szCs w:val="24"/>
          <w:highlight w:val="none"/>
        </w:rPr>
        <w:t>）：</w:t>
      </w:r>
    </w:p>
    <w:p>
      <w:pPr>
        <w:pStyle w:val="7"/>
        <w:spacing w:before="120" w:after="120" w:line="400" w:lineRule="atLeast"/>
        <w:ind w:left="720" w:hanging="720" w:hangingChars="300"/>
        <w:rPr>
          <w:rFonts w:hint="eastAsia" w:hAnsi="宋体"/>
          <w:color w:val="000000"/>
          <w:sz w:val="24"/>
          <w:szCs w:val="24"/>
          <w:highlight w:val="none"/>
        </w:rPr>
      </w:pPr>
      <w:r>
        <w:rPr>
          <w:rFonts w:hint="eastAsia" w:hAnsi="宋体"/>
          <w:color w:val="000000"/>
          <w:sz w:val="24"/>
          <w:szCs w:val="24"/>
          <w:highlight w:val="none"/>
        </w:rPr>
        <w:t xml:space="preserve">                                          授权代表（签字或盖章）：</w:t>
      </w:r>
    </w:p>
    <w:p>
      <w:pPr>
        <w:pStyle w:val="7"/>
        <w:spacing w:before="120" w:after="120" w:line="400" w:lineRule="atLeast"/>
        <w:ind w:left="630" w:leftChars="300" w:firstLine="4320" w:firstLineChars="1800"/>
        <w:rPr>
          <w:rFonts w:hAnsi="宋体"/>
          <w:color w:val="000000"/>
          <w:sz w:val="24"/>
          <w:szCs w:val="24"/>
          <w:highlight w:val="none"/>
        </w:rPr>
      </w:pPr>
      <w:r>
        <w:rPr>
          <w:rFonts w:hint="eastAsia" w:hAnsi="宋体"/>
          <w:color w:val="000000"/>
          <w:sz w:val="24"/>
          <w:szCs w:val="24"/>
          <w:highlight w:val="none"/>
        </w:rPr>
        <w:t>日    期：    年   月   日</w:t>
      </w:r>
    </w:p>
    <w:p>
      <w:pPr>
        <w:spacing w:line="360" w:lineRule="auto"/>
        <w:ind w:left="359" w:leftChars="171"/>
        <w:jc w:val="center"/>
        <w:rPr>
          <w:rFonts w:hint="eastAsia" w:ascii="宋体" w:hAnsi="宋体" w:cs="宋体"/>
          <w:szCs w:val="21"/>
          <w:highlight w:val="none"/>
        </w:rPr>
      </w:pPr>
    </w:p>
    <w:p>
      <w:pPr>
        <w:spacing w:line="360" w:lineRule="auto"/>
        <w:ind w:left="359" w:leftChars="171"/>
        <w:jc w:val="center"/>
        <w:rPr>
          <w:rFonts w:hint="eastAsia" w:ascii="宋体" w:hAnsi="宋体" w:cs="宋体"/>
          <w:szCs w:val="21"/>
          <w:highlight w:val="none"/>
        </w:rPr>
      </w:pPr>
    </w:p>
    <w:p>
      <w:pPr>
        <w:spacing w:line="360" w:lineRule="auto"/>
        <w:ind w:left="359" w:leftChars="171"/>
        <w:jc w:val="center"/>
        <w:rPr>
          <w:rFonts w:hint="eastAsia" w:ascii="宋体" w:hAnsi="宋体" w:cs="宋体"/>
          <w:szCs w:val="21"/>
          <w:highlight w:val="none"/>
        </w:rPr>
      </w:pPr>
    </w:p>
    <w:p>
      <w:pPr>
        <w:pStyle w:val="20"/>
        <w:rPr>
          <w:rFonts w:hint="eastAsia" w:cs="宋体"/>
          <w:highlight w:val="none"/>
          <w:lang w:val="en-US"/>
        </w:rPr>
      </w:pPr>
    </w:p>
    <w:p>
      <w:pPr>
        <w:spacing w:line="360" w:lineRule="auto"/>
        <w:ind w:left="359" w:leftChars="171"/>
        <w:jc w:val="center"/>
        <w:rPr>
          <w:rFonts w:hint="eastAsia" w:ascii="宋体" w:hAnsi="宋体" w:cs="宋体"/>
          <w:szCs w:val="21"/>
          <w:highlight w:val="none"/>
        </w:rPr>
      </w:pPr>
    </w:p>
    <w:p>
      <w:pPr>
        <w:spacing w:after="120"/>
        <w:ind w:firstLine="211" w:firstLineChars="100"/>
        <w:rPr>
          <w:rFonts w:hint="eastAsia" w:ascii="宋体" w:hAnsi="宋体" w:cs="宋体"/>
          <w:b/>
          <w:kern w:val="0"/>
          <w:szCs w:val="21"/>
          <w:highlight w:val="none"/>
        </w:rPr>
      </w:pPr>
    </w:p>
    <w:p>
      <w:pPr>
        <w:rPr>
          <w:rFonts w:hint="eastAsia" w:ascii="宋体" w:hAnsi="宋体" w:cs="宋体"/>
          <w:b/>
          <w:kern w:val="0"/>
          <w:szCs w:val="21"/>
          <w:highlight w:val="none"/>
        </w:rPr>
      </w:pPr>
    </w:p>
    <w:p>
      <w:pPr>
        <w:spacing w:after="120"/>
        <w:rPr>
          <w:rFonts w:hint="eastAsia" w:ascii="宋体" w:hAnsi="宋体" w:cs="宋体"/>
          <w:highlight w:val="none"/>
        </w:rPr>
      </w:pPr>
    </w:p>
    <w:p>
      <w:pPr>
        <w:adjustRightInd w:val="0"/>
        <w:snapToGrid w:val="0"/>
        <w:spacing w:line="312" w:lineRule="auto"/>
        <w:ind w:firstLine="2846" w:firstLineChars="1350"/>
        <w:outlineLvl w:val="2"/>
        <w:rPr>
          <w:rFonts w:hint="eastAsia" w:ascii="宋体" w:hAnsi="宋体" w:cs="宋体"/>
          <w:b/>
          <w:kern w:val="0"/>
          <w:szCs w:val="21"/>
          <w:highlight w:val="none"/>
        </w:rPr>
      </w:pPr>
    </w:p>
    <w:p>
      <w:pPr>
        <w:adjustRightInd w:val="0"/>
        <w:snapToGrid w:val="0"/>
        <w:spacing w:line="312" w:lineRule="auto"/>
        <w:ind w:firstLine="3253" w:firstLineChars="1350"/>
        <w:outlineLvl w:val="2"/>
        <w:rPr>
          <w:rFonts w:hint="eastAsia" w:ascii="宋体" w:hAnsi="宋体" w:cs="宋体"/>
          <w:b/>
          <w:kern w:val="0"/>
          <w:sz w:val="24"/>
          <w:highlight w:val="none"/>
        </w:rPr>
      </w:pPr>
    </w:p>
    <w:p>
      <w:pPr>
        <w:adjustRightInd w:val="0"/>
        <w:snapToGrid w:val="0"/>
        <w:spacing w:line="312" w:lineRule="auto"/>
        <w:ind w:firstLine="3253" w:firstLineChars="1350"/>
        <w:outlineLvl w:val="2"/>
        <w:rPr>
          <w:rFonts w:hint="eastAsia" w:ascii="宋体" w:hAnsi="宋体" w:cs="宋体"/>
          <w:b/>
          <w:kern w:val="0"/>
          <w:sz w:val="24"/>
          <w:highlight w:val="none"/>
        </w:rPr>
      </w:pPr>
    </w:p>
    <w:p>
      <w:pPr>
        <w:jc w:val="center"/>
        <w:rPr>
          <w:rFonts w:hint="eastAsia" w:ascii="宋体" w:hAnsi="宋体" w:eastAsia="宋体" w:cs="宋体"/>
          <w:b/>
          <w:kern w:val="0"/>
          <w:sz w:val="32"/>
          <w:szCs w:val="32"/>
          <w:highlight w:val="none"/>
          <w:lang w:val="zh-CN"/>
        </w:rPr>
      </w:pPr>
      <w:r>
        <w:rPr>
          <w:rFonts w:hint="eastAsia" w:ascii="宋体" w:hAnsi="宋体" w:eastAsia="宋体" w:cs="宋体"/>
          <w:b/>
          <w:kern w:val="0"/>
          <w:sz w:val="32"/>
          <w:szCs w:val="32"/>
          <w:highlight w:val="none"/>
        </w:rPr>
        <w:t>2</w:t>
      </w:r>
      <w:r>
        <w:rPr>
          <w:rFonts w:hint="eastAsia" w:ascii="宋体" w:hAnsi="宋体" w:eastAsia="宋体" w:cs="宋体"/>
          <w:b/>
          <w:kern w:val="0"/>
          <w:sz w:val="32"/>
          <w:szCs w:val="32"/>
          <w:highlight w:val="none"/>
          <w:lang w:val="zh-CN"/>
        </w:rPr>
        <w:t>、法定代表人授权委托书</w:t>
      </w:r>
      <w:bookmarkEnd w:id="83"/>
      <w:bookmarkEnd w:id="88"/>
    </w:p>
    <w:p>
      <w:pPr>
        <w:adjustRightInd w:val="0"/>
        <w:snapToGrid w:val="0"/>
        <w:spacing w:line="312" w:lineRule="auto"/>
        <w:rPr>
          <w:rFonts w:hint="eastAsia" w:ascii="宋体" w:hAnsi="宋体" w:cs="宋体"/>
          <w:sz w:val="24"/>
          <w:highlight w:val="none"/>
        </w:rPr>
      </w:pPr>
    </w:p>
    <w:p>
      <w:pPr>
        <w:snapToGrid w:val="0"/>
        <w:spacing w:before="120" w:beforeLines="50" w:after="50" w:line="360" w:lineRule="auto"/>
        <w:rPr>
          <w:rFonts w:ascii="宋体" w:hAnsi="宋体" w:cs="宋体"/>
          <w:b/>
          <w:bCs/>
          <w:sz w:val="24"/>
          <w:szCs w:val="20"/>
          <w:highlight w:val="none"/>
        </w:rPr>
      </w:pPr>
      <w:r>
        <w:rPr>
          <w:rFonts w:hint="eastAsia" w:ascii="宋体" w:hAnsi="宋体" w:cs="宋体"/>
          <w:bCs/>
          <w:sz w:val="24"/>
          <w:highlight w:val="none"/>
        </w:rPr>
        <w:t>致：</w:t>
      </w:r>
      <w:r>
        <w:rPr>
          <w:rFonts w:hint="eastAsia" w:ascii="宋体" w:hAnsi="宋体" w:cs="宋体"/>
          <w:bCs/>
          <w:sz w:val="24"/>
          <w:highlight w:val="none"/>
          <w:u w:val="single"/>
        </w:rPr>
        <w:t xml:space="preserve">              </w:t>
      </w:r>
      <w:r>
        <w:rPr>
          <w:rFonts w:hint="eastAsia" w:ascii="宋体" w:hAnsi="宋体" w:cs="宋体"/>
          <w:sz w:val="24"/>
          <w:highlight w:val="none"/>
        </w:rPr>
        <w:t>（招标采购单位名称）：</w:t>
      </w:r>
    </w:p>
    <w:p>
      <w:pPr>
        <w:snapToGrid w:val="0"/>
        <w:spacing w:before="120" w:beforeLines="50" w:after="50" w:line="360" w:lineRule="auto"/>
        <w:ind w:firstLine="720" w:firstLineChars="300"/>
        <w:rPr>
          <w:rFonts w:ascii="宋体" w:hAnsi="宋体" w:cs="宋体"/>
          <w:sz w:val="24"/>
          <w:highlight w:val="none"/>
        </w:rPr>
      </w:pPr>
      <w:r>
        <w:rPr>
          <w:rFonts w:hint="eastAsia" w:ascii="宋体" w:hAnsi="宋体" w:cs="宋体"/>
          <w:sz w:val="24"/>
          <w:highlight w:val="none"/>
        </w:rPr>
        <w:t>我</w:t>
      </w:r>
      <w:r>
        <w:rPr>
          <w:rFonts w:hint="eastAsia" w:ascii="宋体" w:hAnsi="宋体" w:cs="宋体"/>
          <w:sz w:val="24"/>
          <w:highlight w:val="none"/>
          <w:u w:val="single"/>
        </w:rPr>
        <w:t xml:space="preserve">         </w:t>
      </w:r>
      <w:r>
        <w:rPr>
          <w:rFonts w:hint="eastAsia" w:ascii="宋体" w:hAnsi="宋体" w:cs="宋体"/>
          <w:sz w:val="24"/>
          <w:highlight w:val="none"/>
        </w:rPr>
        <w:t xml:space="preserve">（姓名）系 </w:t>
      </w:r>
      <w:r>
        <w:rPr>
          <w:rFonts w:hint="eastAsia" w:ascii="宋体" w:hAnsi="宋体" w:cs="宋体"/>
          <w:sz w:val="24"/>
          <w:highlight w:val="none"/>
          <w:u w:val="single"/>
        </w:rPr>
        <w:t xml:space="preserve">           </w:t>
      </w:r>
      <w:r>
        <w:rPr>
          <w:rFonts w:hint="eastAsia" w:ascii="宋体" w:hAnsi="宋体" w:cs="宋体"/>
          <w:sz w:val="24"/>
          <w:highlight w:val="none"/>
        </w:rPr>
        <w:t>（投标人名称）的法定代表人，现授权委托本单位在职职工（姓名）以我方的名义参加</w:t>
      </w:r>
      <w:r>
        <w:rPr>
          <w:rFonts w:hint="eastAsia" w:ascii="宋体" w:hAnsi="宋体" w:cs="宋体"/>
          <w:b/>
          <w:sz w:val="24"/>
          <w:highlight w:val="none"/>
        </w:rPr>
        <w:t>衢州市</w:t>
      </w:r>
      <w:r>
        <w:rPr>
          <w:rFonts w:hint="eastAsia" w:ascii="宋体" w:hAnsi="宋体" w:cs="宋体"/>
          <w:b/>
          <w:sz w:val="24"/>
          <w:highlight w:val="none"/>
          <w:u w:val="single"/>
        </w:rPr>
        <w:t xml:space="preserve">                 </w:t>
      </w:r>
      <w:r>
        <w:rPr>
          <w:rFonts w:hint="eastAsia" w:ascii="宋体" w:hAnsi="宋体" w:cs="宋体"/>
          <w:b/>
          <w:sz w:val="24"/>
          <w:highlight w:val="none"/>
        </w:rPr>
        <w:t>采购项目</w:t>
      </w:r>
      <w:r>
        <w:rPr>
          <w:rFonts w:hint="eastAsia" w:ascii="宋体" w:hAnsi="宋体" w:cs="宋体"/>
          <w:sz w:val="24"/>
          <w:highlight w:val="none"/>
        </w:rPr>
        <w:t>的投标活动，并代表我方全权办理针对上述项目的投标、开标、评标、签约等具体事务和签署相关文件。</w:t>
      </w:r>
    </w:p>
    <w:p>
      <w:pPr>
        <w:snapToGrid w:val="0"/>
        <w:spacing w:before="120" w:beforeLines="50" w:after="50" w:line="360" w:lineRule="auto"/>
        <w:rPr>
          <w:rFonts w:ascii="宋体" w:hAnsi="宋体" w:cs="宋体"/>
          <w:sz w:val="24"/>
          <w:highlight w:val="none"/>
        </w:rPr>
      </w:pPr>
      <w:r>
        <w:rPr>
          <w:rFonts w:hint="eastAsia" w:ascii="宋体" w:hAnsi="宋体" w:cs="宋体"/>
          <w:sz w:val="24"/>
          <w:highlight w:val="none"/>
        </w:rPr>
        <w:t>我方对被授权人的签名事项负全部责任。</w:t>
      </w:r>
    </w:p>
    <w:p>
      <w:pPr>
        <w:snapToGrid w:val="0"/>
        <w:spacing w:before="120" w:beforeLines="50" w:after="50" w:line="360" w:lineRule="auto"/>
        <w:ind w:firstLine="480"/>
        <w:rPr>
          <w:rFonts w:ascii="宋体" w:hAnsi="宋体" w:cs="宋体"/>
          <w:sz w:val="24"/>
          <w:szCs w:val="20"/>
          <w:highlight w:val="none"/>
        </w:rPr>
      </w:pPr>
      <w:r>
        <w:rPr>
          <w:rFonts w:hint="eastAsia" w:ascii="宋体" w:hAnsi="宋体" w:cs="宋体"/>
          <w:sz w:val="24"/>
          <w:highlight w:val="none"/>
          <w:u w:val="single"/>
        </w:rPr>
        <w:t>在撤销授权的书面通知以前，本授权书一直有效。</w:t>
      </w:r>
      <w:r>
        <w:rPr>
          <w:rFonts w:hint="eastAsia" w:ascii="宋体" w:hAnsi="宋体" w:cs="宋体"/>
          <w:sz w:val="24"/>
          <w:highlight w:val="none"/>
        </w:rPr>
        <w:t>被授权人在授权书有效期内签署的所有文件不因授权的撤销而失效。</w:t>
      </w:r>
    </w:p>
    <w:p>
      <w:pPr>
        <w:snapToGrid w:val="0"/>
        <w:spacing w:before="120" w:beforeLines="50" w:after="50" w:line="360" w:lineRule="auto"/>
        <w:ind w:firstLine="480"/>
        <w:rPr>
          <w:rFonts w:ascii="宋体" w:hAnsi="宋体" w:cs="宋体"/>
          <w:sz w:val="24"/>
          <w:szCs w:val="20"/>
          <w:highlight w:val="none"/>
        </w:rPr>
      </w:pPr>
      <w:r>
        <w:rPr>
          <w:rFonts w:hint="eastAsia" w:ascii="宋体" w:hAnsi="宋体" w:cs="宋体"/>
          <w:sz w:val="24"/>
          <w:highlight w:val="none"/>
        </w:rPr>
        <w:t>被授权人无转委托权，特此委托。</w:t>
      </w:r>
    </w:p>
    <w:p>
      <w:pPr>
        <w:snapToGrid w:val="0"/>
        <w:spacing w:before="120" w:beforeLines="50" w:after="50" w:line="360" w:lineRule="auto"/>
        <w:rPr>
          <w:rFonts w:ascii="宋体" w:hAnsi="宋体" w:cs="宋体"/>
          <w:sz w:val="24"/>
          <w:szCs w:val="20"/>
          <w:highlight w:val="none"/>
        </w:rPr>
      </w:pPr>
    </w:p>
    <w:p>
      <w:pPr>
        <w:snapToGrid w:val="0"/>
        <w:spacing w:before="120" w:beforeLines="50" w:after="50" w:line="360" w:lineRule="auto"/>
        <w:rPr>
          <w:rFonts w:ascii="宋体" w:hAnsi="宋体" w:cs="宋体"/>
          <w:sz w:val="24"/>
          <w:szCs w:val="20"/>
          <w:highlight w:val="none"/>
          <w:u w:val="single"/>
        </w:rPr>
      </w:pPr>
      <w:r>
        <w:rPr>
          <w:rFonts w:hint="eastAsia" w:ascii="宋体" w:hAnsi="宋体" w:cs="宋体"/>
          <w:sz w:val="24"/>
          <w:highlight w:val="none"/>
        </w:rPr>
        <w:t>被授权人签名：                                   法定代表人签名：</w:t>
      </w:r>
    </w:p>
    <w:p>
      <w:pPr>
        <w:snapToGrid w:val="0"/>
        <w:spacing w:before="120" w:beforeLines="50" w:after="50" w:line="360" w:lineRule="auto"/>
        <w:rPr>
          <w:rFonts w:ascii="宋体" w:hAnsi="宋体" w:cs="宋体"/>
          <w:sz w:val="24"/>
          <w:szCs w:val="20"/>
          <w:highlight w:val="none"/>
        </w:rPr>
      </w:pPr>
      <w:r>
        <w:rPr>
          <w:rFonts w:hint="eastAsia" w:ascii="宋体" w:hAnsi="宋体" w:cs="宋体"/>
          <w:sz w:val="24"/>
          <w:highlight w:val="none"/>
        </w:rPr>
        <w:t>职务：                                           职务：</w:t>
      </w:r>
    </w:p>
    <w:p>
      <w:pPr>
        <w:snapToGrid w:val="0"/>
        <w:spacing w:before="120" w:beforeLines="50" w:after="50" w:line="360" w:lineRule="auto"/>
        <w:rPr>
          <w:rFonts w:ascii="宋体" w:hAnsi="宋体" w:cs="宋体"/>
          <w:sz w:val="24"/>
          <w:highlight w:val="none"/>
        </w:rPr>
      </w:pPr>
      <w:r>
        <w:rPr>
          <w:rFonts w:hint="eastAsia" w:ascii="宋体" w:hAnsi="宋体" w:cs="宋体"/>
          <w:sz w:val="24"/>
          <w:highlight w:val="none"/>
        </w:rPr>
        <w:t>被授权人身份证复印件：</w:t>
      </w:r>
    </w:p>
    <w:p>
      <w:pPr>
        <w:snapToGrid w:val="0"/>
        <w:spacing w:before="120" w:beforeLines="50" w:after="50" w:line="360" w:lineRule="auto"/>
        <w:rPr>
          <w:rFonts w:ascii="宋体" w:hAnsi="宋体" w:cs="宋体"/>
          <w:sz w:val="24"/>
          <w:highlight w:val="none"/>
        </w:rPr>
      </w:pPr>
    </w:p>
    <w:p>
      <w:pPr>
        <w:snapToGrid w:val="0"/>
        <w:spacing w:before="120" w:beforeLines="50" w:after="50" w:line="360" w:lineRule="auto"/>
        <w:rPr>
          <w:rFonts w:ascii="宋体" w:hAnsi="宋体" w:cs="宋体"/>
          <w:sz w:val="24"/>
          <w:szCs w:val="20"/>
          <w:highlight w:val="none"/>
        </w:rPr>
      </w:pPr>
    </w:p>
    <w:p>
      <w:pPr>
        <w:snapToGrid w:val="0"/>
        <w:spacing w:before="120" w:beforeLines="50" w:after="50" w:line="360" w:lineRule="auto"/>
        <w:rPr>
          <w:rFonts w:ascii="宋体" w:hAnsi="宋体" w:cs="宋体"/>
          <w:sz w:val="24"/>
          <w:szCs w:val="20"/>
          <w:highlight w:val="none"/>
        </w:rPr>
      </w:pPr>
      <w:r>
        <w:rPr>
          <w:rFonts w:hint="eastAsia" w:ascii="宋体" w:hAnsi="宋体" w:cs="宋体"/>
          <w:sz w:val="24"/>
          <w:highlight w:val="none"/>
        </w:rPr>
        <w:t>投标人</w:t>
      </w:r>
      <w:r>
        <w:rPr>
          <w:rFonts w:hint="eastAsia" w:ascii="宋体" w:hAnsi="宋体" w:cs="宋体"/>
          <w:sz w:val="24"/>
          <w:highlight w:val="none"/>
          <w:lang w:val="zh-CN"/>
        </w:rPr>
        <w:t>电子签章</w:t>
      </w:r>
      <w:r>
        <w:rPr>
          <w:rFonts w:hint="eastAsia" w:ascii="宋体" w:hAnsi="宋体" w:cs="宋体"/>
          <w:sz w:val="24"/>
          <w:highlight w:val="none"/>
        </w:rPr>
        <w:t>：</w:t>
      </w:r>
    </w:p>
    <w:p>
      <w:pPr>
        <w:snapToGrid w:val="0"/>
        <w:spacing w:before="120" w:beforeLines="50" w:after="50" w:line="360" w:lineRule="auto"/>
        <w:jc w:val="center"/>
        <w:rPr>
          <w:rFonts w:ascii="宋体" w:hAnsi="宋体" w:cs="宋体"/>
          <w:sz w:val="24"/>
          <w:highlight w:val="none"/>
        </w:rPr>
      </w:pPr>
      <w:r>
        <w:rPr>
          <w:rFonts w:hint="eastAsia" w:ascii="宋体" w:hAnsi="宋体" w:cs="宋体"/>
          <w:sz w:val="24"/>
          <w:highlight w:val="none"/>
        </w:rPr>
        <w:t xml:space="preserve">                                年     月    日</w:t>
      </w:r>
    </w:p>
    <w:p>
      <w:pPr>
        <w:adjustRightInd w:val="0"/>
        <w:snapToGrid w:val="0"/>
        <w:spacing w:line="312" w:lineRule="auto"/>
        <w:ind w:right="570"/>
        <w:jc w:val="right"/>
        <w:rPr>
          <w:rFonts w:hint="eastAsia" w:ascii="宋体" w:hAnsi="宋体" w:cs="宋体"/>
          <w:kern w:val="0"/>
          <w:sz w:val="24"/>
          <w:highlight w:val="none"/>
          <w:lang w:val="zh-CN"/>
        </w:rPr>
      </w:pPr>
    </w:p>
    <w:p>
      <w:pPr>
        <w:autoSpaceDE w:val="0"/>
        <w:autoSpaceDN w:val="0"/>
        <w:adjustRightInd w:val="0"/>
        <w:spacing w:line="312" w:lineRule="auto"/>
        <w:rPr>
          <w:rFonts w:hint="eastAsia" w:ascii="宋体" w:hAnsi="宋体" w:cs="宋体"/>
          <w:kern w:val="0"/>
          <w:sz w:val="24"/>
          <w:highlight w:val="none"/>
          <w:lang w:val="zh-CN"/>
        </w:rPr>
      </w:pPr>
    </w:p>
    <w:p>
      <w:pPr>
        <w:autoSpaceDE w:val="0"/>
        <w:autoSpaceDN w:val="0"/>
        <w:adjustRightInd w:val="0"/>
        <w:spacing w:line="312" w:lineRule="auto"/>
        <w:ind w:firstLine="5160" w:firstLineChars="2150"/>
        <w:rPr>
          <w:rFonts w:hint="eastAsia" w:ascii="宋体" w:hAnsi="宋体" w:cs="宋体"/>
          <w:kern w:val="0"/>
          <w:sz w:val="24"/>
          <w:highlight w:val="none"/>
          <w:lang w:val="zh-CN"/>
        </w:rPr>
      </w:pPr>
    </w:p>
    <w:p>
      <w:pPr>
        <w:adjustRightInd w:val="0"/>
        <w:snapToGrid w:val="0"/>
        <w:spacing w:line="312" w:lineRule="auto"/>
        <w:jc w:val="right"/>
        <w:rPr>
          <w:rFonts w:hint="eastAsia" w:ascii="宋体" w:hAnsi="宋体" w:cs="宋体"/>
          <w:kern w:val="0"/>
          <w:sz w:val="24"/>
          <w:highlight w:val="none"/>
          <w:lang w:val="zh-CN"/>
        </w:rPr>
      </w:pPr>
    </w:p>
    <w:p>
      <w:pPr>
        <w:adjustRightInd w:val="0"/>
        <w:snapToGrid w:val="0"/>
        <w:spacing w:line="312" w:lineRule="auto"/>
        <w:ind w:right="480" w:firstLine="477" w:firstLineChars="198"/>
        <w:jc w:val="center"/>
        <w:outlineLvl w:val="2"/>
        <w:rPr>
          <w:rFonts w:hint="eastAsia" w:ascii="宋体" w:hAnsi="宋体" w:cs="宋体"/>
          <w:b/>
          <w:sz w:val="24"/>
          <w:highlight w:val="none"/>
        </w:rPr>
      </w:pPr>
      <w:bookmarkStart w:id="89" w:name="_Toc13800"/>
      <w:bookmarkStart w:id="90" w:name="_Toc9869"/>
      <w:r>
        <w:rPr>
          <w:rFonts w:hint="eastAsia" w:ascii="宋体" w:hAnsi="宋体" w:cs="宋体"/>
          <w:b/>
          <w:sz w:val="24"/>
          <w:highlight w:val="none"/>
        </w:rPr>
        <w:t>法定代表人及授权代表人的身份证（复印件）</w:t>
      </w:r>
      <w:bookmarkEnd w:id="89"/>
      <w:bookmarkEnd w:id="90"/>
    </w:p>
    <w:p>
      <w:pPr>
        <w:pStyle w:val="2"/>
        <w:numPr>
          <w:ilvl w:val="0"/>
          <w:numId w:val="0"/>
        </w:numPr>
        <w:spacing w:before="120"/>
        <w:ind w:left="-2"/>
        <w:rPr>
          <w:rFonts w:hint="eastAsia"/>
          <w:highlight w:val="none"/>
        </w:rPr>
      </w:pPr>
    </w:p>
    <w:p>
      <w:pPr>
        <w:spacing w:before="100" w:beforeAutospacing="1" w:after="100" w:afterAutospacing="1" w:line="360" w:lineRule="auto"/>
        <w:jc w:val="center"/>
        <w:outlineLvl w:val="2"/>
        <w:rPr>
          <w:rFonts w:hint="eastAsia" w:ascii="宋体" w:hAnsi="宋体" w:cs="宋体"/>
          <w:b/>
          <w:bCs/>
          <w:sz w:val="28"/>
          <w:szCs w:val="28"/>
          <w:highlight w:val="none"/>
        </w:rPr>
      </w:pPr>
    </w:p>
    <w:p>
      <w:pPr>
        <w:spacing w:before="100" w:beforeAutospacing="1" w:after="100" w:afterAutospacing="1" w:line="360" w:lineRule="auto"/>
        <w:jc w:val="center"/>
        <w:outlineLvl w:val="2"/>
        <w:rPr>
          <w:rFonts w:hint="eastAsia" w:ascii="宋体" w:hAnsi="宋体" w:cs="宋体"/>
          <w:b/>
          <w:bCs/>
          <w:sz w:val="28"/>
          <w:szCs w:val="28"/>
          <w:highlight w:val="none"/>
        </w:rPr>
      </w:pPr>
    </w:p>
    <w:p>
      <w:pPr>
        <w:spacing w:before="100" w:beforeAutospacing="1" w:after="100" w:afterAutospacing="1" w:line="360" w:lineRule="auto"/>
        <w:jc w:val="center"/>
        <w:outlineLvl w:val="2"/>
        <w:rPr>
          <w:rFonts w:ascii="宋体" w:hAnsi="宋体" w:cs="宋体"/>
          <w:b/>
          <w:bCs/>
          <w:sz w:val="28"/>
          <w:szCs w:val="28"/>
          <w:highlight w:val="none"/>
        </w:rPr>
      </w:pPr>
      <w:r>
        <w:rPr>
          <w:rFonts w:hint="eastAsia" w:ascii="宋体" w:hAnsi="宋体" w:cs="宋体"/>
          <w:b/>
          <w:bCs/>
          <w:sz w:val="28"/>
          <w:szCs w:val="28"/>
          <w:highlight w:val="none"/>
        </w:rPr>
        <w:t>法定代表人身份证明</w:t>
      </w:r>
    </w:p>
    <w:p>
      <w:pPr>
        <w:spacing w:before="100" w:beforeAutospacing="1" w:after="100" w:afterAutospacing="1" w:line="360" w:lineRule="auto"/>
        <w:ind w:left="420"/>
        <w:rPr>
          <w:rFonts w:ascii="宋体" w:hAnsi="宋体" w:cs="宋体"/>
          <w:sz w:val="24"/>
          <w:highlight w:val="none"/>
        </w:rPr>
      </w:pPr>
      <w:r>
        <w:rPr>
          <w:rFonts w:hint="eastAsia" w:ascii="宋体" w:hAnsi="宋体" w:cs="宋体"/>
          <w:sz w:val="24"/>
          <w:highlight w:val="none"/>
        </w:rPr>
        <w:t>单位名称：</w:t>
      </w:r>
      <w:r>
        <w:rPr>
          <w:rFonts w:hint="eastAsia" w:ascii="宋体" w:hAnsi="宋体" w:cs="宋体"/>
          <w:sz w:val="24"/>
          <w:highlight w:val="none"/>
          <w:u w:val="single"/>
        </w:rPr>
        <w:t>                     </w:t>
      </w:r>
    </w:p>
    <w:p>
      <w:pPr>
        <w:spacing w:before="100" w:beforeAutospacing="1" w:after="100" w:afterAutospacing="1" w:line="360" w:lineRule="auto"/>
        <w:ind w:left="420"/>
        <w:rPr>
          <w:rFonts w:ascii="宋体" w:hAnsi="宋体" w:cs="宋体"/>
          <w:sz w:val="24"/>
          <w:highlight w:val="none"/>
        </w:rPr>
      </w:pPr>
      <w:r>
        <w:rPr>
          <w:rFonts w:hint="eastAsia" w:ascii="宋体" w:hAnsi="宋体" w:cs="宋体"/>
          <w:sz w:val="24"/>
          <w:highlight w:val="none"/>
        </w:rPr>
        <w:t>单位性质：</w:t>
      </w:r>
      <w:r>
        <w:rPr>
          <w:rFonts w:hint="eastAsia" w:ascii="宋体" w:hAnsi="宋体" w:cs="宋体"/>
          <w:sz w:val="24"/>
          <w:highlight w:val="none"/>
          <w:u w:val="single"/>
        </w:rPr>
        <w:t>                     </w:t>
      </w:r>
    </w:p>
    <w:p>
      <w:pPr>
        <w:spacing w:before="100" w:beforeAutospacing="1" w:after="100" w:afterAutospacing="1" w:line="360" w:lineRule="auto"/>
        <w:ind w:left="420"/>
        <w:rPr>
          <w:rFonts w:ascii="宋体" w:hAnsi="宋体" w:cs="宋体"/>
          <w:sz w:val="24"/>
          <w:highlight w:val="none"/>
        </w:rPr>
      </w:pPr>
      <w:r>
        <w:rPr>
          <w:rFonts w:hint="eastAsia" w:ascii="宋体" w:hAnsi="宋体" w:cs="宋体"/>
          <w:sz w:val="24"/>
          <w:highlight w:val="none"/>
        </w:rPr>
        <w:t>地  址：</w:t>
      </w:r>
      <w:r>
        <w:rPr>
          <w:rFonts w:hint="eastAsia" w:ascii="宋体" w:hAnsi="宋体" w:cs="宋体"/>
          <w:sz w:val="24"/>
          <w:highlight w:val="none"/>
          <w:u w:val="single"/>
        </w:rPr>
        <w:t>                     </w:t>
      </w:r>
    </w:p>
    <w:p>
      <w:pPr>
        <w:spacing w:before="100" w:beforeAutospacing="1" w:after="100" w:afterAutospacing="1" w:line="360" w:lineRule="auto"/>
        <w:ind w:left="420"/>
        <w:rPr>
          <w:rFonts w:ascii="宋体" w:hAnsi="宋体" w:cs="宋体"/>
          <w:sz w:val="24"/>
          <w:highlight w:val="none"/>
        </w:rPr>
      </w:pPr>
      <w:r>
        <w:rPr>
          <w:rFonts w:hint="eastAsia" w:ascii="宋体" w:hAnsi="宋体" w:cs="宋体"/>
          <w:sz w:val="24"/>
          <w:highlight w:val="none"/>
        </w:rPr>
        <w:t>成立时间：</w:t>
      </w:r>
      <w:r>
        <w:rPr>
          <w:rFonts w:hint="eastAsia" w:ascii="宋体" w:hAnsi="宋体" w:cs="宋体"/>
          <w:sz w:val="24"/>
          <w:highlight w:val="none"/>
          <w:u w:val="single"/>
        </w:rPr>
        <w:t>       </w:t>
      </w:r>
      <w:r>
        <w:rPr>
          <w:rFonts w:hint="eastAsia" w:ascii="宋体" w:hAnsi="宋体" w:cs="宋体"/>
          <w:sz w:val="24"/>
          <w:highlight w:val="none"/>
        </w:rPr>
        <w:t>年</w:t>
      </w:r>
      <w:r>
        <w:rPr>
          <w:rFonts w:hint="eastAsia" w:ascii="宋体" w:hAnsi="宋体" w:cs="宋体"/>
          <w:sz w:val="24"/>
          <w:highlight w:val="none"/>
          <w:u w:val="single"/>
        </w:rPr>
        <w:t>     </w:t>
      </w:r>
      <w:r>
        <w:rPr>
          <w:rFonts w:hint="eastAsia" w:ascii="宋体" w:hAnsi="宋体" w:cs="宋体"/>
          <w:sz w:val="24"/>
          <w:highlight w:val="none"/>
        </w:rPr>
        <w:t>月</w:t>
      </w:r>
      <w:r>
        <w:rPr>
          <w:rFonts w:hint="eastAsia" w:ascii="宋体" w:hAnsi="宋体" w:cs="宋体"/>
          <w:sz w:val="24"/>
          <w:highlight w:val="none"/>
          <w:u w:val="single"/>
        </w:rPr>
        <w:t>      </w:t>
      </w:r>
      <w:r>
        <w:rPr>
          <w:rFonts w:hint="eastAsia" w:ascii="宋体" w:hAnsi="宋体" w:cs="宋体"/>
          <w:sz w:val="24"/>
          <w:highlight w:val="none"/>
        </w:rPr>
        <w:t>日</w:t>
      </w:r>
    </w:p>
    <w:p>
      <w:pPr>
        <w:spacing w:before="100" w:beforeAutospacing="1" w:after="100" w:afterAutospacing="1" w:line="360" w:lineRule="auto"/>
        <w:ind w:left="420"/>
        <w:rPr>
          <w:rFonts w:ascii="宋体" w:hAnsi="宋体" w:cs="宋体"/>
          <w:sz w:val="24"/>
          <w:highlight w:val="none"/>
        </w:rPr>
      </w:pPr>
      <w:r>
        <w:rPr>
          <w:rFonts w:hint="eastAsia" w:ascii="宋体" w:hAnsi="宋体" w:cs="宋体"/>
          <w:sz w:val="24"/>
          <w:highlight w:val="none"/>
        </w:rPr>
        <w:t>经营期限：</w:t>
      </w:r>
      <w:r>
        <w:rPr>
          <w:rFonts w:hint="eastAsia" w:ascii="宋体" w:hAnsi="宋体" w:cs="宋体"/>
          <w:sz w:val="24"/>
          <w:highlight w:val="none"/>
          <w:u w:val="single"/>
        </w:rPr>
        <w:t>                       </w:t>
      </w:r>
    </w:p>
    <w:p>
      <w:pPr>
        <w:spacing w:before="100" w:beforeAutospacing="1" w:after="100" w:afterAutospacing="1" w:line="360" w:lineRule="auto"/>
        <w:ind w:left="420"/>
        <w:rPr>
          <w:rFonts w:ascii="宋体" w:hAnsi="宋体" w:cs="宋体"/>
          <w:sz w:val="24"/>
          <w:highlight w:val="none"/>
          <w:u w:val="single"/>
        </w:rPr>
      </w:pPr>
      <w:r>
        <w:rPr>
          <w:rFonts w:hint="eastAsia" w:ascii="宋体" w:hAnsi="宋体" w:cs="宋体"/>
          <w:sz w:val="24"/>
          <w:highlight w:val="none"/>
        </w:rPr>
        <w:t>姓名：</w:t>
      </w:r>
      <w:r>
        <w:rPr>
          <w:rFonts w:hint="eastAsia" w:ascii="宋体" w:hAnsi="宋体" w:cs="宋体"/>
          <w:sz w:val="24"/>
          <w:highlight w:val="none"/>
          <w:u w:val="single"/>
        </w:rPr>
        <w:t>      </w:t>
      </w:r>
      <w:r>
        <w:rPr>
          <w:rFonts w:hint="eastAsia" w:ascii="宋体" w:hAnsi="宋体" w:cs="宋体"/>
          <w:sz w:val="24"/>
          <w:highlight w:val="none"/>
        </w:rPr>
        <w:t> 性别：</w:t>
      </w:r>
      <w:r>
        <w:rPr>
          <w:rFonts w:hint="eastAsia" w:ascii="宋体" w:hAnsi="宋体" w:cs="宋体"/>
          <w:sz w:val="24"/>
          <w:highlight w:val="none"/>
          <w:u w:val="single"/>
        </w:rPr>
        <w:t>   </w:t>
      </w:r>
      <w:r>
        <w:rPr>
          <w:rFonts w:hint="eastAsia" w:ascii="宋体" w:hAnsi="宋体" w:cs="宋体"/>
          <w:sz w:val="24"/>
          <w:highlight w:val="none"/>
        </w:rPr>
        <w:t>年龄：</w:t>
      </w:r>
      <w:r>
        <w:rPr>
          <w:rFonts w:hint="eastAsia" w:ascii="宋体" w:hAnsi="宋体" w:cs="宋体"/>
          <w:sz w:val="24"/>
          <w:highlight w:val="none"/>
          <w:u w:val="single"/>
        </w:rPr>
        <w:t>      </w:t>
      </w:r>
      <w:r>
        <w:rPr>
          <w:rFonts w:hint="eastAsia" w:ascii="宋体" w:hAnsi="宋体" w:cs="宋体"/>
          <w:sz w:val="24"/>
          <w:highlight w:val="none"/>
        </w:rPr>
        <w:t> 职务：</w:t>
      </w:r>
      <w:r>
        <w:rPr>
          <w:rFonts w:hint="eastAsia" w:ascii="宋体" w:hAnsi="宋体" w:cs="宋体"/>
          <w:sz w:val="24"/>
          <w:highlight w:val="none"/>
          <w:u w:val="single"/>
        </w:rPr>
        <w:t>    </w:t>
      </w:r>
    </w:p>
    <w:p>
      <w:pPr>
        <w:spacing w:before="100" w:beforeAutospacing="1" w:after="100" w:afterAutospacing="1" w:line="360" w:lineRule="auto"/>
        <w:ind w:left="420"/>
        <w:rPr>
          <w:rFonts w:ascii="宋体" w:hAnsi="宋体" w:cs="宋体"/>
          <w:sz w:val="24"/>
          <w:highlight w:val="none"/>
        </w:rPr>
      </w:pPr>
      <w:r>
        <w:rPr>
          <w:rFonts w:hint="eastAsia" w:ascii="宋体" w:hAnsi="宋体" w:cs="宋体"/>
          <w:sz w:val="24"/>
          <w:highlight w:val="none"/>
        </w:rPr>
        <w:t>系</w:t>
      </w:r>
      <w:r>
        <w:rPr>
          <w:rFonts w:hint="eastAsia" w:ascii="宋体" w:hAnsi="宋体" w:cs="宋体"/>
          <w:sz w:val="24"/>
          <w:highlight w:val="none"/>
          <w:u w:val="single"/>
        </w:rPr>
        <w:t>                </w:t>
      </w:r>
      <w:r>
        <w:rPr>
          <w:rFonts w:hint="eastAsia" w:ascii="宋体" w:hAnsi="宋体" w:cs="宋体"/>
          <w:sz w:val="24"/>
          <w:highlight w:val="none"/>
        </w:rPr>
        <w:t>的法定代表人。</w:t>
      </w:r>
    </w:p>
    <w:p>
      <w:pPr>
        <w:spacing w:before="100" w:beforeAutospacing="1" w:after="100" w:afterAutospacing="1" w:line="360" w:lineRule="auto"/>
        <w:ind w:left="420" w:leftChars="200" w:firstLine="480" w:firstLineChars="200"/>
        <w:rPr>
          <w:rFonts w:ascii="宋体" w:hAnsi="宋体" w:cs="宋体"/>
          <w:sz w:val="24"/>
          <w:highlight w:val="none"/>
        </w:rPr>
      </w:pPr>
      <w:r>
        <w:rPr>
          <w:rFonts w:hint="eastAsia" w:ascii="宋体" w:hAnsi="宋体" w:cs="宋体"/>
          <w:sz w:val="24"/>
          <w:highlight w:val="none"/>
        </w:rPr>
        <w:t>特此证明</w:t>
      </w:r>
    </w:p>
    <w:p>
      <w:pPr>
        <w:spacing w:line="360" w:lineRule="auto"/>
        <w:rPr>
          <w:rFonts w:ascii="宋体" w:hAnsi="宋体" w:cs="宋体"/>
          <w:sz w:val="24"/>
          <w:highlight w:val="none"/>
        </w:rPr>
      </w:pPr>
    </w:p>
    <w:p>
      <w:pPr>
        <w:spacing w:line="360" w:lineRule="auto"/>
        <w:rPr>
          <w:rFonts w:ascii="宋体" w:hAnsi="宋体" w:cs="宋体"/>
          <w:sz w:val="24"/>
          <w:highlight w:val="none"/>
        </w:rPr>
      </w:pPr>
    </w:p>
    <w:p>
      <w:pPr>
        <w:spacing w:line="480" w:lineRule="auto"/>
        <w:rPr>
          <w:rFonts w:ascii="宋体" w:hAnsi="宋体" w:cs="宋体"/>
          <w:sz w:val="24"/>
          <w:szCs w:val="22"/>
          <w:highlight w:val="none"/>
        </w:rPr>
      </w:pPr>
      <w:r>
        <w:rPr>
          <w:rFonts w:hint="eastAsia" w:ascii="宋体" w:hAnsi="宋体" w:cs="宋体"/>
          <w:sz w:val="24"/>
          <w:szCs w:val="22"/>
          <w:highlight w:val="none"/>
        </w:rPr>
        <w:t>供应商（</w:t>
      </w:r>
      <w:r>
        <w:rPr>
          <w:rFonts w:hint="eastAsia" w:ascii="宋体" w:hAnsi="宋体" w:cs="宋体"/>
          <w:sz w:val="24"/>
          <w:szCs w:val="22"/>
          <w:highlight w:val="none"/>
          <w:lang w:val="zh-CN"/>
        </w:rPr>
        <w:t>电子签章</w:t>
      </w:r>
      <w:r>
        <w:rPr>
          <w:rFonts w:hint="eastAsia" w:ascii="宋体" w:hAnsi="宋体" w:cs="宋体"/>
          <w:sz w:val="24"/>
          <w:szCs w:val="22"/>
          <w:highlight w:val="none"/>
        </w:rPr>
        <w:t>）：</w:t>
      </w:r>
    </w:p>
    <w:p>
      <w:pPr>
        <w:spacing w:line="480" w:lineRule="auto"/>
        <w:rPr>
          <w:rFonts w:ascii="宋体" w:hAnsi="宋体" w:cs="宋体"/>
          <w:sz w:val="24"/>
          <w:szCs w:val="22"/>
          <w:highlight w:val="none"/>
        </w:rPr>
      </w:pPr>
      <w:r>
        <w:rPr>
          <w:rFonts w:hint="eastAsia" w:ascii="宋体" w:hAnsi="宋体" w:cs="宋体"/>
          <w:sz w:val="24"/>
          <w:szCs w:val="22"/>
          <w:highlight w:val="none"/>
        </w:rPr>
        <w:t>法定代表人（签字或盖章）：</w:t>
      </w:r>
    </w:p>
    <w:p>
      <w:pPr>
        <w:spacing w:line="480" w:lineRule="auto"/>
        <w:rPr>
          <w:rFonts w:ascii="宋体" w:hAnsi="宋体" w:cs="宋体"/>
          <w:highlight w:val="none"/>
        </w:rPr>
        <w:sectPr>
          <w:footerReference r:id="rId10" w:type="first"/>
          <w:footerReference r:id="rId9" w:type="default"/>
          <w:pgSz w:w="11906" w:h="16838"/>
          <w:pgMar w:top="1587" w:right="907" w:bottom="907" w:left="1588" w:header="851" w:footer="850" w:gutter="0"/>
          <w:pgNumType w:fmt="decimal"/>
          <w:cols w:space="720" w:num="1"/>
          <w:titlePg/>
          <w:docGrid w:linePitch="312" w:charSpace="0"/>
        </w:sectPr>
      </w:pPr>
      <w:r>
        <w:rPr>
          <w:rFonts w:hint="eastAsia" w:ascii="宋体" w:hAnsi="宋体" w:cs="宋体"/>
          <w:sz w:val="24"/>
          <w:szCs w:val="22"/>
          <w:highlight w:val="none"/>
        </w:rPr>
        <w:t>日期：</w:t>
      </w:r>
    </w:p>
    <w:p>
      <w:pPr>
        <w:rPr>
          <w:rFonts w:hint="eastAsia" w:cs="宋体"/>
          <w:b/>
          <w:kern w:val="0"/>
          <w:sz w:val="32"/>
          <w:szCs w:val="32"/>
          <w:highlight w:val="none"/>
        </w:rPr>
      </w:pPr>
      <w:bookmarkStart w:id="91" w:name="_Toc65"/>
      <w:bookmarkStart w:id="92" w:name="_Toc31382"/>
      <w:r>
        <w:rPr>
          <w:rFonts w:hint="eastAsia" w:ascii="宋体" w:hAnsi="宋体" w:eastAsia="宋体" w:cs="宋体"/>
          <w:b/>
          <w:kern w:val="0"/>
          <w:sz w:val="32"/>
          <w:szCs w:val="32"/>
          <w:highlight w:val="none"/>
        </w:rPr>
        <w:t>3</w:t>
      </w:r>
      <w:r>
        <w:rPr>
          <w:rFonts w:hint="eastAsia" w:ascii="宋体" w:hAnsi="宋体" w:eastAsia="宋体" w:cs="宋体"/>
          <w:b/>
          <w:kern w:val="0"/>
          <w:sz w:val="32"/>
          <w:szCs w:val="32"/>
          <w:highlight w:val="none"/>
          <w:lang w:val="zh-CN"/>
        </w:rPr>
        <w:t>、</w:t>
      </w:r>
      <w:bookmarkEnd w:id="91"/>
      <w:bookmarkEnd w:id="92"/>
      <w:r>
        <w:rPr>
          <w:rFonts w:hint="eastAsia" w:cs="宋体"/>
          <w:b/>
          <w:kern w:val="0"/>
          <w:sz w:val="32"/>
          <w:szCs w:val="32"/>
          <w:highlight w:val="none"/>
        </w:rPr>
        <w:t>投标声明书格式：</w:t>
      </w:r>
    </w:p>
    <w:p>
      <w:pPr>
        <w:snapToGrid w:val="0"/>
        <w:spacing w:before="120" w:beforeLines="50" w:after="50" w:line="360" w:lineRule="auto"/>
        <w:jc w:val="center"/>
        <w:rPr>
          <w:rFonts w:ascii="宋体" w:hAnsi="宋体" w:cs="宋体"/>
          <w:sz w:val="24"/>
          <w:szCs w:val="20"/>
          <w:highlight w:val="none"/>
        </w:rPr>
      </w:pPr>
      <w:r>
        <w:rPr>
          <w:rFonts w:hint="eastAsia" w:ascii="宋体" w:hAnsi="宋体" w:cs="宋体"/>
          <w:b/>
          <w:bCs/>
          <w:sz w:val="30"/>
          <w:highlight w:val="none"/>
        </w:rPr>
        <w:t>投标声明书</w:t>
      </w:r>
    </w:p>
    <w:p>
      <w:pPr>
        <w:snapToGrid w:val="0"/>
        <w:spacing w:before="120" w:beforeLines="50" w:after="50" w:line="360" w:lineRule="auto"/>
        <w:rPr>
          <w:rFonts w:ascii="宋体" w:hAnsi="宋体" w:cs="宋体"/>
          <w:sz w:val="24"/>
          <w:szCs w:val="20"/>
          <w:highlight w:val="none"/>
        </w:rPr>
      </w:pPr>
      <w:r>
        <w:rPr>
          <w:rFonts w:hint="eastAsia" w:ascii="宋体" w:hAnsi="宋体" w:cs="宋体"/>
          <w:sz w:val="24"/>
          <w:highlight w:val="none"/>
        </w:rPr>
        <w:t>致：</w:t>
      </w:r>
      <w:r>
        <w:rPr>
          <w:rFonts w:hint="eastAsia" w:ascii="宋体" w:hAnsi="宋体" w:cs="宋体"/>
          <w:sz w:val="24"/>
          <w:highlight w:val="none"/>
          <w:u w:val="single"/>
        </w:rPr>
        <w:t xml:space="preserve">             </w:t>
      </w:r>
      <w:r>
        <w:rPr>
          <w:rFonts w:hint="eastAsia" w:ascii="宋体" w:hAnsi="宋体" w:cs="宋体"/>
          <w:sz w:val="24"/>
          <w:highlight w:val="none"/>
        </w:rPr>
        <w:t>（招标采购单位名称）：</w:t>
      </w:r>
    </w:p>
    <w:p>
      <w:pPr>
        <w:snapToGrid w:val="0"/>
        <w:spacing w:before="120" w:beforeLines="50" w:after="50" w:line="360" w:lineRule="auto"/>
        <w:ind w:firstLine="720" w:firstLineChars="300"/>
        <w:rPr>
          <w:rFonts w:ascii="宋体" w:hAnsi="宋体" w:cs="宋体"/>
          <w:sz w:val="24"/>
          <w:szCs w:val="20"/>
          <w:highlight w:val="none"/>
        </w:rPr>
      </w:pPr>
      <w:r>
        <w:rPr>
          <w:rFonts w:hint="eastAsia" w:ascii="宋体" w:hAnsi="宋体" w:cs="宋体"/>
          <w:sz w:val="24"/>
          <w:highlight w:val="none"/>
          <w:u w:val="single"/>
        </w:rPr>
        <w:t xml:space="preserve">              </w:t>
      </w:r>
      <w:r>
        <w:rPr>
          <w:rFonts w:hint="eastAsia" w:ascii="宋体" w:hAnsi="宋体" w:cs="宋体"/>
          <w:sz w:val="24"/>
          <w:highlight w:val="none"/>
        </w:rPr>
        <w:t>（投标人名称）系中华人民共和国合法企业，经营地址。</w:t>
      </w:r>
    </w:p>
    <w:p>
      <w:pPr>
        <w:snapToGrid w:val="0"/>
        <w:spacing w:before="120" w:beforeLines="50" w:after="50" w:line="360" w:lineRule="auto"/>
        <w:ind w:firstLine="645"/>
        <w:rPr>
          <w:rFonts w:ascii="宋体" w:hAnsi="宋体" w:cs="宋体"/>
          <w:sz w:val="24"/>
          <w:szCs w:val="20"/>
          <w:highlight w:val="none"/>
        </w:rPr>
      </w:pPr>
      <w:r>
        <w:rPr>
          <w:rFonts w:hint="eastAsia" w:ascii="宋体" w:hAnsi="宋体" w:cs="宋体"/>
          <w:sz w:val="24"/>
          <w:highlight w:val="none"/>
        </w:rPr>
        <w:t>我</w:t>
      </w:r>
      <w:r>
        <w:rPr>
          <w:rFonts w:hint="eastAsia" w:ascii="宋体" w:hAnsi="宋体" w:cs="宋体"/>
          <w:sz w:val="24"/>
          <w:highlight w:val="none"/>
          <w:u w:val="single"/>
        </w:rPr>
        <w:t xml:space="preserve">         </w:t>
      </w:r>
      <w:r>
        <w:rPr>
          <w:rFonts w:hint="eastAsia" w:ascii="宋体" w:hAnsi="宋体" w:cs="宋体"/>
          <w:sz w:val="24"/>
          <w:highlight w:val="none"/>
        </w:rPr>
        <w:t>（姓名）系</w:t>
      </w:r>
      <w:r>
        <w:rPr>
          <w:rFonts w:hint="eastAsia" w:ascii="宋体" w:hAnsi="宋体" w:cs="宋体"/>
          <w:sz w:val="24"/>
          <w:highlight w:val="none"/>
          <w:u w:val="single"/>
        </w:rPr>
        <w:t xml:space="preserve">         </w:t>
      </w:r>
      <w:r>
        <w:rPr>
          <w:rFonts w:hint="eastAsia" w:ascii="宋体" w:hAnsi="宋体" w:cs="宋体"/>
          <w:sz w:val="24"/>
          <w:highlight w:val="none"/>
        </w:rPr>
        <w:t>（投标人名称）的法定代表人，我方愿意参加贵方组织的</w:t>
      </w:r>
      <w:r>
        <w:rPr>
          <w:rFonts w:hint="eastAsia" w:ascii="宋体" w:hAnsi="宋体" w:cs="宋体"/>
          <w:sz w:val="24"/>
          <w:highlight w:val="none"/>
          <w:u w:val="single"/>
        </w:rPr>
        <w:t xml:space="preserve">         </w:t>
      </w:r>
      <w:r>
        <w:rPr>
          <w:rFonts w:hint="eastAsia" w:ascii="宋体" w:hAnsi="宋体" w:cs="宋体"/>
          <w:sz w:val="24"/>
          <w:highlight w:val="none"/>
        </w:rPr>
        <w:t>项目的投标，为便于贵方公正、择优地确定中标人及其投标产品和服务，我方就本次投标有关事项郑重声明如下：</w:t>
      </w:r>
    </w:p>
    <w:p>
      <w:pPr>
        <w:snapToGrid w:val="0"/>
        <w:spacing w:line="360" w:lineRule="auto"/>
        <w:ind w:firstLine="480" w:firstLineChars="200"/>
        <w:rPr>
          <w:rFonts w:ascii="宋体" w:hAnsi="宋体" w:cs="宋体"/>
          <w:sz w:val="24"/>
          <w:szCs w:val="20"/>
          <w:highlight w:val="none"/>
        </w:rPr>
      </w:pPr>
      <w:r>
        <w:rPr>
          <w:rFonts w:hint="eastAsia" w:ascii="宋体" w:hAnsi="宋体" w:cs="宋体"/>
          <w:sz w:val="24"/>
          <w:highlight w:val="none"/>
        </w:rPr>
        <w:t>1.我方向贵方提交的所有投标文件、资料都是准确的和真实的。</w:t>
      </w:r>
    </w:p>
    <w:p>
      <w:pPr>
        <w:snapToGrid w:val="0"/>
        <w:spacing w:before="120" w:beforeLines="50" w:line="360" w:lineRule="auto"/>
        <w:ind w:firstLine="480" w:firstLineChars="200"/>
        <w:rPr>
          <w:rFonts w:ascii="宋体" w:hAnsi="宋体" w:cs="宋体"/>
          <w:sz w:val="24"/>
          <w:highlight w:val="none"/>
        </w:rPr>
      </w:pPr>
      <w:r>
        <w:rPr>
          <w:rFonts w:hint="eastAsia" w:ascii="宋体" w:hAnsi="宋体" w:cs="宋体"/>
          <w:sz w:val="24"/>
          <w:highlight w:val="none"/>
        </w:rPr>
        <w:t>2.我方不是采购人的附属机构</w:t>
      </w:r>
    </w:p>
    <w:p>
      <w:pPr>
        <w:snapToGrid w:val="0"/>
        <w:spacing w:before="120" w:beforeLines="50" w:line="360" w:lineRule="auto"/>
        <w:ind w:firstLine="480" w:firstLineChars="200"/>
        <w:rPr>
          <w:rFonts w:ascii="宋体" w:hAnsi="宋体" w:cs="宋体"/>
          <w:sz w:val="24"/>
          <w:szCs w:val="20"/>
          <w:highlight w:val="none"/>
        </w:rPr>
      </w:pPr>
      <w:r>
        <w:rPr>
          <w:rFonts w:hint="eastAsia" w:ascii="宋体" w:hAnsi="宋体" w:cs="宋体"/>
          <w:sz w:val="24"/>
          <w:highlight w:val="none"/>
        </w:rPr>
        <w:t>在获知本项目采购信息后，与采购人聘请的为此项目提供咨询服务的公司及其附属机构没有任何联系。</w:t>
      </w:r>
    </w:p>
    <w:p>
      <w:pPr>
        <w:snapToGrid w:val="0"/>
        <w:spacing w:before="120" w:beforeLines="50" w:line="360" w:lineRule="auto"/>
        <w:ind w:firstLine="480" w:firstLineChars="200"/>
        <w:rPr>
          <w:rFonts w:ascii="宋体" w:hAnsi="宋体" w:cs="宋体"/>
          <w:sz w:val="24"/>
          <w:highlight w:val="none"/>
        </w:rPr>
      </w:pPr>
      <w:r>
        <w:rPr>
          <w:rFonts w:hint="eastAsia" w:ascii="宋体" w:hAnsi="宋体" w:cs="宋体"/>
          <w:sz w:val="24"/>
          <w:highlight w:val="none"/>
        </w:rPr>
        <w:t>3.我方此次向贵方提供的产品名称为：</w:t>
      </w:r>
    </w:p>
    <w:p>
      <w:pPr>
        <w:snapToGrid w:val="0"/>
        <w:spacing w:before="120" w:beforeLines="50" w:line="360" w:lineRule="auto"/>
        <w:ind w:firstLine="480" w:firstLineChars="200"/>
        <w:rPr>
          <w:rFonts w:ascii="宋体" w:hAnsi="宋体" w:cs="宋体"/>
          <w:sz w:val="24"/>
          <w:highlight w:val="none"/>
        </w:rPr>
      </w:pPr>
      <w:r>
        <w:rPr>
          <w:rFonts w:hint="eastAsia" w:ascii="宋体" w:hAnsi="宋体" w:cs="宋体"/>
          <w:sz w:val="24"/>
          <w:highlight w:val="none"/>
        </w:rPr>
        <w:t>规格型号：</w:t>
      </w:r>
    </w:p>
    <w:p>
      <w:pPr>
        <w:snapToGrid w:val="0"/>
        <w:spacing w:before="120" w:beforeLines="50" w:line="360" w:lineRule="auto"/>
        <w:ind w:firstLine="480" w:firstLineChars="200"/>
        <w:rPr>
          <w:rFonts w:ascii="宋体" w:hAnsi="宋体" w:cs="宋体"/>
          <w:sz w:val="24"/>
          <w:szCs w:val="20"/>
          <w:highlight w:val="none"/>
        </w:rPr>
      </w:pPr>
      <w:r>
        <w:rPr>
          <w:rFonts w:hint="eastAsia" w:ascii="宋体" w:hAnsi="宋体" w:cs="宋体"/>
          <w:sz w:val="24"/>
          <w:highlight w:val="none"/>
        </w:rPr>
        <w:t>该型号产品我方有现货可供，并已于年月生产完工或向</w:t>
      </w:r>
      <w:r>
        <w:rPr>
          <w:rFonts w:hint="eastAsia" w:ascii="宋体" w:hAnsi="宋体" w:cs="宋体"/>
          <w:sz w:val="24"/>
          <w:highlight w:val="none"/>
          <w:u w:val="single"/>
        </w:rPr>
        <w:t>　　</w:t>
      </w:r>
      <w:r>
        <w:rPr>
          <w:rFonts w:hint="eastAsia" w:ascii="宋体" w:hAnsi="宋体" w:cs="宋体"/>
          <w:sz w:val="24"/>
          <w:highlight w:val="none"/>
        </w:rPr>
        <w:t>（制造商名称）购进［</w:t>
      </w:r>
      <w:r>
        <w:rPr>
          <w:rFonts w:hint="eastAsia" w:ascii="宋体" w:hAnsi="宋体" w:cs="宋体"/>
          <w:b/>
          <w:bCs/>
          <w:sz w:val="24"/>
          <w:highlight w:val="none"/>
        </w:rPr>
        <w:t>或</w:t>
      </w:r>
      <w:r>
        <w:rPr>
          <w:rFonts w:hint="eastAsia" w:ascii="宋体" w:hAnsi="宋体" w:cs="宋体"/>
          <w:sz w:val="24"/>
          <w:highlight w:val="none"/>
        </w:rPr>
        <w:t>需在中标后向订购］。</w:t>
      </w:r>
    </w:p>
    <w:p>
      <w:pPr>
        <w:snapToGrid w:val="0"/>
        <w:spacing w:before="120" w:beforeLines="50" w:line="360" w:lineRule="auto"/>
        <w:ind w:firstLine="480" w:firstLineChars="200"/>
        <w:rPr>
          <w:rFonts w:ascii="宋体" w:hAnsi="宋体" w:cs="宋体"/>
          <w:sz w:val="24"/>
          <w:szCs w:val="20"/>
          <w:highlight w:val="none"/>
        </w:rPr>
      </w:pPr>
      <w:r>
        <w:rPr>
          <w:rFonts w:hint="eastAsia" w:ascii="宋体" w:hAnsi="宋体" w:cs="宋体"/>
          <w:sz w:val="24"/>
          <w:highlight w:val="none"/>
        </w:rPr>
        <w:t>4.我方诚意提请贵方关注：近期有关该型号产品的生产、供货、售后服务以及性能等方面的重大决策和事项有：</w:t>
      </w:r>
    </w:p>
    <w:p>
      <w:pPr>
        <w:snapToGrid w:val="0"/>
        <w:spacing w:before="120" w:beforeLines="50" w:line="360" w:lineRule="auto"/>
        <w:ind w:firstLine="480" w:firstLineChars="200"/>
        <w:rPr>
          <w:rFonts w:ascii="宋体" w:hAnsi="宋体" w:cs="宋体"/>
          <w:sz w:val="24"/>
          <w:szCs w:val="20"/>
          <w:highlight w:val="none"/>
          <w:u w:val="single"/>
        </w:rPr>
      </w:pPr>
      <w:r>
        <w:rPr>
          <w:rFonts w:hint="eastAsia" w:ascii="宋体" w:hAnsi="宋体" w:cs="宋体"/>
          <w:sz w:val="24"/>
          <w:highlight w:val="none"/>
          <w:u w:val="single"/>
        </w:rPr>
        <w:t>　　　　　　　　　　　　　　　　　　　　　　　　　　　</w:t>
      </w:r>
    </w:p>
    <w:p>
      <w:pPr>
        <w:pStyle w:val="4"/>
        <w:snapToGrid w:val="0"/>
        <w:spacing w:line="360" w:lineRule="auto"/>
        <w:ind w:firstLine="480" w:firstLineChars="200"/>
        <w:rPr>
          <w:rFonts w:hAnsi="宋体" w:cs="宋体"/>
          <w:sz w:val="24"/>
          <w:highlight w:val="none"/>
        </w:rPr>
      </w:pPr>
      <w:r>
        <w:rPr>
          <w:rFonts w:hint="eastAsia" w:hAnsi="宋体" w:cs="宋体"/>
          <w:sz w:val="24"/>
          <w:highlight w:val="none"/>
        </w:rPr>
        <w:t>5.我方及由本人担任法定代表人的其他机构最近三年内被通报、被处罚的违法行为或者可认定为不良行为的有：</w:t>
      </w:r>
    </w:p>
    <w:p>
      <w:pPr>
        <w:snapToGrid w:val="0"/>
        <w:spacing w:before="120" w:beforeLines="50" w:line="360" w:lineRule="auto"/>
        <w:ind w:firstLine="480" w:firstLineChars="200"/>
        <w:rPr>
          <w:rFonts w:ascii="宋体" w:hAnsi="宋体" w:cs="宋体"/>
          <w:sz w:val="24"/>
          <w:szCs w:val="20"/>
          <w:highlight w:val="none"/>
          <w:u w:val="single"/>
        </w:rPr>
      </w:pPr>
      <w:r>
        <w:rPr>
          <w:rFonts w:hint="eastAsia" w:ascii="宋体" w:hAnsi="宋体" w:cs="宋体"/>
          <w:sz w:val="24"/>
          <w:highlight w:val="none"/>
          <w:u w:val="single"/>
        </w:rPr>
        <w:t>　　　　　　　　　　　　　　　　　　　　　　　　　　　</w:t>
      </w:r>
    </w:p>
    <w:p>
      <w:pPr>
        <w:snapToGrid w:val="0"/>
        <w:spacing w:line="360" w:lineRule="auto"/>
        <w:ind w:firstLine="464" w:firstLineChars="200"/>
        <w:rPr>
          <w:rFonts w:ascii="宋体" w:hAnsi="宋体" w:cs="宋体"/>
          <w:spacing w:val="-4"/>
          <w:sz w:val="24"/>
          <w:szCs w:val="20"/>
          <w:highlight w:val="none"/>
        </w:rPr>
      </w:pPr>
      <w:r>
        <w:rPr>
          <w:rFonts w:hint="eastAsia" w:ascii="宋体" w:hAnsi="宋体" w:cs="宋体"/>
          <w:spacing w:val="-4"/>
          <w:sz w:val="24"/>
          <w:szCs w:val="20"/>
          <w:highlight w:val="none"/>
        </w:rPr>
        <w:t>6.以上事项如有虚假或隐瞒，我方愿意承担一切后果，并不再寻求任何旨在减轻或免除法律责任的辩解。</w:t>
      </w:r>
    </w:p>
    <w:p>
      <w:pPr>
        <w:snapToGrid w:val="0"/>
        <w:spacing w:before="120" w:beforeLines="50" w:after="50" w:line="360" w:lineRule="auto"/>
        <w:ind w:firstLine="360" w:firstLineChars="150"/>
        <w:rPr>
          <w:rFonts w:ascii="宋体" w:hAnsi="宋体" w:cs="宋体"/>
          <w:sz w:val="24"/>
          <w:highlight w:val="none"/>
        </w:rPr>
      </w:pPr>
      <w:r>
        <w:rPr>
          <w:rFonts w:hint="eastAsia" w:ascii="宋体" w:hAnsi="宋体" w:cs="宋体"/>
          <w:sz w:val="24"/>
          <w:highlight w:val="none"/>
        </w:rPr>
        <w:t>投标人公章：</w:t>
      </w:r>
    </w:p>
    <w:p>
      <w:pPr>
        <w:spacing w:line="312" w:lineRule="auto"/>
        <w:ind w:firstLine="720" w:firstLineChars="300"/>
        <w:rPr>
          <w:rFonts w:hint="eastAsia" w:ascii="宋体" w:hAnsi="宋体" w:cs="宋体"/>
          <w:b/>
          <w:sz w:val="24"/>
          <w:highlight w:val="none"/>
        </w:rPr>
      </w:pPr>
      <w:r>
        <w:rPr>
          <w:rFonts w:hint="eastAsia" w:ascii="宋体" w:hAnsi="宋体" w:cs="宋体"/>
          <w:sz w:val="24"/>
          <w:highlight w:val="none"/>
        </w:rPr>
        <w:t>年   月   日</w:t>
      </w:r>
    </w:p>
    <w:p>
      <w:pPr>
        <w:spacing w:line="312" w:lineRule="auto"/>
        <w:ind w:firstLine="477" w:firstLineChars="198"/>
        <w:jc w:val="center"/>
        <w:outlineLvl w:val="2"/>
        <w:rPr>
          <w:rFonts w:hint="eastAsia" w:ascii="宋体" w:hAnsi="宋体" w:cs="宋体"/>
          <w:b/>
          <w:bCs/>
          <w:sz w:val="24"/>
          <w:highlight w:val="none"/>
        </w:rPr>
      </w:pPr>
      <w:bookmarkStart w:id="93" w:name="_Toc29875"/>
      <w:bookmarkStart w:id="94" w:name="_Toc30248"/>
    </w:p>
    <w:p>
      <w:pPr>
        <w:rPr>
          <w:rFonts w:hint="eastAsia" w:cs="宋体"/>
          <w:b/>
          <w:kern w:val="0"/>
          <w:sz w:val="32"/>
          <w:szCs w:val="32"/>
          <w:highlight w:val="none"/>
        </w:rPr>
      </w:pPr>
      <w:r>
        <w:rPr>
          <w:rFonts w:hint="eastAsia" w:ascii="宋体" w:hAnsi="宋体" w:eastAsia="宋体" w:cs="宋体"/>
          <w:b/>
          <w:kern w:val="0"/>
          <w:sz w:val="32"/>
          <w:szCs w:val="32"/>
          <w:highlight w:val="none"/>
        </w:rPr>
        <w:t>4、</w:t>
      </w:r>
      <w:r>
        <w:rPr>
          <w:rFonts w:hint="eastAsia" w:cs="宋体"/>
          <w:b/>
          <w:kern w:val="0"/>
          <w:sz w:val="32"/>
          <w:szCs w:val="32"/>
          <w:highlight w:val="none"/>
        </w:rPr>
        <w:t>廉政承诺书</w:t>
      </w:r>
    </w:p>
    <w:p>
      <w:pPr>
        <w:rPr>
          <w:rFonts w:hint="eastAsia" w:ascii="宋体" w:hAnsi="宋体" w:cs="宋体"/>
          <w:sz w:val="24"/>
          <w:highlight w:val="none"/>
        </w:rPr>
      </w:pPr>
    </w:p>
    <w:p>
      <w:pPr>
        <w:snapToGrid w:val="0"/>
        <w:spacing w:line="560" w:lineRule="exact"/>
        <w:rPr>
          <w:rFonts w:hint="eastAsia" w:ascii="宋体" w:hAnsi="宋体" w:cs="宋体"/>
          <w:sz w:val="24"/>
          <w:highlight w:val="none"/>
        </w:rPr>
      </w:pPr>
    </w:p>
    <w:p>
      <w:pPr>
        <w:snapToGrid w:val="0"/>
        <w:spacing w:line="560" w:lineRule="exact"/>
        <w:jc w:val="center"/>
        <w:rPr>
          <w:rFonts w:hint="eastAsia" w:ascii="宋体" w:hAnsi="宋体" w:cs="宋体"/>
          <w:b/>
          <w:bCs/>
          <w:kern w:val="56"/>
          <w:sz w:val="32"/>
          <w:szCs w:val="32"/>
          <w:highlight w:val="none"/>
          <w:shd w:val="clear" w:color="auto" w:fill="FFFFFF"/>
        </w:rPr>
      </w:pPr>
      <w:r>
        <w:rPr>
          <w:rFonts w:hint="eastAsia" w:ascii="宋体" w:hAnsi="宋体" w:cs="宋体"/>
          <w:b/>
          <w:bCs/>
          <w:kern w:val="56"/>
          <w:sz w:val="32"/>
          <w:szCs w:val="32"/>
          <w:highlight w:val="none"/>
          <w:shd w:val="clear" w:color="auto" w:fill="FFFFFF"/>
        </w:rPr>
        <w:t>廉政承诺书</w:t>
      </w:r>
    </w:p>
    <w:p>
      <w:pPr>
        <w:snapToGrid w:val="0"/>
        <w:spacing w:line="560" w:lineRule="exact"/>
        <w:ind w:firstLine="480" w:firstLineChars="200"/>
        <w:rPr>
          <w:rFonts w:hint="eastAsia" w:ascii="宋体" w:hAnsi="宋体" w:cs="宋体"/>
          <w:kern w:val="56"/>
          <w:sz w:val="24"/>
          <w:highlight w:val="none"/>
          <w:shd w:val="clear" w:color="auto" w:fill="FFFFFF"/>
        </w:rPr>
      </w:pPr>
      <w:r>
        <w:rPr>
          <w:rFonts w:hint="eastAsia" w:ascii="宋体" w:hAnsi="宋体" w:cs="宋体"/>
          <w:kern w:val="56"/>
          <w:sz w:val="24"/>
          <w:highlight w:val="none"/>
          <w:shd w:val="clear" w:color="auto" w:fill="FFFFFF"/>
        </w:rPr>
        <w:t>衢州市人民医院：</w:t>
      </w:r>
    </w:p>
    <w:p>
      <w:pPr>
        <w:snapToGrid w:val="0"/>
        <w:spacing w:line="560" w:lineRule="exact"/>
        <w:ind w:firstLine="480" w:firstLineChars="200"/>
        <w:rPr>
          <w:rFonts w:hint="eastAsia" w:ascii="宋体" w:hAnsi="宋体" w:cs="宋体"/>
          <w:kern w:val="56"/>
          <w:sz w:val="24"/>
          <w:highlight w:val="none"/>
          <w:shd w:val="clear" w:color="auto" w:fill="FFFFFF"/>
        </w:rPr>
      </w:pPr>
      <w:r>
        <w:rPr>
          <w:rFonts w:hint="eastAsia" w:ascii="宋体" w:hAnsi="宋体" w:cs="宋体"/>
          <w:kern w:val="56"/>
          <w:sz w:val="24"/>
          <w:highlight w:val="none"/>
          <w:shd w:val="clear" w:color="auto" w:fill="FFFFFF"/>
        </w:rPr>
        <w:t>我单位响应</w:t>
      </w:r>
      <w:r>
        <w:rPr>
          <w:rFonts w:hint="eastAsia" w:ascii="宋体" w:hAnsi="宋体" w:cs="宋体"/>
          <w:kern w:val="56"/>
          <w:sz w:val="24"/>
          <w:highlight w:val="none"/>
          <w:u w:val="single"/>
          <w:shd w:val="clear" w:color="auto" w:fill="FFFFFF"/>
        </w:rPr>
        <w:t>衢州市人民医院</w:t>
      </w:r>
      <w:r>
        <w:rPr>
          <w:rFonts w:hint="eastAsia" w:ascii="宋体" w:hAnsi="宋体" w:cs="宋体"/>
          <w:kern w:val="56"/>
          <w:sz w:val="24"/>
          <w:highlight w:val="none"/>
          <w:shd w:val="clear" w:color="auto" w:fill="FFFFFF"/>
        </w:rPr>
        <w:t>（采购人）</w:t>
      </w:r>
      <w:r>
        <w:rPr>
          <w:rFonts w:hint="eastAsia" w:ascii="宋体" w:hAnsi="宋体" w:cs="宋体"/>
          <w:kern w:val="56"/>
          <w:sz w:val="24"/>
          <w:highlight w:val="none"/>
          <w:u w:val="single"/>
          <w:shd w:val="clear" w:color="auto" w:fill="FFFFFF"/>
        </w:rPr>
        <w:t xml:space="preserve">     </w:t>
      </w:r>
      <w:r>
        <w:rPr>
          <w:rFonts w:hint="eastAsia" w:ascii="宋体" w:hAnsi="宋体" w:cs="宋体"/>
          <w:kern w:val="56"/>
          <w:sz w:val="24"/>
          <w:highlight w:val="none"/>
          <w:shd w:val="clear" w:color="auto" w:fill="FFFFFF"/>
        </w:rPr>
        <w:t>（项目名称）</w:t>
      </w:r>
      <w:r>
        <w:rPr>
          <w:rFonts w:hint="eastAsia" w:ascii="宋体" w:hAnsi="宋体" w:cs="宋体"/>
          <w:kern w:val="56"/>
          <w:sz w:val="24"/>
          <w:highlight w:val="none"/>
          <w:u w:val="single"/>
          <w:shd w:val="clear" w:color="auto" w:fill="FFFFFF"/>
          <w:lang w:eastAsia="zh-CN"/>
        </w:rPr>
        <w:t>ZJWS-QZ2023141</w:t>
      </w:r>
      <w:r>
        <w:rPr>
          <w:rFonts w:hint="eastAsia" w:ascii="宋体" w:hAnsi="宋体" w:cs="宋体"/>
          <w:kern w:val="56"/>
          <w:sz w:val="24"/>
          <w:highlight w:val="none"/>
          <w:shd w:val="clear" w:color="auto" w:fill="FFFFFF"/>
        </w:rPr>
        <w:t>（项目编号）项目采购要求并参加采购活动。在这次采购过程中和成交后，我们将严格遵守国家法律法规要求，并郑重承诺：</w:t>
      </w:r>
    </w:p>
    <w:p>
      <w:pPr>
        <w:snapToGrid w:val="0"/>
        <w:spacing w:line="560" w:lineRule="exact"/>
        <w:ind w:firstLine="480" w:firstLineChars="200"/>
        <w:rPr>
          <w:rFonts w:hint="eastAsia" w:ascii="宋体" w:hAnsi="宋体" w:cs="宋体"/>
          <w:kern w:val="56"/>
          <w:sz w:val="24"/>
          <w:highlight w:val="none"/>
          <w:shd w:val="clear" w:color="auto" w:fill="FFFFFF"/>
        </w:rPr>
      </w:pPr>
      <w:r>
        <w:rPr>
          <w:rFonts w:hint="eastAsia" w:ascii="宋体" w:hAnsi="宋体" w:cs="宋体"/>
          <w:kern w:val="56"/>
          <w:sz w:val="24"/>
          <w:highlight w:val="none"/>
          <w:shd w:val="clear" w:color="auto" w:fill="FFFFFF"/>
        </w:rPr>
        <w:t>一、不向项目有关人员及部门赠送礼金礼物、有价证券、回扣以及中介费、介绍费、咨询费等好处费；</w:t>
      </w:r>
    </w:p>
    <w:p>
      <w:pPr>
        <w:snapToGrid w:val="0"/>
        <w:spacing w:line="560" w:lineRule="exact"/>
        <w:ind w:firstLine="480" w:firstLineChars="200"/>
        <w:rPr>
          <w:rFonts w:hint="eastAsia" w:ascii="宋体" w:hAnsi="宋体" w:cs="宋体"/>
          <w:kern w:val="56"/>
          <w:sz w:val="24"/>
          <w:highlight w:val="none"/>
          <w:shd w:val="clear" w:color="auto" w:fill="FFFFFF"/>
        </w:rPr>
      </w:pPr>
      <w:r>
        <w:rPr>
          <w:rFonts w:hint="eastAsia" w:ascii="宋体" w:hAnsi="宋体" w:cs="宋体"/>
          <w:kern w:val="56"/>
          <w:sz w:val="24"/>
          <w:highlight w:val="none"/>
          <w:shd w:val="clear" w:color="auto" w:fill="FFFFFF"/>
        </w:rPr>
        <w:t>二、不为项目有关人员及部门报销应由你方单位或个人支付的费用；</w:t>
      </w:r>
    </w:p>
    <w:p>
      <w:pPr>
        <w:snapToGrid w:val="0"/>
        <w:spacing w:line="560" w:lineRule="exact"/>
        <w:ind w:firstLine="480" w:firstLineChars="200"/>
        <w:rPr>
          <w:rFonts w:hint="eastAsia" w:ascii="宋体" w:hAnsi="宋体" w:cs="宋体"/>
          <w:kern w:val="56"/>
          <w:sz w:val="24"/>
          <w:highlight w:val="none"/>
          <w:shd w:val="clear" w:color="auto" w:fill="FFFFFF"/>
        </w:rPr>
      </w:pPr>
      <w:r>
        <w:rPr>
          <w:rFonts w:hint="eastAsia" w:ascii="宋体" w:hAnsi="宋体" w:cs="宋体"/>
          <w:kern w:val="56"/>
          <w:sz w:val="24"/>
          <w:highlight w:val="none"/>
          <w:shd w:val="clear" w:color="auto" w:fill="FFFFFF"/>
        </w:rPr>
        <w:t>三、不向项目有关人员及部门提供有可能影响公正的宴请和健身娱乐等活动；</w:t>
      </w:r>
    </w:p>
    <w:p>
      <w:pPr>
        <w:snapToGrid w:val="0"/>
        <w:spacing w:line="560" w:lineRule="exact"/>
        <w:ind w:firstLine="480" w:firstLineChars="200"/>
        <w:rPr>
          <w:rFonts w:hint="eastAsia" w:ascii="宋体" w:hAnsi="宋体" w:cs="宋体"/>
          <w:kern w:val="56"/>
          <w:sz w:val="24"/>
          <w:highlight w:val="none"/>
          <w:shd w:val="clear" w:color="auto" w:fill="FFFFFF"/>
        </w:rPr>
      </w:pPr>
      <w:r>
        <w:rPr>
          <w:rFonts w:hint="eastAsia" w:ascii="宋体" w:hAnsi="宋体" w:cs="宋体"/>
          <w:kern w:val="56"/>
          <w:sz w:val="24"/>
          <w:highlight w:val="none"/>
          <w:shd w:val="clear" w:color="auto" w:fill="FFFFFF"/>
        </w:rPr>
        <w:t>四、不为项目有关人员及部门出国（境）、旅游等提供方便；</w:t>
      </w:r>
    </w:p>
    <w:p>
      <w:pPr>
        <w:snapToGrid w:val="0"/>
        <w:spacing w:line="560" w:lineRule="exact"/>
        <w:ind w:firstLine="480" w:firstLineChars="200"/>
        <w:rPr>
          <w:rFonts w:hint="eastAsia" w:ascii="宋体" w:hAnsi="宋体" w:cs="宋体"/>
          <w:kern w:val="56"/>
          <w:sz w:val="24"/>
          <w:highlight w:val="none"/>
          <w:shd w:val="clear" w:color="auto" w:fill="FFFFFF"/>
        </w:rPr>
      </w:pPr>
      <w:r>
        <w:rPr>
          <w:rFonts w:hint="eastAsia" w:ascii="宋体" w:hAnsi="宋体" w:cs="宋体"/>
          <w:kern w:val="56"/>
          <w:sz w:val="24"/>
          <w:highlight w:val="none"/>
          <w:shd w:val="clear" w:color="auto" w:fill="FFFFFF"/>
        </w:rPr>
        <w:t>五、不为项目有关人员个人装修住房、婚丧嫁娶、配偶子女工作安排等提供好处；</w:t>
      </w:r>
    </w:p>
    <w:p>
      <w:pPr>
        <w:snapToGrid w:val="0"/>
        <w:spacing w:line="560" w:lineRule="exact"/>
        <w:ind w:firstLine="480" w:firstLineChars="200"/>
        <w:rPr>
          <w:rFonts w:hint="eastAsia" w:ascii="宋体" w:hAnsi="宋体" w:cs="宋体"/>
          <w:kern w:val="56"/>
          <w:sz w:val="24"/>
          <w:highlight w:val="none"/>
          <w:shd w:val="clear" w:color="auto" w:fill="FFFFFF"/>
        </w:rPr>
      </w:pPr>
      <w:r>
        <w:rPr>
          <w:rFonts w:hint="eastAsia" w:ascii="宋体" w:hAnsi="宋体" w:cs="宋体"/>
          <w:kern w:val="56"/>
          <w:sz w:val="24"/>
          <w:highlight w:val="none"/>
          <w:shd w:val="clear" w:color="auto" w:fill="FFFFFF"/>
        </w:rPr>
        <w:t>如违反上述承诺，你单位有权立即取消我单位成交资格，有权拒绝我单位在一定时期内进入你单位进行项目建设或其他经营活动，并通报同级政府采购监管部门。由此引起的相应损失均由我单位承担。</w:t>
      </w:r>
    </w:p>
    <w:p>
      <w:pPr>
        <w:snapToGrid w:val="0"/>
        <w:spacing w:line="560" w:lineRule="exact"/>
        <w:ind w:firstLine="480" w:firstLineChars="200"/>
        <w:rPr>
          <w:rFonts w:hint="eastAsia" w:ascii="宋体" w:hAnsi="宋体" w:cs="宋体"/>
          <w:kern w:val="56"/>
          <w:sz w:val="24"/>
          <w:highlight w:val="none"/>
          <w:shd w:val="clear" w:color="auto" w:fill="FFFFFF"/>
        </w:rPr>
      </w:pPr>
    </w:p>
    <w:p>
      <w:pPr>
        <w:snapToGrid w:val="0"/>
        <w:spacing w:line="560" w:lineRule="exact"/>
        <w:ind w:firstLine="480" w:firstLineChars="200"/>
        <w:rPr>
          <w:rFonts w:hint="eastAsia" w:ascii="宋体" w:hAnsi="宋体" w:cs="宋体"/>
          <w:kern w:val="56"/>
          <w:sz w:val="24"/>
          <w:highlight w:val="none"/>
          <w:shd w:val="clear" w:color="auto" w:fill="FFFFFF"/>
        </w:rPr>
      </w:pPr>
    </w:p>
    <w:p>
      <w:pPr>
        <w:snapToGrid w:val="0"/>
        <w:spacing w:line="560" w:lineRule="exact"/>
        <w:ind w:firstLine="480" w:firstLineChars="200"/>
        <w:rPr>
          <w:rFonts w:hint="eastAsia" w:ascii="宋体" w:hAnsi="宋体" w:cs="宋体"/>
          <w:kern w:val="56"/>
          <w:sz w:val="24"/>
          <w:highlight w:val="none"/>
          <w:shd w:val="clear" w:color="auto" w:fill="FFFFFF"/>
        </w:rPr>
      </w:pPr>
      <w:r>
        <w:rPr>
          <w:rFonts w:hint="eastAsia" w:ascii="宋体" w:hAnsi="宋体" w:cs="宋体"/>
          <w:kern w:val="56"/>
          <w:sz w:val="24"/>
          <w:highlight w:val="none"/>
          <w:shd w:val="clear" w:color="auto" w:fill="FFFFFF"/>
        </w:rPr>
        <w:t>供应商全称：                       （</w:t>
      </w:r>
      <w:r>
        <w:rPr>
          <w:rFonts w:hint="eastAsia" w:ascii="宋体" w:hAnsi="宋体" w:cs="宋体"/>
          <w:sz w:val="24"/>
          <w:highlight w:val="none"/>
          <w:lang w:val="en-US" w:eastAsia="zh-CN"/>
        </w:rPr>
        <w:t>电子</w:t>
      </w:r>
      <w:r>
        <w:rPr>
          <w:rFonts w:hint="eastAsia" w:ascii="宋体" w:hAnsi="宋体" w:cs="宋体"/>
          <w:sz w:val="24"/>
          <w:highlight w:val="none"/>
        </w:rPr>
        <w:t>盖章</w:t>
      </w:r>
      <w:r>
        <w:rPr>
          <w:rFonts w:hint="eastAsia" w:ascii="宋体" w:hAnsi="宋体" w:cs="宋体"/>
          <w:kern w:val="56"/>
          <w:sz w:val="24"/>
          <w:highlight w:val="none"/>
          <w:shd w:val="clear" w:color="auto" w:fill="FFFFFF"/>
        </w:rPr>
        <w:t>）</w:t>
      </w:r>
    </w:p>
    <w:p>
      <w:pPr>
        <w:snapToGrid w:val="0"/>
        <w:spacing w:line="560" w:lineRule="exact"/>
        <w:ind w:firstLine="480" w:firstLineChars="200"/>
        <w:rPr>
          <w:rFonts w:hint="eastAsia" w:ascii="宋体" w:hAnsi="宋体" w:cs="宋体"/>
          <w:kern w:val="56"/>
          <w:sz w:val="24"/>
          <w:highlight w:val="none"/>
          <w:shd w:val="clear" w:color="auto" w:fill="FFFFFF"/>
        </w:rPr>
      </w:pPr>
      <w:r>
        <w:rPr>
          <w:rFonts w:hint="eastAsia" w:ascii="宋体" w:hAnsi="宋体" w:cs="宋体"/>
          <w:kern w:val="56"/>
          <w:sz w:val="24"/>
          <w:highlight w:val="none"/>
          <w:shd w:val="clear" w:color="auto" w:fill="FFFFFF"/>
        </w:rPr>
        <w:t>日期：2023年  月  日</w:t>
      </w:r>
    </w:p>
    <w:p>
      <w:pPr>
        <w:spacing w:line="312" w:lineRule="auto"/>
        <w:ind w:firstLine="477" w:firstLineChars="198"/>
        <w:jc w:val="center"/>
        <w:outlineLvl w:val="2"/>
        <w:rPr>
          <w:rFonts w:hint="eastAsia" w:ascii="宋体" w:hAnsi="宋体" w:cs="宋体"/>
          <w:b/>
          <w:bCs/>
          <w:sz w:val="24"/>
          <w:highlight w:val="none"/>
        </w:rPr>
      </w:pPr>
    </w:p>
    <w:p>
      <w:pPr>
        <w:spacing w:line="312" w:lineRule="auto"/>
        <w:ind w:firstLine="477" w:firstLineChars="198"/>
        <w:jc w:val="center"/>
        <w:outlineLvl w:val="2"/>
        <w:rPr>
          <w:rFonts w:hint="eastAsia" w:ascii="宋体" w:hAnsi="宋体" w:cs="宋体"/>
          <w:b/>
          <w:bCs/>
          <w:sz w:val="24"/>
          <w:highlight w:val="none"/>
        </w:rPr>
      </w:pPr>
    </w:p>
    <w:p>
      <w:pPr>
        <w:spacing w:line="312" w:lineRule="auto"/>
        <w:ind w:firstLine="477" w:firstLineChars="198"/>
        <w:jc w:val="center"/>
        <w:outlineLvl w:val="2"/>
        <w:rPr>
          <w:rFonts w:hint="eastAsia" w:ascii="宋体" w:hAnsi="宋体" w:cs="宋体"/>
          <w:b/>
          <w:bCs/>
          <w:sz w:val="24"/>
          <w:highlight w:val="none"/>
        </w:rPr>
      </w:pPr>
    </w:p>
    <w:p>
      <w:pPr>
        <w:spacing w:line="312" w:lineRule="auto"/>
        <w:ind w:firstLine="477" w:firstLineChars="198"/>
        <w:jc w:val="center"/>
        <w:outlineLvl w:val="2"/>
        <w:rPr>
          <w:rFonts w:hint="eastAsia" w:ascii="宋体" w:hAnsi="宋体" w:cs="宋体"/>
          <w:b/>
          <w:bCs/>
          <w:sz w:val="24"/>
          <w:highlight w:val="none"/>
        </w:rPr>
      </w:pPr>
    </w:p>
    <w:p>
      <w:pPr>
        <w:spacing w:line="312" w:lineRule="auto"/>
        <w:ind w:firstLine="477" w:firstLineChars="198"/>
        <w:jc w:val="center"/>
        <w:outlineLvl w:val="2"/>
        <w:rPr>
          <w:rFonts w:hint="eastAsia" w:ascii="宋体" w:hAnsi="宋体" w:cs="宋体"/>
          <w:b/>
          <w:bCs/>
          <w:sz w:val="24"/>
          <w:highlight w:val="none"/>
        </w:rPr>
      </w:pPr>
    </w:p>
    <w:p>
      <w:pPr>
        <w:widowControl/>
        <w:spacing w:before="100" w:beforeAutospacing="1" w:after="190"/>
        <w:rPr>
          <w:rFonts w:hint="eastAsia" w:ascii="宋体" w:hAnsi="宋体" w:cs="宋体"/>
          <w:b/>
          <w:sz w:val="24"/>
          <w:highlight w:val="none"/>
        </w:rPr>
      </w:pPr>
    </w:p>
    <w:p>
      <w:pPr>
        <w:widowControl/>
        <w:spacing w:before="100" w:beforeAutospacing="1" w:after="190"/>
        <w:rPr>
          <w:rFonts w:ascii="宋体" w:hAnsi="宋体" w:cs="宋体"/>
          <w:sz w:val="24"/>
          <w:highlight w:val="none"/>
        </w:rPr>
      </w:pPr>
      <w:r>
        <w:rPr>
          <w:rFonts w:hint="eastAsia" w:ascii="宋体" w:hAnsi="宋体" w:cs="宋体"/>
          <w:b/>
          <w:sz w:val="24"/>
          <w:highlight w:val="none"/>
        </w:rPr>
        <w:t xml:space="preserve">5、政府采购供应商诚信承诺书 </w:t>
      </w:r>
      <w:r>
        <w:rPr>
          <w:rFonts w:hint="eastAsia" w:ascii="宋体" w:hAnsi="宋体" w:cs="宋体"/>
          <w:sz w:val="24"/>
          <w:highlight w:val="none"/>
        </w:rPr>
        <w:t xml:space="preserve">                </w:t>
      </w:r>
    </w:p>
    <w:p>
      <w:pPr>
        <w:widowControl/>
        <w:spacing w:before="100" w:beforeAutospacing="1" w:after="190"/>
        <w:jc w:val="center"/>
        <w:rPr>
          <w:rFonts w:ascii="宋体" w:hAnsi="宋体" w:cs="宋体"/>
          <w:kern w:val="0"/>
          <w:sz w:val="30"/>
          <w:szCs w:val="30"/>
          <w:highlight w:val="none"/>
        </w:rPr>
      </w:pPr>
      <w:r>
        <w:rPr>
          <w:rFonts w:hint="eastAsia" w:ascii="宋体" w:hAnsi="宋体" w:cs="宋体"/>
          <w:b/>
          <w:bCs/>
          <w:kern w:val="0"/>
          <w:sz w:val="30"/>
          <w:szCs w:val="30"/>
          <w:highlight w:val="none"/>
        </w:rPr>
        <w:t>政府采购供应商诚信承诺书</w:t>
      </w:r>
    </w:p>
    <w:p>
      <w:pPr>
        <w:widowControl/>
        <w:spacing w:before="100" w:beforeAutospacing="1" w:after="190"/>
        <w:jc w:val="left"/>
        <w:rPr>
          <w:rFonts w:ascii="宋体" w:hAnsi="宋体" w:cs="宋体"/>
          <w:b/>
          <w:kern w:val="0"/>
          <w:sz w:val="24"/>
          <w:highlight w:val="none"/>
        </w:rPr>
      </w:pPr>
      <w:r>
        <w:rPr>
          <w:rFonts w:hint="eastAsia" w:ascii="宋体" w:hAnsi="宋体" w:cs="宋体"/>
          <w:b/>
          <w:kern w:val="0"/>
          <w:sz w:val="24"/>
          <w:highlight w:val="none"/>
        </w:rPr>
        <w:t>浙江五石中正工程咨询有限公司衢州分公司：</w:t>
      </w:r>
    </w:p>
    <w:p>
      <w:pPr>
        <w:ind w:firstLine="480" w:firstLineChars="200"/>
        <w:rPr>
          <w:rFonts w:ascii="宋体" w:hAnsi="宋体" w:cs="宋体"/>
          <w:sz w:val="24"/>
          <w:highlight w:val="none"/>
        </w:rPr>
      </w:pPr>
      <w:r>
        <w:rPr>
          <w:rFonts w:hint="eastAsia" w:ascii="宋体" w:hAnsi="宋体" w:cs="宋体"/>
          <w:kern w:val="0"/>
          <w:sz w:val="24"/>
          <w:highlight w:val="none"/>
        </w:rPr>
        <w:t>我公司自愿参与贵中心组织的</w:t>
      </w:r>
      <w:r>
        <w:rPr>
          <w:rFonts w:hint="eastAsia" w:ascii="宋体" w:hAnsi="宋体" w:cs="宋体"/>
          <w:b/>
          <w:kern w:val="0"/>
          <w:sz w:val="24"/>
          <w:highlight w:val="none"/>
          <w:u w:val="single"/>
        </w:rPr>
        <w:t xml:space="preserve">    项目（招标编号：      ）</w:t>
      </w:r>
      <w:r>
        <w:rPr>
          <w:rFonts w:hint="eastAsia" w:ascii="宋体" w:hAnsi="宋体" w:cs="宋体"/>
          <w:kern w:val="0"/>
          <w:sz w:val="24"/>
          <w:highlight w:val="none"/>
        </w:rPr>
        <w:t>采购活动，严格遵守《中华人民共和国</w:t>
      </w:r>
      <w:r>
        <w:rPr>
          <w:rFonts w:hint="eastAsia" w:ascii="宋体" w:hAnsi="宋体" w:cs="宋体"/>
          <w:sz w:val="24"/>
          <w:highlight w:val="none"/>
        </w:rPr>
        <w:t>政府采购法》等相关法律法规的规定，坚守公平竞争，并无条件地遵守本次采购活动各项规定。我们郑重承诺：如果在本次招标活动中有以下情形的，愿接受政府采购监管等部门给予相关处罚并承担法律责任。</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（一）提供虚假材料谋取中标的；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（二）采取不正当手段诋毁、排挤</w:t>
      </w:r>
      <w:r>
        <w:rPr>
          <w:highlight w:val="none"/>
        </w:rPr>
        <w:fldChar w:fldCharType="begin"/>
      </w:r>
      <w:r>
        <w:rPr>
          <w:highlight w:val="none"/>
        </w:rPr>
        <w:instrText xml:space="preserve"> HYPERLINK "http://www.oh100.com/qita/" \t "_blank" </w:instrText>
      </w:r>
      <w:r>
        <w:rPr>
          <w:highlight w:val="none"/>
        </w:rPr>
        <w:fldChar w:fldCharType="separate"/>
      </w:r>
      <w:r>
        <w:rPr>
          <w:rStyle w:val="19"/>
          <w:rFonts w:hint="eastAsia" w:ascii="宋体" w:hAnsi="宋体" w:cs="宋体"/>
          <w:color w:val="auto"/>
          <w:sz w:val="24"/>
          <w:highlight w:val="none"/>
        </w:rPr>
        <w:t>其他</w:t>
      </w:r>
      <w:r>
        <w:rPr>
          <w:rFonts w:hint="eastAsia" w:ascii="宋体" w:hAnsi="宋体" w:cs="宋体"/>
          <w:color w:val="auto"/>
          <w:sz w:val="24"/>
          <w:highlight w:val="none"/>
        </w:rPr>
        <w:fldChar w:fldCharType="end"/>
      </w:r>
      <w:r>
        <w:rPr>
          <w:rFonts w:hint="eastAsia" w:ascii="宋体" w:hAnsi="宋体" w:cs="宋体"/>
          <w:sz w:val="24"/>
          <w:highlight w:val="none"/>
        </w:rPr>
        <w:t>供应商的；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（三）与招标采购单位、其他投标人恶意串通的；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（四）向招标采购单位行贿或提供其他不正当利益的；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（五）在招标过程中与招标采购单位进行协商谈判、不按照招标文件和投标文件订立合同，或者与采购人另立背离合同实质性内容协议的；</w:t>
      </w:r>
    </w:p>
    <w:p>
      <w:pPr>
        <w:spacing w:line="288" w:lineRule="auto"/>
        <w:ind w:firstLine="600" w:firstLineChars="250"/>
        <w:rPr>
          <w:rFonts w:ascii="宋体" w:hAnsi="宋体" w:cs="宋体"/>
          <w:sz w:val="24"/>
          <w:highlight w:val="none"/>
        </w:rPr>
      </w:pPr>
      <w:r>
        <w:rPr>
          <w:rFonts w:hint="eastAsia" w:ascii="宋体" w:hAnsi="宋体" w:cs="宋体"/>
          <w:sz w:val="24"/>
          <w:highlight w:val="none"/>
        </w:rPr>
        <w:t>（六）中标后无正当理由，在规定时间内不与采购单位签订合同的；</w:t>
      </w:r>
    </w:p>
    <w:p>
      <w:pPr>
        <w:spacing w:line="288" w:lineRule="auto"/>
        <w:ind w:firstLine="600" w:firstLineChars="250"/>
        <w:rPr>
          <w:rFonts w:ascii="宋体" w:hAnsi="宋体" w:cs="宋体"/>
          <w:sz w:val="24"/>
          <w:highlight w:val="none"/>
        </w:rPr>
      </w:pPr>
      <w:r>
        <w:rPr>
          <w:rFonts w:hint="eastAsia" w:ascii="宋体" w:hAnsi="宋体" w:cs="宋体"/>
          <w:sz w:val="24"/>
          <w:highlight w:val="none"/>
        </w:rPr>
        <w:t>（七）将中标项目转让给他人或非法分包他人的；</w:t>
      </w:r>
    </w:p>
    <w:p>
      <w:pPr>
        <w:spacing w:line="288" w:lineRule="auto"/>
        <w:ind w:firstLine="600" w:firstLineChars="250"/>
        <w:rPr>
          <w:rFonts w:ascii="宋体" w:hAnsi="宋体" w:cs="宋体"/>
          <w:sz w:val="24"/>
          <w:highlight w:val="none"/>
        </w:rPr>
      </w:pPr>
      <w:r>
        <w:rPr>
          <w:rFonts w:hint="eastAsia" w:ascii="宋体" w:hAnsi="宋体" w:cs="宋体"/>
          <w:sz w:val="24"/>
          <w:highlight w:val="none"/>
        </w:rPr>
        <w:t>（八）无正当理由，拒绝履行合同义务的；</w:t>
      </w:r>
    </w:p>
    <w:p>
      <w:pPr>
        <w:spacing w:line="288" w:lineRule="auto"/>
        <w:ind w:firstLine="600" w:firstLineChars="250"/>
        <w:rPr>
          <w:rFonts w:ascii="宋体" w:hAnsi="宋体" w:cs="宋体"/>
          <w:sz w:val="24"/>
          <w:highlight w:val="none"/>
        </w:rPr>
      </w:pPr>
      <w:r>
        <w:rPr>
          <w:rFonts w:hint="eastAsia" w:ascii="宋体" w:hAnsi="宋体" w:cs="宋体"/>
          <w:sz w:val="24"/>
          <w:highlight w:val="none"/>
        </w:rPr>
        <w:t>（九）无正当理由放弃中标（成交）项目的；</w:t>
      </w:r>
    </w:p>
    <w:p>
      <w:pPr>
        <w:spacing w:line="288" w:lineRule="auto"/>
        <w:ind w:firstLine="600" w:firstLineChars="250"/>
        <w:rPr>
          <w:rFonts w:ascii="宋体" w:hAnsi="宋体" w:cs="宋体"/>
          <w:sz w:val="24"/>
          <w:highlight w:val="none"/>
        </w:rPr>
      </w:pPr>
      <w:r>
        <w:rPr>
          <w:rFonts w:hint="eastAsia" w:ascii="宋体" w:hAnsi="宋体" w:cs="宋体"/>
          <w:sz w:val="24"/>
          <w:highlight w:val="none"/>
        </w:rPr>
        <w:t>（十）擅自或与采购人串通或接受采购人要求，在履约合同中通过减少货物数量，更换品牌、降低配置、技术要求、质量和服务标准等，却仍按原合同进行虚假验收或终止政府采购合同的；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（十一）与采购人串通，对尚未履约完毕的采购项目出具虚假验收报告的；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（十二）无不可抗力因素，拒绝提供售后服务、售后服务态度恶劣、故意提高维修配件价格（高于市场平均价）的；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（十三）开标后对招标文件的相关内容再进行质疑的；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（十四）恶意投诉的行为：投诉经查无实据的、捏造事实或者提供虚假投诉材料的；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（十五）拒绝有关部门监督检查或者提供虚假情况的；</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（十六）财政、监察部门认定的其他不诚信行为。</w:t>
      </w:r>
    </w:p>
    <w:p>
      <w:pPr>
        <w:spacing w:line="288" w:lineRule="auto"/>
        <w:ind w:firstLine="480" w:firstLineChars="200"/>
        <w:rPr>
          <w:rFonts w:ascii="宋体" w:hAnsi="宋体" w:cs="宋体"/>
          <w:sz w:val="24"/>
          <w:highlight w:val="none"/>
        </w:rPr>
      </w:pPr>
      <w:r>
        <w:rPr>
          <w:rFonts w:hint="eastAsia" w:ascii="宋体" w:hAnsi="宋体" w:cs="宋体"/>
          <w:sz w:val="24"/>
          <w:highlight w:val="none"/>
        </w:rPr>
        <w:t>（十七）招标文件规定的其他不诚信行为。</w:t>
      </w:r>
    </w:p>
    <w:p>
      <w:pPr>
        <w:spacing w:line="288" w:lineRule="auto"/>
        <w:ind w:firstLine="5760" w:firstLineChars="2400"/>
        <w:rPr>
          <w:rFonts w:hint="eastAsia" w:ascii="宋体" w:hAnsi="宋体" w:cs="宋体"/>
          <w:sz w:val="24"/>
          <w:highlight w:val="none"/>
        </w:rPr>
      </w:pPr>
    </w:p>
    <w:p>
      <w:pPr>
        <w:spacing w:line="288" w:lineRule="auto"/>
        <w:ind w:firstLine="5760" w:firstLineChars="2400"/>
        <w:rPr>
          <w:rFonts w:ascii="宋体" w:hAnsi="宋体" w:cs="宋体"/>
          <w:sz w:val="24"/>
          <w:highlight w:val="none"/>
        </w:rPr>
      </w:pPr>
      <w:r>
        <w:rPr>
          <w:rFonts w:hint="eastAsia" w:ascii="宋体" w:hAnsi="宋体" w:cs="宋体"/>
          <w:kern w:val="0"/>
          <w:sz w:val="24"/>
          <w:highlight w:val="none"/>
          <w:lang w:val="zh-CN"/>
        </w:rPr>
        <w:t>投标人名称(</w:t>
      </w:r>
      <w:r>
        <w:rPr>
          <w:rFonts w:hint="eastAsia" w:ascii="宋体" w:hAnsi="宋体" w:cs="宋体"/>
          <w:sz w:val="24"/>
          <w:highlight w:val="none"/>
          <w:lang w:val="en-US" w:eastAsia="zh-CN"/>
        </w:rPr>
        <w:t>电子</w:t>
      </w:r>
      <w:r>
        <w:rPr>
          <w:rFonts w:hint="eastAsia" w:ascii="宋体" w:hAnsi="宋体" w:cs="宋体"/>
          <w:sz w:val="24"/>
          <w:highlight w:val="none"/>
        </w:rPr>
        <w:t>盖章</w:t>
      </w:r>
      <w:r>
        <w:rPr>
          <w:rFonts w:hint="eastAsia" w:ascii="宋体" w:hAnsi="宋体" w:cs="宋体"/>
          <w:kern w:val="0"/>
          <w:sz w:val="24"/>
          <w:highlight w:val="none"/>
          <w:lang w:val="zh-CN"/>
        </w:rPr>
        <w:t>)：</w:t>
      </w:r>
    </w:p>
    <w:p>
      <w:pPr>
        <w:spacing w:line="288" w:lineRule="auto"/>
        <w:ind w:firstLine="5760" w:firstLineChars="2400"/>
        <w:rPr>
          <w:rFonts w:ascii="宋体" w:hAnsi="宋体" w:cs="宋体"/>
          <w:b/>
          <w:sz w:val="24"/>
          <w:highlight w:val="none"/>
        </w:rPr>
      </w:pPr>
      <w:r>
        <w:rPr>
          <w:rFonts w:hint="eastAsia" w:ascii="宋体" w:hAnsi="宋体" w:cs="宋体"/>
          <w:sz w:val="24"/>
          <w:highlight w:val="none"/>
        </w:rPr>
        <w:t>年 月 日</w:t>
      </w:r>
    </w:p>
    <w:p>
      <w:pPr>
        <w:spacing w:line="312" w:lineRule="auto"/>
        <w:ind w:firstLine="477" w:firstLineChars="198"/>
        <w:jc w:val="center"/>
        <w:outlineLvl w:val="2"/>
        <w:rPr>
          <w:rFonts w:hint="eastAsia" w:ascii="宋体" w:hAnsi="宋体" w:cs="宋体"/>
          <w:b/>
          <w:bCs/>
          <w:sz w:val="24"/>
          <w:highlight w:val="none"/>
        </w:rPr>
      </w:pPr>
    </w:p>
    <w:p>
      <w:pPr>
        <w:spacing w:line="312" w:lineRule="auto"/>
        <w:ind w:firstLine="477" w:firstLineChars="198"/>
        <w:jc w:val="center"/>
        <w:outlineLvl w:val="2"/>
        <w:rPr>
          <w:rFonts w:hint="eastAsia" w:ascii="宋体" w:hAnsi="宋体" w:cs="宋体"/>
          <w:b/>
          <w:bCs/>
          <w:sz w:val="24"/>
          <w:highlight w:val="none"/>
        </w:rPr>
      </w:pPr>
    </w:p>
    <w:p>
      <w:pPr>
        <w:spacing w:line="312" w:lineRule="auto"/>
        <w:ind w:firstLine="477" w:firstLineChars="198"/>
        <w:jc w:val="center"/>
        <w:outlineLvl w:val="2"/>
        <w:rPr>
          <w:rFonts w:hint="eastAsia" w:ascii="宋体" w:hAnsi="宋体" w:cs="宋体"/>
          <w:b/>
          <w:bCs/>
          <w:sz w:val="24"/>
          <w:highlight w:val="none"/>
        </w:rPr>
      </w:pPr>
    </w:p>
    <w:p>
      <w:pPr>
        <w:spacing w:line="312" w:lineRule="auto"/>
        <w:ind w:firstLine="477" w:firstLineChars="198"/>
        <w:jc w:val="center"/>
        <w:outlineLvl w:val="2"/>
        <w:rPr>
          <w:rFonts w:hint="eastAsia" w:ascii="宋体" w:hAnsi="宋体" w:cs="宋体"/>
          <w:b/>
          <w:bCs/>
          <w:sz w:val="24"/>
          <w:highlight w:val="none"/>
        </w:rPr>
      </w:pPr>
    </w:p>
    <w:p>
      <w:pPr>
        <w:spacing w:line="312" w:lineRule="auto"/>
        <w:ind w:firstLine="477" w:firstLineChars="198"/>
        <w:jc w:val="center"/>
        <w:outlineLvl w:val="2"/>
        <w:rPr>
          <w:rFonts w:hint="eastAsia" w:ascii="宋体" w:hAnsi="宋体" w:cs="宋体"/>
          <w:b/>
          <w:bCs/>
          <w:sz w:val="24"/>
          <w:highlight w:val="none"/>
        </w:rPr>
      </w:pPr>
    </w:p>
    <w:p>
      <w:pPr>
        <w:spacing w:line="312" w:lineRule="auto"/>
        <w:ind w:firstLine="477" w:firstLineChars="198"/>
        <w:jc w:val="center"/>
        <w:outlineLvl w:val="2"/>
        <w:rPr>
          <w:rFonts w:hint="eastAsia" w:ascii="宋体" w:hAnsi="宋体" w:cs="宋体"/>
          <w:b/>
          <w:bCs/>
          <w:sz w:val="24"/>
          <w:highlight w:val="none"/>
        </w:rPr>
      </w:pPr>
      <w:r>
        <w:rPr>
          <w:rFonts w:hint="eastAsia" w:ascii="宋体" w:hAnsi="宋体" w:cs="宋体"/>
          <w:b/>
          <w:bCs/>
          <w:sz w:val="24"/>
          <w:highlight w:val="none"/>
        </w:rPr>
        <w:t>6、</w:t>
      </w:r>
      <w:bookmarkEnd w:id="93"/>
      <w:bookmarkEnd w:id="94"/>
      <w:r>
        <w:rPr>
          <w:rFonts w:hint="eastAsia" w:ascii="宋体" w:hAnsi="宋体" w:cs="宋体"/>
          <w:b/>
          <w:bCs/>
          <w:sz w:val="24"/>
          <w:highlight w:val="none"/>
        </w:rPr>
        <w:t>202</w:t>
      </w:r>
      <w:r>
        <w:rPr>
          <w:rFonts w:hint="eastAsia" w:ascii="宋体" w:hAnsi="宋体" w:cs="宋体"/>
          <w:b/>
          <w:bCs/>
          <w:sz w:val="24"/>
          <w:highlight w:val="none"/>
          <w:lang w:val="en-US" w:eastAsia="zh-CN"/>
        </w:rPr>
        <w:t>0</w:t>
      </w:r>
      <w:r>
        <w:rPr>
          <w:rFonts w:hint="eastAsia" w:ascii="宋体" w:hAnsi="宋体" w:cs="宋体"/>
          <w:b/>
          <w:bCs/>
          <w:sz w:val="24"/>
          <w:highlight w:val="none"/>
        </w:rPr>
        <w:t>年1</w:t>
      </w:r>
      <w:r>
        <w:rPr>
          <w:rFonts w:hint="eastAsia" w:ascii="宋体" w:hAnsi="宋体" w:cs="宋体"/>
          <w:b/>
          <w:bCs/>
          <w:sz w:val="24"/>
          <w:highlight w:val="none"/>
          <w:lang w:val="en-US" w:eastAsia="zh-CN"/>
        </w:rPr>
        <w:t>2</w:t>
      </w:r>
      <w:r>
        <w:rPr>
          <w:rFonts w:hint="eastAsia" w:ascii="宋体" w:hAnsi="宋体" w:cs="宋体"/>
          <w:b/>
          <w:bCs/>
          <w:sz w:val="24"/>
          <w:highlight w:val="none"/>
        </w:rPr>
        <w:t>月1日以来至今投标人承担类似项目情况</w:t>
      </w:r>
    </w:p>
    <w:p>
      <w:pPr>
        <w:spacing w:line="312" w:lineRule="auto"/>
        <w:ind w:firstLine="477" w:firstLineChars="198"/>
        <w:jc w:val="center"/>
        <w:outlineLvl w:val="2"/>
        <w:rPr>
          <w:rFonts w:hint="eastAsia" w:ascii="宋体" w:hAnsi="宋体" w:cs="宋体"/>
          <w:b/>
          <w:bCs/>
          <w:sz w:val="24"/>
          <w:highlight w:val="none"/>
        </w:rPr>
      </w:pPr>
      <w:bookmarkStart w:id="95" w:name="_Toc19219"/>
      <w:bookmarkStart w:id="96" w:name="_Toc18577"/>
      <w:r>
        <w:rPr>
          <w:rFonts w:hint="eastAsia" w:ascii="宋体" w:hAnsi="宋体" w:cs="宋体"/>
          <w:b/>
          <w:bCs/>
          <w:sz w:val="24"/>
          <w:highlight w:val="none"/>
        </w:rPr>
        <w:t>（需提供相关证明扫描件）。</w:t>
      </w:r>
      <w:bookmarkEnd w:id="95"/>
      <w:bookmarkEnd w:id="96"/>
    </w:p>
    <w:p>
      <w:pPr>
        <w:autoSpaceDE w:val="0"/>
        <w:autoSpaceDN w:val="0"/>
        <w:adjustRightInd w:val="0"/>
        <w:spacing w:line="312" w:lineRule="auto"/>
        <w:ind w:firstLine="120"/>
        <w:rPr>
          <w:rFonts w:hint="eastAsia" w:ascii="宋体" w:hAnsi="宋体" w:cs="宋体"/>
          <w:b/>
          <w:sz w:val="24"/>
          <w:highlight w:val="none"/>
        </w:rPr>
      </w:pPr>
      <w:r>
        <w:rPr>
          <w:rFonts w:hint="eastAsia" w:ascii="宋体" w:hAnsi="宋体" w:cs="宋体"/>
          <w:b/>
          <w:sz w:val="24"/>
          <w:highlight w:val="none"/>
        </w:rPr>
        <w:t>附表 :相关项目成功案例一览表</w:t>
      </w:r>
    </w:p>
    <w:tbl>
      <w:tblPr>
        <w:tblStyle w:val="16"/>
        <w:tblW w:w="0" w:type="auto"/>
        <w:tblInd w:w="108" w:type="dxa"/>
        <w:tblLayout w:type="fixed"/>
        <w:tblCellMar>
          <w:top w:w="0" w:type="dxa"/>
          <w:left w:w="108" w:type="dxa"/>
          <w:bottom w:w="0" w:type="dxa"/>
          <w:right w:w="108" w:type="dxa"/>
        </w:tblCellMar>
      </w:tblPr>
      <w:tblGrid>
        <w:gridCol w:w="1260"/>
        <w:gridCol w:w="1356"/>
        <w:gridCol w:w="1524"/>
        <w:gridCol w:w="3600"/>
        <w:gridCol w:w="1215"/>
      </w:tblGrid>
      <w:tr>
        <w:tblPrEx>
          <w:tblCellMar>
            <w:top w:w="0" w:type="dxa"/>
            <w:left w:w="108" w:type="dxa"/>
            <w:bottom w:w="0" w:type="dxa"/>
            <w:right w:w="108" w:type="dxa"/>
          </w:tblCellMar>
        </w:tblPrEx>
        <w:trPr>
          <w:trHeight w:val="1177" w:hRule="atLeast"/>
        </w:trPr>
        <w:tc>
          <w:tcPr>
            <w:tcW w:w="1260"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12" w:lineRule="auto"/>
              <w:jc w:val="center"/>
              <w:rPr>
                <w:rFonts w:hint="eastAsia" w:ascii="宋体" w:hAnsi="宋体" w:cs="宋体"/>
                <w:sz w:val="24"/>
                <w:highlight w:val="none"/>
              </w:rPr>
            </w:pPr>
            <w:r>
              <w:rPr>
                <w:rFonts w:hint="eastAsia" w:ascii="宋体" w:hAnsi="宋体" w:cs="宋体"/>
                <w:sz w:val="24"/>
                <w:highlight w:val="none"/>
              </w:rPr>
              <w:t>项目名称</w:t>
            </w:r>
          </w:p>
        </w:tc>
        <w:tc>
          <w:tcPr>
            <w:tcW w:w="1356"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12" w:lineRule="auto"/>
              <w:jc w:val="center"/>
              <w:rPr>
                <w:rFonts w:hint="eastAsia" w:ascii="宋体" w:hAnsi="宋体" w:cs="宋体"/>
                <w:sz w:val="24"/>
                <w:highlight w:val="none"/>
              </w:rPr>
            </w:pPr>
            <w:r>
              <w:rPr>
                <w:rFonts w:hint="eastAsia" w:ascii="宋体" w:hAnsi="宋体" w:cs="宋体"/>
                <w:sz w:val="24"/>
                <w:highlight w:val="none"/>
              </w:rPr>
              <w:t>简要描述</w:t>
            </w:r>
          </w:p>
        </w:tc>
        <w:tc>
          <w:tcPr>
            <w:tcW w:w="1524"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12" w:lineRule="auto"/>
              <w:jc w:val="center"/>
              <w:rPr>
                <w:rFonts w:hint="eastAsia" w:ascii="宋体" w:hAnsi="宋体" w:cs="宋体"/>
                <w:sz w:val="24"/>
                <w:highlight w:val="none"/>
              </w:rPr>
            </w:pPr>
            <w:r>
              <w:rPr>
                <w:rFonts w:hint="eastAsia" w:ascii="宋体" w:hAnsi="宋体" w:cs="宋体"/>
                <w:sz w:val="24"/>
                <w:highlight w:val="none"/>
              </w:rPr>
              <w:t>合同金额</w:t>
            </w:r>
          </w:p>
          <w:p>
            <w:pPr>
              <w:autoSpaceDE w:val="0"/>
              <w:autoSpaceDN w:val="0"/>
              <w:adjustRightInd w:val="0"/>
              <w:spacing w:line="312" w:lineRule="auto"/>
              <w:jc w:val="center"/>
              <w:rPr>
                <w:rFonts w:hint="eastAsia" w:ascii="宋体" w:hAnsi="宋体" w:cs="宋体"/>
                <w:sz w:val="24"/>
                <w:highlight w:val="none"/>
              </w:rPr>
            </w:pPr>
            <w:r>
              <w:rPr>
                <w:rFonts w:hint="eastAsia" w:ascii="宋体" w:hAnsi="宋体" w:cs="宋体"/>
                <w:sz w:val="24"/>
                <w:highlight w:val="none"/>
              </w:rPr>
              <w:t>（万元）</w:t>
            </w:r>
          </w:p>
        </w:tc>
        <w:tc>
          <w:tcPr>
            <w:tcW w:w="3600"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12" w:lineRule="auto"/>
              <w:jc w:val="center"/>
              <w:rPr>
                <w:rFonts w:hint="eastAsia" w:ascii="宋体" w:hAnsi="宋体" w:cs="宋体"/>
                <w:sz w:val="24"/>
                <w:highlight w:val="none"/>
              </w:rPr>
            </w:pPr>
            <w:r>
              <w:rPr>
                <w:rFonts w:hint="eastAsia" w:ascii="宋体" w:hAnsi="宋体" w:cs="宋体"/>
                <w:sz w:val="24"/>
                <w:highlight w:val="none"/>
              </w:rPr>
              <w:t>采购单位联系人及联系电话</w:t>
            </w:r>
          </w:p>
        </w:tc>
        <w:tc>
          <w:tcPr>
            <w:tcW w:w="1215"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12" w:lineRule="auto"/>
              <w:jc w:val="center"/>
              <w:rPr>
                <w:rFonts w:hint="eastAsia" w:ascii="宋体" w:hAnsi="宋体" w:cs="宋体"/>
                <w:sz w:val="24"/>
                <w:highlight w:val="none"/>
              </w:rPr>
            </w:pPr>
            <w:r>
              <w:rPr>
                <w:rFonts w:hint="eastAsia" w:ascii="宋体" w:hAnsi="宋体" w:cs="宋体"/>
                <w:sz w:val="24"/>
                <w:highlight w:val="none"/>
              </w:rPr>
              <w:t>所在页码</w:t>
            </w:r>
          </w:p>
        </w:tc>
      </w:tr>
      <w:tr>
        <w:tblPrEx>
          <w:tblCellMar>
            <w:top w:w="0" w:type="dxa"/>
            <w:left w:w="108" w:type="dxa"/>
            <w:bottom w:w="0" w:type="dxa"/>
            <w:right w:w="108" w:type="dxa"/>
          </w:tblCellMar>
        </w:tblPrEx>
        <w:trPr>
          <w:trHeight w:val="894" w:hRule="atLeast"/>
        </w:trPr>
        <w:tc>
          <w:tcPr>
            <w:tcW w:w="126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12" w:lineRule="auto"/>
              <w:rPr>
                <w:rFonts w:hint="eastAsia" w:ascii="宋体" w:hAnsi="宋体" w:cs="宋体"/>
                <w:sz w:val="24"/>
                <w:highlight w:val="none"/>
              </w:rPr>
            </w:pPr>
          </w:p>
        </w:tc>
        <w:tc>
          <w:tcPr>
            <w:tcW w:w="135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12" w:lineRule="auto"/>
              <w:rPr>
                <w:rFonts w:hint="eastAsia" w:ascii="宋体" w:hAnsi="宋体" w:cs="宋体"/>
                <w:sz w:val="24"/>
                <w:highlight w:val="none"/>
              </w:rPr>
            </w:pPr>
          </w:p>
        </w:tc>
        <w:tc>
          <w:tcPr>
            <w:tcW w:w="1524"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12" w:lineRule="auto"/>
              <w:rPr>
                <w:rFonts w:hint="eastAsia" w:ascii="宋体" w:hAnsi="宋体" w:cs="宋体"/>
                <w:sz w:val="24"/>
                <w:highlight w:val="none"/>
              </w:rPr>
            </w:pPr>
          </w:p>
        </w:tc>
        <w:tc>
          <w:tcPr>
            <w:tcW w:w="360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12" w:lineRule="auto"/>
              <w:rPr>
                <w:rFonts w:hint="eastAsia" w:ascii="宋体" w:hAnsi="宋体" w:cs="宋体"/>
                <w:sz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12" w:lineRule="auto"/>
              <w:rPr>
                <w:rFonts w:hint="eastAsia" w:ascii="宋体" w:hAnsi="宋体" w:cs="宋体"/>
                <w:sz w:val="24"/>
                <w:highlight w:val="none"/>
              </w:rPr>
            </w:pPr>
          </w:p>
        </w:tc>
      </w:tr>
      <w:tr>
        <w:tblPrEx>
          <w:tblCellMar>
            <w:top w:w="0" w:type="dxa"/>
            <w:left w:w="108" w:type="dxa"/>
            <w:bottom w:w="0" w:type="dxa"/>
            <w:right w:w="108" w:type="dxa"/>
          </w:tblCellMar>
        </w:tblPrEx>
        <w:trPr>
          <w:trHeight w:val="920" w:hRule="atLeast"/>
        </w:trPr>
        <w:tc>
          <w:tcPr>
            <w:tcW w:w="126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12" w:lineRule="auto"/>
              <w:rPr>
                <w:rFonts w:hint="eastAsia" w:ascii="宋体" w:hAnsi="宋体" w:cs="宋体"/>
                <w:sz w:val="24"/>
                <w:highlight w:val="none"/>
              </w:rPr>
            </w:pPr>
          </w:p>
        </w:tc>
        <w:tc>
          <w:tcPr>
            <w:tcW w:w="135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12" w:lineRule="auto"/>
              <w:rPr>
                <w:rFonts w:hint="eastAsia" w:ascii="宋体" w:hAnsi="宋体" w:cs="宋体"/>
                <w:sz w:val="24"/>
                <w:highlight w:val="none"/>
              </w:rPr>
            </w:pPr>
          </w:p>
        </w:tc>
        <w:tc>
          <w:tcPr>
            <w:tcW w:w="1524"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12" w:lineRule="auto"/>
              <w:rPr>
                <w:rFonts w:hint="eastAsia" w:ascii="宋体" w:hAnsi="宋体" w:cs="宋体"/>
                <w:sz w:val="24"/>
                <w:highlight w:val="none"/>
              </w:rPr>
            </w:pPr>
          </w:p>
        </w:tc>
        <w:tc>
          <w:tcPr>
            <w:tcW w:w="360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12" w:lineRule="auto"/>
              <w:rPr>
                <w:rFonts w:hint="eastAsia" w:ascii="宋体" w:hAnsi="宋体" w:cs="宋体"/>
                <w:sz w:val="24"/>
                <w:highlight w:val="none"/>
              </w:rPr>
            </w:pPr>
          </w:p>
        </w:tc>
        <w:tc>
          <w:tcPr>
            <w:tcW w:w="1215"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12" w:lineRule="auto"/>
              <w:rPr>
                <w:rFonts w:hint="eastAsia" w:ascii="宋体" w:hAnsi="宋体" w:cs="宋体"/>
                <w:sz w:val="24"/>
                <w:highlight w:val="none"/>
              </w:rPr>
            </w:pPr>
          </w:p>
        </w:tc>
      </w:tr>
    </w:tbl>
    <w:p>
      <w:pPr>
        <w:autoSpaceDE w:val="0"/>
        <w:autoSpaceDN w:val="0"/>
        <w:adjustRightInd w:val="0"/>
        <w:spacing w:line="312" w:lineRule="auto"/>
        <w:rPr>
          <w:rFonts w:hint="eastAsia" w:ascii="宋体" w:hAnsi="宋体" w:cs="宋体"/>
          <w:kern w:val="0"/>
          <w:sz w:val="24"/>
          <w:highlight w:val="none"/>
        </w:rPr>
      </w:pPr>
      <w:r>
        <w:rPr>
          <w:rFonts w:hint="eastAsia" w:ascii="宋体" w:hAnsi="宋体" w:cs="宋体"/>
          <w:b/>
          <w:sz w:val="24"/>
          <w:highlight w:val="none"/>
        </w:rPr>
        <w:t>注：投标人可按上述的格式自行编制，须随表提交相应的证明材料扫描件，不提供有权视为无效。</w:t>
      </w:r>
    </w:p>
    <w:p>
      <w:pPr>
        <w:adjustRightInd w:val="0"/>
        <w:snapToGrid w:val="0"/>
        <w:spacing w:line="312" w:lineRule="auto"/>
        <w:ind w:firstLine="5160" w:firstLineChars="2150"/>
        <w:rPr>
          <w:rFonts w:hint="eastAsia" w:ascii="宋体" w:hAnsi="宋体" w:cs="宋体"/>
          <w:kern w:val="0"/>
          <w:sz w:val="24"/>
          <w:highlight w:val="none"/>
          <w:lang w:val="zh-CN"/>
        </w:rPr>
      </w:pPr>
    </w:p>
    <w:p>
      <w:pPr>
        <w:adjustRightInd w:val="0"/>
        <w:snapToGrid w:val="0"/>
        <w:spacing w:line="312" w:lineRule="auto"/>
        <w:ind w:firstLine="5160" w:firstLineChars="2150"/>
        <w:rPr>
          <w:rFonts w:hint="eastAsia" w:ascii="宋体" w:hAnsi="宋体" w:cs="宋体"/>
          <w:kern w:val="0"/>
          <w:sz w:val="24"/>
          <w:highlight w:val="none"/>
          <w:lang w:val="zh-CN"/>
        </w:rPr>
      </w:pPr>
    </w:p>
    <w:p>
      <w:pPr>
        <w:adjustRightInd w:val="0"/>
        <w:snapToGrid w:val="0"/>
        <w:spacing w:line="312" w:lineRule="auto"/>
        <w:ind w:firstLine="5160" w:firstLineChars="2150"/>
        <w:rPr>
          <w:rFonts w:hint="eastAsia" w:ascii="宋体" w:hAnsi="宋体" w:cs="宋体"/>
          <w:kern w:val="0"/>
          <w:sz w:val="24"/>
          <w:highlight w:val="none"/>
        </w:rPr>
      </w:pPr>
      <w:r>
        <w:rPr>
          <w:rFonts w:hint="eastAsia" w:ascii="宋体" w:hAnsi="宋体" w:cs="宋体"/>
          <w:kern w:val="0"/>
          <w:sz w:val="24"/>
          <w:highlight w:val="none"/>
          <w:lang w:val="zh-CN"/>
        </w:rPr>
        <w:t>投标人名称(</w:t>
      </w:r>
      <w:r>
        <w:rPr>
          <w:rFonts w:hint="eastAsia" w:ascii="宋体" w:hAnsi="宋体" w:cs="宋体"/>
          <w:sz w:val="24"/>
          <w:highlight w:val="none"/>
          <w:lang w:val="en-US" w:eastAsia="zh-CN"/>
        </w:rPr>
        <w:t>电子</w:t>
      </w:r>
      <w:r>
        <w:rPr>
          <w:rFonts w:hint="eastAsia" w:ascii="宋体" w:hAnsi="宋体" w:cs="宋体"/>
          <w:sz w:val="24"/>
          <w:highlight w:val="none"/>
        </w:rPr>
        <w:t>盖章</w:t>
      </w:r>
      <w:r>
        <w:rPr>
          <w:rFonts w:hint="eastAsia" w:ascii="宋体" w:hAnsi="宋体" w:cs="宋体"/>
          <w:kern w:val="0"/>
          <w:sz w:val="24"/>
          <w:highlight w:val="none"/>
          <w:lang w:val="zh-CN"/>
        </w:rPr>
        <w:t>)：</w:t>
      </w:r>
    </w:p>
    <w:p>
      <w:pPr>
        <w:adjustRightInd w:val="0"/>
        <w:snapToGrid w:val="0"/>
        <w:spacing w:line="312" w:lineRule="auto"/>
        <w:rPr>
          <w:rFonts w:hint="eastAsia" w:ascii="宋体" w:hAnsi="宋体" w:cs="宋体"/>
          <w:kern w:val="0"/>
          <w:sz w:val="24"/>
          <w:highlight w:val="none"/>
        </w:rPr>
      </w:pPr>
      <w:r>
        <w:rPr>
          <w:rFonts w:hint="eastAsia" w:ascii="宋体" w:hAnsi="宋体" w:cs="宋体"/>
          <w:kern w:val="0"/>
          <w:sz w:val="24"/>
          <w:highlight w:val="none"/>
          <w:lang w:val="zh-CN"/>
        </w:rPr>
        <w:t xml:space="preserve">                                         法定代表人或授权代表人（签字</w:t>
      </w:r>
      <w:r>
        <w:rPr>
          <w:rFonts w:hint="eastAsia" w:ascii="宋体" w:hAnsi="宋体" w:cs="宋体"/>
          <w:kern w:val="0"/>
          <w:sz w:val="24"/>
          <w:highlight w:val="none"/>
        </w:rPr>
        <w:t>或盖章</w:t>
      </w:r>
      <w:r>
        <w:rPr>
          <w:rFonts w:hint="eastAsia" w:ascii="宋体" w:hAnsi="宋体" w:cs="宋体"/>
          <w:kern w:val="0"/>
          <w:sz w:val="24"/>
          <w:highlight w:val="none"/>
          <w:lang w:val="zh-CN"/>
        </w:rPr>
        <w:t>）：</w:t>
      </w:r>
    </w:p>
    <w:p>
      <w:pPr>
        <w:adjustRightInd w:val="0"/>
        <w:snapToGrid w:val="0"/>
        <w:spacing w:line="312" w:lineRule="auto"/>
        <w:ind w:firstLine="5160" w:firstLineChars="2150"/>
        <w:rPr>
          <w:rFonts w:hint="eastAsia" w:ascii="宋体" w:hAnsi="宋体" w:cs="宋体"/>
          <w:kern w:val="0"/>
          <w:sz w:val="24"/>
          <w:highlight w:val="none"/>
          <w:lang w:val="zh-CN"/>
        </w:rPr>
      </w:pPr>
      <w:r>
        <w:rPr>
          <w:rFonts w:hint="eastAsia" w:ascii="宋体" w:hAnsi="宋体" w:cs="宋体"/>
          <w:kern w:val="0"/>
          <w:sz w:val="24"/>
          <w:highlight w:val="none"/>
          <w:lang w:val="zh-CN"/>
        </w:rPr>
        <w:t>日期</w:t>
      </w:r>
      <w:r>
        <w:rPr>
          <w:rFonts w:hint="eastAsia" w:ascii="宋体" w:hAnsi="宋体" w:cs="宋体"/>
          <w:kern w:val="0"/>
          <w:sz w:val="24"/>
          <w:highlight w:val="none"/>
        </w:rPr>
        <w:t xml:space="preserve">：   </w:t>
      </w:r>
      <w:r>
        <w:rPr>
          <w:rFonts w:hint="eastAsia" w:ascii="宋体" w:hAnsi="宋体" w:cs="宋体"/>
          <w:kern w:val="0"/>
          <w:sz w:val="24"/>
          <w:highlight w:val="none"/>
          <w:lang w:val="zh-CN"/>
        </w:rPr>
        <w:t>年</w:t>
      </w:r>
      <w:r>
        <w:rPr>
          <w:rFonts w:hint="eastAsia" w:ascii="宋体" w:hAnsi="宋体" w:cs="宋体"/>
          <w:kern w:val="0"/>
          <w:sz w:val="24"/>
          <w:highlight w:val="none"/>
        </w:rPr>
        <w:t xml:space="preserve">  </w:t>
      </w:r>
      <w:r>
        <w:rPr>
          <w:rFonts w:hint="eastAsia" w:ascii="宋体" w:hAnsi="宋体" w:cs="宋体"/>
          <w:kern w:val="0"/>
          <w:sz w:val="24"/>
          <w:highlight w:val="none"/>
          <w:lang w:val="zh-CN"/>
        </w:rPr>
        <w:t>月</w:t>
      </w:r>
      <w:r>
        <w:rPr>
          <w:rFonts w:hint="eastAsia" w:ascii="宋体" w:hAnsi="宋体" w:cs="宋体"/>
          <w:kern w:val="0"/>
          <w:sz w:val="24"/>
          <w:highlight w:val="none"/>
        </w:rPr>
        <w:t xml:space="preserve">   </w:t>
      </w:r>
      <w:r>
        <w:rPr>
          <w:rFonts w:hint="eastAsia" w:ascii="宋体" w:hAnsi="宋体" w:cs="宋体"/>
          <w:kern w:val="0"/>
          <w:sz w:val="24"/>
          <w:highlight w:val="none"/>
          <w:lang w:val="zh-CN"/>
        </w:rPr>
        <w:t>日</w:t>
      </w:r>
    </w:p>
    <w:p>
      <w:pPr>
        <w:spacing w:line="312" w:lineRule="auto"/>
        <w:rPr>
          <w:rFonts w:hint="eastAsia" w:ascii="宋体" w:hAnsi="宋体" w:cs="宋体"/>
          <w:b/>
          <w:bCs/>
          <w:szCs w:val="21"/>
          <w:highlight w:val="none"/>
        </w:rPr>
      </w:pPr>
    </w:p>
    <w:bookmarkEnd w:id="84"/>
    <w:p>
      <w:pPr>
        <w:pageBreakBefore/>
        <w:spacing w:line="312" w:lineRule="auto"/>
        <w:ind w:firstLine="4096" w:firstLineChars="1700"/>
        <w:outlineLvl w:val="2"/>
        <w:rPr>
          <w:rFonts w:hint="eastAsia" w:ascii="宋体" w:hAnsi="宋体" w:cs="宋体"/>
          <w:b/>
          <w:sz w:val="24"/>
          <w:highlight w:val="none"/>
        </w:rPr>
      </w:pPr>
      <w:bookmarkStart w:id="97" w:name="_Toc23589"/>
      <w:bookmarkStart w:id="98" w:name="_Toc2745"/>
      <w:r>
        <w:rPr>
          <w:rFonts w:hint="eastAsia" w:ascii="宋体" w:hAnsi="宋体" w:cs="宋体"/>
          <w:b/>
          <w:kern w:val="0"/>
          <w:sz w:val="24"/>
          <w:highlight w:val="none"/>
        </w:rPr>
        <w:t>7、投标响应</w:t>
      </w:r>
      <w:r>
        <w:rPr>
          <w:rFonts w:hint="eastAsia" w:ascii="宋体" w:hAnsi="宋体" w:cs="宋体"/>
          <w:b/>
          <w:sz w:val="24"/>
          <w:highlight w:val="none"/>
        </w:rPr>
        <w:t>函</w:t>
      </w:r>
      <w:bookmarkEnd w:id="97"/>
      <w:bookmarkEnd w:id="98"/>
    </w:p>
    <w:p>
      <w:pPr>
        <w:adjustRightInd w:val="0"/>
        <w:snapToGrid w:val="0"/>
        <w:spacing w:line="312" w:lineRule="auto"/>
        <w:rPr>
          <w:rFonts w:hint="eastAsia" w:ascii="宋体" w:hAnsi="宋体" w:cs="宋体"/>
          <w:sz w:val="24"/>
          <w:highlight w:val="none"/>
        </w:rPr>
      </w:pPr>
      <w:r>
        <w:rPr>
          <w:rFonts w:hint="eastAsia" w:ascii="宋体" w:hAnsi="宋体" w:cs="宋体"/>
          <w:sz w:val="24"/>
          <w:highlight w:val="none"/>
        </w:rPr>
        <w:t>衢州市人民医院：</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kern w:val="0"/>
          <w:sz w:val="24"/>
          <w:highlight w:val="none"/>
          <w:u w:val="single"/>
          <w:lang w:val="zh-CN"/>
        </w:rPr>
        <w:t xml:space="preserve">                                     </w:t>
      </w:r>
      <w:r>
        <w:rPr>
          <w:rFonts w:hint="eastAsia" w:ascii="宋体" w:hAnsi="宋体" w:cs="宋体"/>
          <w:sz w:val="24"/>
          <w:highlight w:val="none"/>
        </w:rPr>
        <w:t>(投标人全称)授权</w:t>
      </w:r>
      <w:r>
        <w:rPr>
          <w:rFonts w:hint="eastAsia" w:ascii="宋体" w:hAnsi="宋体" w:cs="宋体"/>
          <w:kern w:val="0"/>
          <w:sz w:val="24"/>
          <w:highlight w:val="none"/>
          <w:u w:val="single"/>
          <w:lang w:val="zh-CN"/>
        </w:rPr>
        <w:t xml:space="preserve">                    </w:t>
      </w:r>
      <w:r>
        <w:rPr>
          <w:rFonts w:hint="eastAsia" w:ascii="宋体" w:hAnsi="宋体" w:cs="宋体"/>
          <w:sz w:val="24"/>
          <w:highlight w:val="none"/>
        </w:rPr>
        <w:t>(全权代表姓名)</w:t>
      </w:r>
      <w:r>
        <w:rPr>
          <w:rFonts w:hint="eastAsia" w:ascii="宋体" w:hAnsi="宋体" w:cs="宋体"/>
          <w:kern w:val="0"/>
          <w:sz w:val="24"/>
          <w:highlight w:val="none"/>
          <w:u w:val="single"/>
          <w:lang w:val="zh-CN"/>
        </w:rPr>
        <w:t xml:space="preserve">              </w:t>
      </w:r>
      <w:r>
        <w:rPr>
          <w:rFonts w:hint="eastAsia" w:ascii="宋体" w:hAnsi="宋体" w:cs="宋体"/>
          <w:sz w:val="24"/>
          <w:highlight w:val="none"/>
        </w:rPr>
        <w:t>(职务、职称)为全权代表，参加贵方组织的</w:t>
      </w:r>
      <w:r>
        <w:rPr>
          <w:rFonts w:hint="eastAsia" w:ascii="宋体" w:hAnsi="宋体" w:cs="宋体"/>
          <w:sz w:val="24"/>
          <w:highlight w:val="none"/>
          <w:lang w:eastAsia="zh-CN"/>
        </w:rPr>
        <w:t>运动心肺测试系统（进口）采购</w:t>
      </w:r>
      <w:r>
        <w:rPr>
          <w:rFonts w:hint="eastAsia" w:ascii="宋体" w:hAnsi="宋体" w:cs="宋体"/>
          <w:sz w:val="24"/>
          <w:highlight w:val="none"/>
        </w:rPr>
        <w:t>项目 (项目编号：</w:t>
      </w:r>
      <w:r>
        <w:rPr>
          <w:rFonts w:hint="eastAsia" w:ascii="宋体" w:hAnsi="宋体" w:cs="宋体"/>
          <w:sz w:val="24"/>
          <w:highlight w:val="none"/>
          <w:lang w:eastAsia="zh-CN"/>
        </w:rPr>
        <w:t>ZJWS-QZ2023141</w:t>
      </w:r>
      <w:r>
        <w:rPr>
          <w:rFonts w:hint="eastAsia" w:ascii="宋体" w:hAnsi="宋体" w:cs="宋体"/>
          <w:sz w:val="24"/>
          <w:highlight w:val="none"/>
        </w:rPr>
        <w:t>)招标的有关活动，并对此项目进行投标。为此：</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1、我方同意在投标人</w:t>
      </w:r>
      <w:r>
        <w:rPr>
          <w:rFonts w:hint="eastAsia" w:ascii="宋体" w:hAnsi="宋体" w:cs="宋体"/>
          <w:kern w:val="44"/>
          <w:sz w:val="24"/>
          <w:highlight w:val="none"/>
        </w:rPr>
        <w:t>编制和提交投标文件须知</w:t>
      </w:r>
      <w:r>
        <w:rPr>
          <w:rFonts w:hint="eastAsia" w:ascii="宋体" w:hAnsi="宋体" w:cs="宋体"/>
          <w:sz w:val="24"/>
          <w:highlight w:val="none"/>
        </w:rPr>
        <w:t>规定的开标日期起遵守本投标书中的承诺且在投标有效期满之前均具有约束力。</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2、我方承诺已经具备《中华人民共和国政府采购法》中规定的参加政府采购活动的供应商应当具备的条件：</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(1)具有独立承担民事责任的能力；</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(2)遵守国家法律、行政法规，具有良好的信誉和商业道德；</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(3)具有履行合同的能力和良好的履行合同记录；</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(4)良好的资金、财务状况；</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(5)产品及生产所需装备符合中国政府规定的相应技术标准和环保标准；</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(6)没有违反政府采购法规、政策的记录；</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(7)没有发生重大经济纠纷和走私犯罪记录。</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3、提供</w:t>
      </w:r>
      <w:r>
        <w:rPr>
          <w:rFonts w:hint="eastAsia" w:ascii="宋体" w:hAnsi="宋体" w:cs="宋体"/>
          <w:kern w:val="44"/>
          <w:sz w:val="24"/>
          <w:highlight w:val="none"/>
        </w:rPr>
        <w:t>编制和提交投标文件须知</w:t>
      </w:r>
      <w:r>
        <w:rPr>
          <w:rFonts w:hint="eastAsia" w:ascii="宋体" w:hAnsi="宋体" w:cs="宋体"/>
          <w:sz w:val="24"/>
          <w:highlight w:val="none"/>
        </w:rPr>
        <w:t>规定的全部投标文件。具体内容为：</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(1)</w:t>
      </w:r>
      <w:r>
        <w:rPr>
          <w:rFonts w:hint="eastAsia" w:ascii="宋体" w:hAnsi="宋体" w:cs="宋体"/>
          <w:kern w:val="44"/>
          <w:sz w:val="24"/>
          <w:highlight w:val="none"/>
        </w:rPr>
        <w:t>编制和提交投标文件须知</w:t>
      </w:r>
      <w:r>
        <w:rPr>
          <w:rFonts w:hint="eastAsia" w:ascii="宋体" w:hAnsi="宋体" w:cs="宋体"/>
          <w:sz w:val="24"/>
          <w:highlight w:val="none"/>
        </w:rPr>
        <w:t>要求投标人提交的全部文件；</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(2)保证忠实地执行双方所签订的合同，并承担合同规定的责任和义务；</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(3)保证遵守招标文件中的其他有关规定。</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4、我方完全理解贵方不一定要接受最低价的投标。</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5、我方愿意向贵方提供任何与该项投标有关的数据、情况和技术资料。若贵方需要，我方愿意提供我方作出的一切承诺的证明材料。</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6、我方已详细审核全部招标文件，包括招标文件修改书(如果有)、参考资料及有关附件，确认无误。</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7、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（1)提供虚假材料谋取中标、成交的；</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（2)采取不正当手段诋毁、排挤其他供应商的；</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（3)与采购人、其它供应商或者采购代理机构恶意串通的；</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（4)向采购人、采购代理机构行贿或者提供其他不正当利益的；</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（5)在招标采购过程中与采购人进行协商谈判的；</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（6)拒绝有关部门监督检查或提供虚假情况的。</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供应商有前款第（1)至（5)项情形之一的，中标、成交无效。</w:t>
      </w:r>
    </w:p>
    <w:p>
      <w:pPr>
        <w:adjustRightInd w:val="0"/>
        <w:snapToGrid w:val="0"/>
        <w:spacing w:line="312" w:lineRule="auto"/>
        <w:rPr>
          <w:rFonts w:hint="eastAsia" w:ascii="宋体" w:hAnsi="宋体" w:cs="宋体"/>
          <w:kern w:val="0"/>
          <w:sz w:val="24"/>
          <w:highlight w:val="none"/>
        </w:rPr>
      </w:pPr>
      <w:r>
        <w:rPr>
          <w:rFonts w:hint="eastAsia" w:ascii="宋体" w:hAnsi="宋体" w:cs="宋体"/>
          <w:kern w:val="0"/>
          <w:sz w:val="24"/>
          <w:highlight w:val="none"/>
          <w:lang w:val="zh-CN"/>
        </w:rPr>
        <w:t xml:space="preserve">法定代表人或授权代表人（签字）：  </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rPr>
        <w:tab/>
      </w:r>
    </w:p>
    <w:p>
      <w:pPr>
        <w:adjustRightInd w:val="0"/>
        <w:snapToGrid w:val="0"/>
        <w:spacing w:line="312" w:lineRule="auto"/>
        <w:rPr>
          <w:rFonts w:hint="eastAsia" w:ascii="宋体" w:hAnsi="宋体" w:cs="宋体"/>
          <w:kern w:val="0"/>
          <w:sz w:val="24"/>
          <w:highlight w:val="none"/>
          <w:u w:val="single"/>
          <w:lang w:val="zh-CN"/>
        </w:rPr>
      </w:pPr>
      <w:r>
        <w:rPr>
          <w:rFonts w:hint="eastAsia" w:ascii="宋体" w:hAnsi="宋体" w:cs="宋体"/>
          <w:kern w:val="0"/>
          <w:sz w:val="24"/>
          <w:highlight w:val="none"/>
          <w:lang w:val="zh-CN"/>
        </w:rPr>
        <w:t xml:space="preserve">投标人（盖 章）：  </w:t>
      </w:r>
      <w:r>
        <w:rPr>
          <w:rFonts w:hint="eastAsia" w:ascii="宋体" w:hAnsi="宋体" w:cs="宋体"/>
          <w:kern w:val="0"/>
          <w:sz w:val="24"/>
          <w:highlight w:val="none"/>
          <w:u w:val="single"/>
          <w:lang w:val="zh-CN"/>
        </w:rPr>
        <w:t xml:space="preserve">                                           </w:t>
      </w:r>
    </w:p>
    <w:p>
      <w:pPr>
        <w:adjustRightInd w:val="0"/>
        <w:snapToGrid w:val="0"/>
        <w:spacing w:line="312" w:lineRule="auto"/>
        <w:rPr>
          <w:rFonts w:hint="eastAsia" w:ascii="宋体" w:hAnsi="宋体" w:cs="宋体"/>
          <w:kern w:val="0"/>
          <w:sz w:val="24"/>
          <w:highlight w:val="none"/>
        </w:rPr>
      </w:pPr>
      <w:r>
        <w:rPr>
          <w:rFonts w:hint="eastAsia" w:ascii="宋体" w:hAnsi="宋体" w:cs="宋体"/>
          <w:kern w:val="0"/>
          <w:sz w:val="24"/>
          <w:highlight w:val="none"/>
          <w:lang w:val="zh-CN"/>
        </w:rPr>
        <w:t>联系人：</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 xml:space="preserve">联系电话： </w:t>
      </w:r>
      <w:r>
        <w:rPr>
          <w:rFonts w:hint="eastAsia" w:ascii="宋体" w:hAnsi="宋体" w:cs="宋体"/>
          <w:kern w:val="0"/>
          <w:sz w:val="24"/>
          <w:highlight w:val="none"/>
          <w:u w:val="single"/>
          <w:lang w:val="zh-CN"/>
        </w:rPr>
        <w:t xml:space="preserve">                   </w:t>
      </w:r>
    </w:p>
    <w:p>
      <w:pPr>
        <w:adjustRightInd w:val="0"/>
        <w:snapToGrid w:val="0"/>
        <w:spacing w:line="312" w:lineRule="auto"/>
        <w:rPr>
          <w:rFonts w:hint="eastAsia" w:ascii="宋体" w:hAnsi="宋体" w:cs="宋体"/>
          <w:kern w:val="0"/>
          <w:sz w:val="24"/>
          <w:highlight w:val="none"/>
        </w:rPr>
      </w:pPr>
      <w:r>
        <w:rPr>
          <w:rFonts w:hint="eastAsia" w:ascii="宋体" w:hAnsi="宋体" w:cs="宋体"/>
          <w:kern w:val="0"/>
          <w:sz w:val="24"/>
          <w:highlight w:val="none"/>
          <w:lang w:val="zh-CN"/>
        </w:rPr>
        <w:t>联系地址：</w:t>
      </w:r>
      <w:r>
        <w:rPr>
          <w:rFonts w:hint="eastAsia" w:ascii="宋体" w:hAnsi="宋体" w:cs="宋体"/>
          <w:kern w:val="0"/>
          <w:sz w:val="24"/>
          <w:highlight w:val="none"/>
          <w:u w:val="single"/>
          <w:lang w:val="zh-CN"/>
        </w:rPr>
        <w:t xml:space="preserve">                                                    </w:t>
      </w:r>
    </w:p>
    <w:p>
      <w:pPr>
        <w:adjustRightInd w:val="0"/>
        <w:snapToGrid w:val="0"/>
        <w:spacing w:line="312" w:lineRule="auto"/>
        <w:rPr>
          <w:rFonts w:hint="eastAsia" w:ascii="宋体" w:hAnsi="宋体" w:cs="宋体"/>
          <w:kern w:val="0"/>
          <w:sz w:val="24"/>
          <w:highlight w:val="none"/>
        </w:rPr>
      </w:pPr>
      <w:r>
        <w:rPr>
          <w:rFonts w:hint="eastAsia" w:ascii="宋体" w:hAnsi="宋体" w:cs="宋体"/>
          <w:kern w:val="0"/>
          <w:sz w:val="24"/>
          <w:highlight w:val="none"/>
          <w:lang w:val="zh-CN"/>
        </w:rPr>
        <w:t>邮政编码：</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传真号码：</w:t>
      </w:r>
      <w:r>
        <w:rPr>
          <w:rFonts w:hint="eastAsia" w:ascii="宋体" w:hAnsi="宋体" w:cs="宋体"/>
          <w:kern w:val="0"/>
          <w:sz w:val="24"/>
          <w:highlight w:val="none"/>
          <w:u w:val="single"/>
          <w:lang w:val="zh-CN"/>
        </w:rPr>
        <w:t xml:space="preserve">                     </w:t>
      </w:r>
    </w:p>
    <w:p>
      <w:pPr>
        <w:adjustRightInd w:val="0"/>
        <w:snapToGrid w:val="0"/>
        <w:spacing w:line="312" w:lineRule="auto"/>
        <w:rPr>
          <w:rFonts w:hint="eastAsia" w:ascii="宋体" w:hAnsi="宋体" w:cs="宋体"/>
          <w:kern w:val="0"/>
          <w:sz w:val="24"/>
          <w:highlight w:val="none"/>
          <w:u w:val="single"/>
        </w:rPr>
      </w:pPr>
      <w:r>
        <w:rPr>
          <w:rFonts w:hint="eastAsia" w:ascii="宋体" w:hAnsi="宋体" w:cs="宋体"/>
          <w:kern w:val="0"/>
          <w:sz w:val="24"/>
          <w:highlight w:val="none"/>
          <w:lang w:val="zh-CN"/>
        </w:rPr>
        <w:t>日</w:t>
      </w:r>
      <w:r>
        <w:rPr>
          <w:rFonts w:hint="eastAsia" w:ascii="宋体" w:hAnsi="宋体" w:cs="宋体"/>
          <w:kern w:val="0"/>
          <w:sz w:val="24"/>
          <w:highlight w:val="none"/>
        </w:rPr>
        <w:t xml:space="preserve">    </w:t>
      </w:r>
      <w:r>
        <w:rPr>
          <w:rFonts w:hint="eastAsia" w:ascii="宋体" w:hAnsi="宋体" w:cs="宋体"/>
          <w:kern w:val="0"/>
          <w:sz w:val="24"/>
          <w:highlight w:val="none"/>
          <w:lang w:val="zh-CN"/>
        </w:rPr>
        <w:t>期</w:t>
      </w:r>
      <w:r>
        <w:rPr>
          <w:rFonts w:hint="eastAsia" w:ascii="宋体" w:hAnsi="宋体" w:cs="宋体"/>
          <w:kern w:val="0"/>
          <w:sz w:val="24"/>
          <w:highlight w:val="none"/>
        </w:rPr>
        <w:t xml:space="preserve">： </w:t>
      </w:r>
      <w:r>
        <w:rPr>
          <w:rFonts w:hint="eastAsia" w:ascii="宋体" w:hAnsi="宋体" w:cs="宋体"/>
          <w:kern w:val="0"/>
          <w:sz w:val="24"/>
          <w:highlight w:val="none"/>
          <w:u w:val="single"/>
        </w:rPr>
        <w:t xml:space="preserve">       </w:t>
      </w:r>
      <w:r>
        <w:rPr>
          <w:rFonts w:hint="eastAsia" w:ascii="宋体" w:hAnsi="宋体" w:cs="宋体"/>
          <w:kern w:val="0"/>
          <w:sz w:val="24"/>
          <w:highlight w:val="none"/>
          <w:lang w:val="zh-CN"/>
        </w:rPr>
        <w:t>年</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rPr>
        <w:tab/>
      </w:r>
      <w:r>
        <w:rPr>
          <w:rFonts w:hint="eastAsia" w:ascii="宋体" w:hAnsi="宋体" w:cs="宋体"/>
          <w:kern w:val="0"/>
          <w:sz w:val="24"/>
          <w:highlight w:val="none"/>
          <w:u w:val="single"/>
        </w:rPr>
        <w:t xml:space="preserve"> </w:t>
      </w:r>
      <w:r>
        <w:rPr>
          <w:rFonts w:hint="eastAsia" w:ascii="宋体" w:hAnsi="宋体" w:cs="宋体"/>
          <w:kern w:val="0"/>
          <w:sz w:val="24"/>
          <w:highlight w:val="none"/>
          <w:lang w:val="zh-CN"/>
        </w:rPr>
        <w:t>月</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日</w:t>
      </w:r>
    </w:p>
    <w:p>
      <w:pPr>
        <w:adjustRightInd w:val="0"/>
        <w:snapToGrid w:val="0"/>
        <w:spacing w:line="312" w:lineRule="auto"/>
        <w:rPr>
          <w:rFonts w:hint="eastAsia" w:ascii="宋体" w:hAnsi="宋体" w:cs="宋体"/>
          <w:b/>
          <w:kern w:val="0"/>
          <w:szCs w:val="21"/>
          <w:highlight w:val="none"/>
          <w:lang w:val="zh-CN"/>
        </w:rPr>
      </w:pPr>
      <w:r>
        <w:rPr>
          <w:rFonts w:hint="eastAsia" w:ascii="宋体" w:hAnsi="宋体" w:cs="宋体"/>
          <w:b/>
          <w:kern w:val="0"/>
          <w:sz w:val="24"/>
          <w:highlight w:val="none"/>
          <w:lang w:val="zh-CN"/>
        </w:rPr>
        <w:t>注：未按照本投标响应函要求填报的将被视为非实质性响应投标，从而可能导致该投标被拒绝</w:t>
      </w:r>
      <w:r>
        <w:rPr>
          <w:rFonts w:hint="eastAsia" w:ascii="宋体" w:hAnsi="宋体" w:cs="宋体"/>
          <w:b/>
          <w:kern w:val="0"/>
          <w:szCs w:val="21"/>
          <w:highlight w:val="none"/>
          <w:lang w:val="zh-CN"/>
        </w:rPr>
        <w:t>。</w:t>
      </w:r>
    </w:p>
    <w:p>
      <w:pPr>
        <w:snapToGrid w:val="0"/>
        <w:spacing w:before="50" w:after="50" w:line="360" w:lineRule="auto"/>
        <w:jc w:val="center"/>
        <w:rPr>
          <w:rFonts w:ascii="宋体" w:hAnsi="宋体" w:cs="宋体"/>
          <w:b/>
          <w:sz w:val="30"/>
          <w:szCs w:val="20"/>
          <w:highlight w:val="none"/>
        </w:rPr>
      </w:pPr>
      <w:r>
        <w:rPr>
          <w:rFonts w:hint="eastAsia" w:ascii="宋体" w:hAnsi="宋体" w:cs="宋体"/>
          <w:b/>
          <w:szCs w:val="21"/>
          <w:highlight w:val="none"/>
        </w:rPr>
        <w:br w:type="page"/>
      </w:r>
      <w:bookmarkStart w:id="99" w:name="_Toc16097"/>
      <w:r>
        <w:rPr>
          <w:rFonts w:hint="eastAsia" w:ascii="宋体" w:hAnsi="宋体" w:eastAsia="宋体" w:cs="宋体"/>
          <w:b/>
          <w:sz w:val="30"/>
          <w:highlight w:val="none"/>
          <w:lang w:val="en-US" w:eastAsia="zh-CN"/>
        </w:rPr>
        <w:t>8、</w:t>
      </w:r>
      <w:r>
        <w:rPr>
          <w:rFonts w:hint="eastAsia" w:ascii="宋体" w:hAnsi="宋体" w:eastAsia="宋体" w:cs="宋体"/>
          <w:b/>
          <w:sz w:val="30"/>
          <w:highlight w:val="none"/>
        </w:rPr>
        <w:t>开标</w:t>
      </w:r>
      <w:r>
        <w:rPr>
          <w:rFonts w:hint="eastAsia" w:ascii="宋体" w:hAnsi="宋体" w:cs="宋体"/>
          <w:b/>
          <w:sz w:val="30"/>
          <w:highlight w:val="none"/>
        </w:rPr>
        <w:t>一览表</w:t>
      </w:r>
    </w:p>
    <w:p>
      <w:pPr>
        <w:snapToGrid w:val="0"/>
        <w:spacing w:before="50" w:after="50" w:line="360" w:lineRule="auto"/>
        <w:rPr>
          <w:rFonts w:ascii="宋体" w:hAnsi="宋体" w:cs="宋体"/>
          <w:sz w:val="24"/>
          <w:highlight w:val="none"/>
        </w:rPr>
      </w:pPr>
      <w:r>
        <w:rPr>
          <w:rFonts w:hint="eastAsia" w:ascii="宋体" w:hAnsi="宋体" w:cs="宋体"/>
          <w:sz w:val="24"/>
          <w:highlight w:val="none"/>
        </w:rPr>
        <w:t>招标编号：                标项：                  单位：元</w:t>
      </w:r>
    </w:p>
    <w:tbl>
      <w:tblPr>
        <w:tblStyle w:val="16"/>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968"/>
        <w:gridCol w:w="2946"/>
        <w:gridCol w:w="219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7" w:hRule="atLeast"/>
          <w:jc w:val="center"/>
        </w:trPr>
        <w:tc>
          <w:tcPr>
            <w:tcW w:w="3968" w:type="dxa"/>
            <w:tcBorders>
              <w:top w:val="single" w:color="auto" w:sz="12" w:space="0"/>
              <w:left w:val="single" w:color="auto" w:sz="12" w:space="0"/>
              <w:bottom w:val="single" w:color="auto" w:sz="4" w:space="0"/>
              <w:right w:val="single" w:color="auto" w:sz="4" w:space="0"/>
            </w:tcBorders>
            <w:noWrap/>
            <w:vAlign w:val="center"/>
          </w:tcPr>
          <w:p>
            <w:pPr>
              <w:ind w:right="-21" w:rightChars="-10"/>
              <w:jc w:val="center"/>
              <w:rPr>
                <w:rFonts w:ascii="宋体" w:hAnsi="宋体"/>
                <w:bCs/>
                <w:color w:val="000000"/>
                <w:sz w:val="24"/>
                <w:highlight w:val="none"/>
              </w:rPr>
            </w:pPr>
            <w:r>
              <w:rPr>
                <w:rFonts w:hint="eastAsia" w:ascii="宋体" w:hAnsi="宋体"/>
                <w:bCs/>
                <w:color w:val="000000"/>
                <w:sz w:val="24"/>
                <w:highlight w:val="none"/>
              </w:rPr>
              <w:t>采购项目</w:t>
            </w:r>
          </w:p>
        </w:tc>
        <w:tc>
          <w:tcPr>
            <w:tcW w:w="2946" w:type="dxa"/>
            <w:tcBorders>
              <w:top w:val="single" w:color="auto" w:sz="12" w:space="0"/>
              <w:left w:val="single" w:color="auto" w:sz="4" w:space="0"/>
              <w:bottom w:val="single" w:color="auto" w:sz="4" w:space="0"/>
              <w:right w:val="single" w:color="auto" w:sz="4" w:space="0"/>
            </w:tcBorders>
            <w:noWrap/>
            <w:vAlign w:val="center"/>
          </w:tcPr>
          <w:p>
            <w:pPr>
              <w:ind w:right="-21" w:rightChars="-10"/>
              <w:jc w:val="center"/>
              <w:rPr>
                <w:rFonts w:ascii="宋体" w:hAnsi="宋体"/>
                <w:bCs/>
                <w:color w:val="000000"/>
                <w:sz w:val="24"/>
                <w:highlight w:val="none"/>
              </w:rPr>
            </w:pPr>
            <w:r>
              <w:rPr>
                <w:rFonts w:hint="eastAsia" w:ascii="宋体" w:hAnsi="宋体"/>
                <w:bCs/>
                <w:color w:val="000000"/>
                <w:sz w:val="24"/>
                <w:highlight w:val="none"/>
              </w:rPr>
              <w:t>交货期</w:t>
            </w:r>
          </w:p>
        </w:tc>
        <w:tc>
          <w:tcPr>
            <w:tcW w:w="2192" w:type="dxa"/>
            <w:tcBorders>
              <w:top w:val="single" w:color="auto" w:sz="12" w:space="0"/>
              <w:left w:val="single" w:color="auto" w:sz="4" w:space="0"/>
              <w:bottom w:val="single" w:color="auto" w:sz="4" w:space="0"/>
              <w:right w:val="single" w:color="auto" w:sz="12" w:space="0"/>
            </w:tcBorders>
            <w:noWrap/>
            <w:vAlign w:val="center"/>
          </w:tcPr>
          <w:p>
            <w:pPr>
              <w:ind w:right="-21" w:rightChars="-10"/>
              <w:jc w:val="center"/>
              <w:rPr>
                <w:rFonts w:ascii="宋体" w:hAnsi="宋体"/>
                <w:bCs/>
                <w:color w:val="000000"/>
                <w:sz w:val="24"/>
                <w:highlight w:val="none"/>
              </w:rPr>
            </w:pPr>
            <w:r>
              <w:rPr>
                <w:rFonts w:hint="eastAsia" w:ascii="宋体" w:hAnsi="宋体"/>
                <w:bCs/>
                <w:color w:val="000000"/>
                <w:sz w:val="24"/>
                <w:highlight w:val="none"/>
              </w:rPr>
              <w:t>质保期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134" w:hRule="atLeast"/>
          <w:jc w:val="center"/>
        </w:trPr>
        <w:tc>
          <w:tcPr>
            <w:tcW w:w="3968" w:type="dxa"/>
            <w:tcBorders>
              <w:top w:val="single" w:color="auto" w:sz="4" w:space="0"/>
              <w:left w:val="single" w:color="auto" w:sz="12" w:space="0"/>
              <w:right w:val="single" w:color="auto" w:sz="4" w:space="0"/>
            </w:tcBorders>
            <w:noWrap/>
            <w:vAlign w:val="center"/>
          </w:tcPr>
          <w:p>
            <w:pPr>
              <w:ind w:right="-21" w:rightChars="-10"/>
              <w:jc w:val="left"/>
              <w:rPr>
                <w:rFonts w:ascii="宋体" w:hAnsi="宋体"/>
                <w:bCs/>
                <w:color w:val="000000"/>
                <w:sz w:val="24"/>
                <w:highlight w:val="none"/>
              </w:rPr>
            </w:pPr>
            <w:r>
              <w:rPr>
                <w:rFonts w:hint="eastAsia" w:ascii="宋体" w:hAnsi="宋体"/>
                <w:bCs/>
                <w:color w:val="000000"/>
                <w:sz w:val="24"/>
                <w:highlight w:val="none"/>
                <w:lang w:eastAsia="zh-CN"/>
              </w:rPr>
              <w:t>运动心肺测试系统（进口）采购</w:t>
            </w:r>
            <w:r>
              <w:rPr>
                <w:rFonts w:hint="eastAsia" w:hAnsi="宋体"/>
                <w:bCs/>
                <w:color w:val="000000"/>
                <w:sz w:val="24"/>
                <w:highlight w:val="none"/>
              </w:rPr>
              <w:t>项目</w:t>
            </w:r>
          </w:p>
        </w:tc>
        <w:tc>
          <w:tcPr>
            <w:tcW w:w="2946" w:type="dxa"/>
            <w:tcBorders>
              <w:top w:val="single" w:color="auto" w:sz="4" w:space="0"/>
              <w:left w:val="single" w:color="auto" w:sz="4" w:space="0"/>
              <w:right w:val="single" w:color="auto" w:sz="4" w:space="0"/>
            </w:tcBorders>
            <w:noWrap/>
            <w:vAlign w:val="center"/>
          </w:tcPr>
          <w:p>
            <w:pPr>
              <w:ind w:right="-21" w:rightChars="-10"/>
              <w:jc w:val="center"/>
              <w:rPr>
                <w:rFonts w:ascii="宋体" w:hAnsi="宋体"/>
                <w:bCs/>
                <w:color w:val="000000"/>
                <w:sz w:val="24"/>
                <w:highlight w:val="none"/>
              </w:rPr>
            </w:pPr>
          </w:p>
        </w:tc>
        <w:tc>
          <w:tcPr>
            <w:tcW w:w="2192" w:type="dxa"/>
            <w:tcBorders>
              <w:top w:val="single" w:color="auto" w:sz="4" w:space="0"/>
              <w:left w:val="single" w:color="auto" w:sz="4" w:space="0"/>
              <w:right w:val="single" w:color="auto" w:sz="12" w:space="0"/>
            </w:tcBorders>
            <w:noWrap/>
            <w:vAlign w:val="center"/>
          </w:tcPr>
          <w:p>
            <w:pPr>
              <w:ind w:right="-21" w:rightChars="-10"/>
              <w:jc w:val="center"/>
              <w:rPr>
                <w:rFonts w:ascii="宋体" w:hAnsi="宋体"/>
                <w:bCs/>
                <w:color w:val="000000"/>
                <w:sz w:val="24"/>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134" w:hRule="atLeast"/>
          <w:jc w:val="center"/>
        </w:trPr>
        <w:tc>
          <w:tcPr>
            <w:tcW w:w="9106" w:type="dxa"/>
            <w:gridSpan w:val="3"/>
            <w:tcBorders>
              <w:left w:val="single" w:color="auto" w:sz="12" w:space="0"/>
              <w:bottom w:val="single" w:color="auto" w:sz="12" w:space="0"/>
              <w:right w:val="single" w:color="auto" w:sz="12" w:space="0"/>
            </w:tcBorders>
            <w:noWrap/>
            <w:vAlign w:val="center"/>
          </w:tcPr>
          <w:p>
            <w:pPr>
              <w:ind w:right="-21" w:rightChars="-10"/>
              <w:rPr>
                <w:rFonts w:hint="eastAsia" w:hAnsi="宋体"/>
                <w:bCs/>
                <w:color w:val="000000"/>
                <w:sz w:val="24"/>
                <w:highlight w:val="none"/>
                <w:u w:val="single"/>
                <w:lang w:val="en-US" w:eastAsia="zh-CN"/>
              </w:rPr>
            </w:pPr>
            <w:r>
              <w:rPr>
                <w:rFonts w:hint="eastAsia" w:hAnsi="宋体"/>
                <w:bCs/>
                <w:color w:val="000000"/>
                <w:sz w:val="24"/>
                <w:highlight w:val="none"/>
              </w:rPr>
              <w:t>投标报价（大写）：</w:t>
            </w:r>
            <w:r>
              <w:rPr>
                <w:rFonts w:hint="eastAsia" w:hAnsi="宋体"/>
                <w:bCs/>
                <w:color w:val="000000"/>
                <w:sz w:val="24"/>
                <w:highlight w:val="none"/>
                <w:u w:val="single"/>
                <w:lang w:val="en-US" w:eastAsia="zh-CN"/>
              </w:rPr>
              <w:t xml:space="preserve">               </w:t>
            </w:r>
          </w:p>
          <w:p>
            <w:pPr>
              <w:ind w:right="-21" w:rightChars="-10" w:firstLine="960" w:firstLineChars="400"/>
              <w:rPr>
                <w:rFonts w:ascii="宋体" w:hAnsi="宋体"/>
                <w:bCs/>
                <w:color w:val="000000"/>
                <w:sz w:val="24"/>
                <w:highlight w:val="none"/>
              </w:rPr>
            </w:pPr>
            <w:r>
              <w:rPr>
                <w:rFonts w:hint="eastAsia" w:hAnsi="宋体"/>
                <w:bCs/>
                <w:color w:val="000000"/>
                <w:sz w:val="24"/>
                <w:highlight w:val="none"/>
              </w:rPr>
              <w:t>（小写）：</w:t>
            </w:r>
            <w:r>
              <w:rPr>
                <w:rFonts w:ascii="Arial" w:hAnsi="Arial" w:cs="Arial"/>
                <w:bCs/>
                <w:color w:val="000000"/>
                <w:sz w:val="24"/>
                <w:highlight w:val="none"/>
              </w:rPr>
              <w:t>¥</w:t>
            </w:r>
            <w:r>
              <w:rPr>
                <w:rFonts w:hint="eastAsia" w:ascii="Arial" w:hAnsi="Arial" w:cs="Arial"/>
                <w:bCs/>
                <w:color w:val="000000"/>
                <w:sz w:val="24"/>
                <w:highlight w:val="none"/>
              </w:rPr>
              <w:t xml:space="preserve"> </w:t>
            </w:r>
            <w:r>
              <w:rPr>
                <w:rFonts w:hint="eastAsia" w:ascii="Arial" w:hAnsi="Arial" w:cs="Arial"/>
                <w:bCs/>
                <w:color w:val="000000"/>
                <w:sz w:val="24"/>
                <w:highlight w:val="none"/>
                <w:u w:val="single"/>
              </w:rPr>
              <w:t xml:space="preserve">     </w:t>
            </w:r>
            <w:r>
              <w:rPr>
                <w:rFonts w:hint="eastAsia" w:ascii="Arial" w:hAnsi="Arial" w:cs="Arial"/>
                <w:bCs/>
                <w:color w:val="000000"/>
                <w:sz w:val="24"/>
                <w:highlight w:val="none"/>
                <w:u w:val="single"/>
                <w:lang w:val="en-US" w:eastAsia="zh-CN"/>
              </w:rPr>
              <w:t xml:space="preserve">    </w:t>
            </w:r>
            <w:r>
              <w:rPr>
                <w:rFonts w:hint="eastAsia" w:ascii="Arial" w:hAnsi="Arial" w:cs="Arial"/>
                <w:bCs/>
                <w:color w:val="000000"/>
                <w:sz w:val="24"/>
                <w:highlight w:val="none"/>
                <w:u w:val="single"/>
              </w:rPr>
              <w:t xml:space="preserve">   </w:t>
            </w:r>
            <w:r>
              <w:rPr>
                <w:rFonts w:hint="eastAsia" w:hAnsi="宋体"/>
                <w:bCs/>
                <w:color w:val="000000"/>
                <w:sz w:val="24"/>
                <w:highlight w:val="none"/>
                <w:u w:val="single"/>
              </w:rPr>
              <w:t xml:space="preserve"> </w:t>
            </w:r>
            <w:r>
              <w:rPr>
                <w:rFonts w:hint="eastAsia" w:hAnsi="宋体"/>
                <w:bCs/>
                <w:color w:val="000000"/>
                <w:sz w:val="24"/>
                <w:highlight w:val="none"/>
              </w:rPr>
              <w:t>元</w:t>
            </w:r>
          </w:p>
        </w:tc>
      </w:tr>
    </w:tbl>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注:1、报价一经涂改，应在涂改处加盖单位公章或者由法定代表人或授权委托人签字或盖章，否则其投标作无效标处理。</w:t>
      </w:r>
    </w:p>
    <w:p>
      <w:pPr>
        <w:adjustRightInd w:val="0"/>
        <w:snapToGrid w:val="0"/>
        <w:spacing w:line="312" w:lineRule="auto"/>
        <w:ind w:firstLine="480" w:firstLineChars="200"/>
        <w:rPr>
          <w:rFonts w:hint="eastAsia" w:ascii="宋体" w:hAnsi="宋体" w:cs="宋体"/>
          <w:sz w:val="24"/>
          <w:highlight w:val="none"/>
        </w:rPr>
      </w:pPr>
      <w:r>
        <w:rPr>
          <w:rFonts w:hint="eastAsia" w:ascii="宋体" w:hAnsi="宋体" w:cs="宋体"/>
          <w:sz w:val="24"/>
          <w:highlight w:val="none"/>
        </w:rPr>
        <w:t>2、投标报价是履行合同的最终价格，应包括材料费、包装费、运输费、装卸费、保险费、安装调试费、技术服务费、培训费、保修费、税费</w:t>
      </w:r>
      <w:r>
        <w:rPr>
          <w:rFonts w:hint="eastAsia" w:ascii="宋体" w:hAnsi="宋体" w:cs="宋体"/>
          <w:sz w:val="24"/>
          <w:highlight w:val="none"/>
          <w:lang w:val="zh-CN"/>
        </w:rPr>
        <w:t>、政策性文件规定及合同包含的所有风险、责任等</w:t>
      </w:r>
      <w:r>
        <w:rPr>
          <w:rFonts w:hint="eastAsia" w:ascii="宋体" w:hAnsi="宋体" w:cs="宋体"/>
          <w:sz w:val="24"/>
          <w:highlight w:val="none"/>
        </w:rPr>
        <w:t>所有涉及本项目所产生的一切费用。投标人在编写投标文件时应充分考虑，凡投标人漏项、漏报均认为已包含在投标报价中。</w:t>
      </w:r>
    </w:p>
    <w:p>
      <w:pPr>
        <w:snapToGrid w:val="0"/>
        <w:spacing w:before="50" w:after="50" w:line="360" w:lineRule="auto"/>
        <w:ind w:firstLine="480" w:firstLineChars="200"/>
        <w:jc w:val="left"/>
        <w:rPr>
          <w:rFonts w:ascii="宋体" w:hAnsi="宋体" w:cs="宋体"/>
          <w:sz w:val="24"/>
          <w:szCs w:val="20"/>
          <w:highlight w:val="none"/>
        </w:rPr>
      </w:pPr>
    </w:p>
    <w:p>
      <w:pPr>
        <w:snapToGrid w:val="0"/>
        <w:spacing w:before="50" w:after="50" w:line="360" w:lineRule="auto"/>
        <w:ind w:left="-3" w:leftChars="-72" w:right="-817" w:rightChars="-389" w:hanging="148" w:hangingChars="62"/>
        <w:rPr>
          <w:rFonts w:ascii="宋体" w:hAnsi="宋体" w:cs="宋体"/>
          <w:sz w:val="24"/>
          <w:highlight w:val="none"/>
        </w:rPr>
      </w:pPr>
    </w:p>
    <w:p>
      <w:pPr>
        <w:snapToGrid w:val="0"/>
        <w:spacing w:before="50" w:after="50" w:line="360" w:lineRule="auto"/>
        <w:ind w:left="-3" w:leftChars="-72" w:right="-817" w:rightChars="-389" w:hanging="148" w:hangingChars="62"/>
        <w:rPr>
          <w:rFonts w:ascii="宋体" w:hAnsi="宋体" w:cs="宋体"/>
          <w:sz w:val="24"/>
          <w:szCs w:val="20"/>
          <w:highlight w:val="none"/>
        </w:rPr>
      </w:pPr>
      <w:r>
        <w:rPr>
          <w:rFonts w:hint="eastAsia" w:ascii="宋体" w:hAnsi="宋体" w:cs="宋体"/>
          <w:sz w:val="24"/>
          <w:highlight w:val="none"/>
        </w:rPr>
        <w:t>法定代表人或授权代表（签字或盖章）：</w:t>
      </w:r>
    </w:p>
    <w:p>
      <w:pPr>
        <w:snapToGrid w:val="0"/>
        <w:spacing w:before="50" w:after="50" w:line="360" w:lineRule="auto"/>
        <w:ind w:left="-3" w:leftChars="-72" w:right="-817" w:rightChars="-389" w:hanging="148" w:hangingChars="62"/>
        <w:rPr>
          <w:rFonts w:ascii="宋体" w:hAnsi="宋体" w:cs="宋体"/>
          <w:sz w:val="24"/>
          <w:highlight w:val="none"/>
        </w:rPr>
      </w:pPr>
      <w:r>
        <w:rPr>
          <w:rFonts w:hint="eastAsia" w:ascii="宋体" w:hAnsi="宋体" w:cs="宋体"/>
          <w:sz w:val="24"/>
          <w:highlight w:val="none"/>
        </w:rPr>
        <w:t>投标人名称（</w:t>
      </w:r>
      <w:r>
        <w:rPr>
          <w:rFonts w:hint="eastAsia" w:ascii="宋体" w:hAnsi="宋体" w:cs="宋体"/>
          <w:sz w:val="24"/>
          <w:highlight w:val="none"/>
          <w:lang w:val="en-US" w:eastAsia="zh-CN"/>
        </w:rPr>
        <w:t>电子</w:t>
      </w:r>
      <w:r>
        <w:rPr>
          <w:rFonts w:hint="eastAsia" w:ascii="宋体" w:hAnsi="宋体" w:cs="宋体"/>
          <w:sz w:val="24"/>
          <w:highlight w:val="none"/>
        </w:rPr>
        <w:t>盖章）：</w:t>
      </w:r>
    </w:p>
    <w:p>
      <w:pPr>
        <w:spacing w:line="312" w:lineRule="auto"/>
        <w:jc w:val="center"/>
        <w:rPr>
          <w:rFonts w:hint="eastAsia" w:ascii="宋体" w:hAnsi="宋体" w:cs="宋体"/>
          <w:szCs w:val="21"/>
          <w:highlight w:val="none"/>
        </w:rPr>
      </w:pPr>
    </w:p>
    <w:p>
      <w:pPr>
        <w:spacing w:line="312" w:lineRule="auto"/>
        <w:jc w:val="center"/>
        <w:rPr>
          <w:rFonts w:hint="eastAsia" w:ascii="宋体" w:hAnsi="宋体" w:cs="宋体"/>
          <w:szCs w:val="21"/>
          <w:highlight w:val="none"/>
        </w:rPr>
      </w:pPr>
    </w:p>
    <w:p>
      <w:pPr>
        <w:spacing w:line="312" w:lineRule="auto"/>
        <w:ind w:firstLine="481"/>
        <w:jc w:val="center"/>
        <w:rPr>
          <w:rFonts w:hint="eastAsia" w:ascii="宋体" w:hAnsi="宋体" w:cs="宋体"/>
          <w:b/>
          <w:bCs/>
          <w:color w:val="000000"/>
          <w:sz w:val="24"/>
          <w:highlight w:val="none"/>
          <w:lang w:val="en-US" w:eastAsia="zh-CN"/>
        </w:rPr>
      </w:pPr>
    </w:p>
    <w:p>
      <w:pPr>
        <w:spacing w:line="312" w:lineRule="auto"/>
        <w:ind w:firstLine="481"/>
        <w:jc w:val="center"/>
        <w:rPr>
          <w:rFonts w:hint="eastAsia" w:ascii="宋体" w:hAnsi="宋体" w:cs="宋体"/>
          <w:b/>
          <w:bCs/>
          <w:color w:val="000000"/>
          <w:sz w:val="24"/>
          <w:highlight w:val="none"/>
          <w:lang w:val="en-US" w:eastAsia="zh-CN"/>
        </w:rPr>
      </w:pPr>
    </w:p>
    <w:p>
      <w:pPr>
        <w:spacing w:line="312" w:lineRule="auto"/>
        <w:ind w:firstLine="481"/>
        <w:jc w:val="center"/>
        <w:rPr>
          <w:rFonts w:hint="eastAsia" w:ascii="宋体" w:hAnsi="宋体" w:cs="宋体"/>
          <w:b/>
          <w:bCs/>
          <w:color w:val="000000"/>
          <w:sz w:val="24"/>
          <w:highlight w:val="none"/>
          <w:lang w:val="en-US" w:eastAsia="zh-CN"/>
        </w:rPr>
      </w:pPr>
    </w:p>
    <w:p>
      <w:pPr>
        <w:spacing w:line="312" w:lineRule="auto"/>
        <w:ind w:firstLine="481"/>
        <w:jc w:val="center"/>
        <w:rPr>
          <w:rFonts w:hint="eastAsia" w:ascii="宋体" w:hAnsi="宋体" w:cs="宋体"/>
          <w:b/>
          <w:bCs/>
          <w:color w:val="000000"/>
          <w:sz w:val="24"/>
          <w:highlight w:val="none"/>
          <w:lang w:val="en-US" w:eastAsia="zh-CN"/>
        </w:rPr>
      </w:pPr>
    </w:p>
    <w:p>
      <w:pPr>
        <w:spacing w:line="312" w:lineRule="auto"/>
        <w:ind w:firstLine="481"/>
        <w:jc w:val="center"/>
        <w:rPr>
          <w:rFonts w:hint="eastAsia" w:ascii="宋体" w:hAnsi="宋体" w:cs="宋体"/>
          <w:b/>
          <w:bCs/>
          <w:color w:val="000000"/>
          <w:sz w:val="24"/>
          <w:highlight w:val="none"/>
          <w:lang w:val="en-US" w:eastAsia="zh-CN"/>
        </w:rPr>
      </w:pPr>
    </w:p>
    <w:p>
      <w:pPr>
        <w:spacing w:line="312" w:lineRule="auto"/>
        <w:ind w:firstLine="481"/>
        <w:jc w:val="center"/>
        <w:rPr>
          <w:rFonts w:hint="eastAsia" w:ascii="宋体" w:hAnsi="宋体" w:cs="宋体"/>
          <w:b/>
          <w:bCs/>
          <w:color w:val="000000"/>
          <w:sz w:val="24"/>
          <w:highlight w:val="none"/>
          <w:lang w:val="en-US" w:eastAsia="zh-CN"/>
        </w:rPr>
      </w:pPr>
    </w:p>
    <w:p>
      <w:pPr>
        <w:spacing w:line="312" w:lineRule="auto"/>
        <w:ind w:firstLine="481"/>
        <w:jc w:val="center"/>
        <w:rPr>
          <w:rFonts w:hint="eastAsia" w:ascii="宋体" w:hAnsi="宋体" w:cs="宋体"/>
          <w:b/>
          <w:bCs/>
          <w:color w:val="000000"/>
          <w:sz w:val="24"/>
          <w:highlight w:val="none"/>
          <w:lang w:val="en-US" w:eastAsia="zh-CN"/>
        </w:rPr>
      </w:pPr>
    </w:p>
    <w:p>
      <w:pPr>
        <w:spacing w:line="312" w:lineRule="auto"/>
        <w:ind w:firstLine="481"/>
        <w:jc w:val="center"/>
        <w:rPr>
          <w:rFonts w:hint="eastAsia" w:ascii="宋体" w:hAnsi="宋体" w:cs="宋体"/>
          <w:b/>
          <w:bCs/>
          <w:color w:val="000000"/>
          <w:sz w:val="24"/>
          <w:highlight w:val="none"/>
          <w:lang w:val="en-US" w:eastAsia="zh-CN"/>
        </w:rPr>
      </w:pPr>
    </w:p>
    <w:p>
      <w:pPr>
        <w:spacing w:line="312" w:lineRule="auto"/>
        <w:ind w:firstLine="481"/>
        <w:jc w:val="center"/>
        <w:rPr>
          <w:rFonts w:hint="eastAsia" w:ascii="宋体" w:hAnsi="宋体" w:cs="宋体"/>
          <w:b/>
          <w:bCs/>
          <w:color w:val="000000"/>
          <w:sz w:val="24"/>
          <w:highlight w:val="none"/>
          <w:lang w:val="en-US" w:eastAsia="zh-CN"/>
        </w:rPr>
      </w:pPr>
    </w:p>
    <w:p>
      <w:pPr>
        <w:spacing w:line="312" w:lineRule="auto"/>
        <w:ind w:firstLine="481"/>
        <w:jc w:val="center"/>
        <w:rPr>
          <w:rFonts w:hint="eastAsia" w:ascii="宋体" w:hAnsi="宋体" w:cs="宋体"/>
          <w:b/>
          <w:bCs/>
          <w:color w:val="000000"/>
          <w:sz w:val="24"/>
          <w:highlight w:val="none"/>
          <w:lang w:val="en-US" w:eastAsia="zh-CN"/>
        </w:rPr>
      </w:pPr>
    </w:p>
    <w:p>
      <w:pPr>
        <w:spacing w:line="312" w:lineRule="auto"/>
        <w:ind w:firstLine="481"/>
        <w:jc w:val="center"/>
        <w:rPr>
          <w:rFonts w:hint="eastAsia" w:ascii="宋体" w:hAnsi="宋体" w:cs="宋体"/>
          <w:b/>
          <w:bCs/>
          <w:color w:val="000000"/>
          <w:sz w:val="24"/>
          <w:highlight w:val="none"/>
          <w:lang w:val="en-US" w:eastAsia="zh-CN"/>
        </w:rPr>
      </w:pPr>
    </w:p>
    <w:p>
      <w:pPr>
        <w:spacing w:line="312" w:lineRule="auto"/>
        <w:ind w:firstLine="481"/>
        <w:jc w:val="center"/>
        <w:rPr>
          <w:rFonts w:ascii="宋体" w:hAnsi="宋体" w:cs="宋体"/>
          <w:b/>
          <w:bCs/>
          <w:color w:val="000000"/>
          <w:sz w:val="24"/>
          <w:highlight w:val="none"/>
        </w:rPr>
      </w:pPr>
      <w:r>
        <w:rPr>
          <w:rFonts w:hint="eastAsia" w:ascii="宋体" w:hAnsi="宋体" w:cs="宋体"/>
          <w:b/>
          <w:bCs/>
          <w:color w:val="000000"/>
          <w:sz w:val="24"/>
          <w:highlight w:val="none"/>
          <w:lang w:val="en-US" w:eastAsia="zh-CN"/>
        </w:rPr>
        <w:t>9、</w:t>
      </w:r>
      <w:r>
        <w:rPr>
          <w:rFonts w:hint="eastAsia" w:ascii="宋体" w:hAnsi="宋体" w:cs="宋体"/>
          <w:b/>
          <w:bCs/>
          <w:color w:val="000000"/>
          <w:sz w:val="24"/>
          <w:highlight w:val="none"/>
        </w:rPr>
        <w:t>投标报价明细清单</w:t>
      </w:r>
    </w:p>
    <w:p>
      <w:pPr>
        <w:spacing w:before="312" w:beforeLines="100" w:after="156" w:afterLines="50"/>
        <w:jc w:val="center"/>
        <w:rPr>
          <w:rFonts w:ascii="宋体" w:hAnsi="宋体"/>
          <w:b/>
          <w:bCs/>
          <w:color w:val="000000"/>
          <w:sz w:val="24"/>
          <w:highlight w:val="none"/>
        </w:rPr>
      </w:pPr>
      <w:r>
        <w:rPr>
          <w:rFonts w:hint="eastAsia" w:ascii="宋体" w:hAnsi="宋体"/>
          <w:color w:val="000000"/>
          <w:sz w:val="24"/>
          <w:highlight w:val="none"/>
        </w:rPr>
        <w:t xml:space="preserve">项目编号：    </w:t>
      </w:r>
      <w:r>
        <w:rPr>
          <w:rFonts w:hint="eastAsia" w:ascii="宋体" w:hAnsi="宋体"/>
          <w:b/>
          <w:bCs/>
          <w:color w:val="000000"/>
          <w:sz w:val="24"/>
          <w:highlight w:val="none"/>
        </w:rPr>
        <w:t xml:space="preserve">            </w:t>
      </w:r>
      <w:r>
        <w:rPr>
          <w:rFonts w:hint="eastAsia" w:ascii="宋体" w:hAnsi="宋体"/>
          <w:bCs/>
          <w:color w:val="000000"/>
          <w:sz w:val="24"/>
          <w:highlight w:val="none"/>
        </w:rPr>
        <w:t xml:space="preserve">  </w:t>
      </w:r>
      <w:r>
        <w:rPr>
          <w:rFonts w:hint="eastAsia" w:ascii="宋体" w:hAnsi="宋体"/>
          <w:b/>
          <w:bCs/>
          <w:color w:val="000000"/>
          <w:sz w:val="24"/>
          <w:highlight w:val="none"/>
        </w:rPr>
        <w:t xml:space="preserve">                      </w:t>
      </w:r>
      <w:r>
        <w:rPr>
          <w:rFonts w:hint="eastAsia" w:ascii="宋体" w:hAnsi="宋体"/>
          <w:color w:val="000000"/>
          <w:sz w:val="24"/>
          <w:highlight w:val="none"/>
        </w:rPr>
        <w:t>（价格单位：元人民币）</w:t>
      </w:r>
    </w:p>
    <w:tbl>
      <w:tblPr>
        <w:tblStyle w:val="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8"/>
        <w:gridCol w:w="1586"/>
        <w:gridCol w:w="1609"/>
        <w:gridCol w:w="1108"/>
        <w:gridCol w:w="1002"/>
        <w:gridCol w:w="1062"/>
        <w:gridCol w:w="1111"/>
        <w:gridCol w:w="10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trPr>
        <w:tc>
          <w:tcPr>
            <w:tcW w:w="638" w:type="dxa"/>
            <w:tcBorders>
              <w:top w:val="single" w:color="auto" w:sz="12" w:space="0"/>
              <w:left w:val="single" w:color="auto" w:sz="12" w:space="0"/>
              <w:bottom w:val="single" w:color="auto" w:sz="12" w:space="0"/>
            </w:tcBorders>
            <w:noWrap w:val="0"/>
            <w:vAlign w:val="center"/>
          </w:tcPr>
          <w:p>
            <w:pPr>
              <w:ind w:right="-11"/>
              <w:jc w:val="center"/>
              <w:rPr>
                <w:rFonts w:ascii="宋体" w:hAnsi="宋体" w:cs="Arial"/>
                <w:b/>
                <w:bCs/>
                <w:color w:val="000000"/>
                <w:sz w:val="24"/>
                <w:highlight w:val="none"/>
              </w:rPr>
            </w:pPr>
            <w:r>
              <w:rPr>
                <w:rFonts w:hint="eastAsia" w:ascii="宋体" w:hAnsi="宋体" w:cs="Arial"/>
                <w:b/>
                <w:bCs/>
                <w:color w:val="000000"/>
                <w:sz w:val="24"/>
                <w:highlight w:val="none"/>
              </w:rPr>
              <w:t>项目</w:t>
            </w:r>
          </w:p>
        </w:tc>
        <w:tc>
          <w:tcPr>
            <w:tcW w:w="1586" w:type="dxa"/>
            <w:tcBorders>
              <w:top w:val="single" w:color="auto" w:sz="12" w:space="0"/>
              <w:bottom w:val="single" w:color="auto" w:sz="12" w:space="0"/>
            </w:tcBorders>
            <w:noWrap w:val="0"/>
            <w:vAlign w:val="center"/>
          </w:tcPr>
          <w:p>
            <w:pPr>
              <w:ind w:right="-11"/>
              <w:jc w:val="center"/>
              <w:rPr>
                <w:rFonts w:ascii="宋体" w:hAnsi="宋体" w:cs="Arial"/>
                <w:b/>
                <w:bCs/>
                <w:color w:val="000000"/>
                <w:sz w:val="24"/>
                <w:highlight w:val="none"/>
              </w:rPr>
            </w:pPr>
            <w:r>
              <w:rPr>
                <w:rFonts w:hint="eastAsia" w:ascii="宋体" w:hAnsi="宋体" w:cs="Arial"/>
                <w:b/>
                <w:bCs/>
                <w:color w:val="000000"/>
                <w:sz w:val="24"/>
                <w:highlight w:val="none"/>
              </w:rPr>
              <w:t>货物/服务名称</w:t>
            </w:r>
          </w:p>
        </w:tc>
        <w:tc>
          <w:tcPr>
            <w:tcW w:w="1609" w:type="dxa"/>
            <w:tcBorders>
              <w:top w:val="single" w:color="auto" w:sz="12" w:space="0"/>
              <w:bottom w:val="single" w:color="auto" w:sz="12" w:space="0"/>
            </w:tcBorders>
            <w:noWrap w:val="0"/>
            <w:vAlign w:val="center"/>
          </w:tcPr>
          <w:p>
            <w:pPr>
              <w:ind w:right="-11"/>
              <w:jc w:val="center"/>
              <w:rPr>
                <w:rFonts w:ascii="宋体" w:hAnsi="宋体" w:cs="Arial"/>
                <w:b/>
                <w:bCs/>
                <w:color w:val="000000"/>
                <w:sz w:val="24"/>
                <w:highlight w:val="none"/>
              </w:rPr>
            </w:pPr>
            <w:r>
              <w:rPr>
                <w:rFonts w:hint="eastAsia" w:ascii="宋体" w:hAnsi="宋体" w:cs="Arial"/>
                <w:b/>
                <w:bCs/>
                <w:color w:val="000000"/>
                <w:sz w:val="24"/>
                <w:highlight w:val="none"/>
              </w:rPr>
              <w:t>品牌型号规格</w:t>
            </w:r>
          </w:p>
        </w:tc>
        <w:tc>
          <w:tcPr>
            <w:tcW w:w="1108" w:type="dxa"/>
            <w:tcBorders>
              <w:top w:val="single" w:color="auto" w:sz="12" w:space="0"/>
              <w:bottom w:val="single" w:color="auto" w:sz="12" w:space="0"/>
            </w:tcBorders>
            <w:noWrap w:val="0"/>
            <w:vAlign w:val="center"/>
          </w:tcPr>
          <w:p>
            <w:pPr>
              <w:ind w:right="-11"/>
              <w:jc w:val="center"/>
              <w:rPr>
                <w:rFonts w:ascii="宋体" w:hAnsi="宋体" w:cs="Arial"/>
                <w:b/>
                <w:bCs/>
                <w:color w:val="000000"/>
                <w:sz w:val="24"/>
                <w:highlight w:val="none"/>
              </w:rPr>
            </w:pPr>
            <w:r>
              <w:rPr>
                <w:rFonts w:hint="eastAsia" w:ascii="宋体" w:hAnsi="宋体" w:cs="Arial"/>
                <w:b/>
                <w:bCs/>
                <w:color w:val="000000"/>
                <w:sz w:val="24"/>
                <w:highlight w:val="none"/>
              </w:rPr>
              <w:t>产地</w:t>
            </w:r>
          </w:p>
        </w:tc>
        <w:tc>
          <w:tcPr>
            <w:tcW w:w="1002" w:type="dxa"/>
            <w:tcBorders>
              <w:top w:val="single" w:color="auto" w:sz="12" w:space="0"/>
              <w:bottom w:val="single" w:color="auto" w:sz="12" w:space="0"/>
            </w:tcBorders>
            <w:noWrap w:val="0"/>
            <w:vAlign w:val="center"/>
          </w:tcPr>
          <w:p>
            <w:pPr>
              <w:ind w:right="-11"/>
              <w:jc w:val="center"/>
              <w:rPr>
                <w:rFonts w:ascii="宋体" w:hAnsi="宋体" w:cs="Arial"/>
                <w:b/>
                <w:bCs/>
                <w:color w:val="000000"/>
                <w:sz w:val="24"/>
                <w:highlight w:val="none"/>
              </w:rPr>
            </w:pPr>
            <w:r>
              <w:rPr>
                <w:rFonts w:hint="eastAsia" w:ascii="宋体" w:hAnsi="宋体" w:cs="Arial"/>
                <w:b/>
                <w:bCs/>
                <w:color w:val="000000"/>
                <w:sz w:val="24"/>
                <w:highlight w:val="none"/>
              </w:rPr>
              <w:t>数量</w:t>
            </w:r>
          </w:p>
        </w:tc>
        <w:tc>
          <w:tcPr>
            <w:tcW w:w="1062" w:type="dxa"/>
            <w:tcBorders>
              <w:top w:val="single" w:color="auto" w:sz="12" w:space="0"/>
              <w:bottom w:val="single" w:color="auto" w:sz="12" w:space="0"/>
            </w:tcBorders>
            <w:noWrap w:val="0"/>
            <w:vAlign w:val="center"/>
          </w:tcPr>
          <w:p>
            <w:pPr>
              <w:ind w:right="-11"/>
              <w:jc w:val="center"/>
              <w:rPr>
                <w:rFonts w:ascii="宋体" w:hAnsi="宋体" w:cs="Arial"/>
                <w:b/>
                <w:bCs/>
                <w:color w:val="000000"/>
                <w:sz w:val="24"/>
                <w:highlight w:val="none"/>
              </w:rPr>
            </w:pPr>
            <w:r>
              <w:rPr>
                <w:rFonts w:hint="eastAsia" w:ascii="宋体" w:hAnsi="宋体" w:cs="Arial"/>
                <w:b/>
                <w:bCs/>
                <w:color w:val="000000"/>
                <w:sz w:val="24"/>
                <w:highlight w:val="none"/>
              </w:rPr>
              <w:t>出厂单价</w:t>
            </w:r>
          </w:p>
          <w:p>
            <w:pPr>
              <w:ind w:right="-11"/>
              <w:jc w:val="center"/>
              <w:rPr>
                <w:rFonts w:ascii="宋体" w:hAnsi="宋体" w:cs="Arial"/>
                <w:color w:val="000000"/>
                <w:sz w:val="24"/>
                <w:highlight w:val="none"/>
              </w:rPr>
            </w:pPr>
            <w:r>
              <w:rPr>
                <w:rFonts w:hint="eastAsia" w:ascii="宋体" w:hAnsi="宋体" w:cs="Arial"/>
                <w:color w:val="000000"/>
                <w:sz w:val="24"/>
                <w:highlight w:val="none"/>
              </w:rPr>
              <w:t>（含税）</w:t>
            </w:r>
          </w:p>
        </w:tc>
        <w:tc>
          <w:tcPr>
            <w:tcW w:w="1111" w:type="dxa"/>
            <w:tcBorders>
              <w:top w:val="single" w:color="auto" w:sz="12" w:space="0"/>
              <w:bottom w:val="single" w:color="auto" w:sz="12" w:space="0"/>
            </w:tcBorders>
            <w:noWrap w:val="0"/>
            <w:vAlign w:val="center"/>
          </w:tcPr>
          <w:p>
            <w:pPr>
              <w:ind w:right="-11"/>
              <w:jc w:val="center"/>
              <w:rPr>
                <w:rFonts w:ascii="宋体" w:hAnsi="宋体" w:cs="Arial"/>
                <w:b/>
                <w:bCs/>
                <w:color w:val="000000"/>
                <w:sz w:val="24"/>
                <w:highlight w:val="none"/>
              </w:rPr>
            </w:pPr>
            <w:r>
              <w:rPr>
                <w:rFonts w:hint="eastAsia" w:ascii="宋体" w:hAnsi="宋体" w:cs="Arial"/>
                <w:b/>
                <w:bCs/>
                <w:color w:val="000000"/>
                <w:sz w:val="24"/>
                <w:highlight w:val="none"/>
              </w:rPr>
              <w:t>总价</w:t>
            </w:r>
          </w:p>
          <w:p>
            <w:pPr>
              <w:ind w:right="-11"/>
              <w:jc w:val="center"/>
              <w:rPr>
                <w:rFonts w:ascii="宋体" w:hAnsi="宋体" w:cs="Arial"/>
                <w:color w:val="000000"/>
                <w:sz w:val="24"/>
                <w:highlight w:val="none"/>
              </w:rPr>
            </w:pPr>
            <w:r>
              <w:rPr>
                <w:rFonts w:hint="eastAsia" w:ascii="宋体" w:hAnsi="宋体" w:cs="Arial"/>
                <w:color w:val="000000"/>
                <w:sz w:val="24"/>
                <w:highlight w:val="none"/>
              </w:rPr>
              <w:t>（含税）</w:t>
            </w:r>
          </w:p>
        </w:tc>
        <w:tc>
          <w:tcPr>
            <w:tcW w:w="1022" w:type="dxa"/>
            <w:tcBorders>
              <w:top w:val="single" w:color="auto" w:sz="12" w:space="0"/>
              <w:bottom w:val="single" w:color="auto" w:sz="12" w:space="0"/>
              <w:right w:val="single" w:color="auto" w:sz="12" w:space="0"/>
            </w:tcBorders>
            <w:noWrap w:val="0"/>
            <w:vAlign w:val="center"/>
          </w:tcPr>
          <w:p>
            <w:pPr>
              <w:ind w:right="-11"/>
              <w:jc w:val="center"/>
              <w:rPr>
                <w:rFonts w:ascii="宋体" w:hAnsi="宋体" w:cs="Arial"/>
                <w:b/>
                <w:bCs/>
                <w:color w:val="000000"/>
                <w:sz w:val="24"/>
                <w:highlight w:val="none"/>
              </w:rPr>
            </w:pPr>
            <w:r>
              <w:rPr>
                <w:rFonts w:hint="eastAsia" w:ascii="宋体" w:hAnsi="宋体" w:cs="Arial"/>
                <w:b/>
                <w:bCs/>
                <w:color w:val="000000"/>
                <w:sz w:val="24"/>
                <w:highlight w:val="none"/>
              </w:rPr>
              <w:t>免费</w:t>
            </w:r>
          </w:p>
          <w:p>
            <w:pPr>
              <w:ind w:right="-11"/>
              <w:jc w:val="center"/>
              <w:rPr>
                <w:rFonts w:ascii="宋体" w:hAnsi="宋体" w:cs="Arial"/>
                <w:b/>
                <w:bCs/>
                <w:color w:val="000000"/>
                <w:sz w:val="24"/>
                <w:highlight w:val="none"/>
              </w:rPr>
            </w:pPr>
            <w:r>
              <w:rPr>
                <w:rFonts w:ascii="宋体" w:hAnsi="宋体" w:cs="Arial"/>
                <w:b/>
                <w:bCs/>
                <w:color w:val="000000"/>
                <w:sz w:val="24"/>
                <w:highlight w:val="none"/>
              </w:rPr>
              <w:t>服务期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638" w:type="dxa"/>
            <w:tcBorders>
              <w:left w:val="single" w:color="auto" w:sz="12" w:space="0"/>
            </w:tcBorders>
            <w:noWrap w:val="0"/>
            <w:vAlign w:val="center"/>
          </w:tcPr>
          <w:p>
            <w:pPr>
              <w:ind w:right="-11"/>
              <w:jc w:val="center"/>
              <w:rPr>
                <w:rFonts w:ascii="宋体" w:hAnsi="宋体" w:cs="Arial"/>
                <w:color w:val="000000"/>
                <w:sz w:val="24"/>
                <w:highlight w:val="none"/>
              </w:rPr>
            </w:pPr>
          </w:p>
        </w:tc>
        <w:tc>
          <w:tcPr>
            <w:tcW w:w="1586" w:type="dxa"/>
            <w:noWrap w:val="0"/>
            <w:vAlign w:val="center"/>
          </w:tcPr>
          <w:p>
            <w:pPr>
              <w:rPr>
                <w:rFonts w:ascii="宋体" w:hAnsi="宋体" w:cs="Arial"/>
                <w:color w:val="000000"/>
                <w:sz w:val="24"/>
                <w:highlight w:val="none"/>
              </w:rPr>
            </w:pPr>
          </w:p>
        </w:tc>
        <w:tc>
          <w:tcPr>
            <w:tcW w:w="1609" w:type="dxa"/>
            <w:noWrap w:val="0"/>
            <w:vAlign w:val="center"/>
          </w:tcPr>
          <w:p>
            <w:pPr>
              <w:jc w:val="center"/>
              <w:rPr>
                <w:rFonts w:ascii="宋体" w:hAnsi="宋体" w:cs="Arial"/>
                <w:color w:val="000000"/>
                <w:sz w:val="24"/>
                <w:highlight w:val="none"/>
              </w:rPr>
            </w:pPr>
          </w:p>
        </w:tc>
        <w:tc>
          <w:tcPr>
            <w:tcW w:w="1108" w:type="dxa"/>
            <w:noWrap w:val="0"/>
            <w:vAlign w:val="center"/>
          </w:tcPr>
          <w:p>
            <w:pPr>
              <w:ind w:right="-11"/>
              <w:jc w:val="center"/>
              <w:rPr>
                <w:rFonts w:ascii="宋体" w:hAnsi="宋体" w:cs="Arial"/>
                <w:color w:val="000000"/>
                <w:sz w:val="24"/>
                <w:highlight w:val="none"/>
              </w:rPr>
            </w:pPr>
          </w:p>
        </w:tc>
        <w:tc>
          <w:tcPr>
            <w:tcW w:w="1002" w:type="dxa"/>
            <w:noWrap w:val="0"/>
            <w:vAlign w:val="center"/>
          </w:tcPr>
          <w:p>
            <w:pPr>
              <w:jc w:val="center"/>
              <w:rPr>
                <w:rFonts w:ascii="宋体" w:hAnsi="宋体" w:cs="Arial"/>
                <w:color w:val="000000"/>
                <w:sz w:val="24"/>
                <w:highlight w:val="none"/>
              </w:rPr>
            </w:pPr>
          </w:p>
        </w:tc>
        <w:tc>
          <w:tcPr>
            <w:tcW w:w="1062" w:type="dxa"/>
            <w:noWrap w:val="0"/>
            <w:vAlign w:val="center"/>
          </w:tcPr>
          <w:p>
            <w:pPr>
              <w:ind w:right="-11"/>
              <w:jc w:val="center"/>
              <w:rPr>
                <w:rFonts w:ascii="宋体" w:hAnsi="宋体" w:cs="Arial"/>
                <w:color w:val="000000"/>
                <w:sz w:val="24"/>
                <w:highlight w:val="none"/>
              </w:rPr>
            </w:pPr>
          </w:p>
        </w:tc>
        <w:tc>
          <w:tcPr>
            <w:tcW w:w="1111" w:type="dxa"/>
            <w:noWrap w:val="0"/>
            <w:vAlign w:val="center"/>
          </w:tcPr>
          <w:p>
            <w:pPr>
              <w:ind w:right="-11"/>
              <w:jc w:val="center"/>
              <w:rPr>
                <w:rFonts w:ascii="宋体" w:hAnsi="宋体" w:cs="Arial"/>
                <w:color w:val="000000"/>
                <w:sz w:val="24"/>
                <w:highlight w:val="none"/>
              </w:rPr>
            </w:pPr>
          </w:p>
        </w:tc>
        <w:tc>
          <w:tcPr>
            <w:tcW w:w="1022" w:type="dxa"/>
            <w:tcBorders>
              <w:right w:val="single" w:color="auto" w:sz="12" w:space="0"/>
            </w:tcBorders>
            <w:noWrap w:val="0"/>
            <w:vAlign w:val="center"/>
          </w:tcPr>
          <w:p>
            <w:pPr>
              <w:ind w:right="-11"/>
              <w:jc w:val="center"/>
              <w:rPr>
                <w:rFonts w:ascii="宋体" w:hAnsi="宋体" w:cs="Arial"/>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638" w:type="dxa"/>
            <w:tcBorders>
              <w:left w:val="single" w:color="auto" w:sz="12" w:space="0"/>
            </w:tcBorders>
            <w:noWrap w:val="0"/>
            <w:vAlign w:val="center"/>
          </w:tcPr>
          <w:p>
            <w:pPr>
              <w:ind w:right="-11"/>
              <w:jc w:val="center"/>
              <w:rPr>
                <w:rFonts w:ascii="宋体" w:hAnsi="宋体" w:cs="Arial"/>
                <w:color w:val="000000"/>
                <w:sz w:val="24"/>
                <w:highlight w:val="none"/>
              </w:rPr>
            </w:pPr>
          </w:p>
        </w:tc>
        <w:tc>
          <w:tcPr>
            <w:tcW w:w="1586" w:type="dxa"/>
            <w:noWrap w:val="0"/>
            <w:vAlign w:val="center"/>
          </w:tcPr>
          <w:p>
            <w:pPr>
              <w:rPr>
                <w:rFonts w:ascii="宋体" w:hAnsi="宋体" w:cs="Arial"/>
                <w:color w:val="000000"/>
                <w:sz w:val="24"/>
                <w:highlight w:val="none"/>
              </w:rPr>
            </w:pPr>
          </w:p>
        </w:tc>
        <w:tc>
          <w:tcPr>
            <w:tcW w:w="1609" w:type="dxa"/>
            <w:noWrap w:val="0"/>
            <w:vAlign w:val="center"/>
          </w:tcPr>
          <w:p>
            <w:pPr>
              <w:jc w:val="center"/>
              <w:rPr>
                <w:rFonts w:ascii="宋体" w:hAnsi="宋体" w:cs="Arial"/>
                <w:color w:val="000000"/>
                <w:sz w:val="24"/>
                <w:highlight w:val="none"/>
              </w:rPr>
            </w:pPr>
          </w:p>
        </w:tc>
        <w:tc>
          <w:tcPr>
            <w:tcW w:w="1108" w:type="dxa"/>
            <w:noWrap w:val="0"/>
            <w:vAlign w:val="center"/>
          </w:tcPr>
          <w:p>
            <w:pPr>
              <w:ind w:right="-11"/>
              <w:jc w:val="center"/>
              <w:rPr>
                <w:rFonts w:ascii="宋体" w:hAnsi="宋体" w:cs="Arial"/>
                <w:color w:val="000000"/>
                <w:sz w:val="24"/>
                <w:highlight w:val="none"/>
              </w:rPr>
            </w:pPr>
          </w:p>
        </w:tc>
        <w:tc>
          <w:tcPr>
            <w:tcW w:w="1002" w:type="dxa"/>
            <w:noWrap w:val="0"/>
            <w:vAlign w:val="center"/>
          </w:tcPr>
          <w:p>
            <w:pPr>
              <w:jc w:val="center"/>
              <w:rPr>
                <w:rFonts w:ascii="宋体" w:hAnsi="宋体" w:cs="Arial"/>
                <w:color w:val="000000"/>
                <w:sz w:val="24"/>
                <w:highlight w:val="none"/>
              </w:rPr>
            </w:pPr>
          </w:p>
        </w:tc>
        <w:tc>
          <w:tcPr>
            <w:tcW w:w="1062" w:type="dxa"/>
            <w:noWrap w:val="0"/>
            <w:vAlign w:val="center"/>
          </w:tcPr>
          <w:p>
            <w:pPr>
              <w:ind w:right="-11"/>
              <w:jc w:val="center"/>
              <w:rPr>
                <w:rFonts w:ascii="宋体" w:hAnsi="宋体" w:cs="Arial"/>
                <w:color w:val="000000"/>
                <w:sz w:val="24"/>
                <w:highlight w:val="none"/>
              </w:rPr>
            </w:pPr>
          </w:p>
        </w:tc>
        <w:tc>
          <w:tcPr>
            <w:tcW w:w="1111" w:type="dxa"/>
            <w:noWrap w:val="0"/>
            <w:vAlign w:val="center"/>
          </w:tcPr>
          <w:p>
            <w:pPr>
              <w:ind w:right="-11"/>
              <w:jc w:val="center"/>
              <w:rPr>
                <w:rFonts w:ascii="宋体" w:hAnsi="宋体" w:cs="Arial"/>
                <w:color w:val="000000"/>
                <w:sz w:val="24"/>
                <w:highlight w:val="none"/>
              </w:rPr>
            </w:pPr>
          </w:p>
        </w:tc>
        <w:tc>
          <w:tcPr>
            <w:tcW w:w="1022" w:type="dxa"/>
            <w:tcBorders>
              <w:right w:val="single" w:color="auto" w:sz="12" w:space="0"/>
            </w:tcBorders>
            <w:noWrap w:val="0"/>
            <w:vAlign w:val="center"/>
          </w:tcPr>
          <w:p>
            <w:pPr>
              <w:ind w:right="-11"/>
              <w:jc w:val="center"/>
              <w:rPr>
                <w:rFonts w:ascii="宋体" w:hAnsi="宋体" w:cs="Arial"/>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638" w:type="dxa"/>
            <w:tcBorders>
              <w:left w:val="single" w:color="auto" w:sz="12" w:space="0"/>
            </w:tcBorders>
            <w:noWrap w:val="0"/>
            <w:vAlign w:val="center"/>
          </w:tcPr>
          <w:p>
            <w:pPr>
              <w:ind w:right="-11"/>
              <w:jc w:val="center"/>
              <w:rPr>
                <w:rFonts w:ascii="宋体" w:hAnsi="宋体" w:cs="Arial"/>
                <w:color w:val="000000"/>
                <w:sz w:val="24"/>
                <w:highlight w:val="none"/>
              </w:rPr>
            </w:pPr>
          </w:p>
        </w:tc>
        <w:tc>
          <w:tcPr>
            <w:tcW w:w="1586" w:type="dxa"/>
            <w:noWrap w:val="0"/>
            <w:vAlign w:val="center"/>
          </w:tcPr>
          <w:p>
            <w:pPr>
              <w:rPr>
                <w:rFonts w:ascii="宋体" w:hAnsi="宋体" w:cs="Arial"/>
                <w:color w:val="000000"/>
                <w:sz w:val="24"/>
                <w:highlight w:val="none"/>
              </w:rPr>
            </w:pPr>
          </w:p>
        </w:tc>
        <w:tc>
          <w:tcPr>
            <w:tcW w:w="1609" w:type="dxa"/>
            <w:noWrap w:val="0"/>
            <w:vAlign w:val="center"/>
          </w:tcPr>
          <w:p>
            <w:pPr>
              <w:jc w:val="center"/>
              <w:rPr>
                <w:rFonts w:ascii="宋体" w:hAnsi="宋体" w:cs="Arial"/>
                <w:color w:val="000000"/>
                <w:sz w:val="24"/>
                <w:highlight w:val="none"/>
              </w:rPr>
            </w:pPr>
          </w:p>
        </w:tc>
        <w:tc>
          <w:tcPr>
            <w:tcW w:w="1108" w:type="dxa"/>
            <w:noWrap w:val="0"/>
            <w:vAlign w:val="center"/>
          </w:tcPr>
          <w:p>
            <w:pPr>
              <w:ind w:right="-11"/>
              <w:jc w:val="center"/>
              <w:rPr>
                <w:rFonts w:ascii="宋体" w:hAnsi="宋体" w:cs="Arial"/>
                <w:color w:val="000000"/>
                <w:sz w:val="24"/>
                <w:highlight w:val="none"/>
              </w:rPr>
            </w:pPr>
          </w:p>
        </w:tc>
        <w:tc>
          <w:tcPr>
            <w:tcW w:w="1002" w:type="dxa"/>
            <w:noWrap w:val="0"/>
            <w:vAlign w:val="center"/>
          </w:tcPr>
          <w:p>
            <w:pPr>
              <w:jc w:val="center"/>
              <w:rPr>
                <w:rFonts w:ascii="宋体" w:hAnsi="宋体" w:cs="Arial"/>
                <w:color w:val="000000"/>
                <w:sz w:val="24"/>
                <w:highlight w:val="none"/>
              </w:rPr>
            </w:pPr>
          </w:p>
        </w:tc>
        <w:tc>
          <w:tcPr>
            <w:tcW w:w="1062" w:type="dxa"/>
            <w:noWrap w:val="0"/>
            <w:vAlign w:val="center"/>
          </w:tcPr>
          <w:p>
            <w:pPr>
              <w:ind w:right="-11"/>
              <w:jc w:val="center"/>
              <w:rPr>
                <w:rFonts w:ascii="宋体" w:hAnsi="宋体" w:cs="Arial"/>
                <w:color w:val="000000"/>
                <w:sz w:val="24"/>
                <w:highlight w:val="none"/>
              </w:rPr>
            </w:pPr>
          </w:p>
        </w:tc>
        <w:tc>
          <w:tcPr>
            <w:tcW w:w="1111" w:type="dxa"/>
            <w:noWrap w:val="0"/>
            <w:vAlign w:val="center"/>
          </w:tcPr>
          <w:p>
            <w:pPr>
              <w:ind w:right="-11"/>
              <w:jc w:val="center"/>
              <w:rPr>
                <w:rFonts w:ascii="宋体" w:hAnsi="宋体" w:cs="Arial"/>
                <w:color w:val="000000"/>
                <w:sz w:val="24"/>
                <w:highlight w:val="none"/>
              </w:rPr>
            </w:pPr>
          </w:p>
        </w:tc>
        <w:tc>
          <w:tcPr>
            <w:tcW w:w="1022" w:type="dxa"/>
            <w:tcBorders>
              <w:right w:val="single" w:color="auto" w:sz="12" w:space="0"/>
            </w:tcBorders>
            <w:noWrap w:val="0"/>
            <w:vAlign w:val="center"/>
          </w:tcPr>
          <w:p>
            <w:pPr>
              <w:ind w:right="-11"/>
              <w:jc w:val="center"/>
              <w:rPr>
                <w:rFonts w:ascii="宋体" w:hAnsi="宋体" w:cs="Arial"/>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638" w:type="dxa"/>
            <w:tcBorders>
              <w:left w:val="single" w:color="auto" w:sz="12" w:space="0"/>
            </w:tcBorders>
            <w:noWrap w:val="0"/>
            <w:vAlign w:val="center"/>
          </w:tcPr>
          <w:p>
            <w:pPr>
              <w:ind w:right="-11"/>
              <w:jc w:val="center"/>
              <w:rPr>
                <w:rFonts w:ascii="宋体" w:hAnsi="宋体" w:cs="Arial"/>
                <w:color w:val="000000"/>
                <w:sz w:val="24"/>
                <w:highlight w:val="none"/>
              </w:rPr>
            </w:pPr>
          </w:p>
        </w:tc>
        <w:tc>
          <w:tcPr>
            <w:tcW w:w="1586" w:type="dxa"/>
            <w:noWrap w:val="0"/>
            <w:vAlign w:val="center"/>
          </w:tcPr>
          <w:p>
            <w:pPr>
              <w:rPr>
                <w:rFonts w:ascii="宋体" w:hAnsi="宋体" w:cs="Arial"/>
                <w:color w:val="000000"/>
                <w:sz w:val="24"/>
                <w:highlight w:val="none"/>
              </w:rPr>
            </w:pPr>
          </w:p>
        </w:tc>
        <w:tc>
          <w:tcPr>
            <w:tcW w:w="1609" w:type="dxa"/>
            <w:noWrap w:val="0"/>
            <w:vAlign w:val="center"/>
          </w:tcPr>
          <w:p>
            <w:pPr>
              <w:jc w:val="center"/>
              <w:rPr>
                <w:rFonts w:ascii="宋体" w:hAnsi="宋体" w:cs="Arial"/>
                <w:color w:val="000000"/>
                <w:sz w:val="24"/>
                <w:highlight w:val="none"/>
              </w:rPr>
            </w:pPr>
          </w:p>
        </w:tc>
        <w:tc>
          <w:tcPr>
            <w:tcW w:w="1108" w:type="dxa"/>
            <w:noWrap w:val="0"/>
            <w:vAlign w:val="center"/>
          </w:tcPr>
          <w:p>
            <w:pPr>
              <w:ind w:right="-11"/>
              <w:jc w:val="center"/>
              <w:rPr>
                <w:rFonts w:ascii="宋体" w:hAnsi="宋体" w:cs="Arial"/>
                <w:color w:val="000000"/>
                <w:sz w:val="24"/>
                <w:highlight w:val="none"/>
              </w:rPr>
            </w:pPr>
          </w:p>
        </w:tc>
        <w:tc>
          <w:tcPr>
            <w:tcW w:w="1002" w:type="dxa"/>
            <w:noWrap w:val="0"/>
            <w:vAlign w:val="center"/>
          </w:tcPr>
          <w:p>
            <w:pPr>
              <w:jc w:val="center"/>
              <w:rPr>
                <w:rFonts w:ascii="宋体" w:hAnsi="宋体" w:cs="Arial"/>
                <w:color w:val="000000"/>
                <w:sz w:val="24"/>
                <w:highlight w:val="none"/>
              </w:rPr>
            </w:pPr>
          </w:p>
        </w:tc>
        <w:tc>
          <w:tcPr>
            <w:tcW w:w="1062" w:type="dxa"/>
            <w:noWrap w:val="0"/>
            <w:vAlign w:val="center"/>
          </w:tcPr>
          <w:p>
            <w:pPr>
              <w:ind w:right="-11"/>
              <w:jc w:val="center"/>
              <w:rPr>
                <w:rFonts w:ascii="宋体" w:hAnsi="宋体" w:cs="Arial"/>
                <w:color w:val="000000"/>
                <w:sz w:val="24"/>
                <w:highlight w:val="none"/>
              </w:rPr>
            </w:pPr>
          </w:p>
        </w:tc>
        <w:tc>
          <w:tcPr>
            <w:tcW w:w="1111" w:type="dxa"/>
            <w:noWrap w:val="0"/>
            <w:vAlign w:val="center"/>
          </w:tcPr>
          <w:p>
            <w:pPr>
              <w:ind w:right="-11"/>
              <w:jc w:val="center"/>
              <w:rPr>
                <w:rFonts w:ascii="宋体" w:hAnsi="宋体" w:cs="Arial"/>
                <w:color w:val="000000"/>
                <w:sz w:val="24"/>
                <w:highlight w:val="none"/>
              </w:rPr>
            </w:pPr>
          </w:p>
        </w:tc>
        <w:tc>
          <w:tcPr>
            <w:tcW w:w="1022" w:type="dxa"/>
            <w:tcBorders>
              <w:right w:val="single" w:color="auto" w:sz="12" w:space="0"/>
            </w:tcBorders>
            <w:noWrap w:val="0"/>
            <w:vAlign w:val="center"/>
          </w:tcPr>
          <w:p>
            <w:pPr>
              <w:ind w:right="-11"/>
              <w:jc w:val="center"/>
              <w:rPr>
                <w:rFonts w:ascii="宋体" w:hAnsi="宋体" w:cs="Arial"/>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638" w:type="dxa"/>
            <w:tcBorders>
              <w:left w:val="single" w:color="auto" w:sz="12" w:space="0"/>
            </w:tcBorders>
            <w:noWrap w:val="0"/>
            <w:vAlign w:val="center"/>
          </w:tcPr>
          <w:p>
            <w:pPr>
              <w:ind w:right="-11"/>
              <w:jc w:val="center"/>
              <w:rPr>
                <w:rFonts w:ascii="宋体" w:hAnsi="宋体" w:cs="Arial"/>
                <w:color w:val="000000"/>
                <w:sz w:val="24"/>
                <w:highlight w:val="none"/>
              </w:rPr>
            </w:pPr>
          </w:p>
        </w:tc>
        <w:tc>
          <w:tcPr>
            <w:tcW w:w="1586" w:type="dxa"/>
            <w:noWrap w:val="0"/>
            <w:vAlign w:val="center"/>
          </w:tcPr>
          <w:p>
            <w:pPr>
              <w:rPr>
                <w:rFonts w:ascii="宋体" w:hAnsi="宋体" w:cs="Arial"/>
                <w:color w:val="000000"/>
                <w:sz w:val="24"/>
                <w:highlight w:val="none"/>
              </w:rPr>
            </w:pPr>
          </w:p>
        </w:tc>
        <w:tc>
          <w:tcPr>
            <w:tcW w:w="1609" w:type="dxa"/>
            <w:noWrap w:val="0"/>
            <w:vAlign w:val="center"/>
          </w:tcPr>
          <w:p>
            <w:pPr>
              <w:jc w:val="center"/>
              <w:rPr>
                <w:rFonts w:ascii="宋体" w:hAnsi="宋体" w:cs="Arial"/>
                <w:color w:val="000000"/>
                <w:sz w:val="24"/>
                <w:highlight w:val="none"/>
              </w:rPr>
            </w:pPr>
          </w:p>
        </w:tc>
        <w:tc>
          <w:tcPr>
            <w:tcW w:w="1108" w:type="dxa"/>
            <w:noWrap w:val="0"/>
            <w:vAlign w:val="center"/>
          </w:tcPr>
          <w:p>
            <w:pPr>
              <w:ind w:right="-11"/>
              <w:jc w:val="center"/>
              <w:rPr>
                <w:rFonts w:ascii="宋体" w:hAnsi="宋体" w:cs="Arial"/>
                <w:color w:val="000000"/>
                <w:sz w:val="24"/>
                <w:highlight w:val="none"/>
              </w:rPr>
            </w:pPr>
          </w:p>
        </w:tc>
        <w:tc>
          <w:tcPr>
            <w:tcW w:w="1002" w:type="dxa"/>
            <w:noWrap w:val="0"/>
            <w:vAlign w:val="center"/>
          </w:tcPr>
          <w:p>
            <w:pPr>
              <w:jc w:val="center"/>
              <w:rPr>
                <w:rFonts w:ascii="宋体" w:hAnsi="宋体" w:cs="Arial"/>
                <w:color w:val="000000"/>
                <w:sz w:val="24"/>
                <w:highlight w:val="none"/>
              </w:rPr>
            </w:pPr>
          </w:p>
        </w:tc>
        <w:tc>
          <w:tcPr>
            <w:tcW w:w="1062" w:type="dxa"/>
            <w:noWrap w:val="0"/>
            <w:vAlign w:val="center"/>
          </w:tcPr>
          <w:p>
            <w:pPr>
              <w:ind w:right="-11"/>
              <w:jc w:val="center"/>
              <w:rPr>
                <w:rFonts w:ascii="宋体" w:hAnsi="宋体" w:cs="Arial"/>
                <w:color w:val="000000"/>
                <w:sz w:val="24"/>
                <w:highlight w:val="none"/>
              </w:rPr>
            </w:pPr>
          </w:p>
        </w:tc>
        <w:tc>
          <w:tcPr>
            <w:tcW w:w="1111" w:type="dxa"/>
            <w:noWrap w:val="0"/>
            <w:vAlign w:val="center"/>
          </w:tcPr>
          <w:p>
            <w:pPr>
              <w:ind w:right="-11"/>
              <w:jc w:val="center"/>
              <w:rPr>
                <w:rFonts w:ascii="宋体" w:hAnsi="宋体" w:cs="Arial"/>
                <w:color w:val="000000"/>
                <w:sz w:val="24"/>
                <w:highlight w:val="none"/>
              </w:rPr>
            </w:pPr>
          </w:p>
        </w:tc>
        <w:tc>
          <w:tcPr>
            <w:tcW w:w="1022" w:type="dxa"/>
            <w:tcBorders>
              <w:right w:val="single" w:color="auto" w:sz="12" w:space="0"/>
            </w:tcBorders>
            <w:noWrap w:val="0"/>
            <w:vAlign w:val="center"/>
          </w:tcPr>
          <w:p>
            <w:pPr>
              <w:ind w:right="-11"/>
              <w:jc w:val="center"/>
              <w:rPr>
                <w:rFonts w:ascii="宋体" w:hAnsi="宋体" w:cs="Arial"/>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638" w:type="dxa"/>
            <w:tcBorders>
              <w:left w:val="single" w:color="auto" w:sz="12" w:space="0"/>
            </w:tcBorders>
            <w:noWrap w:val="0"/>
            <w:vAlign w:val="center"/>
          </w:tcPr>
          <w:p>
            <w:pPr>
              <w:ind w:right="-11"/>
              <w:jc w:val="center"/>
              <w:rPr>
                <w:rFonts w:ascii="宋体" w:hAnsi="宋体" w:cs="Arial"/>
                <w:color w:val="000000"/>
                <w:sz w:val="24"/>
                <w:highlight w:val="none"/>
              </w:rPr>
            </w:pPr>
          </w:p>
        </w:tc>
        <w:tc>
          <w:tcPr>
            <w:tcW w:w="1586" w:type="dxa"/>
            <w:noWrap w:val="0"/>
            <w:vAlign w:val="center"/>
          </w:tcPr>
          <w:p>
            <w:pPr>
              <w:rPr>
                <w:rFonts w:ascii="宋体" w:hAnsi="宋体" w:cs="Arial"/>
                <w:color w:val="000000"/>
                <w:sz w:val="24"/>
                <w:highlight w:val="none"/>
              </w:rPr>
            </w:pPr>
          </w:p>
        </w:tc>
        <w:tc>
          <w:tcPr>
            <w:tcW w:w="1609" w:type="dxa"/>
            <w:noWrap w:val="0"/>
            <w:vAlign w:val="center"/>
          </w:tcPr>
          <w:p>
            <w:pPr>
              <w:jc w:val="center"/>
              <w:rPr>
                <w:rFonts w:ascii="宋体" w:hAnsi="宋体" w:cs="Arial"/>
                <w:color w:val="000000"/>
                <w:sz w:val="24"/>
                <w:highlight w:val="none"/>
              </w:rPr>
            </w:pPr>
          </w:p>
        </w:tc>
        <w:tc>
          <w:tcPr>
            <w:tcW w:w="1108" w:type="dxa"/>
            <w:noWrap w:val="0"/>
            <w:vAlign w:val="center"/>
          </w:tcPr>
          <w:p>
            <w:pPr>
              <w:ind w:right="-11"/>
              <w:jc w:val="center"/>
              <w:rPr>
                <w:rFonts w:ascii="宋体" w:hAnsi="宋体" w:cs="Arial"/>
                <w:color w:val="000000"/>
                <w:sz w:val="24"/>
                <w:highlight w:val="none"/>
              </w:rPr>
            </w:pPr>
          </w:p>
        </w:tc>
        <w:tc>
          <w:tcPr>
            <w:tcW w:w="1002" w:type="dxa"/>
            <w:noWrap w:val="0"/>
            <w:vAlign w:val="center"/>
          </w:tcPr>
          <w:p>
            <w:pPr>
              <w:jc w:val="center"/>
              <w:rPr>
                <w:rFonts w:ascii="宋体" w:hAnsi="宋体" w:cs="Arial"/>
                <w:color w:val="000000"/>
                <w:sz w:val="24"/>
                <w:highlight w:val="none"/>
              </w:rPr>
            </w:pPr>
          </w:p>
        </w:tc>
        <w:tc>
          <w:tcPr>
            <w:tcW w:w="1062" w:type="dxa"/>
            <w:noWrap w:val="0"/>
            <w:vAlign w:val="center"/>
          </w:tcPr>
          <w:p>
            <w:pPr>
              <w:ind w:right="-11"/>
              <w:jc w:val="center"/>
              <w:rPr>
                <w:rFonts w:ascii="宋体" w:hAnsi="宋体" w:cs="Arial"/>
                <w:color w:val="000000"/>
                <w:sz w:val="24"/>
                <w:highlight w:val="none"/>
              </w:rPr>
            </w:pPr>
          </w:p>
        </w:tc>
        <w:tc>
          <w:tcPr>
            <w:tcW w:w="1111" w:type="dxa"/>
            <w:noWrap w:val="0"/>
            <w:vAlign w:val="center"/>
          </w:tcPr>
          <w:p>
            <w:pPr>
              <w:ind w:right="-11"/>
              <w:jc w:val="center"/>
              <w:rPr>
                <w:rFonts w:ascii="宋体" w:hAnsi="宋体" w:cs="Arial"/>
                <w:color w:val="000000"/>
                <w:sz w:val="24"/>
                <w:highlight w:val="none"/>
              </w:rPr>
            </w:pPr>
          </w:p>
        </w:tc>
        <w:tc>
          <w:tcPr>
            <w:tcW w:w="1022" w:type="dxa"/>
            <w:tcBorders>
              <w:right w:val="single" w:color="auto" w:sz="12" w:space="0"/>
            </w:tcBorders>
            <w:noWrap w:val="0"/>
            <w:vAlign w:val="center"/>
          </w:tcPr>
          <w:p>
            <w:pPr>
              <w:ind w:right="-11"/>
              <w:jc w:val="center"/>
              <w:rPr>
                <w:rFonts w:ascii="宋体" w:hAnsi="宋体" w:cs="Arial"/>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638" w:type="dxa"/>
            <w:tcBorders>
              <w:left w:val="single" w:color="auto" w:sz="12" w:space="0"/>
            </w:tcBorders>
            <w:noWrap w:val="0"/>
            <w:vAlign w:val="center"/>
          </w:tcPr>
          <w:p>
            <w:pPr>
              <w:ind w:right="-11"/>
              <w:jc w:val="center"/>
              <w:rPr>
                <w:rFonts w:ascii="宋体" w:hAnsi="宋体" w:cs="Arial"/>
                <w:color w:val="000000"/>
                <w:sz w:val="24"/>
                <w:highlight w:val="none"/>
              </w:rPr>
            </w:pPr>
          </w:p>
        </w:tc>
        <w:tc>
          <w:tcPr>
            <w:tcW w:w="1586" w:type="dxa"/>
            <w:noWrap w:val="0"/>
            <w:vAlign w:val="center"/>
          </w:tcPr>
          <w:p>
            <w:pPr>
              <w:rPr>
                <w:rFonts w:ascii="宋体" w:hAnsi="宋体" w:cs="Arial"/>
                <w:color w:val="000000"/>
                <w:sz w:val="24"/>
                <w:highlight w:val="none"/>
              </w:rPr>
            </w:pPr>
          </w:p>
        </w:tc>
        <w:tc>
          <w:tcPr>
            <w:tcW w:w="1609" w:type="dxa"/>
            <w:noWrap w:val="0"/>
            <w:vAlign w:val="center"/>
          </w:tcPr>
          <w:p>
            <w:pPr>
              <w:jc w:val="center"/>
              <w:rPr>
                <w:rFonts w:ascii="宋体" w:hAnsi="宋体" w:cs="Arial"/>
                <w:color w:val="000000"/>
                <w:sz w:val="24"/>
                <w:highlight w:val="none"/>
              </w:rPr>
            </w:pPr>
          </w:p>
        </w:tc>
        <w:tc>
          <w:tcPr>
            <w:tcW w:w="1108" w:type="dxa"/>
            <w:noWrap w:val="0"/>
            <w:vAlign w:val="center"/>
          </w:tcPr>
          <w:p>
            <w:pPr>
              <w:ind w:right="-11"/>
              <w:jc w:val="center"/>
              <w:rPr>
                <w:rFonts w:ascii="宋体" w:hAnsi="宋体" w:cs="Arial"/>
                <w:color w:val="000000"/>
                <w:sz w:val="24"/>
                <w:highlight w:val="none"/>
              </w:rPr>
            </w:pPr>
          </w:p>
        </w:tc>
        <w:tc>
          <w:tcPr>
            <w:tcW w:w="1002" w:type="dxa"/>
            <w:noWrap w:val="0"/>
            <w:vAlign w:val="center"/>
          </w:tcPr>
          <w:p>
            <w:pPr>
              <w:jc w:val="center"/>
              <w:rPr>
                <w:rFonts w:ascii="宋体" w:hAnsi="宋体" w:cs="Arial"/>
                <w:color w:val="000000"/>
                <w:sz w:val="24"/>
                <w:highlight w:val="none"/>
              </w:rPr>
            </w:pPr>
          </w:p>
        </w:tc>
        <w:tc>
          <w:tcPr>
            <w:tcW w:w="1062" w:type="dxa"/>
            <w:noWrap w:val="0"/>
            <w:vAlign w:val="center"/>
          </w:tcPr>
          <w:p>
            <w:pPr>
              <w:ind w:right="-11"/>
              <w:jc w:val="center"/>
              <w:rPr>
                <w:rFonts w:ascii="宋体" w:hAnsi="宋体" w:cs="Arial"/>
                <w:color w:val="000000"/>
                <w:sz w:val="24"/>
                <w:highlight w:val="none"/>
              </w:rPr>
            </w:pPr>
          </w:p>
        </w:tc>
        <w:tc>
          <w:tcPr>
            <w:tcW w:w="1111" w:type="dxa"/>
            <w:noWrap w:val="0"/>
            <w:vAlign w:val="center"/>
          </w:tcPr>
          <w:p>
            <w:pPr>
              <w:ind w:right="-11"/>
              <w:jc w:val="center"/>
              <w:rPr>
                <w:rFonts w:ascii="宋体" w:hAnsi="宋体" w:cs="Arial"/>
                <w:color w:val="000000"/>
                <w:sz w:val="24"/>
                <w:highlight w:val="none"/>
              </w:rPr>
            </w:pPr>
          </w:p>
        </w:tc>
        <w:tc>
          <w:tcPr>
            <w:tcW w:w="1022" w:type="dxa"/>
            <w:tcBorders>
              <w:right w:val="single" w:color="auto" w:sz="12" w:space="0"/>
            </w:tcBorders>
            <w:noWrap w:val="0"/>
            <w:vAlign w:val="center"/>
          </w:tcPr>
          <w:p>
            <w:pPr>
              <w:ind w:right="-11"/>
              <w:jc w:val="center"/>
              <w:rPr>
                <w:rFonts w:ascii="宋体" w:hAnsi="宋体" w:cs="Arial"/>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3833" w:type="dxa"/>
            <w:gridSpan w:val="3"/>
            <w:tcBorders>
              <w:top w:val="single" w:color="auto" w:sz="12" w:space="0"/>
              <w:left w:val="single" w:color="auto" w:sz="12" w:space="0"/>
            </w:tcBorders>
            <w:noWrap w:val="0"/>
            <w:vAlign w:val="center"/>
          </w:tcPr>
          <w:p>
            <w:pPr>
              <w:ind w:right="-11"/>
              <w:rPr>
                <w:rFonts w:ascii="宋体" w:hAnsi="宋体" w:cs="Arial"/>
                <w:color w:val="000000"/>
                <w:sz w:val="24"/>
                <w:highlight w:val="none"/>
              </w:rPr>
            </w:pPr>
            <w:r>
              <w:rPr>
                <w:rFonts w:hint="eastAsia" w:ascii="宋体" w:hAnsi="宋体" w:cs="Arial"/>
                <w:color w:val="000000"/>
                <w:sz w:val="24"/>
                <w:highlight w:val="none"/>
              </w:rPr>
              <w:t>运杂及保险费（含卸货）</w:t>
            </w:r>
          </w:p>
        </w:tc>
        <w:tc>
          <w:tcPr>
            <w:tcW w:w="5305" w:type="dxa"/>
            <w:gridSpan w:val="5"/>
            <w:tcBorders>
              <w:top w:val="single" w:color="auto" w:sz="12" w:space="0"/>
              <w:right w:val="single" w:color="auto" w:sz="12" w:space="0"/>
            </w:tcBorders>
            <w:noWrap w:val="0"/>
            <w:vAlign w:val="center"/>
          </w:tcPr>
          <w:p>
            <w:pPr>
              <w:ind w:right="-10"/>
              <w:jc w:val="center"/>
              <w:rPr>
                <w:rFonts w:ascii="宋体" w:hAnsi="宋体" w:cs="Arial"/>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3833" w:type="dxa"/>
            <w:gridSpan w:val="3"/>
            <w:tcBorders>
              <w:left w:val="single" w:color="auto" w:sz="12" w:space="0"/>
            </w:tcBorders>
            <w:noWrap w:val="0"/>
            <w:vAlign w:val="center"/>
          </w:tcPr>
          <w:p>
            <w:pPr>
              <w:ind w:right="-11"/>
              <w:rPr>
                <w:rFonts w:ascii="宋体" w:hAnsi="宋体" w:cs="Arial"/>
                <w:color w:val="000000"/>
                <w:sz w:val="24"/>
                <w:highlight w:val="none"/>
              </w:rPr>
            </w:pPr>
            <w:r>
              <w:rPr>
                <w:rFonts w:hint="eastAsia" w:ascii="宋体" w:hAnsi="宋体" w:cs="Arial"/>
                <w:color w:val="000000"/>
                <w:sz w:val="24"/>
                <w:highlight w:val="none"/>
              </w:rPr>
              <w:t>安装调试费（包括设备的测试、调试、验收等费用）</w:t>
            </w:r>
          </w:p>
        </w:tc>
        <w:tc>
          <w:tcPr>
            <w:tcW w:w="5305" w:type="dxa"/>
            <w:gridSpan w:val="5"/>
            <w:tcBorders>
              <w:right w:val="single" w:color="auto" w:sz="12" w:space="0"/>
            </w:tcBorders>
            <w:noWrap w:val="0"/>
            <w:vAlign w:val="center"/>
          </w:tcPr>
          <w:p>
            <w:pPr>
              <w:ind w:right="-10"/>
              <w:jc w:val="center"/>
              <w:rPr>
                <w:rFonts w:ascii="宋体" w:hAnsi="宋体" w:cs="Arial"/>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3833" w:type="dxa"/>
            <w:gridSpan w:val="3"/>
            <w:tcBorders>
              <w:left w:val="single" w:color="auto" w:sz="12" w:space="0"/>
            </w:tcBorders>
            <w:noWrap w:val="0"/>
            <w:vAlign w:val="center"/>
          </w:tcPr>
          <w:p>
            <w:pPr>
              <w:ind w:right="-11"/>
              <w:rPr>
                <w:rFonts w:ascii="宋体" w:hAnsi="宋体" w:cs="Arial"/>
                <w:color w:val="000000"/>
                <w:sz w:val="24"/>
                <w:highlight w:val="none"/>
              </w:rPr>
            </w:pPr>
            <w:r>
              <w:rPr>
                <w:rFonts w:hint="eastAsia" w:ascii="宋体" w:hAnsi="宋体" w:cs="Arial"/>
                <w:color w:val="000000"/>
                <w:sz w:val="24"/>
                <w:highlight w:val="none"/>
              </w:rPr>
              <w:t>技术培训费、技术服务费、售后服务费等</w:t>
            </w:r>
          </w:p>
        </w:tc>
        <w:tc>
          <w:tcPr>
            <w:tcW w:w="5305" w:type="dxa"/>
            <w:gridSpan w:val="5"/>
            <w:tcBorders>
              <w:right w:val="single" w:color="auto" w:sz="12" w:space="0"/>
            </w:tcBorders>
            <w:noWrap w:val="0"/>
            <w:vAlign w:val="center"/>
          </w:tcPr>
          <w:p>
            <w:pPr>
              <w:ind w:right="-10"/>
              <w:jc w:val="center"/>
              <w:rPr>
                <w:rFonts w:ascii="宋体" w:hAnsi="宋体" w:cs="Arial"/>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3833" w:type="dxa"/>
            <w:gridSpan w:val="3"/>
            <w:tcBorders>
              <w:left w:val="single" w:color="auto" w:sz="12" w:space="0"/>
            </w:tcBorders>
            <w:noWrap w:val="0"/>
            <w:vAlign w:val="center"/>
          </w:tcPr>
          <w:p>
            <w:pPr>
              <w:ind w:right="-11"/>
              <w:rPr>
                <w:rFonts w:ascii="宋体" w:hAnsi="宋体" w:cs="Arial"/>
                <w:color w:val="000000"/>
                <w:sz w:val="24"/>
                <w:highlight w:val="none"/>
              </w:rPr>
            </w:pPr>
            <w:r>
              <w:rPr>
                <w:rFonts w:hint="eastAsia" w:ascii="宋体" w:hAnsi="宋体" w:cs="Arial"/>
                <w:color w:val="000000"/>
                <w:sz w:val="24"/>
                <w:highlight w:val="none"/>
              </w:rPr>
              <w:t>其他相关费用</w:t>
            </w:r>
          </w:p>
        </w:tc>
        <w:tc>
          <w:tcPr>
            <w:tcW w:w="5305" w:type="dxa"/>
            <w:gridSpan w:val="5"/>
            <w:tcBorders>
              <w:right w:val="single" w:color="auto" w:sz="12" w:space="0"/>
            </w:tcBorders>
            <w:noWrap w:val="0"/>
            <w:vAlign w:val="center"/>
          </w:tcPr>
          <w:p>
            <w:pPr>
              <w:ind w:right="-10"/>
              <w:jc w:val="center"/>
              <w:rPr>
                <w:rFonts w:ascii="宋体" w:hAnsi="宋体" w:cs="Arial"/>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3833" w:type="dxa"/>
            <w:gridSpan w:val="3"/>
            <w:tcBorders>
              <w:left w:val="single" w:color="auto" w:sz="12" w:space="0"/>
            </w:tcBorders>
            <w:noWrap w:val="0"/>
            <w:vAlign w:val="center"/>
          </w:tcPr>
          <w:p>
            <w:pPr>
              <w:ind w:right="-11"/>
              <w:rPr>
                <w:rFonts w:hint="eastAsia" w:ascii="宋体" w:hAnsi="宋体" w:eastAsia="宋体" w:cs="Arial"/>
                <w:color w:val="000000"/>
                <w:sz w:val="24"/>
                <w:highlight w:val="none"/>
                <w:lang w:eastAsia="zh-CN"/>
              </w:rPr>
            </w:pPr>
            <w:r>
              <w:rPr>
                <w:rFonts w:hint="eastAsia" w:ascii="宋体" w:hAnsi="宋体" w:cs="Arial"/>
                <w:color w:val="000000"/>
                <w:sz w:val="24"/>
                <w:highlight w:val="none"/>
              </w:rPr>
              <w:t>总价</w:t>
            </w:r>
            <w:r>
              <w:rPr>
                <w:rFonts w:hint="eastAsia" w:ascii="宋体" w:hAnsi="宋体" w:cs="Arial"/>
                <w:color w:val="000000"/>
                <w:sz w:val="24"/>
                <w:highlight w:val="none"/>
                <w:lang w:eastAsia="zh-CN"/>
              </w:rPr>
              <w:t>：</w:t>
            </w:r>
          </w:p>
        </w:tc>
        <w:tc>
          <w:tcPr>
            <w:tcW w:w="5305" w:type="dxa"/>
            <w:gridSpan w:val="5"/>
            <w:tcBorders>
              <w:right w:val="single" w:color="auto" w:sz="12" w:space="0"/>
            </w:tcBorders>
            <w:noWrap w:val="0"/>
            <w:vAlign w:val="center"/>
          </w:tcPr>
          <w:p>
            <w:pPr>
              <w:ind w:right="-10"/>
              <w:jc w:val="center"/>
              <w:rPr>
                <w:rFonts w:ascii="宋体" w:hAnsi="宋体" w:cs="Arial"/>
                <w:color w:val="000000"/>
                <w:sz w:val="24"/>
                <w:highlight w:val="none"/>
              </w:rPr>
            </w:pPr>
          </w:p>
        </w:tc>
      </w:tr>
    </w:tbl>
    <w:p>
      <w:pPr>
        <w:spacing w:line="360" w:lineRule="exact"/>
        <w:rPr>
          <w:rFonts w:ascii="宋体" w:hAnsi="宋体" w:cs="Arial"/>
          <w:color w:val="000000"/>
          <w:sz w:val="24"/>
          <w:highlight w:val="none"/>
        </w:rPr>
      </w:pPr>
      <w:r>
        <w:rPr>
          <w:rFonts w:ascii="宋体" w:hAnsi="宋体" w:cs="Arial"/>
          <w:b/>
          <w:bCs/>
          <w:color w:val="000000"/>
          <w:sz w:val="24"/>
          <w:highlight w:val="none"/>
        </w:rPr>
        <w:t>说明：</w:t>
      </w:r>
      <w:r>
        <w:rPr>
          <w:rFonts w:ascii="宋体" w:hAnsi="宋体" w:cs="Arial"/>
          <w:b/>
          <w:color w:val="000000"/>
          <w:sz w:val="24"/>
          <w:highlight w:val="none"/>
        </w:rPr>
        <w:t>1、</w:t>
      </w:r>
      <w:r>
        <w:rPr>
          <w:rFonts w:hint="eastAsia" w:ascii="宋体" w:hAnsi="宋体" w:cs="Arial"/>
          <w:b/>
          <w:color w:val="000000"/>
          <w:sz w:val="24"/>
          <w:highlight w:val="none"/>
        </w:rPr>
        <w:t>货物名称按采购设备清单内容</w:t>
      </w:r>
      <w:r>
        <w:rPr>
          <w:rFonts w:ascii="宋体" w:hAnsi="宋体" w:cs="Arial"/>
          <w:b/>
          <w:color w:val="000000"/>
          <w:sz w:val="24"/>
          <w:highlight w:val="none"/>
        </w:rPr>
        <w:t>。</w:t>
      </w:r>
    </w:p>
    <w:p>
      <w:pPr>
        <w:spacing w:line="360" w:lineRule="exact"/>
        <w:ind w:left="900" w:leftChars="300" w:hanging="270"/>
        <w:rPr>
          <w:rFonts w:ascii="宋体" w:hAnsi="宋体" w:cs="Arial"/>
          <w:color w:val="000000"/>
          <w:sz w:val="24"/>
          <w:highlight w:val="none"/>
        </w:rPr>
      </w:pPr>
      <w:r>
        <w:rPr>
          <w:rFonts w:hint="eastAsia" w:ascii="宋体" w:hAnsi="宋体" w:cs="Arial"/>
          <w:color w:val="000000"/>
          <w:sz w:val="24"/>
          <w:highlight w:val="none"/>
        </w:rPr>
        <w:t>2</w:t>
      </w:r>
      <w:r>
        <w:rPr>
          <w:rFonts w:ascii="宋体" w:hAnsi="宋体" w:cs="Arial"/>
          <w:color w:val="000000"/>
          <w:sz w:val="24"/>
          <w:highlight w:val="none"/>
        </w:rPr>
        <w:t>、如果免费请在该备注栏</w:t>
      </w:r>
      <w:r>
        <w:rPr>
          <w:rFonts w:hint="eastAsia" w:ascii="宋体" w:hAnsi="宋体" w:cs="Arial"/>
          <w:color w:val="000000"/>
          <w:sz w:val="24"/>
          <w:highlight w:val="none"/>
        </w:rPr>
        <w:t>内注明“免”，如果含在产品价格中则填“含”，如无此项内容则填“无”，不留空白。</w:t>
      </w:r>
    </w:p>
    <w:p>
      <w:pPr>
        <w:spacing w:line="380" w:lineRule="exact"/>
        <w:ind w:firstLine="629"/>
        <w:rPr>
          <w:rFonts w:ascii="宋体" w:hAnsi="宋体" w:cs="宋体"/>
          <w:b/>
          <w:color w:val="000000"/>
          <w:sz w:val="24"/>
          <w:highlight w:val="none"/>
        </w:rPr>
      </w:pPr>
      <w:r>
        <w:rPr>
          <w:rFonts w:hint="eastAsia" w:ascii="宋体" w:hAnsi="宋体" w:cs="宋体"/>
          <w:b/>
          <w:color w:val="000000"/>
          <w:sz w:val="24"/>
          <w:highlight w:val="none"/>
        </w:rPr>
        <w:t>3、总价应与开标一览表中“投标报价”相一致。</w:t>
      </w:r>
    </w:p>
    <w:p>
      <w:pPr>
        <w:spacing w:line="380" w:lineRule="exact"/>
        <w:ind w:firstLine="629"/>
        <w:rPr>
          <w:rFonts w:ascii="宋体" w:hAnsi="宋体" w:cs="Arial"/>
          <w:sz w:val="24"/>
          <w:highlight w:val="none"/>
        </w:rPr>
      </w:pPr>
      <w:r>
        <w:rPr>
          <w:rFonts w:hint="eastAsia" w:ascii="宋体" w:hAnsi="宋体" w:cs="Arial"/>
          <w:sz w:val="24"/>
          <w:highlight w:val="none"/>
        </w:rPr>
        <w:t>4、此表可根据实际情况自行调整。</w:t>
      </w:r>
    </w:p>
    <w:p>
      <w:pPr>
        <w:spacing w:line="312" w:lineRule="auto"/>
        <w:rPr>
          <w:rFonts w:ascii="宋体" w:hAnsi="宋体" w:cs="宋体"/>
          <w:b/>
          <w:color w:val="000000"/>
          <w:sz w:val="24"/>
          <w:highlight w:val="none"/>
        </w:rPr>
      </w:pPr>
    </w:p>
    <w:p>
      <w:pPr>
        <w:spacing w:line="312" w:lineRule="auto"/>
        <w:rPr>
          <w:rFonts w:ascii="宋体" w:hAnsi="宋体" w:cs="宋体"/>
          <w:b/>
          <w:color w:val="000000"/>
          <w:sz w:val="24"/>
          <w:highlight w:val="none"/>
        </w:rPr>
      </w:pPr>
    </w:p>
    <w:p>
      <w:pPr>
        <w:spacing w:line="312" w:lineRule="auto"/>
        <w:rPr>
          <w:rFonts w:ascii="宋体" w:hAnsi="宋体" w:cs="宋体"/>
          <w:b/>
          <w:color w:val="000000"/>
          <w:sz w:val="24"/>
          <w:highlight w:val="none"/>
        </w:rPr>
      </w:pPr>
    </w:p>
    <w:p>
      <w:pPr>
        <w:adjustRightInd w:val="0"/>
        <w:snapToGrid w:val="0"/>
        <w:spacing w:line="312" w:lineRule="auto"/>
        <w:ind w:right="480" w:firstLine="4920" w:firstLineChars="2050"/>
        <w:rPr>
          <w:rFonts w:ascii="宋体" w:hAnsi="宋体" w:cs="宋体"/>
          <w:color w:val="000000"/>
          <w:kern w:val="0"/>
          <w:sz w:val="24"/>
          <w:highlight w:val="none"/>
        </w:rPr>
      </w:pPr>
      <w:r>
        <w:rPr>
          <w:rFonts w:hint="eastAsia" w:ascii="宋体" w:hAnsi="宋体" w:cs="宋体"/>
          <w:color w:val="000000"/>
          <w:kern w:val="0"/>
          <w:sz w:val="24"/>
          <w:highlight w:val="none"/>
          <w:lang w:val="zh-CN"/>
        </w:rPr>
        <w:t>投标人名称(</w:t>
      </w:r>
      <w:r>
        <w:rPr>
          <w:rFonts w:hint="eastAsia" w:ascii="宋体" w:hAnsi="宋体" w:cs="宋体"/>
          <w:color w:val="000000"/>
          <w:kern w:val="0"/>
          <w:sz w:val="24"/>
          <w:highlight w:val="none"/>
          <w:lang w:val="en-US" w:eastAsia="zh-CN"/>
        </w:rPr>
        <w:t>电子</w:t>
      </w:r>
      <w:r>
        <w:rPr>
          <w:rFonts w:hint="eastAsia" w:ascii="宋体" w:hAnsi="宋体" w:cs="宋体"/>
          <w:color w:val="000000"/>
          <w:kern w:val="0"/>
          <w:sz w:val="24"/>
          <w:highlight w:val="none"/>
          <w:lang w:val="zh-CN"/>
        </w:rPr>
        <w:t>公章)：</w:t>
      </w:r>
    </w:p>
    <w:p>
      <w:pPr>
        <w:adjustRightInd w:val="0"/>
        <w:snapToGrid w:val="0"/>
        <w:spacing w:line="312" w:lineRule="auto"/>
        <w:rPr>
          <w:rFonts w:ascii="宋体" w:hAnsi="宋体" w:cs="宋体"/>
          <w:color w:val="000000"/>
          <w:kern w:val="0"/>
          <w:sz w:val="24"/>
          <w:highlight w:val="none"/>
        </w:rPr>
      </w:pPr>
      <w:r>
        <w:rPr>
          <w:rFonts w:hint="eastAsia" w:ascii="宋体" w:hAnsi="宋体" w:cs="宋体"/>
          <w:color w:val="000000"/>
          <w:kern w:val="0"/>
          <w:sz w:val="24"/>
          <w:highlight w:val="none"/>
          <w:lang w:val="zh-CN"/>
        </w:rPr>
        <w:t xml:space="preserve">                                  法定代表人或授权代表人（签字</w:t>
      </w:r>
      <w:r>
        <w:rPr>
          <w:rFonts w:hint="eastAsia" w:ascii="宋体" w:hAnsi="宋体" w:cs="宋体"/>
          <w:color w:val="000000"/>
          <w:kern w:val="0"/>
          <w:sz w:val="24"/>
          <w:highlight w:val="none"/>
          <w:lang w:val="en-US" w:eastAsia="zh-CN"/>
        </w:rPr>
        <w:t>或盖章</w:t>
      </w:r>
      <w:r>
        <w:rPr>
          <w:rFonts w:hint="eastAsia" w:ascii="宋体" w:hAnsi="宋体" w:cs="宋体"/>
          <w:color w:val="000000"/>
          <w:kern w:val="0"/>
          <w:sz w:val="24"/>
          <w:highlight w:val="none"/>
          <w:lang w:val="zh-CN"/>
        </w:rPr>
        <w:t>）：</w:t>
      </w:r>
    </w:p>
    <w:p>
      <w:pPr>
        <w:spacing w:line="312" w:lineRule="auto"/>
        <w:rPr>
          <w:rFonts w:ascii="宋体" w:hAnsi="宋体" w:cs="宋体"/>
          <w:b/>
          <w:color w:val="000000"/>
          <w:sz w:val="24"/>
          <w:highlight w:val="none"/>
        </w:rPr>
      </w:pPr>
      <w:r>
        <w:rPr>
          <w:rFonts w:hint="eastAsia" w:ascii="宋体" w:hAnsi="宋体" w:cs="宋体"/>
          <w:color w:val="000000"/>
          <w:kern w:val="0"/>
          <w:sz w:val="24"/>
          <w:highlight w:val="none"/>
          <w:lang w:val="zh-CN"/>
        </w:rPr>
        <w:t xml:space="preserve">                                         日期：   年  月   日</w:t>
      </w:r>
    </w:p>
    <w:p>
      <w:pPr>
        <w:snapToGrid w:val="0"/>
        <w:spacing w:before="156" w:beforeLines="50" w:after="50"/>
        <w:rPr>
          <w:rFonts w:ascii="宋体" w:hAnsi="宋体" w:cs="宋体"/>
          <w:b/>
          <w:sz w:val="24"/>
          <w:highlight w:val="none"/>
        </w:rPr>
      </w:pPr>
    </w:p>
    <w:p>
      <w:pPr>
        <w:rPr>
          <w:rFonts w:hint="eastAsia" w:ascii="宋体" w:hAnsi="宋体" w:cs="宋体"/>
          <w:highlight w:val="none"/>
        </w:rPr>
      </w:pPr>
    </w:p>
    <w:p>
      <w:pPr>
        <w:widowControl/>
        <w:jc w:val="left"/>
        <w:rPr>
          <w:rFonts w:hint="eastAsia" w:ascii="宋体" w:hAnsi="宋体" w:cs="宋体"/>
          <w:highlight w:val="none"/>
        </w:rPr>
      </w:pPr>
    </w:p>
    <w:p>
      <w:pPr>
        <w:pStyle w:val="20"/>
        <w:rPr>
          <w:rFonts w:hint="eastAsia" w:cs="宋体"/>
          <w:highlight w:val="none"/>
          <w:lang w:val="en-US"/>
        </w:rPr>
      </w:pPr>
    </w:p>
    <w:bookmarkEnd w:id="99"/>
    <w:p>
      <w:pPr>
        <w:snapToGrid w:val="0"/>
        <w:spacing w:before="50" w:after="50" w:line="360" w:lineRule="auto"/>
        <w:jc w:val="center"/>
        <w:rPr>
          <w:rFonts w:hint="eastAsia" w:ascii="宋体" w:hAnsi="宋体" w:eastAsia="宋体" w:cs="宋体"/>
          <w:b/>
          <w:sz w:val="30"/>
          <w:highlight w:val="none"/>
          <w:lang w:val="zh-CN"/>
        </w:rPr>
      </w:pPr>
      <w:r>
        <w:rPr>
          <w:rFonts w:hint="eastAsia" w:ascii="宋体" w:hAnsi="宋体" w:eastAsia="宋体" w:cs="宋体"/>
          <w:b/>
          <w:sz w:val="30"/>
          <w:highlight w:val="none"/>
        </w:rPr>
        <w:t>10、</w:t>
      </w:r>
      <w:r>
        <w:rPr>
          <w:rFonts w:hint="eastAsia" w:ascii="宋体" w:hAnsi="宋体" w:eastAsia="宋体" w:cs="宋体"/>
          <w:b/>
          <w:sz w:val="30"/>
          <w:highlight w:val="none"/>
          <w:lang w:val="zh-CN"/>
        </w:rPr>
        <w:t>政府采购政策功能相关说明</w:t>
      </w:r>
    </w:p>
    <w:p>
      <w:pPr>
        <w:spacing w:line="500" w:lineRule="exact"/>
        <w:jc w:val="center"/>
        <w:rPr>
          <w:rFonts w:ascii="宋体" w:hAnsi="宋体"/>
          <w:sz w:val="28"/>
          <w:szCs w:val="28"/>
          <w:highlight w:val="none"/>
        </w:rPr>
      </w:pPr>
      <w:r>
        <w:rPr>
          <w:rFonts w:ascii="宋体" w:hAnsi="宋体"/>
          <w:sz w:val="28"/>
          <w:szCs w:val="28"/>
          <w:highlight w:val="none"/>
        </w:rPr>
        <w:t>（</w:t>
      </w:r>
      <w:r>
        <w:rPr>
          <w:rFonts w:hint="eastAsia" w:ascii="宋体" w:hAnsi="宋体"/>
          <w:sz w:val="28"/>
          <w:szCs w:val="28"/>
          <w:highlight w:val="none"/>
        </w:rPr>
        <w:t>1</w:t>
      </w:r>
      <w:r>
        <w:rPr>
          <w:rFonts w:ascii="宋体" w:hAnsi="宋体"/>
          <w:sz w:val="28"/>
          <w:szCs w:val="28"/>
          <w:highlight w:val="none"/>
        </w:rPr>
        <w:t>）</w:t>
      </w:r>
      <w:r>
        <w:rPr>
          <w:rFonts w:hint="eastAsia" w:ascii="宋体" w:hAnsi="宋体"/>
          <w:sz w:val="28"/>
          <w:szCs w:val="28"/>
          <w:highlight w:val="none"/>
        </w:rPr>
        <w:t>中小企业声明函（货物）</w:t>
      </w:r>
    </w:p>
    <w:p>
      <w:pPr>
        <w:spacing w:line="500" w:lineRule="exact"/>
        <w:jc w:val="center"/>
        <w:rPr>
          <w:rFonts w:ascii="宋体" w:hAnsi="宋体"/>
          <w:sz w:val="24"/>
          <w:highlight w:val="none"/>
        </w:rPr>
      </w:pPr>
    </w:p>
    <w:p>
      <w:pPr>
        <w:spacing w:line="500" w:lineRule="exact"/>
        <w:ind w:firstLine="480" w:firstLineChars="200"/>
        <w:rPr>
          <w:rFonts w:ascii="宋体" w:hAnsi="宋体"/>
          <w:sz w:val="24"/>
          <w:highlight w:val="none"/>
        </w:rPr>
      </w:pPr>
      <w:r>
        <w:rPr>
          <w:rFonts w:hint="eastAsia" w:ascii="宋体" w:hAnsi="宋体"/>
          <w:sz w:val="24"/>
          <w:highlight w:val="none"/>
        </w:rPr>
        <w:t>本公司郑重声明，根据《政府采购促进中小企业发展管理办法》（财库﹝2020﹞46 号）的规定，本公司参加</w:t>
      </w:r>
      <w:r>
        <w:rPr>
          <w:rFonts w:hint="eastAsia" w:ascii="宋体" w:hAnsi="宋体"/>
          <w:sz w:val="24"/>
          <w:highlight w:val="none"/>
          <w:u w:val="single"/>
        </w:rPr>
        <w:t>（单位名称）</w:t>
      </w:r>
      <w:r>
        <w:rPr>
          <w:rFonts w:hint="eastAsia" w:ascii="宋体" w:hAnsi="宋体"/>
          <w:sz w:val="24"/>
          <w:highlight w:val="none"/>
        </w:rPr>
        <w:t>的</w:t>
      </w:r>
      <w:r>
        <w:rPr>
          <w:rFonts w:hint="eastAsia" w:ascii="宋体" w:hAnsi="宋体"/>
          <w:sz w:val="24"/>
          <w:highlight w:val="none"/>
          <w:u w:val="single"/>
        </w:rPr>
        <w:t>（项目名称）</w:t>
      </w:r>
      <w:r>
        <w:rPr>
          <w:rFonts w:hint="eastAsia" w:ascii="宋体" w:hAnsi="宋体"/>
          <w:sz w:val="24"/>
          <w:highlight w:val="none"/>
        </w:rPr>
        <w:t>采购活动，提供的货物全部由符合政策要求的中小企业制造。相关企业的具体情况如下：</w:t>
      </w:r>
    </w:p>
    <w:p>
      <w:pPr>
        <w:spacing w:line="500" w:lineRule="exact"/>
        <w:ind w:firstLine="480" w:firstLineChars="200"/>
        <w:rPr>
          <w:rFonts w:ascii="宋体" w:hAnsi="宋体"/>
          <w:sz w:val="24"/>
          <w:highlight w:val="none"/>
        </w:rPr>
      </w:pPr>
      <w:r>
        <w:rPr>
          <w:rFonts w:hint="eastAsia" w:ascii="宋体" w:hAnsi="宋体"/>
          <w:sz w:val="24"/>
          <w:highlight w:val="none"/>
        </w:rPr>
        <w:t>1.</w:t>
      </w:r>
      <w:r>
        <w:rPr>
          <w:rFonts w:hint="eastAsia" w:ascii="宋体" w:hAnsi="宋体"/>
          <w:sz w:val="24"/>
          <w:highlight w:val="none"/>
          <w:u w:val="single"/>
        </w:rPr>
        <w:t xml:space="preserve"> （标的名称） </w:t>
      </w:r>
      <w:r>
        <w:rPr>
          <w:rFonts w:hint="eastAsia" w:ascii="宋体" w:hAnsi="宋体"/>
          <w:sz w:val="24"/>
          <w:highlight w:val="none"/>
        </w:rPr>
        <w:t>，属于</w:t>
      </w:r>
      <w:r>
        <w:rPr>
          <w:rFonts w:hint="eastAsia" w:ascii="宋体" w:hAnsi="宋体"/>
          <w:sz w:val="24"/>
          <w:highlight w:val="none"/>
          <w:u w:val="single"/>
        </w:rPr>
        <w:t xml:space="preserve">（所属行业） </w:t>
      </w:r>
      <w:r>
        <w:rPr>
          <w:rFonts w:hint="eastAsia" w:ascii="宋体" w:hAnsi="宋体"/>
          <w:sz w:val="24"/>
          <w:highlight w:val="none"/>
        </w:rPr>
        <w:t>行业；制造商为</w:t>
      </w:r>
      <w:r>
        <w:rPr>
          <w:rFonts w:hint="eastAsia" w:ascii="宋体" w:hAnsi="宋体"/>
          <w:sz w:val="24"/>
          <w:highlight w:val="none"/>
          <w:u w:val="single"/>
        </w:rPr>
        <w:t xml:space="preserve">（企业名称） </w:t>
      </w:r>
      <w:r>
        <w:rPr>
          <w:rFonts w:hint="eastAsia" w:ascii="宋体" w:hAnsi="宋体"/>
          <w:sz w:val="24"/>
          <w:highlight w:val="none"/>
        </w:rPr>
        <w:t>，从业人员</w:t>
      </w:r>
      <w:r>
        <w:rPr>
          <w:rFonts w:hint="eastAsia" w:ascii="宋体" w:hAnsi="宋体"/>
          <w:sz w:val="24"/>
          <w:highlight w:val="none"/>
          <w:u w:val="single"/>
        </w:rPr>
        <w:t xml:space="preserve"> </w:t>
      </w:r>
      <w:r>
        <w:rPr>
          <w:rFonts w:hint="eastAsia" w:ascii="宋体" w:hAnsi="宋体"/>
          <w:sz w:val="24"/>
          <w:highlight w:val="none"/>
          <w:u w:val="single"/>
        </w:rPr>
        <w:tab/>
      </w:r>
      <w:r>
        <w:rPr>
          <w:rFonts w:hint="eastAsia" w:ascii="宋体" w:hAnsi="宋体"/>
          <w:sz w:val="24"/>
          <w:highlight w:val="none"/>
          <w:u w:val="single"/>
        </w:rPr>
        <w:t xml:space="preserve">  </w:t>
      </w:r>
      <w:r>
        <w:rPr>
          <w:rFonts w:hint="eastAsia" w:ascii="宋体" w:hAnsi="宋体"/>
          <w:sz w:val="24"/>
          <w:highlight w:val="none"/>
        </w:rPr>
        <w:t>人，营业收入为</w:t>
      </w:r>
      <w:r>
        <w:rPr>
          <w:rFonts w:hint="eastAsia" w:ascii="宋体" w:hAnsi="宋体"/>
          <w:sz w:val="24"/>
          <w:highlight w:val="none"/>
          <w:u w:val="single"/>
        </w:rPr>
        <w:t xml:space="preserve">    </w:t>
      </w:r>
      <w:r>
        <w:rPr>
          <w:rFonts w:hint="eastAsia" w:ascii="宋体" w:hAnsi="宋体"/>
          <w:sz w:val="24"/>
          <w:highlight w:val="none"/>
        </w:rPr>
        <w:t xml:space="preserve">万元，资产总额为 </w:t>
      </w:r>
      <w:r>
        <w:rPr>
          <w:rFonts w:hint="eastAsia" w:ascii="宋体" w:hAnsi="宋体"/>
          <w:sz w:val="24"/>
          <w:highlight w:val="none"/>
          <w:u w:val="single"/>
        </w:rPr>
        <w:tab/>
      </w:r>
      <w:r>
        <w:rPr>
          <w:rFonts w:hint="eastAsia" w:ascii="宋体" w:hAnsi="宋体"/>
          <w:sz w:val="24"/>
          <w:highlight w:val="none"/>
          <w:u w:val="single"/>
        </w:rPr>
        <w:t xml:space="preserve">  </w:t>
      </w:r>
      <w:r>
        <w:rPr>
          <w:rFonts w:hint="eastAsia" w:ascii="宋体" w:hAnsi="宋体"/>
          <w:sz w:val="24"/>
          <w:highlight w:val="none"/>
        </w:rPr>
        <w:t>万元，属于（□中型企业、□小型企业、□微型企业）；</w:t>
      </w:r>
    </w:p>
    <w:p>
      <w:pPr>
        <w:spacing w:line="500" w:lineRule="exact"/>
        <w:ind w:firstLine="480" w:firstLineChars="200"/>
        <w:rPr>
          <w:rFonts w:ascii="宋体" w:hAnsi="宋体"/>
          <w:sz w:val="24"/>
          <w:highlight w:val="none"/>
        </w:rPr>
      </w:pPr>
      <w:r>
        <w:rPr>
          <w:rFonts w:hint="eastAsia" w:ascii="宋体" w:hAnsi="宋体"/>
          <w:sz w:val="24"/>
          <w:highlight w:val="none"/>
        </w:rPr>
        <w:t xml:space="preserve">2. </w:t>
      </w:r>
      <w:r>
        <w:rPr>
          <w:rFonts w:hint="eastAsia" w:ascii="宋体" w:hAnsi="宋体"/>
          <w:sz w:val="24"/>
          <w:highlight w:val="none"/>
          <w:u w:val="single"/>
        </w:rPr>
        <w:t>（标的名称）</w:t>
      </w:r>
      <w:r>
        <w:rPr>
          <w:rFonts w:hint="eastAsia" w:ascii="宋体" w:hAnsi="宋体"/>
          <w:sz w:val="24"/>
          <w:highlight w:val="none"/>
        </w:rPr>
        <w:t xml:space="preserve"> ，属于</w:t>
      </w:r>
      <w:r>
        <w:rPr>
          <w:rFonts w:hint="eastAsia" w:ascii="宋体" w:hAnsi="宋体"/>
          <w:sz w:val="24"/>
          <w:highlight w:val="none"/>
          <w:u w:val="single"/>
        </w:rPr>
        <w:t xml:space="preserve">（所属行业） </w:t>
      </w:r>
      <w:r>
        <w:rPr>
          <w:rFonts w:hint="eastAsia" w:ascii="宋体" w:hAnsi="宋体"/>
          <w:sz w:val="24"/>
          <w:highlight w:val="none"/>
        </w:rPr>
        <w:t>行业；制造商为</w:t>
      </w:r>
      <w:r>
        <w:rPr>
          <w:rFonts w:hint="eastAsia" w:ascii="宋体" w:hAnsi="宋体"/>
          <w:sz w:val="24"/>
          <w:highlight w:val="none"/>
          <w:u w:val="single"/>
        </w:rPr>
        <w:t>（企业名称）</w:t>
      </w:r>
      <w:r>
        <w:rPr>
          <w:rFonts w:hint="eastAsia" w:ascii="宋体" w:hAnsi="宋体"/>
          <w:sz w:val="24"/>
          <w:highlight w:val="none"/>
        </w:rPr>
        <w:t xml:space="preserve"> ，从业人员</w:t>
      </w:r>
      <w:r>
        <w:rPr>
          <w:rFonts w:hint="eastAsia" w:ascii="宋体" w:hAnsi="宋体"/>
          <w:sz w:val="24"/>
          <w:highlight w:val="none"/>
          <w:u w:val="single"/>
        </w:rPr>
        <w:tab/>
      </w:r>
      <w:r>
        <w:rPr>
          <w:rFonts w:hint="eastAsia" w:ascii="宋体" w:hAnsi="宋体"/>
          <w:sz w:val="24"/>
          <w:highlight w:val="none"/>
          <w:u w:val="single"/>
        </w:rPr>
        <w:t xml:space="preserve"> </w:t>
      </w:r>
      <w:r>
        <w:rPr>
          <w:rFonts w:hint="eastAsia" w:ascii="宋体" w:hAnsi="宋体"/>
          <w:sz w:val="24"/>
          <w:highlight w:val="none"/>
        </w:rPr>
        <w:t>人，营业收入为</w:t>
      </w:r>
      <w:r>
        <w:rPr>
          <w:rFonts w:hint="eastAsia" w:ascii="宋体" w:hAnsi="宋体"/>
          <w:sz w:val="24"/>
          <w:highlight w:val="none"/>
          <w:u w:val="single"/>
        </w:rPr>
        <w:tab/>
      </w:r>
      <w:r>
        <w:rPr>
          <w:rFonts w:hint="eastAsia" w:ascii="宋体" w:hAnsi="宋体"/>
          <w:sz w:val="24"/>
          <w:highlight w:val="none"/>
          <w:u w:val="single"/>
        </w:rPr>
        <w:t xml:space="preserve"> </w:t>
      </w:r>
      <w:r>
        <w:rPr>
          <w:rFonts w:hint="eastAsia" w:ascii="宋体" w:hAnsi="宋体"/>
          <w:sz w:val="24"/>
          <w:highlight w:val="none"/>
        </w:rPr>
        <w:t>万元，资产总额为</w:t>
      </w:r>
      <w:r>
        <w:rPr>
          <w:rFonts w:hint="eastAsia" w:ascii="宋体" w:hAnsi="宋体"/>
          <w:sz w:val="24"/>
          <w:highlight w:val="none"/>
          <w:u w:val="single"/>
        </w:rPr>
        <w:tab/>
      </w:r>
      <w:r>
        <w:rPr>
          <w:rFonts w:hint="eastAsia" w:ascii="宋体" w:hAnsi="宋体"/>
          <w:sz w:val="24"/>
          <w:highlight w:val="none"/>
          <w:u w:val="single"/>
        </w:rPr>
        <w:t xml:space="preserve"> </w:t>
      </w:r>
      <w:r>
        <w:rPr>
          <w:rFonts w:hint="eastAsia" w:ascii="宋体" w:hAnsi="宋体"/>
          <w:sz w:val="24"/>
          <w:highlight w:val="none"/>
        </w:rPr>
        <w:t>万元，属于（□中型企业、□小型企业、□微型企业）；</w:t>
      </w:r>
    </w:p>
    <w:p>
      <w:pPr>
        <w:spacing w:line="500" w:lineRule="exact"/>
        <w:ind w:firstLine="480" w:firstLineChars="200"/>
        <w:rPr>
          <w:rFonts w:ascii="宋体" w:hAnsi="宋体"/>
          <w:sz w:val="24"/>
          <w:highlight w:val="none"/>
        </w:rPr>
      </w:pPr>
      <w:r>
        <w:rPr>
          <w:rFonts w:hint="eastAsia" w:ascii="宋体" w:hAnsi="宋体"/>
          <w:sz w:val="24"/>
          <w:highlight w:val="none"/>
        </w:rPr>
        <w:t xml:space="preserve">…… </w:t>
      </w:r>
    </w:p>
    <w:p>
      <w:pPr>
        <w:spacing w:line="500" w:lineRule="exact"/>
        <w:ind w:firstLine="480" w:firstLineChars="200"/>
        <w:rPr>
          <w:rFonts w:ascii="宋体" w:hAnsi="宋体"/>
          <w:sz w:val="24"/>
          <w:highlight w:val="none"/>
        </w:rPr>
      </w:pPr>
      <w:r>
        <w:rPr>
          <w:rFonts w:hint="eastAsia" w:ascii="宋体" w:hAnsi="宋体"/>
          <w:sz w:val="24"/>
          <w:highlight w:val="none"/>
        </w:rPr>
        <w:t>以上企业，不属于大企业的分支机构，不存在控股股东为大企业的情形，也不存在与大企业的负责人为同一人的情形。</w:t>
      </w:r>
    </w:p>
    <w:p>
      <w:pPr>
        <w:spacing w:line="500" w:lineRule="exact"/>
        <w:ind w:firstLine="480" w:firstLineChars="200"/>
        <w:rPr>
          <w:rFonts w:ascii="宋体" w:hAnsi="宋体"/>
          <w:sz w:val="24"/>
          <w:highlight w:val="none"/>
        </w:rPr>
      </w:pPr>
      <w:r>
        <w:rPr>
          <w:rFonts w:hint="eastAsia" w:ascii="宋体" w:hAnsi="宋体"/>
          <w:sz w:val="24"/>
          <w:highlight w:val="none"/>
        </w:rPr>
        <w:t>本企业对上述声明内容的真实性负责。如有虚假，将依法承担相应责任。</w:t>
      </w:r>
    </w:p>
    <w:p>
      <w:pPr>
        <w:spacing w:line="500" w:lineRule="exact"/>
        <w:rPr>
          <w:rFonts w:ascii="宋体" w:hAnsi="宋体"/>
          <w:sz w:val="24"/>
          <w:highlight w:val="none"/>
        </w:rPr>
      </w:pPr>
    </w:p>
    <w:p>
      <w:pPr>
        <w:spacing w:line="500" w:lineRule="exact"/>
        <w:ind w:firstLine="3720" w:firstLineChars="1550"/>
        <w:rPr>
          <w:rFonts w:ascii="宋体" w:hAnsi="宋体"/>
          <w:sz w:val="24"/>
          <w:highlight w:val="none"/>
        </w:rPr>
      </w:pPr>
      <w:r>
        <w:rPr>
          <w:rFonts w:hint="eastAsia" w:ascii="宋体" w:hAnsi="宋体"/>
          <w:sz w:val="24"/>
          <w:highlight w:val="none"/>
        </w:rPr>
        <w:t>企业名称（</w:t>
      </w:r>
      <w:r>
        <w:rPr>
          <w:rFonts w:hint="eastAsia" w:ascii="宋体" w:hAnsi="宋体"/>
          <w:sz w:val="24"/>
          <w:highlight w:val="none"/>
          <w:lang w:val="en-US" w:eastAsia="zh-CN"/>
        </w:rPr>
        <w:t>电子</w:t>
      </w:r>
      <w:r>
        <w:rPr>
          <w:rFonts w:hint="eastAsia" w:ascii="宋体" w:hAnsi="宋体"/>
          <w:sz w:val="24"/>
          <w:highlight w:val="none"/>
        </w:rPr>
        <w:t xml:space="preserve">盖章）： </w:t>
      </w:r>
    </w:p>
    <w:p>
      <w:pPr>
        <w:spacing w:line="500" w:lineRule="exact"/>
        <w:ind w:firstLine="3720" w:firstLineChars="1550"/>
        <w:rPr>
          <w:rFonts w:ascii="宋体" w:hAnsi="宋体"/>
          <w:b/>
          <w:spacing w:val="6"/>
          <w:sz w:val="24"/>
          <w:highlight w:val="none"/>
        </w:rPr>
      </w:pPr>
      <w:r>
        <w:rPr>
          <w:rFonts w:hint="eastAsia" w:ascii="宋体" w:hAnsi="宋体"/>
          <w:sz w:val="24"/>
          <w:highlight w:val="none"/>
        </w:rPr>
        <w:t>日 期：</w:t>
      </w:r>
    </w:p>
    <w:p>
      <w:pPr>
        <w:pStyle w:val="7"/>
        <w:spacing w:line="500" w:lineRule="exact"/>
        <w:ind w:firstLine="482" w:firstLineChars="200"/>
        <w:jc w:val="left"/>
        <w:rPr>
          <w:rFonts w:hAnsi="宋体"/>
          <w:sz w:val="28"/>
          <w:szCs w:val="28"/>
          <w:highlight w:val="none"/>
        </w:rPr>
      </w:pPr>
      <w:r>
        <w:rPr>
          <w:rFonts w:hint="eastAsia" w:ascii="宋体" w:hAnsi="宋体" w:eastAsia="宋体" w:cs="Times New Roman"/>
          <w:b/>
          <w:bCs/>
          <w:kern w:val="2"/>
          <w:sz w:val="24"/>
          <w:szCs w:val="24"/>
          <w:highlight w:val="none"/>
          <w:lang w:val="en-US" w:eastAsia="zh-CN" w:bidi="ar-SA"/>
        </w:rPr>
        <w:t xml:space="preserve">风险提示：投标人应当对其出具的《中小企业声明函》真实性负责，投标人出具的《中小企业声明函》内容不实的，属于提供虚假材料谋取中标。在实际操作中，投标人希望获得《办法》规定政策支持的，应从制造商处获得充分、准确的信息。对相关制造商信息了解不充分，或者不能确定相关信息真实、准确的，不建议出具《中小企业声明函》。 </w:t>
      </w:r>
      <w:r>
        <w:rPr>
          <w:rFonts w:hint="eastAsia" w:hAnsi="宋体"/>
          <w:spacing w:val="6"/>
          <w:sz w:val="28"/>
          <w:szCs w:val="28"/>
          <w:highlight w:val="none"/>
        </w:rPr>
        <w:t xml:space="preserve">             </w:t>
      </w:r>
    </w:p>
    <w:p>
      <w:pPr>
        <w:pStyle w:val="25"/>
        <w:spacing w:line="500" w:lineRule="exact"/>
        <w:ind w:firstLine="472" w:firstLineChars="196"/>
        <w:rPr>
          <w:rFonts w:ascii="宋体" w:eastAsia="宋体"/>
          <w:b/>
          <w:bCs/>
          <w:sz w:val="24"/>
          <w:szCs w:val="24"/>
          <w:highlight w:val="none"/>
        </w:rPr>
      </w:pPr>
      <w:r>
        <w:rPr>
          <w:rFonts w:hint="eastAsia" w:ascii="宋体" w:eastAsia="宋体"/>
          <w:b/>
          <w:bCs/>
          <w:sz w:val="24"/>
          <w:szCs w:val="24"/>
          <w:highlight w:val="none"/>
        </w:rPr>
        <w:t>注：1.</w:t>
      </w:r>
      <w:r>
        <w:rPr>
          <w:rFonts w:ascii="宋体" w:eastAsia="宋体" w:cs="宋体"/>
          <w:sz w:val="24"/>
          <w:szCs w:val="24"/>
          <w:highlight w:val="none"/>
        </w:rPr>
        <w:t xml:space="preserve"> </w:t>
      </w:r>
      <w:r>
        <w:rPr>
          <w:rFonts w:ascii="宋体" w:eastAsia="宋体"/>
          <w:b/>
          <w:bCs/>
          <w:sz w:val="24"/>
          <w:szCs w:val="24"/>
          <w:highlight w:val="none"/>
        </w:rPr>
        <w:t>从业人员、营业收入、资产总额填报上一年度数据，无上一年度数据的新成立企业可不填报。</w:t>
      </w:r>
    </w:p>
    <w:p>
      <w:pPr>
        <w:pStyle w:val="25"/>
        <w:spacing w:line="500" w:lineRule="exact"/>
        <w:ind w:firstLine="472" w:firstLineChars="196"/>
        <w:rPr>
          <w:rFonts w:ascii="宋体" w:eastAsia="宋体"/>
          <w:b/>
          <w:bCs/>
          <w:sz w:val="24"/>
          <w:szCs w:val="24"/>
          <w:highlight w:val="none"/>
        </w:rPr>
      </w:pPr>
      <w:r>
        <w:rPr>
          <w:rFonts w:hint="eastAsia" w:ascii="宋体" w:eastAsia="宋体"/>
          <w:b/>
          <w:bCs/>
          <w:sz w:val="24"/>
          <w:szCs w:val="24"/>
          <w:highlight w:val="none"/>
        </w:rPr>
        <w:t xml:space="preserve">    2.货物类项目采购填写此声明函。</w:t>
      </w:r>
    </w:p>
    <w:p>
      <w:pPr>
        <w:pStyle w:val="25"/>
        <w:spacing w:line="500" w:lineRule="exact"/>
        <w:rPr>
          <w:rFonts w:ascii="宋体" w:eastAsia="宋体"/>
          <w:b/>
          <w:bCs/>
          <w:sz w:val="24"/>
          <w:szCs w:val="24"/>
          <w:highlight w:val="none"/>
        </w:rPr>
      </w:pPr>
      <w:r>
        <w:rPr>
          <w:rFonts w:hint="eastAsia" w:ascii="宋体" w:eastAsia="宋体"/>
          <w:b/>
          <w:bCs/>
          <w:sz w:val="24"/>
          <w:szCs w:val="24"/>
          <w:highlight w:val="none"/>
        </w:rPr>
        <w:t>3.</w:t>
      </w:r>
      <w:r>
        <w:rPr>
          <w:rFonts w:ascii="宋体" w:eastAsia="宋体"/>
          <w:b/>
          <w:bCs/>
          <w:sz w:val="24"/>
          <w:szCs w:val="24"/>
          <w:highlight w:val="none"/>
        </w:rPr>
        <w:t>投标人提供的货物既有中小企业制造货物，也有大型企业制造货物的，不享受本办法规定的中小企业扶持政策。</w:t>
      </w:r>
    </w:p>
    <w:p>
      <w:pPr>
        <w:pStyle w:val="25"/>
        <w:spacing w:line="500" w:lineRule="exact"/>
        <w:rPr>
          <w:rFonts w:ascii="宋体" w:eastAsia="宋体"/>
          <w:b/>
          <w:bCs/>
          <w:sz w:val="24"/>
          <w:szCs w:val="24"/>
          <w:highlight w:val="none"/>
        </w:rPr>
      </w:pPr>
      <w:r>
        <w:rPr>
          <w:rFonts w:hint="eastAsia" w:ascii="宋体" w:eastAsia="宋体"/>
          <w:b/>
          <w:bCs/>
          <w:sz w:val="24"/>
          <w:szCs w:val="24"/>
          <w:highlight w:val="none"/>
        </w:rPr>
        <w:t>4.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pStyle w:val="25"/>
        <w:spacing w:line="500" w:lineRule="exact"/>
        <w:ind w:firstLine="472" w:firstLineChars="196"/>
        <w:rPr>
          <w:rFonts w:ascii="宋体" w:eastAsia="宋体"/>
          <w:b/>
          <w:bCs/>
          <w:sz w:val="24"/>
          <w:szCs w:val="24"/>
          <w:highlight w:val="none"/>
        </w:rPr>
      </w:pPr>
      <w:r>
        <w:rPr>
          <w:rFonts w:hint="eastAsia" w:ascii="宋体" w:eastAsia="宋体"/>
          <w:b/>
          <w:bCs/>
          <w:sz w:val="24"/>
          <w:szCs w:val="24"/>
          <w:highlight w:val="none"/>
        </w:rPr>
        <w:t>5.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12" w:lineRule="auto"/>
        <w:rPr>
          <w:rFonts w:hint="eastAsia" w:ascii="宋体" w:hAnsi="宋体" w:cs="宋体"/>
          <w:b/>
          <w:color w:val="000000"/>
          <w:spacing w:val="6"/>
          <w:sz w:val="24"/>
          <w:highlight w:val="none"/>
        </w:rPr>
      </w:pPr>
    </w:p>
    <w:p>
      <w:pPr>
        <w:spacing w:line="588" w:lineRule="exact"/>
        <w:jc w:val="center"/>
        <w:rPr>
          <w:rFonts w:hint="eastAsia" w:ascii="宋体" w:hAnsi="宋体" w:cs="宋体"/>
          <w:b/>
          <w:spacing w:val="6"/>
          <w:sz w:val="32"/>
          <w:szCs w:val="32"/>
          <w:highlight w:val="none"/>
        </w:rPr>
      </w:pPr>
    </w:p>
    <w:p>
      <w:pPr>
        <w:spacing w:line="588" w:lineRule="exact"/>
        <w:jc w:val="center"/>
        <w:rPr>
          <w:rFonts w:hint="eastAsia" w:ascii="宋体" w:hAnsi="宋体" w:cs="宋体"/>
          <w:b/>
          <w:spacing w:val="6"/>
          <w:sz w:val="32"/>
          <w:szCs w:val="32"/>
          <w:highlight w:val="none"/>
        </w:rPr>
      </w:pPr>
    </w:p>
    <w:p>
      <w:pPr>
        <w:spacing w:line="588" w:lineRule="exact"/>
        <w:jc w:val="center"/>
        <w:rPr>
          <w:rFonts w:hint="eastAsia" w:ascii="宋体" w:hAnsi="宋体" w:cs="宋体"/>
          <w:b/>
          <w:spacing w:val="6"/>
          <w:sz w:val="32"/>
          <w:szCs w:val="32"/>
          <w:highlight w:val="none"/>
        </w:rPr>
      </w:pPr>
    </w:p>
    <w:p>
      <w:pPr>
        <w:spacing w:line="588" w:lineRule="exact"/>
        <w:jc w:val="center"/>
        <w:rPr>
          <w:rFonts w:hint="eastAsia" w:ascii="宋体" w:hAnsi="宋体" w:cs="宋体"/>
          <w:b/>
          <w:spacing w:val="6"/>
          <w:sz w:val="32"/>
          <w:szCs w:val="32"/>
          <w:highlight w:val="none"/>
        </w:rPr>
      </w:pPr>
    </w:p>
    <w:p>
      <w:pPr>
        <w:spacing w:line="588" w:lineRule="exact"/>
        <w:jc w:val="center"/>
        <w:rPr>
          <w:rFonts w:hint="eastAsia" w:ascii="宋体" w:hAnsi="宋体" w:cs="宋体"/>
          <w:b/>
          <w:spacing w:val="6"/>
          <w:sz w:val="32"/>
          <w:szCs w:val="32"/>
          <w:highlight w:val="none"/>
        </w:rPr>
      </w:pPr>
    </w:p>
    <w:p>
      <w:pPr>
        <w:spacing w:line="588" w:lineRule="exact"/>
        <w:jc w:val="center"/>
        <w:rPr>
          <w:rFonts w:hint="eastAsia" w:ascii="宋体" w:hAnsi="宋体" w:cs="宋体"/>
          <w:b/>
          <w:spacing w:val="6"/>
          <w:sz w:val="32"/>
          <w:szCs w:val="32"/>
          <w:highlight w:val="none"/>
        </w:rPr>
      </w:pPr>
    </w:p>
    <w:p>
      <w:pPr>
        <w:spacing w:line="588" w:lineRule="exact"/>
        <w:jc w:val="center"/>
        <w:rPr>
          <w:rFonts w:hint="eastAsia" w:ascii="宋体" w:hAnsi="宋体" w:cs="宋体"/>
          <w:b/>
          <w:spacing w:val="6"/>
          <w:sz w:val="32"/>
          <w:szCs w:val="32"/>
          <w:highlight w:val="none"/>
        </w:rPr>
      </w:pPr>
    </w:p>
    <w:p>
      <w:pPr>
        <w:spacing w:line="588" w:lineRule="exact"/>
        <w:jc w:val="center"/>
        <w:rPr>
          <w:rFonts w:hint="eastAsia" w:ascii="宋体" w:hAnsi="宋体" w:cs="宋体"/>
          <w:b/>
          <w:spacing w:val="6"/>
          <w:sz w:val="32"/>
          <w:szCs w:val="32"/>
          <w:highlight w:val="none"/>
        </w:rPr>
      </w:pPr>
    </w:p>
    <w:p>
      <w:pPr>
        <w:spacing w:line="588" w:lineRule="exact"/>
        <w:jc w:val="center"/>
        <w:rPr>
          <w:rFonts w:hint="eastAsia" w:ascii="宋体" w:hAnsi="宋体" w:cs="宋体"/>
          <w:b/>
          <w:spacing w:val="6"/>
          <w:sz w:val="32"/>
          <w:szCs w:val="32"/>
          <w:highlight w:val="none"/>
        </w:rPr>
      </w:pPr>
    </w:p>
    <w:p>
      <w:pPr>
        <w:spacing w:line="588" w:lineRule="exact"/>
        <w:jc w:val="center"/>
        <w:rPr>
          <w:rFonts w:hint="eastAsia" w:ascii="宋体" w:hAnsi="宋体" w:cs="宋体"/>
          <w:b/>
          <w:spacing w:val="6"/>
          <w:sz w:val="32"/>
          <w:szCs w:val="32"/>
          <w:highlight w:val="none"/>
        </w:rPr>
      </w:pPr>
    </w:p>
    <w:p>
      <w:pPr>
        <w:spacing w:line="588" w:lineRule="exact"/>
        <w:jc w:val="center"/>
        <w:rPr>
          <w:rFonts w:hint="eastAsia" w:ascii="宋体" w:hAnsi="宋体" w:cs="宋体"/>
          <w:b/>
          <w:spacing w:val="6"/>
          <w:sz w:val="32"/>
          <w:szCs w:val="32"/>
          <w:highlight w:val="none"/>
        </w:rPr>
      </w:pPr>
      <w:r>
        <w:rPr>
          <w:rFonts w:hint="eastAsia" w:ascii="宋体" w:hAnsi="宋体" w:cs="宋体"/>
          <w:b/>
          <w:spacing w:val="6"/>
          <w:sz w:val="32"/>
          <w:szCs w:val="32"/>
          <w:highlight w:val="none"/>
        </w:rPr>
        <w:t>监狱或戒毒企业声明函</w:t>
      </w:r>
    </w:p>
    <w:p>
      <w:pPr>
        <w:jc w:val="center"/>
        <w:rPr>
          <w:rFonts w:hint="eastAsia" w:ascii="宋体" w:hAnsi="宋体" w:cs="宋体"/>
          <w:b/>
          <w:sz w:val="28"/>
          <w:szCs w:val="28"/>
          <w:highlight w:val="none"/>
          <w:lang w:val="en-GB"/>
        </w:rPr>
      </w:pPr>
    </w:p>
    <w:p>
      <w:pPr>
        <w:spacing w:line="560" w:lineRule="exact"/>
        <w:ind w:firstLine="584" w:firstLineChars="200"/>
        <w:rPr>
          <w:rFonts w:hint="eastAsia" w:ascii="宋体" w:hAnsi="宋体" w:cs="宋体"/>
          <w:spacing w:val="6"/>
          <w:sz w:val="28"/>
          <w:szCs w:val="28"/>
          <w:highlight w:val="none"/>
        </w:rPr>
      </w:pPr>
      <w:r>
        <w:rPr>
          <w:rFonts w:hint="eastAsia" w:ascii="宋体" w:hAnsi="宋体" w:cs="宋体"/>
          <w:spacing w:val="6"/>
          <w:sz w:val="28"/>
          <w:szCs w:val="28"/>
          <w:highlight w:val="none"/>
        </w:rPr>
        <w:t>本企业郑重声明，本企业为____（省、自治区、直辖市）监狱管理局（戒毒所）所属企业。本企业参加______单位的______项目采购活动提供本企业制造的货物，由本企业承担工程、提供服务，或者提供其他______（省、自治区、直辖市）监狱管理局（戒毒所）所属企业制造的货物。</w:t>
      </w:r>
    </w:p>
    <w:p>
      <w:pPr>
        <w:spacing w:line="560" w:lineRule="exact"/>
        <w:ind w:firstLine="584" w:firstLineChars="200"/>
        <w:rPr>
          <w:rFonts w:hint="eastAsia" w:ascii="宋体" w:hAnsi="宋体" w:cs="宋体"/>
          <w:spacing w:val="6"/>
          <w:sz w:val="28"/>
          <w:szCs w:val="28"/>
          <w:highlight w:val="none"/>
        </w:rPr>
      </w:pPr>
      <w:r>
        <w:rPr>
          <w:rFonts w:hint="eastAsia" w:ascii="宋体" w:hAnsi="宋体" w:cs="宋体"/>
          <w:spacing w:val="6"/>
          <w:sz w:val="28"/>
          <w:szCs w:val="28"/>
          <w:highlight w:val="none"/>
        </w:rPr>
        <w:t>本企业对上述声明的真实性负责。如有虚假，将依法承担相应责任。</w:t>
      </w:r>
    </w:p>
    <w:p>
      <w:pPr>
        <w:spacing w:line="560" w:lineRule="exact"/>
        <w:ind w:firstLine="584" w:firstLineChars="200"/>
        <w:rPr>
          <w:rFonts w:hint="eastAsia" w:ascii="宋体" w:hAnsi="宋体" w:cs="宋体"/>
          <w:spacing w:val="6"/>
          <w:sz w:val="28"/>
          <w:szCs w:val="28"/>
          <w:highlight w:val="none"/>
        </w:rPr>
      </w:pPr>
    </w:p>
    <w:p>
      <w:pPr>
        <w:spacing w:line="560" w:lineRule="exact"/>
        <w:ind w:firstLine="584" w:firstLineChars="200"/>
        <w:rPr>
          <w:rFonts w:hint="eastAsia" w:ascii="宋体" w:hAnsi="宋体" w:cs="宋体"/>
          <w:spacing w:val="6"/>
          <w:sz w:val="28"/>
          <w:szCs w:val="28"/>
          <w:highlight w:val="none"/>
        </w:rPr>
      </w:pPr>
    </w:p>
    <w:p>
      <w:pPr>
        <w:tabs>
          <w:tab w:val="left" w:pos="4860"/>
        </w:tabs>
        <w:spacing w:line="560" w:lineRule="exact"/>
        <w:ind w:right="1560" w:firstLine="584" w:firstLineChars="200"/>
        <w:jc w:val="center"/>
        <w:rPr>
          <w:rFonts w:hint="eastAsia" w:ascii="宋体" w:hAnsi="宋体" w:cs="宋体"/>
          <w:spacing w:val="6"/>
          <w:sz w:val="28"/>
          <w:szCs w:val="28"/>
          <w:highlight w:val="none"/>
        </w:rPr>
      </w:pPr>
      <w:r>
        <w:rPr>
          <w:rFonts w:hint="eastAsia" w:ascii="宋体" w:hAnsi="宋体" w:cs="宋体"/>
          <w:spacing w:val="6"/>
          <w:sz w:val="28"/>
          <w:szCs w:val="28"/>
          <w:highlight w:val="none"/>
        </w:rPr>
        <w:t xml:space="preserve">               企业名称（盖章）： </w:t>
      </w:r>
    </w:p>
    <w:p>
      <w:pPr>
        <w:ind w:left="-59" w:leftChars="-28" w:firstLine="146" w:firstLineChars="50"/>
        <w:rPr>
          <w:rFonts w:hint="eastAsia" w:ascii="宋体" w:hAnsi="宋体" w:cs="宋体"/>
          <w:bCs/>
          <w:color w:val="000000"/>
          <w:szCs w:val="21"/>
          <w:highlight w:val="none"/>
        </w:rPr>
      </w:pPr>
      <w:r>
        <w:rPr>
          <w:rFonts w:hint="eastAsia" w:ascii="宋体" w:hAnsi="宋体" w:cs="宋体"/>
          <w:spacing w:val="6"/>
          <w:sz w:val="28"/>
          <w:szCs w:val="28"/>
          <w:highlight w:val="none"/>
        </w:rPr>
        <w:t xml:space="preserve">                          日  期：</w:t>
      </w:r>
    </w:p>
    <w:p>
      <w:pPr>
        <w:ind w:left="-59" w:leftChars="-28" w:firstLine="105" w:firstLineChars="50"/>
        <w:rPr>
          <w:rFonts w:hint="eastAsia" w:ascii="宋体" w:hAnsi="宋体" w:cs="宋体"/>
          <w:bCs/>
          <w:color w:val="000000"/>
          <w:szCs w:val="21"/>
          <w:highlight w:val="none"/>
        </w:rPr>
      </w:pPr>
    </w:p>
    <w:p>
      <w:pPr>
        <w:ind w:left="-59" w:leftChars="-28" w:firstLine="105" w:firstLineChars="50"/>
        <w:rPr>
          <w:rFonts w:hint="eastAsia" w:ascii="宋体" w:hAnsi="宋体" w:cs="宋体"/>
          <w:bCs/>
          <w:color w:val="000000"/>
          <w:szCs w:val="21"/>
          <w:highlight w:val="none"/>
        </w:rPr>
      </w:pPr>
    </w:p>
    <w:p>
      <w:pPr>
        <w:jc w:val="center"/>
        <w:rPr>
          <w:rFonts w:hint="eastAsia" w:ascii="宋体" w:hAnsi="宋体" w:cs="宋体"/>
          <w:b/>
          <w:sz w:val="28"/>
          <w:szCs w:val="28"/>
          <w:highlight w:val="none"/>
          <w:lang w:val="en-GB"/>
        </w:rPr>
      </w:pPr>
    </w:p>
    <w:p>
      <w:pPr>
        <w:jc w:val="center"/>
        <w:rPr>
          <w:rFonts w:hint="eastAsia" w:ascii="宋体" w:hAnsi="宋体" w:cs="宋体"/>
          <w:b/>
          <w:sz w:val="28"/>
          <w:szCs w:val="28"/>
          <w:highlight w:val="none"/>
          <w:lang w:val="en-GB"/>
        </w:rPr>
      </w:pPr>
    </w:p>
    <w:p>
      <w:pPr>
        <w:jc w:val="center"/>
        <w:rPr>
          <w:rFonts w:hint="eastAsia" w:ascii="宋体" w:hAnsi="宋体" w:cs="宋体"/>
          <w:b/>
          <w:sz w:val="28"/>
          <w:szCs w:val="28"/>
          <w:highlight w:val="none"/>
          <w:lang w:val="en-GB"/>
        </w:rPr>
      </w:pPr>
      <w:r>
        <w:rPr>
          <w:rFonts w:hint="eastAsia" w:ascii="宋体" w:hAnsi="宋体" w:cs="宋体"/>
          <w:b/>
          <w:sz w:val="28"/>
          <w:szCs w:val="28"/>
          <w:highlight w:val="none"/>
          <w:lang w:val="en-GB"/>
        </w:rPr>
        <w:t>产品适用</w:t>
      </w:r>
      <w:r>
        <w:rPr>
          <w:rFonts w:hint="eastAsia" w:ascii="宋体" w:hAnsi="宋体" w:cs="宋体"/>
          <w:b/>
          <w:sz w:val="28"/>
          <w:szCs w:val="28"/>
          <w:highlight w:val="none"/>
        </w:rPr>
        <w:t>监狱或戒毒企业</w:t>
      </w:r>
      <w:r>
        <w:rPr>
          <w:rFonts w:hint="eastAsia" w:ascii="宋体" w:hAnsi="宋体" w:cs="宋体"/>
          <w:b/>
          <w:sz w:val="28"/>
          <w:szCs w:val="28"/>
          <w:highlight w:val="none"/>
          <w:lang w:val="en-GB"/>
        </w:rPr>
        <w:t>政策情况表</w:t>
      </w:r>
    </w:p>
    <w:p>
      <w:pPr>
        <w:jc w:val="center"/>
        <w:rPr>
          <w:rFonts w:hint="eastAsia" w:ascii="宋体" w:hAnsi="宋体" w:cs="宋体"/>
          <w:b/>
          <w:sz w:val="28"/>
          <w:szCs w:val="28"/>
          <w:highlight w:val="none"/>
          <w:lang w:val="en-GB"/>
        </w:rPr>
      </w:pP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5576"/>
        <w:gridCol w:w="1392"/>
        <w:gridCol w:w="13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872" w:type="dxa"/>
            <w:vMerge w:val="restart"/>
            <w:noWrap w:val="0"/>
            <w:vAlign w:val="center"/>
          </w:tcPr>
          <w:p>
            <w:pPr>
              <w:tabs>
                <w:tab w:val="left" w:pos="1260"/>
              </w:tabs>
              <w:jc w:val="center"/>
              <w:rPr>
                <w:rFonts w:hint="eastAsia" w:ascii="宋体" w:hAnsi="宋体" w:cs="宋体"/>
                <w:sz w:val="28"/>
                <w:szCs w:val="28"/>
                <w:highlight w:val="none"/>
                <w:lang w:val="en-GB"/>
              </w:rPr>
            </w:pPr>
            <w:r>
              <w:rPr>
                <w:rFonts w:hint="eastAsia" w:ascii="宋体" w:hAnsi="宋体" w:cs="宋体"/>
                <w:sz w:val="28"/>
                <w:szCs w:val="28"/>
                <w:highlight w:val="none"/>
              </w:rPr>
              <w:t>监狱或戒毒企业</w:t>
            </w:r>
            <w:r>
              <w:rPr>
                <w:rFonts w:hint="eastAsia" w:ascii="宋体" w:hAnsi="宋体" w:cs="宋体"/>
                <w:sz w:val="28"/>
                <w:szCs w:val="28"/>
                <w:highlight w:val="none"/>
                <w:lang w:val="en-GB"/>
              </w:rPr>
              <w:t>扶持政策</w:t>
            </w:r>
          </w:p>
        </w:tc>
        <w:tc>
          <w:tcPr>
            <w:tcW w:w="5576" w:type="dxa"/>
            <w:noWrap w:val="0"/>
            <w:vAlign w:val="center"/>
          </w:tcPr>
          <w:p>
            <w:pPr>
              <w:tabs>
                <w:tab w:val="left" w:pos="1260"/>
              </w:tabs>
              <w:jc w:val="center"/>
              <w:rPr>
                <w:rFonts w:hint="eastAsia" w:ascii="宋体" w:hAnsi="宋体" w:cs="宋体"/>
                <w:sz w:val="28"/>
                <w:szCs w:val="28"/>
                <w:highlight w:val="none"/>
                <w:lang w:val="en-GB"/>
              </w:rPr>
            </w:pPr>
            <w:r>
              <w:rPr>
                <w:rFonts w:hint="eastAsia" w:ascii="宋体" w:hAnsi="宋体" w:cs="宋体"/>
                <w:sz w:val="28"/>
                <w:szCs w:val="28"/>
                <w:highlight w:val="none"/>
                <w:lang w:val="en-GB"/>
              </w:rPr>
              <w:t>产品名称（品牌、型号）</w:t>
            </w:r>
          </w:p>
        </w:tc>
        <w:tc>
          <w:tcPr>
            <w:tcW w:w="1392" w:type="dxa"/>
            <w:noWrap w:val="0"/>
            <w:vAlign w:val="center"/>
          </w:tcPr>
          <w:p>
            <w:pPr>
              <w:tabs>
                <w:tab w:val="left" w:pos="1260"/>
              </w:tabs>
              <w:jc w:val="center"/>
              <w:rPr>
                <w:rFonts w:hint="eastAsia" w:ascii="宋体" w:hAnsi="宋体" w:cs="宋体"/>
                <w:sz w:val="28"/>
                <w:szCs w:val="28"/>
                <w:highlight w:val="none"/>
                <w:lang w:val="en-GB"/>
              </w:rPr>
            </w:pPr>
            <w:r>
              <w:rPr>
                <w:rFonts w:hint="eastAsia" w:ascii="宋体" w:hAnsi="宋体" w:cs="宋体"/>
                <w:sz w:val="28"/>
                <w:szCs w:val="28"/>
                <w:highlight w:val="none"/>
                <w:lang w:val="en-GB"/>
              </w:rPr>
              <w:t>数量</w:t>
            </w:r>
          </w:p>
        </w:tc>
        <w:tc>
          <w:tcPr>
            <w:tcW w:w="1392" w:type="dxa"/>
            <w:noWrap w:val="0"/>
            <w:vAlign w:val="center"/>
          </w:tcPr>
          <w:p>
            <w:pPr>
              <w:tabs>
                <w:tab w:val="left" w:pos="1260"/>
              </w:tabs>
              <w:jc w:val="center"/>
              <w:rPr>
                <w:rFonts w:hint="eastAsia" w:ascii="宋体" w:hAnsi="宋体" w:cs="宋体"/>
                <w:sz w:val="28"/>
                <w:szCs w:val="28"/>
                <w:highlight w:val="none"/>
                <w:lang w:val="en-GB"/>
              </w:rPr>
            </w:pPr>
            <w:r>
              <w:rPr>
                <w:rFonts w:hint="eastAsia" w:ascii="宋体" w:hAnsi="宋体" w:cs="宋体"/>
                <w:sz w:val="28"/>
                <w:szCs w:val="28"/>
                <w:highlight w:val="none"/>
                <w:lang w:val="en-GB"/>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872" w:type="dxa"/>
            <w:vMerge w:val="continue"/>
            <w:noWrap w:val="0"/>
            <w:vAlign w:val="center"/>
          </w:tcPr>
          <w:p>
            <w:pPr>
              <w:tabs>
                <w:tab w:val="left" w:pos="1260"/>
              </w:tabs>
              <w:jc w:val="center"/>
              <w:rPr>
                <w:rFonts w:hint="eastAsia" w:ascii="宋体" w:hAnsi="宋体" w:cs="宋体"/>
                <w:sz w:val="28"/>
                <w:szCs w:val="28"/>
                <w:highlight w:val="none"/>
                <w:lang w:val="en-GB"/>
              </w:rPr>
            </w:pPr>
          </w:p>
        </w:tc>
        <w:tc>
          <w:tcPr>
            <w:tcW w:w="5576" w:type="dxa"/>
            <w:noWrap w:val="0"/>
            <w:vAlign w:val="center"/>
          </w:tcPr>
          <w:p>
            <w:pPr>
              <w:tabs>
                <w:tab w:val="left" w:pos="1260"/>
              </w:tabs>
              <w:jc w:val="center"/>
              <w:rPr>
                <w:rFonts w:hint="eastAsia" w:ascii="宋体" w:hAnsi="宋体" w:cs="宋体"/>
                <w:sz w:val="28"/>
                <w:szCs w:val="28"/>
                <w:highlight w:val="none"/>
                <w:lang w:val="en-GB"/>
              </w:rPr>
            </w:pPr>
          </w:p>
        </w:tc>
        <w:tc>
          <w:tcPr>
            <w:tcW w:w="1392" w:type="dxa"/>
            <w:noWrap w:val="0"/>
            <w:vAlign w:val="top"/>
          </w:tcPr>
          <w:p>
            <w:pPr>
              <w:tabs>
                <w:tab w:val="left" w:pos="1260"/>
              </w:tabs>
              <w:jc w:val="center"/>
              <w:rPr>
                <w:rFonts w:hint="eastAsia" w:ascii="宋体" w:hAnsi="宋体" w:cs="宋体"/>
                <w:sz w:val="28"/>
                <w:szCs w:val="28"/>
                <w:highlight w:val="none"/>
                <w:lang w:val="en-GB"/>
              </w:rPr>
            </w:pPr>
          </w:p>
        </w:tc>
        <w:tc>
          <w:tcPr>
            <w:tcW w:w="1392" w:type="dxa"/>
            <w:noWrap w:val="0"/>
            <w:vAlign w:val="center"/>
          </w:tcPr>
          <w:p>
            <w:pPr>
              <w:tabs>
                <w:tab w:val="left" w:pos="1260"/>
              </w:tabs>
              <w:jc w:val="center"/>
              <w:rPr>
                <w:rFonts w:hint="eastAsia" w:ascii="宋体" w:hAnsi="宋体" w:cs="宋体"/>
                <w:sz w:val="28"/>
                <w:szCs w:val="28"/>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872" w:type="dxa"/>
            <w:vMerge w:val="continue"/>
            <w:noWrap w:val="0"/>
            <w:vAlign w:val="center"/>
          </w:tcPr>
          <w:p>
            <w:pPr>
              <w:tabs>
                <w:tab w:val="left" w:pos="1260"/>
              </w:tabs>
              <w:jc w:val="center"/>
              <w:rPr>
                <w:rFonts w:hint="eastAsia" w:ascii="宋体" w:hAnsi="宋体" w:cs="宋体"/>
                <w:sz w:val="28"/>
                <w:szCs w:val="28"/>
                <w:highlight w:val="none"/>
                <w:lang w:val="en-GB"/>
              </w:rPr>
            </w:pPr>
          </w:p>
        </w:tc>
        <w:tc>
          <w:tcPr>
            <w:tcW w:w="5576" w:type="dxa"/>
            <w:noWrap w:val="0"/>
            <w:vAlign w:val="center"/>
          </w:tcPr>
          <w:p>
            <w:pPr>
              <w:tabs>
                <w:tab w:val="left" w:pos="1260"/>
              </w:tabs>
              <w:jc w:val="center"/>
              <w:rPr>
                <w:rFonts w:hint="eastAsia" w:ascii="宋体" w:hAnsi="宋体" w:cs="宋体"/>
                <w:sz w:val="28"/>
                <w:szCs w:val="28"/>
                <w:highlight w:val="none"/>
                <w:lang w:val="en-GB"/>
              </w:rPr>
            </w:pPr>
          </w:p>
        </w:tc>
        <w:tc>
          <w:tcPr>
            <w:tcW w:w="1392" w:type="dxa"/>
            <w:noWrap w:val="0"/>
            <w:vAlign w:val="top"/>
          </w:tcPr>
          <w:p>
            <w:pPr>
              <w:tabs>
                <w:tab w:val="left" w:pos="1260"/>
              </w:tabs>
              <w:jc w:val="center"/>
              <w:rPr>
                <w:rFonts w:hint="eastAsia" w:ascii="宋体" w:hAnsi="宋体" w:cs="宋体"/>
                <w:sz w:val="28"/>
                <w:szCs w:val="28"/>
                <w:highlight w:val="none"/>
                <w:lang w:val="en-GB"/>
              </w:rPr>
            </w:pPr>
          </w:p>
        </w:tc>
        <w:tc>
          <w:tcPr>
            <w:tcW w:w="1392" w:type="dxa"/>
            <w:noWrap w:val="0"/>
            <w:vAlign w:val="center"/>
          </w:tcPr>
          <w:p>
            <w:pPr>
              <w:tabs>
                <w:tab w:val="left" w:pos="1260"/>
              </w:tabs>
              <w:jc w:val="center"/>
              <w:rPr>
                <w:rFonts w:hint="eastAsia" w:ascii="宋体" w:hAnsi="宋体" w:cs="宋体"/>
                <w:sz w:val="28"/>
                <w:szCs w:val="28"/>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872" w:type="dxa"/>
            <w:vMerge w:val="continue"/>
            <w:noWrap w:val="0"/>
            <w:vAlign w:val="center"/>
          </w:tcPr>
          <w:p>
            <w:pPr>
              <w:tabs>
                <w:tab w:val="left" w:pos="1260"/>
              </w:tabs>
              <w:jc w:val="center"/>
              <w:rPr>
                <w:rFonts w:hint="eastAsia" w:ascii="宋体" w:hAnsi="宋体" w:cs="宋体"/>
                <w:sz w:val="28"/>
                <w:szCs w:val="28"/>
                <w:highlight w:val="none"/>
                <w:lang w:val="en-GB"/>
              </w:rPr>
            </w:pPr>
          </w:p>
        </w:tc>
        <w:tc>
          <w:tcPr>
            <w:tcW w:w="5576" w:type="dxa"/>
            <w:noWrap w:val="0"/>
            <w:vAlign w:val="center"/>
          </w:tcPr>
          <w:p>
            <w:pPr>
              <w:tabs>
                <w:tab w:val="left" w:pos="1260"/>
              </w:tabs>
              <w:jc w:val="center"/>
              <w:rPr>
                <w:rFonts w:hint="eastAsia" w:ascii="宋体" w:hAnsi="宋体" w:cs="宋体"/>
                <w:sz w:val="28"/>
                <w:szCs w:val="28"/>
                <w:highlight w:val="none"/>
                <w:lang w:val="en-GB"/>
              </w:rPr>
            </w:pPr>
          </w:p>
        </w:tc>
        <w:tc>
          <w:tcPr>
            <w:tcW w:w="1392" w:type="dxa"/>
            <w:noWrap w:val="0"/>
            <w:vAlign w:val="top"/>
          </w:tcPr>
          <w:p>
            <w:pPr>
              <w:tabs>
                <w:tab w:val="left" w:pos="1260"/>
              </w:tabs>
              <w:jc w:val="center"/>
              <w:rPr>
                <w:rFonts w:hint="eastAsia" w:ascii="宋体" w:hAnsi="宋体" w:cs="宋体"/>
                <w:sz w:val="28"/>
                <w:szCs w:val="28"/>
                <w:highlight w:val="none"/>
                <w:lang w:val="en-GB"/>
              </w:rPr>
            </w:pPr>
          </w:p>
        </w:tc>
        <w:tc>
          <w:tcPr>
            <w:tcW w:w="1392" w:type="dxa"/>
            <w:noWrap w:val="0"/>
            <w:vAlign w:val="center"/>
          </w:tcPr>
          <w:p>
            <w:pPr>
              <w:tabs>
                <w:tab w:val="left" w:pos="1260"/>
              </w:tabs>
              <w:jc w:val="center"/>
              <w:rPr>
                <w:rFonts w:hint="eastAsia" w:ascii="宋体" w:hAnsi="宋体" w:cs="宋体"/>
                <w:sz w:val="28"/>
                <w:szCs w:val="28"/>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872" w:type="dxa"/>
            <w:vMerge w:val="continue"/>
            <w:noWrap w:val="0"/>
            <w:vAlign w:val="center"/>
          </w:tcPr>
          <w:p>
            <w:pPr>
              <w:tabs>
                <w:tab w:val="left" w:pos="1260"/>
              </w:tabs>
              <w:jc w:val="center"/>
              <w:rPr>
                <w:rFonts w:hint="eastAsia" w:ascii="宋体" w:hAnsi="宋体" w:cs="宋体"/>
                <w:sz w:val="28"/>
                <w:szCs w:val="28"/>
                <w:highlight w:val="none"/>
                <w:lang w:val="en-GB"/>
              </w:rPr>
            </w:pPr>
          </w:p>
        </w:tc>
        <w:tc>
          <w:tcPr>
            <w:tcW w:w="6968" w:type="dxa"/>
            <w:gridSpan w:val="2"/>
            <w:noWrap w:val="0"/>
            <w:vAlign w:val="center"/>
          </w:tcPr>
          <w:p>
            <w:pPr>
              <w:tabs>
                <w:tab w:val="left" w:pos="1260"/>
              </w:tabs>
              <w:jc w:val="center"/>
              <w:rPr>
                <w:rFonts w:hint="eastAsia" w:ascii="宋体" w:hAnsi="宋体" w:cs="宋体"/>
                <w:sz w:val="28"/>
                <w:szCs w:val="28"/>
                <w:highlight w:val="none"/>
                <w:lang w:val="en-GB"/>
              </w:rPr>
            </w:pPr>
            <w:r>
              <w:rPr>
                <w:rFonts w:hint="eastAsia" w:ascii="宋体" w:hAnsi="宋体" w:cs="宋体"/>
                <w:sz w:val="28"/>
                <w:szCs w:val="28"/>
                <w:highlight w:val="none"/>
              </w:rPr>
              <w:t>监狱或戒毒企业产品</w:t>
            </w:r>
            <w:r>
              <w:rPr>
                <w:rFonts w:hint="eastAsia" w:ascii="宋体" w:hAnsi="宋体" w:cs="宋体"/>
                <w:sz w:val="28"/>
                <w:szCs w:val="28"/>
                <w:highlight w:val="none"/>
                <w:lang w:val="en-GB"/>
              </w:rPr>
              <w:t>金额合计</w:t>
            </w:r>
          </w:p>
        </w:tc>
        <w:tc>
          <w:tcPr>
            <w:tcW w:w="1392" w:type="dxa"/>
            <w:noWrap w:val="0"/>
            <w:vAlign w:val="center"/>
          </w:tcPr>
          <w:p>
            <w:pPr>
              <w:tabs>
                <w:tab w:val="left" w:pos="1260"/>
              </w:tabs>
              <w:jc w:val="center"/>
              <w:rPr>
                <w:rFonts w:hint="eastAsia" w:ascii="宋体" w:hAnsi="宋体" w:cs="宋体"/>
                <w:sz w:val="28"/>
                <w:szCs w:val="28"/>
                <w:highlight w:val="none"/>
                <w:lang w:val="en-GB"/>
              </w:rPr>
            </w:pPr>
          </w:p>
        </w:tc>
      </w:tr>
    </w:tbl>
    <w:p>
      <w:pPr>
        <w:spacing w:line="460" w:lineRule="exact"/>
        <w:ind w:left="958" w:hanging="957" w:hangingChars="342"/>
        <w:rPr>
          <w:rFonts w:hint="eastAsia" w:ascii="宋体" w:hAnsi="宋体" w:cs="宋体"/>
          <w:sz w:val="28"/>
          <w:szCs w:val="28"/>
          <w:highlight w:val="none"/>
          <w:lang w:val="en-GB"/>
        </w:rPr>
      </w:pPr>
      <w:r>
        <w:rPr>
          <w:rFonts w:hint="eastAsia" w:ascii="宋体" w:hAnsi="宋体" w:cs="宋体"/>
          <w:sz w:val="28"/>
          <w:szCs w:val="28"/>
          <w:highlight w:val="none"/>
          <w:lang w:val="en-GB"/>
        </w:rPr>
        <w:t>填报要求：</w:t>
      </w:r>
    </w:p>
    <w:p>
      <w:pPr>
        <w:widowControl/>
        <w:spacing w:line="360" w:lineRule="auto"/>
        <w:ind w:right="84" w:rightChars="40"/>
        <w:jc w:val="left"/>
        <w:rPr>
          <w:rFonts w:hint="eastAsia" w:ascii="宋体" w:hAnsi="宋体" w:cs="宋体"/>
          <w:sz w:val="28"/>
          <w:szCs w:val="28"/>
          <w:highlight w:val="none"/>
          <w:lang w:val="en-GB"/>
        </w:rPr>
      </w:pPr>
      <w:r>
        <w:rPr>
          <w:rFonts w:hint="eastAsia" w:ascii="宋体" w:hAnsi="宋体" w:cs="宋体"/>
          <w:sz w:val="28"/>
          <w:szCs w:val="28"/>
          <w:highlight w:val="none"/>
          <w:lang w:val="en-GB"/>
        </w:rPr>
        <w:t>1.本表的产品名称、规格型号和注册商标、金额要与《报价明细表》一致。</w:t>
      </w:r>
    </w:p>
    <w:p>
      <w:pPr>
        <w:widowControl/>
        <w:spacing w:line="360" w:lineRule="auto"/>
        <w:ind w:left="-27" w:leftChars="-13" w:right="84" w:rightChars="40"/>
        <w:jc w:val="left"/>
        <w:rPr>
          <w:rFonts w:hint="eastAsia" w:ascii="宋体" w:hAnsi="宋体" w:cs="宋体"/>
          <w:sz w:val="28"/>
          <w:szCs w:val="28"/>
          <w:highlight w:val="none"/>
          <w:lang w:val="en-GB"/>
        </w:rPr>
      </w:pPr>
      <w:r>
        <w:rPr>
          <w:rFonts w:hint="eastAsia" w:ascii="宋体" w:hAnsi="宋体" w:cs="宋体"/>
          <w:sz w:val="28"/>
          <w:szCs w:val="28"/>
          <w:highlight w:val="none"/>
        </w:rPr>
        <w:t>2.监狱或戒毒企业投标且提供本企业制造的产品才能</w:t>
      </w:r>
      <w:r>
        <w:rPr>
          <w:rFonts w:hint="eastAsia" w:ascii="宋体" w:hAnsi="宋体" w:cs="宋体"/>
          <w:sz w:val="28"/>
          <w:szCs w:val="28"/>
          <w:highlight w:val="none"/>
          <w:lang w:val="en-GB"/>
        </w:rPr>
        <w:t>享受商务报价里</w:t>
      </w:r>
      <w:r>
        <w:rPr>
          <w:rFonts w:hint="eastAsia" w:ascii="宋体" w:hAnsi="宋体" w:cs="宋体"/>
          <w:sz w:val="28"/>
          <w:szCs w:val="28"/>
          <w:highlight w:val="none"/>
        </w:rPr>
        <w:t>监狱和戒毒企业</w:t>
      </w:r>
      <w:r>
        <w:rPr>
          <w:rFonts w:hint="eastAsia" w:ascii="宋体" w:hAnsi="宋体" w:cs="宋体"/>
          <w:sz w:val="28"/>
          <w:szCs w:val="28"/>
          <w:highlight w:val="none"/>
          <w:lang w:val="en-GB"/>
        </w:rPr>
        <w:t>产品优惠政策。</w:t>
      </w:r>
    </w:p>
    <w:p>
      <w:pPr>
        <w:ind w:left="-59" w:leftChars="-28" w:firstLine="140" w:firstLineChars="50"/>
        <w:rPr>
          <w:rFonts w:hint="eastAsia" w:ascii="宋体" w:hAnsi="宋体" w:cs="宋体"/>
          <w:bCs/>
          <w:color w:val="000000"/>
          <w:szCs w:val="21"/>
          <w:highlight w:val="none"/>
        </w:rPr>
      </w:pPr>
      <w:r>
        <w:rPr>
          <w:rFonts w:hint="eastAsia" w:ascii="宋体" w:hAnsi="宋体" w:cs="宋体"/>
          <w:sz w:val="28"/>
          <w:szCs w:val="28"/>
          <w:highlight w:val="none"/>
          <w:lang w:val="en-GB"/>
        </w:rPr>
        <w:t>3.本表内容不填写将不能享受商务报价里</w:t>
      </w:r>
      <w:r>
        <w:rPr>
          <w:rFonts w:hint="eastAsia" w:ascii="宋体" w:hAnsi="宋体" w:cs="宋体"/>
          <w:sz w:val="28"/>
          <w:szCs w:val="28"/>
          <w:highlight w:val="none"/>
        </w:rPr>
        <w:t>监狱或戒毒企业</w:t>
      </w:r>
      <w:r>
        <w:rPr>
          <w:rFonts w:hint="eastAsia" w:ascii="宋体" w:hAnsi="宋体" w:cs="宋体"/>
          <w:sz w:val="28"/>
          <w:szCs w:val="28"/>
          <w:highlight w:val="none"/>
          <w:lang w:val="en-GB"/>
        </w:rPr>
        <w:t>产品优惠政策。</w:t>
      </w:r>
    </w:p>
    <w:p>
      <w:pPr>
        <w:rPr>
          <w:rFonts w:hint="eastAsia" w:ascii="宋体" w:hAnsi="宋体" w:cs="宋体"/>
          <w:bCs/>
          <w:color w:val="000000"/>
          <w:szCs w:val="21"/>
          <w:highlight w:val="none"/>
        </w:rPr>
      </w:pPr>
    </w:p>
    <w:p>
      <w:pPr>
        <w:spacing w:line="588" w:lineRule="exact"/>
        <w:jc w:val="center"/>
        <w:rPr>
          <w:rFonts w:hint="eastAsia" w:ascii="宋体" w:hAnsi="宋体" w:cs="宋体"/>
          <w:b/>
          <w:spacing w:val="6"/>
          <w:sz w:val="30"/>
          <w:szCs w:val="30"/>
          <w:highlight w:val="none"/>
        </w:rPr>
      </w:pPr>
      <w:r>
        <w:rPr>
          <w:rFonts w:hint="eastAsia" w:ascii="宋体" w:hAnsi="宋体" w:cs="宋体"/>
          <w:b/>
          <w:spacing w:val="6"/>
          <w:sz w:val="32"/>
          <w:szCs w:val="32"/>
          <w:highlight w:val="none"/>
        </w:rPr>
        <w:t>残疾人福利性单位声明函</w:t>
      </w:r>
    </w:p>
    <w:p>
      <w:pPr>
        <w:snapToGrid w:val="0"/>
        <w:spacing w:line="360" w:lineRule="auto"/>
        <w:ind w:firstLine="560" w:firstLineChars="200"/>
        <w:rPr>
          <w:rFonts w:hint="eastAsia" w:ascii="宋体" w:hAnsi="宋体" w:cs="宋体"/>
          <w:sz w:val="28"/>
          <w:szCs w:val="28"/>
          <w:highlight w:val="none"/>
        </w:rPr>
      </w:pPr>
      <w:r>
        <w:rPr>
          <w:rFonts w:hint="eastAsia" w:ascii="宋体" w:hAnsi="宋体" w:cs="宋体"/>
          <w:sz w:val="28"/>
          <w:szCs w:val="28"/>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napToGrid w:val="0"/>
        <w:spacing w:line="360" w:lineRule="auto"/>
        <w:ind w:firstLine="560" w:firstLineChars="200"/>
        <w:rPr>
          <w:rFonts w:hint="eastAsia" w:ascii="宋体" w:hAnsi="宋体" w:cs="宋体"/>
          <w:sz w:val="28"/>
          <w:szCs w:val="28"/>
          <w:highlight w:val="none"/>
        </w:rPr>
      </w:pPr>
      <w:r>
        <w:rPr>
          <w:rFonts w:hint="eastAsia" w:ascii="宋体" w:hAnsi="宋体" w:cs="宋体"/>
          <w:sz w:val="28"/>
          <w:szCs w:val="28"/>
          <w:highlight w:val="none"/>
        </w:rPr>
        <w:t>本单位对上述声明的真实性负责。如有虚假，将依法承担相应责任。</w:t>
      </w:r>
    </w:p>
    <w:p>
      <w:pPr>
        <w:snapToGrid w:val="0"/>
        <w:spacing w:line="360" w:lineRule="auto"/>
        <w:ind w:firstLine="560" w:firstLineChars="200"/>
        <w:rPr>
          <w:rFonts w:hint="eastAsia" w:ascii="宋体" w:hAnsi="宋体" w:cs="宋体"/>
          <w:sz w:val="28"/>
          <w:szCs w:val="28"/>
          <w:highlight w:val="none"/>
        </w:rPr>
      </w:pPr>
    </w:p>
    <w:p>
      <w:pPr>
        <w:spacing w:line="588" w:lineRule="exact"/>
        <w:ind w:firstLine="624" w:firstLineChars="200"/>
        <w:rPr>
          <w:rFonts w:hint="eastAsia" w:ascii="宋体" w:hAnsi="宋体" w:cs="宋体"/>
          <w:spacing w:val="6"/>
          <w:sz w:val="30"/>
          <w:szCs w:val="30"/>
          <w:highlight w:val="none"/>
        </w:rPr>
      </w:pPr>
    </w:p>
    <w:p>
      <w:pPr>
        <w:snapToGrid w:val="0"/>
        <w:spacing w:line="360" w:lineRule="auto"/>
        <w:ind w:firstLine="560" w:firstLineChars="200"/>
        <w:jc w:val="right"/>
        <w:rPr>
          <w:rFonts w:hint="eastAsia" w:ascii="宋体" w:hAnsi="宋体" w:cs="宋体"/>
          <w:sz w:val="28"/>
          <w:szCs w:val="28"/>
          <w:highlight w:val="none"/>
        </w:rPr>
      </w:pPr>
      <w:r>
        <w:rPr>
          <w:rFonts w:hint="eastAsia" w:ascii="宋体" w:hAnsi="宋体" w:cs="宋体"/>
          <w:sz w:val="28"/>
          <w:szCs w:val="28"/>
          <w:highlight w:val="none"/>
        </w:rPr>
        <w:t xml:space="preserve">      单位名称（盖章）：</w:t>
      </w:r>
    </w:p>
    <w:p>
      <w:pPr>
        <w:spacing w:line="540" w:lineRule="exact"/>
        <w:jc w:val="center"/>
        <w:rPr>
          <w:rFonts w:hint="eastAsia" w:ascii="宋体" w:hAnsi="宋体" w:cs="宋体"/>
          <w:sz w:val="28"/>
          <w:szCs w:val="28"/>
          <w:highlight w:val="none"/>
        </w:rPr>
      </w:pPr>
      <w:r>
        <w:rPr>
          <w:rFonts w:hint="eastAsia" w:ascii="宋体" w:hAnsi="宋体" w:cs="宋体"/>
          <w:sz w:val="28"/>
          <w:szCs w:val="28"/>
          <w:highlight w:val="none"/>
        </w:rPr>
        <w:t xml:space="preserve">                                       日  期：</w:t>
      </w:r>
    </w:p>
    <w:p>
      <w:pPr>
        <w:rPr>
          <w:rFonts w:hint="eastAsia" w:ascii="宋体" w:hAnsi="宋体" w:cs="宋体"/>
          <w:b/>
          <w:sz w:val="28"/>
          <w:szCs w:val="28"/>
          <w:highlight w:val="none"/>
          <w:lang w:val="en-GB"/>
        </w:rPr>
      </w:pPr>
    </w:p>
    <w:p>
      <w:pPr>
        <w:jc w:val="center"/>
        <w:rPr>
          <w:rFonts w:hint="eastAsia" w:ascii="宋体" w:hAnsi="宋体" w:cs="宋体"/>
          <w:b/>
          <w:sz w:val="28"/>
          <w:szCs w:val="28"/>
          <w:highlight w:val="none"/>
          <w:lang w:val="en-GB"/>
        </w:rPr>
      </w:pPr>
    </w:p>
    <w:p>
      <w:pPr>
        <w:jc w:val="center"/>
        <w:rPr>
          <w:rFonts w:hint="eastAsia" w:ascii="宋体" w:hAnsi="宋体" w:cs="宋体"/>
          <w:b/>
          <w:sz w:val="28"/>
          <w:szCs w:val="28"/>
          <w:highlight w:val="none"/>
          <w:lang w:val="en-GB"/>
        </w:rPr>
      </w:pPr>
      <w:r>
        <w:rPr>
          <w:rFonts w:hint="eastAsia" w:ascii="宋体" w:hAnsi="宋体" w:cs="宋体"/>
          <w:b/>
          <w:sz w:val="28"/>
          <w:szCs w:val="28"/>
          <w:highlight w:val="none"/>
          <w:lang w:val="en-GB"/>
        </w:rPr>
        <w:t>产品适用</w:t>
      </w:r>
      <w:r>
        <w:rPr>
          <w:rFonts w:hint="eastAsia" w:ascii="宋体" w:hAnsi="宋体" w:cs="宋体"/>
          <w:b/>
          <w:spacing w:val="6"/>
          <w:sz w:val="28"/>
          <w:szCs w:val="28"/>
          <w:highlight w:val="none"/>
        </w:rPr>
        <w:t>残疾人福利性单位</w:t>
      </w:r>
      <w:r>
        <w:rPr>
          <w:rFonts w:hint="eastAsia" w:ascii="宋体" w:hAnsi="宋体" w:cs="宋体"/>
          <w:b/>
          <w:sz w:val="28"/>
          <w:szCs w:val="28"/>
          <w:highlight w:val="none"/>
          <w:lang w:val="en-GB"/>
        </w:rPr>
        <w:t>政策情况表</w:t>
      </w:r>
    </w:p>
    <w:p>
      <w:pPr>
        <w:jc w:val="center"/>
        <w:rPr>
          <w:rFonts w:hint="eastAsia" w:ascii="宋体" w:hAnsi="宋体" w:cs="宋体"/>
          <w:b/>
          <w:sz w:val="28"/>
          <w:szCs w:val="28"/>
          <w:highlight w:val="none"/>
          <w:lang w:val="en-GB"/>
        </w:rPr>
      </w:pP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5"/>
        <w:gridCol w:w="5315"/>
        <w:gridCol w:w="1327"/>
        <w:gridCol w:w="13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75" w:type="dxa"/>
            <w:vMerge w:val="restart"/>
            <w:noWrap w:val="0"/>
            <w:vAlign w:val="center"/>
          </w:tcPr>
          <w:p>
            <w:pPr>
              <w:tabs>
                <w:tab w:val="left" w:pos="1260"/>
              </w:tabs>
              <w:jc w:val="center"/>
              <w:rPr>
                <w:rFonts w:hint="eastAsia" w:ascii="宋体" w:hAnsi="宋体" w:cs="宋体"/>
                <w:sz w:val="28"/>
                <w:szCs w:val="28"/>
                <w:highlight w:val="none"/>
                <w:lang w:val="en-GB"/>
              </w:rPr>
            </w:pPr>
            <w:r>
              <w:rPr>
                <w:rFonts w:hint="eastAsia" w:ascii="宋体" w:hAnsi="宋体" w:cs="宋体"/>
                <w:spacing w:val="6"/>
                <w:sz w:val="28"/>
                <w:szCs w:val="28"/>
                <w:highlight w:val="none"/>
              </w:rPr>
              <w:t>残疾人福利性单位扶持政策</w:t>
            </w:r>
          </w:p>
        </w:tc>
        <w:tc>
          <w:tcPr>
            <w:tcW w:w="5315" w:type="dxa"/>
            <w:noWrap w:val="0"/>
            <w:vAlign w:val="center"/>
          </w:tcPr>
          <w:p>
            <w:pPr>
              <w:tabs>
                <w:tab w:val="left" w:pos="1260"/>
              </w:tabs>
              <w:jc w:val="center"/>
              <w:rPr>
                <w:rFonts w:hint="eastAsia" w:ascii="宋体" w:hAnsi="宋体" w:cs="宋体"/>
                <w:sz w:val="28"/>
                <w:szCs w:val="28"/>
                <w:highlight w:val="none"/>
                <w:lang w:val="en-GB"/>
              </w:rPr>
            </w:pPr>
            <w:r>
              <w:rPr>
                <w:rFonts w:hint="eastAsia" w:ascii="宋体" w:hAnsi="宋体" w:cs="宋体"/>
                <w:sz w:val="28"/>
                <w:szCs w:val="28"/>
                <w:highlight w:val="none"/>
                <w:lang w:val="en-GB"/>
              </w:rPr>
              <w:t>产品名称（品牌、型号）</w:t>
            </w:r>
          </w:p>
        </w:tc>
        <w:tc>
          <w:tcPr>
            <w:tcW w:w="1327" w:type="dxa"/>
            <w:noWrap w:val="0"/>
            <w:vAlign w:val="center"/>
          </w:tcPr>
          <w:p>
            <w:pPr>
              <w:tabs>
                <w:tab w:val="left" w:pos="1260"/>
              </w:tabs>
              <w:jc w:val="center"/>
              <w:rPr>
                <w:rFonts w:hint="eastAsia" w:ascii="宋体" w:hAnsi="宋体" w:cs="宋体"/>
                <w:sz w:val="28"/>
                <w:szCs w:val="28"/>
                <w:highlight w:val="none"/>
                <w:lang w:val="en-GB"/>
              </w:rPr>
            </w:pPr>
            <w:r>
              <w:rPr>
                <w:rFonts w:hint="eastAsia" w:ascii="宋体" w:hAnsi="宋体" w:cs="宋体"/>
                <w:sz w:val="28"/>
                <w:szCs w:val="28"/>
                <w:highlight w:val="none"/>
                <w:lang w:val="en-GB"/>
              </w:rPr>
              <w:t>数量</w:t>
            </w:r>
          </w:p>
        </w:tc>
        <w:tc>
          <w:tcPr>
            <w:tcW w:w="1327" w:type="dxa"/>
            <w:noWrap w:val="0"/>
            <w:vAlign w:val="center"/>
          </w:tcPr>
          <w:p>
            <w:pPr>
              <w:tabs>
                <w:tab w:val="left" w:pos="1260"/>
              </w:tabs>
              <w:jc w:val="center"/>
              <w:rPr>
                <w:rFonts w:hint="eastAsia" w:ascii="宋体" w:hAnsi="宋体" w:cs="宋体"/>
                <w:sz w:val="28"/>
                <w:szCs w:val="28"/>
                <w:highlight w:val="none"/>
                <w:lang w:val="en-GB"/>
              </w:rPr>
            </w:pPr>
            <w:r>
              <w:rPr>
                <w:rFonts w:hint="eastAsia" w:ascii="宋体" w:hAnsi="宋体" w:cs="宋体"/>
                <w:sz w:val="28"/>
                <w:szCs w:val="28"/>
                <w:highlight w:val="none"/>
                <w:lang w:val="en-GB"/>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75" w:type="dxa"/>
            <w:vMerge w:val="continue"/>
            <w:noWrap w:val="0"/>
            <w:vAlign w:val="center"/>
          </w:tcPr>
          <w:p>
            <w:pPr>
              <w:tabs>
                <w:tab w:val="left" w:pos="1260"/>
              </w:tabs>
              <w:jc w:val="center"/>
              <w:rPr>
                <w:rFonts w:hint="eastAsia" w:ascii="宋体" w:hAnsi="宋体" w:cs="宋体"/>
                <w:sz w:val="28"/>
                <w:szCs w:val="28"/>
                <w:highlight w:val="none"/>
                <w:lang w:val="en-GB"/>
              </w:rPr>
            </w:pPr>
          </w:p>
        </w:tc>
        <w:tc>
          <w:tcPr>
            <w:tcW w:w="5315" w:type="dxa"/>
            <w:noWrap w:val="0"/>
            <w:vAlign w:val="center"/>
          </w:tcPr>
          <w:p>
            <w:pPr>
              <w:tabs>
                <w:tab w:val="left" w:pos="1260"/>
              </w:tabs>
              <w:jc w:val="center"/>
              <w:rPr>
                <w:rFonts w:hint="eastAsia" w:ascii="宋体" w:hAnsi="宋体" w:cs="宋体"/>
                <w:sz w:val="28"/>
                <w:szCs w:val="28"/>
                <w:highlight w:val="none"/>
                <w:lang w:val="en-GB"/>
              </w:rPr>
            </w:pPr>
          </w:p>
        </w:tc>
        <w:tc>
          <w:tcPr>
            <w:tcW w:w="1327" w:type="dxa"/>
            <w:noWrap w:val="0"/>
            <w:vAlign w:val="top"/>
          </w:tcPr>
          <w:p>
            <w:pPr>
              <w:tabs>
                <w:tab w:val="left" w:pos="1260"/>
              </w:tabs>
              <w:jc w:val="center"/>
              <w:rPr>
                <w:rFonts w:hint="eastAsia" w:ascii="宋体" w:hAnsi="宋体" w:cs="宋体"/>
                <w:sz w:val="28"/>
                <w:szCs w:val="28"/>
                <w:highlight w:val="none"/>
                <w:lang w:val="en-GB"/>
              </w:rPr>
            </w:pPr>
          </w:p>
        </w:tc>
        <w:tc>
          <w:tcPr>
            <w:tcW w:w="1327" w:type="dxa"/>
            <w:noWrap w:val="0"/>
            <w:vAlign w:val="center"/>
          </w:tcPr>
          <w:p>
            <w:pPr>
              <w:tabs>
                <w:tab w:val="left" w:pos="1260"/>
              </w:tabs>
              <w:jc w:val="center"/>
              <w:rPr>
                <w:rFonts w:hint="eastAsia" w:ascii="宋体" w:hAnsi="宋体" w:cs="宋体"/>
                <w:sz w:val="28"/>
                <w:szCs w:val="28"/>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75" w:type="dxa"/>
            <w:vMerge w:val="continue"/>
            <w:noWrap w:val="0"/>
            <w:vAlign w:val="center"/>
          </w:tcPr>
          <w:p>
            <w:pPr>
              <w:tabs>
                <w:tab w:val="left" w:pos="1260"/>
              </w:tabs>
              <w:jc w:val="center"/>
              <w:rPr>
                <w:rFonts w:hint="eastAsia" w:ascii="宋体" w:hAnsi="宋体" w:cs="宋体"/>
                <w:sz w:val="28"/>
                <w:szCs w:val="28"/>
                <w:highlight w:val="none"/>
                <w:lang w:val="en-GB"/>
              </w:rPr>
            </w:pPr>
          </w:p>
        </w:tc>
        <w:tc>
          <w:tcPr>
            <w:tcW w:w="5315" w:type="dxa"/>
            <w:noWrap w:val="0"/>
            <w:vAlign w:val="center"/>
          </w:tcPr>
          <w:p>
            <w:pPr>
              <w:tabs>
                <w:tab w:val="left" w:pos="1260"/>
              </w:tabs>
              <w:jc w:val="center"/>
              <w:rPr>
                <w:rFonts w:hint="eastAsia" w:ascii="宋体" w:hAnsi="宋体" w:cs="宋体"/>
                <w:sz w:val="28"/>
                <w:szCs w:val="28"/>
                <w:highlight w:val="none"/>
                <w:lang w:val="en-GB"/>
              </w:rPr>
            </w:pPr>
          </w:p>
        </w:tc>
        <w:tc>
          <w:tcPr>
            <w:tcW w:w="1327" w:type="dxa"/>
            <w:noWrap w:val="0"/>
            <w:vAlign w:val="top"/>
          </w:tcPr>
          <w:p>
            <w:pPr>
              <w:tabs>
                <w:tab w:val="left" w:pos="1260"/>
              </w:tabs>
              <w:jc w:val="center"/>
              <w:rPr>
                <w:rFonts w:hint="eastAsia" w:ascii="宋体" w:hAnsi="宋体" w:cs="宋体"/>
                <w:sz w:val="28"/>
                <w:szCs w:val="28"/>
                <w:highlight w:val="none"/>
                <w:lang w:val="en-GB"/>
              </w:rPr>
            </w:pPr>
          </w:p>
        </w:tc>
        <w:tc>
          <w:tcPr>
            <w:tcW w:w="1327" w:type="dxa"/>
            <w:noWrap w:val="0"/>
            <w:vAlign w:val="center"/>
          </w:tcPr>
          <w:p>
            <w:pPr>
              <w:tabs>
                <w:tab w:val="left" w:pos="1260"/>
              </w:tabs>
              <w:jc w:val="center"/>
              <w:rPr>
                <w:rFonts w:hint="eastAsia" w:ascii="宋体" w:hAnsi="宋体" w:cs="宋体"/>
                <w:sz w:val="28"/>
                <w:szCs w:val="28"/>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75" w:type="dxa"/>
            <w:vMerge w:val="continue"/>
            <w:noWrap w:val="0"/>
            <w:vAlign w:val="center"/>
          </w:tcPr>
          <w:p>
            <w:pPr>
              <w:tabs>
                <w:tab w:val="left" w:pos="1260"/>
              </w:tabs>
              <w:jc w:val="center"/>
              <w:rPr>
                <w:rFonts w:hint="eastAsia" w:ascii="宋体" w:hAnsi="宋体" w:cs="宋体"/>
                <w:sz w:val="28"/>
                <w:szCs w:val="28"/>
                <w:highlight w:val="none"/>
                <w:lang w:val="en-GB"/>
              </w:rPr>
            </w:pPr>
          </w:p>
        </w:tc>
        <w:tc>
          <w:tcPr>
            <w:tcW w:w="5315" w:type="dxa"/>
            <w:noWrap w:val="0"/>
            <w:vAlign w:val="center"/>
          </w:tcPr>
          <w:p>
            <w:pPr>
              <w:tabs>
                <w:tab w:val="left" w:pos="1260"/>
              </w:tabs>
              <w:jc w:val="center"/>
              <w:rPr>
                <w:rFonts w:hint="eastAsia" w:ascii="宋体" w:hAnsi="宋体" w:cs="宋体"/>
                <w:sz w:val="28"/>
                <w:szCs w:val="28"/>
                <w:highlight w:val="none"/>
                <w:lang w:val="en-GB"/>
              </w:rPr>
            </w:pPr>
          </w:p>
        </w:tc>
        <w:tc>
          <w:tcPr>
            <w:tcW w:w="1327" w:type="dxa"/>
            <w:noWrap w:val="0"/>
            <w:vAlign w:val="top"/>
          </w:tcPr>
          <w:p>
            <w:pPr>
              <w:tabs>
                <w:tab w:val="left" w:pos="1260"/>
              </w:tabs>
              <w:jc w:val="center"/>
              <w:rPr>
                <w:rFonts w:hint="eastAsia" w:ascii="宋体" w:hAnsi="宋体" w:cs="宋体"/>
                <w:sz w:val="28"/>
                <w:szCs w:val="28"/>
                <w:highlight w:val="none"/>
                <w:lang w:val="en-GB"/>
              </w:rPr>
            </w:pPr>
          </w:p>
        </w:tc>
        <w:tc>
          <w:tcPr>
            <w:tcW w:w="1327" w:type="dxa"/>
            <w:noWrap w:val="0"/>
            <w:vAlign w:val="center"/>
          </w:tcPr>
          <w:p>
            <w:pPr>
              <w:tabs>
                <w:tab w:val="left" w:pos="1260"/>
              </w:tabs>
              <w:jc w:val="center"/>
              <w:rPr>
                <w:rFonts w:hint="eastAsia" w:ascii="宋体" w:hAnsi="宋体" w:cs="宋体"/>
                <w:sz w:val="28"/>
                <w:szCs w:val="28"/>
                <w:highlight w:val="none"/>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75" w:type="dxa"/>
            <w:vMerge w:val="continue"/>
            <w:noWrap w:val="0"/>
            <w:vAlign w:val="center"/>
          </w:tcPr>
          <w:p>
            <w:pPr>
              <w:tabs>
                <w:tab w:val="left" w:pos="1260"/>
              </w:tabs>
              <w:jc w:val="center"/>
              <w:rPr>
                <w:rFonts w:hint="eastAsia" w:ascii="宋体" w:hAnsi="宋体" w:cs="宋体"/>
                <w:sz w:val="28"/>
                <w:szCs w:val="28"/>
                <w:highlight w:val="none"/>
                <w:lang w:val="en-GB"/>
              </w:rPr>
            </w:pPr>
          </w:p>
        </w:tc>
        <w:tc>
          <w:tcPr>
            <w:tcW w:w="6642" w:type="dxa"/>
            <w:gridSpan w:val="2"/>
            <w:noWrap w:val="0"/>
            <w:vAlign w:val="center"/>
          </w:tcPr>
          <w:p>
            <w:pPr>
              <w:tabs>
                <w:tab w:val="left" w:pos="1260"/>
              </w:tabs>
              <w:jc w:val="center"/>
              <w:rPr>
                <w:rFonts w:hint="eastAsia" w:ascii="宋体" w:hAnsi="宋体" w:cs="宋体"/>
                <w:sz w:val="28"/>
                <w:szCs w:val="28"/>
                <w:highlight w:val="none"/>
                <w:lang w:val="en-GB"/>
              </w:rPr>
            </w:pPr>
            <w:r>
              <w:rPr>
                <w:rFonts w:hint="eastAsia" w:ascii="宋体" w:hAnsi="宋体" w:cs="宋体"/>
                <w:spacing w:val="6"/>
                <w:sz w:val="28"/>
                <w:szCs w:val="28"/>
                <w:highlight w:val="none"/>
              </w:rPr>
              <w:t>残疾人福利性单位</w:t>
            </w:r>
            <w:r>
              <w:rPr>
                <w:rFonts w:hint="eastAsia" w:ascii="宋体" w:hAnsi="宋体" w:cs="宋体"/>
                <w:sz w:val="28"/>
                <w:szCs w:val="28"/>
                <w:highlight w:val="none"/>
              </w:rPr>
              <w:t>产品</w:t>
            </w:r>
            <w:r>
              <w:rPr>
                <w:rFonts w:hint="eastAsia" w:ascii="宋体" w:hAnsi="宋体" w:cs="宋体"/>
                <w:sz w:val="28"/>
                <w:szCs w:val="28"/>
                <w:highlight w:val="none"/>
                <w:lang w:val="en-GB"/>
              </w:rPr>
              <w:t>金额合计</w:t>
            </w:r>
          </w:p>
        </w:tc>
        <w:tc>
          <w:tcPr>
            <w:tcW w:w="1327" w:type="dxa"/>
            <w:noWrap w:val="0"/>
            <w:vAlign w:val="center"/>
          </w:tcPr>
          <w:p>
            <w:pPr>
              <w:tabs>
                <w:tab w:val="left" w:pos="1260"/>
              </w:tabs>
              <w:jc w:val="center"/>
              <w:rPr>
                <w:rFonts w:hint="eastAsia" w:ascii="宋体" w:hAnsi="宋体" w:cs="宋体"/>
                <w:sz w:val="28"/>
                <w:szCs w:val="28"/>
                <w:highlight w:val="none"/>
                <w:lang w:val="en-GB"/>
              </w:rPr>
            </w:pPr>
          </w:p>
        </w:tc>
      </w:tr>
    </w:tbl>
    <w:p>
      <w:pPr>
        <w:spacing w:line="460" w:lineRule="exact"/>
        <w:ind w:left="958" w:hanging="957" w:hangingChars="342"/>
        <w:rPr>
          <w:rFonts w:hint="eastAsia" w:ascii="宋体" w:hAnsi="宋体" w:cs="宋体"/>
          <w:sz w:val="28"/>
          <w:szCs w:val="28"/>
          <w:highlight w:val="none"/>
          <w:lang w:val="en-GB"/>
        </w:rPr>
      </w:pPr>
      <w:r>
        <w:rPr>
          <w:rFonts w:hint="eastAsia" w:ascii="宋体" w:hAnsi="宋体" w:cs="宋体"/>
          <w:sz w:val="28"/>
          <w:szCs w:val="28"/>
          <w:highlight w:val="none"/>
          <w:lang w:val="en-GB"/>
        </w:rPr>
        <w:t>填报要求：</w:t>
      </w:r>
    </w:p>
    <w:p>
      <w:pPr>
        <w:ind w:left="82" w:leftChars="39"/>
        <w:rPr>
          <w:rFonts w:hint="eastAsia" w:ascii="宋体" w:hAnsi="宋体" w:cs="宋体"/>
          <w:bCs/>
          <w:color w:val="000000"/>
          <w:szCs w:val="21"/>
          <w:highlight w:val="none"/>
        </w:rPr>
      </w:pPr>
      <w:r>
        <w:rPr>
          <w:rFonts w:hint="eastAsia" w:ascii="宋体" w:hAnsi="宋体" w:cs="宋体"/>
          <w:sz w:val="28"/>
          <w:szCs w:val="28"/>
          <w:highlight w:val="none"/>
          <w:lang w:val="en-GB"/>
        </w:rPr>
        <w:t>1.本表的产品名称、规格型号和注册商标、金额要与《报价明细表》一致。2.本表内容不填写将不能享受商务报价里</w:t>
      </w:r>
      <w:r>
        <w:rPr>
          <w:rFonts w:hint="eastAsia" w:ascii="宋体" w:hAnsi="宋体" w:cs="宋体"/>
          <w:spacing w:val="6"/>
          <w:sz w:val="28"/>
          <w:szCs w:val="28"/>
          <w:highlight w:val="none"/>
        </w:rPr>
        <w:t>残疾人福利性单位</w:t>
      </w:r>
      <w:r>
        <w:rPr>
          <w:rFonts w:hint="eastAsia" w:ascii="宋体" w:hAnsi="宋体" w:cs="宋体"/>
          <w:sz w:val="28"/>
          <w:szCs w:val="28"/>
          <w:highlight w:val="none"/>
          <w:lang w:val="en-GB"/>
        </w:rPr>
        <w:t>产品优惠政策。</w:t>
      </w:r>
    </w:p>
    <w:p>
      <w:pPr>
        <w:snapToGrid w:val="0"/>
        <w:spacing w:line="312" w:lineRule="auto"/>
        <w:rPr>
          <w:rFonts w:hint="eastAsia" w:ascii="宋体" w:hAnsi="宋体" w:cs="宋体"/>
          <w:szCs w:val="21"/>
          <w:highlight w:val="none"/>
        </w:rPr>
        <w:sectPr>
          <w:footerReference r:id="rId11" w:type="default"/>
          <w:footerReference r:id="rId12" w:type="even"/>
          <w:pgSz w:w="11906" w:h="16838"/>
          <w:pgMar w:top="1389" w:right="1247" w:bottom="1389" w:left="1247" w:header="851" w:footer="992" w:gutter="284"/>
          <w:pgNumType w:fmt="decimal"/>
          <w:cols w:space="720" w:num="1"/>
          <w:docGrid w:linePitch="312" w:charSpace="0"/>
        </w:sectPr>
      </w:pPr>
    </w:p>
    <w:p>
      <w:pPr>
        <w:spacing w:line="460" w:lineRule="exact"/>
        <w:jc w:val="both"/>
        <w:rPr>
          <w:rFonts w:ascii="宋体" w:hAnsi="宋体" w:cs="宋体"/>
          <w:b/>
          <w:bCs/>
          <w:kern w:val="0"/>
          <w:sz w:val="30"/>
          <w:szCs w:val="30"/>
          <w:highlight w:val="none"/>
        </w:rPr>
      </w:pPr>
      <w:r>
        <w:rPr>
          <w:rFonts w:hint="eastAsia" w:ascii="宋体" w:hAnsi="宋体" w:cs="宋体"/>
          <w:b/>
          <w:bCs/>
          <w:kern w:val="0"/>
          <w:sz w:val="30"/>
          <w:szCs w:val="30"/>
          <w:highlight w:val="none"/>
        </w:rPr>
        <w:t>11、偏离表</w:t>
      </w:r>
    </w:p>
    <w:p>
      <w:pPr>
        <w:snapToGrid w:val="0"/>
        <w:spacing w:before="50" w:after="156" w:afterLines="50" w:line="360" w:lineRule="auto"/>
        <w:jc w:val="center"/>
        <w:rPr>
          <w:rFonts w:ascii="宋体" w:hAnsi="宋体" w:cs="宋体"/>
          <w:b/>
          <w:sz w:val="32"/>
          <w:szCs w:val="32"/>
          <w:highlight w:val="none"/>
        </w:rPr>
      </w:pPr>
      <w:r>
        <w:rPr>
          <w:rFonts w:hint="eastAsia" w:ascii="宋体" w:hAnsi="宋体" w:cs="宋体"/>
          <w:b/>
          <w:sz w:val="32"/>
          <w:szCs w:val="32"/>
          <w:highlight w:val="none"/>
        </w:rPr>
        <w:t>技术偏离表</w:t>
      </w:r>
    </w:p>
    <w:p>
      <w:pPr>
        <w:pStyle w:val="6"/>
        <w:rPr>
          <w:rFonts w:ascii="宋体" w:hAnsi="宋体" w:cs="宋体"/>
          <w:sz w:val="24"/>
          <w:highlight w:val="none"/>
        </w:rPr>
      </w:pPr>
      <w:r>
        <w:rPr>
          <w:rFonts w:hint="eastAsia" w:ascii="宋体" w:hAnsi="宋体" w:cs="宋体"/>
          <w:sz w:val="24"/>
          <w:highlight w:val="none"/>
        </w:rPr>
        <w:t>标项：</w:t>
      </w: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1855"/>
        <w:gridCol w:w="1957"/>
        <w:gridCol w:w="1620"/>
        <w:gridCol w:w="23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atLeast"/>
          <w:jc w:val="center"/>
        </w:trPr>
        <w:tc>
          <w:tcPr>
            <w:tcW w:w="878" w:type="dxa"/>
            <w:tcBorders>
              <w:bottom w:val="single" w:color="auto" w:sz="4" w:space="0"/>
            </w:tcBorders>
            <w:noWrap w:val="0"/>
            <w:vAlign w:val="center"/>
          </w:tcPr>
          <w:p>
            <w:pPr>
              <w:jc w:val="center"/>
              <w:rPr>
                <w:rFonts w:ascii="宋体" w:hAnsi="宋体" w:cs="宋体"/>
                <w:sz w:val="24"/>
                <w:highlight w:val="none"/>
              </w:rPr>
            </w:pPr>
            <w:r>
              <w:rPr>
                <w:rFonts w:hint="eastAsia" w:ascii="宋体" w:hAnsi="宋体" w:cs="宋体"/>
                <w:sz w:val="24"/>
                <w:highlight w:val="none"/>
              </w:rPr>
              <w:t>序号</w:t>
            </w:r>
          </w:p>
        </w:tc>
        <w:tc>
          <w:tcPr>
            <w:tcW w:w="1855" w:type="dxa"/>
            <w:tcBorders>
              <w:bottom w:val="single" w:color="auto" w:sz="4" w:space="0"/>
            </w:tcBorders>
            <w:noWrap w:val="0"/>
            <w:vAlign w:val="center"/>
          </w:tcPr>
          <w:p>
            <w:pPr>
              <w:jc w:val="center"/>
              <w:rPr>
                <w:rFonts w:ascii="宋体" w:hAnsi="宋体" w:cs="宋体"/>
                <w:sz w:val="24"/>
                <w:highlight w:val="none"/>
              </w:rPr>
            </w:pPr>
            <w:r>
              <w:rPr>
                <w:rFonts w:hint="eastAsia" w:ascii="宋体" w:hAnsi="宋体" w:cs="宋体"/>
                <w:sz w:val="24"/>
                <w:highlight w:val="none"/>
              </w:rPr>
              <w:t>内容</w:t>
            </w:r>
          </w:p>
        </w:tc>
        <w:tc>
          <w:tcPr>
            <w:tcW w:w="1957" w:type="dxa"/>
            <w:tcBorders>
              <w:bottom w:val="single" w:color="auto" w:sz="4" w:space="0"/>
            </w:tcBorders>
            <w:noWrap w:val="0"/>
            <w:vAlign w:val="center"/>
          </w:tcPr>
          <w:p>
            <w:pPr>
              <w:jc w:val="center"/>
              <w:rPr>
                <w:rFonts w:ascii="宋体" w:hAnsi="宋体" w:cs="宋体"/>
                <w:sz w:val="24"/>
                <w:highlight w:val="none"/>
              </w:rPr>
            </w:pPr>
            <w:r>
              <w:rPr>
                <w:rFonts w:hint="eastAsia" w:ascii="宋体" w:hAnsi="宋体" w:cs="宋体"/>
                <w:sz w:val="24"/>
                <w:highlight w:val="none"/>
              </w:rPr>
              <w:t>招标文件</w:t>
            </w:r>
          </w:p>
          <w:p>
            <w:pPr>
              <w:jc w:val="center"/>
              <w:rPr>
                <w:rFonts w:ascii="宋体" w:hAnsi="宋体" w:cs="宋体"/>
                <w:sz w:val="24"/>
                <w:highlight w:val="none"/>
              </w:rPr>
            </w:pPr>
            <w:r>
              <w:rPr>
                <w:rFonts w:hint="eastAsia" w:ascii="宋体" w:hAnsi="宋体" w:cs="宋体"/>
                <w:sz w:val="24"/>
                <w:highlight w:val="none"/>
              </w:rPr>
              <w:t>规范要求</w:t>
            </w:r>
          </w:p>
        </w:tc>
        <w:tc>
          <w:tcPr>
            <w:tcW w:w="1620" w:type="dxa"/>
            <w:tcBorders>
              <w:bottom w:val="single" w:color="auto" w:sz="4" w:space="0"/>
            </w:tcBorders>
            <w:noWrap w:val="0"/>
            <w:vAlign w:val="center"/>
          </w:tcPr>
          <w:p>
            <w:pPr>
              <w:jc w:val="center"/>
              <w:rPr>
                <w:rFonts w:ascii="宋体" w:hAnsi="宋体" w:cs="宋体"/>
                <w:sz w:val="24"/>
                <w:highlight w:val="none"/>
              </w:rPr>
            </w:pPr>
            <w:r>
              <w:rPr>
                <w:rFonts w:hint="eastAsia" w:ascii="宋体" w:hAnsi="宋体" w:cs="宋体"/>
                <w:sz w:val="24"/>
                <w:highlight w:val="none"/>
              </w:rPr>
              <w:t>投标文件</w:t>
            </w:r>
          </w:p>
          <w:p>
            <w:pPr>
              <w:jc w:val="center"/>
              <w:rPr>
                <w:rFonts w:ascii="宋体" w:hAnsi="宋体" w:cs="宋体"/>
                <w:sz w:val="24"/>
                <w:highlight w:val="none"/>
              </w:rPr>
            </w:pPr>
            <w:r>
              <w:rPr>
                <w:rFonts w:hint="eastAsia" w:ascii="宋体" w:hAnsi="宋体" w:cs="宋体"/>
                <w:sz w:val="24"/>
                <w:highlight w:val="none"/>
              </w:rPr>
              <w:t>对应规范</w:t>
            </w:r>
          </w:p>
        </w:tc>
        <w:tc>
          <w:tcPr>
            <w:tcW w:w="2328" w:type="dxa"/>
            <w:tcBorders>
              <w:bottom w:val="single" w:color="auto" w:sz="4" w:space="0"/>
            </w:tcBorders>
            <w:noWrap w:val="0"/>
            <w:vAlign w:val="center"/>
          </w:tcPr>
          <w:p>
            <w:pPr>
              <w:jc w:val="center"/>
              <w:rPr>
                <w:rFonts w:ascii="宋体" w:hAnsi="宋体" w:cs="宋体"/>
                <w:sz w:val="24"/>
                <w:highlight w:val="none"/>
              </w:rPr>
            </w:pPr>
            <w:r>
              <w:rPr>
                <w:rFonts w:hint="eastAsia" w:ascii="宋体" w:hAnsi="宋体" w:cs="宋体"/>
                <w:sz w:val="24"/>
                <w:highlight w:val="none"/>
              </w:rPr>
              <w:t>偏离情况</w:t>
            </w:r>
          </w:p>
          <w:p>
            <w:pPr>
              <w:jc w:val="center"/>
              <w:rPr>
                <w:rFonts w:ascii="宋体" w:hAnsi="宋体" w:cs="宋体"/>
                <w:sz w:val="24"/>
                <w:highlight w:val="none"/>
              </w:rPr>
            </w:pPr>
            <w:r>
              <w:rPr>
                <w:rFonts w:hint="eastAsia" w:ascii="宋体" w:hAnsi="宋体" w:cs="宋体"/>
                <w:sz w:val="24"/>
                <w:highlight w:val="none"/>
              </w:rPr>
              <w:t>（注明正偏离、负偏离或无偏离）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2" w:hRule="atLeast"/>
          <w:jc w:val="center"/>
        </w:trPr>
        <w:tc>
          <w:tcPr>
            <w:tcW w:w="878" w:type="dxa"/>
            <w:noWrap w:val="0"/>
            <w:vAlign w:val="top"/>
          </w:tcPr>
          <w:p>
            <w:pPr>
              <w:jc w:val="center"/>
              <w:rPr>
                <w:rFonts w:ascii="宋体" w:hAnsi="宋体" w:cs="宋体"/>
                <w:sz w:val="24"/>
                <w:highlight w:val="none"/>
              </w:rPr>
            </w:pPr>
          </w:p>
        </w:tc>
        <w:tc>
          <w:tcPr>
            <w:tcW w:w="1855" w:type="dxa"/>
            <w:noWrap w:val="0"/>
            <w:vAlign w:val="top"/>
          </w:tcPr>
          <w:p>
            <w:pPr>
              <w:rPr>
                <w:rFonts w:ascii="宋体" w:hAnsi="宋体" w:cs="宋体"/>
                <w:sz w:val="24"/>
                <w:highlight w:val="none"/>
              </w:rPr>
            </w:pPr>
          </w:p>
        </w:tc>
        <w:tc>
          <w:tcPr>
            <w:tcW w:w="1957" w:type="dxa"/>
            <w:noWrap w:val="0"/>
            <w:vAlign w:val="top"/>
          </w:tcPr>
          <w:p>
            <w:pPr>
              <w:rPr>
                <w:rFonts w:ascii="宋体" w:hAnsi="宋体" w:cs="宋体"/>
                <w:sz w:val="24"/>
                <w:highlight w:val="none"/>
              </w:rPr>
            </w:pPr>
          </w:p>
        </w:tc>
        <w:tc>
          <w:tcPr>
            <w:tcW w:w="1620" w:type="dxa"/>
            <w:noWrap w:val="0"/>
            <w:vAlign w:val="top"/>
          </w:tcPr>
          <w:p>
            <w:pPr>
              <w:rPr>
                <w:rFonts w:ascii="宋体" w:hAnsi="宋体" w:cs="宋体"/>
                <w:sz w:val="24"/>
                <w:highlight w:val="none"/>
              </w:rPr>
            </w:pPr>
          </w:p>
        </w:tc>
        <w:tc>
          <w:tcPr>
            <w:tcW w:w="2328" w:type="dxa"/>
            <w:noWrap w:val="0"/>
            <w:vAlign w:val="top"/>
          </w:tcPr>
          <w:p>
            <w:pPr>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jc w:val="center"/>
        </w:trPr>
        <w:tc>
          <w:tcPr>
            <w:tcW w:w="878" w:type="dxa"/>
            <w:noWrap w:val="0"/>
            <w:vAlign w:val="top"/>
          </w:tcPr>
          <w:p>
            <w:pPr>
              <w:rPr>
                <w:rFonts w:ascii="宋体" w:hAnsi="宋体" w:cs="宋体"/>
                <w:sz w:val="24"/>
                <w:highlight w:val="none"/>
              </w:rPr>
            </w:pPr>
          </w:p>
        </w:tc>
        <w:tc>
          <w:tcPr>
            <w:tcW w:w="1855" w:type="dxa"/>
            <w:noWrap w:val="0"/>
            <w:vAlign w:val="top"/>
          </w:tcPr>
          <w:p>
            <w:pPr>
              <w:rPr>
                <w:rFonts w:ascii="宋体" w:hAnsi="宋体" w:cs="宋体"/>
                <w:sz w:val="24"/>
                <w:highlight w:val="none"/>
              </w:rPr>
            </w:pPr>
          </w:p>
        </w:tc>
        <w:tc>
          <w:tcPr>
            <w:tcW w:w="1957" w:type="dxa"/>
            <w:noWrap w:val="0"/>
            <w:vAlign w:val="top"/>
          </w:tcPr>
          <w:p>
            <w:pPr>
              <w:rPr>
                <w:rFonts w:ascii="宋体" w:hAnsi="宋体" w:cs="宋体"/>
                <w:sz w:val="24"/>
                <w:highlight w:val="none"/>
              </w:rPr>
            </w:pPr>
          </w:p>
        </w:tc>
        <w:tc>
          <w:tcPr>
            <w:tcW w:w="1620" w:type="dxa"/>
            <w:noWrap w:val="0"/>
            <w:vAlign w:val="top"/>
          </w:tcPr>
          <w:p>
            <w:pPr>
              <w:rPr>
                <w:rFonts w:ascii="宋体" w:hAnsi="宋体" w:cs="宋体"/>
                <w:sz w:val="24"/>
                <w:highlight w:val="none"/>
              </w:rPr>
            </w:pPr>
          </w:p>
        </w:tc>
        <w:tc>
          <w:tcPr>
            <w:tcW w:w="2328" w:type="dxa"/>
            <w:noWrap w:val="0"/>
            <w:vAlign w:val="top"/>
          </w:tcPr>
          <w:p>
            <w:pPr>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6" w:hRule="atLeast"/>
          <w:jc w:val="center"/>
        </w:trPr>
        <w:tc>
          <w:tcPr>
            <w:tcW w:w="878" w:type="dxa"/>
            <w:noWrap w:val="0"/>
            <w:vAlign w:val="top"/>
          </w:tcPr>
          <w:p>
            <w:pPr>
              <w:rPr>
                <w:rFonts w:ascii="宋体" w:hAnsi="宋体" w:cs="宋体"/>
                <w:sz w:val="24"/>
                <w:highlight w:val="none"/>
              </w:rPr>
            </w:pPr>
          </w:p>
        </w:tc>
        <w:tc>
          <w:tcPr>
            <w:tcW w:w="1855" w:type="dxa"/>
            <w:noWrap w:val="0"/>
            <w:vAlign w:val="top"/>
          </w:tcPr>
          <w:p>
            <w:pPr>
              <w:rPr>
                <w:rFonts w:ascii="宋体" w:hAnsi="宋体" w:cs="宋体"/>
                <w:sz w:val="24"/>
                <w:highlight w:val="none"/>
              </w:rPr>
            </w:pPr>
          </w:p>
        </w:tc>
        <w:tc>
          <w:tcPr>
            <w:tcW w:w="1957" w:type="dxa"/>
            <w:noWrap w:val="0"/>
            <w:vAlign w:val="top"/>
          </w:tcPr>
          <w:p>
            <w:pPr>
              <w:rPr>
                <w:rFonts w:ascii="宋体" w:hAnsi="宋体" w:cs="宋体"/>
                <w:sz w:val="24"/>
                <w:highlight w:val="none"/>
              </w:rPr>
            </w:pPr>
          </w:p>
        </w:tc>
        <w:tc>
          <w:tcPr>
            <w:tcW w:w="1620" w:type="dxa"/>
            <w:noWrap w:val="0"/>
            <w:vAlign w:val="top"/>
          </w:tcPr>
          <w:p>
            <w:pPr>
              <w:rPr>
                <w:rFonts w:ascii="宋体" w:hAnsi="宋体" w:cs="宋体"/>
                <w:sz w:val="24"/>
                <w:highlight w:val="none"/>
              </w:rPr>
            </w:pPr>
          </w:p>
        </w:tc>
        <w:tc>
          <w:tcPr>
            <w:tcW w:w="2328" w:type="dxa"/>
            <w:noWrap w:val="0"/>
            <w:vAlign w:val="top"/>
          </w:tcPr>
          <w:p>
            <w:pPr>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6" w:hRule="atLeast"/>
          <w:jc w:val="center"/>
        </w:trPr>
        <w:tc>
          <w:tcPr>
            <w:tcW w:w="878" w:type="dxa"/>
            <w:noWrap w:val="0"/>
            <w:vAlign w:val="top"/>
          </w:tcPr>
          <w:p>
            <w:pPr>
              <w:rPr>
                <w:rFonts w:ascii="宋体" w:hAnsi="宋体" w:cs="宋体"/>
                <w:sz w:val="24"/>
                <w:highlight w:val="none"/>
              </w:rPr>
            </w:pPr>
          </w:p>
        </w:tc>
        <w:tc>
          <w:tcPr>
            <w:tcW w:w="1855" w:type="dxa"/>
            <w:noWrap w:val="0"/>
            <w:vAlign w:val="top"/>
          </w:tcPr>
          <w:p>
            <w:pPr>
              <w:rPr>
                <w:rFonts w:ascii="宋体" w:hAnsi="宋体" w:cs="宋体"/>
                <w:sz w:val="24"/>
                <w:highlight w:val="none"/>
              </w:rPr>
            </w:pPr>
          </w:p>
        </w:tc>
        <w:tc>
          <w:tcPr>
            <w:tcW w:w="1957" w:type="dxa"/>
            <w:noWrap w:val="0"/>
            <w:vAlign w:val="top"/>
          </w:tcPr>
          <w:p>
            <w:pPr>
              <w:rPr>
                <w:rFonts w:ascii="宋体" w:hAnsi="宋体" w:cs="宋体"/>
                <w:sz w:val="24"/>
                <w:highlight w:val="none"/>
              </w:rPr>
            </w:pPr>
          </w:p>
        </w:tc>
        <w:tc>
          <w:tcPr>
            <w:tcW w:w="1620" w:type="dxa"/>
            <w:noWrap w:val="0"/>
            <w:vAlign w:val="top"/>
          </w:tcPr>
          <w:p>
            <w:pPr>
              <w:rPr>
                <w:rFonts w:ascii="宋体" w:hAnsi="宋体" w:cs="宋体"/>
                <w:sz w:val="24"/>
                <w:highlight w:val="none"/>
              </w:rPr>
            </w:pPr>
          </w:p>
        </w:tc>
        <w:tc>
          <w:tcPr>
            <w:tcW w:w="2328" w:type="dxa"/>
            <w:noWrap w:val="0"/>
            <w:vAlign w:val="top"/>
          </w:tcPr>
          <w:p>
            <w:pPr>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0" w:hRule="atLeast"/>
          <w:jc w:val="center"/>
        </w:trPr>
        <w:tc>
          <w:tcPr>
            <w:tcW w:w="878" w:type="dxa"/>
            <w:noWrap w:val="0"/>
            <w:vAlign w:val="top"/>
          </w:tcPr>
          <w:p>
            <w:pPr>
              <w:rPr>
                <w:rFonts w:ascii="宋体" w:hAnsi="宋体" w:cs="宋体"/>
                <w:sz w:val="24"/>
                <w:highlight w:val="none"/>
              </w:rPr>
            </w:pPr>
          </w:p>
        </w:tc>
        <w:tc>
          <w:tcPr>
            <w:tcW w:w="1855" w:type="dxa"/>
            <w:noWrap w:val="0"/>
            <w:vAlign w:val="top"/>
          </w:tcPr>
          <w:p>
            <w:pPr>
              <w:rPr>
                <w:rFonts w:ascii="宋体" w:hAnsi="宋体" w:cs="宋体"/>
                <w:sz w:val="24"/>
                <w:highlight w:val="none"/>
              </w:rPr>
            </w:pPr>
          </w:p>
        </w:tc>
        <w:tc>
          <w:tcPr>
            <w:tcW w:w="1957" w:type="dxa"/>
            <w:noWrap w:val="0"/>
            <w:vAlign w:val="top"/>
          </w:tcPr>
          <w:p>
            <w:pPr>
              <w:rPr>
                <w:rFonts w:ascii="宋体" w:hAnsi="宋体" w:cs="宋体"/>
                <w:sz w:val="24"/>
                <w:highlight w:val="none"/>
              </w:rPr>
            </w:pPr>
          </w:p>
        </w:tc>
        <w:tc>
          <w:tcPr>
            <w:tcW w:w="1620" w:type="dxa"/>
            <w:noWrap w:val="0"/>
            <w:vAlign w:val="top"/>
          </w:tcPr>
          <w:p>
            <w:pPr>
              <w:rPr>
                <w:rFonts w:ascii="宋体" w:hAnsi="宋体" w:cs="宋体"/>
                <w:sz w:val="24"/>
                <w:highlight w:val="none"/>
              </w:rPr>
            </w:pPr>
          </w:p>
        </w:tc>
        <w:tc>
          <w:tcPr>
            <w:tcW w:w="2328" w:type="dxa"/>
            <w:noWrap w:val="0"/>
            <w:vAlign w:val="top"/>
          </w:tcPr>
          <w:p>
            <w:pPr>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878" w:type="dxa"/>
            <w:noWrap w:val="0"/>
            <w:vAlign w:val="top"/>
          </w:tcPr>
          <w:p>
            <w:pPr>
              <w:rPr>
                <w:rFonts w:ascii="宋体" w:hAnsi="宋体" w:cs="宋体"/>
                <w:sz w:val="24"/>
                <w:highlight w:val="none"/>
              </w:rPr>
            </w:pPr>
          </w:p>
        </w:tc>
        <w:tc>
          <w:tcPr>
            <w:tcW w:w="1855" w:type="dxa"/>
            <w:noWrap w:val="0"/>
            <w:vAlign w:val="top"/>
          </w:tcPr>
          <w:p>
            <w:pPr>
              <w:rPr>
                <w:rFonts w:ascii="宋体" w:hAnsi="宋体" w:cs="宋体"/>
                <w:sz w:val="24"/>
                <w:highlight w:val="none"/>
              </w:rPr>
            </w:pPr>
          </w:p>
        </w:tc>
        <w:tc>
          <w:tcPr>
            <w:tcW w:w="1957" w:type="dxa"/>
            <w:noWrap w:val="0"/>
            <w:vAlign w:val="top"/>
          </w:tcPr>
          <w:p>
            <w:pPr>
              <w:rPr>
                <w:rFonts w:ascii="宋体" w:hAnsi="宋体" w:cs="宋体"/>
                <w:sz w:val="24"/>
                <w:highlight w:val="none"/>
              </w:rPr>
            </w:pPr>
          </w:p>
        </w:tc>
        <w:tc>
          <w:tcPr>
            <w:tcW w:w="1620" w:type="dxa"/>
            <w:noWrap w:val="0"/>
            <w:vAlign w:val="top"/>
          </w:tcPr>
          <w:p>
            <w:pPr>
              <w:rPr>
                <w:rFonts w:ascii="宋体" w:hAnsi="宋体" w:cs="宋体"/>
                <w:sz w:val="24"/>
                <w:highlight w:val="none"/>
              </w:rPr>
            </w:pPr>
          </w:p>
        </w:tc>
        <w:tc>
          <w:tcPr>
            <w:tcW w:w="2328" w:type="dxa"/>
            <w:noWrap w:val="0"/>
            <w:vAlign w:val="top"/>
          </w:tcPr>
          <w:p>
            <w:pPr>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2" w:hRule="atLeast"/>
          <w:jc w:val="center"/>
        </w:trPr>
        <w:tc>
          <w:tcPr>
            <w:tcW w:w="878" w:type="dxa"/>
            <w:noWrap w:val="0"/>
            <w:vAlign w:val="top"/>
          </w:tcPr>
          <w:p>
            <w:pPr>
              <w:rPr>
                <w:rFonts w:ascii="宋体" w:hAnsi="宋体" w:cs="宋体"/>
                <w:sz w:val="24"/>
                <w:highlight w:val="none"/>
              </w:rPr>
            </w:pPr>
          </w:p>
        </w:tc>
        <w:tc>
          <w:tcPr>
            <w:tcW w:w="1855" w:type="dxa"/>
            <w:noWrap w:val="0"/>
            <w:vAlign w:val="top"/>
          </w:tcPr>
          <w:p>
            <w:pPr>
              <w:rPr>
                <w:rFonts w:ascii="宋体" w:hAnsi="宋体" w:cs="宋体"/>
                <w:sz w:val="24"/>
                <w:highlight w:val="none"/>
              </w:rPr>
            </w:pPr>
          </w:p>
        </w:tc>
        <w:tc>
          <w:tcPr>
            <w:tcW w:w="1957" w:type="dxa"/>
            <w:noWrap w:val="0"/>
            <w:vAlign w:val="top"/>
          </w:tcPr>
          <w:p>
            <w:pPr>
              <w:rPr>
                <w:rFonts w:ascii="宋体" w:hAnsi="宋体" w:cs="宋体"/>
                <w:sz w:val="24"/>
                <w:highlight w:val="none"/>
              </w:rPr>
            </w:pPr>
          </w:p>
        </w:tc>
        <w:tc>
          <w:tcPr>
            <w:tcW w:w="1620" w:type="dxa"/>
            <w:noWrap w:val="0"/>
            <w:vAlign w:val="top"/>
          </w:tcPr>
          <w:p>
            <w:pPr>
              <w:rPr>
                <w:rFonts w:ascii="宋体" w:hAnsi="宋体" w:cs="宋体"/>
                <w:sz w:val="24"/>
                <w:highlight w:val="none"/>
              </w:rPr>
            </w:pPr>
          </w:p>
        </w:tc>
        <w:tc>
          <w:tcPr>
            <w:tcW w:w="2328" w:type="dxa"/>
            <w:noWrap w:val="0"/>
            <w:vAlign w:val="top"/>
          </w:tcPr>
          <w:p>
            <w:pPr>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1" w:hRule="atLeast"/>
          <w:jc w:val="center"/>
        </w:trPr>
        <w:tc>
          <w:tcPr>
            <w:tcW w:w="878" w:type="dxa"/>
            <w:noWrap w:val="0"/>
            <w:vAlign w:val="top"/>
          </w:tcPr>
          <w:p>
            <w:pPr>
              <w:rPr>
                <w:rFonts w:ascii="宋体" w:hAnsi="宋体" w:cs="宋体"/>
                <w:sz w:val="24"/>
                <w:highlight w:val="none"/>
              </w:rPr>
            </w:pPr>
          </w:p>
        </w:tc>
        <w:tc>
          <w:tcPr>
            <w:tcW w:w="1855" w:type="dxa"/>
            <w:noWrap w:val="0"/>
            <w:vAlign w:val="top"/>
          </w:tcPr>
          <w:p>
            <w:pPr>
              <w:rPr>
                <w:rFonts w:ascii="宋体" w:hAnsi="宋体" w:cs="宋体"/>
                <w:sz w:val="24"/>
                <w:highlight w:val="none"/>
              </w:rPr>
            </w:pPr>
          </w:p>
        </w:tc>
        <w:tc>
          <w:tcPr>
            <w:tcW w:w="1957" w:type="dxa"/>
            <w:noWrap w:val="0"/>
            <w:vAlign w:val="top"/>
          </w:tcPr>
          <w:p>
            <w:pPr>
              <w:rPr>
                <w:rFonts w:ascii="宋体" w:hAnsi="宋体" w:cs="宋体"/>
                <w:sz w:val="24"/>
                <w:highlight w:val="none"/>
              </w:rPr>
            </w:pPr>
          </w:p>
        </w:tc>
        <w:tc>
          <w:tcPr>
            <w:tcW w:w="1620" w:type="dxa"/>
            <w:noWrap w:val="0"/>
            <w:vAlign w:val="top"/>
          </w:tcPr>
          <w:p>
            <w:pPr>
              <w:rPr>
                <w:rFonts w:ascii="宋体" w:hAnsi="宋体" w:cs="宋体"/>
                <w:sz w:val="24"/>
                <w:highlight w:val="none"/>
              </w:rPr>
            </w:pPr>
          </w:p>
        </w:tc>
        <w:tc>
          <w:tcPr>
            <w:tcW w:w="2328" w:type="dxa"/>
            <w:noWrap w:val="0"/>
            <w:vAlign w:val="top"/>
          </w:tcPr>
          <w:p>
            <w:pPr>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878" w:type="dxa"/>
            <w:noWrap w:val="0"/>
            <w:vAlign w:val="top"/>
          </w:tcPr>
          <w:p>
            <w:pPr>
              <w:rPr>
                <w:rFonts w:ascii="宋体" w:hAnsi="宋体" w:cs="宋体"/>
                <w:sz w:val="24"/>
                <w:highlight w:val="none"/>
              </w:rPr>
            </w:pPr>
          </w:p>
        </w:tc>
        <w:tc>
          <w:tcPr>
            <w:tcW w:w="1855" w:type="dxa"/>
            <w:noWrap w:val="0"/>
            <w:vAlign w:val="top"/>
          </w:tcPr>
          <w:p>
            <w:pPr>
              <w:rPr>
                <w:rFonts w:ascii="宋体" w:hAnsi="宋体" w:cs="宋体"/>
                <w:sz w:val="24"/>
                <w:highlight w:val="none"/>
              </w:rPr>
            </w:pPr>
          </w:p>
        </w:tc>
        <w:tc>
          <w:tcPr>
            <w:tcW w:w="1957" w:type="dxa"/>
            <w:noWrap w:val="0"/>
            <w:vAlign w:val="top"/>
          </w:tcPr>
          <w:p>
            <w:pPr>
              <w:rPr>
                <w:rFonts w:ascii="宋体" w:hAnsi="宋体" w:cs="宋体"/>
                <w:sz w:val="24"/>
                <w:highlight w:val="none"/>
              </w:rPr>
            </w:pPr>
          </w:p>
        </w:tc>
        <w:tc>
          <w:tcPr>
            <w:tcW w:w="1620" w:type="dxa"/>
            <w:noWrap w:val="0"/>
            <w:vAlign w:val="top"/>
          </w:tcPr>
          <w:p>
            <w:pPr>
              <w:rPr>
                <w:rFonts w:ascii="宋体" w:hAnsi="宋体" w:cs="宋体"/>
                <w:sz w:val="24"/>
                <w:highlight w:val="none"/>
              </w:rPr>
            </w:pPr>
          </w:p>
        </w:tc>
        <w:tc>
          <w:tcPr>
            <w:tcW w:w="2328" w:type="dxa"/>
            <w:noWrap w:val="0"/>
            <w:vAlign w:val="top"/>
          </w:tcPr>
          <w:p>
            <w:pPr>
              <w:rPr>
                <w:rFonts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9" w:hRule="atLeast"/>
          <w:jc w:val="center"/>
        </w:trPr>
        <w:tc>
          <w:tcPr>
            <w:tcW w:w="878" w:type="dxa"/>
            <w:noWrap w:val="0"/>
            <w:vAlign w:val="top"/>
          </w:tcPr>
          <w:p>
            <w:pPr>
              <w:rPr>
                <w:rFonts w:ascii="宋体" w:hAnsi="宋体" w:cs="宋体"/>
                <w:sz w:val="24"/>
                <w:highlight w:val="none"/>
              </w:rPr>
            </w:pPr>
          </w:p>
        </w:tc>
        <w:tc>
          <w:tcPr>
            <w:tcW w:w="1855" w:type="dxa"/>
            <w:noWrap w:val="0"/>
            <w:vAlign w:val="top"/>
          </w:tcPr>
          <w:p>
            <w:pPr>
              <w:rPr>
                <w:rFonts w:ascii="宋体" w:hAnsi="宋体" w:cs="宋体"/>
                <w:sz w:val="24"/>
                <w:highlight w:val="none"/>
              </w:rPr>
            </w:pPr>
          </w:p>
        </w:tc>
        <w:tc>
          <w:tcPr>
            <w:tcW w:w="1957" w:type="dxa"/>
            <w:noWrap w:val="0"/>
            <w:vAlign w:val="top"/>
          </w:tcPr>
          <w:p>
            <w:pPr>
              <w:rPr>
                <w:rFonts w:ascii="宋体" w:hAnsi="宋体" w:cs="宋体"/>
                <w:sz w:val="24"/>
                <w:highlight w:val="none"/>
              </w:rPr>
            </w:pPr>
          </w:p>
        </w:tc>
        <w:tc>
          <w:tcPr>
            <w:tcW w:w="1620" w:type="dxa"/>
            <w:noWrap w:val="0"/>
            <w:vAlign w:val="top"/>
          </w:tcPr>
          <w:p>
            <w:pPr>
              <w:rPr>
                <w:rFonts w:ascii="宋体" w:hAnsi="宋体" w:cs="宋体"/>
                <w:sz w:val="24"/>
                <w:highlight w:val="none"/>
              </w:rPr>
            </w:pPr>
          </w:p>
        </w:tc>
        <w:tc>
          <w:tcPr>
            <w:tcW w:w="2328" w:type="dxa"/>
            <w:noWrap w:val="0"/>
            <w:vAlign w:val="top"/>
          </w:tcPr>
          <w:p>
            <w:pPr>
              <w:rPr>
                <w:rFonts w:ascii="宋体" w:hAnsi="宋体" w:cs="宋体"/>
                <w:sz w:val="24"/>
                <w:highlight w:val="none"/>
              </w:rPr>
            </w:pPr>
          </w:p>
        </w:tc>
      </w:tr>
    </w:tbl>
    <w:p>
      <w:pPr>
        <w:pStyle w:val="5"/>
        <w:spacing w:line="360" w:lineRule="auto"/>
        <w:rPr>
          <w:rFonts w:hint="eastAsia" w:ascii="宋体" w:hAnsi="宋体" w:eastAsia="宋体" w:cs="宋体"/>
          <w:highlight w:val="none"/>
        </w:rPr>
      </w:pPr>
      <w:r>
        <w:rPr>
          <w:rFonts w:hint="eastAsia" w:ascii="宋体" w:hAnsi="宋体" w:eastAsia="宋体" w:cs="宋体"/>
          <w:highlight w:val="none"/>
        </w:rPr>
        <w:t>注：投标人应根据投标设备的性能指标、对照招标文件要求在“偏离情况”栏如实注明“正偏离”、“负偏离”或“无偏离”，如若此表未填，视为不响应招标文件的商务及技术要求；如有发现本表填写的偏离情况与</w:t>
      </w:r>
      <w:r>
        <w:rPr>
          <w:rFonts w:hint="eastAsia" w:ascii="宋体" w:eastAsia="宋体" w:cs="宋体"/>
          <w:highlight w:val="none"/>
          <w:lang w:val="en-US" w:eastAsia="zh-CN"/>
        </w:rPr>
        <w:t>产</w:t>
      </w:r>
      <w:r>
        <w:rPr>
          <w:rFonts w:hint="eastAsia" w:ascii="宋体" w:hAnsi="宋体" w:eastAsia="宋体" w:cs="宋体"/>
          <w:highlight w:val="none"/>
        </w:rPr>
        <w:t>品彩页、产品样本等厂家提供的证明参数不一致的，作虚假应标处理，情节严重的，上报财政主管部门依规处理。</w:t>
      </w:r>
    </w:p>
    <w:p>
      <w:pPr>
        <w:snapToGrid w:val="0"/>
        <w:spacing w:before="50" w:after="50" w:line="360" w:lineRule="auto"/>
        <w:rPr>
          <w:rFonts w:ascii="宋体" w:hAnsi="宋体" w:cs="宋体"/>
          <w:spacing w:val="20"/>
          <w:sz w:val="24"/>
          <w:highlight w:val="none"/>
        </w:rPr>
      </w:pPr>
      <w:r>
        <w:rPr>
          <w:rFonts w:hint="eastAsia" w:ascii="宋体" w:hAnsi="宋体" w:cs="宋体"/>
          <w:spacing w:val="20"/>
          <w:sz w:val="24"/>
          <w:highlight w:val="none"/>
        </w:rPr>
        <w:t>投标人</w:t>
      </w:r>
      <w:r>
        <w:rPr>
          <w:rFonts w:hint="eastAsia" w:ascii="宋体" w:hAnsi="宋体" w:cs="宋体"/>
          <w:spacing w:val="20"/>
          <w:sz w:val="24"/>
          <w:highlight w:val="none"/>
          <w:lang w:val="en-US" w:eastAsia="zh-CN"/>
        </w:rPr>
        <w:t>电子</w:t>
      </w:r>
      <w:r>
        <w:rPr>
          <w:rFonts w:hint="eastAsia" w:ascii="宋体" w:hAnsi="宋体" w:cs="宋体"/>
          <w:spacing w:val="20"/>
          <w:sz w:val="24"/>
          <w:highlight w:val="none"/>
        </w:rPr>
        <w:t>盖章：</w:t>
      </w:r>
    </w:p>
    <w:p>
      <w:pPr>
        <w:snapToGrid w:val="0"/>
        <w:spacing w:before="50" w:after="50" w:line="360" w:lineRule="auto"/>
        <w:rPr>
          <w:rFonts w:hint="eastAsia" w:ascii="宋体" w:hAnsi="宋体" w:cs="宋体"/>
          <w:spacing w:val="20"/>
          <w:sz w:val="24"/>
          <w:highlight w:val="none"/>
        </w:rPr>
      </w:pPr>
      <w:r>
        <w:rPr>
          <w:rFonts w:hint="eastAsia" w:ascii="宋体" w:hAnsi="宋体" w:cs="宋体"/>
          <w:spacing w:val="20"/>
          <w:sz w:val="24"/>
          <w:highlight w:val="none"/>
        </w:rPr>
        <w:t>日期：</w:t>
      </w:r>
    </w:p>
    <w:p>
      <w:pPr>
        <w:pStyle w:val="2"/>
        <w:numPr>
          <w:ilvl w:val="0"/>
          <w:numId w:val="0"/>
        </w:numPr>
        <w:rPr>
          <w:rFonts w:hint="eastAsia"/>
          <w:highlight w:val="none"/>
        </w:rPr>
      </w:pPr>
    </w:p>
    <w:p>
      <w:pPr>
        <w:rPr>
          <w:rFonts w:hint="eastAsia"/>
          <w:highlight w:val="none"/>
        </w:rPr>
      </w:pPr>
    </w:p>
    <w:p>
      <w:pPr>
        <w:spacing w:line="460" w:lineRule="exact"/>
        <w:jc w:val="center"/>
        <w:rPr>
          <w:rFonts w:hint="eastAsia" w:ascii="宋体" w:hAnsi="宋体" w:eastAsia="宋体" w:cs="宋体"/>
          <w:b/>
          <w:bCs/>
          <w:kern w:val="0"/>
          <w:sz w:val="30"/>
          <w:szCs w:val="30"/>
          <w:highlight w:val="none"/>
        </w:rPr>
      </w:pPr>
    </w:p>
    <w:p>
      <w:pPr>
        <w:spacing w:line="460" w:lineRule="exact"/>
        <w:jc w:val="center"/>
        <w:rPr>
          <w:rFonts w:hint="eastAsia" w:ascii="宋体" w:hAnsi="宋体" w:eastAsia="宋体" w:cs="宋体"/>
          <w:b/>
          <w:bCs/>
          <w:kern w:val="0"/>
          <w:sz w:val="30"/>
          <w:szCs w:val="30"/>
          <w:highlight w:val="none"/>
        </w:rPr>
      </w:pPr>
      <w:r>
        <w:rPr>
          <w:rFonts w:hint="eastAsia" w:ascii="宋体" w:hAnsi="宋体" w:eastAsia="宋体" w:cs="宋体"/>
          <w:b/>
          <w:bCs/>
          <w:kern w:val="0"/>
          <w:sz w:val="30"/>
          <w:szCs w:val="30"/>
          <w:highlight w:val="none"/>
        </w:rPr>
        <w:t>12、投入本项目实施人员一览表</w:t>
      </w: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3"/>
        <w:gridCol w:w="1417"/>
        <w:gridCol w:w="1701"/>
        <w:gridCol w:w="1418"/>
        <w:gridCol w:w="1134"/>
        <w:gridCol w:w="26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863" w:type="dxa"/>
            <w:noWrap w:val="0"/>
            <w:vAlign w:val="center"/>
          </w:tcPr>
          <w:p>
            <w:pPr>
              <w:spacing w:line="360" w:lineRule="auto"/>
              <w:jc w:val="center"/>
              <w:rPr>
                <w:rFonts w:hint="eastAsia" w:ascii="宋体" w:hAnsi="宋体" w:cs="宋体"/>
                <w:sz w:val="24"/>
                <w:highlight w:val="none"/>
              </w:rPr>
            </w:pPr>
            <w:r>
              <w:rPr>
                <w:rFonts w:hint="eastAsia" w:ascii="宋体" w:hAnsi="宋体" w:cs="宋体"/>
                <w:sz w:val="24"/>
                <w:highlight w:val="none"/>
              </w:rPr>
              <w:t>序号</w:t>
            </w:r>
          </w:p>
        </w:tc>
        <w:tc>
          <w:tcPr>
            <w:tcW w:w="1417" w:type="dxa"/>
            <w:noWrap w:val="0"/>
            <w:vAlign w:val="center"/>
          </w:tcPr>
          <w:p>
            <w:pPr>
              <w:spacing w:line="360" w:lineRule="auto"/>
              <w:jc w:val="center"/>
              <w:rPr>
                <w:rFonts w:hint="eastAsia" w:ascii="宋体" w:hAnsi="宋体" w:cs="宋体"/>
                <w:sz w:val="24"/>
                <w:highlight w:val="none"/>
              </w:rPr>
            </w:pPr>
            <w:r>
              <w:rPr>
                <w:rFonts w:hint="eastAsia" w:ascii="宋体" w:hAnsi="宋体" w:cs="宋体"/>
                <w:sz w:val="24"/>
                <w:highlight w:val="none"/>
              </w:rPr>
              <w:t>姓  名</w:t>
            </w:r>
          </w:p>
        </w:tc>
        <w:tc>
          <w:tcPr>
            <w:tcW w:w="1701" w:type="dxa"/>
            <w:noWrap w:val="0"/>
            <w:vAlign w:val="center"/>
          </w:tcPr>
          <w:p>
            <w:pPr>
              <w:spacing w:line="360" w:lineRule="auto"/>
              <w:jc w:val="center"/>
              <w:rPr>
                <w:rFonts w:hint="eastAsia" w:ascii="宋体" w:hAnsi="宋体" w:cs="宋体"/>
                <w:sz w:val="24"/>
                <w:highlight w:val="none"/>
              </w:rPr>
            </w:pPr>
            <w:r>
              <w:rPr>
                <w:rFonts w:hint="eastAsia" w:ascii="宋体" w:hAnsi="宋体" w:cs="宋体"/>
                <w:sz w:val="24"/>
                <w:highlight w:val="none"/>
              </w:rPr>
              <w:t>职  务</w:t>
            </w:r>
          </w:p>
        </w:tc>
        <w:tc>
          <w:tcPr>
            <w:tcW w:w="1418" w:type="dxa"/>
            <w:noWrap w:val="0"/>
            <w:vAlign w:val="center"/>
          </w:tcPr>
          <w:p>
            <w:pPr>
              <w:spacing w:line="360" w:lineRule="auto"/>
              <w:jc w:val="center"/>
              <w:rPr>
                <w:rFonts w:hint="eastAsia" w:ascii="宋体" w:hAnsi="宋体" w:cs="宋体"/>
                <w:sz w:val="24"/>
                <w:highlight w:val="none"/>
              </w:rPr>
            </w:pPr>
            <w:r>
              <w:rPr>
                <w:rFonts w:hint="eastAsia" w:ascii="宋体" w:hAnsi="宋体" w:cs="宋体"/>
                <w:sz w:val="24"/>
                <w:highlight w:val="none"/>
              </w:rPr>
              <w:t>职称</w:t>
            </w:r>
          </w:p>
        </w:tc>
        <w:tc>
          <w:tcPr>
            <w:tcW w:w="1134" w:type="dxa"/>
            <w:noWrap w:val="0"/>
            <w:vAlign w:val="center"/>
          </w:tcPr>
          <w:p>
            <w:pPr>
              <w:spacing w:line="360" w:lineRule="auto"/>
              <w:jc w:val="center"/>
              <w:rPr>
                <w:rFonts w:hint="eastAsia" w:ascii="宋体" w:hAnsi="宋体" w:cs="宋体"/>
                <w:sz w:val="24"/>
                <w:highlight w:val="none"/>
              </w:rPr>
            </w:pPr>
            <w:r>
              <w:rPr>
                <w:rFonts w:hint="eastAsia" w:ascii="宋体" w:hAnsi="宋体" w:cs="宋体"/>
                <w:sz w:val="24"/>
                <w:highlight w:val="none"/>
              </w:rPr>
              <w:t>专业</w:t>
            </w:r>
          </w:p>
        </w:tc>
        <w:tc>
          <w:tcPr>
            <w:tcW w:w="2647" w:type="dxa"/>
            <w:noWrap w:val="0"/>
            <w:vAlign w:val="center"/>
          </w:tcPr>
          <w:p>
            <w:pPr>
              <w:spacing w:line="360" w:lineRule="auto"/>
              <w:jc w:val="center"/>
              <w:rPr>
                <w:rFonts w:hint="eastAsia" w:ascii="宋体" w:hAnsi="宋体" w:cs="宋体"/>
                <w:sz w:val="24"/>
                <w:highlight w:val="none"/>
              </w:rPr>
            </w:pPr>
            <w:r>
              <w:rPr>
                <w:rFonts w:hint="eastAsia" w:ascii="宋体" w:hAnsi="宋体" w:cs="宋体"/>
                <w:sz w:val="24"/>
                <w:highlight w:val="none"/>
              </w:rPr>
              <w:t>主要资历、经验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863" w:type="dxa"/>
            <w:noWrap w:val="0"/>
            <w:vAlign w:val="top"/>
          </w:tcPr>
          <w:p>
            <w:pPr>
              <w:spacing w:line="360" w:lineRule="auto"/>
              <w:jc w:val="center"/>
              <w:rPr>
                <w:rFonts w:hint="eastAsia" w:ascii="宋体" w:hAnsi="宋体" w:cs="宋体"/>
                <w:sz w:val="24"/>
                <w:highlight w:val="none"/>
              </w:rPr>
            </w:pPr>
          </w:p>
        </w:tc>
        <w:tc>
          <w:tcPr>
            <w:tcW w:w="1417" w:type="dxa"/>
            <w:noWrap w:val="0"/>
            <w:vAlign w:val="center"/>
          </w:tcPr>
          <w:p>
            <w:pPr>
              <w:spacing w:line="360" w:lineRule="auto"/>
              <w:jc w:val="center"/>
              <w:rPr>
                <w:rFonts w:hint="eastAsia" w:ascii="宋体" w:hAnsi="宋体" w:cs="宋体"/>
                <w:sz w:val="24"/>
                <w:highlight w:val="none"/>
              </w:rPr>
            </w:pPr>
          </w:p>
        </w:tc>
        <w:tc>
          <w:tcPr>
            <w:tcW w:w="1701" w:type="dxa"/>
            <w:noWrap w:val="0"/>
            <w:vAlign w:val="center"/>
          </w:tcPr>
          <w:p>
            <w:pPr>
              <w:spacing w:line="360" w:lineRule="auto"/>
              <w:jc w:val="center"/>
              <w:rPr>
                <w:rFonts w:hint="eastAsia" w:ascii="宋体" w:hAnsi="宋体" w:cs="宋体"/>
                <w:sz w:val="24"/>
                <w:highlight w:val="none"/>
              </w:rPr>
            </w:pPr>
          </w:p>
        </w:tc>
        <w:tc>
          <w:tcPr>
            <w:tcW w:w="1418" w:type="dxa"/>
            <w:noWrap w:val="0"/>
            <w:vAlign w:val="center"/>
          </w:tcPr>
          <w:p>
            <w:pPr>
              <w:spacing w:line="360" w:lineRule="auto"/>
              <w:jc w:val="center"/>
              <w:rPr>
                <w:rFonts w:hint="eastAsia" w:ascii="宋体" w:hAnsi="宋体" w:cs="宋体"/>
                <w:sz w:val="24"/>
                <w:highlight w:val="none"/>
              </w:rPr>
            </w:pPr>
          </w:p>
        </w:tc>
        <w:tc>
          <w:tcPr>
            <w:tcW w:w="1134" w:type="dxa"/>
            <w:noWrap w:val="0"/>
            <w:vAlign w:val="center"/>
          </w:tcPr>
          <w:p>
            <w:pPr>
              <w:spacing w:line="360" w:lineRule="auto"/>
              <w:jc w:val="center"/>
              <w:rPr>
                <w:rFonts w:hint="eastAsia" w:ascii="宋体" w:hAnsi="宋体" w:cs="宋体"/>
                <w:sz w:val="24"/>
                <w:highlight w:val="none"/>
              </w:rPr>
            </w:pPr>
          </w:p>
        </w:tc>
        <w:tc>
          <w:tcPr>
            <w:tcW w:w="2647" w:type="dxa"/>
            <w:noWrap w:val="0"/>
            <w:vAlign w:val="center"/>
          </w:tcPr>
          <w:p>
            <w:pPr>
              <w:spacing w:line="360" w:lineRule="auto"/>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863" w:type="dxa"/>
            <w:noWrap w:val="0"/>
            <w:vAlign w:val="top"/>
          </w:tcPr>
          <w:p>
            <w:pPr>
              <w:spacing w:line="360" w:lineRule="auto"/>
              <w:jc w:val="center"/>
              <w:rPr>
                <w:rFonts w:hint="eastAsia" w:ascii="宋体" w:hAnsi="宋体" w:cs="宋体"/>
                <w:sz w:val="24"/>
                <w:highlight w:val="none"/>
              </w:rPr>
            </w:pPr>
          </w:p>
        </w:tc>
        <w:tc>
          <w:tcPr>
            <w:tcW w:w="1417" w:type="dxa"/>
            <w:noWrap w:val="0"/>
            <w:vAlign w:val="center"/>
          </w:tcPr>
          <w:p>
            <w:pPr>
              <w:spacing w:line="360" w:lineRule="auto"/>
              <w:jc w:val="center"/>
              <w:rPr>
                <w:rFonts w:hint="eastAsia" w:ascii="宋体" w:hAnsi="宋体" w:cs="宋体"/>
                <w:sz w:val="24"/>
                <w:highlight w:val="none"/>
              </w:rPr>
            </w:pPr>
          </w:p>
        </w:tc>
        <w:tc>
          <w:tcPr>
            <w:tcW w:w="1701" w:type="dxa"/>
            <w:noWrap w:val="0"/>
            <w:vAlign w:val="center"/>
          </w:tcPr>
          <w:p>
            <w:pPr>
              <w:spacing w:line="360" w:lineRule="auto"/>
              <w:jc w:val="center"/>
              <w:rPr>
                <w:rFonts w:hint="eastAsia" w:ascii="宋体" w:hAnsi="宋体" w:cs="宋体"/>
                <w:sz w:val="24"/>
                <w:highlight w:val="none"/>
              </w:rPr>
            </w:pPr>
          </w:p>
        </w:tc>
        <w:tc>
          <w:tcPr>
            <w:tcW w:w="1418" w:type="dxa"/>
            <w:noWrap w:val="0"/>
            <w:vAlign w:val="center"/>
          </w:tcPr>
          <w:p>
            <w:pPr>
              <w:spacing w:line="360" w:lineRule="auto"/>
              <w:jc w:val="center"/>
              <w:rPr>
                <w:rFonts w:hint="eastAsia" w:ascii="宋体" w:hAnsi="宋体" w:cs="宋体"/>
                <w:sz w:val="24"/>
                <w:highlight w:val="none"/>
              </w:rPr>
            </w:pPr>
          </w:p>
        </w:tc>
        <w:tc>
          <w:tcPr>
            <w:tcW w:w="1134" w:type="dxa"/>
            <w:noWrap w:val="0"/>
            <w:vAlign w:val="center"/>
          </w:tcPr>
          <w:p>
            <w:pPr>
              <w:spacing w:line="360" w:lineRule="auto"/>
              <w:jc w:val="center"/>
              <w:rPr>
                <w:rFonts w:hint="eastAsia" w:ascii="宋体" w:hAnsi="宋体" w:cs="宋体"/>
                <w:sz w:val="24"/>
                <w:highlight w:val="none"/>
              </w:rPr>
            </w:pPr>
          </w:p>
        </w:tc>
        <w:tc>
          <w:tcPr>
            <w:tcW w:w="2647" w:type="dxa"/>
            <w:noWrap w:val="0"/>
            <w:vAlign w:val="center"/>
          </w:tcPr>
          <w:p>
            <w:pPr>
              <w:spacing w:line="360" w:lineRule="auto"/>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863" w:type="dxa"/>
            <w:noWrap w:val="0"/>
            <w:vAlign w:val="top"/>
          </w:tcPr>
          <w:p>
            <w:pPr>
              <w:spacing w:line="360" w:lineRule="auto"/>
              <w:jc w:val="center"/>
              <w:rPr>
                <w:rFonts w:hint="eastAsia" w:ascii="宋体" w:hAnsi="宋体" w:cs="宋体"/>
                <w:sz w:val="24"/>
                <w:highlight w:val="none"/>
              </w:rPr>
            </w:pPr>
          </w:p>
        </w:tc>
        <w:tc>
          <w:tcPr>
            <w:tcW w:w="1417" w:type="dxa"/>
            <w:noWrap w:val="0"/>
            <w:vAlign w:val="center"/>
          </w:tcPr>
          <w:p>
            <w:pPr>
              <w:spacing w:line="360" w:lineRule="auto"/>
              <w:jc w:val="center"/>
              <w:rPr>
                <w:rFonts w:hint="eastAsia" w:ascii="宋体" w:hAnsi="宋体" w:cs="宋体"/>
                <w:sz w:val="24"/>
                <w:highlight w:val="none"/>
              </w:rPr>
            </w:pPr>
          </w:p>
        </w:tc>
        <w:tc>
          <w:tcPr>
            <w:tcW w:w="1701" w:type="dxa"/>
            <w:noWrap w:val="0"/>
            <w:vAlign w:val="center"/>
          </w:tcPr>
          <w:p>
            <w:pPr>
              <w:spacing w:line="360" w:lineRule="auto"/>
              <w:jc w:val="center"/>
              <w:rPr>
                <w:rFonts w:hint="eastAsia" w:ascii="宋体" w:hAnsi="宋体" w:cs="宋体"/>
                <w:sz w:val="24"/>
                <w:highlight w:val="none"/>
              </w:rPr>
            </w:pPr>
          </w:p>
        </w:tc>
        <w:tc>
          <w:tcPr>
            <w:tcW w:w="1418" w:type="dxa"/>
            <w:noWrap w:val="0"/>
            <w:vAlign w:val="center"/>
          </w:tcPr>
          <w:p>
            <w:pPr>
              <w:spacing w:line="360" w:lineRule="auto"/>
              <w:jc w:val="center"/>
              <w:rPr>
                <w:rFonts w:hint="eastAsia" w:ascii="宋体" w:hAnsi="宋体" w:cs="宋体"/>
                <w:sz w:val="24"/>
                <w:highlight w:val="none"/>
              </w:rPr>
            </w:pPr>
          </w:p>
        </w:tc>
        <w:tc>
          <w:tcPr>
            <w:tcW w:w="1134" w:type="dxa"/>
            <w:noWrap w:val="0"/>
            <w:vAlign w:val="center"/>
          </w:tcPr>
          <w:p>
            <w:pPr>
              <w:spacing w:line="360" w:lineRule="auto"/>
              <w:jc w:val="center"/>
              <w:rPr>
                <w:rFonts w:hint="eastAsia" w:ascii="宋体" w:hAnsi="宋体" w:cs="宋体"/>
                <w:sz w:val="24"/>
                <w:highlight w:val="none"/>
              </w:rPr>
            </w:pPr>
          </w:p>
        </w:tc>
        <w:tc>
          <w:tcPr>
            <w:tcW w:w="2647" w:type="dxa"/>
            <w:noWrap w:val="0"/>
            <w:vAlign w:val="center"/>
          </w:tcPr>
          <w:p>
            <w:pPr>
              <w:spacing w:line="360" w:lineRule="auto"/>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863" w:type="dxa"/>
            <w:noWrap w:val="0"/>
            <w:vAlign w:val="top"/>
          </w:tcPr>
          <w:p>
            <w:pPr>
              <w:spacing w:line="360" w:lineRule="auto"/>
              <w:jc w:val="center"/>
              <w:rPr>
                <w:rFonts w:hint="eastAsia" w:ascii="宋体" w:hAnsi="宋体" w:cs="宋体"/>
                <w:sz w:val="24"/>
                <w:highlight w:val="none"/>
              </w:rPr>
            </w:pPr>
          </w:p>
        </w:tc>
        <w:tc>
          <w:tcPr>
            <w:tcW w:w="1417" w:type="dxa"/>
            <w:noWrap w:val="0"/>
            <w:vAlign w:val="center"/>
          </w:tcPr>
          <w:p>
            <w:pPr>
              <w:spacing w:line="360" w:lineRule="auto"/>
              <w:jc w:val="center"/>
              <w:rPr>
                <w:rFonts w:hint="eastAsia" w:ascii="宋体" w:hAnsi="宋体" w:cs="宋体"/>
                <w:sz w:val="24"/>
                <w:highlight w:val="none"/>
              </w:rPr>
            </w:pPr>
          </w:p>
        </w:tc>
        <w:tc>
          <w:tcPr>
            <w:tcW w:w="1701" w:type="dxa"/>
            <w:noWrap w:val="0"/>
            <w:vAlign w:val="center"/>
          </w:tcPr>
          <w:p>
            <w:pPr>
              <w:spacing w:line="360" w:lineRule="auto"/>
              <w:jc w:val="center"/>
              <w:rPr>
                <w:rFonts w:hint="eastAsia" w:ascii="宋体" w:hAnsi="宋体" w:cs="宋体"/>
                <w:sz w:val="24"/>
                <w:highlight w:val="none"/>
              </w:rPr>
            </w:pPr>
          </w:p>
        </w:tc>
        <w:tc>
          <w:tcPr>
            <w:tcW w:w="1418" w:type="dxa"/>
            <w:noWrap w:val="0"/>
            <w:vAlign w:val="center"/>
          </w:tcPr>
          <w:p>
            <w:pPr>
              <w:spacing w:line="360" w:lineRule="auto"/>
              <w:jc w:val="center"/>
              <w:rPr>
                <w:rFonts w:hint="eastAsia" w:ascii="宋体" w:hAnsi="宋体" w:cs="宋体"/>
                <w:sz w:val="24"/>
                <w:highlight w:val="none"/>
              </w:rPr>
            </w:pPr>
          </w:p>
        </w:tc>
        <w:tc>
          <w:tcPr>
            <w:tcW w:w="1134" w:type="dxa"/>
            <w:noWrap w:val="0"/>
            <w:vAlign w:val="center"/>
          </w:tcPr>
          <w:p>
            <w:pPr>
              <w:spacing w:line="360" w:lineRule="auto"/>
              <w:jc w:val="center"/>
              <w:rPr>
                <w:rFonts w:hint="eastAsia" w:ascii="宋体" w:hAnsi="宋体" w:cs="宋体"/>
                <w:sz w:val="24"/>
                <w:highlight w:val="none"/>
              </w:rPr>
            </w:pPr>
          </w:p>
        </w:tc>
        <w:tc>
          <w:tcPr>
            <w:tcW w:w="2647" w:type="dxa"/>
            <w:noWrap w:val="0"/>
            <w:vAlign w:val="center"/>
          </w:tcPr>
          <w:p>
            <w:pPr>
              <w:spacing w:line="360" w:lineRule="auto"/>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863" w:type="dxa"/>
            <w:noWrap w:val="0"/>
            <w:vAlign w:val="top"/>
          </w:tcPr>
          <w:p>
            <w:pPr>
              <w:spacing w:line="360" w:lineRule="auto"/>
              <w:jc w:val="center"/>
              <w:rPr>
                <w:rFonts w:hint="eastAsia" w:ascii="宋体" w:hAnsi="宋体" w:cs="宋体"/>
                <w:sz w:val="24"/>
                <w:highlight w:val="none"/>
              </w:rPr>
            </w:pPr>
          </w:p>
        </w:tc>
        <w:tc>
          <w:tcPr>
            <w:tcW w:w="1417" w:type="dxa"/>
            <w:noWrap w:val="0"/>
            <w:vAlign w:val="center"/>
          </w:tcPr>
          <w:p>
            <w:pPr>
              <w:spacing w:line="360" w:lineRule="auto"/>
              <w:jc w:val="center"/>
              <w:rPr>
                <w:rFonts w:hint="eastAsia" w:ascii="宋体" w:hAnsi="宋体" w:cs="宋体"/>
                <w:sz w:val="24"/>
                <w:highlight w:val="none"/>
              </w:rPr>
            </w:pPr>
          </w:p>
        </w:tc>
        <w:tc>
          <w:tcPr>
            <w:tcW w:w="1701" w:type="dxa"/>
            <w:noWrap w:val="0"/>
            <w:vAlign w:val="center"/>
          </w:tcPr>
          <w:p>
            <w:pPr>
              <w:spacing w:line="360" w:lineRule="auto"/>
              <w:jc w:val="center"/>
              <w:rPr>
                <w:rFonts w:hint="eastAsia" w:ascii="宋体" w:hAnsi="宋体" w:cs="宋体"/>
                <w:sz w:val="24"/>
                <w:highlight w:val="none"/>
              </w:rPr>
            </w:pPr>
          </w:p>
        </w:tc>
        <w:tc>
          <w:tcPr>
            <w:tcW w:w="1418" w:type="dxa"/>
            <w:noWrap w:val="0"/>
            <w:vAlign w:val="center"/>
          </w:tcPr>
          <w:p>
            <w:pPr>
              <w:spacing w:line="360" w:lineRule="auto"/>
              <w:jc w:val="center"/>
              <w:rPr>
                <w:rFonts w:hint="eastAsia" w:ascii="宋体" w:hAnsi="宋体" w:cs="宋体"/>
                <w:sz w:val="24"/>
                <w:highlight w:val="none"/>
              </w:rPr>
            </w:pPr>
          </w:p>
        </w:tc>
        <w:tc>
          <w:tcPr>
            <w:tcW w:w="1134" w:type="dxa"/>
            <w:noWrap w:val="0"/>
            <w:vAlign w:val="center"/>
          </w:tcPr>
          <w:p>
            <w:pPr>
              <w:spacing w:line="360" w:lineRule="auto"/>
              <w:jc w:val="center"/>
              <w:rPr>
                <w:rFonts w:hint="eastAsia" w:ascii="宋体" w:hAnsi="宋体" w:cs="宋体"/>
                <w:sz w:val="24"/>
                <w:highlight w:val="none"/>
              </w:rPr>
            </w:pPr>
          </w:p>
        </w:tc>
        <w:tc>
          <w:tcPr>
            <w:tcW w:w="2647" w:type="dxa"/>
            <w:noWrap w:val="0"/>
            <w:vAlign w:val="center"/>
          </w:tcPr>
          <w:p>
            <w:pPr>
              <w:spacing w:line="360" w:lineRule="auto"/>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863" w:type="dxa"/>
            <w:noWrap w:val="0"/>
            <w:vAlign w:val="top"/>
          </w:tcPr>
          <w:p>
            <w:pPr>
              <w:spacing w:line="360" w:lineRule="auto"/>
              <w:jc w:val="center"/>
              <w:rPr>
                <w:rFonts w:hint="eastAsia" w:ascii="宋体" w:hAnsi="宋体" w:cs="宋体"/>
                <w:sz w:val="24"/>
                <w:highlight w:val="none"/>
              </w:rPr>
            </w:pPr>
          </w:p>
        </w:tc>
        <w:tc>
          <w:tcPr>
            <w:tcW w:w="1417" w:type="dxa"/>
            <w:noWrap w:val="0"/>
            <w:vAlign w:val="center"/>
          </w:tcPr>
          <w:p>
            <w:pPr>
              <w:spacing w:line="360" w:lineRule="auto"/>
              <w:jc w:val="center"/>
              <w:rPr>
                <w:rFonts w:hint="eastAsia" w:ascii="宋体" w:hAnsi="宋体" w:cs="宋体"/>
                <w:sz w:val="24"/>
                <w:highlight w:val="none"/>
              </w:rPr>
            </w:pPr>
          </w:p>
        </w:tc>
        <w:tc>
          <w:tcPr>
            <w:tcW w:w="1701" w:type="dxa"/>
            <w:noWrap w:val="0"/>
            <w:vAlign w:val="center"/>
          </w:tcPr>
          <w:p>
            <w:pPr>
              <w:spacing w:line="360" w:lineRule="auto"/>
              <w:jc w:val="center"/>
              <w:rPr>
                <w:rFonts w:hint="eastAsia" w:ascii="宋体" w:hAnsi="宋体" w:cs="宋体"/>
                <w:sz w:val="24"/>
                <w:highlight w:val="none"/>
              </w:rPr>
            </w:pPr>
          </w:p>
        </w:tc>
        <w:tc>
          <w:tcPr>
            <w:tcW w:w="1418" w:type="dxa"/>
            <w:noWrap w:val="0"/>
            <w:vAlign w:val="center"/>
          </w:tcPr>
          <w:p>
            <w:pPr>
              <w:spacing w:line="360" w:lineRule="auto"/>
              <w:jc w:val="center"/>
              <w:rPr>
                <w:rFonts w:hint="eastAsia" w:ascii="宋体" w:hAnsi="宋体" w:cs="宋体"/>
                <w:sz w:val="24"/>
                <w:highlight w:val="none"/>
              </w:rPr>
            </w:pPr>
          </w:p>
        </w:tc>
        <w:tc>
          <w:tcPr>
            <w:tcW w:w="1134" w:type="dxa"/>
            <w:noWrap w:val="0"/>
            <w:vAlign w:val="center"/>
          </w:tcPr>
          <w:p>
            <w:pPr>
              <w:spacing w:line="360" w:lineRule="auto"/>
              <w:jc w:val="center"/>
              <w:rPr>
                <w:rFonts w:hint="eastAsia" w:ascii="宋体" w:hAnsi="宋体" w:cs="宋体"/>
                <w:sz w:val="24"/>
                <w:highlight w:val="none"/>
              </w:rPr>
            </w:pPr>
          </w:p>
        </w:tc>
        <w:tc>
          <w:tcPr>
            <w:tcW w:w="2647" w:type="dxa"/>
            <w:noWrap w:val="0"/>
            <w:vAlign w:val="center"/>
          </w:tcPr>
          <w:p>
            <w:pPr>
              <w:spacing w:line="360" w:lineRule="auto"/>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863" w:type="dxa"/>
            <w:noWrap w:val="0"/>
            <w:vAlign w:val="top"/>
          </w:tcPr>
          <w:p>
            <w:pPr>
              <w:spacing w:line="360" w:lineRule="auto"/>
              <w:jc w:val="center"/>
              <w:rPr>
                <w:rFonts w:hint="eastAsia" w:ascii="宋体" w:hAnsi="宋体" w:cs="宋体"/>
                <w:sz w:val="24"/>
                <w:highlight w:val="none"/>
              </w:rPr>
            </w:pPr>
          </w:p>
        </w:tc>
        <w:tc>
          <w:tcPr>
            <w:tcW w:w="1417" w:type="dxa"/>
            <w:noWrap w:val="0"/>
            <w:vAlign w:val="center"/>
          </w:tcPr>
          <w:p>
            <w:pPr>
              <w:spacing w:line="360" w:lineRule="auto"/>
              <w:jc w:val="center"/>
              <w:rPr>
                <w:rFonts w:hint="eastAsia" w:ascii="宋体" w:hAnsi="宋体" w:cs="宋体"/>
                <w:sz w:val="24"/>
                <w:highlight w:val="none"/>
              </w:rPr>
            </w:pPr>
          </w:p>
        </w:tc>
        <w:tc>
          <w:tcPr>
            <w:tcW w:w="1701" w:type="dxa"/>
            <w:noWrap w:val="0"/>
            <w:vAlign w:val="center"/>
          </w:tcPr>
          <w:p>
            <w:pPr>
              <w:spacing w:line="360" w:lineRule="auto"/>
              <w:jc w:val="center"/>
              <w:rPr>
                <w:rFonts w:hint="eastAsia" w:ascii="宋体" w:hAnsi="宋体" w:cs="宋体"/>
                <w:sz w:val="24"/>
                <w:highlight w:val="none"/>
              </w:rPr>
            </w:pPr>
          </w:p>
        </w:tc>
        <w:tc>
          <w:tcPr>
            <w:tcW w:w="1418" w:type="dxa"/>
            <w:noWrap w:val="0"/>
            <w:vAlign w:val="center"/>
          </w:tcPr>
          <w:p>
            <w:pPr>
              <w:spacing w:line="360" w:lineRule="auto"/>
              <w:jc w:val="center"/>
              <w:rPr>
                <w:rFonts w:hint="eastAsia" w:ascii="宋体" w:hAnsi="宋体" w:cs="宋体"/>
                <w:sz w:val="24"/>
                <w:highlight w:val="none"/>
              </w:rPr>
            </w:pPr>
          </w:p>
        </w:tc>
        <w:tc>
          <w:tcPr>
            <w:tcW w:w="1134" w:type="dxa"/>
            <w:noWrap w:val="0"/>
            <w:vAlign w:val="center"/>
          </w:tcPr>
          <w:p>
            <w:pPr>
              <w:spacing w:line="360" w:lineRule="auto"/>
              <w:jc w:val="center"/>
              <w:rPr>
                <w:rFonts w:hint="eastAsia" w:ascii="宋体" w:hAnsi="宋体" w:cs="宋体"/>
                <w:sz w:val="24"/>
                <w:highlight w:val="none"/>
              </w:rPr>
            </w:pPr>
          </w:p>
        </w:tc>
        <w:tc>
          <w:tcPr>
            <w:tcW w:w="2647" w:type="dxa"/>
            <w:noWrap w:val="0"/>
            <w:vAlign w:val="center"/>
          </w:tcPr>
          <w:p>
            <w:pPr>
              <w:spacing w:line="360" w:lineRule="auto"/>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863" w:type="dxa"/>
            <w:noWrap w:val="0"/>
            <w:vAlign w:val="top"/>
          </w:tcPr>
          <w:p>
            <w:pPr>
              <w:spacing w:line="360" w:lineRule="auto"/>
              <w:jc w:val="center"/>
              <w:rPr>
                <w:rFonts w:hint="eastAsia" w:ascii="宋体" w:hAnsi="宋体" w:cs="宋体"/>
                <w:sz w:val="24"/>
                <w:highlight w:val="none"/>
              </w:rPr>
            </w:pPr>
          </w:p>
        </w:tc>
        <w:tc>
          <w:tcPr>
            <w:tcW w:w="1417" w:type="dxa"/>
            <w:noWrap w:val="0"/>
            <w:vAlign w:val="center"/>
          </w:tcPr>
          <w:p>
            <w:pPr>
              <w:spacing w:line="360" w:lineRule="auto"/>
              <w:jc w:val="center"/>
              <w:rPr>
                <w:rFonts w:hint="eastAsia" w:ascii="宋体" w:hAnsi="宋体" w:cs="宋体"/>
                <w:sz w:val="24"/>
                <w:highlight w:val="none"/>
              </w:rPr>
            </w:pPr>
          </w:p>
        </w:tc>
        <w:tc>
          <w:tcPr>
            <w:tcW w:w="1701" w:type="dxa"/>
            <w:noWrap w:val="0"/>
            <w:vAlign w:val="center"/>
          </w:tcPr>
          <w:p>
            <w:pPr>
              <w:spacing w:line="360" w:lineRule="auto"/>
              <w:jc w:val="center"/>
              <w:rPr>
                <w:rFonts w:hint="eastAsia" w:ascii="宋体" w:hAnsi="宋体" w:cs="宋体"/>
                <w:sz w:val="24"/>
                <w:highlight w:val="none"/>
              </w:rPr>
            </w:pPr>
          </w:p>
        </w:tc>
        <w:tc>
          <w:tcPr>
            <w:tcW w:w="1418" w:type="dxa"/>
            <w:noWrap w:val="0"/>
            <w:vAlign w:val="center"/>
          </w:tcPr>
          <w:p>
            <w:pPr>
              <w:spacing w:line="360" w:lineRule="auto"/>
              <w:jc w:val="center"/>
              <w:rPr>
                <w:rFonts w:hint="eastAsia" w:ascii="宋体" w:hAnsi="宋体" w:cs="宋体"/>
                <w:sz w:val="24"/>
                <w:highlight w:val="none"/>
              </w:rPr>
            </w:pPr>
          </w:p>
        </w:tc>
        <w:tc>
          <w:tcPr>
            <w:tcW w:w="1134" w:type="dxa"/>
            <w:noWrap w:val="0"/>
            <w:vAlign w:val="center"/>
          </w:tcPr>
          <w:p>
            <w:pPr>
              <w:spacing w:line="360" w:lineRule="auto"/>
              <w:jc w:val="center"/>
              <w:rPr>
                <w:rFonts w:hint="eastAsia" w:ascii="宋体" w:hAnsi="宋体" w:cs="宋体"/>
                <w:sz w:val="24"/>
                <w:highlight w:val="none"/>
              </w:rPr>
            </w:pPr>
          </w:p>
        </w:tc>
        <w:tc>
          <w:tcPr>
            <w:tcW w:w="2647" w:type="dxa"/>
            <w:noWrap w:val="0"/>
            <w:vAlign w:val="center"/>
          </w:tcPr>
          <w:p>
            <w:pPr>
              <w:spacing w:line="360" w:lineRule="auto"/>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863" w:type="dxa"/>
            <w:noWrap w:val="0"/>
            <w:vAlign w:val="top"/>
          </w:tcPr>
          <w:p>
            <w:pPr>
              <w:spacing w:line="360" w:lineRule="auto"/>
              <w:jc w:val="center"/>
              <w:rPr>
                <w:rFonts w:hint="eastAsia" w:ascii="宋体" w:hAnsi="宋体" w:cs="宋体"/>
                <w:sz w:val="24"/>
                <w:highlight w:val="none"/>
              </w:rPr>
            </w:pPr>
          </w:p>
        </w:tc>
        <w:tc>
          <w:tcPr>
            <w:tcW w:w="1417" w:type="dxa"/>
            <w:noWrap w:val="0"/>
            <w:vAlign w:val="center"/>
          </w:tcPr>
          <w:p>
            <w:pPr>
              <w:spacing w:line="360" w:lineRule="auto"/>
              <w:jc w:val="center"/>
              <w:rPr>
                <w:rFonts w:hint="eastAsia" w:ascii="宋体" w:hAnsi="宋体" w:cs="宋体"/>
                <w:sz w:val="24"/>
                <w:highlight w:val="none"/>
              </w:rPr>
            </w:pPr>
          </w:p>
        </w:tc>
        <w:tc>
          <w:tcPr>
            <w:tcW w:w="1701" w:type="dxa"/>
            <w:noWrap w:val="0"/>
            <w:vAlign w:val="center"/>
          </w:tcPr>
          <w:p>
            <w:pPr>
              <w:spacing w:line="360" w:lineRule="auto"/>
              <w:jc w:val="center"/>
              <w:rPr>
                <w:rFonts w:hint="eastAsia" w:ascii="宋体" w:hAnsi="宋体" w:cs="宋体"/>
                <w:sz w:val="24"/>
                <w:highlight w:val="none"/>
              </w:rPr>
            </w:pPr>
          </w:p>
        </w:tc>
        <w:tc>
          <w:tcPr>
            <w:tcW w:w="1418" w:type="dxa"/>
            <w:noWrap w:val="0"/>
            <w:vAlign w:val="center"/>
          </w:tcPr>
          <w:p>
            <w:pPr>
              <w:spacing w:line="360" w:lineRule="auto"/>
              <w:jc w:val="center"/>
              <w:rPr>
                <w:rFonts w:hint="eastAsia" w:ascii="宋体" w:hAnsi="宋体" w:cs="宋体"/>
                <w:sz w:val="24"/>
                <w:highlight w:val="none"/>
              </w:rPr>
            </w:pPr>
          </w:p>
        </w:tc>
        <w:tc>
          <w:tcPr>
            <w:tcW w:w="1134" w:type="dxa"/>
            <w:noWrap w:val="0"/>
            <w:vAlign w:val="center"/>
          </w:tcPr>
          <w:p>
            <w:pPr>
              <w:spacing w:line="360" w:lineRule="auto"/>
              <w:jc w:val="center"/>
              <w:rPr>
                <w:rFonts w:hint="eastAsia" w:ascii="宋体" w:hAnsi="宋体" w:cs="宋体"/>
                <w:sz w:val="24"/>
                <w:highlight w:val="none"/>
              </w:rPr>
            </w:pPr>
          </w:p>
        </w:tc>
        <w:tc>
          <w:tcPr>
            <w:tcW w:w="2647" w:type="dxa"/>
            <w:noWrap w:val="0"/>
            <w:vAlign w:val="center"/>
          </w:tcPr>
          <w:p>
            <w:pPr>
              <w:spacing w:line="360" w:lineRule="auto"/>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863" w:type="dxa"/>
            <w:noWrap w:val="0"/>
            <w:vAlign w:val="top"/>
          </w:tcPr>
          <w:p>
            <w:pPr>
              <w:spacing w:line="360" w:lineRule="auto"/>
              <w:jc w:val="center"/>
              <w:rPr>
                <w:rFonts w:hint="eastAsia" w:ascii="宋体" w:hAnsi="宋体" w:cs="宋体"/>
                <w:sz w:val="24"/>
                <w:highlight w:val="none"/>
              </w:rPr>
            </w:pPr>
          </w:p>
        </w:tc>
        <w:tc>
          <w:tcPr>
            <w:tcW w:w="1417" w:type="dxa"/>
            <w:noWrap w:val="0"/>
            <w:vAlign w:val="center"/>
          </w:tcPr>
          <w:p>
            <w:pPr>
              <w:spacing w:line="360" w:lineRule="auto"/>
              <w:jc w:val="center"/>
              <w:rPr>
                <w:rFonts w:hint="eastAsia" w:ascii="宋体" w:hAnsi="宋体" w:cs="宋体"/>
                <w:sz w:val="24"/>
                <w:highlight w:val="none"/>
              </w:rPr>
            </w:pPr>
          </w:p>
        </w:tc>
        <w:tc>
          <w:tcPr>
            <w:tcW w:w="1701" w:type="dxa"/>
            <w:noWrap w:val="0"/>
            <w:vAlign w:val="center"/>
          </w:tcPr>
          <w:p>
            <w:pPr>
              <w:spacing w:line="360" w:lineRule="auto"/>
              <w:jc w:val="center"/>
              <w:rPr>
                <w:rFonts w:hint="eastAsia" w:ascii="宋体" w:hAnsi="宋体" w:cs="宋体"/>
                <w:sz w:val="24"/>
                <w:highlight w:val="none"/>
              </w:rPr>
            </w:pPr>
          </w:p>
        </w:tc>
        <w:tc>
          <w:tcPr>
            <w:tcW w:w="1418" w:type="dxa"/>
            <w:noWrap w:val="0"/>
            <w:vAlign w:val="center"/>
          </w:tcPr>
          <w:p>
            <w:pPr>
              <w:spacing w:line="360" w:lineRule="auto"/>
              <w:jc w:val="center"/>
              <w:rPr>
                <w:rFonts w:hint="eastAsia" w:ascii="宋体" w:hAnsi="宋体" w:cs="宋体"/>
                <w:sz w:val="24"/>
                <w:highlight w:val="none"/>
              </w:rPr>
            </w:pPr>
          </w:p>
        </w:tc>
        <w:tc>
          <w:tcPr>
            <w:tcW w:w="1134" w:type="dxa"/>
            <w:noWrap w:val="0"/>
            <w:vAlign w:val="center"/>
          </w:tcPr>
          <w:p>
            <w:pPr>
              <w:spacing w:line="360" w:lineRule="auto"/>
              <w:jc w:val="center"/>
              <w:rPr>
                <w:rFonts w:hint="eastAsia" w:ascii="宋体" w:hAnsi="宋体" w:cs="宋体"/>
                <w:sz w:val="24"/>
                <w:highlight w:val="none"/>
              </w:rPr>
            </w:pPr>
          </w:p>
        </w:tc>
        <w:tc>
          <w:tcPr>
            <w:tcW w:w="2647" w:type="dxa"/>
            <w:noWrap w:val="0"/>
            <w:vAlign w:val="center"/>
          </w:tcPr>
          <w:p>
            <w:pPr>
              <w:spacing w:line="360" w:lineRule="auto"/>
              <w:rPr>
                <w:rFonts w:hint="eastAsia" w:ascii="宋体" w:hAnsi="宋体" w:cs="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863" w:type="dxa"/>
            <w:noWrap w:val="0"/>
            <w:vAlign w:val="top"/>
          </w:tcPr>
          <w:p>
            <w:pPr>
              <w:spacing w:line="360" w:lineRule="auto"/>
              <w:jc w:val="center"/>
              <w:rPr>
                <w:rFonts w:hint="eastAsia" w:ascii="宋体" w:hAnsi="宋体" w:cs="宋体"/>
                <w:sz w:val="24"/>
                <w:highlight w:val="none"/>
              </w:rPr>
            </w:pPr>
          </w:p>
        </w:tc>
        <w:tc>
          <w:tcPr>
            <w:tcW w:w="1417" w:type="dxa"/>
            <w:noWrap w:val="0"/>
            <w:vAlign w:val="center"/>
          </w:tcPr>
          <w:p>
            <w:pPr>
              <w:spacing w:line="360" w:lineRule="auto"/>
              <w:jc w:val="center"/>
              <w:rPr>
                <w:rFonts w:hint="eastAsia" w:ascii="宋体" w:hAnsi="宋体" w:cs="宋体"/>
                <w:sz w:val="24"/>
                <w:highlight w:val="none"/>
              </w:rPr>
            </w:pPr>
          </w:p>
        </w:tc>
        <w:tc>
          <w:tcPr>
            <w:tcW w:w="1701" w:type="dxa"/>
            <w:noWrap w:val="0"/>
            <w:vAlign w:val="center"/>
          </w:tcPr>
          <w:p>
            <w:pPr>
              <w:spacing w:line="360" w:lineRule="auto"/>
              <w:jc w:val="center"/>
              <w:rPr>
                <w:rFonts w:hint="eastAsia" w:ascii="宋体" w:hAnsi="宋体" w:cs="宋体"/>
                <w:sz w:val="24"/>
                <w:highlight w:val="none"/>
              </w:rPr>
            </w:pPr>
          </w:p>
        </w:tc>
        <w:tc>
          <w:tcPr>
            <w:tcW w:w="1418" w:type="dxa"/>
            <w:noWrap w:val="0"/>
            <w:vAlign w:val="center"/>
          </w:tcPr>
          <w:p>
            <w:pPr>
              <w:spacing w:line="360" w:lineRule="auto"/>
              <w:jc w:val="center"/>
              <w:rPr>
                <w:rFonts w:hint="eastAsia" w:ascii="宋体" w:hAnsi="宋体" w:cs="宋体"/>
                <w:sz w:val="24"/>
                <w:highlight w:val="none"/>
              </w:rPr>
            </w:pPr>
          </w:p>
        </w:tc>
        <w:tc>
          <w:tcPr>
            <w:tcW w:w="1134" w:type="dxa"/>
            <w:noWrap w:val="0"/>
            <w:vAlign w:val="center"/>
          </w:tcPr>
          <w:p>
            <w:pPr>
              <w:spacing w:line="360" w:lineRule="auto"/>
              <w:jc w:val="center"/>
              <w:rPr>
                <w:rFonts w:hint="eastAsia" w:ascii="宋体" w:hAnsi="宋体" w:cs="宋体"/>
                <w:sz w:val="24"/>
                <w:highlight w:val="none"/>
              </w:rPr>
            </w:pPr>
          </w:p>
        </w:tc>
        <w:tc>
          <w:tcPr>
            <w:tcW w:w="2647" w:type="dxa"/>
            <w:noWrap w:val="0"/>
            <w:vAlign w:val="center"/>
          </w:tcPr>
          <w:p>
            <w:pPr>
              <w:spacing w:line="360" w:lineRule="auto"/>
              <w:rPr>
                <w:rFonts w:hint="eastAsia" w:ascii="宋体" w:hAnsi="宋体" w:cs="宋体"/>
                <w:sz w:val="24"/>
                <w:highlight w:val="none"/>
              </w:rPr>
            </w:pPr>
          </w:p>
        </w:tc>
      </w:tr>
    </w:tbl>
    <w:p>
      <w:pPr>
        <w:spacing w:line="480" w:lineRule="exact"/>
        <w:rPr>
          <w:rFonts w:hint="eastAsia" w:ascii="宋体" w:hAnsi="宋体" w:cs="宋体"/>
          <w:b/>
          <w:bCs/>
          <w:sz w:val="28"/>
          <w:szCs w:val="28"/>
          <w:highlight w:val="none"/>
        </w:rPr>
      </w:pPr>
      <w:r>
        <w:rPr>
          <w:rFonts w:hint="eastAsia" w:ascii="宋体" w:hAnsi="宋体" w:cs="宋体"/>
          <w:b/>
          <w:bCs/>
          <w:sz w:val="28"/>
          <w:szCs w:val="28"/>
          <w:highlight w:val="none"/>
        </w:rPr>
        <w:t>注：此表可根据投标商情况自行调整更改。</w:t>
      </w:r>
    </w:p>
    <w:p>
      <w:pPr>
        <w:pStyle w:val="20"/>
        <w:rPr>
          <w:rFonts w:hint="eastAsia" w:cs="宋体"/>
          <w:highlight w:val="none"/>
          <w:lang w:val="en-US"/>
        </w:rPr>
      </w:pPr>
    </w:p>
    <w:p>
      <w:pPr>
        <w:autoSpaceDE w:val="0"/>
        <w:autoSpaceDN w:val="0"/>
        <w:adjustRightInd w:val="0"/>
        <w:rPr>
          <w:rFonts w:hint="eastAsia" w:ascii="宋体" w:hAnsi="宋体" w:cs="宋体"/>
          <w:sz w:val="28"/>
          <w:szCs w:val="28"/>
          <w:highlight w:val="none"/>
        </w:rPr>
      </w:pPr>
      <w:r>
        <w:rPr>
          <w:rFonts w:hint="eastAsia" w:ascii="宋体" w:hAnsi="宋体" w:cs="宋体"/>
          <w:sz w:val="28"/>
          <w:szCs w:val="28"/>
          <w:highlight w:val="none"/>
          <w:lang w:val="zh-CN"/>
        </w:rPr>
        <w:t>授权代表签字</w:t>
      </w:r>
      <w:r>
        <w:rPr>
          <w:rFonts w:hint="eastAsia" w:ascii="宋体" w:hAnsi="宋体" w:cs="宋体"/>
          <w:sz w:val="28"/>
          <w:szCs w:val="28"/>
          <w:highlight w:val="none"/>
        </w:rPr>
        <w:t>或盖章</w:t>
      </w:r>
      <w:r>
        <w:rPr>
          <w:rFonts w:hint="eastAsia" w:ascii="宋体" w:hAnsi="宋体" w:cs="宋体"/>
          <w:sz w:val="28"/>
          <w:szCs w:val="28"/>
          <w:highlight w:val="none"/>
          <w:lang w:val="zh-CN"/>
        </w:rPr>
        <w:t>：</w:t>
      </w:r>
    </w:p>
    <w:p>
      <w:pPr>
        <w:autoSpaceDE w:val="0"/>
        <w:autoSpaceDN w:val="0"/>
        <w:adjustRightInd w:val="0"/>
        <w:rPr>
          <w:rFonts w:hint="eastAsia" w:ascii="宋体" w:hAnsi="宋体" w:cs="宋体"/>
          <w:sz w:val="28"/>
          <w:szCs w:val="28"/>
          <w:highlight w:val="none"/>
        </w:rPr>
      </w:pPr>
      <w:r>
        <w:rPr>
          <w:rFonts w:hint="eastAsia" w:ascii="宋体" w:hAnsi="宋体" w:cs="宋体"/>
          <w:sz w:val="28"/>
          <w:szCs w:val="28"/>
          <w:highlight w:val="none"/>
          <w:lang w:val="zh-CN"/>
        </w:rPr>
        <w:t>投标人（公章）：</w:t>
      </w:r>
    </w:p>
    <w:p>
      <w:pPr>
        <w:autoSpaceDE w:val="0"/>
        <w:autoSpaceDN w:val="0"/>
        <w:adjustRightInd w:val="0"/>
        <w:rPr>
          <w:rFonts w:hint="eastAsia" w:ascii="宋体" w:hAnsi="宋体" w:cs="宋体"/>
          <w:sz w:val="28"/>
          <w:szCs w:val="28"/>
          <w:highlight w:val="none"/>
        </w:rPr>
      </w:pPr>
      <w:r>
        <w:rPr>
          <w:rFonts w:hint="eastAsia" w:ascii="宋体" w:hAnsi="宋体" w:cs="宋体"/>
          <w:sz w:val="28"/>
          <w:szCs w:val="28"/>
          <w:highlight w:val="none"/>
          <w:lang w:val="zh-CN"/>
        </w:rPr>
        <w:t>日期</w:t>
      </w:r>
      <w:r>
        <w:rPr>
          <w:rFonts w:hint="eastAsia" w:ascii="宋体" w:hAnsi="宋体" w:cs="宋体"/>
          <w:sz w:val="28"/>
          <w:szCs w:val="28"/>
          <w:highlight w:val="none"/>
        </w:rPr>
        <w:t>：</w:t>
      </w:r>
      <w:r>
        <w:rPr>
          <w:rFonts w:hint="eastAsia" w:ascii="宋体" w:hAnsi="宋体" w:cs="宋体"/>
          <w:sz w:val="28"/>
          <w:szCs w:val="28"/>
          <w:highlight w:val="none"/>
          <w:u w:val="single"/>
        </w:rPr>
        <w:t xml:space="preserve">      </w:t>
      </w:r>
      <w:r>
        <w:rPr>
          <w:rFonts w:hint="eastAsia" w:ascii="宋体" w:hAnsi="宋体" w:cs="宋体"/>
          <w:sz w:val="28"/>
          <w:szCs w:val="28"/>
          <w:highlight w:val="none"/>
          <w:lang w:val="zh-CN"/>
        </w:rPr>
        <w:t>年</w:t>
      </w:r>
      <w:r>
        <w:rPr>
          <w:rFonts w:hint="eastAsia" w:ascii="宋体" w:hAnsi="宋体" w:cs="宋体"/>
          <w:sz w:val="28"/>
          <w:szCs w:val="28"/>
          <w:highlight w:val="none"/>
          <w:u w:val="single"/>
        </w:rPr>
        <w:t xml:space="preserve">      </w:t>
      </w:r>
      <w:r>
        <w:rPr>
          <w:rFonts w:hint="eastAsia" w:ascii="宋体" w:hAnsi="宋体" w:cs="宋体"/>
          <w:sz w:val="28"/>
          <w:szCs w:val="28"/>
          <w:highlight w:val="none"/>
          <w:lang w:val="zh-CN"/>
        </w:rPr>
        <w:t>月</w:t>
      </w:r>
      <w:r>
        <w:rPr>
          <w:rFonts w:hint="eastAsia" w:ascii="宋体" w:hAnsi="宋体" w:cs="宋体"/>
          <w:sz w:val="28"/>
          <w:szCs w:val="28"/>
          <w:highlight w:val="none"/>
          <w:u w:val="single"/>
        </w:rPr>
        <w:t xml:space="preserve">      </w:t>
      </w:r>
      <w:r>
        <w:rPr>
          <w:rFonts w:hint="eastAsia" w:ascii="宋体" w:hAnsi="宋体" w:cs="宋体"/>
          <w:sz w:val="28"/>
          <w:szCs w:val="28"/>
          <w:highlight w:val="none"/>
          <w:lang w:val="zh-CN"/>
        </w:rPr>
        <w:t>日</w:t>
      </w:r>
    </w:p>
    <w:p>
      <w:pPr>
        <w:pStyle w:val="24"/>
        <w:spacing w:line="312" w:lineRule="auto"/>
        <w:rPr>
          <w:rFonts w:hint="eastAsia" w:ascii="宋体" w:hAnsi="宋体" w:cs="宋体"/>
          <w:highlight w:val="none"/>
        </w:rPr>
      </w:pPr>
    </w:p>
    <w:p>
      <w:pPr>
        <w:pStyle w:val="24"/>
        <w:spacing w:line="312" w:lineRule="auto"/>
        <w:rPr>
          <w:rFonts w:hint="eastAsia" w:ascii="宋体" w:hAnsi="宋体" w:cs="宋体"/>
          <w:highlight w:val="none"/>
        </w:rPr>
      </w:pPr>
    </w:p>
    <w:p>
      <w:pPr>
        <w:pStyle w:val="24"/>
        <w:spacing w:line="312" w:lineRule="auto"/>
        <w:rPr>
          <w:rFonts w:hint="eastAsia" w:ascii="宋体" w:hAnsi="宋体" w:cs="宋体"/>
          <w:highlight w:val="none"/>
        </w:rPr>
      </w:pPr>
    </w:p>
    <w:p>
      <w:pPr>
        <w:pStyle w:val="24"/>
        <w:spacing w:line="312" w:lineRule="auto"/>
        <w:rPr>
          <w:rFonts w:hint="eastAsia" w:ascii="宋体" w:hAnsi="宋体" w:cs="宋体"/>
          <w:highlight w:val="none"/>
        </w:rPr>
      </w:pPr>
    </w:p>
    <w:p>
      <w:pPr>
        <w:widowControl/>
        <w:jc w:val="left"/>
        <w:rPr>
          <w:rFonts w:hint="eastAsia" w:ascii="宋体" w:hAnsi="宋体" w:cs="宋体"/>
          <w:highlight w:val="none"/>
        </w:rPr>
      </w:pPr>
    </w:p>
    <w:p>
      <w:pPr>
        <w:rPr>
          <w:highlight w:val="none"/>
        </w:rPr>
      </w:pPr>
    </w:p>
    <w:p>
      <w:pPr>
        <w:snapToGrid w:val="0"/>
        <w:spacing w:before="50" w:after="50"/>
        <w:ind w:right="-817" w:rightChars="-389"/>
        <w:rPr>
          <w:rFonts w:ascii="宋体" w:hAnsi="宋体" w:cs="宋体"/>
          <w:b/>
          <w:sz w:val="24"/>
          <w:highlight w:val="none"/>
        </w:rPr>
      </w:pPr>
      <w:r>
        <w:rPr>
          <w:rFonts w:hint="eastAsia" w:ascii="宋体" w:hAnsi="宋体" w:cs="宋体"/>
          <w:b/>
          <w:sz w:val="24"/>
          <w:highlight w:val="none"/>
        </w:rPr>
        <w:t>13、质疑函范本</w:t>
      </w:r>
    </w:p>
    <w:p>
      <w:pPr>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质疑函范本</w:t>
      </w:r>
    </w:p>
    <w:p>
      <w:pPr>
        <w:adjustRightInd w:val="0"/>
        <w:snapToGrid w:val="0"/>
        <w:spacing w:before="312" w:beforeLines="100"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一、质疑供应商基本信息</w:t>
      </w:r>
    </w:p>
    <w:p>
      <w:pPr>
        <w:adjustRightInd w:val="0"/>
        <w:snapToGrid w:val="0"/>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质疑供应商：</w:t>
      </w:r>
      <w:r>
        <w:rPr>
          <w:rFonts w:hint="eastAsia" w:ascii="宋体" w:hAnsi="宋体" w:eastAsia="宋体" w:cs="宋体"/>
          <w:sz w:val="24"/>
          <w:szCs w:val="24"/>
          <w:highlight w:val="none"/>
          <w:u w:val="dotted"/>
        </w:rPr>
        <w:t xml:space="preserve">                                        </w:t>
      </w:r>
    </w:p>
    <w:p>
      <w:pPr>
        <w:adjustRightInd w:val="0"/>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地址：</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邮编：</w:t>
      </w:r>
      <w:r>
        <w:rPr>
          <w:rFonts w:hint="eastAsia" w:ascii="宋体" w:hAnsi="宋体" w:eastAsia="宋体" w:cs="宋体"/>
          <w:sz w:val="24"/>
          <w:szCs w:val="24"/>
          <w:highlight w:val="none"/>
          <w:u w:val="dotted"/>
        </w:rPr>
        <w:t xml:space="preserve">                                                   </w:t>
      </w:r>
    </w:p>
    <w:p>
      <w:pPr>
        <w:adjustRightInd w:val="0"/>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联系人：</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联系电话：</w:t>
      </w:r>
      <w:r>
        <w:rPr>
          <w:rFonts w:hint="eastAsia" w:ascii="宋体" w:hAnsi="宋体" w:eastAsia="宋体" w:cs="宋体"/>
          <w:sz w:val="24"/>
          <w:szCs w:val="24"/>
          <w:highlight w:val="none"/>
          <w:u w:val="dotted"/>
        </w:rPr>
        <w:t xml:space="preserve">                              </w:t>
      </w:r>
    </w:p>
    <w:p>
      <w:pPr>
        <w:adjustRightInd w:val="0"/>
        <w:snapToGrid w:val="0"/>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授权代表：</w:t>
      </w:r>
      <w:r>
        <w:rPr>
          <w:rFonts w:hint="eastAsia" w:ascii="宋体" w:hAnsi="宋体" w:eastAsia="宋体" w:cs="宋体"/>
          <w:sz w:val="24"/>
          <w:szCs w:val="24"/>
          <w:highlight w:val="none"/>
          <w:u w:val="dotted"/>
        </w:rPr>
        <w:t xml:space="preserve">                                          </w:t>
      </w:r>
    </w:p>
    <w:p>
      <w:pPr>
        <w:adjustRightInd w:val="0"/>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联系电话：</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 xml:space="preserve"> </w:t>
      </w:r>
    </w:p>
    <w:p>
      <w:pPr>
        <w:adjustRightInd w:val="0"/>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地址： </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邮编：</w:t>
      </w:r>
      <w:r>
        <w:rPr>
          <w:rFonts w:hint="eastAsia" w:ascii="宋体" w:hAnsi="宋体" w:eastAsia="宋体" w:cs="宋体"/>
          <w:sz w:val="24"/>
          <w:szCs w:val="24"/>
          <w:highlight w:val="none"/>
          <w:u w:val="dotted"/>
        </w:rPr>
        <w:t xml:space="preserve">                                                </w:t>
      </w:r>
    </w:p>
    <w:p>
      <w:pPr>
        <w:adjustRightInd w:val="0"/>
        <w:snapToGrid w:val="0"/>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二、质疑项目基本情况</w:t>
      </w:r>
    </w:p>
    <w:p>
      <w:pPr>
        <w:adjustRightInd w:val="0"/>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质疑项目的名称：</w:t>
      </w:r>
      <w:r>
        <w:rPr>
          <w:rFonts w:hint="eastAsia" w:ascii="宋体" w:hAnsi="宋体" w:eastAsia="宋体" w:cs="宋体"/>
          <w:sz w:val="24"/>
          <w:szCs w:val="24"/>
          <w:highlight w:val="none"/>
          <w:u w:val="dotted"/>
        </w:rPr>
        <w:t xml:space="preserve">                                      </w:t>
      </w:r>
    </w:p>
    <w:p>
      <w:pPr>
        <w:adjustRightInd w:val="0"/>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质疑项目的编号：</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包号：</w:t>
      </w:r>
      <w:r>
        <w:rPr>
          <w:rFonts w:hint="eastAsia" w:ascii="宋体" w:hAnsi="宋体" w:eastAsia="宋体" w:cs="宋体"/>
          <w:sz w:val="24"/>
          <w:szCs w:val="24"/>
          <w:highlight w:val="none"/>
          <w:u w:val="dotted"/>
        </w:rPr>
        <w:t xml:space="preserve">                 </w:t>
      </w:r>
    </w:p>
    <w:p>
      <w:pPr>
        <w:adjustRightInd w:val="0"/>
        <w:snapToGrid w:val="0"/>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采购人名称：</w:t>
      </w:r>
      <w:r>
        <w:rPr>
          <w:rFonts w:hint="eastAsia" w:ascii="宋体" w:hAnsi="宋体" w:eastAsia="宋体" w:cs="宋体"/>
          <w:sz w:val="24"/>
          <w:szCs w:val="24"/>
          <w:highlight w:val="none"/>
          <w:u w:val="dotted"/>
        </w:rPr>
        <w:t xml:space="preserve">                                         </w:t>
      </w:r>
    </w:p>
    <w:p>
      <w:pPr>
        <w:adjustRightInd w:val="0"/>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采购文件获取日期：</w:t>
      </w:r>
      <w:r>
        <w:rPr>
          <w:rFonts w:hint="eastAsia" w:ascii="宋体" w:hAnsi="宋体" w:eastAsia="宋体" w:cs="宋体"/>
          <w:sz w:val="24"/>
          <w:szCs w:val="24"/>
          <w:highlight w:val="none"/>
          <w:u w:val="dotted"/>
        </w:rPr>
        <w:t xml:space="preserve">                                           </w:t>
      </w:r>
    </w:p>
    <w:p>
      <w:pPr>
        <w:adjustRightInd w:val="0"/>
        <w:snapToGrid w:val="0"/>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三、质疑事项具体内容</w:t>
      </w:r>
    </w:p>
    <w:p>
      <w:pPr>
        <w:adjustRightInd w:val="0"/>
        <w:snapToGrid w:val="0"/>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质疑事项1：</w:t>
      </w:r>
      <w:r>
        <w:rPr>
          <w:rFonts w:hint="eastAsia" w:ascii="宋体" w:hAnsi="宋体" w:eastAsia="宋体" w:cs="宋体"/>
          <w:sz w:val="24"/>
          <w:szCs w:val="24"/>
          <w:highlight w:val="none"/>
          <w:u w:val="dotted"/>
        </w:rPr>
        <w:t xml:space="preserve">                                         </w:t>
      </w:r>
    </w:p>
    <w:p>
      <w:pPr>
        <w:adjustRightInd w:val="0"/>
        <w:snapToGrid w:val="0"/>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事实依据：</w:t>
      </w:r>
      <w:r>
        <w:rPr>
          <w:rFonts w:hint="eastAsia" w:ascii="宋体" w:hAnsi="宋体" w:eastAsia="宋体" w:cs="宋体"/>
          <w:sz w:val="24"/>
          <w:szCs w:val="24"/>
          <w:highlight w:val="none"/>
          <w:u w:val="dotted"/>
        </w:rPr>
        <w:t xml:space="preserve">                                          </w:t>
      </w:r>
    </w:p>
    <w:p>
      <w:pPr>
        <w:adjustRightInd w:val="0"/>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u w:val="dotted"/>
        </w:rPr>
        <w:t xml:space="preserve">                                                       </w:t>
      </w:r>
    </w:p>
    <w:p>
      <w:pPr>
        <w:adjustRightInd w:val="0"/>
        <w:snapToGrid w:val="0"/>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法律依据：</w:t>
      </w:r>
      <w:r>
        <w:rPr>
          <w:rFonts w:hint="eastAsia" w:ascii="宋体" w:hAnsi="宋体" w:eastAsia="宋体" w:cs="宋体"/>
          <w:sz w:val="24"/>
          <w:szCs w:val="24"/>
          <w:highlight w:val="none"/>
          <w:u w:val="dotted"/>
        </w:rPr>
        <w:t xml:space="preserve">                                          </w:t>
      </w:r>
    </w:p>
    <w:p>
      <w:pPr>
        <w:adjustRightInd w:val="0"/>
        <w:snapToGrid w:val="0"/>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u w:val="dotted"/>
        </w:rPr>
        <w:t xml:space="preserve">                                                     </w:t>
      </w:r>
    </w:p>
    <w:p>
      <w:pPr>
        <w:adjustRightInd w:val="0"/>
        <w:snapToGrid w:val="0"/>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质疑事项2</w:t>
      </w:r>
    </w:p>
    <w:p>
      <w:pPr>
        <w:adjustRightInd w:val="0"/>
        <w:snapToGrid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w:t>
      </w:r>
    </w:p>
    <w:p>
      <w:pPr>
        <w:adjustRightInd w:val="0"/>
        <w:snapToGrid w:val="0"/>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四、与质疑事项相关的质疑请求</w:t>
      </w:r>
    </w:p>
    <w:p>
      <w:pPr>
        <w:adjustRightInd w:val="0"/>
        <w:snapToGrid w:val="0"/>
        <w:spacing w:line="360" w:lineRule="auto"/>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请求：</w:t>
      </w:r>
      <w:r>
        <w:rPr>
          <w:rFonts w:hint="eastAsia" w:ascii="宋体" w:hAnsi="宋体" w:eastAsia="宋体" w:cs="宋体"/>
          <w:sz w:val="24"/>
          <w:szCs w:val="24"/>
          <w:highlight w:val="none"/>
          <w:u w:val="dotted"/>
        </w:rPr>
        <w:t xml:space="preserve">                                               </w:t>
      </w:r>
    </w:p>
    <w:p>
      <w:pPr>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签字(签章)：                   公章：                      </w:t>
      </w:r>
    </w:p>
    <w:p>
      <w:pPr>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日期：    </w:t>
      </w:r>
    </w:p>
    <w:p>
      <w:pPr>
        <w:rPr>
          <w:rFonts w:hint="eastAsia" w:ascii="宋体" w:hAnsi="宋体" w:eastAsia="宋体" w:cs="宋体"/>
          <w:b/>
          <w:sz w:val="24"/>
          <w:szCs w:val="24"/>
          <w:highlight w:val="none"/>
        </w:rPr>
      </w:pPr>
      <w:r>
        <w:rPr>
          <w:rFonts w:hint="eastAsia" w:ascii="宋体" w:hAnsi="宋体" w:eastAsia="宋体" w:cs="宋体"/>
          <w:b/>
          <w:sz w:val="24"/>
          <w:szCs w:val="24"/>
          <w:highlight w:val="none"/>
        </w:rPr>
        <w:t>质疑函制作说明：</w:t>
      </w:r>
    </w:p>
    <w:p>
      <w:pPr>
        <w:widowControl/>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1.供应商提出质疑时，应提交质疑函和必要的证明材料。</w:t>
      </w:r>
    </w:p>
    <w:p>
      <w:pPr>
        <w:widowControl/>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2.质疑供应商若委托代理人进行质疑的，质疑函应按要求列明“授权代表”的有关内容，并在附件中提交由质疑</w:t>
      </w:r>
      <w:r>
        <w:rPr>
          <w:rFonts w:hint="eastAsia" w:ascii="宋体" w:hAnsi="宋体" w:eastAsia="宋体" w:cs="宋体"/>
          <w:kern w:val="0"/>
          <w:sz w:val="24"/>
          <w:szCs w:val="24"/>
          <w:highlight w:val="none"/>
        </w:rPr>
        <w:t>供应商签署的授权委托书。授权委托书应载明代理人的姓名或者名称、代理事项、具体权限、期限和相关事项。</w:t>
      </w:r>
    </w:p>
    <w:p>
      <w:pPr>
        <w:widowControl/>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3.质疑供应商若对项目的某一分包进行质疑，质疑函中应列明具体分包号。</w:t>
      </w:r>
    </w:p>
    <w:p>
      <w:pPr>
        <w:widowControl/>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4.质疑函的质疑事项应具体、明确，并有必要的事实依据和法律依据。</w:t>
      </w:r>
    </w:p>
    <w:p>
      <w:pPr>
        <w:widowControl/>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5.质疑函的质疑请求应与质疑事项相关。</w:t>
      </w:r>
    </w:p>
    <w:p>
      <w:pPr>
        <w:widowControl/>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6.质疑供应商为自然人的，质疑函应由本人签字；质疑供应商为法人或者其他组织的，质疑函应由法定代表人、主要负责人，或者其授权代表签字或者盖章，并加盖公章。</w:t>
      </w:r>
    </w:p>
    <w:p>
      <w:pPr>
        <w:widowControl/>
        <w:ind w:firstLine="480" w:firstLineChars="200"/>
        <w:jc w:val="left"/>
        <w:rPr>
          <w:rFonts w:hint="eastAsia" w:ascii="宋体" w:hAnsi="宋体" w:eastAsia="宋体" w:cs="宋体"/>
          <w:sz w:val="24"/>
          <w:szCs w:val="24"/>
          <w:highlight w:val="none"/>
        </w:rPr>
      </w:pPr>
    </w:p>
    <w:p>
      <w:pPr>
        <w:pStyle w:val="14"/>
        <w:rPr>
          <w:rFonts w:hint="eastAsia" w:ascii="宋体" w:hAnsi="宋体" w:eastAsia="宋体" w:cs="宋体"/>
          <w:sz w:val="24"/>
          <w:szCs w:val="24"/>
          <w:highlight w:val="none"/>
        </w:rPr>
      </w:pPr>
    </w:p>
    <w:p>
      <w:pPr>
        <w:pStyle w:val="14"/>
        <w:rPr>
          <w:rFonts w:hint="eastAsia" w:ascii="宋体" w:hAnsi="宋体" w:eastAsia="宋体" w:cs="宋体"/>
          <w:sz w:val="24"/>
          <w:szCs w:val="24"/>
          <w:highlight w:val="none"/>
        </w:rPr>
      </w:pPr>
    </w:p>
    <w:p>
      <w:pPr>
        <w:pStyle w:val="14"/>
        <w:ind w:left="0" w:leftChars="0" w:firstLine="0" w:firstLineChars="0"/>
        <w:rPr>
          <w:rFonts w:hint="eastAsia" w:ascii="宋体" w:hAnsi="宋体" w:eastAsia="宋体" w:cs="宋体"/>
          <w:sz w:val="24"/>
          <w:szCs w:val="24"/>
          <w:highlight w:val="none"/>
        </w:rPr>
      </w:pPr>
    </w:p>
    <w:p>
      <w:pPr>
        <w:snapToGrid w:val="0"/>
        <w:spacing w:before="50" w:after="50"/>
        <w:ind w:right="-817" w:rightChars="-389"/>
        <w:rPr>
          <w:rFonts w:hint="eastAsia" w:ascii="宋体" w:hAnsi="宋体" w:eastAsia="宋体" w:cs="宋体"/>
          <w:b/>
          <w:sz w:val="24"/>
          <w:szCs w:val="24"/>
          <w:highlight w:val="none"/>
        </w:rPr>
      </w:pPr>
      <w:r>
        <w:rPr>
          <w:rFonts w:hint="eastAsia" w:ascii="宋体" w:hAnsi="宋体" w:eastAsia="宋体" w:cs="宋体"/>
          <w:b/>
          <w:sz w:val="24"/>
          <w:szCs w:val="24"/>
          <w:highlight w:val="none"/>
        </w:rPr>
        <w:br w:type="page"/>
      </w:r>
      <w:r>
        <w:rPr>
          <w:rFonts w:hint="eastAsia" w:ascii="宋体" w:hAnsi="宋体" w:eastAsia="宋体" w:cs="宋体"/>
          <w:b/>
          <w:sz w:val="24"/>
          <w:szCs w:val="24"/>
          <w:highlight w:val="none"/>
        </w:rPr>
        <w:t>附件14：投诉书范本</w:t>
      </w:r>
    </w:p>
    <w:p>
      <w:pPr>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投诉书范本</w:t>
      </w:r>
    </w:p>
    <w:p>
      <w:pPr>
        <w:rPr>
          <w:rFonts w:hint="eastAsia" w:ascii="宋体" w:hAnsi="宋体" w:eastAsia="宋体" w:cs="宋体"/>
          <w:sz w:val="24"/>
          <w:szCs w:val="24"/>
          <w:highlight w:val="none"/>
        </w:rPr>
      </w:pPr>
      <w:r>
        <w:rPr>
          <w:rFonts w:hint="eastAsia" w:ascii="宋体" w:hAnsi="宋体" w:eastAsia="宋体" w:cs="宋体"/>
          <w:sz w:val="24"/>
          <w:szCs w:val="24"/>
          <w:highlight w:val="none"/>
        </w:rPr>
        <w:t>一、投诉相关主体基本情况</w:t>
      </w:r>
    </w:p>
    <w:p>
      <w:pPr>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投诉人：</w:t>
      </w:r>
      <w:r>
        <w:rPr>
          <w:rFonts w:hint="eastAsia" w:ascii="宋体" w:hAnsi="宋体" w:eastAsia="宋体" w:cs="宋体"/>
          <w:sz w:val="24"/>
          <w:szCs w:val="24"/>
          <w:highlight w:val="none"/>
          <w:u w:val="dotted"/>
        </w:rPr>
        <w:t xml:space="preserve">                                               </w:t>
      </w:r>
    </w:p>
    <w:p>
      <w:pPr>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地     址：</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邮编：</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u w:val="single"/>
        </w:rPr>
        <w:t xml:space="preserve">   </w:t>
      </w:r>
    </w:p>
    <w:p>
      <w:pPr>
        <w:tabs>
          <w:tab w:val="left" w:pos="6510"/>
        </w:tabs>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法定代表人/主要负责人：</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 xml:space="preserve">  </w:t>
      </w:r>
    </w:p>
    <w:p>
      <w:pPr>
        <w:tabs>
          <w:tab w:val="left" w:pos="6510"/>
        </w:tabs>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联系电话：</w:t>
      </w:r>
      <w:r>
        <w:rPr>
          <w:rFonts w:hint="eastAsia" w:ascii="宋体" w:hAnsi="宋体" w:eastAsia="宋体" w:cs="宋体"/>
          <w:sz w:val="24"/>
          <w:szCs w:val="24"/>
          <w:highlight w:val="none"/>
          <w:u w:val="dotted"/>
        </w:rPr>
        <w:t xml:space="preserve">                                             </w:t>
      </w:r>
    </w:p>
    <w:p>
      <w:pPr>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授权代表：</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联系电话</w:t>
      </w:r>
      <w:r>
        <w:rPr>
          <w:rFonts w:hint="eastAsia" w:ascii="宋体" w:hAnsi="宋体" w:eastAsia="宋体" w:cs="宋体"/>
          <w:sz w:val="24"/>
          <w:szCs w:val="24"/>
          <w:highlight w:val="none"/>
          <w:u w:val="dotted"/>
        </w:rPr>
        <w:t xml:space="preserve">：                  </w:t>
      </w:r>
    </w:p>
    <w:p>
      <w:pPr>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地     址：</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邮编：</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dotted"/>
        </w:rPr>
        <w:t xml:space="preserve">                   </w:t>
      </w:r>
    </w:p>
    <w:p>
      <w:pPr>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被投诉人1：</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u w:val="single"/>
        </w:rPr>
        <w:t xml:space="preserve">  </w:t>
      </w:r>
    </w:p>
    <w:p>
      <w:pPr>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地     址：</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邮编：</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u w:val="single"/>
        </w:rPr>
        <w:t xml:space="preserve"> </w:t>
      </w:r>
    </w:p>
    <w:p>
      <w:pPr>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联系人：</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联系电话：</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u w:val="single"/>
        </w:rPr>
        <w:t xml:space="preserve"> </w:t>
      </w:r>
    </w:p>
    <w:p>
      <w:pPr>
        <w:rPr>
          <w:rFonts w:hint="eastAsia" w:ascii="宋体" w:hAnsi="宋体" w:eastAsia="宋体" w:cs="宋体"/>
          <w:sz w:val="24"/>
          <w:szCs w:val="24"/>
          <w:highlight w:val="none"/>
        </w:rPr>
      </w:pPr>
      <w:r>
        <w:rPr>
          <w:rFonts w:hint="eastAsia" w:ascii="宋体" w:hAnsi="宋体" w:eastAsia="宋体" w:cs="宋体"/>
          <w:sz w:val="24"/>
          <w:szCs w:val="24"/>
          <w:highlight w:val="none"/>
        </w:rPr>
        <w:t>被投诉人2</w:t>
      </w:r>
    </w:p>
    <w:p>
      <w:pPr>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w:t>
      </w:r>
    </w:p>
    <w:p>
      <w:pPr>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相关供应商：</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u w:val="single"/>
        </w:rPr>
        <w:t xml:space="preserve">    </w:t>
      </w:r>
    </w:p>
    <w:p>
      <w:pPr>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地     址：</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邮编：</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u w:val="single"/>
        </w:rPr>
        <w:t xml:space="preserve"> </w:t>
      </w:r>
    </w:p>
    <w:p>
      <w:pPr>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联系人：</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联系电话：</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u w:val="single"/>
        </w:rPr>
        <w:t xml:space="preserve">      </w:t>
      </w:r>
    </w:p>
    <w:p>
      <w:pPr>
        <w:rPr>
          <w:rFonts w:hint="eastAsia" w:ascii="宋体" w:hAnsi="宋体" w:eastAsia="宋体" w:cs="宋体"/>
          <w:sz w:val="24"/>
          <w:szCs w:val="24"/>
          <w:highlight w:val="none"/>
        </w:rPr>
      </w:pPr>
      <w:r>
        <w:rPr>
          <w:rFonts w:hint="eastAsia" w:ascii="宋体" w:hAnsi="宋体" w:eastAsia="宋体" w:cs="宋体"/>
          <w:sz w:val="24"/>
          <w:szCs w:val="24"/>
          <w:highlight w:val="none"/>
        </w:rPr>
        <w:t>二、投诉项目基本情况</w:t>
      </w:r>
    </w:p>
    <w:p>
      <w:pPr>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采购项目名称：</w:t>
      </w:r>
      <w:r>
        <w:rPr>
          <w:rFonts w:hint="eastAsia" w:ascii="宋体" w:hAnsi="宋体" w:eastAsia="宋体" w:cs="宋体"/>
          <w:sz w:val="24"/>
          <w:szCs w:val="24"/>
          <w:highlight w:val="none"/>
          <w:u w:val="dotted"/>
        </w:rPr>
        <w:t xml:space="preserve">                                        </w:t>
      </w:r>
    </w:p>
    <w:p>
      <w:pPr>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采购项目编号：</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包号：</w:t>
      </w:r>
      <w:r>
        <w:rPr>
          <w:rFonts w:hint="eastAsia" w:ascii="宋体" w:hAnsi="宋体" w:eastAsia="宋体" w:cs="宋体"/>
          <w:sz w:val="24"/>
          <w:szCs w:val="24"/>
          <w:highlight w:val="none"/>
          <w:u w:val="dotted"/>
        </w:rPr>
        <w:t xml:space="preserve">              </w:t>
      </w:r>
    </w:p>
    <w:p>
      <w:pPr>
        <w:rPr>
          <w:rFonts w:hint="eastAsia" w:ascii="宋体" w:hAnsi="宋体" w:eastAsia="宋体" w:cs="宋体"/>
          <w:sz w:val="24"/>
          <w:szCs w:val="24"/>
          <w:highlight w:val="none"/>
        </w:rPr>
      </w:pPr>
      <w:r>
        <w:rPr>
          <w:rFonts w:hint="eastAsia" w:ascii="宋体" w:hAnsi="宋体" w:eastAsia="宋体" w:cs="宋体"/>
          <w:sz w:val="24"/>
          <w:szCs w:val="24"/>
          <w:highlight w:val="none"/>
        </w:rPr>
        <w:t>采购人名称：</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u w:val="single"/>
        </w:rPr>
        <w:t xml:space="preserve">  </w:t>
      </w:r>
    </w:p>
    <w:p>
      <w:pPr>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代理机构名称：</w:t>
      </w:r>
      <w:r>
        <w:rPr>
          <w:rFonts w:hint="eastAsia" w:ascii="宋体" w:hAnsi="宋体" w:eastAsia="宋体" w:cs="宋体"/>
          <w:sz w:val="24"/>
          <w:szCs w:val="24"/>
          <w:highlight w:val="none"/>
          <w:u w:val="dotted"/>
        </w:rPr>
        <w:t xml:space="preserve">                                         </w:t>
      </w:r>
    </w:p>
    <w:p>
      <w:pPr>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采购文件公告:</w:t>
      </w:r>
      <w:r>
        <w:rPr>
          <w:rFonts w:hint="eastAsia" w:ascii="宋体" w:hAnsi="宋体" w:eastAsia="宋体" w:cs="宋体"/>
          <w:sz w:val="24"/>
          <w:szCs w:val="24"/>
          <w:highlight w:val="none"/>
          <w:u w:val="dotted"/>
        </w:rPr>
        <w:t xml:space="preserve">是/否 </w:t>
      </w:r>
      <w:r>
        <w:rPr>
          <w:rFonts w:hint="eastAsia" w:ascii="宋体" w:hAnsi="宋体" w:eastAsia="宋体" w:cs="宋体"/>
          <w:sz w:val="24"/>
          <w:szCs w:val="24"/>
          <w:highlight w:val="none"/>
        </w:rPr>
        <w:t>公告期限：</w:t>
      </w:r>
      <w:r>
        <w:rPr>
          <w:rFonts w:hint="eastAsia" w:ascii="宋体" w:hAnsi="宋体" w:eastAsia="宋体" w:cs="宋体"/>
          <w:sz w:val="24"/>
          <w:szCs w:val="24"/>
          <w:highlight w:val="none"/>
          <w:u w:val="dotted"/>
        </w:rPr>
        <w:t xml:space="preserve">                                 </w:t>
      </w:r>
    </w:p>
    <w:p>
      <w:pPr>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采购结果公告:</w:t>
      </w:r>
      <w:r>
        <w:rPr>
          <w:rFonts w:hint="eastAsia" w:ascii="宋体" w:hAnsi="宋体" w:eastAsia="宋体" w:cs="宋体"/>
          <w:sz w:val="24"/>
          <w:szCs w:val="24"/>
          <w:highlight w:val="none"/>
          <w:u w:val="dotted"/>
        </w:rPr>
        <w:t xml:space="preserve">是/否 </w:t>
      </w:r>
      <w:r>
        <w:rPr>
          <w:rFonts w:hint="eastAsia" w:ascii="宋体" w:hAnsi="宋体" w:eastAsia="宋体" w:cs="宋体"/>
          <w:sz w:val="24"/>
          <w:szCs w:val="24"/>
          <w:highlight w:val="none"/>
        </w:rPr>
        <w:t>公告期限：</w:t>
      </w:r>
      <w:r>
        <w:rPr>
          <w:rFonts w:hint="eastAsia" w:ascii="宋体" w:hAnsi="宋体" w:eastAsia="宋体" w:cs="宋体"/>
          <w:sz w:val="24"/>
          <w:szCs w:val="24"/>
          <w:highlight w:val="none"/>
          <w:u w:val="dotted"/>
        </w:rPr>
        <w:t xml:space="preserve">                        </w:t>
      </w:r>
    </w:p>
    <w:p>
      <w:pPr>
        <w:rPr>
          <w:rFonts w:hint="eastAsia" w:ascii="宋体" w:hAnsi="宋体" w:eastAsia="宋体" w:cs="宋体"/>
          <w:sz w:val="24"/>
          <w:szCs w:val="24"/>
          <w:highlight w:val="none"/>
        </w:rPr>
      </w:pPr>
      <w:r>
        <w:rPr>
          <w:rFonts w:hint="eastAsia" w:ascii="宋体" w:hAnsi="宋体" w:eastAsia="宋体" w:cs="宋体"/>
          <w:sz w:val="24"/>
          <w:szCs w:val="24"/>
          <w:highlight w:val="none"/>
        </w:rPr>
        <w:t>三、质疑基本情况</w:t>
      </w:r>
    </w:p>
    <w:p>
      <w:pPr>
        <w:ind w:firstLine="480" w:firstLineChars="200"/>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投诉人于</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日,向</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提出质疑，质疑事项为：</w:t>
      </w:r>
      <w:r>
        <w:rPr>
          <w:rFonts w:hint="eastAsia" w:ascii="宋体" w:hAnsi="宋体" w:eastAsia="宋体" w:cs="宋体"/>
          <w:sz w:val="24"/>
          <w:szCs w:val="24"/>
          <w:highlight w:val="none"/>
          <w:u w:val="dotted"/>
        </w:rPr>
        <w:t xml:space="preserve">                                </w:t>
      </w:r>
    </w:p>
    <w:p>
      <w:pPr>
        <w:rPr>
          <w:rFonts w:hint="eastAsia" w:ascii="宋体" w:hAnsi="宋体" w:eastAsia="宋体" w:cs="宋体"/>
          <w:sz w:val="24"/>
          <w:szCs w:val="24"/>
          <w:highlight w:val="none"/>
          <w:u w:val="dotted"/>
        </w:rPr>
      </w:pP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 xml:space="preserve">  </w:t>
      </w:r>
    </w:p>
    <w:p>
      <w:pPr>
        <w:ind w:firstLine="360" w:firstLineChars="150"/>
        <w:rPr>
          <w:rFonts w:hint="eastAsia" w:ascii="宋体" w:hAnsi="宋体" w:eastAsia="宋体" w:cs="宋体"/>
          <w:sz w:val="24"/>
          <w:szCs w:val="24"/>
          <w:highlight w:val="none"/>
        </w:rPr>
      </w:pPr>
      <w:r>
        <w:rPr>
          <w:rFonts w:hint="eastAsia" w:ascii="宋体" w:hAnsi="宋体" w:eastAsia="宋体" w:cs="宋体"/>
          <w:sz w:val="24"/>
          <w:szCs w:val="24"/>
          <w:highlight w:val="none"/>
          <w:u w:val="dotted"/>
        </w:rPr>
        <w:t>采购人/代理机构</w:t>
      </w:r>
      <w:r>
        <w:rPr>
          <w:rFonts w:hint="eastAsia" w:ascii="宋体" w:hAnsi="宋体" w:eastAsia="宋体" w:cs="宋体"/>
          <w:sz w:val="24"/>
          <w:szCs w:val="24"/>
          <w:highlight w:val="none"/>
        </w:rPr>
        <w:t>于</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日,就质疑事项作出了答复/没有在法定期限内作出答复。</w:t>
      </w:r>
    </w:p>
    <w:p>
      <w:pPr>
        <w:rPr>
          <w:rFonts w:hint="eastAsia" w:ascii="宋体" w:hAnsi="宋体" w:eastAsia="宋体" w:cs="宋体"/>
          <w:sz w:val="24"/>
          <w:szCs w:val="24"/>
          <w:highlight w:val="none"/>
        </w:rPr>
      </w:pPr>
      <w:r>
        <w:rPr>
          <w:rFonts w:hint="eastAsia" w:ascii="宋体" w:hAnsi="宋体" w:eastAsia="宋体" w:cs="宋体"/>
          <w:sz w:val="24"/>
          <w:szCs w:val="24"/>
          <w:highlight w:val="none"/>
        </w:rPr>
        <w:t>四、投诉事项具体内容</w:t>
      </w:r>
    </w:p>
    <w:p>
      <w:pPr>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投诉事项 1：</w:t>
      </w:r>
      <w:r>
        <w:rPr>
          <w:rFonts w:hint="eastAsia" w:ascii="宋体" w:hAnsi="宋体" w:eastAsia="宋体" w:cs="宋体"/>
          <w:sz w:val="24"/>
          <w:szCs w:val="24"/>
          <w:highlight w:val="none"/>
          <w:u w:val="dotted"/>
        </w:rPr>
        <w:t xml:space="preserve">                                       </w:t>
      </w:r>
    </w:p>
    <w:p>
      <w:pPr>
        <w:rPr>
          <w:rFonts w:hint="eastAsia" w:ascii="宋体" w:hAnsi="宋体" w:eastAsia="宋体" w:cs="宋体"/>
          <w:sz w:val="24"/>
          <w:szCs w:val="24"/>
          <w:highlight w:val="none"/>
        </w:rPr>
      </w:pPr>
      <w:r>
        <w:rPr>
          <w:rFonts w:hint="eastAsia" w:ascii="宋体" w:hAnsi="宋体" w:eastAsia="宋体" w:cs="宋体"/>
          <w:sz w:val="24"/>
          <w:szCs w:val="24"/>
          <w:highlight w:val="none"/>
        </w:rPr>
        <w:t>事实依据：</w:t>
      </w:r>
      <w:r>
        <w:rPr>
          <w:rFonts w:hint="eastAsia" w:ascii="宋体" w:hAnsi="宋体" w:eastAsia="宋体" w:cs="宋体"/>
          <w:sz w:val="24"/>
          <w:szCs w:val="24"/>
          <w:highlight w:val="none"/>
          <w:u w:val="dotted"/>
        </w:rPr>
        <w:t xml:space="preserve">                                         </w:t>
      </w:r>
    </w:p>
    <w:p>
      <w:pPr>
        <w:rPr>
          <w:rFonts w:hint="eastAsia" w:ascii="宋体" w:hAnsi="宋体" w:eastAsia="宋体" w:cs="宋体"/>
          <w:sz w:val="24"/>
          <w:szCs w:val="24"/>
          <w:highlight w:val="none"/>
          <w:u w:val="dotted"/>
        </w:rPr>
      </w:pPr>
      <w:r>
        <w:rPr>
          <w:rFonts w:hint="eastAsia" w:ascii="宋体" w:hAnsi="宋体" w:eastAsia="宋体" w:cs="宋体"/>
          <w:sz w:val="24"/>
          <w:szCs w:val="24"/>
          <w:highlight w:val="none"/>
          <w:u w:val="dotted"/>
        </w:rPr>
        <w:t xml:space="preserve">                                                      </w:t>
      </w:r>
    </w:p>
    <w:p>
      <w:pPr>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法律依据：</w:t>
      </w:r>
      <w:r>
        <w:rPr>
          <w:rFonts w:hint="eastAsia" w:ascii="宋体" w:hAnsi="宋体" w:eastAsia="宋体" w:cs="宋体"/>
          <w:sz w:val="24"/>
          <w:szCs w:val="24"/>
          <w:highlight w:val="none"/>
          <w:u w:val="dotted"/>
        </w:rPr>
        <w:t xml:space="preserve">                                          </w:t>
      </w:r>
    </w:p>
    <w:p>
      <w:pPr>
        <w:rPr>
          <w:rFonts w:hint="eastAsia" w:ascii="宋体" w:hAnsi="宋体" w:eastAsia="宋体" w:cs="宋体"/>
          <w:sz w:val="24"/>
          <w:szCs w:val="24"/>
          <w:highlight w:val="none"/>
          <w:u w:val="dotted"/>
        </w:rPr>
      </w:pPr>
      <w:r>
        <w:rPr>
          <w:rFonts w:hint="eastAsia" w:ascii="宋体" w:hAnsi="宋体" w:eastAsia="宋体" w:cs="宋体"/>
          <w:sz w:val="24"/>
          <w:szCs w:val="24"/>
          <w:highlight w:val="none"/>
          <w:u w:val="dotted"/>
        </w:rPr>
        <w:t xml:space="preserve">                                                      </w:t>
      </w:r>
    </w:p>
    <w:p>
      <w:pPr>
        <w:rPr>
          <w:rFonts w:hint="eastAsia" w:ascii="宋体" w:hAnsi="宋体" w:eastAsia="宋体" w:cs="宋体"/>
          <w:sz w:val="24"/>
          <w:szCs w:val="24"/>
          <w:highlight w:val="none"/>
        </w:rPr>
      </w:pPr>
      <w:r>
        <w:rPr>
          <w:rFonts w:hint="eastAsia" w:ascii="宋体" w:hAnsi="宋体" w:eastAsia="宋体" w:cs="宋体"/>
          <w:sz w:val="24"/>
          <w:szCs w:val="24"/>
          <w:highlight w:val="none"/>
        </w:rPr>
        <w:t>投诉事项2</w:t>
      </w:r>
    </w:p>
    <w:p>
      <w:pPr>
        <w:rPr>
          <w:rFonts w:hint="eastAsia" w:ascii="宋体" w:hAnsi="宋体" w:eastAsia="宋体" w:cs="宋体"/>
          <w:sz w:val="24"/>
          <w:szCs w:val="24"/>
          <w:highlight w:val="none"/>
          <w:u w:val="dotted"/>
        </w:rPr>
      </w:pPr>
      <w:r>
        <w:rPr>
          <w:rFonts w:hint="eastAsia" w:ascii="宋体" w:hAnsi="宋体" w:eastAsia="宋体" w:cs="宋体"/>
          <w:sz w:val="24"/>
          <w:szCs w:val="24"/>
          <w:highlight w:val="none"/>
        </w:rPr>
        <w:t>……</w:t>
      </w:r>
    </w:p>
    <w:p>
      <w:pPr>
        <w:rPr>
          <w:rFonts w:hint="eastAsia" w:ascii="宋体" w:hAnsi="宋体" w:eastAsia="宋体" w:cs="宋体"/>
          <w:sz w:val="24"/>
          <w:szCs w:val="24"/>
          <w:highlight w:val="none"/>
        </w:rPr>
      </w:pPr>
      <w:r>
        <w:rPr>
          <w:rFonts w:hint="eastAsia" w:ascii="宋体" w:hAnsi="宋体" w:eastAsia="宋体" w:cs="宋体"/>
          <w:sz w:val="24"/>
          <w:szCs w:val="24"/>
          <w:highlight w:val="none"/>
        </w:rPr>
        <w:t>五、与投诉事项相关的投诉请求</w:t>
      </w:r>
    </w:p>
    <w:p>
      <w:pPr>
        <w:rPr>
          <w:rFonts w:hint="eastAsia" w:ascii="宋体" w:hAnsi="宋体" w:eastAsia="宋体" w:cs="宋体"/>
          <w:sz w:val="24"/>
          <w:szCs w:val="24"/>
          <w:highlight w:val="none"/>
        </w:rPr>
      </w:pPr>
      <w:r>
        <w:rPr>
          <w:rFonts w:hint="eastAsia" w:ascii="宋体" w:hAnsi="宋体" w:eastAsia="宋体" w:cs="宋体"/>
          <w:sz w:val="24"/>
          <w:szCs w:val="24"/>
          <w:highlight w:val="none"/>
        </w:rPr>
        <w:t>请求：</w:t>
      </w:r>
      <w:r>
        <w:rPr>
          <w:rFonts w:hint="eastAsia" w:ascii="宋体" w:hAnsi="宋体" w:eastAsia="宋体" w:cs="宋体"/>
          <w:sz w:val="24"/>
          <w:szCs w:val="24"/>
          <w:highlight w:val="none"/>
          <w:u w:val="dotted"/>
        </w:rPr>
        <w:t xml:space="preserve">                                              </w:t>
      </w:r>
      <w:r>
        <w:rPr>
          <w:rFonts w:hint="eastAsia" w:ascii="宋体" w:hAnsi="宋体" w:eastAsia="宋体" w:cs="宋体"/>
          <w:sz w:val="24"/>
          <w:szCs w:val="24"/>
          <w:highlight w:val="none"/>
        </w:rPr>
        <w:t xml:space="preserve"> </w:t>
      </w:r>
    </w:p>
    <w:p>
      <w:pPr>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 xml:space="preserve">                                                                                                    </w:t>
      </w:r>
    </w:p>
    <w:p>
      <w:pPr>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签字(签章)：                   公章：                      </w:t>
      </w:r>
    </w:p>
    <w:p>
      <w:pPr>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日期：    </w:t>
      </w:r>
    </w:p>
    <w:p>
      <w:pPr>
        <w:rPr>
          <w:rFonts w:hint="eastAsia" w:ascii="宋体" w:hAnsi="宋体" w:eastAsia="宋体" w:cs="宋体"/>
          <w:b/>
          <w:sz w:val="24"/>
          <w:szCs w:val="24"/>
          <w:highlight w:val="none"/>
        </w:rPr>
      </w:pPr>
    </w:p>
    <w:p>
      <w:pPr>
        <w:rPr>
          <w:rFonts w:hint="eastAsia" w:ascii="宋体" w:hAnsi="宋体" w:eastAsia="宋体" w:cs="宋体"/>
          <w:b/>
          <w:sz w:val="24"/>
          <w:szCs w:val="24"/>
          <w:highlight w:val="none"/>
        </w:rPr>
      </w:pPr>
      <w:r>
        <w:rPr>
          <w:rFonts w:hint="eastAsia" w:ascii="宋体" w:hAnsi="宋体" w:eastAsia="宋体" w:cs="宋体"/>
          <w:b/>
          <w:sz w:val="24"/>
          <w:szCs w:val="24"/>
          <w:highlight w:val="none"/>
        </w:rPr>
        <w:t>投诉书制作说明：</w:t>
      </w:r>
    </w:p>
    <w:p>
      <w:pPr>
        <w:widowControl/>
        <w:ind w:firstLine="480" w:firstLineChars="200"/>
        <w:rPr>
          <w:rFonts w:hint="eastAsia" w:ascii="宋体" w:hAnsi="宋体" w:eastAsia="宋体" w:cs="宋体"/>
          <w:kern w:val="0"/>
          <w:sz w:val="24"/>
          <w:szCs w:val="24"/>
          <w:highlight w:val="none"/>
        </w:rPr>
      </w:pPr>
      <w:r>
        <w:rPr>
          <w:rFonts w:hint="eastAsia" w:ascii="宋体" w:hAnsi="宋体" w:eastAsia="宋体" w:cs="宋体"/>
          <w:sz w:val="24"/>
          <w:szCs w:val="24"/>
          <w:highlight w:val="none"/>
        </w:rPr>
        <w:t>1.投诉人提起投诉时，应当提交投诉书和必要的证明材料，并按照被投诉人和与投诉事项有关的供应商数量提供投诉书副本。</w:t>
      </w:r>
    </w:p>
    <w:p>
      <w:pPr>
        <w:widowControl/>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sz w:val="24"/>
          <w:szCs w:val="24"/>
          <w:highlight w:val="none"/>
        </w:rPr>
        <w:t>2.投诉人若委托代理人进行投诉的，投诉书应按照要求列明“授权代表”的有关内容，并在附件中提交由</w:t>
      </w:r>
      <w:r>
        <w:rPr>
          <w:rFonts w:hint="eastAsia" w:ascii="宋体" w:hAnsi="宋体" w:eastAsia="宋体" w:cs="宋体"/>
          <w:kern w:val="0"/>
          <w:sz w:val="24"/>
          <w:szCs w:val="24"/>
          <w:highlight w:val="none"/>
        </w:rPr>
        <w:t>投诉人签署的授权委托书。授权委托书应当载明代理人的姓名或者名称、代理事项、具体权限、期限和相关事项。</w:t>
      </w:r>
    </w:p>
    <w:p>
      <w:pPr>
        <w:widowControl/>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3.投诉人若对项目的某一分包进行投诉，投诉书应列明具体分包号。</w:t>
      </w:r>
    </w:p>
    <w:p>
      <w:pPr>
        <w:widowControl/>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4.投诉书应简要列明质疑事项，质疑函、质疑答复等作为附件材料提供。</w:t>
      </w:r>
    </w:p>
    <w:p>
      <w:pPr>
        <w:widowControl/>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5.投诉书的投诉事项应具体、明确，并有必要的事实依据和法律依据。</w:t>
      </w:r>
    </w:p>
    <w:p>
      <w:pPr>
        <w:widowControl/>
        <w:ind w:firstLine="480" w:firstLineChars="2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6.投诉书的投诉请求应与投诉事项相关。</w:t>
      </w:r>
    </w:p>
    <w:p>
      <w:pPr>
        <w:widowControl/>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sz w:val="24"/>
          <w:szCs w:val="24"/>
          <w:highlight w:val="none"/>
        </w:rPr>
        <w:t>7.投诉人为自然人的，投诉书应当由本人签字；投诉人为法人或者其他组织的，投诉书应当由法定代表人、主要负责人，或者其授权代表签字或者盖章，并加盖公章。</w:t>
      </w:r>
    </w:p>
    <w:p>
      <w:pPr>
        <w:jc w:val="left"/>
        <w:rPr>
          <w:rFonts w:hint="eastAsia" w:ascii="宋体" w:hAnsi="宋体" w:eastAsia="宋体" w:cs="宋体"/>
          <w:b/>
          <w:sz w:val="24"/>
          <w:szCs w:val="24"/>
          <w:highlight w:val="none"/>
        </w:rPr>
      </w:pPr>
      <w:r>
        <w:rPr>
          <w:rFonts w:hint="eastAsia" w:ascii="宋体" w:hAnsi="宋体" w:eastAsia="宋体" w:cs="宋体"/>
          <w:sz w:val="24"/>
          <w:szCs w:val="24"/>
          <w:highlight w:val="none"/>
        </w:rPr>
        <w:t xml:space="preserve">         </w:t>
      </w:r>
      <w:r>
        <w:rPr>
          <w:rFonts w:hint="eastAsia" w:ascii="宋体" w:hAnsi="宋体" w:eastAsia="宋体" w:cs="宋体"/>
          <w:b/>
          <w:sz w:val="24"/>
          <w:szCs w:val="24"/>
          <w:highlight w:val="none"/>
        </w:rPr>
        <w:t xml:space="preserve"> </w:t>
      </w:r>
    </w:p>
    <w:p>
      <w:pPr>
        <w:jc w:val="left"/>
        <w:rPr>
          <w:rFonts w:hint="eastAsia" w:ascii="宋体" w:hAnsi="宋体" w:eastAsia="宋体" w:cs="宋体"/>
          <w:b/>
          <w:sz w:val="24"/>
          <w:szCs w:val="24"/>
          <w:highlight w:val="none"/>
        </w:rPr>
      </w:pPr>
    </w:p>
    <w:p>
      <w:pPr>
        <w:tabs>
          <w:tab w:val="left" w:pos="2240"/>
        </w:tabs>
        <w:jc w:val="left"/>
        <w:rPr>
          <w:rFonts w:hint="eastAsia" w:ascii="宋体" w:hAnsi="宋体" w:cs="宋体"/>
          <w:b/>
          <w:bCs/>
          <w:kern w:val="0"/>
          <w:sz w:val="36"/>
          <w:szCs w:val="36"/>
          <w:highlight w:val="none"/>
        </w:rPr>
      </w:pPr>
      <w:r>
        <w:rPr>
          <w:rFonts w:hint="eastAsia" w:ascii="宋体" w:hAnsi="宋体" w:cs="宋体"/>
          <w:b/>
          <w:bCs/>
          <w:kern w:val="0"/>
          <w:sz w:val="36"/>
          <w:szCs w:val="36"/>
          <w:highlight w:val="none"/>
        </w:rPr>
        <w:t>附件15：国家统计局关于印发《统计上大中小微型企业划分办法（2017）》的通知</w:t>
      </w:r>
    </w:p>
    <w:p>
      <w:pPr>
        <w:widowControl/>
        <w:shd w:val="clear" w:color="auto" w:fill="FFFFFF"/>
        <w:spacing w:before="150"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各省、自治区、直辖市统计局，新疆生产建设兵团统计局，国务院各有关部门，国家统计局各调查总队：</w:t>
      </w:r>
    </w:p>
    <w:p>
      <w:pPr>
        <w:widowControl/>
        <w:shd w:val="clear" w:color="auto" w:fill="FFFFFF"/>
        <w:spacing w:before="150" w:line="420" w:lineRule="atLeast"/>
        <w:ind w:firstLine="420" w:firstLineChars="200"/>
        <w:jc w:val="left"/>
        <w:textAlignment w:val="baseline"/>
        <w:rPr>
          <w:rFonts w:hint="eastAsia" w:ascii="宋体" w:hAnsi="宋体" w:cs="宋体"/>
          <w:kern w:val="0"/>
          <w:szCs w:val="21"/>
          <w:highlight w:val="none"/>
        </w:rPr>
      </w:pPr>
      <w:r>
        <w:rPr>
          <w:rFonts w:hint="eastAsia" w:ascii="宋体" w:hAnsi="宋体" w:cs="宋体"/>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pPr>
        <w:widowControl/>
        <w:jc w:val="left"/>
        <w:rPr>
          <w:rFonts w:hint="eastAsia" w:ascii="宋体" w:hAnsi="宋体" w:cs="宋体"/>
          <w:kern w:val="0"/>
          <w:szCs w:val="21"/>
          <w:highlight w:val="none"/>
        </w:rPr>
      </w:pPr>
      <w:r>
        <w:rPr>
          <w:rFonts w:hint="eastAsia" w:ascii="宋体" w:hAnsi="宋体" w:cs="宋体"/>
          <w:kern w:val="0"/>
          <w:szCs w:val="21"/>
          <w:highlight w:val="none"/>
        </w:rPr>
        <w:t>附件：《统计上大中小微型企业划分办法（2017）》修订说明</w:t>
      </w:r>
    </w:p>
    <w:p>
      <w:pPr>
        <w:widowControl/>
        <w:shd w:val="clear" w:color="auto" w:fill="FFFFFF"/>
        <w:spacing w:before="150" w:line="420" w:lineRule="atLeast"/>
        <w:ind w:right="825"/>
        <w:jc w:val="right"/>
        <w:textAlignment w:val="baseline"/>
        <w:rPr>
          <w:rFonts w:hint="eastAsia" w:ascii="宋体" w:hAnsi="宋体" w:cs="宋体"/>
          <w:kern w:val="0"/>
          <w:szCs w:val="21"/>
          <w:highlight w:val="none"/>
        </w:rPr>
      </w:pPr>
      <w:r>
        <w:rPr>
          <w:rFonts w:hint="eastAsia" w:ascii="宋体" w:hAnsi="宋体" w:cs="宋体"/>
          <w:kern w:val="0"/>
          <w:szCs w:val="21"/>
          <w:highlight w:val="none"/>
        </w:rPr>
        <w:t>国家统计局  </w:t>
      </w:r>
    </w:p>
    <w:p>
      <w:pPr>
        <w:widowControl/>
        <w:shd w:val="clear" w:color="auto" w:fill="FFFFFF"/>
        <w:spacing w:before="150" w:line="420" w:lineRule="atLeast"/>
        <w:ind w:right="825"/>
        <w:jc w:val="right"/>
        <w:textAlignment w:val="baseline"/>
        <w:rPr>
          <w:rFonts w:hint="eastAsia" w:ascii="宋体" w:hAnsi="宋体" w:cs="宋体"/>
          <w:kern w:val="0"/>
          <w:szCs w:val="21"/>
          <w:highlight w:val="none"/>
        </w:rPr>
      </w:pPr>
      <w:r>
        <w:rPr>
          <w:rFonts w:hint="eastAsia" w:ascii="宋体" w:hAnsi="宋体" w:cs="宋体"/>
          <w:kern w:val="0"/>
          <w:szCs w:val="21"/>
          <w:highlight w:val="none"/>
        </w:rPr>
        <w:t>2017年12月28日</w:t>
      </w:r>
    </w:p>
    <w:p>
      <w:pPr>
        <w:pStyle w:val="6"/>
        <w:rPr>
          <w:rFonts w:hint="eastAsia" w:ascii="宋体" w:hAnsi="宋体" w:cs="宋体"/>
          <w:highlight w:val="none"/>
        </w:rPr>
      </w:pPr>
    </w:p>
    <w:p>
      <w:pPr>
        <w:widowControl/>
        <w:shd w:val="clear" w:color="auto" w:fill="FFFFFF"/>
        <w:spacing w:before="150" w:line="600" w:lineRule="atLeast"/>
        <w:jc w:val="center"/>
        <w:textAlignment w:val="baseline"/>
        <w:rPr>
          <w:rFonts w:hint="eastAsia" w:ascii="宋体" w:hAnsi="宋体" w:cs="宋体"/>
          <w:b/>
          <w:bCs/>
          <w:kern w:val="0"/>
          <w:sz w:val="36"/>
          <w:szCs w:val="36"/>
          <w:highlight w:val="none"/>
        </w:rPr>
      </w:pPr>
      <w:r>
        <w:rPr>
          <w:rFonts w:hint="eastAsia" w:ascii="宋体" w:hAnsi="宋体" w:cs="宋体"/>
          <w:b/>
          <w:bCs/>
          <w:kern w:val="0"/>
          <w:sz w:val="36"/>
          <w:szCs w:val="36"/>
          <w:highlight w:val="none"/>
        </w:rPr>
        <w:t>统计上大中小微型企业划分办法（2017）</w:t>
      </w:r>
    </w:p>
    <w:p>
      <w:pPr>
        <w:widowControl/>
        <w:shd w:val="clear" w:color="auto" w:fill="FFFFFF"/>
        <w:spacing w:before="150"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pPr>
        <w:widowControl/>
        <w:shd w:val="clear" w:color="auto" w:fill="FFFFFF"/>
        <w:spacing w:before="150"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二、本办法适用对象为在中华人民共和国境内依法设立的各种组织形式的法人企业或单位。个体工商户参照本办法进行划分。</w:t>
      </w:r>
    </w:p>
    <w:p>
      <w:pPr>
        <w:widowControl/>
        <w:shd w:val="clear" w:color="auto" w:fill="FFFFFF"/>
        <w:spacing w:before="150"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pPr>
        <w:widowControl/>
        <w:shd w:val="clear" w:color="auto" w:fill="FFFFFF"/>
        <w:spacing w:before="150"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pPr>
        <w:widowControl/>
        <w:shd w:val="clear" w:color="auto" w:fill="FFFFFF"/>
        <w:spacing w:before="150"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五、企业划分由政府综合统计部门根据统计年报每年确定一次，定报统计原则上不进行调整。</w:t>
      </w:r>
    </w:p>
    <w:p>
      <w:pPr>
        <w:widowControl/>
        <w:shd w:val="clear" w:color="auto" w:fill="FFFFFF"/>
        <w:spacing w:before="150"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六、本办法自印发之日起执行，国家统计局2011年印发的《统计上大中小微型企业划分办法》（国统字〔2011〕75号）同时废止。</w:t>
      </w:r>
    </w:p>
    <w:p>
      <w:pPr>
        <w:widowControl/>
        <w:shd w:val="clear" w:color="auto" w:fill="FFFFFF"/>
        <w:spacing w:before="150"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附表：统计上大中小微型企业划分标准</w:t>
      </w:r>
    </w:p>
    <w:p>
      <w:pPr>
        <w:widowControl/>
        <w:jc w:val="left"/>
        <w:rPr>
          <w:rFonts w:hint="eastAsia" w:ascii="宋体" w:hAnsi="宋体" w:cs="宋体"/>
          <w:kern w:val="0"/>
          <w:sz w:val="24"/>
          <w:highlight w:val="none"/>
        </w:rPr>
      </w:pPr>
    </w:p>
    <w:p>
      <w:pPr>
        <w:widowControl/>
        <w:shd w:val="clear" w:color="auto" w:fill="FFFFFF"/>
        <w:spacing w:before="150" w:line="600" w:lineRule="atLeast"/>
        <w:jc w:val="center"/>
        <w:textAlignment w:val="baseline"/>
        <w:rPr>
          <w:rFonts w:hint="eastAsia" w:ascii="宋体" w:hAnsi="宋体" w:cs="宋体"/>
          <w:b/>
          <w:bCs/>
          <w:kern w:val="0"/>
          <w:sz w:val="36"/>
          <w:szCs w:val="36"/>
          <w:highlight w:val="none"/>
        </w:rPr>
      </w:pPr>
      <w:r>
        <w:rPr>
          <w:rFonts w:hint="eastAsia" w:ascii="宋体" w:hAnsi="宋体" w:cs="宋体"/>
          <w:b/>
          <w:bCs/>
          <w:kern w:val="0"/>
          <w:sz w:val="36"/>
          <w:szCs w:val="36"/>
          <w:highlight w:val="none"/>
        </w:rPr>
        <w:t>统计上大中小微型企业划分标准</w:t>
      </w:r>
    </w:p>
    <w:tbl>
      <w:tblPr>
        <w:tblStyle w:val="16"/>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tcMar>
              <w:top w:w="75" w:type="dxa"/>
              <w:left w:w="75" w:type="dxa"/>
              <w:bottom w:w="75" w:type="dxa"/>
              <w:right w:w="75" w:type="dxa"/>
            </w:tcMar>
            <w:vAlign w:val="bottom"/>
          </w:tcPr>
          <w:p>
            <w:pPr>
              <w:widowControl/>
              <w:jc w:val="center"/>
              <w:rPr>
                <w:rFonts w:hint="eastAsia" w:ascii="宋体" w:hAnsi="宋体" w:cs="宋体"/>
                <w:b/>
                <w:bCs/>
                <w:kern w:val="0"/>
                <w:szCs w:val="21"/>
                <w:highlight w:val="none"/>
              </w:rPr>
            </w:pPr>
            <w:r>
              <w:rPr>
                <w:rFonts w:hint="eastAsia" w:ascii="宋体" w:hAnsi="宋体" w:cs="宋体"/>
                <w:b/>
                <w:bCs/>
                <w:kern w:val="0"/>
                <w:szCs w:val="21"/>
                <w:highlight w:val="none"/>
              </w:rPr>
              <w:t>行业名称</w:t>
            </w:r>
          </w:p>
        </w:tc>
        <w:tc>
          <w:tcPr>
            <w:tcW w:w="1560" w:type="dxa"/>
            <w:noWrap w:val="0"/>
            <w:tcMar>
              <w:top w:w="75" w:type="dxa"/>
              <w:left w:w="75" w:type="dxa"/>
              <w:bottom w:w="75" w:type="dxa"/>
              <w:right w:w="75" w:type="dxa"/>
            </w:tcMar>
            <w:vAlign w:val="bottom"/>
          </w:tcPr>
          <w:p>
            <w:pPr>
              <w:widowControl/>
              <w:jc w:val="center"/>
              <w:rPr>
                <w:rFonts w:hint="eastAsia" w:ascii="宋体" w:hAnsi="宋体" w:cs="宋体"/>
                <w:b/>
                <w:bCs/>
                <w:kern w:val="0"/>
                <w:szCs w:val="21"/>
                <w:highlight w:val="none"/>
              </w:rPr>
            </w:pPr>
            <w:r>
              <w:rPr>
                <w:rFonts w:hint="eastAsia" w:ascii="宋体" w:hAnsi="宋体" w:cs="宋体"/>
                <w:b/>
                <w:bCs/>
                <w:kern w:val="0"/>
                <w:szCs w:val="21"/>
                <w:highlight w:val="none"/>
              </w:rPr>
              <w:t>指标名称</w:t>
            </w:r>
          </w:p>
        </w:tc>
        <w:tc>
          <w:tcPr>
            <w:tcW w:w="671" w:type="dxa"/>
            <w:noWrap w:val="0"/>
            <w:tcMar>
              <w:top w:w="75" w:type="dxa"/>
              <w:left w:w="75" w:type="dxa"/>
              <w:bottom w:w="75" w:type="dxa"/>
              <w:right w:w="75" w:type="dxa"/>
            </w:tcMar>
            <w:vAlign w:val="bottom"/>
          </w:tcPr>
          <w:p>
            <w:pPr>
              <w:widowControl/>
              <w:jc w:val="center"/>
              <w:rPr>
                <w:rFonts w:hint="eastAsia" w:ascii="宋体" w:hAnsi="宋体" w:cs="宋体"/>
                <w:b/>
                <w:bCs/>
                <w:kern w:val="0"/>
                <w:szCs w:val="21"/>
                <w:highlight w:val="none"/>
              </w:rPr>
            </w:pPr>
            <w:r>
              <w:rPr>
                <w:rFonts w:hint="eastAsia" w:ascii="宋体" w:hAnsi="宋体" w:cs="宋体"/>
                <w:b/>
                <w:bCs/>
                <w:kern w:val="0"/>
                <w:szCs w:val="21"/>
                <w:highlight w:val="none"/>
              </w:rPr>
              <w:t>计量单位</w:t>
            </w:r>
          </w:p>
        </w:tc>
        <w:tc>
          <w:tcPr>
            <w:tcW w:w="1231" w:type="dxa"/>
            <w:noWrap w:val="0"/>
            <w:tcMar>
              <w:top w:w="75" w:type="dxa"/>
              <w:left w:w="75" w:type="dxa"/>
              <w:bottom w:w="75" w:type="dxa"/>
              <w:right w:w="75" w:type="dxa"/>
            </w:tcMar>
            <w:vAlign w:val="bottom"/>
          </w:tcPr>
          <w:p>
            <w:pPr>
              <w:widowControl/>
              <w:jc w:val="center"/>
              <w:rPr>
                <w:rFonts w:hint="eastAsia" w:ascii="宋体" w:hAnsi="宋体" w:cs="宋体"/>
                <w:b/>
                <w:bCs/>
                <w:kern w:val="0"/>
                <w:szCs w:val="21"/>
                <w:highlight w:val="none"/>
              </w:rPr>
            </w:pPr>
            <w:r>
              <w:rPr>
                <w:rFonts w:hint="eastAsia" w:ascii="宋体" w:hAnsi="宋体" w:cs="宋体"/>
                <w:b/>
                <w:bCs/>
                <w:kern w:val="0"/>
                <w:szCs w:val="21"/>
                <w:highlight w:val="none"/>
              </w:rPr>
              <w:t>大型</w:t>
            </w:r>
          </w:p>
        </w:tc>
        <w:tc>
          <w:tcPr>
            <w:tcW w:w="1891" w:type="dxa"/>
            <w:noWrap w:val="0"/>
            <w:tcMar>
              <w:top w:w="75" w:type="dxa"/>
              <w:left w:w="75" w:type="dxa"/>
              <w:bottom w:w="75" w:type="dxa"/>
              <w:right w:w="75" w:type="dxa"/>
            </w:tcMar>
            <w:vAlign w:val="bottom"/>
          </w:tcPr>
          <w:p>
            <w:pPr>
              <w:widowControl/>
              <w:jc w:val="center"/>
              <w:rPr>
                <w:rFonts w:hint="eastAsia" w:ascii="宋体" w:hAnsi="宋体" w:cs="宋体"/>
                <w:b/>
                <w:bCs/>
                <w:kern w:val="0"/>
                <w:szCs w:val="21"/>
                <w:highlight w:val="none"/>
              </w:rPr>
            </w:pPr>
            <w:r>
              <w:rPr>
                <w:rFonts w:hint="eastAsia" w:ascii="宋体" w:hAnsi="宋体" w:cs="宋体"/>
                <w:b/>
                <w:bCs/>
                <w:kern w:val="0"/>
                <w:szCs w:val="21"/>
                <w:highlight w:val="none"/>
              </w:rPr>
              <w:t>中型</w:t>
            </w:r>
          </w:p>
        </w:tc>
        <w:tc>
          <w:tcPr>
            <w:tcW w:w="1730" w:type="dxa"/>
            <w:noWrap w:val="0"/>
            <w:tcMar>
              <w:top w:w="75" w:type="dxa"/>
              <w:left w:w="75" w:type="dxa"/>
              <w:bottom w:w="75" w:type="dxa"/>
              <w:right w:w="75" w:type="dxa"/>
            </w:tcMar>
            <w:vAlign w:val="bottom"/>
          </w:tcPr>
          <w:p>
            <w:pPr>
              <w:widowControl/>
              <w:jc w:val="center"/>
              <w:rPr>
                <w:rFonts w:hint="eastAsia" w:ascii="宋体" w:hAnsi="宋体" w:cs="宋体"/>
                <w:b/>
                <w:bCs/>
                <w:kern w:val="0"/>
                <w:szCs w:val="21"/>
                <w:highlight w:val="none"/>
              </w:rPr>
            </w:pPr>
            <w:r>
              <w:rPr>
                <w:rFonts w:hint="eastAsia" w:ascii="宋体" w:hAnsi="宋体" w:cs="宋体"/>
                <w:b/>
                <w:bCs/>
                <w:kern w:val="0"/>
                <w:szCs w:val="21"/>
                <w:highlight w:val="none"/>
              </w:rPr>
              <w:t>小型</w:t>
            </w:r>
          </w:p>
        </w:tc>
        <w:tc>
          <w:tcPr>
            <w:tcW w:w="1203" w:type="dxa"/>
            <w:noWrap w:val="0"/>
            <w:tcMar>
              <w:top w:w="75" w:type="dxa"/>
              <w:left w:w="75" w:type="dxa"/>
              <w:bottom w:w="75" w:type="dxa"/>
              <w:right w:w="75" w:type="dxa"/>
            </w:tcMar>
            <w:vAlign w:val="bottom"/>
          </w:tcPr>
          <w:p>
            <w:pPr>
              <w:widowControl/>
              <w:jc w:val="center"/>
              <w:rPr>
                <w:rFonts w:hint="eastAsia" w:ascii="宋体" w:hAnsi="宋体" w:cs="宋体"/>
                <w:b/>
                <w:bCs/>
                <w:kern w:val="0"/>
                <w:szCs w:val="21"/>
                <w:highlight w:val="none"/>
              </w:rPr>
            </w:pPr>
            <w:r>
              <w:rPr>
                <w:rFonts w:hint="eastAsia" w:ascii="宋体" w:hAnsi="宋体" w:cs="宋体"/>
                <w:b/>
                <w:bCs/>
                <w:kern w:val="0"/>
                <w:szCs w:val="21"/>
                <w:highlight w:val="none"/>
              </w:rPr>
              <w:t>微型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农、林、牧、渔业</w:t>
            </w: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营业收入(Y)</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万元</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Y≥20000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500≤Y＜20000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50≤Y＜500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工业 *</w:t>
            </w: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从业人员(X)</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人</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X≥1000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300≤X＜1000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20≤X＜300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pPr>
              <w:widowControl/>
              <w:jc w:val="left"/>
              <w:rPr>
                <w:rFonts w:hint="eastAsia" w:ascii="宋体" w:hAnsi="宋体" w:cs="宋体"/>
                <w:kern w:val="0"/>
                <w:sz w:val="24"/>
                <w:highlight w:val="none"/>
              </w:rPr>
            </w:pP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营业收入(Y)</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万元</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Y≥40000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2000≤Y＜40000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300≤Y＜2000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建筑业</w:t>
            </w: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营业收入(Y)</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万元</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Y≥80000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6000≤Y＜80000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300≤Y＜6000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pPr>
              <w:widowControl/>
              <w:jc w:val="left"/>
              <w:rPr>
                <w:rFonts w:hint="eastAsia" w:ascii="宋体" w:hAnsi="宋体" w:cs="宋体"/>
                <w:kern w:val="0"/>
                <w:sz w:val="24"/>
                <w:highlight w:val="none"/>
              </w:rPr>
            </w:pP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资产总额(Z)</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万元</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Z≥80000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5000≤Z＜80000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300≤Z＜5000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Z＜300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批发业</w:t>
            </w: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从业人员(X)</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人</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X≥200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20≤X＜200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5≤X＜20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pPr>
              <w:widowControl/>
              <w:jc w:val="left"/>
              <w:rPr>
                <w:rFonts w:hint="eastAsia" w:ascii="宋体" w:hAnsi="宋体" w:cs="宋体"/>
                <w:kern w:val="0"/>
                <w:sz w:val="24"/>
                <w:highlight w:val="none"/>
              </w:rPr>
            </w:pP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营业收入(Y)</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万元</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Y≥40000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5000≤Y＜40000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1000≤Y＜5000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Y＜1000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零售业</w:t>
            </w: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从业人员(X)</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人</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X≥300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50≤X＜300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10≤X＜50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pPr>
              <w:widowControl/>
              <w:jc w:val="left"/>
              <w:rPr>
                <w:rFonts w:hint="eastAsia" w:ascii="宋体" w:hAnsi="宋体" w:cs="宋体"/>
                <w:kern w:val="0"/>
                <w:sz w:val="24"/>
                <w:highlight w:val="none"/>
              </w:rPr>
            </w:pP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营业收入(Y)</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万元</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Y≥20000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500≤Y＜20000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100≤Y＜500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交通运输业 *</w:t>
            </w: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从业人员(X)</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人</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X≥1000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300≤X＜1000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20≤X＜300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pPr>
              <w:widowControl/>
              <w:jc w:val="left"/>
              <w:rPr>
                <w:rFonts w:hint="eastAsia" w:ascii="宋体" w:hAnsi="宋体" w:cs="宋体"/>
                <w:kern w:val="0"/>
                <w:sz w:val="24"/>
                <w:highlight w:val="none"/>
              </w:rPr>
            </w:pP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营业收入(Y)</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万元</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Y≥30000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3000≤Y＜30000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200≤Y＜3000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Y＜200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仓储业*</w:t>
            </w: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从业人员(X)</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人</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X≥200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100≤X＜200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20≤X＜100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pPr>
              <w:widowControl/>
              <w:jc w:val="left"/>
              <w:rPr>
                <w:rFonts w:hint="eastAsia" w:ascii="宋体" w:hAnsi="宋体" w:cs="宋体"/>
                <w:kern w:val="0"/>
                <w:sz w:val="24"/>
                <w:highlight w:val="none"/>
              </w:rPr>
            </w:pP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营业收入(Y)</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万元</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Y≥30000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1000≤Y＜30000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100≤Y＜1000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邮政业</w:t>
            </w: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从业人员(X)</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人</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X≥1000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300≤X＜1000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20≤X＜300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pPr>
              <w:widowControl/>
              <w:jc w:val="left"/>
              <w:rPr>
                <w:rFonts w:hint="eastAsia" w:ascii="宋体" w:hAnsi="宋体" w:cs="宋体"/>
                <w:kern w:val="0"/>
                <w:sz w:val="24"/>
                <w:highlight w:val="none"/>
              </w:rPr>
            </w:pP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营业收入(Y)</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万元</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Y≥30000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2000≤Y＜30000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100≤Y＜2000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住宿业</w:t>
            </w: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从业人员(X)</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人</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X≥300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100≤X＜300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10≤X＜100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pPr>
              <w:widowControl/>
              <w:jc w:val="left"/>
              <w:rPr>
                <w:rFonts w:hint="eastAsia" w:ascii="宋体" w:hAnsi="宋体" w:cs="宋体"/>
                <w:kern w:val="0"/>
                <w:sz w:val="24"/>
                <w:highlight w:val="none"/>
              </w:rPr>
            </w:pP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营业收入(Y)</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万元</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Y≥10000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2000≤Y＜10000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100≤Y＜2000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餐饮业</w:t>
            </w: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从业人员(X)</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人</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X≥300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100≤X＜300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10≤X＜100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pPr>
              <w:widowControl/>
              <w:jc w:val="left"/>
              <w:rPr>
                <w:rFonts w:hint="eastAsia" w:ascii="宋体" w:hAnsi="宋体" w:cs="宋体"/>
                <w:kern w:val="0"/>
                <w:sz w:val="24"/>
                <w:highlight w:val="none"/>
              </w:rPr>
            </w:pP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营业收入(Y)</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万元</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Y≥10000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2000≤Y＜10000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100≤Y＜2000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信息传输业 *</w:t>
            </w: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从业人员(X)</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人</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X≥2000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100≤X＜2000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10≤X＜100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pPr>
              <w:widowControl/>
              <w:jc w:val="left"/>
              <w:rPr>
                <w:rFonts w:hint="eastAsia" w:ascii="宋体" w:hAnsi="宋体" w:cs="宋体"/>
                <w:kern w:val="0"/>
                <w:sz w:val="24"/>
                <w:highlight w:val="none"/>
              </w:rPr>
            </w:pP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营业收入(Y)</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万元</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Y≥100000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1000≤Y＜100000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100≤Y＜1000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软件和信息技术服务业</w:t>
            </w: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从业人员(X)</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人</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X≥300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100≤X＜300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10≤X＜100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pPr>
              <w:widowControl/>
              <w:jc w:val="left"/>
              <w:rPr>
                <w:rFonts w:hint="eastAsia" w:ascii="宋体" w:hAnsi="宋体" w:cs="宋体"/>
                <w:kern w:val="0"/>
                <w:sz w:val="24"/>
                <w:highlight w:val="none"/>
              </w:rPr>
            </w:pP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营业收入(Y)</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万元</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Y≥10000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1000≤Y＜10000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50≤Y＜1000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房地产开发经营</w:t>
            </w: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营业收入(Y)</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万元</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Y≥200000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1000≤Y＜200000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100≤Y＜1000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pPr>
              <w:widowControl/>
              <w:jc w:val="left"/>
              <w:rPr>
                <w:rFonts w:hint="eastAsia" w:ascii="宋体" w:hAnsi="宋体" w:cs="宋体"/>
                <w:kern w:val="0"/>
                <w:sz w:val="24"/>
                <w:highlight w:val="none"/>
              </w:rPr>
            </w:pP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资产总额(Z)</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万元</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Z≥10000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5000≤Z＜10000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2000≤Z＜5000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Z＜2000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物业管理</w:t>
            </w: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从业人员(X)</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人</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X≥1000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300≤X＜1000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100≤X＜300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pPr>
              <w:widowControl/>
              <w:jc w:val="left"/>
              <w:rPr>
                <w:rFonts w:hint="eastAsia" w:ascii="宋体" w:hAnsi="宋体" w:cs="宋体"/>
                <w:kern w:val="0"/>
                <w:sz w:val="24"/>
                <w:highlight w:val="none"/>
              </w:rPr>
            </w:pP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营业收入(Y)</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万元</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Y≥5000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1000≤Y＜5000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500≤Y＜1000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Y＜500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租赁和商务服务业</w:t>
            </w: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从业人员(X)</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人</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X≥300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100≤X＜300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10≤X＜100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pPr>
              <w:widowControl/>
              <w:jc w:val="left"/>
              <w:rPr>
                <w:rFonts w:hint="eastAsia" w:ascii="宋体" w:hAnsi="宋体" w:cs="宋体"/>
                <w:kern w:val="0"/>
                <w:sz w:val="24"/>
                <w:highlight w:val="none"/>
              </w:rPr>
            </w:pP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资产总额(Z)</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万元</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Z≥120000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8000≤Z＜120000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100≤Z＜8000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Z＜100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其他未列明行业 *</w:t>
            </w:r>
          </w:p>
        </w:tc>
        <w:tc>
          <w:tcPr>
            <w:tcW w:w="156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从业人员(X)</w:t>
            </w:r>
          </w:p>
        </w:tc>
        <w:tc>
          <w:tcPr>
            <w:tcW w:w="67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人</w:t>
            </w:r>
          </w:p>
        </w:tc>
        <w:tc>
          <w:tcPr>
            <w:tcW w:w="123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X≥300</w:t>
            </w:r>
          </w:p>
        </w:tc>
        <w:tc>
          <w:tcPr>
            <w:tcW w:w="1891"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100≤X＜300</w:t>
            </w:r>
          </w:p>
        </w:tc>
        <w:tc>
          <w:tcPr>
            <w:tcW w:w="1730"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10≤X＜100</w:t>
            </w:r>
          </w:p>
        </w:tc>
        <w:tc>
          <w:tcPr>
            <w:tcW w:w="1203" w:type="dxa"/>
            <w:noWrap w:val="0"/>
            <w:vAlign w:val="center"/>
          </w:tcPr>
          <w:p>
            <w:pPr>
              <w:widowControl/>
              <w:jc w:val="left"/>
              <w:rPr>
                <w:rFonts w:hint="eastAsia" w:ascii="宋体" w:hAnsi="宋体" w:cs="宋体"/>
                <w:kern w:val="0"/>
                <w:sz w:val="24"/>
                <w:highlight w:val="none"/>
              </w:rPr>
            </w:pPr>
            <w:r>
              <w:rPr>
                <w:rFonts w:hint="eastAsia" w:ascii="宋体" w:hAnsi="宋体" w:cs="宋体"/>
                <w:kern w:val="0"/>
                <w:sz w:val="24"/>
                <w:highlight w:val="none"/>
              </w:rPr>
              <w:t>X＜10</w:t>
            </w:r>
          </w:p>
        </w:tc>
      </w:tr>
    </w:tbl>
    <w:p>
      <w:pPr>
        <w:widowControl/>
        <w:shd w:val="clear" w:color="auto" w:fill="FFFFFF"/>
        <w:spacing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说明： 　　</w:t>
      </w:r>
    </w:p>
    <w:p>
      <w:pPr>
        <w:widowControl/>
        <w:shd w:val="clear" w:color="auto" w:fill="FFFFFF"/>
        <w:spacing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    1.大型、中型和小型企业须同时满足所列指标的下限，否则下划一档；微型企业只须满足所列指标中的一项即可。 　　</w:t>
      </w:r>
    </w:p>
    <w:p>
      <w:pPr>
        <w:widowControl/>
        <w:shd w:val="clear" w:color="auto" w:fill="FFFFFF"/>
        <w:spacing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pPr>
        <w:widowControl/>
        <w:shd w:val="clear" w:color="auto" w:fill="FFFFFF"/>
        <w:spacing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    3.企业划分指标以现行统计制度为准。</w:t>
      </w:r>
    </w:p>
    <w:p>
      <w:pPr>
        <w:widowControl/>
        <w:shd w:val="clear" w:color="auto" w:fill="FFFFFF"/>
        <w:spacing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    （1）从业人员，是指期末从业人员数，没有期末从业人员数的，采用全年平均人员数代替。</w:t>
      </w:r>
    </w:p>
    <w:p>
      <w:pPr>
        <w:widowControl/>
        <w:shd w:val="clear" w:color="auto" w:fill="FFFFFF"/>
        <w:spacing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pPr>
        <w:widowControl/>
        <w:shd w:val="clear" w:color="auto" w:fill="FFFFFF"/>
        <w:spacing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    （3）资产总额，采用资产总计代替。</w:t>
      </w:r>
    </w:p>
    <w:p>
      <w:pPr>
        <w:widowControl/>
        <w:jc w:val="left"/>
        <w:rPr>
          <w:rFonts w:hint="eastAsia" w:ascii="宋体" w:hAnsi="宋体" w:cs="宋体"/>
          <w:kern w:val="0"/>
          <w:sz w:val="24"/>
          <w:highlight w:val="none"/>
        </w:rPr>
      </w:pPr>
    </w:p>
    <w:p>
      <w:pPr>
        <w:widowControl/>
        <w:jc w:val="left"/>
        <w:rPr>
          <w:rFonts w:hint="eastAsia" w:ascii="宋体" w:hAnsi="宋体" w:cs="宋体"/>
          <w:kern w:val="0"/>
          <w:sz w:val="24"/>
          <w:highlight w:val="none"/>
        </w:rPr>
      </w:pPr>
    </w:p>
    <w:p>
      <w:pPr>
        <w:widowControl/>
        <w:shd w:val="clear" w:color="auto" w:fill="FFFFFF"/>
        <w:spacing w:before="150" w:line="600" w:lineRule="atLeast"/>
        <w:textAlignment w:val="baseline"/>
        <w:rPr>
          <w:rFonts w:hint="eastAsia" w:ascii="宋体" w:hAnsi="宋体" w:cs="宋体"/>
          <w:b/>
          <w:bCs/>
          <w:kern w:val="0"/>
          <w:sz w:val="36"/>
          <w:szCs w:val="36"/>
          <w:highlight w:val="none"/>
        </w:rPr>
      </w:pPr>
      <w:r>
        <w:rPr>
          <w:rFonts w:hint="eastAsia" w:ascii="宋体" w:hAnsi="宋体" w:cs="宋体"/>
          <w:b/>
          <w:bCs/>
          <w:kern w:val="0"/>
          <w:sz w:val="36"/>
          <w:szCs w:val="36"/>
          <w:highlight w:val="none"/>
        </w:rPr>
        <w:t>《统计上大中小微型企业划分办法（2017）》修订说明</w:t>
      </w:r>
    </w:p>
    <w:p>
      <w:pPr>
        <w:widowControl/>
        <w:shd w:val="clear" w:color="auto" w:fill="FFFFFF"/>
        <w:spacing w:before="150" w:line="540" w:lineRule="atLeast"/>
        <w:jc w:val="left"/>
        <w:textAlignment w:val="baseline"/>
        <w:rPr>
          <w:rFonts w:hint="eastAsia" w:ascii="宋体" w:hAnsi="宋体" w:cs="宋体"/>
          <w:b/>
          <w:bCs/>
          <w:kern w:val="0"/>
          <w:sz w:val="27"/>
          <w:szCs w:val="27"/>
          <w:highlight w:val="none"/>
        </w:rPr>
      </w:pPr>
      <w:r>
        <w:rPr>
          <w:rFonts w:hint="eastAsia" w:ascii="宋体" w:hAnsi="宋体" w:cs="宋体"/>
          <w:b/>
          <w:bCs/>
          <w:kern w:val="0"/>
          <w:sz w:val="27"/>
          <w:szCs w:val="27"/>
          <w:highlight w:val="none"/>
        </w:rPr>
        <w:t>一、修订背景</w:t>
      </w:r>
    </w:p>
    <w:p>
      <w:pPr>
        <w:widowControl/>
        <w:shd w:val="clear" w:color="auto" w:fill="FFFFFF"/>
        <w:spacing w:before="150"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pPr>
        <w:widowControl/>
        <w:shd w:val="clear" w:color="auto" w:fill="FFFFFF"/>
        <w:spacing w:before="150"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pPr>
        <w:widowControl/>
        <w:shd w:val="clear" w:color="auto" w:fill="FFFFFF"/>
        <w:spacing w:before="150" w:line="540" w:lineRule="atLeast"/>
        <w:jc w:val="left"/>
        <w:textAlignment w:val="baseline"/>
        <w:rPr>
          <w:rFonts w:hint="eastAsia" w:ascii="宋体" w:hAnsi="宋体" w:cs="宋体"/>
          <w:b/>
          <w:bCs/>
          <w:kern w:val="0"/>
          <w:sz w:val="27"/>
          <w:szCs w:val="27"/>
          <w:highlight w:val="none"/>
        </w:rPr>
      </w:pPr>
      <w:r>
        <w:rPr>
          <w:rFonts w:hint="eastAsia" w:ascii="宋体" w:hAnsi="宋体" w:cs="宋体"/>
          <w:b/>
          <w:bCs/>
          <w:kern w:val="0"/>
          <w:sz w:val="27"/>
          <w:szCs w:val="27"/>
          <w:highlight w:val="none"/>
        </w:rPr>
        <w:t>二、修订主要内容</w:t>
      </w:r>
    </w:p>
    <w:p>
      <w:pPr>
        <w:widowControl/>
        <w:shd w:val="clear" w:color="auto" w:fill="FFFFFF"/>
        <w:spacing w:before="150"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pPr>
        <w:widowControl/>
        <w:shd w:val="clear" w:color="auto" w:fill="FFFFFF"/>
        <w:spacing w:before="150"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    将交通运输业中包括的“装卸搬运和运输代理业”修改为“多式联运和运输代理业、装卸搬运”。</w:t>
      </w:r>
    </w:p>
    <w:p>
      <w:pPr>
        <w:widowControl/>
        <w:shd w:val="clear" w:color="auto" w:fill="FFFFFF"/>
        <w:spacing w:before="150" w:line="420" w:lineRule="atLeast"/>
        <w:jc w:val="left"/>
        <w:textAlignment w:val="baseline"/>
        <w:rPr>
          <w:rFonts w:hint="eastAsia" w:ascii="宋体" w:hAnsi="宋体" w:cs="宋体"/>
          <w:kern w:val="0"/>
          <w:szCs w:val="21"/>
          <w:highlight w:val="none"/>
        </w:rPr>
      </w:pPr>
      <w:r>
        <w:rPr>
          <w:rFonts w:hint="eastAsia" w:ascii="宋体" w:hAnsi="宋体" w:cs="宋体"/>
          <w:kern w:val="0"/>
          <w:szCs w:val="21"/>
          <w:highlight w:val="none"/>
        </w:rPr>
        <w:t>    仓储业所包括的行业中类，根据《国民经济行业分类》（GB/T4754—2017）调整为“通用仓储，低温仓储，危险品仓储，谷物、棉花等农产品仓储，中药材仓储和其他仓储业”。</w:t>
      </w:r>
    </w:p>
    <w:p>
      <w:pPr>
        <w:widowControl/>
        <w:jc w:val="left"/>
        <w:rPr>
          <w:rFonts w:hint="eastAsia" w:ascii="宋体" w:hAnsi="宋体" w:cs="宋体"/>
          <w:kern w:val="0"/>
          <w:sz w:val="18"/>
          <w:szCs w:val="18"/>
          <w:highlight w:val="none"/>
        </w:rPr>
      </w:pPr>
    </w:p>
    <w:p>
      <w:pPr>
        <w:rPr>
          <w:highlight w:val="none"/>
        </w:rPr>
      </w:pPr>
    </w:p>
    <w:p>
      <w:pPr>
        <w:rPr>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705"/>
      </w:tabs>
      <w:snapToGrid w:val="0"/>
      <w:jc w:val="left"/>
      <w:rPr>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left"/>
      <w:rPr>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left"/>
      <w:rPr>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right="360"/>
      <w:jc w:val="center"/>
    </w:pPr>
    <w:r>
      <mc:AlternateContent>
        <mc:Choice Requires="wps">
          <w:drawing>
            <wp:anchor distT="0" distB="0" distL="114300" distR="114300" simplePos="0" relativeHeight="251664384" behindDoc="0" locked="0" layoutInCell="1" allowOverlap="1">
              <wp:simplePos x="0" y="0"/>
              <wp:positionH relativeFrom="margin">
                <wp:align>right</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9"/>
                          </w:pPr>
                          <w:r>
                            <w:fldChar w:fldCharType="begin"/>
                          </w:r>
                          <w:r>
                            <w:instrText xml:space="preserve"> PAGE  \* MERGEFORMAT </w:instrText>
                          </w:r>
                          <w:r>
                            <w:fldChar w:fldCharType="separate"/>
                          </w:r>
                          <w:r>
                            <w:t>12</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wVircYBAACbAwAADgAAAGRycy9lMm9Eb2MueG1srVNLbtswEN0X6B0I&#10;7mspD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SkjuhvD5HGyNMl1BGKWCWH3izzm/YrLcVjP1c9/FObv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AbBWKtxgEAAJsDAAAOAAAAAAAAAAEAIAAAAB4BAABkcnMvZTJvRG9jLnht&#10;bFBLBQYAAAAABgAGAFkBAABWBQAAAAA=&#10;">
              <v:fill on="f" focussize="0,0"/>
              <v:stroke on="f"/>
              <v:imagedata o:title=""/>
              <o:lock v:ext="edit" aspectratio="f"/>
              <v:textbox inset="0mm,0mm,0mm,0mm" style="mso-fit-shape-to-text:t;">
                <w:txbxContent>
                  <w:p>
                    <w:pPr>
                      <w:pStyle w:val="9"/>
                    </w:pPr>
                    <w:r>
                      <w:fldChar w:fldCharType="begin"/>
                    </w:r>
                    <w:r>
                      <w:instrText xml:space="preserve"> PAGE  \* MERGEFORMAT </w:instrText>
                    </w:r>
                    <w:r>
                      <w:fldChar w:fldCharType="separate"/>
                    </w:r>
                    <w:r>
                      <w:t>12</w:t>
                    </w:r>
                    <w:r>
                      <w:fldChar w:fldCharType="end"/>
                    </w:r>
                  </w:p>
                </w:txbxContent>
              </v:textbox>
            </v:shape>
          </w:pict>
        </mc:Fallback>
      </mc:AlternateContent>
    </w:r>
    <w:r>
      <w:rPr>
        <w:rFonts w:hint="eastAsia"/>
      </w:rPr>
      <w:t>浙江五石中正工程咨询有限公司衢州分公司</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right="360"/>
      <w:jc w:val="center"/>
    </w:pPr>
    <w: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209550" cy="21717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209550" cy="217170"/>
                      </a:xfrm>
                      <a:prstGeom prst="rect">
                        <a:avLst/>
                      </a:prstGeom>
                      <a:noFill/>
                      <a:ln>
                        <a:noFill/>
                      </a:ln>
                      <a:effectLst/>
                    </wps:spPr>
                    <wps:txbx>
                      <w:txbxContent>
                        <w:p>
                          <w:pPr>
                            <w:pStyle w:val="9"/>
                            <w:ind w:firstLine="180" w:firstLineChars="100"/>
                          </w:pPr>
                          <w:r>
                            <w:rPr>
                              <w:rFonts w:hint="eastAsia"/>
                            </w:rPr>
                            <w:fldChar w:fldCharType="begin"/>
                          </w:r>
                          <w:r>
                            <w:rPr>
                              <w:rFonts w:hint="eastAsia"/>
                            </w:rPr>
                            <w:instrText xml:space="preserve"> PAGE  \* MERGEFORMAT </w:instrText>
                          </w:r>
                          <w:r>
                            <w:rPr>
                              <w:rFonts w:hint="eastAsia"/>
                            </w:rPr>
                            <w:fldChar w:fldCharType="separate"/>
                          </w:r>
                          <w:r>
                            <w:t>38</w:t>
                          </w:r>
                          <w:r>
                            <w:rPr>
                              <w:rFonts w:hint="eastAsia"/>
                            </w:rPr>
                            <w:fldChar w:fldCharType="end"/>
                          </w:r>
                        </w:p>
                      </w:txbxContent>
                    </wps:txbx>
                    <wps:bodyPr lIns="0" tIns="0" rIns="0" bIns="0"/>
                  </wps:wsp>
                </a:graphicData>
              </a:graphic>
            </wp:anchor>
          </w:drawing>
        </mc:Choice>
        <mc:Fallback>
          <w:pict>
            <v:shape id="_x0000_s1026" o:spid="_x0000_s1026" o:spt="202" type="#_x0000_t202" style="position:absolute;left:0pt;margin-top:0pt;height:17.1pt;width:16.5pt;mso-position-horizontal:right;mso-position-horizontal-relative:margin;z-index:251662336;mso-width-relative:page;mso-height-relative:page;" filled="f" stroked="f" coordsize="21600,21600" o:gfxdata="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FIsg9DTAAAAAwEAAA8AAAAAAAAAAQAgAAAAIgAAAGRycy9kb3ducmV2LnhtbFBLAQIUABQAAAAI&#10;AIdO4kC6et+FuQEAAHUDAAAOAAAAAAAAAAEAIAAAACIBAABkcnMvZTJvRG9jLnhtbFBLBQYAAAAA&#10;BgAGAFkBAABNBQAAAAA=&#10;">
              <v:fill on="f" focussize="0,0"/>
              <v:stroke on="f"/>
              <v:imagedata o:title=""/>
              <o:lock v:ext="edit" aspectratio="f"/>
              <v:textbox inset="0mm,0mm,0mm,0mm">
                <w:txbxContent>
                  <w:p>
                    <w:pPr>
                      <w:pStyle w:val="9"/>
                      <w:ind w:firstLine="180" w:firstLineChars="100"/>
                    </w:pPr>
                    <w:r>
                      <w:rPr>
                        <w:rFonts w:hint="eastAsia"/>
                      </w:rPr>
                      <w:fldChar w:fldCharType="begin"/>
                    </w:r>
                    <w:r>
                      <w:rPr>
                        <w:rFonts w:hint="eastAsia"/>
                      </w:rPr>
                      <w:instrText xml:space="preserve"> PAGE  \* MERGEFORMAT </w:instrText>
                    </w:r>
                    <w:r>
                      <w:rPr>
                        <w:rFonts w:hint="eastAsia"/>
                      </w:rPr>
                      <w:fldChar w:fldCharType="separate"/>
                    </w:r>
                    <w:r>
                      <w:t>38</w:t>
                    </w:r>
                    <w:r>
                      <w:rPr>
                        <w:rFonts w:hint="eastAsia"/>
                      </w:rPr>
                      <w:fldChar w:fldCharType="end"/>
                    </w:r>
                  </w:p>
                </w:txbxContent>
              </v:textbox>
            </v:shape>
          </w:pict>
        </mc:Fallback>
      </mc:AlternateContent>
    </w:r>
    <w:r>
      <w:rPr>
        <w:rFonts w:hint="eastAsia"/>
      </w:rPr>
      <w:t>浙江五石中正工程咨询有限公司衢州分公司</w:t>
    </w:r>
  </w:p>
  <w:p>
    <w:pPr>
      <w:pStyle w:val="9"/>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ind w:firstLine="2880" w:firstLineChars="1600"/>
      <w:rPr>
        <w:rFonts w:hint="eastAsia" w:ascii="Calibri" w:hAnsi="Calibri"/>
        <w:sz w:val="18"/>
        <w:szCs w:val="18"/>
      </w:rPr>
    </w:pPr>
  </w:p>
  <w:p>
    <w:pPr>
      <w:tabs>
        <w:tab w:val="center" w:pos="4153"/>
        <w:tab w:val="right" w:pos="8306"/>
      </w:tabs>
      <w:snapToGrid w:val="0"/>
      <w:ind w:firstLine="3240" w:firstLineChars="1800"/>
      <w:rPr>
        <w:rFonts w:ascii="Calibri" w:hAnsi="Calibri"/>
        <w:sz w:val="18"/>
        <w:szCs w:val="18"/>
      </w:rPr>
    </w:pPr>
    <w:r>
      <w:rPr>
        <w:rFonts w:hint="eastAsia" w:ascii="Calibri" w:hAnsi="Calibri"/>
        <w:sz w:val="18"/>
        <w:szCs w:val="18"/>
      </w:rPr>
      <w:t>浙江五石中正工程咨询有限公司衢州分公司</w:t>
    </w:r>
    <w:r>
      <w:rPr>
        <w:sz w:val="18"/>
      </w:rPr>
      <mc:AlternateContent>
        <mc:Choice Requires="wps">
          <w:drawing>
            <wp:anchor distT="0" distB="0" distL="114300" distR="114300" simplePos="0" relativeHeight="251663360"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w:t>
                    </w:r>
                    <w:r>
                      <w:fldChar w:fldCharType="end"/>
                    </w:r>
                  </w:p>
                </w:txbxContent>
              </v:textbox>
            </v:shape>
          </w:pict>
        </mc:Fallback>
      </mc:AlternateContent>
    </w: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tabs>
                              <w:tab w:val="center" w:pos="4153"/>
                              <w:tab w:val="right" w:pos="8306"/>
                            </w:tabs>
                            <w:snapToGrid w:val="0"/>
                          </w:pPr>
                        </w:p>
                        <w:p>
                          <w:pPr>
                            <w:pStyle w:val="20"/>
                            <w:rPr>
                              <w:lang w:val="en-US"/>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ml5N0zAEAAKcDAAAOAAAAAAAAAAEAIAAAAB4BAABkcnMvZTJv&#10;RG9jLnhtbFBLBQYAAAAABgAGAFkBAABcBQAAAAA=&#10;">
              <v:fill on="f" focussize="0,0"/>
              <v:stroke on="f"/>
              <v:imagedata o:title=""/>
              <o:lock v:ext="edit" aspectratio="f"/>
              <v:textbox inset="0mm,0mm,0mm,0mm" style="mso-fit-shape-to-text:t;">
                <w:txbxContent>
                  <w:p>
                    <w:pPr>
                      <w:tabs>
                        <w:tab w:val="center" w:pos="4153"/>
                        <w:tab w:val="right" w:pos="8306"/>
                      </w:tabs>
                      <w:snapToGrid w:val="0"/>
                    </w:pPr>
                  </w:p>
                  <w:p>
                    <w:pPr>
                      <w:pStyle w:val="20"/>
                      <w:rPr>
                        <w:lang w:val="en-US"/>
                      </w:rPr>
                    </w:pP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1"/>
      <w:tabs>
        <w:tab w:val="center" w:pos="4153"/>
        <w:tab w:val="right" w:pos="8306"/>
      </w:tabs>
      <w:snapToGrid w:val="0"/>
      <w:rPr>
        <w:rFonts w:ascii="Calibri" w:hAnsi="Calibri"/>
        <w:sz w:val="18"/>
        <w:szCs w:val="18"/>
      </w:rPr>
    </w:pPr>
    <w:r>
      <w:rPr>
        <w:rFonts w:ascii="Calibri" w:hAnsi="Calibri"/>
        <w:sz w:val="18"/>
        <w:szCs w:val="18"/>
      </w:rPr>
      <w:fldChar w:fldCharType="begin"/>
    </w:r>
    <w:r>
      <w:rPr>
        <w:sz w:val="18"/>
        <w:szCs w:val="18"/>
      </w:rPr>
      <w:instrText xml:space="preserve">PAGE  </w:instrText>
    </w:r>
    <w:r>
      <w:rPr>
        <w:rFonts w:ascii="Calibri" w:hAnsi="Calibri"/>
        <w:sz w:val="18"/>
        <w:szCs w:val="18"/>
      </w:rPr>
      <w:fldChar w:fldCharType="end"/>
    </w:r>
  </w:p>
  <w:p>
    <w:pPr>
      <w:tabs>
        <w:tab w:val="center" w:pos="4153"/>
        <w:tab w:val="right" w:pos="8306"/>
      </w:tabs>
      <w:snapToGrid w:val="0"/>
      <w:rPr>
        <w:rFonts w:ascii="Calibri" w:hAnsi="Calibri"/>
        <w:sz w:val="18"/>
        <w:szCs w:val="18"/>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rFonts w:hint="eastAsia"/>
        <w:lang w:eastAsia="zh-CN"/>
      </w:rPr>
      <w:t>运动心肺测试系统（进口）采购</w:t>
    </w:r>
    <w:r>
      <w:rPr>
        <w:rFonts w:hint="eastAsia"/>
      </w:rPr>
      <w:t>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snapToGrid w:val="0"/>
      <w:jc w:val="center"/>
      <w:rPr>
        <w:sz w:val="18"/>
        <w:szCs w:val="1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snapToGrid w:val="0"/>
      <w:jc w:val="center"/>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4DEF2FE"/>
    <w:multiLevelType w:val="singleLevel"/>
    <w:tmpl w:val="C4DEF2FE"/>
    <w:lvl w:ilvl="0" w:tentative="0">
      <w:start w:val="13"/>
      <w:numFmt w:val="chineseCounting"/>
      <w:suff w:val="nothing"/>
      <w:lvlText w:val="%1、"/>
      <w:lvlJc w:val="left"/>
      <w:rPr>
        <w:rFonts w:hint="eastAsia"/>
      </w:rPr>
    </w:lvl>
  </w:abstractNum>
  <w:abstractNum w:abstractNumId="1">
    <w:nsid w:val="DEBA7BDD"/>
    <w:multiLevelType w:val="singleLevel"/>
    <w:tmpl w:val="DEBA7BDD"/>
    <w:lvl w:ilvl="0" w:tentative="0">
      <w:start w:val="14"/>
      <w:numFmt w:val="chineseCounting"/>
      <w:suff w:val="nothing"/>
      <w:lvlText w:val="%1、"/>
      <w:lvlJc w:val="left"/>
      <w:rPr>
        <w:rFonts w:hint="eastAsia"/>
        <w:b/>
        <w:bCs/>
      </w:rPr>
    </w:lvl>
  </w:abstractNum>
  <w:abstractNum w:abstractNumId="2">
    <w:nsid w:val="00000003"/>
    <w:multiLevelType w:val="multilevel"/>
    <w:tmpl w:val="00000003"/>
    <w:lvl w:ilvl="0" w:tentative="0">
      <w:start w:val="1"/>
      <w:numFmt w:val="chineseCountingThousand"/>
      <w:suff w:val="space"/>
      <w:lvlText w:val="%1、"/>
      <w:lvlJc w:val="left"/>
      <w:pPr>
        <w:ind w:left="425" w:firstLine="142"/>
      </w:pPr>
      <w:rPr>
        <w:rFonts w:hint="eastAsia"/>
      </w:rPr>
    </w:lvl>
    <w:lvl w:ilvl="1" w:tentative="0">
      <w:start w:val="1"/>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b w:val="0"/>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3">
    <w:nsid w:val="1F4131A0"/>
    <w:multiLevelType w:val="multilevel"/>
    <w:tmpl w:val="1F4131A0"/>
    <w:lvl w:ilvl="0" w:tentative="0">
      <w:start w:val="1"/>
      <w:numFmt w:val="chineseCountingThousand"/>
      <w:suff w:val="space"/>
      <w:lvlText w:val="%1、"/>
      <w:lvlJc w:val="left"/>
      <w:pPr>
        <w:ind w:left="425" w:firstLine="142"/>
      </w:pPr>
      <w:rPr>
        <w:rFonts w:hint="eastAsia"/>
      </w:rPr>
    </w:lvl>
    <w:lvl w:ilvl="1" w:tentative="0">
      <w:start w:val="1"/>
      <w:numFmt w:val="decimal"/>
      <w:suff w:val="space"/>
      <w:lvlText w:val="%2."/>
      <w:lvlJc w:val="left"/>
      <w:pPr>
        <w:ind w:left="-27" w:firstLine="567"/>
      </w:pPr>
      <w:rPr>
        <w:rFonts w:hint="eastAsia"/>
        <w:b w:val="0"/>
        <w:i w:val="0"/>
      </w:rPr>
    </w:lvl>
    <w:lvl w:ilvl="2" w:tentative="0">
      <w:start w:val="1"/>
      <w:numFmt w:val="decimal"/>
      <w:suff w:val="nothing"/>
      <w:lvlText w:val="%2.%3"/>
      <w:lvlJc w:val="left"/>
      <w:pPr>
        <w:ind w:left="0" w:firstLine="567"/>
      </w:pPr>
      <w:rPr>
        <w:rFonts w:hint="eastAsia"/>
        <w:b w:val="0"/>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4">
    <w:nsid w:val="2B479CF5"/>
    <w:multiLevelType w:val="singleLevel"/>
    <w:tmpl w:val="2B479CF5"/>
    <w:lvl w:ilvl="0" w:tentative="0">
      <w:start w:val="1"/>
      <w:numFmt w:val="chineseCounting"/>
      <w:pStyle w:val="2"/>
      <w:suff w:val="nothing"/>
      <w:lvlText w:val="%1、"/>
      <w:lvlJc w:val="left"/>
      <w:pPr>
        <w:ind w:left="-2" w:firstLine="420"/>
      </w:pPr>
      <w:rPr>
        <w:rFonts w:hint="eastAsia"/>
      </w:rPr>
    </w:lvl>
  </w:abstractNum>
  <w:num w:numId="1">
    <w:abstractNumId w:val="4"/>
  </w:num>
  <w:num w:numId="2">
    <w:abstractNumId w:val="1"/>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dit="trackedChanges"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AwZDA4MmI4MWViNWMzOTRhZDhmMTE5NjE5ZDBlZDkifQ=="/>
  </w:docVars>
  <w:rsids>
    <w:rsidRoot w:val="00000000"/>
    <w:rsid w:val="01596802"/>
    <w:rsid w:val="01F42D45"/>
    <w:rsid w:val="04F70794"/>
    <w:rsid w:val="055B0056"/>
    <w:rsid w:val="06287A4A"/>
    <w:rsid w:val="07983134"/>
    <w:rsid w:val="08EB30F3"/>
    <w:rsid w:val="0B49573D"/>
    <w:rsid w:val="0BF641A2"/>
    <w:rsid w:val="0D1C2066"/>
    <w:rsid w:val="11472E91"/>
    <w:rsid w:val="11A000B3"/>
    <w:rsid w:val="12154EDF"/>
    <w:rsid w:val="129834EB"/>
    <w:rsid w:val="14336EB8"/>
    <w:rsid w:val="1D9E4724"/>
    <w:rsid w:val="222D24BE"/>
    <w:rsid w:val="2A3423E0"/>
    <w:rsid w:val="2A6D25B0"/>
    <w:rsid w:val="2C2D5059"/>
    <w:rsid w:val="2ECE479A"/>
    <w:rsid w:val="2EEB2870"/>
    <w:rsid w:val="2F9279B6"/>
    <w:rsid w:val="331E0F9D"/>
    <w:rsid w:val="33331F5B"/>
    <w:rsid w:val="33BE1819"/>
    <w:rsid w:val="36BD312A"/>
    <w:rsid w:val="39A366A1"/>
    <w:rsid w:val="3B1E08CA"/>
    <w:rsid w:val="3E2B3181"/>
    <w:rsid w:val="41C14993"/>
    <w:rsid w:val="48AC2E61"/>
    <w:rsid w:val="4D64090E"/>
    <w:rsid w:val="51F50923"/>
    <w:rsid w:val="54C30942"/>
    <w:rsid w:val="573401F7"/>
    <w:rsid w:val="579655A5"/>
    <w:rsid w:val="5AC30BC2"/>
    <w:rsid w:val="61471E39"/>
    <w:rsid w:val="6186668A"/>
    <w:rsid w:val="660A216B"/>
    <w:rsid w:val="68461387"/>
    <w:rsid w:val="68EC5DC5"/>
    <w:rsid w:val="698E18CA"/>
    <w:rsid w:val="6A4033A5"/>
    <w:rsid w:val="6CFB1836"/>
    <w:rsid w:val="70660537"/>
    <w:rsid w:val="760A7A28"/>
    <w:rsid w:val="764E3083"/>
    <w:rsid w:val="7ADA00A7"/>
    <w:rsid w:val="7B7E7B57"/>
    <w:rsid w:val="7BC16766"/>
    <w:rsid w:val="7DE9584E"/>
    <w:rsid w:val="7EAA02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keepNext/>
      <w:keepLines/>
      <w:numPr>
        <w:ilvl w:val="0"/>
        <w:numId w:val="1"/>
      </w:numPr>
      <w:tabs>
        <w:tab w:val="left" w:pos="0"/>
      </w:tabs>
      <w:spacing w:beforeLines="50"/>
      <w:ind w:firstLine="0"/>
      <w:jc w:val="left"/>
      <w:outlineLvl w:val="1"/>
    </w:pPr>
    <w:rPr>
      <w:rFonts w:ascii="Arial" w:hAnsi="Arial"/>
      <w:b/>
      <w:sz w:val="32"/>
    </w:rPr>
  </w:style>
  <w:style w:type="character" w:default="1" w:styleId="18">
    <w:name w:val="Default Paragraph Font"/>
    <w:semiHidden/>
    <w:qFormat/>
    <w:uiPriority w:val="0"/>
  </w:style>
  <w:style w:type="table" w:default="1" w:styleId="16">
    <w:name w:val="Normal Table"/>
    <w:semiHidden/>
    <w:qFormat/>
    <w:uiPriority w:val="0"/>
    <w:tblPr>
      <w:tblCellMar>
        <w:top w:w="0" w:type="dxa"/>
        <w:left w:w="108" w:type="dxa"/>
        <w:bottom w:w="0" w:type="dxa"/>
        <w:right w:w="108" w:type="dxa"/>
      </w:tblCellMar>
    </w:tblPr>
  </w:style>
  <w:style w:type="paragraph" w:styleId="3">
    <w:name w:val="Normal Indent"/>
    <w:basedOn w:val="1"/>
    <w:next w:val="4"/>
    <w:qFormat/>
    <w:uiPriority w:val="0"/>
    <w:pPr>
      <w:widowControl/>
      <w:adjustRightInd w:val="0"/>
      <w:snapToGrid w:val="0"/>
      <w:spacing w:line="480" w:lineRule="atLeast"/>
      <w:ind w:firstLine="567"/>
    </w:pPr>
    <w:rPr>
      <w:rFonts w:hint="eastAsia" w:ascii="宋体" w:hAnsi="Times New Roman" w:eastAsia="宋体" w:cs="Times New Roman"/>
      <w:color w:val="000000"/>
      <w:kern w:val="28"/>
      <w:sz w:val="28"/>
      <w:szCs w:val="20"/>
    </w:rPr>
  </w:style>
  <w:style w:type="paragraph" w:styleId="4">
    <w:name w:val="Body Text Indent"/>
    <w:basedOn w:val="1"/>
    <w:next w:val="1"/>
    <w:qFormat/>
    <w:uiPriority w:val="0"/>
    <w:pPr>
      <w:spacing w:after="120"/>
      <w:ind w:left="420" w:leftChars="200"/>
    </w:pPr>
    <w:rPr>
      <w:rFonts w:ascii="Times New Roman" w:hAnsi="Times New Roman" w:eastAsia="宋体" w:cs="Times New Roman"/>
    </w:rPr>
  </w:style>
  <w:style w:type="paragraph" w:styleId="5">
    <w:name w:val="Body Text 3"/>
    <w:basedOn w:val="1"/>
    <w:qFormat/>
    <w:uiPriority w:val="0"/>
    <w:pPr>
      <w:snapToGrid w:val="0"/>
      <w:spacing w:before="50" w:after="50"/>
    </w:pPr>
    <w:rPr>
      <w:rFonts w:hAnsi="宋体" w:eastAsia="仿宋_GB2312"/>
      <w:b/>
      <w:bCs/>
      <w:sz w:val="24"/>
      <w:szCs w:val="20"/>
    </w:rPr>
  </w:style>
  <w:style w:type="paragraph" w:styleId="6">
    <w:name w:val="Body Text"/>
    <w:basedOn w:val="1"/>
    <w:qFormat/>
    <w:uiPriority w:val="0"/>
    <w:pPr>
      <w:spacing w:after="120"/>
    </w:pPr>
    <w:rPr>
      <w:rFonts w:ascii="Times New Roman" w:hAnsi="Times New Roman" w:eastAsia="宋体" w:cs="Times New Roman"/>
    </w:rPr>
  </w:style>
  <w:style w:type="paragraph" w:styleId="7">
    <w:name w:val="Plain Text"/>
    <w:basedOn w:val="1"/>
    <w:next w:val="1"/>
    <w:qFormat/>
    <w:uiPriority w:val="0"/>
    <w:rPr>
      <w:rFonts w:ascii="宋体" w:hAnsi="Courier New" w:eastAsia="宋体" w:cs="Times New Roman"/>
      <w:szCs w:val="20"/>
    </w:rPr>
  </w:style>
  <w:style w:type="paragraph" w:styleId="8">
    <w:name w:val="Body Text Indent 2"/>
    <w:basedOn w:val="1"/>
    <w:qFormat/>
    <w:uiPriority w:val="0"/>
    <w:pPr>
      <w:spacing w:after="120" w:line="480" w:lineRule="auto"/>
      <w:ind w:left="420" w:leftChars="200"/>
    </w:pPr>
  </w:style>
  <w:style w:type="paragraph" w:styleId="9">
    <w:name w:val="footer"/>
    <w:basedOn w:val="1"/>
    <w:qFormat/>
    <w:uiPriority w:val="0"/>
    <w:pPr>
      <w:tabs>
        <w:tab w:val="center" w:pos="4153"/>
        <w:tab w:val="right" w:pos="8306"/>
      </w:tabs>
      <w:snapToGrid w:val="0"/>
      <w:jc w:val="left"/>
    </w:pPr>
    <w:rPr>
      <w:rFonts w:ascii="Times New Roman" w:hAnsi="Times New Roman" w:eastAsia="宋体" w:cs="Times New Roman"/>
      <w:sz w:val="18"/>
      <w:szCs w:val="18"/>
    </w:rPr>
  </w:style>
  <w:style w:type="paragraph" w:styleId="10">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11">
    <w:name w:val="Normal (Web)"/>
    <w:basedOn w:val="1"/>
    <w:qFormat/>
    <w:uiPriority w:val="0"/>
    <w:pPr>
      <w:widowControl/>
      <w:spacing w:before="100" w:beforeAutospacing="1" w:after="100" w:afterAutospacing="1"/>
      <w:jc w:val="left"/>
    </w:pPr>
    <w:rPr>
      <w:rFonts w:ascii="宋体" w:hAnsi="宋体"/>
      <w:color w:val="000000"/>
      <w:kern w:val="0"/>
      <w:sz w:val="24"/>
    </w:rPr>
  </w:style>
  <w:style w:type="paragraph" w:styleId="12">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13">
    <w:name w:val="Body Text First Indent"/>
    <w:basedOn w:val="6"/>
    <w:next w:val="1"/>
    <w:qFormat/>
    <w:uiPriority w:val="0"/>
    <w:pPr>
      <w:ind w:firstLine="420" w:firstLineChars="100"/>
    </w:pPr>
  </w:style>
  <w:style w:type="paragraph" w:styleId="14">
    <w:name w:val="Body Text First Indent 2"/>
    <w:basedOn w:val="4"/>
    <w:next w:val="15"/>
    <w:unhideWhenUsed/>
    <w:qFormat/>
    <w:uiPriority w:val="0"/>
    <w:pPr>
      <w:ind w:firstLine="420" w:firstLineChars="200"/>
    </w:pPr>
  </w:style>
  <w:style w:type="paragraph" w:customStyle="1" w:styleId="15">
    <w:name w:val="xl53"/>
    <w:basedOn w:val="1"/>
    <w:next w:val="1"/>
    <w:qFormat/>
    <w:uiPriority w:val="0"/>
    <w:pPr>
      <w:widowControl/>
      <w:pBdr>
        <w:top w:val="single" w:color="auto" w:sz="4" w:space="0"/>
        <w:bottom w:val="single" w:color="auto" w:sz="4" w:space="0"/>
        <w:right w:val="single" w:color="auto" w:sz="4" w:space="0"/>
      </w:pBdr>
      <w:spacing w:before="100" w:beforeAutospacing="1" w:after="100" w:afterAutospacing="1"/>
      <w:jc w:val="right"/>
      <w:textAlignment w:val="center"/>
    </w:pPr>
    <w:rPr>
      <w:kern w:val="0"/>
      <w:sz w:val="20"/>
    </w:rPr>
  </w:style>
  <w:style w:type="table" w:styleId="17">
    <w:name w:val="Table Grid"/>
    <w:basedOn w:val="1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Hyperlink"/>
    <w:qFormat/>
    <w:uiPriority w:val="0"/>
    <w:rPr>
      <w:color w:val="0000FF"/>
      <w:u w:val="single"/>
    </w:rPr>
  </w:style>
  <w:style w:type="paragraph" w:customStyle="1" w:styleId="20">
    <w:name w:val="[Normal]"/>
    <w:qFormat/>
    <w:uiPriority w:val="0"/>
    <w:rPr>
      <w:rFonts w:ascii="宋体" w:hAnsi="宋体" w:eastAsia="宋体" w:cs="Times New Roman"/>
      <w:sz w:val="24"/>
      <w:szCs w:val="22"/>
      <w:lang w:val="zh-CN" w:eastAsia="zh-CN" w:bidi="ar-SA"/>
    </w:rPr>
  </w:style>
  <w:style w:type="paragraph" w:customStyle="1" w:styleId="21">
    <w:name w:val="BodyText1I"/>
    <w:basedOn w:val="22"/>
    <w:qFormat/>
    <w:uiPriority w:val="0"/>
    <w:pPr>
      <w:ind w:firstLine="420" w:firstLineChars="100"/>
    </w:pPr>
  </w:style>
  <w:style w:type="paragraph" w:customStyle="1" w:styleId="22">
    <w:name w:val="BodyText"/>
    <w:basedOn w:val="1"/>
    <w:next w:val="23"/>
    <w:qFormat/>
    <w:uiPriority w:val="0"/>
    <w:pPr>
      <w:textAlignment w:val="baseline"/>
    </w:pPr>
    <w:rPr>
      <w:rFonts w:ascii="宋体" w:hAnsi="宋体"/>
      <w:szCs w:val="21"/>
      <w:lang w:val="zh-CN" w:bidi="zh-CN"/>
    </w:rPr>
  </w:style>
  <w:style w:type="paragraph" w:customStyle="1" w:styleId="23">
    <w:name w:val="TOC2"/>
    <w:basedOn w:val="1"/>
    <w:next w:val="1"/>
    <w:qFormat/>
    <w:uiPriority w:val="0"/>
    <w:pPr>
      <w:ind w:left="420" w:leftChars="200"/>
      <w:textAlignment w:val="baseline"/>
    </w:pPr>
  </w:style>
  <w:style w:type="paragraph" w:customStyle="1" w:styleId="24">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
    <w:name w:val="正文缩进2格"/>
    <w:basedOn w:val="1"/>
    <w:qFormat/>
    <w:uiPriority w:val="0"/>
    <w:pPr>
      <w:spacing w:line="600" w:lineRule="exact"/>
      <w:ind w:firstLine="639" w:firstLineChars="206"/>
    </w:pPr>
    <w:rPr>
      <w:rFonts w:ascii="仿宋_GB2312" w:hAnsi="宋体" w:eastAsia="仿宋_GB2312"/>
      <w:sz w:val="31"/>
      <w:szCs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79</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2023-11-27T00:43:00Z</dcterms:created>
  <dc:creator>Administrator</dc:creator>
  <cp:lastModifiedBy>五石中正  汪建霞</cp:lastModifiedBy>
  <cp:lastPrinted>2023-12-07T00:42:00Z</cp:lastPrinted>
  <dcterms:modified xsi:type="dcterms:W3CDTF">2023-12-07T07:11:26Z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0D243BF5692D40AE8A7447D047A0D982_12</vt:lpwstr>
  </property>
</Properties>
</file>