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spacing w:line="360" w:lineRule="auto"/>
        <w:rPr>
          <w:rFonts w:hint="eastAsia" w:ascii="宋体" w:hAnsi="宋体" w:eastAsia="宋体" w:cs="宋体"/>
          <w:color w:val="auto"/>
          <w:sz w:val="28"/>
          <w:szCs w:val="28"/>
          <w:highlight w:val="none"/>
        </w:rPr>
      </w:pPr>
    </w:p>
    <w:p>
      <w:pPr>
        <w:shd w:val="clear" w:color="auto"/>
        <w:spacing w:line="360" w:lineRule="auto"/>
        <w:rPr>
          <w:rFonts w:hint="eastAsia" w:ascii="宋体" w:hAnsi="宋体" w:eastAsia="宋体" w:cs="宋体"/>
          <w:color w:val="auto"/>
          <w:sz w:val="28"/>
          <w:szCs w:val="28"/>
          <w:highlight w:val="none"/>
        </w:rPr>
      </w:pPr>
    </w:p>
    <w:p>
      <w:pPr>
        <w:shd w:val="clear" w:color="auto"/>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drawing>
          <wp:anchor distT="0" distB="0" distL="0" distR="0" simplePos="0" relativeHeight="251659264" behindDoc="1" locked="0" layoutInCell="1" allowOverlap="1">
            <wp:simplePos x="0" y="0"/>
            <wp:positionH relativeFrom="page">
              <wp:posOffset>1371600</wp:posOffset>
            </wp:positionH>
            <wp:positionV relativeFrom="page">
              <wp:posOffset>1310640</wp:posOffset>
            </wp:positionV>
            <wp:extent cx="2971800" cy="2091690"/>
            <wp:effectExtent l="0" t="0" r="0" b="3810"/>
            <wp:wrapNone/>
            <wp:docPr id="1026" name="图片 3"/>
            <wp:cNvGraphicFramePr/>
            <a:graphic xmlns:a="http://schemas.openxmlformats.org/drawingml/2006/main">
              <a:graphicData uri="http://schemas.openxmlformats.org/drawingml/2006/picture">
                <pic:pic xmlns:pic="http://schemas.openxmlformats.org/drawingml/2006/picture">
                  <pic:nvPicPr>
                    <pic:cNvPr id="1026" name="图片 3"/>
                    <pic:cNvPicPr/>
                  </pic:nvPicPr>
                  <pic:blipFill>
                    <a:blip r:embed="rId6" cstate="print">
                      <a:lum contrast="12000"/>
                    </a:blip>
                    <a:srcRect/>
                    <a:stretch>
                      <a:fillRect/>
                    </a:stretch>
                  </pic:blipFill>
                  <pic:spPr>
                    <a:xfrm>
                      <a:off x="0" y="0"/>
                      <a:ext cx="2971800" cy="2091689"/>
                    </a:xfrm>
                    <a:prstGeom prst="rect">
                      <a:avLst/>
                    </a:prstGeom>
                    <a:ln>
                      <a:noFill/>
                    </a:ln>
                  </pic:spPr>
                </pic:pic>
              </a:graphicData>
            </a:graphic>
          </wp:anchor>
        </w:drawing>
      </w:r>
    </w:p>
    <w:p>
      <w:pPr>
        <w:shd w:val="clear" w:color="auto"/>
        <w:spacing w:line="360" w:lineRule="auto"/>
        <w:rPr>
          <w:rFonts w:hint="eastAsia" w:ascii="宋体" w:hAnsi="宋体" w:eastAsia="宋体" w:cs="宋体"/>
          <w:color w:val="auto"/>
          <w:sz w:val="28"/>
          <w:szCs w:val="28"/>
          <w:highlight w:val="none"/>
        </w:rPr>
      </w:pPr>
    </w:p>
    <w:p>
      <w:pPr>
        <w:shd w:val="clear" w:color="auto"/>
        <w:jc w:val="center"/>
        <w:rPr>
          <w:rFonts w:hint="eastAsia" w:ascii="宋体" w:hAnsi="宋体" w:eastAsia="宋体" w:cs="宋体"/>
          <w:color w:val="auto"/>
          <w:sz w:val="72"/>
          <w:szCs w:val="72"/>
          <w:highlight w:val="none"/>
        </w:rPr>
      </w:pPr>
      <w:r>
        <w:rPr>
          <w:rFonts w:hint="eastAsia" w:ascii="宋体" w:hAnsi="宋体" w:eastAsia="宋体" w:cs="宋体"/>
          <w:color w:val="auto"/>
          <w:sz w:val="72"/>
          <w:szCs w:val="72"/>
          <w:highlight w:val="none"/>
        </w:rPr>
        <w:t xml:space="preserve">         F-STONE</w:t>
      </w:r>
    </w:p>
    <w:p>
      <w:pPr>
        <w:shd w:val="clear" w:color="auto"/>
        <w:spacing w:line="360" w:lineRule="auto"/>
        <w:rPr>
          <w:rFonts w:hint="eastAsia" w:ascii="宋体" w:hAnsi="宋体" w:eastAsia="宋体" w:cs="宋体"/>
          <w:color w:val="auto"/>
          <w:sz w:val="28"/>
          <w:szCs w:val="28"/>
          <w:highlight w:val="none"/>
        </w:rPr>
      </w:pPr>
    </w:p>
    <w:p>
      <w:pPr>
        <w:shd w:val="clear" w:color="auto"/>
        <w:spacing w:line="360" w:lineRule="auto"/>
        <w:rPr>
          <w:rFonts w:hint="eastAsia" w:ascii="宋体" w:hAnsi="宋体" w:eastAsia="宋体" w:cs="宋体"/>
          <w:color w:val="auto"/>
          <w:sz w:val="28"/>
          <w:szCs w:val="28"/>
          <w:highlight w:val="none"/>
        </w:rPr>
      </w:pPr>
    </w:p>
    <w:p>
      <w:pPr>
        <w:shd w:val="clear" w:color="auto"/>
        <w:spacing w:line="360" w:lineRule="auto"/>
        <w:rPr>
          <w:rFonts w:hint="eastAsia" w:ascii="宋体" w:hAnsi="宋体" w:eastAsia="宋体" w:cs="宋体"/>
          <w:color w:val="auto"/>
          <w:sz w:val="28"/>
          <w:szCs w:val="28"/>
          <w:highlight w:val="none"/>
        </w:rPr>
      </w:pPr>
    </w:p>
    <w:p>
      <w:pPr>
        <w:shd w:val="clear" w:color="auto"/>
        <w:spacing w:line="360" w:lineRule="auto"/>
        <w:jc w:val="center"/>
        <w:textAlignment w:val="bottom"/>
        <w:rPr>
          <w:rFonts w:hint="eastAsia" w:ascii="宋体" w:hAnsi="宋体" w:eastAsia="宋体" w:cs="宋体"/>
          <w:b/>
          <w:bCs/>
          <w:color w:val="auto"/>
          <w:kern w:val="0"/>
          <w:sz w:val="52"/>
          <w:szCs w:val="52"/>
          <w:highlight w:val="none"/>
        </w:rPr>
      </w:pPr>
      <w:r>
        <w:rPr>
          <w:rFonts w:hint="eastAsia" w:ascii="宋体" w:hAnsi="宋体" w:eastAsia="宋体" w:cs="宋体"/>
          <w:b/>
          <w:bCs/>
          <w:color w:val="auto"/>
          <w:kern w:val="0"/>
          <w:sz w:val="52"/>
          <w:szCs w:val="52"/>
          <w:highlight w:val="none"/>
        </w:rPr>
        <w:t>政府采购电子招标文件</w:t>
      </w:r>
    </w:p>
    <w:p>
      <w:pPr>
        <w:shd w:val="clear" w:color="auto"/>
        <w:spacing w:line="360" w:lineRule="auto"/>
        <w:rPr>
          <w:rFonts w:hint="eastAsia" w:ascii="宋体" w:hAnsi="宋体" w:eastAsia="宋体" w:cs="宋体"/>
          <w:color w:val="auto"/>
          <w:sz w:val="28"/>
          <w:szCs w:val="28"/>
          <w:highlight w:val="none"/>
        </w:rPr>
      </w:pPr>
    </w:p>
    <w:p>
      <w:pPr>
        <w:shd w:val="clear" w:color="auto"/>
        <w:spacing w:line="360" w:lineRule="auto"/>
        <w:rPr>
          <w:rFonts w:hint="eastAsia" w:ascii="宋体" w:hAnsi="宋体" w:eastAsia="宋体" w:cs="宋体"/>
          <w:color w:val="auto"/>
          <w:sz w:val="28"/>
          <w:szCs w:val="28"/>
          <w:highlight w:val="none"/>
        </w:rPr>
      </w:pPr>
    </w:p>
    <w:p>
      <w:pPr>
        <w:shd w:val="clear" w:color="auto"/>
        <w:spacing w:line="360" w:lineRule="auto"/>
        <w:jc w:val="center"/>
        <w:textAlignment w:val="bottom"/>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项目编号：</w:t>
      </w:r>
      <w:r>
        <w:rPr>
          <w:rFonts w:hint="eastAsia" w:ascii="宋体" w:hAnsi="宋体" w:cs="宋体"/>
          <w:color w:val="auto"/>
          <w:sz w:val="28"/>
          <w:szCs w:val="28"/>
          <w:highlight w:val="none"/>
          <w:lang w:eastAsia="zh-CN"/>
        </w:rPr>
        <w:t>ZJWS2024-HYWJJ01</w:t>
      </w:r>
    </w:p>
    <w:p>
      <w:pPr>
        <w:shd w:val="clear" w:color="auto"/>
        <w:spacing w:line="360" w:lineRule="auto"/>
        <w:rPr>
          <w:rFonts w:hint="eastAsia" w:ascii="宋体" w:hAnsi="宋体" w:eastAsia="宋体" w:cs="宋体"/>
          <w:color w:val="auto"/>
          <w:sz w:val="28"/>
          <w:szCs w:val="28"/>
          <w:highlight w:val="none"/>
        </w:rPr>
      </w:pPr>
    </w:p>
    <w:p>
      <w:pPr>
        <w:shd w:val="clear" w:color="auto"/>
        <w:autoSpaceDE w:val="0"/>
        <w:autoSpaceDN w:val="0"/>
        <w:adjustRightInd w:val="0"/>
        <w:spacing w:line="360" w:lineRule="auto"/>
        <w:jc w:val="both"/>
        <w:rPr>
          <w:rFonts w:hint="eastAsia" w:ascii="宋体" w:hAnsi="宋体" w:eastAsia="宋体" w:cs="宋体"/>
          <w:color w:val="auto"/>
          <w:kern w:val="0"/>
          <w:sz w:val="28"/>
          <w:szCs w:val="28"/>
          <w:highlight w:val="none"/>
        </w:rPr>
      </w:pPr>
    </w:p>
    <w:p>
      <w:pPr>
        <w:shd w:val="clear" w:color="auto"/>
        <w:autoSpaceDE w:val="0"/>
        <w:autoSpaceDN w:val="0"/>
        <w:adjustRightInd w:val="0"/>
        <w:spacing w:line="360" w:lineRule="auto"/>
        <w:ind w:firstLine="840" w:firstLineChars="300"/>
        <w:jc w:val="center"/>
        <w:rPr>
          <w:rFonts w:hint="eastAsia" w:ascii="宋体" w:hAnsi="宋体" w:eastAsia="宋体" w:cs="宋体"/>
          <w:color w:val="auto"/>
          <w:kern w:val="0"/>
          <w:sz w:val="28"/>
          <w:szCs w:val="28"/>
          <w:highlight w:val="none"/>
          <w:lang w:eastAsia="zh-CN"/>
        </w:rPr>
      </w:pPr>
      <w:r>
        <w:rPr>
          <w:rFonts w:hint="eastAsia" w:ascii="宋体" w:hAnsi="宋体" w:eastAsia="宋体" w:cs="宋体"/>
          <w:color w:val="auto"/>
          <w:kern w:val="0"/>
          <w:sz w:val="28"/>
          <w:szCs w:val="28"/>
          <w:highlight w:val="none"/>
        </w:rPr>
        <w:t>采购项目：</w:t>
      </w:r>
      <w:r>
        <w:rPr>
          <w:rFonts w:hint="eastAsia" w:ascii="宋体" w:hAnsi="宋体" w:cs="宋体"/>
          <w:color w:val="auto"/>
          <w:kern w:val="0"/>
          <w:sz w:val="28"/>
          <w:szCs w:val="28"/>
          <w:highlight w:val="none"/>
          <w:lang w:eastAsia="zh-CN"/>
        </w:rPr>
        <w:t>自动体外除颤仪（AED）及配套设备采购项目</w:t>
      </w:r>
    </w:p>
    <w:p>
      <w:pPr>
        <w:shd w:val="clear" w:color="auto"/>
        <w:autoSpaceDE w:val="0"/>
        <w:autoSpaceDN w:val="0"/>
        <w:adjustRightInd w:val="0"/>
        <w:spacing w:line="360" w:lineRule="auto"/>
        <w:ind w:firstLine="840" w:firstLineChars="300"/>
        <w:jc w:val="center"/>
        <w:rPr>
          <w:rFonts w:hint="eastAsia" w:ascii="宋体" w:hAnsi="宋体" w:eastAsia="宋体" w:cs="宋体"/>
          <w:color w:val="auto"/>
          <w:kern w:val="0"/>
          <w:sz w:val="28"/>
          <w:szCs w:val="28"/>
          <w:highlight w:val="none"/>
          <w:lang w:eastAsia="zh-CN"/>
        </w:rPr>
      </w:pPr>
      <w:r>
        <w:rPr>
          <w:rFonts w:hint="eastAsia" w:ascii="宋体" w:hAnsi="宋体" w:eastAsia="宋体" w:cs="宋体"/>
          <w:color w:val="auto"/>
          <w:kern w:val="0"/>
          <w:sz w:val="28"/>
          <w:szCs w:val="28"/>
          <w:highlight w:val="none"/>
        </w:rPr>
        <w:t>采购单位：</w:t>
      </w:r>
      <w:r>
        <w:rPr>
          <w:rFonts w:hint="eastAsia" w:ascii="宋体" w:hAnsi="宋体" w:cs="宋体"/>
          <w:color w:val="auto"/>
          <w:kern w:val="0"/>
          <w:sz w:val="28"/>
          <w:szCs w:val="28"/>
          <w:highlight w:val="none"/>
          <w:lang w:eastAsia="zh-CN"/>
        </w:rPr>
        <w:t>台州市黄岩区卫生健康局</w:t>
      </w:r>
    </w:p>
    <w:p>
      <w:pPr>
        <w:shd w:val="clear" w:color="auto"/>
        <w:autoSpaceDE w:val="0"/>
        <w:autoSpaceDN w:val="0"/>
        <w:adjustRightInd w:val="0"/>
        <w:spacing w:line="360" w:lineRule="auto"/>
        <w:jc w:val="both"/>
        <w:rPr>
          <w:rFonts w:hint="eastAsia" w:ascii="宋体" w:hAnsi="宋体" w:eastAsia="宋体" w:cs="宋体"/>
          <w:color w:val="auto"/>
          <w:kern w:val="0"/>
          <w:sz w:val="28"/>
          <w:szCs w:val="28"/>
          <w:highlight w:val="none"/>
        </w:rPr>
      </w:pPr>
    </w:p>
    <w:p>
      <w:pPr>
        <w:shd w:val="clear" w:color="auto"/>
        <w:autoSpaceDE w:val="0"/>
        <w:autoSpaceDN w:val="0"/>
        <w:adjustRightInd w:val="0"/>
        <w:spacing w:line="360" w:lineRule="auto"/>
        <w:jc w:val="both"/>
        <w:rPr>
          <w:rFonts w:hint="eastAsia" w:ascii="宋体" w:hAnsi="宋体" w:eastAsia="宋体" w:cs="宋体"/>
          <w:color w:val="auto"/>
          <w:kern w:val="0"/>
          <w:sz w:val="28"/>
          <w:szCs w:val="28"/>
          <w:highlight w:val="none"/>
        </w:rPr>
      </w:pPr>
    </w:p>
    <w:p>
      <w:pPr>
        <w:shd w:val="clear" w:color="auto"/>
        <w:autoSpaceDE w:val="0"/>
        <w:autoSpaceDN w:val="0"/>
        <w:adjustRightInd w:val="0"/>
        <w:spacing w:line="360" w:lineRule="auto"/>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采购代理机构：浙江五石中正工程咨询有限公司</w:t>
      </w:r>
    </w:p>
    <w:p>
      <w:pPr>
        <w:shd w:val="clear" w:color="auto"/>
        <w:autoSpaceDE w:val="0"/>
        <w:autoSpaceDN w:val="0"/>
        <w:adjustRightInd w:val="0"/>
        <w:spacing w:line="360" w:lineRule="auto"/>
        <w:jc w:val="center"/>
        <w:rPr>
          <w:rFonts w:hint="eastAsia" w:ascii="宋体" w:hAnsi="宋体" w:eastAsia="宋体" w:cs="宋体"/>
          <w:color w:val="auto"/>
          <w:kern w:val="0"/>
          <w:sz w:val="28"/>
          <w:szCs w:val="28"/>
          <w:highlight w:val="none"/>
          <w:lang w:eastAsia="zh-CN"/>
        </w:rPr>
      </w:pPr>
      <w:r>
        <w:rPr>
          <w:rFonts w:hint="eastAsia" w:ascii="宋体" w:hAnsi="宋体" w:eastAsia="宋体" w:cs="宋体"/>
          <w:color w:val="auto"/>
          <w:kern w:val="0"/>
          <w:sz w:val="28"/>
          <w:szCs w:val="28"/>
          <w:highlight w:val="none"/>
          <w:lang w:eastAsia="zh-CN"/>
        </w:rPr>
        <w:t>202</w:t>
      </w:r>
      <w:r>
        <w:rPr>
          <w:rFonts w:hint="eastAsia" w:ascii="宋体" w:hAnsi="宋体" w:eastAsia="宋体" w:cs="宋体"/>
          <w:color w:val="auto"/>
          <w:kern w:val="0"/>
          <w:sz w:val="28"/>
          <w:szCs w:val="28"/>
          <w:highlight w:val="none"/>
          <w:lang w:val="en-US" w:eastAsia="zh-CN"/>
        </w:rPr>
        <w:t>4</w:t>
      </w:r>
      <w:r>
        <w:rPr>
          <w:rFonts w:hint="eastAsia" w:ascii="宋体" w:hAnsi="宋体" w:eastAsia="宋体" w:cs="宋体"/>
          <w:color w:val="auto"/>
          <w:kern w:val="0"/>
          <w:sz w:val="28"/>
          <w:szCs w:val="28"/>
          <w:highlight w:val="none"/>
          <w:lang w:eastAsia="zh-CN"/>
        </w:rPr>
        <w:t>年</w:t>
      </w:r>
      <w:r>
        <w:rPr>
          <w:rFonts w:hint="eastAsia" w:ascii="宋体" w:hAnsi="宋体" w:eastAsia="宋体" w:cs="宋体"/>
          <w:color w:val="auto"/>
          <w:kern w:val="0"/>
          <w:sz w:val="28"/>
          <w:szCs w:val="28"/>
          <w:highlight w:val="none"/>
          <w:lang w:val="en-US" w:eastAsia="zh-CN"/>
        </w:rPr>
        <w:t>4</w:t>
      </w:r>
      <w:r>
        <w:rPr>
          <w:rFonts w:hint="eastAsia" w:ascii="宋体" w:hAnsi="宋体" w:eastAsia="宋体" w:cs="宋体"/>
          <w:color w:val="auto"/>
          <w:kern w:val="0"/>
          <w:sz w:val="28"/>
          <w:szCs w:val="28"/>
          <w:highlight w:val="none"/>
          <w:lang w:eastAsia="zh-CN"/>
        </w:rPr>
        <w:t>月</w:t>
      </w:r>
    </w:p>
    <w:p>
      <w:pPr>
        <w:shd w:val="clear" w:color="auto"/>
        <w:spacing w:line="360" w:lineRule="auto"/>
        <w:rPr>
          <w:rFonts w:hint="eastAsia" w:ascii="宋体" w:hAnsi="宋体" w:eastAsia="宋体" w:cs="宋体"/>
          <w:color w:val="auto"/>
          <w:sz w:val="28"/>
          <w:szCs w:val="28"/>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目  录</w:t>
      </w: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第一章 公开招标采购公告</w:t>
      </w:r>
    </w:p>
    <w:p>
      <w:pPr>
        <w:shd w:val="clear" w:color="auto"/>
        <w:spacing w:line="360" w:lineRule="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第二章 投标人须知</w:t>
      </w:r>
    </w:p>
    <w:p>
      <w:pPr>
        <w:shd w:val="clear" w:color="auto"/>
        <w:spacing w:line="360" w:lineRule="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第三章 评标办法及评分标准</w:t>
      </w:r>
    </w:p>
    <w:p>
      <w:pPr>
        <w:shd w:val="clear" w:color="auto"/>
        <w:spacing w:line="360" w:lineRule="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第四章 公开招标需求</w:t>
      </w:r>
    </w:p>
    <w:p>
      <w:pPr>
        <w:shd w:val="clear" w:color="auto"/>
        <w:spacing w:line="360" w:lineRule="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第五章 政府采购合同主要条款指引</w:t>
      </w:r>
    </w:p>
    <w:p>
      <w:pPr>
        <w:shd w:val="clear" w:color="auto"/>
        <w:spacing w:line="360" w:lineRule="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第六章 投标文件格式附件</w:t>
      </w: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第一章</w:t>
      </w:r>
      <w:r>
        <w:rPr>
          <w:rFonts w:hint="eastAsia" w:ascii="宋体" w:hAnsi="宋体" w:eastAsia="宋体" w:cs="宋体"/>
          <w:b/>
          <w:bCs/>
          <w:color w:val="auto"/>
          <w:sz w:val="36"/>
          <w:szCs w:val="36"/>
          <w:highlight w:val="none"/>
          <w:lang w:val="en-US" w:eastAsia="zh-CN"/>
        </w:rPr>
        <w:t xml:space="preserve"> </w:t>
      </w:r>
      <w:r>
        <w:rPr>
          <w:rFonts w:hint="eastAsia" w:ascii="宋体" w:hAnsi="宋体" w:eastAsia="宋体" w:cs="宋体"/>
          <w:b/>
          <w:bCs/>
          <w:color w:val="auto"/>
          <w:sz w:val="36"/>
          <w:szCs w:val="36"/>
          <w:highlight w:val="none"/>
        </w:rPr>
        <w:t>公开招标采购公告</w:t>
      </w:r>
    </w:p>
    <w:p>
      <w:pPr>
        <w:keepNext w:val="0"/>
        <w:keepLines w:val="0"/>
        <w:pageBreakBefore w:val="0"/>
        <w:shd w:val="clear" w:color="auto"/>
        <w:kinsoku/>
        <w:wordWrap/>
        <w:overflowPunct/>
        <w:topLinePunct w:val="0"/>
        <w:autoSpaceDE/>
        <w:autoSpaceDN/>
        <w:bidi w:val="0"/>
        <w:adjustRightInd/>
        <w:snapToGrid/>
        <w:spacing w:line="360" w:lineRule="auto"/>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mc:AlternateContent>
          <mc:Choice Requires="wps">
            <w:drawing>
              <wp:anchor distT="0" distB="0" distL="0" distR="0" simplePos="0" relativeHeight="251659264" behindDoc="0" locked="0" layoutInCell="1" allowOverlap="1">
                <wp:simplePos x="0" y="0"/>
                <wp:positionH relativeFrom="column">
                  <wp:posOffset>-239395</wp:posOffset>
                </wp:positionH>
                <wp:positionV relativeFrom="page">
                  <wp:posOffset>1320800</wp:posOffset>
                </wp:positionV>
                <wp:extent cx="5833745" cy="1334135"/>
                <wp:effectExtent l="7620" t="7620" r="26035" b="10795"/>
                <wp:wrapTopAndBottom/>
                <wp:docPr id="1027" name="文本框 9"/>
                <wp:cNvGraphicFramePr/>
                <a:graphic xmlns:a="http://schemas.openxmlformats.org/drawingml/2006/main">
                  <a:graphicData uri="http://schemas.microsoft.com/office/word/2010/wordprocessingShape">
                    <wps:wsp>
                      <wps:cNvSpPr/>
                      <wps:spPr>
                        <a:xfrm>
                          <a:off x="0" y="0"/>
                          <a:ext cx="5833745" cy="1334135"/>
                        </a:xfrm>
                        <a:prstGeom prst="rect">
                          <a:avLst/>
                        </a:prstGeom>
                        <a:gradFill flip="none" rotWithShape="0">
                          <a:gsLst>
                            <a:gs pos="0">
                              <a:srgbClr val="FFFFFF"/>
                            </a:gs>
                            <a:gs pos="100000">
                              <a:srgbClr val="FFFFFF"/>
                            </a:gs>
                          </a:gsLst>
                          <a:lin ang="0" scaled="0"/>
                        </a:gradFill>
                        <a:ln w="15875" cap="flat" cmpd="sng">
                          <a:solidFill>
                            <a:srgbClr val="000000"/>
                          </a:solidFill>
                          <a:prstDash val="solid"/>
                          <a:miter/>
                          <a:headEnd type="none" w="med" len="med"/>
                          <a:tailEnd type="none" w="med" len="med"/>
                        </a:ln>
                      </wps:spPr>
                      <wps:txbx>
                        <w:txbxContent>
                          <w:p>
                            <w:pPr>
                              <w:bidi w:val="0"/>
                              <w:spacing w:line="360" w:lineRule="auto"/>
                              <w:rPr>
                                <w:rFonts w:hint="eastAsia" w:ascii="宋体" w:hAnsi="宋体" w:eastAsia="宋体" w:cs="宋体"/>
                                <w:sz w:val="24"/>
                                <w:szCs w:val="24"/>
                              </w:rPr>
                            </w:pPr>
                            <w:r>
                              <w:rPr>
                                <w:rFonts w:hint="eastAsia" w:ascii="宋体" w:hAnsi="宋体" w:eastAsia="宋体" w:cs="宋体"/>
                                <w:sz w:val="24"/>
                                <w:szCs w:val="24"/>
                              </w:rPr>
                              <w:t>项目概况</w:t>
                            </w:r>
                          </w:p>
                          <w:p>
                            <w:pPr>
                              <w:bidi w:val="0"/>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eastAsia="zh-CN"/>
                              </w:rPr>
                              <w:t>自动体外除颤仪（AED）及配套设备采购项目</w:t>
                            </w:r>
                            <w:r>
                              <w:rPr>
                                <w:rFonts w:hint="eastAsia" w:ascii="宋体" w:hAnsi="宋体" w:eastAsia="宋体" w:cs="宋体"/>
                                <w:sz w:val="24"/>
                                <w:szCs w:val="24"/>
                              </w:rPr>
                              <w:t>招标项目的潜在投</w:t>
                            </w:r>
                            <w:r>
                              <w:rPr>
                                <w:rFonts w:hint="eastAsia" w:ascii="宋体" w:hAnsi="宋体" w:eastAsia="宋体" w:cs="宋体"/>
                                <w:color w:val="auto"/>
                                <w:sz w:val="24"/>
                                <w:szCs w:val="24"/>
                              </w:rPr>
                              <w:t>标人应在政采云平台（http：//zfcg.czt.zj.gov.cn）获取（下载）招标文件，并于</w:t>
                            </w:r>
                            <w:r>
                              <w:rPr>
                                <w:rFonts w:hint="eastAsia" w:ascii="宋体" w:hAnsi="宋体" w:cs="宋体"/>
                                <w:color w:val="auto"/>
                                <w:sz w:val="24"/>
                                <w:szCs w:val="24"/>
                                <w:lang w:eastAsia="zh-CN"/>
                              </w:rPr>
                              <w:t>2024年5月7日  14：30</w:t>
                            </w:r>
                            <w:r>
                              <w:rPr>
                                <w:rFonts w:hint="eastAsia" w:ascii="宋体" w:hAnsi="宋体" w:eastAsia="宋体" w:cs="宋体"/>
                                <w:color w:val="auto"/>
                                <w:sz w:val="24"/>
                                <w:szCs w:val="24"/>
                              </w:rPr>
                              <w:t>（北京时间）前递交（上传）投标文件。</w:t>
                            </w:r>
                          </w:p>
                        </w:txbxContent>
                      </wps:txbx>
                      <wps:bodyPr/>
                    </wps:wsp>
                  </a:graphicData>
                </a:graphic>
              </wp:anchor>
            </w:drawing>
          </mc:Choice>
          <mc:Fallback>
            <w:pict>
              <v:rect id="文本框 9" o:spid="_x0000_s1026" o:spt="1" style="position:absolute;left:0pt;margin-left:-18.85pt;margin-top:104pt;height:105.05pt;width:459.35pt;mso-position-vertical-relative:page;mso-wrap-distance-bottom:0pt;mso-wrap-distance-top:0pt;z-index:251659264;mso-width-relative:page;mso-height-relative:page;" fillcolor="#FFFFFF" filled="t" stroked="t" coordsize="21600,21600" o:gfxdata="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BNrUMTZAAAACwEAAA8AAAAAAAAAAQAgAAAAIgAA&#10;AGRycy9kb3ducmV2LnhtbFBLAQIUABQAAAAIAIdO4kAXIKvVQAIAALYEAAAOAAAAAAAAAAEAIAAA&#10;ACgBAABkcnMvZTJvRG9jLnhtbFBLBQYAAAAABgAGAFkBAADaBQAAAAA=&#10;">
                <v:fill type="gradient" on="t" color2="#FFFFFF" angle="90" focus="100%" focussize="0,0">
                  <o:fill type="gradientUnscaled" v:ext="backwardCompatible"/>
                </v:fill>
                <v:stroke weight="1.25pt" color="#000000" joinstyle="miter"/>
                <v:imagedata o:title=""/>
                <o:lock v:ext="edit" aspectratio="f"/>
                <v:textbox>
                  <w:txbxContent>
                    <w:p>
                      <w:pPr>
                        <w:bidi w:val="0"/>
                        <w:spacing w:line="360" w:lineRule="auto"/>
                        <w:rPr>
                          <w:rFonts w:hint="eastAsia" w:ascii="宋体" w:hAnsi="宋体" w:eastAsia="宋体" w:cs="宋体"/>
                          <w:sz w:val="24"/>
                          <w:szCs w:val="24"/>
                        </w:rPr>
                      </w:pPr>
                      <w:r>
                        <w:rPr>
                          <w:rFonts w:hint="eastAsia" w:ascii="宋体" w:hAnsi="宋体" w:eastAsia="宋体" w:cs="宋体"/>
                          <w:sz w:val="24"/>
                          <w:szCs w:val="24"/>
                        </w:rPr>
                        <w:t>项目概况</w:t>
                      </w:r>
                    </w:p>
                    <w:p>
                      <w:pPr>
                        <w:bidi w:val="0"/>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eastAsia="zh-CN"/>
                        </w:rPr>
                        <w:t>自动体外除颤仪（AED）及配套设备采购项目</w:t>
                      </w:r>
                      <w:r>
                        <w:rPr>
                          <w:rFonts w:hint="eastAsia" w:ascii="宋体" w:hAnsi="宋体" w:eastAsia="宋体" w:cs="宋体"/>
                          <w:sz w:val="24"/>
                          <w:szCs w:val="24"/>
                        </w:rPr>
                        <w:t>招标项目的潜在投</w:t>
                      </w:r>
                      <w:r>
                        <w:rPr>
                          <w:rFonts w:hint="eastAsia" w:ascii="宋体" w:hAnsi="宋体" w:eastAsia="宋体" w:cs="宋体"/>
                          <w:color w:val="auto"/>
                          <w:sz w:val="24"/>
                          <w:szCs w:val="24"/>
                        </w:rPr>
                        <w:t>标人应在政采云平台（http：//zfcg.czt.zj.gov.cn）获取（下载）招标文件，并于</w:t>
                      </w:r>
                      <w:r>
                        <w:rPr>
                          <w:rFonts w:hint="eastAsia" w:ascii="宋体" w:hAnsi="宋体" w:cs="宋体"/>
                          <w:color w:val="auto"/>
                          <w:sz w:val="24"/>
                          <w:szCs w:val="24"/>
                          <w:lang w:eastAsia="zh-CN"/>
                        </w:rPr>
                        <w:t>2024年5月7日  14：30</w:t>
                      </w:r>
                      <w:r>
                        <w:rPr>
                          <w:rFonts w:hint="eastAsia" w:ascii="宋体" w:hAnsi="宋体" w:eastAsia="宋体" w:cs="宋体"/>
                          <w:color w:val="auto"/>
                          <w:sz w:val="24"/>
                          <w:szCs w:val="24"/>
                        </w:rPr>
                        <w:t>（北京时间）前递交（上传）投标文件。</w:t>
                      </w:r>
                    </w:p>
                  </w:txbxContent>
                </v:textbox>
                <w10:wrap type="topAndBottom"/>
              </v:rect>
            </w:pict>
          </mc:Fallback>
        </mc:AlternateContent>
      </w:r>
      <w:r>
        <w:rPr>
          <w:rFonts w:hint="eastAsia" w:ascii="宋体" w:hAnsi="宋体" w:eastAsia="宋体" w:cs="宋体"/>
          <w:b/>
          <w:bCs/>
          <w:color w:val="auto"/>
          <w:sz w:val="24"/>
          <w:szCs w:val="24"/>
          <w:highlight w:val="none"/>
        </w:rPr>
        <w:t>一、项目基本情况</w:t>
      </w:r>
    </w:p>
    <w:p>
      <w:pPr>
        <w:keepNext w:val="0"/>
        <w:keepLines w:val="0"/>
        <w:pageBreakBefore w:val="0"/>
        <w:shd w:val="clear" w:color="auto"/>
        <w:kinsoku/>
        <w:wordWrap/>
        <w:overflowPunct/>
        <w:topLinePunct w:val="0"/>
        <w:autoSpaceDE/>
        <w:autoSpaceDN/>
        <w:bidi w:val="0"/>
        <w:adjustRightInd/>
        <w:snapToGrid/>
        <w:spacing w:line="360" w:lineRule="auto"/>
        <w:ind w:firstLine="240" w:firstLineChars="1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项目编号：</w:t>
      </w:r>
      <w:r>
        <w:rPr>
          <w:rFonts w:hint="eastAsia" w:ascii="宋体" w:hAnsi="宋体" w:cs="宋体"/>
          <w:color w:val="auto"/>
          <w:sz w:val="24"/>
          <w:szCs w:val="24"/>
          <w:highlight w:val="none"/>
          <w:lang w:eastAsia="zh-CN"/>
        </w:rPr>
        <w:t>ZJWS2024-HYWJJ01</w:t>
      </w:r>
    </w:p>
    <w:p>
      <w:pPr>
        <w:keepNext w:val="0"/>
        <w:keepLines w:val="0"/>
        <w:pageBreakBefore w:val="0"/>
        <w:shd w:val="clear" w:color="auto"/>
        <w:kinsoku/>
        <w:wordWrap/>
        <w:overflowPunct/>
        <w:topLinePunct w:val="0"/>
        <w:autoSpaceDE/>
        <w:autoSpaceDN/>
        <w:bidi w:val="0"/>
        <w:adjustRightInd/>
        <w:snapToGrid/>
        <w:spacing w:line="360" w:lineRule="auto"/>
        <w:ind w:firstLine="240" w:firstLineChars="1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项目名称：</w:t>
      </w:r>
      <w:r>
        <w:rPr>
          <w:rFonts w:hint="eastAsia" w:ascii="宋体" w:hAnsi="宋体" w:cs="宋体"/>
          <w:color w:val="auto"/>
          <w:sz w:val="24"/>
          <w:szCs w:val="24"/>
          <w:highlight w:val="none"/>
          <w:lang w:eastAsia="zh-CN"/>
        </w:rPr>
        <w:t>自动体外除颤仪（AED）及配套设备采购项目</w:t>
      </w:r>
    </w:p>
    <w:p>
      <w:pPr>
        <w:keepNext w:val="0"/>
        <w:keepLines w:val="0"/>
        <w:pageBreakBefore w:val="0"/>
        <w:shd w:val="clear" w:color="auto"/>
        <w:kinsoku/>
        <w:wordWrap/>
        <w:overflowPunct/>
        <w:topLinePunct w:val="0"/>
        <w:autoSpaceDE/>
        <w:autoSpaceDN/>
        <w:bidi w:val="0"/>
        <w:adjustRightInd/>
        <w:snapToGrid/>
        <w:spacing w:line="360" w:lineRule="auto"/>
        <w:ind w:firstLine="240" w:firstLineChars="1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预算金额（元）：</w:t>
      </w:r>
      <w:r>
        <w:rPr>
          <w:rFonts w:hint="eastAsia" w:ascii="宋体" w:hAnsi="宋体" w:cs="宋体"/>
          <w:color w:val="auto"/>
          <w:sz w:val="24"/>
          <w:szCs w:val="24"/>
          <w:highlight w:val="none"/>
          <w:lang w:val="en-US" w:eastAsia="zh-CN"/>
        </w:rPr>
        <w:t>3240000.00</w:t>
      </w:r>
    </w:p>
    <w:p>
      <w:pPr>
        <w:keepNext w:val="0"/>
        <w:keepLines w:val="0"/>
        <w:pageBreakBefore w:val="0"/>
        <w:shd w:val="clear" w:color="auto"/>
        <w:kinsoku/>
        <w:wordWrap/>
        <w:overflowPunct/>
        <w:topLinePunct w:val="0"/>
        <w:autoSpaceDE/>
        <w:autoSpaceDN/>
        <w:bidi w:val="0"/>
        <w:adjustRightInd/>
        <w:snapToGrid/>
        <w:spacing w:line="360" w:lineRule="auto"/>
        <w:ind w:firstLine="240" w:firstLineChars="1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最高限价（元）：</w:t>
      </w:r>
      <w:r>
        <w:rPr>
          <w:rFonts w:hint="eastAsia" w:ascii="宋体" w:hAnsi="宋体" w:cs="宋体"/>
          <w:color w:val="auto"/>
          <w:sz w:val="24"/>
          <w:szCs w:val="24"/>
          <w:highlight w:val="none"/>
          <w:lang w:val="en-US" w:eastAsia="zh-CN"/>
        </w:rPr>
        <w:t>3240000.00</w:t>
      </w:r>
    </w:p>
    <w:p>
      <w:pPr>
        <w:keepNext w:val="0"/>
        <w:keepLines w:val="0"/>
        <w:pageBreakBefore w:val="0"/>
        <w:shd w:val="clear" w:color="auto"/>
        <w:kinsoku/>
        <w:wordWrap/>
        <w:overflowPunct/>
        <w:topLinePunct w:val="0"/>
        <w:autoSpaceDE/>
        <w:autoSpaceDN/>
        <w:bidi w:val="0"/>
        <w:adjustRightInd/>
        <w:snapToGrid/>
        <w:spacing w:line="360" w:lineRule="auto"/>
        <w:ind w:firstLine="240" w:firstLineChars="1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采购需求：</w:t>
      </w:r>
    </w:p>
    <w:p>
      <w:pPr>
        <w:keepNext w:val="0"/>
        <w:keepLines w:val="0"/>
        <w:pageBreakBefore w:val="0"/>
        <w:shd w:val="clear" w:color="auto"/>
        <w:kinsoku/>
        <w:wordWrap/>
        <w:overflowPunct/>
        <w:topLinePunct w:val="0"/>
        <w:autoSpaceDE/>
        <w:autoSpaceDN/>
        <w:bidi w:val="0"/>
        <w:adjustRightInd/>
        <w:snapToGrid/>
        <w:spacing w:line="360" w:lineRule="auto"/>
        <w:ind w:firstLine="480" w:firstLineChars="200"/>
        <w:rPr>
          <w:rFonts w:hint="eastAsia" w:ascii="宋体" w:hAnsi="宋体" w:eastAsia="宋体" w:cs="宋体"/>
          <w:color w:val="auto"/>
          <w:sz w:val="24"/>
          <w:szCs w:val="24"/>
          <w:highlight w:val="none"/>
          <w:lang w:eastAsia="zh-CN"/>
        </w:rPr>
      </w:pPr>
    </w:p>
    <w:p>
      <w:pPr>
        <w:keepNext w:val="0"/>
        <w:keepLines w:val="0"/>
        <w:pageBreakBefore w:val="0"/>
        <w:shd w:val="clear" w:color="auto"/>
        <w:kinsoku/>
        <w:wordWrap/>
        <w:overflowPunct/>
        <w:topLinePunct w:val="0"/>
        <w:autoSpaceDE/>
        <w:autoSpaceDN/>
        <w:bidi w:val="0"/>
        <w:adjustRightInd/>
        <w:snapToGrid/>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标项名称：</w:t>
      </w:r>
      <w:r>
        <w:rPr>
          <w:rFonts w:hint="eastAsia" w:ascii="宋体" w:hAnsi="宋体" w:cs="宋体"/>
          <w:color w:val="auto"/>
          <w:sz w:val="24"/>
          <w:szCs w:val="24"/>
          <w:highlight w:val="none"/>
          <w:lang w:eastAsia="zh-CN"/>
        </w:rPr>
        <w:t>自动体外除颤仪（AED）及配套设备采购项目</w:t>
      </w:r>
    </w:p>
    <w:p>
      <w:pPr>
        <w:keepNext w:val="0"/>
        <w:keepLines w:val="0"/>
        <w:pageBreakBefore w:val="0"/>
        <w:shd w:val="clear" w:color="auto"/>
        <w:kinsoku/>
        <w:wordWrap/>
        <w:overflowPunct/>
        <w:topLinePunct w:val="0"/>
        <w:autoSpaceDE/>
        <w:autoSpaceDN/>
        <w:bidi w:val="0"/>
        <w:adjustRightInd/>
        <w:snapToGrid/>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数量：</w:t>
      </w: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批</w:t>
      </w:r>
    </w:p>
    <w:p>
      <w:pPr>
        <w:keepNext w:val="0"/>
        <w:keepLines w:val="0"/>
        <w:pageBreakBefore w:val="0"/>
        <w:shd w:val="clear" w:color="auto"/>
        <w:kinsoku/>
        <w:wordWrap/>
        <w:overflowPunct/>
        <w:topLinePunct w:val="0"/>
        <w:autoSpaceDE/>
        <w:autoSpaceDN/>
        <w:bidi w:val="0"/>
        <w:adjustRightInd/>
        <w:snapToGrid/>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预算金额（元）：</w:t>
      </w:r>
      <w:r>
        <w:rPr>
          <w:rFonts w:hint="eastAsia" w:ascii="宋体" w:hAnsi="宋体" w:cs="宋体"/>
          <w:color w:val="auto"/>
          <w:sz w:val="24"/>
          <w:szCs w:val="24"/>
          <w:highlight w:val="none"/>
          <w:lang w:val="en-US" w:eastAsia="zh-CN"/>
        </w:rPr>
        <w:t>3240000.00</w:t>
      </w:r>
    </w:p>
    <w:p>
      <w:pPr>
        <w:keepNext w:val="0"/>
        <w:keepLines w:val="0"/>
        <w:pageBreakBefore w:val="0"/>
        <w:shd w:val="clear" w:color="auto"/>
        <w:kinsoku/>
        <w:wordWrap/>
        <w:overflowPunct/>
        <w:topLinePunct w:val="0"/>
        <w:autoSpaceDE/>
        <w:autoSpaceDN/>
        <w:bidi w:val="0"/>
        <w:adjustRightInd/>
        <w:snapToGrid/>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简要规格描述或项目基本概况介绍、用途：具体详见招标需求。</w:t>
      </w:r>
    </w:p>
    <w:p>
      <w:pPr>
        <w:keepNext w:val="0"/>
        <w:keepLines w:val="0"/>
        <w:pageBreakBefore w:val="0"/>
        <w:shd w:val="clear" w:color="auto"/>
        <w:kinsoku/>
        <w:wordWrap/>
        <w:overflowPunct/>
        <w:topLinePunct w:val="0"/>
        <w:autoSpaceDE/>
        <w:autoSpaceDN/>
        <w:bidi w:val="0"/>
        <w:adjustRightInd/>
        <w:snapToGrid/>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备注：本项目不允许进口产品参与。</w:t>
      </w:r>
    </w:p>
    <w:p>
      <w:pPr>
        <w:keepNext w:val="0"/>
        <w:keepLines w:val="0"/>
        <w:pageBreakBefore w:val="0"/>
        <w:shd w:val="clear" w:color="auto"/>
        <w:kinsoku/>
        <w:wordWrap/>
        <w:overflowPunct/>
        <w:topLinePunct w:val="0"/>
        <w:autoSpaceDE/>
        <w:autoSpaceDN/>
        <w:bidi w:val="0"/>
        <w:adjustRightInd/>
        <w:snapToGrid/>
        <w:spacing w:line="360" w:lineRule="auto"/>
        <w:ind w:firstLine="480" w:firstLineChars="200"/>
        <w:rPr>
          <w:rFonts w:hint="eastAsia" w:ascii="宋体" w:hAnsi="宋体" w:eastAsia="宋体" w:cs="宋体"/>
          <w:color w:val="auto"/>
          <w:sz w:val="24"/>
          <w:szCs w:val="24"/>
          <w:highlight w:val="none"/>
          <w:lang w:eastAsia="zh-CN"/>
        </w:rPr>
      </w:pPr>
    </w:p>
    <w:p>
      <w:pPr>
        <w:keepNext w:val="0"/>
        <w:keepLines w:val="0"/>
        <w:pageBreakBefore w:val="0"/>
        <w:shd w:val="clear" w:color="auto"/>
        <w:kinsoku/>
        <w:wordWrap/>
        <w:overflowPunct/>
        <w:topLinePunct w:val="0"/>
        <w:autoSpaceDE/>
        <w:autoSpaceDN/>
        <w:bidi w:val="0"/>
        <w:adjustRightInd/>
        <w:snapToGrid/>
        <w:spacing w:line="360" w:lineRule="auto"/>
        <w:ind w:firstLine="240" w:firstLineChars="100"/>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合同履约期限：</w:t>
      </w:r>
      <w:r>
        <w:rPr>
          <w:rFonts w:hint="eastAsia" w:ascii="宋体" w:hAnsi="宋体" w:eastAsia="宋体" w:cs="宋体"/>
          <w:color w:val="000000" w:themeColor="text1"/>
          <w:sz w:val="24"/>
          <w:szCs w:val="24"/>
          <w:highlight w:val="none"/>
          <w:lang w:val="en-US" w:eastAsia="zh-CN"/>
          <w14:textFill>
            <w14:solidFill>
              <w14:schemeClr w14:val="tx1"/>
            </w14:solidFill>
          </w14:textFill>
        </w:rPr>
        <w:t>标项1，</w:t>
      </w:r>
      <w:r>
        <w:rPr>
          <w:rFonts w:hint="eastAsia" w:ascii="宋体" w:hAnsi="宋体" w:eastAsia="宋体" w:cs="宋体"/>
          <w:color w:val="000000" w:themeColor="text1"/>
          <w:sz w:val="24"/>
          <w:szCs w:val="24"/>
          <w:highlight w:val="none"/>
          <w:lang w:eastAsia="zh-CN"/>
          <w14:textFill>
            <w14:solidFill>
              <w14:schemeClr w14:val="tx1"/>
            </w14:solidFill>
          </w14:textFill>
        </w:rPr>
        <w:t>交货期：合同签订后1个月内交货完成且安装完毕。</w:t>
      </w:r>
    </w:p>
    <w:p>
      <w:pPr>
        <w:keepNext w:val="0"/>
        <w:keepLines w:val="0"/>
        <w:pageBreakBefore w:val="0"/>
        <w:shd w:val="clear" w:color="auto"/>
        <w:kinsoku/>
        <w:wordWrap/>
        <w:overflowPunct/>
        <w:topLinePunct w:val="0"/>
        <w:autoSpaceDE/>
        <w:autoSpaceDN/>
        <w:bidi w:val="0"/>
        <w:adjustRightInd/>
        <w:snapToGrid/>
        <w:spacing w:line="360" w:lineRule="auto"/>
        <w:ind w:firstLine="240" w:firstLineChars="1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本项目（是）接受联合体投标</w:t>
      </w:r>
      <w:r>
        <w:rPr>
          <w:rFonts w:hint="eastAsia" w:ascii="宋体" w:hAnsi="宋体" w:eastAsia="宋体" w:cs="宋体"/>
          <w:color w:val="auto"/>
          <w:sz w:val="24"/>
          <w:szCs w:val="24"/>
          <w:highlight w:val="none"/>
          <w:lang w:eastAsia="zh-CN"/>
        </w:rPr>
        <w:t>。</w:t>
      </w:r>
    </w:p>
    <w:p>
      <w:pPr>
        <w:keepNext w:val="0"/>
        <w:keepLines w:val="0"/>
        <w:pageBreakBefore w:val="0"/>
        <w:shd w:val="clear" w:color="auto"/>
        <w:kinsoku/>
        <w:wordWrap/>
        <w:overflowPunct/>
        <w:topLinePunct w:val="0"/>
        <w:autoSpaceDE/>
        <w:autoSpaceDN/>
        <w:bidi w:val="0"/>
        <w:adjustRightInd/>
        <w:snapToGrid/>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二、申请人的资格要求：</w:t>
      </w:r>
    </w:p>
    <w:p>
      <w:pPr>
        <w:keepNext w:val="0"/>
        <w:keepLines w:val="0"/>
        <w:pageBreakBefore w:val="0"/>
        <w:shd w:val="clear" w:color="auto"/>
        <w:kinsoku/>
        <w:wordWrap/>
        <w:overflowPunct/>
        <w:topLinePunct w:val="0"/>
        <w:autoSpaceDE/>
        <w:autoSpaceDN/>
        <w:bidi w:val="0"/>
        <w:adjustRightInd/>
        <w:snapToGrid/>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1.满足《中华人民共和国政府采购法》第二十二条规定；未被“信用中国”（www.creditchina.gov.cn）、中国政府采购网（www.ccgp.gov.cn）列入失信被执行人、重大税收违法失信主体、政府采购严重违法失信行为记录名单。</w:t>
      </w:r>
      <w:r>
        <w:rPr>
          <w:rFonts w:hint="eastAsia" w:ascii="宋体" w:hAnsi="宋体" w:eastAsia="宋体" w:cs="宋体"/>
          <w:color w:val="auto"/>
          <w:sz w:val="24"/>
          <w:szCs w:val="24"/>
          <w:highlight w:val="none"/>
          <w:lang w:val="en-US" w:eastAsia="zh-CN"/>
        </w:rPr>
        <w:t xml:space="preserve">   </w:t>
      </w:r>
    </w:p>
    <w:p>
      <w:pPr>
        <w:keepNext w:val="0"/>
        <w:keepLines w:val="0"/>
        <w:pageBreakBefore w:val="0"/>
        <w:shd w:val="clear" w:color="auto"/>
        <w:kinsoku/>
        <w:wordWrap/>
        <w:overflowPunct/>
        <w:topLinePunct w:val="0"/>
        <w:autoSpaceDE/>
        <w:autoSpaceDN/>
        <w:bidi w:val="0"/>
        <w:adjustRightInd/>
        <w:snapToGrid/>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2.落实政府采购政策需满足的资格要求：</w:t>
      </w:r>
      <w:r>
        <w:rPr>
          <w:rFonts w:hint="eastAsia" w:ascii="宋体" w:hAnsi="宋体" w:eastAsia="宋体" w:cs="宋体"/>
          <w:color w:val="auto"/>
          <w:sz w:val="24"/>
          <w:szCs w:val="24"/>
          <w:highlight w:val="none"/>
          <w:lang w:val="en-US" w:eastAsia="zh-CN"/>
        </w:rPr>
        <w:t>无</w:t>
      </w:r>
      <w:r>
        <w:rPr>
          <w:rFonts w:hint="eastAsia" w:ascii="宋体" w:hAnsi="宋体" w:eastAsia="宋体" w:cs="宋体"/>
          <w:color w:val="auto"/>
          <w:sz w:val="24"/>
          <w:szCs w:val="24"/>
          <w:highlight w:val="none"/>
          <w:lang w:eastAsia="zh-CN"/>
        </w:rPr>
        <w:t>。</w:t>
      </w:r>
    </w:p>
    <w:p>
      <w:pPr>
        <w:keepNext w:val="0"/>
        <w:keepLines w:val="0"/>
        <w:pageBreakBefore w:val="0"/>
        <w:shd w:val="clear" w:color="auto"/>
        <w:kinsoku/>
        <w:wordWrap/>
        <w:overflowPunct/>
        <w:topLinePunct w:val="0"/>
        <w:autoSpaceDE/>
        <w:autoSpaceDN/>
        <w:bidi w:val="0"/>
        <w:adjustRightInd/>
        <w:snapToGrid/>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3.本项目的特定资格要求：无。</w:t>
      </w:r>
    </w:p>
    <w:p>
      <w:pPr>
        <w:keepNext w:val="0"/>
        <w:keepLines w:val="0"/>
        <w:pageBreakBefore w:val="0"/>
        <w:shd w:val="clear" w:color="auto"/>
        <w:kinsoku/>
        <w:wordWrap/>
        <w:overflowPunct/>
        <w:topLinePunct w:val="0"/>
        <w:autoSpaceDE/>
        <w:autoSpaceDN/>
        <w:bidi w:val="0"/>
        <w:adjustRightInd/>
        <w:snapToGrid/>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三、获取招标文件</w:t>
      </w:r>
    </w:p>
    <w:p>
      <w:pPr>
        <w:keepNext w:val="0"/>
        <w:keepLines w:val="0"/>
        <w:pageBreakBefore w:val="0"/>
        <w:shd w:val="clear" w:color="auto"/>
        <w:kinsoku/>
        <w:wordWrap/>
        <w:overflowPunct/>
        <w:topLinePunct w:val="0"/>
        <w:autoSpaceDE/>
        <w:autoSpaceDN/>
        <w:bidi w:val="0"/>
        <w:adjustRightInd/>
        <w:snapToGrid/>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时间：/至</w:t>
      </w:r>
      <w:r>
        <w:rPr>
          <w:rFonts w:hint="eastAsia" w:ascii="宋体" w:hAnsi="宋体" w:cs="宋体"/>
          <w:color w:val="auto"/>
          <w:sz w:val="24"/>
          <w:szCs w:val="24"/>
          <w:highlight w:val="none"/>
          <w:lang w:eastAsia="zh-CN"/>
        </w:rPr>
        <w:t>2024年5月7日</w:t>
      </w:r>
      <w:r>
        <w:rPr>
          <w:rFonts w:hint="eastAsia" w:ascii="宋体" w:hAnsi="宋体" w:eastAsia="宋体" w:cs="宋体"/>
          <w:color w:val="auto"/>
          <w:sz w:val="24"/>
          <w:szCs w:val="24"/>
          <w:highlight w:val="none"/>
          <w:lang w:eastAsia="zh-CN"/>
        </w:rPr>
        <w:t>，每天上午00:00至12:00，下午12:00至23:59（北京时间，线上获取法定节假日均可，线下获取文件法定节假日除外）</w:t>
      </w:r>
    </w:p>
    <w:p>
      <w:pPr>
        <w:keepNext w:val="0"/>
        <w:keepLines w:val="0"/>
        <w:pageBreakBefore w:val="0"/>
        <w:shd w:val="clear" w:color="auto"/>
        <w:kinsoku/>
        <w:wordWrap/>
        <w:overflowPunct/>
        <w:topLinePunct w:val="0"/>
        <w:autoSpaceDE/>
        <w:autoSpaceDN/>
        <w:bidi w:val="0"/>
        <w:adjustRightInd/>
        <w:snapToGrid/>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地点（网址）：政采云平台（http</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//zfcg.czt.zj.gov.cn）</w:t>
      </w:r>
    </w:p>
    <w:p>
      <w:pPr>
        <w:keepNext w:val="0"/>
        <w:keepLines w:val="0"/>
        <w:pageBreakBefore w:val="0"/>
        <w:shd w:val="clear" w:color="auto"/>
        <w:kinsoku/>
        <w:wordWrap/>
        <w:overflowPunct/>
        <w:topLinePunct w:val="0"/>
        <w:autoSpaceDE/>
        <w:autoSpaceDN/>
        <w:bidi w:val="0"/>
        <w:adjustRightInd/>
        <w:snapToGrid/>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方式：供应商登录政采云平台https://www.zcygov.cn/在线申请获取采购文件（进入“项目采购”应用，在获取采购文件菜单中选择项目，申请获取采购文件）</w:t>
      </w:r>
    </w:p>
    <w:p>
      <w:pPr>
        <w:keepNext w:val="0"/>
        <w:keepLines w:val="0"/>
        <w:pageBreakBefore w:val="0"/>
        <w:shd w:val="clear" w:color="auto"/>
        <w:kinsoku/>
        <w:wordWrap/>
        <w:overflowPunct/>
        <w:topLinePunct w:val="0"/>
        <w:autoSpaceDE/>
        <w:autoSpaceDN/>
        <w:bidi w:val="0"/>
        <w:adjustRightInd/>
        <w:snapToGrid/>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售价（元）：0</w:t>
      </w:r>
    </w:p>
    <w:p>
      <w:pPr>
        <w:keepNext w:val="0"/>
        <w:keepLines w:val="0"/>
        <w:pageBreakBefore w:val="0"/>
        <w:shd w:val="clear" w:color="auto"/>
        <w:kinsoku/>
        <w:wordWrap/>
        <w:overflowPunct/>
        <w:topLinePunct w:val="0"/>
        <w:autoSpaceDE/>
        <w:autoSpaceDN/>
        <w:bidi w:val="0"/>
        <w:adjustRightInd/>
        <w:snapToGri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keepNext w:val="0"/>
        <w:keepLines w:val="0"/>
        <w:pageBreakBefore w:val="0"/>
        <w:shd w:val="clear" w:color="auto"/>
        <w:kinsoku/>
        <w:wordWrap/>
        <w:overflowPunct/>
        <w:topLinePunct w:val="0"/>
        <w:autoSpaceDE/>
        <w:autoSpaceDN/>
        <w:bidi w:val="0"/>
        <w:adjustRightInd/>
        <w:snapToGrid/>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四、</w:t>
      </w:r>
      <w:r>
        <w:rPr>
          <w:rFonts w:hint="eastAsia" w:ascii="宋体" w:hAnsi="宋体" w:eastAsia="宋体" w:cs="宋体"/>
          <w:b/>
          <w:bCs/>
          <w:color w:val="auto"/>
          <w:sz w:val="24"/>
          <w:szCs w:val="24"/>
          <w:highlight w:val="none"/>
        </w:rPr>
        <w:t>提交投标文件截止时间、开标时间和地点</w:t>
      </w:r>
    </w:p>
    <w:p>
      <w:pPr>
        <w:keepNext w:val="0"/>
        <w:keepLines w:val="0"/>
        <w:pageBreakBefore w:val="0"/>
        <w:shd w:val="clear" w:color="auto"/>
        <w:kinsoku/>
        <w:wordWrap/>
        <w:overflowPunct/>
        <w:topLinePunct w:val="0"/>
        <w:autoSpaceDE/>
        <w:autoSpaceDN/>
        <w:bidi w:val="0"/>
        <w:adjustRightInd/>
        <w:snapToGrid/>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提交投标文件截止时间：</w:t>
      </w:r>
      <w:r>
        <w:rPr>
          <w:rFonts w:hint="eastAsia" w:ascii="宋体" w:hAnsi="宋体" w:cs="宋体"/>
          <w:color w:val="auto"/>
          <w:sz w:val="24"/>
          <w:szCs w:val="24"/>
          <w:highlight w:val="none"/>
          <w:lang w:eastAsia="zh-CN"/>
        </w:rPr>
        <w:t>2024年5月7日</w:t>
      </w:r>
      <w:r>
        <w:rPr>
          <w:rFonts w:hint="eastAsia" w:ascii="宋体" w:hAnsi="宋体" w:eastAsia="宋体" w:cs="宋体"/>
          <w:color w:val="auto"/>
          <w:sz w:val="24"/>
          <w:szCs w:val="24"/>
          <w:highlight w:val="none"/>
          <w:lang w:eastAsia="zh-CN"/>
        </w:rPr>
        <w:t xml:space="preserve">  </w:t>
      </w:r>
      <w:r>
        <w:rPr>
          <w:rFonts w:hint="eastAsia" w:ascii="宋体" w:hAnsi="宋体" w:cs="宋体"/>
          <w:color w:val="auto"/>
          <w:sz w:val="24"/>
          <w:szCs w:val="24"/>
          <w:highlight w:val="none"/>
          <w:lang w:eastAsia="zh-CN"/>
        </w:rPr>
        <w:t>14：30</w:t>
      </w:r>
      <w:r>
        <w:rPr>
          <w:rFonts w:hint="eastAsia" w:ascii="宋体" w:hAnsi="宋体" w:eastAsia="宋体" w:cs="宋体"/>
          <w:color w:val="auto"/>
          <w:sz w:val="24"/>
          <w:szCs w:val="24"/>
          <w:highlight w:val="none"/>
          <w:lang w:eastAsia="zh-CN"/>
        </w:rPr>
        <w:t>（北京时间）</w:t>
      </w:r>
    </w:p>
    <w:p>
      <w:pPr>
        <w:keepNext w:val="0"/>
        <w:keepLines w:val="0"/>
        <w:pageBreakBefore w:val="0"/>
        <w:shd w:val="clear" w:color="auto"/>
        <w:kinsoku/>
        <w:wordWrap/>
        <w:overflowPunct/>
        <w:topLinePunct w:val="0"/>
        <w:autoSpaceDE/>
        <w:autoSpaceDN/>
        <w:bidi w:val="0"/>
        <w:adjustRightInd/>
        <w:snapToGrid/>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投标地点（网址）：电子加密投标文件上传至：政府采购云平台（www.zcygov.cn）</w:t>
      </w:r>
    </w:p>
    <w:p>
      <w:pPr>
        <w:keepNext w:val="0"/>
        <w:keepLines w:val="0"/>
        <w:pageBreakBefore w:val="0"/>
        <w:shd w:val="clear" w:color="auto"/>
        <w:kinsoku/>
        <w:wordWrap/>
        <w:overflowPunct/>
        <w:topLinePunct w:val="0"/>
        <w:autoSpaceDE/>
        <w:autoSpaceDN/>
        <w:bidi w:val="0"/>
        <w:adjustRightInd/>
        <w:snapToGrid/>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开标时间：</w:t>
      </w:r>
      <w:r>
        <w:rPr>
          <w:rFonts w:hint="eastAsia" w:ascii="宋体" w:hAnsi="宋体" w:cs="宋体"/>
          <w:color w:val="auto"/>
          <w:sz w:val="24"/>
          <w:szCs w:val="24"/>
          <w:highlight w:val="none"/>
          <w:lang w:eastAsia="zh-CN"/>
        </w:rPr>
        <w:t>2024年5月7日</w:t>
      </w:r>
      <w:r>
        <w:rPr>
          <w:rFonts w:hint="eastAsia" w:ascii="宋体" w:hAnsi="宋体" w:eastAsia="宋体" w:cs="宋体"/>
          <w:color w:val="auto"/>
          <w:sz w:val="24"/>
          <w:szCs w:val="24"/>
          <w:highlight w:val="none"/>
          <w:lang w:eastAsia="zh-CN"/>
        </w:rPr>
        <w:t xml:space="preserve">  </w:t>
      </w:r>
      <w:r>
        <w:rPr>
          <w:rFonts w:hint="eastAsia" w:ascii="宋体" w:hAnsi="宋体" w:cs="宋体"/>
          <w:color w:val="auto"/>
          <w:sz w:val="24"/>
          <w:szCs w:val="24"/>
          <w:highlight w:val="none"/>
          <w:lang w:eastAsia="zh-CN"/>
        </w:rPr>
        <w:t>14：30</w:t>
      </w:r>
    </w:p>
    <w:p>
      <w:pPr>
        <w:keepNext w:val="0"/>
        <w:keepLines w:val="0"/>
        <w:pageBreakBefore w:val="0"/>
        <w:shd w:val="clear" w:color="auto"/>
        <w:kinsoku/>
        <w:wordWrap/>
        <w:overflowPunct/>
        <w:topLinePunct w:val="0"/>
        <w:autoSpaceDE/>
        <w:autoSpaceDN/>
        <w:bidi w:val="0"/>
        <w:adjustRightInd/>
        <w:snapToGrid/>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开标地点（网址）：</w:t>
      </w:r>
      <w:r>
        <w:rPr>
          <w:rFonts w:hint="eastAsia" w:ascii="宋体" w:hAnsi="宋体" w:cs="宋体"/>
          <w:color w:val="auto"/>
          <w:sz w:val="24"/>
          <w:szCs w:val="24"/>
          <w:highlight w:val="none"/>
          <w:lang w:eastAsia="zh-CN"/>
        </w:rPr>
        <w:t>浙江省台州市黄岩区劳动南路281号（应急管理局大楼5楼）黄岩区采购中心513开标室</w:t>
      </w:r>
      <w:r>
        <w:rPr>
          <w:rFonts w:hint="eastAsia" w:ascii="宋体" w:hAnsi="宋体" w:cs="宋体"/>
          <w:color w:val="auto"/>
          <w:sz w:val="24"/>
          <w:szCs w:val="24"/>
          <w:highlight w:val="none"/>
          <w:lang w:val="en-US" w:eastAsia="zh-CN"/>
        </w:rPr>
        <w:t>1</w:t>
      </w:r>
    </w:p>
    <w:p>
      <w:pPr>
        <w:keepNext w:val="0"/>
        <w:keepLines w:val="0"/>
        <w:pageBreakBefore w:val="0"/>
        <w:shd w:val="clear" w:color="auto"/>
        <w:kinsoku/>
        <w:wordWrap/>
        <w:overflowPunct/>
        <w:topLinePunct w:val="0"/>
        <w:autoSpaceDE/>
        <w:autoSpaceDN/>
        <w:bidi w:val="0"/>
        <w:adjustRightInd/>
        <w:snapToGrid/>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五、公告期限</w:t>
      </w:r>
    </w:p>
    <w:p>
      <w:pPr>
        <w:keepNext w:val="0"/>
        <w:keepLines w:val="0"/>
        <w:pageBreakBefore w:val="0"/>
        <w:shd w:val="clear" w:color="auto"/>
        <w:kinsoku/>
        <w:wordWrap/>
        <w:overflowPunct/>
        <w:topLinePunct w:val="0"/>
        <w:autoSpaceDE/>
        <w:autoSpaceDN/>
        <w:bidi w:val="0"/>
        <w:adjustRightInd/>
        <w:snapToGrid/>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自本公告发布之日起5个工作日。</w:t>
      </w:r>
    </w:p>
    <w:p>
      <w:pPr>
        <w:keepNext w:val="0"/>
        <w:keepLines w:val="0"/>
        <w:pageBreakBefore w:val="0"/>
        <w:shd w:val="clear" w:color="auto"/>
        <w:kinsoku/>
        <w:wordWrap/>
        <w:overflowPunct/>
        <w:topLinePunct w:val="0"/>
        <w:autoSpaceDE/>
        <w:autoSpaceDN/>
        <w:bidi w:val="0"/>
        <w:adjustRightInd/>
        <w:snapToGrid/>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六、其他补充事宜</w:t>
      </w:r>
    </w:p>
    <w:p>
      <w:pPr>
        <w:keepNext w:val="0"/>
        <w:keepLines w:val="0"/>
        <w:pageBreakBefore w:val="0"/>
        <w:shd w:val="clear" w:color="auto"/>
        <w:kinsoku/>
        <w:wordWrap/>
        <w:overflowPunct/>
        <w:topLinePunct w:val="0"/>
        <w:autoSpaceDE/>
        <w:autoSpaceDN/>
        <w:bidi w:val="0"/>
        <w:adjustRightInd/>
        <w:snapToGrid/>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3月1日开始实施，此前有关规定与上述文件内容不一致的，按上述文件要求执行。</w:t>
      </w:r>
    </w:p>
    <w:p>
      <w:pPr>
        <w:keepNext w:val="0"/>
        <w:keepLines w:val="0"/>
        <w:pageBreakBefore w:val="0"/>
        <w:shd w:val="clear" w:color="auto"/>
        <w:kinsoku/>
        <w:wordWrap/>
        <w:overflowPunct/>
        <w:topLinePunct w:val="0"/>
        <w:autoSpaceDE/>
        <w:autoSpaceDN/>
        <w:bidi w:val="0"/>
        <w:adjustRightInd/>
        <w:snapToGrid/>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根据《浙江省财政厅关于进一步促进政府采购公平竞争打造最优营商环境的通知》（浙财采监（2021）22号）文件关于“健全行政裁决机制”要求，鼓励供应商在线提起询问，路径为：政采云-项目采购-询问质疑投诉-询问列表</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shd w:val="clear" w:color="auto"/>
        <w:kinsoku/>
        <w:wordWrap/>
        <w:overflowPunct/>
        <w:topLinePunct w:val="0"/>
        <w:autoSpaceDE/>
        <w:autoSpaceDN/>
        <w:bidi w:val="0"/>
        <w:adjustRightInd/>
        <w:snapToGrid/>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shd w:val="clear" w:color="auto"/>
        <w:kinsoku/>
        <w:wordWrap/>
        <w:overflowPunct/>
        <w:topLinePunct w:val="0"/>
        <w:autoSpaceDE/>
        <w:autoSpaceDN/>
        <w:bidi w:val="0"/>
        <w:adjustRightInd/>
        <w:snapToGrid/>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其他事项：</w:t>
      </w:r>
    </w:p>
    <w:p>
      <w:pPr>
        <w:keepNext w:val="0"/>
        <w:keepLines w:val="0"/>
        <w:pageBreakBefore w:val="0"/>
        <w:shd w:val="clear" w:color="auto"/>
        <w:kinsoku/>
        <w:wordWrap/>
        <w:overflowPunct/>
        <w:topLinePunct w:val="0"/>
        <w:autoSpaceDE/>
        <w:autoSpaceDN/>
        <w:bidi w:val="0"/>
        <w:adjustRightInd/>
        <w:snapToGrid/>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4.1本项目实行电子投标，投标人应按照本项目招标文件和政采云平台的要求编制、加密并递交投标文件。投标人在使用系统进行投标的过程中遇到涉及平台使用的任何问题，可致电政采云平台技术支持热线咨询，联系方式：95763。</w:t>
      </w:r>
    </w:p>
    <w:p>
      <w:pPr>
        <w:keepNext w:val="0"/>
        <w:keepLines w:val="0"/>
        <w:pageBreakBefore w:val="0"/>
        <w:shd w:val="clear" w:color="auto"/>
        <w:kinsoku/>
        <w:wordWrap/>
        <w:overflowPunct/>
        <w:topLinePunct w:val="0"/>
        <w:autoSpaceDE/>
        <w:autoSpaceDN/>
        <w:bidi w:val="0"/>
        <w:adjustRightInd/>
        <w:snapToGrid/>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4.2投标人通过政采云平台电子投标工具制作投标文件，电子投标工具请供应商自行前往浙江政府采购网下载并安装（下载网址：https://zfcg.czt.zj.gov.cn/luban/detail?parentId=600030&amp;articleId=ZoGATzO%2FwUdM7eXAIXLAyg%3D%3D&amp;utm=luban.luban-PC-37000.979-pc-websitegroup-zhejiang-secondPage-front.1.58e482b00f1311eea8dfcb72d7241801）。</w:t>
      </w:r>
    </w:p>
    <w:p>
      <w:pPr>
        <w:keepNext w:val="0"/>
        <w:keepLines w:val="0"/>
        <w:pageBreakBefore w:val="0"/>
        <w:shd w:val="clear" w:color="auto"/>
        <w:kinsoku/>
        <w:wordWrap/>
        <w:overflowPunct/>
        <w:topLinePunct w:val="0"/>
        <w:autoSpaceDE/>
        <w:autoSpaceDN/>
        <w:bidi w:val="0"/>
        <w:adjustRightInd/>
        <w:snapToGrid/>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4.3投标人应在开标前完成CA数字证书办理（办理流程详见https://zfcg.czt.zj.gov.cn/luban/detail?parentId=600030&amp;articleId=8usMobfHBXp2GJnjOIZ0EA%3D%3D&amp;utm=luban.luban-PC-37000.979-pc-websitegroup-zhejiang-secondPage-front.3.b52770000f1311eeb3d92762a180ef93，完成CA数字证书办理预计一周左右，请各投标人自行把握时间）。</w:t>
      </w:r>
    </w:p>
    <w:p>
      <w:pPr>
        <w:keepNext w:val="0"/>
        <w:keepLines w:val="0"/>
        <w:pageBreakBefore w:val="0"/>
        <w:shd w:val="clear" w:color="auto"/>
        <w:kinsoku/>
        <w:wordWrap/>
        <w:overflowPunct/>
        <w:topLinePunct w:val="0"/>
        <w:autoSpaceDE/>
        <w:autoSpaceDN/>
        <w:bidi w:val="0"/>
        <w:adjustRightInd/>
        <w:snapToGrid/>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4.4未进行供应商资格报名或登记（含网上报名登记）的供应商，应视为未参加政府采购活动，一般不得提出质疑，但因供应商资格条件受到限制、报名时间设定不符合有关规定等原因使供应商不能参加报名或登记的除外。</w:t>
      </w:r>
    </w:p>
    <w:p>
      <w:pPr>
        <w:keepNext w:val="0"/>
        <w:keepLines w:val="0"/>
        <w:pageBreakBefore w:val="0"/>
        <w:shd w:val="clear" w:color="auto"/>
        <w:kinsoku/>
        <w:wordWrap/>
        <w:overflowPunct/>
        <w:topLinePunct w:val="0"/>
        <w:autoSpaceDE/>
        <w:autoSpaceDN/>
        <w:bidi w:val="0"/>
        <w:adjustRightInd/>
        <w:snapToGri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4.5供应商如对采购文件有异议应按规定的时间提出，逾期提出的，采购组织机构可不予受理、答复。</w:t>
      </w:r>
    </w:p>
    <w:p>
      <w:pPr>
        <w:keepNext w:val="0"/>
        <w:keepLines w:val="0"/>
        <w:pageBreakBefore w:val="0"/>
        <w:shd w:val="clear" w:color="auto"/>
        <w:kinsoku/>
        <w:wordWrap/>
        <w:overflowPunct/>
        <w:topLinePunct w:val="0"/>
        <w:autoSpaceDE/>
        <w:autoSpaceDN/>
        <w:bidi w:val="0"/>
        <w:adjustRightInd/>
        <w:snapToGrid/>
        <w:spacing w:line="360" w:lineRule="auto"/>
        <w:ind w:firstLine="482" w:firstLineChars="200"/>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七、对本次采购提出询问、质疑、投诉，请按以下方式联系</w:t>
      </w:r>
      <w:r>
        <w:rPr>
          <w:rFonts w:hint="eastAsia" w:ascii="宋体" w:hAnsi="宋体" w:eastAsia="宋体" w:cs="宋体"/>
          <w:b/>
          <w:bCs/>
          <w:color w:val="auto"/>
          <w:sz w:val="24"/>
          <w:szCs w:val="24"/>
          <w:highlight w:val="none"/>
          <w:lang w:eastAsia="zh-CN"/>
        </w:rPr>
        <w:t>。</w:t>
      </w:r>
    </w:p>
    <w:p>
      <w:pPr>
        <w:keepNext w:val="0"/>
        <w:keepLines w:val="0"/>
        <w:pageBreakBefore w:val="0"/>
        <w:shd w:val="clear"/>
        <w:kinsoku/>
        <w:wordWrap/>
        <w:overflowPunct/>
        <w:topLinePunct w:val="0"/>
        <w:autoSpaceDE/>
        <w:autoSpaceDN/>
        <w:bidi w:val="0"/>
        <w:adjustRightInd/>
        <w:snapToGrid/>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1.采购人信息</w:t>
      </w:r>
    </w:p>
    <w:p>
      <w:pPr>
        <w:keepNext w:val="0"/>
        <w:keepLines w:val="0"/>
        <w:pageBreakBefore w:val="0"/>
        <w:shd w:val="clear"/>
        <w:kinsoku/>
        <w:wordWrap/>
        <w:overflowPunct/>
        <w:topLinePunct w:val="0"/>
        <w:autoSpaceDE/>
        <w:autoSpaceDN/>
        <w:bidi w:val="0"/>
        <w:adjustRightInd/>
        <w:snapToGrid/>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名</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eastAsia="zh-CN"/>
        </w:rPr>
        <w:t>称：</w:t>
      </w:r>
      <w:r>
        <w:rPr>
          <w:rFonts w:hint="eastAsia" w:ascii="宋体" w:hAnsi="宋体" w:cs="宋体"/>
          <w:color w:val="auto"/>
          <w:sz w:val="24"/>
          <w:szCs w:val="24"/>
          <w:highlight w:val="none"/>
          <w:lang w:eastAsia="zh-CN"/>
        </w:rPr>
        <w:t>台州市黄岩区卫生健康局</w:t>
      </w:r>
    </w:p>
    <w:p>
      <w:pPr>
        <w:keepNext w:val="0"/>
        <w:keepLines w:val="0"/>
        <w:pageBreakBefore w:val="0"/>
        <w:shd w:val="clear"/>
        <w:kinsoku/>
        <w:wordWrap/>
        <w:overflowPunct/>
        <w:topLinePunct w:val="0"/>
        <w:autoSpaceDE/>
        <w:autoSpaceDN/>
        <w:bidi w:val="0"/>
        <w:adjustRightInd/>
        <w:snapToGrid/>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地</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eastAsia="zh-CN"/>
        </w:rPr>
        <w:t>址：台州市黄岩区县前街22号</w:t>
      </w:r>
    </w:p>
    <w:p>
      <w:pPr>
        <w:keepNext w:val="0"/>
        <w:keepLines w:val="0"/>
        <w:pageBreakBefore w:val="0"/>
        <w:shd w:val="clear"/>
        <w:kinsoku/>
        <w:wordWrap/>
        <w:overflowPunct/>
        <w:topLinePunct w:val="0"/>
        <w:autoSpaceDE/>
        <w:autoSpaceDN/>
        <w:bidi w:val="0"/>
        <w:adjustRightInd/>
        <w:snapToGrid/>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传    真：</w:t>
      </w:r>
      <w:r>
        <w:rPr>
          <w:rFonts w:hint="eastAsia" w:ascii="宋体" w:hAnsi="宋体" w:eastAsia="宋体" w:cs="宋体"/>
          <w:color w:val="auto"/>
          <w:sz w:val="24"/>
          <w:szCs w:val="24"/>
          <w:highlight w:val="none"/>
          <w:lang w:val="en-US" w:eastAsia="zh-CN"/>
        </w:rPr>
        <w:t>/</w:t>
      </w:r>
    </w:p>
    <w:p>
      <w:pPr>
        <w:keepNext w:val="0"/>
        <w:keepLines w:val="0"/>
        <w:pageBreakBefore w:val="0"/>
        <w:shd w:val="clear"/>
        <w:kinsoku/>
        <w:wordWrap/>
        <w:overflowPunct/>
        <w:topLinePunct w:val="0"/>
        <w:autoSpaceDE/>
        <w:autoSpaceDN/>
        <w:bidi w:val="0"/>
        <w:adjustRightInd/>
        <w:snapToGrid/>
        <w:spacing w:line="360" w:lineRule="auto"/>
        <w:ind w:firstLine="480" w:firstLineChars="20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项目联系人（询问）：</w:t>
      </w:r>
      <w:r>
        <w:rPr>
          <w:rFonts w:hint="eastAsia" w:ascii="宋体" w:hAnsi="宋体" w:eastAsia="宋体" w:cs="宋体"/>
          <w:color w:val="auto"/>
          <w:sz w:val="24"/>
          <w:szCs w:val="24"/>
          <w:highlight w:val="none"/>
          <w:lang w:val="en-US" w:eastAsia="zh-CN"/>
        </w:rPr>
        <w:t>陈先生</w:t>
      </w:r>
    </w:p>
    <w:p>
      <w:pPr>
        <w:keepNext w:val="0"/>
        <w:keepLines w:val="0"/>
        <w:pageBreakBefore w:val="0"/>
        <w:shd w:val="clear"/>
        <w:kinsoku/>
        <w:wordWrap/>
        <w:overflowPunct/>
        <w:topLinePunct w:val="0"/>
        <w:autoSpaceDE/>
        <w:autoSpaceDN/>
        <w:bidi w:val="0"/>
        <w:adjustRightInd/>
        <w:snapToGrid/>
        <w:spacing w:line="360" w:lineRule="auto"/>
        <w:ind w:firstLine="480" w:firstLineChars="20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项目联系方式（询问）：</w:t>
      </w:r>
      <w:r>
        <w:rPr>
          <w:rFonts w:hint="eastAsia" w:ascii="宋体" w:hAnsi="宋体" w:eastAsia="宋体" w:cs="宋体"/>
          <w:color w:val="auto"/>
          <w:sz w:val="24"/>
          <w:szCs w:val="24"/>
          <w:highlight w:val="none"/>
          <w:lang w:val="en-US" w:eastAsia="zh-CN"/>
        </w:rPr>
        <w:t>0576-84120996</w:t>
      </w:r>
    </w:p>
    <w:p>
      <w:pPr>
        <w:keepNext w:val="0"/>
        <w:keepLines w:val="0"/>
        <w:pageBreakBefore w:val="0"/>
        <w:shd w:val="clear"/>
        <w:kinsoku/>
        <w:wordWrap/>
        <w:overflowPunct/>
        <w:topLinePunct w:val="0"/>
        <w:autoSpaceDE/>
        <w:autoSpaceDN/>
        <w:bidi w:val="0"/>
        <w:adjustRightInd/>
        <w:snapToGrid/>
        <w:spacing w:line="360" w:lineRule="auto"/>
        <w:ind w:firstLine="480" w:firstLineChars="20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质疑联系人：</w:t>
      </w:r>
      <w:r>
        <w:rPr>
          <w:rFonts w:hint="eastAsia" w:ascii="宋体" w:hAnsi="宋体" w:eastAsia="宋体" w:cs="宋体"/>
          <w:color w:val="auto"/>
          <w:sz w:val="24"/>
          <w:szCs w:val="24"/>
          <w:highlight w:val="none"/>
          <w:lang w:val="en-US" w:eastAsia="zh-CN"/>
        </w:rPr>
        <w:t>章女士</w:t>
      </w:r>
    </w:p>
    <w:p>
      <w:pPr>
        <w:keepNext w:val="0"/>
        <w:keepLines w:val="0"/>
        <w:pageBreakBefore w:val="0"/>
        <w:shd w:val="clear"/>
        <w:kinsoku/>
        <w:wordWrap/>
        <w:overflowPunct/>
        <w:topLinePunct w:val="0"/>
        <w:autoSpaceDE/>
        <w:autoSpaceDN/>
        <w:bidi w:val="0"/>
        <w:adjustRightInd/>
        <w:snapToGrid/>
        <w:spacing w:line="360" w:lineRule="auto"/>
        <w:ind w:firstLine="480" w:firstLineChars="20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质疑联系方式：</w:t>
      </w:r>
      <w:r>
        <w:rPr>
          <w:rFonts w:hint="eastAsia" w:ascii="宋体" w:hAnsi="宋体" w:eastAsia="宋体" w:cs="宋体"/>
          <w:color w:val="auto"/>
          <w:sz w:val="24"/>
          <w:szCs w:val="24"/>
          <w:highlight w:val="none"/>
          <w:lang w:val="en-US" w:eastAsia="zh-CN"/>
        </w:rPr>
        <w:t>0576-84120989</w:t>
      </w:r>
    </w:p>
    <w:p>
      <w:pPr>
        <w:keepNext w:val="0"/>
        <w:keepLines w:val="0"/>
        <w:pageBreakBefore w:val="0"/>
        <w:shd w:val="clear" w:color="auto"/>
        <w:kinsoku/>
        <w:wordWrap/>
        <w:overflowPunct/>
        <w:topLinePunct w:val="0"/>
        <w:autoSpaceDE/>
        <w:autoSpaceDN/>
        <w:bidi w:val="0"/>
        <w:adjustRightInd/>
        <w:snapToGrid/>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2.采购代理机构信息</w:t>
      </w:r>
    </w:p>
    <w:p>
      <w:pPr>
        <w:keepNext w:val="0"/>
        <w:keepLines w:val="0"/>
        <w:pageBreakBefore w:val="0"/>
        <w:shd w:val="clear" w:color="auto"/>
        <w:kinsoku/>
        <w:wordWrap/>
        <w:overflowPunct/>
        <w:topLinePunct w:val="0"/>
        <w:autoSpaceDE/>
        <w:autoSpaceDN/>
        <w:bidi w:val="0"/>
        <w:adjustRightInd/>
        <w:snapToGrid/>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名</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eastAsia="zh-CN"/>
        </w:rPr>
        <w:t>称：浙江五石中正工程咨询有限公司</w:t>
      </w:r>
    </w:p>
    <w:p>
      <w:pPr>
        <w:keepNext w:val="0"/>
        <w:keepLines w:val="0"/>
        <w:pageBreakBefore w:val="0"/>
        <w:shd w:val="clear" w:color="auto"/>
        <w:kinsoku/>
        <w:wordWrap/>
        <w:overflowPunct/>
        <w:topLinePunct w:val="0"/>
        <w:autoSpaceDE/>
        <w:autoSpaceDN/>
        <w:bidi w:val="0"/>
        <w:adjustRightInd/>
        <w:snapToGrid/>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地</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eastAsia="zh-CN"/>
        </w:rPr>
        <w:t>址：杭州市拱墅区白石路318号中国（杭州）人力资源服务产业园北楼512室</w:t>
      </w:r>
    </w:p>
    <w:p>
      <w:pPr>
        <w:keepNext w:val="0"/>
        <w:keepLines w:val="0"/>
        <w:pageBreakBefore w:val="0"/>
        <w:shd w:val="clear" w:color="auto"/>
        <w:kinsoku/>
        <w:wordWrap/>
        <w:overflowPunct/>
        <w:topLinePunct w:val="0"/>
        <w:autoSpaceDE/>
        <w:autoSpaceDN/>
        <w:bidi w:val="0"/>
        <w:adjustRightInd/>
        <w:snapToGrid/>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传</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eastAsia="zh-CN"/>
        </w:rPr>
        <w:t>真：0571-85342190</w:t>
      </w:r>
    </w:p>
    <w:p>
      <w:pPr>
        <w:keepNext w:val="0"/>
        <w:keepLines w:val="0"/>
        <w:pageBreakBefore w:val="0"/>
        <w:shd w:val="clear" w:color="auto"/>
        <w:kinsoku/>
        <w:wordWrap/>
        <w:overflowPunct/>
        <w:topLinePunct w:val="0"/>
        <w:autoSpaceDE/>
        <w:autoSpaceDN/>
        <w:bidi w:val="0"/>
        <w:adjustRightInd/>
        <w:snapToGrid/>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项目联系人（询问）：周丽、</w:t>
      </w:r>
      <w:r>
        <w:rPr>
          <w:rFonts w:hint="eastAsia" w:ascii="宋体" w:hAnsi="宋体" w:eastAsia="宋体" w:cs="宋体"/>
          <w:b w:val="0"/>
          <w:bCs w:val="0"/>
          <w:i w:val="0"/>
          <w:iCs w:val="0"/>
          <w:caps w:val="0"/>
          <w:color w:val="auto"/>
          <w:spacing w:val="0"/>
          <w:sz w:val="24"/>
          <w:szCs w:val="24"/>
          <w:highlight w:val="none"/>
          <w:shd w:val="clear" w:color="auto" w:fill="FFFFFF"/>
          <w:lang w:val="en-US" w:eastAsia="zh-CN"/>
        </w:rPr>
        <w:t>黄思波</w:t>
      </w:r>
      <w:r>
        <w:rPr>
          <w:rFonts w:hint="eastAsia" w:ascii="宋体" w:hAnsi="宋体" w:eastAsia="宋体" w:cs="宋体"/>
          <w:b w:val="0"/>
          <w:bCs w:val="0"/>
          <w:i w:val="0"/>
          <w:iCs w:val="0"/>
          <w:caps w:val="0"/>
          <w:color w:val="auto"/>
          <w:spacing w:val="0"/>
          <w:sz w:val="24"/>
          <w:szCs w:val="24"/>
          <w:highlight w:val="none"/>
          <w:shd w:val="clear" w:color="auto" w:fill="FFFFFF"/>
        </w:rPr>
        <w:t>、石晓林、高琳</w:t>
      </w:r>
    </w:p>
    <w:p>
      <w:pPr>
        <w:keepNext w:val="0"/>
        <w:keepLines w:val="0"/>
        <w:pageBreakBefore w:val="0"/>
        <w:shd w:val="clear" w:color="auto"/>
        <w:kinsoku/>
        <w:wordWrap/>
        <w:overflowPunct/>
        <w:topLinePunct w:val="0"/>
        <w:autoSpaceDE/>
        <w:autoSpaceDN/>
        <w:bidi w:val="0"/>
        <w:adjustRightInd/>
        <w:snapToGrid/>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项目联系方式（询问）：0576-88781913</w:t>
      </w:r>
    </w:p>
    <w:p>
      <w:pPr>
        <w:keepNext w:val="0"/>
        <w:keepLines w:val="0"/>
        <w:pageBreakBefore w:val="0"/>
        <w:shd w:val="clear" w:color="auto"/>
        <w:kinsoku/>
        <w:wordWrap/>
        <w:overflowPunct/>
        <w:topLinePunct w:val="0"/>
        <w:autoSpaceDE/>
        <w:autoSpaceDN/>
        <w:bidi w:val="0"/>
        <w:adjustRightInd/>
        <w:snapToGrid/>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质疑联系人：</w:t>
      </w:r>
      <w:r>
        <w:rPr>
          <w:rFonts w:hint="eastAsia" w:ascii="宋体" w:hAnsi="宋体" w:eastAsia="宋体" w:cs="宋体"/>
          <w:color w:val="auto"/>
          <w:sz w:val="24"/>
          <w:szCs w:val="24"/>
          <w:highlight w:val="none"/>
          <w:lang w:val="en-US" w:eastAsia="zh-CN"/>
        </w:rPr>
        <w:t>徐少媚</w:t>
      </w:r>
    </w:p>
    <w:p>
      <w:pPr>
        <w:keepNext w:val="0"/>
        <w:keepLines w:val="0"/>
        <w:pageBreakBefore w:val="0"/>
        <w:shd w:val="clear" w:color="auto"/>
        <w:kinsoku/>
        <w:wordWrap/>
        <w:overflowPunct/>
        <w:topLinePunct w:val="0"/>
        <w:autoSpaceDE/>
        <w:autoSpaceDN/>
        <w:bidi w:val="0"/>
        <w:adjustRightInd/>
        <w:snapToGrid/>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质疑联系方式：057</w:t>
      </w:r>
      <w:r>
        <w:rPr>
          <w:rFonts w:hint="eastAsia" w:ascii="宋体" w:hAnsi="宋体" w:eastAsia="宋体" w:cs="宋体"/>
          <w:color w:val="auto"/>
          <w:sz w:val="24"/>
          <w:szCs w:val="24"/>
          <w:highlight w:val="none"/>
          <w:lang w:val="en-US" w:eastAsia="zh-CN"/>
        </w:rPr>
        <w:t>6-88785265</w:t>
      </w:r>
    </w:p>
    <w:p>
      <w:pPr>
        <w:shd w:val="clear" w:color="auto" w:fill="auto"/>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3.同级政府采购监督管理部门</w:t>
      </w:r>
    </w:p>
    <w:p>
      <w:pPr>
        <w:shd w:val="clear" w:color="auto" w:fill="auto"/>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名</w:t>
      </w:r>
      <w:r>
        <w:rPr>
          <w:rFonts w:hint="eastAsia" w:ascii="宋体" w:hAnsi="宋体" w:cs="宋体"/>
          <w:color w:val="000000"/>
          <w:sz w:val="24"/>
          <w:szCs w:val="24"/>
          <w:highlight w:val="none"/>
          <w:lang w:val="en-US" w:eastAsia="zh-CN"/>
        </w:rPr>
        <w:t xml:space="preserve">    </w:t>
      </w:r>
      <w:r>
        <w:rPr>
          <w:rFonts w:hint="eastAsia" w:ascii="宋体" w:hAnsi="宋体" w:cs="宋体"/>
          <w:color w:val="000000"/>
          <w:sz w:val="24"/>
          <w:szCs w:val="24"/>
          <w:highlight w:val="none"/>
        </w:rPr>
        <w:t>称：台州市黄岩区财政局政府采购监管科</w:t>
      </w:r>
    </w:p>
    <w:p>
      <w:pPr>
        <w:shd w:val="clear" w:color="auto" w:fill="auto"/>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地</w:t>
      </w:r>
      <w:r>
        <w:rPr>
          <w:rFonts w:hint="eastAsia" w:ascii="宋体" w:hAnsi="宋体" w:cs="宋体"/>
          <w:color w:val="000000"/>
          <w:sz w:val="24"/>
          <w:szCs w:val="24"/>
          <w:highlight w:val="none"/>
          <w:lang w:val="en-US" w:eastAsia="zh-CN"/>
        </w:rPr>
        <w:t xml:space="preserve">    </w:t>
      </w:r>
      <w:r>
        <w:rPr>
          <w:rFonts w:hint="eastAsia" w:ascii="宋体" w:hAnsi="宋体" w:cs="宋体"/>
          <w:color w:val="000000"/>
          <w:sz w:val="24"/>
          <w:szCs w:val="24"/>
          <w:highlight w:val="none"/>
        </w:rPr>
        <w:t>址：台州市黄岩区劳动南路289号</w:t>
      </w:r>
    </w:p>
    <w:p>
      <w:pPr>
        <w:shd w:val="clear" w:color="auto" w:fill="auto"/>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联</w:t>
      </w:r>
      <w:r>
        <w:rPr>
          <w:rFonts w:hint="eastAsia" w:ascii="宋体" w:hAnsi="宋体" w:cs="宋体"/>
          <w:color w:val="000000"/>
          <w:sz w:val="24"/>
          <w:szCs w:val="24"/>
          <w:highlight w:val="none"/>
          <w:lang w:val="en-US" w:eastAsia="zh-CN"/>
        </w:rPr>
        <w:t xml:space="preserve"> </w:t>
      </w:r>
      <w:r>
        <w:rPr>
          <w:rFonts w:hint="eastAsia" w:ascii="宋体" w:hAnsi="宋体" w:cs="宋体"/>
          <w:color w:val="000000"/>
          <w:sz w:val="24"/>
          <w:szCs w:val="24"/>
          <w:highlight w:val="none"/>
        </w:rPr>
        <w:t>系</w:t>
      </w:r>
      <w:r>
        <w:rPr>
          <w:rFonts w:hint="eastAsia" w:ascii="宋体" w:hAnsi="宋体" w:cs="宋体"/>
          <w:color w:val="000000"/>
          <w:sz w:val="24"/>
          <w:szCs w:val="24"/>
          <w:highlight w:val="none"/>
          <w:lang w:val="en-US" w:eastAsia="zh-CN"/>
        </w:rPr>
        <w:t xml:space="preserve"> </w:t>
      </w:r>
      <w:r>
        <w:rPr>
          <w:rFonts w:hint="eastAsia" w:ascii="宋体" w:hAnsi="宋体" w:cs="宋体"/>
          <w:color w:val="000000"/>
          <w:sz w:val="24"/>
          <w:szCs w:val="24"/>
          <w:highlight w:val="none"/>
        </w:rPr>
        <w:t>人：宋先生</w:t>
      </w:r>
    </w:p>
    <w:p>
      <w:pPr>
        <w:shd w:val="clear" w:color="auto" w:fill="auto"/>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监督投诉电话：0576-84222959</w:t>
      </w:r>
    </w:p>
    <w:p>
      <w:pPr>
        <w:shd w:val="clear" w:color="auto" w:fill="auto"/>
        <w:spacing w:line="360" w:lineRule="auto"/>
        <w:rPr>
          <w:rFonts w:ascii="宋体" w:hAnsi="宋体" w:cs="宋体"/>
          <w:b/>
          <w:bCs/>
          <w:color w:val="000000"/>
          <w:sz w:val="24"/>
          <w:szCs w:val="24"/>
          <w:highlight w:val="none"/>
        </w:rPr>
      </w:pPr>
      <w:r>
        <w:rPr>
          <w:rFonts w:hint="eastAsia" w:ascii="宋体" w:hAnsi="宋体" w:cs="宋体"/>
          <w:b/>
          <w:bCs/>
          <w:color w:val="000000"/>
          <w:sz w:val="24"/>
          <w:szCs w:val="24"/>
          <w:highlight w:val="none"/>
        </w:rPr>
        <w:t>八、其余事项：</w:t>
      </w:r>
    </w:p>
    <w:p>
      <w:pPr>
        <w:shd w:val="clear" w:color="auto" w:fill="auto"/>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中标人如有融资需求，可使用以下银行的政采贷服务。</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03"/>
        <w:gridCol w:w="1610"/>
        <w:gridCol w:w="1385"/>
        <w:gridCol w:w="3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银行</w:t>
            </w:r>
          </w:p>
        </w:tc>
        <w:tc>
          <w:tcPr>
            <w:tcW w:w="923"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贷款年利率</w:t>
            </w:r>
          </w:p>
        </w:tc>
        <w:tc>
          <w:tcPr>
            <w:tcW w:w="794"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联系人</w:t>
            </w:r>
          </w:p>
        </w:tc>
        <w:tc>
          <w:tcPr>
            <w:tcW w:w="1734"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中国工商银行</w:t>
            </w:r>
          </w:p>
        </w:tc>
        <w:tc>
          <w:tcPr>
            <w:tcW w:w="923"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3.8%起</w:t>
            </w:r>
          </w:p>
        </w:tc>
        <w:tc>
          <w:tcPr>
            <w:tcW w:w="794"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卢嘉诚</w:t>
            </w:r>
          </w:p>
        </w:tc>
        <w:tc>
          <w:tcPr>
            <w:tcW w:w="1734"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13867658508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中国农业银行</w:t>
            </w:r>
          </w:p>
        </w:tc>
        <w:tc>
          <w:tcPr>
            <w:tcW w:w="923"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3.8%起</w:t>
            </w:r>
          </w:p>
        </w:tc>
        <w:tc>
          <w:tcPr>
            <w:tcW w:w="794"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龚盛</w:t>
            </w:r>
          </w:p>
        </w:tc>
        <w:tc>
          <w:tcPr>
            <w:tcW w:w="1734"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15858682216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中国建设银行</w:t>
            </w:r>
          </w:p>
        </w:tc>
        <w:tc>
          <w:tcPr>
            <w:tcW w:w="923"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3.8%起</w:t>
            </w:r>
          </w:p>
        </w:tc>
        <w:tc>
          <w:tcPr>
            <w:tcW w:w="794"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梅晶晶</w:t>
            </w:r>
          </w:p>
        </w:tc>
        <w:tc>
          <w:tcPr>
            <w:tcW w:w="1734"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88525339/13736585303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中国银行</w:t>
            </w:r>
          </w:p>
        </w:tc>
        <w:tc>
          <w:tcPr>
            <w:tcW w:w="923"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3.75%起</w:t>
            </w:r>
          </w:p>
        </w:tc>
        <w:tc>
          <w:tcPr>
            <w:tcW w:w="1352" w:type="dxa"/>
            <w:noWrap w:val="0"/>
            <w:vAlign w:val="center"/>
          </w:tcPr>
          <w:p>
            <w:pPr>
              <w:shd w:val="clear" w:color="auto" w:fill="auto"/>
              <w:spacing w:line="360" w:lineRule="auto"/>
              <w:jc w:val="center"/>
              <w:rPr>
                <w:rFonts w:ascii="宋体" w:hAnsi="宋体" w:cs="宋体"/>
                <w:color w:val="auto"/>
                <w:sz w:val="24"/>
                <w:szCs w:val="24"/>
                <w:highlight w:val="none"/>
              </w:rPr>
            </w:pPr>
            <w:r>
              <w:rPr>
                <w:rFonts w:hint="eastAsia" w:ascii="宋体" w:hAnsi="宋体" w:eastAsia="宋体" w:cs="宋体"/>
                <w:color w:val="auto"/>
                <w:sz w:val="24"/>
                <w:szCs w:val="24"/>
                <w:lang w:eastAsia="zh-CN"/>
              </w:rPr>
              <w:t>王海</w:t>
            </w:r>
          </w:p>
        </w:tc>
        <w:tc>
          <w:tcPr>
            <w:tcW w:w="2952" w:type="dxa"/>
            <w:noWrap w:val="0"/>
            <w:vAlign w:val="center"/>
          </w:tcPr>
          <w:p>
            <w:pPr>
              <w:shd w:val="clear" w:color="auto" w:fill="auto"/>
              <w:spacing w:line="360" w:lineRule="auto"/>
              <w:jc w:val="center"/>
              <w:rPr>
                <w:rFonts w:ascii="宋体" w:hAnsi="宋体" w:cs="宋体"/>
                <w:color w:val="auto"/>
                <w:sz w:val="24"/>
                <w:szCs w:val="24"/>
                <w:highlight w:val="none"/>
              </w:rPr>
            </w:pPr>
            <w:r>
              <w:rPr>
                <w:rFonts w:hint="eastAsia" w:ascii="宋体" w:hAnsi="宋体" w:eastAsia="宋体" w:cs="宋体"/>
                <w:color w:val="auto"/>
                <w:sz w:val="24"/>
                <w:szCs w:val="24"/>
                <w:lang w:eastAsia="zh-CN"/>
              </w:rPr>
              <w:t>13857677798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浦发银行台州分行</w:t>
            </w:r>
          </w:p>
        </w:tc>
        <w:tc>
          <w:tcPr>
            <w:tcW w:w="923"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4.05%起</w:t>
            </w:r>
          </w:p>
        </w:tc>
        <w:tc>
          <w:tcPr>
            <w:tcW w:w="794"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王渊</w:t>
            </w:r>
          </w:p>
        </w:tc>
        <w:tc>
          <w:tcPr>
            <w:tcW w:w="1734"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13616676319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浦发银行椒江分行</w:t>
            </w:r>
          </w:p>
        </w:tc>
        <w:tc>
          <w:tcPr>
            <w:tcW w:w="923"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4.05%起</w:t>
            </w:r>
          </w:p>
        </w:tc>
        <w:tc>
          <w:tcPr>
            <w:tcW w:w="794"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孙瑞华</w:t>
            </w:r>
          </w:p>
        </w:tc>
        <w:tc>
          <w:tcPr>
            <w:tcW w:w="1734"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13857688081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交通银行台州分行</w:t>
            </w:r>
          </w:p>
        </w:tc>
        <w:tc>
          <w:tcPr>
            <w:tcW w:w="923"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3.75%起</w:t>
            </w:r>
          </w:p>
        </w:tc>
        <w:tc>
          <w:tcPr>
            <w:tcW w:w="794"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周翔宇</w:t>
            </w:r>
          </w:p>
        </w:tc>
        <w:tc>
          <w:tcPr>
            <w:tcW w:w="1734"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13867697018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招商银行台州分行</w:t>
            </w:r>
          </w:p>
        </w:tc>
        <w:tc>
          <w:tcPr>
            <w:tcW w:w="923"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4.32%起</w:t>
            </w:r>
          </w:p>
        </w:tc>
        <w:tc>
          <w:tcPr>
            <w:tcW w:w="794"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王海玲</w:t>
            </w:r>
          </w:p>
        </w:tc>
        <w:tc>
          <w:tcPr>
            <w:tcW w:w="1734"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13566413827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浙商银行台州分行</w:t>
            </w:r>
          </w:p>
        </w:tc>
        <w:tc>
          <w:tcPr>
            <w:tcW w:w="923"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5.01%起</w:t>
            </w:r>
          </w:p>
        </w:tc>
        <w:tc>
          <w:tcPr>
            <w:tcW w:w="794"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章涉漪</w:t>
            </w:r>
          </w:p>
        </w:tc>
        <w:tc>
          <w:tcPr>
            <w:tcW w:w="1734"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81880185/13606681262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中信银行台州分行</w:t>
            </w:r>
          </w:p>
        </w:tc>
        <w:tc>
          <w:tcPr>
            <w:tcW w:w="923"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4.15%起</w:t>
            </w:r>
          </w:p>
        </w:tc>
        <w:tc>
          <w:tcPr>
            <w:tcW w:w="794"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陈金园</w:t>
            </w:r>
          </w:p>
        </w:tc>
        <w:tc>
          <w:tcPr>
            <w:tcW w:w="1734"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13586052161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华夏银行台州分行</w:t>
            </w:r>
          </w:p>
        </w:tc>
        <w:tc>
          <w:tcPr>
            <w:tcW w:w="923"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4.5%起</w:t>
            </w:r>
          </w:p>
        </w:tc>
        <w:tc>
          <w:tcPr>
            <w:tcW w:w="794"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邱明达</w:t>
            </w:r>
          </w:p>
        </w:tc>
        <w:tc>
          <w:tcPr>
            <w:tcW w:w="1734"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81871518/13736252233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泰隆银行开发区支行</w:t>
            </w:r>
          </w:p>
        </w:tc>
        <w:tc>
          <w:tcPr>
            <w:tcW w:w="923"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5.6%起</w:t>
            </w:r>
          </w:p>
        </w:tc>
        <w:tc>
          <w:tcPr>
            <w:tcW w:w="794"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梁宛莉</w:t>
            </w:r>
          </w:p>
        </w:tc>
        <w:tc>
          <w:tcPr>
            <w:tcW w:w="1734"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13306869100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民泰银行椒江支行</w:t>
            </w:r>
          </w:p>
        </w:tc>
        <w:tc>
          <w:tcPr>
            <w:tcW w:w="923"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5.8%起</w:t>
            </w:r>
          </w:p>
        </w:tc>
        <w:tc>
          <w:tcPr>
            <w:tcW w:w="794"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陈慧珠</w:t>
            </w:r>
          </w:p>
        </w:tc>
        <w:tc>
          <w:tcPr>
            <w:tcW w:w="1734"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13857699669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绍兴银行台州分行</w:t>
            </w:r>
          </w:p>
        </w:tc>
        <w:tc>
          <w:tcPr>
            <w:tcW w:w="923"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5.1%起</w:t>
            </w:r>
          </w:p>
        </w:tc>
        <w:tc>
          <w:tcPr>
            <w:tcW w:w="794"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郭庭斌</w:t>
            </w:r>
          </w:p>
        </w:tc>
        <w:tc>
          <w:tcPr>
            <w:tcW w:w="1734"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15958633119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温州银行台州分行</w:t>
            </w:r>
          </w:p>
        </w:tc>
        <w:tc>
          <w:tcPr>
            <w:tcW w:w="923"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4.55%起</w:t>
            </w:r>
          </w:p>
        </w:tc>
        <w:tc>
          <w:tcPr>
            <w:tcW w:w="794"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王晓波</w:t>
            </w:r>
          </w:p>
        </w:tc>
        <w:tc>
          <w:tcPr>
            <w:tcW w:w="1734"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15824005475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平安银行台州分行</w:t>
            </w:r>
          </w:p>
        </w:tc>
        <w:tc>
          <w:tcPr>
            <w:tcW w:w="923"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6.53%起</w:t>
            </w:r>
          </w:p>
        </w:tc>
        <w:tc>
          <w:tcPr>
            <w:tcW w:w="794"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李俊丽</w:t>
            </w:r>
          </w:p>
        </w:tc>
        <w:tc>
          <w:tcPr>
            <w:tcW w:w="1734"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15906861025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宁波银行台州分行</w:t>
            </w:r>
          </w:p>
        </w:tc>
        <w:tc>
          <w:tcPr>
            <w:tcW w:w="923"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4.35%起</w:t>
            </w:r>
          </w:p>
        </w:tc>
        <w:tc>
          <w:tcPr>
            <w:tcW w:w="794"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戴莉丽</w:t>
            </w:r>
          </w:p>
        </w:tc>
        <w:tc>
          <w:tcPr>
            <w:tcW w:w="1734"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13566627207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金华银行台州分行</w:t>
            </w:r>
          </w:p>
        </w:tc>
        <w:tc>
          <w:tcPr>
            <w:tcW w:w="923"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4.05%起</w:t>
            </w:r>
          </w:p>
        </w:tc>
        <w:tc>
          <w:tcPr>
            <w:tcW w:w="794"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金雪婷</w:t>
            </w:r>
          </w:p>
        </w:tc>
        <w:tc>
          <w:tcPr>
            <w:tcW w:w="1734"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81886670/15968661569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台州银行</w:t>
            </w:r>
          </w:p>
        </w:tc>
        <w:tc>
          <w:tcPr>
            <w:tcW w:w="923"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5.6%起</w:t>
            </w:r>
          </w:p>
        </w:tc>
        <w:tc>
          <w:tcPr>
            <w:tcW w:w="794"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洪婷</w:t>
            </w:r>
          </w:p>
        </w:tc>
        <w:tc>
          <w:tcPr>
            <w:tcW w:w="1734"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15858624999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邮储银行台州分行</w:t>
            </w:r>
          </w:p>
        </w:tc>
        <w:tc>
          <w:tcPr>
            <w:tcW w:w="923"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3.85%起</w:t>
            </w:r>
          </w:p>
        </w:tc>
        <w:tc>
          <w:tcPr>
            <w:tcW w:w="794"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董庆</w:t>
            </w:r>
          </w:p>
        </w:tc>
        <w:tc>
          <w:tcPr>
            <w:tcW w:w="1734" w:type="pct"/>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81888982/18957683735</w:t>
            </w:r>
          </w:p>
        </w:tc>
      </w:tr>
    </w:tbl>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合同履约保函联系方式</w:t>
      </w:r>
    </w:p>
    <w:tbl>
      <w:tblPr>
        <w:tblStyle w:val="2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739"/>
        <w:gridCol w:w="2262"/>
        <w:gridCol w:w="985"/>
        <w:gridCol w:w="1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7" w:hRule="atLeast"/>
          <w:jc w:val="center"/>
        </w:trPr>
        <w:tc>
          <w:tcPr>
            <w:tcW w:w="3739" w:type="dxa"/>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保险公司名称</w:t>
            </w:r>
          </w:p>
        </w:tc>
        <w:tc>
          <w:tcPr>
            <w:tcW w:w="2262" w:type="dxa"/>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保费率</w:t>
            </w:r>
          </w:p>
        </w:tc>
        <w:tc>
          <w:tcPr>
            <w:tcW w:w="985" w:type="dxa"/>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联系人</w:t>
            </w:r>
          </w:p>
        </w:tc>
        <w:tc>
          <w:tcPr>
            <w:tcW w:w="1536" w:type="dxa"/>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39" w:type="dxa"/>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中国人寿财产保险股份有限公司台州中心支公司</w:t>
            </w:r>
          </w:p>
        </w:tc>
        <w:tc>
          <w:tcPr>
            <w:tcW w:w="2262" w:type="dxa"/>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年费率1%，最低保费500元</w:t>
            </w:r>
          </w:p>
        </w:tc>
        <w:tc>
          <w:tcPr>
            <w:tcW w:w="985" w:type="dxa"/>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徐凌</w:t>
            </w:r>
          </w:p>
        </w:tc>
        <w:tc>
          <w:tcPr>
            <w:tcW w:w="1536" w:type="dxa"/>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13905168070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39" w:type="dxa"/>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永诚财产保险股份有限公司台州分公司</w:t>
            </w:r>
          </w:p>
        </w:tc>
        <w:tc>
          <w:tcPr>
            <w:tcW w:w="2262" w:type="dxa"/>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年费率1%，最低保费1000元</w:t>
            </w:r>
          </w:p>
        </w:tc>
        <w:tc>
          <w:tcPr>
            <w:tcW w:w="985" w:type="dxa"/>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尹刚强</w:t>
            </w:r>
          </w:p>
        </w:tc>
        <w:tc>
          <w:tcPr>
            <w:tcW w:w="1536" w:type="dxa"/>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13750668184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39" w:type="dxa"/>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华泰财产保险有限公司台州中心支公司</w:t>
            </w:r>
          </w:p>
        </w:tc>
        <w:tc>
          <w:tcPr>
            <w:tcW w:w="2262" w:type="dxa"/>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年费率0.5%，最低保费1000元</w:t>
            </w:r>
          </w:p>
        </w:tc>
        <w:tc>
          <w:tcPr>
            <w:tcW w:w="985" w:type="dxa"/>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王灵芳</w:t>
            </w:r>
          </w:p>
        </w:tc>
        <w:tc>
          <w:tcPr>
            <w:tcW w:w="1536" w:type="dxa"/>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88869818 13586123199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39" w:type="dxa"/>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中国大地财产保险股份有限公司台州中心支公司</w:t>
            </w:r>
          </w:p>
        </w:tc>
        <w:tc>
          <w:tcPr>
            <w:tcW w:w="2262" w:type="dxa"/>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年费率1.5%，最低保费1000元</w:t>
            </w:r>
          </w:p>
        </w:tc>
        <w:tc>
          <w:tcPr>
            <w:tcW w:w="985" w:type="dxa"/>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徐小明</w:t>
            </w:r>
          </w:p>
        </w:tc>
        <w:tc>
          <w:tcPr>
            <w:tcW w:w="1536" w:type="dxa"/>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88552788      13968603112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39" w:type="dxa"/>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阳光保险台州中心支公司</w:t>
            </w:r>
          </w:p>
        </w:tc>
        <w:tc>
          <w:tcPr>
            <w:tcW w:w="2262" w:type="dxa"/>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年费率1%，最低保费500元</w:t>
            </w:r>
          </w:p>
        </w:tc>
        <w:tc>
          <w:tcPr>
            <w:tcW w:w="985" w:type="dxa"/>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林高明</w:t>
            </w:r>
          </w:p>
        </w:tc>
        <w:tc>
          <w:tcPr>
            <w:tcW w:w="1536" w:type="dxa"/>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15888682693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39" w:type="dxa"/>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中华联合财产保险股份有限公司台州中心支公司</w:t>
            </w:r>
          </w:p>
        </w:tc>
        <w:tc>
          <w:tcPr>
            <w:tcW w:w="2262" w:type="dxa"/>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年费率2%，最低保费500元</w:t>
            </w:r>
          </w:p>
        </w:tc>
        <w:tc>
          <w:tcPr>
            <w:tcW w:w="985" w:type="dxa"/>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王仙高</w:t>
            </w:r>
          </w:p>
        </w:tc>
        <w:tc>
          <w:tcPr>
            <w:tcW w:w="1536" w:type="dxa"/>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13858600221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39" w:type="dxa"/>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中国人民财产保险股份有限公司台州中心支公司</w:t>
            </w:r>
          </w:p>
        </w:tc>
        <w:tc>
          <w:tcPr>
            <w:tcW w:w="2262" w:type="dxa"/>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年费率0.3%，最低保费1000元</w:t>
            </w:r>
          </w:p>
        </w:tc>
        <w:tc>
          <w:tcPr>
            <w:tcW w:w="985" w:type="dxa"/>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王仙春</w:t>
            </w:r>
          </w:p>
        </w:tc>
        <w:tc>
          <w:tcPr>
            <w:tcW w:w="1536" w:type="dxa"/>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13515769179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39" w:type="dxa"/>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永安财产保险股份有限公司台州中心支公司</w:t>
            </w:r>
          </w:p>
        </w:tc>
        <w:tc>
          <w:tcPr>
            <w:tcW w:w="2262" w:type="dxa"/>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年费率0.3%，最低保费1000</w:t>
            </w:r>
          </w:p>
        </w:tc>
        <w:tc>
          <w:tcPr>
            <w:tcW w:w="985" w:type="dxa"/>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王春宇</w:t>
            </w:r>
          </w:p>
        </w:tc>
        <w:tc>
          <w:tcPr>
            <w:tcW w:w="1536" w:type="dxa"/>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13676675331</w:t>
            </w:r>
          </w:p>
        </w:tc>
      </w:tr>
    </w:tbl>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预付款保函联系方式</w:t>
      </w:r>
    </w:p>
    <w:tbl>
      <w:tblPr>
        <w:tblStyle w:val="2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727"/>
        <w:gridCol w:w="2274"/>
        <w:gridCol w:w="985"/>
        <w:gridCol w:w="1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jc w:val="center"/>
        </w:trPr>
        <w:tc>
          <w:tcPr>
            <w:tcW w:w="3727" w:type="dxa"/>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保险公司名称</w:t>
            </w:r>
          </w:p>
        </w:tc>
        <w:tc>
          <w:tcPr>
            <w:tcW w:w="2274" w:type="dxa"/>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保费率</w:t>
            </w:r>
          </w:p>
        </w:tc>
        <w:tc>
          <w:tcPr>
            <w:tcW w:w="985" w:type="dxa"/>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联系人</w:t>
            </w:r>
          </w:p>
        </w:tc>
        <w:tc>
          <w:tcPr>
            <w:tcW w:w="1536" w:type="dxa"/>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7" w:type="dxa"/>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中国人寿财产保险股份有限公司台州中心支公司</w:t>
            </w:r>
          </w:p>
        </w:tc>
        <w:tc>
          <w:tcPr>
            <w:tcW w:w="2274" w:type="dxa"/>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年费率3%，最低保费500元</w:t>
            </w:r>
          </w:p>
        </w:tc>
        <w:tc>
          <w:tcPr>
            <w:tcW w:w="985" w:type="dxa"/>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徐凌</w:t>
            </w:r>
          </w:p>
        </w:tc>
        <w:tc>
          <w:tcPr>
            <w:tcW w:w="1536" w:type="dxa"/>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13905168070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7" w:type="dxa"/>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阳光保险台州中心支公司</w:t>
            </w:r>
          </w:p>
        </w:tc>
        <w:tc>
          <w:tcPr>
            <w:tcW w:w="2274" w:type="dxa"/>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年费率1%，最低保费500元</w:t>
            </w:r>
          </w:p>
        </w:tc>
        <w:tc>
          <w:tcPr>
            <w:tcW w:w="985" w:type="dxa"/>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林高明</w:t>
            </w:r>
          </w:p>
        </w:tc>
        <w:tc>
          <w:tcPr>
            <w:tcW w:w="1536" w:type="dxa"/>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15888682693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7" w:type="dxa"/>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天安财产保险股份有限公司台州中心支公司</w:t>
            </w:r>
          </w:p>
        </w:tc>
        <w:tc>
          <w:tcPr>
            <w:tcW w:w="2274" w:type="dxa"/>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年费率1%-2%，最低保费500元</w:t>
            </w:r>
          </w:p>
        </w:tc>
        <w:tc>
          <w:tcPr>
            <w:tcW w:w="985" w:type="dxa"/>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罗赛</w:t>
            </w:r>
          </w:p>
        </w:tc>
        <w:tc>
          <w:tcPr>
            <w:tcW w:w="1536" w:type="dxa"/>
            <w:noWrap w:val="0"/>
            <w:vAlign w:val="center"/>
          </w:tcPr>
          <w:p>
            <w:pPr>
              <w:shd w:val="clear" w:color="auto" w:fill="auto"/>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13736605643</w:t>
            </w:r>
          </w:p>
        </w:tc>
      </w:tr>
    </w:tbl>
    <w:p>
      <w:pPr>
        <w:shd w:val="clear" w:color="auto" w:fill="auto"/>
        <w:spacing w:line="360" w:lineRule="auto"/>
        <w:rPr>
          <w:rFonts w:ascii="宋体" w:hAnsi="宋体" w:eastAsia="宋体" w:cs="宋体"/>
          <w:color w:val="000000"/>
          <w:sz w:val="24"/>
          <w:szCs w:val="24"/>
          <w:highlight w:val="none"/>
        </w:rPr>
      </w:pPr>
    </w:p>
    <w:p>
      <w:pPr>
        <w:shd w:val="clear" w:color="auto" w:fill="auto"/>
        <w:spacing w:line="360" w:lineRule="auto"/>
        <w:rPr>
          <w:rFonts w:ascii="宋体" w:hAnsi="宋体" w:eastAsia="宋体" w:cs="宋体"/>
          <w:color w:val="000000"/>
          <w:sz w:val="24"/>
          <w:szCs w:val="24"/>
          <w:highlight w:val="none"/>
        </w:rPr>
      </w:pPr>
    </w:p>
    <w:p>
      <w:pPr>
        <w:shd w:val="clear" w:color="auto" w:fill="auto"/>
        <w:spacing w:line="360" w:lineRule="auto"/>
        <w:rPr>
          <w:rFonts w:ascii="宋体" w:hAnsi="宋体" w:eastAsia="宋体" w:cs="宋体"/>
          <w:color w:val="000000"/>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第二章 投标人须知</w:t>
      </w:r>
    </w:p>
    <w:p>
      <w:pPr>
        <w:shd w:val="clear" w:color="auto"/>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前附表</w:t>
      </w:r>
    </w:p>
    <w:tbl>
      <w:tblPr>
        <w:tblStyle w:val="27"/>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554"/>
        <w:gridCol w:w="7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729" w:type="dxa"/>
            <w:vAlign w:val="center"/>
          </w:tcPr>
          <w:p>
            <w:pPr>
              <w:shd w:val="clear" w:color="auto"/>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1554" w:type="dxa"/>
            <w:vAlign w:val="center"/>
          </w:tcPr>
          <w:p>
            <w:pPr>
              <w:shd w:val="clear" w:color="auto"/>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项目</w:t>
            </w:r>
          </w:p>
        </w:tc>
        <w:tc>
          <w:tcPr>
            <w:tcW w:w="7214" w:type="dxa"/>
            <w:vAlign w:val="center"/>
          </w:tcPr>
          <w:p>
            <w:pPr>
              <w:shd w:val="clear" w:color="auto"/>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729" w:type="dxa"/>
            <w:vAlign w:val="center"/>
          </w:tcPr>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554" w:type="dxa"/>
            <w:vAlign w:val="center"/>
          </w:tcPr>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供应商特定资格要求</w:t>
            </w:r>
          </w:p>
        </w:tc>
        <w:tc>
          <w:tcPr>
            <w:tcW w:w="7214" w:type="dxa"/>
            <w:vAlign w:val="center"/>
          </w:tcPr>
          <w:p>
            <w:pPr>
              <w:shd w:val="clear" w:color="auto"/>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符合招标公告资格要求的供应商。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9" w:type="dxa"/>
            <w:vAlign w:val="center"/>
          </w:tcPr>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554" w:type="dxa"/>
            <w:vAlign w:val="center"/>
          </w:tcPr>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答疑会或现场踏勘</w:t>
            </w:r>
          </w:p>
        </w:tc>
        <w:tc>
          <w:tcPr>
            <w:tcW w:w="7214" w:type="dxa"/>
            <w:vAlign w:val="center"/>
          </w:tcPr>
          <w:p>
            <w:pPr>
              <w:shd w:val="clear" w:color="auto"/>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各投标单位自行前往勘察现场和周围环境，所产生的费用由投标单位自理。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0" w:hRule="atLeast"/>
          <w:jc w:val="center"/>
        </w:trPr>
        <w:tc>
          <w:tcPr>
            <w:tcW w:w="729" w:type="dxa"/>
            <w:vAlign w:val="center"/>
          </w:tcPr>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554" w:type="dxa"/>
            <w:vAlign w:val="center"/>
          </w:tcPr>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投标文件递交要求</w:t>
            </w:r>
          </w:p>
        </w:tc>
        <w:tc>
          <w:tcPr>
            <w:tcW w:w="7214" w:type="dxa"/>
            <w:vAlign w:val="center"/>
          </w:tcPr>
          <w:p>
            <w:pPr>
              <w:shd w:val="clea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本项目实行电子投标，供应商应准备电子投标文件</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还可以提供</w:t>
            </w:r>
            <w:r>
              <w:rPr>
                <w:rFonts w:hint="eastAsia" w:ascii="宋体" w:hAnsi="宋体" w:eastAsia="宋体" w:cs="宋体"/>
                <w:color w:val="auto"/>
                <w:sz w:val="24"/>
                <w:szCs w:val="24"/>
                <w:highlight w:val="none"/>
              </w:rPr>
              <w:t>以介质存储的数据电文形式的备份投标文件、纸质备份投标文件：</w:t>
            </w:r>
          </w:p>
          <w:p>
            <w:pPr>
              <w:shd w:val="clea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1.电子投标文件，按政采云平台项目采购--电子招投标操作指南及本招标文件要求编制、递交。</w:t>
            </w:r>
          </w:p>
          <w:p>
            <w:pPr>
              <w:shd w:val="clea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以介质存储的数据电文形式的备份投标文件，按政采云平台项目采购-电子招投标操作指南中上传的电子投标文件格式，以U盘形式提供。数量为1份。</w:t>
            </w:r>
          </w:p>
          <w:p>
            <w:pPr>
              <w:shd w:val="clea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纸质备份投标文件以纸质文件的形式编制，按资格及商务技术文件、报价文件分别编制并单独装订成册，数量均为两份（正本一份、副本一份）。资格及商务技术文件、报价文件二部分须分别密封封装，资格及商务技术文件、报价文件未分别密封的投标文件将为无效。</w:t>
            </w:r>
          </w:p>
          <w:p>
            <w:pPr>
              <w:shd w:val="clea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4.未传输递交电子投标文件的，投标无效。未按规定提供相应的备份投标文件，造成项目开评标活动无法进行下去的，投标无效。</w:t>
            </w:r>
          </w:p>
          <w:p>
            <w:pPr>
              <w:shd w:val="clear"/>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供应商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供应商仅提交备份投标文件，未在电子交易平台传输递交投标文件的，投标无效。</w:t>
            </w:r>
          </w:p>
          <w:p>
            <w:pPr>
              <w:shd w:val="clea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.投标供应商在“政府采购云平台”完成“电子加密投标文件”的上传递交后，</w:t>
            </w:r>
            <w:r>
              <w:rPr>
                <w:rFonts w:hint="eastAsia" w:ascii="宋体" w:hAnsi="宋体" w:eastAsia="宋体" w:cs="宋体"/>
                <w:color w:val="auto"/>
                <w:sz w:val="24"/>
                <w:szCs w:val="24"/>
                <w:highlight w:val="none"/>
                <w:lang w:val="en-US" w:eastAsia="zh-CN"/>
              </w:rPr>
              <w:t>还可以</w:t>
            </w:r>
            <w:r>
              <w:rPr>
                <w:rFonts w:hint="eastAsia" w:ascii="宋体" w:hAnsi="宋体" w:eastAsia="宋体" w:cs="宋体"/>
                <w:color w:val="auto"/>
                <w:sz w:val="24"/>
                <w:szCs w:val="24"/>
                <w:highlight w:val="none"/>
              </w:rPr>
              <w:t>在投标截止时间前递交以介质（U盘）存储的数据电文形式和纸质形式的“备份投标文件”，“备份投标文件”应当密封包装并在包装上标注投标项目名称、投标单位名称并加盖公章。以介质（U盘）存储的数据电文形式和纸质形式的“备份投标文件”需分别密封，可采用以下两种方式其中一种送达（逾期送达或未密封将被拒收）：</w:t>
            </w:r>
          </w:p>
          <w:p>
            <w:pPr>
              <w:shd w:val="clea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①在投标截止时间前送交到开标地点；</w:t>
            </w:r>
          </w:p>
          <w:p>
            <w:pPr>
              <w:shd w:val="clear" w:color="auto"/>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采用邮寄方式，邮寄公司统一采用顺丰（包裹外包装上请注明单位、项目名称、联系电话等信息，以便代理机构作接收登记工作），邮寄接收截止时间为投标截止时间前（邮寄地址：浙江五石中正工程咨询有限公司（台州市椒江区东环大道576号二楼，联系人：金老师，电话：0576-88781913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729" w:type="dxa"/>
            <w:vAlign w:val="center"/>
          </w:tcPr>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554" w:type="dxa"/>
            <w:vAlign w:val="center"/>
          </w:tcPr>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投标有效期</w:t>
            </w:r>
          </w:p>
        </w:tc>
        <w:tc>
          <w:tcPr>
            <w:tcW w:w="7214" w:type="dxa"/>
            <w:vAlign w:val="center"/>
          </w:tcPr>
          <w:p>
            <w:pPr>
              <w:shd w:val="clear" w:color="auto"/>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投标有效期为开标后90天，投标有效期从提交投标文件的截止之日起算。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729" w:type="dxa"/>
            <w:vAlign w:val="center"/>
          </w:tcPr>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554" w:type="dxa"/>
            <w:vAlign w:val="center"/>
          </w:tcPr>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投标文件递交</w:t>
            </w:r>
          </w:p>
        </w:tc>
        <w:tc>
          <w:tcPr>
            <w:tcW w:w="7214" w:type="dxa"/>
            <w:vAlign w:val="center"/>
          </w:tcPr>
          <w:p>
            <w:pPr>
              <w:shd w:val="clear" w:color="auto"/>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截止时间：北京时间</w:t>
            </w:r>
            <w:r>
              <w:rPr>
                <w:rFonts w:hint="eastAsia" w:ascii="宋体" w:hAnsi="宋体" w:cs="宋体"/>
                <w:color w:val="auto"/>
                <w:sz w:val="24"/>
                <w:szCs w:val="24"/>
                <w:highlight w:val="none"/>
                <w:lang w:eastAsia="zh-CN"/>
              </w:rPr>
              <w:t>2024年5月7日</w:t>
            </w:r>
            <w:r>
              <w:rPr>
                <w:rFonts w:hint="eastAsia" w:ascii="宋体" w:hAnsi="宋体" w:eastAsia="宋体" w:cs="宋体"/>
                <w:color w:val="auto"/>
                <w:sz w:val="24"/>
                <w:szCs w:val="24"/>
                <w:highlight w:val="none"/>
                <w:lang w:eastAsia="zh-CN"/>
              </w:rPr>
              <w:t xml:space="preserve">  </w:t>
            </w:r>
            <w:r>
              <w:rPr>
                <w:rFonts w:hint="eastAsia" w:ascii="宋体" w:hAnsi="宋体" w:cs="宋体"/>
                <w:color w:val="auto"/>
                <w:sz w:val="24"/>
                <w:szCs w:val="24"/>
                <w:highlight w:val="none"/>
                <w:lang w:eastAsia="zh-CN"/>
              </w:rPr>
              <w:t>14：30</w:t>
            </w:r>
            <w:r>
              <w:rPr>
                <w:rFonts w:hint="eastAsia" w:ascii="宋体" w:hAnsi="宋体" w:eastAsia="宋体" w:cs="宋体"/>
                <w:color w:val="auto"/>
                <w:sz w:val="24"/>
                <w:szCs w:val="24"/>
                <w:highlight w:val="none"/>
              </w:rPr>
              <w:t>整</w:t>
            </w:r>
          </w:p>
          <w:p>
            <w:pPr>
              <w:shd w:val="clear" w:color="auto"/>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投标供应商应当在投标截止时间前将生成的“电子加密投标文件”上传递交至“政府采购云平台”，并在开标当日投标截止时间前提交备份投标文件。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9" w:type="dxa"/>
            <w:vAlign w:val="center"/>
          </w:tcPr>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1554" w:type="dxa"/>
            <w:vAlign w:val="center"/>
          </w:tcPr>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开标时间及地点</w:t>
            </w:r>
          </w:p>
        </w:tc>
        <w:tc>
          <w:tcPr>
            <w:tcW w:w="7214" w:type="dxa"/>
            <w:vAlign w:val="center"/>
          </w:tcPr>
          <w:p>
            <w:pPr>
              <w:shd w:val="clear" w:color="auto"/>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时间：北京时间</w:t>
            </w:r>
            <w:r>
              <w:rPr>
                <w:rFonts w:hint="eastAsia" w:ascii="宋体" w:hAnsi="宋体" w:cs="宋体"/>
                <w:color w:val="auto"/>
                <w:sz w:val="24"/>
                <w:szCs w:val="24"/>
                <w:highlight w:val="none"/>
                <w:lang w:eastAsia="zh-CN"/>
              </w:rPr>
              <w:t>2024年5月7日</w:t>
            </w:r>
            <w:r>
              <w:rPr>
                <w:rFonts w:hint="eastAsia" w:ascii="宋体" w:hAnsi="宋体" w:eastAsia="宋体" w:cs="宋体"/>
                <w:color w:val="auto"/>
                <w:sz w:val="24"/>
                <w:szCs w:val="24"/>
                <w:highlight w:val="none"/>
                <w:lang w:eastAsia="zh-CN"/>
              </w:rPr>
              <w:t xml:space="preserve">  </w:t>
            </w:r>
            <w:r>
              <w:rPr>
                <w:rFonts w:hint="eastAsia" w:ascii="宋体" w:hAnsi="宋体" w:cs="宋体"/>
                <w:color w:val="auto"/>
                <w:sz w:val="24"/>
                <w:szCs w:val="24"/>
                <w:highlight w:val="none"/>
                <w:lang w:eastAsia="zh-CN"/>
              </w:rPr>
              <w:t>14：30</w:t>
            </w:r>
            <w:r>
              <w:rPr>
                <w:rFonts w:hint="eastAsia" w:ascii="宋体" w:hAnsi="宋体" w:eastAsia="宋体" w:cs="宋体"/>
                <w:color w:val="auto"/>
                <w:sz w:val="24"/>
                <w:szCs w:val="24"/>
                <w:highlight w:val="none"/>
              </w:rPr>
              <w:t>整</w:t>
            </w:r>
          </w:p>
          <w:p>
            <w:pPr>
              <w:shd w:val="clear" w:color="auto"/>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地点：</w:t>
            </w:r>
            <w:r>
              <w:rPr>
                <w:rFonts w:hint="eastAsia" w:ascii="宋体" w:hAnsi="宋体" w:cs="宋体"/>
                <w:color w:val="auto"/>
                <w:sz w:val="24"/>
                <w:szCs w:val="24"/>
                <w:highlight w:val="none"/>
                <w:lang w:eastAsia="zh-CN"/>
              </w:rPr>
              <w:t>浙江省台州市黄岩区劳动南路281号（应急管理局大楼5楼）黄岩区采购中心513开标室</w:t>
            </w:r>
            <w:r>
              <w:rPr>
                <w:rFonts w:hint="eastAsia" w:ascii="宋体" w:hAnsi="宋体" w:cs="宋体"/>
                <w:color w:val="auto"/>
                <w:sz w:val="24"/>
                <w:szCs w:val="24"/>
                <w:highlight w:val="none"/>
                <w:lang w:val="en-US" w:eastAsia="zh-CN"/>
              </w:rPr>
              <w:t>1</w:t>
            </w: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9" w:type="dxa"/>
            <w:vAlign w:val="center"/>
          </w:tcPr>
          <w:p>
            <w:pPr>
              <w:shd w:val="clear" w:color="auto"/>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w:t>
            </w:r>
          </w:p>
        </w:tc>
        <w:tc>
          <w:tcPr>
            <w:tcW w:w="1554" w:type="dxa"/>
            <w:vAlign w:val="center"/>
          </w:tcPr>
          <w:p>
            <w:pPr>
              <w:shd w:val="clear" w:color="auto"/>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履约保证金</w:t>
            </w:r>
          </w:p>
        </w:tc>
        <w:tc>
          <w:tcPr>
            <w:tcW w:w="7214" w:type="dxa"/>
            <w:vAlign w:val="center"/>
          </w:tcPr>
          <w:p>
            <w:pPr>
              <w:shd w:val="clear" w:color="auto"/>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本项目</w:t>
            </w:r>
            <w:r>
              <w:rPr>
                <w:rFonts w:hint="eastAsia" w:ascii="宋体" w:hAnsi="宋体" w:eastAsia="宋体" w:cs="宋体"/>
                <w:color w:val="auto"/>
                <w:sz w:val="24"/>
                <w:szCs w:val="24"/>
                <w:highlight w:val="none"/>
                <w:lang w:val="en-US" w:eastAsia="zh-CN"/>
              </w:rPr>
              <w:t>不设</w:t>
            </w:r>
            <w:r>
              <w:rPr>
                <w:rFonts w:hint="eastAsia" w:ascii="宋体" w:hAnsi="宋体" w:eastAsia="宋体" w:cs="宋体"/>
                <w:color w:val="auto"/>
                <w:sz w:val="24"/>
                <w:szCs w:val="24"/>
                <w:highlight w:val="none"/>
              </w:rPr>
              <w:t>履约保证金</w:t>
            </w:r>
            <w:r>
              <w:rPr>
                <w:rFonts w:hint="eastAsia" w:ascii="宋体" w:hAnsi="宋体" w:eastAsia="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729" w:type="dxa"/>
            <w:vAlign w:val="center"/>
          </w:tcPr>
          <w:p>
            <w:pPr>
              <w:shd w:val="clear" w:color="auto"/>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8</w:t>
            </w:r>
          </w:p>
        </w:tc>
        <w:tc>
          <w:tcPr>
            <w:tcW w:w="1554" w:type="dxa"/>
            <w:vAlign w:val="center"/>
          </w:tcPr>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信用记录相关说明</w:t>
            </w:r>
          </w:p>
        </w:tc>
        <w:tc>
          <w:tcPr>
            <w:tcW w:w="7214" w:type="dxa"/>
            <w:vAlign w:val="center"/>
          </w:tcPr>
          <w:p>
            <w:pPr>
              <w:shd w:val="clear" w:color="auto"/>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根据财库[2016]125号《关于在政府采购活动中查询及使用信用记录有关问题的通知》要求，采购代理机构会对供应商信用记录进行查询并甄别。</w:t>
            </w:r>
          </w:p>
          <w:p>
            <w:pPr>
              <w:shd w:val="clear" w:color="auto"/>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1）信用信息查询的截止时点：开标后评标前；</w:t>
            </w:r>
          </w:p>
          <w:p>
            <w:pPr>
              <w:shd w:val="clear" w:color="auto"/>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2）查询渠道：“信用中国”（www.creditchina.gov.cn）、“中国政府采购网”（www.ccgp.gov.cn）</w:t>
            </w:r>
            <w:r>
              <w:rPr>
                <w:rFonts w:hint="eastAsia" w:ascii="宋体" w:hAnsi="宋体" w:eastAsia="宋体" w:cs="宋体"/>
                <w:color w:val="auto"/>
                <w:sz w:val="24"/>
                <w:szCs w:val="24"/>
                <w:highlight w:val="none"/>
                <w:lang w:eastAsia="zh-CN"/>
              </w:rPr>
              <w:t>、“浙江政府采购网”（zfcg.czt.zj.gov.cn）</w:t>
            </w:r>
            <w:r>
              <w:rPr>
                <w:rFonts w:hint="eastAsia" w:ascii="宋体" w:hAnsi="宋体" w:eastAsia="宋体" w:cs="宋体"/>
                <w:color w:val="auto"/>
                <w:sz w:val="24"/>
                <w:szCs w:val="24"/>
                <w:highlight w:val="none"/>
              </w:rPr>
              <w:t>；</w:t>
            </w:r>
          </w:p>
          <w:p>
            <w:pPr>
              <w:shd w:val="clear" w:color="auto"/>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3）信用信息查询记录和证据留存具体方式：采购代理机构经办人和监督人员将查询网页打印与其他采购相关文件一并保存；</w:t>
            </w:r>
          </w:p>
          <w:p>
            <w:pPr>
              <w:shd w:val="clear" w:color="auto"/>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4）信用信息的使用规则：投标人存在不良信用记录的，其投标将被作为无效投标被拒绝。</w:t>
            </w:r>
          </w:p>
          <w:p>
            <w:pPr>
              <w:shd w:val="clear" w:color="auto"/>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不良信用记录指：被列入失信被执行人、</w:t>
            </w:r>
            <w:r>
              <w:rPr>
                <w:rFonts w:hint="eastAsia" w:ascii="宋体" w:hAnsi="宋体" w:eastAsia="宋体" w:cs="宋体"/>
                <w:color w:val="auto"/>
                <w:sz w:val="24"/>
                <w:szCs w:val="24"/>
                <w:highlight w:val="none"/>
                <w:lang w:eastAsia="zh-CN"/>
              </w:rPr>
              <w:t>重大税收违法失信主体</w:t>
            </w:r>
            <w:r>
              <w:rPr>
                <w:rFonts w:hint="eastAsia" w:ascii="宋体" w:hAnsi="宋体" w:eastAsia="宋体" w:cs="宋体"/>
                <w:color w:val="auto"/>
                <w:sz w:val="24"/>
                <w:szCs w:val="24"/>
                <w:highlight w:val="none"/>
              </w:rPr>
              <w:t>、政府采购严重违法失信行为记录名单或浙江政府采购网曝光台中尚在行政处罚期内的。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9" w:type="dxa"/>
            <w:vAlign w:val="center"/>
          </w:tcPr>
          <w:p>
            <w:pPr>
              <w:shd w:val="clear" w:color="auto"/>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9</w:t>
            </w:r>
          </w:p>
        </w:tc>
        <w:tc>
          <w:tcPr>
            <w:tcW w:w="1554" w:type="dxa"/>
            <w:vAlign w:val="center"/>
          </w:tcPr>
          <w:p>
            <w:pPr>
              <w:shd w:val="clear" w:color="auto"/>
              <w:autoSpaceDE w:val="0"/>
              <w:autoSpaceDN w:val="0"/>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实质性条款</w:t>
            </w:r>
          </w:p>
        </w:tc>
        <w:tc>
          <w:tcPr>
            <w:tcW w:w="7214" w:type="dxa"/>
            <w:vAlign w:val="center"/>
          </w:tcPr>
          <w:p>
            <w:pPr>
              <w:keepNext w:val="0"/>
              <w:keepLines w:val="0"/>
              <w:pageBreakBefore w:val="0"/>
              <w:shd w:val="clear" w:color="auto"/>
              <w:kinsoku/>
              <w:wordWrap/>
              <w:overflowPunct/>
              <w:topLinePunct w:val="0"/>
              <w:autoSpaceDE w:val="0"/>
              <w:autoSpaceDN w:val="0"/>
              <w:bidi w:val="0"/>
              <w:adjustRightInd w:val="0"/>
              <w:snapToGrid/>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带“</w:t>
            </w:r>
            <w:r>
              <w:rPr>
                <w:rFonts w:hint="eastAsia" w:ascii="宋体" w:hAnsi="宋体" w:eastAsia="宋体" w:cs="宋体"/>
                <w:color w:val="auto"/>
                <w:sz w:val="24"/>
                <w:szCs w:val="24"/>
                <w:highlight w:val="none"/>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9" w:type="dxa"/>
            <w:vAlign w:val="center"/>
          </w:tcPr>
          <w:p>
            <w:pPr>
              <w:shd w:val="clear" w:color="auto"/>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c>
          <w:tcPr>
            <w:tcW w:w="1554" w:type="dxa"/>
            <w:vAlign w:val="center"/>
          </w:tcPr>
          <w:p>
            <w:pPr>
              <w:shd w:val="clear" w:color="auto"/>
              <w:spacing w:line="360" w:lineRule="auto"/>
              <w:ind w:left="1"/>
              <w:jc w:val="center"/>
              <w:textAlignment w:val="bottom"/>
              <w:rPr>
                <w:rFonts w:hint="eastAsia" w:ascii="宋体" w:hAnsi="宋体" w:eastAsia="宋体" w:cs="宋体"/>
                <w:color w:val="auto"/>
                <w:sz w:val="24"/>
                <w:szCs w:val="24"/>
                <w:highlight w:val="none"/>
                <w:lang w:val="zh-CN"/>
              </w:rPr>
            </w:pPr>
            <w:r>
              <w:rPr>
                <w:rFonts w:hint="eastAsia" w:ascii="宋体" w:hAnsi="宋体" w:eastAsia="宋体" w:cs="宋体"/>
                <w:color w:val="auto"/>
                <w:kern w:val="0"/>
                <w:sz w:val="24"/>
                <w:szCs w:val="24"/>
                <w:highlight w:val="none"/>
              </w:rPr>
              <w:t>样品及演示</w:t>
            </w:r>
          </w:p>
        </w:tc>
        <w:tc>
          <w:tcPr>
            <w:tcW w:w="7214" w:type="dxa"/>
            <w:vAlign w:val="center"/>
          </w:tcPr>
          <w:p>
            <w:pPr>
              <w:keepNext w:val="0"/>
              <w:keepLines w:val="0"/>
              <w:pageBreakBefore w:val="0"/>
              <w:shd w:val="clear" w:color="auto"/>
              <w:kinsoku/>
              <w:wordWrap/>
              <w:overflowPunct/>
              <w:topLinePunct w:val="0"/>
              <w:bidi w:val="0"/>
              <w:snapToGrid/>
              <w:spacing w:line="360" w:lineRule="auto"/>
              <w:ind w:left="1"/>
              <w:textAlignment w:val="bottom"/>
              <w:rPr>
                <w:rFonts w:hint="eastAsia" w:ascii="宋体" w:hAnsi="宋体" w:eastAsia="宋体" w:cs="宋体"/>
                <w:color w:val="auto"/>
                <w:sz w:val="24"/>
                <w:szCs w:val="24"/>
                <w:highlight w:val="none"/>
                <w:lang w:val="zh-CN"/>
              </w:rPr>
            </w:pPr>
            <w:r>
              <w:rPr>
                <w:rFonts w:hint="eastAsia" w:ascii="宋体" w:hAnsi="宋体" w:eastAsia="宋体" w:cs="宋体"/>
                <w:color w:val="auto"/>
                <w:kern w:val="0"/>
                <w:sz w:val="24"/>
                <w:szCs w:val="24"/>
                <w:highlight w:val="none"/>
                <w:lang w:val="en-US" w:eastAsia="zh-CN"/>
              </w:rPr>
              <w:t>按采购文件要求提供</w:t>
            </w:r>
            <w:r>
              <w:rPr>
                <w:rFonts w:hint="eastAsia" w:ascii="宋体" w:hAnsi="宋体" w:eastAsia="宋体" w:cs="宋体"/>
                <w:color w:val="auto"/>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729" w:type="dxa"/>
            <w:vMerge w:val="restart"/>
            <w:vAlign w:val="center"/>
          </w:tcPr>
          <w:p>
            <w:pPr>
              <w:shd w:val="clear" w:color="auto"/>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1</w:t>
            </w:r>
          </w:p>
        </w:tc>
        <w:tc>
          <w:tcPr>
            <w:tcW w:w="1554" w:type="dxa"/>
            <w:vMerge w:val="restart"/>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是否专门面向中小微企业采购</w:t>
            </w:r>
          </w:p>
        </w:tc>
        <w:tc>
          <w:tcPr>
            <w:tcW w:w="7214" w:type="dxa"/>
            <w:vAlign w:val="center"/>
          </w:tcPr>
          <w:p>
            <w:pPr>
              <w:keepNext w:val="0"/>
              <w:keepLines w:val="0"/>
              <w:pageBreakBefore w:val="0"/>
              <w:widowControl/>
              <w:shd w:val="clear" w:color="auto"/>
              <w:kinsoku/>
              <w:wordWrap/>
              <w:overflowPunct/>
              <w:topLinePunct w:val="0"/>
              <w:bidi w:val="0"/>
              <w:snapToGrid/>
              <w:spacing w:line="36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w:t>
            </w:r>
            <w:r>
              <w:rPr>
                <w:rFonts w:hint="eastAsia" w:ascii="宋体" w:hAnsi="宋体" w:eastAsia="宋体" w:cs="宋体"/>
                <w:color w:val="000000" w:themeColor="text1"/>
                <w:kern w:val="0"/>
                <w:sz w:val="24"/>
                <w:szCs w:val="24"/>
                <w:highlight w:val="none"/>
                <w14:textFill>
                  <w14:solidFill>
                    <w14:schemeClr w14:val="tx1"/>
                  </w14:solidFill>
                </w14:textFill>
              </w:rPr>
              <w:t xml:space="preserve">是 </w:t>
            </w:r>
          </w:p>
          <w:p>
            <w:pPr>
              <w:keepNext w:val="0"/>
              <w:keepLines w:val="0"/>
              <w:pageBreakBefore w:val="0"/>
              <w:widowControl/>
              <w:suppressLineNumbers w:val="0"/>
              <w:shd w:val="clear" w:color="auto"/>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w:t>
            </w:r>
            <w:r>
              <w:rPr>
                <w:rFonts w:hint="eastAsia" w:ascii="宋体" w:hAnsi="宋体" w:eastAsia="宋体" w:cs="宋体"/>
                <w:color w:val="000000" w:themeColor="text1"/>
                <w:kern w:val="0"/>
                <w:sz w:val="24"/>
                <w:szCs w:val="24"/>
                <w:highlight w:val="none"/>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729" w:type="dxa"/>
            <w:vMerge w:val="continue"/>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highlight w:val="none"/>
              </w:rPr>
            </w:pPr>
          </w:p>
        </w:tc>
        <w:tc>
          <w:tcPr>
            <w:tcW w:w="1554" w:type="dxa"/>
            <w:vMerge w:val="continue"/>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highlight w:val="none"/>
                <w14:textFill>
                  <w14:solidFill>
                    <w14:schemeClr w14:val="tx1"/>
                  </w14:solidFill>
                </w14:textFill>
              </w:rPr>
            </w:pPr>
          </w:p>
        </w:tc>
        <w:tc>
          <w:tcPr>
            <w:tcW w:w="7214" w:type="dxa"/>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根据《政府采购促进中小企业发展管理办法》（ 财库〔2020〕46号），本项目属于货物采购，货物由中小企业制造，即货物由中小企业生产且使用该中小企业商号或者注册商标，在货物采购项目中，供应商提供的货物既有中小企业制造货物，也有大型企业制造货物的，不享受本办法规定的中小企业扶持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729" w:type="dxa"/>
            <w:vAlign w:val="center"/>
          </w:tcPr>
          <w:p>
            <w:pPr>
              <w:shd w:val="clear" w:color="auto"/>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2</w:t>
            </w:r>
          </w:p>
        </w:tc>
        <w:tc>
          <w:tcPr>
            <w:tcW w:w="1554" w:type="dxa"/>
            <w:vAlign w:val="center"/>
          </w:tcPr>
          <w:p>
            <w:pPr>
              <w:keepNext w:val="0"/>
              <w:keepLines w:val="0"/>
              <w:pageBreakBefore w:val="0"/>
              <w:shd w:val="clear" w:color="auto"/>
              <w:kinsoku/>
              <w:wordWrap/>
              <w:overflowPunct/>
              <w:topLinePunct w:val="0"/>
              <w:bidi w:val="0"/>
              <w:snapToGrid/>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highlight w:val="none"/>
              </w:rPr>
              <w:t>中小企业划分标准所属行业</w:t>
            </w:r>
          </w:p>
        </w:tc>
        <w:tc>
          <w:tcPr>
            <w:tcW w:w="7214" w:type="dxa"/>
            <w:vAlign w:val="center"/>
          </w:tcPr>
          <w:p>
            <w:pPr>
              <w:keepNext w:val="0"/>
              <w:keepLines w:val="0"/>
              <w:pageBreakBefore w:val="0"/>
              <w:shd w:val="clear" w:color="auto"/>
              <w:kinsoku/>
              <w:wordWrap/>
              <w:overflowPunct/>
              <w:topLinePunct w:val="0"/>
              <w:bidi w:val="0"/>
              <w:snapToGrid/>
              <w:spacing w:line="360" w:lineRule="auto"/>
              <w:jc w:val="both"/>
              <w:rPr>
                <w:rFonts w:hint="eastAsia" w:ascii="宋体" w:hAnsi="宋体" w:eastAsia="宋体" w:cs="宋体"/>
                <w:color w:val="auto"/>
                <w:kern w:val="0"/>
                <w:sz w:val="24"/>
                <w:szCs w:val="24"/>
                <w:highlight w:val="none"/>
              </w:rPr>
            </w:pPr>
            <w:r>
              <w:rPr>
                <w:rFonts w:hint="eastAsia" w:ascii="宋体" w:hAnsi="宋体" w:eastAsia="宋体" w:cs="宋体"/>
                <w:color w:val="auto"/>
                <w:sz w:val="24"/>
                <w:highlight w:val="none"/>
              </w:rPr>
              <w:t>所属行业：</w:t>
            </w:r>
            <w:r>
              <w:rPr>
                <w:rFonts w:hint="eastAsia" w:ascii="宋体" w:hAnsi="宋体" w:eastAsia="宋体" w:cs="宋体"/>
                <w:color w:val="auto"/>
                <w:sz w:val="24"/>
                <w:highlight w:val="none"/>
                <w:lang w:val="en-US" w:eastAsia="zh-CN"/>
              </w:rPr>
              <w:t>工业-制造业</w:t>
            </w:r>
            <w:r>
              <w:rPr>
                <w:rFonts w:hint="eastAsia" w:ascii="宋体" w:hAnsi="宋体" w:eastAsia="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9" w:type="dxa"/>
            <w:vAlign w:val="center"/>
          </w:tcPr>
          <w:p>
            <w:pPr>
              <w:shd w:val="clear" w:color="auto"/>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3</w:t>
            </w:r>
          </w:p>
        </w:tc>
        <w:tc>
          <w:tcPr>
            <w:tcW w:w="1554" w:type="dxa"/>
            <w:vAlign w:val="center"/>
          </w:tcPr>
          <w:p>
            <w:pPr>
              <w:shd w:val="clear" w:color="auto"/>
              <w:spacing w:line="360" w:lineRule="auto"/>
              <w:ind w:left="1"/>
              <w:jc w:val="center"/>
              <w:textAlignment w:val="bottom"/>
              <w:rPr>
                <w:rFonts w:hint="eastAsia" w:ascii="宋体" w:hAnsi="宋体" w:eastAsia="宋体" w:cs="宋体"/>
                <w:color w:val="auto"/>
                <w:sz w:val="24"/>
                <w:szCs w:val="24"/>
                <w:highlight w:val="none"/>
                <w:lang w:val="zh-CN"/>
              </w:rPr>
            </w:pPr>
            <w:r>
              <w:rPr>
                <w:rFonts w:hint="eastAsia" w:ascii="宋体" w:hAnsi="宋体" w:eastAsia="宋体" w:cs="宋体"/>
                <w:color w:val="auto"/>
                <w:kern w:val="0"/>
                <w:sz w:val="24"/>
                <w:szCs w:val="24"/>
                <w:highlight w:val="none"/>
              </w:rPr>
              <w:t>节能环保</w:t>
            </w:r>
          </w:p>
        </w:tc>
        <w:tc>
          <w:tcPr>
            <w:tcW w:w="7214" w:type="dxa"/>
            <w:vAlign w:val="center"/>
          </w:tcPr>
          <w:p>
            <w:pPr>
              <w:shd w:val="clear" w:color="auto"/>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1、节能产品的强制采购政策</w:t>
            </w:r>
          </w:p>
          <w:p>
            <w:pPr>
              <w:shd w:val="clear" w:color="auto"/>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供应商提供的产品应具有国家确定的认证机构出具的、处于有效期之内的节能产品认证证书，并在投标文件中提供该产品节能产品认证证书，否则无效。（注：本项目执行最新政府采购节能产品、环境标志产品品目清单。）</w:t>
            </w:r>
          </w:p>
          <w:p>
            <w:pPr>
              <w:shd w:val="clear" w:color="auto"/>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2、节能产品、环境标志产品的优先采购政策</w:t>
            </w:r>
          </w:p>
          <w:p>
            <w:pPr>
              <w:shd w:val="clear" w:color="auto"/>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投标文件中提供该产品节能产品、环境标志产品认证证书</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729" w:type="dxa"/>
            <w:vAlign w:val="center"/>
          </w:tcPr>
          <w:p>
            <w:pPr>
              <w:shd w:val="clear" w:color="auto"/>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14</w:t>
            </w:r>
          </w:p>
        </w:tc>
        <w:tc>
          <w:tcPr>
            <w:tcW w:w="1554" w:type="dxa"/>
            <w:vAlign w:val="center"/>
          </w:tcPr>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w:t>
            </w:r>
          </w:p>
        </w:tc>
        <w:tc>
          <w:tcPr>
            <w:tcW w:w="7214" w:type="dxa"/>
            <w:vAlign w:val="center"/>
          </w:tcPr>
          <w:p>
            <w:pPr>
              <w:numPr>
                <w:ilvl w:val="0"/>
                <w:numId w:val="0"/>
              </w:numPr>
              <w:shd w:val="clear" w:color="auto"/>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各供应商自行在浙江政府采购网下载或查阅采购文件和相关更正公告等，不另行通知，如有遗漏采购人、采购代理机构概不负责。</w:t>
            </w:r>
          </w:p>
          <w:p>
            <w:pPr>
              <w:numPr>
                <w:ilvl w:val="0"/>
                <w:numId w:val="0"/>
              </w:numPr>
              <w:shd w:val="clear" w:color="auto"/>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2、两家或两家以上供应商提供的投标文件出自同一终端设备的，或在相同Internet主机分配地址（相同IP地址）报名或网上投标的，后果由供应商自行承担。</w:t>
            </w:r>
          </w:p>
          <w:p>
            <w:pPr>
              <w:numPr>
                <w:ilvl w:val="0"/>
                <w:numId w:val="0"/>
              </w:numPr>
              <w:shd w:val="clear" w:color="auto"/>
              <w:spacing w:line="360" w:lineRule="auto"/>
              <w:rPr>
                <w:rFonts w:hint="eastAsia" w:ascii="宋体" w:hAnsi="宋体" w:eastAsia="宋体" w:cs="宋体"/>
                <w:color w:val="auto"/>
                <w:highlight w:val="none"/>
              </w:rPr>
            </w:pPr>
            <w:r>
              <w:rPr>
                <w:rFonts w:hint="eastAsia" w:ascii="宋体" w:hAnsi="宋体" w:eastAsia="宋体" w:cs="宋体"/>
                <w:b/>
                <w:bCs/>
                <w:color w:val="auto"/>
                <w:sz w:val="24"/>
                <w:szCs w:val="24"/>
                <w:highlight w:val="none"/>
              </w:rPr>
              <w:t>3、开标时间后30分钟内供应商须携带CA自备电脑登录“政采云”平台，用“项目采购-开标评标”功能解密投标文件，投标人未按时解密或解密失败的，其上传的电子投标文件自动失效。</w:t>
            </w:r>
          </w:p>
        </w:tc>
      </w:tr>
    </w:tbl>
    <w:p>
      <w:pPr>
        <w:shd w:val="clear" w:color="auto"/>
        <w:spacing w:line="360" w:lineRule="auto"/>
        <w:rPr>
          <w:rFonts w:hint="eastAsia" w:ascii="宋体" w:hAnsi="宋体" w:eastAsia="宋体" w:cs="宋体"/>
          <w:b/>
          <w:bCs/>
          <w:color w:val="auto"/>
          <w:sz w:val="24"/>
          <w:szCs w:val="24"/>
          <w:highlight w:val="none"/>
        </w:rPr>
      </w:pPr>
    </w:p>
    <w:p>
      <w:pPr>
        <w:shd w:val="clear" w:color="auto"/>
        <w:spacing w:line="360" w:lineRule="auto"/>
        <w:rPr>
          <w:rFonts w:hint="eastAsia" w:ascii="宋体" w:hAnsi="宋体" w:eastAsia="宋体" w:cs="宋体"/>
          <w:b/>
          <w:bCs/>
          <w:color w:val="auto"/>
          <w:sz w:val="24"/>
          <w:szCs w:val="24"/>
          <w:highlight w:val="none"/>
        </w:rPr>
      </w:pPr>
    </w:p>
    <w:p>
      <w:pPr>
        <w:shd w:val="clear" w:color="auto"/>
        <w:spacing w:line="360" w:lineRule="auto"/>
        <w:rPr>
          <w:rFonts w:hint="eastAsia" w:ascii="宋体" w:hAnsi="宋体" w:eastAsia="宋体" w:cs="宋体"/>
          <w:b/>
          <w:bCs/>
          <w:color w:val="auto"/>
          <w:sz w:val="24"/>
          <w:szCs w:val="24"/>
          <w:highlight w:val="none"/>
        </w:rPr>
      </w:pPr>
    </w:p>
    <w:p>
      <w:pPr>
        <w:shd w:val="clear" w:color="auto"/>
        <w:spacing w:line="360" w:lineRule="auto"/>
        <w:rPr>
          <w:rFonts w:hint="eastAsia" w:ascii="宋体" w:hAnsi="宋体" w:eastAsia="宋体" w:cs="宋体"/>
          <w:b/>
          <w:bCs/>
          <w:color w:val="auto"/>
          <w:sz w:val="24"/>
          <w:szCs w:val="24"/>
          <w:highlight w:val="none"/>
        </w:rPr>
      </w:pPr>
    </w:p>
    <w:p>
      <w:pPr>
        <w:shd w:val="clear" w:color="auto"/>
        <w:spacing w:line="360" w:lineRule="auto"/>
        <w:rPr>
          <w:rFonts w:hint="eastAsia" w:ascii="宋体" w:hAnsi="宋体" w:eastAsia="宋体" w:cs="宋体"/>
          <w:b/>
          <w:bCs/>
          <w:color w:val="auto"/>
          <w:sz w:val="24"/>
          <w:szCs w:val="24"/>
          <w:highlight w:val="none"/>
        </w:rPr>
      </w:pPr>
    </w:p>
    <w:p>
      <w:pPr>
        <w:shd w:val="clear" w:color="auto"/>
        <w:spacing w:line="360" w:lineRule="auto"/>
        <w:rPr>
          <w:rFonts w:hint="eastAsia" w:ascii="宋体" w:hAnsi="宋体" w:eastAsia="宋体" w:cs="宋体"/>
          <w:b/>
          <w:bCs/>
          <w:color w:val="auto"/>
          <w:sz w:val="24"/>
          <w:szCs w:val="24"/>
          <w:highlight w:val="none"/>
        </w:rPr>
      </w:pPr>
    </w:p>
    <w:p>
      <w:pPr>
        <w:shd w:val="clear" w:color="auto"/>
        <w:spacing w:line="360" w:lineRule="auto"/>
        <w:rPr>
          <w:rFonts w:hint="eastAsia" w:ascii="宋体" w:hAnsi="宋体" w:eastAsia="宋体" w:cs="宋体"/>
          <w:b/>
          <w:bCs/>
          <w:color w:val="auto"/>
          <w:sz w:val="24"/>
          <w:szCs w:val="24"/>
          <w:highlight w:val="none"/>
        </w:rPr>
      </w:pPr>
    </w:p>
    <w:p>
      <w:pPr>
        <w:shd w:val="clear" w:color="auto"/>
        <w:spacing w:line="360" w:lineRule="auto"/>
        <w:rPr>
          <w:rFonts w:hint="eastAsia" w:ascii="宋体" w:hAnsi="宋体" w:eastAsia="宋体" w:cs="宋体"/>
          <w:b/>
          <w:bCs/>
          <w:color w:val="auto"/>
          <w:sz w:val="24"/>
          <w:szCs w:val="24"/>
          <w:highlight w:val="none"/>
        </w:rPr>
      </w:pPr>
    </w:p>
    <w:p>
      <w:pPr>
        <w:shd w:val="clear" w:color="auto"/>
        <w:spacing w:line="360" w:lineRule="auto"/>
        <w:rPr>
          <w:rFonts w:hint="eastAsia" w:ascii="宋体" w:hAnsi="宋体" w:eastAsia="宋体" w:cs="宋体"/>
          <w:b/>
          <w:bCs/>
          <w:color w:val="auto"/>
          <w:sz w:val="24"/>
          <w:szCs w:val="24"/>
          <w:highlight w:val="none"/>
        </w:rPr>
      </w:pPr>
    </w:p>
    <w:p>
      <w:pPr>
        <w:shd w:val="clear" w:color="auto"/>
        <w:spacing w:line="360" w:lineRule="auto"/>
        <w:rPr>
          <w:rFonts w:hint="eastAsia" w:ascii="宋体" w:hAnsi="宋体" w:eastAsia="宋体" w:cs="宋体"/>
          <w:b/>
          <w:bCs/>
          <w:color w:val="auto"/>
          <w:sz w:val="24"/>
          <w:szCs w:val="24"/>
          <w:highlight w:val="none"/>
        </w:rPr>
      </w:pPr>
    </w:p>
    <w:p>
      <w:pPr>
        <w:shd w:val="clear" w:color="auto"/>
        <w:spacing w:line="360" w:lineRule="auto"/>
        <w:rPr>
          <w:rFonts w:hint="eastAsia" w:ascii="宋体" w:hAnsi="宋体" w:eastAsia="宋体" w:cs="宋体"/>
          <w:b/>
          <w:bCs/>
          <w:color w:val="auto"/>
          <w:sz w:val="24"/>
          <w:szCs w:val="24"/>
          <w:highlight w:val="none"/>
        </w:rPr>
      </w:pPr>
    </w:p>
    <w:p>
      <w:pPr>
        <w:shd w:val="clear" w:color="auto"/>
        <w:spacing w:line="360" w:lineRule="auto"/>
        <w:rPr>
          <w:rFonts w:hint="eastAsia" w:ascii="宋体" w:hAnsi="宋体" w:eastAsia="宋体" w:cs="宋体"/>
          <w:b/>
          <w:bCs/>
          <w:color w:val="auto"/>
          <w:sz w:val="24"/>
          <w:szCs w:val="24"/>
          <w:highlight w:val="none"/>
        </w:rPr>
      </w:pPr>
    </w:p>
    <w:p>
      <w:pPr>
        <w:shd w:val="clear" w:color="auto"/>
        <w:spacing w:line="360" w:lineRule="auto"/>
        <w:rPr>
          <w:rFonts w:hint="eastAsia" w:ascii="宋体" w:hAnsi="宋体" w:eastAsia="宋体" w:cs="宋体"/>
          <w:b/>
          <w:bCs/>
          <w:color w:val="auto"/>
          <w:sz w:val="24"/>
          <w:szCs w:val="24"/>
          <w:highlight w:val="none"/>
        </w:rPr>
      </w:pPr>
    </w:p>
    <w:p>
      <w:pPr>
        <w:shd w:val="clear" w:color="auto"/>
        <w:spacing w:line="360" w:lineRule="auto"/>
        <w:rPr>
          <w:rFonts w:hint="eastAsia" w:ascii="宋体" w:hAnsi="宋体" w:eastAsia="宋体" w:cs="宋体"/>
          <w:b/>
          <w:bCs/>
          <w:color w:val="auto"/>
          <w:sz w:val="24"/>
          <w:szCs w:val="24"/>
          <w:highlight w:val="none"/>
        </w:rPr>
      </w:pPr>
    </w:p>
    <w:p>
      <w:pPr>
        <w:shd w:val="clear" w:color="auto"/>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一、总则</w:t>
      </w:r>
    </w:p>
    <w:p>
      <w:pPr>
        <w:shd w:val="clear" w:color="auto"/>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（一）适用范围</w:t>
      </w:r>
    </w:p>
    <w:p>
      <w:pPr>
        <w:shd w:val="clear" w:color="auto"/>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本招标文件适用于本次项目的招标、投标、评标、定标、验收、合同履约、付款等行为（法律、法规另有规定的，从其规定）。</w:t>
      </w:r>
    </w:p>
    <w:p>
      <w:pPr>
        <w:shd w:val="clear" w:color="auto"/>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（二）定义</w:t>
      </w:r>
    </w:p>
    <w:p>
      <w:pPr>
        <w:shd w:val="clear" w:color="auto"/>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zh-CN"/>
        </w:rPr>
        <w:t>“采购组织机构”指采购人委托组织招标的采购代理机构。</w:t>
      </w:r>
    </w:p>
    <w:p>
      <w:pPr>
        <w:shd w:val="clear" w:color="auto"/>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2、采购人：是指委托采购代理机构采购本次项目的国家机关、事业单位和团体组织。</w:t>
      </w:r>
    </w:p>
    <w:p>
      <w:pPr>
        <w:shd w:val="clear" w:color="auto"/>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3、投标人：是指向采购</w:t>
      </w:r>
      <w:r>
        <w:rPr>
          <w:rFonts w:hint="eastAsia" w:ascii="宋体" w:hAnsi="宋体" w:eastAsia="宋体" w:cs="宋体"/>
          <w:color w:val="auto"/>
          <w:sz w:val="24"/>
          <w:szCs w:val="24"/>
          <w:highlight w:val="none"/>
          <w:lang w:val="zh-CN"/>
        </w:rPr>
        <w:t>组织</w:t>
      </w:r>
      <w:r>
        <w:rPr>
          <w:rFonts w:hint="eastAsia" w:ascii="宋体" w:hAnsi="宋体" w:eastAsia="宋体" w:cs="宋体"/>
          <w:color w:val="auto"/>
          <w:sz w:val="24"/>
          <w:szCs w:val="24"/>
          <w:highlight w:val="none"/>
        </w:rPr>
        <w:t>机构提交投标文件的单位或个人。</w:t>
      </w:r>
    </w:p>
    <w:p>
      <w:pPr>
        <w:shd w:val="clear" w:color="auto"/>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4、货物：是指各种形态和种类的物品，包括原材料、燃料、设备、产品等。</w:t>
      </w:r>
    </w:p>
    <w:p>
      <w:pPr>
        <w:shd w:val="clear" w:color="auto"/>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5、服务：是指除货物和工程以外的政府采购对象，包括各类专业服务、信息网络开发服务、金融保险服务、运输服务，以及养护与维护服务等。</w:t>
      </w:r>
    </w:p>
    <w:p>
      <w:pPr>
        <w:shd w:val="clear" w:color="auto"/>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6、“书面形式”包括信函、传真等。</w:t>
      </w:r>
    </w:p>
    <w:p>
      <w:pPr>
        <w:shd w:val="clear" w:color="auto"/>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7、“▲”系指实质性要求条款。</w:t>
      </w:r>
    </w:p>
    <w:p>
      <w:pPr>
        <w:shd w:val="clear" w:color="auto"/>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（三）投标费用</w:t>
      </w:r>
    </w:p>
    <w:p>
      <w:pPr>
        <w:shd w:val="clear" w:color="auto"/>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不论投标结果如何，投标人均应自行承担所有与投标有关的全部费用（招标文件有相关规定除外）。</w:t>
      </w:r>
    </w:p>
    <w:p>
      <w:pPr>
        <w:shd w:val="clear" w:color="auto"/>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（四）特别说明</w:t>
      </w:r>
    </w:p>
    <w:p>
      <w:pPr>
        <w:shd w:val="clear" w:color="auto"/>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r>
        <w:rPr>
          <w:rFonts w:hint="eastAsia" w:ascii="宋体" w:hAnsi="宋体" w:eastAsia="宋体" w:cs="宋体"/>
          <w:color w:val="auto"/>
          <w:sz w:val="24"/>
          <w:szCs w:val="24"/>
          <w:highlight w:val="none"/>
        </w:rPr>
        <w:tab/>
      </w:r>
    </w:p>
    <w:p>
      <w:pPr>
        <w:shd w:val="clear" w:color="auto"/>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hd w:val="clear" w:color="auto"/>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3、投标人不得相互串通投标报价，不得妨碍其他投标人的公平竞争，不得损害采购人或其他投标人的合法权益，投标人不得以向采购人、评标委员会成员行贿或者采取其他不正当手段谋取中标。</w:t>
      </w:r>
    </w:p>
    <w:p>
      <w:pPr>
        <w:shd w:val="clear" w:color="auto"/>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4、为采购项目提供整体设计、规范编制或者项目管理、监理、检测等服务的供应商，不得再参加该采购项目的其他采购活动。</w:t>
      </w:r>
    </w:p>
    <w:p>
      <w:pPr>
        <w:shd w:val="clear" w:color="auto"/>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5、投标文件格式中的表格式样可以根据项目差别做适当调整,但应当保持表格样式基本形态不变。</w:t>
      </w:r>
    </w:p>
    <w:p>
      <w:pPr>
        <w:shd w:val="clear" w:color="auto"/>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6、单位负责人为同一人或者存在直接控股、管理关系的不同供应商，不得参加同一合同项下的政府采购活动。</w:t>
      </w:r>
    </w:p>
    <w:p>
      <w:pPr>
        <w:shd w:val="clear" w:color="auto"/>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7、本项目不允许分包、转让。</w:t>
      </w:r>
    </w:p>
    <w:p>
      <w:pPr>
        <w:shd w:val="clear" w:color="auto"/>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二、招标文件</w:t>
      </w:r>
    </w:p>
    <w:p>
      <w:pPr>
        <w:shd w:val="clear" w:color="auto"/>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（一）招标文件由招标文件总目录所列内容组成。</w:t>
      </w:r>
    </w:p>
    <w:p>
      <w:pPr>
        <w:shd w:val="clear" w:color="auto"/>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（二）招标文件的澄清或修改</w:t>
      </w:r>
    </w:p>
    <w:p>
      <w:pPr>
        <w:shd w:val="clear" w:color="auto"/>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购组织机构可视采购具体情况对已发出的招标文件进行必要的澄清或者修改。澄清或者修改的内容可能影响投标文件编制的，采购人或者采购组织机构应当在投标截止时间至少15日前，在原公告发布媒体上发布澄清公告，澄清或者修改的内容为招标文件的组成部分；不足15日的，采购人或者采购组织机构应当顺延提交投标文件的截止时间。</w:t>
      </w:r>
    </w:p>
    <w:p>
      <w:pPr>
        <w:shd w:val="clear" w:color="auto"/>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2、投标人在规定的时间内未对招标文件提出疑问、质疑或要求澄清的，将视其为无异议。对招标文件中描述有歧义或前后不一致的地方，评标委员会有权进行评判，但对同一条款的评判应适用于每个投标人。</w:t>
      </w:r>
    </w:p>
    <w:p>
      <w:pPr>
        <w:shd w:val="clear" w:color="auto"/>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三、投标文件</w:t>
      </w:r>
    </w:p>
    <w:p>
      <w:pPr>
        <w:shd w:val="clear" w:color="auto"/>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zh-CN"/>
        </w:rPr>
        <w:t>（一）</w:t>
      </w:r>
      <w:r>
        <w:rPr>
          <w:rFonts w:hint="eastAsia" w:ascii="宋体" w:hAnsi="宋体" w:eastAsia="宋体" w:cs="宋体"/>
          <w:b/>
          <w:bCs/>
          <w:color w:val="auto"/>
          <w:sz w:val="24"/>
          <w:szCs w:val="24"/>
          <w:highlight w:val="none"/>
        </w:rPr>
        <w:t>投标文件的组成</w:t>
      </w:r>
    </w:p>
    <w:p>
      <w:pPr>
        <w:shd w:val="clear" w:color="auto"/>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投标人接到招标文件后，按照采购组织机构的要求提供：</w:t>
      </w:r>
      <w:r>
        <w:rPr>
          <w:rFonts w:hint="eastAsia" w:ascii="宋体" w:hAnsi="宋体" w:eastAsia="宋体" w:cs="宋体"/>
          <w:color w:val="auto"/>
          <w:kern w:val="0"/>
          <w:sz w:val="24"/>
          <w:highlight w:val="none"/>
          <w:lang w:val="zh-CN"/>
        </w:rPr>
        <w:t>资格及商务技术文件</w:t>
      </w:r>
      <w:r>
        <w:rPr>
          <w:rFonts w:hint="eastAsia" w:ascii="宋体" w:hAnsi="宋体" w:eastAsia="宋体" w:cs="宋体"/>
          <w:color w:val="auto"/>
          <w:sz w:val="24"/>
          <w:szCs w:val="24"/>
          <w:highlight w:val="none"/>
        </w:rPr>
        <w:t>和报价文件。</w:t>
      </w:r>
      <w:r>
        <w:rPr>
          <w:rFonts w:hint="eastAsia" w:ascii="宋体" w:hAnsi="宋体" w:eastAsia="宋体" w:cs="宋体"/>
          <w:color w:val="auto"/>
          <w:sz w:val="24"/>
          <w:szCs w:val="24"/>
          <w:highlight w:val="none"/>
          <w:lang w:val="zh-CN"/>
        </w:rPr>
        <w:t>【特别提示：如有要求提供资料原件的，相关原件需在投标文件递交截止时间前递交，逾期将不予接收（原件放置在档案袋中，可不用密封）。原件仅作为核查复印件真实性之用，如仅提供了原件，投标文件中未提供复印件，不予认定投标文件中具备该份资料。资料原件也可以用与原件相符的公证原件替代】</w:t>
      </w:r>
    </w:p>
    <w:p>
      <w:pPr>
        <w:shd w:val="clear" w:color="auto"/>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1、资格证明文件的组成：</w:t>
      </w:r>
    </w:p>
    <w:p>
      <w:pPr>
        <w:shd w:val="clear" w:color="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（1）投标声明书（附件2）；</w:t>
      </w:r>
    </w:p>
    <w:p>
      <w:pPr>
        <w:shd w:val="clear" w:color="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（2）授权委托书（附件3）（法定代表人亲自办理投标事宜的，则无需提交）；</w:t>
      </w:r>
    </w:p>
    <w:p>
      <w:pPr>
        <w:shd w:val="clear" w:color="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（3）法人或者其他组织的营业执照等证明文件，自然人的身份证明（附件4）；</w:t>
      </w:r>
    </w:p>
    <w:p>
      <w:pPr>
        <w:shd w:val="clear" w:color="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（4）具有良好的商业信誉和健全的财务会计制度的承诺（附件5）</w:t>
      </w:r>
    </w:p>
    <w:p>
      <w:pPr>
        <w:shd w:val="clear" w:color="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（5）依法缴纳税收和社会保障资金的承诺（附件6）；</w:t>
      </w:r>
    </w:p>
    <w:p>
      <w:pPr>
        <w:shd w:val="clear" w:color="auto"/>
        <w:spacing w:line="360" w:lineRule="auto"/>
        <w:ind w:firstLine="480" w:firstLineChars="200"/>
        <w:rPr>
          <w:rFonts w:hint="eastAsia" w:ascii="宋体" w:hAnsi="宋体" w:eastAsia="宋体" w:cs="宋体"/>
          <w:color w:val="000000" w:themeColor="text1"/>
          <w:sz w:val="24"/>
          <w:szCs w:val="32"/>
          <w:highlight w:val="none"/>
          <w:lang w:val="en-US" w:eastAsia="zh-CN"/>
          <w14:textFill>
            <w14:solidFill>
              <w14:schemeClr w14:val="tx1"/>
            </w14:solidFill>
          </w14:textFill>
        </w:rPr>
      </w:pPr>
      <w:r>
        <w:rPr>
          <w:rFonts w:hint="eastAsia" w:ascii="宋体" w:hAnsi="宋体" w:eastAsia="宋体" w:cs="宋体"/>
          <w:color w:val="000000" w:themeColor="text1"/>
          <w:sz w:val="24"/>
          <w:szCs w:val="32"/>
          <w:highlight w:val="none"/>
          <w:lang w:val="en-US" w:eastAsia="zh-CN"/>
          <w14:textFill>
            <w14:solidFill>
              <w14:schemeClr w14:val="tx1"/>
            </w14:solidFill>
          </w14:textFill>
        </w:rPr>
        <w:t>（6）参加政府采购活动前三年内，在经营活动中没有重大违法记录（附件7）；</w:t>
      </w:r>
    </w:p>
    <w:p>
      <w:pPr>
        <w:shd w:val="clear" w:color="auto"/>
        <w:spacing w:line="360" w:lineRule="auto"/>
        <w:ind w:firstLine="480" w:firstLineChars="200"/>
        <w:rPr>
          <w:rFonts w:hint="eastAsia" w:ascii="宋体" w:hAnsi="宋体" w:eastAsia="宋体" w:cs="宋体"/>
          <w:color w:val="000000" w:themeColor="text1"/>
          <w:sz w:val="24"/>
          <w:szCs w:val="32"/>
          <w:highlight w:val="none"/>
          <w:lang w:val="en-US" w:eastAsia="zh-CN"/>
          <w14:textFill>
            <w14:solidFill>
              <w14:schemeClr w14:val="tx1"/>
            </w14:solidFill>
          </w14:textFill>
        </w:rPr>
      </w:pPr>
      <w:r>
        <w:rPr>
          <w:rFonts w:hint="eastAsia" w:ascii="宋体" w:hAnsi="宋体" w:eastAsia="宋体" w:cs="宋体"/>
          <w:color w:val="000000" w:themeColor="text1"/>
          <w:sz w:val="24"/>
          <w:szCs w:val="32"/>
          <w:highlight w:val="none"/>
          <w:lang w:val="en-US" w:eastAsia="zh-CN"/>
          <w14:textFill>
            <w14:solidFill>
              <w14:schemeClr w14:val="tx1"/>
            </w14:solidFill>
          </w14:textFill>
        </w:rPr>
        <w:t>（7）联合体协议（若非联合体投标则无需提供）。</w:t>
      </w:r>
    </w:p>
    <w:p>
      <w:pPr>
        <w:shd w:val="clear" w:color="auto"/>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2、商务与技术文件的组成：</w:t>
      </w:r>
    </w:p>
    <w:p>
      <w:pPr>
        <w:shd w:val="clear" w:color="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（1）投标人情况介绍（附件8）；</w:t>
      </w:r>
    </w:p>
    <w:p>
      <w:pPr>
        <w:shd w:val="clear" w:color="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（2）投标人案描述：</w:t>
      </w:r>
    </w:p>
    <w:p>
      <w:pPr>
        <w:shd w:val="clear" w:color="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A.项目需求的理解与分析（投标人对项目现状及需求的理解情况，对项目现状和需求描述的全面性、准确性、针对性，项目功能设计完备、对系统各组成部分等功能进行准确的分析，对项目重点、难点的把握，解决方案及合理化建议）。</w:t>
      </w:r>
    </w:p>
    <w:p>
      <w:pPr>
        <w:shd w:val="clear" w:color="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B.项目组织实施方案（包括项目工期、确保项目供货的措施或方案、项目实施进度安排、项目实施人员及项目负责人的资质、类似经验及社保证明等）。</w:t>
      </w:r>
    </w:p>
    <w:p>
      <w:pPr>
        <w:shd w:val="clear" w:color="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项目实施人员一览表（附件9）；</w:t>
      </w:r>
    </w:p>
    <w:p>
      <w:pPr>
        <w:shd w:val="clear" w:color="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项目负责人资格情况表（附件10）；</w:t>
      </w:r>
    </w:p>
    <w:p>
      <w:pPr>
        <w:shd w:val="clear" w:color="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C.安装、调试及验收方案（包括项目验收标准和验收方法等）和措施。</w:t>
      </w:r>
    </w:p>
    <w:p>
      <w:pPr>
        <w:shd w:val="clear" w:color="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（3）投标产品描述及相关资料：</w:t>
      </w:r>
    </w:p>
    <w:p>
      <w:pPr>
        <w:shd w:val="clear" w:color="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A.产品清单</w:t>
      </w:r>
      <w:r>
        <w:rPr>
          <w:rFonts w:hint="eastAsia" w:ascii="宋体" w:hAnsi="宋体" w:eastAsia="宋体" w:cs="宋体"/>
          <w:b/>
          <w:bCs/>
          <w:color w:val="auto"/>
          <w:sz w:val="24"/>
          <w:szCs w:val="32"/>
          <w:highlight w:val="none"/>
          <w:lang w:val="en-US" w:eastAsia="zh-CN"/>
        </w:rPr>
        <w:t>（均不含报价）</w:t>
      </w:r>
      <w:r>
        <w:rPr>
          <w:rFonts w:hint="eastAsia" w:ascii="宋体" w:hAnsi="宋体" w:eastAsia="宋体" w:cs="宋体"/>
          <w:color w:val="auto"/>
          <w:sz w:val="24"/>
          <w:szCs w:val="32"/>
          <w:highlight w:val="none"/>
          <w:lang w:val="en-US" w:eastAsia="zh-CN"/>
        </w:rPr>
        <w:t>（附件11）</w:t>
      </w:r>
      <w:r>
        <w:rPr>
          <w:rFonts w:hint="eastAsia" w:ascii="宋体" w:hAnsi="宋体" w:cs="宋体"/>
          <w:color w:val="auto"/>
          <w:sz w:val="24"/>
          <w:szCs w:val="32"/>
          <w:highlight w:val="none"/>
          <w:lang w:val="en-US" w:eastAsia="zh-CN"/>
        </w:rPr>
        <w:t>。</w:t>
      </w:r>
    </w:p>
    <w:p>
      <w:pPr>
        <w:shd w:val="clear" w:color="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B.投标产品技术参数、性能特点以及所遵循的技术规范等内容。</w:t>
      </w:r>
    </w:p>
    <w:p>
      <w:pPr>
        <w:shd w:val="clear" w:color="auto"/>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C</w:t>
      </w:r>
      <w:r>
        <w:rPr>
          <w:rFonts w:hint="eastAsia" w:ascii="宋体" w:hAnsi="宋体" w:eastAsia="宋体" w:cs="宋体"/>
          <w:color w:val="auto"/>
          <w:sz w:val="24"/>
          <w:szCs w:val="24"/>
          <w:highlight w:val="none"/>
          <w:lang w:eastAsia="zh-CN"/>
        </w:rPr>
        <w:t>.投标人应当提供完整的、</w:t>
      </w:r>
      <w:r>
        <w:rPr>
          <w:rFonts w:hint="eastAsia" w:ascii="宋体" w:hAnsi="宋体" w:cs="宋体"/>
          <w:color w:val="auto"/>
          <w:sz w:val="24"/>
          <w:szCs w:val="24"/>
          <w:highlight w:val="none"/>
          <w:lang w:eastAsia="zh-CN"/>
        </w:rPr>
        <w:t>真实的投标产品原始出厂材料、权威机构检测报告等</w:t>
      </w:r>
      <w:r>
        <w:rPr>
          <w:rFonts w:hint="eastAsia" w:ascii="宋体" w:hAnsi="宋体" w:eastAsia="宋体" w:cs="宋体"/>
          <w:color w:val="auto"/>
          <w:sz w:val="24"/>
          <w:szCs w:val="24"/>
          <w:highlight w:val="none"/>
          <w:lang w:eastAsia="zh-CN"/>
        </w:rPr>
        <w:t>。</w:t>
      </w:r>
    </w:p>
    <w:p>
      <w:pPr>
        <w:shd w:val="clear" w:color="auto"/>
        <w:bidi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D.投标人应当根据需要提供投标产品的原厂标准配置表及原厂中文使用说明书、操作手册等。</w:t>
      </w:r>
    </w:p>
    <w:p>
      <w:pPr>
        <w:shd w:val="clear" w:color="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（4）</w:t>
      </w:r>
      <w:r>
        <w:rPr>
          <w:rFonts w:hint="eastAsia" w:ascii="宋体" w:hAnsi="宋体" w:eastAsia="宋体" w:cs="宋体"/>
          <w:color w:val="auto"/>
          <w:sz w:val="24"/>
          <w:szCs w:val="24"/>
          <w:highlight w:val="none"/>
        </w:rPr>
        <w:t>食品药品监督管理部门核发的完整有效的医疗器械注册或备案证明；（适用于按医疗器械管理的设备）</w:t>
      </w:r>
      <w:r>
        <w:rPr>
          <w:rFonts w:hint="eastAsia" w:ascii="宋体" w:hAnsi="宋体" w:eastAsia="宋体" w:cs="宋体"/>
          <w:color w:val="auto"/>
          <w:sz w:val="24"/>
          <w:szCs w:val="32"/>
          <w:highlight w:val="none"/>
          <w:lang w:val="en-US" w:eastAsia="zh-CN"/>
        </w:rPr>
        <w:t>；</w:t>
      </w:r>
    </w:p>
    <w:p>
      <w:pPr>
        <w:shd w:val="clear" w:color="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（5）投标产品主体列入节能产品证明资料、投标产品主体列入环境标志产品证明资料（如有）；</w:t>
      </w:r>
    </w:p>
    <w:p>
      <w:pPr>
        <w:shd w:val="clear" w:color="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（6）技术需求响应表（附件12）；</w:t>
      </w:r>
    </w:p>
    <w:p>
      <w:pPr>
        <w:shd w:val="clear" w:color="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（7）证书一览表（附件13）；</w:t>
      </w:r>
    </w:p>
    <w:p>
      <w:pPr>
        <w:shd w:val="clear" w:color="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（8）投标人类似项目实施情况一览表（附件14）；</w:t>
      </w:r>
    </w:p>
    <w:p>
      <w:pPr>
        <w:shd w:val="clear" w:color="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（9）商务需求响应表（附件15）；</w:t>
      </w:r>
    </w:p>
    <w:p>
      <w:pPr>
        <w:shd w:val="clear" w:color="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（10）售后服务情况表（附件16）；</w:t>
      </w:r>
    </w:p>
    <w:p>
      <w:pPr>
        <w:shd w:val="clear" w:color="auto"/>
        <w:bidi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32"/>
          <w:highlight w:val="none"/>
          <w:lang w:val="en-US" w:eastAsia="zh-CN"/>
        </w:rPr>
        <w:t>（11）</w:t>
      </w:r>
      <w:r>
        <w:rPr>
          <w:rFonts w:hint="eastAsia" w:ascii="宋体" w:hAnsi="宋体" w:eastAsia="宋体" w:cs="宋体"/>
          <w:color w:val="auto"/>
          <w:sz w:val="24"/>
          <w:szCs w:val="24"/>
          <w:highlight w:val="none"/>
        </w:rPr>
        <w:t>常用配件和耗品</w:t>
      </w:r>
      <w:r>
        <w:rPr>
          <w:rFonts w:hint="eastAsia" w:ascii="宋体" w:hAnsi="宋体" w:eastAsia="宋体" w:cs="宋体"/>
          <w:color w:val="auto"/>
          <w:sz w:val="24"/>
          <w:szCs w:val="24"/>
          <w:highlight w:val="none"/>
          <w:lang w:val="en-US" w:eastAsia="zh-CN"/>
        </w:rPr>
        <w:t>情况表</w:t>
      </w:r>
      <w:r>
        <w:rPr>
          <w:rFonts w:hint="eastAsia" w:ascii="宋体" w:hAnsi="宋体" w:eastAsia="宋体" w:cs="宋体"/>
          <w:color w:val="auto"/>
          <w:sz w:val="24"/>
          <w:szCs w:val="24"/>
          <w:highlight w:val="none"/>
        </w:rPr>
        <w:t>：价格清单（标明各种相关配件和耗品的型号、价格、注册证号</w:t>
      </w:r>
      <w:r>
        <w:rPr>
          <w:rFonts w:hint="eastAsia" w:ascii="宋体" w:hAnsi="宋体" w:eastAsia="宋体" w:cs="宋体"/>
          <w:color w:val="auto"/>
          <w:sz w:val="24"/>
          <w:szCs w:val="24"/>
          <w:highlight w:val="none"/>
          <w:lang w:val="en-US" w:eastAsia="zh-CN"/>
        </w:rPr>
        <w:t>等）</w:t>
      </w:r>
      <w:r>
        <w:rPr>
          <w:rFonts w:hint="eastAsia" w:ascii="宋体" w:hAnsi="宋体" w:cs="宋体"/>
          <w:color w:val="auto"/>
          <w:sz w:val="24"/>
          <w:szCs w:val="24"/>
          <w:highlight w:val="none"/>
          <w:lang w:val="en-US" w:eastAsia="zh-CN"/>
        </w:rPr>
        <w:t>；</w:t>
      </w:r>
    </w:p>
    <w:p>
      <w:pPr>
        <w:shd w:val="clear" w:color="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（12）投标人需要说明的其他内容。（包括可能影响投标人商务与技术文件评分的各类证明材料）</w:t>
      </w:r>
    </w:p>
    <w:p>
      <w:pPr>
        <w:shd w:val="clear" w:color="auto"/>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3、报价文件的组成</w:t>
      </w:r>
    </w:p>
    <w:p>
      <w:pPr>
        <w:shd w:val="clear" w:color="auto"/>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（1）报价文件由开标一览表、报价明细表</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中小企业等声明函（不符合中小企业要求的无需提供）</w:t>
      </w:r>
      <w:r>
        <w:rPr>
          <w:rFonts w:hint="eastAsia" w:ascii="宋体" w:hAnsi="宋体" w:eastAsia="宋体" w:cs="宋体"/>
          <w:color w:val="auto"/>
          <w:sz w:val="24"/>
          <w:szCs w:val="24"/>
          <w:highlight w:val="none"/>
        </w:rPr>
        <w:t>以及投标人认为其他需要说明的内容组成。</w:t>
      </w:r>
    </w:p>
    <w:p>
      <w:pPr>
        <w:shd w:val="clear" w:color="auto"/>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（2）此报价为投标人一次性报出唯一的最终价格，包含其它一切所要涉及到的费用，有选择的报价将被拒绝。</w:t>
      </w:r>
    </w:p>
    <w:p>
      <w:pPr>
        <w:shd w:val="clear" w:color="auto"/>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zh-CN"/>
        </w:rPr>
        <w:t>）投标报价是包括货款、标准附件、备品备件、专用工具、包装、运输、装卸、保险、税金、货到就位以及安装、调试、培训、保修、合同包含的所有风险责任等各项费用及不可预见费等所需的全部费用，全部费用已包含在开标一览表的投标报价中。</w:t>
      </w:r>
    </w:p>
    <w:p>
      <w:pPr>
        <w:shd w:val="clear" w:color="auto"/>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）相关报价单需打印或用不</w:t>
      </w:r>
      <w:r>
        <w:rPr>
          <w:rFonts w:hint="eastAsia" w:ascii="宋体" w:hAnsi="宋体" w:eastAsia="宋体" w:cs="宋体"/>
          <w:color w:val="auto"/>
          <w:sz w:val="24"/>
          <w:szCs w:val="24"/>
          <w:highlight w:val="none"/>
          <w:lang w:val="en-US" w:eastAsia="zh-CN"/>
        </w:rPr>
        <w:t>褪色</w:t>
      </w:r>
      <w:r>
        <w:rPr>
          <w:rFonts w:hint="eastAsia" w:ascii="宋体" w:hAnsi="宋体" w:eastAsia="宋体" w:cs="宋体"/>
          <w:color w:val="auto"/>
          <w:sz w:val="24"/>
          <w:szCs w:val="24"/>
          <w:highlight w:val="none"/>
        </w:rPr>
        <w:t>的墨水填写，投标报价单不得涂改和增删，如有错漏必须修改，修改处须由同一签署人签字或盖章。由于字迹模糊或表达不清引起的后果由投标人负责。</w:t>
      </w:r>
    </w:p>
    <w:p>
      <w:pPr>
        <w:shd w:val="clear" w:color="auto"/>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）投标报价应按招标文件中相关附表格式填写。</w:t>
      </w:r>
    </w:p>
    <w:p>
      <w:pPr>
        <w:shd w:val="clear" w:color="auto"/>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6</w:t>
      </w:r>
      <w:r>
        <w:rPr>
          <w:rFonts w:hint="eastAsia" w:ascii="宋体" w:hAnsi="宋体" w:eastAsia="宋体" w:cs="宋体"/>
          <w:b w:val="0"/>
          <w:bCs w:val="0"/>
          <w:color w:val="auto"/>
          <w:sz w:val="24"/>
          <w:szCs w:val="24"/>
          <w:highlight w:val="none"/>
        </w:rPr>
        <w:t>）设备配置清单（含报价）投标单位供货过程中配件价格不高于报价。</w:t>
      </w:r>
    </w:p>
    <w:p>
      <w:pPr>
        <w:shd w:val="clear" w:color="auto"/>
        <w:spacing w:line="360" w:lineRule="auto"/>
        <w:ind w:firstLine="241" w:firstLineChars="1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（二）投标文件的制作、封装及递交要求</w:t>
      </w:r>
    </w:p>
    <w:p>
      <w:pPr>
        <w:shd w:val="clear" w:color="auto"/>
        <w:spacing w:line="360" w:lineRule="auto"/>
        <w:ind w:firstLine="482" w:firstLineChars="200"/>
        <w:rPr>
          <w:rFonts w:hint="eastAsia" w:ascii="宋体" w:hAnsi="宋体" w:eastAsia="宋体" w:cs="宋体"/>
          <w:b/>
          <w:bCs/>
          <w:color w:val="auto"/>
          <w:sz w:val="24"/>
          <w:szCs w:val="32"/>
          <w:highlight w:val="none"/>
          <w:lang w:val="en-GB"/>
        </w:rPr>
      </w:pPr>
      <w:r>
        <w:rPr>
          <w:rFonts w:hint="eastAsia" w:ascii="宋体" w:hAnsi="宋体" w:eastAsia="宋体" w:cs="宋体"/>
          <w:b/>
          <w:bCs/>
          <w:color w:val="auto"/>
          <w:sz w:val="24"/>
          <w:szCs w:val="32"/>
          <w:highlight w:val="none"/>
        </w:rPr>
        <w:t>1</w:t>
      </w:r>
      <w:r>
        <w:rPr>
          <w:rFonts w:hint="eastAsia" w:ascii="宋体" w:hAnsi="宋体" w:eastAsia="宋体" w:cs="宋体"/>
          <w:b/>
          <w:bCs/>
          <w:color w:val="auto"/>
          <w:sz w:val="24"/>
          <w:szCs w:val="32"/>
          <w:highlight w:val="none"/>
          <w:lang w:eastAsia="zh-CN"/>
        </w:rPr>
        <w:t>、</w:t>
      </w:r>
      <w:r>
        <w:rPr>
          <w:rFonts w:hint="eastAsia" w:ascii="宋体" w:hAnsi="宋体" w:eastAsia="宋体" w:cs="宋体"/>
          <w:b/>
          <w:bCs/>
          <w:color w:val="auto"/>
          <w:sz w:val="24"/>
          <w:szCs w:val="32"/>
          <w:highlight w:val="none"/>
          <w:lang w:val="en-GB"/>
        </w:rPr>
        <w:t>投标文件的编制</w:t>
      </w:r>
    </w:p>
    <w:p>
      <w:pPr>
        <w:shd w:val="clear" w:color="auto"/>
        <w:spacing w:line="360" w:lineRule="auto"/>
        <w:ind w:firstLine="480" w:firstLineChars="200"/>
        <w:rPr>
          <w:rFonts w:hint="eastAsia" w:ascii="宋体" w:hAnsi="宋体" w:eastAsia="宋体" w:cs="宋体"/>
          <w:color w:val="auto"/>
          <w:sz w:val="24"/>
          <w:szCs w:val="32"/>
          <w:highlight w:val="none"/>
          <w:lang w:val="en-GB"/>
        </w:rPr>
      </w:pPr>
      <w:r>
        <w:rPr>
          <w:rFonts w:hint="eastAsia" w:ascii="宋体" w:hAnsi="宋体" w:eastAsia="宋体" w:cs="宋体"/>
          <w:color w:val="auto"/>
          <w:sz w:val="24"/>
          <w:szCs w:val="32"/>
          <w:highlight w:val="none"/>
        </w:rPr>
        <w:t>1</w:t>
      </w:r>
      <w:r>
        <w:rPr>
          <w:rFonts w:hint="eastAsia" w:ascii="宋体" w:hAnsi="宋体" w:eastAsia="宋体" w:cs="宋体"/>
          <w:color w:val="auto"/>
          <w:sz w:val="24"/>
          <w:szCs w:val="32"/>
          <w:highlight w:val="none"/>
          <w:lang w:val="en-GB"/>
        </w:rPr>
        <w:t>.1本项目通过“政府采购云平台（www.zcygov.cn）”实行在线投标响应（电子投标）。投标人应通过“政采云电子交易客户端”，并按照本招标文件和“政府采购云平台”的要求编制并加密投标文件。</w:t>
      </w:r>
    </w:p>
    <w:p>
      <w:pPr>
        <w:shd w:val="clear" w:color="auto"/>
        <w:spacing w:line="360" w:lineRule="auto"/>
        <w:ind w:firstLine="480" w:firstLineChars="200"/>
        <w:rPr>
          <w:rFonts w:hint="eastAsia" w:ascii="宋体" w:hAnsi="宋体" w:eastAsia="宋体" w:cs="宋体"/>
          <w:color w:val="auto"/>
          <w:sz w:val="24"/>
          <w:szCs w:val="32"/>
          <w:highlight w:val="none"/>
          <w:lang w:val="en-GB"/>
        </w:rPr>
      </w:pPr>
      <w:r>
        <w:rPr>
          <w:rFonts w:hint="eastAsia" w:ascii="宋体" w:hAnsi="宋体" w:eastAsia="宋体" w:cs="宋体"/>
          <w:color w:val="auto"/>
          <w:sz w:val="24"/>
          <w:szCs w:val="32"/>
          <w:highlight w:val="none"/>
          <w:lang w:val="en-GB"/>
        </w:rPr>
        <w:t>1.2投标人应当按照本章节“投标文件组成”规定的内容及顺序在“政采云电子交易客户端”编制投标文件。其中</w:t>
      </w:r>
      <w:r>
        <w:rPr>
          <w:rFonts w:hint="eastAsia" w:ascii="宋体" w:hAnsi="宋体" w:eastAsia="宋体" w:cs="宋体"/>
          <w:color w:val="auto"/>
          <w:sz w:val="24"/>
          <w:szCs w:val="32"/>
          <w:highlight w:val="none"/>
        </w:rPr>
        <w:t>资格及商务技术文件</w:t>
      </w:r>
      <w:r>
        <w:rPr>
          <w:rFonts w:hint="eastAsia" w:ascii="宋体" w:hAnsi="宋体" w:eastAsia="宋体" w:cs="宋体"/>
          <w:color w:val="auto"/>
          <w:sz w:val="24"/>
          <w:szCs w:val="32"/>
          <w:highlight w:val="none"/>
          <w:lang w:val="en-GB"/>
        </w:rPr>
        <w:t>中不得出现本项目投标报价，如因投标人原因提前泄露投标报价，是投标人的责任。</w:t>
      </w:r>
    </w:p>
    <w:p>
      <w:pPr>
        <w:shd w:val="clear" w:color="auto"/>
        <w:spacing w:line="360" w:lineRule="auto"/>
        <w:ind w:firstLine="480" w:firstLineChars="200"/>
        <w:rPr>
          <w:rFonts w:hint="eastAsia" w:ascii="宋体" w:hAnsi="宋体" w:eastAsia="宋体" w:cs="宋体"/>
          <w:color w:val="auto"/>
          <w:sz w:val="24"/>
          <w:szCs w:val="32"/>
          <w:highlight w:val="none"/>
          <w:lang w:val="en-GB"/>
        </w:rPr>
      </w:pPr>
      <w:r>
        <w:rPr>
          <w:rFonts w:hint="eastAsia" w:ascii="宋体" w:hAnsi="宋体" w:eastAsia="宋体" w:cs="宋体"/>
          <w:color w:val="auto"/>
          <w:sz w:val="24"/>
          <w:szCs w:val="32"/>
          <w:highlight w:val="none"/>
          <w:lang w:val="zh-CN"/>
        </w:rPr>
        <w:t>1.3投标文件分为</w:t>
      </w:r>
      <w:r>
        <w:rPr>
          <w:rFonts w:hint="eastAsia" w:ascii="宋体" w:hAnsi="宋体" w:eastAsia="宋体" w:cs="宋体"/>
          <w:color w:val="auto"/>
          <w:sz w:val="24"/>
          <w:szCs w:val="32"/>
          <w:highlight w:val="none"/>
        </w:rPr>
        <w:t>资格及商务技术文件、报价文件二部分</w:t>
      </w:r>
      <w:r>
        <w:rPr>
          <w:rFonts w:hint="eastAsia" w:ascii="宋体" w:hAnsi="宋体" w:eastAsia="宋体" w:cs="宋体"/>
          <w:color w:val="auto"/>
          <w:sz w:val="24"/>
          <w:szCs w:val="32"/>
          <w:highlight w:val="none"/>
          <w:lang w:val="zh-CN"/>
        </w:rPr>
        <w:t>。各投标人在编制投标文件时请按照采购文件第六部分规定的格式进行，</w:t>
      </w:r>
      <w:r>
        <w:rPr>
          <w:rFonts w:hint="eastAsia" w:ascii="宋体" w:hAnsi="宋体" w:eastAsia="宋体" w:cs="宋体"/>
          <w:color w:val="auto"/>
          <w:sz w:val="24"/>
          <w:szCs w:val="32"/>
          <w:highlight w:val="none"/>
          <w:lang w:val="en-GB"/>
        </w:rPr>
        <w:t>并按格式要求在指定位置根据要求进行签章，否则视为未提供，未提供格式的，请各投标人自行拟定格式，并加盖单位公章并由法定代表人或其授权</w:t>
      </w:r>
      <w:r>
        <w:rPr>
          <w:rFonts w:hint="eastAsia" w:ascii="宋体" w:hAnsi="宋体" w:eastAsia="宋体" w:cs="宋体"/>
          <w:color w:val="auto"/>
          <w:sz w:val="24"/>
          <w:szCs w:val="32"/>
          <w:highlight w:val="none"/>
          <w:lang w:val="en-GB" w:eastAsia="zh-CN"/>
        </w:rPr>
        <w:t>委托代理人</w:t>
      </w:r>
      <w:r>
        <w:rPr>
          <w:rFonts w:hint="eastAsia" w:ascii="宋体" w:hAnsi="宋体" w:eastAsia="宋体" w:cs="宋体"/>
          <w:color w:val="auto"/>
          <w:sz w:val="24"/>
          <w:szCs w:val="32"/>
          <w:highlight w:val="none"/>
          <w:lang w:val="en-GB"/>
        </w:rPr>
        <w:t>签署（签字或盖章），否则视为未提供。</w:t>
      </w:r>
    </w:p>
    <w:p>
      <w:pPr>
        <w:shd w:val="clear" w:color="auto"/>
        <w:spacing w:line="360" w:lineRule="auto"/>
        <w:ind w:firstLine="480" w:firstLineChars="200"/>
        <w:rPr>
          <w:rFonts w:hint="eastAsia" w:ascii="宋体" w:hAnsi="宋体" w:eastAsia="宋体" w:cs="宋体"/>
          <w:color w:val="auto"/>
          <w:sz w:val="24"/>
          <w:szCs w:val="32"/>
          <w:highlight w:val="none"/>
          <w:lang w:val="en-GB"/>
        </w:rPr>
      </w:pPr>
      <w:r>
        <w:rPr>
          <w:rFonts w:hint="eastAsia" w:ascii="宋体" w:hAnsi="宋体" w:eastAsia="宋体" w:cs="宋体"/>
          <w:color w:val="auto"/>
          <w:sz w:val="24"/>
          <w:szCs w:val="32"/>
          <w:highlight w:val="none"/>
          <w:lang w:val="en-GB"/>
        </w:rPr>
        <w:t>1.4《投标文件》内容不完整、</w:t>
      </w:r>
      <w:r>
        <w:rPr>
          <w:rFonts w:hint="eastAsia" w:ascii="宋体" w:hAnsi="宋体" w:eastAsia="宋体" w:cs="宋体"/>
          <w:color w:val="auto"/>
          <w:sz w:val="24"/>
          <w:szCs w:val="32"/>
          <w:highlight w:val="none"/>
          <w:lang w:val="zh-CN"/>
        </w:rPr>
        <w:t>混乱的编排导致投标文件被误读或评标委员会查找不到有效文件是投标人的责任。</w:t>
      </w:r>
      <w:r>
        <w:rPr>
          <w:rFonts w:hint="eastAsia" w:ascii="宋体" w:hAnsi="宋体" w:eastAsia="宋体" w:cs="宋体"/>
          <w:color w:val="auto"/>
          <w:sz w:val="24"/>
          <w:szCs w:val="32"/>
          <w:highlight w:val="none"/>
          <w:lang w:val="en-GB"/>
        </w:rPr>
        <w:t>《投标文件》因字迹潦草或表达不清所引起的后果由投标人负责。</w:t>
      </w:r>
    </w:p>
    <w:p>
      <w:pPr>
        <w:shd w:val="clear" w:color="auto"/>
        <w:spacing w:line="360" w:lineRule="auto"/>
        <w:ind w:firstLine="482" w:firstLineChars="200"/>
        <w:rPr>
          <w:rFonts w:hint="eastAsia" w:ascii="宋体" w:hAnsi="宋体" w:eastAsia="宋体" w:cs="宋体"/>
          <w:b/>
          <w:bCs/>
          <w:color w:val="auto"/>
          <w:sz w:val="24"/>
          <w:szCs w:val="32"/>
          <w:highlight w:val="none"/>
          <w:lang w:val="en-GB"/>
        </w:rPr>
      </w:pPr>
      <w:r>
        <w:rPr>
          <w:rFonts w:hint="eastAsia" w:ascii="宋体" w:hAnsi="宋体" w:eastAsia="宋体" w:cs="宋体"/>
          <w:b/>
          <w:bCs/>
          <w:color w:val="auto"/>
          <w:sz w:val="24"/>
          <w:szCs w:val="32"/>
          <w:highlight w:val="none"/>
          <w:lang w:val="en-GB"/>
        </w:rPr>
        <w:t>2</w:t>
      </w:r>
      <w:r>
        <w:rPr>
          <w:rFonts w:hint="eastAsia" w:ascii="宋体" w:hAnsi="宋体" w:eastAsia="宋体" w:cs="宋体"/>
          <w:b/>
          <w:bCs/>
          <w:color w:val="auto"/>
          <w:sz w:val="24"/>
          <w:szCs w:val="32"/>
          <w:highlight w:val="none"/>
          <w:lang w:val="en-GB" w:eastAsia="zh-CN"/>
        </w:rPr>
        <w:t>、</w:t>
      </w:r>
      <w:r>
        <w:rPr>
          <w:rFonts w:hint="eastAsia" w:ascii="宋体" w:hAnsi="宋体" w:eastAsia="宋体" w:cs="宋体"/>
          <w:b/>
          <w:bCs/>
          <w:color w:val="auto"/>
          <w:sz w:val="24"/>
          <w:szCs w:val="32"/>
          <w:highlight w:val="none"/>
          <w:lang w:val="en-GB"/>
        </w:rPr>
        <w:t>提供纸质投标文件要求：见《前附表》</w:t>
      </w:r>
    </w:p>
    <w:p>
      <w:pPr>
        <w:shd w:val="clear" w:color="auto"/>
        <w:spacing w:line="360" w:lineRule="auto"/>
        <w:ind w:firstLine="482" w:firstLineChars="200"/>
        <w:rPr>
          <w:rFonts w:hint="eastAsia" w:ascii="宋体" w:hAnsi="宋体" w:eastAsia="宋体" w:cs="宋体"/>
          <w:b/>
          <w:bCs/>
          <w:color w:val="auto"/>
          <w:sz w:val="24"/>
          <w:szCs w:val="32"/>
          <w:highlight w:val="none"/>
          <w:lang w:val="en-GB"/>
        </w:rPr>
      </w:pPr>
      <w:r>
        <w:rPr>
          <w:rFonts w:hint="eastAsia" w:ascii="宋体" w:hAnsi="宋体" w:eastAsia="宋体" w:cs="宋体"/>
          <w:b/>
          <w:bCs/>
          <w:color w:val="auto"/>
          <w:sz w:val="24"/>
          <w:szCs w:val="32"/>
          <w:highlight w:val="none"/>
          <w:lang w:val="en-GB"/>
        </w:rPr>
        <w:t>3</w:t>
      </w:r>
      <w:r>
        <w:rPr>
          <w:rFonts w:hint="eastAsia" w:ascii="宋体" w:hAnsi="宋体" w:eastAsia="宋体" w:cs="宋体"/>
          <w:b/>
          <w:bCs/>
          <w:color w:val="auto"/>
          <w:sz w:val="24"/>
          <w:szCs w:val="32"/>
          <w:highlight w:val="none"/>
          <w:lang w:val="en-GB" w:eastAsia="zh-CN"/>
        </w:rPr>
        <w:t>、</w:t>
      </w:r>
      <w:r>
        <w:rPr>
          <w:rFonts w:hint="eastAsia" w:ascii="宋体" w:hAnsi="宋体" w:eastAsia="宋体" w:cs="宋体"/>
          <w:b/>
          <w:bCs/>
          <w:color w:val="auto"/>
          <w:sz w:val="24"/>
          <w:szCs w:val="32"/>
          <w:highlight w:val="none"/>
          <w:lang w:val="en-GB"/>
        </w:rPr>
        <w:t>投标文件的签章</w:t>
      </w:r>
    </w:p>
    <w:p>
      <w:pPr>
        <w:shd w:val="clear" w:color="auto"/>
        <w:spacing w:line="360" w:lineRule="auto"/>
        <w:ind w:firstLine="480" w:firstLineChars="200"/>
        <w:rPr>
          <w:rFonts w:hint="eastAsia" w:ascii="宋体" w:hAnsi="宋体" w:eastAsia="宋体" w:cs="宋体"/>
          <w:color w:val="auto"/>
          <w:sz w:val="24"/>
          <w:szCs w:val="32"/>
          <w:highlight w:val="none"/>
          <w:lang w:val="en-GB"/>
        </w:rPr>
      </w:pPr>
      <w:r>
        <w:rPr>
          <w:rFonts w:hint="eastAsia" w:ascii="宋体" w:hAnsi="宋体" w:eastAsia="宋体" w:cs="宋体"/>
          <w:color w:val="auto"/>
          <w:sz w:val="24"/>
          <w:szCs w:val="32"/>
          <w:highlight w:val="none"/>
          <w:lang w:val="en-GB"/>
        </w:rPr>
        <w:t>投标文件按照采购文件第六部分格式要求进行签署、盖章。投标人的投标文件未按照采购文件要求签署、盖章的，其投标无效；其中电子投标文件中所须加盖公章部分均采用CA签章，并根据《政府采购项目电子交易管理操作指南-供应商》及本招标文件规定的格式和顺序编制电子投标文件并进行关联定位。</w:t>
      </w:r>
    </w:p>
    <w:p>
      <w:pPr>
        <w:shd w:val="clear" w:color="auto"/>
        <w:spacing w:line="360" w:lineRule="auto"/>
        <w:ind w:firstLine="482" w:firstLineChars="200"/>
        <w:rPr>
          <w:rFonts w:hint="eastAsia" w:ascii="宋体" w:hAnsi="宋体" w:eastAsia="宋体" w:cs="宋体"/>
          <w:b/>
          <w:bCs/>
          <w:color w:val="auto"/>
          <w:sz w:val="24"/>
          <w:szCs w:val="32"/>
          <w:highlight w:val="none"/>
          <w:lang w:val="en-GB"/>
        </w:rPr>
      </w:pPr>
      <w:r>
        <w:rPr>
          <w:rFonts w:hint="eastAsia" w:ascii="宋体" w:hAnsi="宋体" w:eastAsia="宋体" w:cs="宋体"/>
          <w:b/>
          <w:bCs/>
          <w:color w:val="auto"/>
          <w:sz w:val="24"/>
          <w:szCs w:val="32"/>
          <w:highlight w:val="none"/>
          <w:lang w:val="en-GB"/>
        </w:rPr>
        <w:t>4</w:t>
      </w:r>
      <w:r>
        <w:rPr>
          <w:rFonts w:hint="eastAsia" w:ascii="宋体" w:hAnsi="宋体" w:eastAsia="宋体" w:cs="宋体"/>
          <w:b/>
          <w:bCs/>
          <w:color w:val="auto"/>
          <w:sz w:val="24"/>
          <w:szCs w:val="32"/>
          <w:highlight w:val="none"/>
          <w:lang w:val="en-GB" w:eastAsia="zh-CN"/>
        </w:rPr>
        <w:t>、</w:t>
      </w:r>
      <w:r>
        <w:rPr>
          <w:rFonts w:hint="eastAsia" w:ascii="宋体" w:hAnsi="宋体" w:eastAsia="宋体" w:cs="宋体"/>
          <w:b/>
          <w:bCs/>
          <w:color w:val="auto"/>
          <w:sz w:val="24"/>
          <w:szCs w:val="32"/>
          <w:highlight w:val="none"/>
          <w:lang w:val="en-GB"/>
        </w:rPr>
        <w:t>备份投标文件的密封与标志</w:t>
      </w:r>
    </w:p>
    <w:p>
      <w:pPr>
        <w:shd w:val="clear" w:color="auto"/>
        <w:spacing w:line="360" w:lineRule="auto"/>
        <w:ind w:firstLine="480" w:firstLineChars="200"/>
        <w:rPr>
          <w:rFonts w:hint="eastAsia" w:ascii="宋体" w:hAnsi="宋体" w:eastAsia="宋体" w:cs="宋体"/>
          <w:color w:val="auto"/>
          <w:sz w:val="24"/>
          <w:szCs w:val="32"/>
          <w:highlight w:val="none"/>
          <w:lang w:val="en-GB"/>
        </w:rPr>
      </w:pPr>
      <w:r>
        <w:rPr>
          <w:rFonts w:hint="eastAsia" w:ascii="宋体" w:hAnsi="宋体" w:eastAsia="宋体" w:cs="宋体"/>
          <w:color w:val="auto"/>
          <w:sz w:val="24"/>
          <w:szCs w:val="32"/>
          <w:highlight w:val="none"/>
          <w:lang w:val="en-GB"/>
        </w:rPr>
        <w:t>4.1备份投标文件须密封包装。没有密封包装的投标文件，将被拒收。</w:t>
      </w:r>
    </w:p>
    <w:p>
      <w:pPr>
        <w:shd w:val="clear" w:color="auto"/>
        <w:spacing w:line="360" w:lineRule="auto"/>
        <w:ind w:firstLine="480" w:firstLineChars="200"/>
        <w:rPr>
          <w:rFonts w:hint="eastAsia" w:ascii="宋体" w:hAnsi="宋体" w:eastAsia="宋体" w:cs="宋体"/>
          <w:color w:val="auto"/>
          <w:sz w:val="24"/>
          <w:szCs w:val="32"/>
          <w:highlight w:val="none"/>
          <w:lang w:val="en-GB"/>
        </w:rPr>
      </w:pPr>
      <w:r>
        <w:rPr>
          <w:rFonts w:hint="eastAsia" w:ascii="宋体" w:hAnsi="宋体" w:eastAsia="宋体" w:cs="宋体"/>
          <w:color w:val="auto"/>
          <w:sz w:val="24"/>
          <w:szCs w:val="32"/>
          <w:highlight w:val="none"/>
          <w:lang w:val="en-GB"/>
        </w:rPr>
        <w:t>4.2备份投标文件包装封面物应写明项目名称、投标人名称</w:t>
      </w:r>
      <w:r>
        <w:rPr>
          <w:rFonts w:hint="eastAsia" w:ascii="宋体" w:hAnsi="宋体" w:eastAsia="宋体" w:cs="宋体"/>
          <w:color w:val="auto"/>
          <w:sz w:val="24"/>
          <w:szCs w:val="32"/>
          <w:highlight w:val="none"/>
          <w:lang w:val="en-GB" w:eastAsia="zh-CN"/>
        </w:rPr>
        <w:t>（</w:t>
      </w:r>
      <w:r>
        <w:rPr>
          <w:rFonts w:hint="eastAsia" w:ascii="宋体" w:hAnsi="宋体" w:eastAsia="宋体" w:cs="宋体"/>
          <w:color w:val="auto"/>
          <w:sz w:val="24"/>
          <w:szCs w:val="32"/>
          <w:highlight w:val="none"/>
          <w:lang w:val="en-GB"/>
        </w:rPr>
        <w:t>联合体投标的，包装物封面需注明联合体投标，并注明联合体成员各方的名称和联合体协议中约定的牵头人的名称</w:t>
      </w:r>
      <w:r>
        <w:rPr>
          <w:rFonts w:hint="eastAsia" w:ascii="宋体" w:hAnsi="宋体" w:eastAsia="宋体" w:cs="宋体"/>
          <w:color w:val="auto"/>
          <w:sz w:val="24"/>
          <w:szCs w:val="32"/>
          <w:highlight w:val="none"/>
          <w:lang w:val="en-GB" w:eastAsia="zh-CN"/>
        </w:rPr>
        <w:t>）</w:t>
      </w:r>
      <w:r>
        <w:rPr>
          <w:rFonts w:hint="eastAsia" w:ascii="宋体" w:hAnsi="宋体" w:eastAsia="宋体" w:cs="宋体"/>
          <w:color w:val="auto"/>
          <w:sz w:val="24"/>
          <w:szCs w:val="32"/>
          <w:highlight w:val="none"/>
          <w:lang w:val="en-GB"/>
        </w:rPr>
        <w:t>。</w:t>
      </w:r>
    </w:p>
    <w:p>
      <w:pPr>
        <w:shd w:val="clear" w:color="auto"/>
        <w:spacing w:line="360" w:lineRule="auto"/>
        <w:ind w:firstLine="482" w:firstLineChars="200"/>
        <w:rPr>
          <w:rFonts w:hint="eastAsia" w:ascii="宋体" w:hAnsi="宋体" w:eastAsia="宋体" w:cs="宋体"/>
          <w:b/>
          <w:bCs/>
          <w:color w:val="auto"/>
          <w:sz w:val="24"/>
          <w:szCs w:val="32"/>
          <w:highlight w:val="none"/>
          <w:lang w:val="en-GB"/>
        </w:rPr>
      </w:pPr>
      <w:r>
        <w:rPr>
          <w:rFonts w:hint="eastAsia" w:ascii="宋体" w:hAnsi="宋体" w:eastAsia="宋体" w:cs="宋体"/>
          <w:b/>
          <w:bCs/>
          <w:color w:val="auto"/>
          <w:sz w:val="24"/>
          <w:szCs w:val="32"/>
          <w:highlight w:val="none"/>
          <w:lang w:val="en-GB"/>
        </w:rPr>
        <w:t>5</w:t>
      </w:r>
      <w:r>
        <w:rPr>
          <w:rFonts w:hint="eastAsia" w:ascii="宋体" w:hAnsi="宋体" w:eastAsia="宋体" w:cs="宋体"/>
          <w:b/>
          <w:bCs/>
          <w:color w:val="auto"/>
          <w:sz w:val="24"/>
          <w:szCs w:val="32"/>
          <w:highlight w:val="none"/>
          <w:lang w:val="en-GB" w:eastAsia="zh-CN"/>
        </w:rPr>
        <w:t>、</w:t>
      </w:r>
      <w:r>
        <w:rPr>
          <w:rFonts w:hint="eastAsia" w:ascii="宋体" w:hAnsi="宋体" w:eastAsia="宋体" w:cs="宋体"/>
          <w:b/>
          <w:bCs/>
          <w:color w:val="auto"/>
          <w:sz w:val="24"/>
          <w:szCs w:val="32"/>
          <w:highlight w:val="none"/>
          <w:lang w:val="en-GB"/>
        </w:rPr>
        <w:t>投标文件的上传和递交</w:t>
      </w:r>
    </w:p>
    <w:p>
      <w:pPr>
        <w:shd w:val="clear" w:color="auto"/>
        <w:spacing w:line="360" w:lineRule="auto"/>
        <w:ind w:firstLine="480" w:firstLineChars="200"/>
        <w:rPr>
          <w:rFonts w:hint="eastAsia" w:ascii="宋体" w:hAnsi="宋体" w:eastAsia="宋体" w:cs="宋体"/>
          <w:color w:val="auto"/>
          <w:sz w:val="24"/>
          <w:szCs w:val="32"/>
          <w:highlight w:val="none"/>
          <w:lang w:val="en-GB"/>
        </w:rPr>
      </w:pPr>
      <w:r>
        <w:rPr>
          <w:rFonts w:hint="eastAsia" w:ascii="宋体" w:hAnsi="宋体" w:eastAsia="宋体" w:cs="宋体"/>
          <w:color w:val="auto"/>
          <w:sz w:val="24"/>
          <w:szCs w:val="32"/>
          <w:highlight w:val="none"/>
          <w:lang w:val="en-GB"/>
        </w:rPr>
        <w:t>5.1“投标文件”的上传、递交：见《前附表》。未传输递交电子投标文件的，投标无效。</w:t>
      </w:r>
    </w:p>
    <w:p>
      <w:pPr>
        <w:shd w:val="clear" w:color="auto"/>
        <w:spacing w:line="360" w:lineRule="auto"/>
        <w:ind w:firstLine="480" w:firstLineChars="200"/>
        <w:rPr>
          <w:rFonts w:hint="eastAsia" w:ascii="宋体" w:hAnsi="宋体" w:eastAsia="宋体" w:cs="宋体"/>
          <w:color w:val="auto"/>
          <w:sz w:val="24"/>
          <w:szCs w:val="32"/>
          <w:highlight w:val="none"/>
          <w:lang w:val="en-GB"/>
        </w:rPr>
      </w:pPr>
      <w:r>
        <w:rPr>
          <w:rFonts w:hint="eastAsia" w:ascii="宋体" w:hAnsi="宋体" w:eastAsia="宋体" w:cs="宋体"/>
          <w:color w:val="auto"/>
          <w:sz w:val="24"/>
          <w:szCs w:val="32"/>
          <w:highlight w:val="none"/>
          <w:lang w:val="en-GB"/>
        </w:rPr>
        <w:t>5.</w:t>
      </w:r>
      <w:r>
        <w:rPr>
          <w:rFonts w:hint="eastAsia" w:ascii="宋体" w:hAnsi="宋体" w:eastAsia="宋体" w:cs="宋体"/>
          <w:color w:val="auto"/>
          <w:sz w:val="24"/>
          <w:szCs w:val="32"/>
          <w:highlight w:val="none"/>
        </w:rPr>
        <w:t>2</w:t>
      </w:r>
      <w:r>
        <w:rPr>
          <w:rFonts w:hint="eastAsia" w:ascii="宋体" w:hAnsi="宋体" w:eastAsia="宋体" w:cs="宋体"/>
          <w:color w:val="auto"/>
          <w:sz w:val="24"/>
          <w:szCs w:val="32"/>
          <w:highlight w:val="none"/>
          <w:lang w:val="en-GB"/>
        </w:rPr>
        <w:t>投标人</w:t>
      </w:r>
      <w:r>
        <w:rPr>
          <w:rFonts w:hint="eastAsia" w:ascii="宋体" w:hAnsi="宋体" w:eastAsia="宋体" w:cs="宋体"/>
          <w:color w:val="auto"/>
          <w:sz w:val="24"/>
          <w:szCs w:val="32"/>
          <w:highlight w:val="none"/>
          <w:lang w:val="en-US" w:eastAsia="zh-CN"/>
        </w:rPr>
        <w:t>还可以</w:t>
      </w:r>
      <w:r>
        <w:rPr>
          <w:rFonts w:hint="eastAsia" w:ascii="宋体" w:hAnsi="宋体" w:eastAsia="宋体" w:cs="宋体"/>
          <w:color w:val="auto"/>
          <w:sz w:val="24"/>
          <w:szCs w:val="32"/>
          <w:highlight w:val="none"/>
          <w:lang w:val="en-GB"/>
        </w:rPr>
        <w:t>在投标截止时间</w:t>
      </w:r>
      <w:r>
        <w:rPr>
          <w:rFonts w:hint="eastAsia" w:ascii="宋体" w:hAnsi="宋体" w:eastAsia="宋体" w:cs="宋体"/>
          <w:color w:val="auto"/>
          <w:sz w:val="24"/>
          <w:szCs w:val="32"/>
          <w:highlight w:val="none"/>
          <w:lang w:val="en-US" w:eastAsia="zh-CN"/>
        </w:rPr>
        <w:t>前将</w:t>
      </w:r>
      <w:r>
        <w:rPr>
          <w:rFonts w:hint="eastAsia" w:ascii="宋体" w:hAnsi="宋体" w:eastAsia="宋体" w:cs="宋体"/>
          <w:color w:val="auto"/>
          <w:sz w:val="24"/>
          <w:szCs w:val="32"/>
          <w:highlight w:val="none"/>
          <w:lang w:val="en-GB"/>
        </w:rPr>
        <w:t>以介质存储的数据电文形式的备份投标文件和纸质备份投标文件分别密封送交到招标公告规定的投标地点。未按规定提供相应的备份投标文件，造成项目开评标活动无法进行下去的，投标无效。采购机构将拒绝接受逾期送达的投标文件。</w:t>
      </w:r>
    </w:p>
    <w:p>
      <w:pPr>
        <w:shd w:val="clear" w:color="auto"/>
        <w:spacing w:line="360" w:lineRule="auto"/>
        <w:ind w:firstLine="480" w:firstLineChars="200"/>
        <w:rPr>
          <w:rFonts w:hint="eastAsia" w:ascii="宋体" w:hAnsi="宋体" w:eastAsia="宋体" w:cs="宋体"/>
          <w:color w:val="auto"/>
          <w:sz w:val="24"/>
          <w:szCs w:val="32"/>
          <w:highlight w:val="none"/>
          <w:lang w:val="en-GB"/>
        </w:rPr>
      </w:pPr>
      <w:r>
        <w:rPr>
          <w:rFonts w:hint="eastAsia" w:ascii="宋体" w:hAnsi="宋体" w:eastAsia="宋体" w:cs="宋体"/>
          <w:color w:val="auto"/>
          <w:sz w:val="24"/>
          <w:szCs w:val="32"/>
          <w:highlight w:val="none"/>
          <w:lang w:val="en-GB"/>
        </w:rPr>
        <w:t>5.</w:t>
      </w:r>
      <w:r>
        <w:rPr>
          <w:rFonts w:hint="eastAsia" w:ascii="宋体" w:hAnsi="宋体" w:eastAsia="宋体" w:cs="宋体"/>
          <w:color w:val="auto"/>
          <w:sz w:val="24"/>
          <w:szCs w:val="32"/>
          <w:highlight w:val="none"/>
        </w:rPr>
        <w:t>3</w:t>
      </w:r>
      <w:r>
        <w:rPr>
          <w:rFonts w:hint="eastAsia" w:ascii="宋体" w:hAnsi="宋体" w:eastAsia="宋体" w:cs="宋体"/>
          <w:color w:val="auto"/>
          <w:sz w:val="24"/>
          <w:szCs w:val="32"/>
          <w:highlight w:val="none"/>
          <w:lang w:val="en-GB"/>
        </w:rPr>
        <w:t>投标文件的备选方案</w:t>
      </w:r>
    </w:p>
    <w:p>
      <w:pPr>
        <w:shd w:val="clear" w:color="auto"/>
        <w:spacing w:line="360" w:lineRule="auto"/>
        <w:ind w:firstLine="480" w:firstLineChars="200"/>
        <w:rPr>
          <w:rFonts w:hint="eastAsia" w:ascii="宋体" w:hAnsi="宋体" w:eastAsia="宋体" w:cs="宋体"/>
          <w:color w:val="auto"/>
          <w:sz w:val="24"/>
          <w:szCs w:val="32"/>
          <w:highlight w:val="none"/>
          <w:lang w:val="en-GB"/>
        </w:rPr>
      </w:pPr>
      <w:r>
        <w:rPr>
          <w:rFonts w:hint="eastAsia" w:ascii="宋体" w:hAnsi="宋体" w:eastAsia="宋体" w:cs="宋体"/>
          <w:color w:val="auto"/>
          <w:sz w:val="24"/>
          <w:szCs w:val="32"/>
          <w:highlight w:val="none"/>
          <w:lang w:val="en-GB"/>
        </w:rPr>
        <w:t>投标人不得递交任何的投标备选（替代）方案，否则其投标文件将作无效标处理。与“电子加密投标文件”同时生成的“备份投标文件”不是投标备选（替代）方案。</w:t>
      </w:r>
    </w:p>
    <w:p>
      <w:pPr>
        <w:shd w:val="clear" w:color="auto"/>
        <w:spacing w:line="360" w:lineRule="auto"/>
        <w:ind w:firstLine="482" w:firstLineChars="200"/>
        <w:rPr>
          <w:rFonts w:hint="eastAsia" w:ascii="宋体" w:hAnsi="宋体" w:eastAsia="宋体" w:cs="宋体"/>
          <w:b/>
          <w:bCs/>
          <w:color w:val="auto"/>
          <w:sz w:val="24"/>
          <w:szCs w:val="32"/>
          <w:highlight w:val="none"/>
          <w:lang w:val="en-GB"/>
        </w:rPr>
      </w:pPr>
      <w:r>
        <w:rPr>
          <w:rFonts w:hint="eastAsia" w:ascii="宋体" w:hAnsi="宋体" w:eastAsia="宋体" w:cs="宋体"/>
          <w:b/>
          <w:bCs/>
          <w:color w:val="auto"/>
          <w:sz w:val="24"/>
          <w:szCs w:val="32"/>
          <w:highlight w:val="none"/>
          <w:lang w:val="en-GB"/>
        </w:rPr>
        <w:t>6</w:t>
      </w:r>
      <w:r>
        <w:rPr>
          <w:rFonts w:hint="eastAsia" w:ascii="宋体" w:hAnsi="宋体" w:eastAsia="宋体" w:cs="宋体"/>
          <w:b/>
          <w:bCs/>
          <w:color w:val="auto"/>
          <w:sz w:val="24"/>
          <w:szCs w:val="32"/>
          <w:highlight w:val="none"/>
          <w:lang w:val="en-GB" w:eastAsia="zh-CN"/>
        </w:rPr>
        <w:t>、</w:t>
      </w:r>
      <w:r>
        <w:rPr>
          <w:rFonts w:hint="eastAsia" w:ascii="宋体" w:hAnsi="宋体" w:eastAsia="宋体" w:cs="宋体"/>
          <w:b/>
          <w:bCs/>
          <w:color w:val="auto"/>
          <w:sz w:val="24"/>
          <w:szCs w:val="32"/>
          <w:highlight w:val="none"/>
          <w:lang w:val="en-GB"/>
        </w:rPr>
        <w:t>投标文件的补充、修改、撤回</w:t>
      </w:r>
    </w:p>
    <w:p>
      <w:pPr>
        <w:shd w:val="clear" w:color="auto"/>
        <w:spacing w:line="360" w:lineRule="auto"/>
        <w:ind w:firstLine="480" w:firstLineChars="200"/>
        <w:rPr>
          <w:rFonts w:hint="eastAsia" w:ascii="宋体" w:hAnsi="宋体" w:eastAsia="宋体" w:cs="宋体"/>
          <w:color w:val="auto"/>
          <w:sz w:val="24"/>
          <w:szCs w:val="32"/>
          <w:highlight w:val="none"/>
          <w:lang w:val="en-GB"/>
        </w:rPr>
      </w:pPr>
      <w:r>
        <w:rPr>
          <w:rFonts w:hint="eastAsia" w:ascii="宋体" w:hAnsi="宋体" w:eastAsia="宋体" w:cs="宋体"/>
          <w:color w:val="auto"/>
          <w:sz w:val="24"/>
          <w:szCs w:val="32"/>
          <w:highlight w:val="none"/>
          <w:lang w:val="en-GB"/>
        </w:rPr>
        <w:t>6.1投标人应当在投标截止时间前完成电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hd w:val="clear" w:color="auto"/>
        <w:spacing w:line="360" w:lineRule="auto"/>
        <w:ind w:firstLine="480" w:firstLineChars="200"/>
        <w:rPr>
          <w:rFonts w:hint="eastAsia" w:ascii="宋体" w:hAnsi="宋体" w:eastAsia="宋体" w:cs="宋体"/>
          <w:color w:val="auto"/>
          <w:sz w:val="24"/>
          <w:szCs w:val="32"/>
          <w:highlight w:val="none"/>
          <w:lang w:val="en-GB"/>
        </w:rPr>
      </w:pPr>
      <w:r>
        <w:rPr>
          <w:rFonts w:hint="eastAsia" w:ascii="宋体" w:hAnsi="宋体" w:eastAsia="宋体" w:cs="宋体"/>
          <w:color w:val="auto"/>
          <w:sz w:val="24"/>
          <w:szCs w:val="32"/>
          <w:highlight w:val="none"/>
          <w:lang w:val="en-GB"/>
        </w:rPr>
        <w:t>6.</w:t>
      </w:r>
      <w:r>
        <w:rPr>
          <w:rFonts w:hint="eastAsia" w:ascii="宋体" w:hAnsi="宋体" w:eastAsia="宋体" w:cs="宋体"/>
          <w:color w:val="auto"/>
          <w:sz w:val="24"/>
          <w:szCs w:val="32"/>
          <w:highlight w:val="none"/>
        </w:rPr>
        <w:t>2</w:t>
      </w:r>
      <w:r>
        <w:rPr>
          <w:rFonts w:hint="eastAsia" w:ascii="宋体" w:hAnsi="宋体" w:eastAsia="宋体" w:cs="宋体"/>
          <w:color w:val="auto"/>
          <w:sz w:val="24"/>
          <w:szCs w:val="32"/>
          <w:highlight w:val="none"/>
          <w:lang w:val="en-GB"/>
        </w:rPr>
        <w:t>投标截止时间后，投标供应商不得撤回、修改投标文件。</w:t>
      </w:r>
    </w:p>
    <w:p>
      <w:pPr>
        <w:shd w:val="clear" w:color="auto"/>
        <w:spacing w:line="360" w:lineRule="auto"/>
        <w:ind w:firstLine="480" w:firstLineChars="200"/>
        <w:rPr>
          <w:rFonts w:hint="eastAsia" w:ascii="宋体" w:hAnsi="宋体" w:eastAsia="宋体" w:cs="宋体"/>
          <w:color w:val="auto"/>
          <w:sz w:val="24"/>
          <w:szCs w:val="32"/>
          <w:highlight w:val="none"/>
          <w:lang w:val="en-GB"/>
        </w:rPr>
      </w:pPr>
      <w:r>
        <w:rPr>
          <w:rFonts w:hint="eastAsia" w:ascii="宋体" w:hAnsi="宋体" w:eastAsia="宋体" w:cs="宋体"/>
          <w:color w:val="auto"/>
          <w:sz w:val="24"/>
          <w:szCs w:val="32"/>
          <w:highlight w:val="none"/>
        </w:rPr>
        <w:t>6.3</w:t>
      </w:r>
      <w:r>
        <w:rPr>
          <w:rFonts w:hint="eastAsia" w:ascii="宋体" w:hAnsi="宋体" w:eastAsia="宋体" w:cs="宋体"/>
          <w:color w:val="auto"/>
          <w:sz w:val="24"/>
          <w:szCs w:val="32"/>
          <w:highlight w:val="none"/>
          <w:lang w:val="en-GB"/>
        </w:rPr>
        <w:t>在开标后规定的投标有效期内，投标人不能撤销投标文件。</w:t>
      </w:r>
    </w:p>
    <w:p>
      <w:pPr>
        <w:shd w:val="clear" w:color="auto"/>
        <w:spacing w:line="360" w:lineRule="auto"/>
        <w:ind w:firstLine="241" w:firstLineChars="1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（三）投标文件的有效期</w:t>
      </w:r>
    </w:p>
    <w:p>
      <w:pPr>
        <w:shd w:val="clear" w:color="auto"/>
        <w:spacing w:line="360" w:lineRule="auto"/>
        <w:ind w:firstLine="480" w:firstLineChars="200"/>
        <w:rPr>
          <w:rFonts w:hint="eastAsia" w:ascii="宋体" w:hAnsi="宋体" w:eastAsia="宋体" w:cs="宋体"/>
          <w:color w:val="auto"/>
          <w:sz w:val="24"/>
          <w:szCs w:val="32"/>
          <w:highlight w:val="none"/>
          <w:lang w:val="en-GB"/>
        </w:rPr>
      </w:pPr>
      <w:r>
        <w:rPr>
          <w:rFonts w:hint="eastAsia" w:ascii="宋体" w:hAnsi="宋体" w:eastAsia="宋体" w:cs="宋体"/>
          <w:color w:val="auto"/>
          <w:sz w:val="24"/>
          <w:szCs w:val="32"/>
          <w:highlight w:val="none"/>
        </w:rPr>
        <w:t>1、</w:t>
      </w:r>
      <w:r>
        <w:rPr>
          <w:rFonts w:hint="eastAsia" w:ascii="宋体" w:hAnsi="宋体" w:eastAsia="宋体" w:cs="宋体"/>
          <w:color w:val="auto"/>
          <w:sz w:val="24"/>
          <w:szCs w:val="32"/>
          <w:highlight w:val="none"/>
          <w:lang w:val="en-GB"/>
        </w:rPr>
        <w:t>自投标截止日起90天投标文件应保持有效。有效期不足的投标文件将被拒绝。</w:t>
      </w:r>
    </w:p>
    <w:p>
      <w:pPr>
        <w:shd w:val="clear" w:color="auto"/>
        <w:spacing w:line="360" w:lineRule="auto"/>
        <w:ind w:firstLine="480" w:firstLineChars="200"/>
        <w:rPr>
          <w:rFonts w:hint="eastAsia" w:ascii="宋体" w:hAnsi="宋体" w:eastAsia="宋体" w:cs="宋体"/>
          <w:color w:val="auto"/>
          <w:sz w:val="24"/>
          <w:szCs w:val="32"/>
          <w:highlight w:val="none"/>
          <w:lang w:val="en-GB"/>
        </w:rPr>
      </w:pPr>
      <w:r>
        <w:rPr>
          <w:rFonts w:hint="eastAsia" w:ascii="宋体" w:hAnsi="宋体" w:eastAsia="宋体" w:cs="宋体"/>
          <w:color w:val="auto"/>
          <w:sz w:val="24"/>
          <w:szCs w:val="32"/>
          <w:highlight w:val="none"/>
        </w:rPr>
        <w:t>2、</w:t>
      </w:r>
      <w:r>
        <w:rPr>
          <w:rFonts w:hint="eastAsia" w:ascii="宋体" w:hAnsi="宋体" w:eastAsia="宋体" w:cs="宋体"/>
          <w:color w:val="auto"/>
          <w:sz w:val="24"/>
          <w:szCs w:val="32"/>
          <w:highlight w:val="none"/>
          <w:lang w:val="en-GB"/>
        </w:rPr>
        <w:t>在特殊情况下，采购人可与投标人协商延长投标文件的有效期，这种要求和答复均以书面形式进行。</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3、中标人的投标文件自开标之日起至合同履行完毕均应保持有效。</w:t>
      </w:r>
    </w:p>
    <w:p>
      <w:pPr>
        <w:shd w:val="clear" w:color="auto"/>
        <w:spacing w:line="360" w:lineRule="auto"/>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四、开标</w:t>
      </w:r>
    </w:p>
    <w:p>
      <w:pPr>
        <w:shd w:val="clear" w:color="auto"/>
        <w:spacing w:line="360" w:lineRule="auto"/>
        <w:ind w:firstLine="241" w:firstLineChars="1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（一）开标事项</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采购组织机构在“招标公告”规定的时间和地点公开开标，本次招标采用先评审商务资格和技术服务方案，后评审报价的办法实施。</w:t>
      </w:r>
    </w:p>
    <w:p>
      <w:pPr>
        <w:shd w:val="clear" w:color="auto"/>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特别说明：如遇政府采购云平台电子化开标或评审程序调整的，按调整后程序执行。</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采购过程中出现以下情形，导致电子交易平台无法正常运行，或者无法保证电子交易的公平、公正和安全时，采购组织机构可中止电子交易活动：</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 xml:space="preserve">（1）电子交易平台发生故障而无法登录访问的； </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（2）电子交易平台应用或数据库出现错误，不能进行正常操作的；</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（3）电子交易平台发现严重安全漏洞，有潜在泄密危险的；</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 xml:space="preserve">（4）病毒导致不能进行正常操作的； </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（5）其他无法保证电子交易的公平、公正和安全的情况。</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出现前款规定情形，不影响采购公平、公正性的，采购组织机构可以待上述情形消除后继续组织电子交易活动，也可以决定某些环节以纸质形式进行；影响或可能影响采购公平、公正性的，应当重新采购。</w:t>
      </w:r>
    </w:p>
    <w:p>
      <w:pPr>
        <w:shd w:val="clear" w:color="auto"/>
        <w:spacing w:line="360" w:lineRule="auto"/>
        <w:ind w:firstLine="241" w:firstLineChars="1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（二） 开标程序</w:t>
      </w:r>
    </w:p>
    <w:p>
      <w:pPr>
        <w:shd w:val="clear" w:color="auto"/>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szCs w:val="32"/>
          <w:highlight w:val="none"/>
        </w:rPr>
        <w:t>1、开标会由招标项目负责人主持，主持人宣布开标会议开始</w:t>
      </w:r>
      <w:r>
        <w:rPr>
          <w:rFonts w:hint="eastAsia" w:ascii="宋体" w:hAnsi="宋体" w:eastAsia="宋体" w:cs="宋体"/>
          <w:color w:val="auto"/>
          <w:sz w:val="24"/>
          <w:szCs w:val="32"/>
          <w:highlight w:val="none"/>
          <w:lang w:eastAsia="zh-CN"/>
        </w:rPr>
        <w:t>。</w:t>
      </w:r>
    </w:p>
    <w:p>
      <w:pPr>
        <w:shd w:val="clear" w:color="auto"/>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szCs w:val="32"/>
          <w:highlight w:val="none"/>
        </w:rPr>
        <w:t>2、主持人介绍参加开标会的人员名单</w:t>
      </w:r>
      <w:r>
        <w:rPr>
          <w:rFonts w:hint="eastAsia" w:ascii="宋体" w:hAnsi="宋体" w:eastAsia="宋体" w:cs="宋体"/>
          <w:color w:val="auto"/>
          <w:sz w:val="24"/>
          <w:szCs w:val="32"/>
          <w:highlight w:val="none"/>
          <w:lang w:eastAsia="zh-CN"/>
        </w:rPr>
        <w:t>。</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3、主持人宣布评标期间的有关事项，告知应当回避的情形，提请有关人员回避；对投标人进行签到验证。</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4、向各投标人发出电子加密投标文件【开始解密】通知，由投标人按招标文件规定的时间内自行进行投标文件解密。投标文件的制作和解密应使用同一个数字证书，否则将可能解密失败。</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5、采购组织机构点击【开启标书信息】，开启标书成功后进入开标流程。</w:t>
      </w:r>
    </w:p>
    <w:p>
      <w:pPr>
        <w:shd w:val="clear" w:color="auto"/>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szCs w:val="32"/>
          <w:highlight w:val="none"/>
        </w:rPr>
        <w:t>6、资格及商务技术文件评审</w:t>
      </w:r>
      <w:r>
        <w:rPr>
          <w:rFonts w:hint="eastAsia" w:ascii="宋体" w:hAnsi="宋体" w:eastAsia="宋体" w:cs="宋体"/>
          <w:color w:val="auto"/>
          <w:sz w:val="24"/>
          <w:szCs w:val="32"/>
          <w:highlight w:val="none"/>
          <w:lang w:eastAsia="zh-CN"/>
        </w:rPr>
        <w:t>。</w:t>
      </w:r>
    </w:p>
    <w:p>
      <w:pPr>
        <w:shd w:val="clear" w:color="auto"/>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szCs w:val="32"/>
          <w:highlight w:val="none"/>
        </w:rPr>
        <w:t>7、由主持人公布无效投标的投标人名单、投标无效的原因及其他有效投标的评分汇总分</w:t>
      </w:r>
      <w:r>
        <w:rPr>
          <w:rFonts w:hint="eastAsia" w:ascii="宋体" w:hAnsi="宋体" w:eastAsia="宋体" w:cs="宋体"/>
          <w:color w:val="auto"/>
          <w:sz w:val="24"/>
          <w:szCs w:val="32"/>
          <w:highlight w:val="none"/>
          <w:lang w:eastAsia="zh-CN"/>
        </w:rPr>
        <w:t>。</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8、开启报价响应文件：采购代理机构成功开启报价响应文件后，方可查看各供应商报价情况。</w:t>
      </w:r>
    </w:p>
    <w:p>
      <w:pPr>
        <w:shd w:val="clear" w:color="auto"/>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szCs w:val="32"/>
          <w:highlight w:val="none"/>
        </w:rPr>
        <w:t>9、报价文件评审</w:t>
      </w:r>
      <w:r>
        <w:rPr>
          <w:rFonts w:hint="eastAsia" w:ascii="宋体" w:hAnsi="宋体" w:eastAsia="宋体" w:cs="宋体"/>
          <w:color w:val="auto"/>
          <w:sz w:val="24"/>
          <w:szCs w:val="32"/>
          <w:highlight w:val="none"/>
          <w:lang w:eastAsia="zh-CN"/>
        </w:rPr>
        <w:t>。</w:t>
      </w:r>
    </w:p>
    <w:p>
      <w:pPr>
        <w:shd w:val="clear" w:color="auto"/>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szCs w:val="32"/>
          <w:highlight w:val="none"/>
        </w:rPr>
        <w:t>10、由主持人公布无效投标的投标人名单、投标无效的原因及其他有效投标的报价文件得分</w:t>
      </w:r>
      <w:r>
        <w:rPr>
          <w:rFonts w:hint="eastAsia" w:ascii="宋体" w:hAnsi="宋体" w:eastAsia="宋体" w:cs="宋体"/>
          <w:color w:val="auto"/>
          <w:sz w:val="24"/>
          <w:szCs w:val="32"/>
          <w:highlight w:val="none"/>
          <w:lang w:eastAsia="zh-CN"/>
        </w:rPr>
        <w:t>。</w:t>
      </w:r>
    </w:p>
    <w:p>
      <w:pPr>
        <w:shd w:val="clear" w:color="auto"/>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szCs w:val="32"/>
          <w:highlight w:val="none"/>
        </w:rPr>
        <w:t>11、宣布综合得分结果及中标候选人名单</w:t>
      </w:r>
      <w:r>
        <w:rPr>
          <w:rFonts w:hint="eastAsia" w:ascii="宋体" w:hAnsi="宋体" w:eastAsia="宋体" w:cs="宋体"/>
          <w:color w:val="auto"/>
          <w:sz w:val="24"/>
          <w:szCs w:val="32"/>
          <w:highlight w:val="none"/>
          <w:lang w:eastAsia="zh-CN"/>
        </w:rPr>
        <w:t>。</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12、开标会议结束。</w:t>
      </w:r>
    </w:p>
    <w:p>
      <w:pPr>
        <w:shd w:val="clear" w:color="auto"/>
        <w:spacing w:line="360" w:lineRule="auto"/>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五、评标</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本项目采用</w:t>
      </w:r>
      <w:r>
        <w:rPr>
          <w:rFonts w:hint="eastAsia" w:ascii="宋体" w:hAnsi="宋体" w:eastAsia="宋体" w:cs="宋体"/>
          <w:color w:val="auto"/>
          <w:sz w:val="24"/>
          <w:szCs w:val="32"/>
          <w:highlight w:val="none"/>
          <w:lang w:val="en-US" w:eastAsia="zh-CN"/>
        </w:rPr>
        <w:t>电子</w:t>
      </w:r>
      <w:r>
        <w:rPr>
          <w:rFonts w:hint="eastAsia" w:ascii="宋体" w:hAnsi="宋体" w:eastAsia="宋体" w:cs="宋体"/>
          <w:color w:val="auto"/>
          <w:sz w:val="24"/>
          <w:szCs w:val="32"/>
          <w:highlight w:val="none"/>
        </w:rPr>
        <w:t>评审方法，评标的依据为招标文件和投标文件。</w:t>
      </w:r>
    </w:p>
    <w:p>
      <w:pPr>
        <w:shd w:val="clear" w:color="auto"/>
        <w:spacing w:line="360" w:lineRule="auto"/>
        <w:ind w:firstLine="241" w:firstLineChars="1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（一）组建评标委员会</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评标委员会由采购人代表和评审专家组成，成员人数为5人以上单数，其中评审专家不得少于成员总数的三分之二。</w:t>
      </w:r>
    </w:p>
    <w:p>
      <w:pPr>
        <w:shd w:val="clear" w:color="auto"/>
        <w:spacing w:line="360" w:lineRule="auto"/>
        <w:ind w:firstLine="241" w:firstLineChars="1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（二）评标程序</w:t>
      </w:r>
    </w:p>
    <w:p>
      <w:pPr>
        <w:shd w:val="clear" w:color="auto"/>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1、资格审查</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lang w:eastAsia="zh-CN"/>
        </w:rPr>
        <w:t>投标文件在线解密结束后</w:t>
      </w:r>
      <w:r>
        <w:rPr>
          <w:rFonts w:hint="eastAsia" w:ascii="宋体" w:hAnsi="宋体" w:eastAsia="宋体" w:cs="宋体"/>
          <w:color w:val="auto"/>
          <w:sz w:val="24"/>
          <w:szCs w:val="32"/>
          <w:highlight w:val="none"/>
        </w:rPr>
        <w:t>，采购人或者采购组织机构应当依法对投标人的资格进行审查，对审查发现无效的进行必要的询标，结束后公布无效投标的投标人名单、投标无效的原因。</w:t>
      </w:r>
    </w:p>
    <w:p>
      <w:pPr>
        <w:shd w:val="clear" w:color="auto"/>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2、符合性审查</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评标委员会应当对符合资格的投标人的投标文件进行符合性审查，以确定其是否满足招标文件的实质性要求，对审查发现无效的进行必要的询标，结束后公布无效投标的投标人名单、投标无效的原因。</w:t>
      </w:r>
    </w:p>
    <w:p>
      <w:pPr>
        <w:shd w:val="clear" w:color="auto"/>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3、综合比较与评价</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（1）对于投标文件中含义不明确、同类问题表述不一致或者有明显文字和计算错误的内容，评标委员会应当以书面形式要求投标人作出必要的澄清、说明或者补正。</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（2）评标委员会应当按照招标文件中规定的评标方法和标准，对符合性审查合格的投标文件进行商务和技术评估，综合比较与评价。</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（3）评标时，评标委员会各成员应当独立对每个投标人的投标文件进行评价，并汇总每个投标人的得分。</w:t>
      </w:r>
    </w:p>
    <w:p>
      <w:pPr>
        <w:shd w:val="clear" w:color="auto"/>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4、得分确认及评审报告编写</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（1）评标委员会对报价文件进行复核，对于系统计算出的价格分及总得分进行确认；</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（2）评标委员会应当按照招标文件中规定的评标方法和标准，对符合性审查合格的投标文件进行商务和技术评估，综合比较与评价。</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（3）评标委员会按评标原则及得分情况编写评审报告。</w:t>
      </w:r>
    </w:p>
    <w:p>
      <w:pPr>
        <w:shd w:val="clear" w:color="auto"/>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5、评价</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采购组织机构对评标委员会评审专家进行评价。</w:t>
      </w:r>
    </w:p>
    <w:p>
      <w:pPr>
        <w:shd w:val="clear" w:color="auto"/>
        <w:spacing w:line="360" w:lineRule="auto"/>
        <w:ind w:firstLine="241" w:firstLineChars="1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（三）澄清问题的形式</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投标人的澄清、说明或者补正应当采用书面形式，并加盖公章或者由法定代理人或其授权</w:t>
      </w:r>
      <w:r>
        <w:rPr>
          <w:rFonts w:hint="eastAsia" w:ascii="宋体" w:hAnsi="宋体" w:eastAsia="宋体" w:cs="宋体"/>
          <w:color w:val="auto"/>
          <w:sz w:val="24"/>
          <w:szCs w:val="32"/>
          <w:highlight w:val="none"/>
          <w:lang w:eastAsia="zh-CN"/>
        </w:rPr>
        <w:t>委托代理人</w:t>
      </w:r>
      <w:r>
        <w:rPr>
          <w:rFonts w:hint="eastAsia" w:ascii="宋体" w:hAnsi="宋体" w:eastAsia="宋体" w:cs="宋体"/>
          <w:color w:val="auto"/>
          <w:sz w:val="24"/>
          <w:szCs w:val="32"/>
          <w:highlight w:val="none"/>
        </w:rPr>
        <w:t>签字，并不得超出投标文件的范围或者改变投标文件的实质性内容。</w:t>
      </w:r>
    </w:p>
    <w:p>
      <w:pPr>
        <w:shd w:val="clear" w:color="auto"/>
        <w:spacing w:line="360" w:lineRule="auto"/>
        <w:ind w:firstLine="241" w:firstLineChars="1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（四）错误修正</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投标文件报价出现前后不一致的，除招标文件另有规定外，按照下列规定修正：</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投标文件中开标一览表（报价表）内容与投标文件中相应内容不一致的，以开标一览表（报价表）为准；政采云平台客户端里开标一览表录入的投标报价信息与扫描上传的报价响应文件中开标一览表的报价信息不一致的，以扫描上传的报价响应文件中开标一览表的报价信息为准，修正政采云平台上的报价信息。</w:t>
      </w:r>
    </w:p>
    <w:p>
      <w:pPr>
        <w:shd w:val="clear" w:color="auto"/>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szCs w:val="32"/>
          <w:highlight w:val="none"/>
        </w:rPr>
        <w:t>2、大写金额和小写金额不一致的，以大写金额为准</w:t>
      </w:r>
      <w:r>
        <w:rPr>
          <w:rFonts w:hint="eastAsia" w:ascii="宋体" w:hAnsi="宋体" w:eastAsia="宋体" w:cs="宋体"/>
          <w:color w:val="auto"/>
          <w:sz w:val="24"/>
          <w:szCs w:val="32"/>
          <w:highlight w:val="none"/>
          <w:lang w:eastAsia="zh-CN"/>
        </w:rPr>
        <w:t>。</w:t>
      </w:r>
    </w:p>
    <w:p>
      <w:pPr>
        <w:shd w:val="clear" w:color="auto"/>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szCs w:val="32"/>
          <w:highlight w:val="none"/>
        </w:rPr>
        <w:t>3、单价金额小数点或者百分比有明显错位的，以开标一览表的总价为准，并修改单价</w:t>
      </w:r>
      <w:r>
        <w:rPr>
          <w:rFonts w:hint="eastAsia" w:ascii="宋体" w:hAnsi="宋体" w:eastAsia="宋体" w:cs="宋体"/>
          <w:color w:val="auto"/>
          <w:sz w:val="24"/>
          <w:szCs w:val="32"/>
          <w:highlight w:val="none"/>
          <w:lang w:eastAsia="zh-CN"/>
        </w:rPr>
        <w:t>。</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4、总价金额与按单价汇总金额不一致的，以单价金额计算结果为准。</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同时出现两种以上不一致的，按照前款规定的顺序修正。修正应当采用书面形式，并加盖公章，或者由法定代表人或其授权</w:t>
      </w:r>
      <w:r>
        <w:rPr>
          <w:rFonts w:hint="eastAsia" w:ascii="宋体" w:hAnsi="宋体" w:eastAsia="宋体" w:cs="宋体"/>
          <w:color w:val="auto"/>
          <w:sz w:val="24"/>
          <w:szCs w:val="32"/>
          <w:highlight w:val="none"/>
          <w:lang w:eastAsia="zh-CN"/>
        </w:rPr>
        <w:t>委托代理人</w:t>
      </w:r>
      <w:r>
        <w:rPr>
          <w:rFonts w:hint="eastAsia" w:ascii="宋体" w:hAnsi="宋体" w:eastAsia="宋体" w:cs="宋体"/>
          <w:color w:val="auto"/>
          <w:sz w:val="24"/>
          <w:szCs w:val="32"/>
          <w:highlight w:val="none"/>
        </w:rPr>
        <w:t>签字。修正后的报价经投标人确认后产生约束力，投标人不确认的，其投标无效。</w:t>
      </w:r>
    </w:p>
    <w:p>
      <w:pPr>
        <w:shd w:val="clear" w:color="auto"/>
        <w:spacing w:line="360" w:lineRule="auto"/>
        <w:ind w:firstLine="241" w:firstLineChars="1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（五）投标人存在下列情况之一的，投标无效</w:t>
      </w:r>
    </w:p>
    <w:p>
      <w:pPr>
        <w:shd w:val="clear" w:color="auto"/>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szCs w:val="32"/>
          <w:highlight w:val="none"/>
        </w:rPr>
        <w:t>1、投标文件在指定页面无法定代表人盖章或签字、未在指定页面盖公章、在指定页面无授权委托代理人盖章或签字、法定代表人委托授权委托代理人参加的，未提供法定代表人授权委托书</w:t>
      </w:r>
      <w:r>
        <w:rPr>
          <w:rFonts w:hint="eastAsia" w:ascii="宋体" w:hAnsi="宋体" w:eastAsia="宋体" w:cs="宋体"/>
          <w:color w:val="auto"/>
          <w:sz w:val="24"/>
          <w:szCs w:val="32"/>
          <w:highlight w:val="none"/>
          <w:lang w:eastAsia="zh-CN"/>
        </w:rPr>
        <w:t>。</w:t>
      </w:r>
    </w:p>
    <w:p>
      <w:pPr>
        <w:shd w:val="clear" w:color="auto"/>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szCs w:val="32"/>
          <w:highlight w:val="none"/>
        </w:rPr>
        <w:t>2、资格及商务技术文件跟报价文件出现混装或在资格及商务技术文件中出现投标报价的，或者报价文件中报价的货物跟资格及商务技术文件中的投标货物出现重大偏差的</w:t>
      </w:r>
      <w:r>
        <w:rPr>
          <w:rFonts w:hint="eastAsia" w:ascii="宋体" w:hAnsi="宋体" w:eastAsia="宋体" w:cs="宋体"/>
          <w:color w:val="auto"/>
          <w:sz w:val="24"/>
          <w:szCs w:val="32"/>
          <w:highlight w:val="none"/>
          <w:lang w:eastAsia="zh-CN"/>
        </w:rPr>
        <w:t>。</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3、不具备招标文件中规定的资格要求的。</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4、投标文件含有采购人不能接受的附加条件的。</w:t>
      </w:r>
    </w:p>
    <w:p>
      <w:pPr>
        <w:shd w:val="clear" w:color="auto"/>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szCs w:val="32"/>
          <w:highlight w:val="none"/>
        </w:rPr>
        <w:t>5、授权委托代理人未能出具身份证明或与法定代表人</w:t>
      </w:r>
      <w:r>
        <w:rPr>
          <w:rFonts w:hint="eastAsia" w:ascii="宋体" w:hAnsi="宋体" w:eastAsia="宋体" w:cs="宋体"/>
          <w:color w:val="auto"/>
          <w:sz w:val="24"/>
          <w:szCs w:val="32"/>
          <w:highlight w:val="none"/>
          <w:lang w:eastAsia="zh-CN"/>
        </w:rPr>
        <w:t>授权委托代理人</w:t>
      </w:r>
      <w:r>
        <w:rPr>
          <w:rFonts w:hint="eastAsia" w:ascii="宋体" w:hAnsi="宋体" w:eastAsia="宋体" w:cs="宋体"/>
          <w:color w:val="auto"/>
          <w:sz w:val="24"/>
          <w:szCs w:val="32"/>
          <w:highlight w:val="none"/>
        </w:rPr>
        <w:t>身份不符的</w:t>
      </w:r>
      <w:r>
        <w:rPr>
          <w:rFonts w:hint="eastAsia" w:ascii="宋体" w:hAnsi="宋体" w:eastAsia="宋体" w:cs="宋体"/>
          <w:color w:val="auto"/>
          <w:sz w:val="24"/>
          <w:szCs w:val="32"/>
          <w:highlight w:val="none"/>
          <w:lang w:eastAsia="zh-CN"/>
        </w:rPr>
        <w:t>。</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7、报价超过招标文件中规定的预算金额/最高限价。</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8、投标参数未如实填写，完全复制粘贴招标参数的。</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9、投标文件提供虚假材料的。</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10、不符合中华人民共和国财政部令第87号《政府采购货物和服务招标投标管理办法》第三十七条情形之一的，视为投标人串通投标，其投标无效，并移送采购监管部门：</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（1）不同投标人的投标文件由同一单位或者个人编制；</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（2）不同投标人委托同一单位或者个人办理投标事宜；</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（3）不同投标人的投标文件载明的项目管理成员或者联系人员为同一人；</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（4）不同投标人的投标文件异常一致或者投标报价呈规律性差异；</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（5）不同投标人的投标文件相互混装；</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11、不符合法律、法规和招标文件中规定的其他实质性要求的（招标文件中打“▲”内容及被拒绝的条款）。</w:t>
      </w:r>
    </w:p>
    <w:p>
      <w:pPr>
        <w:shd w:val="clear" w:color="auto"/>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szCs w:val="32"/>
          <w:highlight w:val="none"/>
        </w:rPr>
        <w:t>12、未传输递交电子投标文件的或者未按规定提供相应的备份投标文件，造成项目开评标活动无法进行下去的</w:t>
      </w:r>
      <w:r>
        <w:rPr>
          <w:rFonts w:hint="eastAsia" w:ascii="宋体" w:hAnsi="宋体" w:eastAsia="宋体" w:cs="宋体"/>
          <w:color w:val="auto"/>
          <w:sz w:val="24"/>
          <w:szCs w:val="32"/>
          <w:highlight w:val="none"/>
          <w:lang w:eastAsia="zh-CN"/>
        </w:rPr>
        <w:t>。</w:t>
      </w:r>
    </w:p>
    <w:p>
      <w:pPr>
        <w:shd w:val="clear" w:color="auto"/>
        <w:spacing w:line="360" w:lineRule="auto"/>
        <w:ind w:firstLine="241" w:firstLineChars="1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（六）有下列情况之一的，本次招标作为废标处理</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1、出现影响采购公正的违法、违规行为的；</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 xml:space="preserve">2、评标委员会发现招标文件存在歧义、重大缺陷导致评标工作无法进行，或者招标文件内容违反国家有关强制性规定的； </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3、因重大变故，采购任务取消的；</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4、法律、法规和招标文件规定的其他导致评标结果无效的。</w:t>
      </w:r>
    </w:p>
    <w:p>
      <w:pPr>
        <w:shd w:val="clear" w:color="auto"/>
        <w:spacing w:line="360" w:lineRule="auto"/>
        <w:ind w:firstLine="241" w:firstLineChars="1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（七）评标原则和评标办法</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2、评标办法。具体评标内容及评分标准等详见《第三章</w:t>
      </w:r>
      <w:r>
        <w:rPr>
          <w:rFonts w:hint="eastAsia" w:ascii="宋体" w:hAnsi="宋体" w:eastAsia="宋体" w:cs="宋体"/>
          <w:color w:val="auto"/>
          <w:sz w:val="24"/>
          <w:szCs w:val="32"/>
          <w:highlight w:val="none"/>
          <w:lang w:val="en-US" w:eastAsia="zh-CN"/>
        </w:rPr>
        <w:t xml:space="preserve"> </w:t>
      </w:r>
      <w:r>
        <w:rPr>
          <w:rFonts w:hint="eastAsia" w:ascii="宋体" w:hAnsi="宋体" w:eastAsia="宋体" w:cs="宋体"/>
          <w:color w:val="auto"/>
          <w:sz w:val="24"/>
          <w:szCs w:val="32"/>
          <w:highlight w:val="none"/>
        </w:rPr>
        <w:t>评标方法及评分标准》。</w:t>
      </w:r>
    </w:p>
    <w:p>
      <w:pPr>
        <w:shd w:val="clear" w:color="auto"/>
        <w:spacing w:line="360" w:lineRule="auto"/>
        <w:ind w:firstLine="241" w:firstLineChars="1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（八）评标过程的监控</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本项目评标过程实行全程录音、录像监控，政府采购监管部门视情进行现场监督，投标人在评标过程中所进行的试图影响评标结果的不公正活动，可能导致其投标被拒绝。</w:t>
      </w:r>
    </w:p>
    <w:p>
      <w:pPr>
        <w:shd w:val="clear" w:color="auto"/>
        <w:spacing w:line="360" w:lineRule="auto"/>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六、定标</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确定中标人。评标委员会根据采购人的《授权意见确认书》，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发布中标结果公告。中标结果将自中标人确定之日起2个工作日内在省级以上财政部门指定的媒体及相关网站公告。如发现中标人资格无效或其放弃中标资格，则按本次评标供应商得分排序结果依次替补或重新组织。</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3、发出中标通知书。采购组织机构在发布中标结果的同时，向中标人发出中标通知书。</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中标人在中标公告发出5日内应向招标代理机构交纳招标代理服务费。若中标人未在约定时间内支付招标代理服务费，从逾期之日起按日利率千分之一承担违约金。若中标人未按上述规定办理，需承担招标代理机构为实现债权的所有费用（包括但不限于律师费、催讨车旅费、保全担保费等）。</w:t>
      </w:r>
    </w:p>
    <w:p>
      <w:pPr>
        <w:spacing w:line="360" w:lineRule="auto"/>
        <w:ind w:firstLine="480" w:firstLineChars="200"/>
        <w:rPr>
          <w:rFonts w:ascii="宋体" w:hAnsi="宋体" w:cs="宋体"/>
          <w:color w:val="auto"/>
          <w:sz w:val="24"/>
          <w:szCs w:val="32"/>
        </w:rPr>
      </w:pPr>
      <w:r>
        <w:rPr>
          <w:rFonts w:hint="eastAsia" w:ascii="宋体" w:hAnsi="宋体" w:eastAsia="宋体" w:cs="宋体"/>
          <w:color w:val="auto"/>
          <w:sz w:val="24"/>
          <w:szCs w:val="32"/>
          <w:highlight w:val="none"/>
        </w:rPr>
        <w:t>5、招标代理费：招标代理服务收费采用差额定率累进计费方式</w:t>
      </w:r>
      <w:r>
        <w:rPr>
          <w:rFonts w:hint="eastAsia" w:ascii="宋体" w:hAnsi="宋体" w:eastAsia="宋体" w:cs="宋体"/>
          <w:color w:val="auto"/>
          <w:sz w:val="24"/>
          <w:szCs w:val="32"/>
          <w:highlight w:val="none"/>
          <w:lang w:eastAsia="zh-CN"/>
        </w:rPr>
        <w:t>，</w:t>
      </w:r>
      <w:r>
        <w:rPr>
          <w:rFonts w:hint="eastAsia" w:ascii="宋体" w:hAnsi="宋体" w:eastAsia="宋体" w:cs="宋体"/>
          <w:color w:val="auto"/>
          <w:sz w:val="24"/>
          <w:szCs w:val="32"/>
          <w:highlight w:val="none"/>
        </w:rPr>
        <w:t>收费标准</w:t>
      </w:r>
      <w:r>
        <w:rPr>
          <w:rFonts w:hint="eastAsia" w:ascii="宋体" w:hAnsi="宋体" w:eastAsia="宋体" w:cs="宋体"/>
          <w:color w:val="auto"/>
          <w:sz w:val="24"/>
          <w:szCs w:val="32"/>
          <w:highlight w:val="none"/>
          <w:lang w:val="en-US" w:eastAsia="zh-CN"/>
        </w:rPr>
        <w:t>根据中标金额</w:t>
      </w:r>
      <w:r>
        <w:rPr>
          <w:rFonts w:hint="eastAsia" w:ascii="宋体" w:hAnsi="宋体" w:eastAsia="宋体" w:cs="宋体"/>
          <w:color w:val="auto"/>
          <w:sz w:val="24"/>
          <w:szCs w:val="32"/>
          <w:highlight w:val="none"/>
        </w:rPr>
        <w:t>按照下列表格中货物招标类别</w:t>
      </w:r>
      <w:r>
        <w:rPr>
          <w:rFonts w:hint="eastAsia" w:ascii="宋体" w:hAnsi="宋体" w:eastAsia="宋体" w:cs="宋体"/>
          <w:color w:val="auto"/>
          <w:sz w:val="24"/>
          <w:szCs w:val="32"/>
          <w:highlight w:val="none"/>
          <w:lang w:val="en-US" w:eastAsia="zh-CN"/>
        </w:rPr>
        <w:t>费率的80%计算，</w:t>
      </w:r>
      <w:r>
        <w:rPr>
          <w:rFonts w:hint="eastAsia" w:ascii="宋体" w:hAnsi="宋体" w:eastAsia="宋体" w:cs="宋体"/>
          <w:color w:val="auto"/>
          <w:sz w:val="24"/>
          <w:szCs w:val="32"/>
          <w:highlight w:val="none"/>
        </w:rPr>
        <w:t>向中标单位收取招标代理费，该费用中标人须在中标公告发出5日内一次性付清。（户名：浙江五石中正工程咨询有限公司；账号：12020032099000</w:t>
      </w:r>
      <w:r>
        <w:rPr>
          <w:rFonts w:hint="eastAsia" w:ascii="宋体" w:hAnsi="宋体" w:cs="宋体"/>
          <w:color w:val="auto"/>
          <w:sz w:val="24"/>
          <w:szCs w:val="32"/>
          <w:highlight w:val="none"/>
        </w:rPr>
        <w:t>14176；开户银行：中国工商银行杭州潮王路支行）</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财务联系电话：0571-88271625。</w:t>
      </w:r>
    </w:p>
    <w:tbl>
      <w:tblPr>
        <w:tblStyle w:val="27"/>
        <w:tblW w:w="8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69"/>
        <w:gridCol w:w="1500"/>
        <w:gridCol w:w="1500"/>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869" w:type="dxa"/>
            <w:noWrap w:val="0"/>
            <w:vAlign w:val="center"/>
          </w:tcPr>
          <w:p>
            <w:pPr>
              <w:jc w:val="center"/>
              <w:rPr>
                <w:rFonts w:ascii="宋体" w:hAnsi="宋体" w:cs="宋体"/>
                <w:color w:val="auto"/>
                <w:sz w:val="24"/>
              </w:rPr>
            </w:pPr>
            <w:r>
              <w:rPr>
                <w:rFonts w:hint="eastAsia" w:ascii="宋体" w:hAnsi="宋体" w:cs="宋体"/>
                <w:color w:val="auto"/>
                <w:sz w:val="24"/>
              </w:rPr>
              <w:t>服务类型、费率、中标金额（万元）</w:t>
            </w:r>
          </w:p>
        </w:tc>
        <w:tc>
          <w:tcPr>
            <w:tcW w:w="1500" w:type="dxa"/>
            <w:noWrap w:val="0"/>
            <w:vAlign w:val="center"/>
          </w:tcPr>
          <w:p>
            <w:pPr>
              <w:jc w:val="center"/>
              <w:rPr>
                <w:rFonts w:ascii="宋体" w:hAnsi="宋体" w:cs="宋体"/>
                <w:color w:val="auto"/>
                <w:sz w:val="24"/>
              </w:rPr>
            </w:pPr>
            <w:r>
              <w:rPr>
                <w:rFonts w:hint="eastAsia" w:ascii="宋体" w:hAnsi="宋体" w:cs="宋体"/>
                <w:color w:val="auto"/>
                <w:sz w:val="24"/>
              </w:rPr>
              <w:t>货物招标</w:t>
            </w:r>
          </w:p>
        </w:tc>
        <w:tc>
          <w:tcPr>
            <w:tcW w:w="1500" w:type="dxa"/>
            <w:noWrap w:val="0"/>
            <w:vAlign w:val="center"/>
          </w:tcPr>
          <w:p>
            <w:pPr>
              <w:jc w:val="center"/>
              <w:rPr>
                <w:rFonts w:ascii="宋体" w:hAnsi="宋体" w:cs="宋体"/>
                <w:color w:val="auto"/>
                <w:sz w:val="24"/>
              </w:rPr>
            </w:pPr>
            <w:r>
              <w:rPr>
                <w:rFonts w:hint="eastAsia" w:ascii="宋体" w:hAnsi="宋体" w:cs="宋体"/>
                <w:color w:val="auto"/>
                <w:sz w:val="24"/>
              </w:rPr>
              <w:t>服务招标</w:t>
            </w:r>
          </w:p>
        </w:tc>
        <w:tc>
          <w:tcPr>
            <w:tcW w:w="1500" w:type="dxa"/>
            <w:noWrap w:val="0"/>
            <w:vAlign w:val="center"/>
          </w:tcPr>
          <w:p>
            <w:pPr>
              <w:jc w:val="center"/>
              <w:rPr>
                <w:rFonts w:ascii="宋体" w:hAnsi="宋体" w:cs="宋体"/>
                <w:color w:val="auto"/>
                <w:sz w:val="24"/>
              </w:rPr>
            </w:pPr>
            <w:r>
              <w:rPr>
                <w:rFonts w:hint="eastAsia" w:ascii="宋体" w:hAnsi="宋体" w:cs="宋体"/>
                <w:color w:val="auto"/>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869" w:type="dxa"/>
            <w:noWrap w:val="0"/>
            <w:vAlign w:val="center"/>
          </w:tcPr>
          <w:p>
            <w:pPr>
              <w:jc w:val="center"/>
              <w:rPr>
                <w:rFonts w:ascii="宋体" w:hAnsi="宋体" w:cs="宋体"/>
                <w:color w:val="auto"/>
                <w:sz w:val="24"/>
              </w:rPr>
            </w:pPr>
            <w:r>
              <w:rPr>
                <w:rFonts w:hint="eastAsia" w:ascii="宋体" w:hAnsi="宋体" w:cs="宋体"/>
                <w:color w:val="auto"/>
                <w:sz w:val="24"/>
              </w:rPr>
              <w:t>100以下</w:t>
            </w:r>
          </w:p>
        </w:tc>
        <w:tc>
          <w:tcPr>
            <w:tcW w:w="1500" w:type="dxa"/>
            <w:noWrap w:val="0"/>
            <w:vAlign w:val="center"/>
          </w:tcPr>
          <w:p>
            <w:pPr>
              <w:jc w:val="center"/>
              <w:rPr>
                <w:rFonts w:ascii="宋体" w:hAnsi="宋体" w:cs="宋体"/>
                <w:color w:val="auto"/>
                <w:sz w:val="24"/>
              </w:rPr>
            </w:pPr>
            <w:r>
              <w:rPr>
                <w:rFonts w:hint="eastAsia" w:ascii="宋体" w:hAnsi="宋体" w:cs="宋体"/>
                <w:color w:val="auto"/>
                <w:sz w:val="24"/>
              </w:rPr>
              <w:t>1.50%</w:t>
            </w:r>
          </w:p>
        </w:tc>
        <w:tc>
          <w:tcPr>
            <w:tcW w:w="1500" w:type="dxa"/>
            <w:noWrap w:val="0"/>
            <w:vAlign w:val="center"/>
          </w:tcPr>
          <w:p>
            <w:pPr>
              <w:jc w:val="center"/>
              <w:rPr>
                <w:rFonts w:ascii="宋体" w:hAnsi="宋体" w:cs="宋体"/>
                <w:color w:val="auto"/>
                <w:sz w:val="24"/>
              </w:rPr>
            </w:pPr>
            <w:r>
              <w:rPr>
                <w:rFonts w:hint="eastAsia" w:ascii="宋体" w:hAnsi="宋体" w:cs="宋体"/>
                <w:color w:val="auto"/>
                <w:sz w:val="24"/>
              </w:rPr>
              <w:t>1.50%</w:t>
            </w:r>
          </w:p>
        </w:tc>
        <w:tc>
          <w:tcPr>
            <w:tcW w:w="1500" w:type="dxa"/>
            <w:noWrap w:val="0"/>
            <w:vAlign w:val="center"/>
          </w:tcPr>
          <w:p>
            <w:pPr>
              <w:jc w:val="center"/>
              <w:rPr>
                <w:rFonts w:ascii="宋体" w:hAnsi="宋体" w:cs="宋体"/>
                <w:color w:val="auto"/>
                <w:sz w:val="24"/>
              </w:rPr>
            </w:pPr>
            <w:r>
              <w:rPr>
                <w:rFonts w:hint="eastAsia" w:ascii="宋体" w:hAnsi="宋体" w:cs="宋体"/>
                <w:color w:val="auto"/>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869" w:type="dxa"/>
            <w:noWrap w:val="0"/>
            <w:vAlign w:val="center"/>
          </w:tcPr>
          <w:p>
            <w:pPr>
              <w:jc w:val="center"/>
              <w:rPr>
                <w:rFonts w:ascii="宋体" w:hAnsi="宋体" w:cs="宋体"/>
                <w:color w:val="auto"/>
                <w:sz w:val="24"/>
              </w:rPr>
            </w:pPr>
            <w:r>
              <w:rPr>
                <w:rFonts w:hint="eastAsia" w:ascii="宋体" w:hAnsi="宋体" w:cs="宋体"/>
                <w:color w:val="auto"/>
                <w:sz w:val="24"/>
              </w:rPr>
              <w:t>100-500</w:t>
            </w:r>
          </w:p>
        </w:tc>
        <w:tc>
          <w:tcPr>
            <w:tcW w:w="1500" w:type="dxa"/>
            <w:noWrap w:val="0"/>
            <w:vAlign w:val="center"/>
          </w:tcPr>
          <w:p>
            <w:pPr>
              <w:jc w:val="center"/>
              <w:rPr>
                <w:rFonts w:ascii="宋体" w:hAnsi="宋体" w:cs="宋体"/>
                <w:color w:val="auto"/>
                <w:sz w:val="24"/>
              </w:rPr>
            </w:pPr>
            <w:r>
              <w:rPr>
                <w:rFonts w:hint="eastAsia" w:ascii="宋体" w:hAnsi="宋体" w:cs="宋体"/>
                <w:color w:val="auto"/>
                <w:sz w:val="24"/>
              </w:rPr>
              <w:t>1.10%</w:t>
            </w:r>
          </w:p>
        </w:tc>
        <w:tc>
          <w:tcPr>
            <w:tcW w:w="1500" w:type="dxa"/>
            <w:noWrap w:val="0"/>
            <w:vAlign w:val="center"/>
          </w:tcPr>
          <w:p>
            <w:pPr>
              <w:jc w:val="center"/>
              <w:rPr>
                <w:rFonts w:ascii="宋体" w:hAnsi="宋体" w:cs="宋体"/>
                <w:color w:val="auto"/>
                <w:sz w:val="24"/>
              </w:rPr>
            </w:pPr>
            <w:r>
              <w:rPr>
                <w:rFonts w:hint="eastAsia" w:ascii="宋体" w:hAnsi="宋体" w:cs="宋体"/>
                <w:color w:val="auto"/>
                <w:sz w:val="24"/>
              </w:rPr>
              <w:t>0.80%</w:t>
            </w:r>
          </w:p>
        </w:tc>
        <w:tc>
          <w:tcPr>
            <w:tcW w:w="1500" w:type="dxa"/>
            <w:noWrap w:val="0"/>
            <w:vAlign w:val="center"/>
          </w:tcPr>
          <w:p>
            <w:pPr>
              <w:jc w:val="center"/>
              <w:rPr>
                <w:rFonts w:ascii="宋体" w:hAnsi="宋体" w:cs="宋体"/>
                <w:color w:val="auto"/>
                <w:sz w:val="24"/>
              </w:rPr>
            </w:pPr>
            <w:r>
              <w:rPr>
                <w:rFonts w:hint="eastAsia" w:ascii="宋体" w:hAnsi="宋体" w:cs="宋体"/>
                <w:color w:val="auto"/>
                <w:sz w:val="24"/>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3869" w:type="dxa"/>
            <w:noWrap w:val="0"/>
            <w:vAlign w:val="center"/>
          </w:tcPr>
          <w:p>
            <w:pPr>
              <w:jc w:val="center"/>
              <w:rPr>
                <w:rFonts w:ascii="宋体" w:hAnsi="宋体" w:cs="宋体"/>
                <w:color w:val="auto"/>
                <w:sz w:val="24"/>
              </w:rPr>
            </w:pPr>
            <w:r>
              <w:rPr>
                <w:rFonts w:hint="eastAsia" w:ascii="宋体" w:hAnsi="宋体" w:cs="宋体"/>
                <w:color w:val="auto"/>
                <w:sz w:val="24"/>
              </w:rPr>
              <w:t>500-1000</w:t>
            </w:r>
          </w:p>
        </w:tc>
        <w:tc>
          <w:tcPr>
            <w:tcW w:w="1500" w:type="dxa"/>
            <w:noWrap w:val="0"/>
            <w:vAlign w:val="center"/>
          </w:tcPr>
          <w:p>
            <w:pPr>
              <w:jc w:val="center"/>
              <w:rPr>
                <w:rFonts w:ascii="宋体" w:hAnsi="宋体" w:cs="宋体"/>
                <w:color w:val="auto"/>
                <w:sz w:val="24"/>
              </w:rPr>
            </w:pPr>
            <w:r>
              <w:rPr>
                <w:rFonts w:hint="eastAsia" w:ascii="宋体" w:hAnsi="宋体" w:cs="宋体"/>
                <w:color w:val="auto"/>
                <w:sz w:val="24"/>
              </w:rPr>
              <w:t>0.80%</w:t>
            </w:r>
          </w:p>
        </w:tc>
        <w:tc>
          <w:tcPr>
            <w:tcW w:w="1500" w:type="dxa"/>
            <w:noWrap w:val="0"/>
            <w:vAlign w:val="center"/>
          </w:tcPr>
          <w:p>
            <w:pPr>
              <w:jc w:val="center"/>
              <w:rPr>
                <w:rFonts w:ascii="宋体" w:hAnsi="宋体" w:cs="宋体"/>
                <w:color w:val="auto"/>
                <w:sz w:val="24"/>
              </w:rPr>
            </w:pPr>
            <w:r>
              <w:rPr>
                <w:rFonts w:hint="eastAsia" w:ascii="宋体" w:hAnsi="宋体" w:cs="宋体"/>
                <w:color w:val="auto"/>
                <w:sz w:val="24"/>
              </w:rPr>
              <w:t>0.45%</w:t>
            </w:r>
          </w:p>
        </w:tc>
        <w:tc>
          <w:tcPr>
            <w:tcW w:w="1500" w:type="dxa"/>
            <w:noWrap w:val="0"/>
            <w:vAlign w:val="center"/>
          </w:tcPr>
          <w:p>
            <w:pPr>
              <w:jc w:val="center"/>
              <w:rPr>
                <w:rFonts w:ascii="宋体" w:hAnsi="宋体" w:cs="宋体"/>
                <w:color w:val="auto"/>
                <w:sz w:val="24"/>
              </w:rPr>
            </w:pPr>
            <w:r>
              <w:rPr>
                <w:rFonts w:hint="eastAsia" w:ascii="宋体" w:hAnsi="宋体" w:cs="宋体"/>
                <w:color w:val="auto"/>
                <w:sz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869" w:type="dxa"/>
            <w:noWrap w:val="0"/>
            <w:vAlign w:val="center"/>
          </w:tcPr>
          <w:p>
            <w:pPr>
              <w:jc w:val="center"/>
              <w:rPr>
                <w:rFonts w:ascii="宋体" w:hAnsi="宋体" w:cs="宋体"/>
                <w:color w:val="auto"/>
                <w:sz w:val="24"/>
              </w:rPr>
            </w:pPr>
            <w:r>
              <w:rPr>
                <w:rFonts w:hint="eastAsia" w:ascii="宋体" w:hAnsi="宋体" w:cs="宋体"/>
                <w:color w:val="auto"/>
                <w:sz w:val="24"/>
              </w:rPr>
              <w:t>1000-5000</w:t>
            </w:r>
          </w:p>
        </w:tc>
        <w:tc>
          <w:tcPr>
            <w:tcW w:w="1500" w:type="dxa"/>
            <w:noWrap w:val="0"/>
            <w:vAlign w:val="center"/>
          </w:tcPr>
          <w:p>
            <w:pPr>
              <w:jc w:val="center"/>
              <w:rPr>
                <w:rFonts w:ascii="宋体" w:hAnsi="宋体" w:cs="宋体"/>
                <w:color w:val="auto"/>
                <w:sz w:val="24"/>
              </w:rPr>
            </w:pPr>
            <w:r>
              <w:rPr>
                <w:rFonts w:hint="eastAsia" w:ascii="宋体" w:hAnsi="宋体" w:cs="宋体"/>
                <w:color w:val="auto"/>
                <w:sz w:val="24"/>
              </w:rPr>
              <w:t>0.50%</w:t>
            </w:r>
          </w:p>
        </w:tc>
        <w:tc>
          <w:tcPr>
            <w:tcW w:w="1500" w:type="dxa"/>
            <w:noWrap w:val="0"/>
            <w:vAlign w:val="center"/>
          </w:tcPr>
          <w:p>
            <w:pPr>
              <w:jc w:val="center"/>
              <w:rPr>
                <w:rFonts w:ascii="宋体" w:hAnsi="宋体" w:cs="宋体"/>
                <w:color w:val="auto"/>
                <w:sz w:val="24"/>
              </w:rPr>
            </w:pPr>
            <w:r>
              <w:rPr>
                <w:rFonts w:hint="eastAsia" w:ascii="宋体" w:hAnsi="宋体" w:cs="宋体"/>
                <w:color w:val="auto"/>
                <w:sz w:val="24"/>
              </w:rPr>
              <w:t>0.25%</w:t>
            </w:r>
          </w:p>
        </w:tc>
        <w:tc>
          <w:tcPr>
            <w:tcW w:w="1500" w:type="dxa"/>
            <w:noWrap w:val="0"/>
            <w:vAlign w:val="center"/>
          </w:tcPr>
          <w:p>
            <w:pPr>
              <w:jc w:val="center"/>
              <w:rPr>
                <w:rFonts w:ascii="宋体" w:hAnsi="宋体" w:cs="宋体"/>
                <w:color w:val="auto"/>
                <w:sz w:val="24"/>
              </w:rPr>
            </w:pPr>
            <w:r>
              <w:rPr>
                <w:rFonts w:hint="eastAsia" w:ascii="宋体" w:hAnsi="宋体" w:cs="宋体"/>
                <w:color w:val="auto"/>
                <w:sz w:val="24"/>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869" w:type="dxa"/>
            <w:noWrap w:val="0"/>
            <w:vAlign w:val="center"/>
          </w:tcPr>
          <w:p>
            <w:pPr>
              <w:jc w:val="center"/>
              <w:rPr>
                <w:rFonts w:ascii="宋体" w:hAnsi="宋体" w:cs="宋体"/>
                <w:color w:val="auto"/>
                <w:sz w:val="24"/>
              </w:rPr>
            </w:pPr>
            <w:r>
              <w:rPr>
                <w:rFonts w:hint="eastAsia" w:ascii="宋体" w:hAnsi="宋体" w:cs="宋体"/>
                <w:color w:val="auto"/>
                <w:sz w:val="24"/>
              </w:rPr>
              <w:t>5000-10000</w:t>
            </w:r>
          </w:p>
        </w:tc>
        <w:tc>
          <w:tcPr>
            <w:tcW w:w="1500" w:type="dxa"/>
            <w:noWrap w:val="0"/>
            <w:vAlign w:val="center"/>
          </w:tcPr>
          <w:p>
            <w:pPr>
              <w:jc w:val="center"/>
              <w:rPr>
                <w:rFonts w:ascii="宋体" w:hAnsi="宋体" w:cs="宋体"/>
                <w:color w:val="auto"/>
                <w:sz w:val="24"/>
              </w:rPr>
            </w:pPr>
            <w:r>
              <w:rPr>
                <w:rFonts w:hint="eastAsia" w:ascii="宋体" w:hAnsi="宋体" w:cs="宋体"/>
                <w:color w:val="auto"/>
                <w:sz w:val="24"/>
              </w:rPr>
              <w:t>0.25%</w:t>
            </w:r>
          </w:p>
        </w:tc>
        <w:tc>
          <w:tcPr>
            <w:tcW w:w="1500" w:type="dxa"/>
            <w:noWrap w:val="0"/>
            <w:vAlign w:val="center"/>
          </w:tcPr>
          <w:p>
            <w:pPr>
              <w:jc w:val="center"/>
              <w:rPr>
                <w:rFonts w:ascii="宋体" w:hAnsi="宋体" w:cs="宋体"/>
                <w:color w:val="auto"/>
                <w:sz w:val="24"/>
              </w:rPr>
            </w:pPr>
            <w:r>
              <w:rPr>
                <w:rFonts w:hint="eastAsia" w:ascii="宋体" w:hAnsi="宋体" w:cs="宋体"/>
                <w:color w:val="auto"/>
                <w:sz w:val="24"/>
              </w:rPr>
              <w:t>0.10%</w:t>
            </w:r>
          </w:p>
        </w:tc>
        <w:tc>
          <w:tcPr>
            <w:tcW w:w="1500" w:type="dxa"/>
            <w:noWrap w:val="0"/>
            <w:vAlign w:val="center"/>
          </w:tcPr>
          <w:p>
            <w:pPr>
              <w:jc w:val="center"/>
              <w:rPr>
                <w:rFonts w:ascii="宋体" w:hAnsi="宋体" w:cs="宋体"/>
                <w:color w:val="auto"/>
                <w:sz w:val="24"/>
              </w:rPr>
            </w:pPr>
            <w:r>
              <w:rPr>
                <w:rFonts w:hint="eastAsia" w:ascii="宋体" w:hAnsi="宋体" w:cs="宋体"/>
                <w:color w:val="auto"/>
                <w:sz w:val="24"/>
              </w:rPr>
              <w:t>0.20%</w:t>
            </w:r>
          </w:p>
        </w:tc>
      </w:tr>
    </w:tbl>
    <w:p>
      <w:pPr>
        <w:shd w:val="clear" w:color="auto"/>
        <w:spacing w:line="360" w:lineRule="auto"/>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七、合同签订及公告</w:t>
      </w:r>
    </w:p>
    <w:p>
      <w:pPr>
        <w:shd w:val="clear" w:color="auto"/>
        <w:spacing w:line="360" w:lineRule="auto"/>
        <w:ind w:firstLine="241" w:firstLineChars="1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（一）签订合同</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1、采购人应当自中标通知书发出之日起30</w:t>
      </w:r>
      <w:r>
        <w:rPr>
          <w:rFonts w:hint="eastAsia" w:ascii="宋体" w:hAnsi="宋体" w:eastAsia="宋体" w:cs="宋体"/>
          <w:color w:val="auto"/>
          <w:sz w:val="24"/>
          <w:szCs w:val="32"/>
          <w:highlight w:val="none"/>
          <w:lang w:val="en-US" w:eastAsia="zh-CN"/>
        </w:rPr>
        <w:t>天</w:t>
      </w:r>
      <w:r>
        <w:rPr>
          <w:rFonts w:hint="eastAsia" w:ascii="宋体" w:hAnsi="宋体" w:eastAsia="宋体" w:cs="宋体"/>
          <w:color w:val="auto"/>
          <w:sz w:val="24"/>
          <w:szCs w:val="32"/>
          <w:highlight w:val="none"/>
        </w:rPr>
        <w:t>内，按照招标文件和中标人投标文件的规定，与中标人签订书面合同。所签订的合同不得对招标文件确定的事项和中标人投标文件作实质性修改。</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2、采购人不得向中标人提出任何不合理的要求作为签订合同的条件。</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3、中标人无故拖延、拒签合同的，取消中标资格。</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中标人拒绝与采购人签订合同的，采购人可以按照评审报告推荐的中标候选人名单排序，确定下一候选人为中标人，也可以重新开展政府采购活动。同时，拒绝与采购人签订合同的供应商，由同级财政部门依法作出处理。</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5、询问或者质疑事项可能影响中标结果的，采购人应当暂停签订合同，已经签订合同的，应当中止履行合同（中标结果的质疑期为中标结果公告期限届满之日起七个工作日）。</w:t>
      </w:r>
    </w:p>
    <w:p>
      <w:pPr>
        <w:shd w:val="clear" w:color="auto"/>
        <w:spacing w:line="360" w:lineRule="auto"/>
        <w:ind w:firstLine="241" w:firstLineChars="1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（二）合同公告及备案</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1、采购人应当自政府采购合同签订之日起2个工作日内，在省级以上财政部门指定的政府采购信息发布媒体及相关网站上公告。</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2、采购人应当自政府采购合同签订之日起7个工作日内，将政府采购合同副本报同级人民政府财政部门备案以及采购组织机构存档。</w:t>
      </w: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第三章 评标办法及评分标准</w:t>
      </w:r>
    </w:p>
    <w:p>
      <w:pPr>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一、采购组织机构将组织评标委员会，对投标人提供的投标文件进行综合评审。</w:t>
      </w:r>
    </w:p>
    <w:p>
      <w:pPr>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二、本次招标项目的评标方法为综合评分法，总计100分。</w:t>
      </w:r>
    </w:p>
    <w:p>
      <w:pPr>
        <w:bidi w:val="0"/>
        <w:spacing w:line="36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（一）商务与技术文件中的客观分由评标委员会讨论后统一打分；其余在规定的分值内单独评定打分。</w:t>
      </w:r>
    </w:p>
    <w:p>
      <w:pPr>
        <w:bidi w:val="0"/>
        <w:spacing w:line="36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（二）各投标人商务与技术文件得分按照评标委员会成员的独立评分结果汇总后的算术平均分计算，计算公式为：</w:t>
      </w:r>
    </w:p>
    <w:p>
      <w:pPr>
        <w:bidi w:val="0"/>
        <w:spacing w:line="36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rPr>
        <w:t>商务与技术文件得分</w:t>
      </w:r>
      <w:r>
        <w:rPr>
          <w:rFonts w:hint="eastAsia" w:ascii="宋体" w:hAnsi="宋体" w:eastAsia="宋体" w:cs="宋体"/>
          <w:color w:val="auto"/>
          <w:sz w:val="24"/>
          <w:szCs w:val="24"/>
          <w:lang w:val="zh-CN"/>
        </w:rPr>
        <w:t>=评标委员会所有成员评分合计数/评标委员会组成人员数。</w:t>
      </w:r>
    </w:p>
    <w:p>
      <w:pPr>
        <w:bidi w:val="0"/>
        <w:spacing w:line="36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（三）投标报价得分采用低价优先法计算，即满足招标文件要求且投标价格最低的投标报价为评标基准价，其报价得满分。其他投标人的投标报价得分按下列公式计算：</w:t>
      </w:r>
    </w:p>
    <w:p>
      <w:pPr>
        <w:bidi w:val="0"/>
        <w:spacing w:line="360" w:lineRule="auto"/>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u w:val="single"/>
        </w:rPr>
        <w:t>投标报价得分=（评标基准价／投标报价）×30%×100 。</w:t>
      </w:r>
    </w:p>
    <w:p>
      <w:pPr>
        <w:bidi w:val="0"/>
        <w:spacing w:line="36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（四）投标人综合得分＝资格及商务技术文件得分＋投标报价得分。</w:t>
      </w:r>
    </w:p>
    <w:p>
      <w:pPr>
        <w:bidi w:val="0"/>
        <w:spacing w:line="36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（五）政府采购政策及优惠：</w:t>
      </w:r>
    </w:p>
    <w:p>
      <w:pPr>
        <w:shd w:val="clea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根据财政部、工业和信息化部发布的《政府采购促进中小企业发展管理办法》【财库（2020）46号】和《财政部关于进一步加大政府采购支持中小企业力度的通知》【财库（2022）19号】有关规定，货物和服务项目中未预留份额专门面向中小企业采购的，以及预留份额项目中的非预留部分采购包，采购单位、采购代理机构应当对符合规定的小微企业报价给予</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0%的扣除，用扣除后的价格参加评审。</w:t>
      </w:r>
    </w:p>
    <w:p>
      <w:pPr>
        <w:shd w:val="clea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接受大中型企业与小微企业组成联合体或者允许大中型企业向一家或者多家小微企业分包的采购项目，对于联合体协议或者分包意向协议约定小微企业的合同份额占到合同总金额30%以上的，采购单位、采购代理机构应当对联合体或者大中型企业的报价给予</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%的扣除，用扣除后的价格参加评审。</w:t>
      </w:r>
    </w:p>
    <w:p>
      <w:pPr>
        <w:shd w:val="clea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组成联合体或者接受分包的小微企业与联合体内其他企业、分包企业之间存在直接控股、管理关系的，不享受价格扣除优惠政策。</w:t>
      </w:r>
    </w:p>
    <w:p>
      <w:pPr>
        <w:shd w:val="clea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以联合体形式参加政府采购活动，联合体各方均为中小企业的，联合体视同中小企业。其中，联合体各方均为小微企业的，联合体视同小微企业。</w:t>
      </w:r>
    </w:p>
    <w:p>
      <w:pPr>
        <w:shd w:val="clea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投标文件中须同时出具《政府采购促进中小企业发展管理办法》【财库（2020）46号】规定的《中小企业声明函》，否则不得享受价格扣除。</w:t>
      </w:r>
    </w:p>
    <w:p>
      <w:pPr>
        <w:shd w:val="clea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本项目对符合规定的小微企业（含小型企业）报价给予</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0%的扣除。</w:t>
      </w:r>
    </w:p>
    <w:p>
      <w:pPr>
        <w:shd w:val="clea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（2）根据《关于政府采购支持监狱企业发展有关问题的通知》（财库[2014]68号）的规定，供应商如为监狱企业且所投产品为小型或微型企业生产的，其投标报价扣除</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0%后参与评审。</w:t>
      </w:r>
    </w:p>
    <w:p>
      <w:pPr>
        <w:shd w:val="clea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投标文件中须同时提供：供应商的省级以上监狱管理局、戒毒管理局（含新疆生产建设兵团）出具的属于监狱企业的证明文件，未提供完整证明材料的，投标报价不予扣减。</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残疾人福利性单位视同小型、微型企业，享受预留份额、评审中价格扣除等促进中小企业发展的政府采购政策。符合条件的残疾人福利性单位在参加政府采购活动时，应当提供本通知规定的《残疾人福利性单位声明函》（见附件），并对声明的真实性负责。</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享受政府采购支持政策的残疾人福利性单位应当同时满足以下条件：</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①安置的残疾人占本单位在职职工人数的比例不低于25%（含25%），并且安置的残疾人人数不少于10人（含10人）；</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②依法与安置的每位残疾人签订了一年以上（含一年）的劳动合同或服务协议；</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③为安置的每位残疾人按月足额缴纳了基本养老保险、基本医疗保险、失业保险、工伤保险和生育保险等社会保险费；</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④通过银行等金融机构向安置的每位残疾人，按月支付了不低于单位所在区县适用的经省级人民政府批准的月最低工资标准的工资；</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⑤提供本单位制造的货物、承担的工程或者服务（以下简称产品），或者提供其他残疾人福利性单位制造的货物（不包括使用非残疾人福利性单位注册商标的货物）。</w:t>
      </w:r>
    </w:p>
    <w:p>
      <w:pPr>
        <w:shd w:val="clear"/>
        <w:spacing w:line="360" w:lineRule="auto"/>
        <w:ind w:firstLine="480" w:firstLineChars="200"/>
        <w:rPr>
          <w:rFonts w:hint="eastAsia" w:ascii="宋体" w:hAnsi="宋体" w:eastAsia="宋体" w:cs="宋体"/>
          <w:b/>
          <w:bCs/>
          <w:color w:val="auto"/>
          <w:sz w:val="24"/>
          <w:szCs w:val="24"/>
          <w:lang w:val="en-US" w:eastAsia="zh-CN"/>
        </w:rPr>
      </w:pPr>
      <w:r>
        <w:rPr>
          <w:rFonts w:hint="eastAsia" w:ascii="宋体" w:hAnsi="宋体" w:cs="宋体"/>
          <w:color w:val="auto"/>
          <w:sz w:val="24"/>
          <w:highlight w:val="none"/>
        </w:rPr>
        <w:t>前款所称残疾人是指法定劳动年龄内，持有《中华人民共和国残疾人证》或者《中华人民共和国残疾军人证（1至8级）》的自然人，包括具有劳动条件和</w:t>
      </w:r>
      <w:r>
        <w:rPr>
          <w:rFonts w:hint="eastAsia" w:ascii="宋体" w:hAnsi="宋体" w:cs="宋体"/>
          <w:color w:val="auto"/>
          <w:sz w:val="24"/>
          <w:szCs w:val="32"/>
          <w:highlight w:val="none"/>
          <w:lang w:val="zh-CN"/>
        </w:rPr>
        <w:t>劳动意愿的精神残疾人。在职职工人数是指与残疾人福利性单位建立劳动关系并依法签订劳动合同或者服务协议的雇员人数。</w:t>
      </w:r>
    </w:p>
    <w:p>
      <w:pPr>
        <w:bidi w:val="0"/>
        <w:spacing w:line="360" w:lineRule="auto"/>
        <w:ind w:firstLine="480" w:firstLineChars="200"/>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eastAsia="zh-CN"/>
        </w:rPr>
        <w:t>注：得分以系统计算为准，保留2位小数。</w:t>
      </w:r>
    </w:p>
    <w:p>
      <w:pPr>
        <w:bidi w:val="0"/>
        <w:spacing w:line="36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三、在最大限度地满足招标文件实质性要求前提下，评标委员会按照招标文件中规定的各项因素进行综合评审后，推荐二名合格的中标候选人，并按评标报告推荐的顺序确定排名第一的中标候选人为中标人。</w:t>
      </w:r>
    </w:p>
    <w:p>
      <w:pPr>
        <w:bidi w:val="0"/>
        <w:spacing w:line="36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四、如综合得分相同，投标报价低者为先；如综合得分且投标报价相同的，货物类采购项目以技术性能得分较高者为先，服务类采购项目以实力信誉及业绩得分较高者为先。</w:t>
      </w:r>
    </w:p>
    <w:p>
      <w:pPr>
        <w:bidi w:val="0"/>
        <w:spacing w:line="36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五、提供相同品牌产品的不同投标人参加同一合同项下投标的，按一家供应商认定：</w:t>
      </w:r>
    </w:p>
    <w:p>
      <w:pPr>
        <w:bidi w:val="0"/>
        <w:spacing w:line="36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（1）采用最低评标价法的采购项目，以其中通过资格审查、符合性审查且报价最低的参加评标；报价相同的，由评标委员会集体确定一个投标人参加评标，其他投标无效。</w:t>
      </w:r>
    </w:p>
    <w:p>
      <w:pPr>
        <w:bidi w:val="0"/>
        <w:spacing w:line="36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（2）使用综合评分法的采购项目，评审后得分最高的同品牌投标人获得中标人推荐资格；评审得分相同的，由评标委员会集体推荐一个投标人作为中标候选人，其他同品牌投标人不作为中标候选人。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六、本次资格及商务技术文件评分具体分值细化条款如下表：</w:t>
      </w:r>
    </w:p>
    <w:tbl>
      <w:tblPr>
        <w:tblStyle w:val="27"/>
        <w:tblW w:w="92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334"/>
        <w:gridCol w:w="6408"/>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79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4"/>
                <w:szCs w:val="24"/>
                <w:lang w:val="en-US" w:eastAsia="zh-CN"/>
              </w:rPr>
            </w:pPr>
            <w:r>
              <w:rPr>
                <w:rFonts w:hint="eastAsia" w:ascii="宋体" w:hAnsi="宋体" w:cs="宋体"/>
                <w:b/>
                <w:bCs/>
                <w:color w:val="auto"/>
                <w:sz w:val="24"/>
                <w:szCs w:val="24"/>
                <w:lang w:val="en-US" w:eastAsia="zh-CN"/>
              </w:rPr>
              <w:t>序号</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评标因素</w:t>
            </w:r>
          </w:p>
        </w:tc>
        <w:tc>
          <w:tcPr>
            <w:tcW w:w="640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评分标准</w:t>
            </w:r>
          </w:p>
        </w:tc>
        <w:tc>
          <w:tcPr>
            <w:tcW w:w="75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9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同类业绩情况</w:t>
            </w:r>
          </w:p>
        </w:tc>
        <w:tc>
          <w:tcPr>
            <w:tcW w:w="640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投标人</w:t>
            </w:r>
            <w:r>
              <w:rPr>
                <w:rFonts w:hint="eastAsia" w:ascii="宋体" w:hAnsi="宋体" w:eastAsia="宋体" w:cs="宋体"/>
                <w:color w:val="auto"/>
                <w:sz w:val="24"/>
                <w:szCs w:val="24"/>
                <w:lang w:val="en-US" w:eastAsia="zh-CN"/>
              </w:rPr>
              <w:t>自2020年1月1日以来</w:t>
            </w:r>
            <w:r>
              <w:rPr>
                <w:rFonts w:hint="eastAsia" w:ascii="宋体" w:hAnsi="宋体" w:eastAsia="宋体" w:cs="宋体"/>
                <w:color w:val="auto"/>
                <w:sz w:val="24"/>
                <w:szCs w:val="24"/>
                <w:lang w:val="zh-CN"/>
              </w:rPr>
              <w:t>（以合同签订时间为准），</w:t>
            </w:r>
            <w:r>
              <w:rPr>
                <w:rFonts w:hint="eastAsia" w:ascii="宋体" w:hAnsi="宋体" w:eastAsia="宋体" w:cs="宋体"/>
                <w:color w:val="auto"/>
                <w:sz w:val="24"/>
                <w:szCs w:val="24"/>
                <w:lang w:val="en-US" w:eastAsia="zh-CN"/>
              </w:rPr>
              <w:t>承接过同类项目业绩情况，每提供1个同类合同得0.5分，最高得3分。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注：须</w:t>
            </w:r>
            <w:r>
              <w:rPr>
                <w:rFonts w:hint="eastAsia" w:ascii="宋体" w:hAnsi="宋体" w:eastAsia="宋体" w:cs="宋体"/>
                <w:color w:val="auto"/>
                <w:sz w:val="24"/>
                <w:szCs w:val="24"/>
              </w:rPr>
              <w:t>提供有效的合同扫描件加盖</w:t>
            </w:r>
            <w:r>
              <w:rPr>
                <w:rFonts w:hint="eastAsia" w:ascii="宋体" w:hAnsi="宋体" w:eastAsia="宋体" w:cs="宋体"/>
                <w:color w:val="auto"/>
                <w:sz w:val="24"/>
                <w:szCs w:val="24"/>
                <w:lang w:val="en-US" w:eastAsia="zh-CN"/>
              </w:rPr>
              <w:t>投标人</w:t>
            </w:r>
            <w:r>
              <w:rPr>
                <w:rFonts w:hint="eastAsia" w:ascii="宋体" w:hAnsi="宋体" w:eastAsia="宋体" w:cs="宋体"/>
                <w:color w:val="auto"/>
                <w:sz w:val="24"/>
                <w:szCs w:val="24"/>
              </w:rPr>
              <w:t>公章编入投标文件中，</w:t>
            </w:r>
            <w:r>
              <w:rPr>
                <w:rFonts w:hint="eastAsia" w:ascii="宋体" w:hAnsi="宋体" w:eastAsia="宋体" w:cs="宋体"/>
                <w:color w:val="auto"/>
                <w:sz w:val="24"/>
                <w:szCs w:val="24"/>
                <w:lang w:val="en-US" w:eastAsia="zh-CN"/>
              </w:rPr>
              <w:t>未提供的</w:t>
            </w:r>
            <w:r>
              <w:rPr>
                <w:rFonts w:hint="eastAsia" w:ascii="宋体" w:hAnsi="宋体" w:eastAsia="宋体" w:cs="宋体"/>
                <w:color w:val="auto"/>
                <w:sz w:val="24"/>
                <w:szCs w:val="24"/>
              </w:rPr>
              <w:t>不得分</w:t>
            </w:r>
            <w:r>
              <w:rPr>
                <w:rFonts w:hint="eastAsia" w:ascii="宋体" w:hAnsi="宋体" w:eastAsia="宋体" w:cs="宋体"/>
                <w:color w:val="auto"/>
                <w:sz w:val="24"/>
                <w:szCs w:val="24"/>
                <w:lang w:eastAsia="zh-CN"/>
              </w:rPr>
              <w:t>。</w:t>
            </w:r>
          </w:p>
        </w:tc>
        <w:tc>
          <w:tcPr>
            <w:tcW w:w="75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9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产品性能及技术参数响应情况</w:t>
            </w:r>
          </w:p>
        </w:tc>
        <w:tc>
          <w:tcPr>
            <w:tcW w:w="6408"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firstLine="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技术功能符合度：通过所投产品设备的主要技术参数及系统功能的符合性进行打分：</w:t>
            </w:r>
          </w:p>
          <w:p>
            <w:pPr>
              <w:pStyle w:val="7"/>
              <w:keepNext w:val="0"/>
              <w:keepLines w:val="0"/>
              <w:pageBreakBefore w:val="0"/>
              <w:widowControl w:val="0"/>
              <w:kinsoku/>
              <w:wordWrap/>
              <w:overflowPunct/>
              <w:topLinePunct w:val="0"/>
              <w:autoSpaceDE/>
              <w:autoSpaceDN/>
              <w:bidi w:val="0"/>
              <w:adjustRightInd/>
              <w:snapToGrid/>
              <w:spacing w:line="360" w:lineRule="auto"/>
              <w:ind w:firstLine="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.1招标文件中标注“★”号的为重要参数及功能，对这些重要参数及功能每条偏离一项扣</w:t>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分，完全满足招标文件采购需求得</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分，最低得0分；</w:t>
            </w:r>
          </w:p>
          <w:p>
            <w:pPr>
              <w:pStyle w:val="7"/>
              <w:keepNext w:val="0"/>
              <w:keepLines w:val="0"/>
              <w:pageBreakBefore w:val="0"/>
              <w:widowControl w:val="0"/>
              <w:kinsoku/>
              <w:wordWrap/>
              <w:overflowPunct/>
              <w:topLinePunct w:val="0"/>
              <w:autoSpaceDE/>
              <w:autoSpaceDN/>
              <w:bidi w:val="0"/>
              <w:adjustRightInd/>
              <w:snapToGrid/>
              <w:spacing w:line="360" w:lineRule="auto"/>
              <w:ind w:firstLine="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.2招标文件其他参数及功能每条偏离一项扣</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分，完全满足招标文件采购需求得</w:t>
            </w:r>
            <w:r>
              <w:rPr>
                <w:rFonts w:hint="eastAsia" w:ascii="宋体" w:hAnsi="宋体" w:cs="宋体"/>
                <w:color w:val="auto"/>
                <w:sz w:val="24"/>
                <w:szCs w:val="24"/>
                <w:lang w:val="en-US" w:eastAsia="zh-CN"/>
              </w:rPr>
              <w:t>21</w:t>
            </w:r>
            <w:r>
              <w:rPr>
                <w:rFonts w:hint="eastAsia" w:ascii="宋体" w:hAnsi="宋体" w:eastAsia="宋体" w:cs="宋体"/>
                <w:color w:val="auto"/>
                <w:sz w:val="24"/>
                <w:szCs w:val="24"/>
              </w:rPr>
              <w:t>分，最低得0分。</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注：招标文件中要求提供相关证明资料的技术指标，必需提供证明资料，否则以负偏离处理。</w:t>
            </w:r>
          </w:p>
        </w:tc>
        <w:tc>
          <w:tcPr>
            <w:tcW w:w="75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9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3</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投标设备物联网管理</w:t>
            </w:r>
            <w:r>
              <w:rPr>
                <w:rFonts w:hint="eastAsia" w:ascii="宋体" w:hAnsi="宋体" w:eastAsia="宋体" w:cs="宋体"/>
                <w:color w:val="auto"/>
                <w:sz w:val="24"/>
                <w:szCs w:val="24"/>
                <w:lang w:val="en-US" w:eastAsia="zh-CN"/>
              </w:rPr>
              <w:t>方案及维护措施</w:t>
            </w:r>
          </w:p>
        </w:tc>
        <w:tc>
          <w:tcPr>
            <w:tcW w:w="640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根据投标人针对本项目制定的投标设备物联网管理方案及维护措施（包含远程管理系统、安全及维护措施）</w:t>
            </w:r>
            <w:r>
              <w:rPr>
                <w:rFonts w:hint="eastAsia" w:ascii="宋体" w:hAnsi="宋体" w:eastAsia="宋体" w:cs="宋体"/>
                <w:color w:val="auto"/>
                <w:sz w:val="24"/>
                <w:szCs w:val="24"/>
                <w:highlight w:val="none"/>
              </w:rPr>
              <w:t>进行综合评分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kern w:val="2"/>
                <w:sz w:val="24"/>
                <w:szCs w:val="24"/>
                <w:highlight w:val="none"/>
                <w:lang w:val="en-US" w:eastAsia="zh-CN" w:bidi="ar-SA"/>
              </w:rPr>
              <w:t>一档得4分，二档得3.5分，三档得3分，四档得2.5分，五档得2分，六档得1.5分，七档得1分，八档得0.5分。此项缺失不得分。</w:t>
            </w:r>
          </w:p>
        </w:tc>
        <w:tc>
          <w:tcPr>
            <w:tcW w:w="75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9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4</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质量保障</w:t>
            </w:r>
          </w:p>
        </w:tc>
        <w:tc>
          <w:tcPr>
            <w:tcW w:w="640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根据投标人</w:t>
            </w:r>
            <w:r>
              <w:rPr>
                <w:rFonts w:hint="eastAsia" w:ascii="宋体" w:hAnsi="宋体" w:eastAsia="宋体" w:cs="宋体"/>
                <w:color w:val="auto"/>
                <w:sz w:val="24"/>
                <w:szCs w:val="24"/>
                <w:lang w:val="zh-CN"/>
              </w:rPr>
              <w:t>确保供应货物质量的设施、</w:t>
            </w:r>
            <w:r>
              <w:rPr>
                <w:rFonts w:hint="eastAsia" w:ascii="宋体" w:hAnsi="宋体" w:eastAsia="宋体" w:cs="宋体"/>
                <w:color w:val="auto"/>
                <w:sz w:val="24"/>
                <w:szCs w:val="24"/>
                <w:lang w:val="en-US" w:eastAsia="zh-CN"/>
              </w:rPr>
              <w:t>技术方案和</w:t>
            </w:r>
            <w:r>
              <w:rPr>
                <w:rFonts w:hint="eastAsia" w:ascii="宋体" w:hAnsi="宋体" w:eastAsia="宋体" w:cs="宋体"/>
                <w:color w:val="auto"/>
                <w:sz w:val="24"/>
                <w:szCs w:val="24"/>
                <w:lang w:val="zh-CN"/>
              </w:rPr>
              <w:t>措施</w:t>
            </w:r>
            <w:r>
              <w:rPr>
                <w:rFonts w:hint="eastAsia" w:ascii="宋体" w:hAnsi="宋体" w:eastAsia="宋体" w:cs="宋体"/>
                <w:color w:val="auto"/>
                <w:sz w:val="24"/>
                <w:szCs w:val="24"/>
                <w:highlight w:val="none"/>
              </w:rPr>
              <w:t>进行综合评分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kern w:val="2"/>
                <w:sz w:val="24"/>
                <w:szCs w:val="24"/>
                <w:highlight w:val="none"/>
                <w:lang w:val="en-US" w:eastAsia="zh-CN" w:bidi="ar-SA"/>
              </w:rPr>
              <w:t>一档得4分，二档得3.5分，三档得3分，四档得2.5分，五档得2分，六档得1.5分，七档得1分，八档得0.5分。此项缺失不得分。</w:t>
            </w:r>
          </w:p>
        </w:tc>
        <w:tc>
          <w:tcPr>
            <w:tcW w:w="75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9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5</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供货方案</w:t>
            </w:r>
          </w:p>
        </w:tc>
        <w:tc>
          <w:tcPr>
            <w:tcW w:w="640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根据本项目采购内容及需求制定</w:t>
            </w:r>
            <w:r>
              <w:rPr>
                <w:rFonts w:hint="eastAsia" w:ascii="宋体" w:hAnsi="宋体" w:eastAsia="宋体" w:cs="宋体"/>
                <w:color w:val="auto"/>
                <w:sz w:val="24"/>
                <w:szCs w:val="24"/>
                <w:lang w:val="en-US" w:eastAsia="zh-CN"/>
              </w:rPr>
              <w:t>详细的</w:t>
            </w:r>
            <w:r>
              <w:rPr>
                <w:rFonts w:hint="eastAsia" w:ascii="宋体" w:hAnsi="宋体" w:eastAsia="宋体" w:cs="宋体"/>
                <w:color w:val="auto"/>
                <w:sz w:val="24"/>
                <w:szCs w:val="24"/>
              </w:rPr>
              <w:t>供货方案，包括：运输方式、运输计划、运输风险预防措施、运输损坏处理方案</w:t>
            </w:r>
            <w:r>
              <w:rPr>
                <w:rFonts w:hint="eastAsia" w:ascii="宋体" w:hAnsi="宋体" w:eastAsia="宋体" w:cs="宋体"/>
                <w:color w:val="auto"/>
                <w:sz w:val="24"/>
                <w:szCs w:val="24"/>
                <w:lang w:val="en-US" w:eastAsia="zh-CN"/>
              </w:rPr>
              <w:t>等</w:t>
            </w:r>
            <w:r>
              <w:rPr>
                <w:rFonts w:hint="eastAsia" w:ascii="宋体" w:hAnsi="宋体" w:eastAsia="宋体" w:cs="宋体"/>
                <w:color w:val="auto"/>
                <w:sz w:val="24"/>
                <w:szCs w:val="24"/>
                <w:highlight w:val="none"/>
              </w:rPr>
              <w:t>进行综合评分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kern w:val="2"/>
                <w:sz w:val="24"/>
                <w:szCs w:val="24"/>
                <w:highlight w:val="none"/>
                <w:lang w:val="en-US" w:eastAsia="zh-CN" w:bidi="ar-SA"/>
              </w:rPr>
              <w:t>一档得3分，二档得2.5分，三档得2分，四档得1.5分，五档得1分，六档得0.5分。此项缺失不得分。</w:t>
            </w:r>
          </w:p>
        </w:tc>
        <w:tc>
          <w:tcPr>
            <w:tcW w:w="75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9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6</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安装调试方案</w:t>
            </w:r>
          </w:p>
        </w:tc>
        <w:tc>
          <w:tcPr>
            <w:tcW w:w="640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根据投标人针对本项目制定的安装调试方案，包括对场地环境的了解、现场安装人员的安排、时间进度的规划，对设备的调试进度安排，调试的步骤、措施，问题的解决方案等</w:t>
            </w:r>
            <w:r>
              <w:rPr>
                <w:rFonts w:hint="eastAsia" w:ascii="宋体" w:hAnsi="宋体" w:eastAsia="宋体" w:cs="宋体"/>
                <w:color w:val="auto"/>
                <w:sz w:val="24"/>
                <w:szCs w:val="24"/>
                <w:highlight w:val="none"/>
              </w:rPr>
              <w:t>进行综合评分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kern w:val="2"/>
                <w:sz w:val="24"/>
                <w:szCs w:val="24"/>
                <w:highlight w:val="none"/>
                <w:lang w:val="en-US" w:eastAsia="zh-CN" w:bidi="ar-SA"/>
              </w:rPr>
              <w:t>一档得3分，二档得2.5分，三档得2分，四档得1.5分，五档得1分，六档得0.5分。此项缺失不得分。</w:t>
            </w:r>
          </w:p>
        </w:tc>
        <w:tc>
          <w:tcPr>
            <w:tcW w:w="75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9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7</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培训方案</w:t>
            </w:r>
          </w:p>
        </w:tc>
        <w:tc>
          <w:tcPr>
            <w:tcW w:w="640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根据投标人针对本项目提供的培训方案，</w:t>
            </w:r>
            <w:r>
              <w:rPr>
                <w:rFonts w:hint="eastAsia" w:ascii="宋体" w:hAnsi="宋体" w:eastAsia="宋体" w:cs="宋体"/>
                <w:color w:val="auto"/>
                <w:sz w:val="24"/>
                <w:szCs w:val="24"/>
              </w:rPr>
              <w:t>包括详细的操作培训和维修培训计划、免费的操作培训及维修培训</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等内容</w:t>
            </w:r>
            <w:r>
              <w:rPr>
                <w:rFonts w:hint="eastAsia" w:ascii="宋体" w:hAnsi="宋体" w:eastAsia="宋体" w:cs="宋体"/>
                <w:color w:val="auto"/>
                <w:sz w:val="24"/>
                <w:szCs w:val="24"/>
                <w:highlight w:val="none"/>
              </w:rPr>
              <w:t>进行综合评分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kern w:val="2"/>
                <w:sz w:val="24"/>
                <w:szCs w:val="24"/>
                <w:highlight w:val="none"/>
                <w:lang w:val="en-US" w:eastAsia="zh-CN" w:bidi="ar-SA"/>
              </w:rPr>
              <w:t>一档得3分，二档得2.5分，三档得2分，四档得1.5分，五档得1分，六档得0.5分。此项缺失不得分。</w:t>
            </w:r>
          </w:p>
        </w:tc>
        <w:tc>
          <w:tcPr>
            <w:tcW w:w="75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9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8</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宣传方案</w:t>
            </w:r>
          </w:p>
        </w:tc>
        <w:tc>
          <w:tcPr>
            <w:tcW w:w="640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根据投标人针对本项目提供的宣传方案，包括</w:t>
            </w:r>
            <w:r>
              <w:rPr>
                <w:rFonts w:hint="eastAsia" w:ascii="宋体" w:hAnsi="宋体" w:eastAsia="宋体" w:cs="宋体"/>
                <w:color w:val="auto"/>
                <w:sz w:val="24"/>
                <w:szCs w:val="24"/>
              </w:rPr>
              <w:t>为不具备医学及相关专业背景的普通群众了解AED的相关使用知识及区域分布情况，提供AED项目宣传方案</w:t>
            </w:r>
            <w:r>
              <w:rPr>
                <w:rFonts w:hint="eastAsia" w:ascii="宋体" w:hAnsi="宋体" w:eastAsia="宋体" w:cs="宋体"/>
                <w:color w:val="auto"/>
                <w:sz w:val="24"/>
                <w:szCs w:val="24"/>
                <w:lang w:val="en-US" w:eastAsia="zh-CN"/>
              </w:rPr>
              <w:t>等内容</w:t>
            </w:r>
            <w:r>
              <w:rPr>
                <w:rFonts w:hint="eastAsia" w:ascii="宋体" w:hAnsi="宋体" w:eastAsia="宋体" w:cs="宋体"/>
                <w:color w:val="auto"/>
                <w:sz w:val="24"/>
                <w:szCs w:val="24"/>
                <w:highlight w:val="none"/>
              </w:rPr>
              <w:t>进行综合评分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kern w:val="2"/>
                <w:sz w:val="24"/>
                <w:szCs w:val="24"/>
                <w:highlight w:val="none"/>
                <w:lang w:val="en-US" w:eastAsia="zh-CN" w:bidi="ar-SA"/>
              </w:rPr>
              <w:t>一档得3分，二档得2.5分，三档得2分，四档得1.5分，五档得1分，六档得0.5分。此项缺失不得分。</w:t>
            </w:r>
          </w:p>
        </w:tc>
        <w:tc>
          <w:tcPr>
            <w:tcW w:w="75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9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9</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保修方案</w:t>
            </w:r>
          </w:p>
        </w:tc>
        <w:tc>
          <w:tcPr>
            <w:tcW w:w="640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根据投标人针对本项目提供的</w:t>
            </w:r>
            <w:r>
              <w:rPr>
                <w:rFonts w:hint="eastAsia" w:ascii="宋体" w:hAnsi="宋体" w:eastAsia="宋体" w:cs="宋体"/>
                <w:color w:val="auto"/>
                <w:sz w:val="24"/>
                <w:szCs w:val="24"/>
              </w:rPr>
              <w:t>提供全保、人工保等各种保修方案</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包括明确</w:t>
            </w:r>
            <w:r>
              <w:rPr>
                <w:rFonts w:hint="eastAsia" w:ascii="宋体" w:hAnsi="宋体" w:eastAsia="宋体" w:cs="宋体"/>
                <w:color w:val="auto"/>
                <w:sz w:val="24"/>
                <w:szCs w:val="24"/>
              </w:rPr>
              <w:t>设备配件价格，维修服务费，消耗品或易耗品的使用周期、易/消耗品（电池、电极片）价格</w:t>
            </w:r>
            <w:r>
              <w:rPr>
                <w:rFonts w:hint="eastAsia" w:ascii="宋体" w:hAnsi="宋体" w:eastAsia="宋体" w:cs="宋体"/>
                <w:color w:val="auto"/>
                <w:sz w:val="24"/>
                <w:szCs w:val="24"/>
                <w:lang w:val="en-US" w:eastAsia="zh-CN"/>
              </w:rPr>
              <w:t>等内容</w:t>
            </w:r>
            <w:r>
              <w:rPr>
                <w:rFonts w:hint="eastAsia" w:ascii="宋体" w:hAnsi="宋体" w:eastAsia="宋体" w:cs="宋体"/>
                <w:color w:val="auto"/>
                <w:sz w:val="24"/>
                <w:szCs w:val="24"/>
                <w:highlight w:val="none"/>
              </w:rPr>
              <w:t>进行综合评分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kern w:val="2"/>
                <w:sz w:val="24"/>
                <w:szCs w:val="24"/>
                <w:highlight w:val="none"/>
                <w:lang w:val="en-US" w:eastAsia="zh-CN" w:bidi="ar-SA"/>
              </w:rPr>
              <w:t>一档得4分，二档得3.5分，三档得3分，四档得2.5分，五档得2分，六档得1.5分，七档得1分，八档得0.5分。此项缺失不得分。</w:t>
            </w:r>
          </w:p>
        </w:tc>
        <w:tc>
          <w:tcPr>
            <w:tcW w:w="75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9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10</w:t>
            </w:r>
          </w:p>
        </w:tc>
        <w:tc>
          <w:tcPr>
            <w:tcW w:w="1334"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售后服务</w:t>
            </w:r>
            <w:r>
              <w:rPr>
                <w:rFonts w:hint="eastAsia" w:ascii="宋体" w:hAnsi="宋体" w:eastAsia="宋体" w:cs="宋体"/>
                <w:color w:val="auto"/>
                <w:sz w:val="24"/>
                <w:szCs w:val="24"/>
                <w:lang w:val="en-US" w:eastAsia="zh-CN"/>
              </w:rPr>
              <w:t>方案</w:t>
            </w:r>
          </w:p>
        </w:tc>
        <w:tc>
          <w:tcPr>
            <w:tcW w:w="640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10.1</w:t>
            </w:r>
            <w:r>
              <w:rPr>
                <w:rFonts w:hint="eastAsia" w:ascii="宋体" w:hAnsi="宋体" w:eastAsia="宋体" w:cs="宋体"/>
                <w:color w:val="auto"/>
                <w:sz w:val="24"/>
                <w:szCs w:val="24"/>
                <w:lang w:val="en-US" w:eastAsia="zh-CN"/>
              </w:rPr>
              <w:t>根据投标人承诺提供的售后服务方案（服务能力、服务措施、服务承诺、产品质量保证等方面）情况，包括服务承诺的可行性、完整性以及后续实施保障措施等</w:t>
            </w:r>
            <w:r>
              <w:rPr>
                <w:rFonts w:hint="eastAsia" w:ascii="宋体" w:hAnsi="宋体" w:eastAsia="宋体" w:cs="宋体"/>
                <w:color w:val="auto"/>
                <w:sz w:val="24"/>
                <w:szCs w:val="24"/>
                <w:highlight w:val="none"/>
              </w:rPr>
              <w:t>进行综合评分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kern w:val="2"/>
                <w:sz w:val="24"/>
                <w:szCs w:val="24"/>
                <w:highlight w:val="none"/>
                <w:lang w:val="en-US" w:eastAsia="zh-CN" w:bidi="ar-SA"/>
              </w:rPr>
              <w:t>一档得</w:t>
            </w:r>
            <w:r>
              <w:rPr>
                <w:rFonts w:hint="eastAsia" w:ascii="宋体" w:hAnsi="宋体" w:cs="宋体"/>
                <w:color w:val="auto"/>
                <w:kern w:val="2"/>
                <w:sz w:val="24"/>
                <w:szCs w:val="24"/>
                <w:highlight w:val="none"/>
                <w:lang w:val="en-US" w:eastAsia="zh-CN" w:bidi="ar-SA"/>
              </w:rPr>
              <w:t>5</w:t>
            </w:r>
            <w:r>
              <w:rPr>
                <w:rFonts w:hint="eastAsia" w:ascii="宋体" w:hAnsi="宋体" w:eastAsia="宋体" w:cs="宋体"/>
                <w:color w:val="auto"/>
                <w:kern w:val="2"/>
                <w:sz w:val="24"/>
                <w:szCs w:val="24"/>
                <w:highlight w:val="none"/>
                <w:lang w:val="en-US" w:eastAsia="zh-CN" w:bidi="ar-SA"/>
              </w:rPr>
              <w:t>分，二档得</w:t>
            </w:r>
            <w:r>
              <w:rPr>
                <w:rFonts w:hint="eastAsia" w:ascii="宋体" w:hAnsi="宋体" w:cs="宋体"/>
                <w:color w:val="auto"/>
                <w:kern w:val="2"/>
                <w:sz w:val="24"/>
                <w:szCs w:val="24"/>
                <w:highlight w:val="none"/>
                <w:lang w:val="en-US" w:eastAsia="zh-CN" w:bidi="ar-SA"/>
              </w:rPr>
              <w:t>4</w:t>
            </w:r>
            <w:r>
              <w:rPr>
                <w:rFonts w:hint="eastAsia" w:ascii="宋体" w:hAnsi="宋体" w:eastAsia="宋体" w:cs="宋体"/>
                <w:color w:val="auto"/>
                <w:kern w:val="2"/>
                <w:sz w:val="24"/>
                <w:szCs w:val="24"/>
                <w:highlight w:val="none"/>
                <w:lang w:val="en-US" w:eastAsia="zh-CN" w:bidi="ar-SA"/>
              </w:rPr>
              <w:t>.5分，三档得</w:t>
            </w:r>
            <w:r>
              <w:rPr>
                <w:rFonts w:hint="eastAsia" w:ascii="宋体" w:hAnsi="宋体" w:cs="宋体"/>
                <w:color w:val="auto"/>
                <w:kern w:val="2"/>
                <w:sz w:val="24"/>
                <w:szCs w:val="24"/>
                <w:highlight w:val="none"/>
                <w:lang w:val="en-US" w:eastAsia="zh-CN" w:bidi="ar-SA"/>
              </w:rPr>
              <w:t>4</w:t>
            </w:r>
            <w:r>
              <w:rPr>
                <w:rFonts w:hint="eastAsia" w:ascii="宋体" w:hAnsi="宋体" w:eastAsia="宋体" w:cs="宋体"/>
                <w:color w:val="auto"/>
                <w:kern w:val="2"/>
                <w:sz w:val="24"/>
                <w:szCs w:val="24"/>
                <w:highlight w:val="none"/>
                <w:lang w:val="en-US" w:eastAsia="zh-CN" w:bidi="ar-SA"/>
              </w:rPr>
              <w:t>分，四档得</w:t>
            </w:r>
            <w:r>
              <w:rPr>
                <w:rFonts w:hint="eastAsia" w:ascii="宋体" w:hAnsi="宋体" w:cs="宋体"/>
                <w:color w:val="auto"/>
                <w:kern w:val="2"/>
                <w:sz w:val="24"/>
                <w:szCs w:val="24"/>
                <w:highlight w:val="none"/>
                <w:lang w:val="en-US" w:eastAsia="zh-CN" w:bidi="ar-SA"/>
              </w:rPr>
              <w:t>3</w:t>
            </w:r>
            <w:r>
              <w:rPr>
                <w:rFonts w:hint="eastAsia" w:ascii="宋体" w:hAnsi="宋体" w:eastAsia="宋体" w:cs="宋体"/>
                <w:color w:val="auto"/>
                <w:kern w:val="2"/>
                <w:sz w:val="24"/>
                <w:szCs w:val="24"/>
                <w:highlight w:val="none"/>
                <w:lang w:val="en-US" w:eastAsia="zh-CN" w:bidi="ar-SA"/>
              </w:rPr>
              <w:t>.5分，五档得</w:t>
            </w:r>
            <w:r>
              <w:rPr>
                <w:rFonts w:hint="eastAsia" w:ascii="宋体" w:hAnsi="宋体" w:cs="宋体"/>
                <w:color w:val="auto"/>
                <w:kern w:val="2"/>
                <w:sz w:val="24"/>
                <w:szCs w:val="24"/>
                <w:highlight w:val="none"/>
                <w:lang w:val="en-US" w:eastAsia="zh-CN" w:bidi="ar-SA"/>
              </w:rPr>
              <w:t>3</w:t>
            </w:r>
            <w:r>
              <w:rPr>
                <w:rFonts w:hint="eastAsia" w:ascii="宋体" w:hAnsi="宋体" w:eastAsia="宋体" w:cs="宋体"/>
                <w:color w:val="auto"/>
                <w:kern w:val="2"/>
                <w:sz w:val="24"/>
                <w:szCs w:val="24"/>
                <w:highlight w:val="none"/>
                <w:lang w:val="en-US" w:eastAsia="zh-CN" w:bidi="ar-SA"/>
              </w:rPr>
              <w:t>分，六档得</w:t>
            </w:r>
            <w:r>
              <w:rPr>
                <w:rFonts w:hint="eastAsia" w:ascii="宋体" w:hAnsi="宋体" w:cs="宋体"/>
                <w:color w:val="auto"/>
                <w:kern w:val="2"/>
                <w:sz w:val="24"/>
                <w:szCs w:val="24"/>
                <w:highlight w:val="none"/>
                <w:lang w:val="en-US" w:eastAsia="zh-CN" w:bidi="ar-SA"/>
              </w:rPr>
              <w:t>2</w:t>
            </w:r>
            <w:r>
              <w:rPr>
                <w:rFonts w:hint="eastAsia" w:ascii="宋体" w:hAnsi="宋体" w:eastAsia="宋体" w:cs="宋体"/>
                <w:color w:val="auto"/>
                <w:kern w:val="2"/>
                <w:sz w:val="24"/>
                <w:szCs w:val="24"/>
                <w:highlight w:val="none"/>
                <w:lang w:val="en-US" w:eastAsia="zh-CN" w:bidi="ar-SA"/>
              </w:rPr>
              <w:t>.5分，七档得</w:t>
            </w:r>
            <w:r>
              <w:rPr>
                <w:rFonts w:hint="eastAsia" w:ascii="宋体" w:hAnsi="宋体" w:cs="宋体"/>
                <w:color w:val="auto"/>
                <w:kern w:val="2"/>
                <w:sz w:val="24"/>
                <w:szCs w:val="24"/>
                <w:highlight w:val="none"/>
                <w:lang w:val="en-US" w:eastAsia="zh-CN" w:bidi="ar-SA"/>
              </w:rPr>
              <w:t>2</w:t>
            </w:r>
            <w:r>
              <w:rPr>
                <w:rFonts w:hint="eastAsia" w:ascii="宋体" w:hAnsi="宋体" w:eastAsia="宋体" w:cs="宋体"/>
                <w:color w:val="auto"/>
                <w:kern w:val="2"/>
                <w:sz w:val="24"/>
                <w:szCs w:val="24"/>
                <w:highlight w:val="none"/>
                <w:lang w:val="en-US" w:eastAsia="zh-CN" w:bidi="ar-SA"/>
              </w:rPr>
              <w:t>分，八档得</w:t>
            </w:r>
            <w:r>
              <w:rPr>
                <w:rFonts w:hint="eastAsia" w:ascii="宋体" w:hAnsi="宋体" w:cs="宋体"/>
                <w:color w:val="auto"/>
                <w:kern w:val="2"/>
                <w:sz w:val="24"/>
                <w:szCs w:val="24"/>
                <w:highlight w:val="none"/>
                <w:lang w:val="en-US" w:eastAsia="zh-CN" w:bidi="ar-SA"/>
              </w:rPr>
              <w:t>1</w:t>
            </w:r>
            <w:r>
              <w:rPr>
                <w:rFonts w:hint="eastAsia" w:ascii="宋体" w:hAnsi="宋体" w:eastAsia="宋体" w:cs="宋体"/>
                <w:color w:val="auto"/>
                <w:kern w:val="2"/>
                <w:sz w:val="24"/>
                <w:szCs w:val="24"/>
                <w:highlight w:val="none"/>
                <w:lang w:val="en-US" w:eastAsia="zh-CN" w:bidi="ar-SA"/>
              </w:rPr>
              <w:t>.5分</w:t>
            </w:r>
            <w:r>
              <w:rPr>
                <w:rFonts w:hint="eastAsia" w:ascii="宋体" w:hAnsi="宋体" w:cs="宋体"/>
                <w:color w:val="auto"/>
                <w:kern w:val="2"/>
                <w:sz w:val="24"/>
                <w:szCs w:val="24"/>
                <w:highlight w:val="none"/>
                <w:lang w:val="en-US" w:eastAsia="zh-CN" w:bidi="ar-SA"/>
              </w:rPr>
              <w:t>，九</w:t>
            </w:r>
            <w:r>
              <w:rPr>
                <w:rFonts w:hint="eastAsia" w:ascii="宋体" w:hAnsi="宋体" w:eastAsia="宋体" w:cs="宋体"/>
                <w:color w:val="auto"/>
                <w:kern w:val="2"/>
                <w:sz w:val="24"/>
                <w:szCs w:val="24"/>
                <w:highlight w:val="none"/>
                <w:lang w:val="en-US" w:eastAsia="zh-CN" w:bidi="ar-SA"/>
              </w:rPr>
              <w:t>档得</w:t>
            </w:r>
            <w:r>
              <w:rPr>
                <w:rFonts w:hint="eastAsia" w:ascii="宋体" w:hAnsi="宋体" w:cs="宋体"/>
                <w:color w:val="auto"/>
                <w:kern w:val="2"/>
                <w:sz w:val="24"/>
                <w:szCs w:val="24"/>
                <w:highlight w:val="none"/>
                <w:lang w:val="en-US" w:eastAsia="zh-CN" w:bidi="ar-SA"/>
              </w:rPr>
              <w:t>1</w:t>
            </w:r>
            <w:r>
              <w:rPr>
                <w:rFonts w:hint="eastAsia" w:ascii="宋体" w:hAnsi="宋体" w:eastAsia="宋体" w:cs="宋体"/>
                <w:color w:val="auto"/>
                <w:kern w:val="2"/>
                <w:sz w:val="24"/>
                <w:szCs w:val="24"/>
                <w:highlight w:val="none"/>
                <w:lang w:val="en-US" w:eastAsia="zh-CN" w:bidi="ar-SA"/>
              </w:rPr>
              <w:t>分，</w:t>
            </w:r>
            <w:r>
              <w:rPr>
                <w:rFonts w:hint="eastAsia" w:ascii="宋体" w:hAnsi="宋体" w:cs="宋体"/>
                <w:color w:val="auto"/>
                <w:kern w:val="2"/>
                <w:sz w:val="24"/>
                <w:szCs w:val="24"/>
                <w:highlight w:val="none"/>
                <w:lang w:val="en-US" w:eastAsia="zh-CN" w:bidi="ar-SA"/>
              </w:rPr>
              <w:t>十</w:t>
            </w:r>
            <w:r>
              <w:rPr>
                <w:rFonts w:hint="eastAsia" w:ascii="宋体" w:hAnsi="宋体" w:eastAsia="宋体" w:cs="宋体"/>
                <w:color w:val="auto"/>
                <w:kern w:val="2"/>
                <w:sz w:val="24"/>
                <w:szCs w:val="24"/>
                <w:highlight w:val="none"/>
                <w:lang w:val="en-US" w:eastAsia="zh-CN" w:bidi="ar-SA"/>
              </w:rPr>
              <w:t>档得</w:t>
            </w:r>
            <w:r>
              <w:rPr>
                <w:rFonts w:hint="eastAsia" w:ascii="宋体" w:hAnsi="宋体" w:cs="宋体"/>
                <w:color w:val="auto"/>
                <w:kern w:val="2"/>
                <w:sz w:val="24"/>
                <w:szCs w:val="24"/>
                <w:highlight w:val="none"/>
                <w:lang w:val="en-US" w:eastAsia="zh-CN" w:bidi="ar-SA"/>
              </w:rPr>
              <w:t>0</w:t>
            </w:r>
            <w:r>
              <w:rPr>
                <w:rFonts w:hint="eastAsia" w:ascii="宋体" w:hAnsi="宋体" w:eastAsia="宋体" w:cs="宋体"/>
                <w:color w:val="auto"/>
                <w:kern w:val="2"/>
                <w:sz w:val="24"/>
                <w:szCs w:val="24"/>
                <w:highlight w:val="none"/>
                <w:lang w:val="en-US" w:eastAsia="zh-CN" w:bidi="ar-SA"/>
              </w:rPr>
              <w:t>.5分。此项缺失不得分。</w:t>
            </w:r>
          </w:p>
        </w:tc>
        <w:tc>
          <w:tcPr>
            <w:tcW w:w="75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9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p>
        </w:tc>
        <w:tc>
          <w:tcPr>
            <w:tcW w:w="133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p>
        </w:tc>
        <w:tc>
          <w:tcPr>
            <w:tcW w:w="640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10.2</w:t>
            </w:r>
            <w:r>
              <w:rPr>
                <w:rFonts w:hint="eastAsia" w:ascii="宋体" w:hAnsi="宋体" w:eastAsia="宋体" w:cs="宋体"/>
                <w:color w:val="auto"/>
                <w:sz w:val="24"/>
                <w:szCs w:val="24"/>
                <w:lang w:val="en-US" w:eastAsia="zh-CN"/>
              </w:rPr>
              <w:t>根据投标人承诺提供的售后备品、备件（易损易耗件、常用零备件、仪器备件、采配水及控制系统备件等）情况打分。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承诺提供与所投产品相同规格型号的备品、备件的得3分；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承诺提供品种齐全、品质优良的备品备件的2分，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提供的备品、备件品质一般，储备情况差的得1分；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无备品、备件的不得分。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注：须提供相关承诺原件，</w:t>
            </w:r>
            <w:r>
              <w:rPr>
                <w:rFonts w:hint="eastAsia" w:ascii="宋体" w:hAnsi="宋体" w:eastAsia="宋体" w:cs="宋体"/>
                <w:color w:val="auto"/>
                <w:sz w:val="24"/>
                <w:szCs w:val="24"/>
              </w:rPr>
              <w:t>加盖</w:t>
            </w:r>
            <w:r>
              <w:rPr>
                <w:rFonts w:hint="eastAsia" w:ascii="宋体" w:hAnsi="宋体" w:eastAsia="宋体" w:cs="宋体"/>
                <w:color w:val="auto"/>
                <w:sz w:val="24"/>
                <w:szCs w:val="24"/>
                <w:lang w:val="en-US" w:eastAsia="zh-CN"/>
              </w:rPr>
              <w:t>投标人</w:t>
            </w:r>
            <w:r>
              <w:rPr>
                <w:rFonts w:hint="eastAsia" w:ascii="宋体" w:hAnsi="宋体" w:eastAsia="宋体" w:cs="宋体"/>
                <w:color w:val="auto"/>
                <w:sz w:val="24"/>
                <w:szCs w:val="24"/>
              </w:rPr>
              <w:t>公章编入投标文件中，</w:t>
            </w:r>
            <w:r>
              <w:rPr>
                <w:rFonts w:hint="eastAsia" w:ascii="宋体" w:hAnsi="宋体" w:eastAsia="宋体" w:cs="宋体"/>
                <w:color w:val="auto"/>
                <w:sz w:val="24"/>
                <w:szCs w:val="24"/>
                <w:lang w:val="en-US" w:eastAsia="zh-CN"/>
              </w:rPr>
              <w:t>未提供或提供不全的</w:t>
            </w:r>
            <w:r>
              <w:rPr>
                <w:rFonts w:hint="eastAsia" w:ascii="宋体" w:hAnsi="宋体" w:eastAsia="宋体" w:cs="宋体"/>
                <w:color w:val="auto"/>
                <w:sz w:val="24"/>
                <w:szCs w:val="24"/>
              </w:rPr>
              <w:t>不得分</w:t>
            </w:r>
            <w:r>
              <w:rPr>
                <w:rFonts w:hint="eastAsia" w:ascii="宋体" w:hAnsi="宋体" w:eastAsia="宋体" w:cs="宋体"/>
                <w:color w:val="auto"/>
                <w:sz w:val="24"/>
                <w:szCs w:val="24"/>
                <w:lang w:val="en-US" w:eastAsia="zh-CN"/>
              </w:rPr>
              <w:t>。</w:t>
            </w:r>
          </w:p>
        </w:tc>
        <w:tc>
          <w:tcPr>
            <w:tcW w:w="75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9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11</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服务响应</w:t>
            </w:r>
          </w:p>
        </w:tc>
        <w:tc>
          <w:tcPr>
            <w:tcW w:w="640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根据投标人的服务</w:t>
            </w:r>
            <w:r>
              <w:rPr>
                <w:rFonts w:hint="eastAsia" w:ascii="宋体" w:hAnsi="宋体" w:eastAsia="宋体" w:cs="宋体"/>
                <w:color w:val="auto"/>
                <w:sz w:val="24"/>
                <w:szCs w:val="24"/>
              </w:rPr>
              <w:t>承诺</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质保期内，产品出现质量问题，将在接到</w:t>
            </w:r>
            <w:r>
              <w:rPr>
                <w:rFonts w:hint="eastAsia" w:ascii="宋体" w:hAnsi="宋体" w:eastAsia="宋体" w:cs="宋体"/>
                <w:color w:val="auto"/>
                <w:sz w:val="24"/>
                <w:szCs w:val="24"/>
                <w:lang w:val="en-US" w:eastAsia="zh-CN"/>
              </w:rPr>
              <w:t>采购人通知后：</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小时内响应，</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小时之内上门免费修理</w:t>
            </w:r>
            <w:r>
              <w:rPr>
                <w:rFonts w:hint="eastAsia" w:ascii="宋体" w:hAnsi="宋体" w:eastAsia="宋体" w:cs="宋体"/>
                <w:color w:val="auto"/>
                <w:sz w:val="24"/>
                <w:szCs w:val="24"/>
                <w:lang w:val="en-US" w:eastAsia="zh-CN"/>
              </w:rPr>
              <w:t>的</w:t>
            </w:r>
            <w:r>
              <w:rPr>
                <w:rFonts w:hint="eastAsia" w:ascii="宋体" w:hAnsi="宋体" w:eastAsia="宋体" w:cs="宋体"/>
                <w:color w:val="auto"/>
                <w:sz w:val="24"/>
                <w:szCs w:val="24"/>
              </w:rPr>
              <w:t>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2小时内响应，</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小时之内上门免费修理</w:t>
            </w:r>
            <w:r>
              <w:rPr>
                <w:rFonts w:hint="eastAsia" w:ascii="宋体" w:hAnsi="宋体" w:eastAsia="宋体" w:cs="宋体"/>
                <w:color w:val="auto"/>
                <w:sz w:val="24"/>
                <w:szCs w:val="24"/>
                <w:lang w:val="en-US" w:eastAsia="zh-CN"/>
              </w:rPr>
              <w:t>的得1分；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小时内响应，</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小时之内上门免费修理</w:t>
            </w:r>
            <w:r>
              <w:rPr>
                <w:rFonts w:hint="eastAsia" w:ascii="宋体" w:hAnsi="宋体" w:eastAsia="宋体" w:cs="宋体"/>
                <w:color w:val="auto"/>
                <w:sz w:val="24"/>
                <w:szCs w:val="24"/>
                <w:lang w:val="en-US" w:eastAsia="zh-CN"/>
              </w:rPr>
              <w:t>的</w:t>
            </w:r>
            <w:r>
              <w:rPr>
                <w:rFonts w:hint="eastAsia" w:ascii="宋体" w:hAnsi="宋体" w:eastAsia="宋体" w:cs="宋体"/>
                <w:color w:val="auto"/>
                <w:sz w:val="24"/>
                <w:szCs w:val="24"/>
              </w:rPr>
              <w:t>得</w:t>
            </w:r>
            <w:r>
              <w:rPr>
                <w:rFonts w:hint="eastAsia" w:ascii="宋体" w:hAnsi="宋体" w:eastAsia="宋体" w:cs="宋体"/>
                <w:color w:val="auto"/>
                <w:sz w:val="24"/>
                <w:szCs w:val="24"/>
                <w:lang w:val="en-US" w:eastAsia="zh-CN"/>
              </w:rPr>
              <w:t>0.5</w:t>
            </w:r>
            <w:r>
              <w:rPr>
                <w:rFonts w:hint="eastAsia" w:ascii="宋体" w:hAnsi="宋体" w:eastAsia="宋体" w:cs="宋体"/>
                <w:color w:val="auto"/>
                <w:sz w:val="24"/>
                <w:szCs w:val="24"/>
              </w:rPr>
              <w:t>分</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其他不得分。</w:t>
            </w:r>
          </w:p>
        </w:tc>
        <w:tc>
          <w:tcPr>
            <w:tcW w:w="75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p>
        </w:tc>
      </w:tr>
    </w:tbl>
    <w:p>
      <w:pPr>
        <w:keepNext w:val="0"/>
        <w:keepLines w:val="0"/>
        <w:pageBreakBefore w:val="0"/>
        <w:widowControl w:val="0"/>
        <w:shd w:val="clear" w:color="auto"/>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第四章 公开招标需求</w:t>
      </w:r>
    </w:p>
    <w:p>
      <w:pPr>
        <w:keepNext w:val="0"/>
        <w:keepLines w:val="0"/>
        <w:pageBreakBefore w:val="0"/>
        <w:widowControl w:val="0"/>
        <w:shd w:val="clear" w:color="auto"/>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一、招标项目一览表</w:t>
      </w:r>
    </w:p>
    <w:p>
      <w:pPr>
        <w:keepNext w:val="0"/>
        <w:keepLines w:val="0"/>
        <w:pageBreakBefore w:val="0"/>
        <w:widowControl w:val="0"/>
        <w:shd w:val="clear" w:color="auto"/>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本次招标共</w:t>
      </w:r>
      <w:r>
        <w:rPr>
          <w:rFonts w:hint="eastAsia" w:ascii="宋体" w:hAnsi="宋体" w:eastAsia="宋体" w:cs="宋体"/>
          <w:color w:val="auto"/>
          <w:sz w:val="24"/>
          <w:szCs w:val="24"/>
          <w:highlight w:val="none"/>
          <w:u w:val="single"/>
        </w:rPr>
        <w:t xml:space="preserve"> 1 </w:t>
      </w:r>
      <w:r>
        <w:rPr>
          <w:rFonts w:hint="eastAsia" w:ascii="宋体" w:hAnsi="宋体" w:eastAsia="宋体" w:cs="宋体"/>
          <w:color w:val="auto"/>
          <w:sz w:val="24"/>
          <w:szCs w:val="24"/>
          <w:highlight w:val="none"/>
        </w:rPr>
        <w:t>个标段，具体内容如下表：</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3011"/>
        <w:gridCol w:w="1044"/>
        <w:gridCol w:w="1711"/>
        <w:gridCol w:w="1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86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301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货物名称</w:t>
            </w: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数量</w:t>
            </w:r>
          </w:p>
        </w:tc>
        <w:tc>
          <w:tcPr>
            <w:tcW w:w="171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交货期</w:t>
            </w:r>
          </w:p>
        </w:tc>
        <w:tc>
          <w:tcPr>
            <w:tcW w:w="18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目的地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86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w:t>
            </w:r>
          </w:p>
        </w:tc>
        <w:tc>
          <w:tcPr>
            <w:tcW w:w="301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黄岩</w:t>
            </w:r>
            <w:r>
              <w:rPr>
                <w:rFonts w:hint="eastAsia" w:ascii="宋体" w:hAnsi="宋体" w:eastAsia="宋体" w:cs="宋体"/>
                <w:color w:val="auto"/>
                <w:sz w:val="24"/>
                <w:szCs w:val="24"/>
              </w:rPr>
              <w:t>区公共场所AED自动体外除颤仪</w:t>
            </w:r>
            <w:r>
              <w:rPr>
                <w:rFonts w:hint="eastAsia" w:ascii="宋体" w:hAnsi="宋体" w:eastAsia="宋体" w:cs="宋体"/>
                <w:color w:val="auto"/>
                <w:sz w:val="24"/>
                <w:szCs w:val="24"/>
                <w:lang w:eastAsia="zh-CN"/>
              </w:rPr>
              <w:t>及配套设备</w:t>
            </w: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GB" w:eastAsia="zh-CN"/>
              </w:rPr>
            </w:pPr>
            <w:r>
              <w:rPr>
                <w:rFonts w:hint="eastAsia" w:ascii="宋体" w:hAnsi="宋体" w:eastAsia="宋体" w:cs="宋体"/>
                <w:color w:val="auto"/>
                <w:sz w:val="24"/>
                <w:szCs w:val="24"/>
                <w:lang w:val="en-US" w:eastAsia="zh-CN"/>
              </w:rPr>
              <w:t>216套</w:t>
            </w:r>
          </w:p>
        </w:tc>
        <w:tc>
          <w:tcPr>
            <w:tcW w:w="1711"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合同签订后</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个月内交货完成且安装完毕</w:t>
            </w:r>
          </w:p>
        </w:tc>
        <w:tc>
          <w:tcPr>
            <w:tcW w:w="1871"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台州市黄岩区卫生健康局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86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2</w:t>
            </w:r>
          </w:p>
        </w:tc>
        <w:tc>
          <w:tcPr>
            <w:tcW w:w="301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技术资料</w:t>
            </w: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GB" w:eastAsia="zh-CN"/>
              </w:rPr>
            </w:pPr>
            <w:r>
              <w:rPr>
                <w:rFonts w:hint="eastAsia" w:ascii="宋体" w:hAnsi="宋体" w:eastAsia="宋体" w:cs="宋体"/>
                <w:color w:val="auto"/>
                <w:sz w:val="24"/>
                <w:szCs w:val="24"/>
              </w:rPr>
              <w:t>全套</w:t>
            </w:r>
          </w:p>
        </w:tc>
        <w:tc>
          <w:tcPr>
            <w:tcW w:w="171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p>
        </w:tc>
        <w:tc>
          <w:tcPr>
            <w:tcW w:w="187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86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3</w:t>
            </w:r>
          </w:p>
        </w:tc>
        <w:tc>
          <w:tcPr>
            <w:tcW w:w="405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GB" w:eastAsia="zh-CN"/>
              </w:rPr>
            </w:pPr>
            <w:r>
              <w:rPr>
                <w:rFonts w:hint="eastAsia" w:ascii="宋体" w:hAnsi="宋体" w:eastAsia="宋体" w:cs="宋体"/>
                <w:color w:val="auto"/>
                <w:sz w:val="24"/>
                <w:szCs w:val="24"/>
              </w:rPr>
              <w:t>供应商须提供的其他资料</w:t>
            </w:r>
          </w:p>
        </w:tc>
        <w:tc>
          <w:tcPr>
            <w:tcW w:w="171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p>
        </w:tc>
        <w:tc>
          <w:tcPr>
            <w:tcW w:w="187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p>
        </w:tc>
      </w:tr>
    </w:tbl>
    <w:p>
      <w:pPr>
        <w:keepNext w:val="0"/>
        <w:keepLines w:val="0"/>
        <w:pageBreakBefore w:val="0"/>
        <w:widowControl w:val="0"/>
        <w:shd w:val="clear" w:color="auto"/>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sz w:val="24"/>
          <w:szCs w:val="24"/>
          <w:highlight w:val="none"/>
        </w:rPr>
      </w:pPr>
      <w:bookmarkStart w:id="0" w:name="_Toc422946256"/>
      <w:r>
        <w:rPr>
          <w:rFonts w:hint="eastAsia" w:ascii="宋体" w:hAnsi="宋体" w:eastAsia="宋体" w:cs="宋体"/>
          <w:b/>
          <w:bCs/>
          <w:color w:val="auto"/>
          <w:sz w:val="24"/>
          <w:szCs w:val="24"/>
          <w:highlight w:val="none"/>
          <w:lang w:val="en-US" w:eastAsia="zh-CN"/>
        </w:rPr>
        <w:t>二</w:t>
      </w:r>
      <w:r>
        <w:rPr>
          <w:rFonts w:hint="eastAsia" w:ascii="宋体" w:hAnsi="宋体" w:eastAsia="宋体" w:cs="宋体"/>
          <w:b/>
          <w:bCs/>
          <w:color w:val="auto"/>
          <w:sz w:val="24"/>
          <w:szCs w:val="24"/>
          <w:highlight w:val="none"/>
        </w:rPr>
        <w:t>、概述</w:t>
      </w:r>
    </w:p>
    <w:p>
      <w:pPr>
        <w:keepNext w:val="0"/>
        <w:keepLines w:val="0"/>
        <w:pageBreakBefore w:val="0"/>
        <w:widowControl w:val="0"/>
        <w:shd w:val="clear" w:color="auto"/>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本次招标采购设备为自动体外除颤仪（AED），供应商应根据采购文件所提出的设备技术规格和服务要求，综合考虑设备的适应性，选择具有最佳性能价格比的设备前来投标。希望供应商以优良的产品、服务和优惠的价格参与竞争。</w:t>
      </w:r>
      <w:bookmarkEnd w:id="0"/>
      <w:bookmarkStart w:id="1" w:name="_Toc426996356"/>
    </w:p>
    <w:p>
      <w:pPr>
        <w:keepNext w:val="0"/>
        <w:keepLines w:val="0"/>
        <w:pageBreakBefore w:val="0"/>
        <w:widowControl w:val="0"/>
        <w:shd w:val="clear" w:color="auto"/>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三</w:t>
      </w:r>
      <w:r>
        <w:rPr>
          <w:rFonts w:hint="eastAsia" w:ascii="宋体" w:hAnsi="宋体" w:eastAsia="宋体" w:cs="宋体"/>
          <w:b/>
          <w:bCs/>
          <w:color w:val="auto"/>
          <w:sz w:val="24"/>
          <w:szCs w:val="24"/>
          <w:highlight w:val="none"/>
        </w:rPr>
        <w:t>、招标技术要求</w:t>
      </w:r>
    </w:p>
    <w:bookmarkEnd w:id="1"/>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7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序号</w:t>
            </w:r>
          </w:p>
        </w:tc>
        <w:tc>
          <w:tcPr>
            <w:tcW w:w="76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招标要求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一</w:t>
            </w:r>
          </w:p>
        </w:tc>
        <w:tc>
          <w:tcPr>
            <w:tcW w:w="76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项目名称：</w:t>
            </w:r>
            <w:r>
              <w:rPr>
                <w:rFonts w:hint="eastAsia" w:ascii="宋体" w:hAnsi="宋体" w:eastAsia="宋体" w:cs="宋体"/>
                <w:color w:val="auto"/>
                <w:sz w:val="24"/>
                <w:szCs w:val="24"/>
                <w:lang w:eastAsia="zh-CN"/>
              </w:rPr>
              <w:t>AED自动体外除颤仪及配套设备采购项目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二</w:t>
            </w:r>
          </w:p>
        </w:tc>
        <w:tc>
          <w:tcPr>
            <w:tcW w:w="76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设备数量：</w:t>
            </w:r>
            <w:r>
              <w:rPr>
                <w:rFonts w:hint="eastAsia" w:ascii="宋体" w:hAnsi="宋体" w:eastAsia="宋体" w:cs="宋体"/>
                <w:color w:val="auto"/>
                <w:sz w:val="24"/>
                <w:szCs w:val="24"/>
                <w:lang w:eastAsia="zh-CN"/>
              </w:rPr>
              <w:t>AED自动体外除颤仪</w:t>
            </w:r>
            <w:r>
              <w:rPr>
                <w:rFonts w:hint="eastAsia" w:ascii="宋体" w:hAnsi="宋体" w:eastAsia="宋体" w:cs="宋体"/>
                <w:color w:val="auto"/>
                <w:sz w:val="24"/>
                <w:szCs w:val="24"/>
                <w:lang w:val="en-US" w:eastAsia="zh-CN"/>
              </w:rPr>
              <w:t>216套</w:t>
            </w:r>
            <w:r>
              <w:rPr>
                <w:rFonts w:hint="eastAsia" w:ascii="宋体" w:hAnsi="宋体" w:eastAsia="宋体" w:cs="宋体"/>
                <w:color w:val="auto"/>
                <w:sz w:val="24"/>
                <w:szCs w:val="24"/>
                <w:lang w:eastAsia="zh-CN"/>
              </w:rPr>
              <w:t>（含配套机箱，（含配套机箱，壁柜为主，有些点位需要立柜的安装立柜），</w:t>
            </w:r>
            <w:r>
              <w:rPr>
                <w:rFonts w:hint="eastAsia" w:ascii="宋体" w:hAnsi="宋体" w:eastAsia="宋体" w:cs="宋体"/>
                <w:color w:val="auto"/>
                <w:sz w:val="24"/>
                <w:szCs w:val="24"/>
                <w:lang w:val="en-US" w:eastAsia="zh-CN"/>
              </w:rPr>
              <w:t>提供同一品牌训练机30台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三</w:t>
            </w:r>
          </w:p>
        </w:tc>
        <w:tc>
          <w:tcPr>
            <w:tcW w:w="76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default" w:ascii="Times New Roman" w:hAnsi="Times New Roman" w:eastAsia="宋体" w:cs="Times New Roman"/>
                <w:bCs/>
                <w:color w:val="auto"/>
                <w:highlight w:val="none"/>
              </w:rPr>
              <w:t>▲</w:t>
            </w:r>
            <w:r>
              <w:rPr>
                <w:rFonts w:hint="eastAsia" w:ascii="宋体" w:hAnsi="宋体" w:eastAsia="宋体" w:cs="宋体"/>
                <w:color w:val="auto"/>
                <w:sz w:val="24"/>
                <w:szCs w:val="24"/>
              </w:rPr>
              <w:t>1</w:t>
            </w:r>
          </w:p>
        </w:tc>
        <w:tc>
          <w:tcPr>
            <w:tcW w:w="76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设备用途：适用于公共场所，供不具备医学及相关专业背景的普通群众培训后，对心脏骤停伤病员进行心脏除颤急救时使用。AED设备所有产品及零部件应是最新款（指该厂家同类产品中最新研发注册上市产品，以该医疗器械注册证批准日期为准）</w:t>
            </w:r>
            <w:r>
              <w:rPr>
                <w:rFonts w:hint="eastAsia" w:ascii="宋体" w:hAnsi="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default" w:ascii="Times New Roman" w:hAnsi="Times New Roman" w:eastAsia="宋体" w:cs="Times New Roman"/>
                <w:bCs/>
                <w:color w:val="auto"/>
                <w:highlight w:val="none"/>
              </w:rPr>
              <w:t>▲</w:t>
            </w:r>
            <w:r>
              <w:rPr>
                <w:rFonts w:hint="eastAsia" w:ascii="宋体" w:hAnsi="宋体" w:eastAsia="宋体" w:cs="宋体"/>
                <w:color w:val="auto"/>
                <w:sz w:val="24"/>
                <w:szCs w:val="24"/>
                <w:lang w:val="en-US" w:eastAsia="zh-CN"/>
              </w:rPr>
              <w:t>2</w:t>
            </w:r>
          </w:p>
        </w:tc>
        <w:tc>
          <w:tcPr>
            <w:tcW w:w="76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设备主机须带有显示屏，可显示心电图、操作指示画面及其他必要信息，操作流程有语音提示，菜单显示和提示语音默认中文，其他语言至少可选择英文,符合公共领域使用要求。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c>
          <w:tcPr>
            <w:tcW w:w="76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设备适用人群：适用于成人和儿童（包括8岁以下或体重小于25公斤小儿）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c>
          <w:tcPr>
            <w:tcW w:w="76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设备可承受≥1.</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m跌落冲击。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76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整机重量（含电池）≤2</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Kg，主机具备便携把手、具备电极片存放卡槽。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w:t>
            </w:r>
          </w:p>
        </w:tc>
        <w:tc>
          <w:tcPr>
            <w:tcW w:w="76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防尘防水级别：IP55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w:t>
            </w:r>
          </w:p>
        </w:tc>
        <w:tc>
          <w:tcPr>
            <w:tcW w:w="76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AED工作温度范围：至少满足-</w:t>
            </w:r>
            <w:r>
              <w:rPr>
                <w:rFonts w:hint="eastAsia" w:ascii="宋体" w:hAnsi="宋体" w:eastAsia="宋体" w:cs="宋体"/>
                <w:color w:val="auto"/>
                <w:sz w:val="24"/>
                <w:szCs w:val="24"/>
                <w:lang w:val="en-US"/>
              </w:rPr>
              <w:t>5</w:t>
            </w:r>
            <w:r>
              <w:rPr>
                <w:rFonts w:hint="eastAsia" w:ascii="宋体" w:hAnsi="宋体" w:eastAsia="宋体" w:cs="宋体"/>
                <w:color w:val="auto"/>
                <w:sz w:val="24"/>
                <w:szCs w:val="24"/>
              </w:rPr>
              <w:t>℃~50℃。工作湿度范围：</w:t>
            </w:r>
            <w:r>
              <w:rPr>
                <w:rFonts w:hint="eastAsia" w:ascii="宋体" w:hAnsi="宋体" w:eastAsia="宋体" w:cs="宋体"/>
                <w:color w:val="auto"/>
                <w:sz w:val="24"/>
                <w:szCs w:val="24"/>
                <w:lang w:val="en-US" w:eastAsia="zh-CN"/>
              </w:rPr>
              <w:t>至少满足5</w:t>
            </w:r>
            <w:r>
              <w:rPr>
                <w:rFonts w:hint="eastAsia" w:ascii="宋体" w:hAnsi="宋体" w:eastAsia="宋体" w:cs="宋体"/>
                <w:color w:val="auto"/>
                <w:sz w:val="24"/>
                <w:szCs w:val="24"/>
              </w:rPr>
              <w:t>%～95%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非冷凝</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提供证明材料</w:t>
            </w:r>
            <w:r>
              <w:rPr>
                <w:rFonts w:hint="eastAsia" w:ascii="宋体" w:hAnsi="宋体" w:eastAsia="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w:t>
            </w:r>
          </w:p>
        </w:tc>
        <w:tc>
          <w:tcPr>
            <w:tcW w:w="76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可治疗病人阻抗范围：至少满足2</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Ω~</w:t>
            </w:r>
            <w:r>
              <w:rPr>
                <w:rFonts w:hint="eastAsia" w:ascii="宋体" w:hAnsi="宋体" w:eastAsia="宋体" w:cs="宋体"/>
                <w:color w:val="auto"/>
                <w:sz w:val="24"/>
                <w:szCs w:val="24"/>
                <w:lang w:val="en-US" w:eastAsia="zh-CN"/>
              </w:rPr>
              <w:t>300</w:t>
            </w:r>
            <w:r>
              <w:rPr>
                <w:rFonts w:hint="eastAsia" w:ascii="宋体" w:hAnsi="宋体" w:eastAsia="宋体" w:cs="宋体"/>
                <w:color w:val="auto"/>
                <w:sz w:val="24"/>
                <w:szCs w:val="24"/>
              </w:rPr>
              <w:t>Ω，输出能量精度误差≤</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9</w:t>
            </w:r>
          </w:p>
        </w:tc>
        <w:tc>
          <w:tcPr>
            <w:tcW w:w="76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采用双相波技术，最大输出能量≥</w:t>
            </w:r>
            <w:r>
              <w:rPr>
                <w:rFonts w:hint="eastAsia" w:ascii="宋体" w:hAnsi="宋体" w:eastAsia="宋体" w:cs="宋体"/>
                <w:color w:val="auto"/>
                <w:sz w:val="24"/>
                <w:szCs w:val="24"/>
                <w:lang w:val="en-US" w:eastAsia="zh-CN"/>
              </w:rPr>
              <w:t>200</w:t>
            </w:r>
            <w:r>
              <w:rPr>
                <w:rFonts w:hint="eastAsia" w:ascii="宋体" w:hAnsi="宋体" w:eastAsia="宋体" w:cs="宋体"/>
                <w:color w:val="auto"/>
                <w:sz w:val="24"/>
                <w:szCs w:val="24"/>
              </w:rPr>
              <w:t>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w:t>
            </w:r>
          </w:p>
        </w:tc>
        <w:tc>
          <w:tcPr>
            <w:tcW w:w="76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AED设备铭牌应明确标注使用期限≥</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w:t>
            </w:r>
          </w:p>
        </w:tc>
        <w:tc>
          <w:tcPr>
            <w:tcW w:w="76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电极片有效期：一次性电极片有效期≥</w:t>
            </w:r>
            <w:r>
              <w:rPr>
                <w:rFonts w:hint="eastAsia" w:ascii="宋体" w:hAnsi="宋体" w:eastAsia="宋体" w:cs="宋体"/>
                <w:color w:val="auto"/>
                <w:sz w:val="24"/>
                <w:szCs w:val="24"/>
                <w:lang w:val="en-US" w:eastAsia="zh-CN"/>
              </w:rPr>
              <w:t>36</w:t>
            </w:r>
            <w:r>
              <w:rPr>
                <w:rFonts w:hint="eastAsia" w:ascii="宋体" w:hAnsi="宋体" w:eastAsia="宋体" w:cs="宋体"/>
                <w:color w:val="auto"/>
                <w:sz w:val="24"/>
                <w:szCs w:val="24"/>
              </w:rPr>
              <w:t>个月</w:t>
            </w:r>
            <w:r>
              <w:rPr>
                <w:rFonts w:hint="eastAsia" w:ascii="宋体" w:hAnsi="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12</w:t>
            </w:r>
          </w:p>
        </w:tc>
        <w:tc>
          <w:tcPr>
            <w:tcW w:w="76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供应商在质保期内负责定期维保并免费更换电极片。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3</w:t>
            </w:r>
          </w:p>
        </w:tc>
        <w:tc>
          <w:tcPr>
            <w:tcW w:w="76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一次性不可充电电池容量≥4</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00mAh，且出厂有效期≥5年。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4</w:t>
            </w:r>
          </w:p>
        </w:tc>
        <w:tc>
          <w:tcPr>
            <w:tcW w:w="76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开始AED分析到放电准备就绪时间</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s</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除颤后ECG恢复时间≤2s</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提供证明材料</w:t>
            </w:r>
            <w:r>
              <w:rPr>
                <w:rFonts w:hint="eastAsia" w:ascii="宋体" w:hAnsi="宋体" w:eastAsia="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5</w:t>
            </w:r>
          </w:p>
        </w:tc>
        <w:tc>
          <w:tcPr>
            <w:tcW w:w="76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为适应普通群众使用，防止误操作，设备操作面板上按键数量≤3个。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6</w:t>
            </w:r>
          </w:p>
        </w:tc>
        <w:tc>
          <w:tcPr>
            <w:tcW w:w="76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AED具备中/英文语言操作引导功能。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7</w:t>
            </w:r>
          </w:p>
        </w:tc>
        <w:tc>
          <w:tcPr>
            <w:tcW w:w="76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AED具备成人/儿童模式一键切换功能或电极片自动识别成人/儿童功能并匹配相应的能量。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8</w:t>
            </w:r>
          </w:p>
        </w:tc>
        <w:tc>
          <w:tcPr>
            <w:tcW w:w="76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在适合条件下，至少可支持360次200J除颤治疗或210次360J除颤治疗</w:t>
            </w:r>
            <w:r>
              <w:rPr>
                <w:rFonts w:hint="eastAsia" w:ascii="宋体" w:hAnsi="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9</w:t>
            </w:r>
          </w:p>
        </w:tc>
        <w:tc>
          <w:tcPr>
            <w:tcW w:w="76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存储容量：AED的内部可存储</w:t>
            </w:r>
            <w:r>
              <w:rPr>
                <w:rFonts w:hint="eastAsia" w:ascii="宋体" w:hAnsi="宋体" w:eastAsia="宋体" w:cs="宋体"/>
                <w:color w:val="auto"/>
                <w:sz w:val="24"/>
                <w:szCs w:val="24"/>
                <w:lang w:val="en-US" w:eastAsia="zh-CN"/>
              </w:rPr>
              <w:t>自检报告≥1000份，1000</w:t>
            </w:r>
            <w:r>
              <w:rPr>
                <w:rFonts w:hint="eastAsia" w:ascii="宋体" w:hAnsi="宋体" w:eastAsia="宋体" w:cs="宋体"/>
                <w:color w:val="auto"/>
                <w:sz w:val="24"/>
                <w:szCs w:val="24"/>
              </w:rPr>
              <w:t>条事件记录</w:t>
            </w:r>
            <w:r>
              <w:rPr>
                <w:rFonts w:hint="eastAsia" w:ascii="宋体" w:hAnsi="宋体" w:eastAsia="宋体" w:cs="宋体"/>
                <w:color w:val="auto"/>
                <w:sz w:val="24"/>
                <w:szCs w:val="24"/>
                <w:lang w:val="en-US" w:eastAsia="zh-CN"/>
              </w:rPr>
              <w:t>及</w:t>
            </w:r>
            <w:r>
              <w:rPr>
                <w:rFonts w:hint="eastAsia" w:ascii="宋体" w:hAnsi="宋体" w:eastAsia="宋体" w:cs="宋体"/>
                <w:color w:val="auto"/>
                <w:sz w:val="24"/>
                <w:szCs w:val="24"/>
              </w:rPr>
              <w:t>60分钟录音数据。</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提供证明材料</w:t>
            </w:r>
            <w:r>
              <w:rPr>
                <w:rFonts w:hint="eastAsia" w:ascii="宋体" w:hAnsi="宋体" w:eastAsia="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20</w:t>
            </w:r>
          </w:p>
        </w:tc>
        <w:tc>
          <w:tcPr>
            <w:tcW w:w="76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据传输和存储：支持内置无线数据传输功能；可存储记录数据，自检记录、ECG波形记录、事件数据、现场录音记录等；支持USB、Micro USB接口，可通过外部闪存设备导出抢救记录数据。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default" w:ascii="Times New Roman" w:hAnsi="Times New Roman" w:eastAsia="宋体" w:cs="Times New Roman"/>
                <w:bCs/>
                <w:color w:val="auto"/>
                <w:highlight w:val="none"/>
              </w:rPr>
              <w:t>▲</w:t>
            </w: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1</w:t>
            </w:r>
          </w:p>
        </w:tc>
        <w:tc>
          <w:tcPr>
            <w:tcW w:w="76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物联网功能：具有AED地图（可显示AED状态、设备编号、具体位置等）、AED设备耗材管理、设备管理（包括自检报告、开关机记录、急救记录等）、急救人员管理、权限管理等功能。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2</w:t>
            </w:r>
          </w:p>
        </w:tc>
        <w:tc>
          <w:tcPr>
            <w:tcW w:w="76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系统反馈功能：系统根据AED自检结果，正常/故障显示设备不同状态，故障时发出信息到设备管理者；具有急救事件实时反馈功能，AED一旦开机用于抢救病人时即刻反馈，并在AED地图上显示正在急救状态，同时系统会自动通过电话、短信和邮件的方式即刻通知AED所关联的管理者或急救员；具有位置管理功能，当AED偏离实际安装地点，系统可自动通知管理员，并显示AED所在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3</w:t>
            </w:r>
          </w:p>
        </w:tc>
        <w:tc>
          <w:tcPr>
            <w:tcW w:w="76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系统管理：要求提供采购人独立的授权管理账号，开放管理权限，支持采购人随时随地通过手机、平板、电脑自行监管查看，通过分级授权和权限管理实现统一在线管理。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4</w:t>
            </w:r>
          </w:p>
        </w:tc>
        <w:tc>
          <w:tcPr>
            <w:tcW w:w="76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AED</w:t>
            </w:r>
            <w:r>
              <w:rPr>
                <w:rFonts w:hint="eastAsia" w:ascii="宋体" w:hAnsi="宋体" w:eastAsia="宋体" w:cs="宋体"/>
                <w:color w:val="auto"/>
                <w:sz w:val="24"/>
                <w:szCs w:val="24"/>
                <w:lang w:eastAsia="zh-CN"/>
              </w:rPr>
              <w:t>机箱</w:t>
            </w:r>
            <w:r>
              <w:rPr>
                <w:rFonts w:hint="eastAsia" w:ascii="宋体" w:hAnsi="宋体" w:eastAsia="宋体" w:cs="宋体"/>
                <w:color w:val="auto"/>
                <w:sz w:val="24"/>
                <w:szCs w:val="24"/>
              </w:rPr>
              <w:t>要求：储存柜，材质及尺寸：</w:t>
            </w:r>
            <w:r>
              <w:rPr>
                <w:rFonts w:hint="eastAsia" w:ascii="宋体" w:hAnsi="宋体" w:eastAsia="宋体" w:cs="宋体"/>
                <w:color w:val="auto"/>
                <w:sz w:val="24"/>
                <w:szCs w:val="24"/>
                <w:lang w:eastAsia="zh-TW"/>
              </w:rPr>
              <w:t>≥1.2mm冷轧钢板，满足耐压、耐腐蚀、防生锈、抗干扰、防污染要求；机箱</w:t>
            </w:r>
            <w:r>
              <w:rPr>
                <w:rFonts w:hint="eastAsia" w:ascii="宋体" w:hAnsi="宋体" w:eastAsia="宋体" w:cs="宋体"/>
                <w:color w:val="auto"/>
                <w:sz w:val="24"/>
                <w:szCs w:val="24"/>
              </w:rPr>
              <w:t>规格：现场定制可定制外箱颜色和标语</w:t>
            </w:r>
            <w:r>
              <w:rPr>
                <w:rFonts w:hint="eastAsia" w:ascii="宋体" w:hAnsi="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5</w:t>
            </w:r>
          </w:p>
        </w:tc>
        <w:tc>
          <w:tcPr>
            <w:tcW w:w="76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AED</w:t>
            </w:r>
            <w:r>
              <w:rPr>
                <w:rFonts w:hint="eastAsia" w:ascii="宋体" w:hAnsi="宋体" w:eastAsia="宋体" w:cs="宋体"/>
                <w:color w:val="auto"/>
                <w:sz w:val="24"/>
                <w:szCs w:val="24"/>
              </w:rPr>
              <w:t>提供的货物必须为招标前</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个月以内或招标日后生产的</w:t>
            </w:r>
            <w:r>
              <w:rPr>
                <w:rFonts w:hint="eastAsia" w:ascii="宋体" w:hAnsi="宋体" w:eastAsia="宋体" w:cs="宋体"/>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default" w:ascii="Times New Roman" w:hAnsi="Times New Roman" w:eastAsia="宋体" w:cs="Times New Roman"/>
                <w:bCs/>
                <w:color w:val="auto"/>
                <w:highlight w:val="none"/>
              </w:rPr>
              <w:t>▲</w:t>
            </w: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6</w:t>
            </w:r>
          </w:p>
        </w:tc>
        <w:tc>
          <w:tcPr>
            <w:tcW w:w="76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所投产品品牌名称应与产品注册证名称一致。</w:t>
            </w:r>
          </w:p>
        </w:tc>
      </w:tr>
    </w:tbl>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四</w:t>
      </w:r>
      <w:r>
        <w:rPr>
          <w:rFonts w:hint="eastAsia" w:ascii="宋体" w:hAnsi="宋体" w:eastAsia="宋体" w:cs="宋体"/>
          <w:b/>
          <w:bCs/>
          <w:color w:val="auto"/>
          <w:sz w:val="24"/>
          <w:szCs w:val="24"/>
          <w:highlight w:val="none"/>
          <w:lang w:val="en-US" w:eastAsia="zh-CN"/>
        </w:rPr>
        <w:t>、商务要求</w:t>
      </w:r>
    </w:p>
    <w:p>
      <w:pPr>
        <w:keepNext w:val="0"/>
        <w:keepLines w:val="0"/>
        <w:pageBreakBefore w:val="0"/>
        <w:widowControl w:val="0"/>
        <w:shd w:val="clear"/>
        <w:kinsoku/>
        <w:wordWrap/>
        <w:overflowPunct/>
        <w:topLinePunct w:val="0"/>
        <w:autoSpaceDE/>
        <w:autoSpaceDN/>
        <w:bidi w:val="0"/>
        <w:adjustRightInd/>
        <w:snapToGrid/>
        <w:spacing w:line="360" w:lineRule="auto"/>
        <w:ind w:firstLine="241" w:firstLineChars="100"/>
        <w:jc w:val="lef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1.保质期</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1.1整机保修不少于</w:t>
      </w:r>
      <w:r>
        <w:rPr>
          <w:rFonts w:hint="eastAsia" w:ascii="宋体" w:hAnsi="宋体" w:cs="宋体"/>
          <w:b w:val="0"/>
          <w:bCs w:val="0"/>
          <w:color w:val="auto"/>
          <w:sz w:val="24"/>
          <w:szCs w:val="24"/>
          <w:highlight w:val="none"/>
          <w:lang w:val="en-US" w:eastAsia="zh-CN"/>
        </w:rPr>
        <w:t>十</w:t>
      </w:r>
      <w:r>
        <w:rPr>
          <w:rFonts w:hint="eastAsia" w:ascii="宋体" w:hAnsi="宋体" w:eastAsia="宋体" w:cs="宋体"/>
          <w:b w:val="0"/>
          <w:bCs w:val="0"/>
          <w:color w:val="auto"/>
          <w:sz w:val="24"/>
          <w:szCs w:val="24"/>
          <w:highlight w:val="none"/>
        </w:rPr>
        <w:t>年（自设备验收合格之日起计算</w:t>
      </w:r>
      <w:r>
        <w:rPr>
          <w:rFonts w:hint="eastAsia" w:ascii="宋体" w:hAnsi="宋体" w:cs="宋体"/>
          <w:b w:val="0"/>
          <w:bCs w:val="0"/>
          <w:color w:val="auto"/>
          <w:sz w:val="24"/>
          <w:szCs w:val="24"/>
          <w:highlight w:val="none"/>
          <w:lang w:eastAsia="zh-CN"/>
        </w:rPr>
        <w:t>，</w:t>
      </w:r>
      <w:r>
        <w:rPr>
          <w:rFonts w:hint="eastAsia" w:ascii="宋体" w:hAnsi="宋体" w:cs="宋体"/>
          <w:b w:val="0"/>
          <w:bCs w:val="0"/>
          <w:color w:val="auto"/>
          <w:sz w:val="24"/>
          <w:szCs w:val="24"/>
          <w:highlight w:val="none"/>
          <w:lang w:val="en-US" w:eastAsia="zh-CN"/>
        </w:rPr>
        <w:t>电池更换包含在内</w:t>
      </w:r>
      <w:r>
        <w:rPr>
          <w:rFonts w:hint="eastAsia" w:ascii="宋体" w:hAnsi="宋体" w:eastAsia="宋体" w:cs="宋体"/>
          <w:b w:val="0"/>
          <w:bCs w:val="0"/>
          <w:color w:val="auto"/>
          <w:sz w:val="24"/>
          <w:szCs w:val="24"/>
          <w:highlight w:val="none"/>
        </w:rPr>
        <w:t>），终身维修。</w:t>
      </w:r>
      <w:r>
        <w:rPr>
          <w:rFonts w:hint="eastAsia" w:ascii="宋体" w:hAnsi="宋体" w:eastAsia="宋体" w:cs="宋体"/>
          <w:b w:val="0"/>
          <w:bCs w:val="0"/>
          <w:color w:val="auto"/>
          <w:sz w:val="24"/>
          <w:szCs w:val="24"/>
          <w:highlight w:val="none"/>
          <w:lang w:val="en-US" w:eastAsia="zh-CN"/>
        </w:rPr>
        <w:t>每年必须出具第三方检测机构出具的仪器检测报告。</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1.2.保质期内因设备本身缺陷造成各种故障应由中标人免费技术服务和维修。</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1.3.投标人在投标文件中说明在保质期内提供的服务计划。</w:t>
      </w:r>
    </w:p>
    <w:p>
      <w:pPr>
        <w:keepNext w:val="0"/>
        <w:keepLines w:val="0"/>
        <w:pageBreakBefore w:val="0"/>
        <w:widowControl w:val="0"/>
        <w:shd w:val="clear"/>
        <w:kinsoku/>
        <w:wordWrap/>
        <w:overflowPunct/>
        <w:topLinePunct w:val="0"/>
        <w:autoSpaceDE/>
        <w:autoSpaceDN/>
        <w:bidi w:val="0"/>
        <w:adjustRightInd/>
        <w:snapToGrid/>
        <w:spacing w:line="360" w:lineRule="auto"/>
        <w:ind w:firstLine="241" w:firstLineChars="100"/>
        <w:jc w:val="lef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2.付款方式</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highlight w:val="none"/>
          <w:u w:val="single"/>
        </w:rPr>
      </w:pPr>
      <w:r>
        <w:rPr>
          <w:rFonts w:hint="eastAsia" w:ascii="宋体" w:hAnsi="宋体" w:eastAsia="宋体" w:cs="宋体"/>
          <w:b w:val="0"/>
          <w:bCs w:val="0"/>
          <w:color w:val="auto"/>
          <w:sz w:val="24"/>
          <w:szCs w:val="24"/>
          <w:highlight w:val="none"/>
          <w:u w:val="single"/>
        </w:rPr>
        <w:t>2.1合同生效以及具备实施条件后七个工作日内，采购人向中标人支付40%的合同预付款</w:t>
      </w:r>
      <w:r>
        <w:rPr>
          <w:rFonts w:hint="eastAsia" w:ascii="宋体" w:hAnsi="宋体" w:eastAsia="宋体" w:cs="宋体"/>
          <w:b w:val="0"/>
          <w:bCs w:val="0"/>
          <w:color w:val="auto"/>
          <w:sz w:val="24"/>
          <w:szCs w:val="24"/>
          <w:highlight w:val="none"/>
          <w:u w:val="single"/>
          <w:lang w:eastAsia="zh-CN"/>
        </w:rPr>
        <w:t>，</w:t>
      </w:r>
      <w:r>
        <w:rPr>
          <w:rFonts w:hint="eastAsia" w:ascii="宋体" w:hAnsi="宋体" w:eastAsia="宋体" w:cs="宋体"/>
          <w:b w:val="0"/>
          <w:bCs w:val="0"/>
          <w:color w:val="auto"/>
          <w:sz w:val="24"/>
          <w:szCs w:val="24"/>
          <w:highlight w:val="none"/>
          <w:u w:val="single"/>
        </w:rPr>
        <w:t>在所有货物交货安装完毕，经采购人验收合格后七个工作日内，付清剩余款项。（签订合同时，中标人是大型企业的或中标人明确表示无需预付款或者主动要求降低预付款比例的，可不适用此条款）。正式</w:t>
      </w:r>
      <w:r>
        <w:rPr>
          <w:rFonts w:hint="eastAsia" w:ascii="宋体" w:hAnsi="宋体" w:eastAsia="宋体" w:cs="宋体"/>
          <w:b w:val="0"/>
          <w:bCs w:val="0"/>
          <w:color w:val="auto"/>
          <w:sz w:val="24"/>
          <w:szCs w:val="24"/>
          <w:highlight w:val="none"/>
          <w:u w:val="single"/>
          <w:lang w:val="en-US" w:eastAsia="zh-CN"/>
        </w:rPr>
        <w:t>税务</w:t>
      </w:r>
      <w:r>
        <w:rPr>
          <w:rFonts w:hint="eastAsia" w:ascii="宋体" w:hAnsi="宋体" w:eastAsia="宋体" w:cs="宋体"/>
          <w:b w:val="0"/>
          <w:bCs w:val="0"/>
          <w:color w:val="auto"/>
          <w:sz w:val="24"/>
          <w:szCs w:val="24"/>
          <w:highlight w:val="none"/>
          <w:u w:val="single"/>
        </w:rPr>
        <w:t>发票应随付款进度及时提供。</w:t>
      </w:r>
    </w:p>
    <w:p>
      <w:pPr>
        <w:keepNext w:val="0"/>
        <w:keepLines w:val="0"/>
        <w:pageBreakBefore w:val="0"/>
        <w:widowControl w:val="0"/>
        <w:shd w:val="clear"/>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3.售后服务</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3.1在设备整个使用期内，供应商应确保设备的正常使用。在接到</w:t>
      </w:r>
      <w:r>
        <w:rPr>
          <w:rFonts w:hint="eastAsia" w:ascii="宋体" w:hAnsi="宋体" w:cs="宋体"/>
          <w:b w:val="0"/>
          <w:bCs w:val="0"/>
          <w:color w:val="auto"/>
          <w:sz w:val="24"/>
          <w:szCs w:val="24"/>
          <w:highlight w:val="none"/>
          <w:lang w:eastAsia="zh-CN"/>
        </w:rPr>
        <w:t>采购人</w:t>
      </w:r>
      <w:r>
        <w:rPr>
          <w:rFonts w:hint="eastAsia" w:ascii="宋体" w:hAnsi="宋体" w:eastAsia="宋体" w:cs="宋体"/>
          <w:b w:val="0"/>
          <w:bCs w:val="0"/>
          <w:color w:val="auto"/>
          <w:sz w:val="24"/>
          <w:szCs w:val="24"/>
          <w:highlight w:val="none"/>
        </w:rPr>
        <w:t>维修要求后应立即作出回应，并在24小时内派员到达采购人现场实施维修。零配件在该设备停产后仍需保证十年的供应。维修过程中所需零配件供应商在接到通知后最长不超过3天必须送达</w:t>
      </w:r>
      <w:r>
        <w:rPr>
          <w:rFonts w:hint="eastAsia" w:ascii="宋体" w:hAnsi="宋体" w:cs="宋体"/>
          <w:b w:val="0"/>
          <w:bCs w:val="0"/>
          <w:color w:val="auto"/>
          <w:sz w:val="24"/>
          <w:szCs w:val="24"/>
          <w:highlight w:val="none"/>
          <w:lang w:eastAsia="zh-CN"/>
        </w:rPr>
        <w:t>采购人</w:t>
      </w:r>
      <w:r>
        <w:rPr>
          <w:rFonts w:hint="eastAsia" w:ascii="宋体" w:hAnsi="宋体" w:eastAsia="宋体" w:cs="宋体"/>
          <w:b w:val="0"/>
          <w:bCs w:val="0"/>
          <w:color w:val="auto"/>
          <w:sz w:val="24"/>
          <w:szCs w:val="24"/>
          <w:highlight w:val="none"/>
        </w:rPr>
        <w:t>。</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3.2供应商应在投标文件中应详细说明其服务计划及维修收费标准，提供维修点的分布情况，及配件供应情况。</w:t>
      </w:r>
    </w:p>
    <w:p>
      <w:pPr>
        <w:keepNext w:val="0"/>
        <w:keepLines w:val="0"/>
        <w:pageBreakBefore w:val="0"/>
        <w:widowControl w:val="0"/>
        <w:shd w:val="clear"/>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4.技术支持</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4.1成交供应商应提供免费软件升级。</w:t>
      </w:r>
    </w:p>
    <w:p>
      <w:pPr>
        <w:keepNext w:val="0"/>
        <w:keepLines w:val="0"/>
        <w:pageBreakBefore w:val="0"/>
        <w:widowControl w:val="0"/>
        <w:shd w:val="clear"/>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5.培训</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5.1供应商应对</w:t>
      </w:r>
      <w:r>
        <w:rPr>
          <w:rFonts w:hint="eastAsia" w:ascii="宋体" w:hAnsi="宋体" w:cs="宋体"/>
          <w:b w:val="0"/>
          <w:bCs w:val="0"/>
          <w:color w:val="auto"/>
          <w:sz w:val="24"/>
          <w:szCs w:val="24"/>
          <w:highlight w:val="none"/>
          <w:lang w:eastAsia="zh-CN"/>
        </w:rPr>
        <w:t>采购人</w:t>
      </w:r>
      <w:r>
        <w:rPr>
          <w:rFonts w:hint="eastAsia" w:ascii="宋体" w:hAnsi="宋体" w:eastAsia="宋体" w:cs="宋体"/>
          <w:b w:val="0"/>
          <w:bCs w:val="0"/>
          <w:color w:val="auto"/>
          <w:sz w:val="24"/>
          <w:szCs w:val="24"/>
          <w:highlight w:val="none"/>
        </w:rPr>
        <w:t>的维修人员提供培训，使其能对设备进行日常的维护保养及能对一般故障进行维修。</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5.2供应商应对</w:t>
      </w:r>
      <w:r>
        <w:rPr>
          <w:rFonts w:hint="eastAsia" w:ascii="宋体" w:hAnsi="宋体" w:cs="宋体"/>
          <w:b w:val="0"/>
          <w:bCs w:val="0"/>
          <w:color w:val="auto"/>
          <w:sz w:val="24"/>
          <w:szCs w:val="24"/>
          <w:highlight w:val="none"/>
          <w:lang w:eastAsia="zh-CN"/>
        </w:rPr>
        <w:t>采购人</w:t>
      </w:r>
      <w:r>
        <w:rPr>
          <w:rFonts w:hint="eastAsia" w:ascii="宋体" w:hAnsi="宋体" w:eastAsia="宋体" w:cs="宋体"/>
          <w:b w:val="0"/>
          <w:bCs w:val="0"/>
          <w:color w:val="auto"/>
          <w:sz w:val="24"/>
          <w:szCs w:val="24"/>
          <w:highlight w:val="none"/>
        </w:rPr>
        <w:t>的操作人员进行操作和技术培训，使其能对设备进行熟练的操作。</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w:t>
      </w:r>
      <w:r>
        <w:rPr>
          <w:rFonts w:hint="eastAsia" w:ascii="宋体" w:hAnsi="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投标商对</w:t>
      </w:r>
      <w:r>
        <w:rPr>
          <w:rFonts w:hint="eastAsia" w:ascii="宋体" w:hAnsi="宋体" w:cs="宋体"/>
          <w:b w:val="0"/>
          <w:bCs w:val="0"/>
          <w:color w:val="auto"/>
          <w:sz w:val="24"/>
          <w:szCs w:val="24"/>
          <w:highlight w:val="none"/>
          <w:lang w:eastAsia="zh-CN"/>
        </w:rPr>
        <w:t>采购人</w:t>
      </w:r>
      <w:r>
        <w:rPr>
          <w:rFonts w:hint="eastAsia" w:ascii="宋体" w:hAnsi="宋体" w:eastAsia="宋体" w:cs="宋体"/>
          <w:b w:val="0"/>
          <w:bCs w:val="0"/>
          <w:color w:val="auto"/>
          <w:sz w:val="24"/>
          <w:szCs w:val="24"/>
          <w:highlight w:val="none"/>
        </w:rPr>
        <w:t>的维修人员提供设备的维护和保养培训，达到使其具备日常维护和日常保养的能力。</w:t>
      </w:r>
    </w:p>
    <w:p>
      <w:pPr>
        <w:keepNext w:val="0"/>
        <w:keepLines w:val="0"/>
        <w:pageBreakBefore w:val="0"/>
        <w:widowControl w:val="0"/>
        <w:shd w:val="clear"/>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6.安装调试</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rPr>
        <w:t>6.1安装地点：</w:t>
      </w:r>
      <w:r>
        <w:rPr>
          <w:rFonts w:hint="eastAsia" w:ascii="宋体" w:hAnsi="宋体" w:cs="宋体"/>
          <w:b w:val="0"/>
          <w:bCs w:val="0"/>
          <w:color w:val="auto"/>
          <w:sz w:val="24"/>
          <w:szCs w:val="24"/>
          <w:highlight w:val="none"/>
          <w:lang w:val="en-US" w:eastAsia="zh-CN"/>
        </w:rPr>
        <w:t>采购人</w:t>
      </w:r>
      <w:r>
        <w:rPr>
          <w:rFonts w:hint="eastAsia" w:ascii="宋体" w:hAnsi="宋体" w:eastAsia="宋体" w:cs="宋体"/>
          <w:b w:val="0"/>
          <w:bCs w:val="0"/>
          <w:color w:val="auto"/>
          <w:sz w:val="24"/>
          <w:szCs w:val="24"/>
          <w:highlight w:val="none"/>
          <w:lang w:val="en-US" w:eastAsia="zh-CN"/>
        </w:rPr>
        <w:t>指定地点。</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6.2安装完成时间：接到</w:t>
      </w:r>
      <w:r>
        <w:rPr>
          <w:rFonts w:hint="eastAsia" w:ascii="宋体" w:hAnsi="宋体" w:cs="宋体"/>
          <w:b w:val="0"/>
          <w:bCs w:val="0"/>
          <w:color w:val="auto"/>
          <w:sz w:val="24"/>
          <w:szCs w:val="24"/>
          <w:highlight w:val="none"/>
          <w:lang w:eastAsia="zh-CN"/>
        </w:rPr>
        <w:t>采购人</w:t>
      </w:r>
      <w:r>
        <w:rPr>
          <w:rFonts w:hint="eastAsia" w:ascii="宋体" w:hAnsi="宋体" w:eastAsia="宋体" w:cs="宋体"/>
          <w:b w:val="0"/>
          <w:bCs w:val="0"/>
          <w:color w:val="auto"/>
          <w:sz w:val="24"/>
          <w:szCs w:val="24"/>
          <w:highlight w:val="none"/>
        </w:rPr>
        <w:t>通知后完成安装和调试，如在规定的时间内由于供应商的原因不能完成安装和调试，投标方应承担由此给</w:t>
      </w:r>
      <w:r>
        <w:rPr>
          <w:rFonts w:hint="eastAsia" w:ascii="宋体" w:hAnsi="宋体" w:cs="宋体"/>
          <w:b w:val="0"/>
          <w:bCs w:val="0"/>
          <w:color w:val="auto"/>
          <w:sz w:val="24"/>
          <w:szCs w:val="24"/>
          <w:highlight w:val="none"/>
          <w:lang w:eastAsia="zh-CN"/>
        </w:rPr>
        <w:t>采购人</w:t>
      </w:r>
      <w:r>
        <w:rPr>
          <w:rFonts w:hint="eastAsia" w:ascii="宋体" w:hAnsi="宋体" w:eastAsia="宋体" w:cs="宋体"/>
          <w:b w:val="0"/>
          <w:bCs w:val="0"/>
          <w:color w:val="auto"/>
          <w:sz w:val="24"/>
          <w:szCs w:val="24"/>
          <w:highlight w:val="none"/>
        </w:rPr>
        <w:t>造成的损失</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6.3安装标准：符合我国国家有关技术规范要求和技术标准。</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6.4安装过程中发生的费用由供应商负责。</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6.5供应商应在投标文件中提供其安装调试过程中采购人需配合的内容。</w:t>
      </w:r>
    </w:p>
    <w:p>
      <w:pPr>
        <w:keepNext w:val="0"/>
        <w:keepLines w:val="0"/>
        <w:pageBreakBefore w:val="0"/>
        <w:widowControl w:val="0"/>
        <w:shd w:val="clear"/>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7.验收</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7.1供应商应提供设备的有效检验文件，经</w:t>
      </w:r>
      <w:r>
        <w:rPr>
          <w:rFonts w:hint="eastAsia" w:ascii="宋体" w:hAnsi="宋体" w:eastAsia="宋体" w:cs="宋体"/>
          <w:b w:val="0"/>
          <w:bCs w:val="0"/>
          <w:color w:val="auto"/>
          <w:sz w:val="24"/>
          <w:szCs w:val="24"/>
          <w:highlight w:val="none"/>
          <w:lang w:val="en-US" w:eastAsia="zh-CN"/>
        </w:rPr>
        <w:t>采购人</w:t>
      </w:r>
      <w:r>
        <w:rPr>
          <w:rFonts w:hint="eastAsia" w:ascii="宋体" w:hAnsi="宋体" w:eastAsia="宋体" w:cs="宋体"/>
          <w:b w:val="0"/>
          <w:bCs w:val="0"/>
          <w:color w:val="auto"/>
          <w:sz w:val="24"/>
          <w:szCs w:val="24"/>
          <w:highlight w:val="none"/>
        </w:rPr>
        <w:t>认可后，与设备性能指标、合同内容一起作为设备验收标准。</w:t>
      </w:r>
      <w:r>
        <w:rPr>
          <w:rFonts w:hint="eastAsia" w:ascii="宋体" w:hAnsi="宋体" w:eastAsia="宋体" w:cs="宋体"/>
          <w:b w:val="0"/>
          <w:bCs w:val="0"/>
          <w:color w:val="auto"/>
          <w:sz w:val="24"/>
          <w:szCs w:val="24"/>
          <w:highlight w:val="none"/>
          <w:lang w:val="en-US" w:eastAsia="zh-CN"/>
        </w:rPr>
        <w:t>采购人</w:t>
      </w:r>
      <w:r>
        <w:rPr>
          <w:rFonts w:hint="eastAsia" w:ascii="宋体" w:hAnsi="宋体" w:eastAsia="宋体" w:cs="宋体"/>
          <w:b w:val="0"/>
          <w:bCs w:val="0"/>
          <w:color w:val="auto"/>
          <w:sz w:val="24"/>
          <w:szCs w:val="24"/>
          <w:highlight w:val="none"/>
        </w:rPr>
        <w:t>对设备验收合格后，双方共同签署验收合格证书并加盖公章。验收中发现设备达不到验收标准或合同规定的性能指标，供应商必须更换设备。并且赔偿由此给</w:t>
      </w:r>
      <w:r>
        <w:rPr>
          <w:rFonts w:hint="eastAsia" w:ascii="宋体" w:hAnsi="宋体" w:cs="宋体"/>
          <w:b w:val="0"/>
          <w:bCs w:val="0"/>
          <w:color w:val="auto"/>
          <w:sz w:val="24"/>
          <w:szCs w:val="24"/>
          <w:highlight w:val="none"/>
          <w:lang w:eastAsia="zh-CN"/>
        </w:rPr>
        <w:t>采购人</w:t>
      </w:r>
      <w:r>
        <w:rPr>
          <w:rFonts w:hint="eastAsia" w:ascii="宋体" w:hAnsi="宋体" w:eastAsia="宋体" w:cs="宋体"/>
          <w:b w:val="0"/>
          <w:bCs w:val="0"/>
          <w:color w:val="auto"/>
          <w:sz w:val="24"/>
          <w:szCs w:val="24"/>
          <w:highlight w:val="none"/>
        </w:rPr>
        <w:t>造成的损失。</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7.2验收费用由产品供应商负担。</w:t>
      </w:r>
    </w:p>
    <w:p>
      <w:pPr>
        <w:keepNext w:val="0"/>
        <w:keepLines w:val="0"/>
        <w:pageBreakBefore w:val="0"/>
        <w:widowControl w:val="0"/>
        <w:shd w:val="clear"/>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8.交货</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8.1交货期：</w:t>
      </w:r>
      <w:r>
        <w:rPr>
          <w:rFonts w:hint="eastAsia" w:ascii="宋体" w:hAnsi="宋体" w:cs="宋体"/>
          <w:b w:val="0"/>
          <w:bCs w:val="0"/>
          <w:color w:val="auto"/>
          <w:sz w:val="24"/>
          <w:szCs w:val="24"/>
          <w:highlight w:val="none"/>
          <w:lang w:eastAsia="zh-CN"/>
        </w:rPr>
        <w:t>合同签订后1个月内交货完成且安装完毕</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8.2交货地点：</w:t>
      </w:r>
      <w:r>
        <w:rPr>
          <w:rFonts w:hint="eastAsia" w:ascii="宋体" w:hAnsi="宋体" w:cs="宋体"/>
          <w:b w:val="0"/>
          <w:bCs w:val="0"/>
          <w:color w:val="auto"/>
          <w:sz w:val="24"/>
          <w:szCs w:val="24"/>
          <w:highlight w:val="none"/>
          <w:lang w:eastAsia="zh-CN"/>
        </w:rPr>
        <w:t>采购人</w:t>
      </w:r>
      <w:r>
        <w:rPr>
          <w:rFonts w:hint="eastAsia" w:ascii="宋体" w:hAnsi="宋体" w:eastAsia="宋体" w:cs="宋体"/>
          <w:b w:val="0"/>
          <w:bCs w:val="0"/>
          <w:color w:val="auto"/>
          <w:sz w:val="24"/>
          <w:szCs w:val="24"/>
          <w:highlight w:val="none"/>
        </w:rPr>
        <w:t>指定地点</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shd w:val="clear"/>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9.报价方式</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9.1所有投标价格为含税到</w:t>
      </w:r>
      <w:r>
        <w:rPr>
          <w:rFonts w:hint="eastAsia" w:ascii="宋体" w:hAnsi="宋体" w:cs="宋体"/>
          <w:b w:val="0"/>
          <w:bCs w:val="0"/>
          <w:color w:val="auto"/>
          <w:sz w:val="24"/>
          <w:szCs w:val="24"/>
          <w:highlight w:val="none"/>
          <w:lang w:eastAsia="zh-CN"/>
        </w:rPr>
        <w:t>采购人</w:t>
      </w:r>
      <w:r>
        <w:rPr>
          <w:rFonts w:hint="eastAsia" w:ascii="宋体" w:hAnsi="宋体" w:eastAsia="宋体" w:cs="宋体"/>
          <w:b w:val="0"/>
          <w:bCs w:val="0"/>
          <w:color w:val="auto"/>
          <w:sz w:val="24"/>
          <w:szCs w:val="24"/>
          <w:highlight w:val="none"/>
        </w:rPr>
        <w:t>人民币价（含货物应交纳的一切税费和伴随服务费）并进行分项报价；质保期后的维保费单独报价（不包括在投标价中），选购件单独分项报价（不包括在投标价中）。</w:t>
      </w:r>
    </w:p>
    <w:p>
      <w:pPr>
        <w:bidi w:val="0"/>
        <w:spacing w:line="360" w:lineRule="auto"/>
        <w:rPr>
          <w:rFonts w:hint="eastAsia" w:ascii="宋体" w:hAnsi="宋体" w:eastAsia="宋体" w:cs="宋体"/>
          <w:color w:val="auto"/>
          <w:sz w:val="24"/>
          <w:szCs w:val="24"/>
        </w:rPr>
      </w:pPr>
    </w:p>
    <w:p>
      <w:pPr>
        <w:bidi w:val="0"/>
        <w:spacing w:line="360" w:lineRule="auto"/>
        <w:rPr>
          <w:rFonts w:hint="eastAsia" w:ascii="宋体" w:hAnsi="宋体" w:eastAsia="宋体" w:cs="宋体"/>
          <w:color w:val="auto"/>
          <w:sz w:val="24"/>
          <w:szCs w:val="24"/>
        </w:rPr>
      </w:pPr>
    </w:p>
    <w:p>
      <w:pPr>
        <w:bidi w:val="0"/>
        <w:spacing w:line="360" w:lineRule="auto"/>
        <w:rPr>
          <w:rFonts w:hint="eastAsia" w:ascii="宋体" w:hAnsi="宋体" w:eastAsia="宋体" w:cs="宋体"/>
          <w:color w:val="auto"/>
          <w:sz w:val="24"/>
          <w:szCs w:val="24"/>
        </w:rPr>
      </w:pPr>
    </w:p>
    <w:p>
      <w:pPr>
        <w:bidi w:val="0"/>
        <w:spacing w:line="360" w:lineRule="auto"/>
        <w:rPr>
          <w:rFonts w:hint="eastAsia" w:ascii="宋体" w:hAnsi="宋体" w:eastAsia="宋体" w:cs="宋体"/>
          <w:color w:val="auto"/>
          <w:sz w:val="24"/>
          <w:szCs w:val="24"/>
        </w:rPr>
      </w:pPr>
    </w:p>
    <w:p>
      <w:pPr>
        <w:bidi w:val="0"/>
        <w:spacing w:line="360" w:lineRule="auto"/>
        <w:rPr>
          <w:rFonts w:hint="eastAsia" w:ascii="宋体" w:hAnsi="宋体" w:eastAsia="宋体" w:cs="宋体"/>
          <w:color w:val="auto"/>
          <w:sz w:val="24"/>
          <w:szCs w:val="24"/>
        </w:rPr>
      </w:pPr>
    </w:p>
    <w:p>
      <w:pPr>
        <w:bidi w:val="0"/>
        <w:spacing w:line="360" w:lineRule="auto"/>
        <w:rPr>
          <w:rFonts w:hint="eastAsia" w:ascii="宋体" w:hAnsi="宋体" w:eastAsia="宋体" w:cs="宋体"/>
          <w:color w:val="auto"/>
          <w:sz w:val="24"/>
          <w:szCs w:val="24"/>
        </w:rPr>
      </w:pPr>
    </w:p>
    <w:p>
      <w:pPr>
        <w:shd w:val="clear" w:color="auto"/>
        <w:spacing w:line="360" w:lineRule="auto"/>
        <w:jc w:val="center"/>
        <w:rPr>
          <w:rFonts w:hint="eastAsia" w:ascii="宋体" w:hAnsi="宋体" w:eastAsia="宋体" w:cs="宋体"/>
          <w:b/>
          <w:bCs/>
          <w:color w:val="auto"/>
          <w:sz w:val="36"/>
          <w:szCs w:val="36"/>
          <w:highlight w:val="none"/>
        </w:rPr>
      </w:pPr>
    </w:p>
    <w:p>
      <w:pPr>
        <w:shd w:val="clear" w:color="auto"/>
        <w:spacing w:line="360" w:lineRule="auto"/>
        <w:jc w:val="center"/>
        <w:rPr>
          <w:rFonts w:hint="eastAsia" w:ascii="宋体" w:hAnsi="宋体" w:eastAsia="宋体" w:cs="宋体"/>
          <w:b/>
          <w:bCs/>
          <w:color w:val="auto"/>
          <w:sz w:val="36"/>
          <w:szCs w:val="36"/>
          <w:highlight w:val="none"/>
        </w:rPr>
      </w:pPr>
    </w:p>
    <w:p>
      <w:pPr>
        <w:shd w:val="clear" w:color="auto"/>
        <w:spacing w:line="360" w:lineRule="auto"/>
        <w:jc w:val="center"/>
        <w:rPr>
          <w:rFonts w:hint="eastAsia" w:ascii="宋体" w:hAnsi="宋体" w:eastAsia="宋体" w:cs="宋体"/>
          <w:b/>
          <w:bCs/>
          <w:color w:val="auto"/>
          <w:sz w:val="36"/>
          <w:szCs w:val="36"/>
          <w:highlight w:val="none"/>
        </w:rPr>
      </w:pPr>
    </w:p>
    <w:p>
      <w:pPr>
        <w:shd w:val="clear" w:color="auto"/>
        <w:spacing w:line="360" w:lineRule="auto"/>
        <w:jc w:val="center"/>
        <w:rPr>
          <w:rFonts w:hint="eastAsia" w:ascii="宋体" w:hAnsi="宋体" w:eastAsia="宋体" w:cs="宋体"/>
          <w:b/>
          <w:bCs/>
          <w:color w:val="auto"/>
          <w:sz w:val="36"/>
          <w:szCs w:val="36"/>
          <w:highlight w:val="none"/>
        </w:rPr>
      </w:pPr>
    </w:p>
    <w:p>
      <w:pPr>
        <w:shd w:val="clear" w:color="auto"/>
        <w:spacing w:line="360" w:lineRule="auto"/>
        <w:jc w:val="center"/>
        <w:rPr>
          <w:rFonts w:hint="eastAsia" w:ascii="宋体" w:hAnsi="宋体" w:eastAsia="宋体" w:cs="宋体"/>
          <w:b/>
          <w:bCs/>
          <w:color w:val="auto"/>
          <w:sz w:val="36"/>
          <w:szCs w:val="36"/>
          <w:highlight w:val="none"/>
        </w:rPr>
      </w:pPr>
    </w:p>
    <w:p>
      <w:pPr>
        <w:shd w:val="clear" w:color="auto"/>
        <w:spacing w:line="360" w:lineRule="auto"/>
        <w:jc w:val="center"/>
        <w:rPr>
          <w:rFonts w:hint="eastAsia" w:ascii="宋体" w:hAnsi="宋体" w:eastAsia="宋体" w:cs="宋体"/>
          <w:b/>
          <w:bCs/>
          <w:color w:val="auto"/>
          <w:sz w:val="36"/>
          <w:szCs w:val="36"/>
          <w:highlight w:val="none"/>
        </w:rPr>
      </w:pPr>
    </w:p>
    <w:p>
      <w:pPr>
        <w:shd w:val="clear" w:color="auto"/>
        <w:spacing w:line="360" w:lineRule="auto"/>
        <w:jc w:val="center"/>
        <w:rPr>
          <w:rFonts w:hint="eastAsia" w:ascii="宋体" w:hAnsi="宋体" w:eastAsia="宋体" w:cs="宋体"/>
          <w:b/>
          <w:bCs/>
          <w:color w:val="auto"/>
          <w:sz w:val="36"/>
          <w:szCs w:val="36"/>
          <w:highlight w:val="none"/>
        </w:rPr>
      </w:pPr>
    </w:p>
    <w:p>
      <w:pPr>
        <w:shd w:val="clear" w:color="auto"/>
        <w:spacing w:line="360" w:lineRule="auto"/>
        <w:jc w:val="center"/>
        <w:rPr>
          <w:rFonts w:hint="eastAsia" w:ascii="宋体" w:hAnsi="宋体" w:eastAsia="宋体" w:cs="宋体"/>
          <w:b/>
          <w:bCs/>
          <w:color w:val="auto"/>
          <w:sz w:val="36"/>
          <w:szCs w:val="36"/>
          <w:highlight w:val="none"/>
        </w:rPr>
      </w:pPr>
    </w:p>
    <w:p>
      <w:pPr>
        <w:shd w:val="clear" w:color="auto"/>
        <w:spacing w:line="360" w:lineRule="auto"/>
        <w:jc w:val="center"/>
        <w:rPr>
          <w:rFonts w:hint="eastAsia" w:ascii="宋体" w:hAnsi="宋体" w:eastAsia="宋体" w:cs="宋体"/>
          <w:b/>
          <w:bCs/>
          <w:color w:val="auto"/>
          <w:sz w:val="36"/>
          <w:szCs w:val="36"/>
          <w:highlight w:val="none"/>
        </w:rPr>
      </w:pPr>
    </w:p>
    <w:p>
      <w:pPr>
        <w:shd w:val="clear" w:color="auto"/>
        <w:spacing w:line="360" w:lineRule="auto"/>
        <w:jc w:val="center"/>
        <w:rPr>
          <w:rFonts w:hint="eastAsia" w:ascii="宋体" w:hAnsi="宋体" w:eastAsia="宋体" w:cs="宋体"/>
          <w:b/>
          <w:bCs/>
          <w:color w:val="auto"/>
          <w:sz w:val="36"/>
          <w:szCs w:val="36"/>
          <w:highlight w:val="none"/>
        </w:rPr>
      </w:pPr>
    </w:p>
    <w:p>
      <w:pPr>
        <w:shd w:val="clear" w:color="auto"/>
        <w:spacing w:line="360" w:lineRule="auto"/>
        <w:jc w:val="center"/>
        <w:rPr>
          <w:rFonts w:hint="eastAsia" w:ascii="宋体" w:hAnsi="宋体" w:eastAsia="宋体" w:cs="宋体"/>
          <w:b/>
          <w:bCs/>
          <w:color w:val="auto"/>
          <w:sz w:val="36"/>
          <w:szCs w:val="36"/>
          <w:highlight w:val="none"/>
        </w:rPr>
      </w:pPr>
    </w:p>
    <w:p>
      <w:pPr>
        <w:shd w:val="clear" w:color="auto"/>
        <w:spacing w:line="360" w:lineRule="auto"/>
        <w:jc w:val="center"/>
        <w:rPr>
          <w:rFonts w:hint="eastAsia" w:ascii="宋体" w:hAnsi="宋体" w:eastAsia="宋体" w:cs="宋体"/>
          <w:b/>
          <w:bCs/>
          <w:color w:val="auto"/>
          <w:sz w:val="36"/>
          <w:szCs w:val="36"/>
          <w:highlight w:val="none"/>
        </w:rPr>
      </w:pPr>
    </w:p>
    <w:p>
      <w:pPr>
        <w:shd w:val="clear" w:color="auto"/>
        <w:spacing w:line="360" w:lineRule="auto"/>
        <w:jc w:val="center"/>
        <w:rPr>
          <w:rFonts w:hint="eastAsia" w:ascii="宋体" w:hAnsi="宋体" w:eastAsia="宋体" w:cs="宋体"/>
          <w:b/>
          <w:bCs/>
          <w:color w:val="auto"/>
          <w:sz w:val="36"/>
          <w:szCs w:val="36"/>
          <w:highlight w:val="none"/>
        </w:rPr>
      </w:pPr>
    </w:p>
    <w:p>
      <w:pPr>
        <w:shd w:val="clear" w:color="auto"/>
        <w:spacing w:line="360" w:lineRule="auto"/>
        <w:jc w:val="center"/>
        <w:rPr>
          <w:rFonts w:hint="eastAsia" w:ascii="宋体" w:hAnsi="宋体" w:eastAsia="宋体" w:cs="宋体"/>
          <w:b/>
          <w:bCs/>
          <w:color w:val="auto"/>
          <w:sz w:val="36"/>
          <w:szCs w:val="36"/>
          <w:highlight w:val="none"/>
        </w:rPr>
      </w:pPr>
    </w:p>
    <w:p>
      <w:pPr>
        <w:keepNext w:val="0"/>
        <w:keepLines w:val="0"/>
        <w:pageBreakBefore w:val="0"/>
        <w:widowControl w:val="0"/>
        <w:shd w:val="clear" w:color="auto"/>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auto"/>
          <w:sz w:val="36"/>
          <w:szCs w:val="36"/>
          <w:highlight w:val="none"/>
        </w:rPr>
      </w:pPr>
    </w:p>
    <w:p>
      <w:pPr>
        <w:keepNext w:val="0"/>
        <w:keepLines w:val="0"/>
        <w:pageBreakBefore w:val="0"/>
        <w:widowControl w:val="0"/>
        <w:shd w:val="clear" w:color="auto"/>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auto"/>
          <w:sz w:val="36"/>
          <w:szCs w:val="36"/>
          <w:highlight w:val="none"/>
        </w:rPr>
      </w:pPr>
    </w:p>
    <w:p>
      <w:pPr>
        <w:keepNext w:val="0"/>
        <w:keepLines w:val="0"/>
        <w:pageBreakBefore w:val="0"/>
        <w:widowControl w:val="0"/>
        <w:shd w:val="clear" w:color="auto"/>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第五章 合同主要条款</w:t>
      </w:r>
    </w:p>
    <w:p>
      <w:pPr>
        <w:keepNext w:val="0"/>
        <w:keepLines w:val="0"/>
        <w:pageBreakBefore w:val="0"/>
        <w:widowControl w:val="0"/>
        <w:shd w:val="clear" w:color="auto"/>
        <w:kinsoku/>
        <w:wordWrap/>
        <w:overflowPunct/>
        <w:topLinePunct w:val="0"/>
        <w:autoSpaceDE/>
        <w:autoSpaceDN/>
        <w:bidi w:val="0"/>
        <w:adjustRightInd/>
        <w:snapToGrid/>
        <w:spacing w:line="500" w:lineRule="exact"/>
        <w:jc w:val="left"/>
        <w:textAlignment w:val="auto"/>
        <w:rPr>
          <w:rFonts w:hint="eastAsia" w:ascii="宋体" w:hAnsi="宋体" w:eastAsia="宋体" w:cs="宋体"/>
          <w:b/>
          <w:bCs/>
          <w:color w:val="auto"/>
          <w:sz w:val="24"/>
          <w:szCs w:val="32"/>
          <w:highlight w:val="none"/>
        </w:rPr>
      </w:pPr>
    </w:p>
    <w:p>
      <w:pPr>
        <w:keepNext w:val="0"/>
        <w:keepLines w:val="0"/>
        <w:pageBreakBefore w:val="0"/>
        <w:widowControl w:val="0"/>
        <w:shd w:val="clear" w:color="auto"/>
        <w:kinsoku/>
        <w:wordWrap/>
        <w:overflowPunct/>
        <w:topLinePunct w:val="0"/>
        <w:autoSpaceDE/>
        <w:autoSpaceDN/>
        <w:bidi w:val="0"/>
        <w:adjustRightInd/>
        <w:snapToGrid/>
        <w:spacing w:line="500" w:lineRule="exact"/>
        <w:jc w:val="left"/>
        <w:textAlignment w:val="auto"/>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以下为成交后签定本项目合同的通用条款，成交供应商不得提出实质性的修改，关于专用条款将由采购人与成交供应商结合本项目具体情况协商后签订。</w:t>
      </w:r>
    </w:p>
    <w:p>
      <w:pPr>
        <w:keepNext w:val="0"/>
        <w:keepLines w:val="0"/>
        <w:pageBreakBefore w:val="0"/>
        <w:widowControl w:val="0"/>
        <w:shd w:val="clear" w:color="auto"/>
        <w:kinsoku/>
        <w:wordWrap/>
        <w:overflowPunct/>
        <w:topLinePunct w:val="0"/>
        <w:autoSpaceDE/>
        <w:autoSpaceDN/>
        <w:bidi w:val="0"/>
        <w:adjustRightInd/>
        <w:snapToGrid/>
        <w:spacing w:line="500" w:lineRule="exact"/>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项目名称：</w:t>
      </w:r>
      <w:r>
        <w:rPr>
          <w:rFonts w:hint="eastAsia" w:ascii="宋体" w:hAnsi="宋体" w:cs="宋体"/>
          <w:b/>
          <w:bCs/>
          <w:color w:val="auto"/>
          <w:sz w:val="24"/>
          <w:szCs w:val="24"/>
          <w:highlight w:val="none"/>
          <w:u w:val="single"/>
          <w:lang w:eastAsia="zh-CN"/>
        </w:rPr>
        <w:t>自动体外除颤仪（AED）及配套设备采购项目</w:t>
      </w:r>
    </w:p>
    <w:p>
      <w:pPr>
        <w:keepNext w:val="0"/>
        <w:keepLines w:val="0"/>
        <w:pageBreakBefore w:val="0"/>
        <w:widowControl w:val="0"/>
        <w:shd w:val="clear" w:color="auto"/>
        <w:kinsoku/>
        <w:wordWrap/>
        <w:overflowPunct/>
        <w:topLinePunct w:val="0"/>
        <w:autoSpaceDE/>
        <w:autoSpaceDN/>
        <w:bidi w:val="0"/>
        <w:adjustRightInd/>
        <w:snapToGrid/>
        <w:spacing w:line="500" w:lineRule="exact"/>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项目编号：</w:t>
      </w:r>
      <w:r>
        <w:rPr>
          <w:rFonts w:hint="eastAsia" w:ascii="宋体" w:hAnsi="宋体" w:cs="宋体"/>
          <w:b/>
          <w:bCs/>
          <w:color w:val="auto"/>
          <w:sz w:val="24"/>
          <w:szCs w:val="24"/>
          <w:highlight w:val="none"/>
          <w:u w:val="single"/>
          <w:lang w:eastAsia="zh-CN"/>
        </w:rPr>
        <w:t>ZJWS2024-HYWJJ01</w:t>
      </w:r>
    </w:p>
    <w:p>
      <w:pPr>
        <w:keepNext w:val="0"/>
        <w:keepLines w:val="0"/>
        <w:pageBreakBefore w:val="0"/>
        <w:widowControl w:val="0"/>
        <w:shd w:val="clear" w:color="auto"/>
        <w:kinsoku/>
        <w:wordWrap/>
        <w:overflowPunct/>
        <w:topLinePunct w:val="0"/>
        <w:autoSpaceDE/>
        <w:autoSpaceDN/>
        <w:bidi w:val="0"/>
        <w:adjustRightInd/>
        <w:snapToGrid/>
        <w:spacing w:line="500" w:lineRule="exact"/>
        <w:jc w:val="left"/>
        <w:textAlignment w:val="auto"/>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甲方：</w:t>
      </w:r>
      <w:r>
        <w:rPr>
          <w:rFonts w:hint="eastAsia" w:ascii="宋体" w:hAnsi="宋体" w:cs="宋体"/>
          <w:b/>
          <w:bCs/>
          <w:color w:val="auto"/>
          <w:sz w:val="24"/>
          <w:szCs w:val="32"/>
          <w:highlight w:val="none"/>
          <w:u w:val="single"/>
          <w:lang w:eastAsia="zh-CN"/>
        </w:rPr>
        <w:t>台州市黄岩区卫生健康局</w:t>
      </w:r>
      <w:r>
        <w:rPr>
          <w:rFonts w:hint="eastAsia" w:ascii="宋体" w:hAnsi="宋体" w:eastAsia="宋体" w:cs="宋体"/>
          <w:b/>
          <w:bCs/>
          <w:color w:val="auto"/>
          <w:sz w:val="24"/>
          <w:szCs w:val="32"/>
          <w:highlight w:val="none"/>
        </w:rPr>
        <w:t>（以下简称甲方）</w:t>
      </w:r>
    </w:p>
    <w:p>
      <w:pPr>
        <w:keepNext w:val="0"/>
        <w:keepLines w:val="0"/>
        <w:pageBreakBefore w:val="0"/>
        <w:widowControl w:val="0"/>
        <w:shd w:val="clear" w:color="auto"/>
        <w:kinsoku/>
        <w:wordWrap/>
        <w:overflowPunct/>
        <w:topLinePunct w:val="0"/>
        <w:autoSpaceDE/>
        <w:autoSpaceDN/>
        <w:bidi w:val="0"/>
        <w:adjustRightInd/>
        <w:snapToGrid/>
        <w:spacing w:line="500" w:lineRule="exact"/>
        <w:jc w:val="left"/>
        <w:textAlignment w:val="auto"/>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乙方：</w:t>
      </w:r>
      <w:r>
        <w:rPr>
          <w:rFonts w:hint="eastAsia" w:ascii="宋体" w:hAnsi="宋体" w:eastAsia="宋体" w:cs="宋体"/>
          <w:b/>
          <w:bCs/>
          <w:color w:val="auto"/>
          <w:sz w:val="24"/>
          <w:szCs w:val="32"/>
          <w:highlight w:val="none"/>
          <w:u w:val="single"/>
        </w:rPr>
        <w:t xml:space="preserve">                      </w:t>
      </w:r>
      <w:r>
        <w:rPr>
          <w:rFonts w:hint="eastAsia" w:ascii="宋体" w:hAnsi="宋体" w:eastAsia="宋体" w:cs="宋体"/>
          <w:b/>
          <w:bCs/>
          <w:color w:val="auto"/>
          <w:sz w:val="24"/>
          <w:szCs w:val="32"/>
          <w:highlight w:val="none"/>
        </w:rPr>
        <w:t>（以下简称乙方）</w:t>
      </w:r>
    </w:p>
    <w:p>
      <w:pPr>
        <w:keepNext w:val="0"/>
        <w:keepLines w:val="0"/>
        <w:pageBreakBefore w:val="0"/>
        <w:widowControl w:val="0"/>
        <w:shd w:val="clear" w:color="auto"/>
        <w:kinsoku/>
        <w:wordWrap/>
        <w:overflowPunct/>
        <w:topLinePunct w:val="0"/>
        <w:autoSpaceDE/>
        <w:autoSpaceDN/>
        <w:bidi w:val="0"/>
        <w:adjustRightInd/>
        <w:snapToGrid/>
        <w:spacing w:line="500" w:lineRule="exact"/>
        <w:jc w:val="left"/>
        <w:textAlignment w:val="auto"/>
        <w:rPr>
          <w:rFonts w:hint="eastAsia" w:ascii="宋体" w:hAnsi="宋体" w:eastAsia="宋体" w:cs="宋体"/>
          <w:b/>
          <w:bCs/>
          <w:color w:val="auto"/>
          <w:sz w:val="24"/>
          <w:szCs w:val="32"/>
          <w:highlight w:val="none"/>
        </w:rPr>
      </w:pPr>
      <w:r>
        <w:rPr>
          <w:rFonts w:hint="eastAsia" w:ascii="宋体" w:hAnsi="宋体" w:eastAsia="宋体" w:cs="宋体"/>
          <w:color w:val="auto"/>
          <w:sz w:val="24"/>
          <w:szCs w:val="32"/>
          <w:highlight w:val="none"/>
        </w:rPr>
        <w:t>合同签约地：浙江省台州市</w:t>
      </w:r>
    </w:p>
    <w:p>
      <w:pPr>
        <w:keepNext w:val="0"/>
        <w:keepLines w:val="0"/>
        <w:pageBreakBefore w:val="0"/>
        <w:widowControl w:val="0"/>
        <w:shd w:val="clear" w:color="auto"/>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w:t>
      </w:r>
      <w:r>
        <w:rPr>
          <w:rFonts w:hint="eastAsia" w:ascii="宋体" w:hAnsi="宋体" w:cs="宋体"/>
          <w:color w:val="auto"/>
          <w:sz w:val="24"/>
          <w:szCs w:val="24"/>
          <w:highlight w:val="none"/>
          <w:lang w:eastAsia="zh-CN"/>
        </w:rPr>
        <w:t>自动体外除颤仪（AED）及配套设备采购项目</w:t>
      </w:r>
      <w:r>
        <w:rPr>
          <w:rFonts w:hint="eastAsia" w:ascii="宋体" w:hAnsi="宋体" w:eastAsia="宋体" w:cs="宋体"/>
          <w:color w:val="auto"/>
          <w:sz w:val="24"/>
          <w:szCs w:val="24"/>
          <w:highlight w:val="none"/>
        </w:rPr>
        <w:t>的招标结果，经双方协商一致，达成以下条款：</w:t>
      </w:r>
    </w:p>
    <w:p>
      <w:pPr>
        <w:keepNext w:val="0"/>
        <w:keepLines w:val="0"/>
        <w:pageBreakBefore w:val="0"/>
        <w:widowControl w:val="0"/>
        <w:shd w:val="clear"/>
        <w:kinsoku/>
        <w:wordWrap/>
        <w:overflowPunct/>
        <w:topLinePunct w:val="0"/>
        <w:autoSpaceDE/>
        <w:autoSpaceDN/>
        <w:bidi w:val="0"/>
        <w:adjustRightInd/>
        <w:snapToGrid/>
        <w:spacing w:line="500" w:lineRule="exact"/>
        <w:textAlignment w:val="auto"/>
        <w:outlineLvl w:val="0"/>
        <w:rPr>
          <w:rFonts w:hint="eastAsia" w:ascii="宋体" w:hAnsi="宋体" w:eastAsia="宋体" w:cs="宋体"/>
          <w:b/>
          <w:bCs/>
          <w:color w:val="auto"/>
          <w:sz w:val="24"/>
          <w:szCs w:val="32"/>
          <w:highlight w:val="none"/>
          <w:lang w:val="zh-CN"/>
        </w:rPr>
      </w:pPr>
      <w:r>
        <w:rPr>
          <w:rFonts w:hint="eastAsia" w:ascii="宋体" w:hAnsi="宋体" w:eastAsia="宋体" w:cs="宋体"/>
          <w:b/>
          <w:bCs/>
          <w:color w:val="auto"/>
          <w:sz w:val="24"/>
          <w:szCs w:val="32"/>
          <w:highlight w:val="none"/>
          <w:lang w:val="zh-CN"/>
        </w:rPr>
        <w:t>第一条：承包内容</w:t>
      </w:r>
    </w:p>
    <w:p>
      <w:pPr>
        <w:keepNext w:val="0"/>
        <w:keepLines w:val="0"/>
        <w:pageBreakBefore w:val="0"/>
        <w:widowControl w:val="0"/>
        <w:shd w:val="clear"/>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sz w:val="24"/>
          <w:szCs w:val="32"/>
          <w:highlight w:val="none"/>
          <w:lang w:val="zh-CN"/>
        </w:rPr>
      </w:pPr>
      <w:r>
        <w:rPr>
          <w:rFonts w:hint="eastAsia" w:ascii="宋体" w:hAnsi="宋体" w:cs="宋体"/>
          <w:color w:val="auto"/>
          <w:sz w:val="24"/>
          <w:szCs w:val="32"/>
          <w:highlight w:val="none"/>
          <w:lang w:val="zh-CN"/>
        </w:rPr>
        <w:t>自动体外除颤仪（AED）及配套设备采购项目</w:t>
      </w:r>
      <w:r>
        <w:rPr>
          <w:rFonts w:hint="eastAsia" w:ascii="宋体" w:hAnsi="宋体" w:eastAsia="宋体" w:cs="宋体"/>
          <w:color w:val="auto"/>
          <w:sz w:val="24"/>
          <w:szCs w:val="32"/>
          <w:highlight w:val="none"/>
          <w:lang w:val="zh-CN"/>
        </w:rPr>
        <w:t>，包括项目的供货、运输、安装、总体调试、技术培训、直至验收合格及售后服务等。</w:t>
      </w:r>
    </w:p>
    <w:p>
      <w:pPr>
        <w:keepNext w:val="0"/>
        <w:keepLines w:val="0"/>
        <w:pageBreakBefore w:val="0"/>
        <w:widowControl w:val="0"/>
        <w:shd w:val="clear"/>
        <w:kinsoku/>
        <w:wordWrap/>
        <w:overflowPunct/>
        <w:topLinePunct w:val="0"/>
        <w:autoSpaceDE/>
        <w:autoSpaceDN/>
        <w:bidi w:val="0"/>
        <w:adjustRightInd/>
        <w:snapToGrid/>
        <w:spacing w:line="500" w:lineRule="exact"/>
        <w:textAlignment w:val="auto"/>
        <w:outlineLvl w:val="0"/>
        <w:rPr>
          <w:rFonts w:hint="eastAsia" w:ascii="宋体" w:hAnsi="宋体" w:eastAsia="宋体" w:cs="宋体"/>
          <w:b/>
          <w:bCs/>
          <w:color w:val="auto"/>
          <w:sz w:val="24"/>
          <w:szCs w:val="32"/>
          <w:highlight w:val="none"/>
          <w:lang w:val="zh-CN"/>
        </w:rPr>
      </w:pPr>
      <w:r>
        <w:rPr>
          <w:rFonts w:hint="eastAsia" w:ascii="宋体" w:hAnsi="宋体" w:eastAsia="宋体" w:cs="宋体"/>
          <w:b/>
          <w:bCs/>
          <w:color w:val="auto"/>
          <w:sz w:val="24"/>
          <w:szCs w:val="32"/>
          <w:highlight w:val="none"/>
          <w:lang w:val="zh-CN"/>
        </w:rPr>
        <w:t>第二条：合同金额</w:t>
      </w:r>
    </w:p>
    <w:p>
      <w:pPr>
        <w:keepNext w:val="0"/>
        <w:keepLines w:val="0"/>
        <w:pageBreakBefore w:val="0"/>
        <w:widowControl w:val="0"/>
        <w:shd w:val="clear"/>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本合同金额为：大写</w:t>
      </w:r>
      <w:r>
        <w:rPr>
          <w:rFonts w:hint="eastAsia" w:ascii="宋体" w:hAnsi="宋体" w:cs="宋体"/>
          <w:color w:val="auto"/>
          <w:sz w:val="24"/>
          <w:szCs w:val="32"/>
          <w:highlight w:val="none"/>
          <w:lang w:val="en-US" w:eastAsia="zh-CN"/>
        </w:rPr>
        <w:t xml:space="preserve"> </w:t>
      </w:r>
      <w:r>
        <w:rPr>
          <w:rFonts w:hint="eastAsia" w:ascii="宋体" w:hAnsi="宋体" w:eastAsia="宋体" w:cs="宋体"/>
          <w:color w:val="auto"/>
          <w:sz w:val="24"/>
          <w:szCs w:val="32"/>
          <w:highlight w:val="none"/>
        </w:rPr>
        <w:t>人民币</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zh-CN"/>
        </w:rPr>
        <w:t>元；小写</w:t>
      </w:r>
      <w:r>
        <w:rPr>
          <w:rFonts w:hint="eastAsia" w:ascii="宋体" w:hAnsi="宋体" w:eastAsia="宋体" w:cs="宋体"/>
          <w:color w:val="auto"/>
          <w:sz w:val="24"/>
          <w:szCs w:val="32"/>
          <w:highlight w:val="none"/>
        </w:rPr>
        <w:t xml:space="preserve"> ¥</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zh-CN"/>
        </w:rPr>
        <w:t>元。</w:t>
      </w:r>
    </w:p>
    <w:p>
      <w:pPr>
        <w:keepNext w:val="0"/>
        <w:keepLines w:val="0"/>
        <w:pageBreakBefore w:val="0"/>
        <w:widowControl w:val="0"/>
        <w:shd w:val="clear"/>
        <w:kinsoku/>
        <w:wordWrap/>
        <w:overflowPunct/>
        <w:topLinePunct w:val="0"/>
        <w:autoSpaceDE/>
        <w:autoSpaceDN/>
        <w:bidi w:val="0"/>
        <w:adjustRightInd/>
        <w:snapToGrid/>
        <w:spacing w:line="500" w:lineRule="exact"/>
        <w:textAlignment w:val="auto"/>
        <w:outlineLvl w:val="0"/>
        <w:rPr>
          <w:rFonts w:hint="eastAsia" w:ascii="宋体" w:hAnsi="宋体" w:eastAsia="宋体" w:cs="宋体"/>
          <w:b/>
          <w:bCs/>
          <w:color w:val="auto"/>
          <w:sz w:val="24"/>
          <w:szCs w:val="32"/>
          <w:highlight w:val="none"/>
          <w:lang w:val="zh-CN"/>
        </w:rPr>
      </w:pPr>
      <w:r>
        <w:rPr>
          <w:rFonts w:hint="eastAsia" w:ascii="宋体" w:hAnsi="宋体" w:eastAsia="宋体" w:cs="宋体"/>
          <w:b/>
          <w:bCs/>
          <w:color w:val="auto"/>
          <w:sz w:val="24"/>
          <w:szCs w:val="32"/>
          <w:highlight w:val="none"/>
          <w:lang w:val="zh-CN"/>
        </w:rPr>
        <w:t>第三条：交货期、验收方式及地点</w:t>
      </w:r>
    </w:p>
    <w:p>
      <w:pPr>
        <w:keepNext w:val="0"/>
        <w:keepLines w:val="0"/>
        <w:pageBreakBefore w:val="0"/>
        <w:widowControl w:val="0"/>
        <w:shd w:val="clear"/>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1、交货期：合同签订后1个月内交货完成且安装完毕</w:t>
      </w:r>
      <w:r>
        <w:rPr>
          <w:rFonts w:hint="eastAsia" w:ascii="宋体" w:hAnsi="宋体" w:cs="宋体"/>
          <w:color w:val="auto"/>
          <w:sz w:val="24"/>
          <w:szCs w:val="32"/>
          <w:highlight w:val="none"/>
          <w:lang w:val="zh-CN"/>
        </w:rPr>
        <w:t>。</w:t>
      </w:r>
    </w:p>
    <w:p>
      <w:pPr>
        <w:keepNext w:val="0"/>
        <w:keepLines w:val="0"/>
        <w:pageBreakBefore w:val="0"/>
        <w:widowControl w:val="0"/>
        <w:shd w:val="clear"/>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2、验收方式及地点：按</w:t>
      </w:r>
      <w:r>
        <w:rPr>
          <w:rFonts w:hint="eastAsia" w:ascii="宋体" w:hAnsi="宋体" w:eastAsia="宋体" w:cs="宋体"/>
          <w:color w:val="auto"/>
          <w:sz w:val="24"/>
          <w:szCs w:val="32"/>
          <w:highlight w:val="none"/>
        </w:rPr>
        <w:t>甲方</w:t>
      </w:r>
      <w:r>
        <w:rPr>
          <w:rFonts w:hint="eastAsia" w:ascii="宋体" w:hAnsi="宋体" w:eastAsia="宋体" w:cs="宋体"/>
          <w:color w:val="auto"/>
          <w:sz w:val="24"/>
          <w:szCs w:val="32"/>
          <w:highlight w:val="none"/>
          <w:lang w:val="zh-CN"/>
        </w:rPr>
        <w:t>指定的方式、地点验收。</w:t>
      </w:r>
    </w:p>
    <w:p>
      <w:pPr>
        <w:keepNext w:val="0"/>
        <w:keepLines w:val="0"/>
        <w:pageBreakBefore w:val="0"/>
        <w:widowControl w:val="0"/>
        <w:shd w:val="clear"/>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3、供货要求：</w:t>
      </w:r>
    </w:p>
    <w:p>
      <w:pPr>
        <w:keepNext w:val="0"/>
        <w:keepLines w:val="0"/>
        <w:pageBreakBefore w:val="0"/>
        <w:widowControl w:val="0"/>
        <w:shd w:val="clear"/>
        <w:kinsoku/>
        <w:wordWrap/>
        <w:overflowPunct/>
        <w:topLinePunct w:val="0"/>
        <w:autoSpaceDE/>
        <w:autoSpaceDN/>
        <w:bidi w:val="0"/>
        <w:adjustRightInd/>
        <w:snapToGrid/>
        <w:spacing w:line="500" w:lineRule="exact"/>
        <w:textAlignment w:val="auto"/>
        <w:outlineLvl w:val="0"/>
        <w:rPr>
          <w:rFonts w:hint="eastAsia" w:ascii="宋体" w:hAnsi="宋体" w:eastAsia="宋体" w:cs="宋体"/>
          <w:b/>
          <w:bCs/>
          <w:color w:val="auto"/>
          <w:sz w:val="24"/>
          <w:szCs w:val="32"/>
          <w:highlight w:val="none"/>
          <w:lang w:val="zh-CN"/>
        </w:rPr>
      </w:pPr>
      <w:r>
        <w:rPr>
          <w:rFonts w:hint="eastAsia" w:ascii="宋体" w:hAnsi="宋体" w:eastAsia="宋体" w:cs="宋体"/>
          <w:b/>
          <w:bCs/>
          <w:color w:val="auto"/>
          <w:sz w:val="24"/>
          <w:szCs w:val="32"/>
          <w:highlight w:val="none"/>
          <w:lang w:val="zh-CN"/>
        </w:rPr>
        <w:t>第四条：质保期</w:t>
      </w:r>
    </w:p>
    <w:p>
      <w:pPr>
        <w:keepNext w:val="0"/>
        <w:keepLines w:val="0"/>
        <w:pageBreakBefore w:val="0"/>
        <w:widowControl w:val="0"/>
        <w:shd w:val="clear"/>
        <w:kinsoku/>
        <w:wordWrap/>
        <w:overflowPunct/>
        <w:topLinePunct w:val="0"/>
        <w:autoSpaceDE/>
        <w:autoSpaceDN/>
        <w:bidi w:val="0"/>
        <w:adjustRightInd/>
        <w:snapToGrid/>
        <w:spacing w:line="500" w:lineRule="exact"/>
        <w:ind w:firstLine="480" w:firstLineChars="200"/>
        <w:textAlignment w:val="auto"/>
        <w:outlineLvl w:val="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质保期：整机免费保修</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zh-CN"/>
        </w:rPr>
        <w:t>年。（自验收合格之日起计）</w:t>
      </w:r>
    </w:p>
    <w:p>
      <w:pPr>
        <w:keepNext w:val="0"/>
        <w:keepLines w:val="0"/>
        <w:pageBreakBefore w:val="0"/>
        <w:widowControl w:val="0"/>
        <w:shd w:val="clear"/>
        <w:kinsoku/>
        <w:wordWrap/>
        <w:overflowPunct/>
        <w:topLinePunct w:val="0"/>
        <w:autoSpaceDE/>
        <w:autoSpaceDN/>
        <w:bidi w:val="0"/>
        <w:adjustRightInd/>
        <w:snapToGrid/>
        <w:spacing w:line="500" w:lineRule="exact"/>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第五条：货物包装、发运及运输</w:t>
      </w:r>
    </w:p>
    <w:p>
      <w:pPr>
        <w:keepNext w:val="0"/>
        <w:keepLines w:val="0"/>
        <w:pageBreakBefore w:val="0"/>
        <w:widowControl w:val="0"/>
        <w:shd w:val="clear"/>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1.乙方在货物发运前对其进行满足运输距离、防潮、防震、防锈和防破损装卸等要求包装，以保证货物安全运达甲方指定地点。</w:t>
      </w:r>
    </w:p>
    <w:p>
      <w:pPr>
        <w:keepNext w:val="0"/>
        <w:keepLines w:val="0"/>
        <w:pageBreakBefore w:val="0"/>
        <w:widowControl w:val="0"/>
        <w:shd w:val="clear"/>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2.使用说明书、质量检验证明书、随配附件和工具以及清单一并附于货物内。</w:t>
      </w:r>
    </w:p>
    <w:p>
      <w:pPr>
        <w:keepNext w:val="0"/>
        <w:keepLines w:val="0"/>
        <w:pageBreakBefore w:val="0"/>
        <w:widowControl w:val="0"/>
        <w:shd w:val="clear"/>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3.货物在交付采购人前发生的风险、运输费用均由乙方负责。</w:t>
      </w:r>
    </w:p>
    <w:p>
      <w:pPr>
        <w:keepNext w:val="0"/>
        <w:keepLines w:val="0"/>
        <w:pageBreakBefore w:val="0"/>
        <w:widowControl w:val="0"/>
        <w:shd w:val="clear"/>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4.货物在规定的交付期限内由乙方送达甲方指定的地点视为交付。</w:t>
      </w:r>
    </w:p>
    <w:p>
      <w:pPr>
        <w:keepNext w:val="0"/>
        <w:keepLines w:val="0"/>
        <w:pageBreakBefore w:val="0"/>
        <w:widowControl w:val="0"/>
        <w:shd w:val="clear"/>
        <w:kinsoku/>
        <w:wordWrap/>
        <w:overflowPunct/>
        <w:topLinePunct w:val="0"/>
        <w:autoSpaceDE/>
        <w:autoSpaceDN/>
        <w:bidi w:val="0"/>
        <w:adjustRightInd/>
        <w:snapToGrid/>
        <w:spacing w:line="500" w:lineRule="exact"/>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第六条：安装、调试和验收</w:t>
      </w:r>
    </w:p>
    <w:p>
      <w:pPr>
        <w:keepNext w:val="0"/>
        <w:keepLines w:val="0"/>
        <w:pageBreakBefore w:val="0"/>
        <w:widowControl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1.安装地点：甲方指定地点。</w:t>
      </w:r>
    </w:p>
    <w:p>
      <w:pPr>
        <w:keepNext w:val="0"/>
        <w:keepLines w:val="0"/>
        <w:pageBreakBefore w:val="0"/>
        <w:widowControl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2.安装完成时间：在规定的时间内由于乙方的原因不能完成安装和调试，乙方应承担由此给甲方造成的损失。</w:t>
      </w:r>
    </w:p>
    <w:p>
      <w:pPr>
        <w:keepNext w:val="0"/>
        <w:keepLines w:val="0"/>
        <w:pageBreakBefore w:val="0"/>
        <w:widowControl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3.安装标准：符合我国国家有关技术规范要求和技术标准。</w:t>
      </w:r>
    </w:p>
    <w:p>
      <w:pPr>
        <w:keepNext w:val="0"/>
        <w:keepLines w:val="0"/>
        <w:pageBreakBefore w:val="0"/>
        <w:widowControl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4.安装过程中发生的费用由乙方负责。</w:t>
      </w:r>
    </w:p>
    <w:p>
      <w:pPr>
        <w:keepNext w:val="0"/>
        <w:keepLines w:val="0"/>
        <w:pageBreakBefore w:val="0"/>
        <w:widowControl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5.随机资料：乙方提供全套用于安装、操作、维护技术文件，提供主机、各功能部件的基本结构和使用说明书，维修保养说明书</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提供电子版说明书。</w:t>
      </w:r>
    </w:p>
    <w:p>
      <w:pPr>
        <w:keepNext w:val="0"/>
        <w:keepLines w:val="0"/>
        <w:pageBreakBefore w:val="0"/>
        <w:widowControl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color w:val="auto"/>
          <w:sz w:val="24"/>
          <w:highlight w:val="none"/>
        </w:rPr>
        <w:t>6.</w:t>
      </w:r>
      <w:r>
        <w:rPr>
          <w:rFonts w:hint="eastAsia" w:ascii="宋体" w:hAnsi="宋体" w:eastAsia="宋体" w:cs="宋体"/>
          <w:color w:val="auto"/>
          <w:sz w:val="24"/>
          <w:highlight w:val="none"/>
          <w:lang w:val="en-US" w:eastAsia="zh-CN"/>
        </w:rPr>
        <w:t>由甲方组织验收，</w:t>
      </w:r>
      <w:r>
        <w:rPr>
          <w:rFonts w:hint="eastAsia" w:ascii="宋体" w:hAnsi="宋体" w:cs="宋体"/>
          <w:b w:val="0"/>
          <w:bCs w:val="0"/>
          <w:color w:val="auto"/>
          <w:sz w:val="24"/>
          <w:szCs w:val="24"/>
          <w:highlight w:val="none"/>
          <w:lang w:val="en-US" w:eastAsia="zh-CN"/>
        </w:rPr>
        <w:t>乙方</w:t>
      </w:r>
      <w:r>
        <w:rPr>
          <w:rFonts w:hint="eastAsia" w:ascii="宋体" w:hAnsi="宋体" w:eastAsia="宋体" w:cs="宋体"/>
          <w:b w:val="0"/>
          <w:bCs w:val="0"/>
          <w:color w:val="auto"/>
          <w:sz w:val="24"/>
          <w:szCs w:val="24"/>
          <w:highlight w:val="none"/>
        </w:rPr>
        <w:t>应提供设备的有效检验文件，经</w:t>
      </w:r>
      <w:r>
        <w:rPr>
          <w:rFonts w:hint="eastAsia" w:ascii="宋体" w:hAnsi="宋体" w:cs="宋体"/>
          <w:b w:val="0"/>
          <w:bCs w:val="0"/>
          <w:color w:val="auto"/>
          <w:sz w:val="24"/>
          <w:szCs w:val="24"/>
          <w:highlight w:val="none"/>
          <w:lang w:val="en-US" w:eastAsia="zh-CN"/>
        </w:rPr>
        <w:t>甲方</w:t>
      </w:r>
      <w:r>
        <w:rPr>
          <w:rFonts w:hint="eastAsia" w:ascii="宋体" w:hAnsi="宋体" w:eastAsia="宋体" w:cs="宋体"/>
          <w:b w:val="0"/>
          <w:bCs w:val="0"/>
          <w:color w:val="auto"/>
          <w:sz w:val="24"/>
          <w:szCs w:val="24"/>
          <w:highlight w:val="none"/>
        </w:rPr>
        <w:t>认可后，与设备性能指标、合同内容一起作为设备验收标准。</w:t>
      </w:r>
      <w:r>
        <w:rPr>
          <w:rFonts w:hint="eastAsia" w:ascii="宋体" w:hAnsi="宋体" w:cs="宋体"/>
          <w:b w:val="0"/>
          <w:bCs w:val="0"/>
          <w:color w:val="auto"/>
          <w:sz w:val="24"/>
          <w:szCs w:val="24"/>
          <w:highlight w:val="none"/>
          <w:lang w:val="en-US" w:eastAsia="zh-CN"/>
        </w:rPr>
        <w:t>甲方</w:t>
      </w:r>
      <w:r>
        <w:rPr>
          <w:rFonts w:hint="eastAsia" w:ascii="宋体" w:hAnsi="宋体" w:eastAsia="宋体" w:cs="宋体"/>
          <w:b w:val="0"/>
          <w:bCs w:val="0"/>
          <w:color w:val="auto"/>
          <w:sz w:val="24"/>
          <w:szCs w:val="24"/>
          <w:highlight w:val="none"/>
        </w:rPr>
        <w:t>对设备验收合格后，双方共同签署验收合格证书并加盖公章。验收中发现设备达不到验收标准或合同规定的性能指标，</w:t>
      </w:r>
      <w:r>
        <w:rPr>
          <w:rFonts w:hint="eastAsia" w:ascii="宋体" w:hAnsi="宋体" w:cs="宋体"/>
          <w:b w:val="0"/>
          <w:bCs w:val="0"/>
          <w:color w:val="auto"/>
          <w:sz w:val="24"/>
          <w:szCs w:val="24"/>
          <w:highlight w:val="none"/>
          <w:lang w:val="en-US" w:eastAsia="zh-CN"/>
        </w:rPr>
        <w:t>乙方</w:t>
      </w:r>
      <w:r>
        <w:rPr>
          <w:rFonts w:hint="eastAsia" w:ascii="宋体" w:hAnsi="宋体" w:eastAsia="宋体" w:cs="宋体"/>
          <w:b w:val="0"/>
          <w:bCs w:val="0"/>
          <w:color w:val="auto"/>
          <w:sz w:val="24"/>
          <w:szCs w:val="24"/>
          <w:highlight w:val="none"/>
        </w:rPr>
        <w:t>必须更换设备。并且赔偿由此给</w:t>
      </w:r>
      <w:r>
        <w:rPr>
          <w:rFonts w:hint="eastAsia" w:ascii="宋体" w:hAnsi="宋体" w:cs="宋体"/>
          <w:b w:val="0"/>
          <w:bCs w:val="0"/>
          <w:color w:val="auto"/>
          <w:sz w:val="24"/>
          <w:szCs w:val="24"/>
          <w:highlight w:val="none"/>
          <w:lang w:val="en-US" w:eastAsia="zh-CN"/>
        </w:rPr>
        <w:t>甲方</w:t>
      </w:r>
      <w:r>
        <w:rPr>
          <w:rFonts w:hint="eastAsia" w:ascii="宋体" w:hAnsi="宋体" w:eastAsia="宋体" w:cs="宋体"/>
          <w:b w:val="0"/>
          <w:bCs w:val="0"/>
          <w:color w:val="auto"/>
          <w:sz w:val="24"/>
          <w:szCs w:val="24"/>
          <w:highlight w:val="none"/>
        </w:rPr>
        <w:t>造成的损失。</w:t>
      </w:r>
    </w:p>
    <w:p>
      <w:pPr>
        <w:keepNext w:val="0"/>
        <w:keepLines w:val="0"/>
        <w:pageBreakBefore w:val="0"/>
        <w:widowControl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7.验收费用由乙方负担。</w:t>
      </w:r>
    </w:p>
    <w:p>
      <w:pPr>
        <w:keepNext w:val="0"/>
        <w:keepLines w:val="0"/>
        <w:pageBreakBefore w:val="0"/>
        <w:widowControl w:val="0"/>
        <w:shd w:val="clear"/>
        <w:kinsoku/>
        <w:wordWrap/>
        <w:overflowPunct/>
        <w:topLinePunct w:val="0"/>
        <w:autoSpaceDE/>
        <w:autoSpaceDN/>
        <w:bidi w:val="0"/>
        <w:adjustRightInd/>
        <w:snapToGrid/>
        <w:spacing w:line="500" w:lineRule="exact"/>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第七条：付款方式</w:t>
      </w:r>
    </w:p>
    <w:p>
      <w:pPr>
        <w:keepNext w:val="0"/>
        <w:keepLines w:val="0"/>
        <w:pageBreakBefore w:val="0"/>
        <w:widowControl w:val="0"/>
        <w:shd w:val="clear"/>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highlight w:val="none"/>
        </w:rPr>
      </w:pPr>
      <w:r>
        <w:rPr>
          <w:rFonts w:hint="eastAsia" w:ascii="宋体" w:hAnsi="宋体" w:eastAsia="宋体" w:cs="宋体"/>
          <w:b w:val="0"/>
          <w:bCs w:val="0"/>
          <w:color w:val="auto"/>
          <w:sz w:val="24"/>
          <w:szCs w:val="24"/>
          <w:highlight w:val="none"/>
          <w:u w:val="single"/>
        </w:rPr>
        <w:t>合同生效以及具备实施条件后七个工作日内，</w:t>
      </w:r>
      <w:r>
        <w:rPr>
          <w:rFonts w:hint="eastAsia" w:ascii="宋体" w:hAnsi="宋体" w:eastAsia="宋体" w:cs="宋体"/>
          <w:b w:val="0"/>
          <w:bCs w:val="0"/>
          <w:color w:val="auto"/>
          <w:sz w:val="24"/>
          <w:szCs w:val="24"/>
          <w:highlight w:val="none"/>
          <w:u w:val="single"/>
          <w:lang w:val="en-US" w:eastAsia="zh-CN"/>
        </w:rPr>
        <w:t>甲方</w:t>
      </w:r>
      <w:r>
        <w:rPr>
          <w:rFonts w:hint="eastAsia" w:ascii="宋体" w:hAnsi="宋体" w:eastAsia="宋体" w:cs="宋体"/>
          <w:b w:val="0"/>
          <w:bCs w:val="0"/>
          <w:color w:val="auto"/>
          <w:sz w:val="24"/>
          <w:szCs w:val="24"/>
          <w:highlight w:val="none"/>
          <w:u w:val="single"/>
        </w:rPr>
        <w:t>向</w:t>
      </w:r>
      <w:r>
        <w:rPr>
          <w:rFonts w:hint="eastAsia" w:ascii="宋体" w:hAnsi="宋体" w:eastAsia="宋体" w:cs="宋体"/>
          <w:b w:val="0"/>
          <w:bCs w:val="0"/>
          <w:color w:val="auto"/>
          <w:sz w:val="24"/>
          <w:szCs w:val="24"/>
          <w:highlight w:val="none"/>
          <w:u w:val="single"/>
          <w:lang w:val="en-US" w:eastAsia="zh-CN"/>
        </w:rPr>
        <w:t>乙方</w:t>
      </w:r>
      <w:r>
        <w:rPr>
          <w:rFonts w:hint="eastAsia" w:ascii="宋体" w:hAnsi="宋体" w:eastAsia="宋体" w:cs="宋体"/>
          <w:b w:val="0"/>
          <w:bCs w:val="0"/>
          <w:color w:val="auto"/>
          <w:sz w:val="24"/>
          <w:szCs w:val="24"/>
          <w:highlight w:val="none"/>
          <w:u w:val="single"/>
        </w:rPr>
        <w:t>支付40%的合同预付款</w:t>
      </w:r>
      <w:r>
        <w:rPr>
          <w:rFonts w:hint="eastAsia" w:ascii="宋体" w:hAnsi="宋体" w:eastAsia="宋体" w:cs="宋体"/>
          <w:b w:val="0"/>
          <w:bCs w:val="0"/>
          <w:color w:val="auto"/>
          <w:sz w:val="24"/>
          <w:szCs w:val="24"/>
          <w:highlight w:val="none"/>
          <w:u w:val="single"/>
          <w:lang w:eastAsia="zh-CN"/>
        </w:rPr>
        <w:t>，</w:t>
      </w:r>
      <w:r>
        <w:rPr>
          <w:rFonts w:hint="eastAsia" w:ascii="宋体" w:hAnsi="宋体" w:eastAsia="宋体" w:cs="宋体"/>
          <w:b w:val="0"/>
          <w:bCs w:val="0"/>
          <w:color w:val="auto"/>
          <w:sz w:val="24"/>
          <w:szCs w:val="24"/>
          <w:highlight w:val="none"/>
          <w:u w:val="single"/>
        </w:rPr>
        <w:t>在所有货物交货安装完毕，经</w:t>
      </w:r>
      <w:r>
        <w:rPr>
          <w:rFonts w:hint="eastAsia" w:ascii="宋体" w:hAnsi="宋体" w:eastAsia="宋体" w:cs="宋体"/>
          <w:b w:val="0"/>
          <w:bCs w:val="0"/>
          <w:color w:val="auto"/>
          <w:sz w:val="24"/>
          <w:szCs w:val="24"/>
          <w:highlight w:val="none"/>
          <w:u w:val="single"/>
          <w:lang w:val="en-US" w:eastAsia="zh-CN"/>
        </w:rPr>
        <w:t>甲方</w:t>
      </w:r>
      <w:r>
        <w:rPr>
          <w:rFonts w:hint="eastAsia" w:ascii="宋体" w:hAnsi="宋体" w:eastAsia="宋体" w:cs="宋体"/>
          <w:b w:val="0"/>
          <w:bCs w:val="0"/>
          <w:color w:val="auto"/>
          <w:sz w:val="24"/>
          <w:szCs w:val="24"/>
          <w:highlight w:val="none"/>
          <w:u w:val="single"/>
        </w:rPr>
        <w:t>验收合格后七个工作日内，</w:t>
      </w:r>
      <w:r>
        <w:rPr>
          <w:rFonts w:hint="eastAsia" w:ascii="宋体" w:hAnsi="宋体" w:eastAsia="宋体" w:cs="宋体"/>
          <w:b w:val="0"/>
          <w:bCs w:val="0"/>
          <w:color w:val="auto"/>
          <w:sz w:val="24"/>
          <w:highlight w:val="none"/>
          <w:u w:val="single"/>
        </w:rPr>
        <w:t>付清剩余款项。</w:t>
      </w:r>
      <w:r>
        <w:rPr>
          <w:rFonts w:hint="eastAsia" w:ascii="宋体" w:hAnsi="宋体" w:eastAsia="宋体" w:cs="宋体"/>
          <w:b w:val="0"/>
          <w:bCs w:val="0"/>
          <w:color w:val="auto"/>
          <w:sz w:val="24"/>
          <w:szCs w:val="24"/>
          <w:highlight w:val="none"/>
          <w:u w:val="single"/>
        </w:rPr>
        <w:t>（签订合同时，</w:t>
      </w:r>
      <w:r>
        <w:rPr>
          <w:rFonts w:hint="eastAsia" w:ascii="宋体" w:hAnsi="宋体" w:eastAsia="宋体" w:cs="宋体"/>
          <w:b w:val="0"/>
          <w:bCs w:val="0"/>
          <w:color w:val="auto"/>
          <w:sz w:val="24"/>
          <w:szCs w:val="24"/>
          <w:highlight w:val="none"/>
          <w:u w:val="single"/>
          <w:lang w:val="en-US" w:eastAsia="zh-CN"/>
        </w:rPr>
        <w:t>乙方</w:t>
      </w:r>
      <w:r>
        <w:rPr>
          <w:rFonts w:hint="eastAsia" w:ascii="宋体" w:hAnsi="宋体" w:eastAsia="宋体" w:cs="宋体"/>
          <w:b w:val="0"/>
          <w:bCs w:val="0"/>
          <w:color w:val="auto"/>
          <w:sz w:val="24"/>
          <w:szCs w:val="24"/>
          <w:highlight w:val="none"/>
          <w:u w:val="single"/>
        </w:rPr>
        <w:t>是大型企业的或</w:t>
      </w:r>
      <w:r>
        <w:rPr>
          <w:rFonts w:hint="eastAsia" w:ascii="宋体" w:hAnsi="宋体" w:eastAsia="宋体" w:cs="宋体"/>
          <w:b w:val="0"/>
          <w:bCs w:val="0"/>
          <w:color w:val="auto"/>
          <w:sz w:val="24"/>
          <w:szCs w:val="24"/>
          <w:highlight w:val="none"/>
          <w:u w:val="single"/>
          <w:lang w:val="en-US" w:eastAsia="zh-CN"/>
        </w:rPr>
        <w:t>乙方</w:t>
      </w:r>
      <w:r>
        <w:rPr>
          <w:rFonts w:hint="eastAsia" w:ascii="宋体" w:hAnsi="宋体" w:eastAsia="宋体" w:cs="宋体"/>
          <w:b w:val="0"/>
          <w:bCs w:val="0"/>
          <w:color w:val="auto"/>
          <w:sz w:val="24"/>
          <w:szCs w:val="24"/>
          <w:highlight w:val="none"/>
          <w:u w:val="single"/>
        </w:rPr>
        <w:t>明确表示无需预付款或者主动要求降低预付款比例的，可不适用此条款）。</w:t>
      </w:r>
      <w:r>
        <w:rPr>
          <w:rFonts w:hint="eastAsia" w:ascii="宋体" w:hAnsi="宋体" w:eastAsia="宋体" w:cs="宋体"/>
          <w:b w:val="0"/>
          <w:bCs w:val="0"/>
          <w:color w:val="auto"/>
          <w:sz w:val="24"/>
          <w:highlight w:val="none"/>
          <w:u w:val="single"/>
        </w:rPr>
        <w:t>正式税务发票应随付款进度及时提供。</w:t>
      </w:r>
    </w:p>
    <w:p>
      <w:pPr>
        <w:keepNext w:val="0"/>
        <w:keepLines w:val="0"/>
        <w:pageBreakBefore w:val="0"/>
        <w:widowControl w:val="0"/>
        <w:shd w:val="clear"/>
        <w:kinsoku/>
        <w:wordWrap/>
        <w:overflowPunct/>
        <w:topLinePunct w:val="0"/>
        <w:autoSpaceDE/>
        <w:autoSpaceDN/>
        <w:bidi w:val="0"/>
        <w:adjustRightInd/>
        <w:snapToGrid/>
        <w:spacing w:line="500" w:lineRule="exact"/>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第八条：违约责任</w:t>
      </w:r>
    </w:p>
    <w:p>
      <w:pPr>
        <w:keepNext w:val="0"/>
        <w:keepLines w:val="0"/>
        <w:pageBreakBefore w:val="0"/>
        <w:widowControl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1.甲方有权根据当地质检部门出具的质检证书，要求乙方将不合格的设备更换成合格的设备或按乙方中标价的120%向乙方提出索赔。</w:t>
      </w:r>
    </w:p>
    <w:p>
      <w:pPr>
        <w:keepNext w:val="0"/>
        <w:keepLines w:val="0"/>
        <w:pageBreakBefore w:val="0"/>
        <w:widowControl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乙方逾期交付货物的（包括因验收不合格，乙方需要更换设备导致交付超期等情形），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w:t>
      </w:r>
    </w:p>
    <w:p>
      <w:pPr>
        <w:keepNext w:val="0"/>
        <w:keepLines w:val="0"/>
        <w:pageBreakBefore w:val="0"/>
        <w:widowControl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3.在根据合同中规定的检验期和质保期内，如果乙方对甲方提出的索赔和差异负有责任，乙方应按照甲方同意的下列一种或多种方式解决索赔事宜：</w:t>
      </w:r>
    </w:p>
    <w:p>
      <w:pPr>
        <w:keepNext w:val="0"/>
        <w:keepLines w:val="0"/>
        <w:pageBreakBefore w:val="0"/>
        <w:widowControl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1）退货：乙方按合同规定的同种货币将货款退还给甲方，并承担由此发生的一切损失和费用，包括利息、银行手续费、运费、保险费、检验费、仓储费、装卸费以及为保护退回货物所需的其它必要费用。</w:t>
      </w:r>
    </w:p>
    <w:p>
      <w:pPr>
        <w:keepNext w:val="0"/>
        <w:keepLines w:val="0"/>
        <w:pageBreakBefore w:val="0"/>
        <w:widowControl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2）根据货物低劣程度、损坏程度以及甲方所遭受损失的数额，经甲乙双方商定降低货物的价格。</w:t>
      </w:r>
    </w:p>
    <w:p>
      <w:pPr>
        <w:keepNext w:val="0"/>
        <w:keepLines w:val="0"/>
        <w:pageBreakBefore w:val="0"/>
        <w:widowControl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3）用符合规格、质量和性能要求的新零件、部件或货物来更换有缺陷的部分或修补缺陷部分，乙方应承担一切费用和风险，并负担甲方所发生的一切直接费用。</w:t>
      </w:r>
    </w:p>
    <w:p>
      <w:pPr>
        <w:keepNext w:val="0"/>
        <w:keepLines w:val="0"/>
        <w:pageBreakBefore w:val="0"/>
        <w:widowControl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如果在甲方发出索赔通知后30天内，乙方未作答复，上述索赔应视已被乙方接受。乙方未能在甲方提出索赔通知后30天内或甲方同意的更长时间内，按照本合同规定的方法解决索赔事宜，甲方将从未付的合同款中扣回索赔金额。如果这些金额不足以补偿索赔金额，甲方有权向乙方提出不足部分的补偿。</w:t>
      </w:r>
    </w:p>
    <w:p>
      <w:pPr>
        <w:keepNext w:val="0"/>
        <w:keepLines w:val="0"/>
        <w:pageBreakBefore w:val="0"/>
        <w:widowControl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5.本合同自生效之日起，若发生纠纷，由违约方赔偿守约方因纠纷所支付的费用（包括但不限于律师费、差旅费、诉讼费、保全费、鉴定费、评估费等）。</w:t>
      </w:r>
    </w:p>
    <w:p>
      <w:pPr>
        <w:keepNext w:val="0"/>
        <w:keepLines w:val="0"/>
        <w:pageBreakBefore w:val="0"/>
        <w:widowControl w:val="0"/>
        <w:shd w:val="clear"/>
        <w:kinsoku/>
        <w:wordWrap/>
        <w:overflowPunct/>
        <w:topLinePunct w:val="0"/>
        <w:autoSpaceDE/>
        <w:autoSpaceDN/>
        <w:bidi w:val="0"/>
        <w:adjustRightInd/>
        <w:snapToGrid/>
        <w:spacing w:line="500" w:lineRule="exact"/>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第九条：质量保证及售后服务</w:t>
      </w:r>
    </w:p>
    <w:p>
      <w:pPr>
        <w:keepNext w:val="0"/>
        <w:keepLines w:val="0"/>
        <w:pageBreakBefore w:val="0"/>
        <w:widowControl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1.乙方应按招标文件规定的货物性能、技术要求、质量标准向甲方提供未经使用的全新产品。</w:t>
      </w:r>
    </w:p>
    <w:p>
      <w:pPr>
        <w:keepNext w:val="0"/>
        <w:keepLines w:val="0"/>
        <w:pageBreakBefore w:val="0"/>
        <w:widowControl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2.乙方应在甲方现场对采购人的操作人员和维修人员进行技术培训，使之能够独立操作。甲方有权要求更换乙方指派的不合格的技术人员，由此产生的费用由乙方承担。</w:t>
      </w:r>
    </w:p>
    <w:p>
      <w:pPr>
        <w:keepNext w:val="0"/>
        <w:keepLines w:val="0"/>
        <w:pageBreakBefore w:val="0"/>
        <w:widowControl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3.在质量保证期内因货物本身的质量问题发生故障，乙方应负责免费更换。对达不到技术要求者，根据实际情况，经双方协商，可以按以下办法处理：</w:t>
      </w:r>
    </w:p>
    <w:p>
      <w:pPr>
        <w:keepNext w:val="0"/>
        <w:keepLines w:val="0"/>
        <w:pageBreakBefore w:val="0"/>
        <w:widowControl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1）更换：由乙方承担所发生的全部费用。</w:t>
      </w:r>
    </w:p>
    <w:p>
      <w:pPr>
        <w:keepNext w:val="0"/>
        <w:keepLines w:val="0"/>
        <w:pageBreakBefore w:val="0"/>
        <w:widowControl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2）贬值处理：由甲乙双方合议定价。</w:t>
      </w:r>
    </w:p>
    <w:p>
      <w:pPr>
        <w:keepNext w:val="0"/>
        <w:keepLines w:val="0"/>
        <w:pageBreakBefore w:val="0"/>
        <w:widowControl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3）退货处理：乙方应退还甲方支付的合同款，同时应承担该货物的直接费用（运输、保险、检验等）。</w:t>
      </w:r>
    </w:p>
    <w:p>
      <w:pPr>
        <w:keepNext w:val="0"/>
        <w:keepLines w:val="0"/>
        <w:pageBreakBefore w:val="0"/>
        <w:widowControl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4.保质期内，乙方应定期派出专业人员对系统设备进行检查、调整。保证系统正常工作。在使用产品过程中遇到技术或故障问题，乙方响应时间为小时，维修人员应在小时内到达现场进行维修，并解决问题。</w:t>
      </w:r>
    </w:p>
    <w:p>
      <w:pPr>
        <w:keepNext w:val="0"/>
        <w:keepLines w:val="0"/>
        <w:pageBreakBefore w:val="0"/>
        <w:widowControl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5.在质保期内，乙方应对货物出现的质量及安全问题负责处理解决并承担一切费用。</w:t>
      </w:r>
    </w:p>
    <w:p>
      <w:pPr>
        <w:keepNext w:val="0"/>
        <w:keepLines w:val="0"/>
        <w:pageBreakBefore w:val="0"/>
        <w:widowControl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6.上述的货物免费保修期为设备验收合格之日起不少于</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年，因人为因素出现的故障不在免费保修范围内。超过保修期的维修，维修时只收部件成本费。质保期满后终身成本维修，甲方有权自行确定第三方维护或厂家购买维保合同。</w:t>
      </w:r>
    </w:p>
    <w:p>
      <w:pPr>
        <w:keepNext w:val="0"/>
        <w:keepLines w:val="0"/>
        <w:pageBreakBefore w:val="0"/>
        <w:widowControl w:val="0"/>
        <w:shd w:val="clear"/>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7.乙方应保证所提供的货物或其任何一部分均不会侵犯任何第三方的知识产权和其他权利。若侵犯,由乙方赔偿甲方因此遭受的损失（包括但不限于应对及追偿过程中所支付的律师费、差旅费、诉讼费、保全费、鉴定费、评估费等）。</w:t>
      </w:r>
    </w:p>
    <w:p>
      <w:pPr>
        <w:keepNext w:val="0"/>
        <w:keepLines w:val="0"/>
        <w:pageBreakBefore w:val="0"/>
        <w:widowControl w:val="0"/>
        <w:shd w:val="clear"/>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8.乙方保证所交付的货物的所有权完全属于乙方且无任何抵押、查封等产权瑕疵。若侵犯,由乙方赔偿甲方因此遭受的损失（包括但不限于应对及追偿过程中所支付的律师费、差旅费、诉讼费、保全费、鉴定费、评估费等）。</w:t>
      </w:r>
    </w:p>
    <w:p>
      <w:pPr>
        <w:keepNext w:val="0"/>
        <w:keepLines w:val="0"/>
        <w:pageBreakBefore w:val="0"/>
        <w:widowControl w:val="0"/>
        <w:shd w:val="clear"/>
        <w:kinsoku/>
        <w:wordWrap/>
        <w:overflowPunct/>
        <w:topLinePunct w:val="0"/>
        <w:autoSpaceDE/>
        <w:autoSpaceDN/>
        <w:bidi w:val="0"/>
        <w:adjustRightInd/>
        <w:snapToGrid/>
        <w:spacing w:line="500" w:lineRule="exact"/>
        <w:jc w:val="left"/>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第十条：</w:t>
      </w:r>
      <w:r>
        <w:rPr>
          <w:rFonts w:hint="eastAsia" w:ascii="宋体" w:hAnsi="宋体" w:eastAsia="宋体" w:cs="宋体"/>
          <w:b/>
          <w:bCs/>
          <w:color w:val="auto"/>
          <w:sz w:val="24"/>
          <w:highlight w:val="none"/>
          <w:lang w:val="zh-CN"/>
        </w:rPr>
        <w:t>不可抗力事件处理</w:t>
      </w:r>
    </w:p>
    <w:p>
      <w:pPr>
        <w:keepNext w:val="0"/>
        <w:keepLines w:val="0"/>
        <w:pageBreakBefore w:val="0"/>
        <w:widowControl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1.在合同有效期内，任何一方因不可抗力事件导致不能履行合同，则合同履行期可延长，其延长期与不可抗力影响期相同。</w:t>
      </w:r>
    </w:p>
    <w:p>
      <w:pPr>
        <w:keepNext w:val="0"/>
        <w:keepLines w:val="0"/>
        <w:pageBreakBefore w:val="0"/>
        <w:widowControl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2.不可抗力事件发生后，应立即通知对方，并寄送有关权威机构出具的证明。</w:t>
      </w:r>
    </w:p>
    <w:p>
      <w:pPr>
        <w:keepNext w:val="0"/>
        <w:keepLines w:val="0"/>
        <w:pageBreakBefore w:val="0"/>
        <w:widowControl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3.不可抗力事件延续120天以上，双方应通过友好协商，确定是否继续履行合同。</w:t>
      </w:r>
    </w:p>
    <w:p>
      <w:pPr>
        <w:keepNext w:val="0"/>
        <w:keepLines w:val="0"/>
        <w:pageBreakBefore w:val="0"/>
        <w:widowControl w:val="0"/>
        <w:shd w:val="clear"/>
        <w:kinsoku/>
        <w:wordWrap/>
        <w:overflowPunct/>
        <w:topLinePunct w:val="0"/>
        <w:autoSpaceDE/>
        <w:autoSpaceDN/>
        <w:bidi w:val="0"/>
        <w:adjustRightInd/>
        <w:snapToGrid/>
        <w:spacing w:line="500" w:lineRule="exact"/>
        <w:jc w:val="left"/>
        <w:textAlignment w:val="auto"/>
        <w:outlineLvl w:val="0"/>
        <w:rPr>
          <w:rFonts w:hint="eastAsia" w:ascii="宋体" w:hAnsi="宋体" w:eastAsia="宋体" w:cs="宋体"/>
          <w:b/>
          <w:bCs/>
          <w:color w:val="auto"/>
          <w:sz w:val="24"/>
          <w:highlight w:val="none"/>
          <w:lang w:val="zh-CN"/>
        </w:rPr>
      </w:pPr>
      <w:r>
        <w:rPr>
          <w:rFonts w:hint="eastAsia" w:ascii="宋体" w:hAnsi="宋体" w:eastAsia="宋体" w:cs="宋体"/>
          <w:b/>
          <w:bCs/>
          <w:color w:val="auto"/>
          <w:sz w:val="24"/>
          <w:highlight w:val="none"/>
        </w:rPr>
        <w:t>第十一条：</w:t>
      </w:r>
      <w:r>
        <w:rPr>
          <w:rFonts w:hint="eastAsia" w:ascii="宋体" w:hAnsi="宋体" w:eastAsia="宋体" w:cs="宋体"/>
          <w:b/>
          <w:bCs/>
          <w:color w:val="auto"/>
          <w:sz w:val="24"/>
          <w:highlight w:val="none"/>
          <w:lang w:val="zh-CN"/>
        </w:rPr>
        <w:t>解决争议的方法</w:t>
      </w:r>
    </w:p>
    <w:p>
      <w:pPr>
        <w:keepNext w:val="0"/>
        <w:keepLines w:val="0"/>
        <w:pageBreakBefore w:val="0"/>
        <w:widowControl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如双方在履行合同时发生纠纷，应协商解决；协商不成时，可依法向甲方所在地人民法院提起诉讼。 </w:t>
      </w:r>
    </w:p>
    <w:p>
      <w:pPr>
        <w:keepNext w:val="0"/>
        <w:keepLines w:val="0"/>
        <w:pageBreakBefore w:val="0"/>
        <w:widowControl w:val="0"/>
        <w:shd w:val="clear"/>
        <w:kinsoku/>
        <w:wordWrap/>
        <w:overflowPunct/>
        <w:topLinePunct w:val="0"/>
        <w:autoSpaceDE/>
        <w:autoSpaceDN/>
        <w:bidi w:val="0"/>
        <w:adjustRightInd/>
        <w:snapToGrid/>
        <w:spacing w:line="500" w:lineRule="exact"/>
        <w:jc w:val="left"/>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第十二条：</w:t>
      </w:r>
      <w:r>
        <w:rPr>
          <w:rFonts w:hint="eastAsia" w:ascii="宋体" w:hAnsi="宋体" w:eastAsia="宋体" w:cs="宋体"/>
          <w:b/>
          <w:bCs/>
          <w:color w:val="auto"/>
          <w:sz w:val="24"/>
          <w:highlight w:val="none"/>
          <w:lang w:val="zh-CN"/>
        </w:rPr>
        <w:t>合同生效及其它</w:t>
      </w:r>
      <w:r>
        <w:rPr>
          <w:rFonts w:hint="eastAsia" w:ascii="宋体" w:hAnsi="宋体" w:eastAsia="宋体" w:cs="宋体"/>
          <w:b/>
          <w:bCs/>
          <w:color w:val="auto"/>
          <w:sz w:val="24"/>
          <w:highlight w:val="none"/>
        </w:rPr>
        <w:tab/>
      </w:r>
    </w:p>
    <w:p>
      <w:pPr>
        <w:keepNext w:val="0"/>
        <w:keepLines w:val="0"/>
        <w:pageBreakBefore w:val="0"/>
        <w:widowControl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1.合同经双方法定代表人或授权代表签字并加盖单位公章后生效。</w:t>
      </w:r>
    </w:p>
    <w:p>
      <w:pPr>
        <w:keepNext w:val="0"/>
        <w:keepLines w:val="0"/>
        <w:pageBreakBefore w:val="0"/>
        <w:widowControl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2.本合同未尽事宜，遵照《中华人民共和国民法典》有关条文执行。</w:t>
      </w:r>
    </w:p>
    <w:p>
      <w:pPr>
        <w:keepNext w:val="0"/>
        <w:keepLines w:val="0"/>
        <w:pageBreakBefore w:val="0"/>
        <w:widowControl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3.本合同正本一式陆份（采购人贰份、供应商贰份、采购代理机构及地方采购主管部门各执一份），具有同等法律效力；</w:t>
      </w:r>
    </w:p>
    <w:p>
      <w:pPr>
        <w:keepNext w:val="0"/>
        <w:keepLines w:val="0"/>
        <w:pageBreakBefore w:val="0"/>
        <w:widowControl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4.本项目未尽事宜以招标文件、投标文件及澄清文件等为准，本合同中如有未尽事宜，由双方协商另行解决。</w:t>
      </w:r>
    </w:p>
    <w:p>
      <w:pPr>
        <w:keepNext w:val="0"/>
        <w:keepLines w:val="0"/>
        <w:pageBreakBefore w:val="0"/>
        <w:widowControl w:val="0"/>
        <w:shd w:val="clea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5.合同附件。</w:t>
      </w:r>
    </w:p>
    <w:p>
      <w:pPr>
        <w:keepNext w:val="0"/>
        <w:keepLines w:val="0"/>
        <w:pageBreakBefore w:val="0"/>
        <w:widowControl w:val="0"/>
        <w:shd w:val="clear"/>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highlight w:val="none"/>
        </w:rPr>
      </w:pPr>
    </w:p>
    <w:p>
      <w:pPr>
        <w:pStyle w:val="9"/>
        <w:rPr>
          <w:rFonts w:hint="eastAsia"/>
          <w:color w:val="auto"/>
        </w:rPr>
      </w:pPr>
    </w:p>
    <w:p>
      <w:pPr>
        <w:keepNext w:val="0"/>
        <w:keepLines w:val="0"/>
        <w:pageBreakBefore w:val="0"/>
        <w:widowControl w:val="0"/>
        <w:shd w:val="clear"/>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法定代表人（签章）：　                法定代表人（签章）：</w:t>
      </w:r>
    </w:p>
    <w:p>
      <w:pPr>
        <w:keepNext w:val="0"/>
        <w:keepLines w:val="0"/>
        <w:pageBreakBefore w:val="0"/>
        <w:widowControl w:val="0"/>
        <w:shd w:val="clear"/>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委托代理人（签章）：　　              委托代理人（签章）：</w:t>
      </w:r>
    </w:p>
    <w:p>
      <w:pPr>
        <w:keepNext w:val="0"/>
        <w:keepLines w:val="0"/>
        <w:pageBreakBefore w:val="0"/>
        <w:widowControl w:val="0"/>
        <w:shd w:val="clear"/>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经办人（签章）：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经办人（签章）：</w:t>
      </w:r>
    </w:p>
    <w:p>
      <w:pPr>
        <w:keepNext w:val="0"/>
        <w:keepLines w:val="0"/>
        <w:pageBreakBefore w:val="0"/>
        <w:widowControl w:val="0"/>
        <w:shd w:val="clear"/>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电    话：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电    话：</w:t>
      </w:r>
    </w:p>
    <w:p>
      <w:pPr>
        <w:keepNext w:val="0"/>
        <w:keepLines w:val="0"/>
        <w:pageBreakBefore w:val="0"/>
        <w:widowControl w:val="0"/>
        <w:shd w:val="clear"/>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传    真：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 xml:space="preserve"> 传    真：</w:t>
      </w:r>
    </w:p>
    <w:p>
      <w:pPr>
        <w:keepNext w:val="0"/>
        <w:keepLines w:val="0"/>
        <w:pageBreakBefore w:val="0"/>
        <w:widowControl w:val="0"/>
        <w:shd w:val="clear"/>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开户银行：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 xml:space="preserve"> 开户银行（必填）： </w:t>
      </w:r>
    </w:p>
    <w:p>
      <w:pPr>
        <w:keepNext w:val="0"/>
        <w:keepLines w:val="0"/>
        <w:pageBreakBefore w:val="0"/>
        <w:widowControl w:val="0"/>
        <w:shd w:val="clear"/>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账    号：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 xml:space="preserve"> 账    号（必填）：</w:t>
      </w:r>
    </w:p>
    <w:p>
      <w:pPr>
        <w:keepNext w:val="0"/>
        <w:keepLines w:val="0"/>
        <w:pageBreakBefore w:val="0"/>
        <w:widowControl w:val="0"/>
        <w:shd w:val="clear"/>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    期：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 xml:space="preserve"> 日    期：</w:t>
      </w:r>
    </w:p>
    <w:p>
      <w:pPr>
        <w:keepNext w:val="0"/>
        <w:keepLines w:val="0"/>
        <w:pageBreakBefore w:val="0"/>
        <w:shd w:val="clear"/>
        <w:kinsoku/>
        <w:wordWrap/>
        <w:overflowPunct/>
        <w:topLinePunct w:val="0"/>
        <w:autoSpaceDE/>
        <w:autoSpaceDN/>
        <w:bidi w:val="0"/>
        <w:spacing w:line="360" w:lineRule="auto"/>
        <w:jc w:val="left"/>
        <w:textAlignment w:val="auto"/>
        <w:rPr>
          <w:rFonts w:hint="eastAsia" w:ascii="宋体" w:hAnsi="宋体" w:eastAsia="宋体" w:cs="宋体"/>
          <w:color w:val="auto"/>
          <w:sz w:val="24"/>
          <w:highlight w:val="none"/>
        </w:rPr>
      </w:pPr>
    </w:p>
    <w:p>
      <w:pPr>
        <w:keepNext w:val="0"/>
        <w:keepLines w:val="0"/>
        <w:pageBreakBefore w:val="0"/>
        <w:shd w:val="clear"/>
        <w:kinsoku/>
        <w:wordWrap/>
        <w:overflowPunct/>
        <w:topLinePunct w:val="0"/>
        <w:autoSpaceDE/>
        <w:autoSpaceDN/>
        <w:bidi w:val="0"/>
        <w:spacing w:line="360" w:lineRule="auto"/>
        <w:jc w:val="left"/>
        <w:textAlignment w:val="auto"/>
        <w:rPr>
          <w:rFonts w:hint="eastAsia" w:ascii="宋体" w:hAnsi="宋体" w:eastAsia="宋体" w:cs="宋体"/>
          <w:color w:val="auto"/>
          <w:sz w:val="24"/>
          <w:highlight w:val="none"/>
        </w:rPr>
      </w:pPr>
    </w:p>
    <w:p>
      <w:pPr>
        <w:keepNext w:val="0"/>
        <w:keepLines w:val="0"/>
        <w:pageBreakBefore w:val="0"/>
        <w:shd w:val="clear"/>
        <w:kinsoku/>
        <w:wordWrap/>
        <w:overflowPunct/>
        <w:topLinePunct w:val="0"/>
        <w:autoSpaceDE/>
        <w:autoSpaceDN/>
        <w:bidi w:val="0"/>
        <w:spacing w:line="360" w:lineRule="auto"/>
        <w:jc w:val="left"/>
        <w:textAlignment w:val="auto"/>
        <w:rPr>
          <w:rFonts w:hint="eastAsia" w:ascii="宋体" w:hAnsi="宋体" w:eastAsia="宋体" w:cs="宋体"/>
          <w:color w:val="auto"/>
          <w:sz w:val="24"/>
          <w:highlight w:val="none"/>
        </w:rPr>
      </w:pPr>
    </w:p>
    <w:p>
      <w:pPr>
        <w:keepNext w:val="0"/>
        <w:keepLines w:val="0"/>
        <w:pageBreakBefore w:val="0"/>
        <w:shd w:val="clear"/>
        <w:kinsoku/>
        <w:wordWrap/>
        <w:overflowPunct/>
        <w:topLinePunct w:val="0"/>
        <w:autoSpaceDE/>
        <w:autoSpaceDN/>
        <w:bidi w:val="0"/>
        <w:spacing w:line="360" w:lineRule="auto"/>
        <w:jc w:val="left"/>
        <w:textAlignment w:val="auto"/>
        <w:rPr>
          <w:rFonts w:hint="eastAsia" w:ascii="宋体" w:hAnsi="宋体" w:eastAsia="宋体" w:cs="宋体"/>
          <w:color w:val="auto"/>
          <w:sz w:val="24"/>
          <w:highlight w:val="none"/>
        </w:rPr>
      </w:pPr>
    </w:p>
    <w:p>
      <w:pPr>
        <w:keepNext w:val="0"/>
        <w:keepLines w:val="0"/>
        <w:pageBreakBefore w:val="0"/>
        <w:shd w:val="clear"/>
        <w:kinsoku/>
        <w:wordWrap/>
        <w:overflowPunct/>
        <w:topLinePunct w:val="0"/>
        <w:autoSpaceDE/>
        <w:autoSpaceDN/>
        <w:bidi w:val="0"/>
        <w:spacing w:line="360" w:lineRule="auto"/>
        <w:jc w:val="left"/>
        <w:textAlignment w:val="auto"/>
        <w:rPr>
          <w:rFonts w:hint="eastAsia" w:ascii="宋体" w:hAnsi="宋体" w:eastAsia="宋体" w:cs="宋体"/>
          <w:color w:val="auto"/>
          <w:sz w:val="24"/>
          <w:highlight w:val="none"/>
        </w:rPr>
      </w:pPr>
    </w:p>
    <w:p>
      <w:pPr>
        <w:keepNext w:val="0"/>
        <w:keepLines w:val="0"/>
        <w:pageBreakBefore w:val="0"/>
        <w:shd w:val="clear"/>
        <w:kinsoku/>
        <w:wordWrap/>
        <w:overflowPunct/>
        <w:topLinePunct w:val="0"/>
        <w:autoSpaceDE/>
        <w:autoSpaceDN/>
        <w:bidi w:val="0"/>
        <w:spacing w:line="360" w:lineRule="auto"/>
        <w:jc w:val="left"/>
        <w:textAlignment w:val="auto"/>
        <w:rPr>
          <w:rFonts w:hint="eastAsia" w:ascii="宋体" w:hAnsi="宋体" w:eastAsia="宋体" w:cs="宋体"/>
          <w:color w:val="auto"/>
          <w:sz w:val="24"/>
          <w:highlight w:val="none"/>
        </w:rPr>
      </w:pPr>
    </w:p>
    <w:p>
      <w:pPr>
        <w:keepNext w:val="0"/>
        <w:keepLines w:val="0"/>
        <w:pageBreakBefore w:val="0"/>
        <w:shd w:val="clear"/>
        <w:kinsoku/>
        <w:wordWrap/>
        <w:overflowPunct/>
        <w:topLinePunct w:val="0"/>
        <w:autoSpaceDE/>
        <w:autoSpaceDN/>
        <w:bidi w:val="0"/>
        <w:spacing w:line="360" w:lineRule="auto"/>
        <w:jc w:val="left"/>
        <w:textAlignment w:val="auto"/>
        <w:rPr>
          <w:rFonts w:hint="eastAsia" w:ascii="宋体" w:hAnsi="宋体" w:eastAsia="宋体" w:cs="宋体"/>
          <w:color w:val="auto"/>
          <w:sz w:val="24"/>
          <w:highlight w:val="none"/>
        </w:rPr>
      </w:pPr>
    </w:p>
    <w:p>
      <w:pPr>
        <w:keepNext w:val="0"/>
        <w:keepLines w:val="0"/>
        <w:pageBreakBefore w:val="0"/>
        <w:shd w:val="clear"/>
        <w:kinsoku/>
        <w:wordWrap/>
        <w:overflowPunct/>
        <w:topLinePunct w:val="0"/>
        <w:autoSpaceDE/>
        <w:autoSpaceDN/>
        <w:bidi w:val="0"/>
        <w:spacing w:line="360" w:lineRule="auto"/>
        <w:jc w:val="left"/>
        <w:textAlignment w:val="auto"/>
        <w:rPr>
          <w:rFonts w:hint="eastAsia" w:ascii="宋体" w:hAnsi="宋体" w:eastAsia="宋体" w:cs="宋体"/>
          <w:color w:val="auto"/>
          <w:sz w:val="24"/>
          <w:highlight w:val="none"/>
        </w:rPr>
      </w:pPr>
    </w:p>
    <w:p>
      <w:pPr>
        <w:keepNext w:val="0"/>
        <w:keepLines w:val="0"/>
        <w:pageBreakBefore w:val="0"/>
        <w:shd w:val="clear"/>
        <w:kinsoku/>
        <w:wordWrap/>
        <w:overflowPunct/>
        <w:topLinePunct w:val="0"/>
        <w:autoSpaceDE/>
        <w:autoSpaceDN/>
        <w:bidi w:val="0"/>
        <w:spacing w:line="360" w:lineRule="auto"/>
        <w:jc w:val="left"/>
        <w:textAlignment w:val="auto"/>
        <w:rPr>
          <w:rFonts w:hint="eastAsia" w:ascii="宋体" w:hAnsi="宋体" w:eastAsia="宋体" w:cs="宋体"/>
          <w:color w:val="auto"/>
          <w:sz w:val="24"/>
          <w:highlight w:val="none"/>
        </w:rPr>
      </w:pPr>
    </w:p>
    <w:p>
      <w:pPr>
        <w:keepNext w:val="0"/>
        <w:keepLines w:val="0"/>
        <w:pageBreakBefore w:val="0"/>
        <w:shd w:val="clear"/>
        <w:kinsoku/>
        <w:wordWrap/>
        <w:overflowPunct/>
        <w:topLinePunct w:val="0"/>
        <w:autoSpaceDE/>
        <w:autoSpaceDN/>
        <w:bidi w:val="0"/>
        <w:spacing w:line="360" w:lineRule="auto"/>
        <w:jc w:val="left"/>
        <w:textAlignment w:val="auto"/>
        <w:rPr>
          <w:rFonts w:hint="eastAsia" w:ascii="宋体" w:hAnsi="宋体" w:eastAsia="宋体" w:cs="宋体"/>
          <w:color w:val="auto"/>
          <w:sz w:val="24"/>
          <w:highlight w:val="none"/>
        </w:rPr>
      </w:pPr>
    </w:p>
    <w:p>
      <w:pPr>
        <w:keepNext w:val="0"/>
        <w:keepLines w:val="0"/>
        <w:pageBreakBefore w:val="0"/>
        <w:shd w:val="clear"/>
        <w:kinsoku/>
        <w:wordWrap/>
        <w:overflowPunct/>
        <w:topLinePunct w:val="0"/>
        <w:autoSpaceDE/>
        <w:autoSpaceDN/>
        <w:bidi w:val="0"/>
        <w:spacing w:line="360" w:lineRule="auto"/>
        <w:jc w:val="left"/>
        <w:textAlignment w:val="auto"/>
        <w:rPr>
          <w:rFonts w:hint="eastAsia" w:ascii="宋体" w:hAnsi="宋体" w:eastAsia="宋体" w:cs="宋体"/>
          <w:color w:val="auto"/>
          <w:sz w:val="24"/>
          <w:highlight w:val="none"/>
        </w:rPr>
      </w:pPr>
    </w:p>
    <w:p>
      <w:pPr>
        <w:keepNext w:val="0"/>
        <w:keepLines w:val="0"/>
        <w:pageBreakBefore w:val="0"/>
        <w:shd w:val="clear"/>
        <w:kinsoku/>
        <w:wordWrap/>
        <w:overflowPunct/>
        <w:topLinePunct w:val="0"/>
        <w:autoSpaceDE/>
        <w:autoSpaceDN/>
        <w:bidi w:val="0"/>
        <w:spacing w:line="360" w:lineRule="auto"/>
        <w:jc w:val="left"/>
        <w:textAlignment w:val="auto"/>
        <w:rPr>
          <w:rFonts w:hint="eastAsia" w:ascii="宋体" w:hAnsi="宋体" w:eastAsia="宋体" w:cs="宋体"/>
          <w:color w:val="auto"/>
          <w:sz w:val="24"/>
          <w:highlight w:val="none"/>
        </w:rPr>
      </w:pPr>
    </w:p>
    <w:p>
      <w:pPr>
        <w:keepNext w:val="0"/>
        <w:keepLines w:val="0"/>
        <w:pageBreakBefore w:val="0"/>
        <w:shd w:val="clear"/>
        <w:kinsoku/>
        <w:wordWrap/>
        <w:overflowPunct/>
        <w:topLinePunct w:val="0"/>
        <w:autoSpaceDE/>
        <w:autoSpaceDN/>
        <w:bidi w:val="0"/>
        <w:spacing w:line="360" w:lineRule="auto"/>
        <w:jc w:val="left"/>
        <w:textAlignment w:val="auto"/>
        <w:rPr>
          <w:rFonts w:hint="eastAsia" w:ascii="宋体" w:hAnsi="宋体" w:eastAsia="宋体" w:cs="宋体"/>
          <w:color w:val="auto"/>
          <w:sz w:val="24"/>
          <w:highlight w:val="none"/>
        </w:rPr>
      </w:pPr>
    </w:p>
    <w:p>
      <w:pPr>
        <w:shd w:val="clear" w:color="auto"/>
        <w:spacing w:line="360" w:lineRule="auto"/>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第六章 投标文件格式附件</w:t>
      </w:r>
    </w:p>
    <w:p>
      <w:pPr>
        <w:shd w:val="clear" w:color="auto"/>
        <w:rPr>
          <w:rFonts w:hint="eastAsia" w:ascii="宋体" w:hAnsi="宋体" w:eastAsia="宋体" w:cs="宋体"/>
          <w:b/>
          <w:bCs/>
          <w:color w:val="auto"/>
          <w:kern w:val="0"/>
          <w:sz w:val="28"/>
          <w:szCs w:val="28"/>
          <w:highlight w:val="none"/>
        </w:rPr>
      </w:pPr>
      <w:r>
        <w:rPr>
          <w:rFonts w:hint="eastAsia" w:ascii="宋体" w:hAnsi="宋体" w:eastAsia="宋体" w:cs="宋体"/>
          <w:b/>
          <w:bCs/>
          <w:color w:val="auto"/>
          <w:sz w:val="28"/>
          <w:szCs w:val="28"/>
          <w:highlight w:val="none"/>
        </w:rPr>
        <w:t>附件1　</w:t>
      </w:r>
      <w:r>
        <w:rPr>
          <w:rFonts w:hint="eastAsia" w:ascii="宋体" w:hAnsi="宋体" w:eastAsia="宋体" w:cs="宋体"/>
          <w:color w:val="auto"/>
          <w:sz w:val="30"/>
          <w:szCs w:val="30"/>
          <w:highlight w:val="none"/>
        </w:rPr>
        <w:t xml:space="preserve">　　                                       </w:t>
      </w:r>
      <w:r>
        <w:rPr>
          <w:rFonts w:hint="eastAsia" w:ascii="宋体" w:hAnsi="宋体" w:eastAsia="宋体" w:cs="宋体"/>
          <w:color w:val="auto"/>
          <w:sz w:val="30"/>
          <w:szCs w:val="30"/>
          <w:highlight w:val="none"/>
          <w:u w:val="single"/>
        </w:rPr>
        <w:t xml:space="preserve">   </w:t>
      </w:r>
      <w:r>
        <w:rPr>
          <w:rFonts w:hint="eastAsia" w:ascii="宋体" w:hAnsi="宋体" w:eastAsia="宋体" w:cs="宋体"/>
          <w:color w:val="auto"/>
          <w:sz w:val="24"/>
          <w:szCs w:val="24"/>
          <w:highlight w:val="none"/>
        </w:rPr>
        <w:t>本</w:t>
      </w:r>
    </w:p>
    <w:p>
      <w:pPr>
        <w:shd w:val="clear" w:color="auto"/>
        <w:spacing w:line="360" w:lineRule="auto"/>
        <w:rPr>
          <w:rFonts w:hint="eastAsia" w:ascii="宋体" w:hAnsi="宋体" w:eastAsia="宋体" w:cs="宋体"/>
          <w:b/>
          <w:bCs/>
          <w:color w:val="auto"/>
          <w:sz w:val="30"/>
          <w:szCs w:val="30"/>
          <w:highlight w:val="none"/>
        </w:rPr>
      </w:pPr>
    </w:p>
    <w:p>
      <w:pPr>
        <w:shd w:val="clear" w:color="auto"/>
        <w:spacing w:line="360" w:lineRule="auto"/>
        <w:jc w:val="center"/>
        <w:rPr>
          <w:rFonts w:hint="eastAsia" w:ascii="宋体" w:hAnsi="宋体" w:eastAsia="宋体" w:cs="宋体"/>
          <w:color w:val="auto"/>
          <w:spacing w:val="40"/>
          <w:sz w:val="52"/>
          <w:szCs w:val="52"/>
          <w:highlight w:val="none"/>
        </w:rPr>
      </w:pPr>
      <w:r>
        <w:rPr>
          <w:rFonts w:hint="eastAsia" w:ascii="宋体" w:hAnsi="宋体" w:eastAsia="宋体" w:cs="宋体"/>
          <w:color w:val="auto"/>
          <w:spacing w:val="40"/>
          <w:sz w:val="52"/>
          <w:szCs w:val="52"/>
          <w:highlight w:val="none"/>
        </w:rPr>
        <w:t>项目名称</w:t>
      </w:r>
    </w:p>
    <w:p>
      <w:pPr>
        <w:shd w:val="clear" w:color="auto"/>
        <w:spacing w:line="360" w:lineRule="auto"/>
        <w:jc w:val="center"/>
        <w:rPr>
          <w:rFonts w:hint="eastAsia" w:ascii="宋体" w:hAnsi="宋体" w:eastAsia="宋体" w:cs="宋体"/>
          <w:color w:val="auto"/>
          <w:sz w:val="36"/>
          <w:szCs w:val="36"/>
          <w:highlight w:val="none"/>
          <w:lang w:eastAsia="zh-CN"/>
        </w:rPr>
      </w:pPr>
      <w:r>
        <w:rPr>
          <w:rFonts w:hint="eastAsia" w:ascii="宋体" w:hAnsi="宋体" w:eastAsia="宋体" w:cs="宋体"/>
          <w:color w:val="auto"/>
          <w:sz w:val="36"/>
          <w:szCs w:val="36"/>
          <w:highlight w:val="none"/>
        </w:rPr>
        <w:t>项目编号：</w:t>
      </w:r>
    </w:p>
    <w:p>
      <w:pPr>
        <w:shd w:val="clear" w:color="auto"/>
        <w:autoSpaceDE w:val="0"/>
        <w:autoSpaceDN w:val="0"/>
        <w:adjustRightInd w:val="0"/>
        <w:spacing w:line="360" w:lineRule="auto"/>
        <w:jc w:val="center"/>
        <w:rPr>
          <w:rFonts w:hint="eastAsia" w:ascii="宋体" w:hAnsi="宋体" w:eastAsia="宋体" w:cs="宋体"/>
          <w:color w:val="auto"/>
          <w:sz w:val="84"/>
          <w:szCs w:val="84"/>
          <w:highlight w:val="none"/>
          <w:lang w:val="zh-CN"/>
        </w:rPr>
      </w:pPr>
    </w:p>
    <w:p>
      <w:pPr>
        <w:shd w:val="clear" w:color="auto"/>
        <w:autoSpaceDE w:val="0"/>
        <w:autoSpaceDN w:val="0"/>
        <w:adjustRightInd w:val="0"/>
        <w:spacing w:line="360" w:lineRule="auto"/>
        <w:jc w:val="center"/>
        <w:rPr>
          <w:rFonts w:hint="eastAsia" w:ascii="宋体" w:hAnsi="宋体" w:eastAsia="宋体" w:cs="宋体"/>
          <w:color w:val="auto"/>
          <w:sz w:val="84"/>
          <w:szCs w:val="84"/>
          <w:highlight w:val="none"/>
          <w:lang w:val="zh-CN"/>
        </w:rPr>
      </w:pPr>
      <w:r>
        <w:rPr>
          <w:rFonts w:hint="eastAsia" w:ascii="宋体" w:hAnsi="宋体" w:eastAsia="宋体" w:cs="宋体"/>
          <w:color w:val="auto"/>
          <w:sz w:val="84"/>
          <w:szCs w:val="84"/>
          <w:highlight w:val="none"/>
          <w:lang w:val="zh-CN"/>
        </w:rPr>
        <w:t>投</w:t>
      </w:r>
    </w:p>
    <w:p>
      <w:pPr>
        <w:shd w:val="clear" w:color="auto"/>
        <w:autoSpaceDE w:val="0"/>
        <w:autoSpaceDN w:val="0"/>
        <w:adjustRightInd w:val="0"/>
        <w:spacing w:line="360" w:lineRule="auto"/>
        <w:jc w:val="center"/>
        <w:rPr>
          <w:rFonts w:hint="eastAsia" w:ascii="宋体" w:hAnsi="宋体" w:eastAsia="宋体" w:cs="宋体"/>
          <w:color w:val="auto"/>
          <w:sz w:val="84"/>
          <w:szCs w:val="84"/>
          <w:highlight w:val="none"/>
          <w:lang w:val="zh-CN"/>
        </w:rPr>
      </w:pPr>
      <w:r>
        <w:rPr>
          <w:rFonts w:hint="eastAsia" w:ascii="宋体" w:hAnsi="宋体" w:eastAsia="宋体" w:cs="宋体"/>
          <w:color w:val="auto"/>
          <w:sz w:val="84"/>
          <w:szCs w:val="84"/>
          <w:highlight w:val="none"/>
          <w:lang w:val="zh-CN"/>
        </w:rPr>
        <w:t>标</w:t>
      </w:r>
    </w:p>
    <w:p>
      <w:pPr>
        <w:shd w:val="clear" w:color="auto"/>
        <w:autoSpaceDE w:val="0"/>
        <w:autoSpaceDN w:val="0"/>
        <w:adjustRightInd w:val="0"/>
        <w:spacing w:line="360" w:lineRule="auto"/>
        <w:jc w:val="center"/>
        <w:rPr>
          <w:rFonts w:hint="eastAsia" w:ascii="宋体" w:hAnsi="宋体" w:eastAsia="宋体" w:cs="宋体"/>
          <w:color w:val="auto"/>
          <w:sz w:val="84"/>
          <w:szCs w:val="84"/>
          <w:highlight w:val="none"/>
        </w:rPr>
      </w:pPr>
      <w:r>
        <w:rPr>
          <w:rFonts w:hint="eastAsia" w:ascii="宋体" w:hAnsi="宋体" w:eastAsia="宋体" w:cs="宋体"/>
          <w:color w:val="auto"/>
          <w:sz w:val="84"/>
          <w:szCs w:val="84"/>
          <w:highlight w:val="none"/>
          <w:lang w:val="zh-CN"/>
        </w:rPr>
        <w:t>文</w:t>
      </w:r>
    </w:p>
    <w:p>
      <w:pPr>
        <w:shd w:val="clear" w:color="auto"/>
        <w:autoSpaceDE w:val="0"/>
        <w:autoSpaceDN w:val="0"/>
        <w:adjustRightInd w:val="0"/>
        <w:spacing w:line="360" w:lineRule="auto"/>
        <w:jc w:val="center"/>
        <w:rPr>
          <w:rFonts w:hint="eastAsia" w:ascii="宋体" w:hAnsi="宋体" w:eastAsia="宋体" w:cs="宋体"/>
          <w:color w:val="auto"/>
          <w:sz w:val="84"/>
          <w:szCs w:val="84"/>
          <w:highlight w:val="none"/>
          <w:lang w:val="zh-CN"/>
        </w:rPr>
      </w:pPr>
      <w:r>
        <w:rPr>
          <w:rFonts w:hint="eastAsia" w:ascii="宋体" w:hAnsi="宋体" w:eastAsia="宋体" w:cs="宋体"/>
          <w:color w:val="auto"/>
          <w:sz w:val="84"/>
          <w:szCs w:val="84"/>
          <w:highlight w:val="none"/>
          <w:lang w:val="zh-CN"/>
        </w:rPr>
        <w:t>件</w:t>
      </w:r>
    </w:p>
    <w:p>
      <w:pPr>
        <w:shd w:val="clear" w:color="auto"/>
        <w:autoSpaceDE w:val="0"/>
        <w:autoSpaceDN w:val="0"/>
        <w:adjustRightInd w:val="0"/>
        <w:spacing w:line="360" w:lineRule="auto"/>
        <w:rPr>
          <w:rFonts w:hint="eastAsia" w:ascii="宋体" w:hAnsi="宋体" w:eastAsia="宋体" w:cs="宋体"/>
          <w:color w:val="auto"/>
          <w:sz w:val="36"/>
          <w:szCs w:val="36"/>
          <w:highlight w:val="none"/>
        </w:rPr>
      </w:pPr>
    </w:p>
    <w:p>
      <w:pPr>
        <w:shd w:val="clear" w:color="auto"/>
        <w:autoSpaceDE w:val="0"/>
        <w:autoSpaceDN w:val="0"/>
        <w:adjustRightInd w:val="0"/>
        <w:spacing w:line="360" w:lineRule="auto"/>
        <w:jc w:val="center"/>
        <w:rPr>
          <w:rFonts w:hint="eastAsia" w:ascii="宋体" w:hAnsi="宋体" w:eastAsia="宋体" w:cs="宋体"/>
          <w:b/>
          <w:bCs/>
          <w:color w:val="auto"/>
          <w:spacing w:val="40"/>
          <w:sz w:val="36"/>
          <w:szCs w:val="36"/>
          <w:highlight w:val="none"/>
        </w:rPr>
      </w:pPr>
      <w:r>
        <w:rPr>
          <w:rFonts w:hint="eastAsia" w:ascii="宋体" w:hAnsi="宋体" w:eastAsia="宋体" w:cs="宋体"/>
          <w:color w:val="auto"/>
          <w:sz w:val="36"/>
          <w:szCs w:val="36"/>
          <w:highlight w:val="none"/>
          <w:lang w:val="zh-CN"/>
        </w:rPr>
        <w:t>（资格</w:t>
      </w:r>
      <w:r>
        <w:rPr>
          <w:rFonts w:hint="eastAsia" w:ascii="宋体" w:hAnsi="宋体" w:eastAsia="宋体" w:cs="宋体"/>
          <w:color w:val="auto"/>
          <w:sz w:val="36"/>
          <w:szCs w:val="36"/>
          <w:highlight w:val="none"/>
        </w:rPr>
        <w:t>证明</w:t>
      </w:r>
      <w:r>
        <w:rPr>
          <w:rFonts w:hint="eastAsia" w:ascii="宋体" w:hAnsi="宋体" w:eastAsia="宋体" w:cs="宋体"/>
          <w:color w:val="auto"/>
          <w:sz w:val="36"/>
          <w:szCs w:val="36"/>
          <w:highlight w:val="none"/>
          <w:lang w:val="zh-CN"/>
        </w:rPr>
        <w:t>文件</w:t>
      </w:r>
      <w:r>
        <w:rPr>
          <w:rFonts w:hint="eastAsia" w:ascii="宋体" w:hAnsi="宋体" w:eastAsia="宋体" w:cs="宋体"/>
          <w:color w:val="auto"/>
          <w:spacing w:val="40"/>
          <w:sz w:val="36"/>
          <w:szCs w:val="36"/>
          <w:highlight w:val="none"/>
        </w:rPr>
        <w:t>）</w:t>
      </w:r>
    </w:p>
    <w:p>
      <w:pPr>
        <w:shd w:val="clear" w:color="auto"/>
        <w:autoSpaceDE w:val="0"/>
        <w:autoSpaceDN w:val="0"/>
        <w:adjustRightInd w:val="0"/>
        <w:spacing w:line="360" w:lineRule="auto"/>
        <w:rPr>
          <w:rFonts w:hint="eastAsia" w:ascii="宋体" w:hAnsi="宋体" w:eastAsia="宋体" w:cs="宋体"/>
          <w:color w:val="auto"/>
          <w:sz w:val="36"/>
          <w:szCs w:val="36"/>
          <w:highlight w:val="none"/>
        </w:rPr>
      </w:pPr>
    </w:p>
    <w:p>
      <w:pPr>
        <w:shd w:val="clear" w:color="auto"/>
        <w:autoSpaceDE w:val="0"/>
        <w:autoSpaceDN w:val="0"/>
        <w:adjustRightInd w:val="0"/>
        <w:spacing w:line="360" w:lineRule="auto"/>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投标人全称（公章）：</w:t>
      </w:r>
    </w:p>
    <w:p>
      <w:pPr>
        <w:shd w:val="clear" w:color="auto"/>
        <w:autoSpaceDE w:val="0"/>
        <w:autoSpaceDN w:val="0"/>
        <w:adjustRightInd w:val="0"/>
        <w:spacing w:line="360" w:lineRule="auto"/>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地址：</w:t>
      </w:r>
    </w:p>
    <w:p>
      <w:pPr>
        <w:shd w:val="clear" w:color="auto"/>
        <w:autoSpaceDE w:val="0"/>
        <w:autoSpaceDN w:val="0"/>
        <w:adjustRightInd w:val="0"/>
        <w:spacing w:line="360" w:lineRule="auto"/>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时间：</w:t>
      </w: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资格证明文件目录</w:t>
      </w: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ind w:firstLine="560" w:firstLineChars="200"/>
        <w:jc w:val="left"/>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（1）投标声明书（附件2）；</w:t>
      </w:r>
    </w:p>
    <w:p>
      <w:pPr>
        <w:shd w:val="clear" w:color="auto"/>
        <w:spacing w:line="360" w:lineRule="auto"/>
        <w:ind w:firstLine="560" w:firstLineChars="200"/>
        <w:jc w:val="left"/>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（2）授权委托书（附件3）（法定代表人亲自办理投标事宜的，则无需提交）；</w:t>
      </w:r>
    </w:p>
    <w:p>
      <w:pPr>
        <w:shd w:val="clear" w:color="auto"/>
        <w:spacing w:line="360" w:lineRule="auto"/>
        <w:ind w:firstLine="560" w:firstLineChars="200"/>
        <w:jc w:val="left"/>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（3）法人或者其他组织的营业执照等证明文件，自然人的身份证明（附件4）；</w:t>
      </w:r>
    </w:p>
    <w:p>
      <w:pPr>
        <w:shd w:val="clear" w:color="auto"/>
        <w:spacing w:line="360" w:lineRule="auto"/>
        <w:ind w:firstLine="560" w:firstLineChars="200"/>
        <w:jc w:val="left"/>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（4）具有良好的商业信誉和健全的财务会计制度的承诺（附件5）</w:t>
      </w:r>
    </w:p>
    <w:p>
      <w:pPr>
        <w:shd w:val="clear" w:color="auto"/>
        <w:spacing w:line="360" w:lineRule="auto"/>
        <w:ind w:firstLine="560" w:firstLineChars="200"/>
        <w:jc w:val="left"/>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（5）依法缴纳税收和社会保障资金的承诺（附件6）；</w:t>
      </w:r>
    </w:p>
    <w:p>
      <w:pPr>
        <w:shd w:val="clear" w:color="auto"/>
        <w:spacing w:line="360" w:lineRule="auto"/>
        <w:ind w:firstLine="560" w:firstLineChars="200"/>
        <w:jc w:val="left"/>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（6）参加政府采购活动前三年内，在经营活动中没有重大违法记录（附件7）；</w:t>
      </w:r>
    </w:p>
    <w:p>
      <w:pPr>
        <w:shd w:val="clear" w:color="auto"/>
        <w:spacing w:line="360" w:lineRule="auto"/>
        <w:ind w:firstLine="560" w:firstLineChars="200"/>
        <w:jc w:val="left"/>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（7）联合体协议（若非联合体投标则无需提供）。</w:t>
      </w:r>
    </w:p>
    <w:p>
      <w:pPr>
        <w:shd w:val="clear" w:color="auto"/>
        <w:spacing w:line="360" w:lineRule="auto"/>
        <w:jc w:val="left"/>
        <w:rPr>
          <w:rFonts w:hint="eastAsia" w:ascii="宋体" w:hAnsi="宋体" w:eastAsia="宋体" w:cs="宋体"/>
          <w:color w:val="auto"/>
          <w:sz w:val="24"/>
          <w:szCs w:val="24"/>
          <w:highlight w:val="none"/>
        </w:rPr>
      </w:pPr>
    </w:p>
    <w:p>
      <w:pPr>
        <w:shd w:val="clear" w:color="auto"/>
        <w:spacing w:line="360" w:lineRule="auto"/>
        <w:jc w:val="left"/>
        <w:rPr>
          <w:rFonts w:hint="eastAsia" w:ascii="宋体" w:hAnsi="宋体" w:eastAsia="宋体" w:cs="宋体"/>
          <w:color w:val="auto"/>
          <w:sz w:val="24"/>
          <w:szCs w:val="24"/>
          <w:highlight w:val="none"/>
        </w:rPr>
      </w:pPr>
    </w:p>
    <w:p>
      <w:pPr>
        <w:shd w:val="clear" w:color="auto"/>
        <w:spacing w:line="360" w:lineRule="auto"/>
        <w:jc w:val="left"/>
        <w:rPr>
          <w:rFonts w:hint="eastAsia" w:ascii="宋体" w:hAnsi="宋体" w:eastAsia="宋体" w:cs="宋体"/>
          <w:color w:val="auto"/>
          <w:sz w:val="24"/>
          <w:szCs w:val="24"/>
          <w:highlight w:val="none"/>
        </w:rPr>
      </w:pPr>
    </w:p>
    <w:p>
      <w:pPr>
        <w:shd w:val="clear" w:color="auto"/>
        <w:spacing w:line="360" w:lineRule="auto"/>
        <w:jc w:val="left"/>
        <w:rPr>
          <w:rFonts w:hint="eastAsia" w:ascii="宋体" w:hAnsi="宋体" w:eastAsia="宋体" w:cs="宋体"/>
          <w:color w:val="auto"/>
          <w:sz w:val="24"/>
          <w:szCs w:val="24"/>
          <w:highlight w:val="none"/>
        </w:rPr>
      </w:pPr>
    </w:p>
    <w:p>
      <w:pPr>
        <w:shd w:val="clear" w:color="auto"/>
        <w:spacing w:line="360" w:lineRule="auto"/>
        <w:jc w:val="left"/>
        <w:rPr>
          <w:rFonts w:hint="eastAsia" w:ascii="宋体" w:hAnsi="宋体" w:eastAsia="宋体" w:cs="宋体"/>
          <w:color w:val="auto"/>
          <w:sz w:val="24"/>
          <w:szCs w:val="24"/>
          <w:highlight w:val="none"/>
        </w:rPr>
      </w:pPr>
    </w:p>
    <w:p>
      <w:pPr>
        <w:shd w:val="clear" w:color="auto"/>
        <w:spacing w:line="360" w:lineRule="auto"/>
        <w:jc w:val="left"/>
        <w:rPr>
          <w:rFonts w:hint="eastAsia" w:ascii="宋体" w:hAnsi="宋体" w:eastAsia="宋体" w:cs="宋体"/>
          <w:color w:val="auto"/>
          <w:sz w:val="24"/>
          <w:szCs w:val="24"/>
          <w:highlight w:val="none"/>
        </w:rPr>
      </w:pPr>
    </w:p>
    <w:p>
      <w:pPr>
        <w:shd w:val="clear" w:color="auto"/>
        <w:spacing w:line="360" w:lineRule="auto"/>
        <w:jc w:val="left"/>
        <w:rPr>
          <w:rFonts w:hint="eastAsia" w:ascii="宋体" w:hAnsi="宋体" w:eastAsia="宋体" w:cs="宋体"/>
          <w:color w:val="auto"/>
          <w:sz w:val="24"/>
          <w:szCs w:val="24"/>
          <w:highlight w:val="none"/>
        </w:rPr>
      </w:pPr>
    </w:p>
    <w:p>
      <w:pPr>
        <w:shd w:val="clear" w:color="auto"/>
        <w:spacing w:line="360" w:lineRule="auto"/>
        <w:jc w:val="left"/>
        <w:rPr>
          <w:rFonts w:hint="eastAsia" w:ascii="宋体" w:hAnsi="宋体" w:eastAsia="宋体" w:cs="宋体"/>
          <w:color w:val="auto"/>
          <w:sz w:val="24"/>
          <w:szCs w:val="24"/>
          <w:highlight w:val="none"/>
        </w:rPr>
      </w:pPr>
    </w:p>
    <w:p>
      <w:pPr>
        <w:shd w:val="clear" w:color="auto"/>
        <w:spacing w:line="360" w:lineRule="auto"/>
        <w:jc w:val="left"/>
        <w:rPr>
          <w:rFonts w:hint="eastAsia" w:ascii="宋体" w:hAnsi="宋体" w:eastAsia="宋体" w:cs="宋体"/>
          <w:color w:val="auto"/>
          <w:sz w:val="24"/>
          <w:szCs w:val="24"/>
          <w:highlight w:val="none"/>
        </w:rPr>
      </w:pPr>
    </w:p>
    <w:p>
      <w:pPr>
        <w:shd w:val="clear" w:color="auto"/>
        <w:spacing w:line="360" w:lineRule="auto"/>
        <w:jc w:val="left"/>
        <w:rPr>
          <w:rFonts w:hint="eastAsia" w:ascii="宋体" w:hAnsi="宋体" w:eastAsia="宋体" w:cs="宋体"/>
          <w:color w:val="auto"/>
          <w:sz w:val="24"/>
          <w:szCs w:val="24"/>
          <w:highlight w:val="none"/>
        </w:rPr>
      </w:pPr>
    </w:p>
    <w:p>
      <w:pPr>
        <w:shd w:val="clear" w:color="auto"/>
        <w:spacing w:line="360" w:lineRule="auto"/>
        <w:jc w:val="left"/>
        <w:rPr>
          <w:rFonts w:hint="eastAsia" w:ascii="宋体" w:hAnsi="宋体" w:eastAsia="宋体" w:cs="宋体"/>
          <w:color w:val="auto"/>
          <w:sz w:val="24"/>
          <w:szCs w:val="24"/>
          <w:highlight w:val="none"/>
        </w:rPr>
      </w:pPr>
    </w:p>
    <w:p>
      <w:pPr>
        <w:shd w:val="clear" w:color="auto"/>
        <w:spacing w:line="360" w:lineRule="auto"/>
        <w:jc w:val="left"/>
        <w:rPr>
          <w:rFonts w:hint="eastAsia" w:ascii="宋体" w:hAnsi="宋体" w:eastAsia="宋体" w:cs="宋体"/>
          <w:color w:val="auto"/>
          <w:sz w:val="24"/>
          <w:szCs w:val="24"/>
          <w:highlight w:val="none"/>
        </w:rPr>
      </w:pPr>
    </w:p>
    <w:p>
      <w:pPr>
        <w:shd w:val="clear" w:color="auto"/>
        <w:spacing w:line="360" w:lineRule="auto"/>
        <w:jc w:val="left"/>
        <w:rPr>
          <w:rFonts w:hint="eastAsia" w:ascii="宋体" w:hAnsi="宋体" w:eastAsia="宋体" w:cs="宋体"/>
          <w:color w:val="auto"/>
          <w:sz w:val="24"/>
          <w:szCs w:val="24"/>
          <w:highlight w:val="none"/>
        </w:rPr>
      </w:pPr>
    </w:p>
    <w:p>
      <w:pPr>
        <w:shd w:val="clear" w:color="auto"/>
        <w:spacing w:line="360" w:lineRule="auto"/>
        <w:jc w:val="left"/>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sz w:val="28"/>
          <w:highlight w:val="none"/>
        </w:rPr>
        <w:t xml:space="preserve">附件2                  </w:t>
      </w:r>
      <w:r>
        <w:rPr>
          <w:rFonts w:hint="eastAsia" w:ascii="宋体" w:hAnsi="宋体" w:eastAsia="宋体" w:cs="宋体"/>
          <w:b/>
          <w:color w:val="auto"/>
          <w:kern w:val="0"/>
          <w:sz w:val="32"/>
          <w:szCs w:val="32"/>
          <w:highlight w:val="none"/>
          <w:lang w:val="zh-CN"/>
        </w:rPr>
        <w:t>投标声明书</w:t>
      </w:r>
    </w:p>
    <w:p>
      <w:pPr>
        <w:shd w:val="clear" w:color="auto"/>
        <w:spacing w:line="360" w:lineRule="auto"/>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u w:val="single"/>
        </w:rPr>
        <w:t>浙江五石中正工程咨询有限公司</w:t>
      </w:r>
      <w:r>
        <w:rPr>
          <w:rFonts w:hint="eastAsia" w:ascii="宋体" w:hAnsi="宋体" w:eastAsia="宋体" w:cs="宋体"/>
          <w:color w:val="auto"/>
          <w:sz w:val="24"/>
          <w:szCs w:val="32"/>
          <w:highlight w:val="none"/>
        </w:rPr>
        <w:t>（采购代理机构名称）：</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u w:val="single"/>
        </w:rPr>
        <w:t>（投标人名称）</w:t>
      </w:r>
      <w:r>
        <w:rPr>
          <w:rFonts w:hint="eastAsia" w:ascii="宋体" w:hAnsi="宋体" w:eastAsia="宋体" w:cs="宋体"/>
          <w:color w:val="auto"/>
          <w:sz w:val="24"/>
          <w:szCs w:val="32"/>
          <w:highlight w:val="none"/>
        </w:rPr>
        <w:t>系中华人民共和国合法企业，经营地址</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rPr>
        <w:t>。</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我（</w:t>
      </w:r>
      <w:r>
        <w:rPr>
          <w:rFonts w:hint="eastAsia" w:ascii="宋体" w:hAnsi="宋体" w:eastAsia="宋体" w:cs="宋体"/>
          <w:color w:val="auto"/>
          <w:sz w:val="24"/>
          <w:szCs w:val="32"/>
          <w:highlight w:val="none"/>
          <w:u w:val="single"/>
        </w:rPr>
        <w:t xml:space="preserve"> 姓名 </w:t>
      </w:r>
      <w:r>
        <w:rPr>
          <w:rFonts w:hint="eastAsia" w:ascii="宋体" w:hAnsi="宋体" w:eastAsia="宋体" w:cs="宋体"/>
          <w:color w:val="auto"/>
          <w:sz w:val="24"/>
          <w:szCs w:val="32"/>
          <w:highlight w:val="none"/>
        </w:rPr>
        <w:t>）系（</w:t>
      </w:r>
      <w:r>
        <w:rPr>
          <w:rFonts w:hint="eastAsia" w:ascii="宋体" w:hAnsi="宋体" w:eastAsia="宋体" w:cs="宋体"/>
          <w:color w:val="auto"/>
          <w:sz w:val="24"/>
          <w:szCs w:val="32"/>
          <w:highlight w:val="none"/>
          <w:u w:val="single"/>
        </w:rPr>
        <w:t xml:space="preserve"> 投标人名称 </w:t>
      </w:r>
      <w:r>
        <w:rPr>
          <w:rFonts w:hint="eastAsia" w:ascii="宋体" w:hAnsi="宋体" w:eastAsia="宋体" w:cs="宋体"/>
          <w:color w:val="auto"/>
          <w:sz w:val="24"/>
          <w:szCs w:val="32"/>
          <w:highlight w:val="none"/>
        </w:rPr>
        <w:t>）的法定代表人，我公司自愿参加贵方组织的（</w:t>
      </w:r>
      <w:r>
        <w:rPr>
          <w:rFonts w:hint="eastAsia" w:ascii="宋体" w:hAnsi="宋体" w:eastAsia="宋体" w:cs="宋体"/>
          <w:color w:val="auto"/>
          <w:sz w:val="24"/>
          <w:szCs w:val="32"/>
          <w:highlight w:val="none"/>
          <w:u w:val="single"/>
        </w:rPr>
        <w:t xml:space="preserve"> </w:t>
      </w:r>
      <w:r>
        <w:rPr>
          <w:rFonts w:hint="eastAsia" w:ascii="宋体" w:hAnsi="宋体" w:cs="宋体"/>
          <w:color w:val="auto"/>
          <w:sz w:val="24"/>
          <w:szCs w:val="32"/>
          <w:highlight w:val="none"/>
          <w:u w:val="single"/>
          <w:lang w:eastAsia="zh-CN"/>
        </w:rPr>
        <w:t>自动体外除颤仪（AED）及配套设备采购项目</w:t>
      </w:r>
      <w:r>
        <w:rPr>
          <w:rFonts w:hint="eastAsia" w:ascii="宋体" w:hAnsi="宋体" w:eastAsia="宋体" w:cs="宋体"/>
          <w:color w:val="auto"/>
          <w:sz w:val="24"/>
          <w:szCs w:val="32"/>
          <w:highlight w:val="none"/>
          <w:u w:val="single"/>
        </w:rPr>
        <w:t xml:space="preserve"> </w:t>
      </w:r>
      <w:r>
        <w:rPr>
          <w:rFonts w:hint="eastAsia" w:ascii="宋体" w:hAnsi="宋体" w:eastAsia="宋体" w:cs="宋体"/>
          <w:color w:val="auto"/>
          <w:sz w:val="24"/>
          <w:szCs w:val="32"/>
          <w:highlight w:val="none"/>
        </w:rPr>
        <w:t>）（编号为</w:t>
      </w:r>
      <w:r>
        <w:rPr>
          <w:rFonts w:hint="eastAsia" w:ascii="宋体" w:hAnsi="宋体" w:eastAsia="宋体" w:cs="宋体"/>
          <w:color w:val="auto"/>
          <w:sz w:val="24"/>
          <w:szCs w:val="32"/>
          <w:highlight w:val="none"/>
          <w:u w:val="single"/>
        </w:rPr>
        <w:t xml:space="preserve"> </w:t>
      </w:r>
      <w:r>
        <w:rPr>
          <w:rFonts w:hint="eastAsia" w:ascii="宋体" w:hAnsi="宋体" w:cs="宋体"/>
          <w:color w:val="auto"/>
          <w:sz w:val="24"/>
          <w:szCs w:val="32"/>
          <w:highlight w:val="none"/>
          <w:u w:val="single"/>
          <w:lang w:eastAsia="zh-CN"/>
        </w:rPr>
        <w:t>ZJWS2024-HYWJJ01</w:t>
      </w:r>
      <w:r>
        <w:rPr>
          <w:rFonts w:hint="eastAsia" w:ascii="宋体" w:hAnsi="宋体" w:eastAsia="宋体" w:cs="宋体"/>
          <w:color w:val="auto"/>
          <w:sz w:val="24"/>
          <w:szCs w:val="32"/>
          <w:highlight w:val="none"/>
          <w:u w:val="single"/>
        </w:rPr>
        <w:t xml:space="preserve"> </w:t>
      </w:r>
      <w:r>
        <w:rPr>
          <w:rFonts w:hint="eastAsia" w:ascii="宋体" w:hAnsi="宋体" w:eastAsia="宋体" w:cs="宋体"/>
          <w:color w:val="auto"/>
          <w:sz w:val="24"/>
          <w:szCs w:val="32"/>
          <w:highlight w:val="none"/>
        </w:rPr>
        <w:t>）的投标，为此，我公司就本次投标有关事项郑重声明如下：</w:t>
      </w:r>
    </w:p>
    <w:p>
      <w:pPr>
        <w:shd w:val="clear" w:color="auto"/>
        <w:spacing w:line="440" w:lineRule="exact"/>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我公司声明截止投标时间近三年以来：在政府采购领域中的项目招标、投标和合同履约期间无任何不良行为记录；无重大违法记录（重大违法记录是指供应商因违法经营受到刑事处罚或者责令停产停业、吊销许可证或者执照、较大数额罚款等行政处罚）。</w:t>
      </w:r>
    </w:p>
    <w:p>
      <w:pPr>
        <w:shd w:val="clear" w:color="auto"/>
        <w:spacing w:line="440" w:lineRule="exact"/>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2、我公司在参与投标前已详细审查了招标文件和所有相关资料，包括招标文件澄清或更正内容（如果有），我方完全明白并认为此招标文件没有倾向性，也没有存在排斥潜在投标人的内容，我方同意招标文件的相关条款，放弃对招标文件提出误解和质疑的一切权利。</w:t>
      </w:r>
    </w:p>
    <w:p>
      <w:pPr>
        <w:shd w:val="clear" w:color="auto"/>
        <w:spacing w:line="440" w:lineRule="exact"/>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3、我公司不是采购人的附属机构；在获知本项目采购信息后，与采购人聘请的为此项目提供咨询服务的公司及其附属机构没有任何联系。</w:t>
      </w:r>
    </w:p>
    <w:p>
      <w:pPr>
        <w:shd w:val="clear" w:color="auto"/>
        <w:spacing w:line="440" w:lineRule="exact"/>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4、我公司保证，采购人在中华人民共和国境内使用我公司投标产品、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shd w:val="clear" w:color="auto"/>
        <w:spacing w:line="440" w:lineRule="exact"/>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5、我公司严格履行政府采购合同，不降低合同约定的产品质量和服务，不擅自变更、中止、终止合同，或拒绝履行合同义务；</w:t>
      </w:r>
    </w:p>
    <w:p>
      <w:pPr>
        <w:shd w:val="clear" w:color="auto"/>
        <w:spacing w:line="440" w:lineRule="exact"/>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6、以上事项如有虚假或隐瞒，我公司愿意承担一切后果，并不再寻求任何旨在减轻或免除法律责任的辩解。</w:t>
      </w:r>
    </w:p>
    <w:p>
      <w:pPr>
        <w:shd w:val="clear" w:color="auto"/>
        <w:spacing w:line="440" w:lineRule="exact"/>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本单位若违反以上承诺，将无条件接受项目主管部门和有关监督管理部门的调查，并愿意承担取消中标资格及限制在本地区参与投标等一切法律责任。</w:t>
      </w:r>
    </w:p>
    <w:p>
      <w:pPr>
        <w:shd w:val="clear" w:color="auto"/>
        <w:spacing w:line="360" w:lineRule="auto"/>
        <w:ind w:firstLine="4080" w:firstLineChars="17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投标人名称（公章）：</w:t>
      </w:r>
    </w:p>
    <w:p>
      <w:pPr>
        <w:shd w:val="clear" w:color="auto"/>
        <w:spacing w:line="360" w:lineRule="auto"/>
        <w:ind w:firstLine="1440" w:firstLineChars="6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法定代表人或授权委托代理人（签字</w:t>
      </w:r>
      <w:r>
        <w:rPr>
          <w:rFonts w:hint="eastAsia" w:ascii="宋体" w:hAnsi="宋体" w:eastAsia="宋体" w:cs="宋体"/>
          <w:color w:val="auto"/>
          <w:sz w:val="24"/>
          <w:szCs w:val="32"/>
          <w:highlight w:val="none"/>
          <w:lang w:val="en-US" w:eastAsia="zh-CN"/>
        </w:rPr>
        <w:t>或盖章</w:t>
      </w:r>
      <w:r>
        <w:rPr>
          <w:rFonts w:hint="eastAsia" w:ascii="宋体" w:hAnsi="宋体" w:eastAsia="宋体" w:cs="宋体"/>
          <w:color w:val="auto"/>
          <w:sz w:val="24"/>
          <w:szCs w:val="32"/>
          <w:highlight w:val="none"/>
          <w:lang w:val="zh-CN"/>
        </w:rPr>
        <w:t>）：</w:t>
      </w:r>
    </w:p>
    <w:p>
      <w:pPr>
        <w:shd w:val="clear" w:color="auto"/>
        <w:spacing w:line="360" w:lineRule="auto"/>
        <w:ind w:firstLine="4080" w:firstLineChars="17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日期：</w:t>
      </w:r>
      <w:r>
        <w:rPr>
          <w:rFonts w:hint="eastAsia" w:ascii="宋体" w:hAnsi="宋体" w:eastAsia="宋体" w:cs="宋体"/>
          <w:color w:val="auto"/>
          <w:sz w:val="24"/>
          <w:szCs w:val="32"/>
          <w:highlight w:val="none"/>
          <w:u w:val="single"/>
        </w:rPr>
        <w:t xml:space="preserve">      </w:t>
      </w:r>
      <w:r>
        <w:rPr>
          <w:rFonts w:hint="eastAsia" w:ascii="宋体" w:hAnsi="宋体" w:eastAsia="宋体" w:cs="宋体"/>
          <w:color w:val="auto"/>
          <w:sz w:val="24"/>
          <w:szCs w:val="32"/>
          <w:highlight w:val="none"/>
          <w:lang w:val="zh-CN"/>
        </w:rPr>
        <w:t>年</w:t>
      </w:r>
      <w:r>
        <w:rPr>
          <w:rFonts w:hint="eastAsia" w:ascii="宋体" w:hAnsi="宋体" w:eastAsia="宋体" w:cs="宋体"/>
          <w:color w:val="auto"/>
          <w:sz w:val="24"/>
          <w:szCs w:val="32"/>
          <w:highlight w:val="none"/>
          <w:u w:val="single"/>
        </w:rPr>
        <w:t xml:space="preserve">    </w:t>
      </w:r>
      <w:r>
        <w:rPr>
          <w:rFonts w:hint="eastAsia" w:ascii="宋体" w:hAnsi="宋体" w:eastAsia="宋体" w:cs="宋体"/>
          <w:color w:val="auto"/>
          <w:sz w:val="24"/>
          <w:szCs w:val="32"/>
          <w:highlight w:val="none"/>
          <w:lang w:val="zh-CN"/>
        </w:rPr>
        <w:t>月</w:t>
      </w:r>
      <w:r>
        <w:rPr>
          <w:rFonts w:hint="eastAsia" w:ascii="宋体" w:hAnsi="宋体" w:eastAsia="宋体" w:cs="宋体"/>
          <w:color w:val="auto"/>
          <w:sz w:val="24"/>
          <w:szCs w:val="32"/>
          <w:highlight w:val="none"/>
          <w:u w:val="single"/>
        </w:rPr>
        <w:t xml:space="preserve">    </w:t>
      </w:r>
      <w:r>
        <w:rPr>
          <w:rFonts w:hint="eastAsia" w:ascii="宋体" w:hAnsi="宋体" w:eastAsia="宋体" w:cs="宋体"/>
          <w:color w:val="auto"/>
          <w:sz w:val="24"/>
          <w:szCs w:val="32"/>
          <w:highlight w:val="none"/>
          <w:lang w:val="zh-CN"/>
        </w:rPr>
        <w:t>日</w:t>
      </w:r>
    </w:p>
    <w:p>
      <w:pPr>
        <w:shd w:val="clear" w:color="auto"/>
        <w:adjustRightInd w:val="0"/>
        <w:snapToGrid w:val="0"/>
        <w:spacing w:line="360" w:lineRule="auto"/>
        <w:ind w:firstLine="480"/>
        <w:rPr>
          <w:rFonts w:hint="eastAsia" w:ascii="宋体" w:hAnsi="宋体" w:eastAsia="宋体" w:cs="宋体"/>
          <w:color w:val="auto"/>
          <w:kern w:val="0"/>
          <w:sz w:val="24"/>
          <w:highlight w:val="none"/>
        </w:rPr>
      </w:pPr>
    </w:p>
    <w:p>
      <w:pPr>
        <w:shd w:val="clear" w:color="auto"/>
        <w:spacing w:line="360" w:lineRule="auto"/>
        <w:rPr>
          <w:rFonts w:hint="eastAsia" w:ascii="宋体" w:hAnsi="宋体" w:eastAsia="宋体" w:cs="宋体"/>
          <w:b/>
          <w:color w:val="auto"/>
          <w:sz w:val="28"/>
          <w:highlight w:val="none"/>
        </w:rPr>
      </w:pPr>
      <w:r>
        <w:rPr>
          <w:rFonts w:hint="eastAsia" w:ascii="宋体" w:hAnsi="宋体" w:eastAsia="宋体" w:cs="宋体"/>
          <w:b/>
          <w:color w:val="auto"/>
          <w:sz w:val="28"/>
          <w:highlight w:val="none"/>
        </w:rPr>
        <w:t>附件3                   授权委托书</w:t>
      </w:r>
    </w:p>
    <w:p>
      <w:pPr>
        <w:shd w:val="clear" w:color="auto"/>
        <w:spacing w:line="360" w:lineRule="auto"/>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u w:val="single"/>
        </w:rPr>
        <w:t>浙江五石中正工程咨询有限公司</w:t>
      </w:r>
      <w:r>
        <w:rPr>
          <w:rFonts w:hint="eastAsia" w:ascii="宋体" w:hAnsi="宋体" w:eastAsia="宋体" w:cs="宋体"/>
          <w:color w:val="auto"/>
          <w:sz w:val="24"/>
          <w:szCs w:val="32"/>
          <w:highlight w:val="none"/>
        </w:rPr>
        <w:t>（采购代理机构名称）：</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u w:val="single"/>
        </w:rPr>
        <w:t>（投标人全称）</w:t>
      </w:r>
      <w:r>
        <w:rPr>
          <w:rFonts w:hint="eastAsia" w:ascii="宋体" w:hAnsi="宋体" w:eastAsia="宋体" w:cs="宋体"/>
          <w:color w:val="auto"/>
          <w:sz w:val="24"/>
          <w:szCs w:val="32"/>
          <w:highlight w:val="none"/>
        </w:rPr>
        <w:t>法定代表人（或营业执照中单位负责人）</w:t>
      </w:r>
      <w:r>
        <w:rPr>
          <w:rFonts w:hint="eastAsia" w:ascii="宋体" w:hAnsi="宋体" w:eastAsia="宋体" w:cs="宋体"/>
          <w:color w:val="auto"/>
          <w:sz w:val="24"/>
          <w:szCs w:val="32"/>
          <w:highlight w:val="none"/>
          <w:u w:val="single"/>
        </w:rPr>
        <w:tab/>
      </w:r>
      <w:r>
        <w:rPr>
          <w:rFonts w:hint="eastAsia" w:ascii="宋体" w:hAnsi="宋体" w:eastAsia="宋体" w:cs="宋体"/>
          <w:color w:val="auto"/>
          <w:sz w:val="24"/>
          <w:szCs w:val="32"/>
          <w:highlight w:val="none"/>
          <w:u w:val="single"/>
        </w:rPr>
        <w:t xml:space="preserve">（法定代表人或营业执照中单位负责人姓名） </w:t>
      </w:r>
      <w:r>
        <w:rPr>
          <w:rFonts w:hint="eastAsia" w:ascii="宋体" w:hAnsi="宋体" w:eastAsia="宋体" w:cs="宋体"/>
          <w:color w:val="auto"/>
          <w:sz w:val="24"/>
          <w:szCs w:val="32"/>
          <w:highlight w:val="none"/>
        </w:rPr>
        <w:t>授权</w:t>
      </w:r>
      <w:r>
        <w:rPr>
          <w:rFonts w:hint="eastAsia" w:ascii="宋体" w:hAnsi="宋体" w:eastAsia="宋体" w:cs="宋体"/>
          <w:color w:val="auto"/>
          <w:sz w:val="24"/>
          <w:szCs w:val="32"/>
          <w:highlight w:val="none"/>
          <w:u w:val="single"/>
        </w:rPr>
        <w:t xml:space="preserve"> （授权委托代理人姓名） </w:t>
      </w:r>
      <w:r>
        <w:rPr>
          <w:rFonts w:hint="eastAsia" w:ascii="宋体" w:hAnsi="宋体" w:eastAsia="宋体" w:cs="宋体"/>
          <w:color w:val="auto"/>
          <w:sz w:val="24"/>
          <w:szCs w:val="32"/>
          <w:highlight w:val="none"/>
        </w:rPr>
        <w:t>为授权委托代理人，参加贵单位组织的</w:t>
      </w:r>
      <w:r>
        <w:rPr>
          <w:rFonts w:hint="eastAsia" w:ascii="宋体" w:hAnsi="宋体" w:eastAsia="宋体" w:cs="宋体"/>
          <w:color w:val="auto"/>
          <w:sz w:val="24"/>
          <w:szCs w:val="32"/>
          <w:highlight w:val="none"/>
          <w:u w:val="single"/>
        </w:rPr>
        <w:t xml:space="preserve"> </w:t>
      </w:r>
      <w:r>
        <w:rPr>
          <w:rFonts w:hint="eastAsia" w:ascii="宋体" w:hAnsi="宋体" w:cs="宋体"/>
          <w:color w:val="auto"/>
          <w:sz w:val="24"/>
          <w:szCs w:val="32"/>
          <w:highlight w:val="none"/>
          <w:u w:val="single"/>
          <w:lang w:eastAsia="zh-CN"/>
        </w:rPr>
        <w:t>自动体外除颤仪（AED）及配套设备采购项目</w:t>
      </w:r>
      <w:r>
        <w:rPr>
          <w:rFonts w:hint="eastAsia" w:ascii="宋体" w:hAnsi="宋体" w:eastAsia="宋体" w:cs="宋体"/>
          <w:color w:val="auto"/>
          <w:sz w:val="24"/>
          <w:szCs w:val="32"/>
          <w:highlight w:val="none"/>
          <w:u w:val="single"/>
        </w:rPr>
        <w:t xml:space="preserve"> </w:t>
      </w:r>
      <w:r>
        <w:rPr>
          <w:rFonts w:hint="eastAsia" w:ascii="宋体" w:hAnsi="宋体" w:eastAsia="宋体" w:cs="宋体"/>
          <w:color w:val="auto"/>
          <w:sz w:val="24"/>
          <w:szCs w:val="32"/>
          <w:highlight w:val="none"/>
        </w:rPr>
        <w:t>的采购活动，并代表我方全权办理针对上述项目的投标、开标、评标、签约等具体事务和签署相关文件。我方对授权委托代理人的签字事项负全部责任。</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在撤销授权的书面通知以前，本授权书一直有效。授权委托代理人在授权委托书有效期内签署的所有文件不因授权的撤销而失效。</w:t>
      </w: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授权委托代理人无转委托权，特此委托。</w:t>
      </w: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法定代表人签字或盖章：</w:t>
      </w: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 xml:space="preserve">投标人全称（公章）：                      </w:t>
      </w:r>
      <w:r>
        <w:rPr>
          <w:rFonts w:hint="eastAsia" w:ascii="宋体" w:hAnsi="宋体" w:eastAsia="宋体" w:cs="宋体"/>
          <w:color w:val="auto"/>
          <w:sz w:val="24"/>
          <w:szCs w:val="32"/>
          <w:highlight w:val="none"/>
          <w:lang w:val="zh-CN"/>
        </w:rPr>
        <w:t>日期：</w:t>
      </w:r>
      <w:r>
        <w:rPr>
          <w:rFonts w:hint="eastAsia" w:ascii="宋体" w:hAnsi="宋体" w:eastAsia="宋体" w:cs="宋体"/>
          <w:color w:val="auto"/>
          <w:sz w:val="24"/>
          <w:szCs w:val="32"/>
          <w:highlight w:val="none"/>
          <w:u w:val="single"/>
        </w:rPr>
        <w:t xml:space="preserve">      </w:t>
      </w:r>
      <w:r>
        <w:rPr>
          <w:rFonts w:hint="eastAsia" w:ascii="宋体" w:hAnsi="宋体" w:eastAsia="宋体" w:cs="宋体"/>
          <w:color w:val="auto"/>
          <w:sz w:val="24"/>
          <w:szCs w:val="32"/>
          <w:highlight w:val="none"/>
          <w:lang w:val="zh-CN"/>
        </w:rPr>
        <w:t>年</w:t>
      </w:r>
      <w:r>
        <w:rPr>
          <w:rFonts w:hint="eastAsia" w:ascii="宋体" w:hAnsi="宋体" w:eastAsia="宋体" w:cs="宋体"/>
          <w:color w:val="auto"/>
          <w:sz w:val="24"/>
          <w:szCs w:val="32"/>
          <w:highlight w:val="none"/>
          <w:u w:val="single"/>
        </w:rPr>
        <w:t xml:space="preserve">    </w:t>
      </w:r>
      <w:r>
        <w:rPr>
          <w:rFonts w:hint="eastAsia" w:ascii="宋体" w:hAnsi="宋体" w:eastAsia="宋体" w:cs="宋体"/>
          <w:color w:val="auto"/>
          <w:sz w:val="24"/>
          <w:szCs w:val="32"/>
          <w:highlight w:val="none"/>
          <w:lang w:val="zh-CN"/>
        </w:rPr>
        <w:t>月</w:t>
      </w:r>
      <w:r>
        <w:rPr>
          <w:rFonts w:hint="eastAsia" w:ascii="宋体" w:hAnsi="宋体" w:eastAsia="宋体" w:cs="宋体"/>
          <w:color w:val="auto"/>
          <w:sz w:val="24"/>
          <w:szCs w:val="32"/>
          <w:highlight w:val="none"/>
          <w:u w:val="single"/>
        </w:rPr>
        <w:t xml:space="preserve">    </w:t>
      </w:r>
      <w:r>
        <w:rPr>
          <w:rFonts w:hint="eastAsia" w:ascii="宋体" w:hAnsi="宋体" w:eastAsia="宋体" w:cs="宋体"/>
          <w:color w:val="auto"/>
          <w:sz w:val="24"/>
          <w:szCs w:val="32"/>
          <w:highlight w:val="none"/>
          <w:lang w:val="zh-CN"/>
        </w:rPr>
        <w:t>日</w:t>
      </w: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附：</w:t>
      </w:r>
    </w:p>
    <w:tbl>
      <w:tblPr>
        <w:tblStyle w:val="27"/>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hd w:val="clear" w:color="auto"/>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法定代表身份证复印件粘帖处</w:t>
            </w:r>
          </w:p>
        </w:tc>
      </w:tr>
    </w:tbl>
    <w:p>
      <w:pPr>
        <w:shd w:val="clear" w:color="auto"/>
        <w:spacing w:line="360" w:lineRule="auto"/>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法定代表人姓名：</w:t>
      </w:r>
    </w:p>
    <w:p>
      <w:pPr>
        <w:shd w:val="clear" w:color="auto"/>
        <w:spacing w:line="360" w:lineRule="auto"/>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传真：</w:t>
      </w:r>
    </w:p>
    <w:p>
      <w:pPr>
        <w:shd w:val="clear" w:color="auto"/>
        <w:spacing w:line="360" w:lineRule="auto"/>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手机：</w:t>
      </w:r>
    </w:p>
    <w:p>
      <w:pPr>
        <w:shd w:val="clear" w:color="auto"/>
        <w:spacing w:line="360" w:lineRule="auto"/>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详细通讯地址：</w:t>
      </w:r>
    </w:p>
    <w:p>
      <w:pPr>
        <w:shd w:val="clear" w:color="auto"/>
        <w:spacing w:line="360" w:lineRule="auto"/>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邮政编码：</w:t>
      </w:r>
    </w:p>
    <w:p>
      <w:pPr>
        <w:shd w:val="clear" w:color="auto"/>
        <w:spacing w:line="360" w:lineRule="auto"/>
        <w:rPr>
          <w:rFonts w:hint="eastAsia" w:ascii="宋体" w:hAnsi="宋体" w:eastAsia="宋体" w:cs="宋体"/>
          <w:b/>
          <w:color w:val="auto"/>
          <w:sz w:val="24"/>
          <w:highlight w:val="none"/>
        </w:rPr>
      </w:pPr>
    </w:p>
    <w:tbl>
      <w:tblPr>
        <w:tblStyle w:val="27"/>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hd w:val="clear" w:color="auto"/>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授权委托代理人身份证复印件粘帖处</w:t>
            </w:r>
          </w:p>
        </w:tc>
      </w:tr>
    </w:tbl>
    <w:p>
      <w:pPr>
        <w:shd w:val="clear" w:color="auto"/>
        <w:spacing w:line="360" w:lineRule="auto"/>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授权委托代理人姓名：</w:t>
      </w:r>
    </w:p>
    <w:p>
      <w:pPr>
        <w:shd w:val="clear" w:color="auto"/>
        <w:spacing w:line="360" w:lineRule="auto"/>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职务：</w:t>
      </w:r>
    </w:p>
    <w:p>
      <w:pPr>
        <w:shd w:val="clear" w:color="auto"/>
        <w:spacing w:line="360" w:lineRule="auto"/>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传真：</w:t>
      </w:r>
    </w:p>
    <w:p>
      <w:pPr>
        <w:shd w:val="clear" w:color="auto"/>
        <w:spacing w:line="360" w:lineRule="auto"/>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手机：</w:t>
      </w:r>
    </w:p>
    <w:p>
      <w:pPr>
        <w:shd w:val="clear" w:color="auto"/>
        <w:spacing w:line="360" w:lineRule="auto"/>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详细通讯地址：</w:t>
      </w:r>
    </w:p>
    <w:p>
      <w:pPr>
        <w:shd w:val="clear" w:color="auto"/>
        <w:spacing w:line="360" w:lineRule="auto"/>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邮政编码：</w:t>
      </w:r>
    </w:p>
    <w:p>
      <w:pPr>
        <w:shd w:val="clear" w:color="auto"/>
        <w:spacing w:line="360" w:lineRule="auto"/>
        <w:rPr>
          <w:rFonts w:hint="eastAsia" w:ascii="宋体" w:hAnsi="宋体" w:eastAsia="宋体" w:cs="宋体"/>
          <w:color w:val="auto"/>
          <w:sz w:val="24"/>
          <w:szCs w:val="32"/>
          <w:highlight w:val="none"/>
        </w:rPr>
      </w:pPr>
    </w:p>
    <w:p>
      <w:pPr>
        <w:shd w:val="clear" w:color="auto"/>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附件4</w:t>
      </w: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jc w:val="center"/>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有效的法人或者其他组织的营业执照等证明文件（复印件），自然人的身份证明</w:t>
      </w: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说明：</w:t>
      </w:r>
    </w:p>
    <w:p>
      <w:pPr>
        <w:shd w:val="clear" w:color="auto"/>
        <w:spacing w:line="360" w:lineRule="auto"/>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1.如供应商是企业（包括合伙企业），提供在工商部门注册的有效“企业法人营业执照”或“营业执照”；</w:t>
      </w:r>
    </w:p>
    <w:p>
      <w:pPr>
        <w:shd w:val="clear" w:color="auto"/>
        <w:spacing w:line="360" w:lineRule="auto"/>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2.如供应商是事业单位，提供有效的“事业单位法人证书”；</w:t>
      </w:r>
    </w:p>
    <w:p>
      <w:pPr>
        <w:shd w:val="clear" w:color="auto"/>
        <w:spacing w:line="360" w:lineRule="auto"/>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3.如供应商是非企业专业服务机构的，提供执业许可证等证明文件；</w:t>
      </w:r>
    </w:p>
    <w:p>
      <w:pPr>
        <w:shd w:val="clear" w:color="auto"/>
        <w:spacing w:line="360" w:lineRule="auto"/>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4.如供应商是个体工商户，提供有效的“个体工商户营业执照”；</w:t>
      </w:r>
    </w:p>
    <w:p>
      <w:pPr>
        <w:shd w:val="clear" w:color="auto"/>
        <w:spacing w:line="360" w:lineRule="auto"/>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5.如供应商是自然人，提供有效的自然人身份证明。</w:t>
      </w: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color w:val="auto"/>
          <w:sz w:val="24"/>
          <w:szCs w:val="32"/>
          <w:highlight w:val="none"/>
        </w:rPr>
      </w:pPr>
    </w:p>
    <w:p>
      <w:pPr>
        <w:shd w:val="clear" w:color="auto"/>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附件5</w:t>
      </w:r>
    </w:p>
    <w:p>
      <w:pPr>
        <w:shd w:val="clear" w:color="auto"/>
        <w:spacing w:line="360" w:lineRule="auto"/>
        <w:rPr>
          <w:rFonts w:hint="eastAsia" w:ascii="宋体" w:hAnsi="宋体" w:eastAsia="宋体" w:cs="宋体"/>
          <w:color w:val="auto"/>
          <w:sz w:val="24"/>
          <w:szCs w:val="32"/>
          <w:highlight w:val="none"/>
          <w:lang w:val="zh-CN"/>
        </w:rPr>
      </w:pPr>
    </w:p>
    <w:p>
      <w:pPr>
        <w:shd w:val="clear" w:color="auto"/>
        <w:spacing w:line="360" w:lineRule="auto"/>
        <w:jc w:val="center"/>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lang w:val="zh-CN"/>
        </w:rPr>
        <w:t>具备健全的财务会计制度的承诺函</w:t>
      </w:r>
    </w:p>
    <w:p>
      <w:pPr>
        <w:widowControl/>
        <w:shd w:val="clear" w:color="auto"/>
        <w:spacing w:line="360" w:lineRule="auto"/>
        <w:rPr>
          <w:rFonts w:hint="eastAsia" w:ascii="宋体" w:hAnsi="宋体" w:eastAsia="宋体" w:cs="宋体"/>
          <w:color w:val="auto"/>
          <w:kern w:val="0"/>
          <w:sz w:val="24"/>
          <w:szCs w:val="24"/>
          <w:highlight w:val="none"/>
        </w:rPr>
      </w:pPr>
    </w:p>
    <w:p>
      <w:pPr>
        <w:widowControl/>
        <w:shd w:val="clear" w:color="auto"/>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致：</w:t>
      </w:r>
      <w:r>
        <w:rPr>
          <w:rFonts w:hint="eastAsia" w:ascii="宋体" w:hAnsi="宋体" w:cs="宋体"/>
          <w:color w:val="auto"/>
          <w:sz w:val="24"/>
          <w:szCs w:val="24"/>
          <w:highlight w:val="none"/>
          <w:u w:val="single"/>
          <w:lang w:eastAsia="zh-CN"/>
        </w:rPr>
        <w:t>台州市黄岩区卫生健康局</w:t>
      </w:r>
      <w:r>
        <w:rPr>
          <w:rFonts w:hint="eastAsia" w:ascii="宋体" w:hAnsi="宋体" w:eastAsia="宋体" w:cs="宋体"/>
          <w:color w:val="auto"/>
          <w:sz w:val="24"/>
          <w:szCs w:val="24"/>
          <w:highlight w:val="none"/>
          <w:u w:val="single"/>
        </w:rPr>
        <w:t>、浙江五石中正工程咨询有限公司</w:t>
      </w:r>
    </w:p>
    <w:p>
      <w:pPr>
        <w:pStyle w:val="9"/>
        <w:shd w:val="clear" w:color="auto"/>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我公司参加</w:t>
      </w:r>
      <w:r>
        <w:rPr>
          <w:rFonts w:hint="eastAsia" w:ascii="宋体" w:hAnsi="宋体" w:cs="宋体"/>
          <w:color w:val="auto"/>
          <w:highlight w:val="none"/>
          <w:u w:val="single"/>
          <w:lang w:eastAsia="zh-CN"/>
        </w:rPr>
        <w:t>自动体外除颤仪（AED）及配套设备采购项目</w:t>
      </w:r>
      <w:r>
        <w:rPr>
          <w:rFonts w:hint="eastAsia" w:ascii="宋体" w:hAnsi="宋体" w:eastAsia="宋体" w:cs="宋体"/>
          <w:color w:val="auto"/>
          <w:highlight w:val="none"/>
          <w:u w:val="single"/>
        </w:rPr>
        <w:t>（编号为</w:t>
      </w:r>
      <w:r>
        <w:rPr>
          <w:rFonts w:hint="eastAsia" w:ascii="宋体" w:hAnsi="宋体" w:cs="宋体"/>
          <w:color w:val="auto"/>
          <w:highlight w:val="none"/>
          <w:u w:val="single"/>
          <w:lang w:eastAsia="zh-CN"/>
        </w:rPr>
        <w:t>ZJWS2024-HYWJJ01</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的投标活动，作如下承诺：</w:t>
      </w:r>
    </w:p>
    <w:p>
      <w:pPr>
        <w:pStyle w:val="9"/>
        <w:shd w:val="clear" w:color="auto"/>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我公司在参加本项目政府采购活动前，</w:t>
      </w:r>
      <w:r>
        <w:rPr>
          <w:rFonts w:hint="eastAsia" w:ascii="宋体" w:hAnsi="宋体" w:eastAsia="宋体" w:cs="宋体"/>
          <w:color w:val="auto"/>
          <w:kern w:val="0"/>
          <w:highlight w:val="none"/>
        </w:rPr>
        <w:t>没有处于被责令停产、财产被接管、冻结或破产状态，具有足够的流动资金，有能力履行合同；我公司</w:t>
      </w:r>
      <w:r>
        <w:rPr>
          <w:rFonts w:hint="eastAsia" w:ascii="宋体" w:hAnsi="宋体" w:eastAsia="宋体" w:cs="宋体"/>
          <w:color w:val="auto"/>
          <w:highlight w:val="none"/>
        </w:rPr>
        <w:t>具有良好的商业信誉和健全的财务会计制度。</w:t>
      </w:r>
    </w:p>
    <w:p>
      <w:pPr>
        <w:shd w:val="clear" w:color="auto"/>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如违反以上承诺，本公司愿承担一切法律责任。</w:t>
      </w:r>
    </w:p>
    <w:p>
      <w:pPr>
        <w:shd w:val="clear" w:color="auto"/>
        <w:spacing w:line="360" w:lineRule="auto"/>
        <w:rPr>
          <w:rFonts w:hint="eastAsia" w:ascii="宋体" w:hAnsi="宋体" w:eastAsia="宋体" w:cs="宋体"/>
          <w:color w:val="auto"/>
          <w:sz w:val="24"/>
          <w:szCs w:val="24"/>
          <w:highlight w:val="none"/>
          <w:lang w:val="zh-CN"/>
        </w:rPr>
      </w:pPr>
    </w:p>
    <w:p>
      <w:pPr>
        <w:pStyle w:val="9"/>
        <w:shd w:val="clear" w:color="auto"/>
        <w:spacing w:line="360" w:lineRule="auto"/>
        <w:rPr>
          <w:rFonts w:hint="eastAsia" w:ascii="宋体" w:hAnsi="宋体" w:eastAsia="宋体" w:cs="宋体"/>
          <w:color w:val="auto"/>
          <w:highlight w:val="none"/>
          <w:lang w:val="zh-CN"/>
        </w:rPr>
      </w:pPr>
    </w:p>
    <w:p>
      <w:pPr>
        <w:pStyle w:val="9"/>
        <w:shd w:val="clear" w:color="auto"/>
        <w:spacing w:line="360" w:lineRule="auto"/>
        <w:rPr>
          <w:rFonts w:hint="eastAsia" w:ascii="宋体" w:hAnsi="宋体" w:eastAsia="宋体" w:cs="宋体"/>
          <w:color w:val="auto"/>
          <w:highlight w:val="none"/>
          <w:lang w:val="zh-CN"/>
        </w:rPr>
      </w:pPr>
    </w:p>
    <w:p>
      <w:pPr>
        <w:pStyle w:val="9"/>
        <w:shd w:val="clear" w:color="auto"/>
        <w:spacing w:line="360" w:lineRule="auto"/>
        <w:rPr>
          <w:rFonts w:hint="eastAsia" w:ascii="宋体" w:hAnsi="宋体" w:eastAsia="宋体" w:cs="宋体"/>
          <w:color w:val="auto"/>
          <w:highlight w:val="none"/>
          <w:lang w:val="zh-CN"/>
        </w:rPr>
      </w:pPr>
    </w:p>
    <w:p>
      <w:pPr>
        <w:widowControl/>
        <w:shd w:val="clear" w:color="auto"/>
        <w:spacing w:line="360" w:lineRule="auto"/>
        <w:ind w:firstLine="2880" w:firstLineChars="1200"/>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投标人名称</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公章</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w:t>
      </w:r>
    </w:p>
    <w:p>
      <w:pPr>
        <w:widowControl/>
        <w:shd w:val="clear" w:color="auto"/>
        <w:spacing w:line="360" w:lineRule="auto"/>
        <w:jc w:val="left"/>
        <w:rPr>
          <w:rFonts w:hint="eastAsia" w:ascii="宋体" w:hAnsi="宋体" w:eastAsia="宋体" w:cs="宋体"/>
          <w:color w:val="auto"/>
          <w:kern w:val="0"/>
          <w:sz w:val="24"/>
          <w:szCs w:val="24"/>
          <w:highlight w:val="none"/>
        </w:rPr>
      </w:pPr>
    </w:p>
    <w:p>
      <w:pPr>
        <w:widowControl/>
        <w:shd w:val="clear" w:color="auto"/>
        <w:spacing w:line="360" w:lineRule="auto"/>
        <w:ind w:firstLine="240" w:firstLineChars="1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法定代表人或授权委托代理人</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签字或盖章</w:t>
      </w:r>
      <w:r>
        <w:rPr>
          <w:rFonts w:hint="eastAsia" w:ascii="宋体" w:hAnsi="宋体" w:eastAsia="宋体" w:cs="宋体"/>
          <w:color w:val="auto"/>
          <w:kern w:val="0"/>
          <w:sz w:val="24"/>
          <w:szCs w:val="24"/>
          <w:highlight w:val="none"/>
          <w:lang w:eastAsia="zh-CN"/>
        </w:rPr>
        <w:t>）：</w:t>
      </w:r>
    </w:p>
    <w:p>
      <w:pPr>
        <w:widowControl/>
        <w:shd w:val="clear" w:color="auto"/>
        <w:spacing w:line="360" w:lineRule="auto"/>
        <w:jc w:val="left"/>
        <w:rPr>
          <w:rFonts w:hint="eastAsia" w:ascii="宋体" w:hAnsi="宋体" w:eastAsia="宋体" w:cs="宋体"/>
          <w:color w:val="auto"/>
          <w:kern w:val="0"/>
          <w:sz w:val="24"/>
          <w:szCs w:val="24"/>
          <w:highlight w:val="none"/>
        </w:rPr>
      </w:pPr>
    </w:p>
    <w:p>
      <w:pPr>
        <w:shd w:val="clear" w:color="auto"/>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kern w:val="0"/>
          <w:sz w:val="24"/>
          <w:szCs w:val="24"/>
          <w:highlight w:val="none"/>
          <w:lang w:val="zh-CN"/>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kern w:val="0"/>
          <w:sz w:val="24"/>
          <w:szCs w:val="24"/>
          <w:highlight w:val="none"/>
          <w:lang w:val="zh-CN"/>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kern w:val="0"/>
          <w:sz w:val="24"/>
          <w:szCs w:val="24"/>
          <w:highlight w:val="none"/>
          <w:lang w:val="zh-CN"/>
        </w:rPr>
        <w:t>日</w:t>
      </w:r>
    </w:p>
    <w:p>
      <w:pPr>
        <w:widowControl/>
        <w:shd w:val="clear" w:color="auto"/>
        <w:spacing w:line="360" w:lineRule="auto"/>
        <w:jc w:val="left"/>
        <w:rPr>
          <w:rFonts w:hint="eastAsia" w:ascii="宋体" w:hAnsi="宋体" w:eastAsia="宋体" w:cs="宋体"/>
          <w:color w:val="auto"/>
          <w:kern w:val="0"/>
          <w:sz w:val="24"/>
          <w:szCs w:val="24"/>
          <w:highlight w:val="none"/>
        </w:rPr>
      </w:pPr>
    </w:p>
    <w:p>
      <w:pPr>
        <w:widowControl/>
        <w:shd w:val="clear" w:color="auto"/>
        <w:spacing w:line="360" w:lineRule="auto"/>
        <w:jc w:val="left"/>
        <w:rPr>
          <w:rFonts w:hint="eastAsia" w:ascii="宋体" w:hAnsi="宋体" w:eastAsia="宋体" w:cs="宋体"/>
          <w:color w:val="auto"/>
          <w:kern w:val="0"/>
          <w:sz w:val="24"/>
          <w:szCs w:val="24"/>
          <w:highlight w:val="none"/>
        </w:rPr>
      </w:pPr>
    </w:p>
    <w:p>
      <w:pPr>
        <w:widowControl/>
        <w:shd w:val="clear" w:color="auto"/>
        <w:spacing w:line="360" w:lineRule="auto"/>
        <w:jc w:val="left"/>
        <w:rPr>
          <w:rFonts w:hint="eastAsia" w:ascii="宋体" w:hAnsi="宋体" w:eastAsia="宋体" w:cs="宋体"/>
          <w:color w:val="auto"/>
          <w:kern w:val="0"/>
          <w:sz w:val="24"/>
          <w:szCs w:val="24"/>
          <w:highlight w:val="none"/>
        </w:rPr>
      </w:pPr>
    </w:p>
    <w:p>
      <w:pPr>
        <w:widowControl/>
        <w:shd w:val="clear" w:color="auto"/>
        <w:spacing w:line="360" w:lineRule="auto"/>
        <w:jc w:val="left"/>
        <w:rPr>
          <w:rFonts w:hint="eastAsia" w:ascii="宋体" w:hAnsi="宋体" w:eastAsia="宋体" w:cs="宋体"/>
          <w:color w:val="auto"/>
          <w:kern w:val="0"/>
          <w:sz w:val="24"/>
          <w:szCs w:val="24"/>
          <w:highlight w:val="none"/>
        </w:rPr>
      </w:pPr>
    </w:p>
    <w:p>
      <w:pPr>
        <w:widowControl/>
        <w:shd w:val="clear" w:color="auto"/>
        <w:spacing w:line="360" w:lineRule="auto"/>
        <w:jc w:val="left"/>
        <w:rPr>
          <w:rFonts w:hint="eastAsia" w:ascii="宋体" w:hAnsi="宋体" w:eastAsia="宋体" w:cs="宋体"/>
          <w:color w:val="auto"/>
          <w:kern w:val="0"/>
          <w:sz w:val="24"/>
          <w:szCs w:val="24"/>
          <w:highlight w:val="none"/>
        </w:rPr>
      </w:pPr>
    </w:p>
    <w:p>
      <w:pPr>
        <w:widowControl/>
        <w:shd w:val="clear" w:color="auto"/>
        <w:spacing w:line="360" w:lineRule="auto"/>
        <w:jc w:val="left"/>
        <w:rPr>
          <w:rFonts w:hint="eastAsia" w:ascii="宋体" w:hAnsi="宋体" w:eastAsia="宋体" w:cs="宋体"/>
          <w:color w:val="auto"/>
          <w:kern w:val="0"/>
          <w:sz w:val="24"/>
          <w:szCs w:val="24"/>
          <w:highlight w:val="none"/>
        </w:rPr>
      </w:pPr>
    </w:p>
    <w:p>
      <w:pPr>
        <w:widowControl/>
        <w:shd w:val="clear" w:color="auto"/>
        <w:spacing w:line="360" w:lineRule="auto"/>
        <w:jc w:val="left"/>
        <w:rPr>
          <w:rFonts w:hint="eastAsia" w:ascii="宋体" w:hAnsi="宋体" w:eastAsia="宋体" w:cs="宋体"/>
          <w:color w:val="auto"/>
          <w:kern w:val="0"/>
          <w:sz w:val="24"/>
          <w:szCs w:val="24"/>
          <w:highlight w:val="none"/>
        </w:rPr>
      </w:pPr>
    </w:p>
    <w:p>
      <w:pPr>
        <w:widowControl/>
        <w:shd w:val="clear" w:color="auto"/>
        <w:spacing w:line="360" w:lineRule="auto"/>
        <w:jc w:val="left"/>
        <w:rPr>
          <w:rFonts w:hint="eastAsia" w:ascii="宋体" w:hAnsi="宋体" w:eastAsia="宋体" w:cs="宋体"/>
          <w:color w:val="auto"/>
          <w:kern w:val="0"/>
          <w:sz w:val="24"/>
          <w:szCs w:val="24"/>
          <w:highlight w:val="none"/>
        </w:rPr>
      </w:pPr>
    </w:p>
    <w:p>
      <w:pPr>
        <w:widowControl/>
        <w:shd w:val="clear" w:color="auto"/>
        <w:spacing w:line="360" w:lineRule="auto"/>
        <w:jc w:val="left"/>
        <w:rPr>
          <w:rFonts w:hint="eastAsia" w:ascii="宋体" w:hAnsi="宋体" w:eastAsia="宋体" w:cs="宋体"/>
          <w:color w:val="auto"/>
          <w:kern w:val="0"/>
          <w:sz w:val="24"/>
          <w:szCs w:val="24"/>
          <w:highlight w:val="none"/>
        </w:rPr>
      </w:pPr>
    </w:p>
    <w:p>
      <w:pPr>
        <w:shd w:val="clear" w:color="auto"/>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附件6</w:t>
      </w:r>
    </w:p>
    <w:p>
      <w:pPr>
        <w:widowControl/>
        <w:shd w:val="clear" w:color="auto"/>
        <w:spacing w:line="360" w:lineRule="auto"/>
        <w:jc w:val="left"/>
        <w:rPr>
          <w:rFonts w:hint="eastAsia" w:ascii="宋体" w:hAnsi="宋体" w:eastAsia="宋体" w:cs="宋体"/>
          <w:color w:val="auto"/>
          <w:kern w:val="0"/>
          <w:sz w:val="24"/>
          <w:szCs w:val="24"/>
          <w:highlight w:val="none"/>
        </w:rPr>
      </w:pPr>
    </w:p>
    <w:p>
      <w:pPr>
        <w:shd w:val="clear" w:color="auto"/>
        <w:spacing w:line="360" w:lineRule="auto"/>
        <w:jc w:val="center"/>
        <w:rPr>
          <w:rFonts w:hint="eastAsia" w:ascii="宋体" w:hAnsi="宋体" w:eastAsia="宋体" w:cs="宋体"/>
          <w:b/>
          <w:bCs/>
          <w:color w:val="auto"/>
          <w:sz w:val="24"/>
          <w:szCs w:val="32"/>
          <w:highlight w:val="none"/>
          <w:lang w:val="zh-CN"/>
        </w:rPr>
      </w:pPr>
      <w:r>
        <w:rPr>
          <w:rFonts w:hint="eastAsia" w:ascii="宋体" w:hAnsi="宋体" w:eastAsia="宋体" w:cs="宋体"/>
          <w:b/>
          <w:bCs/>
          <w:color w:val="auto"/>
          <w:sz w:val="24"/>
          <w:szCs w:val="32"/>
          <w:highlight w:val="none"/>
          <w:lang w:val="zh-CN"/>
        </w:rPr>
        <w:t>无税收缴纳、社会保障等方面的失信记录的承诺函</w:t>
      </w:r>
    </w:p>
    <w:p>
      <w:pPr>
        <w:widowControl/>
        <w:shd w:val="clear" w:color="auto"/>
        <w:spacing w:line="360" w:lineRule="auto"/>
        <w:jc w:val="left"/>
        <w:rPr>
          <w:rFonts w:hint="eastAsia" w:ascii="宋体" w:hAnsi="宋体" w:eastAsia="宋体" w:cs="宋体"/>
          <w:color w:val="auto"/>
          <w:kern w:val="0"/>
          <w:sz w:val="24"/>
          <w:szCs w:val="24"/>
          <w:highlight w:val="none"/>
        </w:rPr>
      </w:pPr>
    </w:p>
    <w:p>
      <w:pPr>
        <w:widowControl/>
        <w:shd w:val="clear" w:color="auto"/>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致：</w:t>
      </w:r>
      <w:r>
        <w:rPr>
          <w:rFonts w:hint="eastAsia" w:ascii="宋体" w:hAnsi="宋体" w:cs="宋体"/>
          <w:color w:val="auto"/>
          <w:kern w:val="0"/>
          <w:sz w:val="24"/>
          <w:szCs w:val="24"/>
          <w:highlight w:val="none"/>
          <w:u w:val="single"/>
          <w:lang w:eastAsia="zh-CN"/>
        </w:rPr>
        <w:t>台州市黄岩区卫生健康局</w:t>
      </w:r>
      <w:r>
        <w:rPr>
          <w:rFonts w:hint="eastAsia" w:ascii="宋体" w:hAnsi="宋体" w:eastAsia="宋体" w:cs="宋体"/>
          <w:color w:val="auto"/>
          <w:kern w:val="0"/>
          <w:sz w:val="24"/>
          <w:szCs w:val="24"/>
          <w:highlight w:val="none"/>
          <w:u w:val="single"/>
        </w:rPr>
        <w:t>、浙江五石中正工程咨询有限公司</w:t>
      </w:r>
    </w:p>
    <w:p>
      <w:pPr>
        <w:pStyle w:val="9"/>
        <w:shd w:val="clear" w:color="auto"/>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我公司参加</w:t>
      </w:r>
      <w:r>
        <w:rPr>
          <w:rFonts w:hint="eastAsia" w:ascii="宋体" w:hAnsi="宋体" w:cs="宋体"/>
          <w:color w:val="auto"/>
          <w:highlight w:val="none"/>
          <w:u w:val="single"/>
          <w:lang w:eastAsia="zh-CN"/>
        </w:rPr>
        <w:t>自动体外除颤仪（AED）及配套设备采购项目</w:t>
      </w:r>
      <w:r>
        <w:rPr>
          <w:rFonts w:hint="eastAsia" w:ascii="宋体" w:hAnsi="宋体" w:eastAsia="宋体" w:cs="宋体"/>
          <w:color w:val="auto"/>
          <w:highlight w:val="none"/>
          <w:u w:val="single"/>
        </w:rPr>
        <w:t>（编号为</w:t>
      </w:r>
      <w:r>
        <w:rPr>
          <w:rFonts w:hint="eastAsia" w:ascii="宋体" w:hAnsi="宋体" w:cs="宋体"/>
          <w:color w:val="auto"/>
          <w:highlight w:val="none"/>
          <w:u w:val="single"/>
          <w:lang w:eastAsia="zh-CN"/>
        </w:rPr>
        <w:t>ZJWS2024-HYWJJ01</w:t>
      </w:r>
      <w:r>
        <w:rPr>
          <w:rFonts w:hint="eastAsia" w:ascii="宋体" w:hAnsi="宋体" w:eastAsia="宋体" w:cs="宋体"/>
          <w:color w:val="auto"/>
          <w:highlight w:val="none"/>
          <w:u w:val="single"/>
        </w:rPr>
        <w:t>）</w:t>
      </w:r>
      <w:r>
        <w:rPr>
          <w:rFonts w:hint="eastAsia" w:ascii="宋体" w:hAnsi="宋体" w:eastAsia="宋体" w:cs="宋体"/>
          <w:color w:val="auto"/>
          <w:highlight w:val="none"/>
        </w:rPr>
        <w:t>的投标活动，作如下承诺：</w:t>
      </w:r>
    </w:p>
    <w:p>
      <w:pPr>
        <w:pStyle w:val="9"/>
        <w:shd w:val="clear" w:color="auto"/>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我公司在参加本项目政府采购活动前，符合参与政府采购活动的资格条件，有依法缴纳税收（享受免税政策的则无欠税）和社会保障资金的良好记录，不存在税收缴纳、社会保障等方面的失信记录。</w:t>
      </w:r>
    </w:p>
    <w:p>
      <w:pPr>
        <w:shd w:val="clear" w:color="auto"/>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如违反以上承诺，本公司愿承担一切法律责任。</w:t>
      </w:r>
    </w:p>
    <w:p>
      <w:pPr>
        <w:shd w:val="clear" w:color="auto"/>
        <w:spacing w:line="360" w:lineRule="auto"/>
        <w:rPr>
          <w:rFonts w:hint="eastAsia" w:ascii="宋体" w:hAnsi="宋体" w:eastAsia="宋体" w:cs="宋体"/>
          <w:color w:val="auto"/>
          <w:sz w:val="24"/>
          <w:szCs w:val="24"/>
          <w:highlight w:val="none"/>
          <w:lang w:val="zh-CN"/>
        </w:rPr>
      </w:pPr>
    </w:p>
    <w:p>
      <w:pPr>
        <w:pStyle w:val="9"/>
        <w:shd w:val="clear" w:color="auto"/>
        <w:spacing w:line="360" w:lineRule="auto"/>
        <w:rPr>
          <w:rFonts w:hint="eastAsia" w:ascii="宋体" w:hAnsi="宋体" w:eastAsia="宋体" w:cs="宋体"/>
          <w:color w:val="auto"/>
          <w:highlight w:val="none"/>
          <w:lang w:val="zh-CN"/>
        </w:rPr>
      </w:pPr>
    </w:p>
    <w:p>
      <w:pPr>
        <w:pStyle w:val="9"/>
        <w:shd w:val="clear" w:color="auto"/>
        <w:spacing w:line="360" w:lineRule="auto"/>
        <w:rPr>
          <w:rFonts w:hint="eastAsia" w:ascii="宋体" w:hAnsi="宋体" w:eastAsia="宋体" w:cs="宋体"/>
          <w:color w:val="auto"/>
          <w:highlight w:val="none"/>
          <w:lang w:val="zh-CN"/>
        </w:rPr>
      </w:pPr>
    </w:p>
    <w:p>
      <w:pPr>
        <w:widowControl/>
        <w:shd w:val="clear" w:color="auto"/>
        <w:spacing w:line="360" w:lineRule="auto"/>
        <w:ind w:firstLine="2880" w:firstLineChars="1200"/>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投标人名称</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公章</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w:t>
      </w:r>
    </w:p>
    <w:p>
      <w:pPr>
        <w:widowControl/>
        <w:shd w:val="clear" w:color="auto"/>
        <w:spacing w:line="360" w:lineRule="auto"/>
        <w:jc w:val="left"/>
        <w:rPr>
          <w:rFonts w:hint="eastAsia" w:ascii="宋体" w:hAnsi="宋体" w:eastAsia="宋体" w:cs="宋体"/>
          <w:color w:val="auto"/>
          <w:kern w:val="0"/>
          <w:sz w:val="24"/>
          <w:szCs w:val="24"/>
          <w:highlight w:val="none"/>
        </w:rPr>
      </w:pPr>
    </w:p>
    <w:p>
      <w:pPr>
        <w:widowControl/>
        <w:shd w:val="clear" w:color="auto"/>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法定代表人或授权委托代理人（签字或盖章）：</w:t>
      </w:r>
    </w:p>
    <w:p>
      <w:pPr>
        <w:widowControl/>
        <w:shd w:val="clear" w:color="auto"/>
        <w:spacing w:line="360" w:lineRule="auto"/>
        <w:jc w:val="left"/>
        <w:rPr>
          <w:rFonts w:hint="eastAsia" w:ascii="宋体" w:hAnsi="宋体" w:eastAsia="宋体" w:cs="宋体"/>
          <w:color w:val="auto"/>
          <w:kern w:val="0"/>
          <w:sz w:val="24"/>
          <w:szCs w:val="24"/>
          <w:highlight w:val="none"/>
        </w:rPr>
      </w:pPr>
    </w:p>
    <w:p>
      <w:pPr>
        <w:shd w:val="clear" w:color="auto"/>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kern w:val="0"/>
          <w:sz w:val="24"/>
          <w:szCs w:val="24"/>
          <w:highlight w:val="none"/>
          <w:lang w:val="zh-CN"/>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kern w:val="0"/>
          <w:sz w:val="24"/>
          <w:szCs w:val="24"/>
          <w:highlight w:val="none"/>
          <w:lang w:val="zh-CN"/>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kern w:val="0"/>
          <w:sz w:val="24"/>
          <w:szCs w:val="24"/>
          <w:highlight w:val="none"/>
          <w:lang w:val="zh-CN"/>
        </w:rPr>
        <w:t>日</w:t>
      </w:r>
    </w:p>
    <w:p>
      <w:pPr>
        <w:widowControl/>
        <w:shd w:val="clear" w:color="auto"/>
        <w:spacing w:line="360" w:lineRule="auto"/>
        <w:jc w:val="left"/>
        <w:rPr>
          <w:rFonts w:hint="eastAsia" w:ascii="宋体" w:hAnsi="宋体" w:eastAsia="宋体" w:cs="宋体"/>
          <w:color w:val="auto"/>
          <w:kern w:val="0"/>
          <w:sz w:val="24"/>
          <w:szCs w:val="24"/>
          <w:highlight w:val="none"/>
        </w:rPr>
      </w:pPr>
    </w:p>
    <w:p>
      <w:pPr>
        <w:widowControl/>
        <w:shd w:val="clear" w:color="auto"/>
        <w:spacing w:line="360" w:lineRule="auto"/>
        <w:jc w:val="left"/>
        <w:rPr>
          <w:rFonts w:hint="eastAsia" w:ascii="宋体" w:hAnsi="宋体" w:eastAsia="宋体" w:cs="宋体"/>
          <w:color w:val="auto"/>
          <w:kern w:val="0"/>
          <w:sz w:val="24"/>
          <w:szCs w:val="24"/>
          <w:highlight w:val="none"/>
        </w:rPr>
      </w:pPr>
    </w:p>
    <w:p>
      <w:pPr>
        <w:widowControl/>
        <w:shd w:val="clear" w:color="auto"/>
        <w:spacing w:line="360" w:lineRule="auto"/>
        <w:jc w:val="left"/>
        <w:rPr>
          <w:rFonts w:hint="eastAsia" w:ascii="宋体" w:hAnsi="宋体" w:eastAsia="宋体" w:cs="宋体"/>
          <w:color w:val="auto"/>
          <w:kern w:val="0"/>
          <w:sz w:val="24"/>
          <w:szCs w:val="24"/>
          <w:highlight w:val="none"/>
        </w:rPr>
      </w:pPr>
    </w:p>
    <w:p>
      <w:pPr>
        <w:widowControl/>
        <w:shd w:val="clear" w:color="auto"/>
        <w:spacing w:line="360" w:lineRule="auto"/>
        <w:jc w:val="left"/>
        <w:rPr>
          <w:rFonts w:hint="eastAsia" w:ascii="宋体" w:hAnsi="宋体" w:eastAsia="宋体" w:cs="宋体"/>
          <w:color w:val="auto"/>
          <w:kern w:val="0"/>
          <w:sz w:val="24"/>
          <w:szCs w:val="24"/>
          <w:highlight w:val="none"/>
        </w:rPr>
      </w:pPr>
    </w:p>
    <w:p>
      <w:pPr>
        <w:widowControl/>
        <w:shd w:val="clear" w:color="auto"/>
        <w:spacing w:line="360" w:lineRule="auto"/>
        <w:jc w:val="left"/>
        <w:rPr>
          <w:rFonts w:hint="eastAsia" w:ascii="宋体" w:hAnsi="宋体" w:eastAsia="宋体" w:cs="宋体"/>
          <w:color w:val="auto"/>
          <w:kern w:val="0"/>
          <w:sz w:val="24"/>
          <w:szCs w:val="24"/>
          <w:highlight w:val="none"/>
        </w:rPr>
      </w:pPr>
    </w:p>
    <w:p>
      <w:pPr>
        <w:widowControl/>
        <w:shd w:val="clear" w:color="auto"/>
        <w:spacing w:line="360" w:lineRule="auto"/>
        <w:jc w:val="left"/>
        <w:rPr>
          <w:rFonts w:hint="eastAsia" w:ascii="宋体" w:hAnsi="宋体" w:eastAsia="宋体" w:cs="宋体"/>
          <w:color w:val="auto"/>
          <w:kern w:val="0"/>
          <w:sz w:val="24"/>
          <w:szCs w:val="24"/>
          <w:highlight w:val="none"/>
        </w:rPr>
      </w:pPr>
    </w:p>
    <w:p>
      <w:pPr>
        <w:widowControl/>
        <w:shd w:val="clear" w:color="auto"/>
        <w:spacing w:line="360" w:lineRule="auto"/>
        <w:jc w:val="left"/>
        <w:rPr>
          <w:rFonts w:hint="eastAsia" w:ascii="宋体" w:hAnsi="宋体" w:eastAsia="宋体" w:cs="宋体"/>
          <w:color w:val="auto"/>
          <w:kern w:val="0"/>
          <w:sz w:val="24"/>
          <w:szCs w:val="24"/>
          <w:highlight w:val="none"/>
        </w:rPr>
      </w:pPr>
    </w:p>
    <w:p>
      <w:pPr>
        <w:widowControl/>
        <w:shd w:val="clear" w:color="auto"/>
        <w:spacing w:line="360" w:lineRule="auto"/>
        <w:jc w:val="left"/>
        <w:rPr>
          <w:rFonts w:hint="eastAsia" w:ascii="宋体" w:hAnsi="宋体" w:eastAsia="宋体" w:cs="宋体"/>
          <w:color w:val="auto"/>
          <w:kern w:val="0"/>
          <w:sz w:val="24"/>
          <w:szCs w:val="24"/>
          <w:highlight w:val="none"/>
        </w:rPr>
      </w:pPr>
    </w:p>
    <w:p>
      <w:pPr>
        <w:widowControl/>
        <w:shd w:val="clear" w:color="auto"/>
        <w:spacing w:line="360" w:lineRule="auto"/>
        <w:jc w:val="left"/>
        <w:rPr>
          <w:rFonts w:hint="eastAsia" w:ascii="宋体" w:hAnsi="宋体" w:eastAsia="宋体" w:cs="宋体"/>
          <w:color w:val="auto"/>
          <w:kern w:val="0"/>
          <w:sz w:val="24"/>
          <w:szCs w:val="24"/>
          <w:highlight w:val="none"/>
        </w:rPr>
      </w:pPr>
    </w:p>
    <w:p>
      <w:pPr>
        <w:widowControl/>
        <w:shd w:val="clear" w:color="auto"/>
        <w:spacing w:line="360" w:lineRule="auto"/>
        <w:jc w:val="left"/>
        <w:rPr>
          <w:rFonts w:hint="eastAsia" w:ascii="宋体" w:hAnsi="宋体" w:eastAsia="宋体" w:cs="宋体"/>
          <w:color w:val="auto"/>
          <w:kern w:val="0"/>
          <w:sz w:val="24"/>
          <w:szCs w:val="24"/>
          <w:highlight w:val="none"/>
        </w:rPr>
      </w:pPr>
    </w:p>
    <w:p>
      <w:pPr>
        <w:shd w:val="clear" w:color="auto"/>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附件7</w:t>
      </w:r>
    </w:p>
    <w:p>
      <w:pPr>
        <w:widowControl/>
        <w:shd w:val="clear" w:color="auto"/>
        <w:spacing w:line="360" w:lineRule="auto"/>
        <w:jc w:val="left"/>
        <w:rPr>
          <w:rFonts w:hint="eastAsia" w:ascii="宋体" w:hAnsi="宋体" w:eastAsia="宋体" w:cs="宋体"/>
          <w:color w:val="auto"/>
          <w:kern w:val="0"/>
          <w:sz w:val="24"/>
          <w:szCs w:val="24"/>
          <w:highlight w:val="none"/>
        </w:rPr>
      </w:pPr>
    </w:p>
    <w:p>
      <w:pPr>
        <w:shd w:val="clear" w:color="auto"/>
        <w:spacing w:line="360" w:lineRule="auto"/>
        <w:jc w:val="center"/>
        <w:rPr>
          <w:rFonts w:hint="eastAsia" w:ascii="宋体" w:hAnsi="宋体" w:eastAsia="宋体" w:cs="宋体"/>
          <w:b/>
          <w:bCs/>
          <w:color w:val="auto"/>
          <w:sz w:val="24"/>
          <w:szCs w:val="32"/>
          <w:highlight w:val="none"/>
          <w:lang w:val="zh-CN"/>
        </w:rPr>
      </w:pPr>
      <w:r>
        <w:rPr>
          <w:rFonts w:hint="eastAsia" w:ascii="宋体" w:hAnsi="宋体" w:eastAsia="宋体" w:cs="宋体"/>
          <w:b/>
          <w:bCs/>
          <w:color w:val="auto"/>
          <w:sz w:val="24"/>
          <w:szCs w:val="32"/>
          <w:highlight w:val="none"/>
          <w:lang w:val="zh-CN"/>
        </w:rPr>
        <w:t>参加政府采购活动前3年内在经营活动中没有重大违法记录的书面声明</w:t>
      </w:r>
    </w:p>
    <w:p>
      <w:pPr>
        <w:widowControl/>
        <w:shd w:val="clear" w:color="auto"/>
        <w:spacing w:line="360" w:lineRule="auto"/>
        <w:jc w:val="left"/>
        <w:rPr>
          <w:rFonts w:hint="eastAsia" w:ascii="宋体" w:hAnsi="宋体" w:eastAsia="宋体" w:cs="宋体"/>
          <w:color w:val="auto"/>
          <w:kern w:val="0"/>
          <w:sz w:val="24"/>
          <w:szCs w:val="24"/>
          <w:highlight w:val="none"/>
        </w:rPr>
      </w:pPr>
    </w:p>
    <w:p>
      <w:pPr>
        <w:shd w:val="clear" w:color="auto"/>
        <w:spacing w:line="360" w:lineRule="auto"/>
        <w:jc w:val="center"/>
        <w:rPr>
          <w:rFonts w:hint="eastAsia" w:ascii="宋体" w:hAnsi="宋体" w:eastAsia="宋体" w:cs="宋体"/>
          <w:b/>
          <w:bCs/>
          <w:color w:val="auto"/>
          <w:sz w:val="24"/>
          <w:szCs w:val="32"/>
          <w:highlight w:val="none"/>
          <w:lang w:val="zh-CN"/>
        </w:rPr>
      </w:pPr>
      <w:r>
        <w:rPr>
          <w:rFonts w:hint="eastAsia" w:ascii="宋体" w:hAnsi="宋体" w:eastAsia="宋体" w:cs="宋体"/>
          <w:b/>
          <w:bCs/>
          <w:color w:val="auto"/>
          <w:sz w:val="24"/>
          <w:szCs w:val="32"/>
          <w:highlight w:val="none"/>
          <w:lang w:val="zh-CN"/>
        </w:rPr>
        <w:t>声明函</w:t>
      </w:r>
    </w:p>
    <w:p>
      <w:pPr>
        <w:shd w:val="clear" w:color="auto"/>
        <w:spacing w:line="360" w:lineRule="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致：</w:t>
      </w:r>
      <w:r>
        <w:rPr>
          <w:rFonts w:hint="eastAsia" w:ascii="宋体" w:hAnsi="宋体" w:cs="宋体"/>
          <w:color w:val="auto"/>
          <w:kern w:val="0"/>
          <w:sz w:val="24"/>
          <w:szCs w:val="24"/>
          <w:highlight w:val="none"/>
          <w:u w:val="single"/>
          <w:lang w:eastAsia="zh-CN"/>
        </w:rPr>
        <w:t>台州市黄岩区卫生健康局</w:t>
      </w:r>
      <w:r>
        <w:rPr>
          <w:rFonts w:hint="eastAsia" w:ascii="宋体" w:hAnsi="宋体" w:eastAsia="宋体" w:cs="宋体"/>
          <w:color w:val="auto"/>
          <w:kern w:val="0"/>
          <w:sz w:val="24"/>
          <w:szCs w:val="24"/>
          <w:highlight w:val="none"/>
          <w:u w:val="single"/>
        </w:rPr>
        <w:t>、浙江五石中正工程咨询有限公司</w:t>
      </w:r>
    </w:p>
    <w:p>
      <w:pPr>
        <w:shd w:val="clear" w:color="auto"/>
        <w:spacing w:line="360" w:lineRule="auto"/>
        <w:ind w:firstLine="456"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我公司郑重承诺在参加本项目政府采购活动前三年内，在经营活动中</w:t>
      </w:r>
      <w:r>
        <w:rPr>
          <w:rFonts w:hint="eastAsia" w:ascii="宋体" w:hAnsi="宋体" w:eastAsia="宋体" w:cs="宋体"/>
          <w:b/>
          <w:color w:val="auto"/>
          <w:spacing w:val="-6"/>
          <w:sz w:val="24"/>
          <w:szCs w:val="24"/>
          <w:highlight w:val="none"/>
          <w:u w:val="single"/>
        </w:rPr>
        <w:t xml:space="preserve">     </w:t>
      </w:r>
      <w:r>
        <w:rPr>
          <w:rFonts w:hint="eastAsia" w:ascii="宋体" w:hAnsi="宋体" w:eastAsia="宋体" w:cs="宋体"/>
          <w:b/>
          <w:color w:val="auto"/>
          <w:spacing w:val="-6"/>
          <w:sz w:val="24"/>
          <w:szCs w:val="24"/>
          <w:highlight w:val="none"/>
        </w:rPr>
        <w:t>（填写“有”或“没有”，如实填写，如不填写视同未提供本声明函）</w:t>
      </w:r>
      <w:r>
        <w:rPr>
          <w:rFonts w:hint="eastAsia" w:ascii="宋体" w:hAnsi="宋体" w:eastAsia="宋体" w:cs="宋体"/>
          <w:color w:val="auto"/>
          <w:spacing w:val="-6"/>
          <w:sz w:val="24"/>
          <w:szCs w:val="24"/>
          <w:highlight w:val="none"/>
        </w:rPr>
        <w:t>重大违法记录，重大违法记录是指供应商因违法经营受到刑事处罚或者责令停产停业、吊销许可证或者执照、较大数额罚款等行政处罚。</w:t>
      </w:r>
    </w:p>
    <w:p>
      <w:pPr>
        <w:shd w:val="clear" w:color="auto"/>
        <w:spacing w:line="360" w:lineRule="auto"/>
        <w:ind w:firstLine="456"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以上事项如有虚假或隐瞒，我方愿意承担一切后果和责任。</w:t>
      </w:r>
    </w:p>
    <w:p>
      <w:pPr>
        <w:shd w:val="clear" w:color="auto"/>
        <w:spacing w:line="360" w:lineRule="auto"/>
        <w:ind w:firstLine="456"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特此声明。</w:t>
      </w:r>
    </w:p>
    <w:p>
      <w:pPr>
        <w:widowControl/>
        <w:shd w:val="clear" w:color="auto"/>
        <w:spacing w:line="360" w:lineRule="auto"/>
        <w:jc w:val="left"/>
        <w:rPr>
          <w:rFonts w:hint="eastAsia" w:ascii="宋体" w:hAnsi="宋体" w:eastAsia="宋体" w:cs="宋体"/>
          <w:color w:val="auto"/>
          <w:kern w:val="0"/>
          <w:sz w:val="24"/>
          <w:szCs w:val="24"/>
          <w:highlight w:val="none"/>
        </w:rPr>
      </w:pPr>
    </w:p>
    <w:p>
      <w:pPr>
        <w:widowControl/>
        <w:shd w:val="clear" w:color="auto"/>
        <w:spacing w:line="360" w:lineRule="auto"/>
        <w:jc w:val="left"/>
        <w:rPr>
          <w:rFonts w:hint="eastAsia" w:ascii="宋体" w:hAnsi="宋体" w:eastAsia="宋体" w:cs="宋体"/>
          <w:color w:val="auto"/>
          <w:kern w:val="0"/>
          <w:sz w:val="24"/>
          <w:szCs w:val="24"/>
          <w:highlight w:val="none"/>
        </w:rPr>
      </w:pPr>
    </w:p>
    <w:p>
      <w:pPr>
        <w:widowControl/>
        <w:shd w:val="clear" w:color="auto"/>
        <w:spacing w:line="360" w:lineRule="auto"/>
        <w:jc w:val="left"/>
        <w:rPr>
          <w:rFonts w:hint="eastAsia" w:ascii="宋体" w:hAnsi="宋体" w:eastAsia="宋体" w:cs="宋体"/>
          <w:color w:val="auto"/>
          <w:kern w:val="0"/>
          <w:sz w:val="24"/>
          <w:szCs w:val="24"/>
          <w:highlight w:val="none"/>
        </w:rPr>
      </w:pPr>
    </w:p>
    <w:p>
      <w:pPr>
        <w:widowControl/>
        <w:shd w:val="clear" w:color="auto"/>
        <w:spacing w:line="360" w:lineRule="auto"/>
        <w:ind w:firstLine="2880" w:firstLineChars="1200"/>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投标人名称</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公章</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w:t>
      </w:r>
    </w:p>
    <w:p>
      <w:pPr>
        <w:widowControl/>
        <w:shd w:val="clear" w:color="auto"/>
        <w:spacing w:line="360" w:lineRule="auto"/>
        <w:jc w:val="left"/>
        <w:rPr>
          <w:rFonts w:hint="eastAsia" w:ascii="宋体" w:hAnsi="宋体" w:eastAsia="宋体" w:cs="宋体"/>
          <w:color w:val="auto"/>
          <w:kern w:val="0"/>
          <w:sz w:val="24"/>
          <w:szCs w:val="24"/>
          <w:highlight w:val="none"/>
        </w:rPr>
      </w:pPr>
    </w:p>
    <w:p>
      <w:pPr>
        <w:widowControl/>
        <w:shd w:val="clear" w:color="auto"/>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法定代表人或授权委托代理人</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签字或盖章</w:t>
      </w:r>
      <w:r>
        <w:rPr>
          <w:rFonts w:hint="eastAsia" w:ascii="宋体" w:hAnsi="宋体" w:eastAsia="宋体" w:cs="宋体"/>
          <w:color w:val="auto"/>
          <w:kern w:val="0"/>
          <w:sz w:val="24"/>
          <w:szCs w:val="24"/>
          <w:highlight w:val="none"/>
          <w:lang w:eastAsia="zh-CN"/>
        </w:rPr>
        <w:t>）：</w:t>
      </w:r>
    </w:p>
    <w:p>
      <w:pPr>
        <w:widowControl/>
        <w:shd w:val="clear" w:color="auto"/>
        <w:spacing w:line="360" w:lineRule="auto"/>
        <w:jc w:val="left"/>
        <w:rPr>
          <w:rFonts w:hint="eastAsia" w:ascii="宋体" w:hAnsi="宋体" w:eastAsia="宋体" w:cs="宋体"/>
          <w:color w:val="auto"/>
          <w:kern w:val="0"/>
          <w:sz w:val="24"/>
          <w:szCs w:val="24"/>
          <w:highlight w:val="none"/>
        </w:rPr>
      </w:pPr>
    </w:p>
    <w:p>
      <w:pPr>
        <w:shd w:val="clear" w:color="auto"/>
        <w:spacing w:line="360" w:lineRule="auto"/>
        <w:jc w:val="center"/>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kern w:val="0"/>
          <w:sz w:val="24"/>
          <w:szCs w:val="24"/>
          <w:highlight w:val="none"/>
          <w:lang w:val="zh-CN"/>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kern w:val="0"/>
          <w:sz w:val="24"/>
          <w:szCs w:val="24"/>
          <w:highlight w:val="none"/>
          <w:lang w:val="zh-CN"/>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kern w:val="0"/>
          <w:sz w:val="24"/>
          <w:szCs w:val="24"/>
          <w:highlight w:val="none"/>
          <w:lang w:val="zh-CN"/>
        </w:rPr>
        <w:t>日</w:t>
      </w:r>
    </w:p>
    <w:p>
      <w:pPr>
        <w:widowControl/>
        <w:shd w:val="clear" w:color="auto"/>
        <w:spacing w:line="360" w:lineRule="auto"/>
        <w:jc w:val="left"/>
        <w:rPr>
          <w:rFonts w:hint="eastAsia" w:ascii="宋体" w:hAnsi="宋体" w:eastAsia="宋体" w:cs="宋体"/>
          <w:color w:val="auto"/>
          <w:kern w:val="0"/>
          <w:sz w:val="24"/>
          <w:szCs w:val="24"/>
          <w:highlight w:val="none"/>
        </w:rPr>
      </w:pPr>
    </w:p>
    <w:p>
      <w:pPr>
        <w:widowControl/>
        <w:shd w:val="clear" w:color="auto"/>
        <w:spacing w:line="360" w:lineRule="auto"/>
        <w:jc w:val="left"/>
        <w:rPr>
          <w:rFonts w:hint="eastAsia" w:ascii="宋体" w:hAnsi="宋体" w:eastAsia="宋体" w:cs="宋体"/>
          <w:color w:val="auto"/>
          <w:kern w:val="0"/>
          <w:sz w:val="24"/>
          <w:szCs w:val="24"/>
          <w:highlight w:val="none"/>
        </w:rPr>
      </w:pPr>
    </w:p>
    <w:p>
      <w:pPr>
        <w:widowControl/>
        <w:shd w:val="clear" w:color="auto"/>
        <w:spacing w:line="360" w:lineRule="auto"/>
        <w:jc w:val="left"/>
        <w:rPr>
          <w:rFonts w:hint="eastAsia" w:ascii="宋体" w:hAnsi="宋体" w:eastAsia="宋体" w:cs="宋体"/>
          <w:color w:val="auto"/>
          <w:kern w:val="0"/>
          <w:sz w:val="24"/>
          <w:szCs w:val="24"/>
          <w:highlight w:val="none"/>
        </w:rPr>
      </w:pPr>
    </w:p>
    <w:p>
      <w:pPr>
        <w:widowControl/>
        <w:shd w:val="clear" w:color="auto"/>
        <w:spacing w:line="360" w:lineRule="auto"/>
        <w:jc w:val="left"/>
        <w:rPr>
          <w:rFonts w:hint="eastAsia" w:ascii="宋体" w:hAnsi="宋体" w:eastAsia="宋体" w:cs="宋体"/>
          <w:color w:val="auto"/>
          <w:kern w:val="0"/>
          <w:sz w:val="24"/>
          <w:szCs w:val="24"/>
          <w:highlight w:val="none"/>
        </w:rPr>
      </w:pPr>
    </w:p>
    <w:p>
      <w:pPr>
        <w:widowControl/>
        <w:shd w:val="clear" w:color="auto"/>
        <w:spacing w:line="360" w:lineRule="auto"/>
        <w:jc w:val="left"/>
        <w:rPr>
          <w:rFonts w:hint="eastAsia" w:ascii="宋体" w:hAnsi="宋体" w:eastAsia="宋体" w:cs="宋体"/>
          <w:color w:val="auto"/>
          <w:kern w:val="0"/>
          <w:sz w:val="24"/>
          <w:szCs w:val="24"/>
          <w:highlight w:val="none"/>
        </w:rPr>
      </w:pPr>
    </w:p>
    <w:p>
      <w:pPr>
        <w:widowControl/>
        <w:shd w:val="clear" w:color="auto"/>
        <w:spacing w:line="360" w:lineRule="auto"/>
        <w:jc w:val="left"/>
        <w:rPr>
          <w:rFonts w:hint="eastAsia" w:ascii="宋体" w:hAnsi="宋体" w:eastAsia="宋体" w:cs="宋体"/>
          <w:color w:val="auto"/>
          <w:kern w:val="0"/>
          <w:sz w:val="24"/>
          <w:szCs w:val="24"/>
          <w:highlight w:val="none"/>
        </w:rPr>
      </w:pPr>
    </w:p>
    <w:p>
      <w:pPr>
        <w:widowControl/>
        <w:shd w:val="clear" w:color="auto"/>
        <w:spacing w:line="360" w:lineRule="auto"/>
        <w:jc w:val="left"/>
        <w:rPr>
          <w:rFonts w:hint="eastAsia" w:ascii="宋体" w:hAnsi="宋体" w:eastAsia="宋体" w:cs="宋体"/>
          <w:color w:val="auto"/>
          <w:kern w:val="0"/>
          <w:sz w:val="24"/>
          <w:szCs w:val="24"/>
          <w:highlight w:val="none"/>
        </w:rPr>
      </w:pPr>
    </w:p>
    <w:p>
      <w:pPr>
        <w:widowControl/>
        <w:shd w:val="clear" w:color="auto"/>
        <w:spacing w:line="360" w:lineRule="auto"/>
        <w:jc w:val="left"/>
        <w:rPr>
          <w:rFonts w:hint="eastAsia" w:ascii="宋体" w:hAnsi="宋体" w:eastAsia="宋体" w:cs="宋体"/>
          <w:color w:val="auto"/>
          <w:kern w:val="0"/>
          <w:sz w:val="24"/>
          <w:szCs w:val="24"/>
          <w:highlight w:val="none"/>
        </w:rPr>
      </w:pPr>
    </w:p>
    <w:p>
      <w:pPr>
        <w:widowControl/>
        <w:shd w:val="clear" w:color="auto"/>
        <w:spacing w:line="360" w:lineRule="auto"/>
        <w:jc w:val="left"/>
        <w:rPr>
          <w:rFonts w:hint="eastAsia" w:ascii="宋体" w:hAnsi="宋体" w:eastAsia="宋体" w:cs="宋体"/>
          <w:color w:val="auto"/>
          <w:kern w:val="0"/>
          <w:sz w:val="24"/>
          <w:szCs w:val="24"/>
          <w:highlight w:val="none"/>
        </w:rPr>
      </w:pPr>
    </w:p>
    <w:p>
      <w:pPr>
        <w:shd w:val="clear" w:color="auto"/>
        <w:spacing w:line="360" w:lineRule="auto"/>
        <w:rPr>
          <w:rFonts w:hint="eastAsia" w:ascii="宋体" w:hAnsi="宋体" w:eastAsia="宋体" w:cs="宋体"/>
          <w:b/>
          <w:bCs/>
          <w:color w:val="auto"/>
          <w:sz w:val="28"/>
          <w:szCs w:val="36"/>
          <w:highlight w:val="none"/>
          <w:lang w:val="zh-CN"/>
        </w:rPr>
      </w:pPr>
      <w:r>
        <w:rPr>
          <w:rFonts w:hint="eastAsia" w:ascii="宋体" w:hAnsi="宋体" w:eastAsia="宋体" w:cs="宋体"/>
          <w:b/>
          <w:bCs/>
          <w:color w:val="auto"/>
          <w:sz w:val="28"/>
          <w:szCs w:val="36"/>
          <w:highlight w:val="none"/>
        </w:rPr>
        <w:t>附件</w:t>
      </w:r>
      <w:r>
        <w:rPr>
          <w:rFonts w:hint="eastAsia" w:ascii="宋体" w:hAnsi="宋体" w:eastAsia="宋体" w:cs="宋体"/>
          <w:b/>
          <w:bCs/>
          <w:color w:val="auto"/>
          <w:sz w:val="28"/>
          <w:szCs w:val="36"/>
          <w:highlight w:val="none"/>
          <w:lang w:val="en-US" w:eastAsia="zh-CN"/>
        </w:rPr>
        <w:t xml:space="preserve">                      </w:t>
      </w:r>
      <w:r>
        <w:rPr>
          <w:rFonts w:hint="eastAsia" w:ascii="宋体" w:hAnsi="宋体" w:eastAsia="宋体" w:cs="宋体"/>
          <w:b/>
          <w:bCs/>
          <w:color w:val="auto"/>
          <w:sz w:val="28"/>
          <w:szCs w:val="36"/>
          <w:highlight w:val="none"/>
          <w:lang w:val="zh-CN"/>
        </w:rPr>
        <w:t>联合</w:t>
      </w:r>
      <w:r>
        <w:rPr>
          <w:rFonts w:hint="eastAsia" w:ascii="宋体" w:hAnsi="宋体" w:eastAsia="宋体" w:cs="宋体"/>
          <w:b/>
          <w:bCs/>
          <w:color w:val="auto"/>
          <w:sz w:val="28"/>
          <w:szCs w:val="36"/>
          <w:highlight w:val="none"/>
          <w:lang w:val="en-US" w:eastAsia="zh-CN"/>
        </w:rPr>
        <w:t>体</w:t>
      </w:r>
      <w:r>
        <w:rPr>
          <w:rFonts w:hint="eastAsia" w:ascii="宋体" w:hAnsi="宋体" w:eastAsia="宋体" w:cs="宋体"/>
          <w:b/>
          <w:bCs/>
          <w:color w:val="auto"/>
          <w:sz w:val="28"/>
          <w:szCs w:val="36"/>
          <w:highlight w:val="none"/>
          <w:lang w:val="zh-CN"/>
        </w:rPr>
        <w:t>协议</w:t>
      </w:r>
    </w:p>
    <w:p>
      <w:pPr>
        <w:shd w:val="clear" w:color="auto"/>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（联合体所有成员名称）</w:t>
      </w:r>
      <w:r>
        <w:rPr>
          <w:rFonts w:hint="eastAsia" w:ascii="宋体" w:hAnsi="宋体" w:eastAsia="宋体" w:cs="宋体"/>
          <w:color w:val="auto"/>
          <w:kern w:val="0"/>
          <w:sz w:val="24"/>
          <w:highlight w:val="none"/>
        </w:rPr>
        <w:t>自愿</w:t>
      </w:r>
      <w:r>
        <w:rPr>
          <w:rFonts w:hint="eastAsia" w:ascii="宋体" w:hAnsi="宋体" w:eastAsia="宋体" w:cs="宋体"/>
          <w:color w:val="auto"/>
          <w:kern w:val="0"/>
          <w:sz w:val="24"/>
          <w:highlight w:val="none"/>
          <w:lang w:val="zh-CN"/>
        </w:rPr>
        <w:t>组成一个联合体，以一个投标人的身份</w:t>
      </w:r>
      <w:r>
        <w:rPr>
          <w:rFonts w:hint="eastAsia" w:ascii="宋体" w:hAnsi="宋体" w:eastAsia="宋体" w:cs="宋体"/>
          <w:color w:val="auto"/>
          <w:kern w:val="0"/>
          <w:sz w:val="24"/>
          <w:highlight w:val="none"/>
        </w:rPr>
        <w:t>参加</w:t>
      </w:r>
      <w:r>
        <w:rPr>
          <w:rFonts w:hint="eastAsia" w:ascii="宋体" w:hAnsi="宋体" w:eastAsia="宋体" w:cs="宋体"/>
          <w:color w:val="auto"/>
          <w:kern w:val="0"/>
          <w:sz w:val="24"/>
          <w:highlight w:val="none"/>
          <w:u w:val="single"/>
          <w:lang w:val="en-US" w:eastAsia="zh-CN"/>
        </w:rPr>
        <w:t xml:space="preserve"> </w:t>
      </w:r>
      <w:r>
        <w:rPr>
          <w:rFonts w:hint="eastAsia" w:ascii="宋体" w:hAnsi="宋体" w:cs="宋体"/>
          <w:color w:val="auto"/>
          <w:kern w:val="0"/>
          <w:sz w:val="24"/>
          <w:highlight w:val="none"/>
          <w:u w:val="single"/>
          <w:lang w:eastAsia="zh-CN"/>
        </w:rPr>
        <w:t>自动体外除颤仪（AED）及配套设备采购项目</w:t>
      </w:r>
      <w:r>
        <w:rPr>
          <w:rFonts w:hint="eastAsia" w:ascii="宋体" w:hAnsi="宋体" w:eastAsia="宋体" w:cs="宋体"/>
          <w:color w:val="auto"/>
          <w:kern w:val="0"/>
          <w:sz w:val="24"/>
          <w:highlight w:val="none"/>
          <w:u w:val="single"/>
          <w:lang w:val="en-US" w:eastAsia="zh-CN"/>
        </w:rPr>
        <w:t xml:space="preserve"> </w:t>
      </w:r>
      <w:r>
        <w:rPr>
          <w:rFonts w:hint="eastAsia" w:ascii="宋体" w:hAnsi="宋体" w:eastAsia="宋体" w:cs="宋体"/>
          <w:color w:val="auto"/>
          <w:sz w:val="24"/>
          <w:highlight w:val="none"/>
        </w:rPr>
        <w:t>（项目名称）【招标编号：</w:t>
      </w:r>
      <w:r>
        <w:rPr>
          <w:rFonts w:hint="eastAsia" w:ascii="宋体" w:hAnsi="宋体" w:cs="宋体"/>
          <w:color w:val="auto"/>
          <w:sz w:val="24"/>
          <w:highlight w:val="none"/>
          <w:u w:val="single"/>
          <w:lang w:eastAsia="zh-CN"/>
        </w:rPr>
        <w:t>ZJWS2024-HYWJJ01</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 xml:space="preserve">投标。 </w:t>
      </w:r>
    </w:p>
    <w:p>
      <w:pPr>
        <w:shd w:val="clear" w:color="auto"/>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一、各方一致决定，</w:t>
      </w:r>
      <w:r>
        <w:rPr>
          <w:rFonts w:hint="eastAsia" w:ascii="宋体" w:hAnsi="宋体" w:eastAsia="宋体" w:cs="宋体"/>
          <w:color w:val="auto"/>
          <w:kern w:val="0"/>
          <w:sz w:val="24"/>
          <w:highlight w:val="none"/>
          <w:u w:val="single"/>
        </w:rPr>
        <w:t>（某联合体成员名称）</w:t>
      </w:r>
      <w:r>
        <w:rPr>
          <w:rFonts w:hint="eastAsia" w:ascii="宋体" w:hAnsi="宋体" w:eastAsia="宋体" w:cs="宋体"/>
          <w:color w:val="auto"/>
          <w:kern w:val="0"/>
          <w:sz w:val="24"/>
          <w:highlight w:val="none"/>
        </w:rPr>
        <w:t>为联合体</w:t>
      </w:r>
      <w:r>
        <w:rPr>
          <w:rFonts w:hint="eastAsia" w:ascii="宋体" w:hAnsi="宋体" w:eastAsia="宋体" w:cs="宋体"/>
          <w:color w:val="auto"/>
          <w:kern w:val="0"/>
          <w:sz w:val="24"/>
          <w:highlight w:val="none"/>
          <w:lang w:val="zh-CN"/>
        </w:rPr>
        <w:t>牵头人</w:t>
      </w:r>
      <w:r>
        <w:rPr>
          <w:rFonts w:hint="eastAsia" w:ascii="宋体" w:hAnsi="宋体" w:eastAsia="宋体" w:cs="宋体"/>
          <w:color w:val="auto"/>
          <w:sz w:val="24"/>
          <w:highlight w:val="none"/>
        </w:rPr>
        <w:t>，代表所有联合体成员负责投标和合同实施阶段的主办、协调工作</w:t>
      </w:r>
      <w:r>
        <w:rPr>
          <w:rFonts w:hint="eastAsia" w:ascii="宋体" w:hAnsi="宋体" w:eastAsia="宋体" w:cs="宋体"/>
          <w:color w:val="auto"/>
          <w:kern w:val="0"/>
          <w:sz w:val="24"/>
          <w:highlight w:val="none"/>
          <w:lang w:val="zh-CN"/>
        </w:rPr>
        <w:t>。</w:t>
      </w:r>
    </w:p>
    <w:p>
      <w:pPr>
        <w:shd w:val="clear" w:color="auto"/>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w:t>
      </w:r>
      <w:r>
        <w:rPr>
          <w:rFonts w:hint="eastAsia" w:ascii="宋体" w:hAnsi="宋体" w:eastAsia="宋体" w:cs="宋体"/>
          <w:color w:val="auto"/>
          <w:sz w:val="24"/>
          <w:highlight w:val="none"/>
        </w:rPr>
        <w:t>所有联合体成员各方签署授权书，授权书载明的</w:t>
      </w:r>
      <w:r>
        <w:rPr>
          <w:rFonts w:hint="eastAsia" w:ascii="宋体" w:hAnsi="宋体" w:eastAsia="宋体" w:cs="宋体"/>
          <w:color w:val="auto"/>
          <w:kern w:val="0"/>
          <w:sz w:val="24"/>
          <w:highlight w:val="none"/>
          <w:lang w:val="zh-CN"/>
        </w:rPr>
        <w:t>授权代表根据招标文件规定及投标内容而对采购人、采购机构所作的任何合法承诺，包括书面澄清及相应等均对联合投标各方产生约束力。</w:t>
      </w:r>
    </w:p>
    <w:p>
      <w:pPr>
        <w:shd w:val="clear" w:color="auto"/>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三、本次联合投标中，分工如下：</w:t>
      </w:r>
      <w:r>
        <w:rPr>
          <w:rFonts w:hint="eastAsia" w:ascii="宋体" w:hAnsi="宋体" w:eastAsia="宋体" w:cs="宋体"/>
          <w:color w:val="auto"/>
          <w:kern w:val="0"/>
          <w:sz w:val="24"/>
          <w:highlight w:val="none"/>
          <w:u w:val="single"/>
        </w:rPr>
        <w:t>（联合体其中一方成员名称）</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u w:val="single"/>
        </w:rPr>
        <w:t>（联合体其中一方成员名称）</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lang w:val="zh-CN"/>
        </w:rPr>
        <w:t xml:space="preserve"> ；……。</w:t>
      </w:r>
    </w:p>
    <w:p>
      <w:pPr>
        <w:shd w:val="clear" w:color="auto"/>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w:t>
      </w:r>
      <w:r>
        <w:rPr>
          <w:rFonts w:hint="eastAsia" w:ascii="宋体" w:hAnsi="宋体" w:eastAsia="宋体" w:cs="宋体"/>
          <w:color w:val="auto"/>
          <w:sz w:val="24"/>
          <w:highlight w:val="none"/>
        </w:rPr>
        <w:t>中小企业合同金额达到</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%，小微企业合同金额达到</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w:t>
      </w:r>
    </w:p>
    <w:p>
      <w:pPr>
        <w:shd w:val="clear" w:color="auto"/>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五、如果中标，</w:t>
      </w:r>
      <w:r>
        <w:rPr>
          <w:rFonts w:hint="eastAsia" w:ascii="宋体" w:hAnsi="宋体" w:eastAsia="宋体" w:cs="宋体"/>
          <w:color w:val="auto"/>
          <w:sz w:val="24"/>
          <w:highlight w:val="none"/>
        </w:rPr>
        <w:t>联合体各成员方共同与采购人签订合同，并就采购合同约定的事项对采购人承担连带责任。</w:t>
      </w:r>
    </w:p>
    <w:p>
      <w:pPr>
        <w:shd w:val="clear" w:color="auto"/>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六、有关本次联合投标的其他事宜：</w:t>
      </w:r>
    </w:p>
    <w:p>
      <w:pPr>
        <w:shd w:val="clear" w:color="auto"/>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1、联合体各方不再单独参加或者与其他供应商另外组成联合体参加同一合同项下的政府采购活动。</w:t>
      </w:r>
    </w:p>
    <w:p>
      <w:pPr>
        <w:shd w:val="clear" w:color="auto"/>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2、联合体中有同类资质的各方按照联合体分工承担相同工作的，按照资质等级较低的供应商确定资质等级。</w:t>
      </w:r>
    </w:p>
    <w:p>
      <w:pPr>
        <w:shd w:val="clear" w:color="auto"/>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3、本协议提交采购人、采购机构后，联合体各方不得以任何形式对上述内容进行修改或撤销。</w:t>
      </w:r>
    </w:p>
    <w:p>
      <w:pPr>
        <w:shd w:val="clear" w:color="auto"/>
        <w:snapToGrid w:val="0"/>
        <w:spacing w:line="360" w:lineRule="auto"/>
        <w:ind w:firstLine="4080" w:firstLineChars="17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w:t>
      </w:r>
      <w:r>
        <w:rPr>
          <w:rFonts w:hint="eastAsia" w:ascii="宋体" w:hAnsi="宋体" w:cs="宋体"/>
          <w:color w:val="auto"/>
          <w:kern w:val="0"/>
          <w:sz w:val="24"/>
          <w:highlight w:val="none"/>
          <w:lang w:val="zh-CN"/>
        </w:rPr>
        <w:t>（</w:t>
      </w:r>
      <w:r>
        <w:rPr>
          <w:rFonts w:hint="eastAsia" w:ascii="宋体" w:hAnsi="宋体" w:eastAsia="宋体" w:cs="宋体"/>
          <w:color w:val="auto"/>
          <w:kern w:val="0"/>
          <w:sz w:val="24"/>
          <w:highlight w:val="none"/>
          <w:lang w:val="zh-CN"/>
        </w:rPr>
        <w:t>电子签名/公章</w:t>
      </w:r>
      <w:r>
        <w:rPr>
          <w:rFonts w:hint="eastAsia" w:ascii="宋体" w:hAnsi="宋体" w:cs="宋体"/>
          <w:color w:val="auto"/>
          <w:kern w:val="0"/>
          <w:sz w:val="24"/>
          <w:highlight w:val="none"/>
          <w:lang w:val="zh-CN"/>
        </w:rPr>
        <w:t>）</w:t>
      </w:r>
      <w:r>
        <w:rPr>
          <w:rFonts w:hint="eastAsia" w:ascii="宋体" w:hAnsi="宋体" w:eastAsia="宋体" w:cs="宋体"/>
          <w:color w:val="auto"/>
          <w:kern w:val="0"/>
          <w:sz w:val="24"/>
          <w:highlight w:val="none"/>
          <w:lang w:val="zh-CN"/>
        </w:rPr>
        <w:t>：</w:t>
      </w:r>
    </w:p>
    <w:p>
      <w:pPr>
        <w:shd w:val="clear" w:color="auto"/>
        <w:snapToGrid w:val="0"/>
        <w:spacing w:line="360" w:lineRule="auto"/>
        <w:ind w:firstLine="4080" w:firstLineChars="17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w:t>
      </w:r>
      <w:r>
        <w:rPr>
          <w:rFonts w:hint="eastAsia" w:ascii="宋体" w:hAnsi="宋体" w:cs="宋体"/>
          <w:color w:val="auto"/>
          <w:kern w:val="0"/>
          <w:sz w:val="24"/>
          <w:highlight w:val="none"/>
          <w:lang w:val="zh-CN"/>
        </w:rPr>
        <w:t>（</w:t>
      </w:r>
      <w:r>
        <w:rPr>
          <w:rFonts w:hint="eastAsia" w:ascii="宋体" w:hAnsi="宋体" w:eastAsia="宋体" w:cs="宋体"/>
          <w:color w:val="auto"/>
          <w:kern w:val="0"/>
          <w:sz w:val="24"/>
          <w:highlight w:val="none"/>
          <w:lang w:val="zh-CN"/>
        </w:rPr>
        <w:t>电子签名/公章</w:t>
      </w:r>
      <w:r>
        <w:rPr>
          <w:rFonts w:hint="eastAsia" w:ascii="宋体" w:hAnsi="宋体" w:cs="宋体"/>
          <w:color w:val="auto"/>
          <w:kern w:val="0"/>
          <w:sz w:val="24"/>
          <w:highlight w:val="none"/>
          <w:lang w:val="zh-CN"/>
        </w:rPr>
        <w:t>）</w:t>
      </w:r>
      <w:r>
        <w:rPr>
          <w:rFonts w:hint="eastAsia" w:ascii="宋体" w:hAnsi="宋体" w:eastAsia="宋体" w:cs="宋体"/>
          <w:color w:val="auto"/>
          <w:kern w:val="0"/>
          <w:sz w:val="24"/>
          <w:highlight w:val="none"/>
          <w:lang w:val="zh-CN"/>
        </w:rPr>
        <w:t>：</w:t>
      </w:r>
    </w:p>
    <w:p>
      <w:pPr>
        <w:shd w:val="clear" w:color="auto"/>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hd w:val="clear" w:color="auto"/>
        <w:snapToGrid w:val="0"/>
        <w:spacing w:line="360" w:lineRule="auto"/>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 xml:space="preserve">                                               日期：  年  月   日</w:t>
      </w:r>
    </w:p>
    <w:p>
      <w:pPr>
        <w:keepNext w:val="0"/>
        <w:keepLines w:val="0"/>
        <w:pageBreakBefore w:val="0"/>
        <w:widowControl w:val="0"/>
        <w:shd w:val="clear" w:color="auto"/>
        <w:kinsoku/>
        <w:wordWrap/>
        <w:overflowPunct/>
        <w:topLinePunct w:val="0"/>
        <w:autoSpaceDE/>
        <w:autoSpaceDN/>
        <w:bidi w:val="0"/>
        <w:adjustRightInd/>
        <w:snapToGrid/>
        <w:spacing w:line="380" w:lineRule="exact"/>
        <w:ind w:firstLine="3120" w:firstLineChars="1300"/>
        <w:textAlignment w:val="auto"/>
        <w:rPr>
          <w:rFonts w:hint="eastAsia" w:ascii="宋体" w:hAnsi="宋体" w:eastAsia="宋体" w:cs="宋体"/>
          <w:color w:val="auto"/>
          <w:sz w:val="24"/>
          <w:szCs w:val="32"/>
          <w:highlight w:val="none"/>
        </w:rPr>
      </w:pPr>
    </w:p>
    <w:p>
      <w:pPr>
        <w:shd w:val="clear" w:color="auto"/>
        <w:bidi w:val="0"/>
        <w:spacing w:line="360" w:lineRule="auto"/>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注：协议书中须明确联合体各方在项目招投标、项目合同签订、项目实施等所有阶段中涉及到的工作分工。</w:t>
      </w:r>
    </w:p>
    <w:p>
      <w:pPr>
        <w:widowControl/>
        <w:shd w:val="clear" w:color="auto"/>
        <w:spacing w:line="360" w:lineRule="auto"/>
        <w:jc w:val="left"/>
        <w:rPr>
          <w:rFonts w:hint="eastAsia" w:ascii="宋体" w:hAnsi="宋体" w:eastAsia="宋体" w:cs="宋体"/>
          <w:color w:val="auto"/>
          <w:kern w:val="0"/>
          <w:sz w:val="24"/>
          <w:szCs w:val="24"/>
          <w:highlight w:val="none"/>
        </w:rPr>
      </w:pPr>
    </w:p>
    <w:p>
      <w:pPr>
        <w:shd w:val="clear" w:color="auto"/>
        <w:spacing w:line="360" w:lineRule="auto"/>
        <w:jc w:val="center"/>
        <w:rPr>
          <w:rFonts w:hint="eastAsia" w:ascii="宋体" w:hAnsi="宋体" w:eastAsia="宋体" w:cs="宋体"/>
          <w:b/>
          <w:bCs/>
          <w:color w:val="auto"/>
          <w:sz w:val="32"/>
          <w:szCs w:val="32"/>
          <w:highlight w:val="none"/>
          <w:lang w:val="zh-CN"/>
        </w:rPr>
      </w:pPr>
      <w:r>
        <w:rPr>
          <w:rFonts w:hint="eastAsia" w:ascii="宋体" w:hAnsi="宋体" w:eastAsia="宋体" w:cs="宋体"/>
          <w:b/>
          <w:bCs/>
          <w:color w:val="auto"/>
          <w:sz w:val="32"/>
          <w:szCs w:val="32"/>
          <w:highlight w:val="none"/>
          <w:lang w:val="zh-CN"/>
        </w:rPr>
        <w:t>第二部分 商务与技术文件目录</w:t>
      </w:r>
    </w:p>
    <w:p>
      <w:pPr>
        <w:shd w:val="clear" w:color="auto"/>
        <w:spacing w:line="360" w:lineRule="auto"/>
        <w:rPr>
          <w:rFonts w:hint="eastAsia" w:ascii="宋体" w:hAnsi="宋体" w:eastAsia="宋体" w:cs="宋体"/>
          <w:color w:val="auto"/>
          <w:sz w:val="24"/>
          <w:szCs w:val="32"/>
          <w:highlight w:val="none"/>
        </w:rPr>
      </w:pPr>
    </w:p>
    <w:p>
      <w:pPr>
        <w:keepNext w:val="0"/>
        <w:keepLines w:val="0"/>
        <w:pageBreakBefore w:val="0"/>
        <w:widowControl w:val="0"/>
        <w:shd w:val="clear" w:color="auto"/>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（1）投标人情况介绍（附件8）；</w:t>
      </w:r>
    </w:p>
    <w:p>
      <w:pPr>
        <w:keepNext w:val="0"/>
        <w:keepLines w:val="0"/>
        <w:pageBreakBefore w:val="0"/>
        <w:widowControl w:val="0"/>
        <w:shd w:val="clear" w:color="auto"/>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（2）投标人案描述：</w:t>
      </w:r>
    </w:p>
    <w:p>
      <w:pPr>
        <w:keepNext w:val="0"/>
        <w:keepLines w:val="0"/>
        <w:pageBreakBefore w:val="0"/>
        <w:widowControl w:val="0"/>
        <w:shd w:val="clear" w:color="auto"/>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A.项目需求的理解与分析（投标人对项目现状及需求的理解情况，对项目现状和需求描述的全面性、准确性、针对性，项目功能设计完备、对系统各组成部分等功能进行准确的分析，对项目重点、难点的把握，解决方案及合理化建议）。</w:t>
      </w:r>
    </w:p>
    <w:p>
      <w:pPr>
        <w:keepNext w:val="0"/>
        <w:keepLines w:val="0"/>
        <w:pageBreakBefore w:val="0"/>
        <w:widowControl w:val="0"/>
        <w:shd w:val="clear" w:color="auto"/>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B.项目组织实施方案（包括项目工期、确保项目供货的措施或方案、项目实施进度安排、项目实施人员及项目负责人的资质、类似经验及社保证明等）。</w:t>
      </w:r>
    </w:p>
    <w:p>
      <w:pPr>
        <w:keepNext w:val="0"/>
        <w:keepLines w:val="0"/>
        <w:pageBreakBefore w:val="0"/>
        <w:widowControl w:val="0"/>
        <w:shd w:val="clear" w:color="auto"/>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项目实施人员一览表（附件9）；</w:t>
      </w:r>
    </w:p>
    <w:p>
      <w:pPr>
        <w:keepNext w:val="0"/>
        <w:keepLines w:val="0"/>
        <w:pageBreakBefore w:val="0"/>
        <w:widowControl w:val="0"/>
        <w:shd w:val="clear" w:color="auto"/>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项目负责人资格情况表（附件10）；</w:t>
      </w:r>
    </w:p>
    <w:p>
      <w:pPr>
        <w:keepNext w:val="0"/>
        <w:keepLines w:val="0"/>
        <w:pageBreakBefore w:val="0"/>
        <w:widowControl w:val="0"/>
        <w:shd w:val="clear" w:color="auto"/>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C.安装、调试及验收方案（包括项目验收标准和验收方法等）和措施。</w:t>
      </w:r>
    </w:p>
    <w:p>
      <w:pPr>
        <w:keepNext w:val="0"/>
        <w:keepLines w:val="0"/>
        <w:pageBreakBefore w:val="0"/>
        <w:widowControl w:val="0"/>
        <w:shd w:val="clear" w:color="auto"/>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（3）投标产品描述及相关资料：</w:t>
      </w:r>
    </w:p>
    <w:p>
      <w:pPr>
        <w:keepNext w:val="0"/>
        <w:keepLines w:val="0"/>
        <w:pageBreakBefore w:val="0"/>
        <w:widowControl w:val="0"/>
        <w:shd w:val="clear" w:color="auto"/>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A.产品清单</w:t>
      </w:r>
      <w:r>
        <w:rPr>
          <w:rFonts w:hint="eastAsia" w:ascii="宋体" w:hAnsi="宋体" w:eastAsia="宋体" w:cs="宋体"/>
          <w:b/>
          <w:bCs/>
          <w:color w:val="auto"/>
          <w:sz w:val="24"/>
          <w:szCs w:val="32"/>
          <w:highlight w:val="none"/>
          <w:lang w:val="en-US" w:eastAsia="zh-CN"/>
        </w:rPr>
        <w:t>（均不含报价）</w:t>
      </w:r>
      <w:r>
        <w:rPr>
          <w:rFonts w:hint="eastAsia" w:ascii="宋体" w:hAnsi="宋体" w:eastAsia="宋体" w:cs="宋体"/>
          <w:color w:val="auto"/>
          <w:sz w:val="24"/>
          <w:szCs w:val="32"/>
          <w:highlight w:val="none"/>
          <w:lang w:val="en-US" w:eastAsia="zh-CN"/>
        </w:rPr>
        <w:t>（附件11）；</w:t>
      </w:r>
    </w:p>
    <w:p>
      <w:pPr>
        <w:keepNext w:val="0"/>
        <w:keepLines w:val="0"/>
        <w:pageBreakBefore w:val="0"/>
        <w:widowControl w:val="0"/>
        <w:shd w:val="clear" w:color="auto"/>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B.投标产品技术参数、性能特点以及所遵循的技术规范等内容。</w:t>
      </w:r>
    </w:p>
    <w:p>
      <w:pPr>
        <w:keepNext w:val="0"/>
        <w:keepLines w:val="0"/>
        <w:pageBreakBefore w:val="0"/>
        <w:widowControl w:val="0"/>
        <w:shd w:val="clear" w:color="auto"/>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C</w:t>
      </w:r>
      <w:r>
        <w:rPr>
          <w:rFonts w:hint="eastAsia" w:ascii="宋体" w:hAnsi="宋体" w:eastAsia="宋体" w:cs="宋体"/>
          <w:color w:val="auto"/>
          <w:sz w:val="24"/>
          <w:szCs w:val="24"/>
          <w:highlight w:val="none"/>
          <w:lang w:eastAsia="zh-CN"/>
        </w:rPr>
        <w:t>.投标人应当提供完整的、</w:t>
      </w:r>
      <w:r>
        <w:rPr>
          <w:rFonts w:hint="eastAsia" w:ascii="宋体" w:hAnsi="宋体" w:cs="宋体"/>
          <w:color w:val="auto"/>
          <w:sz w:val="24"/>
          <w:szCs w:val="24"/>
          <w:highlight w:val="none"/>
          <w:lang w:eastAsia="zh-CN"/>
        </w:rPr>
        <w:t>真实的投标产品原始出厂材料、权威机构检测报告等</w:t>
      </w:r>
      <w:r>
        <w:rPr>
          <w:rFonts w:hint="eastAsia" w:ascii="宋体" w:hAnsi="宋体" w:eastAsia="宋体" w:cs="宋体"/>
          <w:color w:val="auto"/>
          <w:sz w:val="24"/>
          <w:szCs w:val="24"/>
          <w:highlight w:val="none"/>
          <w:lang w:eastAsia="zh-CN"/>
        </w:rPr>
        <w:t>。</w:t>
      </w:r>
    </w:p>
    <w:p>
      <w:pPr>
        <w:keepNext w:val="0"/>
        <w:keepLines w:val="0"/>
        <w:pageBreakBefore w:val="0"/>
        <w:widowControl w:val="0"/>
        <w:shd w:val="clear" w:color="auto"/>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D.投标人应当根据需要提供投标产品的原厂标准配置表及原厂中文使用说明书、操作手册等。</w:t>
      </w:r>
    </w:p>
    <w:p>
      <w:pPr>
        <w:keepNext w:val="0"/>
        <w:keepLines w:val="0"/>
        <w:pageBreakBefore w:val="0"/>
        <w:widowControl w:val="0"/>
        <w:shd w:val="clear" w:color="auto"/>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（4）</w:t>
      </w:r>
      <w:r>
        <w:rPr>
          <w:rFonts w:hint="eastAsia" w:ascii="宋体" w:hAnsi="宋体" w:eastAsia="宋体" w:cs="宋体"/>
          <w:color w:val="auto"/>
          <w:sz w:val="24"/>
          <w:szCs w:val="24"/>
          <w:highlight w:val="none"/>
        </w:rPr>
        <w:t>食品药品监督管理部门核发的完整有效的医疗器械注册或备案证明；（适用于按医疗器械管理的设备）</w:t>
      </w:r>
      <w:r>
        <w:rPr>
          <w:rFonts w:hint="eastAsia" w:ascii="宋体" w:hAnsi="宋体" w:eastAsia="宋体" w:cs="宋体"/>
          <w:color w:val="auto"/>
          <w:sz w:val="24"/>
          <w:szCs w:val="32"/>
          <w:highlight w:val="none"/>
          <w:lang w:val="en-US" w:eastAsia="zh-CN"/>
        </w:rPr>
        <w:t>；</w:t>
      </w:r>
    </w:p>
    <w:p>
      <w:pPr>
        <w:keepNext w:val="0"/>
        <w:keepLines w:val="0"/>
        <w:pageBreakBefore w:val="0"/>
        <w:widowControl w:val="0"/>
        <w:shd w:val="clear" w:color="auto"/>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（5）投标产品主体列入节能产品证明资料、投标产品主体列入环境标志产品证明资料（如有）；</w:t>
      </w:r>
    </w:p>
    <w:p>
      <w:pPr>
        <w:keepNext w:val="0"/>
        <w:keepLines w:val="0"/>
        <w:pageBreakBefore w:val="0"/>
        <w:widowControl w:val="0"/>
        <w:shd w:val="clear" w:color="auto"/>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（6）技术需求响应表（附件12）；</w:t>
      </w:r>
    </w:p>
    <w:p>
      <w:pPr>
        <w:keepNext w:val="0"/>
        <w:keepLines w:val="0"/>
        <w:pageBreakBefore w:val="0"/>
        <w:widowControl w:val="0"/>
        <w:shd w:val="clear" w:color="auto"/>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（7）证书一览表（附件13）；</w:t>
      </w:r>
    </w:p>
    <w:p>
      <w:pPr>
        <w:keepNext w:val="0"/>
        <w:keepLines w:val="0"/>
        <w:pageBreakBefore w:val="0"/>
        <w:widowControl w:val="0"/>
        <w:shd w:val="clear" w:color="auto"/>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（8）投标人类似项目实施情况一览表（附件14）；</w:t>
      </w:r>
    </w:p>
    <w:p>
      <w:pPr>
        <w:keepNext w:val="0"/>
        <w:keepLines w:val="0"/>
        <w:pageBreakBefore w:val="0"/>
        <w:widowControl w:val="0"/>
        <w:shd w:val="clear" w:color="auto"/>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（9）商务需求响应表（附件15）；</w:t>
      </w:r>
    </w:p>
    <w:p>
      <w:pPr>
        <w:keepNext w:val="0"/>
        <w:keepLines w:val="0"/>
        <w:pageBreakBefore w:val="0"/>
        <w:widowControl w:val="0"/>
        <w:shd w:val="clear" w:color="auto"/>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（10）售后服务情况表（附件16）；</w:t>
      </w:r>
    </w:p>
    <w:p>
      <w:pPr>
        <w:keepNext w:val="0"/>
        <w:keepLines w:val="0"/>
        <w:pageBreakBefore w:val="0"/>
        <w:widowControl w:val="0"/>
        <w:shd w:val="clear" w:color="auto"/>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32"/>
          <w:highlight w:val="none"/>
          <w:lang w:val="en-US" w:eastAsia="zh-CN"/>
        </w:rPr>
        <w:t>（11）</w:t>
      </w:r>
      <w:r>
        <w:rPr>
          <w:rFonts w:hint="eastAsia" w:ascii="宋体" w:hAnsi="宋体" w:eastAsia="宋体" w:cs="宋体"/>
          <w:color w:val="auto"/>
          <w:sz w:val="24"/>
          <w:szCs w:val="24"/>
          <w:highlight w:val="none"/>
        </w:rPr>
        <w:t>常用配件和耗品</w:t>
      </w:r>
      <w:r>
        <w:rPr>
          <w:rFonts w:hint="eastAsia" w:ascii="宋体" w:hAnsi="宋体" w:eastAsia="宋体" w:cs="宋体"/>
          <w:color w:val="auto"/>
          <w:sz w:val="24"/>
          <w:szCs w:val="24"/>
          <w:highlight w:val="none"/>
          <w:lang w:val="en-US" w:eastAsia="zh-CN"/>
        </w:rPr>
        <w:t>情况表</w:t>
      </w:r>
      <w:r>
        <w:rPr>
          <w:rFonts w:hint="eastAsia" w:ascii="宋体" w:hAnsi="宋体" w:eastAsia="宋体" w:cs="宋体"/>
          <w:color w:val="auto"/>
          <w:sz w:val="24"/>
          <w:szCs w:val="24"/>
          <w:highlight w:val="none"/>
        </w:rPr>
        <w:t>：价格清单（标明各种相关配件和耗品的型号、价格、注册证号</w:t>
      </w:r>
      <w:r>
        <w:rPr>
          <w:rFonts w:hint="eastAsia" w:ascii="宋体" w:hAnsi="宋体" w:eastAsia="宋体" w:cs="宋体"/>
          <w:color w:val="auto"/>
          <w:sz w:val="24"/>
          <w:szCs w:val="24"/>
          <w:highlight w:val="none"/>
          <w:lang w:val="en-US" w:eastAsia="zh-CN"/>
        </w:rPr>
        <w:t>等）</w:t>
      </w:r>
    </w:p>
    <w:p>
      <w:pPr>
        <w:keepNext w:val="0"/>
        <w:keepLines w:val="0"/>
        <w:pageBreakBefore w:val="0"/>
        <w:widowControl w:val="0"/>
        <w:shd w:val="clear" w:color="auto"/>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（12）投标人需要说明的其他内容。（包括可能影响投标人商务与技术文件评分的各类证明材料）</w:t>
      </w: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color w:val="auto"/>
          <w:sz w:val="24"/>
          <w:szCs w:val="32"/>
          <w:highlight w:val="none"/>
        </w:rPr>
      </w:pPr>
    </w:p>
    <w:p>
      <w:pPr>
        <w:shd w:val="clear" w:color="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rPr>
        <w:t>附件</w:t>
      </w:r>
      <w:r>
        <w:rPr>
          <w:rFonts w:hint="eastAsia" w:ascii="宋体" w:hAnsi="宋体" w:eastAsia="宋体" w:cs="宋体"/>
          <w:b/>
          <w:bCs/>
          <w:color w:val="auto"/>
          <w:sz w:val="28"/>
          <w:szCs w:val="28"/>
          <w:highlight w:val="none"/>
          <w:lang w:val="en-US" w:eastAsia="zh-CN"/>
        </w:rPr>
        <w:t>8</w:t>
      </w:r>
    </w:p>
    <w:p>
      <w:pPr>
        <w:shd w:val="clear" w:color="auto"/>
        <w:spacing w:line="360" w:lineRule="auto"/>
        <w:jc w:val="center"/>
        <w:rPr>
          <w:rFonts w:hint="eastAsia" w:ascii="宋体" w:hAnsi="宋体" w:eastAsia="宋体" w:cs="宋体"/>
          <w:b/>
          <w:bCs/>
          <w:color w:val="auto"/>
          <w:sz w:val="32"/>
          <w:szCs w:val="32"/>
          <w:highlight w:val="none"/>
          <w:lang w:val="zh-CN"/>
        </w:rPr>
      </w:pPr>
      <w:r>
        <w:rPr>
          <w:rFonts w:hint="eastAsia" w:ascii="宋体" w:hAnsi="宋体" w:eastAsia="宋体" w:cs="宋体"/>
          <w:b/>
          <w:bCs/>
          <w:color w:val="auto"/>
          <w:sz w:val="32"/>
          <w:szCs w:val="32"/>
          <w:highlight w:val="none"/>
          <w:lang w:val="zh-CN"/>
        </w:rPr>
        <w:t>投标人基本情况表</w:t>
      </w:r>
    </w:p>
    <w:p>
      <w:pPr>
        <w:shd w:val="clear" w:color="auto"/>
        <w:spacing w:line="360" w:lineRule="auto"/>
        <w:rPr>
          <w:rFonts w:hint="eastAsia" w:ascii="宋体" w:hAnsi="宋体" w:eastAsia="宋体" w:cs="宋体"/>
          <w:color w:val="auto"/>
          <w:sz w:val="24"/>
          <w:szCs w:val="24"/>
          <w:highlight w:val="none"/>
        </w:rPr>
      </w:pPr>
    </w:p>
    <w:tbl>
      <w:tblPr>
        <w:tblStyle w:val="27"/>
        <w:tblW w:w="88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Align w:val="center"/>
          </w:tcPr>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企业名称</w:t>
            </w:r>
          </w:p>
        </w:tc>
        <w:tc>
          <w:tcPr>
            <w:tcW w:w="3979" w:type="dxa"/>
            <w:gridSpan w:val="6"/>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2001" w:type="dxa"/>
            <w:gridSpan w:val="3"/>
            <w:vAlign w:val="center"/>
          </w:tcPr>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法人代表</w:t>
            </w:r>
          </w:p>
        </w:tc>
        <w:tc>
          <w:tcPr>
            <w:tcW w:w="2151" w:type="dxa"/>
            <w:gridSpan w:val="2"/>
            <w:vAlign w:val="center"/>
          </w:tcPr>
          <w:p>
            <w:pPr>
              <w:shd w:val="clear" w:color="auto"/>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Align w:val="center"/>
          </w:tcPr>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p>
        </w:tc>
        <w:tc>
          <w:tcPr>
            <w:tcW w:w="3979" w:type="dxa"/>
            <w:gridSpan w:val="6"/>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2001" w:type="dxa"/>
            <w:gridSpan w:val="3"/>
            <w:vAlign w:val="center"/>
          </w:tcPr>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企业性质</w:t>
            </w:r>
          </w:p>
        </w:tc>
        <w:tc>
          <w:tcPr>
            <w:tcW w:w="2151" w:type="dxa"/>
            <w:gridSpan w:val="2"/>
            <w:vAlign w:val="center"/>
          </w:tcPr>
          <w:p>
            <w:pPr>
              <w:shd w:val="clear" w:color="auto"/>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Align w:val="center"/>
          </w:tcPr>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股东姓名</w:t>
            </w:r>
          </w:p>
        </w:tc>
        <w:tc>
          <w:tcPr>
            <w:tcW w:w="701" w:type="dxa"/>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910" w:type="dxa"/>
            <w:gridSpan w:val="2"/>
            <w:vAlign w:val="center"/>
          </w:tcPr>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股权结构（%）</w:t>
            </w:r>
          </w:p>
        </w:tc>
        <w:tc>
          <w:tcPr>
            <w:tcW w:w="2368" w:type="dxa"/>
            <w:gridSpan w:val="3"/>
            <w:vAlign w:val="center"/>
          </w:tcPr>
          <w:p>
            <w:pPr>
              <w:shd w:val="clear" w:color="auto"/>
              <w:spacing w:line="360" w:lineRule="auto"/>
              <w:jc w:val="center"/>
              <w:rPr>
                <w:rFonts w:hint="eastAsia" w:ascii="宋体" w:hAnsi="宋体" w:eastAsia="宋体" w:cs="宋体"/>
                <w:color w:val="auto"/>
                <w:sz w:val="24"/>
                <w:szCs w:val="24"/>
                <w:highlight w:val="none"/>
              </w:rPr>
            </w:pPr>
          </w:p>
          <w:p>
            <w:pPr>
              <w:shd w:val="clear" w:color="auto"/>
              <w:spacing w:line="360" w:lineRule="auto"/>
              <w:jc w:val="center"/>
              <w:rPr>
                <w:rFonts w:hint="eastAsia" w:ascii="宋体" w:hAnsi="宋体" w:eastAsia="宋体" w:cs="宋体"/>
                <w:color w:val="auto"/>
                <w:sz w:val="24"/>
                <w:szCs w:val="24"/>
                <w:highlight w:val="none"/>
              </w:rPr>
            </w:pPr>
          </w:p>
        </w:tc>
        <w:tc>
          <w:tcPr>
            <w:tcW w:w="2001" w:type="dxa"/>
            <w:gridSpan w:val="3"/>
            <w:vAlign w:val="center"/>
          </w:tcPr>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股东关系</w:t>
            </w:r>
          </w:p>
        </w:tc>
        <w:tc>
          <w:tcPr>
            <w:tcW w:w="2151" w:type="dxa"/>
            <w:gridSpan w:val="2"/>
            <w:vAlign w:val="center"/>
          </w:tcPr>
          <w:p>
            <w:pPr>
              <w:shd w:val="clear" w:color="auto"/>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restart"/>
            <w:vAlign w:val="center"/>
          </w:tcPr>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联系人姓名</w:t>
            </w:r>
          </w:p>
        </w:tc>
        <w:tc>
          <w:tcPr>
            <w:tcW w:w="701" w:type="dxa"/>
            <w:vMerge w:val="restart"/>
            <w:tcBorders>
              <w:top w:val="nil"/>
            </w:tcBorders>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910" w:type="dxa"/>
            <w:gridSpan w:val="2"/>
            <w:tcBorders>
              <w:top w:val="nil"/>
            </w:tcBorders>
            <w:vAlign w:val="center"/>
          </w:tcPr>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固定电话</w:t>
            </w:r>
          </w:p>
        </w:tc>
        <w:tc>
          <w:tcPr>
            <w:tcW w:w="2368" w:type="dxa"/>
            <w:gridSpan w:val="3"/>
            <w:tcBorders>
              <w:top w:val="nil"/>
            </w:tcBorders>
            <w:vAlign w:val="center"/>
          </w:tcPr>
          <w:p>
            <w:pPr>
              <w:shd w:val="clear" w:color="auto"/>
              <w:spacing w:line="360" w:lineRule="auto"/>
              <w:jc w:val="center"/>
              <w:rPr>
                <w:rFonts w:hint="eastAsia" w:ascii="宋体" w:hAnsi="宋体" w:eastAsia="宋体" w:cs="宋体"/>
                <w:color w:val="auto"/>
                <w:sz w:val="24"/>
                <w:szCs w:val="24"/>
                <w:highlight w:val="none"/>
              </w:rPr>
            </w:pPr>
          </w:p>
          <w:p>
            <w:pPr>
              <w:shd w:val="clear" w:color="auto"/>
              <w:spacing w:line="360" w:lineRule="auto"/>
              <w:jc w:val="center"/>
              <w:rPr>
                <w:rFonts w:hint="eastAsia" w:ascii="宋体" w:hAnsi="宋体" w:eastAsia="宋体" w:cs="宋体"/>
                <w:color w:val="auto"/>
                <w:sz w:val="24"/>
                <w:szCs w:val="24"/>
                <w:highlight w:val="none"/>
              </w:rPr>
            </w:pPr>
          </w:p>
        </w:tc>
        <w:tc>
          <w:tcPr>
            <w:tcW w:w="2001" w:type="dxa"/>
            <w:gridSpan w:val="3"/>
            <w:vMerge w:val="restart"/>
            <w:vAlign w:val="center"/>
          </w:tcPr>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w:t>
            </w:r>
          </w:p>
        </w:tc>
        <w:tc>
          <w:tcPr>
            <w:tcW w:w="2151" w:type="dxa"/>
            <w:gridSpan w:val="2"/>
            <w:vMerge w:val="restart"/>
            <w:vAlign w:val="center"/>
          </w:tcPr>
          <w:p>
            <w:pPr>
              <w:shd w:val="clear" w:color="auto"/>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701" w:type="dxa"/>
            <w:vMerge w:val="continue"/>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910" w:type="dxa"/>
            <w:gridSpan w:val="2"/>
            <w:vAlign w:val="center"/>
          </w:tcPr>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手机</w:t>
            </w:r>
          </w:p>
        </w:tc>
        <w:tc>
          <w:tcPr>
            <w:tcW w:w="2368" w:type="dxa"/>
            <w:gridSpan w:val="3"/>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2001" w:type="dxa"/>
            <w:gridSpan w:val="3"/>
            <w:vMerge w:val="continue"/>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2151" w:type="dxa"/>
            <w:gridSpan w:val="2"/>
            <w:vMerge w:val="continue"/>
            <w:vAlign w:val="center"/>
          </w:tcPr>
          <w:p>
            <w:pPr>
              <w:shd w:val="clear" w:color="auto"/>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restart"/>
            <w:vAlign w:val="center"/>
          </w:tcPr>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企</w:t>
            </w:r>
          </w:p>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业</w:t>
            </w:r>
          </w:p>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概</w:t>
            </w:r>
          </w:p>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况</w:t>
            </w:r>
          </w:p>
        </w:tc>
        <w:tc>
          <w:tcPr>
            <w:tcW w:w="701" w:type="dxa"/>
            <w:tcBorders>
              <w:top w:val="nil"/>
            </w:tcBorders>
            <w:vAlign w:val="center"/>
          </w:tcPr>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职工人数</w:t>
            </w:r>
          </w:p>
        </w:tc>
        <w:tc>
          <w:tcPr>
            <w:tcW w:w="910" w:type="dxa"/>
            <w:gridSpan w:val="2"/>
            <w:tcBorders>
              <w:top w:val="nil"/>
            </w:tcBorders>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1163" w:type="dxa"/>
            <w:tcBorders>
              <w:top w:val="nil"/>
            </w:tcBorders>
            <w:vAlign w:val="center"/>
          </w:tcPr>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具备大专以上学历人数</w:t>
            </w:r>
          </w:p>
        </w:tc>
        <w:tc>
          <w:tcPr>
            <w:tcW w:w="1205" w:type="dxa"/>
            <w:gridSpan w:val="2"/>
            <w:tcBorders>
              <w:top w:val="nil"/>
            </w:tcBorders>
            <w:vAlign w:val="center"/>
          </w:tcPr>
          <w:p>
            <w:pPr>
              <w:shd w:val="clear" w:color="auto"/>
              <w:spacing w:line="360" w:lineRule="auto"/>
              <w:jc w:val="center"/>
              <w:rPr>
                <w:rFonts w:hint="eastAsia" w:ascii="宋体" w:hAnsi="宋体" w:eastAsia="宋体" w:cs="宋体"/>
                <w:color w:val="auto"/>
                <w:sz w:val="24"/>
                <w:szCs w:val="24"/>
                <w:highlight w:val="none"/>
              </w:rPr>
            </w:pPr>
          </w:p>
          <w:p>
            <w:pPr>
              <w:shd w:val="clear" w:color="auto"/>
              <w:spacing w:line="360" w:lineRule="auto"/>
              <w:jc w:val="center"/>
              <w:rPr>
                <w:rFonts w:hint="eastAsia" w:ascii="宋体" w:hAnsi="宋体" w:eastAsia="宋体" w:cs="宋体"/>
                <w:color w:val="auto"/>
                <w:sz w:val="24"/>
                <w:szCs w:val="24"/>
                <w:highlight w:val="none"/>
              </w:rPr>
            </w:pPr>
          </w:p>
          <w:p>
            <w:pPr>
              <w:shd w:val="clear" w:color="auto"/>
              <w:spacing w:line="360" w:lineRule="auto"/>
              <w:jc w:val="center"/>
              <w:rPr>
                <w:rFonts w:hint="eastAsia" w:ascii="宋体" w:hAnsi="宋体" w:eastAsia="宋体" w:cs="宋体"/>
                <w:color w:val="auto"/>
                <w:sz w:val="24"/>
                <w:szCs w:val="24"/>
                <w:highlight w:val="none"/>
              </w:rPr>
            </w:pPr>
          </w:p>
        </w:tc>
        <w:tc>
          <w:tcPr>
            <w:tcW w:w="2001" w:type="dxa"/>
            <w:gridSpan w:val="3"/>
            <w:vAlign w:val="center"/>
          </w:tcPr>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国家授予技术职称人数</w:t>
            </w:r>
          </w:p>
        </w:tc>
        <w:tc>
          <w:tcPr>
            <w:tcW w:w="2151" w:type="dxa"/>
            <w:gridSpan w:val="2"/>
            <w:vAlign w:val="center"/>
          </w:tcPr>
          <w:p>
            <w:pPr>
              <w:shd w:val="clear" w:color="auto"/>
              <w:spacing w:line="360" w:lineRule="auto"/>
              <w:jc w:val="center"/>
              <w:rPr>
                <w:rFonts w:hint="eastAsia" w:ascii="宋体" w:hAnsi="宋体" w:eastAsia="宋体" w:cs="宋体"/>
                <w:color w:val="auto"/>
                <w:sz w:val="24"/>
                <w:szCs w:val="24"/>
                <w:highlight w:val="none"/>
              </w:rPr>
            </w:pPr>
          </w:p>
          <w:p>
            <w:pPr>
              <w:shd w:val="clear" w:color="auto"/>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701" w:type="dxa"/>
            <w:vAlign w:val="center"/>
          </w:tcPr>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占地面积</w:t>
            </w:r>
          </w:p>
        </w:tc>
        <w:tc>
          <w:tcPr>
            <w:tcW w:w="910" w:type="dxa"/>
            <w:gridSpan w:val="2"/>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1163" w:type="dxa"/>
            <w:vAlign w:val="center"/>
          </w:tcPr>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建筑面积</w:t>
            </w:r>
          </w:p>
        </w:tc>
        <w:tc>
          <w:tcPr>
            <w:tcW w:w="1205" w:type="dxa"/>
            <w:gridSpan w:val="2"/>
            <w:vAlign w:val="center"/>
          </w:tcPr>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平方米</w:t>
            </w:r>
          </w:p>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□自有</w:t>
            </w:r>
          </w:p>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□租赁</w:t>
            </w:r>
          </w:p>
        </w:tc>
        <w:tc>
          <w:tcPr>
            <w:tcW w:w="2001" w:type="dxa"/>
            <w:gridSpan w:val="3"/>
            <w:vAlign w:val="center"/>
          </w:tcPr>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生产经营场所及场所的设施与设备</w:t>
            </w:r>
          </w:p>
        </w:tc>
        <w:tc>
          <w:tcPr>
            <w:tcW w:w="2151" w:type="dxa"/>
            <w:gridSpan w:val="2"/>
            <w:vAlign w:val="center"/>
          </w:tcPr>
          <w:p>
            <w:pPr>
              <w:shd w:val="clear" w:color="auto"/>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701" w:type="dxa"/>
            <w:vAlign w:val="center"/>
          </w:tcPr>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注册资金</w:t>
            </w:r>
          </w:p>
        </w:tc>
        <w:tc>
          <w:tcPr>
            <w:tcW w:w="910" w:type="dxa"/>
            <w:gridSpan w:val="2"/>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1163" w:type="dxa"/>
            <w:vAlign w:val="center"/>
          </w:tcPr>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注册发证机关</w:t>
            </w:r>
          </w:p>
        </w:tc>
        <w:tc>
          <w:tcPr>
            <w:tcW w:w="3206" w:type="dxa"/>
            <w:gridSpan w:val="5"/>
            <w:vAlign w:val="center"/>
          </w:tcPr>
          <w:p>
            <w:pPr>
              <w:shd w:val="clear" w:color="auto"/>
              <w:spacing w:line="360" w:lineRule="auto"/>
              <w:jc w:val="center"/>
              <w:rPr>
                <w:rFonts w:hint="eastAsia" w:ascii="宋体" w:hAnsi="宋体" w:eastAsia="宋体" w:cs="宋体"/>
                <w:color w:val="auto"/>
                <w:sz w:val="24"/>
                <w:szCs w:val="24"/>
                <w:highlight w:val="none"/>
              </w:rPr>
            </w:pPr>
          </w:p>
          <w:p>
            <w:pPr>
              <w:shd w:val="clear" w:color="auto"/>
              <w:spacing w:line="360" w:lineRule="auto"/>
              <w:jc w:val="center"/>
              <w:rPr>
                <w:rFonts w:hint="eastAsia" w:ascii="宋体" w:hAnsi="宋体" w:eastAsia="宋体" w:cs="宋体"/>
                <w:color w:val="auto"/>
                <w:sz w:val="24"/>
                <w:szCs w:val="24"/>
                <w:highlight w:val="none"/>
              </w:rPr>
            </w:pPr>
          </w:p>
        </w:tc>
        <w:tc>
          <w:tcPr>
            <w:tcW w:w="1218" w:type="dxa"/>
            <w:vAlign w:val="center"/>
          </w:tcPr>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公司成立时间</w:t>
            </w:r>
          </w:p>
        </w:tc>
        <w:tc>
          <w:tcPr>
            <w:tcW w:w="933" w:type="dxa"/>
            <w:vAlign w:val="center"/>
          </w:tcPr>
          <w:p>
            <w:pPr>
              <w:shd w:val="clear" w:color="auto"/>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701" w:type="dxa"/>
            <w:vAlign w:val="center"/>
          </w:tcPr>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核准经营范围</w:t>
            </w:r>
          </w:p>
        </w:tc>
        <w:tc>
          <w:tcPr>
            <w:tcW w:w="7430" w:type="dxa"/>
            <w:gridSpan w:val="10"/>
            <w:vAlign w:val="center"/>
          </w:tcPr>
          <w:p>
            <w:pPr>
              <w:shd w:val="clear" w:color="auto"/>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8131" w:type="dxa"/>
            <w:gridSpan w:val="11"/>
            <w:vAlign w:val="center"/>
          </w:tcPr>
          <w:p>
            <w:pPr>
              <w:shd w:val="clear" w:color="auto"/>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restart"/>
            <w:vAlign w:val="center"/>
          </w:tcPr>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企业有关资质获证情况</w:t>
            </w:r>
          </w:p>
        </w:tc>
        <w:tc>
          <w:tcPr>
            <w:tcW w:w="1553" w:type="dxa"/>
            <w:gridSpan w:val="2"/>
            <w:vMerge w:val="restart"/>
            <w:vAlign w:val="center"/>
          </w:tcPr>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产品生产许可证情况（对需获得生产许可证的产品要填写此栏）</w:t>
            </w:r>
          </w:p>
        </w:tc>
        <w:tc>
          <w:tcPr>
            <w:tcW w:w="1333" w:type="dxa"/>
            <w:gridSpan w:val="3"/>
            <w:vAlign w:val="center"/>
          </w:tcPr>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产品名称</w:t>
            </w:r>
          </w:p>
        </w:tc>
        <w:tc>
          <w:tcPr>
            <w:tcW w:w="1418" w:type="dxa"/>
            <w:gridSpan w:val="2"/>
            <w:vAlign w:val="center"/>
          </w:tcPr>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发证机关</w:t>
            </w:r>
          </w:p>
        </w:tc>
        <w:tc>
          <w:tcPr>
            <w:tcW w:w="1276" w:type="dxa"/>
            <w:vAlign w:val="center"/>
          </w:tcPr>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编号</w:t>
            </w:r>
          </w:p>
        </w:tc>
        <w:tc>
          <w:tcPr>
            <w:tcW w:w="1618" w:type="dxa"/>
            <w:gridSpan w:val="2"/>
            <w:vAlign w:val="center"/>
          </w:tcPr>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发证时间</w:t>
            </w:r>
          </w:p>
        </w:tc>
        <w:tc>
          <w:tcPr>
            <w:tcW w:w="933" w:type="dxa"/>
            <w:vAlign w:val="center"/>
          </w:tcPr>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1553" w:type="dxa"/>
            <w:gridSpan w:val="2"/>
            <w:vMerge w:val="continue"/>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1333" w:type="dxa"/>
            <w:gridSpan w:val="3"/>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1418" w:type="dxa"/>
            <w:gridSpan w:val="2"/>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1276" w:type="dxa"/>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2551" w:type="dxa"/>
            <w:gridSpan w:val="3"/>
            <w:vAlign w:val="center"/>
          </w:tcPr>
          <w:p>
            <w:pPr>
              <w:shd w:val="clear" w:color="auto"/>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1553" w:type="dxa"/>
            <w:gridSpan w:val="2"/>
            <w:vAlign w:val="center"/>
          </w:tcPr>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企业通过质量体系、环保体系、计量等认证情况</w:t>
            </w:r>
          </w:p>
        </w:tc>
        <w:tc>
          <w:tcPr>
            <w:tcW w:w="6578" w:type="dxa"/>
            <w:gridSpan w:val="9"/>
            <w:vAlign w:val="center"/>
          </w:tcPr>
          <w:p>
            <w:pPr>
              <w:shd w:val="clear" w:color="auto"/>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1553" w:type="dxa"/>
            <w:gridSpan w:val="2"/>
            <w:vAlign w:val="center"/>
          </w:tcPr>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企业获得专利情况</w:t>
            </w:r>
          </w:p>
        </w:tc>
        <w:tc>
          <w:tcPr>
            <w:tcW w:w="6578" w:type="dxa"/>
            <w:gridSpan w:val="9"/>
            <w:vAlign w:val="center"/>
          </w:tcPr>
          <w:p>
            <w:pPr>
              <w:shd w:val="clear" w:color="auto"/>
              <w:spacing w:line="360" w:lineRule="auto"/>
              <w:jc w:val="center"/>
              <w:rPr>
                <w:rFonts w:hint="eastAsia" w:ascii="宋体" w:hAnsi="宋体" w:eastAsia="宋体" w:cs="宋体"/>
                <w:color w:val="auto"/>
                <w:sz w:val="24"/>
                <w:szCs w:val="24"/>
                <w:highlight w:val="none"/>
              </w:rPr>
            </w:pPr>
          </w:p>
        </w:tc>
      </w:tr>
    </w:tbl>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要求：</w:t>
      </w:r>
    </w:p>
    <w:p>
      <w:pPr>
        <w:shd w:val="clear" w:color="auto"/>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1.姓名栏必须将所有股东都统计在内，若非股份公司此行（第三行）无需填写；</w:t>
      </w:r>
    </w:p>
    <w:p>
      <w:pPr>
        <w:shd w:val="clear" w:color="auto"/>
        <w:spacing w:line="360" w:lineRule="auto"/>
        <w:rPr>
          <w:rFonts w:hint="eastAsia" w:ascii="宋体" w:hAnsi="宋体" w:eastAsia="宋体" w:cs="宋体"/>
          <w:color w:val="auto"/>
          <w:sz w:val="24"/>
          <w:szCs w:val="24"/>
          <w:highlight w:val="none"/>
        </w:rPr>
      </w:pPr>
    </w:p>
    <w:p>
      <w:pPr>
        <w:shd w:val="clear" w:color="auto"/>
        <w:spacing w:line="48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投标人名称（盖章）：</w:t>
      </w:r>
      <w:r>
        <w:rPr>
          <w:rFonts w:hint="eastAsia" w:ascii="宋体" w:hAnsi="宋体" w:eastAsia="宋体" w:cs="宋体"/>
          <w:color w:val="auto"/>
          <w:sz w:val="24"/>
          <w:szCs w:val="24"/>
          <w:highlight w:val="none"/>
          <w:u w:val="single"/>
        </w:rPr>
        <w:t xml:space="preserve">                         </w:t>
      </w:r>
    </w:p>
    <w:p>
      <w:pPr>
        <w:shd w:val="clear" w:color="auto"/>
        <w:spacing w:line="48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法定代表人或授权委托代理人（签字或盖章）</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p>
    <w:p>
      <w:pPr>
        <w:shd w:val="clear" w:color="auto"/>
        <w:spacing w:line="48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8"/>
          <w:szCs w:val="28"/>
          <w:highlight w:val="none"/>
        </w:rPr>
        <w:t>附件</w:t>
      </w:r>
      <w:r>
        <w:rPr>
          <w:rFonts w:hint="eastAsia" w:ascii="宋体" w:hAnsi="宋体" w:eastAsia="宋体" w:cs="宋体"/>
          <w:b/>
          <w:bCs/>
          <w:color w:val="auto"/>
          <w:sz w:val="28"/>
          <w:szCs w:val="28"/>
          <w:highlight w:val="none"/>
          <w:lang w:val="en-US" w:eastAsia="zh-CN"/>
        </w:rPr>
        <w:t>9</w:t>
      </w:r>
    </w:p>
    <w:p>
      <w:pPr>
        <w:shd w:val="clear" w:color="auto"/>
        <w:spacing w:line="360" w:lineRule="auto"/>
        <w:jc w:val="center"/>
        <w:rPr>
          <w:rFonts w:hint="eastAsia" w:ascii="宋体" w:hAnsi="宋体" w:eastAsia="宋体" w:cs="宋体"/>
          <w:b/>
          <w:bCs/>
          <w:color w:val="auto"/>
          <w:sz w:val="32"/>
          <w:szCs w:val="32"/>
          <w:highlight w:val="none"/>
          <w:lang w:val="zh-CN"/>
        </w:rPr>
      </w:pPr>
      <w:r>
        <w:rPr>
          <w:rFonts w:hint="eastAsia" w:ascii="宋体" w:hAnsi="宋体" w:eastAsia="宋体" w:cs="宋体"/>
          <w:b/>
          <w:bCs/>
          <w:color w:val="auto"/>
          <w:sz w:val="32"/>
          <w:szCs w:val="32"/>
          <w:highlight w:val="none"/>
          <w:lang w:val="zh-CN"/>
        </w:rPr>
        <w:t>项目实施人员一览表</w:t>
      </w:r>
    </w:p>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（主要从业人员及其技术资格）</w:t>
      </w:r>
    </w:p>
    <w:tbl>
      <w:tblPr>
        <w:tblStyle w:val="27"/>
        <w:tblW w:w="88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418"/>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bottom w:val="single" w:color="auto" w:sz="4" w:space="0"/>
              <w:right w:val="single" w:color="auto" w:sz="4" w:space="0"/>
            </w:tcBorders>
            <w:vAlign w:val="center"/>
          </w:tcPr>
          <w:p>
            <w:pPr>
              <w:shd w:val="clear" w:color="auto"/>
              <w:snapToGrid w:val="0"/>
              <w:spacing w:beforeLines="50" w:after="50"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543" w:type="dxa"/>
            <w:tcBorders>
              <w:top w:val="single" w:color="auto" w:sz="4" w:space="0"/>
              <w:left w:val="single" w:color="auto" w:sz="4" w:space="0"/>
              <w:bottom w:val="single" w:color="auto" w:sz="4" w:space="0"/>
              <w:right w:val="single" w:color="auto" w:sz="4" w:space="0"/>
            </w:tcBorders>
            <w:vAlign w:val="center"/>
          </w:tcPr>
          <w:p>
            <w:pPr>
              <w:shd w:val="clear" w:color="auto"/>
              <w:snapToGrid w:val="0"/>
              <w:spacing w:beforeLines="50" w:after="50"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hd w:val="clear" w:color="auto"/>
              <w:snapToGrid w:val="0"/>
              <w:spacing w:beforeLines="50" w:after="50"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hd w:val="clear" w:color="auto"/>
              <w:snapToGrid w:val="0"/>
              <w:spacing w:beforeLines="50" w:after="50"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shd w:val="clear" w:color="auto"/>
              <w:snapToGrid w:val="0"/>
              <w:spacing w:beforeLines="50" w:after="50"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hd w:val="clear" w:color="auto"/>
              <w:snapToGrid w:val="0"/>
              <w:spacing w:beforeLines="50" w:after="50"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证书编号</w:t>
            </w:r>
          </w:p>
        </w:tc>
        <w:tc>
          <w:tcPr>
            <w:tcW w:w="1418" w:type="dxa"/>
            <w:tcBorders>
              <w:top w:val="single" w:color="auto" w:sz="4" w:space="0"/>
              <w:left w:val="single" w:color="auto" w:sz="4" w:space="0"/>
              <w:bottom w:val="single" w:color="auto" w:sz="4" w:space="0"/>
              <w:right w:val="single" w:color="auto" w:sz="4" w:space="0"/>
            </w:tcBorders>
            <w:vAlign w:val="center"/>
          </w:tcPr>
          <w:p>
            <w:pPr>
              <w:shd w:val="clear" w:color="auto"/>
              <w:snapToGrid w:val="0"/>
              <w:spacing w:beforeLines="50" w:after="50"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参加本单位工作时间</w:t>
            </w:r>
          </w:p>
        </w:tc>
        <w:tc>
          <w:tcPr>
            <w:tcW w:w="2126" w:type="dxa"/>
            <w:tcBorders>
              <w:top w:val="single" w:color="auto" w:sz="4" w:space="0"/>
              <w:left w:val="single" w:color="auto" w:sz="4" w:space="0"/>
              <w:bottom w:val="single" w:color="auto" w:sz="4" w:space="0"/>
            </w:tcBorders>
            <w:vAlign w:val="center"/>
          </w:tcPr>
          <w:p>
            <w:pPr>
              <w:shd w:val="clear" w:color="auto"/>
              <w:snapToGrid w:val="0"/>
              <w:spacing w:beforeLines="50" w:after="50"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bottom w:val="single" w:color="auto" w:sz="4" w:space="0"/>
              <w:right w:val="single" w:color="auto" w:sz="4" w:space="0"/>
            </w:tcBorders>
          </w:tcPr>
          <w:p>
            <w:pPr>
              <w:shd w:val="clear" w:color="auto"/>
              <w:snapToGrid w:val="0"/>
              <w:spacing w:beforeLines="50" w:after="50" w:line="360" w:lineRule="auto"/>
              <w:rPr>
                <w:rFonts w:hint="eastAsia" w:ascii="宋体" w:hAnsi="宋体" w:eastAsia="宋体" w:cs="宋体"/>
                <w:color w:val="auto"/>
                <w:sz w:val="24"/>
                <w:szCs w:val="24"/>
                <w:highlight w:val="none"/>
              </w:rPr>
            </w:pPr>
          </w:p>
        </w:tc>
        <w:tc>
          <w:tcPr>
            <w:tcW w:w="543" w:type="dxa"/>
            <w:tcBorders>
              <w:top w:val="single" w:color="auto" w:sz="4" w:space="0"/>
              <w:left w:val="single" w:color="auto" w:sz="4" w:space="0"/>
              <w:bottom w:val="single" w:color="auto" w:sz="4" w:space="0"/>
              <w:right w:val="single" w:color="auto" w:sz="4" w:space="0"/>
            </w:tcBorders>
          </w:tcPr>
          <w:p>
            <w:pPr>
              <w:shd w:val="clear" w:color="auto"/>
              <w:snapToGrid w:val="0"/>
              <w:spacing w:beforeLines="50" w:after="50" w:line="360" w:lineRule="auto"/>
              <w:rPr>
                <w:rFonts w:hint="eastAsia" w:ascii="宋体" w:hAnsi="宋体" w:eastAsia="宋体" w:cs="宋体"/>
                <w:b/>
                <w:bCs/>
                <w:color w:val="auto"/>
                <w:kern w:val="44"/>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hd w:val="clear" w:color="auto"/>
              <w:snapToGrid w:val="0"/>
              <w:spacing w:beforeLines="50" w:after="50" w:line="360" w:lineRule="auto"/>
              <w:rPr>
                <w:rFonts w:hint="eastAsia" w:ascii="宋体" w:hAnsi="宋体" w:eastAsia="宋体" w:cs="宋体"/>
                <w:b/>
                <w:bCs/>
                <w:color w:val="auto"/>
                <w:kern w:val="44"/>
                <w:sz w:val="24"/>
                <w:szCs w:val="24"/>
                <w:highlight w:val="none"/>
              </w:rPr>
            </w:pPr>
          </w:p>
        </w:tc>
        <w:tc>
          <w:tcPr>
            <w:tcW w:w="795" w:type="dxa"/>
            <w:tcBorders>
              <w:top w:val="single" w:color="auto" w:sz="4" w:space="0"/>
              <w:left w:val="single" w:color="auto" w:sz="4" w:space="0"/>
              <w:bottom w:val="single" w:color="auto" w:sz="4" w:space="0"/>
              <w:right w:val="single" w:color="auto" w:sz="4" w:space="0"/>
            </w:tcBorders>
          </w:tcPr>
          <w:p>
            <w:pPr>
              <w:shd w:val="clear" w:color="auto"/>
              <w:snapToGrid w:val="0"/>
              <w:spacing w:beforeLines="50" w:after="50" w:line="360" w:lineRule="auto"/>
              <w:rPr>
                <w:rFonts w:hint="eastAsia" w:ascii="宋体" w:hAnsi="宋体" w:eastAsia="宋体" w:cs="宋体"/>
                <w:b/>
                <w:bCs/>
                <w:color w:val="auto"/>
                <w:kern w:val="44"/>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tcPr>
          <w:p>
            <w:pPr>
              <w:shd w:val="clear" w:color="auto"/>
              <w:snapToGrid w:val="0"/>
              <w:spacing w:beforeLines="50" w:after="50" w:line="360" w:lineRule="auto"/>
              <w:rPr>
                <w:rFonts w:hint="eastAsia" w:ascii="宋体" w:hAnsi="宋体" w:eastAsia="宋体" w:cs="宋体"/>
                <w:b/>
                <w:bCs/>
                <w:color w:val="auto"/>
                <w:kern w:val="44"/>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tcPr>
          <w:p>
            <w:pPr>
              <w:shd w:val="clear" w:color="auto"/>
              <w:snapToGrid w:val="0"/>
              <w:spacing w:beforeLines="50" w:after="50" w:line="360" w:lineRule="auto"/>
              <w:rPr>
                <w:rFonts w:hint="eastAsia" w:ascii="宋体" w:hAnsi="宋体" w:eastAsia="宋体" w:cs="宋体"/>
                <w:b/>
                <w:bCs/>
                <w:color w:val="auto"/>
                <w:kern w:val="44"/>
                <w:sz w:val="24"/>
                <w:szCs w:val="24"/>
                <w:highlight w:val="none"/>
              </w:rPr>
            </w:pPr>
          </w:p>
        </w:tc>
        <w:tc>
          <w:tcPr>
            <w:tcW w:w="1418" w:type="dxa"/>
            <w:tcBorders>
              <w:top w:val="single" w:color="auto" w:sz="4" w:space="0"/>
              <w:left w:val="single" w:color="auto" w:sz="4" w:space="0"/>
              <w:bottom w:val="single" w:color="auto" w:sz="4" w:space="0"/>
              <w:right w:val="single" w:color="auto" w:sz="4" w:space="0"/>
            </w:tcBorders>
          </w:tcPr>
          <w:p>
            <w:pPr>
              <w:shd w:val="clear" w:color="auto"/>
              <w:snapToGrid w:val="0"/>
              <w:spacing w:beforeLines="50" w:after="50" w:line="360" w:lineRule="auto"/>
              <w:rPr>
                <w:rFonts w:hint="eastAsia" w:ascii="宋体" w:hAnsi="宋体" w:eastAsia="宋体" w:cs="宋体"/>
                <w:b/>
                <w:bCs/>
                <w:color w:val="auto"/>
                <w:kern w:val="44"/>
                <w:sz w:val="24"/>
                <w:szCs w:val="24"/>
                <w:highlight w:val="none"/>
              </w:rPr>
            </w:pPr>
          </w:p>
        </w:tc>
        <w:tc>
          <w:tcPr>
            <w:tcW w:w="2126" w:type="dxa"/>
            <w:tcBorders>
              <w:top w:val="single" w:color="auto" w:sz="4" w:space="0"/>
              <w:left w:val="single" w:color="auto" w:sz="4" w:space="0"/>
              <w:bottom w:val="single" w:color="auto" w:sz="4" w:space="0"/>
            </w:tcBorders>
          </w:tcPr>
          <w:p>
            <w:pPr>
              <w:shd w:val="clear" w:color="auto"/>
              <w:snapToGrid w:val="0"/>
              <w:spacing w:beforeLines="50" w:after="50" w:line="360" w:lineRule="auto"/>
              <w:rPr>
                <w:rFonts w:hint="eastAsia" w:ascii="宋体" w:hAnsi="宋体" w:eastAsia="宋体" w:cs="宋体"/>
                <w:b/>
                <w:bCs/>
                <w:color w:val="auto"/>
                <w:kern w:val="44"/>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bottom w:val="single" w:color="auto" w:sz="4" w:space="0"/>
              <w:right w:val="single" w:color="auto" w:sz="4" w:space="0"/>
            </w:tcBorders>
          </w:tcPr>
          <w:p>
            <w:pPr>
              <w:shd w:val="clear" w:color="auto"/>
              <w:snapToGrid w:val="0"/>
              <w:spacing w:beforeLines="50" w:after="50" w:line="360" w:lineRule="auto"/>
              <w:rPr>
                <w:rFonts w:hint="eastAsia" w:ascii="宋体" w:hAnsi="宋体" w:eastAsia="宋体" w:cs="宋体"/>
                <w:color w:val="auto"/>
                <w:sz w:val="24"/>
                <w:szCs w:val="24"/>
                <w:highlight w:val="none"/>
              </w:rPr>
            </w:pPr>
          </w:p>
        </w:tc>
        <w:tc>
          <w:tcPr>
            <w:tcW w:w="543" w:type="dxa"/>
            <w:tcBorders>
              <w:top w:val="single" w:color="auto" w:sz="4" w:space="0"/>
              <w:left w:val="single" w:color="auto" w:sz="4" w:space="0"/>
              <w:bottom w:val="single" w:color="auto" w:sz="4" w:space="0"/>
              <w:right w:val="single" w:color="auto" w:sz="4" w:space="0"/>
            </w:tcBorders>
          </w:tcPr>
          <w:p>
            <w:pPr>
              <w:shd w:val="clear" w:color="auto"/>
              <w:snapToGrid w:val="0"/>
              <w:spacing w:beforeLines="50" w:after="50" w:line="360" w:lineRule="auto"/>
              <w:rPr>
                <w:rFonts w:hint="eastAsia" w:ascii="宋体" w:hAnsi="宋体" w:eastAsia="宋体" w:cs="宋体"/>
                <w:b/>
                <w:bCs/>
                <w:color w:val="auto"/>
                <w:kern w:val="44"/>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hd w:val="clear" w:color="auto"/>
              <w:snapToGrid w:val="0"/>
              <w:spacing w:beforeLines="50" w:after="50" w:line="360" w:lineRule="auto"/>
              <w:rPr>
                <w:rFonts w:hint="eastAsia" w:ascii="宋体" w:hAnsi="宋体" w:eastAsia="宋体" w:cs="宋体"/>
                <w:b/>
                <w:bCs/>
                <w:color w:val="auto"/>
                <w:kern w:val="44"/>
                <w:sz w:val="24"/>
                <w:szCs w:val="24"/>
                <w:highlight w:val="none"/>
              </w:rPr>
            </w:pPr>
          </w:p>
        </w:tc>
        <w:tc>
          <w:tcPr>
            <w:tcW w:w="795" w:type="dxa"/>
            <w:tcBorders>
              <w:top w:val="single" w:color="auto" w:sz="4" w:space="0"/>
              <w:left w:val="single" w:color="auto" w:sz="4" w:space="0"/>
              <w:bottom w:val="single" w:color="auto" w:sz="4" w:space="0"/>
              <w:right w:val="single" w:color="auto" w:sz="4" w:space="0"/>
            </w:tcBorders>
          </w:tcPr>
          <w:p>
            <w:pPr>
              <w:shd w:val="clear" w:color="auto"/>
              <w:snapToGrid w:val="0"/>
              <w:spacing w:beforeLines="50" w:after="50" w:line="360" w:lineRule="auto"/>
              <w:rPr>
                <w:rFonts w:hint="eastAsia" w:ascii="宋体" w:hAnsi="宋体" w:eastAsia="宋体" w:cs="宋体"/>
                <w:b/>
                <w:bCs/>
                <w:color w:val="auto"/>
                <w:kern w:val="44"/>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tcPr>
          <w:p>
            <w:pPr>
              <w:shd w:val="clear" w:color="auto"/>
              <w:snapToGrid w:val="0"/>
              <w:spacing w:beforeLines="50" w:after="50" w:line="360" w:lineRule="auto"/>
              <w:rPr>
                <w:rFonts w:hint="eastAsia" w:ascii="宋体" w:hAnsi="宋体" w:eastAsia="宋体" w:cs="宋体"/>
                <w:b/>
                <w:bCs/>
                <w:color w:val="auto"/>
                <w:kern w:val="44"/>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tcPr>
          <w:p>
            <w:pPr>
              <w:shd w:val="clear" w:color="auto"/>
              <w:snapToGrid w:val="0"/>
              <w:spacing w:beforeLines="50" w:after="50" w:line="360" w:lineRule="auto"/>
              <w:rPr>
                <w:rFonts w:hint="eastAsia" w:ascii="宋体" w:hAnsi="宋体" w:eastAsia="宋体" w:cs="宋体"/>
                <w:b/>
                <w:bCs/>
                <w:color w:val="auto"/>
                <w:kern w:val="44"/>
                <w:sz w:val="24"/>
                <w:szCs w:val="24"/>
                <w:highlight w:val="none"/>
              </w:rPr>
            </w:pPr>
          </w:p>
        </w:tc>
        <w:tc>
          <w:tcPr>
            <w:tcW w:w="1418" w:type="dxa"/>
            <w:tcBorders>
              <w:top w:val="single" w:color="auto" w:sz="4" w:space="0"/>
              <w:left w:val="single" w:color="auto" w:sz="4" w:space="0"/>
              <w:bottom w:val="single" w:color="auto" w:sz="4" w:space="0"/>
              <w:right w:val="single" w:color="auto" w:sz="4" w:space="0"/>
            </w:tcBorders>
          </w:tcPr>
          <w:p>
            <w:pPr>
              <w:shd w:val="clear" w:color="auto"/>
              <w:snapToGrid w:val="0"/>
              <w:spacing w:beforeLines="50" w:after="50" w:line="360" w:lineRule="auto"/>
              <w:rPr>
                <w:rFonts w:hint="eastAsia" w:ascii="宋体" w:hAnsi="宋体" w:eastAsia="宋体" w:cs="宋体"/>
                <w:b/>
                <w:bCs/>
                <w:color w:val="auto"/>
                <w:kern w:val="44"/>
                <w:sz w:val="24"/>
                <w:szCs w:val="24"/>
                <w:highlight w:val="none"/>
              </w:rPr>
            </w:pPr>
          </w:p>
        </w:tc>
        <w:tc>
          <w:tcPr>
            <w:tcW w:w="2126" w:type="dxa"/>
            <w:tcBorders>
              <w:top w:val="single" w:color="auto" w:sz="4" w:space="0"/>
              <w:left w:val="single" w:color="auto" w:sz="4" w:space="0"/>
              <w:bottom w:val="single" w:color="auto" w:sz="4" w:space="0"/>
            </w:tcBorders>
          </w:tcPr>
          <w:p>
            <w:pPr>
              <w:shd w:val="clear" w:color="auto"/>
              <w:snapToGrid w:val="0"/>
              <w:spacing w:beforeLines="50" w:after="50" w:line="360" w:lineRule="auto"/>
              <w:rPr>
                <w:rFonts w:hint="eastAsia" w:ascii="宋体" w:hAnsi="宋体" w:eastAsia="宋体" w:cs="宋体"/>
                <w:b/>
                <w:bCs/>
                <w:color w:val="auto"/>
                <w:kern w:val="44"/>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bottom w:val="single" w:color="auto" w:sz="4" w:space="0"/>
              <w:right w:val="single" w:color="auto" w:sz="4" w:space="0"/>
            </w:tcBorders>
          </w:tcPr>
          <w:p>
            <w:pPr>
              <w:shd w:val="clear" w:color="auto"/>
              <w:snapToGrid w:val="0"/>
              <w:spacing w:beforeLines="50" w:after="50" w:line="360" w:lineRule="auto"/>
              <w:rPr>
                <w:rFonts w:hint="eastAsia" w:ascii="宋体" w:hAnsi="宋体" w:eastAsia="宋体" w:cs="宋体"/>
                <w:color w:val="auto"/>
                <w:sz w:val="24"/>
                <w:szCs w:val="24"/>
                <w:highlight w:val="none"/>
              </w:rPr>
            </w:pPr>
          </w:p>
        </w:tc>
        <w:tc>
          <w:tcPr>
            <w:tcW w:w="543" w:type="dxa"/>
            <w:tcBorders>
              <w:top w:val="single" w:color="auto" w:sz="4" w:space="0"/>
              <w:left w:val="single" w:color="auto" w:sz="4" w:space="0"/>
              <w:bottom w:val="single" w:color="auto" w:sz="4" w:space="0"/>
              <w:right w:val="single" w:color="auto" w:sz="4" w:space="0"/>
            </w:tcBorders>
          </w:tcPr>
          <w:p>
            <w:pPr>
              <w:shd w:val="clear" w:color="auto"/>
              <w:snapToGrid w:val="0"/>
              <w:spacing w:beforeLines="50" w:after="50" w:line="360" w:lineRule="auto"/>
              <w:rPr>
                <w:rFonts w:hint="eastAsia" w:ascii="宋体" w:hAnsi="宋体" w:eastAsia="宋体" w:cs="宋体"/>
                <w:b/>
                <w:bCs/>
                <w:color w:val="auto"/>
                <w:kern w:val="44"/>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hd w:val="clear" w:color="auto"/>
              <w:snapToGrid w:val="0"/>
              <w:spacing w:beforeLines="50" w:after="50" w:line="360" w:lineRule="auto"/>
              <w:rPr>
                <w:rFonts w:hint="eastAsia" w:ascii="宋体" w:hAnsi="宋体" w:eastAsia="宋体" w:cs="宋体"/>
                <w:b/>
                <w:bCs/>
                <w:color w:val="auto"/>
                <w:kern w:val="44"/>
                <w:sz w:val="24"/>
                <w:szCs w:val="24"/>
                <w:highlight w:val="none"/>
              </w:rPr>
            </w:pPr>
          </w:p>
        </w:tc>
        <w:tc>
          <w:tcPr>
            <w:tcW w:w="795" w:type="dxa"/>
            <w:tcBorders>
              <w:top w:val="single" w:color="auto" w:sz="4" w:space="0"/>
              <w:left w:val="single" w:color="auto" w:sz="4" w:space="0"/>
              <w:bottom w:val="single" w:color="auto" w:sz="4" w:space="0"/>
              <w:right w:val="single" w:color="auto" w:sz="4" w:space="0"/>
            </w:tcBorders>
          </w:tcPr>
          <w:p>
            <w:pPr>
              <w:pStyle w:val="14"/>
              <w:shd w:val="clear" w:color="auto"/>
              <w:snapToGrid w:val="0"/>
              <w:spacing w:beforeLines="50" w:after="50" w:line="360" w:lineRule="auto"/>
              <w:ind w:left="5250"/>
              <w:rPr>
                <w:rFonts w:hint="eastAsia" w:ascii="宋体" w:hAnsi="宋体" w:eastAsia="宋体" w:cs="宋体"/>
                <w:b/>
                <w:bCs/>
                <w:color w:val="auto"/>
                <w:kern w:val="44"/>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tcPr>
          <w:p>
            <w:pPr>
              <w:pStyle w:val="14"/>
              <w:shd w:val="clear" w:color="auto"/>
              <w:snapToGrid w:val="0"/>
              <w:spacing w:beforeLines="50" w:after="50" w:line="360" w:lineRule="auto"/>
              <w:ind w:left="5250"/>
              <w:rPr>
                <w:rFonts w:hint="eastAsia" w:ascii="宋体" w:hAnsi="宋体" w:eastAsia="宋体" w:cs="宋体"/>
                <w:b/>
                <w:bCs/>
                <w:color w:val="auto"/>
                <w:kern w:val="44"/>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tcPr>
          <w:p>
            <w:pPr>
              <w:pStyle w:val="14"/>
              <w:shd w:val="clear" w:color="auto"/>
              <w:spacing w:line="360" w:lineRule="auto"/>
              <w:ind w:left="5250"/>
              <w:rPr>
                <w:rFonts w:hint="eastAsia" w:ascii="宋体" w:hAnsi="宋体" w:eastAsia="宋体" w:cs="宋体"/>
                <w:color w:val="auto"/>
                <w:sz w:val="24"/>
                <w:szCs w:val="24"/>
                <w:highlight w:val="none"/>
              </w:rPr>
            </w:pPr>
          </w:p>
        </w:tc>
        <w:tc>
          <w:tcPr>
            <w:tcW w:w="1418" w:type="dxa"/>
            <w:tcBorders>
              <w:top w:val="single" w:color="auto" w:sz="4" w:space="0"/>
              <w:left w:val="single" w:color="auto" w:sz="4" w:space="0"/>
              <w:bottom w:val="single" w:color="auto" w:sz="4" w:space="0"/>
              <w:right w:val="single" w:color="auto" w:sz="4" w:space="0"/>
            </w:tcBorders>
          </w:tcPr>
          <w:p>
            <w:pPr>
              <w:shd w:val="clear" w:color="auto"/>
              <w:snapToGrid w:val="0"/>
              <w:spacing w:beforeLines="50" w:after="50" w:line="360" w:lineRule="auto"/>
              <w:rPr>
                <w:rFonts w:hint="eastAsia" w:ascii="宋体" w:hAnsi="宋体" w:eastAsia="宋体" w:cs="宋体"/>
                <w:color w:val="auto"/>
                <w:sz w:val="24"/>
                <w:szCs w:val="24"/>
                <w:highlight w:val="none"/>
              </w:rPr>
            </w:pPr>
          </w:p>
        </w:tc>
        <w:tc>
          <w:tcPr>
            <w:tcW w:w="2126" w:type="dxa"/>
            <w:tcBorders>
              <w:top w:val="single" w:color="auto" w:sz="4" w:space="0"/>
              <w:left w:val="single" w:color="auto" w:sz="4" w:space="0"/>
              <w:bottom w:val="single" w:color="auto" w:sz="4" w:space="0"/>
            </w:tcBorders>
          </w:tcPr>
          <w:p>
            <w:pPr>
              <w:shd w:val="clear" w:color="auto"/>
              <w:snapToGrid w:val="0"/>
              <w:spacing w:beforeLines="50" w:after="50" w:line="360" w:lineRule="auto"/>
              <w:rPr>
                <w:rFonts w:hint="eastAsia" w:ascii="宋体" w:hAnsi="宋体" w:eastAsia="宋体" w:cs="宋体"/>
                <w:b/>
                <w:bCs/>
                <w:color w:val="auto"/>
                <w:kern w:val="44"/>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bottom w:val="single" w:color="auto" w:sz="4" w:space="0"/>
              <w:right w:val="single" w:color="auto" w:sz="4" w:space="0"/>
            </w:tcBorders>
          </w:tcPr>
          <w:p>
            <w:pPr>
              <w:shd w:val="clear" w:color="auto"/>
              <w:snapToGrid w:val="0"/>
              <w:spacing w:beforeLines="50" w:after="50" w:line="360" w:lineRule="auto"/>
              <w:rPr>
                <w:rFonts w:hint="eastAsia" w:ascii="宋体" w:hAnsi="宋体" w:eastAsia="宋体" w:cs="宋体"/>
                <w:color w:val="auto"/>
                <w:sz w:val="24"/>
                <w:szCs w:val="24"/>
                <w:highlight w:val="none"/>
              </w:rPr>
            </w:pPr>
          </w:p>
        </w:tc>
        <w:tc>
          <w:tcPr>
            <w:tcW w:w="543" w:type="dxa"/>
            <w:tcBorders>
              <w:top w:val="single" w:color="auto" w:sz="4" w:space="0"/>
              <w:left w:val="single" w:color="auto" w:sz="4" w:space="0"/>
              <w:bottom w:val="single" w:color="auto" w:sz="4" w:space="0"/>
              <w:right w:val="single" w:color="auto" w:sz="4" w:space="0"/>
            </w:tcBorders>
          </w:tcPr>
          <w:p>
            <w:pPr>
              <w:shd w:val="clear" w:color="auto"/>
              <w:snapToGrid w:val="0"/>
              <w:spacing w:beforeLines="50" w:after="50" w:line="360" w:lineRule="auto"/>
              <w:rPr>
                <w:rFonts w:hint="eastAsia" w:ascii="宋体" w:hAnsi="宋体" w:eastAsia="宋体" w:cs="宋体"/>
                <w:b/>
                <w:bCs/>
                <w:color w:val="auto"/>
                <w:kern w:val="44"/>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hd w:val="clear" w:color="auto"/>
              <w:snapToGrid w:val="0"/>
              <w:spacing w:beforeLines="50" w:after="50" w:line="360" w:lineRule="auto"/>
              <w:rPr>
                <w:rFonts w:hint="eastAsia" w:ascii="宋体" w:hAnsi="宋体" w:eastAsia="宋体" w:cs="宋体"/>
                <w:b/>
                <w:bCs/>
                <w:color w:val="auto"/>
                <w:kern w:val="44"/>
                <w:sz w:val="24"/>
                <w:szCs w:val="24"/>
                <w:highlight w:val="none"/>
              </w:rPr>
            </w:pPr>
          </w:p>
        </w:tc>
        <w:tc>
          <w:tcPr>
            <w:tcW w:w="795" w:type="dxa"/>
            <w:tcBorders>
              <w:top w:val="single" w:color="auto" w:sz="4" w:space="0"/>
              <w:left w:val="single" w:color="auto" w:sz="4" w:space="0"/>
              <w:bottom w:val="single" w:color="auto" w:sz="4" w:space="0"/>
              <w:right w:val="single" w:color="auto" w:sz="4" w:space="0"/>
            </w:tcBorders>
          </w:tcPr>
          <w:p>
            <w:pPr>
              <w:shd w:val="clear" w:color="auto"/>
              <w:snapToGrid w:val="0"/>
              <w:spacing w:beforeLines="50" w:after="50" w:line="360" w:lineRule="auto"/>
              <w:rPr>
                <w:rFonts w:hint="eastAsia" w:ascii="宋体" w:hAnsi="宋体" w:eastAsia="宋体" w:cs="宋体"/>
                <w:b/>
                <w:bCs/>
                <w:color w:val="auto"/>
                <w:kern w:val="44"/>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tcPr>
          <w:p>
            <w:pPr>
              <w:shd w:val="clear" w:color="auto"/>
              <w:snapToGrid w:val="0"/>
              <w:spacing w:beforeLines="50" w:after="50" w:line="360" w:lineRule="auto"/>
              <w:rPr>
                <w:rFonts w:hint="eastAsia" w:ascii="宋体" w:hAnsi="宋体" w:eastAsia="宋体" w:cs="宋体"/>
                <w:b/>
                <w:bCs/>
                <w:color w:val="auto"/>
                <w:kern w:val="44"/>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tcPr>
          <w:p>
            <w:pPr>
              <w:shd w:val="clear" w:color="auto"/>
              <w:snapToGrid w:val="0"/>
              <w:spacing w:beforeLines="50" w:after="50" w:line="360" w:lineRule="auto"/>
              <w:rPr>
                <w:rFonts w:hint="eastAsia" w:ascii="宋体" w:hAnsi="宋体" w:eastAsia="宋体" w:cs="宋体"/>
                <w:b/>
                <w:bCs/>
                <w:color w:val="auto"/>
                <w:kern w:val="44"/>
                <w:sz w:val="24"/>
                <w:szCs w:val="24"/>
                <w:highlight w:val="none"/>
              </w:rPr>
            </w:pPr>
          </w:p>
        </w:tc>
        <w:tc>
          <w:tcPr>
            <w:tcW w:w="1418" w:type="dxa"/>
            <w:tcBorders>
              <w:top w:val="single" w:color="auto" w:sz="4" w:space="0"/>
              <w:left w:val="single" w:color="auto" w:sz="4" w:space="0"/>
              <w:bottom w:val="single" w:color="auto" w:sz="4" w:space="0"/>
              <w:right w:val="single" w:color="auto" w:sz="4" w:space="0"/>
            </w:tcBorders>
          </w:tcPr>
          <w:p>
            <w:pPr>
              <w:shd w:val="clear" w:color="auto"/>
              <w:snapToGrid w:val="0"/>
              <w:spacing w:beforeLines="50" w:after="50" w:line="360" w:lineRule="auto"/>
              <w:rPr>
                <w:rFonts w:hint="eastAsia" w:ascii="宋体" w:hAnsi="宋体" w:eastAsia="宋体" w:cs="宋体"/>
                <w:b/>
                <w:bCs/>
                <w:color w:val="auto"/>
                <w:kern w:val="44"/>
                <w:sz w:val="24"/>
                <w:szCs w:val="24"/>
                <w:highlight w:val="none"/>
              </w:rPr>
            </w:pPr>
          </w:p>
        </w:tc>
        <w:tc>
          <w:tcPr>
            <w:tcW w:w="2126" w:type="dxa"/>
            <w:tcBorders>
              <w:top w:val="single" w:color="auto" w:sz="4" w:space="0"/>
              <w:left w:val="single" w:color="auto" w:sz="4" w:space="0"/>
              <w:bottom w:val="single" w:color="auto" w:sz="4" w:space="0"/>
            </w:tcBorders>
          </w:tcPr>
          <w:p>
            <w:pPr>
              <w:shd w:val="clear" w:color="auto"/>
              <w:snapToGrid w:val="0"/>
              <w:spacing w:beforeLines="50" w:after="50" w:line="360" w:lineRule="auto"/>
              <w:rPr>
                <w:rFonts w:hint="eastAsia" w:ascii="宋体" w:hAnsi="宋体" w:eastAsia="宋体" w:cs="宋体"/>
                <w:b/>
                <w:bCs/>
                <w:color w:val="auto"/>
                <w:kern w:val="44"/>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bottom w:val="single" w:color="auto" w:sz="4" w:space="0"/>
              <w:right w:val="single" w:color="auto" w:sz="4" w:space="0"/>
            </w:tcBorders>
          </w:tcPr>
          <w:p>
            <w:pPr>
              <w:shd w:val="clear" w:color="auto"/>
              <w:snapToGrid w:val="0"/>
              <w:spacing w:beforeLines="50" w:after="50" w:line="360" w:lineRule="auto"/>
              <w:rPr>
                <w:rFonts w:hint="eastAsia" w:ascii="宋体" w:hAnsi="宋体" w:eastAsia="宋体" w:cs="宋体"/>
                <w:color w:val="auto"/>
                <w:sz w:val="24"/>
                <w:szCs w:val="24"/>
                <w:highlight w:val="none"/>
              </w:rPr>
            </w:pPr>
          </w:p>
        </w:tc>
        <w:tc>
          <w:tcPr>
            <w:tcW w:w="543" w:type="dxa"/>
            <w:tcBorders>
              <w:top w:val="single" w:color="auto" w:sz="4" w:space="0"/>
              <w:left w:val="single" w:color="auto" w:sz="4" w:space="0"/>
              <w:bottom w:val="single" w:color="auto" w:sz="4" w:space="0"/>
              <w:right w:val="single" w:color="auto" w:sz="4" w:space="0"/>
            </w:tcBorders>
          </w:tcPr>
          <w:p>
            <w:pPr>
              <w:shd w:val="clear" w:color="auto"/>
              <w:snapToGrid w:val="0"/>
              <w:spacing w:beforeLines="50" w:after="50" w:line="360" w:lineRule="auto"/>
              <w:rPr>
                <w:rFonts w:hint="eastAsia" w:ascii="宋体" w:hAnsi="宋体" w:eastAsia="宋体" w:cs="宋体"/>
                <w:b/>
                <w:bCs/>
                <w:color w:val="auto"/>
                <w:kern w:val="44"/>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hd w:val="clear" w:color="auto"/>
              <w:snapToGrid w:val="0"/>
              <w:spacing w:beforeLines="50" w:after="50" w:line="360" w:lineRule="auto"/>
              <w:rPr>
                <w:rFonts w:hint="eastAsia" w:ascii="宋体" w:hAnsi="宋体" w:eastAsia="宋体" w:cs="宋体"/>
                <w:b/>
                <w:bCs/>
                <w:color w:val="auto"/>
                <w:kern w:val="44"/>
                <w:sz w:val="24"/>
                <w:szCs w:val="24"/>
                <w:highlight w:val="none"/>
              </w:rPr>
            </w:pPr>
          </w:p>
        </w:tc>
        <w:tc>
          <w:tcPr>
            <w:tcW w:w="795" w:type="dxa"/>
            <w:tcBorders>
              <w:top w:val="single" w:color="auto" w:sz="4" w:space="0"/>
              <w:left w:val="single" w:color="auto" w:sz="4" w:space="0"/>
              <w:bottom w:val="single" w:color="auto" w:sz="4" w:space="0"/>
              <w:right w:val="single" w:color="auto" w:sz="4" w:space="0"/>
            </w:tcBorders>
          </w:tcPr>
          <w:p>
            <w:pPr>
              <w:shd w:val="clear" w:color="auto"/>
              <w:snapToGrid w:val="0"/>
              <w:spacing w:beforeLines="50" w:after="50" w:line="360" w:lineRule="auto"/>
              <w:rPr>
                <w:rFonts w:hint="eastAsia" w:ascii="宋体" w:hAnsi="宋体" w:eastAsia="宋体" w:cs="宋体"/>
                <w:b/>
                <w:bCs/>
                <w:color w:val="auto"/>
                <w:kern w:val="44"/>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tcPr>
          <w:p>
            <w:pPr>
              <w:shd w:val="clear" w:color="auto"/>
              <w:snapToGrid w:val="0"/>
              <w:spacing w:beforeLines="50" w:after="50" w:line="360" w:lineRule="auto"/>
              <w:rPr>
                <w:rFonts w:hint="eastAsia" w:ascii="宋体" w:hAnsi="宋体" w:eastAsia="宋体" w:cs="宋体"/>
                <w:b/>
                <w:bCs/>
                <w:color w:val="auto"/>
                <w:kern w:val="44"/>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tcPr>
          <w:p>
            <w:pPr>
              <w:shd w:val="clear" w:color="auto"/>
              <w:snapToGrid w:val="0"/>
              <w:spacing w:beforeLines="50" w:after="50" w:line="360" w:lineRule="auto"/>
              <w:rPr>
                <w:rFonts w:hint="eastAsia" w:ascii="宋体" w:hAnsi="宋体" w:eastAsia="宋体" w:cs="宋体"/>
                <w:b/>
                <w:bCs/>
                <w:color w:val="auto"/>
                <w:kern w:val="44"/>
                <w:sz w:val="24"/>
                <w:szCs w:val="24"/>
                <w:highlight w:val="none"/>
              </w:rPr>
            </w:pPr>
          </w:p>
        </w:tc>
        <w:tc>
          <w:tcPr>
            <w:tcW w:w="1418" w:type="dxa"/>
            <w:tcBorders>
              <w:top w:val="single" w:color="auto" w:sz="4" w:space="0"/>
              <w:left w:val="single" w:color="auto" w:sz="4" w:space="0"/>
              <w:bottom w:val="single" w:color="auto" w:sz="4" w:space="0"/>
              <w:right w:val="single" w:color="auto" w:sz="4" w:space="0"/>
            </w:tcBorders>
          </w:tcPr>
          <w:p>
            <w:pPr>
              <w:shd w:val="clear" w:color="auto"/>
              <w:snapToGrid w:val="0"/>
              <w:spacing w:beforeLines="50" w:after="50" w:line="360" w:lineRule="auto"/>
              <w:rPr>
                <w:rFonts w:hint="eastAsia" w:ascii="宋体" w:hAnsi="宋体" w:eastAsia="宋体" w:cs="宋体"/>
                <w:b/>
                <w:bCs/>
                <w:color w:val="auto"/>
                <w:kern w:val="44"/>
                <w:sz w:val="24"/>
                <w:szCs w:val="24"/>
                <w:highlight w:val="none"/>
              </w:rPr>
            </w:pPr>
          </w:p>
        </w:tc>
        <w:tc>
          <w:tcPr>
            <w:tcW w:w="2126" w:type="dxa"/>
            <w:tcBorders>
              <w:top w:val="single" w:color="auto" w:sz="4" w:space="0"/>
              <w:left w:val="single" w:color="auto" w:sz="4" w:space="0"/>
              <w:bottom w:val="single" w:color="auto" w:sz="4" w:space="0"/>
            </w:tcBorders>
          </w:tcPr>
          <w:p>
            <w:pPr>
              <w:shd w:val="clear" w:color="auto"/>
              <w:snapToGrid w:val="0"/>
              <w:spacing w:beforeLines="50" w:after="50" w:line="360" w:lineRule="auto"/>
              <w:rPr>
                <w:rFonts w:hint="eastAsia" w:ascii="宋体" w:hAnsi="宋体" w:eastAsia="宋体" w:cs="宋体"/>
                <w:b/>
                <w:bCs/>
                <w:color w:val="auto"/>
                <w:kern w:val="44"/>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bottom w:val="single" w:color="auto" w:sz="4" w:space="0"/>
              <w:right w:val="single" w:color="auto" w:sz="4" w:space="0"/>
            </w:tcBorders>
          </w:tcPr>
          <w:p>
            <w:pPr>
              <w:shd w:val="clear" w:color="auto"/>
              <w:snapToGrid w:val="0"/>
              <w:spacing w:beforeLines="50" w:after="50" w:line="360" w:lineRule="auto"/>
              <w:rPr>
                <w:rFonts w:hint="eastAsia" w:ascii="宋体" w:hAnsi="宋体" w:eastAsia="宋体" w:cs="宋体"/>
                <w:color w:val="auto"/>
                <w:sz w:val="24"/>
                <w:szCs w:val="24"/>
                <w:highlight w:val="none"/>
              </w:rPr>
            </w:pPr>
          </w:p>
        </w:tc>
        <w:tc>
          <w:tcPr>
            <w:tcW w:w="543" w:type="dxa"/>
            <w:tcBorders>
              <w:top w:val="single" w:color="auto" w:sz="4" w:space="0"/>
              <w:left w:val="single" w:color="auto" w:sz="4" w:space="0"/>
              <w:bottom w:val="single" w:color="auto" w:sz="4" w:space="0"/>
              <w:right w:val="single" w:color="auto" w:sz="4" w:space="0"/>
            </w:tcBorders>
          </w:tcPr>
          <w:p>
            <w:pPr>
              <w:shd w:val="clear" w:color="auto"/>
              <w:snapToGrid w:val="0"/>
              <w:spacing w:beforeLines="50" w:after="50" w:line="360" w:lineRule="auto"/>
              <w:rPr>
                <w:rFonts w:hint="eastAsia" w:ascii="宋体" w:hAnsi="宋体" w:eastAsia="宋体" w:cs="宋体"/>
                <w:b/>
                <w:bCs/>
                <w:color w:val="auto"/>
                <w:kern w:val="44"/>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hd w:val="clear" w:color="auto"/>
              <w:snapToGrid w:val="0"/>
              <w:spacing w:beforeLines="50" w:after="50" w:line="360" w:lineRule="auto"/>
              <w:rPr>
                <w:rFonts w:hint="eastAsia" w:ascii="宋体" w:hAnsi="宋体" w:eastAsia="宋体" w:cs="宋体"/>
                <w:b/>
                <w:bCs/>
                <w:color w:val="auto"/>
                <w:kern w:val="44"/>
                <w:sz w:val="24"/>
                <w:szCs w:val="24"/>
                <w:highlight w:val="none"/>
              </w:rPr>
            </w:pPr>
          </w:p>
        </w:tc>
        <w:tc>
          <w:tcPr>
            <w:tcW w:w="795" w:type="dxa"/>
            <w:tcBorders>
              <w:top w:val="single" w:color="auto" w:sz="4" w:space="0"/>
              <w:left w:val="single" w:color="auto" w:sz="4" w:space="0"/>
              <w:bottom w:val="single" w:color="auto" w:sz="4" w:space="0"/>
              <w:right w:val="single" w:color="auto" w:sz="4" w:space="0"/>
            </w:tcBorders>
          </w:tcPr>
          <w:p>
            <w:pPr>
              <w:shd w:val="clear" w:color="auto"/>
              <w:snapToGrid w:val="0"/>
              <w:spacing w:beforeLines="50" w:after="50" w:line="360" w:lineRule="auto"/>
              <w:rPr>
                <w:rFonts w:hint="eastAsia" w:ascii="宋体" w:hAnsi="宋体" w:eastAsia="宋体" w:cs="宋体"/>
                <w:b/>
                <w:bCs/>
                <w:color w:val="auto"/>
                <w:kern w:val="44"/>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tcPr>
          <w:p>
            <w:pPr>
              <w:shd w:val="clear" w:color="auto"/>
              <w:snapToGrid w:val="0"/>
              <w:spacing w:beforeLines="50" w:after="50" w:line="360" w:lineRule="auto"/>
              <w:rPr>
                <w:rFonts w:hint="eastAsia" w:ascii="宋体" w:hAnsi="宋体" w:eastAsia="宋体" w:cs="宋体"/>
                <w:b/>
                <w:bCs/>
                <w:color w:val="auto"/>
                <w:kern w:val="44"/>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tcPr>
          <w:p>
            <w:pPr>
              <w:shd w:val="clear" w:color="auto"/>
              <w:snapToGrid w:val="0"/>
              <w:spacing w:beforeLines="50" w:after="50" w:line="360" w:lineRule="auto"/>
              <w:rPr>
                <w:rFonts w:hint="eastAsia" w:ascii="宋体" w:hAnsi="宋体" w:eastAsia="宋体" w:cs="宋体"/>
                <w:b/>
                <w:bCs/>
                <w:color w:val="auto"/>
                <w:kern w:val="44"/>
                <w:sz w:val="24"/>
                <w:szCs w:val="24"/>
                <w:highlight w:val="none"/>
              </w:rPr>
            </w:pPr>
          </w:p>
        </w:tc>
        <w:tc>
          <w:tcPr>
            <w:tcW w:w="1418" w:type="dxa"/>
            <w:tcBorders>
              <w:top w:val="single" w:color="auto" w:sz="4" w:space="0"/>
              <w:left w:val="single" w:color="auto" w:sz="4" w:space="0"/>
              <w:bottom w:val="single" w:color="auto" w:sz="4" w:space="0"/>
              <w:right w:val="single" w:color="auto" w:sz="4" w:space="0"/>
            </w:tcBorders>
          </w:tcPr>
          <w:p>
            <w:pPr>
              <w:shd w:val="clear" w:color="auto"/>
              <w:snapToGrid w:val="0"/>
              <w:spacing w:beforeLines="50" w:after="50" w:line="360" w:lineRule="auto"/>
              <w:rPr>
                <w:rFonts w:hint="eastAsia" w:ascii="宋体" w:hAnsi="宋体" w:eastAsia="宋体" w:cs="宋体"/>
                <w:b/>
                <w:bCs/>
                <w:color w:val="auto"/>
                <w:kern w:val="44"/>
                <w:sz w:val="24"/>
                <w:szCs w:val="24"/>
                <w:highlight w:val="none"/>
              </w:rPr>
            </w:pPr>
          </w:p>
        </w:tc>
        <w:tc>
          <w:tcPr>
            <w:tcW w:w="2126" w:type="dxa"/>
            <w:tcBorders>
              <w:top w:val="single" w:color="auto" w:sz="4" w:space="0"/>
              <w:left w:val="single" w:color="auto" w:sz="4" w:space="0"/>
              <w:bottom w:val="single" w:color="auto" w:sz="4" w:space="0"/>
            </w:tcBorders>
          </w:tcPr>
          <w:p>
            <w:pPr>
              <w:shd w:val="clear" w:color="auto"/>
              <w:snapToGrid w:val="0"/>
              <w:spacing w:beforeLines="50" w:after="50" w:line="360" w:lineRule="auto"/>
              <w:rPr>
                <w:rFonts w:hint="eastAsia" w:ascii="宋体" w:hAnsi="宋体" w:eastAsia="宋体" w:cs="宋体"/>
                <w:b/>
                <w:bCs/>
                <w:color w:val="auto"/>
                <w:kern w:val="44"/>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bottom w:val="single" w:color="auto" w:sz="4" w:space="0"/>
              <w:right w:val="single" w:color="auto" w:sz="4" w:space="0"/>
            </w:tcBorders>
          </w:tcPr>
          <w:p>
            <w:pPr>
              <w:shd w:val="clear" w:color="auto"/>
              <w:snapToGrid w:val="0"/>
              <w:spacing w:beforeLines="50" w:after="50" w:line="360" w:lineRule="auto"/>
              <w:rPr>
                <w:rFonts w:hint="eastAsia" w:ascii="宋体" w:hAnsi="宋体" w:eastAsia="宋体" w:cs="宋体"/>
                <w:color w:val="auto"/>
                <w:sz w:val="24"/>
                <w:szCs w:val="24"/>
                <w:highlight w:val="none"/>
              </w:rPr>
            </w:pPr>
          </w:p>
        </w:tc>
        <w:tc>
          <w:tcPr>
            <w:tcW w:w="543" w:type="dxa"/>
            <w:tcBorders>
              <w:top w:val="single" w:color="auto" w:sz="4" w:space="0"/>
              <w:left w:val="single" w:color="auto" w:sz="4" w:space="0"/>
              <w:bottom w:val="single" w:color="auto" w:sz="4" w:space="0"/>
              <w:right w:val="single" w:color="auto" w:sz="4" w:space="0"/>
            </w:tcBorders>
          </w:tcPr>
          <w:p>
            <w:pPr>
              <w:shd w:val="clear" w:color="auto"/>
              <w:snapToGrid w:val="0"/>
              <w:spacing w:beforeLines="50" w:after="50" w:line="360" w:lineRule="auto"/>
              <w:rPr>
                <w:rFonts w:hint="eastAsia" w:ascii="宋体" w:hAnsi="宋体" w:eastAsia="宋体" w:cs="宋体"/>
                <w:b/>
                <w:bCs/>
                <w:color w:val="auto"/>
                <w:kern w:val="44"/>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hd w:val="clear" w:color="auto"/>
              <w:snapToGrid w:val="0"/>
              <w:spacing w:beforeLines="50" w:after="50" w:line="360" w:lineRule="auto"/>
              <w:rPr>
                <w:rFonts w:hint="eastAsia" w:ascii="宋体" w:hAnsi="宋体" w:eastAsia="宋体" w:cs="宋体"/>
                <w:b/>
                <w:bCs/>
                <w:color w:val="auto"/>
                <w:kern w:val="44"/>
                <w:sz w:val="24"/>
                <w:szCs w:val="24"/>
                <w:highlight w:val="none"/>
              </w:rPr>
            </w:pPr>
          </w:p>
        </w:tc>
        <w:tc>
          <w:tcPr>
            <w:tcW w:w="795" w:type="dxa"/>
            <w:tcBorders>
              <w:top w:val="single" w:color="auto" w:sz="4" w:space="0"/>
              <w:left w:val="single" w:color="auto" w:sz="4" w:space="0"/>
              <w:bottom w:val="single" w:color="auto" w:sz="4" w:space="0"/>
              <w:right w:val="single" w:color="auto" w:sz="4" w:space="0"/>
            </w:tcBorders>
          </w:tcPr>
          <w:p>
            <w:pPr>
              <w:shd w:val="clear" w:color="auto"/>
              <w:snapToGrid w:val="0"/>
              <w:spacing w:beforeLines="50" w:after="50" w:line="360" w:lineRule="auto"/>
              <w:rPr>
                <w:rFonts w:hint="eastAsia" w:ascii="宋体" w:hAnsi="宋体" w:eastAsia="宋体" w:cs="宋体"/>
                <w:b/>
                <w:bCs/>
                <w:color w:val="auto"/>
                <w:kern w:val="44"/>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tcPr>
          <w:p>
            <w:pPr>
              <w:shd w:val="clear" w:color="auto"/>
              <w:snapToGrid w:val="0"/>
              <w:spacing w:beforeLines="50" w:after="50" w:line="360" w:lineRule="auto"/>
              <w:rPr>
                <w:rFonts w:hint="eastAsia" w:ascii="宋体" w:hAnsi="宋体" w:eastAsia="宋体" w:cs="宋体"/>
                <w:b/>
                <w:bCs/>
                <w:color w:val="auto"/>
                <w:kern w:val="44"/>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tcPr>
          <w:p>
            <w:pPr>
              <w:shd w:val="clear" w:color="auto"/>
              <w:snapToGrid w:val="0"/>
              <w:spacing w:beforeLines="50" w:after="50" w:line="360" w:lineRule="auto"/>
              <w:rPr>
                <w:rFonts w:hint="eastAsia" w:ascii="宋体" w:hAnsi="宋体" w:eastAsia="宋体" w:cs="宋体"/>
                <w:b/>
                <w:bCs/>
                <w:color w:val="auto"/>
                <w:kern w:val="44"/>
                <w:sz w:val="24"/>
                <w:szCs w:val="24"/>
                <w:highlight w:val="none"/>
              </w:rPr>
            </w:pPr>
          </w:p>
        </w:tc>
        <w:tc>
          <w:tcPr>
            <w:tcW w:w="1418" w:type="dxa"/>
            <w:tcBorders>
              <w:top w:val="single" w:color="auto" w:sz="4" w:space="0"/>
              <w:left w:val="single" w:color="auto" w:sz="4" w:space="0"/>
              <w:bottom w:val="single" w:color="auto" w:sz="4" w:space="0"/>
              <w:right w:val="single" w:color="auto" w:sz="4" w:space="0"/>
            </w:tcBorders>
          </w:tcPr>
          <w:p>
            <w:pPr>
              <w:shd w:val="clear" w:color="auto"/>
              <w:snapToGrid w:val="0"/>
              <w:spacing w:beforeLines="50" w:after="50" w:line="360" w:lineRule="auto"/>
              <w:rPr>
                <w:rFonts w:hint="eastAsia" w:ascii="宋体" w:hAnsi="宋体" w:eastAsia="宋体" w:cs="宋体"/>
                <w:b/>
                <w:bCs/>
                <w:color w:val="auto"/>
                <w:kern w:val="44"/>
                <w:sz w:val="24"/>
                <w:szCs w:val="24"/>
                <w:highlight w:val="none"/>
              </w:rPr>
            </w:pPr>
          </w:p>
        </w:tc>
        <w:tc>
          <w:tcPr>
            <w:tcW w:w="2126" w:type="dxa"/>
            <w:tcBorders>
              <w:top w:val="single" w:color="auto" w:sz="4" w:space="0"/>
              <w:left w:val="single" w:color="auto" w:sz="4" w:space="0"/>
              <w:bottom w:val="single" w:color="auto" w:sz="4" w:space="0"/>
            </w:tcBorders>
          </w:tcPr>
          <w:p>
            <w:pPr>
              <w:shd w:val="clear" w:color="auto"/>
              <w:snapToGrid w:val="0"/>
              <w:spacing w:beforeLines="50" w:after="50" w:line="360" w:lineRule="auto"/>
              <w:rPr>
                <w:rFonts w:hint="eastAsia" w:ascii="宋体" w:hAnsi="宋体" w:eastAsia="宋体" w:cs="宋体"/>
                <w:b/>
                <w:bCs/>
                <w:color w:val="auto"/>
                <w:kern w:val="44"/>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bottom w:val="single" w:color="auto" w:sz="4" w:space="0"/>
              <w:right w:val="single" w:color="auto" w:sz="4" w:space="0"/>
            </w:tcBorders>
          </w:tcPr>
          <w:p>
            <w:pPr>
              <w:shd w:val="clear" w:color="auto"/>
              <w:snapToGrid w:val="0"/>
              <w:spacing w:beforeLines="50" w:after="50" w:line="360" w:lineRule="auto"/>
              <w:rPr>
                <w:rFonts w:hint="eastAsia" w:ascii="宋体" w:hAnsi="宋体" w:eastAsia="宋体" w:cs="宋体"/>
                <w:color w:val="auto"/>
                <w:sz w:val="24"/>
                <w:szCs w:val="24"/>
                <w:highlight w:val="none"/>
              </w:rPr>
            </w:pPr>
          </w:p>
        </w:tc>
        <w:tc>
          <w:tcPr>
            <w:tcW w:w="543" w:type="dxa"/>
            <w:tcBorders>
              <w:top w:val="single" w:color="auto" w:sz="4" w:space="0"/>
              <w:left w:val="single" w:color="auto" w:sz="4" w:space="0"/>
              <w:bottom w:val="single" w:color="auto" w:sz="4" w:space="0"/>
              <w:right w:val="single" w:color="auto" w:sz="4" w:space="0"/>
            </w:tcBorders>
          </w:tcPr>
          <w:p>
            <w:pPr>
              <w:shd w:val="clear" w:color="auto"/>
              <w:snapToGrid w:val="0"/>
              <w:spacing w:beforeLines="50" w:after="50" w:line="360" w:lineRule="auto"/>
              <w:rPr>
                <w:rFonts w:hint="eastAsia" w:ascii="宋体" w:hAnsi="宋体" w:eastAsia="宋体" w:cs="宋体"/>
                <w:b/>
                <w:bCs/>
                <w:color w:val="auto"/>
                <w:kern w:val="44"/>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hd w:val="clear" w:color="auto"/>
              <w:snapToGrid w:val="0"/>
              <w:spacing w:beforeLines="50" w:after="50" w:line="360" w:lineRule="auto"/>
              <w:rPr>
                <w:rFonts w:hint="eastAsia" w:ascii="宋体" w:hAnsi="宋体" w:eastAsia="宋体" w:cs="宋体"/>
                <w:b/>
                <w:bCs/>
                <w:color w:val="auto"/>
                <w:kern w:val="44"/>
                <w:sz w:val="24"/>
                <w:szCs w:val="24"/>
                <w:highlight w:val="none"/>
              </w:rPr>
            </w:pPr>
          </w:p>
        </w:tc>
        <w:tc>
          <w:tcPr>
            <w:tcW w:w="795" w:type="dxa"/>
            <w:tcBorders>
              <w:top w:val="single" w:color="auto" w:sz="4" w:space="0"/>
              <w:left w:val="single" w:color="auto" w:sz="4" w:space="0"/>
              <w:bottom w:val="single" w:color="auto" w:sz="4" w:space="0"/>
              <w:right w:val="single" w:color="auto" w:sz="4" w:space="0"/>
            </w:tcBorders>
          </w:tcPr>
          <w:p>
            <w:pPr>
              <w:shd w:val="clear" w:color="auto"/>
              <w:snapToGrid w:val="0"/>
              <w:spacing w:beforeLines="50" w:after="50" w:line="360" w:lineRule="auto"/>
              <w:rPr>
                <w:rFonts w:hint="eastAsia" w:ascii="宋体" w:hAnsi="宋体" w:eastAsia="宋体" w:cs="宋体"/>
                <w:b/>
                <w:bCs/>
                <w:color w:val="auto"/>
                <w:kern w:val="44"/>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tcPr>
          <w:p>
            <w:pPr>
              <w:shd w:val="clear" w:color="auto"/>
              <w:snapToGrid w:val="0"/>
              <w:spacing w:beforeLines="50" w:after="50" w:line="360" w:lineRule="auto"/>
              <w:rPr>
                <w:rFonts w:hint="eastAsia" w:ascii="宋体" w:hAnsi="宋体" w:eastAsia="宋体" w:cs="宋体"/>
                <w:b/>
                <w:bCs/>
                <w:color w:val="auto"/>
                <w:kern w:val="44"/>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tcPr>
          <w:p>
            <w:pPr>
              <w:shd w:val="clear" w:color="auto"/>
              <w:snapToGrid w:val="0"/>
              <w:spacing w:beforeLines="50" w:after="50" w:line="360" w:lineRule="auto"/>
              <w:rPr>
                <w:rFonts w:hint="eastAsia" w:ascii="宋体" w:hAnsi="宋体" w:eastAsia="宋体" w:cs="宋体"/>
                <w:b/>
                <w:bCs/>
                <w:color w:val="auto"/>
                <w:kern w:val="44"/>
                <w:sz w:val="24"/>
                <w:szCs w:val="24"/>
                <w:highlight w:val="none"/>
              </w:rPr>
            </w:pPr>
          </w:p>
        </w:tc>
        <w:tc>
          <w:tcPr>
            <w:tcW w:w="1418" w:type="dxa"/>
            <w:tcBorders>
              <w:top w:val="single" w:color="auto" w:sz="4" w:space="0"/>
              <w:left w:val="single" w:color="auto" w:sz="4" w:space="0"/>
              <w:bottom w:val="single" w:color="auto" w:sz="4" w:space="0"/>
              <w:right w:val="single" w:color="auto" w:sz="4" w:space="0"/>
            </w:tcBorders>
          </w:tcPr>
          <w:p>
            <w:pPr>
              <w:shd w:val="clear" w:color="auto"/>
              <w:snapToGrid w:val="0"/>
              <w:spacing w:beforeLines="50" w:after="50" w:line="360" w:lineRule="auto"/>
              <w:rPr>
                <w:rFonts w:hint="eastAsia" w:ascii="宋体" w:hAnsi="宋体" w:eastAsia="宋体" w:cs="宋体"/>
                <w:b/>
                <w:bCs/>
                <w:color w:val="auto"/>
                <w:kern w:val="44"/>
                <w:sz w:val="24"/>
                <w:szCs w:val="24"/>
                <w:highlight w:val="none"/>
              </w:rPr>
            </w:pPr>
          </w:p>
        </w:tc>
        <w:tc>
          <w:tcPr>
            <w:tcW w:w="2126" w:type="dxa"/>
            <w:tcBorders>
              <w:top w:val="single" w:color="auto" w:sz="4" w:space="0"/>
              <w:left w:val="single" w:color="auto" w:sz="4" w:space="0"/>
              <w:bottom w:val="single" w:color="auto" w:sz="4" w:space="0"/>
            </w:tcBorders>
          </w:tcPr>
          <w:p>
            <w:pPr>
              <w:shd w:val="clear" w:color="auto"/>
              <w:snapToGrid w:val="0"/>
              <w:spacing w:beforeLines="50" w:after="50" w:line="360" w:lineRule="auto"/>
              <w:rPr>
                <w:rFonts w:hint="eastAsia" w:ascii="宋体" w:hAnsi="宋体" w:eastAsia="宋体" w:cs="宋体"/>
                <w:b/>
                <w:bCs/>
                <w:color w:val="auto"/>
                <w:kern w:val="44"/>
                <w:sz w:val="24"/>
                <w:szCs w:val="24"/>
                <w:highlight w:val="none"/>
              </w:rPr>
            </w:pPr>
          </w:p>
        </w:tc>
      </w:tr>
    </w:tbl>
    <w:p>
      <w:pPr>
        <w:shd w:val="clear" w:color="auto"/>
        <w:spacing w:line="360" w:lineRule="auto"/>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要求：</w:t>
      </w:r>
    </w:p>
    <w:p>
      <w:pPr>
        <w:shd w:val="clear" w:color="auto"/>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1.在填写时，如本表格不适合投标单位的实际情况，可根据本表格式自行划表填写。</w:t>
      </w:r>
    </w:p>
    <w:p>
      <w:pPr>
        <w:shd w:val="clear" w:color="auto"/>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2.附人员证书复印件；</w:t>
      </w:r>
    </w:p>
    <w:p>
      <w:pPr>
        <w:shd w:val="clear" w:color="auto"/>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3.出具上述人员在本单位服务的外部证明，如：投标截止日之前六个月以内的代缴个税税单、参加社会保险的《投保单》或《社会保险参保人员证明》等。</w:t>
      </w: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投标人名称（盖章）：</w:t>
      </w:r>
      <w:r>
        <w:rPr>
          <w:rFonts w:hint="eastAsia" w:ascii="宋体" w:hAnsi="宋体" w:eastAsia="宋体" w:cs="宋体"/>
          <w:color w:val="auto"/>
          <w:sz w:val="24"/>
          <w:szCs w:val="24"/>
          <w:highlight w:val="none"/>
          <w:u w:val="single"/>
        </w:rPr>
        <w:t xml:space="preserve">                         </w:t>
      </w:r>
    </w:p>
    <w:p>
      <w:pPr>
        <w:shd w:val="clear" w:color="auto"/>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法定代表人或授权委托代理人（签字或盖章）</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p>
    <w:p>
      <w:pPr>
        <w:shd w:val="clear" w:color="auto"/>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p>
    <w:p>
      <w:pPr>
        <w:shd w:val="clear" w:color="auto"/>
        <w:spacing w:line="360" w:lineRule="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rPr>
        <w:t>附件1</w:t>
      </w:r>
      <w:r>
        <w:rPr>
          <w:rFonts w:hint="eastAsia" w:ascii="宋体" w:hAnsi="宋体" w:eastAsia="宋体" w:cs="宋体"/>
          <w:b/>
          <w:bCs/>
          <w:color w:val="auto"/>
          <w:sz w:val="28"/>
          <w:szCs w:val="28"/>
          <w:highlight w:val="none"/>
          <w:lang w:val="en-US" w:eastAsia="zh-CN"/>
        </w:rPr>
        <w:t>0</w:t>
      </w:r>
    </w:p>
    <w:p>
      <w:pPr>
        <w:shd w:val="clear" w:color="auto"/>
        <w:spacing w:line="360" w:lineRule="auto"/>
        <w:jc w:val="center"/>
        <w:rPr>
          <w:rFonts w:hint="eastAsia" w:ascii="宋体" w:hAnsi="宋体" w:eastAsia="宋体" w:cs="宋体"/>
          <w:b/>
          <w:bCs/>
          <w:color w:val="auto"/>
          <w:sz w:val="32"/>
          <w:szCs w:val="32"/>
          <w:highlight w:val="none"/>
          <w:lang w:val="zh-CN"/>
        </w:rPr>
      </w:pPr>
      <w:r>
        <w:rPr>
          <w:rFonts w:hint="eastAsia" w:ascii="宋体" w:hAnsi="宋体" w:eastAsia="宋体" w:cs="宋体"/>
          <w:b/>
          <w:bCs/>
          <w:color w:val="auto"/>
          <w:sz w:val="32"/>
          <w:szCs w:val="32"/>
          <w:highlight w:val="none"/>
          <w:lang w:val="zh-CN"/>
        </w:rPr>
        <w:t>项目负责人资格情况表</w:t>
      </w:r>
    </w:p>
    <w:p>
      <w:pPr>
        <w:shd w:val="clear" w:color="auto"/>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采购项目：                                            采购编号：</w:t>
      </w:r>
    </w:p>
    <w:tbl>
      <w:tblPr>
        <w:tblStyle w:val="27"/>
        <w:tblW w:w="8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top w:val="single" w:color="auto" w:sz="12" w:space="0"/>
              <w:left w:val="single" w:color="auto" w:sz="12" w:space="0"/>
            </w:tcBorders>
            <w:vAlign w:val="center"/>
          </w:tcPr>
          <w:p>
            <w:pPr>
              <w:shd w:val="clear" w:color="auto"/>
              <w:jc w:val="center"/>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姓名</w:t>
            </w:r>
          </w:p>
        </w:tc>
        <w:tc>
          <w:tcPr>
            <w:tcW w:w="2967" w:type="dxa"/>
            <w:tcBorders>
              <w:top w:val="single" w:color="auto" w:sz="12" w:space="0"/>
            </w:tcBorders>
            <w:vAlign w:val="center"/>
          </w:tcPr>
          <w:p>
            <w:pPr>
              <w:shd w:val="clear" w:color="auto"/>
              <w:jc w:val="center"/>
              <w:rPr>
                <w:rFonts w:hint="eastAsia" w:ascii="宋体" w:hAnsi="宋体" w:eastAsia="宋体" w:cs="宋体"/>
                <w:color w:val="auto"/>
                <w:sz w:val="24"/>
                <w:szCs w:val="24"/>
                <w:highlight w:val="none"/>
                <w:lang w:val="zh-CN"/>
              </w:rPr>
            </w:pPr>
          </w:p>
        </w:tc>
        <w:tc>
          <w:tcPr>
            <w:tcW w:w="3685" w:type="dxa"/>
            <w:tcBorders>
              <w:top w:val="single" w:color="auto" w:sz="12" w:space="0"/>
              <w:right w:val="single" w:color="auto" w:sz="12" w:space="0"/>
            </w:tcBorders>
            <w:vAlign w:val="center"/>
          </w:tcPr>
          <w:p>
            <w:pPr>
              <w:shd w:val="clear" w:color="auto"/>
              <w:jc w:val="center"/>
              <w:rPr>
                <w:rFonts w:hint="eastAsia" w:ascii="宋体" w:hAnsi="宋体" w:eastAsia="宋体" w:cs="宋体"/>
                <w:color w:val="auto"/>
                <w:sz w:val="24"/>
                <w:szCs w:val="24"/>
                <w:highlight w:val="none"/>
                <w:lang w:val="zh-CN"/>
              </w:rPr>
            </w:pPr>
            <w:r>
              <w:rPr>
                <w:rFonts w:hint="eastAsia" w:ascii="宋体" w:hAnsi="宋体" w:eastAsia="宋体" w:cs="宋体"/>
                <w:b/>
                <w:bCs/>
                <w:color w:val="auto"/>
                <w:sz w:val="24"/>
                <w:szCs w:val="24"/>
                <w:highlight w:val="none"/>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shd w:val="clear" w:color="auto"/>
              <w:jc w:val="center"/>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性别</w:t>
            </w:r>
          </w:p>
        </w:tc>
        <w:tc>
          <w:tcPr>
            <w:tcW w:w="2967" w:type="dxa"/>
            <w:vAlign w:val="center"/>
          </w:tcPr>
          <w:p>
            <w:pPr>
              <w:shd w:val="clear" w:color="auto"/>
              <w:jc w:val="center"/>
              <w:rPr>
                <w:rFonts w:hint="eastAsia" w:ascii="宋体" w:hAnsi="宋体" w:eastAsia="宋体" w:cs="宋体"/>
                <w:color w:val="auto"/>
                <w:sz w:val="24"/>
                <w:szCs w:val="24"/>
                <w:highlight w:val="none"/>
                <w:lang w:val="zh-CN"/>
              </w:rPr>
            </w:pPr>
          </w:p>
        </w:tc>
        <w:tc>
          <w:tcPr>
            <w:tcW w:w="3685" w:type="dxa"/>
            <w:vMerge w:val="restart"/>
            <w:tcBorders>
              <w:right w:val="single" w:color="auto" w:sz="12" w:space="0"/>
            </w:tcBorders>
            <w:vAlign w:val="center"/>
          </w:tcPr>
          <w:p>
            <w:pPr>
              <w:shd w:val="clear" w:color="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注：业绩证明应提供旁证材料</w:t>
            </w:r>
          </w:p>
          <w:p>
            <w:pPr>
              <w:shd w:val="clear" w:color="auto"/>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shd w:val="clear" w:color="auto"/>
              <w:jc w:val="center"/>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年龄</w:t>
            </w:r>
          </w:p>
        </w:tc>
        <w:tc>
          <w:tcPr>
            <w:tcW w:w="2967" w:type="dxa"/>
            <w:vAlign w:val="center"/>
          </w:tcPr>
          <w:p>
            <w:pPr>
              <w:shd w:val="clear" w:color="auto"/>
              <w:jc w:val="center"/>
              <w:rPr>
                <w:rFonts w:hint="eastAsia" w:ascii="宋体" w:hAnsi="宋体" w:eastAsia="宋体" w:cs="宋体"/>
                <w:color w:val="auto"/>
                <w:sz w:val="24"/>
                <w:szCs w:val="24"/>
                <w:highlight w:val="none"/>
                <w:lang w:val="zh-CN"/>
              </w:rPr>
            </w:pPr>
          </w:p>
        </w:tc>
        <w:tc>
          <w:tcPr>
            <w:tcW w:w="3685" w:type="dxa"/>
            <w:vMerge w:val="continue"/>
            <w:tcBorders>
              <w:right w:val="single" w:color="auto" w:sz="12" w:space="0"/>
            </w:tcBorders>
            <w:vAlign w:val="center"/>
          </w:tcPr>
          <w:p>
            <w:pPr>
              <w:shd w:val="clear" w:color="auto"/>
              <w:jc w:val="center"/>
              <w:rPr>
                <w:rFonts w:hint="eastAsia" w:ascii="宋体" w:hAnsi="宋体" w:eastAsia="宋体" w:cs="宋体"/>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shd w:val="clear" w:color="auto"/>
              <w:jc w:val="center"/>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职称</w:t>
            </w:r>
          </w:p>
        </w:tc>
        <w:tc>
          <w:tcPr>
            <w:tcW w:w="2967" w:type="dxa"/>
            <w:vAlign w:val="center"/>
          </w:tcPr>
          <w:p>
            <w:pPr>
              <w:shd w:val="clear" w:color="auto"/>
              <w:jc w:val="center"/>
              <w:rPr>
                <w:rFonts w:hint="eastAsia" w:ascii="宋体" w:hAnsi="宋体" w:eastAsia="宋体" w:cs="宋体"/>
                <w:color w:val="auto"/>
                <w:sz w:val="24"/>
                <w:szCs w:val="24"/>
                <w:highlight w:val="none"/>
                <w:lang w:val="zh-CN"/>
              </w:rPr>
            </w:pPr>
          </w:p>
        </w:tc>
        <w:tc>
          <w:tcPr>
            <w:tcW w:w="3685" w:type="dxa"/>
            <w:vMerge w:val="continue"/>
            <w:tcBorders>
              <w:right w:val="single" w:color="auto" w:sz="12" w:space="0"/>
            </w:tcBorders>
            <w:vAlign w:val="center"/>
          </w:tcPr>
          <w:p>
            <w:pPr>
              <w:shd w:val="clear" w:color="auto"/>
              <w:jc w:val="center"/>
              <w:rPr>
                <w:rFonts w:hint="eastAsia" w:ascii="宋体" w:hAnsi="宋体" w:eastAsia="宋体" w:cs="宋体"/>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shd w:val="clear" w:color="auto"/>
              <w:jc w:val="center"/>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毕业时间</w:t>
            </w:r>
          </w:p>
        </w:tc>
        <w:tc>
          <w:tcPr>
            <w:tcW w:w="2967" w:type="dxa"/>
            <w:vAlign w:val="center"/>
          </w:tcPr>
          <w:p>
            <w:pPr>
              <w:shd w:val="clear" w:color="auto"/>
              <w:jc w:val="center"/>
              <w:rPr>
                <w:rFonts w:hint="eastAsia" w:ascii="宋体" w:hAnsi="宋体" w:eastAsia="宋体" w:cs="宋体"/>
                <w:color w:val="auto"/>
                <w:sz w:val="24"/>
                <w:szCs w:val="24"/>
                <w:highlight w:val="none"/>
                <w:lang w:val="zh-CN"/>
              </w:rPr>
            </w:pPr>
          </w:p>
        </w:tc>
        <w:tc>
          <w:tcPr>
            <w:tcW w:w="3685" w:type="dxa"/>
            <w:vMerge w:val="continue"/>
            <w:tcBorders>
              <w:right w:val="single" w:color="auto" w:sz="12" w:space="0"/>
            </w:tcBorders>
            <w:vAlign w:val="center"/>
          </w:tcPr>
          <w:p>
            <w:pPr>
              <w:shd w:val="clear" w:color="auto"/>
              <w:jc w:val="center"/>
              <w:rPr>
                <w:rFonts w:hint="eastAsia" w:ascii="宋体" w:hAnsi="宋体" w:eastAsia="宋体" w:cs="宋体"/>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shd w:val="clear" w:color="auto"/>
              <w:jc w:val="center"/>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学校专业</w:t>
            </w:r>
          </w:p>
        </w:tc>
        <w:tc>
          <w:tcPr>
            <w:tcW w:w="2967" w:type="dxa"/>
            <w:vAlign w:val="center"/>
          </w:tcPr>
          <w:p>
            <w:pPr>
              <w:shd w:val="clear" w:color="auto"/>
              <w:jc w:val="center"/>
              <w:rPr>
                <w:rFonts w:hint="eastAsia" w:ascii="宋体" w:hAnsi="宋体" w:eastAsia="宋体" w:cs="宋体"/>
                <w:color w:val="auto"/>
                <w:sz w:val="24"/>
                <w:szCs w:val="24"/>
                <w:highlight w:val="none"/>
                <w:lang w:val="zh-CN"/>
              </w:rPr>
            </w:pPr>
          </w:p>
        </w:tc>
        <w:tc>
          <w:tcPr>
            <w:tcW w:w="3685" w:type="dxa"/>
            <w:vMerge w:val="continue"/>
            <w:tcBorders>
              <w:right w:val="single" w:color="auto" w:sz="12" w:space="0"/>
            </w:tcBorders>
            <w:vAlign w:val="center"/>
          </w:tcPr>
          <w:p>
            <w:pPr>
              <w:shd w:val="clear" w:color="auto"/>
              <w:jc w:val="center"/>
              <w:rPr>
                <w:rFonts w:hint="eastAsia" w:ascii="宋体" w:hAnsi="宋体" w:eastAsia="宋体" w:cs="宋体"/>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shd w:val="clear" w:color="auto"/>
              <w:jc w:val="center"/>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联系电话</w:t>
            </w:r>
          </w:p>
        </w:tc>
        <w:tc>
          <w:tcPr>
            <w:tcW w:w="2967" w:type="dxa"/>
            <w:vAlign w:val="center"/>
          </w:tcPr>
          <w:p>
            <w:pPr>
              <w:shd w:val="clear" w:color="auto"/>
              <w:jc w:val="center"/>
              <w:rPr>
                <w:rFonts w:hint="eastAsia" w:ascii="宋体" w:hAnsi="宋体" w:eastAsia="宋体" w:cs="宋体"/>
                <w:color w:val="auto"/>
                <w:sz w:val="24"/>
                <w:szCs w:val="24"/>
                <w:highlight w:val="none"/>
                <w:lang w:val="zh-CN"/>
              </w:rPr>
            </w:pPr>
          </w:p>
        </w:tc>
        <w:tc>
          <w:tcPr>
            <w:tcW w:w="3685" w:type="dxa"/>
            <w:vMerge w:val="continue"/>
            <w:tcBorders>
              <w:right w:val="single" w:color="auto" w:sz="12" w:space="0"/>
            </w:tcBorders>
            <w:vAlign w:val="center"/>
          </w:tcPr>
          <w:p>
            <w:pPr>
              <w:shd w:val="clear" w:color="auto"/>
              <w:jc w:val="center"/>
              <w:rPr>
                <w:rFonts w:hint="eastAsia" w:ascii="宋体" w:hAnsi="宋体" w:eastAsia="宋体" w:cs="宋体"/>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shd w:val="clear" w:color="auto"/>
              <w:jc w:val="center"/>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rPr>
              <w:t>最近一年工作状况</w:t>
            </w:r>
          </w:p>
        </w:tc>
        <w:tc>
          <w:tcPr>
            <w:tcW w:w="2967" w:type="dxa"/>
            <w:vAlign w:val="center"/>
          </w:tcPr>
          <w:p>
            <w:pPr>
              <w:shd w:val="clear" w:color="auto"/>
              <w:jc w:val="center"/>
              <w:rPr>
                <w:rFonts w:hint="eastAsia" w:ascii="宋体" w:hAnsi="宋体" w:eastAsia="宋体" w:cs="宋体"/>
                <w:color w:val="auto"/>
                <w:sz w:val="24"/>
                <w:szCs w:val="24"/>
                <w:highlight w:val="none"/>
                <w:lang w:val="zh-CN"/>
              </w:rPr>
            </w:pPr>
          </w:p>
        </w:tc>
        <w:tc>
          <w:tcPr>
            <w:tcW w:w="3685" w:type="dxa"/>
            <w:vMerge w:val="continue"/>
            <w:tcBorders>
              <w:right w:val="single" w:color="auto" w:sz="12" w:space="0"/>
            </w:tcBorders>
            <w:vAlign w:val="center"/>
          </w:tcPr>
          <w:p>
            <w:pPr>
              <w:shd w:val="clear" w:color="auto"/>
              <w:jc w:val="center"/>
              <w:rPr>
                <w:rFonts w:hint="eastAsia" w:ascii="宋体" w:hAnsi="宋体" w:eastAsia="宋体" w:cs="宋体"/>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left w:val="single" w:color="auto" w:sz="12" w:space="0"/>
              <w:bottom w:val="single" w:color="auto" w:sz="12" w:space="0"/>
            </w:tcBorders>
            <w:vAlign w:val="center"/>
          </w:tcPr>
          <w:p>
            <w:pPr>
              <w:shd w:val="clear" w:color="auto"/>
              <w:jc w:val="center"/>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拟在本项目中担任主要工作</w:t>
            </w:r>
          </w:p>
        </w:tc>
        <w:tc>
          <w:tcPr>
            <w:tcW w:w="6652" w:type="dxa"/>
            <w:gridSpan w:val="2"/>
            <w:tcBorders>
              <w:bottom w:val="single" w:color="auto" w:sz="12" w:space="0"/>
              <w:right w:val="single" w:color="auto" w:sz="12" w:space="0"/>
            </w:tcBorders>
            <w:vAlign w:val="center"/>
          </w:tcPr>
          <w:p>
            <w:pPr>
              <w:shd w:val="clear" w:color="auto"/>
              <w:jc w:val="center"/>
              <w:rPr>
                <w:rFonts w:hint="eastAsia" w:ascii="宋体" w:hAnsi="宋体" w:eastAsia="宋体" w:cs="宋体"/>
                <w:color w:val="auto"/>
                <w:sz w:val="24"/>
                <w:szCs w:val="24"/>
                <w:highlight w:val="none"/>
                <w:lang w:val="zh-CN"/>
              </w:rPr>
            </w:pPr>
          </w:p>
        </w:tc>
      </w:tr>
    </w:tbl>
    <w:p>
      <w:pPr>
        <w:shd w:val="clear" w:color="auto"/>
        <w:spacing w:line="360" w:lineRule="auto"/>
        <w:rPr>
          <w:rFonts w:hint="eastAsia" w:ascii="宋体" w:hAnsi="宋体" w:eastAsia="宋体" w:cs="宋体"/>
          <w:color w:val="auto"/>
          <w:sz w:val="24"/>
          <w:szCs w:val="24"/>
          <w:highlight w:val="none"/>
        </w:rPr>
      </w:pPr>
    </w:p>
    <w:p>
      <w:pPr>
        <w:shd w:val="clear" w:color="auto"/>
        <w:spacing w:line="48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投标人名称（盖章）：</w:t>
      </w:r>
      <w:r>
        <w:rPr>
          <w:rFonts w:hint="eastAsia" w:ascii="宋体" w:hAnsi="宋体" w:eastAsia="宋体" w:cs="宋体"/>
          <w:color w:val="auto"/>
          <w:sz w:val="24"/>
          <w:szCs w:val="24"/>
          <w:highlight w:val="none"/>
          <w:u w:val="single"/>
        </w:rPr>
        <w:t xml:space="preserve">                         </w:t>
      </w:r>
    </w:p>
    <w:p>
      <w:pPr>
        <w:shd w:val="clear" w:color="auto"/>
        <w:spacing w:line="48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法定代表人或授权委托代理人（签字或盖章）</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p>
    <w:p>
      <w:pPr>
        <w:shd w:val="clear" w:color="auto"/>
        <w:spacing w:line="48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jc w:val="left"/>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zh-CN"/>
        </w:rPr>
        <w:t>附件</w:t>
      </w:r>
      <w:r>
        <w:rPr>
          <w:rFonts w:hint="eastAsia" w:ascii="宋体" w:hAnsi="宋体" w:eastAsia="宋体" w:cs="宋体"/>
          <w:b/>
          <w:bCs/>
          <w:color w:val="auto"/>
          <w:sz w:val="28"/>
          <w:szCs w:val="28"/>
          <w:highlight w:val="none"/>
        </w:rPr>
        <w:t>1</w:t>
      </w:r>
      <w:r>
        <w:rPr>
          <w:rFonts w:hint="eastAsia" w:ascii="宋体" w:hAnsi="宋体" w:eastAsia="宋体" w:cs="宋体"/>
          <w:b/>
          <w:bCs/>
          <w:color w:val="auto"/>
          <w:sz w:val="28"/>
          <w:szCs w:val="28"/>
          <w:highlight w:val="none"/>
          <w:lang w:val="en-US" w:eastAsia="zh-CN"/>
        </w:rPr>
        <w:t>1</w:t>
      </w:r>
    </w:p>
    <w:p>
      <w:pPr>
        <w:shd w:val="clear" w:color="auto"/>
        <w:spacing w:line="360" w:lineRule="auto"/>
        <w:jc w:val="center"/>
        <w:rPr>
          <w:rFonts w:hint="eastAsia" w:ascii="宋体" w:hAnsi="宋体" w:eastAsia="宋体" w:cs="宋体"/>
          <w:b/>
          <w:bCs/>
          <w:color w:val="auto"/>
          <w:sz w:val="32"/>
          <w:szCs w:val="32"/>
          <w:highlight w:val="none"/>
          <w:lang w:val="zh-CN"/>
        </w:rPr>
      </w:pPr>
      <w:r>
        <w:rPr>
          <w:rFonts w:hint="eastAsia" w:ascii="宋体" w:hAnsi="宋体" w:eastAsia="宋体" w:cs="宋体"/>
          <w:b/>
          <w:bCs/>
          <w:color w:val="auto"/>
          <w:sz w:val="32"/>
          <w:szCs w:val="32"/>
          <w:highlight w:val="none"/>
          <w:lang w:val="zh-CN"/>
        </w:rPr>
        <w:t>供货清单</w:t>
      </w:r>
    </w:p>
    <w:p>
      <w:pPr>
        <w:shd w:val="clear" w:color="auto"/>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采购项目：</w:t>
      </w:r>
    </w:p>
    <w:p>
      <w:pPr>
        <w:shd w:val="clear" w:color="auto"/>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项目编号：</w:t>
      </w:r>
    </w:p>
    <w:tbl>
      <w:tblPr>
        <w:tblStyle w:val="27"/>
        <w:tblW w:w="84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2169"/>
        <w:gridCol w:w="1134"/>
        <w:gridCol w:w="1842"/>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786" w:type="dxa"/>
            <w:vAlign w:val="center"/>
          </w:tcPr>
          <w:p>
            <w:pPr>
              <w:shd w:val="clear" w:color="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2169" w:type="dxa"/>
            <w:vAlign w:val="center"/>
          </w:tcPr>
          <w:p>
            <w:pPr>
              <w:shd w:val="clear" w:color="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名称</w:t>
            </w:r>
          </w:p>
        </w:tc>
        <w:tc>
          <w:tcPr>
            <w:tcW w:w="1134" w:type="dxa"/>
            <w:vAlign w:val="center"/>
          </w:tcPr>
          <w:p>
            <w:pPr>
              <w:shd w:val="clear" w:color="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品牌</w:t>
            </w:r>
          </w:p>
        </w:tc>
        <w:tc>
          <w:tcPr>
            <w:tcW w:w="1842" w:type="dxa"/>
            <w:vAlign w:val="center"/>
          </w:tcPr>
          <w:p>
            <w:pPr>
              <w:shd w:val="clear" w:color="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规格型号</w:t>
            </w:r>
          </w:p>
        </w:tc>
        <w:tc>
          <w:tcPr>
            <w:tcW w:w="993" w:type="dxa"/>
            <w:vAlign w:val="center"/>
          </w:tcPr>
          <w:p>
            <w:pPr>
              <w:shd w:val="clear" w:color="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产地</w:t>
            </w:r>
          </w:p>
        </w:tc>
        <w:tc>
          <w:tcPr>
            <w:tcW w:w="1559" w:type="dxa"/>
            <w:vAlign w:val="center"/>
          </w:tcPr>
          <w:p>
            <w:pPr>
              <w:shd w:val="clear" w:color="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786" w:type="dxa"/>
            <w:vAlign w:val="center"/>
          </w:tcPr>
          <w:p>
            <w:pPr>
              <w:shd w:val="clear" w:color="auto"/>
              <w:jc w:val="center"/>
              <w:rPr>
                <w:rFonts w:hint="eastAsia" w:ascii="宋体" w:hAnsi="宋体" w:eastAsia="宋体" w:cs="宋体"/>
                <w:color w:val="auto"/>
                <w:sz w:val="24"/>
                <w:szCs w:val="24"/>
                <w:highlight w:val="none"/>
              </w:rPr>
            </w:pPr>
          </w:p>
        </w:tc>
        <w:tc>
          <w:tcPr>
            <w:tcW w:w="2169" w:type="dxa"/>
            <w:vAlign w:val="center"/>
          </w:tcPr>
          <w:p>
            <w:pPr>
              <w:shd w:val="clear" w:color="auto"/>
              <w:jc w:val="center"/>
              <w:rPr>
                <w:rFonts w:hint="eastAsia" w:ascii="宋体" w:hAnsi="宋体" w:eastAsia="宋体" w:cs="宋体"/>
                <w:color w:val="auto"/>
                <w:sz w:val="24"/>
                <w:szCs w:val="24"/>
                <w:highlight w:val="none"/>
              </w:rPr>
            </w:pPr>
          </w:p>
        </w:tc>
        <w:tc>
          <w:tcPr>
            <w:tcW w:w="1134" w:type="dxa"/>
            <w:vAlign w:val="center"/>
          </w:tcPr>
          <w:p>
            <w:pPr>
              <w:shd w:val="clear" w:color="auto"/>
              <w:jc w:val="center"/>
              <w:rPr>
                <w:rFonts w:hint="eastAsia" w:ascii="宋体" w:hAnsi="宋体" w:eastAsia="宋体" w:cs="宋体"/>
                <w:color w:val="auto"/>
                <w:sz w:val="24"/>
                <w:szCs w:val="24"/>
                <w:highlight w:val="none"/>
              </w:rPr>
            </w:pPr>
          </w:p>
        </w:tc>
        <w:tc>
          <w:tcPr>
            <w:tcW w:w="1842" w:type="dxa"/>
            <w:vAlign w:val="center"/>
          </w:tcPr>
          <w:p>
            <w:pPr>
              <w:shd w:val="clear" w:color="auto"/>
              <w:jc w:val="center"/>
              <w:rPr>
                <w:rFonts w:hint="eastAsia" w:ascii="宋体" w:hAnsi="宋体" w:eastAsia="宋体" w:cs="宋体"/>
                <w:color w:val="auto"/>
                <w:sz w:val="24"/>
                <w:szCs w:val="24"/>
                <w:highlight w:val="none"/>
              </w:rPr>
            </w:pPr>
          </w:p>
        </w:tc>
        <w:tc>
          <w:tcPr>
            <w:tcW w:w="993" w:type="dxa"/>
            <w:vAlign w:val="center"/>
          </w:tcPr>
          <w:p>
            <w:pPr>
              <w:shd w:val="clear" w:color="auto"/>
              <w:jc w:val="center"/>
              <w:rPr>
                <w:rFonts w:hint="eastAsia" w:ascii="宋体" w:hAnsi="宋体" w:eastAsia="宋体" w:cs="宋体"/>
                <w:color w:val="auto"/>
                <w:sz w:val="24"/>
                <w:szCs w:val="24"/>
                <w:highlight w:val="none"/>
              </w:rPr>
            </w:pPr>
          </w:p>
        </w:tc>
        <w:tc>
          <w:tcPr>
            <w:tcW w:w="1559" w:type="dxa"/>
            <w:vAlign w:val="center"/>
          </w:tcPr>
          <w:p>
            <w:pPr>
              <w:shd w:val="clear" w:color="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786" w:type="dxa"/>
            <w:vAlign w:val="center"/>
          </w:tcPr>
          <w:p>
            <w:pPr>
              <w:shd w:val="clear" w:color="auto"/>
              <w:jc w:val="center"/>
              <w:rPr>
                <w:rFonts w:hint="eastAsia" w:ascii="宋体" w:hAnsi="宋体" w:eastAsia="宋体" w:cs="宋体"/>
                <w:color w:val="auto"/>
                <w:sz w:val="24"/>
                <w:szCs w:val="24"/>
                <w:highlight w:val="none"/>
              </w:rPr>
            </w:pPr>
          </w:p>
        </w:tc>
        <w:tc>
          <w:tcPr>
            <w:tcW w:w="2169" w:type="dxa"/>
            <w:vAlign w:val="center"/>
          </w:tcPr>
          <w:p>
            <w:pPr>
              <w:shd w:val="clear" w:color="auto"/>
              <w:jc w:val="center"/>
              <w:rPr>
                <w:rFonts w:hint="eastAsia" w:ascii="宋体" w:hAnsi="宋体" w:eastAsia="宋体" w:cs="宋体"/>
                <w:color w:val="auto"/>
                <w:sz w:val="24"/>
                <w:szCs w:val="24"/>
                <w:highlight w:val="none"/>
              </w:rPr>
            </w:pPr>
          </w:p>
        </w:tc>
        <w:tc>
          <w:tcPr>
            <w:tcW w:w="1134" w:type="dxa"/>
            <w:vAlign w:val="center"/>
          </w:tcPr>
          <w:p>
            <w:pPr>
              <w:shd w:val="clear" w:color="auto"/>
              <w:jc w:val="center"/>
              <w:rPr>
                <w:rFonts w:hint="eastAsia" w:ascii="宋体" w:hAnsi="宋体" w:eastAsia="宋体" w:cs="宋体"/>
                <w:color w:val="auto"/>
                <w:sz w:val="24"/>
                <w:szCs w:val="24"/>
                <w:highlight w:val="none"/>
              </w:rPr>
            </w:pPr>
          </w:p>
        </w:tc>
        <w:tc>
          <w:tcPr>
            <w:tcW w:w="1842" w:type="dxa"/>
            <w:vAlign w:val="center"/>
          </w:tcPr>
          <w:p>
            <w:pPr>
              <w:shd w:val="clear" w:color="auto"/>
              <w:jc w:val="center"/>
              <w:rPr>
                <w:rFonts w:hint="eastAsia" w:ascii="宋体" w:hAnsi="宋体" w:eastAsia="宋体" w:cs="宋体"/>
                <w:color w:val="auto"/>
                <w:sz w:val="24"/>
                <w:szCs w:val="24"/>
                <w:highlight w:val="none"/>
              </w:rPr>
            </w:pPr>
          </w:p>
        </w:tc>
        <w:tc>
          <w:tcPr>
            <w:tcW w:w="993" w:type="dxa"/>
            <w:vAlign w:val="center"/>
          </w:tcPr>
          <w:p>
            <w:pPr>
              <w:shd w:val="clear" w:color="auto"/>
              <w:jc w:val="center"/>
              <w:rPr>
                <w:rFonts w:hint="eastAsia" w:ascii="宋体" w:hAnsi="宋体" w:eastAsia="宋体" w:cs="宋体"/>
                <w:color w:val="auto"/>
                <w:sz w:val="24"/>
                <w:szCs w:val="24"/>
                <w:highlight w:val="none"/>
              </w:rPr>
            </w:pPr>
          </w:p>
        </w:tc>
        <w:tc>
          <w:tcPr>
            <w:tcW w:w="1559" w:type="dxa"/>
            <w:vAlign w:val="center"/>
          </w:tcPr>
          <w:p>
            <w:pPr>
              <w:shd w:val="clear" w:color="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786" w:type="dxa"/>
            <w:vAlign w:val="center"/>
          </w:tcPr>
          <w:p>
            <w:pPr>
              <w:shd w:val="clear" w:color="auto"/>
              <w:jc w:val="center"/>
              <w:rPr>
                <w:rFonts w:hint="eastAsia" w:ascii="宋体" w:hAnsi="宋体" w:eastAsia="宋体" w:cs="宋体"/>
                <w:color w:val="auto"/>
                <w:sz w:val="24"/>
                <w:szCs w:val="24"/>
                <w:highlight w:val="none"/>
              </w:rPr>
            </w:pPr>
          </w:p>
        </w:tc>
        <w:tc>
          <w:tcPr>
            <w:tcW w:w="2169" w:type="dxa"/>
            <w:vAlign w:val="center"/>
          </w:tcPr>
          <w:p>
            <w:pPr>
              <w:shd w:val="clear" w:color="auto"/>
              <w:jc w:val="center"/>
              <w:rPr>
                <w:rFonts w:hint="eastAsia" w:ascii="宋体" w:hAnsi="宋体" w:eastAsia="宋体" w:cs="宋体"/>
                <w:color w:val="auto"/>
                <w:sz w:val="24"/>
                <w:szCs w:val="24"/>
                <w:highlight w:val="none"/>
              </w:rPr>
            </w:pPr>
          </w:p>
        </w:tc>
        <w:tc>
          <w:tcPr>
            <w:tcW w:w="1134" w:type="dxa"/>
            <w:vAlign w:val="center"/>
          </w:tcPr>
          <w:p>
            <w:pPr>
              <w:shd w:val="clear" w:color="auto"/>
              <w:jc w:val="center"/>
              <w:rPr>
                <w:rFonts w:hint="eastAsia" w:ascii="宋体" w:hAnsi="宋体" w:eastAsia="宋体" w:cs="宋体"/>
                <w:color w:val="auto"/>
                <w:sz w:val="24"/>
                <w:szCs w:val="24"/>
                <w:highlight w:val="none"/>
              </w:rPr>
            </w:pPr>
          </w:p>
        </w:tc>
        <w:tc>
          <w:tcPr>
            <w:tcW w:w="1842" w:type="dxa"/>
            <w:vAlign w:val="center"/>
          </w:tcPr>
          <w:p>
            <w:pPr>
              <w:shd w:val="clear" w:color="auto"/>
              <w:jc w:val="center"/>
              <w:rPr>
                <w:rFonts w:hint="eastAsia" w:ascii="宋体" w:hAnsi="宋体" w:eastAsia="宋体" w:cs="宋体"/>
                <w:color w:val="auto"/>
                <w:sz w:val="24"/>
                <w:szCs w:val="24"/>
                <w:highlight w:val="none"/>
              </w:rPr>
            </w:pPr>
          </w:p>
        </w:tc>
        <w:tc>
          <w:tcPr>
            <w:tcW w:w="993" w:type="dxa"/>
            <w:vAlign w:val="center"/>
          </w:tcPr>
          <w:p>
            <w:pPr>
              <w:shd w:val="clear" w:color="auto"/>
              <w:jc w:val="center"/>
              <w:rPr>
                <w:rFonts w:hint="eastAsia" w:ascii="宋体" w:hAnsi="宋体" w:eastAsia="宋体" w:cs="宋体"/>
                <w:color w:val="auto"/>
                <w:sz w:val="24"/>
                <w:szCs w:val="24"/>
                <w:highlight w:val="none"/>
              </w:rPr>
            </w:pPr>
          </w:p>
        </w:tc>
        <w:tc>
          <w:tcPr>
            <w:tcW w:w="1559" w:type="dxa"/>
            <w:vAlign w:val="center"/>
          </w:tcPr>
          <w:p>
            <w:pPr>
              <w:shd w:val="clear" w:color="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786" w:type="dxa"/>
            <w:vAlign w:val="center"/>
          </w:tcPr>
          <w:p>
            <w:pPr>
              <w:shd w:val="clear" w:color="auto"/>
              <w:jc w:val="center"/>
              <w:rPr>
                <w:rFonts w:hint="eastAsia" w:ascii="宋体" w:hAnsi="宋体" w:eastAsia="宋体" w:cs="宋体"/>
                <w:color w:val="auto"/>
                <w:sz w:val="24"/>
                <w:szCs w:val="24"/>
                <w:highlight w:val="none"/>
              </w:rPr>
            </w:pPr>
          </w:p>
        </w:tc>
        <w:tc>
          <w:tcPr>
            <w:tcW w:w="2169" w:type="dxa"/>
            <w:vAlign w:val="center"/>
          </w:tcPr>
          <w:p>
            <w:pPr>
              <w:shd w:val="clear" w:color="auto"/>
              <w:jc w:val="center"/>
              <w:rPr>
                <w:rFonts w:hint="eastAsia" w:ascii="宋体" w:hAnsi="宋体" w:eastAsia="宋体" w:cs="宋体"/>
                <w:color w:val="auto"/>
                <w:sz w:val="24"/>
                <w:szCs w:val="24"/>
                <w:highlight w:val="none"/>
              </w:rPr>
            </w:pPr>
          </w:p>
        </w:tc>
        <w:tc>
          <w:tcPr>
            <w:tcW w:w="1134" w:type="dxa"/>
            <w:vAlign w:val="center"/>
          </w:tcPr>
          <w:p>
            <w:pPr>
              <w:shd w:val="clear" w:color="auto"/>
              <w:jc w:val="center"/>
              <w:rPr>
                <w:rFonts w:hint="eastAsia" w:ascii="宋体" w:hAnsi="宋体" w:eastAsia="宋体" w:cs="宋体"/>
                <w:color w:val="auto"/>
                <w:sz w:val="24"/>
                <w:szCs w:val="24"/>
                <w:highlight w:val="none"/>
              </w:rPr>
            </w:pPr>
          </w:p>
        </w:tc>
        <w:tc>
          <w:tcPr>
            <w:tcW w:w="1842" w:type="dxa"/>
            <w:vAlign w:val="center"/>
          </w:tcPr>
          <w:p>
            <w:pPr>
              <w:shd w:val="clear" w:color="auto"/>
              <w:jc w:val="center"/>
              <w:rPr>
                <w:rFonts w:hint="eastAsia" w:ascii="宋体" w:hAnsi="宋体" w:eastAsia="宋体" w:cs="宋体"/>
                <w:color w:val="auto"/>
                <w:sz w:val="24"/>
                <w:szCs w:val="24"/>
                <w:highlight w:val="none"/>
              </w:rPr>
            </w:pPr>
          </w:p>
        </w:tc>
        <w:tc>
          <w:tcPr>
            <w:tcW w:w="993" w:type="dxa"/>
            <w:vAlign w:val="center"/>
          </w:tcPr>
          <w:p>
            <w:pPr>
              <w:shd w:val="clear" w:color="auto"/>
              <w:jc w:val="center"/>
              <w:rPr>
                <w:rFonts w:hint="eastAsia" w:ascii="宋体" w:hAnsi="宋体" w:eastAsia="宋体" w:cs="宋体"/>
                <w:color w:val="auto"/>
                <w:sz w:val="24"/>
                <w:szCs w:val="24"/>
                <w:highlight w:val="none"/>
              </w:rPr>
            </w:pPr>
          </w:p>
        </w:tc>
        <w:tc>
          <w:tcPr>
            <w:tcW w:w="1559" w:type="dxa"/>
            <w:vAlign w:val="center"/>
          </w:tcPr>
          <w:p>
            <w:pPr>
              <w:shd w:val="clear" w:color="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786" w:type="dxa"/>
            <w:vAlign w:val="center"/>
          </w:tcPr>
          <w:p>
            <w:pPr>
              <w:shd w:val="clear" w:color="auto"/>
              <w:jc w:val="center"/>
              <w:rPr>
                <w:rFonts w:hint="eastAsia" w:ascii="宋体" w:hAnsi="宋体" w:eastAsia="宋体" w:cs="宋体"/>
                <w:color w:val="auto"/>
                <w:sz w:val="24"/>
                <w:szCs w:val="24"/>
                <w:highlight w:val="none"/>
              </w:rPr>
            </w:pPr>
          </w:p>
        </w:tc>
        <w:tc>
          <w:tcPr>
            <w:tcW w:w="2169" w:type="dxa"/>
            <w:vAlign w:val="center"/>
          </w:tcPr>
          <w:p>
            <w:pPr>
              <w:shd w:val="clear" w:color="auto"/>
              <w:jc w:val="center"/>
              <w:rPr>
                <w:rFonts w:hint="eastAsia" w:ascii="宋体" w:hAnsi="宋体" w:eastAsia="宋体" w:cs="宋体"/>
                <w:color w:val="auto"/>
                <w:sz w:val="24"/>
                <w:szCs w:val="24"/>
                <w:highlight w:val="none"/>
              </w:rPr>
            </w:pPr>
          </w:p>
        </w:tc>
        <w:tc>
          <w:tcPr>
            <w:tcW w:w="1134" w:type="dxa"/>
            <w:vAlign w:val="center"/>
          </w:tcPr>
          <w:p>
            <w:pPr>
              <w:shd w:val="clear" w:color="auto"/>
              <w:jc w:val="center"/>
              <w:rPr>
                <w:rFonts w:hint="eastAsia" w:ascii="宋体" w:hAnsi="宋体" w:eastAsia="宋体" w:cs="宋体"/>
                <w:color w:val="auto"/>
                <w:sz w:val="24"/>
                <w:szCs w:val="24"/>
                <w:highlight w:val="none"/>
              </w:rPr>
            </w:pPr>
          </w:p>
        </w:tc>
        <w:tc>
          <w:tcPr>
            <w:tcW w:w="1842" w:type="dxa"/>
            <w:vAlign w:val="center"/>
          </w:tcPr>
          <w:p>
            <w:pPr>
              <w:shd w:val="clear" w:color="auto"/>
              <w:jc w:val="center"/>
              <w:rPr>
                <w:rFonts w:hint="eastAsia" w:ascii="宋体" w:hAnsi="宋体" w:eastAsia="宋体" w:cs="宋体"/>
                <w:color w:val="auto"/>
                <w:sz w:val="24"/>
                <w:szCs w:val="24"/>
                <w:highlight w:val="none"/>
              </w:rPr>
            </w:pPr>
          </w:p>
        </w:tc>
        <w:tc>
          <w:tcPr>
            <w:tcW w:w="993" w:type="dxa"/>
            <w:vAlign w:val="center"/>
          </w:tcPr>
          <w:p>
            <w:pPr>
              <w:shd w:val="clear" w:color="auto"/>
              <w:jc w:val="center"/>
              <w:rPr>
                <w:rFonts w:hint="eastAsia" w:ascii="宋体" w:hAnsi="宋体" w:eastAsia="宋体" w:cs="宋体"/>
                <w:color w:val="auto"/>
                <w:sz w:val="24"/>
                <w:szCs w:val="24"/>
                <w:highlight w:val="none"/>
              </w:rPr>
            </w:pPr>
          </w:p>
        </w:tc>
        <w:tc>
          <w:tcPr>
            <w:tcW w:w="1559" w:type="dxa"/>
            <w:vAlign w:val="center"/>
          </w:tcPr>
          <w:p>
            <w:pPr>
              <w:shd w:val="clear" w:color="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786" w:type="dxa"/>
            <w:vAlign w:val="center"/>
          </w:tcPr>
          <w:p>
            <w:pPr>
              <w:shd w:val="clear" w:color="auto"/>
              <w:jc w:val="center"/>
              <w:rPr>
                <w:rFonts w:hint="eastAsia" w:ascii="宋体" w:hAnsi="宋体" w:eastAsia="宋体" w:cs="宋体"/>
                <w:color w:val="auto"/>
                <w:sz w:val="24"/>
                <w:szCs w:val="24"/>
                <w:highlight w:val="none"/>
              </w:rPr>
            </w:pPr>
          </w:p>
        </w:tc>
        <w:tc>
          <w:tcPr>
            <w:tcW w:w="2169" w:type="dxa"/>
            <w:vAlign w:val="center"/>
          </w:tcPr>
          <w:p>
            <w:pPr>
              <w:shd w:val="clear" w:color="auto"/>
              <w:jc w:val="center"/>
              <w:rPr>
                <w:rFonts w:hint="eastAsia" w:ascii="宋体" w:hAnsi="宋体" w:eastAsia="宋体" w:cs="宋体"/>
                <w:color w:val="auto"/>
                <w:sz w:val="24"/>
                <w:szCs w:val="24"/>
                <w:highlight w:val="none"/>
              </w:rPr>
            </w:pPr>
          </w:p>
        </w:tc>
        <w:tc>
          <w:tcPr>
            <w:tcW w:w="1134" w:type="dxa"/>
            <w:vAlign w:val="center"/>
          </w:tcPr>
          <w:p>
            <w:pPr>
              <w:shd w:val="clear" w:color="auto"/>
              <w:jc w:val="center"/>
              <w:rPr>
                <w:rFonts w:hint="eastAsia" w:ascii="宋体" w:hAnsi="宋体" w:eastAsia="宋体" w:cs="宋体"/>
                <w:color w:val="auto"/>
                <w:sz w:val="24"/>
                <w:szCs w:val="24"/>
                <w:highlight w:val="none"/>
              </w:rPr>
            </w:pPr>
          </w:p>
        </w:tc>
        <w:tc>
          <w:tcPr>
            <w:tcW w:w="1842" w:type="dxa"/>
            <w:vAlign w:val="center"/>
          </w:tcPr>
          <w:p>
            <w:pPr>
              <w:shd w:val="clear" w:color="auto"/>
              <w:jc w:val="center"/>
              <w:rPr>
                <w:rFonts w:hint="eastAsia" w:ascii="宋体" w:hAnsi="宋体" w:eastAsia="宋体" w:cs="宋体"/>
                <w:color w:val="auto"/>
                <w:sz w:val="24"/>
                <w:szCs w:val="24"/>
                <w:highlight w:val="none"/>
              </w:rPr>
            </w:pPr>
          </w:p>
        </w:tc>
        <w:tc>
          <w:tcPr>
            <w:tcW w:w="993" w:type="dxa"/>
            <w:vAlign w:val="center"/>
          </w:tcPr>
          <w:p>
            <w:pPr>
              <w:shd w:val="clear" w:color="auto"/>
              <w:jc w:val="center"/>
              <w:rPr>
                <w:rFonts w:hint="eastAsia" w:ascii="宋体" w:hAnsi="宋体" w:eastAsia="宋体" w:cs="宋体"/>
                <w:color w:val="auto"/>
                <w:sz w:val="24"/>
                <w:szCs w:val="24"/>
                <w:highlight w:val="none"/>
              </w:rPr>
            </w:pPr>
          </w:p>
        </w:tc>
        <w:tc>
          <w:tcPr>
            <w:tcW w:w="1559" w:type="dxa"/>
            <w:vAlign w:val="center"/>
          </w:tcPr>
          <w:p>
            <w:pPr>
              <w:shd w:val="clear" w:color="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786" w:type="dxa"/>
            <w:vAlign w:val="center"/>
          </w:tcPr>
          <w:p>
            <w:pPr>
              <w:shd w:val="clear" w:color="auto"/>
              <w:jc w:val="center"/>
              <w:rPr>
                <w:rFonts w:hint="eastAsia" w:ascii="宋体" w:hAnsi="宋体" w:eastAsia="宋体" w:cs="宋体"/>
                <w:color w:val="auto"/>
                <w:sz w:val="24"/>
                <w:szCs w:val="24"/>
                <w:highlight w:val="none"/>
              </w:rPr>
            </w:pPr>
          </w:p>
        </w:tc>
        <w:tc>
          <w:tcPr>
            <w:tcW w:w="2169" w:type="dxa"/>
            <w:vAlign w:val="center"/>
          </w:tcPr>
          <w:p>
            <w:pPr>
              <w:shd w:val="clear" w:color="auto"/>
              <w:jc w:val="center"/>
              <w:rPr>
                <w:rFonts w:hint="eastAsia" w:ascii="宋体" w:hAnsi="宋体" w:eastAsia="宋体" w:cs="宋体"/>
                <w:color w:val="auto"/>
                <w:sz w:val="24"/>
                <w:szCs w:val="24"/>
                <w:highlight w:val="none"/>
              </w:rPr>
            </w:pPr>
          </w:p>
        </w:tc>
        <w:tc>
          <w:tcPr>
            <w:tcW w:w="1134" w:type="dxa"/>
            <w:vAlign w:val="center"/>
          </w:tcPr>
          <w:p>
            <w:pPr>
              <w:shd w:val="clear" w:color="auto"/>
              <w:jc w:val="center"/>
              <w:rPr>
                <w:rFonts w:hint="eastAsia" w:ascii="宋体" w:hAnsi="宋体" w:eastAsia="宋体" w:cs="宋体"/>
                <w:color w:val="auto"/>
                <w:sz w:val="24"/>
                <w:szCs w:val="24"/>
                <w:highlight w:val="none"/>
              </w:rPr>
            </w:pPr>
          </w:p>
        </w:tc>
        <w:tc>
          <w:tcPr>
            <w:tcW w:w="1842" w:type="dxa"/>
            <w:vAlign w:val="center"/>
          </w:tcPr>
          <w:p>
            <w:pPr>
              <w:shd w:val="clear" w:color="auto"/>
              <w:jc w:val="center"/>
              <w:rPr>
                <w:rFonts w:hint="eastAsia" w:ascii="宋体" w:hAnsi="宋体" w:eastAsia="宋体" w:cs="宋体"/>
                <w:color w:val="auto"/>
                <w:sz w:val="24"/>
                <w:szCs w:val="24"/>
                <w:highlight w:val="none"/>
              </w:rPr>
            </w:pPr>
          </w:p>
        </w:tc>
        <w:tc>
          <w:tcPr>
            <w:tcW w:w="993" w:type="dxa"/>
            <w:vAlign w:val="center"/>
          </w:tcPr>
          <w:p>
            <w:pPr>
              <w:shd w:val="clear" w:color="auto"/>
              <w:jc w:val="center"/>
              <w:rPr>
                <w:rFonts w:hint="eastAsia" w:ascii="宋体" w:hAnsi="宋体" w:eastAsia="宋体" w:cs="宋体"/>
                <w:color w:val="auto"/>
                <w:sz w:val="24"/>
                <w:szCs w:val="24"/>
                <w:highlight w:val="none"/>
              </w:rPr>
            </w:pPr>
          </w:p>
        </w:tc>
        <w:tc>
          <w:tcPr>
            <w:tcW w:w="1559" w:type="dxa"/>
            <w:vAlign w:val="center"/>
          </w:tcPr>
          <w:p>
            <w:pPr>
              <w:shd w:val="clear" w:color="auto"/>
              <w:jc w:val="center"/>
              <w:rPr>
                <w:rFonts w:hint="eastAsia" w:ascii="宋体" w:hAnsi="宋体" w:eastAsia="宋体" w:cs="宋体"/>
                <w:color w:val="auto"/>
                <w:sz w:val="24"/>
                <w:szCs w:val="24"/>
                <w:highlight w:val="none"/>
              </w:rPr>
            </w:pPr>
          </w:p>
        </w:tc>
      </w:tr>
    </w:tbl>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要求：</w:t>
      </w:r>
    </w:p>
    <w:p>
      <w:pPr>
        <w:shd w:val="clear" w:color="auto"/>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1.本表中的名称、数量应与报价明细表中相对应的报价名称、数量一致。</w:t>
      </w:r>
    </w:p>
    <w:p>
      <w:pPr>
        <w:shd w:val="clear" w:color="auto"/>
        <w:spacing w:line="360" w:lineRule="auto"/>
        <w:rPr>
          <w:rFonts w:hint="eastAsia" w:ascii="宋体" w:hAnsi="宋体" w:eastAsia="宋体" w:cs="宋体"/>
          <w:color w:val="auto"/>
          <w:sz w:val="24"/>
          <w:szCs w:val="24"/>
          <w:highlight w:val="none"/>
        </w:rPr>
      </w:pPr>
    </w:p>
    <w:p>
      <w:pPr>
        <w:shd w:val="clear" w:color="auto"/>
        <w:spacing w:line="48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投标人名称（盖章）：</w:t>
      </w:r>
      <w:r>
        <w:rPr>
          <w:rFonts w:hint="eastAsia" w:ascii="宋体" w:hAnsi="宋体" w:eastAsia="宋体" w:cs="宋体"/>
          <w:color w:val="auto"/>
          <w:sz w:val="24"/>
          <w:szCs w:val="24"/>
          <w:highlight w:val="none"/>
          <w:u w:val="single"/>
        </w:rPr>
        <w:t xml:space="preserve">                         </w:t>
      </w:r>
    </w:p>
    <w:p>
      <w:pPr>
        <w:shd w:val="clear" w:color="auto"/>
        <w:spacing w:line="48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法定代表人或授权委托代理人（签字或盖章）</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p>
    <w:p>
      <w:pPr>
        <w:shd w:val="clear" w:color="auto"/>
        <w:spacing w:line="48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pStyle w:val="9"/>
        <w:shd w:val="clear" w:color="auto"/>
        <w:rPr>
          <w:rFonts w:hint="eastAsia" w:ascii="宋体" w:hAnsi="宋体" w:eastAsia="宋体" w:cs="宋体"/>
          <w:color w:val="auto"/>
          <w:highlight w:val="none"/>
        </w:rPr>
      </w:pPr>
    </w:p>
    <w:p>
      <w:pPr>
        <w:pStyle w:val="9"/>
        <w:shd w:val="clear" w:color="auto"/>
        <w:rPr>
          <w:rFonts w:hint="eastAsia" w:ascii="宋体" w:hAnsi="宋体" w:eastAsia="宋体" w:cs="宋体"/>
          <w:color w:val="auto"/>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jc w:val="left"/>
        <w:rPr>
          <w:rFonts w:hint="eastAsia"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lang w:val="zh-CN"/>
        </w:rPr>
        <w:t>附件</w:t>
      </w:r>
      <w:r>
        <w:rPr>
          <w:rFonts w:hint="eastAsia" w:ascii="宋体" w:hAnsi="宋体" w:eastAsia="宋体" w:cs="宋体"/>
          <w:b/>
          <w:bCs/>
          <w:color w:val="auto"/>
          <w:sz w:val="28"/>
          <w:szCs w:val="36"/>
          <w:highlight w:val="none"/>
        </w:rPr>
        <w:t>1</w:t>
      </w:r>
      <w:r>
        <w:rPr>
          <w:rFonts w:hint="eastAsia" w:ascii="宋体" w:hAnsi="宋体" w:eastAsia="宋体" w:cs="宋体"/>
          <w:b/>
          <w:bCs/>
          <w:color w:val="auto"/>
          <w:sz w:val="28"/>
          <w:szCs w:val="36"/>
          <w:highlight w:val="none"/>
          <w:lang w:val="en-US" w:eastAsia="zh-CN"/>
        </w:rPr>
        <w:t>2</w:t>
      </w:r>
    </w:p>
    <w:p>
      <w:pPr>
        <w:shd w:val="clear" w:color="auto"/>
        <w:spacing w:line="360" w:lineRule="auto"/>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kern w:val="0"/>
          <w:sz w:val="32"/>
          <w:szCs w:val="32"/>
          <w:highlight w:val="none"/>
        </w:rPr>
        <w:t>技术需求响应表</w:t>
      </w:r>
    </w:p>
    <w:p>
      <w:pPr>
        <w:shd w:val="clear" w:color="auto"/>
        <w:spacing w:line="360" w:lineRule="auto"/>
        <w:rPr>
          <w:rFonts w:hint="eastAsia" w:ascii="宋体" w:hAnsi="宋体" w:eastAsia="宋体" w:cs="宋体"/>
          <w:color w:val="auto"/>
          <w:sz w:val="24"/>
          <w:highlight w:val="none"/>
        </w:rPr>
      </w:pPr>
    </w:p>
    <w:tbl>
      <w:tblPr>
        <w:tblStyle w:val="27"/>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449"/>
        <w:gridCol w:w="1560"/>
        <w:gridCol w:w="140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vAlign w:val="center"/>
          </w:tcPr>
          <w:p>
            <w:pPr>
              <w:shd w:val="clear" w:color="auto"/>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1785" w:type="dxa"/>
            <w:vAlign w:val="center"/>
          </w:tcPr>
          <w:p>
            <w:pPr>
              <w:shd w:val="clear" w:color="auto"/>
              <w:spacing w:line="360" w:lineRule="auto"/>
              <w:ind w:left="13" w:leftChars="6"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名称</w:t>
            </w:r>
          </w:p>
        </w:tc>
        <w:tc>
          <w:tcPr>
            <w:tcW w:w="1449" w:type="dxa"/>
            <w:vAlign w:val="center"/>
          </w:tcPr>
          <w:p>
            <w:pPr>
              <w:shd w:val="clear" w:color="auto"/>
              <w:spacing w:line="360" w:lineRule="auto"/>
              <w:ind w:left="52"/>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规格型号</w:t>
            </w:r>
          </w:p>
        </w:tc>
        <w:tc>
          <w:tcPr>
            <w:tcW w:w="1560" w:type="dxa"/>
            <w:vAlign w:val="center"/>
          </w:tcPr>
          <w:p>
            <w:pPr>
              <w:shd w:val="clear" w:color="auto"/>
              <w:spacing w:line="360" w:lineRule="auto"/>
              <w:ind w:left="152"/>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招标参数</w:t>
            </w:r>
          </w:p>
        </w:tc>
        <w:tc>
          <w:tcPr>
            <w:tcW w:w="1401" w:type="dxa"/>
            <w:vAlign w:val="center"/>
          </w:tcPr>
          <w:p>
            <w:pPr>
              <w:shd w:val="clear" w:color="auto"/>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投标参数</w:t>
            </w:r>
          </w:p>
        </w:tc>
        <w:tc>
          <w:tcPr>
            <w:tcW w:w="1365" w:type="dxa"/>
            <w:vAlign w:val="center"/>
          </w:tcPr>
          <w:p>
            <w:pPr>
              <w:shd w:val="clear" w:color="auto"/>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shd w:val="clear" w:color="auto"/>
              <w:spacing w:line="360" w:lineRule="auto"/>
              <w:rPr>
                <w:rFonts w:hint="eastAsia" w:ascii="宋体" w:hAnsi="宋体" w:eastAsia="宋体" w:cs="宋体"/>
                <w:color w:val="auto"/>
                <w:sz w:val="24"/>
                <w:highlight w:val="none"/>
              </w:rPr>
            </w:pPr>
          </w:p>
        </w:tc>
        <w:tc>
          <w:tcPr>
            <w:tcW w:w="1785" w:type="dxa"/>
            <w:vAlign w:val="center"/>
          </w:tcPr>
          <w:p>
            <w:pPr>
              <w:shd w:val="clear" w:color="auto"/>
              <w:spacing w:line="360" w:lineRule="auto"/>
              <w:rPr>
                <w:rFonts w:hint="eastAsia" w:ascii="宋体" w:hAnsi="宋体" w:eastAsia="宋体" w:cs="宋体"/>
                <w:color w:val="auto"/>
                <w:sz w:val="24"/>
                <w:highlight w:val="none"/>
              </w:rPr>
            </w:pPr>
          </w:p>
        </w:tc>
        <w:tc>
          <w:tcPr>
            <w:tcW w:w="1449" w:type="dxa"/>
            <w:vAlign w:val="center"/>
          </w:tcPr>
          <w:p>
            <w:pPr>
              <w:shd w:val="clear" w:color="auto"/>
              <w:spacing w:line="360" w:lineRule="auto"/>
              <w:rPr>
                <w:rFonts w:hint="eastAsia" w:ascii="宋体" w:hAnsi="宋体" w:eastAsia="宋体" w:cs="宋体"/>
                <w:color w:val="auto"/>
                <w:sz w:val="24"/>
                <w:highlight w:val="none"/>
              </w:rPr>
            </w:pPr>
          </w:p>
        </w:tc>
        <w:tc>
          <w:tcPr>
            <w:tcW w:w="1560" w:type="dxa"/>
            <w:vAlign w:val="center"/>
          </w:tcPr>
          <w:p>
            <w:pPr>
              <w:shd w:val="clear" w:color="auto"/>
              <w:spacing w:line="360" w:lineRule="auto"/>
              <w:rPr>
                <w:rFonts w:hint="eastAsia" w:ascii="宋体" w:hAnsi="宋体" w:eastAsia="宋体" w:cs="宋体"/>
                <w:color w:val="auto"/>
                <w:sz w:val="24"/>
                <w:highlight w:val="none"/>
              </w:rPr>
            </w:pPr>
          </w:p>
        </w:tc>
        <w:tc>
          <w:tcPr>
            <w:tcW w:w="1401" w:type="dxa"/>
            <w:vAlign w:val="center"/>
          </w:tcPr>
          <w:p>
            <w:pPr>
              <w:shd w:val="clear" w:color="auto"/>
              <w:spacing w:line="360" w:lineRule="auto"/>
              <w:rPr>
                <w:rFonts w:hint="eastAsia" w:ascii="宋体" w:hAnsi="宋体" w:eastAsia="宋体" w:cs="宋体"/>
                <w:color w:val="auto"/>
                <w:sz w:val="24"/>
                <w:highlight w:val="none"/>
              </w:rPr>
            </w:pPr>
          </w:p>
        </w:tc>
        <w:tc>
          <w:tcPr>
            <w:tcW w:w="1365" w:type="dxa"/>
            <w:vAlign w:val="center"/>
          </w:tcPr>
          <w:p>
            <w:pPr>
              <w:shd w:val="clear" w:color="auto"/>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hd w:val="clear" w:color="auto"/>
              <w:spacing w:line="360" w:lineRule="auto"/>
              <w:rPr>
                <w:rFonts w:hint="eastAsia" w:ascii="宋体" w:hAnsi="宋体" w:eastAsia="宋体" w:cs="宋体"/>
                <w:color w:val="auto"/>
                <w:sz w:val="24"/>
                <w:highlight w:val="none"/>
              </w:rPr>
            </w:pPr>
          </w:p>
        </w:tc>
        <w:tc>
          <w:tcPr>
            <w:tcW w:w="1785" w:type="dxa"/>
            <w:vAlign w:val="center"/>
          </w:tcPr>
          <w:p>
            <w:pPr>
              <w:shd w:val="clear" w:color="auto"/>
              <w:spacing w:line="360" w:lineRule="auto"/>
              <w:rPr>
                <w:rFonts w:hint="eastAsia" w:ascii="宋体" w:hAnsi="宋体" w:eastAsia="宋体" w:cs="宋体"/>
                <w:color w:val="auto"/>
                <w:sz w:val="24"/>
                <w:highlight w:val="none"/>
              </w:rPr>
            </w:pPr>
          </w:p>
        </w:tc>
        <w:tc>
          <w:tcPr>
            <w:tcW w:w="1449" w:type="dxa"/>
            <w:vAlign w:val="center"/>
          </w:tcPr>
          <w:p>
            <w:pPr>
              <w:shd w:val="clear" w:color="auto"/>
              <w:spacing w:line="360" w:lineRule="auto"/>
              <w:rPr>
                <w:rFonts w:hint="eastAsia" w:ascii="宋体" w:hAnsi="宋体" w:eastAsia="宋体" w:cs="宋体"/>
                <w:color w:val="auto"/>
                <w:sz w:val="24"/>
                <w:highlight w:val="none"/>
              </w:rPr>
            </w:pPr>
          </w:p>
        </w:tc>
        <w:tc>
          <w:tcPr>
            <w:tcW w:w="1560" w:type="dxa"/>
            <w:vAlign w:val="center"/>
          </w:tcPr>
          <w:p>
            <w:pPr>
              <w:shd w:val="clear" w:color="auto"/>
              <w:spacing w:line="360" w:lineRule="auto"/>
              <w:rPr>
                <w:rFonts w:hint="eastAsia" w:ascii="宋体" w:hAnsi="宋体" w:eastAsia="宋体" w:cs="宋体"/>
                <w:color w:val="auto"/>
                <w:sz w:val="24"/>
                <w:highlight w:val="none"/>
              </w:rPr>
            </w:pPr>
          </w:p>
        </w:tc>
        <w:tc>
          <w:tcPr>
            <w:tcW w:w="1401" w:type="dxa"/>
            <w:vAlign w:val="center"/>
          </w:tcPr>
          <w:p>
            <w:pPr>
              <w:shd w:val="clear" w:color="auto"/>
              <w:spacing w:line="360" w:lineRule="auto"/>
              <w:rPr>
                <w:rFonts w:hint="eastAsia" w:ascii="宋体" w:hAnsi="宋体" w:eastAsia="宋体" w:cs="宋体"/>
                <w:color w:val="auto"/>
                <w:sz w:val="24"/>
                <w:highlight w:val="none"/>
              </w:rPr>
            </w:pPr>
          </w:p>
        </w:tc>
        <w:tc>
          <w:tcPr>
            <w:tcW w:w="1365" w:type="dxa"/>
            <w:vAlign w:val="center"/>
          </w:tcPr>
          <w:p>
            <w:pPr>
              <w:shd w:val="clear" w:color="auto"/>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hd w:val="clear" w:color="auto"/>
              <w:spacing w:line="360" w:lineRule="auto"/>
              <w:rPr>
                <w:rFonts w:hint="eastAsia" w:ascii="宋体" w:hAnsi="宋体" w:eastAsia="宋体" w:cs="宋体"/>
                <w:color w:val="auto"/>
                <w:sz w:val="24"/>
                <w:highlight w:val="none"/>
              </w:rPr>
            </w:pPr>
          </w:p>
        </w:tc>
        <w:tc>
          <w:tcPr>
            <w:tcW w:w="1785" w:type="dxa"/>
            <w:vAlign w:val="center"/>
          </w:tcPr>
          <w:p>
            <w:pPr>
              <w:shd w:val="clear" w:color="auto"/>
              <w:spacing w:line="360" w:lineRule="auto"/>
              <w:rPr>
                <w:rFonts w:hint="eastAsia" w:ascii="宋体" w:hAnsi="宋体" w:eastAsia="宋体" w:cs="宋体"/>
                <w:color w:val="auto"/>
                <w:sz w:val="24"/>
                <w:highlight w:val="none"/>
              </w:rPr>
            </w:pPr>
          </w:p>
        </w:tc>
        <w:tc>
          <w:tcPr>
            <w:tcW w:w="1449" w:type="dxa"/>
            <w:vAlign w:val="center"/>
          </w:tcPr>
          <w:p>
            <w:pPr>
              <w:shd w:val="clear" w:color="auto"/>
              <w:spacing w:line="360" w:lineRule="auto"/>
              <w:rPr>
                <w:rFonts w:hint="eastAsia" w:ascii="宋体" w:hAnsi="宋体" w:eastAsia="宋体" w:cs="宋体"/>
                <w:color w:val="auto"/>
                <w:sz w:val="24"/>
                <w:highlight w:val="none"/>
              </w:rPr>
            </w:pPr>
          </w:p>
        </w:tc>
        <w:tc>
          <w:tcPr>
            <w:tcW w:w="1560" w:type="dxa"/>
            <w:vAlign w:val="center"/>
          </w:tcPr>
          <w:p>
            <w:pPr>
              <w:shd w:val="clear" w:color="auto"/>
              <w:spacing w:line="360" w:lineRule="auto"/>
              <w:rPr>
                <w:rFonts w:hint="eastAsia" w:ascii="宋体" w:hAnsi="宋体" w:eastAsia="宋体" w:cs="宋体"/>
                <w:color w:val="auto"/>
                <w:sz w:val="24"/>
                <w:highlight w:val="none"/>
              </w:rPr>
            </w:pPr>
          </w:p>
        </w:tc>
        <w:tc>
          <w:tcPr>
            <w:tcW w:w="1401" w:type="dxa"/>
            <w:vAlign w:val="center"/>
          </w:tcPr>
          <w:p>
            <w:pPr>
              <w:shd w:val="clear" w:color="auto"/>
              <w:spacing w:line="360" w:lineRule="auto"/>
              <w:rPr>
                <w:rFonts w:hint="eastAsia" w:ascii="宋体" w:hAnsi="宋体" w:eastAsia="宋体" w:cs="宋体"/>
                <w:color w:val="auto"/>
                <w:sz w:val="24"/>
                <w:highlight w:val="none"/>
              </w:rPr>
            </w:pPr>
          </w:p>
        </w:tc>
        <w:tc>
          <w:tcPr>
            <w:tcW w:w="1365" w:type="dxa"/>
            <w:vAlign w:val="center"/>
          </w:tcPr>
          <w:p>
            <w:pPr>
              <w:shd w:val="clear" w:color="auto"/>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hd w:val="clear" w:color="auto"/>
              <w:spacing w:line="360" w:lineRule="auto"/>
              <w:rPr>
                <w:rFonts w:hint="eastAsia" w:ascii="宋体" w:hAnsi="宋体" w:eastAsia="宋体" w:cs="宋体"/>
                <w:color w:val="auto"/>
                <w:sz w:val="24"/>
                <w:highlight w:val="none"/>
              </w:rPr>
            </w:pPr>
          </w:p>
        </w:tc>
        <w:tc>
          <w:tcPr>
            <w:tcW w:w="1785" w:type="dxa"/>
            <w:vAlign w:val="center"/>
          </w:tcPr>
          <w:p>
            <w:pPr>
              <w:shd w:val="clear" w:color="auto"/>
              <w:spacing w:line="360" w:lineRule="auto"/>
              <w:rPr>
                <w:rFonts w:hint="eastAsia" w:ascii="宋体" w:hAnsi="宋体" w:eastAsia="宋体" w:cs="宋体"/>
                <w:color w:val="auto"/>
                <w:sz w:val="24"/>
                <w:highlight w:val="none"/>
              </w:rPr>
            </w:pPr>
          </w:p>
        </w:tc>
        <w:tc>
          <w:tcPr>
            <w:tcW w:w="1449" w:type="dxa"/>
            <w:vAlign w:val="center"/>
          </w:tcPr>
          <w:p>
            <w:pPr>
              <w:shd w:val="clear" w:color="auto"/>
              <w:spacing w:line="360" w:lineRule="auto"/>
              <w:rPr>
                <w:rFonts w:hint="eastAsia" w:ascii="宋体" w:hAnsi="宋体" w:eastAsia="宋体" w:cs="宋体"/>
                <w:color w:val="auto"/>
                <w:sz w:val="24"/>
                <w:highlight w:val="none"/>
              </w:rPr>
            </w:pPr>
          </w:p>
        </w:tc>
        <w:tc>
          <w:tcPr>
            <w:tcW w:w="1560" w:type="dxa"/>
            <w:vAlign w:val="center"/>
          </w:tcPr>
          <w:p>
            <w:pPr>
              <w:shd w:val="clear" w:color="auto"/>
              <w:spacing w:line="360" w:lineRule="auto"/>
              <w:rPr>
                <w:rFonts w:hint="eastAsia" w:ascii="宋体" w:hAnsi="宋体" w:eastAsia="宋体" w:cs="宋体"/>
                <w:color w:val="auto"/>
                <w:sz w:val="24"/>
                <w:highlight w:val="none"/>
              </w:rPr>
            </w:pPr>
          </w:p>
        </w:tc>
        <w:tc>
          <w:tcPr>
            <w:tcW w:w="1401" w:type="dxa"/>
            <w:vAlign w:val="center"/>
          </w:tcPr>
          <w:p>
            <w:pPr>
              <w:shd w:val="clear" w:color="auto"/>
              <w:spacing w:line="360" w:lineRule="auto"/>
              <w:rPr>
                <w:rFonts w:hint="eastAsia" w:ascii="宋体" w:hAnsi="宋体" w:eastAsia="宋体" w:cs="宋体"/>
                <w:color w:val="auto"/>
                <w:sz w:val="24"/>
                <w:highlight w:val="none"/>
              </w:rPr>
            </w:pPr>
          </w:p>
        </w:tc>
        <w:tc>
          <w:tcPr>
            <w:tcW w:w="1365" w:type="dxa"/>
            <w:vAlign w:val="center"/>
          </w:tcPr>
          <w:p>
            <w:pPr>
              <w:shd w:val="clear" w:color="auto"/>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vAlign w:val="center"/>
          </w:tcPr>
          <w:p>
            <w:pPr>
              <w:shd w:val="clear" w:color="auto"/>
              <w:spacing w:line="360" w:lineRule="auto"/>
              <w:rPr>
                <w:rFonts w:hint="eastAsia" w:ascii="宋体" w:hAnsi="宋体" w:eastAsia="宋体" w:cs="宋体"/>
                <w:color w:val="auto"/>
                <w:sz w:val="24"/>
                <w:highlight w:val="none"/>
              </w:rPr>
            </w:pPr>
          </w:p>
        </w:tc>
        <w:tc>
          <w:tcPr>
            <w:tcW w:w="1785" w:type="dxa"/>
            <w:vAlign w:val="center"/>
          </w:tcPr>
          <w:p>
            <w:pPr>
              <w:shd w:val="clear" w:color="auto"/>
              <w:spacing w:line="360" w:lineRule="auto"/>
              <w:rPr>
                <w:rFonts w:hint="eastAsia" w:ascii="宋体" w:hAnsi="宋体" w:eastAsia="宋体" w:cs="宋体"/>
                <w:color w:val="auto"/>
                <w:sz w:val="24"/>
                <w:highlight w:val="none"/>
              </w:rPr>
            </w:pPr>
          </w:p>
        </w:tc>
        <w:tc>
          <w:tcPr>
            <w:tcW w:w="1449" w:type="dxa"/>
            <w:vAlign w:val="center"/>
          </w:tcPr>
          <w:p>
            <w:pPr>
              <w:shd w:val="clear" w:color="auto"/>
              <w:spacing w:line="360" w:lineRule="auto"/>
              <w:rPr>
                <w:rFonts w:hint="eastAsia" w:ascii="宋体" w:hAnsi="宋体" w:eastAsia="宋体" w:cs="宋体"/>
                <w:color w:val="auto"/>
                <w:sz w:val="24"/>
                <w:highlight w:val="none"/>
              </w:rPr>
            </w:pPr>
          </w:p>
        </w:tc>
        <w:tc>
          <w:tcPr>
            <w:tcW w:w="1560" w:type="dxa"/>
            <w:vAlign w:val="center"/>
          </w:tcPr>
          <w:p>
            <w:pPr>
              <w:shd w:val="clear" w:color="auto"/>
              <w:spacing w:line="360" w:lineRule="auto"/>
              <w:rPr>
                <w:rFonts w:hint="eastAsia" w:ascii="宋体" w:hAnsi="宋体" w:eastAsia="宋体" w:cs="宋体"/>
                <w:color w:val="auto"/>
                <w:sz w:val="24"/>
                <w:highlight w:val="none"/>
              </w:rPr>
            </w:pPr>
          </w:p>
        </w:tc>
        <w:tc>
          <w:tcPr>
            <w:tcW w:w="1401" w:type="dxa"/>
            <w:vAlign w:val="center"/>
          </w:tcPr>
          <w:p>
            <w:pPr>
              <w:shd w:val="clear" w:color="auto"/>
              <w:spacing w:line="360" w:lineRule="auto"/>
              <w:rPr>
                <w:rFonts w:hint="eastAsia" w:ascii="宋体" w:hAnsi="宋体" w:eastAsia="宋体" w:cs="宋体"/>
                <w:color w:val="auto"/>
                <w:sz w:val="24"/>
                <w:highlight w:val="none"/>
              </w:rPr>
            </w:pPr>
          </w:p>
        </w:tc>
        <w:tc>
          <w:tcPr>
            <w:tcW w:w="1365" w:type="dxa"/>
            <w:vAlign w:val="center"/>
          </w:tcPr>
          <w:p>
            <w:pPr>
              <w:shd w:val="clear" w:color="auto"/>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shd w:val="clear" w:color="auto"/>
              <w:spacing w:line="360" w:lineRule="auto"/>
              <w:rPr>
                <w:rFonts w:hint="eastAsia" w:ascii="宋体" w:hAnsi="宋体" w:eastAsia="宋体" w:cs="宋体"/>
                <w:color w:val="auto"/>
                <w:sz w:val="24"/>
                <w:highlight w:val="none"/>
              </w:rPr>
            </w:pPr>
          </w:p>
        </w:tc>
        <w:tc>
          <w:tcPr>
            <w:tcW w:w="1785" w:type="dxa"/>
            <w:vAlign w:val="center"/>
          </w:tcPr>
          <w:p>
            <w:pPr>
              <w:shd w:val="clear" w:color="auto"/>
              <w:spacing w:line="360" w:lineRule="auto"/>
              <w:rPr>
                <w:rFonts w:hint="eastAsia" w:ascii="宋体" w:hAnsi="宋体" w:eastAsia="宋体" w:cs="宋体"/>
                <w:color w:val="auto"/>
                <w:sz w:val="24"/>
                <w:highlight w:val="none"/>
              </w:rPr>
            </w:pPr>
          </w:p>
        </w:tc>
        <w:tc>
          <w:tcPr>
            <w:tcW w:w="1449" w:type="dxa"/>
            <w:vAlign w:val="center"/>
          </w:tcPr>
          <w:p>
            <w:pPr>
              <w:shd w:val="clear" w:color="auto"/>
              <w:spacing w:line="360" w:lineRule="auto"/>
              <w:rPr>
                <w:rFonts w:hint="eastAsia" w:ascii="宋体" w:hAnsi="宋体" w:eastAsia="宋体" w:cs="宋体"/>
                <w:color w:val="auto"/>
                <w:sz w:val="24"/>
                <w:highlight w:val="none"/>
              </w:rPr>
            </w:pPr>
          </w:p>
        </w:tc>
        <w:tc>
          <w:tcPr>
            <w:tcW w:w="1560" w:type="dxa"/>
            <w:vAlign w:val="center"/>
          </w:tcPr>
          <w:p>
            <w:pPr>
              <w:shd w:val="clear" w:color="auto"/>
              <w:spacing w:line="360" w:lineRule="auto"/>
              <w:rPr>
                <w:rFonts w:hint="eastAsia" w:ascii="宋体" w:hAnsi="宋体" w:eastAsia="宋体" w:cs="宋体"/>
                <w:color w:val="auto"/>
                <w:sz w:val="24"/>
                <w:highlight w:val="none"/>
              </w:rPr>
            </w:pPr>
          </w:p>
        </w:tc>
        <w:tc>
          <w:tcPr>
            <w:tcW w:w="1401" w:type="dxa"/>
            <w:vAlign w:val="center"/>
          </w:tcPr>
          <w:p>
            <w:pPr>
              <w:shd w:val="clear" w:color="auto"/>
              <w:spacing w:line="360" w:lineRule="auto"/>
              <w:rPr>
                <w:rFonts w:hint="eastAsia" w:ascii="宋体" w:hAnsi="宋体" w:eastAsia="宋体" w:cs="宋体"/>
                <w:color w:val="auto"/>
                <w:sz w:val="24"/>
                <w:highlight w:val="none"/>
              </w:rPr>
            </w:pPr>
          </w:p>
        </w:tc>
        <w:tc>
          <w:tcPr>
            <w:tcW w:w="1365" w:type="dxa"/>
            <w:vAlign w:val="center"/>
          </w:tcPr>
          <w:p>
            <w:pPr>
              <w:shd w:val="clear" w:color="auto"/>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hd w:val="clear" w:color="auto"/>
              <w:spacing w:line="360" w:lineRule="auto"/>
              <w:rPr>
                <w:rFonts w:hint="eastAsia" w:ascii="宋体" w:hAnsi="宋体" w:eastAsia="宋体" w:cs="宋体"/>
                <w:color w:val="auto"/>
                <w:sz w:val="24"/>
                <w:highlight w:val="none"/>
              </w:rPr>
            </w:pPr>
          </w:p>
        </w:tc>
        <w:tc>
          <w:tcPr>
            <w:tcW w:w="1785" w:type="dxa"/>
            <w:vAlign w:val="center"/>
          </w:tcPr>
          <w:p>
            <w:pPr>
              <w:shd w:val="clear" w:color="auto"/>
              <w:spacing w:line="360" w:lineRule="auto"/>
              <w:rPr>
                <w:rFonts w:hint="eastAsia" w:ascii="宋体" w:hAnsi="宋体" w:eastAsia="宋体" w:cs="宋体"/>
                <w:color w:val="auto"/>
                <w:sz w:val="24"/>
                <w:highlight w:val="none"/>
              </w:rPr>
            </w:pPr>
          </w:p>
        </w:tc>
        <w:tc>
          <w:tcPr>
            <w:tcW w:w="1449" w:type="dxa"/>
            <w:vAlign w:val="center"/>
          </w:tcPr>
          <w:p>
            <w:pPr>
              <w:shd w:val="clear" w:color="auto"/>
              <w:spacing w:line="360" w:lineRule="auto"/>
              <w:rPr>
                <w:rFonts w:hint="eastAsia" w:ascii="宋体" w:hAnsi="宋体" w:eastAsia="宋体" w:cs="宋体"/>
                <w:color w:val="auto"/>
                <w:sz w:val="24"/>
                <w:highlight w:val="none"/>
              </w:rPr>
            </w:pPr>
          </w:p>
        </w:tc>
        <w:tc>
          <w:tcPr>
            <w:tcW w:w="1560" w:type="dxa"/>
            <w:vAlign w:val="center"/>
          </w:tcPr>
          <w:p>
            <w:pPr>
              <w:shd w:val="clear" w:color="auto"/>
              <w:spacing w:line="360" w:lineRule="auto"/>
              <w:rPr>
                <w:rFonts w:hint="eastAsia" w:ascii="宋体" w:hAnsi="宋体" w:eastAsia="宋体" w:cs="宋体"/>
                <w:color w:val="auto"/>
                <w:sz w:val="24"/>
                <w:highlight w:val="none"/>
              </w:rPr>
            </w:pPr>
          </w:p>
        </w:tc>
        <w:tc>
          <w:tcPr>
            <w:tcW w:w="1401" w:type="dxa"/>
            <w:vAlign w:val="center"/>
          </w:tcPr>
          <w:p>
            <w:pPr>
              <w:shd w:val="clear" w:color="auto"/>
              <w:spacing w:line="360" w:lineRule="auto"/>
              <w:rPr>
                <w:rFonts w:hint="eastAsia" w:ascii="宋体" w:hAnsi="宋体" w:eastAsia="宋体" w:cs="宋体"/>
                <w:color w:val="auto"/>
                <w:sz w:val="24"/>
                <w:highlight w:val="none"/>
              </w:rPr>
            </w:pPr>
          </w:p>
        </w:tc>
        <w:tc>
          <w:tcPr>
            <w:tcW w:w="1365" w:type="dxa"/>
            <w:vAlign w:val="center"/>
          </w:tcPr>
          <w:p>
            <w:pPr>
              <w:shd w:val="clear" w:color="auto"/>
              <w:spacing w:line="360" w:lineRule="auto"/>
              <w:rPr>
                <w:rFonts w:hint="eastAsia" w:ascii="宋体" w:hAnsi="宋体" w:eastAsia="宋体" w:cs="宋体"/>
                <w:color w:val="auto"/>
                <w:sz w:val="24"/>
                <w:highlight w:val="none"/>
              </w:rPr>
            </w:pPr>
          </w:p>
        </w:tc>
      </w:tr>
    </w:tbl>
    <w:p>
      <w:pPr>
        <w:shd w:val="clear" w:color="auto"/>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要求：</w:t>
      </w:r>
    </w:p>
    <w:p>
      <w:pPr>
        <w:shd w:val="clear" w:color="auto"/>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1.本表的名称须与《报价明细表》一致。</w:t>
      </w:r>
    </w:p>
    <w:p>
      <w:pPr>
        <w:shd w:val="clear" w:color="auto"/>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2.本表参照本招标文件第四章“公开招标需求”内容填制，投标人应根据投标设备的性能指标、服务指标，对照招标文件要求在“偏离情况”栏注明“正偏离”、“负偏离”或“无偏离”。</w:t>
      </w:r>
    </w:p>
    <w:p>
      <w:pPr>
        <w:shd w:val="clear" w:color="auto"/>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审小组将视偏离程度给予扣分或认定为虚假应标。</w:t>
      </w:r>
    </w:p>
    <w:p>
      <w:pPr>
        <w:shd w:val="clear" w:color="auto"/>
        <w:spacing w:line="360" w:lineRule="auto"/>
        <w:rPr>
          <w:rFonts w:hint="eastAsia" w:ascii="宋体" w:hAnsi="宋体" w:eastAsia="宋体" w:cs="宋体"/>
          <w:color w:val="auto"/>
          <w:sz w:val="24"/>
          <w:highlight w:val="none"/>
        </w:rPr>
      </w:pPr>
    </w:p>
    <w:p>
      <w:pPr>
        <w:shd w:val="clear" w:color="auto"/>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投标人名称（盖章）：</w:t>
      </w:r>
      <w:r>
        <w:rPr>
          <w:rFonts w:hint="eastAsia" w:ascii="宋体" w:hAnsi="宋体" w:eastAsia="宋体" w:cs="宋体"/>
          <w:color w:val="auto"/>
          <w:sz w:val="24"/>
          <w:highlight w:val="none"/>
          <w:u w:val="single"/>
        </w:rPr>
        <w:t xml:space="preserve">                         </w:t>
      </w:r>
    </w:p>
    <w:p>
      <w:pPr>
        <w:shd w:val="clear" w:color="auto"/>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法定代表人或授权委托代理人（签字或盖章）</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p>
    <w:p>
      <w:pPr>
        <w:shd w:val="clear" w:color="auto"/>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日期：</w:t>
      </w:r>
      <w:r>
        <w:rPr>
          <w:rFonts w:hint="eastAsia" w:ascii="宋体" w:hAnsi="宋体" w:eastAsia="宋体" w:cs="宋体"/>
          <w:color w:val="auto"/>
          <w:sz w:val="24"/>
          <w:highlight w:val="none"/>
          <w:u w:val="single"/>
        </w:rPr>
        <w:t xml:space="preserve">                         </w:t>
      </w:r>
    </w:p>
    <w:p>
      <w:pPr>
        <w:shd w:val="clear" w:color="auto"/>
        <w:spacing w:line="360" w:lineRule="auto"/>
        <w:rPr>
          <w:rFonts w:hint="eastAsia" w:ascii="宋体" w:hAnsi="宋体" w:eastAsia="宋体" w:cs="宋体"/>
          <w:color w:val="auto"/>
          <w:sz w:val="24"/>
          <w:highlight w:val="none"/>
        </w:rPr>
      </w:pPr>
    </w:p>
    <w:p>
      <w:pPr>
        <w:shd w:val="clear" w:color="auto"/>
        <w:spacing w:line="360" w:lineRule="auto"/>
        <w:rPr>
          <w:rFonts w:hint="eastAsia" w:ascii="宋体" w:hAnsi="宋体" w:eastAsia="宋体" w:cs="宋体"/>
          <w:color w:val="auto"/>
          <w:sz w:val="24"/>
          <w:highlight w:val="none"/>
        </w:rPr>
      </w:pPr>
    </w:p>
    <w:p>
      <w:pPr>
        <w:shd w:val="clear" w:color="auto"/>
        <w:spacing w:line="360" w:lineRule="auto"/>
        <w:rPr>
          <w:rFonts w:hint="eastAsia" w:ascii="宋体" w:hAnsi="宋体" w:eastAsia="宋体" w:cs="宋体"/>
          <w:color w:val="auto"/>
          <w:sz w:val="24"/>
          <w:highlight w:val="none"/>
        </w:rPr>
      </w:pPr>
    </w:p>
    <w:p>
      <w:pPr>
        <w:shd w:val="clear" w:color="auto"/>
        <w:spacing w:line="360" w:lineRule="auto"/>
        <w:jc w:val="left"/>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zh-CN"/>
        </w:rPr>
        <w:t>附件</w:t>
      </w:r>
      <w:r>
        <w:rPr>
          <w:rFonts w:hint="eastAsia" w:ascii="宋体" w:hAnsi="宋体" w:eastAsia="宋体" w:cs="宋体"/>
          <w:b/>
          <w:bCs/>
          <w:color w:val="auto"/>
          <w:sz w:val="28"/>
          <w:szCs w:val="28"/>
          <w:highlight w:val="none"/>
        </w:rPr>
        <w:t>1</w:t>
      </w:r>
      <w:r>
        <w:rPr>
          <w:rFonts w:hint="eastAsia" w:ascii="宋体" w:hAnsi="宋体" w:eastAsia="宋体" w:cs="宋体"/>
          <w:b/>
          <w:bCs/>
          <w:color w:val="auto"/>
          <w:sz w:val="28"/>
          <w:szCs w:val="28"/>
          <w:highlight w:val="none"/>
          <w:lang w:val="en-US" w:eastAsia="zh-CN"/>
        </w:rPr>
        <w:t>3</w:t>
      </w:r>
    </w:p>
    <w:p>
      <w:pPr>
        <w:shd w:val="clear" w:color="auto"/>
        <w:spacing w:line="360" w:lineRule="auto"/>
        <w:jc w:val="center"/>
        <w:rPr>
          <w:rFonts w:hint="eastAsia" w:ascii="宋体" w:hAnsi="宋体" w:eastAsia="宋体" w:cs="宋体"/>
          <w:b/>
          <w:bCs/>
          <w:color w:val="auto"/>
          <w:sz w:val="32"/>
          <w:szCs w:val="32"/>
          <w:highlight w:val="none"/>
          <w:lang w:val="zh-CN"/>
        </w:rPr>
      </w:pPr>
      <w:r>
        <w:rPr>
          <w:rFonts w:hint="eastAsia" w:ascii="宋体" w:hAnsi="宋体" w:eastAsia="宋体" w:cs="宋体"/>
          <w:b/>
          <w:bCs/>
          <w:color w:val="auto"/>
          <w:sz w:val="32"/>
          <w:szCs w:val="32"/>
          <w:highlight w:val="none"/>
          <w:lang w:val="zh-CN"/>
        </w:rPr>
        <w:t>证书一览表</w:t>
      </w:r>
    </w:p>
    <w:p>
      <w:pPr>
        <w:shd w:val="clear" w:color="auto"/>
        <w:spacing w:line="360" w:lineRule="auto"/>
        <w:rPr>
          <w:rFonts w:hint="eastAsia" w:ascii="宋体" w:hAnsi="宋体" w:eastAsia="宋体" w:cs="宋体"/>
          <w:color w:val="auto"/>
          <w:sz w:val="24"/>
          <w:szCs w:val="24"/>
          <w:highlight w:val="none"/>
        </w:rPr>
      </w:pPr>
    </w:p>
    <w:tbl>
      <w:tblPr>
        <w:tblStyle w:val="27"/>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867" w:type="dxa"/>
            <w:tcBorders>
              <w:top w:val="double" w:color="auto" w:sz="4" w:space="0"/>
              <w:left w:val="single" w:color="auto" w:sz="4" w:space="0"/>
            </w:tcBorders>
            <w:vAlign w:val="center"/>
          </w:tcPr>
          <w:p>
            <w:pPr>
              <w:shd w:val="clear" w:color="auto"/>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证书名称</w:t>
            </w:r>
          </w:p>
        </w:tc>
        <w:tc>
          <w:tcPr>
            <w:tcW w:w="2258" w:type="dxa"/>
            <w:tcBorders>
              <w:top w:val="double" w:color="auto" w:sz="4" w:space="0"/>
            </w:tcBorders>
            <w:vAlign w:val="center"/>
          </w:tcPr>
          <w:p>
            <w:pPr>
              <w:shd w:val="clear" w:color="auto"/>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发证单位</w:t>
            </w:r>
          </w:p>
        </w:tc>
        <w:tc>
          <w:tcPr>
            <w:tcW w:w="2260" w:type="dxa"/>
            <w:tcBorders>
              <w:top w:val="double" w:color="auto" w:sz="4" w:space="0"/>
            </w:tcBorders>
            <w:vAlign w:val="center"/>
          </w:tcPr>
          <w:p>
            <w:pPr>
              <w:shd w:val="clear" w:color="auto"/>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证书等级</w:t>
            </w:r>
          </w:p>
        </w:tc>
        <w:tc>
          <w:tcPr>
            <w:tcW w:w="2047" w:type="dxa"/>
            <w:tcBorders>
              <w:top w:val="double" w:color="auto" w:sz="4" w:space="0"/>
              <w:right w:val="single" w:color="auto" w:sz="4" w:space="0"/>
            </w:tcBorders>
            <w:vAlign w:val="center"/>
          </w:tcPr>
          <w:p>
            <w:pPr>
              <w:shd w:val="clear" w:color="auto"/>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867" w:type="dxa"/>
            <w:tcBorders>
              <w:left w:val="single" w:color="auto" w:sz="4"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2258" w:type="dxa"/>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2260" w:type="dxa"/>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2047" w:type="dxa"/>
            <w:tcBorders>
              <w:right w:val="single" w:color="auto" w:sz="4"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867" w:type="dxa"/>
            <w:tcBorders>
              <w:left w:val="single" w:color="auto" w:sz="4"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2258" w:type="dxa"/>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2260" w:type="dxa"/>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2047" w:type="dxa"/>
            <w:tcBorders>
              <w:right w:val="single" w:color="auto" w:sz="4"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867" w:type="dxa"/>
            <w:tcBorders>
              <w:left w:val="single" w:color="auto" w:sz="4"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2258" w:type="dxa"/>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2260" w:type="dxa"/>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2047" w:type="dxa"/>
            <w:tcBorders>
              <w:right w:val="single" w:color="auto" w:sz="4"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867" w:type="dxa"/>
            <w:tcBorders>
              <w:left w:val="single" w:color="auto" w:sz="4"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2258" w:type="dxa"/>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2260" w:type="dxa"/>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2047" w:type="dxa"/>
            <w:tcBorders>
              <w:right w:val="single" w:color="auto" w:sz="4"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867" w:type="dxa"/>
            <w:tcBorders>
              <w:left w:val="single" w:color="auto" w:sz="4"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2258" w:type="dxa"/>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2260" w:type="dxa"/>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2047" w:type="dxa"/>
            <w:tcBorders>
              <w:right w:val="single" w:color="auto" w:sz="4"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867" w:type="dxa"/>
            <w:tcBorders>
              <w:left w:val="single" w:color="auto" w:sz="4"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2258" w:type="dxa"/>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2260" w:type="dxa"/>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2047" w:type="dxa"/>
            <w:tcBorders>
              <w:right w:val="single" w:color="auto" w:sz="4"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867" w:type="dxa"/>
            <w:tcBorders>
              <w:left w:val="single" w:color="auto" w:sz="4" w:space="0"/>
              <w:bottom w:val="double" w:color="auto" w:sz="4"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2258" w:type="dxa"/>
            <w:tcBorders>
              <w:bottom w:val="double" w:color="auto" w:sz="4"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2260" w:type="dxa"/>
            <w:tcBorders>
              <w:bottom w:val="double" w:color="auto" w:sz="4"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2047" w:type="dxa"/>
            <w:tcBorders>
              <w:bottom w:val="double" w:color="auto" w:sz="4" w:space="0"/>
              <w:right w:val="single" w:color="auto" w:sz="4"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r>
    </w:tbl>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要求：</w:t>
      </w:r>
    </w:p>
    <w:p>
      <w:pPr>
        <w:shd w:val="clear" w:color="auto"/>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1.填写投标人获得资质、认证或企业信誉证书；</w:t>
      </w:r>
    </w:p>
    <w:p>
      <w:pPr>
        <w:shd w:val="clear" w:color="auto"/>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2.附所列证书复印件或其他证明材料。</w:t>
      </w:r>
    </w:p>
    <w:p>
      <w:pPr>
        <w:shd w:val="clear" w:color="auto"/>
        <w:spacing w:line="360" w:lineRule="auto"/>
        <w:jc w:val="left"/>
        <w:rPr>
          <w:rFonts w:hint="eastAsia" w:ascii="宋体" w:hAnsi="宋体" w:eastAsia="宋体" w:cs="宋体"/>
          <w:b/>
          <w:bCs/>
          <w:color w:val="auto"/>
          <w:sz w:val="24"/>
          <w:szCs w:val="24"/>
          <w:highlight w:val="none"/>
          <w:lang w:val="zh-CN"/>
        </w:rPr>
      </w:pPr>
    </w:p>
    <w:p>
      <w:pPr>
        <w:shd w:val="clear" w:color="auto"/>
        <w:spacing w:line="360" w:lineRule="auto"/>
        <w:jc w:val="left"/>
        <w:rPr>
          <w:rFonts w:hint="eastAsia" w:ascii="宋体" w:hAnsi="宋体" w:eastAsia="宋体" w:cs="宋体"/>
          <w:b/>
          <w:bCs/>
          <w:color w:val="auto"/>
          <w:sz w:val="24"/>
          <w:szCs w:val="24"/>
          <w:highlight w:val="none"/>
          <w:lang w:val="zh-CN"/>
        </w:rPr>
      </w:pPr>
    </w:p>
    <w:p>
      <w:pPr>
        <w:shd w:val="clear" w:color="auto"/>
        <w:spacing w:line="360" w:lineRule="auto"/>
        <w:jc w:val="left"/>
        <w:rPr>
          <w:rFonts w:hint="eastAsia" w:ascii="宋体" w:hAnsi="宋体" w:eastAsia="宋体" w:cs="宋体"/>
          <w:b/>
          <w:bCs/>
          <w:color w:val="auto"/>
          <w:sz w:val="24"/>
          <w:szCs w:val="24"/>
          <w:highlight w:val="none"/>
          <w:lang w:val="zh-CN"/>
        </w:rPr>
      </w:pPr>
    </w:p>
    <w:p>
      <w:pPr>
        <w:shd w:val="clear" w:color="auto"/>
        <w:spacing w:line="48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投标人名称（盖章）：</w:t>
      </w:r>
      <w:r>
        <w:rPr>
          <w:rFonts w:hint="eastAsia" w:ascii="宋体" w:hAnsi="宋体" w:eastAsia="宋体" w:cs="宋体"/>
          <w:color w:val="auto"/>
          <w:sz w:val="24"/>
          <w:szCs w:val="24"/>
          <w:highlight w:val="none"/>
          <w:u w:val="single"/>
        </w:rPr>
        <w:t xml:space="preserve">                         </w:t>
      </w:r>
    </w:p>
    <w:p>
      <w:pPr>
        <w:shd w:val="clear" w:color="auto"/>
        <w:spacing w:line="48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法定代表人或授权委托代理人（签字或盖章）</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p>
    <w:p>
      <w:pPr>
        <w:shd w:val="clear" w:color="auto"/>
        <w:spacing w:line="48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p>
    <w:p>
      <w:pPr>
        <w:shd w:val="clear" w:color="auto"/>
        <w:spacing w:line="360" w:lineRule="auto"/>
        <w:jc w:val="left"/>
        <w:rPr>
          <w:rFonts w:hint="eastAsia" w:ascii="宋体" w:hAnsi="宋体" w:eastAsia="宋体" w:cs="宋体"/>
          <w:b/>
          <w:bCs/>
          <w:color w:val="auto"/>
          <w:sz w:val="24"/>
          <w:szCs w:val="24"/>
          <w:highlight w:val="none"/>
          <w:lang w:val="zh-CN"/>
        </w:rPr>
      </w:pPr>
    </w:p>
    <w:p>
      <w:pPr>
        <w:shd w:val="clear" w:color="auto"/>
        <w:spacing w:line="360" w:lineRule="auto"/>
        <w:jc w:val="left"/>
        <w:rPr>
          <w:rFonts w:hint="eastAsia" w:ascii="宋体" w:hAnsi="宋体" w:eastAsia="宋体" w:cs="宋体"/>
          <w:b/>
          <w:bCs/>
          <w:color w:val="auto"/>
          <w:sz w:val="24"/>
          <w:szCs w:val="24"/>
          <w:highlight w:val="none"/>
          <w:lang w:val="zh-CN"/>
        </w:rPr>
      </w:pPr>
    </w:p>
    <w:p>
      <w:pPr>
        <w:shd w:val="clear" w:color="auto"/>
        <w:spacing w:line="360" w:lineRule="auto"/>
        <w:jc w:val="left"/>
        <w:rPr>
          <w:rFonts w:hint="eastAsia" w:ascii="宋体" w:hAnsi="宋体" w:eastAsia="宋体" w:cs="宋体"/>
          <w:b/>
          <w:bCs/>
          <w:color w:val="auto"/>
          <w:sz w:val="24"/>
          <w:szCs w:val="24"/>
          <w:highlight w:val="none"/>
          <w:lang w:val="zh-CN"/>
        </w:rPr>
      </w:pPr>
    </w:p>
    <w:p>
      <w:pPr>
        <w:shd w:val="clear" w:color="auto"/>
        <w:spacing w:line="360" w:lineRule="auto"/>
        <w:jc w:val="left"/>
        <w:rPr>
          <w:rFonts w:hint="eastAsia" w:ascii="宋体" w:hAnsi="宋体" w:eastAsia="宋体" w:cs="宋体"/>
          <w:b/>
          <w:bCs/>
          <w:color w:val="auto"/>
          <w:sz w:val="24"/>
          <w:szCs w:val="24"/>
          <w:highlight w:val="none"/>
          <w:lang w:val="zh-CN"/>
        </w:rPr>
      </w:pPr>
    </w:p>
    <w:p>
      <w:pPr>
        <w:shd w:val="clear" w:color="auto"/>
        <w:spacing w:line="360" w:lineRule="auto"/>
        <w:jc w:val="left"/>
        <w:rPr>
          <w:rFonts w:hint="eastAsia" w:ascii="宋体" w:hAnsi="宋体" w:eastAsia="宋体" w:cs="宋体"/>
          <w:b/>
          <w:bCs/>
          <w:color w:val="auto"/>
          <w:sz w:val="24"/>
          <w:szCs w:val="24"/>
          <w:highlight w:val="none"/>
          <w:lang w:val="zh-CN"/>
        </w:rPr>
      </w:pPr>
    </w:p>
    <w:p>
      <w:pPr>
        <w:shd w:val="clear" w:color="auto"/>
        <w:spacing w:line="360" w:lineRule="auto"/>
        <w:jc w:val="left"/>
        <w:rPr>
          <w:rFonts w:hint="eastAsia" w:ascii="宋体" w:hAnsi="宋体" w:eastAsia="宋体" w:cs="宋体"/>
          <w:b/>
          <w:bCs/>
          <w:color w:val="auto"/>
          <w:sz w:val="24"/>
          <w:szCs w:val="24"/>
          <w:highlight w:val="none"/>
          <w:lang w:val="zh-CN"/>
        </w:rPr>
      </w:pPr>
    </w:p>
    <w:p>
      <w:pPr>
        <w:shd w:val="clear" w:color="auto"/>
        <w:spacing w:line="360" w:lineRule="auto"/>
        <w:jc w:val="left"/>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zh-CN"/>
        </w:rPr>
        <w:t>附件</w:t>
      </w:r>
      <w:r>
        <w:rPr>
          <w:rFonts w:hint="eastAsia" w:ascii="宋体" w:hAnsi="宋体" w:eastAsia="宋体" w:cs="宋体"/>
          <w:b/>
          <w:bCs/>
          <w:color w:val="auto"/>
          <w:sz w:val="28"/>
          <w:szCs w:val="28"/>
          <w:highlight w:val="none"/>
        </w:rPr>
        <w:t>1</w:t>
      </w:r>
      <w:r>
        <w:rPr>
          <w:rFonts w:hint="eastAsia" w:ascii="宋体" w:hAnsi="宋体" w:eastAsia="宋体" w:cs="宋体"/>
          <w:b/>
          <w:bCs/>
          <w:color w:val="auto"/>
          <w:sz w:val="28"/>
          <w:szCs w:val="28"/>
          <w:highlight w:val="none"/>
          <w:lang w:val="en-US" w:eastAsia="zh-CN"/>
        </w:rPr>
        <w:t>4</w:t>
      </w:r>
    </w:p>
    <w:p>
      <w:pPr>
        <w:shd w:val="clear" w:color="auto"/>
        <w:spacing w:line="360" w:lineRule="auto"/>
        <w:jc w:val="center"/>
        <w:rPr>
          <w:rFonts w:hint="eastAsia" w:ascii="宋体" w:hAnsi="宋体" w:eastAsia="宋体" w:cs="宋体"/>
          <w:b/>
          <w:bCs/>
          <w:color w:val="auto"/>
          <w:sz w:val="32"/>
          <w:szCs w:val="32"/>
          <w:highlight w:val="none"/>
          <w:lang w:val="zh-CN"/>
        </w:rPr>
      </w:pPr>
      <w:r>
        <w:rPr>
          <w:rFonts w:hint="eastAsia" w:ascii="宋体" w:hAnsi="宋体" w:eastAsia="宋体" w:cs="宋体"/>
          <w:b/>
          <w:bCs/>
          <w:color w:val="auto"/>
          <w:sz w:val="32"/>
          <w:szCs w:val="32"/>
          <w:highlight w:val="none"/>
          <w:lang w:val="zh-CN"/>
        </w:rPr>
        <w:t>投标人类似项目实施情况一览表</w:t>
      </w:r>
    </w:p>
    <w:p>
      <w:pPr>
        <w:shd w:val="clear" w:color="auto"/>
        <w:spacing w:line="360" w:lineRule="auto"/>
        <w:jc w:val="left"/>
        <w:rPr>
          <w:rFonts w:hint="eastAsia" w:ascii="宋体" w:hAnsi="宋体" w:eastAsia="宋体" w:cs="宋体"/>
          <w:b/>
          <w:bCs/>
          <w:color w:val="auto"/>
          <w:sz w:val="24"/>
          <w:szCs w:val="24"/>
          <w:highlight w:val="none"/>
          <w:lang w:val="zh-CN"/>
        </w:rPr>
      </w:pPr>
    </w:p>
    <w:tbl>
      <w:tblPr>
        <w:tblStyle w:val="27"/>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293"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1575"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1452"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1383"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2037"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293"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1575"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1452"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1383"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2037"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293"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1575"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1452"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1383"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2037"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1293"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1575"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1452"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1383"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2037"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1293"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1575"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1452"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1383"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2037"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1293"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1575"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1452"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1383"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2037"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1293"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1575"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1452"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1383"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2037" w:type="dxa"/>
            <w:tcBorders>
              <w:top w:val="single" w:color="auto" w:sz="6" w:space="0"/>
              <w:left w:val="single" w:color="auto" w:sz="6" w:space="0"/>
              <w:bottom w:val="single" w:color="auto" w:sz="6" w:space="0"/>
              <w:right w:val="single" w:color="auto" w:sz="6" w:space="0"/>
            </w:tcBorders>
            <w:vAlign w:val="center"/>
          </w:tcPr>
          <w:p>
            <w:pPr>
              <w:shd w:val="clear" w:color="auto"/>
              <w:spacing w:line="360" w:lineRule="auto"/>
              <w:jc w:val="center"/>
              <w:rPr>
                <w:rFonts w:hint="eastAsia" w:ascii="宋体" w:hAnsi="宋体" w:eastAsia="宋体" w:cs="宋体"/>
                <w:color w:val="auto"/>
                <w:sz w:val="24"/>
                <w:szCs w:val="24"/>
                <w:highlight w:val="none"/>
              </w:rPr>
            </w:pPr>
          </w:p>
        </w:tc>
      </w:tr>
    </w:tbl>
    <w:p>
      <w:pPr>
        <w:shd w:val="clear" w:color="auto"/>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要求：</w:t>
      </w:r>
    </w:p>
    <w:p>
      <w:pPr>
        <w:shd w:val="clear" w:color="auto"/>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1.业绩证明应提供证明材料（合同复印件可只提供首页、含金额页、盖章页并加盖投标人公章）；</w:t>
      </w:r>
    </w:p>
    <w:p>
      <w:pPr>
        <w:shd w:val="clear" w:color="auto"/>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2.报价供应商可按此表格式复制。</w:t>
      </w: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48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投标人名称（盖章）：</w:t>
      </w:r>
      <w:r>
        <w:rPr>
          <w:rFonts w:hint="eastAsia" w:ascii="宋体" w:hAnsi="宋体" w:eastAsia="宋体" w:cs="宋体"/>
          <w:color w:val="auto"/>
          <w:sz w:val="24"/>
          <w:szCs w:val="24"/>
          <w:highlight w:val="none"/>
          <w:u w:val="single"/>
        </w:rPr>
        <w:t xml:space="preserve">                         </w:t>
      </w:r>
    </w:p>
    <w:p>
      <w:pPr>
        <w:shd w:val="clear" w:color="auto"/>
        <w:spacing w:line="48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法定代表人或授权委托代理人（签字或盖章）</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p>
    <w:p>
      <w:pPr>
        <w:shd w:val="clear" w:color="auto"/>
        <w:spacing w:line="48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jc w:val="left"/>
        <w:rPr>
          <w:rFonts w:hint="eastAsia"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lang w:val="zh-CN"/>
        </w:rPr>
        <w:t>附件</w:t>
      </w:r>
      <w:r>
        <w:rPr>
          <w:rFonts w:hint="eastAsia" w:ascii="宋体" w:hAnsi="宋体" w:eastAsia="宋体" w:cs="宋体"/>
          <w:b/>
          <w:bCs/>
          <w:color w:val="auto"/>
          <w:sz w:val="28"/>
          <w:szCs w:val="36"/>
          <w:highlight w:val="none"/>
        </w:rPr>
        <w:t>1</w:t>
      </w:r>
      <w:r>
        <w:rPr>
          <w:rFonts w:hint="eastAsia" w:ascii="宋体" w:hAnsi="宋体" w:eastAsia="宋体" w:cs="宋体"/>
          <w:b/>
          <w:bCs/>
          <w:color w:val="auto"/>
          <w:sz w:val="28"/>
          <w:szCs w:val="36"/>
          <w:highlight w:val="none"/>
          <w:lang w:val="en-US" w:eastAsia="zh-CN"/>
        </w:rPr>
        <w:t>5</w:t>
      </w:r>
    </w:p>
    <w:p>
      <w:pPr>
        <w:shd w:val="clear" w:color="auto"/>
        <w:spacing w:line="360" w:lineRule="auto"/>
        <w:jc w:val="center"/>
        <w:rPr>
          <w:rFonts w:hint="eastAsia" w:ascii="宋体" w:hAnsi="宋体" w:eastAsia="宋体" w:cs="宋体"/>
          <w:b/>
          <w:bCs/>
          <w:color w:val="auto"/>
          <w:sz w:val="32"/>
          <w:szCs w:val="40"/>
          <w:highlight w:val="none"/>
          <w:lang w:val="zh-CN"/>
        </w:rPr>
      </w:pPr>
      <w:r>
        <w:rPr>
          <w:rFonts w:hint="eastAsia" w:ascii="宋体" w:hAnsi="宋体" w:eastAsia="宋体" w:cs="宋体"/>
          <w:b/>
          <w:bCs/>
          <w:color w:val="auto"/>
          <w:sz w:val="32"/>
          <w:szCs w:val="40"/>
          <w:highlight w:val="none"/>
          <w:lang w:val="zh-CN"/>
        </w:rPr>
        <w:t>资信及商务需求响应表</w:t>
      </w:r>
    </w:p>
    <w:p>
      <w:pPr>
        <w:shd w:val="clear" w:color="auto"/>
        <w:spacing w:line="360" w:lineRule="auto"/>
        <w:rPr>
          <w:rFonts w:hint="eastAsia" w:ascii="宋体" w:hAnsi="宋体" w:eastAsia="宋体" w:cs="宋体"/>
          <w:b/>
          <w:color w:val="auto"/>
          <w:sz w:val="24"/>
          <w:highlight w:val="none"/>
        </w:rPr>
      </w:pPr>
    </w:p>
    <w:tbl>
      <w:tblPr>
        <w:tblStyle w:val="27"/>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trPr>
        <w:tc>
          <w:tcPr>
            <w:tcW w:w="735" w:type="dxa"/>
            <w:vAlign w:val="center"/>
          </w:tcPr>
          <w:p>
            <w:pPr>
              <w:shd w:val="clear" w:color="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1785" w:type="dxa"/>
            <w:vAlign w:val="center"/>
          </w:tcPr>
          <w:p>
            <w:pPr>
              <w:shd w:val="clear" w:color="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   内容</w:t>
            </w:r>
          </w:p>
        </w:tc>
        <w:tc>
          <w:tcPr>
            <w:tcW w:w="1785" w:type="dxa"/>
            <w:vAlign w:val="center"/>
          </w:tcPr>
          <w:p>
            <w:pPr>
              <w:shd w:val="clear" w:color="auto"/>
              <w:ind w:left="53" w:leftChars="25" w:firstLine="241" w:firstLineChars="1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招标需求</w:t>
            </w:r>
          </w:p>
        </w:tc>
        <w:tc>
          <w:tcPr>
            <w:tcW w:w="1365" w:type="dxa"/>
            <w:vAlign w:val="center"/>
          </w:tcPr>
          <w:p>
            <w:pPr>
              <w:shd w:val="clear" w:color="auto"/>
              <w:ind w:left="152"/>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是否响应</w:t>
            </w:r>
          </w:p>
        </w:tc>
        <w:tc>
          <w:tcPr>
            <w:tcW w:w="2625" w:type="dxa"/>
            <w:vAlign w:val="center"/>
          </w:tcPr>
          <w:p>
            <w:pPr>
              <w:shd w:val="clear" w:color="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shd w:val="clear" w:color="auto"/>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w:t>
            </w:r>
          </w:p>
        </w:tc>
        <w:tc>
          <w:tcPr>
            <w:tcW w:w="1785" w:type="dxa"/>
            <w:vAlign w:val="center"/>
          </w:tcPr>
          <w:p>
            <w:pPr>
              <w:shd w:val="clear" w:color="auto"/>
              <w:snapToGrid w:val="0"/>
              <w:rPr>
                <w:rFonts w:hint="eastAsia" w:ascii="宋体" w:hAnsi="宋体" w:eastAsia="宋体" w:cs="宋体"/>
                <w:color w:val="auto"/>
                <w:sz w:val="24"/>
                <w:highlight w:val="none"/>
              </w:rPr>
            </w:pPr>
            <w:r>
              <w:rPr>
                <w:rFonts w:hint="eastAsia" w:ascii="宋体" w:hAnsi="宋体" w:eastAsia="宋体" w:cs="宋体"/>
                <w:color w:val="auto"/>
                <w:sz w:val="24"/>
                <w:highlight w:val="none"/>
              </w:rPr>
              <w:t>售后服务保障要求</w:t>
            </w:r>
          </w:p>
        </w:tc>
        <w:tc>
          <w:tcPr>
            <w:tcW w:w="1785" w:type="dxa"/>
            <w:vAlign w:val="center"/>
          </w:tcPr>
          <w:p>
            <w:pPr>
              <w:shd w:val="clear" w:color="auto"/>
              <w:rPr>
                <w:rFonts w:hint="eastAsia" w:ascii="宋体" w:hAnsi="宋体" w:eastAsia="宋体" w:cs="宋体"/>
                <w:color w:val="auto"/>
                <w:sz w:val="24"/>
                <w:highlight w:val="none"/>
              </w:rPr>
            </w:pPr>
          </w:p>
        </w:tc>
        <w:tc>
          <w:tcPr>
            <w:tcW w:w="1365" w:type="dxa"/>
            <w:vAlign w:val="center"/>
          </w:tcPr>
          <w:p>
            <w:pPr>
              <w:shd w:val="clear" w:color="auto"/>
              <w:rPr>
                <w:rFonts w:hint="eastAsia" w:ascii="宋体" w:hAnsi="宋体" w:eastAsia="宋体" w:cs="宋体"/>
                <w:color w:val="auto"/>
                <w:sz w:val="24"/>
                <w:highlight w:val="none"/>
              </w:rPr>
            </w:pPr>
          </w:p>
        </w:tc>
        <w:tc>
          <w:tcPr>
            <w:tcW w:w="2625" w:type="dxa"/>
            <w:vAlign w:val="center"/>
          </w:tcPr>
          <w:p>
            <w:pPr>
              <w:shd w:val="clear" w:color="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hd w:val="clear" w:color="auto"/>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w:t>
            </w:r>
          </w:p>
        </w:tc>
        <w:tc>
          <w:tcPr>
            <w:tcW w:w="1785" w:type="dxa"/>
            <w:vAlign w:val="center"/>
          </w:tcPr>
          <w:p>
            <w:pPr>
              <w:shd w:val="clear" w:color="auto"/>
              <w:snapToGrid w:val="0"/>
              <w:rPr>
                <w:rFonts w:hint="eastAsia" w:ascii="宋体" w:hAnsi="宋体" w:eastAsia="宋体" w:cs="宋体"/>
                <w:color w:val="auto"/>
                <w:sz w:val="24"/>
                <w:highlight w:val="none"/>
              </w:rPr>
            </w:pPr>
            <w:r>
              <w:rPr>
                <w:rFonts w:hint="eastAsia" w:ascii="宋体" w:hAnsi="宋体" w:eastAsia="宋体" w:cs="宋体"/>
                <w:color w:val="auto"/>
                <w:sz w:val="24"/>
                <w:highlight w:val="none"/>
              </w:rPr>
              <w:t>备品备件及耗材等要求</w:t>
            </w:r>
          </w:p>
        </w:tc>
        <w:tc>
          <w:tcPr>
            <w:tcW w:w="1785" w:type="dxa"/>
            <w:vAlign w:val="center"/>
          </w:tcPr>
          <w:p>
            <w:pPr>
              <w:shd w:val="clear" w:color="auto"/>
              <w:rPr>
                <w:rFonts w:hint="eastAsia" w:ascii="宋体" w:hAnsi="宋体" w:eastAsia="宋体" w:cs="宋体"/>
                <w:color w:val="auto"/>
                <w:sz w:val="24"/>
                <w:highlight w:val="none"/>
              </w:rPr>
            </w:pPr>
          </w:p>
        </w:tc>
        <w:tc>
          <w:tcPr>
            <w:tcW w:w="1365" w:type="dxa"/>
            <w:vAlign w:val="center"/>
          </w:tcPr>
          <w:p>
            <w:pPr>
              <w:shd w:val="clear" w:color="auto"/>
              <w:rPr>
                <w:rFonts w:hint="eastAsia" w:ascii="宋体" w:hAnsi="宋体" w:eastAsia="宋体" w:cs="宋体"/>
                <w:color w:val="auto"/>
                <w:sz w:val="24"/>
                <w:highlight w:val="none"/>
              </w:rPr>
            </w:pPr>
          </w:p>
        </w:tc>
        <w:tc>
          <w:tcPr>
            <w:tcW w:w="2625" w:type="dxa"/>
            <w:vAlign w:val="center"/>
          </w:tcPr>
          <w:p>
            <w:pPr>
              <w:shd w:val="clear" w:color="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hd w:val="clear" w:color="auto"/>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3</w:t>
            </w:r>
          </w:p>
        </w:tc>
        <w:tc>
          <w:tcPr>
            <w:tcW w:w="1785" w:type="dxa"/>
            <w:vAlign w:val="center"/>
          </w:tcPr>
          <w:p>
            <w:pPr>
              <w:shd w:val="clear" w:color="auto"/>
              <w:snapToGrid w:val="0"/>
              <w:rPr>
                <w:rFonts w:hint="eastAsia" w:ascii="宋体" w:hAnsi="宋体" w:eastAsia="宋体" w:cs="宋体"/>
                <w:color w:val="auto"/>
                <w:sz w:val="24"/>
                <w:highlight w:val="none"/>
              </w:rPr>
            </w:pPr>
            <w:r>
              <w:rPr>
                <w:rFonts w:hint="eastAsia" w:ascii="宋体" w:hAnsi="宋体" w:eastAsia="宋体" w:cs="宋体"/>
                <w:color w:val="auto"/>
                <w:sz w:val="24"/>
                <w:highlight w:val="none"/>
              </w:rPr>
              <w:t>质保期</w:t>
            </w:r>
          </w:p>
        </w:tc>
        <w:tc>
          <w:tcPr>
            <w:tcW w:w="1785" w:type="dxa"/>
            <w:vAlign w:val="center"/>
          </w:tcPr>
          <w:p>
            <w:pPr>
              <w:shd w:val="clear" w:color="auto"/>
              <w:rPr>
                <w:rFonts w:hint="eastAsia" w:ascii="宋体" w:hAnsi="宋体" w:eastAsia="宋体" w:cs="宋体"/>
                <w:color w:val="auto"/>
                <w:sz w:val="24"/>
                <w:highlight w:val="none"/>
              </w:rPr>
            </w:pPr>
          </w:p>
        </w:tc>
        <w:tc>
          <w:tcPr>
            <w:tcW w:w="1365" w:type="dxa"/>
            <w:vAlign w:val="center"/>
          </w:tcPr>
          <w:p>
            <w:pPr>
              <w:shd w:val="clear" w:color="auto"/>
              <w:rPr>
                <w:rFonts w:hint="eastAsia" w:ascii="宋体" w:hAnsi="宋体" w:eastAsia="宋体" w:cs="宋体"/>
                <w:color w:val="auto"/>
                <w:sz w:val="24"/>
                <w:highlight w:val="none"/>
              </w:rPr>
            </w:pPr>
          </w:p>
        </w:tc>
        <w:tc>
          <w:tcPr>
            <w:tcW w:w="2625" w:type="dxa"/>
            <w:vAlign w:val="center"/>
          </w:tcPr>
          <w:p>
            <w:pPr>
              <w:shd w:val="clear" w:color="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hd w:val="clear" w:color="auto"/>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4</w:t>
            </w:r>
          </w:p>
        </w:tc>
        <w:tc>
          <w:tcPr>
            <w:tcW w:w="1785" w:type="dxa"/>
            <w:vAlign w:val="center"/>
          </w:tcPr>
          <w:p>
            <w:pPr>
              <w:shd w:val="clear" w:color="auto"/>
              <w:snapToGrid w:val="0"/>
              <w:rPr>
                <w:rFonts w:hint="eastAsia" w:ascii="宋体" w:hAnsi="宋体" w:eastAsia="宋体" w:cs="宋体"/>
                <w:color w:val="auto"/>
                <w:sz w:val="24"/>
                <w:highlight w:val="none"/>
              </w:rPr>
            </w:pPr>
            <w:r>
              <w:rPr>
                <w:rFonts w:hint="eastAsia" w:ascii="宋体" w:hAnsi="宋体" w:eastAsia="宋体" w:cs="宋体"/>
                <w:color w:val="auto"/>
                <w:sz w:val="24"/>
                <w:highlight w:val="none"/>
              </w:rPr>
              <w:t>交货和服务</w:t>
            </w:r>
          </w:p>
          <w:p>
            <w:pPr>
              <w:shd w:val="clear" w:color="auto"/>
              <w:snapToGrid w:val="0"/>
              <w:rPr>
                <w:rFonts w:hint="eastAsia" w:ascii="宋体" w:hAnsi="宋体" w:eastAsia="宋体" w:cs="宋体"/>
                <w:color w:val="auto"/>
                <w:sz w:val="24"/>
                <w:highlight w:val="none"/>
              </w:rPr>
            </w:pPr>
            <w:r>
              <w:rPr>
                <w:rFonts w:hint="eastAsia" w:ascii="宋体" w:hAnsi="宋体" w:eastAsia="宋体" w:cs="宋体"/>
                <w:color w:val="auto"/>
                <w:sz w:val="24"/>
                <w:highlight w:val="none"/>
              </w:rPr>
              <w:t>时间及地点</w:t>
            </w:r>
          </w:p>
        </w:tc>
        <w:tc>
          <w:tcPr>
            <w:tcW w:w="1785" w:type="dxa"/>
            <w:vAlign w:val="center"/>
          </w:tcPr>
          <w:p>
            <w:pPr>
              <w:shd w:val="clear" w:color="auto"/>
              <w:rPr>
                <w:rFonts w:hint="eastAsia" w:ascii="宋体" w:hAnsi="宋体" w:eastAsia="宋体" w:cs="宋体"/>
                <w:color w:val="auto"/>
                <w:sz w:val="24"/>
                <w:highlight w:val="none"/>
              </w:rPr>
            </w:pPr>
          </w:p>
        </w:tc>
        <w:tc>
          <w:tcPr>
            <w:tcW w:w="1365" w:type="dxa"/>
            <w:vAlign w:val="center"/>
          </w:tcPr>
          <w:p>
            <w:pPr>
              <w:shd w:val="clear" w:color="auto"/>
              <w:rPr>
                <w:rFonts w:hint="eastAsia" w:ascii="宋体" w:hAnsi="宋体" w:eastAsia="宋体" w:cs="宋体"/>
                <w:color w:val="auto"/>
                <w:sz w:val="24"/>
                <w:highlight w:val="none"/>
              </w:rPr>
            </w:pPr>
          </w:p>
        </w:tc>
        <w:tc>
          <w:tcPr>
            <w:tcW w:w="2625" w:type="dxa"/>
            <w:vAlign w:val="center"/>
          </w:tcPr>
          <w:p>
            <w:pPr>
              <w:shd w:val="clear" w:color="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hd w:val="clear" w:color="auto"/>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5</w:t>
            </w:r>
          </w:p>
        </w:tc>
        <w:tc>
          <w:tcPr>
            <w:tcW w:w="1785" w:type="dxa"/>
            <w:vAlign w:val="center"/>
          </w:tcPr>
          <w:p>
            <w:pPr>
              <w:shd w:val="clear" w:color="auto"/>
              <w:snapToGrid w:val="0"/>
              <w:rPr>
                <w:rFonts w:hint="eastAsia" w:ascii="宋体" w:hAnsi="宋体" w:eastAsia="宋体" w:cs="宋体"/>
                <w:color w:val="auto"/>
                <w:sz w:val="24"/>
                <w:highlight w:val="none"/>
              </w:rPr>
            </w:pPr>
            <w:r>
              <w:rPr>
                <w:rFonts w:hint="eastAsia" w:ascii="宋体" w:hAnsi="宋体" w:eastAsia="宋体" w:cs="宋体"/>
                <w:color w:val="auto"/>
                <w:sz w:val="24"/>
                <w:highlight w:val="none"/>
              </w:rPr>
              <w:t>付款条件</w:t>
            </w:r>
          </w:p>
        </w:tc>
        <w:tc>
          <w:tcPr>
            <w:tcW w:w="1785" w:type="dxa"/>
            <w:vAlign w:val="center"/>
          </w:tcPr>
          <w:p>
            <w:pPr>
              <w:shd w:val="clear" w:color="auto"/>
              <w:rPr>
                <w:rFonts w:hint="eastAsia" w:ascii="宋体" w:hAnsi="宋体" w:eastAsia="宋体" w:cs="宋体"/>
                <w:color w:val="auto"/>
                <w:sz w:val="24"/>
                <w:highlight w:val="none"/>
              </w:rPr>
            </w:pPr>
          </w:p>
        </w:tc>
        <w:tc>
          <w:tcPr>
            <w:tcW w:w="1365" w:type="dxa"/>
            <w:vAlign w:val="center"/>
          </w:tcPr>
          <w:p>
            <w:pPr>
              <w:shd w:val="clear" w:color="auto"/>
              <w:rPr>
                <w:rFonts w:hint="eastAsia" w:ascii="宋体" w:hAnsi="宋体" w:eastAsia="宋体" w:cs="宋体"/>
                <w:color w:val="auto"/>
                <w:sz w:val="24"/>
                <w:highlight w:val="none"/>
              </w:rPr>
            </w:pPr>
          </w:p>
        </w:tc>
        <w:tc>
          <w:tcPr>
            <w:tcW w:w="2625" w:type="dxa"/>
            <w:vAlign w:val="center"/>
          </w:tcPr>
          <w:p>
            <w:pPr>
              <w:shd w:val="clear" w:color="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hd w:val="clear" w:color="auto"/>
              <w:rPr>
                <w:rFonts w:hint="eastAsia" w:ascii="宋体" w:hAnsi="宋体" w:eastAsia="宋体" w:cs="宋体"/>
                <w:color w:val="auto"/>
                <w:sz w:val="24"/>
                <w:highlight w:val="none"/>
              </w:rPr>
            </w:pPr>
          </w:p>
        </w:tc>
        <w:tc>
          <w:tcPr>
            <w:tcW w:w="1785" w:type="dxa"/>
            <w:vAlign w:val="center"/>
          </w:tcPr>
          <w:p>
            <w:pPr>
              <w:shd w:val="clear" w:color="auto"/>
              <w:snapToGrid w:val="0"/>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1785" w:type="dxa"/>
            <w:vAlign w:val="center"/>
          </w:tcPr>
          <w:p>
            <w:pPr>
              <w:shd w:val="clear" w:color="auto"/>
              <w:rPr>
                <w:rFonts w:hint="eastAsia" w:ascii="宋体" w:hAnsi="宋体" w:eastAsia="宋体" w:cs="宋体"/>
                <w:color w:val="auto"/>
                <w:sz w:val="24"/>
                <w:highlight w:val="none"/>
              </w:rPr>
            </w:pPr>
          </w:p>
        </w:tc>
        <w:tc>
          <w:tcPr>
            <w:tcW w:w="1365" w:type="dxa"/>
            <w:vAlign w:val="center"/>
          </w:tcPr>
          <w:p>
            <w:pPr>
              <w:shd w:val="clear" w:color="auto"/>
              <w:rPr>
                <w:rFonts w:hint="eastAsia" w:ascii="宋体" w:hAnsi="宋体" w:eastAsia="宋体" w:cs="宋体"/>
                <w:color w:val="auto"/>
                <w:sz w:val="24"/>
                <w:highlight w:val="none"/>
              </w:rPr>
            </w:pPr>
          </w:p>
        </w:tc>
        <w:tc>
          <w:tcPr>
            <w:tcW w:w="2625" w:type="dxa"/>
            <w:vAlign w:val="center"/>
          </w:tcPr>
          <w:p>
            <w:pPr>
              <w:shd w:val="clear" w:color="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23" w:hRule="atLeast"/>
        </w:trPr>
        <w:tc>
          <w:tcPr>
            <w:tcW w:w="735" w:type="dxa"/>
            <w:vAlign w:val="center"/>
          </w:tcPr>
          <w:p>
            <w:pPr>
              <w:shd w:val="clear" w:color="auto"/>
              <w:rPr>
                <w:rFonts w:hint="eastAsia" w:ascii="宋体" w:hAnsi="宋体" w:eastAsia="宋体" w:cs="宋体"/>
                <w:color w:val="auto"/>
                <w:sz w:val="24"/>
                <w:highlight w:val="none"/>
              </w:rPr>
            </w:pPr>
          </w:p>
        </w:tc>
        <w:tc>
          <w:tcPr>
            <w:tcW w:w="1785" w:type="dxa"/>
          </w:tcPr>
          <w:p>
            <w:pPr>
              <w:shd w:val="clear" w:color="auto"/>
              <w:snapToGrid w:val="0"/>
              <w:rPr>
                <w:rFonts w:hint="eastAsia" w:ascii="宋体" w:hAnsi="宋体" w:eastAsia="宋体" w:cs="宋体"/>
                <w:color w:val="auto"/>
                <w:sz w:val="24"/>
                <w:highlight w:val="none"/>
              </w:rPr>
            </w:pPr>
          </w:p>
        </w:tc>
        <w:tc>
          <w:tcPr>
            <w:tcW w:w="1785" w:type="dxa"/>
            <w:vAlign w:val="center"/>
          </w:tcPr>
          <w:p>
            <w:pPr>
              <w:shd w:val="clear" w:color="auto"/>
              <w:rPr>
                <w:rFonts w:hint="eastAsia" w:ascii="宋体" w:hAnsi="宋体" w:eastAsia="宋体" w:cs="宋体"/>
                <w:color w:val="auto"/>
                <w:sz w:val="24"/>
                <w:highlight w:val="none"/>
              </w:rPr>
            </w:pPr>
          </w:p>
        </w:tc>
        <w:tc>
          <w:tcPr>
            <w:tcW w:w="1365" w:type="dxa"/>
            <w:vAlign w:val="center"/>
          </w:tcPr>
          <w:p>
            <w:pPr>
              <w:shd w:val="clear" w:color="auto"/>
              <w:rPr>
                <w:rFonts w:hint="eastAsia" w:ascii="宋体" w:hAnsi="宋体" w:eastAsia="宋体" w:cs="宋体"/>
                <w:color w:val="auto"/>
                <w:sz w:val="24"/>
                <w:highlight w:val="none"/>
              </w:rPr>
            </w:pPr>
          </w:p>
        </w:tc>
        <w:tc>
          <w:tcPr>
            <w:tcW w:w="2625" w:type="dxa"/>
            <w:vAlign w:val="center"/>
          </w:tcPr>
          <w:p>
            <w:pPr>
              <w:shd w:val="clear" w:color="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shd w:val="clear" w:color="auto"/>
              <w:rPr>
                <w:rFonts w:hint="eastAsia" w:ascii="宋体" w:hAnsi="宋体" w:eastAsia="宋体" w:cs="宋体"/>
                <w:color w:val="auto"/>
                <w:sz w:val="24"/>
                <w:highlight w:val="none"/>
              </w:rPr>
            </w:pPr>
          </w:p>
        </w:tc>
        <w:tc>
          <w:tcPr>
            <w:tcW w:w="1785" w:type="dxa"/>
          </w:tcPr>
          <w:p>
            <w:pPr>
              <w:shd w:val="clear" w:color="auto"/>
              <w:snapToGrid w:val="0"/>
              <w:rPr>
                <w:rFonts w:hint="eastAsia" w:ascii="宋体" w:hAnsi="宋体" w:eastAsia="宋体" w:cs="宋体"/>
                <w:color w:val="auto"/>
                <w:sz w:val="24"/>
                <w:highlight w:val="none"/>
              </w:rPr>
            </w:pPr>
          </w:p>
        </w:tc>
        <w:tc>
          <w:tcPr>
            <w:tcW w:w="1785" w:type="dxa"/>
            <w:vAlign w:val="center"/>
          </w:tcPr>
          <w:p>
            <w:pPr>
              <w:shd w:val="clear" w:color="auto"/>
              <w:rPr>
                <w:rFonts w:hint="eastAsia" w:ascii="宋体" w:hAnsi="宋体" w:eastAsia="宋体" w:cs="宋体"/>
                <w:color w:val="auto"/>
                <w:sz w:val="24"/>
                <w:highlight w:val="none"/>
              </w:rPr>
            </w:pPr>
          </w:p>
        </w:tc>
        <w:tc>
          <w:tcPr>
            <w:tcW w:w="1365" w:type="dxa"/>
            <w:vAlign w:val="center"/>
          </w:tcPr>
          <w:p>
            <w:pPr>
              <w:shd w:val="clear" w:color="auto"/>
              <w:rPr>
                <w:rFonts w:hint="eastAsia" w:ascii="宋体" w:hAnsi="宋体" w:eastAsia="宋体" w:cs="宋体"/>
                <w:color w:val="auto"/>
                <w:sz w:val="24"/>
                <w:highlight w:val="none"/>
              </w:rPr>
            </w:pPr>
          </w:p>
        </w:tc>
        <w:tc>
          <w:tcPr>
            <w:tcW w:w="2625" w:type="dxa"/>
            <w:vAlign w:val="center"/>
          </w:tcPr>
          <w:p>
            <w:pPr>
              <w:shd w:val="clear" w:color="auto"/>
              <w:rPr>
                <w:rFonts w:hint="eastAsia" w:ascii="宋体" w:hAnsi="宋体" w:eastAsia="宋体" w:cs="宋体"/>
                <w:color w:val="auto"/>
                <w:sz w:val="24"/>
                <w:highlight w:val="none"/>
              </w:rPr>
            </w:pPr>
          </w:p>
        </w:tc>
      </w:tr>
    </w:tbl>
    <w:p>
      <w:pPr>
        <w:shd w:val="clear" w:color="auto"/>
        <w:spacing w:line="360" w:lineRule="auto"/>
        <w:rPr>
          <w:rFonts w:hint="eastAsia" w:ascii="宋体" w:hAnsi="宋体" w:eastAsia="宋体" w:cs="宋体"/>
          <w:b/>
          <w:color w:val="auto"/>
          <w:sz w:val="24"/>
          <w:highlight w:val="none"/>
        </w:rPr>
      </w:pPr>
    </w:p>
    <w:p>
      <w:pPr>
        <w:shd w:val="clear" w:color="auto"/>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投标人名称（盖章）：</w:t>
      </w:r>
      <w:r>
        <w:rPr>
          <w:rFonts w:hint="eastAsia" w:ascii="宋体" w:hAnsi="宋体" w:eastAsia="宋体" w:cs="宋体"/>
          <w:color w:val="auto"/>
          <w:sz w:val="24"/>
          <w:highlight w:val="none"/>
          <w:u w:val="single"/>
        </w:rPr>
        <w:t xml:space="preserve">                         </w:t>
      </w:r>
    </w:p>
    <w:p>
      <w:pPr>
        <w:shd w:val="clear" w:color="auto"/>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法定代表人或授权委托代理人（签字或盖章）</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p>
    <w:p>
      <w:pPr>
        <w:shd w:val="clear" w:color="auto"/>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日期：</w:t>
      </w:r>
      <w:r>
        <w:rPr>
          <w:rFonts w:hint="eastAsia" w:ascii="宋体" w:hAnsi="宋体" w:eastAsia="宋体" w:cs="宋体"/>
          <w:color w:val="auto"/>
          <w:sz w:val="24"/>
          <w:highlight w:val="none"/>
          <w:u w:val="single"/>
        </w:rPr>
        <w:t xml:space="preserve">                         </w:t>
      </w:r>
    </w:p>
    <w:p>
      <w:pPr>
        <w:shd w:val="clear" w:color="auto"/>
        <w:spacing w:line="360" w:lineRule="auto"/>
        <w:rPr>
          <w:rFonts w:hint="eastAsia" w:ascii="宋体" w:hAnsi="宋体" w:eastAsia="宋体" w:cs="宋体"/>
          <w:b/>
          <w:color w:val="auto"/>
          <w:sz w:val="24"/>
          <w:highlight w:val="none"/>
        </w:rPr>
      </w:pPr>
    </w:p>
    <w:p>
      <w:pPr>
        <w:shd w:val="clear" w:color="auto"/>
        <w:spacing w:line="360" w:lineRule="auto"/>
        <w:rPr>
          <w:rFonts w:hint="eastAsia" w:ascii="宋体" w:hAnsi="宋体" w:eastAsia="宋体" w:cs="宋体"/>
          <w:b/>
          <w:color w:val="auto"/>
          <w:sz w:val="24"/>
          <w:highlight w:val="none"/>
        </w:rPr>
      </w:pPr>
    </w:p>
    <w:p>
      <w:pPr>
        <w:shd w:val="clear" w:color="auto"/>
        <w:spacing w:line="360" w:lineRule="auto"/>
        <w:rPr>
          <w:rFonts w:hint="eastAsia" w:ascii="宋体" w:hAnsi="宋体" w:eastAsia="宋体" w:cs="宋体"/>
          <w:b/>
          <w:color w:val="auto"/>
          <w:sz w:val="24"/>
          <w:highlight w:val="none"/>
        </w:rPr>
      </w:pPr>
    </w:p>
    <w:p>
      <w:pPr>
        <w:shd w:val="clear" w:color="auto"/>
        <w:spacing w:line="360" w:lineRule="auto"/>
        <w:rPr>
          <w:rFonts w:hint="eastAsia" w:ascii="宋体" w:hAnsi="宋体" w:eastAsia="宋体" w:cs="宋体"/>
          <w:b/>
          <w:color w:val="auto"/>
          <w:sz w:val="24"/>
          <w:highlight w:val="none"/>
        </w:rPr>
      </w:pPr>
    </w:p>
    <w:p>
      <w:pPr>
        <w:shd w:val="clear" w:color="auto"/>
        <w:spacing w:line="360" w:lineRule="auto"/>
        <w:rPr>
          <w:rFonts w:hint="eastAsia" w:ascii="宋体" w:hAnsi="宋体" w:eastAsia="宋体" w:cs="宋体"/>
          <w:b/>
          <w:color w:val="auto"/>
          <w:sz w:val="24"/>
          <w:highlight w:val="none"/>
        </w:rPr>
      </w:pPr>
    </w:p>
    <w:p>
      <w:pPr>
        <w:shd w:val="clear" w:color="auto"/>
        <w:spacing w:line="360" w:lineRule="auto"/>
        <w:rPr>
          <w:rFonts w:hint="eastAsia" w:ascii="宋体" w:hAnsi="宋体" w:eastAsia="宋体" w:cs="宋体"/>
          <w:b/>
          <w:color w:val="auto"/>
          <w:sz w:val="24"/>
          <w:highlight w:val="none"/>
        </w:rPr>
      </w:pPr>
    </w:p>
    <w:p>
      <w:pPr>
        <w:shd w:val="clear" w:color="auto"/>
        <w:spacing w:line="360" w:lineRule="auto"/>
        <w:rPr>
          <w:rFonts w:hint="eastAsia" w:ascii="宋体" w:hAnsi="宋体" w:eastAsia="宋体" w:cs="宋体"/>
          <w:b/>
          <w:color w:val="auto"/>
          <w:sz w:val="24"/>
          <w:highlight w:val="none"/>
        </w:rPr>
      </w:pPr>
    </w:p>
    <w:p>
      <w:pPr>
        <w:shd w:val="clear" w:color="auto"/>
        <w:spacing w:line="360" w:lineRule="auto"/>
        <w:rPr>
          <w:rFonts w:hint="eastAsia" w:ascii="宋体" w:hAnsi="宋体" w:eastAsia="宋体" w:cs="宋体"/>
          <w:b/>
          <w:color w:val="auto"/>
          <w:sz w:val="24"/>
          <w:highlight w:val="none"/>
        </w:rPr>
      </w:pPr>
    </w:p>
    <w:p>
      <w:pPr>
        <w:shd w:val="clear" w:color="auto"/>
        <w:tabs>
          <w:tab w:val="left" w:pos="2460"/>
        </w:tabs>
        <w:spacing w:line="360" w:lineRule="auto"/>
        <w:rPr>
          <w:rFonts w:hint="eastAsia" w:ascii="宋体" w:hAnsi="宋体" w:eastAsia="宋体" w:cs="宋体"/>
          <w:b/>
          <w:color w:val="auto"/>
          <w:sz w:val="28"/>
          <w:highlight w:val="none"/>
          <w:lang w:val="en-US" w:eastAsia="zh-CN"/>
        </w:rPr>
      </w:pPr>
      <w:r>
        <w:rPr>
          <w:rFonts w:hint="eastAsia" w:ascii="宋体" w:hAnsi="宋体" w:eastAsia="宋体" w:cs="宋体"/>
          <w:b/>
          <w:color w:val="auto"/>
          <w:sz w:val="28"/>
          <w:highlight w:val="none"/>
        </w:rPr>
        <w:t>附件1</w:t>
      </w:r>
      <w:r>
        <w:rPr>
          <w:rFonts w:hint="eastAsia" w:ascii="宋体" w:hAnsi="宋体" w:eastAsia="宋体" w:cs="宋体"/>
          <w:b/>
          <w:color w:val="auto"/>
          <w:sz w:val="28"/>
          <w:highlight w:val="none"/>
          <w:lang w:val="en-US" w:eastAsia="zh-CN"/>
        </w:rPr>
        <w:t>6</w:t>
      </w:r>
    </w:p>
    <w:p>
      <w:pPr>
        <w:shd w:val="clear" w:color="auto"/>
        <w:spacing w:line="480" w:lineRule="exact"/>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售后服务情况表</w:t>
      </w:r>
    </w:p>
    <w:p>
      <w:pPr>
        <w:shd w:val="clear" w:color="auto"/>
        <w:spacing w:line="360" w:lineRule="auto"/>
        <w:rPr>
          <w:rFonts w:hint="eastAsia" w:ascii="宋体" w:hAnsi="宋体" w:eastAsia="宋体" w:cs="宋体"/>
          <w:b/>
          <w:color w:val="auto"/>
          <w:sz w:val="24"/>
          <w:highlight w:val="none"/>
        </w:rPr>
      </w:pPr>
    </w:p>
    <w:tbl>
      <w:tblPr>
        <w:tblStyle w:val="27"/>
        <w:tblW w:w="85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55"/>
        <w:gridCol w:w="406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Borders>
              <w:top w:val="single" w:color="auto" w:sz="4" w:space="0"/>
            </w:tcBorders>
            <w:vAlign w:val="center"/>
          </w:tcPr>
          <w:p>
            <w:pPr>
              <w:pStyle w:val="60"/>
              <w:shd w:val="clear" w:color="auto"/>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2355" w:type="dxa"/>
            <w:tcBorders>
              <w:top w:val="single" w:color="auto" w:sz="4" w:space="0"/>
            </w:tcBorders>
            <w:vAlign w:val="center"/>
          </w:tcPr>
          <w:p>
            <w:pPr>
              <w:pStyle w:val="60"/>
              <w:shd w:val="clear" w:color="auto"/>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w:t>
            </w:r>
          </w:p>
        </w:tc>
        <w:tc>
          <w:tcPr>
            <w:tcW w:w="4061" w:type="dxa"/>
            <w:tcBorders>
              <w:top w:val="single" w:color="auto" w:sz="4" w:space="0"/>
            </w:tcBorders>
            <w:vAlign w:val="center"/>
          </w:tcPr>
          <w:p>
            <w:pPr>
              <w:pStyle w:val="60"/>
              <w:shd w:val="clear" w:color="auto"/>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投标人情况</w:t>
            </w:r>
          </w:p>
        </w:tc>
        <w:tc>
          <w:tcPr>
            <w:tcW w:w="1373" w:type="dxa"/>
            <w:tcBorders>
              <w:top w:val="single" w:color="auto" w:sz="4" w:space="0"/>
            </w:tcBorders>
            <w:vAlign w:val="center"/>
          </w:tcPr>
          <w:p>
            <w:pPr>
              <w:pStyle w:val="60"/>
              <w:shd w:val="clear" w:color="auto"/>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vAlign w:val="center"/>
          </w:tcPr>
          <w:p>
            <w:pPr>
              <w:pStyle w:val="60"/>
              <w:shd w:val="clear" w:color="auto"/>
              <w:spacing w:line="360" w:lineRule="auto"/>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w:t>
            </w:r>
          </w:p>
        </w:tc>
        <w:tc>
          <w:tcPr>
            <w:tcW w:w="2355" w:type="dxa"/>
            <w:vMerge w:val="restart"/>
            <w:vAlign w:val="center"/>
          </w:tcPr>
          <w:p>
            <w:pPr>
              <w:pStyle w:val="60"/>
              <w:widowControl/>
              <w:shd w:val="clear" w:color="auto"/>
              <w:spacing w:line="360" w:lineRule="auto"/>
              <w:jc w:val="left"/>
              <w:rPr>
                <w:rFonts w:hint="eastAsia" w:ascii="宋体" w:hAnsi="宋体" w:eastAsia="宋体" w:cs="宋体"/>
                <w:bCs/>
                <w:color w:val="auto"/>
                <w:sz w:val="24"/>
                <w:highlight w:val="none"/>
                <w:lang w:eastAsia="zh-CN"/>
              </w:rPr>
            </w:pPr>
            <w:r>
              <w:rPr>
                <w:rFonts w:hint="eastAsia" w:ascii="宋体" w:hAnsi="宋体" w:eastAsia="宋体" w:cs="宋体"/>
                <w:bCs/>
                <w:color w:val="auto"/>
                <w:sz w:val="24"/>
                <w:highlight w:val="none"/>
              </w:rPr>
              <w:t>保修期内售后服务情况</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rPr>
              <w:t>服务方式、服务网点、售后服务的内容和措施等等，可用附页和宣传材料</w:t>
            </w:r>
            <w:r>
              <w:rPr>
                <w:rFonts w:hint="eastAsia" w:ascii="宋体" w:hAnsi="宋体" w:eastAsia="宋体" w:cs="宋体"/>
                <w:bCs/>
                <w:color w:val="auto"/>
                <w:sz w:val="24"/>
                <w:highlight w:val="none"/>
                <w:lang w:eastAsia="zh-CN"/>
              </w:rPr>
              <w:t>）</w:t>
            </w:r>
          </w:p>
        </w:tc>
        <w:tc>
          <w:tcPr>
            <w:tcW w:w="4061" w:type="dxa"/>
          </w:tcPr>
          <w:p>
            <w:pPr>
              <w:pStyle w:val="60"/>
              <w:shd w:val="clear" w:color="auto"/>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生产厂商售后服务情况：</w:t>
            </w:r>
          </w:p>
        </w:tc>
        <w:tc>
          <w:tcPr>
            <w:tcW w:w="1373" w:type="dxa"/>
          </w:tcPr>
          <w:p>
            <w:pPr>
              <w:pStyle w:val="60"/>
              <w:shd w:val="clear" w:color="auto"/>
              <w:spacing w:line="360" w:lineRule="auto"/>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90" w:hRule="atLeast"/>
          <w:jc w:val="center"/>
        </w:trPr>
        <w:tc>
          <w:tcPr>
            <w:tcW w:w="739" w:type="dxa"/>
            <w:vMerge w:val="continue"/>
            <w:vAlign w:val="center"/>
          </w:tcPr>
          <w:p>
            <w:pPr>
              <w:pStyle w:val="60"/>
              <w:widowControl/>
              <w:shd w:val="clear" w:color="auto"/>
              <w:spacing w:line="360" w:lineRule="auto"/>
              <w:jc w:val="left"/>
              <w:rPr>
                <w:rFonts w:hint="eastAsia" w:ascii="宋体" w:hAnsi="宋体" w:eastAsia="宋体" w:cs="宋体"/>
                <w:bCs/>
                <w:color w:val="auto"/>
                <w:sz w:val="24"/>
                <w:highlight w:val="none"/>
              </w:rPr>
            </w:pPr>
          </w:p>
        </w:tc>
        <w:tc>
          <w:tcPr>
            <w:tcW w:w="2355" w:type="dxa"/>
            <w:vMerge w:val="continue"/>
            <w:vAlign w:val="center"/>
          </w:tcPr>
          <w:p>
            <w:pPr>
              <w:pStyle w:val="60"/>
              <w:widowControl/>
              <w:shd w:val="clear" w:color="auto"/>
              <w:spacing w:line="360" w:lineRule="auto"/>
              <w:jc w:val="left"/>
              <w:rPr>
                <w:rFonts w:hint="eastAsia" w:ascii="宋体" w:hAnsi="宋体" w:eastAsia="宋体" w:cs="宋体"/>
                <w:bCs/>
                <w:color w:val="auto"/>
                <w:sz w:val="24"/>
                <w:highlight w:val="none"/>
              </w:rPr>
            </w:pPr>
          </w:p>
        </w:tc>
        <w:tc>
          <w:tcPr>
            <w:tcW w:w="4061" w:type="dxa"/>
          </w:tcPr>
          <w:p>
            <w:pPr>
              <w:pStyle w:val="60"/>
              <w:shd w:val="clear" w:color="auto"/>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投标人售后服务情况：</w:t>
            </w:r>
          </w:p>
        </w:tc>
        <w:tc>
          <w:tcPr>
            <w:tcW w:w="1373" w:type="dxa"/>
          </w:tcPr>
          <w:p>
            <w:pPr>
              <w:pStyle w:val="60"/>
              <w:shd w:val="clear" w:color="auto"/>
              <w:spacing w:line="360" w:lineRule="auto"/>
              <w:jc w:val="left"/>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739" w:type="dxa"/>
            <w:vAlign w:val="center"/>
          </w:tcPr>
          <w:p>
            <w:pPr>
              <w:pStyle w:val="60"/>
              <w:shd w:val="clear" w:color="auto"/>
              <w:spacing w:line="360" w:lineRule="auto"/>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w:t>
            </w:r>
          </w:p>
        </w:tc>
        <w:tc>
          <w:tcPr>
            <w:tcW w:w="2355" w:type="dxa"/>
            <w:vAlign w:val="center"/>
          </w:tcPr>
          <w:p>
            <w:pPr>
              <w:pStyle w:val="60"/>
              <w:shd w:val="clear" w:color="auto"/>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保修期后售后服务</w:t>
            </w:r>
          </w:p>
        </w:tc>
        <w:tc>
          <w:tcPr>
            <w:tcW w:w="4061" w:type="dxa"/>
          </w:tcPr>
          <w:p>
            <w:pPr>
              <w:pStyle w:val="60"/>
              <w:widowControl/>
              <w:shd w:val="clear" w:color="auto"/>
              <w:spacing w:line="360" w:lineRule="auto"/>
              <w:jc w:val="left"/>
              <w:rPr>
                <w:rFonts w:hint="eastAsia" w:ascii="宋体" w:hAnsi="宋体" w:eastAsia="宋体" w:cs="宋体"/>
                <w:bCs/>
                <w:color w:val="auto"/>
                <w:sz w:val="24"/>
                <w:highlight w:val="none"/>
              </w:rPr>
            </w:pPr>
          </w:p>
          <w:p>
            <w:pPr>
              <w:pStyle w:val="60"/>
              <w:widowControl/>
              <w:shd w:val="clear" w:color="auto"/>
              <w:spacing w:line="360" w:lineRule="auto"/>
              <w:jc w:val="left"/>
              <w:rPr>
                <w:rFonts w:hint="eastAsia" w:ascii="宋体" w:hAnsi="宋体" w:eastAsia="宋体" w:cs="宋体"/>
                <w:bCs/>
                <w:color w:val="auto"/>
                <w:sz w:val="24"/>
                <w:highlight w:val="none"/>
              </w:rPr>
            </w:pPr>
          </w:p>
          <w:p>
            <w:pPr>
              <w:pStyle w:val="60"/>
              <w:shd w:val="clear" w:color="auto"/>
              <w:spacing w:line="360" w:lineRule="auto"/>
              <w:rPr>
                <w:rFonts w:hint="eastAsia" w:ascii="宋体" w:hAnsi="宋体" w:eastAsia="宋体" w:cs="宋体"/>
                <w:bCs/>
                <w:color w:val="auto"/>
                <w:sz w:val="24"/>
                <w:highlight w:val="none"/>
              </w:rPr>
            </w:pPr>
          </w:p>
        </w:tc>
        <w:tc>
          <w:tcPr>
            <w:tcW w:w="1373" w:type="dxa"/>
          </w:tcPr>
          <w:p>
            <w:pPr>
              <w:pStyle w:val="60"/>
              <w:widowControl/>
              <w:shd w:val="clear" w:color="auto"/>
              <w:spacing w:line="360" w:lineRule="auto"/>
              <w:jc w:val="left"/>
              <w:rPr>
                <w:rFonts w:hint="eastAsia" w:ascii="宋体" w:hAnsi="宋体" w:eastAsia="宋体" w:cs="宋体"/>
                <w:bCs/>
                <w:color w:val="auto"/>
                <w:sz w:val="24"/>
                <w:highlight w:val="none"/>
              </w:rPr>
            </w:pPr>
          </w:p>
          <w:p>
            <w:pPr>
              <w:pStyle w:val="60"/>
              <w:widowControl/>
              <w:shd w:val="clear" w:color="auto"/>
              <w:spacing w:line="360" w:lineRule="auto"/>
              <w:jc w:val="left"/>
              <w:rPr>
                <w:rFonts w:hint="eastAsia" w:ascii="宋体" w:hAnsi="宋体" w:eastAsia="宋体" w:cs="宋体"/>
                <w:bCs/>
                <w:color w:val="auto"/>
                <w:sz w:val="24"/>
                <w:highlight w:val="none"/>
              </w:rPr>
            </w:pPr>
          </w:p>
          <w:p>
            <w:pPr>
              <w:pStyle w:val="60"/>
              <w:shd w:val="clear" w:color="auto"/>
              <w:spacing w:line="360" w:lineRule="auto"/>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20" w:hRule="exact"/>
          <w:jc w:val="center"/>
        </w:trPr>
        <w:tc>
          <w:tcPr>
            <w:tcW w:w="739" w:type="dxa"/>
            <w:vAlign w:val="center"/>
          </w:tcPr>
          <w:p>
            <w:pPr>
              <w:pStyle w:val="60"/>
              <w:widowControl/>
              <w:shd w:val="clear" w:color="auto"/>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 xml:space="preserve"> 3</w:t>
            </w:r>
          </w:p>
        </w:tc>
        <w:tc>
          <w:tcPr>
            <w:tcW w:w="2355" w:type="dxa"/>
            <w:vAlign w:val="center"/>
          </w:tcPr>
          <w:p>
            <w:pPr>
              <w:pStyle w:val="60"/>
              <w:widowControl/>
              <w:shd w:val="clear" w:color="auto"/>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培训方案（可用附页）</w:t>
            </w:r>
          </w:p>
        </w:tc>
        <w:tc>
          <w:tcPr>
            <w:tcW w:w="4061" w:type="dxa"/>
          </w:tcPr>
          <w:p>
            <w:pPr>
              <w:pStyle w:val="60"/>
              <w:widowControl/>
              <w:shd w:val="clear" w:color="auto"/>
              <w:spacing w:line="360" w:lineRule="auto"/>
              <w:jc w:val="left"/>
              <w:rPr>
                <w:rFonts w:hint="eastAsia" w:ascii="宋体" w:hAnsi="宋体" w:eastAsia="宋体" w:cs="宋体"/>
                <w:bCs/>
                <w:i/>
                <w:color w:val="auto"/>
                <w:sz w:val="24"/>
                <w:highlight w:val="none"/>
              </w:rPr>
            </w:pPr>
          </w:p>
          <w:p>
            <w:pPr>
              <w:pStyle w:val="60"/>
              <w:widowControl/>
              <w:shd w:val="clear" w:color="auto"/>
              <w:spacing w:line="360" w:lineRule="auto"/>
              <w:jc w:val="left"/>
              <w:rPr>
                <w:rFonts w:hint="eastAsia" w:ascii="宋体" w:hAnsi="宋体" w:eastAsia="宋体" w:cs="宋体"/>
                <w:bCs/>
                <w:i/>
                <w:color w:val="auto"/>
                <w:sz w:val="24"/>
                <w:highlight w:val="none"/>
              </w:rPr>
            </w:pPr>
          </w:p>
        </w:tc>
        <w:tc>
          <w:tcPr>
            <w:tcW w:w="1373" w:type="dxa"/>
          </w:tcPr>
          <w:p>
            <w:pPr>
              <w:pStyle w:val="60"/>
              <w:widowControl/>
              <w:shd w:val="clear" w:color="auto"/>
              <w:spacing w:line="360" w:lineRule="auto"/>
              <w:jc w:val="left"/>
              <w:rPr>
                <w:rFonts w:hint="eastAsia" w:ascii="宋体" w:hAnsi="宋体" w:eastAsia="宋体" w:cs="宋体"/>
                <w:bCs/>
                <w:i/>
                <w:color w:val="auto"/>
                <w:sz w:val="24"/>
                <w:highlight w:val="none"/>
              </w:rPr>
            </w:pPr>
          </w:p>
          <w:p>
            <w:pPr>
              <w:pStyle w:val="60"/>
              <w:widowControl/>
              <w:shd w:val="clear" w:color="auto"/>
              <w:spacing w:line="360" w:lineRule="auto"/>
              <w:jc w:val="left"/>
              <w:rPr>
                <w:rFonts w:hint="eastAsia" w:ascii="宋体" w:hAnsi="宋体" w:eastAsia="宋体" w:cs="宋体"/>
                <w:bCs/>
                <w:i/>
                <w:color w:val="auto"/>
                <w:sz w:val="24"/>
                <w:highlight w:val="none"/>
              </w:rPr>
            </w:pPr>
          </w:p>
          <w:p>
            <w:pPr>
              <w:pStyle w:val="60"/>
              <w:widowControl/>
              <w:shd w:val="clear" w:color="auto"/>
              <w:spacing w:line="360" w:lineRule="auto"/>
              <w:jc w:val="left"/>
              <w:rPr>
                <w:rFonts w:hint="eastAsia" w:ascii="宋体" w:hAnsi="宋体" w:eastAsia="宋体" w:cs="宋体"/>
                <w:bCs/>
                <w:i/>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Borders>
              <w:bottom w:val="single" w:color="auto" w:sz="4" w:space="0"/>
            </w:tcBorders>
            <w:vAlign w:val="center"/>
          </w:tcPr>
          <w:p>
            <w:pPr>
              <w:pStyle w:val="60"/>
              <w:widowControl/>
              <w:shd w:val="clear" w:color="auto"/>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w:t>
            </w:r>
          </w:p>
        </w:tc>
        <w:tc>
          <w:tcPr>
            <w:tcW w:w="2355" w:type="dxa"/>
            <w:tcBorders>
              <w:bottom w:val="single" w:color="auto" w:sz="4" w:space="0"/>
            </w:tcBorders>
            <w:vAlign w:val="center"/>
          </w:tcPr>
          <w:p>
            <w:pPr>
              <w:pStyle w:val="60"/>
              <w:widowControl/>
              <w:shd w:val="clear" w:color="auto"/>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w:t>
            </w:r>
          </w:p>
        </w:tc>
        <w:tc>
          <w:tcPr>
            <w:tcW w:w="4061" w:type="dxa"/>
            <w:tcBorders>
              <w:bottom w:val="single" w:color="auto" w:sz="4" w:space="0"/>
            </w:tcBorders>
          </w:tcPr>
          <w:p>
            <w:pPr>
              <w:pStyle w:val="60"/>
              <w:widowControl/>
              <w:shd w:val="clear" w:color="auto"/>
              <w:spacing w:line="360" w:lineRule="auto"/>
              <w:jc w:val="left"/>
              <w:rPr>
                <w:rFonts w:hint="eastAsia" w:ascii="宋体" w:hAnsi="宋体" w:eastAsia="宋体" w:cs="宋体"/>
                <w:bCs/>
                <w:color w:val="auto"/>
                <w:sz w:val="24"/>
                <w:highlight w:val="none"/>
              </w:rPr>
            </w:pPr>
          </w:p>
        </w:tc>
        <w:tc>
          <w:tcPr>
            <w:tcW w:w="1373" w:type="dxa"/>
            <w:tcBorders>
              <w:bottom w:val="single" w:color="auto" w:sz="4" w:space="0"/>
            </w:tcBorders>
          </w:tcPr>
          <w:p>
            <w:pPr>
              <w:pStyle w:val="60"/>
              <w:widowControl/>
              <w:shd w:val="clear" w:color="auto"/>
              <w:spacing w:line="360" w:lineRule="auto"/>
              <w:jc w:val="left"/>
              <w:rPr>
                <w:rFonts w:hint="eastAsia" w:ascii="宋体" w:hAnsi="宋体" w:eastAsia="宋体" w:cs="宋体"/>
                <w:bCs/>
                <w:color w:val="auto"/>
                <w:sz w:val="24"/>
                <w:highlight w:val="none"/>
              </w:rPr>
            </w:pPr>
          </w:p>
        </w:tc>
      </w:tr>
    </w:tbl>
    <w:p>
      <w:pPr>
        <w:shd w:val="clear" w:color="auto"/>
        <w:spacing w:line="360" w:lineRule="auto"/>
        <w:ind w:left="549" w:hanging="549" w:hangingChars="171"/>
        <w:jc w:val="center"/>
        <w:rPr>
          <w:rFonts w:hint="eastAsia" w:ascii="宋体" w:hAnsi="宋体" w:eastAsia="宋体" w:cs="宋体"/>
          <w:b/>
          <w:color w:val="auto"/>
          <w:sz w:val="32"/>
          <w:szCs w:val="32"/>
          <w:highlight w:val="none"/>
        </w:rPr>
      </w:pPr>
    </w:p>
    <w:p>
      <w:pPr>
        <w:shd w:val="clear" w:color="auto"/>
        <w:spacing w:line="360" w:lineRule="auto"/>
        <w:rPr>
          <w:rFonts w:hint="eastAsia" w:ascii="宋体" w:hAnsi="宋体" w:eastAsia="宋体" w:cs="宋体"/>
          <w:color w:val="auto"/>
          <w:sz w:val="24"/>
          <w:highlight w:val="none"/>
        </w:rPr>
      </w:pPr>
    </w:p>
    <w:p>
      <w:pPr>
        <w:shd w:val="clear" w:color="auto"/>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投标人名称（盖章）：</w:t>
      </w:r>
      <w:r>
        <w:rPr>
          <w:rFonts w:hint="eastAsia" w:ascii="宋体" w:hAnsi="宋体" w:eastAsia="宋体" w:cs="宋体"/>
          <w:color w:val="auto"/>
          <w:sz w:val="24"/>
          <w:highlight w:val="none"/>
          <w:u w:val="single"/>
        </w:rPr>
        <w:t xml:space="preserve">                         </w:t>
      </w:r>
    </w:p>
    <w:p>
      <w:pPr>
        <w:shd w:val="clear" w:color="auto"/>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法定代表人或授权委托代理人（签字或盖章）</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p>
    <w:p>
      <w:pPr>
        <w:shd w:val="clear" w:color="auto"/>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日期：</w:t>
      </w:r>
      <w:r>
        <w:rPr>
          <w:rFonts w:hint="eastAsia" w:ascii="宋体" w:hAnsi="宋体" w:eastAsia="宋体" w:cs="宋体"/>
          <w:color w:val="auto"/>
          <w:sz w:val="24"/>
          <w:highlight w:val="none"/>
          <w:u w:val="single"/>
        </w:rPr>
        <w:t xml:space="preserve">                         </w:t>
      </w:r>
    </w:p>
    <w:p>
      <w:pPr>
        <w:shd w:val="clear" w:color="auto"/>
        <w:spacing w:line="360" w:lineRule="auto"/>
        <w:rPr>
          <w:rFonts w:hint="eastAsia" w:ascii="宋体" w:hAnsi="宋体" w:eastAsia="宋体" w:cs="宋体"/>
          <w:color w:val="auto"/>
          <w:sz w:val="24"/>
          <w:szCs w:val="32"/>
          <w:highlight w:val="none"/>
        </w:rPr>
      </w:pPr>
    </w:p>
    <w:p>
      <w:pPr>
        <w:shd w:val="clear" w:color="auto"/>
        <w:spacing w:line="360" w:lineRule="auto"/>
        <w:rPr>
          <w:rFonts w:hint="eastAsia" w:ascii="宋体" w:hAnsi="宋体" w:eastAsia="宋体" w:cs="宋体"/>
          <w:b/>
          <w:color w:val="auto"/>
          <w:sz w:val="24"/>
          <w:highlight w:val="none"/>
        </w:rPr>
      </w:pPr>
    </w:p>
    <w:p>
      <w:pPr>
        <w:shd w:val="clear" w:color="auto"/>
        <w:spacing w:line="360" w:lineRule="auto"/>
        <w:rPr>
          <w:rFonts w:hint="eastAsia" w:ascii="宋体" w:hAnsi="宋体" w:eastAsia="宋体" w:cs="宋体"/>
          <w:b/>
          <w:color w:val="auto"/>
          <w:sz w:val="24"/>
          <w:highlight w:val="none"/>
        </w:rPr>
      </w:pPr>
    </w:p>
    <w:p>
      <w:pPr>
        <w:shd w:val="clear" w:color="auto"/>
        <w:spacing w:line="360" w:lineRule="auto"/>
        <w:rPr>
          <w:rFonts w:hint="eastAsia" w:ascii="宋体" w:hAnsi="宋体" w:eastAsia="宋体" w:cs="宋体"/>
          <w:b/>
          <w:color w:val="auto"/>
          <w:sz w:val="24"/>
          <w:highlight w:val="none"/>
        </w:rPr>
      </w:pPr>
    </w:p>
    <w:p>
      <w:pPr>
        <w:shd w:val="clear" w:color="auto"/>
        <w:spacing w:line="360" w:lineRule="auto"/>
        <w:rPr>
          <w:rFonts w:hint="eastAsia" w:ascii="宋体" w:hAnsi="宋体" w:eastAsia="宋体" w:cs="宋体"/>
          <w:b/>
          <w:color w:val="auto"/>
          <w:sz w:val="24"/>
          <w:highlight w:val="none"/>
        </w:rPr>
      </w:pPr>
    </w:p>
    <w:p>
      <w:pPr>
        <w:shd w:val="clear" w:color="auto"/>
        <w:spacing w:line="360" w:lineRule="auto"/>
        <w:rPr>
          <w:rFonts w:hint="eastAsia" w:ascii="宋体" w:hAnsi="宋体" w:eastAsia="宋体" w:cs="宋体"/>
          <w:b/>
          <w:color w:val="auto"/>
          <w:sz w:val="24"/>
          <w:highlight w:val="none"/>
        </w:rPr>
      </w:pPr>
    </w:p>
    <w:p>
      <w:pPr>
        <w:shd w:val="clear" w:color="auto"/>
        <w:spacing w:line="360" w:lineRule="auto"/>
        <w:rPr>
          <w:rFonts w:hint="eastAsia" w:ascii="宋体" w:hAnsi="宋体" w:eastAsia="宋体" w:cs="宋体"/>
          <w:b/>
          <w:color w:val="auto"/>
          <w:sz w:val="24"/>
          <w:highlight w:val="none"/>
        </w:rPr>
      </w:pPr>
    </w:p>
    <w:p>
      <w:pPr>
        <w:shd w:val="clear" w:color="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附件1</w:t>
      </w:r>
      <w:r>
        <w:rPr>
          <w:rFonts w:hint="eastAsia" w:ascii="宋体" w:hAnsi="宋体" w:eastAsia="宋体" w:cs="宋体"/>
          <w:b/>
          <w:bCs/>
          <w:color w:val="auto"/>
          <w:sz w:val="28"/>
          <w:szCs w:val="28"/>
          <w:highlight w:val="none"/>
          <w:lang w:val="en-US" w:eastAsia="zh-CN"/>
        </w:rPr>
        <w:t>7</w:t>
      </w:r>
      <w:r>
        <w:rPr>
          <w:rFonts w:hint="eastAsia" w:ascii="宋体" w:hAnsi="宋体" w:eastAsia="宋体" w:cs="宋体"/>
          <w:b/>
          <w:bCs/>
          <w:color w:val="auto"/>
          <w:sz w:val="28"/>
          <w:szCs w:val="28"/>
          <w:highlight w:val="none"/>
        </w:rPr>
        <w:t>　</w:t>
      </w:r>
      <w:r>
        <w:rPr>
          <w:rFonts w:hint="eastAsia" w:ascii="宋体" w:hAnsi="宋体" w:eastAsia="宋体" w:cs="宋体"/>
          <w:color w:val="auto"/>
          <w:sz w:val="30"/>
          <w:szCs w:val="30"/>
          <w:highlight w:val="none"/>
        </w:rPr>
        <w:t xml:space="preserve">　                                       </w:t>
      </w:r>
      <w:r>
        <w:rPr>
          <w:rFonts w:hint="eastAsia" w:ascii="宋体" w:hAnsi="宋体" w:eastAsia="宋体" w:cs="宋体"/>
          <w:color w:val="auto"/>
          <w:sz w:val="30"/>
          <w:szCs w:val="30"/>
          <w:highlight w:val="none"/>
          <w:u w:val="single"/>
        </w:rPr>
        <w:t xml:space="preserve">   </w:t>
      </w:r>
      <w:r>
        <w:rPr>
          <w:rFonts w:hint="eastAsia" w:ascii="宋体" w:hAnsi="宋体" w:eastAsia="宋体" w:cs="宋体"/>
          <w:color w:val="auto"/>
          <w:sz w:val="24"/>
          <w:szCs w:val="24"/>
          <w:highlight w:val="none"/>
        </w:rPr>
        <w:t>本</w:t>
      </w:r>
    </w:p>
    <w:p>
      <w:pPr>
        <w:shd w:val="clear" w:color="auto"/>
        <w:jc w:val="center"/>
        <w:rPr>
          <w:rFonts w:hint="eastAsia" w:ascii="宋体" w:hAnsi="宋体" w:eastAsia="宋体" w:cs="宋体"/>
          <w:color w:val="auto"/>
          <w:spacing w:val="40"/>
          <w:sz w:val="52"/>
          <w:szCs w:val="52"/>
          <w:highlight w:val="none"/>
        </w:rPr>
      </w:pPr>
      <w:r>
        <w:rPr>
          <w:rFonts w:hint="eastAsia" w:ascii="宋体" w:hAnsi="宋体" w:eastAsia="宋体" w:cs="宋体"/>
          <w:color w:val="auto"/>
          <w:spacing w:val="40"/>
          <w:sz w:val="52"/>
          <w:szCs w:val="52"/>
          <w:highlight w:val="none"/>
        </w:rPr>
        <w:t>项目名称</w:t>
      </w:r>
    </w:p>
    <w:p>
      <w:pPr>
        <w:shd w:val="clear" w:color="auto"/>
        <w:jc w:val="center"/>
        <w:rPr>
          <w:rFonts w:hint="eastAsia" w:ascii="宋体" w:hAnsi="宋体" w:eastAsia="宋体" w:cs="宋体"/>
          <w:color w:val="auto"/>
          <w:sz w:val="36"/>
          <w:szCs w:val="36"/>
          <w:highlight w:val="none"/>
          <w:lang w:eastAsia="zh-CN"/>
        </w:rPr>
      </w:pPr>
      <w:r>
        <w:rPr>
          <w:rFonts w:hint="eastAsia" w:ascii="宋体" w:hAnsi="宋体" w:eastAsia="宋体" w:cs="宋体"/>
          <w:color w:val="auto"/>
          <w:sz w:val="36"/>
          <w:szCs w:val="36"/>
          <w:highlight w:val="none"/>
        </w:rPr>
        <w:t>项目编号：</w:t>
      </w:r>
    </w:p>
    <w:p>
      <w:pPr>
        <w:shd w:val="clear" w:color="auto"/>
        <w:jc w:val="center"/>
        <w:rPr>
          <w:rFonts w:hint="eastAsia" w:ascii="宋体" w:hAnsi="宋体" w:eastAsia="宋体" w:cs="宋体"/>
          <w:b/>
          <w:bCs/>
          <w:color w:val="auto"/>
          <w:spacing w:val="40"/>
          <w:sz w:val="84"/>
          <w:szCs w:val="84"/>
          <w:highlight w:val="none"/>
        </w:rPr>
      </w:pPr>
    </w:p>
    <w:p>
      <w:pPr>
        <w:shd w:val="clear" w:color="auto"/>
        <w:jc w:val="center"/>
        <w:rPr>
          <w:rFonts w:hint="eastAsia" w:ascii="宋体" w:hAnsi="宋体" w:eastAsia="宋体" w:cs="宋体"/>
          <w:b/>
          <w:bCs/>
          <w:color w:val="auto"/>
          <w:spacing w:val="40"/>
          <w:sz w:val="84"/>
          <w:szCs w:val="84"/>
          <w:highlight w:val="none"/>
        </w:rPr>
      </w:pPr>
      <w:r>
        <w:rPr>
          <w:rFonts w:hint="eastAsia" w:ascii="宋体" w:hAnsi="宋体" w:eastAsia="宋体" w:cs="宋体"/>
          <w:b/>
          <w:bCs/>
          <w:color w:val="auto"/>
          <w:spacing w:val="40"/>
          <w:sz w:val="84"/>
          <w:szCs w:val="84"/>
          <w:highlight w:val="none"/>
        </w:rPr>
        <w:t>报</w:t>
      </w:r>
    </w:p>
    <w:p>
      <w:pPr>
        <w:shd w:val="clear" w:color="auto"/>
        <w:jc w:val="center"/>
        <w:rPr>
          <w:rFonts w:hint="eastAsia" w:ascii="宋体" w:hAnsi="宋体" w:eastAsia="宋体" w:cs="宋体"/>
          <w:b/>
          <w:bCs/>
          <w:color w:val="auto"/>
          <w:spacing w:val="40"/>
          <w:sz w:val="84"/>
          <w:szCs w:val="84"/>
          <w:highlight w:val="none"/>
        </w:rPr>
      </w:pPr>
      <w:r>
        <w:rPr>
          <w:rFonts w:hint="eastAsia" w:ascii="宋体" w:hAnsi="宋体" w:eastAsia="宋体" w:cs="宋体"/>
          <w:b/>
          <w:bCs/>
          <w:color w:val="auto"/>
          <w:spacing w:val="40"/>
          <w:sz w:val="84"/>
          <w:szCs w:val="84"/>
          <w:highlight w:val="none"/>
        </w:rPr>
        <w:t>价</w:t>
      </w:r>
    </w:p>
    <w:p>
      <w:pPr>
        <w:shd w:val="clear" w:color="auto"/>
        <w:jc w:val="center"/>
        <w:rPr>
          <w:rFonts w:hint="eastAsia" w:ascii="宋体" w:hAnsi="宋体" w:eastAsia="宋体" w:cs="宋体"/>
          <w:b/>
          <w:bCs/>
          <w:color w:val="auto"/>
          <w:spacing w:val="40"/>
          <w:sz w:val="84"/>
          <w:szCs w:val="84"/>
          <w:highlight w:val="none"/>
        </w:rPr>
      </w:pPr>
      <w:r>
        <w:rPr>
          <w:rFonts w:hint="eastAsia" w:ascii="宋体" w:hAnsi="宋体" w:eastAsia="宋体" w:cs="宋体"/>
          <w:b/>
          <w:bCs/>
          <w:color w:val="auto"/>
          <w:spacing w:val="40"/>
          <w:sz w:val="84"/>
          <w:szCs w:val="84"/>
          <w:highlight w:val="none"/>
        </w:rPr>
        <w:t>文</w:t>
      </w:r>
    </w:p>
    <w:p>
      <w:pPr>
        <w:shd w:val="clear" w:color="auto"/>
        <w:jc w:val="center"/>
        <w:rPr>
          <w:rFonts w:hint="eastAsia" w:ascii="宋体" w:hAnsi="宋体" w:eastAsia="宋体" w:cs="宋体"/>
          <w:b/>
          <w:bCs/>
          <w:color w:val="auto"/>
          <w:spacing w:val="40"/>
          <w:sz w:val="84"/>
          <w:szCs w:val="84"/>
          <w:highlight w:val="none"/>
        </w:rPr>
      </w:pPr>
      <w:r>
        <w:rPr>
          <w:rFonts w:hint="eastAsia" w:ascii="宋体" w:hAnsi="宋体" w:eastAsia="宋体" w:cs="宋体"/>
          <w:b/>
          <w:bCs/>
          <w:color w:val="auto"/>
          <w:spacing w:val="40"/>
          <w:sz w:val="84"/>
          <w:szCs w:val="84"/>
          <w:highlight w:val="none"/>
        </w:rPr>
        <w:t>件</w:t>
      </w:r>
    </w:p>
    <w:p>
      <w:pPr>
        <w:shd w:val="clear" w:color="auto"/>
        <w:jc w:val="center"/>
        <w:rPr>
          <w:rFonts w:hint="eastAsia" w:ascii="宋体" w:hAnsi="宋体" w:eastAsia="宋体" w:cs="宋体"/>
          <w:color w:val="auto"/>
          <w:sz w:val="36"/>
          <w:szCs w:val="36"/>
          <w:highlight w:val="none"/>
        </w:rPr>
      </w:pPr>
    </w:p>
    <w:p>
      <w:pPr>
        <w:shd w:val="clear" w:color="auto"/>
        <w:jc w:val="center"/>
        <w:rPr>
          <w:rFonts w:hint="eastAsia" w:ascii="宋体" w:hAnsi="宋体" w:eastAsia="宋体" w:cs="宋体"/>
          <w:color w:val="auto"/>
          <w:sz w:val="36"/>
          <w:szCs w:val="36"/>
          <w:highlight w:val="none"/>
        </w:rPr>
      </w:pPr>
    </w:p>
    <w:p>
      <w:pPr>
        <w:shd w:val="clear" w:color="auto"/>
        <w:spacing w:line="360" w:lineRule="auto"/>
        <w:ind w:right="532"/>
        <w:jc w:val="center"/>
        <w:rPr>
          <w:rFonts w:hint="eastAsia" w:ascii="宋体" w:hAnsi="宋体" w:eastAsia="宋体" w:cs="宋体"/>
          <w:color w:val="auto"/>
          <w:sz w:val="36"/>
          <w:szCs w:val="36"/>
          <w:highlight w:val="none"/>
        </w:rPr>
      </w:pPr>
    </w:p>
    <w:p>
      <w:pPr>
        <w:shd w:val="clear" w:color="auto"/>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供应商全称（公章）：</w:t>
      </w:r>
    </w:p>
    <w:p>
      <w:pPr>
        <w:shd w:val="clear" w:color="auto"/>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地址：</w:t>
      </w:r>
    </w:p>
    <w:p>
      <w:pPr>
        <w:shd w:val="clear" w:color="auto"/>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时间：</w:t>
      </w: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jc w:val="center"/>
        <w:rPr>
          <w:rFonts w:hint="eastAsia" w:ascii="宋体" w:hAnsi="宋体" w:eastAsia="宋体" w:cs="宋体"/>
          <w:b/>
          <w:bCs/>
          <w:color w:val="auto"/>
          <w:sz w:val="32"/>
          <w:szCs w:val="32"/>
          <w:highlight w:val="none"/>
          <w:lang w:val="zh-CN"/>
        </w:rPr>
      </w:pPr>
      <w:r>
        <w:rPr>
          <w:rFonts w:hint="eastAsia" w:ascii="宋体" w:hAnsi="宋体" w:eastAsia="宋体" w:cs="宋体"/>
          <w:b/>
          <w:bCs/>
          <w:color w:val="auto"/>
          <w:sz w:val="32"/>
          <w:szCs w:val="32"/>
          <w:highlight w:val="none"/>
          <w:lang w:val="zh-CN"/>
        </w:rPr>
        <w:t>报价文件目录</w:t>
      </w: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1、开标一览表（附件1</w:t>
      </w:r>
      <w:r>
        <w:rPr>
          <w:rFonts w:hint="eastAsia" w:ascii="宋体" w:hAnsi="宋体" w:eastAsia="宋体" w:cs="宋体"/>
          <w:color w:val="auto"/>
          <w:sz w:val="28"/>
          <w:szCs w:val="28"/>
          <w:highlight w:val="none"/>
          <w:lang w:val="en-US" w:eastAsia="zh-CN"/>
        </w:rPr>
        <w:t>8</w:t>
      </w:r>
      <w:r>
        <w:rPr>
          <w:rFonts w:hint="eastAsia" w:ascii="宋体" w:hAnsi="宋体" w:eastAsia="宋体" w:cs="宋体"/>
          <w:color w:val="auto"/>
          <w:sz w:val="28"/>
          <w:szCs w:val="28"/>
          <w:highlight w:val="none"/>
        </w:rPr>
        <w:t>）；</w:t>
      </w:r>
    </w:p>
    <w:p>
      <w:pPr>
        <w:shd w:val="clear" w:color="auto"/>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2、报价明细表（附件</w:t>
      </w:r>
      <w:r>
        <w:rPr>
          <w:rFonts w:hint="eastAsia" w:ascii="宋体" w:hAnsi="宋体" w:eastAsia="宋体" w:cs="宋体"/>
          <w:color w:val="auto"/>
          <w:sz w:val="28"/>
          <w:szCs w:val="28"/>
          <w:highlight w:val="none"/>
          <w:lang w:val="en-US" w:eastAsia="zh-CN"/>
        </w:rPr>
        <w:t>19</w:t>
      </w:r>
      <w:r>
        <w:rPr>
          <w:rFonts w:hint="eastAsia" w:ascii="宋体" w:hAnsi="宋体" w:eastAsia="宋体" w:cs="宋体"/>
          <w:color w:val="auto"/>
          <w:sz w:val="28"/>
          <w:szCs w:val="28"/>
          <w:highlight w:val="none"/>
        </w:rPr>
        <w:t>）；</w:t>
      </w:r>
    </w:p>
    <w:p>
      <w:pPr>
        <w:shd w:val="clear" w:color="auto"/>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中小企业等声明函（不符合中小企业要求的无需提供）</w:t>
      </w:r>
      <w:r>
        <w:rPr>
          <w:rFonts w:hint="eastAsia" w:ascii="宋体" w:hAnsi="宋体" w:eastAsia="宋体" w:cs="宋体"/>
          <w:color w:val="auto"/>
          <w:sz w:val="28"/>
          <w:szCs w:val="28"/>
          <w:highlight w:val="none"/>
        </w:rPr>
        <w:t>（附件</w:t>
      </w:r>
      <w:r>
        <w:rPr>
          <w:rFonts w:hint="eastAsia" w:ascii="宋体" w:hAnsi="宋体" w:eastAsia="宋体" w:cs="宋体"/>
          <w:color w:val="auto"/>
          <w:sz w:val="28"/>
          <w:szCs w:val="28"/>
          <w:highlight w:val="none"/>
          <w:lang w:val="en-US" w:eastAsia="zh-CN"/>
        </w:rPr>
        <w:t>20</w:t>
      </w:r>
      <w:r>
        <w:rPr>
          <w:rFonts w:hint="eastAsia" w:ascii="宋体" w:hAnsi="宋体" w:eastAsia="宋体" w:cs="宋体"/>
          <w:color w:val="auto"/>
          <w:sz w:val="28"/>
          <w:szCs w:val="28"/>
          <w:highlight w:val="none"/>
        </w:rPr>
        <w:t>）；</w:t>
      </w:r>
    </w:p>
    <w:p>
      <w:pPr>
        <w:shd w:val="clear" w:color="auto"/>
        <w:spacing w:line="360" w:lineRule="auto"/>
        <w:ind w:firstLine="560" w:firstLineChars="200"/>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rPr>
        <w:t>针对报价投标人认为其他需要说明的</w:t>
      </w:r>
      <w:r>
        <w:rPr>
          <w:rFonts w:hint="eastAsia" w:ascii="宋体" w:hAnsi="宋体" w:eastAsia="宋体" w:cs="宋体"/>
          <w:color w:val="auto"/>
          <w:sz w:val="28"/>
          <w:szCs w:val="28"/>
          <w:highlight w:val="none"/>
          <w:lang w:eastAsia="zh-CN"/>
        </w:rPr>
        <w:t>。</w:t>
      </w: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pStyle w:val="16"/>
        <w:shd w:val="clear"/>
        <w:rPr>
          <w:rFonts w:hint="eastAsia" w:ascii="宋体" w:hAnsi="宋体" w:eastAsia="宋体" w:cs="宋体"/>
          <w:color w:val="auto"/>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jc w:val="left"/>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zh-CN"/>
        </w:rPr>
        <w:t>附件</w:t>
      </w:r>
      <w:r>
        <w:rPr>
          <w:rFonts w:hint="eastAsia" w:ascii="宋体" w:hAnsi="宋体" w:eastAsia="宋体" w:cs="宋体"/>
          <w:b/>
          <w:bCs/>
          <w:color w:val="auto"/>
          <w:sz w:val="28"/>
          <w:szCs w:val="28"/>
          <w:highlight w:val="none"/>
        </w:rPr>
        <w:t>1</w:t>
      </w:r>
      <w:r>
        <w:rPr>
          <w:rFonts w:hint="eastAsia" w:ascii="宋体" w:hAnsi="宋体" w:eastAsia="宋体" w:cs="宋体"/>
          <w:b/>
          <w:bCs/>
          <w:color w:val="auto"/>
          <w:sz w:val="28"/>
          <w:szCs w:val="28"/>
          <w:highlight w:val="none"/>
          <w:lang w:val="en-US" w:eastAsia="zh-CN"/>
        </w:rPr>
        <w:t>8</w:t>
      </w:r>
    </w:p>
    <w:p>
      <w:pPr>
        <w:shd w:val="clear" w:color="auto"/>
        <w:spacing w:line="360" w:lineRule="auto"/>
        <w:ind w:left="-2" w:hanging="2"/>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开标一览表</w:t>
      </w: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项目编号：</w:t>
      </w:r>
    </w:p>
    <w:p>
      <w:pPr>
        <w:shd w:val="clear" w:color="auto"/>
        <w:spacing w:line="360" w:lineRule="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项目名称：</w:t>
      </w:r>
      <w:r>
        <w:rPr>
          <w:rFonts w:hint="eastAsia" w:ascii="宋体" w:hAnsi="宋体" w:eastAsia="宋体" w:cs="宋体"/>
          <w:color w:val="auto"/>
          <w:sz w:val="24"/>
          <w:szCs w:val="24"/>
          <w:highlight w:val="none"/>
        </w:rPr>
        <w:t xml:space="preserve">                                      [货币单位：人民币元]</w:t>
      </w:r>
    </w:p>
    <w:tbl>
      <w:tblPr>
        <w:tblStyle w:val="27"/>
        <w:tblW w:w="86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694"/>
        <w:gridCol w:w="1349"/>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74" w:hRule="atLeast"/>
          <w:jc w:val="center"/>
        </w:trPr>
        <w:tc>
          <w:tcPr>
            <w:tcW w:w="2694" w:type="dxa"/>
            <w:vMerge w:val="restart"/>
            <w:vAlign w:val="center"/>
          </w:tcPr>
          <w:p>
            <w:pPr>
              <w:shd w:val="clear" w:color="auto"/>
              <w:autoSpaceDE w:val="0"/>
              <w:autoSpaceDN w:val="0"/>
              <w:spacing w:line="450" w:lineRule="exact"/>
              <w:jc w:val="center"/>
              <w:textAlignment w:val="bottom"/>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投标总报价</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元</w:t>
            </w:r>
            <w:r>
              <w:rPr>
                <w:rFonts w:hint="eastAsia" w:ascii="宋体" w:hAnsi="宋体" w:eastAsia="宋体" w:cs="宋体"/>
                <w:color w:val="auto"/>
                <w:sz w:val="24"/>
                <w:szCs w:val="24"/>
                <w:highlight w:val="none"/>
                <w:lang w:eastAsia="zh-CN"/>
              </w:rPr>
              <w:t>）</w:t>
            </w:r>
          </w:p>
        </w:tc>
        <w:tc>
          <w:tcPr>
            <w:tcW w:w="1349" w:type="dxa"/>
            <w:vAlign w:val="center"/>
          </w:tcPr>
          <w:p>
            <w:pPr>
              <w:shd w:val="clear" w:color="auto"/>
              <w:autoSpaceDE w:val="0"/>
              <w:autoSpaceDN w:val="0"/>
              <w:spacing w:line="450" w:lineRule="exact"/>
              <w:jc w:val="center"/>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大写</w:t>
            </w:r>
          </w:p>
        </w:tc>
        <w:tc>
          <w:tcPr>
            <w:tcW w:w="4629" w:type="dxa"/>
            <w:vAlign w:val="center"/>
          </w:tcPr>
          <w:p>
            <w:pPr>
              <w:shd w:val="clear" w:color="auto"/>
              <w:autoSpaceDE w:val="0"/>
              <w:autoSpaceDN w:val="0"/>
              <w:spacing w:line="450" w:lineRule="exact"/>
              <w:jc w:val="center"/>
              <w:textAlignment w:val="bottom"/>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00" w:hRule="atLeast"/>
          <w:jc w:val="center"/>
        </w:trPr>
        <w:tc>
          <w:tcPr>
            <w:tcW w:w="2694" w:type="dxa"/>
            <w:vMerge w:val="continue"/>
            <w:vAlign w:val="center"/>
          </w:tcPr>
          <w:p>
            <w:pPr>
              <w:shd w:val="clear" w:color="auto"/>
              <w:rPr>
                <w:rFonts w:hint="eastAsia" w:ascii="宋体" w:hAnsi="宋体" w:eastAsia="宋体" w:cs="宋体"/>
                <w:color w:val="auto"/>
                <w:sz w:val="24"/>
                <w:szCs w:val="24"/>
                <w:highlight w:val="none"/>
              </w:rPr>
            </w:pPr>
          </w:p>
        </w:tc>
        <w:tc>
          <w:tcPr>
            <w:tcW w:w="1349" w:type="dxa"/>
            <w:vAlign w:val="center"/>
          </w:tcPr>
          <w:p>
            <w:pPr>
              <w:shd w:val="clear" w:color="auto"/>
              <w:autoSpaceDE w:val="0"/>
              <w:autoSpaceDN w:val="0"/>
              <w:spacing w:line="450" w:lineRule="exact"/>
              <w:jc w:val="center"/>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小写</w:t>
            </w:r>
          </w:p>
        </w:tc>
        <w:tc>
          <w:tcPr>
            <w:tcW w:w="4629" w:type="dxa"/>
            <w:vAlign w:val="center"/>
          </w:tcPr>
          <w:p>
            <w:pPr>
              <w:shd w:val="clear" w:color="auto"/>
              <w:autoSpaceDE w:val="0"/>
              <w:autoSpaceDN w:val="0"/>
              <w:spacing w:line="450" w:lineRule="exact"/>
              <w:jc w:val="center"/>
              <w:textAlignment w:val="bottom"/>
              <w:rPr>
                <w:rFonts w:hint="eastAsia" w:ascii="宋体" w:hAnsi="宋体" w:eastAsia="宋体" w:cs="宋体"/>
                <w:color w:val="auto"/>
                <w:sz w:val="24"/>
                <w:szCs w:val="24"/>
                <w:highlight w:val="none"/>
              </w:rPr>
            </w:pPr>
          </w:p>
        </w:tc>
      </w:tr>
    </w:tbl>
    <w:p>
      <w:pPr>
        <w:shd w:val="clear" w:color="auto"/>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填报要求：</w:t>
      </w:r>
    </w:p>
    <w:p>
      <w:pPr>
        <w:shd w:val="clear" w:color="auto"/>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1.投标总报价包括货款、标准附件、备品备件、专用工具、包装、运输、装卸、保险、税金、货到就位以及安装、调试、培训、保修、合同包含的所有风险责任等各项费用及不可预见费等所需的全部费用。</w:t>
      </w:r>
    </w:p>
    <w:p>
      <w:pPr>
        <w:shd w:val="clear" w:color="auto"/>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2.报价一经涂改，应在涂改处加盖单位公章，或者由法定代表人或授权委托代理人签字或盖章，否则其投标作无效标处理。</w:t>
      </w: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spacing w:line="48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投标人名称（盖章）：</w:t>
      </w:r>
      <w:r>
        <w:rPr>
          <w:rFonts w:hint="eastAsia" w:ascii="宋体" w:hAnsi="宋体" w:eastAsia="宋体" w:cs="宋体"/>
          <w:color w:val="auto"/>
          <w:sz w:val="24"/>
          <w:szCs w:val="24"/>
          <w:highlight w:val="none"/>
          <w:u w:val="single"/>
        </w:rPr>
        <w:t xml:space="preserve">                         </w:t>
      </w:r>
    </w:p>
    <w:p>
      <w:pPr>
        <w:shd w:val="clear" w:color="auto"/>
        <w:spacing w:line="48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法定代表人或授权委托代理人（签字或盖章）</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p>
    <w:p>
      <w:pPr>
        <w:shd w:val="clear" w:color="auto"/>
        <w:spacing w:line="48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p>
    <w:p>
      <w:pPr>
        <w:shd w:val="clear" w:color="auto"/>
        <w:spacing w:line="360" w:lineRule="auto"/>
        <w:rPr>
          <w:rFonts w:hint="eastAsia" w:ascii="宋体" w:hAnsi="宋体" w:eastAsia="宋体" w:cs="宋体"/>
          <w:color w:val="auto"/>
          <w:sz w:val="24"/>
          <w:szCs w:val="24"/>
          <w:highlight w:val="none"/>
        </w:rPr>
      </w:pPr>
    </w:p>
    <w:p>
      <w:pPr>
        <w:shd w:val="clear" w:color="auto"/>
        <w:spacing w:line="360" w:lineRule="auto"/>
        <w:rPr>
          <w:rFonts w:hint="eastAsia" w:ascii="宋体" w:hAnsi="宋体" w:eastAsia="宋体" w:cs="宋体"/>
          <w:color w:val="auto"/>
          <w:sz w:val="24"/>
          <w:szCs w:val="24"/>
          <w:highlight w:val="none"/>
        </w:rPr>
      </w:pPr>
    </w:p>
    <w:p>
      <w:pPr>
        <w:shd w:val="clear" w:color="auto"/>
        <w:rPr>
          <w:rFonts w:hint="eastAsia" w:ascii="宋体" w:hAnsi="宋体" w:eastAsia="宋体" w:cs="宋体"/>
          <w:b/>
          <w:bCs/>
          <w:color w:val="auto"/>
          <w:sz w:val="28"/>
          <w:szCs w:val="28"/>
          <w:highlight w:val="none"/>
        </w:rPr>
      </w:pPr>
    </w:p>
    <w:p>
      <w:pPr>
        <w:shd w:val="clear" w:color="auto"/>
        <w:spacing w:line="360" w:lineRule="auto"/>
        <w:jc w:val="left"/>
        <w:rPr>
          <w:rFonts w:hint="eastAsia" w:ascii="宋体" w:hAnsi="宋体" w:eastAsia="宋体" w:cs="宋体"/>
          <w:b/>
          <w:bCs/>
          <w:color w:val="auto"/>
          <w:sz w:val="28"/>
          <w:szCs w:val="28"/>
          <w:highlight w:val="none"/>
          <w:lang w:val="zh-CN"/>
        </w:rPr>
      </w:pPr>
    </w:p>
    <w:p>
      <w:pPr>
        <w:shd w:val="clear" w:color="auto"/>
        <w:spacing w:line="360" w:lineRule="auto"/>
        <w:jc w:val="left"/>
        <w:rPr>
          <w:rFonts w:hint="default"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zh-CN"/>
        </w:rPr>
        <w:t>附件</w:t>
      </w:r>
      <w:r>
        <w:rPr>
          <w:rFonts w:hint="eastAsia" w:ascii="宋体" w:hAnsi="宋体" w:eastAsia="宋体" w:cs="宋体"/>
          <w:b/>
          <w:bCs/>
          <w:color w:val="auto"/>
          <w:sz w:val="28"/>
          <w:szCs w:val="28"/>
          <w:highlight w:val="none"/>
          <w:lang w:val="en-US" w:eastAsia="zh-CN"/>
        </w:rPr>
        <w:t>19</w:t>
      </w:r>
    </w:p>
    <w:p>
      <w:pPr>
        <w:shd w:val="clear" w:color="auto"/>
        <w:rPr>
          <w:rFonts w:hint="eastAsia" w:ascii="宋体" w:hAnsi="宋体" w:eastAsia="宋体" w:cs="宋体"/>
          <w:color w:val="auto"/>
          <w:highlight w:val="none"/>
        </w:rPr>
      </w:pPr>
    </w:p>
    <w:p>
      <w:pPr>
        <w:shd w:val="clear" w:color="auto"/>
        <w:spacing w:line="360" w:lineRule="auto"/>
        <w:ind w:left="-2" w:hanging="2"/>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报价明细表</w:t>
      </w:r>
    </w:p>
    <w:p>
      <w:pPr>
        <w:shd w:val="clear" w:color="auto"/>
        <w:spacing w:line="360" w:lineRule="auto"/>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项目名称：</w:t>
      </w:r>
    </w:p>
    <w:p>
      <w:pPr>
        <w:shd w:val="clear" w:color="auto"/>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项目编号：                                      [货币单位：人民币元]</w:t>
      </w:r>
    </w:p>
    <w:tbl>
      <w:tblPr>
        <w:tblStyle w:val="27"/>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460"/>
        <w:gridCol w:w="1559"/>
        <w:gridCol w:w="1559"/>
        <w:gridCol w:w="851"/>
        <w:gridCol w:w="992"/>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25" w:type="dxa"/>
            <w:vAlign w:val="center"/>
          </w:tcPr>
          <w:p>
            <w:pPr>
              <w:shd w:val="clear" w:color="auto"/>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1460" w:type="dxa"/>
            <w:vAlign w:val="center"/>
          </w:tcPr>
          <w:p>
            <w:pPr>
              <w:shd w:val="clear" w:color="auto"/>
              <w:tabs>
                <w:tab w:val="left" w:pos="8280"/>
              </w:tabs>
              <w:autoSpaceDE w:val="0"/>
              <w:autoSpaceDN w:val="0"/>
              <w:adjustRightInd w:val="0"/>
              <w:spacing w:line="360" w:lineRule="auto"/>
              <w:ind w:right="25"/>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报价项目</w:t>
            </w:r>
          </w:p>
        </w:tc>
        <w:tc>
          <w:tcPr>
            <w:tcW w:w="1559" w:type="dxa"/>
            <w:vAlign w:val="center"/>
          </w:tcPr>
          <w:p>
            <w:pPr>
              <w:shd w:val="clear" w:color="auto"/>
              <w:tabs>
                <w:tab w:val="left" w:pos="8280"/>
              </w:tabs>
              <w:autoSpaceDE w:val="0"/>
              <w:autoSpaceDN w:val="0"/>
              <w:adjustRightInd w:val="0"/>
              <w:spacing w:line="360" w:lineRule="auto"/>
              <w:ind w:right="25"/>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品牌、产地</w:t>
            </w:r>
          </w:p>
        </w:tc>
        <w:tc>
          <w:tcPr>
            <w:tcW w:w="1559" w:type="dxa"/>
            <w:vAlign w:val="center"/>
          </w:tcPr>
          <w:p>
            <w:pPr>
              <w:shd w:val="clear" w:color="auto"/>
              <w:spacing w:line="360" w:lineRule="auto"/>
              <w:ind w:left="52"/>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型号规格</w:t>
            </w:r>
          </w:p>
        </w:tc>
        <w:tc>
          <w:tcPr>
            <w:tcW w:w="851" w:type="dxa"/>
            <w:vAlign w:val="center"/>
          </w:tcPr>
          <w:p>
            <w:pPr>
              <w:shd w:val="clear" w:color="auto"/>
              <w:spacing w:line="360" w:lineRule="auto"/>
              <w:ind w:left="152"/>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数量</w:t>
            </w:r>
          </w:p>
        </w:tc>
        <w:tc>
          <w:tcPr>
            <w:tcW w:w="992" w:type="dxa"/>
            <w:vAlign w:val="center"/>
          </w:tcPr>
          <w:p>
            <w:pPr>
              <w:shd w:val="clear" w:color="auto"/>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单价</w:t>
            </w:r>
          </w:p>
        </w:tc>
        <w:tc>
          <w:tcPr>
            <w:tcW w:w="992" w:type="dxa"/>
            <w:vAlign w:val="center"/>
          </w:tcPr>
          <w:p>
            <w:pPr>
              <w:shd w:val="clear" w:color="auto"/>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小计</w:t>
            </w:r>
          </w:p>
        </w:tc>
        <w:tc>
          <w:tcPr>
            <w:tcW w:w="709" w:type="dxa"/>
            <w:vAlign w:val="center"/>
          </w:tcPr>
          <w:p>
            <w:pPr>
              <w:shd w:val="clear" w:color="auto"/>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525" w:type="dxa"/>
            <w:vAlign w:val="center"/>
          </w:tcPr>
          <w:p>
            <w:pPr>
              <w:shd w:val="clear" w:color="auto"/>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1460" w:type="dxa"/>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1559" w:type="dxa"/>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1559" w:type="dxa"/>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851" w:type="dxa"/>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992" w:type="dxa"/>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992" w:type="dxa"/>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709" w:type="dxa"/>
            <w:vAlign w:val="center"/>
          </w:tcPr>
          <w:p>
            <w:pPr>
              <w:shd w:val="clear" w:color="auto"/>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25" w:type="dxa"/>
            <w:vAlign w:val="center"/>
          </w:tcPr>
          <w:p>
            <w:pPr>
              <w:shd w:val="clear" w:color="auto"/>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1460" w:type="dxa"/>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1559" w:type="dxa"/>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1559" w:type="dxa"/>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851" w:type="dxa"/>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992" w:type="dxa"/>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992" w:type="dxa"/>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709" w:type="dxa"/>
            <w:vAlign w:val="center"/>
          </w:tcPr>
          <w:p>
            <w:pPr>
              <w:shd w:val="clear" w:color="auto"/>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525" w:type="dxa"/>
            <w:vAlign w:val="center"/>
          </w:tcPr>
          <w:p>
            <w:pPr>
              <w:shd w:val="clear" w:color="auto"/>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1460" w:type="dxa"/>
            <w:vAlign w:val="center"/>
          </w:tcPr>
          <w:p>
            <w:pPr>
              <w:shd w:val="clear" w:color="auto"/>
              <w:spacing w:line="360" w:lineRule="auto"/>
              <w:jc w:val="center"/>
              <w:rPr>
                <w:rFonts w:hint="eastAsia" w:ascii="宋体" w:hAnsi="宋体" w:eastAsia="宋体" w:cs="宋体"/>
                <w:color w:val="auto"/>
                <w:sz w:val="24"/>
                <w:szCs w:val="24"/>
                <w:highlight w:val="none"/>
                <w:lang w:val="en-US" w:eastAsia="zh-CN"/>
              </w:rPr>
            </w:pPr>
          </w:p>
        </w:tc>
        <w:tc>
          <w:tcPr>
            <w:tcW w:w="1559" w:type="dxa"/>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1559" w:type="dxa"/>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851" w:type="dxa"/>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992" w:type="dxa"/>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992" w:type="dxa"/>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709" w:type="dxa"/>
            <w:vAlign w:val="center"/>
          </w:tcPr>
          <w:p>
            <w:pPr>
              <w:shd w:val="clear" w:color="auto"/>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525" w:type="dxa"/>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1460" w:type="dxa"/>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1559" w:type="dxa"/>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1559" w:type="dxa"/>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851" w:type="dxa"/>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992" w:type="dxa"/>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992" w:type="dxa"/>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709" w:type="dxa"/>
            <w:vAlign w:val="center"/>
          </w:tcPr>
          <w:p>
            <w:pPr>
              <w:shd w:val="clear" w:color="auto"/>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525" w:type="dxa"/>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1460" w:type="dxa"/>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1559" w:type="dxa"/>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1559" w:type="dxa"/>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851" w:type="dxa"/>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992" w:type="dxa"/>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992" w:type="dxa"/>
            <w:vAlign w:val="center"/>
          </w:tcPr>
          <w:p>
            <w:pPr>
              <w:shd w:val="clear" w:color="auto"/>
              <w:spacing w:line="360" w:lineRule="auto"/>
              <w:jc w:val="center"/>
              <w:rPr>
                <w:rFonts w:hint="eastAsia" w:ascii="宋体" w:hAnsi="宋体" w:eastAsia="宋体" w:cs="宋体"/>
                <w:color w:val="auto"/>
                <w:sz w:val="24"/>
                <w:szCs w:val="24"/>
                <w:highlight w:val="none"/>
              </w:rPr>
            </w:pPr>
          </w:p>
        </w:tc>
        <w:tc>
          <w:tcPr>
            <w:tcW w:w="709" w:type="dxa"/>
            <w:vAlign w:val="center"/>
          </w:tcPr>
          <w:p>
            <w:pPr>
              <w:shd w:val="clear" w:color="auto"/>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8647" w:type="dxa"/>
            <w:gridSpan w:val="8"/>
            <w:vAlign w:val="center"/>
          </w:tcPr>
          <w:p>
            <w:pPr>
              <w:shd w:val="clear" w:color="auto"/>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合计人民币：大写                               小写</w:t>
            </w:r>
          </w:p>
        </w:tc>
      </w:tr>
    </w:tbl>
    <w:p>
      <w:pPr>
        <w:shd w:val="clear" w:color="auto"/>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要求：</w:t>
      </w:r>
    </w:p>
    <w:p>
      <w:pPr>
        <w:shd w:val="clear" w:color="auto"/>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本表为《开标一览表》的报价明细表，如有缺项、漏项，视为投标报价中已包含相关费用，采购人无需另外支付任何费用。</w:t>
      </w:r>
    </w:p>
    <w:p>
      <w:pPr>
        <w:shd w:val="clear" w:color="auto"/>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zh-CN"/>
        </w:rPr>
        <w:t>“报价明细表”中的报价合计应与“开标一览表”中的投标总报价相一致，不一致时，以开标一览表为准。</w:t>
      </w:r>
    </w:p>
    <w:p>
      <w:pPr>
        <w:shd w:val="clear" w:color="auto"/>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zh-CN"/>
        </w:rPr>
        <w:t>投标报价明细表所填内容按招标文件采购设备清单要求为准。如有漏报的，视同已包含在投标总价内或已作优惠处理。有重大缺项的将作无效标处理。</w:t>
      </w:r>
    </w:p>
    <w:p>
      <w:pPr>
        <w:shd w:val="clear" w:color="auto"/>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4.本表中的型号规格必须明确，招标文件中明确要求定制的除外。</w:t>
      </w:r>
    </w:p>
    <w:p>
      <w:pPr>
        <w:shd w:val="clear" w:color="auto"/>
        <w:spacing w:line="360" w:lineRule="auto"/>
        <w:jc w:val="left"/>
        <w:rPr>
          <w:rFonts w:hint="eastAsia" w:ascii="宋体" w:hAnsi="宋体" w:eastAsia="宋体" w:cs="宋体"/>
          <w:color w:val="auto"/>
          <w:sz w:val="24"/>
          <w:szCs w:val="24"/>
          <w:highlight w:val="none"/>
        </w:rPr>
      </w:pPr>
    </w:p>
    <w:p>
      <w:pPr>
        <w:shd w:val="clear" w:color="auto"/>
        <w:spacing w:line="48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投标人名称（盖章）：</w:t>
      </w:r>
      <w:r>
        <w:rPr>
          <w:rFonts w:hint="eastAsia" w:ascii="宋体" w:hAnsi="宋体" w:eastAsia="宋体" w:cs="宋体"/>
          <w:color w:val="auto"/>
          <w:sz w:val="24"/>
          <w:szCs w:val="24"/>
          <w:highlight w:val="none"/>
          <w:u w:val="single"/>
        </w:rPr>
        <w:t xml:space="preserve">                         </w:t>
      </w:r>
    </w:p>
    <w:p>
      <w:pPr>
        <w:shd w:val="clear" w:color="auto"/>
        <w:spacing w:line="48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法定代表人或授权委托代理人（签字或盖章）</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p>
    <w:p>
      <w:pPr>
        <w:shd w:val="clear" w:color="auto"/>
        <w:spacing w:line="48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p>
    <w:p>
      <w:pPr>
        <w:shd w:val="clear" w:color="auto"/>
        <w:spacing w:line="360" w:lineRule="auto"/>
        <w:jc w:val="left"/>
        <w:rPr>
          <w:rFonts w:hint="eastAsia" w:ascii="宋体" w:hAnsi="宋体" w:eastAsia="宋体" w:cs="宋体"/>
          <w:b/>
          <w:bCs/>
          <w:color w:val="auto"/>
          <w:sz w:val="28"/>
          <w:szCs w:val="28"/>
          <w:highlight w:val="none"/>
          <w:lang w:val="zh-CN"/>
        </w:rPr>
      </w:pPr>
    </w:p>
    <w:p>
      <w:pPr>
        <w:keepNext w:val="0"/>
        <w:keepLines w:val="0"/>
        <w:pageBreakBefore w:val="0"/>
        <w:widowControl w:val="0"/>
        <w:shd w:val="clear" w:color="auto"/>
        <w:kinsoku/>
        <w:wordWrap/>
        <w:overflowPunct/>
        <w:topLinePunct w:val="0"/>
        <w:autoSpaceDE/>
        <w:autoSpaceDN/>
        <w:bidi w:val="0"/>
        <w:adjustRightInd/>
        <w:snapToGrid/>
        <w:spacing w:line="420" w:lineRule="exact"/>
        <w:jc w:val="both"/>
        <w:textAlignment w:val="auto"/>
        <w:rPr>
          <w:rFonts w:hint="eastAsia" w:ascii="宋体" w:hAnsi="宋体" w:eastAsia="宋体" w:cs="宋体"/>
          <w:b/>
          <w:bCs/>
          <w:color w:val="auto"/>
          <w:sz w:val="28"/>
          <w:szCs w:val="36"/>
          <w:highlight w:val="none"/>
          <w:lang w:val="en-GB" w:eastAsia="zh-CN"/>
        </w:rPr>
      </w:pPr>
    </w:p>
    <w:p>
      <w:pPr>
        <w:shd w:val="clear" w:color="auto"/>
        <w:spacing w:line="360" w:lineRule="auto"/>
        <w:jc w:val="left"/>
        <w:rPr>
          <w:rFonts w:hint="default"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zh-CN"/>
        </w:rPr>
        <w:t>附件</w:t>
      </w:r>
      <w:r>
        <w:rPr>
          <w:rFonts w:hint="eastAsia" w:ascii="宋体" w:hAnsi="宋体" w:eastAsia="宋体" w:cs="宋体"/>
          <w:b/>
          <w:bCs/>
          <w:color w:val="auto"/>
          <w:sz w:val="28"/>
          <w:szCs w:val="28"/>
          <w:highlight w:val="none"/>
          <w:lang w:val="en-US" w:eastAsia="zh-CN"/>
        </w:rPr>
        <w:t>20</w:t>
      </w:r>
    </w:p>
    <w:p>
      <w:pPr>
        <w:shd w:val="clea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中小企业声明函（货物）</w:t>
      </w:r>
    </w:p>
    <w:p>
      <w:pPr>
        <w:shd w:val="clear"/>
        <w:spacing w:line="360" w:lineRule="auto"/>
        <w:ind w:firstLine="480" w:firstLineChars="200"/>
        <w:jc w:val="left"/>
        <w:rPr>
          <w:rFonts w:hint="eastAsia" w:ascii="宋体" w:hAnsi="宋体" w:eastAsia="宋体" w:cs="宋体"/>
          <w:color w:val="auto"/>
          <w:highlight w:val="none"/>
        </w:rPr>
      </w:pPr>
      <w:r>
        <w:rPr>
          <w:rFonts w:hint="eastAsia" w:ascii="宋体" w:hAnsi="宋体" w:eastAsia="宋体" w:cs="宋体"/>
          <w:i w:val="0"/>
          <w:iCs w:val="0"/>
          <w:caps w:val="0"/>
          <w:color w:val="auto"/>
          <w:spacing w:val="0"/>
          <w:sz w:val="24"/>
          <w:szCs w:val="24"/>
          <w:highlight w:val="none"/>
          <w:shd w:val="clear" w:color="auto" w:fill="FFFFFF"/>
        </w:rPr>
        <w:t>本公司（联合体）郑重声明，根据《政府采购促进中小企业发展管理办法》（财库﹝</w:t>
      </w:r>
      <w:r>
        <w:rPr>
          <w:rFonts w:hint="eastAsia" w:ascii="宋体" w:hAnsi="宋体" w:eastAsia="宋体" w:cs="宋体"/>
          <w:i w:val="0"/>
          <w:iCs w:val="0"/>
          <w:caps w:val="0"/>
          <w:color w:val="auto"/>
          <w:spacing w:val="0"/>
          <w:sz w:val="24"/>
          <w:szCs w:val="24"/>
          <w:highlight w:val="none"/>
          <w:shd w:val="clear" w:color="auto" w:fill="FFFFFF"/>
          <w:lang w:val="en-US"/>
        </w:rPr>
        <w:t>2020</w:t>
      </w:r>
      <w:r>
        <w:rPr>
          <w:rFonts w:hint="eastAsia" w:ascii="宋体" w:hAnsi="宋体" w:eastAsia="宋体" w:cs="宋体"/>
          <w:i w:val="0"/>
          <w:iCs w:val="0"/>
          <w:caps w:val="0"/>
          <w:color w:val="auto"/>
          <w:spacing w:val="0"/>
          <w:sz w:val="24"/>
          <w:szCs w:val="24"/>
          <w:highlight w:val="none"/>
          <w:shd w:val="clear" w:color="auto" w:fill="FFFFFF"/>
        </w:rPr>
        <w:t>﹞</w:t>
      </w:r>
      <w:r>
        <w:rPr>
          <w:rFonts w:hint="eastAsia" w:ascii="宋体" w:hAnsi="宋体" w:eastAsia="宋体" w:cs="宋体"/>
          <w:i w:val="0"/>
          <w:iCs w:val="0"/>
          <w:caps w:val="0"/>
          <w:color w:val="auto"/>
          <w:spacing w:val="0"/>
          <w:sz w:val="24"/>
          <w:szCs w:val="24"/>
          <w:highlight w:val="none"/>
          <w:shd w:val="clear" w:color="auto" w:fill="FFFFFF"/>
          <w:lang w:val="en-US"/>
        </w:rPr>
        <w:t>46</w:t>
      </w:r>
      <w:r>
        <w:rPr>
          <w:rFonts w:hint="eastAsia" w:ascii="宋体" w:hAnsi="宋体" w:eastAsia="宋体" w:cs="宋体"/>
          <w:i w:val="0"/>
          <w:iCs w:val="0"/>
          <w:caps w:val="0"/>
          <w:color w:val="auto"/>
          <w:spacing w:val="0"/>
          <w:sz w:val="24"/>
          <w:szCs w:val="24"/>
          <w:highlight w:val="none"/>
          <w:shd w:val="clear" w:color="auto" w:fill="FFFFFF"/>
        </w:rPr>
        <w:t>号）的规定，本公司（联合体）参加</w:t>
      </w:r>
      <w:r>
        <w:rPr>
          <w:rFonts w:hint="eastAsia" w:ascii="宋体" w:hAnsi="宋体" w:cs="宋体"/>
          <w:i w:val="0"/>
          <w:iCs w:val="0"/>
          <w:caps w:val="0"/>
          <w:color w:val="auto"/>
          <w:spacing w:val="0"/>
          <w:sz w:val="24"/>
          <w:szCs w:val="24"/>
          <w:highlight w:val="none"/>
          <w:u w:val="single"/>
          <w:shd w:val="clear" w:color="auto" w:fill="FFFFFF"/>
          <w:lang w:eastAsia="zh-CN"/>
        </w:rPr>
        <w:t>台州市黄岩区卫生健康局</w:t>
      </w:r>
      <w:r>
        <w:rPr>
          <w:rFonts w:hint="eastAsia" w:ascii="宋体" w:hAnsi="宋体" w:eastAsia="宋体" w:cs="宋体"/>
          <w:i w:val="0"/>
          <w:iCs w:val="0"/>
          <w:caps w:val="0"/>
          <w:color w:val="auto"/>
          <w:spacing w:val="0"/>
          <w:sz w:val="24"/>
          <w:szCs w:val="24"/>
          <w:highlight w:val="none"/>
          <w:u w:val="single"/>
          <w:shd w:val="clear" w:color="auto" w:fill="FFFFFF"/>
        </w:rPr>
        <w:t>（单位名称）</w:t>
      </w:r>
      <w:r>
        <w:rPr>
          <w:rFonts w:hint="eastAsia" w:ascii="宋体" w:hAnsi="宋体" w:eastAsia="宋体" w:cs="宋体"/>
          <w:i w:val="0"/>
          <w:iCs w:val="0"/>
          <w:caps w:val="0"/>
          <w:color w:val="auto"/>
          <w:spacing w:val="0"/>
          <w:sz w:val="24"/>
          <w:szCs w:val="24"/>
          <w:highlight w:val="none"/>
          <w:shd w:val="clear" w:color="auto" w:fill="FFFFFF"/>
        </w:rPr>
        <w:t>的</w:t>
      </w:r>
      <w:r>
        <w:rPr>
          <w:rFonts w:hint="eastAsia" w:ascii="宋体" w:hAnsi="宋体" w:cs="宋体"/>
          <w:i w:val="0"/>
          <w:iCs w:val="0"/>
          <w:caps w:val="0"/>
          <w:color w:val="auto"/>
          <w:spacing w:val="0"/>
          <w:sz w:val="24"/>
          <w:szCs w:val="24"/>
          <w:highlight w:val="none"/>
          <w:u w:val="single"/>
          <w:shd w:val="clear" w:color="auto" w:fill="FFFFFF"/>
          <w:lang w:val="en-US" w:eastAsia="zh-CN"/>
        </w:rPr>
        <w:t>自动体外除颤仪（AED）及配套设备采购项目</w:t>
      </w:r>
      <w:r>
        <w:rPr>
          <w:rFonts w:hint="eastAsia" w:ascii="宋体" w:hAnsi="宋体" w:eastAsia="宋体" w:cs="宋体"/>
          <w:i w:val="0"/>
          <w:iCs w:val="0"/>
          <w:caps w:val="0"/>
          <w:color w:val="auto"/>
          <w:spacing w:val="0"/>
          <w:sz w:val="24"/>
          <w:szCs w:val="24"/>
          <w:highlight w:val="none"/>
          <w:u w:val="single"/>
          <w:shd w:val="clear" w:color="auto" w:fill="FFFFFF"/>
        </w:rPr>
        <w:t>（项目名称）</w:t>
      </w:r>
      <w:r>
        <w:rPr>
          <w:rFonts w:hint="eastAsia" w:ascii="宋体" w:hAnsi="宋体" w:eastAsia="宋体" w:cs="宋体"/>
          <w:i w:val="0"/>
          <w:iCs w:val="0"/>
          <w:caps w:val="0"/>
          <w:color w:val="auto"/>
          <w:spacing w:val="0"/>
          <w:sz w:val="24"/>
          <w:szCs w:val="24"/>
          <w:highlight w:val="none"/>
          <w:shd w:val="clear" w:color="auto" w:fill="FFFFFF"/>
        </w:rPr>
        <w:t>采购活动，提供的货物全部由符合政策要求的中小企业制造。相关企业（含联合体中的中小企业、签订分包意向协议的中小企业）的具体情况如下：</w:t>
      </w:r>
    </w:p>
    <w:p>
      <w:pPr>
        <w:shd w:val="clear"/>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w:t>
      </w:r>
      <w:r>
        <w:rPr>
          <w:rFonts w:hint="eastAsia" w:ascii="宋体" w:hAnsi="宋体" w:eastAsia="宋体" w:cs="宋体"/>
          <w:bCs/>
          <w:color w:val="auto"/>
          <w:sz w:val="24"/>
          <w:highlight w:val="none"/>
          <w:u w:val="single"/>
        </w:rPr>
        <w:t>（标的名称）</w:t>
      </w:r>
      <w:r>
        <w:rPr>
          <w:rFonts w:hint="eastAsia" w:ascii="宋体" w:hAnsi="宋体" w:eastAsia="宋体" w:cs="宋体"/>
          <w:bCs/>
          <w:color w:val="auto"/>
          <w:sz w:val="24"/>
          <w:highlight w:val="none"/>
        </w:rPr>
        <w:t>，属于</w:t>
      </w:r>
      <w:r>
        <w:rPr>
          <w:rFonts w:hint="eastAsia" w:ascii="宋体" w:hAnsi="宋体" w:eastAsia="宋体" w:cs="宋体"/>
          <w:bCs/>
          <w:color w:val="auto"/>
          <w:sz w:val="24"/>
          <w:highlight w:val="none"/>
          <w:u w:val="single"/>
        </w:rPr>
        <w:t>（采购文件中明确的所属行业）</w:t>
      </w:r>
      <w:r>
        <w:rPr>
          <w:rFonts w:hint="eastAsia" w:ascii="宋体" w:hAnsi="宋体" w:eastAsia="宋体" w:cs="宋体"/>
          <w:bCs/>
          <w:color w:val="auto"/>
          <w:sz w:val="24"/>
          <w:highlight w:val="none"/>
        </w:rPr>
        <w:t>行业；制造商为</w:t>
      </w:r>
      <w:r>
        <w:rPr>
          <w:rFonts w:hint="eastAsia" w:ascii="宋体" w:hAnsi="宋体" w:eastAsia="宋体" w:cs="宋体"/>
          <w:bCs/>
          <w:color w:val="auto"/>
          <w:sz w:val="24"/>
          <w:highlight w:val="none"/>
          <w:u w:val="single"/>
        </w:rPr>
        <w:t>（企业名称）</w:t>
      </w:r>
      <w:r>
        <w:rPr>
          <w:rFonts w:hint="eastAsia" w:ascii="宋体" w:hAnsi="宋体" w:eastAsia="宋体" w:cs="宋体"/>
          <w:bCs/>
          <w:color w:val="auto"/>
          <w:sz w:val="24"/>
          <w:highlight w:val="none"/>
        </w:rPr>
        <w:t>，从业人员</w:t>
      </w:r>
      <w:r>
        <w:rPr>
          <w:rFonts w:hint="eastAsia" w:ascii="宋体" w:hAnsi="宋体" w:eastAsia="宋体" w:cs="宋体"/>
          <w:bCs/>
          <w:color w:val="auto"/>
          <w:sz w:val="24"/>
          <w:highlight w:val="none"/>
          <w:u w:val="single"/>
          <w:lang w:val="en-US" w:eastAsia="zh-CN"/>
        </w:rPr>
        <w:t xml:space="preserve">     </w:t>
      </w:r>
      <w:r>
        <w:rPr>
          <w:rFonts w:hint="eastAsia" w:ascii="宋体" w:hAnsi="宋体" w:eastAsia="宋体" w:cs="宋体"/>
          <w:bCs/>
          <w:color w:val="auto"/>
          <w:sz w:val="24"/>
          <w:highlight w:val="none"/>
        </w:rPr>
        <w:t>人，营业收入为</w:t>
      </w:r>
      <w:r>
        <w:rPr>
          <w:rFonts w:hint="eastAsia" w:ascii="宋体" w:hAnsi="宋体" w:eastAsia="宋体" w:cs="宋体"/>
          <w:bCs/>
          <w:color w:val="auto"/>
          <w:sz w:val="24"/>
          <w:highlight w:val="none"/>
          <w:u w:val="single"/>
          <w:lang w:val="en-US" w:eastAsia="zh-CN"/>
        </w:rPr>
        <w:t xml:space="preserve">     </w:t>
      </w:r>
      <w:r>
        <w:rPr>
          <w:rFonts w:hint="eastAsia" w:ascii="宋体" w:hAnsi="宋体" w:eastAsia="宋体" w:cs="宋体"/>
          <w:bCs/>
          <w:color w:val="auto"/>
          <w:sz w:val="24"/>
          <w:highlight w:val="none"/>
        </w:rPr>
        <w:t>万元，资产总额为</w:t>
      </w:r>
      <w:r>
        <w:rPr>
          <w:rFonts w:hint="eastAsia" w:ascii="宋体" w:hAnsi="宋体" w:eastAsia="宋体" w:cs="宋体"/>
          <w:bCs/>
          <w:color w:val="auto"/>
          <w:sz w:val="24"/>
          <w:highlight w:val="none"/>
          <w:u w:val="single"/>
          <w:lang w:val="en-US" w:eastAsia="zh-CN"/>
        </w:rPr>
        <w:t xml:space="preserve">     </w:t>
      </w:r>
      <w:r>
        <w:rPr>
          <w:rFonts w:hint="eastAsia" w:ascii="宋体" w:hAnsi="宋体" w:eastAsia="宋体" w:cs="宋体"/>
          <w:bCs/>
          <w:color w:val="auto"/>
          <w:sz w:val="24"/>
          <w:highlight w:val="none"/>
        </w:rPr>
        <w:t>万元</w:t>
      </w:r>
      <w:r>
        <w:rPr>
          <w:rStyle w:val="33"/>
          <w:rFonts w:hint="eastAsia" w:ascii="宋体" w:hAnsi="宋体" w:eastAsia="宋体" w:cs="宋体"/>
          <w:bCs/>
          <w:color w:val="auto"/>
          <w:sz w:val="24"/>
          <w:highlight w:val="none"/>
        </w:rPr>
        <w:footnoteReference w:id="0"/>
      </w:r>
      <w:r>
        <w:rPr>
          <w:rFonts w:hint="eastAsia" w:ascii="宋体" w:hAnsi="宋体" w:eastAsia="宋体" w:cs="宋体"/>
          <w:bCs/>
          <w:color w:val="auto"/>
          <w:sz w:val="24"/>
          <w:highlight w:val="none"/>
        </w:rPr>
        <w:t>，属于</w:t>
      </w:r>
      <w:r>
        <w:rPr>
          <w:rFonts w:hint="eastAsia" w:ascii="宋体" w:hAnsi="宋体" w:eastAsia="宋体" w:cs="宋体"/>
          <w:bCs/>
          <w:color w:val="auto"/>
          <w:sz w:val="24"/>
          <w:highlight w:val="none"/>
          <w:u w:val="single"/>
        </w:rPr>
        <w:t>（中型企业、小型企业、微型企业）</w:t>
      </w:r>
      <w:r>
        <w:rPr>
          <w:rFonts w:hint="eastAsia" w:ascii="宋体" w:hAnsi="宋体" w:eastAsia="宋体" w:cs="宋体"/>
          <w:bCs/>
          <w:color w:val="auto"/>
          <w:sz w:val="24"/>
          <w:highlight w:val="none"/>
        </w:rPr>
        <w:t>；</w:t>
      </w:r>
    </w:p>
    <w:p>
      <w:pPr>
        <w:shd w:val="clear"/>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w:t>
      </w:r>
      <w:r>
        <w:rPr>
          <w:rFonts w:hint="eastAsia" w:ascii="宋体" w:hAnsi="宋体" w:eastAsia="宋体" w:cs="宋体"/>
          <w:bCs/>
          <w:color w:val="auto"/>
          <w:sz w:val="24"/>
          <w:highlight w:val="none"/>
          <w:u w:val="single"/>
        </w:rPr>
        <w:t>（标的名称）</w:t>
      </w:r>
      <w:r>
        <w:rPr>
          <w:rFonts w:hint="eastAsia" w:ascii="宋体" w:hAnsi="宋体" w:eastAsia="宋体" w:cs="宋体"/>
          <w:bCs/>
          <w:color w:val="auto"/>
          <w:sz w:val="24"/>
          <w:highlight w:val="none"/>
        </w:rPr>
        <w:t>，属于</w:t>
      </w:r>
      <w:r>
        <w:rPr>
          <w:rFonts w:hint="eastAsia" w:ascii="宋体" w:hAnsi="宋体" w:eastAsia="宋体" w:cs="宋体"/>
          <w:bCs/>
          <w:color w:val="auto"/>
          <w:sz w:val="24"/>
          <w:highlight w:val="none"/>
          <w:u w:val="single"/>
        </w:rPr>
        <w:t>（采购文件中明确的所属行业）</w:t>
      </w:r>
      <w:r>
        <w:rPr>
          <w:rFonts w:hint="eastAsia" w:ascii="宋体" w:hAnsi="宋体" w:eastAsia="宋体" w:cs="宋体"/>
          <w:bCs/>
          <w:color w:val="auto"/>
          <w:sz w:val="24"/>
          <w:highlight w:val="none"/>
        </w:rPr>
        <w:t>行业；制造商为</w:t>
      </w:r>
      <w:r>
        <w:rPr>
          <w:rFonts w:hint="eastAsia" w:ascii="宋体" w:hAnsi="宋体" w:eastAsia="宋体" w:cs="宋体"/>
          <w:bCs/>
          <w:color w:val="auto"/>
          <w:sz w:val="24"/>
          <w:highlight w:val="none"/>
          <w:u w:val="single"/>
        </w:rPr>
        <w:t>（企业名称）</w:t>
      </w:r>
      <w:r>
        <w:rPr>
          <w:rFonts w:hint="eastAsia" w:ascii="宋体" w:hAnsi="宋体" w:eastAsia="宋体" w:cs="宋体"/>
          <w:bCs/>
          <w:color w:val="auto"/>
          <w:sz w:val="24"/>
          <w:highlight w:val="none"/>
        </w:rPr>
        <w:t>，从业人员</w:t>
      </w:r>
      <w:r>
        <w:rPr>
          <w:rFonts w:hint="eastAsia" w:ascii="宋体" w:hAnsi="宋体" w:eastAsia="宋体" w:cs="宋体"/>
          <w:bCs/>
          <w:color w:val="auto"/>
          <w:sz w:val="24"/>
          <w:highlight w:val="none"/>
          <w:u w:val="single"/>
          <w:lang w:val="en-US" w:eastAsia="zh-CN"/>
        </w:rPr>
        <w:t xml:space="preserve">     </w:t>
      </w:r>
      <w:r>
        <w:rPr>
          <w:rFonts w:hint="eastAsia" w:ascii="宋体" w:hAnsi="宋体" w:eastAsia="宋体" w:cs="宋体"/>
          <w:bCs/>
          <w:color w:val="auto"/>
          <w:sz w:val="24"/>
          <w:highlight w:val="none"/>
        </w:rPr>
        <w:t>人，营业收入为</w:t>
      </w:r>
      <w:r>
        <w:rPr>
          <w:rFonts w:hint="eastAsia" w:ascii="宋体" w:hAnsi="宋体" w:eastAsia="宋体" w:cs="宋体"/>
          <w:bCs/>
          <w:color w:val="auto"/>
          <w:sz w:val="24"/>
          <w:highlight w:val="none"/>
          <w:u w:val="single"/>
          <w:lang w:val="en-US" w:eastAsia="zh-CN"/>
        </w:rPr>
        <w:t xml:space="preserve">     </w:t>
      </w:r>
      <w:r>
        <w:rPr>
          <w:rFonts w:hint="eastAsia" w:ascii="宋体" w:hAnsi="宋体" w:eastAsia="宋体" w:cs="宋体"/>
          <w:bCs/>
          <w:color w:val="auto"/>
          <w:sz w:val="24"/>
          <w:highlight w:val="none"/>
        </w:rPr>
        <w:t>万元，资产总额为</w:t>
      </w:r>
      <w:r>
        <w:rPr>
          <w:rFonts w:hint="eastAsia" w:ascii="宋体" w:hAnsi="宋体" w:eastAsia="宋体" w:cs="宋体"/>
          <w:bCs/>
          <w:color w:val="auto"/>
          <w:sz w:val="24"/>
          <w:highlight w:val="none"/>
          <w:u w:val="single"/>
          <w:lang w:val="en-US" w:eastAsia="zh-CN"/>
        </w:rPr>
        <w:t xml:space="preserve">     </w:t>
      </w:r>
      <w:r>
        <w:rPr>
          <w:rFonts w:hint="eastAsia" w:ascii="宋体" w:hAnsi="宋体" w:eastAsia="宋体" w:cs="宋体"/>
          <w:bCs/>
          <w:color w:val="auto"/>
          <w:sz w:val="24"/>
          <w:highlight w:val="none"/>
        </w:rPr>
        <w:t>万元，属于</w:t>
      </w:r>
      <w:r>
        <w:rPr>
          <w:rFonts w:hint="eastAsia" w:ascii="宋体" w:hAnsi="宋体" w:eastAsia="宋体" w:cs="宋体"/>
          <w:bCs/>
          <w:color w:val="auto"/>
          <w:sz w:val="24"/>
          <w:highlight w:val="none"/>
          <w:u w:val="single"/>
        </w:rPr>
        <w:t>（中型企业、小型企业、微型企业）</w:t>
      </w:r>
      <w:r>
        <w:rPr>
          <w:rFonts w:hint="eastAsia" w:ascii="宋体" w:hAnsi="宋体" w:eastAsia="宋体" w:cs="宋体"/>
          <w:bCs/>
          <w:color w:val="auto"/>
          <w:sz w:val="24"/>
          <w:highlight w:val="none"/>
        </w:rPr>
        <w:t>；</w:t>
      </w:r>
    </w:p>
    <w:p>
      <w:pPr>
        <w:shd w:val="clear"/>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w:t>
      </w:r>
    </w:p>
    <w:p>
      <w:pPr>
        <w:shd w:val="clear"/>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以上企业，不属于大企业的分支机构，不存在控股股东为大企业的情形，也不存在与大企业的负责人为同一人的情形。</w:t>
      </w:r>
    </w:p>
    <w:p>
      <w:pPr>
        <w:shd w:val="clear"/>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 xml:space="preserve">本企业对上述声明内容的真实性负责。如有虚假，将依法承担相应责任。 </w:t>
      </w:r>
    </w:p>
    <w:p>
      <w:pPr>
        <w:widowControl/>
        <w:shd w:val="clear" w:color="auto"/>
        <w:spacing w:line="360" w:lineRule="auto"/>
        <w:jc w:val="left"/>
        <w:rPr>
          <w:rFonts w:hint="eastAsia" w:ascii="宋体" w:hAnsi="宋体" w:eastAsia="宋体" w:cs="宋体"/>
          <w:color w:val="auto"/>
          <w:kern w:val="0"/>
          <w:sz w:val="24"/>
          <w:szCs w:val="24"/>
          <w:highlight w:val="none"/>
        </w:rPr>
      </w:pPr>
    </w:p>
    <w:p>
      <w:pPr>
        <w:shd w:val="clear"/>
        <w:spacing w:line="360" w:lineRule="auto"/>
        <w:ind w:firstLine="4800" w:firstLineChars="20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企业名称（盖章）：</w:t>
      </w:r>
    </w:p>
    <w:p>
      <w:pPr>
        <w:widowControl/>
        <w:shd w:val="clear" w:color="auto"/>
        <w:spacing w:line="360" w:lineRule="auto"/>
        <w:ind w:firstLine="4800" w:firstLineChars="20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日    期：</w:t>
      </w:r>
    </w:p>
    <w:p>
      <w:pPr>
        <w:widowControl/>
        <w:shd w:val="clear" w:color="auto"/>
        <w:spacing w:line="360" w:lineRule="auto"/>
        <w:jc w:val="left"/>
        <w:rPr>
          <w:rFonts w:hint="eastAsia" w:ascii="宋体" w:hAnsi="宋体" w:eastAsia="宋体" w:cs="宋体"/>
          <w:color w:val="auto"/>
          <w:kern w:val="0"/>
          <w:sz w:val="24"/>
          <w:szCs w:val="24"/>
          <w:highlight w:val="none"/>
        </w:rPr>
      </w:pPr>
    </w:p>
    <w:p>
      <w:pPr>
        <w:widowControl/>
        <w:shd w:val="clear" w:color="auto"/>
        <w:spacing w:line="360" w:lineRule="auto"/>
        <w:jc w:val="left"/>
        <w:rPr>
          <w:rFonts w:hint="eastAsia" w:ascii="宋体" w:hAnsi="宋体" w:eastAsia="宋体" w:cs="宋体"/>
          <w:color w:val="auto"/>
          <w:kern w:val="0"/>
          <w:sz w:val="24"/>
          <w:szCs w:val="24"/>
          <w:highlight w:val="none"/>
        </w:rPr>
      </w:pPr>
    </w:p>
    <w:p>
      <w:pPr>
        <w:widowControl/>
        <w:shd w:val="clear" w:color="auto"/>
        <w:spacing w:line="360" w:lineRule="auto"/>
        <w:jc w:val="left"/>
        <w:rPr>
          <w:rFonts w:hint="eastAsia" w:ascii="宋体" w:hAnsi="宋体" w:eastAsia="宋体" w:cs="宋体"/>
          <w:color w:val="auto"/>
          <w:kern w:val="0"/>
          <w:sz w:val="24"/>
          <w:szCs w:val="24"/>
          <w:highlight w:val="none"/>
        </w:rPr>
      </w:pPr>
    </w:p>
    <w:p>
      <w:pPr>
        <w:widowControl/>
        <w:shd w:val="clear" w:color="auto"/>
        <w:spacing w:line="360" w:lineRule="auto"/>
        <w:jc w:val="left"/>
        <w:rPr>
          <w:rFonts w:hint="eastAsia" w:ascii="宋体" w:hAnsi="宋体" w:eastAsia="宋体" w:cs="宋体"/>
          <w:color w:val="auto"/>
          <w:kern w:val="0"/>
          <w:sz w:val="24"/>
          <w:szCs w:val="24"/>
          <w:highlight w:val="none"/>
        </w:rPr>
      </w:pPr>
    </w:p>
    <w:p>
      <w:pPr>
        <w:widowControl/>
        <w:shd w:val="clear" w:color="auto"/>
        <w:spacing w:line="360" w:lineRule="auto"/>
        <w:jc w:val="left"/>
        <w:rPr>
          <w:rFonts w:hint="eastAsia" w:ascii="宋体" w:hAnsi="宋体" w:eastAsia="宋体" w:cs="宋体"/>
          <w:color w:val="auto"/>
          <w:kern w:val="0"/>
          <w:sz w:val="24"/>
          <w:szCs w:val="24"/>
          <w:highlight w:val="none"/>
        </w:rPr>
      </w:pPr>
    </w:p>
    <w:p>
      <w:pPr>
        <w:widowControl/>
        <w:shd w:val="clear" w:color="auto"/>
        <w:spacing w:line="360" w:lineRule="auto"/>
        <w:jc w:val="left"/>
        <w:rPr>
          <w:rFonts w:hint="eastAsia" w:ascii="宋体" w:hAnsi="宋体" w:eastAsia="宋体" w:cs="宋体"/>
          <w:color w:val="auto"/>
          <w:kern w:val="0"/>
          <w:sz w:val="24"/>
          <w:szCs w:val="24"/>
          <w:highlight w:val="none"/>
        </w:rPr>
      </w:pPr>
    </w:p>
    <w:p>
      <w:pPr>
        <w:widowControl/>
        <w:shd w:val="clear" w:color="auto"/>
        <w:spacing w:line="360" w:lineRule="auto"/>
        <w:jc w:val="left"/>
        <w:rPr>
          <w:rFonts w:hint="eastAsia" w:ascii="宋体" w:hAnsi="宋体" w:eastAsia="宋体" w:cs="宋体"/>
          <w:color w:val="auto"/>
          <w:kern w:val="0"/>
          <w:sz w:val="24"/>
          <w:szCs w:val="24"/>
          <w:highlight w:val="none"/>
        </w:rPr>
      </w:pPr>
    </w:p>
    <w:p>
      <w:pPr>
        <w:shd w:val="clear"/>
        <w:spacing w:line="360" w:lineRule="auto"/>
        <w:ind w:left="-2" w:hanging="2"/>
        <w:jc w:val="center"/>
        <w:rPr>
          <w:rFonts w:hint="eastAsia" w:ascii="宋体" w:hAnsi="宋体" w:eastAsia="宋体" w:cs="宋体"/>
          <w:b/>
          <w:color w:val="auto"/>
          <w:sz w:val="32"/>
          <w:szCs w:val="32"/>
          <w:highlight w:val="none"/>
          <w:lang w:val="en-GB"/>
        </w:rPr>
      </w:pPr>
      <w:r>
        <w:rPr>
          <w:rFonts w:hint="eastAsia" w:ascii="宋体" w:hAnsi="宋体" w:eastAsia="宋体" w:cs="宋体"/>
          <w:b/>
          <w:color w:val="auto"/>
          <w:sz w:val="32"/>
          <w:szCs w:val="32"/>
          <w:highlight w:val="none"/>
          <w:lang w:val="en-GB"/>
        </w:rPr>
        <w:t>残疾人福利性单位声明函</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s="宋体"/>
          <w:color w:val="auto"/>
          <w:sz w:val="24"/>
          <w:highlight w:val="none"/>
          <w:u w:val="single"/>
          <w:lang w:eastAsia="zh-CN"/>
        </w:rPr>
        <w:t>台州市黄岩区卫生健康局</w:t>
      </w:r>
      <w:r>
        <w:rPr>
          <w:rFonts w:hint="eastAsia" w:ascii="宋体" w:hAnsi="宋体" w:eastAsia="宋体" w:cs="宋体"/>
          <w:color w:val="auto"/>
          <w:sz w:val="24"/>
          <w:highlight w:val="none"/>
        </w:rPr>
        <w:t>的</w:t>
      </w:r>
      <w:r>
        <w:rPr>
          <w:rFonts w:hint="eastAsia" w:ascii="宋体" w:hAnsi="宋体" w:cs="宋体"/>
          <w:color w:val="auto"/>
          <w:sz w:val="24"/>
          <w:highlight w:val="none"/>
          <w:u w:val="single"/>
          <w:lang w:eastAsia="zh-CN"/>
        </w:rPr>
        <w:t>自动体外除颤仪（AED）及配套设备采购项目</w:t>
      </w:r>
      <w:r>
        <w:rPr>
          <w:rFonts w:hint="eastAsia" w:ascii="宋体" w:hAnsi="宋体" w:eastAsia="宋体" w:cs="宋体"/>
          <w:color w:val="auto"/>
          <w:sz w:val="24"/>
          <w:highlight w:val="none"/>
        </w:rPr>
        <w:t>采购活动提供本单位制造的货物（由本单位承担工程/提供服务），或者提供其他残疾人福利性单位制造的货物（不包括使用非残疾人福利性单位注册商标的货物）。</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本单位对上述声明的真实性负责。如有虚假，将依法承担相应责任。</w:t>
      </w:r>
    </w:p>
    <w:p>
      <w:pPr>
        <w:shd w:val="clear"/>
        <w:spacing w:line="360" w:lineRule="auto"/>
        <w:ind w:firstLine="480" w:firstLineChars="200"/>
        <w:rPr>
          <w:rFonts w:hint="eastAsia" w:ascii="宋体" w:hAnsi="宋体" w:eastAsia="宋体" w:cs="宋体"/>
          <w:color w:val="auto"/>
          <w:sz w:val="24"/>
          <w:highlight w:val="none"/>
        </w:rPr>
      </w:pPr>
    </w:p>
    <w:p>
      <w:pPr>
        <w:shd w:val="clear"/>
        <w:spacing w:line="360" w:lineRule="auto"/>
        <w:ind w:firstLine="3120" w:firstLineChars="13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单位名称（单位公章）：</w:t>
      </w:r>
    </w:p>
    <w:p>
      <w:pPr>
        <w:shd w:val="clear"/>
        <w:spacing w:line="360" w:lineRule="auto"/>
        <w:ind w:firstLine="5040" w:firstLineChars="2100"/>
        <w:rPr>
          <w:rFonts w:hint="eastAsia" w:ascii="宋体" w:hAnsi="宋体" w:eastAsia="宋体" w:cs="宋体"/>
          <w:color w:val="auto"/>
          <w:highlight w:val="none"/>
        </w:rPr>
      </w:pPr>
      <w:r>
        <w:rPr>
          <w:rFonts w:hint="eastAsia" w:ascii="宋体" w:hAnsi="宋体" w:eastAsia="宋体" w:cs="宋体"/>
          <w:bCs/>
          <w:color w:val="auto"/>
          <w:sz w:val="24"/>
          <w:highlight w:val="none"/>
        </w:rPr>
        <w:t>日期：</w:t>
      </w:r>
      <w:r>
        <w:rPr>
          <w:rFonts w:hint="eastAsia" w:ascii="宋体" w:hAnsi="宋体" w:eastAsia="宋体" w:cs="宋体"/>
          <w:bCs/>
          <w:color w:val="auto"/>
          <w:sz w:val="24"/>
          <w:highlight w:val="none"/>
          <w:lang w:val="en-US" w:eastAsia="zh-CN"/>
        </w:rPr>
        <w:t xml:space="preserve">     </w:t>
      </w:r>
      <w:r>
        <w:rPr>
          <w:rFonts w:hint="eastAsia" w:ascii="宋体" w:hAnsi="宋体" w:eastAsia="宋体" w:cs="宋体"/>
          <w:bCs/>
          <w:color w:val="auto"/>
          <w:sz w:val="24"/>
          <w:highlight w:val="none"/>
        </w:rPr>
        <w:t>年</w:t>
      </w:r>
      <w:r>
        <w:rPr>
          <w:rFonts w:hint="eastAsia" w:ascii="宋体" w:hAnsi="宋体" w:eastAsia="宋体" w:cs="宋体"/>
          <w:bCs/>
          <w:color w:val="auto"/>
          <w:sz w:val="24"/>
          <w:highlight w:val="none"/>
          <w:lang w:val="en-US" w:eastAsia="zh-CN"/>
        </w:rPr>
        <w:t xml:space="preserve">    </w:t>
      </w:r>
      <w:r>
        <w:rPr>
          <w:rFonts w:hint="eastAsia" w:ascii="宋体" w:hAnsi="宋体" w:eastAsia="宋体" w:cs="宋体"/>
          <w:bCs/>
          <w:color w:val="auto"/>
          <w:sz w:val="24"/>
          <w:highlight w:val="none"/>
        </w:rPr>
        <w:t>月</w:t>
      </w:r>
      <w:r>
        <w:rPr>
          <w:rFonts w:hint="eastAsia" w:ascii="宋体" w:hAnsi="宋体" w:eastAsia="宋体" w:cs="宋体"/>
          <w:bCs/>
          <w:color w:val="auto"/>
          <w:sz w:val="24"/>
          <w:highlight w:val="none"/>
          <w:lang w:val="en-US" w:eastAsia="zh-CN"/>
        </w:rPr>
        <w:t xml:space="preserve">    </w:t>
      </w:r>
      <w:r>
        <w:rPr>
          <w:rFonts w:hint="eastAsia" w:ascii="宋体" w:hAnsi="宋体" w:eastAsia="宋体" w:cs="宋体"/>
          <w:bCs/>
          <w:color w:val="auto"/>
          <w:sz w:val="24"/>
          <w:highlight w:val="none"/>
        </w:rPr>
        <w:t>日</w:t>
      </w:r>
    </w:p>
    <w:p>
      <w:pPr>
        <w:pStyle w:val="18"/>
        <w:shd w:val="clear"/>
        <w:rPr>
          <w:rFonts w:hint="eastAsia" w:ascii="宋体" w:hAnsi="宋体" w:eastAsia="宋体" w:cs="宋体"/>
          <w:color w:val="auto"/>
          <w:highlight w:val="none"/>
        </w:rPr>
      </w:pPr>
    </w:p>
    <w:p>
      <w:pPr>
        <w:shd w:val="clear"/>
        <w:spacing w:line="360" w:lineRule="auto"/>
        <w:rPr>
          <w:rFonts w:hint="eastAsia" w:ascii="宋体" w:hAnsi="宋体" w:eastAsia="宋体" w:cs="宋体"/>
          <w:b/>
          <w:bCs/>
          <w:color w:val="auto"/>
          <w:sz w:val="24"/>
          <w:highlight w:val="none"/>
        </w:rPr>
      </w:pPr>
    </w:p>
    <w:p>
      <w:pPr>
        <w:pStyle w:val="9"/>
        <w:shd w:val="clear"/>
        <w:rPr>
          <w:rFonts w:hint="eastAsia" w:ascii="宋体" w:hAnsi="宋体" w:eastAsia="宋体" w:cs="宋体"/>
          <w:b/>
          <w:bCs/>
          <w:color w:val="auto"/>
          <w:sz w:val="24"/>
          <w:highlight w:val="none"/>
        </w:rPr>
      </w:pPr>
    </w:p>
    <w:p>
      <w:pPr>
        <w:pStyle w:val="18"/>
        <w:shd w:val="clear"/>
        <w:rPr>
          <w:rFonts w:hint="eastAsia" w:ascii="宋体" w:hAnsi="宋体" w:eastAsia="宋体" w:cs="宋体"/>
          <w:color w:val="auto"/>
          <w:highlight w:val="none"/>
        </w:rPr>
      </w:pPr>
    </w:p>
    <w:p>
      <w:pPr>
        <w:shd w:val="clear"/>
        <w:spacing w:line="360" w:lineRule="auto"/>
        <w:rPr>
          <w:rFonts w:hint="eastAsia" w:ascii="宋体" w:hAnsi="宋体" w:eastAsia="宋体" w:cs="宋体"/>
          <w:b/>
          <w:bCs/>
          <w:color w:val="auto"/>
          <w:sz w:val="24"/>
          <w:highlight w:val="none"/>
        </w:rPr>
      </w:pPr>
    </w:p>
    <w:p>
      <w:pPr>
        <w:shd w:val="clea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填表说明：</w:t>
      </w:r>
    </w:p>
    <w:p>
      <w:pPr>
        <w:shd w:val="clear"/>
        <w:spacing w:line="360" w:lineRule="auto"/>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1、标的设备分别由不同</w:t>
      </w:r>
      <w:r>
        <w:rPr>
          <w:rFonts w:hint="eastAsia" w:ascii="宋体" w:hAnsi="宋体" w:eastAsia="宋体" w:cs="宋体"/>
          <w:b/>
          <w:bCs/>
          <w:color w:val="auto"/>
          <w:sz w:val="24"/>
          <w:highlight w:val="none"/>
        </w:rPr>
        <w:t>制造商</w:t>
      </w:r>
      <w:r>
        <w:rPr>
          <w:rFonts w:hint="eastAsia" w:ascii="宋体" w:hAnsi="宋体" w:eastAsia="宋体" w:cs="宋体"/>
          <w:b w:val="0"/>
          <w:bCs w:val="0"/>
          <w:color w:val="auto"/>
          <w:sz w:val="24"/>
          <w:highlight w:val="none"/>
        </w:rPr>
        <w:t>制造的，请按序号填写齐全</w:t>
      </w:r>
      <w:r>
        <w:rPr>
          <w:rFonts w:hint="eastAsia" w:ascii="宋体" w:hAnsi="宋体" w:eastAsia="宋体" w:cs="宋体"/>
          <w:b/>
          <w:bCs/>
          <w:color w:val="auto"/>
          <w:sz w:val="24"/>
          <w:highlight w:val="none"/>
        </w:rPr>
        <w:t>所有</w:t>
      </w:r>
      <w:r>
        <w:rPr>
          <w:rFonts w:hint="eastAsia" w:ascii="宋体" w:hAnsi="宋体" w:eastAsia="宋体" w:cs="宋体"/>
          <w:b w:val="0"/>
          <w:bCs w:val="0"/>
          <w:color w:val="auto"/>
          <w:sz w:val="24"/>
          <w:highlight w:val="none"/>
        </w:rPr>
        <w:t>标的</w:t>
      </w:r>
      <w:r>
        <w:rPr>
          <w:rFonts w:hint="eastAsia" w:ascii="宋体" w:hAnsi="宋体" w:eastAsia="宋体" w:cs="宋体"/>
          <w:b/>
          <w:bCs/>
          <w:color w:val="auto"/>
          <w:sz w:val="24"/>
          <w:highlight w:val="none"/>
        </w:rPr>
        <w:t>货物制造商</w:t>
      </w:r>
      <w:r>
        <w:rPr>
          <w:rFonts w:hint="eastAsia" w:ascii="宋体" w:hAnsi="宋体" w:eastAsia="宋体" w:cs="宋体"/>
          <w:b w:val="0"/>
          <w:bCs w:val="0"/>
          <w:color w:val="auto"/>
          <w:sz w:val="24"/>
          <w:highlight w:val="none"/>
        </w:rPr>
        <w:t>的信息。</w:t>
      </w:r>
    </w:p>
    <w:p>
      <w:pPr>
        <w:shd w:val="clear"/>
        <w:spacing w:line="360" w:lineRule="auto"/>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2、为了更加准确判定</w:t>
      </w:r>
      <w:r>
        <w:rPr>
          <w:rFonts w:hint="eastAsia" w:ascii="宋体" w:hAnsi="宋体" w:eastAsia="宋体" w:cs="宋体"/>
          <w:b/>
          <w:bCs/>
          <w:color w:val="auto"/>
          <w:sz w:val="24"/>
          <w:highlight w:val="none"/>
        </w:rPr>
        <w:t>制造商</w:t>
      </w:r>
      <w:r>
        <w:rPr>
          <w:rFonts w:hint="eastAsia" w:ascii="宋体" w:hAnsi="宋体" w:eastAsia="宋体" w:cs="宋体"/>
          <w:b w:val="0"/>
          <w:bCs w:val="0"/>
          <w:color w:val="auto"/>
          <w:sz w:val="24"/>
          <w:highlight w:val="none"/>
        </w:rPr>
        <w:t>是否为小微企业，请供应商根据工业和信息化部官方网站---中小企业规模类型自测小程序来辨别制造商企业规模类型，中小企业规模类型自测小程序链接网址为</w:t>
      </w:r>
    </w:p>
    <w:p>
      <w:pPr>
        <w:shd w:val="clear"/>
        <w:spacing w:line="360" w:lineRule="auto"/>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http://202.106.120.146/baosong/appweb/orgScale.html</w:t>
      </w:r>
    </w:p>
    <w:p>
      <w:pPr>
        <w:shd w:val="clear"/>
        <w:spacing w:line="360" w:lineRule="auto"/>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3、供应商未提供《中小企业声明函》的、《中小企业声明函》中内容应填写而未进行填写或未如实填写的，将不给予供应商小微企业报价优惠扣除。</w:t>
      </w:r>
    </w:p>
    <w:p>
      <w:pPr>
        <w:shd w:val="clear"/>
        <w:spacing w:line="360" w:lineRule="auto"/>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预成交供应商享受小微企业报价优惠扣除的，将按规定公开预成交供应商的《中小企业声明函》。</w:t>
      </w:r>
    </w:p>
    <w:p>
      <w:pPr>
        <w:shd w:val="clear"/>
        <w:spacing w:line="360" w:lineRule="auto"/>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4、</w:t>
      </w:r>
      <w:r>
        <w:rPr>
          <w:rFonts w:hint="eastAsia" w:ascii="宋体" w:hAnsi="宋体" w:eastAsia="宋体" w:cs="宋体"/>
          <w:b w:val="0"/>
          <w:bCs w:val="0"/>
          <w:color w:val="auto"/>
          <w:sz w:val="24"/>
          <w:highlight w:val="none"/>
        </w:rPr>
        <w:t>如国家对中小企业划型标准有新的规定的，从其规定。</w:t>
      </w:r>
    </w:p>
    <w:p>
      <w:pPr>
        <w:bidi w:val="0"/>
        <w:spacing w:line="360" w:lineRule="auto"/>
        <w:rPr>
          <w:rFonts w:hint="eastAsia" w:ascii="宋体" w:hAnsi="宋体" w:eastAsia="宋体" w:cs="宋体"/>
          <w:sz w:val="24"/>
          <w:szCs w:val="24"/>
          <w:lang w:val="zh-CN"/>
        </w:rPr>
      </w:pPr>
    </w:p>
    <w:p>
      <w:pPr>
        <w:bidi w:val="0"/>
        <w:spacing w:line="360" w:lineRule="auto"/>
        <w:rPr>
          <w:rFonts w:hint="eastAsia" w:ascii="宋体" w:hAnsi="宋体" w:eastAsia="宋体" w:cs="宋体"/>
          <w:sz w:val="24"/>
          <w:szCs w:val="24"/>
          <w:lang w:val="zh-CN"/>
        </w:rPr>
      </w:pPr>
    </w:p>
    <w:p>
      <w:pPr>
        <w:keepNext w:val="0"/>
        <w:keepLines w:val="0"/>
        <w:pageBreakBefore w:val="0"/>
        <w:widowControl w:val="0"/>
        <w:shd w:val="clear" w:color="auto"/>
        <w:kinsoku/>
        <w:wordWrap/>
        <w:overflowPunct/>
        <w:topLinePunct w:val="0"/>
        <w:autoSpaceDE/>
        <w:autoSpaceDN/>
        <w:bidi w:val="0"/>
        <w:adjustRightInd/>
        <w:snapToGrid/>
        <w:spacing w:line="420" w:lineRule="exact"/>
        <w:jc w:val="both"/>
        <w:textAlignment w:val="auto"/>
        <w:rPr>
          <w:rFonts w:hint="eastAsia" w:ascii="宋体" w:hAnsi="宋体" w:eastAsia="宋体" w:cs="宋体"/>
          <w:b/>
          <w:bCs/>
          <w:color w:val="auto"/>
          <w:sz w:val="28"/>
          <w:szCs w:val="36"/>
          <w:highlight w:val="none"/>
          <w:lang w:val="en-GB" w:eastAsia="zh-CN"/>
        </w:rPr>
      </w:pPr>
      <w:r>
        <w:rPr>
          <w:rFonts w:hint="eastAsia" w:ascii="宋体" w:hAnsi="宋体" w:eastAsia="宋体" w:cs="宋体"/>
          <w:b/>
          <w:bCs/>
          <w:color w:val="auto"/>
          <w:sz w:val="28"/>
          <w:szCs w:val="36"/>
          <w:highlight w:val="none"/>
          <w:lang w:val="en-GB" w:eastAsia="zh-CN"/>
        </w:rPr>
        <w:t>附件</w:t>
      </w:r>
      <w:r>
        <w:rPr>
          <w:rFonts w:hint="eastAsia" w:ascii="宋体" w:hAnsi="宋体" w:eastAsia="宋体" w:cs="宋体"/>
          <w:b/>
          <w:bCs/>
          <w:color w:val="auto"/>
          <w:sz w:val="28"/>
          <w:szCs w:val="36"/>
          <w:highlight w:val="none"/>
          <w:lang w:val="en-US" w:eastAsia="zh-CN"/>
        </w:rPr>
        <w:t xml:space="preserve">                 </w:t>
      </w:r>
      <w:r>
        <w:rPr>
          <w:rFonts w:hint="eastAsia" w:ascii="宋体" w:hAnsi="宋体" w:eastAsia="宋体" w:cs="宋体"/>
          <w:b/>
          <w:bCs/>
          <w:color w:val="auto"/>
          <w:sz w:val="28"/>
          <w:szCs w:val="36"/>
          <w:highlight w:val="none"/>
          <w:lang w:val="en-GB" w:eastAsia="zh-CN"/>
        </w:rPr>
        <w:t>政府采购活动确认声明书</w:t>
      </w:r>
    </w:p>
    <w:p>
      <w:pPr>
        <w:keepNext w:val="0"/>
        <w:keepLines w:val="0"/>
        <w:pageBreakBefore w:val="0"/>
        <w:widowControl w:val="0"/>
        <w:shd w:val="clear" w:color="auto"/>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浙江五石中正工程咨询有限公司</w:t>
      </w:r>
      <w:r>
        <w:rPr>
          <w:rFonts w:hint="eastAsia" w:ascii="宋体" w:hAnsi="宋体" w:eastAsia="宋体" w:cs="宋体"/>
          <w:color w:val="auto"/>
          <w:sz w:val="24"/>
          <w:highlight w:val="none"/>
        </w:rPr>
        <w:t>（采购组织机构名称）：</w:t>
      </w:r>
    </w:p>
    <w:p>
      <w:pPr>
        <w:keepNext w:val="0"/>
        <w:keepLines w:val="0"/>
        <w:pageBreakBefore w:val="0"/>
        <w:widowControl w:val="0"/>
        <w:shd w:val="clear" w:color="auto"/>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highlight w:val="none"/>
          <w:u w:val="none"/>
          <w:lang w:val="zh-CN"/>
        </w:rPr>
      </w:pPr>
      <w:r>
        <w:rPr>
          <w:rFonts w:hint="eastAsia" w:ascii="宋体" w:hAnsi="宋体" w:eastAsia="宋体" w:cs="宋体"/>
          <w:color w:val="auto"/>
          <w:sz w:val="24"/>
          <w:highlight w:val="none"/>
          <w:u w:val="none"/>
          <w:lang w:val="zh-CN"/>
        </w:rPr>
        <w:t>本人经由</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u w:val="none"/>
          <w:lang w:val="zh-CN"/>
        </w:rPr>
        <w:t>单位</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u w:val="none"/>
          <w:lang w:val="zh-CN"/>
        </w:rPr>
        <w:t>（法人代表）合法授权参加</w:t>
      </w:r>
      <w:r>
        <w:rPr>
          <w:rFonts w:hint="eastAsia" w:ascii="宋体" w:hAnsi="宋体" w:cs="宋体"/>
          <w:b/>
          <w:bCs/>
          <w:color w:val="auto"/>
          <w:sz w:val="24"/>
          <w:highlight w:val="none"/>
          <w:u w:val="single"/>
          <w:lang w:val="zh-CN"/>
        </w:rPr>
        <w:t>自动体外除颤仪（AED）及配套设备采购项目</w:t>
      </w:r>
      <w:r>
        <w:rPr>
          <w:rFonts w:hint="eastAsia" w:ascii="宋体" w:hAnsi="宋体" w:eastAsia="宋体" w:cs="宋体"/>
          <w:color w:val="auto"/>
          <w:sz w:val="24"/>
          <w:highlight w:val="none"/>
          <w:u w:val="none"/>
          <w:lang w:val="zh-CN"/>
        </w:rPr>
        <w:t>（</w:t>
      </w:r>
      <w:r>
        <w:rPr>
          <w:rFonts w:hint="eastAsia" w:ascii="宋体" w:hAnsi="宋体" w:eastAsia="宋体" w:cs="宋体"/>
          <w:color w:val="auto"/>
          <w:sz w:val="24"/>
          <w:highlight w:val="none"/>
          <w:u w:val="none"/>
        </w:rPr>
        <w:t>项目</w:t>
      </w:r>
      <w:r>
        <w:rPr>
          <w:rFonts w:hint="eastAsia" w:ascii="宋体" w:hAnsi="宋体" w:eastAsia="宋体" w:cs="宋体"/>
          <w:color w:val="auto"/>
          <w:sz w:val="24"/>
          <w:highlight w:val="none"/>
          <w:u w:val="none"/>
          <w:lang w:val="zh-CN"/>
        </w:rPr>
        <w:t>编号：</w:t>
      </w:r>
      <w:r>
        <w:rPr>
          <w:rFonts w:hint="eastAsia" w:ascii="宋体" w:hAnsi="宋体" w:cs="宋体"/>
          <w:b/>
          <w:bCs/>
          <w:color w:val="auto"/>
          <w:sz w:val="24"/>
          <w:highlight w:val="none"/>
          <w:u w:val="single"/>
          <w:lang w:val="zh-CN"/>
        </w:rPr>
        <w:t>ZJWS2024-HYWJJ01</w:t>
      </w:r>
      <w:r>
        <w:rPr>
          <w:rFonts w:hint="eastAsia" w:ascii="宋体" w:hAnsi="宋体" w:eastAsia="宋体" w:cs="宋体"/>
          <w:color w:val="auto"/>
          <w:sz w:val="24"/>
          <w:highlight w:val="none"/>
          <w:u w:val="none"/>
          <w:lang w:val="zh-CN"/>
        </w:rPr>
        <w:t>）政府采购活动，经与本单位法人代表（负责人）联系确认，现就有关公平竞争事项郑重声明如下：</w:t>
      </w:r>
    </w:p>
    <w:p>
      <w:pPr>
        <w:keepNext w:val="0"/>
        <w:keepLines w:val="0"/>
        <w:pageBreakBefore w:val="0"/>
        <w:widowControl w:val="0"/>
        <w:shd w:val="clear" w:color="auto"/>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highlight w:val="none"/>
          <w:u w:val="none"/>
        </w:rPr>
      </w:pPr>
      <w:r>
        <w:rPr>
          <w:rFonts w:hint="eastAsia" w:ascii="宋体" w:hAnsi="宋体" w:eastAsia="宋体" w:cs="宋体"/>
          <w:color w:val="auto"/>
          <w:sz w:val="24"/>
          <w:highlight w:val="none"/>
          <w:u w:val="none"/>
        </w:rPr>
        <w:t>一、本单位与采购人之间</w:t>
      </w:r>
      <w:r>
        <w:rPr>
          <w:rFonts w:hint="eastAsia" w:ascii="宋体" w:hAnsi="宋体" w:eastAsia="宋体" w:cs="宋体"/>
          <w:color w:val="auto"/>
          <w:sz w:val="24"/>
          <w:highlight w:val="none"/>
          <w:u w:val="none"/>
          <w:lang w:val="en-US" w:eastAsia="zh-CN"/>
        </w:rPr>
        <w:t xml:space="preserve"> </w:t>
      </w:r>
      <w:r>
        <w:rPr>
          <w:rFonts w:hint="eastAsia" w:ascii="宋体" w:hAnsi="宋体" w:eastAsia="宋体" w:cs="宋体"/>
          <w:color w:val="auto"/>
          <w:sz w:val="24"/>
          <w:highlight w:val="none"/>
          <w:u w:val="none"/>
        </w:rPr>
        <w:t>□不存在利害关系</w:t>
      </w:r>
      <w:r>
        <w:rPr>
          <w:rFonts w:hint="eastAsia" w:ascii="宋体" w:hAnsi="宋体" w:eastAsia="宋体" w:cs="宋体"/>
          <w:color w:val="auto"/>
          <w:sz w:val="24"/>
          <w:highlight w:val="none"/>
          <w:u w:val="none"/>
          <w:lang w:val="en-US" w:eastAsia="zh-CN"/>
        </w:rPr>
        <w:t xml:space="preserve"> </w:t>
      </w:r>
      <w:r>
        <w:rPr>
          <w:rFonts w:hint="eastAsia" w:ascii="宋体" w:hAnsi="宋体" w:eastAsia="宋体" w:cs="宋体"/>
          <w:color w:val="auto"/>
          <w:sz w:val="24"/>
          <w:highlight w:val="none"/>
          <w:u w:val="none"/>
        </w:rPr>
        <w:t>□存在下列利害关系</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none"/>
        </w:rPr>
        <w:t>：</w:t>
      </w:r>
    </w:p>
    <w:p>
      <w:pPr>
        <w:keepNext w:val="0"/>
        <w:keepLines w:val="0"/>
        <w:pageBreakBefore w:val="0"/>
        <w:widowControl w:val="0"/>
        <w:shd w:val="clear" w:color="auto"/>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highlight w:val="none"/>
          <w:u w:val="none"/>
        </w:rPr>
      </w:pPr>
      <w:r>
        <w:rPr>
          <w:rFonts w:hint="eastAsia" w:ascii="宋体" w:hAnsi="宋体" w:eastAsia="宋体" w:cs="宋体"/>
          <w:color w:val="auto"/>
          <w:sz w:val="24"/>
          <w:highlight w:val="none"/>
          <w:u w:val="none"/>
        </w:rPr>
        <w:t>A.投资关系</w:t>
      </w:r>
      <w:r>
        <w:rPr>
          <w:rFonts w:hint="eastAsia" w:ascii="宋体" w:hAnsi="宋体" w:eastAsia="宋体" w:cs="宋体"/>
          <w:color w:val="auto"/>
          <w:sz w:val="24"/>
          <w:highlight w:val="none"/>
          <w:u w:val="none"/>
          <w:lang w:val="en-US" w:eastAsia="zh-CN"/>
        </w:rPr>
        <w:t xml:space="preserve">    </w:t>
      </w:r>
      <w:r>
        <w:rPr>
          <w:rFonts w:hint="eastAsia" w:ascii="宋体" w:hAnsi="宋体" w:eastAsia="宋体" w:cs="宋体"/>
          <w:color w:val="auto"/>
          <w:sz w:val="24"/>
          <w:highlight w:val="none"/>
          <w:u w:val="none"/>
        </w:rPr>
        <w:t>B.行政隶属关系</w:t>
      </w:r>
      <w:r>
        <w:rPr>
          <w:rFonts w:hint="eastAsia" w:ascii="宋体" w:hAnsi="宋体" w:eastAsia="宋体" w:cs="宋体"/>
          <w:color w:val="auto"/>
          <w:sz w:val="24"/>
          <w:highlight w:val="none"/>
          <w:u w:val="none"/>
          <w:lang w:val="en-US" w:eastAsia="zh-CN"/>
        </w:rPr>
        <w:t xml:space="preserve">    </w:t>
      </w:r>
      <w:r>
        <w:rPr>
          <w:rFonts w:hint="eastAsia" w:ascii="宋体" w:hAnsi="宋体" w:eastAsia="宋体" w:cs="宋体"/>
          <w:color w:val="auto"/>
          <w:sz w:val="24"/>
          <w:highlight w:val="none"/>
          <w:u w:val="none"/>
        </w:rPr>
        <w:t>C.业务指导关系</w:t>
      </w:r>
    </w:p>
    <w:p>
      <w:pPr>
        <w:keepNext w:val="0"/>
        <w:keepLines w:val="0"/>
        <w:pageBreakBefore w:val="0"/>
        <w:widowControl w:val="0"/>
        <w:shd w:val="clear" w:color="auto"/>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highlight w:val="none"/>
          <w:u w:val="none"/>
        </w:rPr>
      </w:pPr>
      <w:r>
        <w:rPr>
          <w:rFonts w:hint="eastAsia" w:ascii="宋体" w:hAnsi="宋体" w:eastAsia="宋体" w:cs="宋体"/>
          <w:color w:val="auto"/>
          <w:sz w:val="24"/>
          <w:highlight w:val="none"/>
          <w:u w:val="none"/>
        </w:rPr>
        <w:t>D.其他可能影响采购公正的利害关系</w:t>
      </w:r>
      <w:r>
        <w:rPr>
          <w:rFonts w:hint="eastAsia" w:ascii="宋体" w:hAnsi="宋体" w:eastAsia="宋体" w:cs="宋体"/>
          <w:color w:val="auto"/>
          <w:sz w:val="24"/>
          <w:highlight w:val="none"/>
          <w:u w:val="none"/>
          <w:lang w:eastAsia="zh-CN"/>
        </w:rPr>
        <w:t>（如有，请如实说明）</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none"/>
        </w:rPr>
        <w:t>。</w:t>
      </w:r>
    </w:p>
    <w:p>
      <w:pPr>
        <w:keepNext w:val="0"/>
        <w:keepLines w:val="0"/>
        <w:pageBreakBefore w:val="0"/>
        <w:widowControl w:val="0"/>
        <w:shd w:val="clear" w:color="auto"/>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highlight w:val="none"/>
          <w:u w:val="none"/>
        </w:rPr>
      </w:pPr>
      <w:r>
        <w:rPr>
          <w:rFonts w:hint="eastAsia" w:ascii="宋体" w:hAnsi="宋体" w:eastAsia="宋体" w:cs="宋体"/>
          <w:color w:val="auto"/>
          <w:sz w:val="24"/>
          <w:highlight w:val="none"/>
          <w:u w:val="none"/>
        </w:rPr>
        <w:t>二、现已清楚知道参加本项目采购活动的其他所有供应商名称，本单位</w:t>
      </w:r>
      <w:r>
        <w:rPr>
          <w:rFonts w:hint="eastAsia" w:ascii="宋体" w:hAnsi="宋体" w:eastAsia="宋体" w:cs="宋体"/>
          <w:color w:val="auto"/>
          <w:sz w:val="24"/>
          <w:highlight w:val="none"/>
          <w:u w:val="none"/>
          <w:lang w:val="en-US" w:eastAsia="zh-CN"/>
        </w:rPr>
        <w:t xml:space="preserve"> </w:t>
      </w:r>
      <w:r>
        <w:rPr>
          <w:rFonts w:hint="eastAsia" w:ascii="宋体" w:hAnsi="宋体" w:eastAsia="宋体" w:cs="宋体"/>
          <w:color w:val="auto"/>
          <w:sz w:val="24"/>
          <w:highlight w:val="none"/>
          <w:u w:val="none"/>
        </w:rPr>
        <w:t>□与其他所有供应商之间均不存在利害关系</w:t>
      </w:r>
      <w:r>
        <w:rPr>
          <w:rFonts w:hint="eastAsia" w:ascii="宋体" w:hAnsi="宋体" w:eastAsia="宋体" w:cs="宋体"/>
          <w:color w:val="auto"/>
          <w:sz w:val="24"/>
          <w:highlight w:val="none"/>
          <w:u w:val="none"/>
          <w:lang w:val="en-US" w:eastAsia="zh-CN"/>
        </w:rPr>
        <w:t xml:space="preserve"> </w:t>
      </w:r>
      <w:r>
        <w:rPr>
          <w:rFonts w:hint="eastAsia" w:ascii="宋体" w:hAnsi="宋体" w:eastAsia="宋体" w:cs="宋体"/>
          <w:color w:val="auto"/>
          <w:sz w:val="24"/>
          <w:highlight w:val="none"/>
          <w:u w:val="none"/>
        </w:rPr>
        <w:t>□与</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none"/>
          <w:lang w:val="en-US" w:eastAsia="zh-CN"/>
        </w:rPr>
        <w:t>（供应商名称）</w:t>
      </w:r>
      <w:r>
        <w:rPr>
          <w:rFonts w:hint="eastAsia" w:ascii="宋体" w:hAnsi="宋体" w:eastAsia="宋体" w:cs="宋体"/>
          <w:color w:val="auto"/>
          <w:sz w:val="24"/>
          <w:highlight w:val="none"/>
          <w:u w:val="none"/>
        </w:rPr>
        <w:t>之间存在下列利害关系</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none"/>
        </w:rPr>
        <w:t>：</w:t>
      </w:r>
    </w:p>
    <w:p>
      <w:pPr>
        <w:keepNext w:val="0"/>
        <w:keepLines w:val="0"/>
        <w:pageBreakBefore w:val="0"/>
        <w:widowControl w:val="0"/>
        <w:shd w:val="clear" w:color="auto"/>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highlight w:val="none"/>
          <w:u w:val="none"/>
        </w:rPr>
      </w:pPr>
      <w:r>
        <w:rPr>
          <w:rFonts w:hint="eastAsia" w:ascii="宋体" w:hAnsi="宋体" w:eastAsia="宋体" w:cs="宋体"/>
          <w:color w:val="auto"/>
          <w:sz w:val="24"/>
          <w:highlight w:val="none"/>
          <w:u w:val="none"/>
        </w:rPr>
        <w:t>A.法定代表人或负责人或实际控制人是同一人</w:t>
      </w:r>
    </w:p>
    <w:p>
      <w:pPr>
        <w:keepNext w:val="0"/>
        <w:keepLines w:val="0"/>
        <w:pageBreakBefore w:val="0"/>
        <w:widowControl w:val="0"/>
        <w:shd w:val="clear" w:color="auto"/>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highlight w:val="none"/>
          <w:u w:val="none"/>
        </w:rPr>
      </w:pPr>
      <w:r>
        <w:rPr>
          <w:rFonts w:hint="eastAsia" w:ascii="宋体" w:hAnsi="宋体" w:eastAsia="宋体" w:cs="宋体"/>
          <w:color w:val="auto"/>
          <w:sz w:val="24"/>
          <w:highlight w:val="none"/>
          <w:u w:val="none"/>
        </w:rPr>
        <w:t>B.法定代表人或负责人或实际控制人是夫妻关系</w:t>
      </w:r>
    </w:p>
    <w:p>
      <w:pPr>
        <w:keepNext w:val="0"/>
        <w:keepLines w:val="0"/>
        <w:pageBreakBefore w:val="0"/>
        <w:widowControl w:val="0"/>
        <w:shd w:val="clear" w:color="auto"/>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highlight w:val="none"/>
          <w:u w:val="none"/>
        </w:rPr>
      </w:pPr>
      <w:r>
        <w:rPr>
          <w:rFonts w:hint="eastAsia" w:ascii="宋体" w:hAnsi="宋体" w:eastAsia="宋体" w:cs="宋体"/>
          <w:color w:val="auto"/>
          <w:sz w:val="24"/>
          <w:highlight w:val="none"/>
          <w:u w:val="none"/>
        </w:rPr>
        <w:t>C.法定代表人或负责人或实际控制人是直系血亲关系</w:t>
      </w:r>
    </w:p>
    <w:p>
      <w:pPr>
        <w:keepNext w:val="0"/>
        <w:keepLines w:val="0"/>
        <w:pageBreakBefore w:val="0"/>
        <w:widowControl w:val="0"/>
        <w:shd w:val="clear" w:color="auto"/>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highlight w:val="none"/>
          <w:u w:val="none"/>
        </w:rPr>
      </w:pPr>
      <w:r>
        <w:rPr>
          <w:rFonts w:hint="eastAsia" w:ascii="宋体" w:hAnsi="宋体" w:eastAsia="宋体" w:cs="宋体"/>
          <w:color w:val="auto"/>
          <w:sz w:val="24"/>
          <w:highlight w:val="none"/>
          <w:u w:val="none"/>
        </w:rPr>
        <w:t>D.法定代表人或负责人或实际控制人存在三代以内旁系血亲关系</w:t>
      </w:r>
    </w:p>
    <w:p>
      <w:pPr>
        <w:keepNext w:val="0"/>
        <w:keepLines w:val="0"/>
        <w:pageBreakBefore w:val="0"/>
        <w:widowControl w:val="0"/>
        <w:shd w:val="clear" w:color="auto"/>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highlight w:val="none"/>
          <w:u w:val="none"/>
        </w:rPr>
      </w:pPr>
      <w:r>
        <w:rPr>
          <w:rFonts w:hint="eastAsia" w:ascii="宋体" w:hAnsi="宋体" w:eastAsia="宋体" w:cs="宋体"/>
          <w:color w:val="auto"/>
          <w:sz w:val="24"/>
          <w:highlight w:val="none"/>
          <w:u w:val="none"/>
        </w:rPr>
        <w:t>E.法定代表人或负责人或实际控制人存在近姻亲关系</w:t>
      </w:r>
    </w:p>
    <w:p>
      <w:pPr>
        <w:keepNext w:val="0"/>
        <w:keepLines w:val="0"/>
        <w:pageBreakBefore w:val="0"/>
        <w:widowControl w:val="0"/>
        <w:shd w:val="clear" w:color="auto"/>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highlight w:val="none"/>
          <w:u w:val="none"/>
        </w:rPr>
      </w:pPr>
      <w:r>
        <w:rPr>
          <w:rFonts w:hint="eastAsia" w:ascii="宋体" w:hAnsi="宋体" w:eastAsia="宋体" w:cs="宋体"/>
          <w:color w:val="auto"/>
          <w:sz w:val="24"/>
          <w:highlight w:val="none"/>
          <w:u w:val="none"/>
        </w:rPr>
        <w:t>F.法定代表人或负责人或实际控制人存在股份控制或实际控制关系</w:t>
      </w:r>
    </w:p>
    <w:p>
      <w:pPr>
        <w:keepNext w:val="0"/>
        <w:keepLines w:val="0"/>
        <w:pageBreakBefore w:val="0"/>
        <w:widowControl w:val="0"/>
        <w:shd w:val="clear" w:color="auto"/>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highlight w:val="none"/>
          <w:u w:val="none"/>
        </w:rPr>
      </w:pPr>
      <w:r>
        <w:rPr>
          <w:rFonts w:hint="eastAsia" w:ascii="宋体" w:hAnsi="宋体" w:eastAsia="宋体" w:cs="宋体"/>
          <w:color w:val="auto"/>
          <w:sz w:val="24"/>
          <w:highlight w:val="none"/>
          <w:u w:val="none"/>
        </w:rPr>
        <w:t>G.存在共同直接或间接投资设立子公司、联营企业和合营企业情况</w:t>
      </w:r>
    </w:p>
    <w:p>
      <w:pPr>
        <w:keepNext w:val="0"/>
        <w:keepLines w:val="0"/>
        <w:pageBreakBefore w:val="0"/>
        <w:widowControl w:val="0"/>
        <w:shd w:val="clear" w:color="auto"/>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highlight w:val="none"/>
          <w:u w:val="none"/>
        </w:rPr>
      </w:pPr>
      <w:r>
        <w:rPr>
          <w:rFonts w:hint="eastAsia" w:ascii="宋体" w:hAnsi="宋体" w:eastAsia="宋体" w:cs="宋体"/>
          <w:color w:val="auto"/>
          <w:sz w:val="24"/>
          <w:highlight w:val="none"/>
          <w:u w:val="none"/>
        </w:rPr>
        <w:t>H.存在分级代理或代销关系、同一生产制造商关系、管理关系、重要业务（占主营业务收入50%以上）或重要财务往来关系（如融资）等其他实质性控制关系</w:t>
      </w:r>
    </w:p>
    <w:p>
      <w:pPr>
        <w:keepNext w:val="0"/>
        <w:keepLines w:val="0"/>
        <w:pageBreakBefore w:val="0"/>
        <w:widowControl w:val="0"/>
        <w:shd w:val="clear" w:color="auto"/>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highlight w:val="none"/>
          <w:u w:val="none"/>
        </w:rPr>
      </w:pPr>
      <w:r>
        <w:rPr>
          <w:rFonts w:hint="eastAsia" w:ascii="宋体" w:hAnsi="宋体" w:eastAsia="宋体" w:cs="宋体"/>
          <w:color w:val="auto"/>
          <w:sz w:val="24"/>
          <w:highlight w:val="none"/>
          <w:u w:val="none"/>
        </w:rPr>
        <w:t>I.其他利害关系情况</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none"/>
        </w:rPr>
        <w:t>。</w:t>
      </w:r>
    </w:p>
    <w:p>
      <w:pPr>
        <w:keepNext w:val="0"/>
        <w:keepLines w:val="0"/>
        <w:pageBreakBefore w:val="0"/>
        <w:widowControl w:val="0"/>
        <w:shd w:val="clear" w:color="auto"/>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highlight w:val="none"/>
          <w:u w:val="none"/>
        </w:rPr>
      </w:pPr>
      <w:r>
        <w:rPr>
          <w:rFonts w:hint="eastAsia" w:ascii="宋体" w:hAnsi="宋体" w:eastAsia="宋体" w:cs="宋体"/>
          <w:color w:val="auto"/>
          <w:sz w:val="24"/>
          <w:highlight w:val="none"/>
          <w:u w:val="none"/>
        </w:rPr>
        <w:t>三、现已清楚知道并严格遵守政府采购法律法规和现场纪律。</w:t>
      </w:r>
    </w:p>
    <w:p>
      <w:pPr>
        <w:keepNext w:val="0"/>
        <w:keepLines w:val="0"/>
        <w:pageBreakBefore w:val="0"/>
        <w:widowControl w:val="0"/>
        <w:shd w:val="clear" w:color="auto"/>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highlight w:val="none"/>
          <w:u w:val="none"/>
        </w:rPr>
      </w:pPr>
      <w:r>
        <w:rPr>
          <w:rFonts w:hint="eastAsia" w:ascii="宋体" w:hAnsi="宋体" w:eastAsia="宋体" w:cs="宋体"/>
          <w:color w:val="auto"/>
          <w:sz w:val="24"/>
          <w:highlight w:val="none"/>
          <w:u w:val="none"/>
        </w:rPr>
        <w:t>四、我发现</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none"/>
        </w:rPr>
        <w:t>供应商之间存在或可能存在上述第二条第</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none"/>
        </w:rPr>
        <w:t>项利害关系。</w:t>
      </w:r>
    </w:p>
    <w:p>
      <w:pPr>
        <w:keepNext w:val="0"/>
        <w:keepLines w:val="0"/>
        <w:pageBreakBefore w:val="0"/>
        <w:widowControl w:val="0"/>
        <w:shd w:val="clear" w:color="auto"/>
        <w:kinsoku/>
        <w:wordWrap/>
        <w:overflowPunct/>
        <w:topLinePunct w:val="0"/>
        <w:autoSpaceDE/>
        <w:autoSpaceDN/>
        <w:bidi w:val="0"/>
        <w:adjustRightInd/>
        <w:snapToGrid/>
        <w:spacing w:line="420" w:lineRule="exact"/>
        <w:textAlignment w:val="auto"/>
        <w:rPr>
          <w:rFonts w:hint="eastAsia" w:ascii="宋体" w:hAnsi="宋体" w:eastAsia="宋体" w:cs="宋体"/>
          <w:b w:val="0"/>
          <w:bCs w:val="0"/>
          <w:color w:val="auto"/>
          <w:sz w:val="24"/>
          <w:highlight w:val="none"/>
          <w:u w:val="none"/>
          <w:lang w:eastAsia="zh-CN"/>
        </w:rPr>
      </w:pPr>
      <w:r>
        <w:rPr>
          <w:rFonts w:hint="eastAsia" w:ascii="宋体" w:hAnsi="宋体" w:eastAsia="宋体" w:cs="宋体"/>
          <w:b w:val="0"/>
          <w:bCs w:val="0"/>
          <w:color w:val="auto"/>
          <w:sz w:val="24"/>
          <w:highlight w:val="none"/>
          <w:u w:val="none"/>
          <w:lang w:eastAsia="zh-CN"/>
        </w:rPr>
        <w:t>五、本单位若有违反诚信投标、采购法律法规等行为，愿意按照招标文件规定接受投标担保的处理。如已中标，自动放弃中标资格；给招标人造成损失的，依法承担赔偿责任。</w:t>
      </w:r>
    </w:p>
    <w:p>
      <w:pPr>
        <w:keepNext w:val="0"/>
        <w:keepLines w:val="0"/>
        <w:pageBreakBefore w:val="0"/>
        <w:widowControl w:val="0"/>
        <w:shd w:val="clear" w:color="auto"/>
        <w:kinsoku/>
        <w:wordWrap/>
        <w:overflowPunct/>
        <w:topLinePunct w:val="0"/>
        <w:autoSpaceDE/>
        <w:autoSpaceDN/>
        <w:bidi w:val="0"/>
        <w:adjustRightInd/>
        <w:snapToGrid/>
        <w:spacing w:line="420" w:lineRule="exact"/>
        <w:ind w:firstLine="4819" w:firstLineChars="2000"/>
        <w:textAlignment w:val="auto"/>
        <w:rPr>
          <w:rFonts w:hint="eastAsia" w:ascii="宋体" w:hAnsi="宋体" w:eastAsia="宋体" w:cs="宋体"/>
          <w:b/>
          <w:bCs/>
          <w:color w:val="auto"/>
          <w:sz w:val="24"/>
          <w:highlight w:val="none"/>
          <w:u w:val="none"/>
        </w:rPr>
      </w:pPr>
      <w:r>
        <w:rPr>
          <w:rFonts w:hint="eastAsia" w:ascii="宋体" w:hAnsi="宋体" w:eastAsia="宋体" w:cs="宋体"/>
          <w:b/>
          <w:bCs/>
          <w:color w:val="auto"/>
          <w:sz w:val="24"/>
          <w:highlight w:val="none"/>
          <w:u w:val="none"/>
        </w:rPr>
        <w:t>供应商代表签名：</w:t>
      </w:r>
    </w:p>
    <w:p>
      <w:pPr>
        <w:keepNext w:val="0"/>
        <w:keepLines w:val="0"/>
        <w:pageBreakBefore w:val="0"/>
        <w:widowControl w:val="0"/>
        <w:shd w:val="clear" w:color="auto"/>
        <w:kinsoku/>
        <w:wordWrap/>
        <w:overflowPunct/>
        <w:topLinePunct w:val="0"/>
        <w:autoSpaceDE/>
        <w:autoSpaceDN/>
        <w:bidi w:val="0"/>
        <w:adjustRightInd/>
        <w:snapToGrid/>
        <w:spacing w:line="420" w:lineRule="exact"/>
        <w:jc w:val="right"/>
        <w:textAlignment w:val="auto"/>
        <w:rPr>
          <w:rFonts w:hint="eastAsia" w:ascii="宋体" w:hAnsi="宋体" w:eastAsia="宋体" w:cs="宋体"/>
          <w:color w:val="auto"/>
          <w:sz w:val="24"/>
          <w:highlight w:val="none"/>
          <w:u w:val="none"/>
        </w:rPr>
      </w:pPr>
      <w:r>
        <w:rPr>
          <w:rFonts w:hint="eastAsia" w:ascii="宋体" w:hAnsi="宋体" w:eastAsia="宋体" w:cs="宋体"/>
          <w:color w:val="auto"/>
          <w:sz w:val="24"/>
          <w:highlight w:val="none"/>
          <w:u w:val="none"/>
          <w:lang w:val="en-US" w:eastAsia="zh-CN"/>
        </w:rPr>
        <w:t>2024</w:t>
      </w:r>
      <w:r>
        <w:rPr>
          <w:rFonts w:hint="eastAsia" w:ascii="宋体" w:hAnsi="宋体" w:eastAsia="宋体" w:cs="宋体"/>
          <w:color w:val="auto"/>
          <w:sz w:val="24"/>
          <w:highlight w:val="none"/>
          <w:u w:val="none"/>
        </w:rPr>
        <w:t>年  月  日</w:t>
      </w:r>
    </w:p>
    <w:p>
      <w:pPr>
        <w:keepNext w:val="0"/>
        <w:keepLines w:val="0"/>
        <w:pageBreakBefore w:val="0"/>
        <w:widowControl w:val="0"/>
        <w:shd w:val="clear" w:color="auto"/>
        <w:kinsoku/>
        <w:wordWrap/>
        <w:overflowPunct/>
        <w:topLinePunct w:val="0"/>
        <w:autoSpaceDE/>
        <w:autoSpaceDN/>
        <w:bidi w:val="0"/>
        <w:adjustRightInd/>
        <w:snapToGrid/>
        <w:spacing w:line="42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highlight w:val="none"/>
          <w:u w:val="none"/>
          <w:lang w:eastAsia="zh-CN"/>
        </w:rPr>
        <w:t>说明：商务技术文件开启后30分钟内，供应商通过邮件形式将经授权代表签署的《</w:t>
      </w:r>
      <w:r>
        <w:rPr>
          <w:rFonts w:hint="eastAsia" w:ascii="宋体" w:hAnsi="宋体" w:eastAsia="宋体" w:cs="宋体"/>
          <w:b/>
          <w:bCs/>
          <w:color w:val="auto"/>
          <w:sz w:val="24"/>
          <w:highlight w:val="none"/>
          <w:u w:val="none"/>
          <w:lang w:val="en-GB" w:eastAsia="zh-CN"/>
        </w:rPr>
        <w:t>政府采购活动确认声明书</w:t>
      </w:r>
      <w:r>
        <w:rPr>
          <w:rFonts w:hint="eastAsia" w:ascii="宋体" w:hAnsi="宋体" w:eastAsia="宋体" w:cs="宋体"/>
          <w:b/>
          <w:bCs/>
          <w:color w:val="auto"/>
          <w:sz w:val="24"/>
          <w:highlight w:val="none"/>
          <w:u w:val="none"/>
          <w:lang w:eastAsia="zh-CN"/>
        </w:rPr>
        <w:t>》扫描件发至代理机构经办人邮箱（邮箱地址：</w:t>
      </w:r>
      <w:r>
        <w:rPr>
          <w:rFonts w:hint="eastAsia" w:ascii="宋体" w:hAnsi="宋体" w:eastAsia="宋体" w:cs="宋体"/>
          <w:b/>
          <w:bCs/>
          <w:color w:val="auto"/>
          <w:sz w:val="24"/>
          <w:highlight w:val="none"/>
          <w:u w:val="none"/>
          <w:lang w:eastAsia="zh-CN"/>
        </w:rPr>
        <w:fldChar w:fldCharType="begin"/>
      </w:r>
      <w:r>
        <w:rPr>
          <w:rFonts w:hint="eastAsia" w:ascii="宋体" w:hAnsi="宋体" w:eastAsia="宋体" w:cs="宋体"/>
          <w:b/>
          <w:bCs/>
          <w:color w:val="auto"/>
          <w:sz w:val="24"/>
          <w:highlight w:val="none"/>
          <w:u w:val="none"/>
          <w:lang w:eastAsia="zh-CN"/>
        </w:rPr>
        <w:instrText xml:space="preserve"> HYPERLINK "mailto:303054329@qq.com）；" </w:instrText>
      </w:r>
      <w:r>
        <w:rPr>
          <w:rFonts w:hint="eastAsia" w:ascii="宋体" w:hAnsi="宋体" w:eastAsia="宋体" w:cs="宋体"/>
          <w:b/>
          <w:bCs/>
          <w:color w:val="auto"/>
          <w:sz w:val="24"/>
          <w:highlight w:val="none"/>
          <w:u w:val="none"/>
          <w:lang w:eastAsia="zh-CN"/>
        </w:rPr>
        <w:fldChar w:fldCharType="separate"/>
      </w:r>
      <w:r>
        <w:rPr>
          <w:rFonts w:hint="eastAsia" w:ascii="宋体" w:hAnsi="宋体" w:eastAsia="宋体" w:cs="宋体"/>
          <w:b/>
          <w:bCs/>
          <w:color w:val="auto"/>
          <w:sz w:val="24"/>
          <w:highlight w:val="none"/>
          <w:u w:val="none"/>
          <w:lang w:val="en-US" w:eastAsia="zh-CN"/>
        </w:rPr>
        <w:t>zjwstz</w:t>
      </w:r>
      <w:r>
        <w:rPr>
          <w:rFonts w:hint="eastAsia" w:ascii="宋体" w:hAnsi="宋体" w:eastAsia="宋体" w:cs="宋体"/>
          <w:b/>
          <w:bCs/>
          <w:color w:val="auto"/>
          <w:sz w:val="24"/>
          <w:highlight w:val="none"/>
          <w:u w:val="none"/>
          <w:lang w:eastAsia="zh-CN"/>
        </w:rPr>
        <w:t>@</w:t>
      </w:r>
      <w:r>
        <w:rPr>
          <w:rFonts w:hint="eastAsia" w:ascii="宋体" w:hAnsi="宋体" w:eastAsia="宋体" w:cs="宋体"/>
          <w:b/>
          <w:bCs/>
          <w:color w:val="auto"/>
          <w:sz w:val="24"/>
          <w:highlight w:val="none"/>
          <w:u w:val="none"/>
          <w:lang w:val="en-US" w:eastAsia="zh-CN"/>
        </w:rPr>
        <w:t>163</w:t>
      </w:r>
      <w:r>
        <w:rPr>
          <w:rFonts w:hint="eastAsia" w:ascii="宋体" w:hAnsi="宋体" w:eastAsia="宋体" w:cs="宋体"/>
          <w:b/>
          <w:bCs/>
          <w:color w:val="auto"/>
          <w:sz w:val="24"/>
          <w:highlight w:val="none"/>
          <w:u w:val="none"/>
          <w:lang w:eastAsia="zh-CN"/>
        </w:rPr>
        <w:t>.com）；</w:t>
      </w:r>
      <w:r>
        <w:rPr>
          <w:rFonts w:hint="eastAsia" w:ascii="宋体" w:hAnsi="宋体" w:eastAsia="宋体" w:cs="宋体"/>
          <w:b/>
          <w:bCs/>
          <w:color w:val="auto"/>
          <w:sz w:val="24"/>
          <w:highlight w:val="none"/>
          <w:u w:val="none"/>
          <w:lang w:eastAsia="zh-CN"/>
        </w:rPr>
        <w:fldChar w:fldCharType="end"/>
      </w:r>
      <w:r>
        <w:rPr>
          <w:rFonts w:hint="eastAsia" w:ascii="宋体" w:hAnsi="宋体" w:eastAsia="宋体" w:cs="宋体"/>
          <w:b/>
          <w:bCs/>
          <w:color w:val="auto"/>
          <w:sz w:val="24"/>
          <w:highlight w:val="none"/>
          <w:u w:val="none"/>
          <w:lang w:eastAsia="zh-CN"/>
        </w:rPr>
        <w:t>不填写或未按规定发出邮件的，视同默认不存在确认声明书中的相关违规情形。</w:t>
      </w:r>
    </w:p>
    <w:sectPr>
      <w:headerReference r:id="rId4" w:type="default"/>
      <w:pgSz w:w="11906" w:h="16838"/>
      <w:pgMar w:top="1440" w:right="1701" w:bottom="1440"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8"/>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Helvetica">
    <w:altName w:val="Arial"/>
    <w:panose1 w:val="020B0504020202030204"/>
    <w:charset w:val="00"/>
    <w:family w:val="swiss"/>
    <w:pitch w:val="default"/>
    <w:sig w:usb0="00000000" w:usb1="00000000" w:usb2="00000000" w:usb3="00000000" w:csb0="00000093" w:csb1="00000000"/>
  </w:font>
  <w:font w:name="方正书宋简体">
    <w:altName w:val="宋体"/>
    <w:panose1 w:val="00000000000000000000"/>
    <w:charset w:val="7A"/>
    <w:family w:val="script"/>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0"/>
      </w:pPr>
      <w:r>
        <w:rPr>
          <w:rStyle w:val="33"/>
        </w:rPr>
        <w:footnoteRef/>
      </w:r>
      <w:r>
        <w:rPr>
          <w:rFonts w:hint="eastAsia" w:ascii="宋体" w:hAnsi="宋体"/>
          <w:bCs/>
          <w:sz w:val="24"/>
        </w:rPr>
        <w:t>从业人员、营业收入、资产总额填报上一年度数据，无上一年度数据的新成立企业可不填报。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bCs/>
        <w:color w:val="000000"/>
        <w:sz w:val="10"/>
        <w:szCs w:val="10"/>
        <w:u w:val="single"/>
      </w:rPr>
    </w:pPr>
    <w:r>
      <w:rPr>
        <w:rFonts w:hint="eastAsia" w:cs="宋体"/>
        <w:b/>
        <w:bCs/>
        <w:i/>
        <w:iCs/>
        <w:color w:val="000000"/>
        <w:kern w:val="0"/>
        <w:sz w:val="18"/>
        <w:szCs w:val="18"/>
        <w:u w:val="single"/>
      </w:rPr>
      <w:t>台州市</w:t>
    </w:r>
    <w:r>
      <w:rPr>
        <w:rFonts w:hint="eastAsia" w:cs="宋体"/>
        <w:b/>
        <w:bCs/>
        <w:i/>
        <w:iCs/>
        <w:color w:val="000000"/>
        <w:kern w:val="0"/>
        <w:sz w:val="18"/>
        <w:szCs w:val="18"/>
        <w:u w:val="single"/>
        <w:lang w:val="en-US" w:eastAsia="zh-CN"/>
      </w:rPr>
      <w:t>黄岩</w:t>
    </w:r>
    <w:r>
      <w:rPr>
        <w:rFonts w:hint="eastAsia" w:cs="宋体"/>
        <w:b/>
        <w:bCs/>
        <w:i/>
        <w:iCs/>
        <w:color w:val="000000"/>
        <w:kern w:val="0"/>
        <w:sz w:val="18"/>
        <w:szCs w:val="18"/>
        <w:u w:val="single"/>
      </w:rPr>
      <w:t>区政府采购招标文件</w:t>
    </w:r>
    <w:r>
      <w:rPr>
        <w:b/>
        <w:bCs/>
        <w:i/>
        <w:iCs/>
        <w:color w:val="000000"/>
        <w:kern w:val="0"/>
        <w:sz w:val="18"/>
        <w:szCs w:val="18"/>
        <w:u w:val="single"/>
      </w:rPr>
      <w:t xml:space="preserve">                                    </w:t>
    </w:r>
    <w:r>
      <w:rPr>
        <w:rFonts w:hint="eastAsia"/>
        <w:b/>
        <w:bCs/>
        <w:i/>
        <w:iCs/>
        <w:color w:val="000000"/>
        <w:kern w:val="0"/>
        <w:sz w:val="18"/>
        <w:szCs w:val="18"/>
        <w:u w:val="single"/>
        <w:lang w:val="en-US" w:eastAsia="zh-CN"/>
      </w:rPr>
      <w:t xml:space="preserve">  </w:t>
    </w:r>
    <w:r>
      <w:rPr>
        <w:b/>
        <w:bCs/>
        <w:i/>
        <w:iCs/>
        <w:color w:val="000000"/>
        <w:kern w:val="0"/>
        <w:sz w:val="18"/>
        <w:szCs w:val="18"/>
        <w:u w:val="single"/>
      </w:rPr>
      <w:t xml:space="preserve">                 </w:t>
    </w:r>
    <w:r>
      <w:rPr>
        <w:rFonts w:hint="eastAsia" w:cs="宋体"/>
        <w:b/>
        <w:bCs/>
        <w:i/>
        <w:iCs/>
        <w:color w:val="000000"/>
        <w:spacing w:val="-20"/>
        <w:kern w:val="0"/>
        <w:sz w:val="18"/>
        <w:szCs w:val="18"/>
        <w:u w:val="single"/>
      </w:rPr>
      <w:t>第</w:t>
    </w:r>
    <w:r>
      <w:rPr>
        <w:rFonts w:hint="eastAsia" w:cs="宋体"/>
        <w:b/>
        <w:bCs/>
        <w:i/>
        <w:iCs/>
        <w:color w:val="000000"/>
        <w:spacing w:val="-20"/>
        <w:kern w:val="0"/>
        <w:sz w:val="18"/>
        <w:szCs w:val="18"/>
        <w:u w:val="single"/>
        <w:lang w:val="en-US" w:eastAsia="zh-CN"/>
      </w:rPr>
      <w:t xml:space="preserve">  </w:t>
    </w:r>
    <w:r>
      <w:rPr>
        <w:b/>
        <w:bCs/>
        <w:i/>
        <w:iCs/>
        <w:color w:val="000000"/>
        <w:spacing w:val="-20"/>
        <w:kern w:val="0"/>
        <w:sz w:val="18"/>
        <w:szCs w:val="18"/>
        <w:u w:val="single"/>
      </w:rPr>
      <w:fldChar w:fldCharType="begin"/>
    </w:r>
    <w:r>
      <w:rPr>
        <w:b/>
        <w:bCs/>
        <w:i/>
        <w:iCs/>
        <w:color w:val="000000"/>
        <w:spacing w:val="-20"/>
        <w:kern w:val="0"/>
        <w:sz w:val="18"/>
        <w:szCs w:val="18"/>
        <w:u w:val="single"/>
      </w:rPr>
      <w:instrText xml:space="preserve"> PAGE </w:instrText>
    </w:r>
    <w:r>
      <w:rPr>
        <w:b/>
        <w:bCs/>
        <w:i/>
        <w:iCs/>
        <w:color w:val="000000"/>
        <w:spacing w:val="-20"/>
        <w:kern w:val="0"/>
        <w:sz w:val="18"/>
        <w:szCs w:val="18"/>
        <w:u w:val="single"/>
      </w:rPr>
      <w:fldChar w:fldCharType="separate"/>
    </w:r>
    <w:r>
      <w:rPr>
        <w:b/>
        <w:bCs/>
        <w:i/>
        <w:iCs/>
        <w:color w:val="000000"/>
        <w:spacing w:val="-20"/>
        <w:kern w:val="0"/>
        <w:sz w:val="18"/>
        <w:szCs w:val="18"/>
        <w:u w:val="single"/>
      </w:rPr>
      <w:t>32</w:t>
    </w:r>
    <w:r>
      <w:rPr>
        <w:b/>
        <w:bCs/>
        <w:i/>
        <w:iCs/>
        <w:color w:val="000000"/>
        <w:spacing w:val="-20"/>
        <w:kern w:val="0"/>
        <w:sz w:val="18"/>
        <w:szCs w:val="18"/>
        <w:u w:val="single"/>
      </w:rPr>
      <w:fldChar w:fldCharType="end"/>
    </w:r>
    <w:r>
      <w:rPr>
        <w:rFonts w:hint="eastAsia" w:cs="宋体"/>
        <w:b/>
        <w:bCs/>
        <w:i/>
        <w:iCs/>
        <w:color w:val="000000"/>
        <w:spacing w:val="-20"/>
        <w:kern w:val="0"/>
        <w:sz w:val="18"/>
        <w:szCs w:val="18"/>
        <w:u w:val="single"/>
      </w:rPr>
      <w:t>页共</w:t>
    </w:r>
    <w:r>
      <w:rPr>
        <w:rFonts w:hint="eastAsia" w:cs="宋体"/>
        <w:b/>
        <w:bCs/>
        <w:i/>
        <w:iCs/>
        <w:color w:val="000000"/>
        <w:spacing w:val="-20"/>
        <w:kern w:val="0"/>
        <w:sz w:val="18"/>
        <w:szCs w:val="18"/>
        <w:u w:val="single"/>
        <w:lang w:val="en-US" w:eastAsia="zh-CN"/>
      </w:rPr>
      <w:t xml:space="preserve"> </w:t>
    </w:r>
    <w:r>
      <w:rPr>
        <w:b/>
        <w:bCs/>
        <w:i/>
        <w:iCs/>
        <w:color w:val="000000"/>
        <w:spacing w:val="-20"/>
        <w:kern w:val="0"/>
        <w:sz w:val="18"/>
        <w:szCs w:val="18"/>
        <w:u w:val="single"/>
      </w:rPr>
      <w:fldChar w:fldCharType="begin"/>
    </w:r>
    <w:r>
      <w:rPr>
        <w:b/>
        <w:bCs/>
        <w:i/>
        <w:iCs/>
        <w:color w:val="000000"/>
        <w:spacing w:val="-20"/>
        <w:kern w:val="0"/>
        <w:sz w:val="18"/>
        <w:szCs w:val="18"/>
        <w:u w:val="single"/>
      </w:rPr>
      <w:instrText xml:space="preserve"> NUMPAGES </w:instrText>
    </w:r>
    <w:r>
      <w:rPr>
        <w:b/>
        <w:bCs/>
        <w:i/>
        <w:iCs/>
        <w:color w:val="000000"/>
        <w:spacing w:val="-20"/>
        <w:kern w:val="0"/>
        <w:sz w:val="18"/>
        <w:szCs w:val="18"/>
        <w:u w:val="single"/>
      </w:rPr>
      <w:fldChar w:fldCharType="separate"/>
    </w:r>
    <w:r>
      <w:rPr>
        <w:b/>
        <w:bCs/>
        <w:i/>
        <w:iCs/>
        <w:color w:val="000000"/>
        <w:spacing w:val="-20"/>
        <w:kern w:val="0"/>
        <w:sz w:val="18"/>
        <w:szCs w:val="18"/>
        <w:u w:val="single"/>
      </w:rPr>
      <w:t>60</w:t>
    </w:r>
    <w:r>
      <w:rPr>
        <w:b/>
        <w:bCs/>
        <w:i/>
        <w:iCs/>
        <w:color w:val="000000"/>
        <w:spacing w:val="-20"/>
        <w:kern w:val="0"/>
        <w:sz w:val="18"/>
        <w:szCs w:val="18"/>
        <w:u w:val="single"/>
      </w:rPr>
      <w:fldChar w:fldCharType="end"/>
    </w:r>
    <w:r>
      <w:rPr>
        <w:rFonts w:hint="eastAsia" w:cs="宋体"/>
        <w:b/>
        <w:bCs/>
        <w:i/>
        <w:iCs/>
        <w:color w:val="000000"/>
        <w:spacing w:val="-20"/>
        <w:kern w:val="0"/>
        <w:sz w:val="18"/>
        <w:szCs w:val="18"/>
        <w:u w:val="single"/>
      </w:rPr>
      <w:t>页</w:t>
    </w:r>
  </w:p>
  <w:p>
    <w:pPr>
      <w:pStyle w:val="17"/>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
      <w:pStyle w:val="6"/>
      <w:lvlText w:val="%1."/>
      <w:lvlJc w:val="left"/>
      <w:pPr>
        <w:tabs>
          <w:tab w:val="left"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doNotShadeFormData w:val="1"/>
  <w:noPunctuationKerning w:val="1"/>
  <w:characterSpacingControl w:val="compressPunctuation"/>
  <w:noLineBreaksAfter w:lang="zh-CN" w:val="$([{£¥·‘“〈《「『【〔〖〝﹙﹛﹝＄（．［｛￡￥"/>
  <w:noLineBreaksBefore w:lang="zh-CN" w:val="!%),.:;&gt;?]}¢¨°·ˇˉ―‖’”…‰′″›℃∶、。〃〉》」』】〕〗〞︶︺︾﹀﹄﹚﹜﹞！＂％＇），．：；？］｀｜｝～￠"/>
  <w:doNotValidateAgainstSchema/>
  <w:doNotDemarcateInvalidXml/>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kZDQyNjNjNjYwMTYzZTMyYTM3ZjNhZTdmOGIwMGQifQ=="/>
    <w:docVar w:name="KSO_WPS_MARK_KEY" w:val="c84173e4-c6c4-466a-934f-7e97b36cf1d9"/>
  </w:docVars>
  <w:rsids>
    <w:rsidRoot w:val="00000000"/>
    <w:rsid w:val="008322BB"/>
    <w:rsid w:val="00D816E8"/>
    <w:rsid w:val="01FF4EDD"/>
    <w:rsid w:val="0301396B"/>
    <w:rsid w:val="03992EB1"/>
    <w:rsid w:val="05BE5B43"/>
    <w:rsid w:val="05E05ABA"/>
    <w:rsid w:val="074D464C"/>
    <w:rsid w:val="078D7EC3"/>
    <w:rsid w:val="089028BC"/>
    <w:rsid w:val="09510A7C"/>
    <w:rsid w:val="0A103009"/>
    <w:rsid w:val="0C8240DE"/>
    <w:rsid w:val="0DFF4F4B"/>
    <w:rsid w:val="0E6B438E"/>
    <w:rsid w:val="0EAF6971"/>
    <w:rsid w:val="0F3920C8"/>
    <w:rsid w:val="0FE8019C"/>
    <w:rsid w:val="10CD0763"/>
    <w:rsid w:val="15227E9D"/>
    <w:rsid w:val="15E45152"/>
    <w:rsid w:val="16067748"/>
    <w:rsid w:val="172A107A"/>
    <w:rsid w:val="176628E3"/>
    <w:rsid w:val="17F92A0B"/>
    <w:rsid w:val="182B6D7E"/>
    <w:rsid w:val="190B0C48"/>
    <w:rsid w:val="197A6D59"/>
    <w:rsid w:val="19C239FC"/>
    <w:rsid w:val="1A98475D"/>
    <w:rsid w:val="1D4B7EB0"/>
    <w:rsid w:val="1E384382"/>
    <w:rsid w:val="1EA014AA"/>
    <w:rsid w:val="1FE50445"/>
    <w:rsid w:val="23441C96"/>
    <w:rsid w:val="238F638A"/>
    <w:rsid w:val="23E46C65"/>
    <w:rsid w:val="242B6A9B"/>
    <w:rsid w:val="24393FD9"/>
    <w:rsid w:val="24D665AE"/>
    <w:rsid w:val="2603280C"/>
    <w:rsid w:val="261301D0"/>
    <w:rsid w:val="26F23447"/>
    <w:rsid w:val="26FD42C6"/>
    <w:rsid w:val="28FB0A8F"/>
    <w:rsid w:val="2A4E113B"/>
    <w:rsid w:val="2A64640A"/>
    <w:rsid w:val="2AA10FA3"/>
    <w:rsid w:val="2B631F9F"/>
    <w:rsid w:val="2BFF468C"/>
    <w:rsid w:val="2CA70D7B"/>
    <w:rsid w:val="2D1E0AF2"/>
    <w:rsid w:val="2E7110F5"/>
    <w:rsid w:val="2FA5374C"/>
    <w:rsid w:val="305273AF"/>
    <w:rsid w:val="3115220C"/>
    <w:rsid w:val="311F12DD"/>
    <w:rsid w:val="31FC1F33"/>
    <w:rsid w:val="320D1FF0"/>
    <w:rsid w:val="326B739A"/>
    <w:rsid w:val="32A970B0"/>
    <w:rsid w:val="33134E71"/>
    <w:rsid w:val="33B026C0"/>
    <w:rsid w:val="341948BA"/>
    <w:rsid w:val="343F6D1F"/>
    <w:rsid w:val="3445105A"/>
    <w:rsid w:val="35F57FB2"/>
    <w:rsid w:val="36274CA6"/>
    <w:rsid w:val="37353991"/>
    <w:rsid w:val="37614347"/>
    <w:rsid w:val="3A2B0CF2"/>
    <w:rsid w:val="3A5B15D7"/>
    <w:rsid w:val="3CCE17CC"/>
    <w:rsid w:val="3E1C47FE"/>
    <w:rsid w:val="3E570308"/>
    <w:rsid w:val="3E802591"/>
    <w:rsid w:val="400C4A1D"/>
    <w:rsid w:val="40BB583C"/>
    <w:rsid w:val="414B67C3"/>
    <w:rsid w:val="415919E2"/>
    <w:rsid w:val="41D25917"/>
    <w:rsid w:val="41E66C9B"/>
    <w:rsid w:val="422C55F7"/>
    <w:rsid w:val="42FA0AF2"/>
    <w:rsid w:val="433A4A4F"/>
    <w:rsid w:val="441F7C4F"/>
    <w:rsid w:val="44E65F85"/>
    <w:rsid w:val="457A281A"/>
    <w:rsid w:val="462F5DFF"/>
    <w:rsid w:val="466E2692"/>
    <w:rsid w:val="47901987"/>
    <w:rsid w:val="47EB7590"/>
    <w:rsid w:val="48BE0390"/>
    <w:rsid w:val="49956188"/>
    <w:rsid w:val="49E638D3"/>
    <w:rsid w:val="4A080F4F"/>
    <w:rsid w:val="4A8E6E5F"/>
    <w:rsid w:val="4ADE2F2D"/>
    <w:rsid w:val="4B201A81"/>
    <w:rsid w:val="4B286EE8"/>
    <w:rsid w:val="4C4D2D4A"/>
    <w:rsid w:val="4DCD4C46"/>
    <w:rsid w:val="4EDC2ADC"/>
    <w:rsid w:val="4EFA0F67"/>
    <w:rsid w:val="4F3B1580"/>
    <w:rsid w:val="4FB8672C"/>
    <w:rsid w:val="50713DA2"/>
    <w:rsid w:val="51121E6D"/>
    <w:rsid w:val="51734B7B"/>
    <w:rsid w:val="51F657E7"/>
    <w:rsid w:val="5359318E"/>
    <w:rsid w:val="53FF592C"/>
    <w:rsid w:val="54102FDB"/>
    <w:rsid w:val="55562C6F"/>
    <w:rsid w:val="57F27A0A"/>
    <w:rsid w:val="587D415B"/>
    <w:rsid w:val="58874450"/>
    <w:rsid w:val="59BF0945"/>
    <w:rsid w:val="5A0945B1"/>
    <w:rsid w:val="5A876D57"/>
    <w:rsid w:val="5BE56388"/>
    <w:rsid w:val="5C5F065B"/>
    <w:rsid w:val="5CDB41B1"/>
    <w:rsid w:val="5CE3678D"/>
    <w:rsid w:val="5DE03E39"/>
    <w:rsid w:val="5E47584B"/>
    <w:rsid w:val="5E7A79CF"/>
    <w:rsid w:val="5E9235D9"/>
    <w:rsid w:val="5EA3361A"/>
    <w:rsid w:val="5EE017FC"/>
    <w:rsid w:val="5FFB7934"/>
    <w:rsid w:val="61C80DF7"/>
    <w:rsid w:val="626A5FAC"/>
    <w:rsid w:val="62B279F3"/>
    <w:rsid w:val="637644DD"/>
    <w:rsid w:val="637D1D0F"/>
    <w:rsid w:val="63CD09E7"/>
    <w:rsid w:val="646D3B32"/>
    <w:rsid w:val="657F630F"/>
    <w:rsid w:val="66522FDF"/>
    <w:rsid w:val="66A8411A"/>
    <w:rsid w:val="66F2031E"/>
    <w:rsid w:val="676A25AA"/>
    <w:rsid w:val="67EA1008"/>
    <w:rsid w:val="6ACD223E"/>
    <w:rsid w:val="6CA37762"/>
    <w:rsid w:val="6CEE538D"/>
    <w:rsid w:val="6ED053E9"/>
    <w:rsid w:val="6ED26387"/>
    <w:rsid w:val="6FF54EA6"/>
    <w:rsid w:val="70343755"/>
    <w:rsid w:val="709020AA"/>
    <w:rsid w:val="71E74F23"/>
    <w:rsid w:val="73134C0C"/>
    <w:rsid w:val="748765E2"/>
    <w:rsid w:val="74C41F05"/>
    <w:rsid w:val="74C90910"/>
    <w:rsid w:val="75587EE6"/>
    <w:rsid w:val="75C97D26"/>
    <w:rsid w:val="77494CC6"/>
    <w:rsid w:val="77A17922"/>
    <w:rsid w:val="77DA1086"/>
    <w:rsid w:val="7827593F"/>
    <w:rsid w:val="7A7255A6"/>
    <w:rsid w:val="7C4566C3"/>
    <w:rsid w:val="7EA4445E"/>
    <w:rsid w:val="7EE30820"/>
    <w:rsid w:val="7F01756C"/>
    <w:rsid w:val="7F1255AA"/>
    <w:rsid w:val="7FA53CD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semiHidden="0" w:name="toc 2"/>
    <w:lsdException w:unhideWhenUsed="0" w:uiPriority="0" w:semiHidden="0" w:name="toc 3"/>
    <w:lsdException w:qFormat="1" w:unhideWhenUsed="0" w:uiPriority="39" w:semiHidden="0" w:name="toc 4"/>
    <w:lsdException w:unhideWhenUsed="0" w:uiPriority="0" w:semiHidden="0" w:name="toc 5"/>
    <w:lsdException w:qFormat="1" w:unhideWhenUsed="0" w:uiPriority="9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99"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37"/>
    <w:qFormat/>
    <w:uiPriority w:val="99"/>
    <w:pPr>
      <w:spacing w:before="340" w:after="330" w:line="578" w:lineRule="auto"/>
      <w:outlineLvl w:val="0"/>
    </w:pPr>
    <w:rPr>
      <w:kern w:val="44"/>
      <w:sz w:val="44"/>
      <w:szCs w:val="44"/>
    </w:rPr>
  </w:style>
  <w:style w:type="paragraph" w:styleId="3">
    <w:name w:val="heading 2"/>
    <w:basedOn w:val="1"/>
    <w:next w:val="1"/>
    <w:link w:val="36"/>
    <w:autoRedefine/>
    <w:qFormat/>
    <w:uiPriority w:val="99"/>
    <w:pPr>
      <w:keepNext/>
      <w:keepLines/>
      <w:spacing w:before="260" w:after="260" w:line="416" w:lineRule="auto"/>
      <w:outlineLvl w:val="1"/>
    </w:pPr>
    <w:rPr>
      <w:rFonts w:ascii="Calibri Light" w:hAnsi="Calibri Light" w:cs="Calibri Light"/>
      <w:b/>
      <w:bCs/>
      <w:sz w:val="32"/>
      <w:szCs w:val="32"/>
    </w:rPr>
  </w:style>
  <w:style w:type="paragraph" w:styleId="4">
    <w:name w:val="heading 3"/>
    <w:basedOn w:val="1"/>
    <w:next w:val="1"/>
    <w:link w:val="35"/>
    <w:autoRedefine/>
    <w:qFormat/>
    <w:uiPriority w:val="99"/>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2" w:lineRule="auto"/>
      <w:outlineLvl w:val="3"/>
    </w:pPr>
    <w:rPr>
      <w:rFonts w:ascii="Arial" w:hAnsi="Arial"/>
      <w:b/>
    </w:rPr>
  </w:style>
  <w:style w:type="character" w:default="1" w:styleId="29">
    <w:name w:val="Default Paragraph Font"/>
    <w:autoRedefine/>
    <w:qFormat/>
    <w:uiPriority w:val="1"/>
  </w:style>
  <w:style w:type="table" w:default="1" w:styleId="27">
    <w:name w:val="Normal Table"/>
    <w:autoRedefine/>
    <w:qFormat/>
    <w:uiPriority w:val="99"/>
    <w:tblPr>
      <w:tblCellMar>
        <w:top w:w="0" w:type="dxa"/>
        <w:left w:w="108" w:type="dxa"/>
        <w:bottom w:w="0" w:type="dxa"/>
        <w:right w:w="108" w:type="dxa"/>
      </w:tblCellMar>
    </w:tblPr>
  </w:style>
  <w:style w:type="paragraph" w:styleId="6">
    <w:name w:val="List Number"/>
    <w:basedOn w:val="1"/>
    <w:autoRedefine/>
    <w:qFormat/>
    <w:uiPriority w:val="99"/>
    <w:pPr>
      <w:numPr>
        <w:ilvl w:val="0"/>
        <w:numId w:val="1"/>
      </w:numPr>
    </w:pPr>
  </w:style>
  <w:style w:type="paragraph" w:styleId="7">
    <w:name w:val="Normal Indent"/>
    <w:basedOn w:val="1"/>
    <w:next w:val="1"/>
    <w:autoRedefine/>
    <w:qFormat/>
    <w:uiPriority w:val="99"/>
    <w:pPr>
      <w:ind w:firstLine="420"/>
    </w:pPr>
  </w:style>
  <w:style w:type="paragraph" w:styleId="8">
    <w:name w:val="annotation text"/>
    <w:basedOn w:val="1"/>
    <w:link w:val="39"/>
    <w:autoRedefine/>
    <w:qFormat/>
    <w:uiPriority w:val="99"/>
    <w:pPr>
      <w:jc w:val="left"/>
    </w:pPr>
  </w:style>
  <w:style w:type="paragraph" w:styleId="9">
    <w:name w:val="Body Text"/>
    <w:basedOn w:val="1"/>
    <w:next w:val="10"/>
    <w:link w:val="40"/>
    <w:autoRedefine/>
    <w:qFormat/>
    <w:uiPriority w:val="99"/>
    <w:pPr>
      <w:spacing w:line="360" w:lineRule="exact"/>
    </w:pPr>
    <w:rPr>
      <w:sz w:val="24"/>
      <w:szCs w:val="24"/>
    </w:rPr>
  </w:style>
  <w:style w:type="paragraph" w:styleId="10">
    <w:name w:val="Body Text First Indent"/>
    <w:basedOn w:val="9"/>
    <w:next w:val="1"/>
    <w:link w:val="41"/>
    <w:autoRedefine/>
    <w:qFormat/>
    <w:uiPriority w:val="99"/>
    <w:pPr>
      <w:ind w:firstLine="420"/>
    </w:pPr>
    <w:rPr>
      <w:sz w:val="21"/>
      <w:szCs w:val="21"/>
    </w:rPr>
  </w:style>
  <w:style w:type="paragraph" w:styleId="11">
    <w:name w:val="Body Text Indent"/>
    <w:basedOn w:val="1"/>
    <w:next w:val="1"/>
    <w:link w:val="42"/>
    <w:autoRedefine/>
    <w:qFormat/>
    <w:uiPriority w:val="99"/>
    <w:pPr>
      <w:spacing w:after="120"/>
      <w:ind w:left="420" w:leftChars="200"/>
    </w:pPr>
  </w:style>
  <w:style w:type="paragraph" w:styleId="12">
    <w:name w:val="Block Text"/>
    <w:basedOn w:val="1"/>
    <w:autoRedefine/>
    <w:qFormat/>
    <w:uiPriority w:val="99"/>
    <w:pPr>
      <w:adjustRightInd w:val="0"/>
      <w:spacing w:line="300" w:lineRule="auto"/>
      <w:ind w:left="958" w:right="-120" w:rightChars="-120"/>
      <w:jc w:val="left"/>
    </w:pPr>
    <w:rPr>
      <w:rFonts w:ascii="宋体" w:hAnsi="宋体" w:cs="宋体"/>
      <w:sz w:val="28"/>
      <w:szCs w:val="28"/>
    </w:rPr>
  </w:style>
  <w:style w:type="paragraph" w:styleId="13">
    <w:name w:val="Plain Text"/>
    <w:basedOn w:val="1"/>
    <w:next w:val="14"/>
    <w:link w:val="43"/>
    <w:autoRedefine/>
    <w:qFormat/>
    <w:uiPriority w:val="99"/>
    <w:rPr>
      <w:rFonts w:ascii="宋体" w:hAnsi="Courier New" w:cs="宋体"/>
    </w:rPr>
  </w:style>
  <w:style w:type="paragraph" w:styleId="14">
    <w:name w:val="Date"/>
    <w:basedOn w:val="1"/>
    <w:next w:val="1"/>
    <w:link w:val="44"/>
    <w:autoRedefine/>
    <w:qFormat/>
    <w:uiPriority w:val="99"/>
    <w:pPr>
      <w:ind w:left="2500" w:leftChars="2500"/>
    </w:pPr>
    <w:rPr>
      <w:rFonts w:ascii="Calibri" w:hAnsi="Calibri" w:eastAsia="楷体_GB2312" w:cs="Calibri"/>
      <w:sz w:val="32"/>
      <w:szCs w:val="32"/>
    </w:rPr>
  </w:style>
  <w:style w:type="paragraph" w:styleId="15">
    <w:name w:val="Balloon Text"/>
    <w:basedOn w:val="1"/>
    <w:link w:val="45"/>
    <w:autoRedefine/>
    <w:qFormat/>
    <w:uiPriority w:val="99"/>
    <w:rPr>
      <w:sz w:val="18"/>
      <w:szCs w:val="18"/>
    </w:rPr>
  </w:style>
  <w:style w:type="paragraph" w:styleId="16">
    <w:name w:val="footer"/>
    <w:basedOn w:val="1"/>
    <w:link w:val="46"/>
    <w:autoRedefine/>
    <w:qFormat/>
    <w:uiPriority w:val="99"/>
    <w:pPr>
      <w:tabs>
        <w:tab w:val="center" w:pos="4153"/>
        <w:tab w:val="right" w:pos="8306"/>
      </w:tabs>
      <w:snapToGrid w:val="0"/>
      <w:jc w:val="left"/>
    </w:pPr>
    <w:rPr>
      <w:sz w:val="18"/>
      <w:szCs w:val="18"/>
    </w:rPr>
  </w:style>
  <w:style w:type="paragraph" w:styleId="17">
    <w:name w:val="header"/>
    <w:basedOn w:val="1"/>
    <w:link w:val="47"/>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18">
    <w:name w:val="toc 4"/>
    <w:basedOn w:val="1"/>
    <w:next w:val="1"/>
    <w:autoRedefine/>
    <w:qFormat/>
    <w:uiPriority w:val="39"/>
    <w:pPr>
      <w:widowControl/>
      <w:ind w:left="600"/>
      <w:jc w:val="left"/>
    </w:pPr>
    <w:rPr>
      <w:kern w:val="0"/>
      <w:sz w:val="18"/>
      <w:szCs w:val="20"/>
    </w:rPr>
  </w:style>
  <w:style w:type="paragraph" w:styleId="19">
    <w:name w:val="List"/>
    <w:basedOn w:val="1"/>
    <w:autoRedefine/>
    <w:qFormat/>
    <w:uiPriority w:val="0"/>
    <w:pPr>
      <w:ind w:left="200" w:hanging="200" w:hangingChars="200"/>
    </w:pPr>
  </w:style>
  <w:style w:type="paragraph" w:styleId="20">
    <w:name w:val="footnote text"/>
    <w:basedOn w:val="1"/>
    <w:link w:val="48"/>
    <w:autoRedefine/>
    <w:qFormat/>
    <w:uiPriority w:val="99"/>
    <w:pPr>
      <w:snapToGrid w:val="0"/>
      <w:jc w:val="left"/>
    </w:pPr>
    <w:rPr>
      <w:sz w:val="18"/>
      <w:szCs w:val="18"/>
    </w:rPr>
  </w:style>
  <w:style w:type="paragraph" w:styleId="21">
    <w:name w:val="toc 6"/>
    <w:basedOn w:val="1"/>
    <w:next w:val="1"/>
    <w:autoRedefine/>
    <w:qFormat/>
    <w:uiPriority w:val="99"/>
    <w:pPr>
      <w:widowControl/>
      <w:ind w:left="1000"/>
      <w:jc w:val="left"/>
    </w:pPr>
    <w:rPr>
      <w:kern w:val="0"/>
      <w:sz w:val="18"/>
      <w:szCs w:val="18"/>
    </w:rPr>
  </w:style>
  <w:style w:type="paragraph" w:styleId="22">
    <w:name w:val="toc 2"/>
    <w:basedOn w:val="1"/>
    <w:next w:val="1"/>
    <w:autoRedefine/>
    <w:qFormat/>
    <w:uiPriority w:val="99"/>
    <w:pPr>
      <w:ind w:left="420" w:leftChars="200"/>
    </w:pPr>
  </w:style>
  <w:style w:type="paragraph" w:styleId="23">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styleId="24">
    <w:name w:val="Title"/>
    <w:basedOn w:val="1"/>
    <w:next w:val="1"/>
    <w:link w:val="49"/>
    <w:autoRedefine/>
    <w:qFormat/>
    <w:uiPriority w:val="99"/>
    <w:pPr>
      <w:widowControl/>
      <w:overflowPunct w:val="0"/>
      <w:autoSpaceDE w:val="0"/>
      <w:autoSpaceDN w:val="0"/>
      <w:adjustRightInd w:val="0"/>
      <w:jc w:val="center"/>
      <w:textAlignment w:val="baseline"/>
    </w:pPr>
    <w:rPr>
      <w:b/>
      <w:bCs/>
      <w:kern w:val="0"/>
      <w:sz w:val="24"/>
      <w:szCs w:val="24"/>
    </w:rPr>
  </w:style>
  <w:style w:type="paragraph" w:styleId="25">
    <w:name w:val="annotation subject"/>
    <w:basedOn w:val="8"/>
    <w:next w:val="8"/>
    <w:link w:val="50"/>
    <w:autoRedefine/>
    <w:qFormat/>
    <w:uiPriority w:val="99"/>
    <w:rPr>
      <w:b/>
      <w:bCs/>
    </w:rPr>
  </w:style>
  <w:style w:type="paragraph" w:styleId="26">
    <w:name w:val="Body Text First Indent 2"/>
    <w:basedOn w:val="11"/>
    <w:link w:val="51"/>
    <w:autoRedefine/>
    <w:qFormat/>
    <w:uiPriority w:val="99"/>
    <w:pPr>
      <w:ind w:firstLine="420"/>
    </w:pPr>
  </w:style>
  <w:style w:type="table" w:styleId="28">
    <w:name w:val="Table Grid"/>
    <w:basedOn w:val="27"/>
    <w:autoRedefine/>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autoRedefine/>
    <w:qFormat/>
    <w:uiPriority w:val="99"/>
    <w:rPr>
      <w:rFonts w:ascii="Times New Roman" w:hAnsi="Times New Roman" w:eastAsia="宋体" w:cs="Times New Roman"/>
      <w:b/>
      <w:bCs/>
    </w:rPr>
  </w:style>
  <w:style w:type="character" w:styleId="31">
    <w:name w:val="Hyperlink"/>
    <w:basedOn w:val="29"/>
    <w:autoRedefine/>
    <w:qFormat/>
    <w:uiPriority w:val="99"/>
    <w:rPr>
      <w:rFonts w:ascii="Times New Roman" w:hAnsi="Times New Roman" w:eastAsia="宋体" w:cs="Times New Roman"/>
      <w:color w:val="0000FF"/>
      <w:u w:val="single"/>
    </w:rPr>
  </w:style>
  <w:style w:type="character" w:styleId="32">
    <w:name w:val="annotation reference"/>
    <w:basedOn w:val="29"/>
    <w:autoRedefine/>
    <w:qFormat/>
    <w:uiPriority w:val="99"/>
    <w:rPr>
      <w:rFonts w:ascii="Times New Roman" w:hAnsi="Times New Roman" w:eastAsia="宋体" w:cs="Times New Roman"/>
      <w:sz w:val="21"/>
      <w:szCs w:val="21"/>
    </w:rPr>
  </w:style>
  <w:style w:type="character" w:styleId="33">
    <w:name w:val="footnote reference"/>
    <w:basedOn w:val="29"/>
    <w:autoRedefine/>
    <w:qFormat/>
    <w:uiPriority w:val="99"/>
    <w:rPr>
      <w:vertAlign w:val="superscript"/>
    </w:rPr>
  </w:style>
  <w:style w:type="character" w:customStyle="1" w:styleId="34">
    <w:name w:val="NormalCharacter"/>
    <w:autoRedefine/>
    <w:qFormat/>
    <w:uiPriority w:val="0"/>
    <w:rPr>
      <w:rFonts w:cs="宋体"/>
    </w:rPr>
  </w:style>
  <w:style w:type="character" w:customStyle="1" w:styleId="35">
    <w:name w:val="标题 3 Char"/>
    <w:basedOn w:val="29"/>
    <w:link w:val="4"/>
    <w:autoRedefine/>
    <w:qFormat/>
    <w:uiPriority w:val="99"/>
    <w:rPr>
      <w:rFonts w:ascii="Times New Roman" w:hAnsi="Times New Roman" w:eastAsia="宋体" w:cs="Times New Roman"/>
      <w:b/>
      <w:bCs/>
      <w:sz w:val="32"/>
      <w:szCs w:val="32"/>
    </w:rPr>
  </w:style>
  <w:style w:type="character" w:customStyle="1" w:styleId="36">
    <w:name w:val="标题 2 Char"/>
    <w:basedOn w:val="29"/>
    <w:link w:val="3"/>
    <w:autoRedefine/>
    <w:qFormat/>
    <w:uiPriority w:val="99"/>
    <w:rPr>
      <w:rFonts w:ascii="Cambria" w:hAnsi="Cambria" w:eastAsia="宋体" w:cs="Cambria"/>
      <w:b/>
      <w:bCs/>
      <w:sz w:val="32"/>
      <w:szCs w:val="32"/>
    </w:rPr>
  </w:style>
  <w:style w:type="character" w:customStyle="1" w:styleId="37">
    <w:name w:val="标题 1 Char"/>
    <w:basedOn w:val="29"/>
    <w:link w:val="2"/>
    <w:autoRedefine/>
    <w:qFormat/>
    <w:uiPriority w:val="99"/>
    <w:rPr>
      <w:rFonts w:ascii="Times New Roman" w:hAnsi="Times New Roman" w:eastAsia="宋体" w:cs="Times New Roman"/>
      <w:b/>
      <w:bCs/>
      <w:kern w:val="44"/>
      <w:sz w:val="44"/>
      <w:szCs w:val="44"/>
    </w:rPr>
  </w:style>
  <w:style w:type="paragraph" w:customStyle="1" w:styleId="38">
    <w:name w:val="无间隔1"/>
    <w:autoRedefine/>
    <w:qFormat/>
    <w:uiPriority w:val="99"/>
    <w:pPr>
      <w:adjustRightInd w:val="0"/>
      <w:snapToGrid w:val="0"/>
    </w:pPr>
    <w:rPr>
      <w:rFonts w:ascii="Tahoma" w:hAnsi="Tahoma" w:eastAsia="微软雅黑" w:cs="Tahoma"/>
      <w:sz w:val="22"/>
      <w:szCs w:val="22"/>
      <w:lang w:val="en-US" w:eastAsia="zh-CN" w:bidi="ar-SA"/>
    </w:rPr>
  </w:style>
  <w:style w:type="character" w:customStyle="1" w:styleId="39">
    <w:name w:val="批注文字 Char"/>
    <w:basedOn w:val="29"/>
    <w:link w:val="8"/>
    <w:autoRedefine/>
    <w:qFormat/>
    <w:uiPriority w:val="99"/>
    <w:rPr>
      <w:rFonts w:ascii="Times New Roman" w:hAnsi="Times New Roman" w:eastAsia="宋体" w:cs="Times New Roman"/>
      <w:kern w:val="2"/>
      <w:sz w:val="24"/>
      <w:szCs w:val="24"/>
    </w:rPr>
  </w:style>
  <w:style w:type="character" w:customStyle="1" w:styleId="40">
    <w:name w:val="正文文本 Char"/>
    <w:basedOn w:val="29"/>
    <w:link w:val="9"/>
    <w:autoRedefine/>
    <w:qFormat/>
    <w:uiPriority w:val="99"/>
    <w:rPr>
      <w:rFonts w:ascii="Times New Roman" w:hAnsi="Times New Roman" w:eastAsia="宋体" w:cs="Times New Roman"/>
      <w:sz w:val="24"/>
      <w:szCs w:val="24"/>
    </w:rPr>
  </w:style>
  <w:style w:type="character" w:customStyle="1" w:styleId="41">
    <w:name w:val="正文首行缩进 Char"/>
    <w:basedOn w:val="40"/>
    <w:link w:val="10"/>
    <w:autoRedefine/>
    <w:qFormat/>
    <w:uiPriority w:val="99"/>
    <w:rPr>
      <w:sz w:val="21"/>
      <w:szCs w:val="21"/>
    </w:rPr>
  </w:style>
  <w:style w:type="character" w:customStyle="1" w:styleId="42">
    <w:name w:val="正文文本缩进 Char"/>
    <w:basedOn w:val="29"/>
    <w:link w:val="11"/>
    <w:autoRedefine/>
    <w:qFormat/>
    <w:uiPriority w:val="99"/>
    <w:rPr>
      <w:rFonts w:ascii="Times New Roman" w:hAnsi="Times New Roman" w:eastAsia="宋体" w:cs="Times New Roman"/>
      <w:kern w:val="2"/>
      <w:sz w:val="24"/>
      <w:szCs w:val="24"/>
    </w:rPr>
  </w:style>
  <w:style w:type="character" w:customStyle="1" w:styleId="43">
    <w:name w:val="纯文本 Char"/>
    <w:basedOn w:val="29"/>
    <w:link w:val="13"/>
    <w:autoRedefine/>
    <w:qFormat/>
    <w:uiPriority w:val="99"/>
    <w:rPr>
      <w:rFonts w:ascii="宋体" w:hAnsi="Courier New" w:eastAsia="宋体" w:cs="宋体"/>
      <w:sz w:val="21"/>
      <w:szCs w:val="21"/>
    </w:rPr>
  </w:style>
  <w:style w:type="character" w:customStyle="1" w:styleId="44">
    <w:name w:val="日期 Char"/>
    <w:basedOn w:val="29"/>
    <w:link w:val="14"/>
    <w:autoRedefine/>
    <w:qFormat/>
    <w:uiPriority w:val="99"/>
    <w:rPr>
      <w:rFonts w:ascii="Times New Roman" w:hAnsi="Times New Roman" w:eastAsia="宋体" w:cs="Times New Roman"/>
      <w:sz w:val="24"/>
      <w:szCs w:val="24"/>
    </w:rPr>
  </w:style>
  <w:style w:type="character" w:customStyle="1" w:styleId="45">
    <w:name w:val="批注框文本 Char"/>
    <w:basedOn w:val="29"/>
    <w:link w:val="15"/>
    <w:autoRedefine/>
    <w:qFormat/>
    <w:uiPriority w:val="99"/>
    <w:rPr>
      <w:rFonts w:ascii="Times New Roman" w:hAnsi="Times New Roman" w:eastAsia="宋体" w:cs="Times New Roman"/>
      <w:kern w:val="2"/>
      <w:sz w:val="18"/>
      <w:szCs w:val="18"/>
    </w:rPr>
  </w:style>
  <w:style w:type="character" w:customStyle="1" w:styleId="46">
    <w:name w:val="页脚 Char"/>
    <w:basedOn w:val="29"/>
    <w:link w:val="16"/>
    <w:autoRedefine/>
    <w:qFormat/>
    <w:uiPriority w:val="99"/>
    <w:rPr>
      <w:rFonts w:ascii="Times New Roman" w:hAnsi="Times New Roman" w:eastAsia="宋体" w:cs="Times New Roman"/>
      <w:sz w:val="18"/>
      <w:szCs w:val="18"/>
    </w:rPr>
  </w:style>
  <w:style w:type="character" w:customStyle="1" w:styleId="47">
    <w:name w:val="页眉 Char"/>
    <w:basedOn w:val="29"/>
    <w:link w:val="17"/>
    <w:autoRedefine/>
    <w:qFormat/>
    <w:uiPriority w:val="99"/>
    <w:rPr>
      <w:rFonts w:ascii="Times New Roman" w:hAnsi="Times New Roman" w:eastAsia="宋体" w:cs="Times New Roman"/>
      <w:sz w:val="18"/>
      <w:szCs w:val="18"/>
    </w:rPr>
  </w:style>
  <w:style w:type="character" w:customStyle="1" w:styleId="48">
    <w:name w:val="脚注文本 Char"/>
    <w:basedOn w:val="29"/>
    <w:link w:val="20"/>
    <w:autoRedefine/>
    <w:qFormat/>
    <w:uiPriority w:val="99"/>
    <w:rPr>
      <w:sz w:val="18"/>
      <w:szCs w:val="18"/>
    </w:rPr>
  </w:style>
  <w:style w:type="character" w:customStyle="1" w:styleId="49">
    <w:name w:val="标题 Char"/>
    <w:basedOn w:val="29"/>
    <w:link w:val="24"/>
    <w:autoRedefine/>
    <w:qFormat/>
    <w:uiPriority w:val="99"/>
    <w:rPr>
      <w:rFonts w:ascii="Cambria" w:hAnsi="Cambria" w:cs="Cambria"/>
      <w:b/>
      <w:bCs/>
      <w:sz w:val="32"/>
      <w:szCs w:val="32"/>
    </w:rPr>
  </w:style>
  <w:style w:type="character" w:customStyle="1" w:styleId="50">
    <w:name w:val="批注主题 Char"/>
    <w:basedOn w:val="39"/>
    <w:link w:val="25"/>
    <w:autoRedefine/>
    <w:qFormat/>
    <w:uiPriority w:val="99"/>
    <w:rPr>
      <w:b/>
      <w:bCs/>
    </w:rPr>
  </w:style>
  <w:style w:type="character" w:customStyle="1" w:styleId="51">
    <w:name w:val="正文首行缩进 2 Char"/>
    <w:basedOn w:val="42"/>
    <w:link w:val="26"/>
    <w:autoRedefine/>
    <w:qFormat/>
    <w:uiPriority w:val="99"/>
    <w:rPr>
      <w:sz w:val="21"/>
      <w:szCs w:val="21"/>
    </w:rPr>
  </w:style>
  <w:style w:type="paragraph" w:customStyle="1" w:styleId="52">
    <w:name w:val="BodyText1I2"/>
    <w:basedOn w:val="53"/>
    <w:next w:val="1"/>
    <w:autoRedefine/>
    <w:qFormat/>
    <w:uiPriority w:val="99"/>
    <w:pPr>
      <w:tabs>
        <w:tab w:val="left" w:pos="1680"/>
      </w:tabs>
      <w:spacing w:before="0" w:after="120" w:line="360" w:lineRule="auto"/>
      <w:ind w:left="420" w:leftChars="200" w:firstLine="420" w:firstLineChars="200"/>
      <w:textAlignment w:val="auto"/>
    </w:pPr>
    <w:rPr>
      <w:rFonts w:ascii="Calibri" w:hAnsi="Calibri" w:cs="Calibri"/>
      <w:kern w:val="2"/>
      <w:sz w:val="21"/>
      <w:szCs w:val="21"/>
    </w:rPr>
  </w:style>
  <w:style w:type="paragraph" w:customStyle="1" w:styleId="53">
    <w:name w:val="BodyTextIndent"/>
    <w:basedOn w:val="1"/>
    <w:next w:val="1"/>
    <w:autoRedefine/>
    <w:qFormat/>
    <w:uiPriority w:val="99"/>
    <w:pPr>
      <w:widowControl/>
      <w:snapToGrid w:val="0"/>
      <w:spacing w:before="120" w:line="400" w:lineRule="atLeast"/>
      <w:ind w:firstLine="570"/>
      <w:textAlignment w:val="bottom"/>
    </w:pPr>
    <w:rPr>
      <w:rFonts w:ascii="宋体" w:cs="宋体"/>
      <w:kern w:val="0"/>
      <w:sz w:val="24"/>
      <w:szCs w:val="24"/>
    </w:rPr>
  </w:style>
  <w:style w:type="paragraph" w:customStyle="1" w:styleId="54">
    <w:name w:val="正文（首行缩进2字符）"/>
    <w:basedOn w:val="1"/>
    <w:autoRedefine/>
    <w:qFormat/>
    <w:uiPriority w:val="99"/>
    <w:pPr>
      <w:spacing w:line="360" w:lineRule="auto"/>
      <w:ind w:firstLine="420" w:firstLineChars="200"/>
    </w:pPr>
  </w:style>
  <w:style w:type="paragraph" w:customStyle="1" w:styleId="55">
    <w:name w:val="章正文"/>
    <w:basedOn w:val="1"/>
    <w:autoRedefine/>
    <w:qFormat/>
    <w:uiPriority w:val="99"/>
    <w:pPr>
      <w:spacing w:beforeLines="50" w:after="120" w:line="300" w:lineRule="auto"/>
      <w:ind w:firstLine="480"/>
    </w:pPr>
    <w:rPr>
      <w:rFonts w:ascii="Helvetica" w:hAnsi="Helvetica" w:cs="Helvetica"/>
      <w:kern w:val="0"/>
      <w:sz w:val="24"/>
      <w:szCs w:val="24"/>
    </w:rPr>
  </w:style>
  <w:style w:type="character" w:customStyle="1" w:styleId="56">
    <w:name w:val="font01"/>
    <w:autoRedefine/>
    <w:qFormat/>
    <w:uiPriority w:val="99"/>
    <w:rPr>
      <w:rFonts w:ascii="宋体" w:hAnsi="宋体" w:eastAsia="宋体" w:cs="宋体"/>
      <w:color w:val="000000"/>
      <w:sz w:val="24"/>
      <w:szCs w:val="24"/>
      <w:u w:val="none"/>
    </w:rPr>
  </w:style>
  <w:style w:type="character" w:customStyle="1" w:styleId="57">
    <w:name w:val="font11"/>
    <w:basedOn w:val="29"/>
    <w:autoRedefine/>
    <w:qFormat/>
    <w:uiPriority w:val="99"/>
    <w:rPr>
      <w:rFonts w:ascii="Times New Roman" w:hAnsi="Times New Roman" w:eastAsia="宋体" w:cs="Times New Roman"/>
      <w:color w:val="000000"/>
      <w:sz w:val="24"/>
      <w:szCs w:val="24"/>
      <w:u w:val="none"/>
    </w:rPr>
  </w:style>
  <w:style w:type="character" w:customStyle="1" w:styleId="58">
    <w:name w:val="font31"/>
    <w:basedOn w:val="29"/>
    <w:autoRedefine/>
    <w:qFormat/>
    <w:uiPriority w:val="99"/>
    <w:rPr>
      <w:rFonts w:ascii="宋体" w:hAnsi="宋体" w:eastAsia="宋体" w:cs="宋体"/>
      <w:color w:val="000000"/>
      <w:sz w:val="24"/>
      <w:szCs w:val="24"/>
      <w:u w:val="none"/>
    </w:rPr>
  </w:style>
  <w:style w:type="paragraph" w:customStyle="1" w:styleId="59">
    <w:name w:val="纯文本_3"/>
    <w:basedOn w:val="60"/>
    <w:autoRedefine/>
    <w:qFormat/>
    <w:uiPriority w:val="99"/>
    <w:pPr>
      <w:widowControl/>
      <w:jc w:val="left"/>
    </w:pPr>
    <w:rPr>
      <w:rFonts w:ascii="宋体" w:hAnsi="Courier New" w:cs="宋体"/>
    </w:rPr>
  </w:style>
  <w:style w:type="paragraph" w:customStyle="1" w:styleId="60">
    <w:name w:val="正文_10"/>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61">
    <w:name w:val="正文_17"/>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62">
    <w:name w:val="纯文本_0_1"/>
    <w:basedOn w:val="1"/>
    <w:autoRedefine/>
    <w:qFormat/>
    <w:uiPriority w:val="99"/>
    <w:pPr>
      <w:widowControl/>
      <w:jc w:val="left"/>
    </w:pPr>
    <w:rPr>
      <w:rFonts w:ascii="宋体" w:hAnsi="Courier New" w:cs="宋体"/>
    </w:rPr>
  </w:style>
  <w:style w:type="paragraph" w:customStyle="1" w:styleId="63">
    <w:name w:val="zw"/>
    <w:basedOn w:val="1"/>
    <w:autoRedefine/>
    <w:qFormat/>
    <w:uiPriority w:val="99"/>
    <w:pPr>
      <w:widowControl/>
      <w:spacing w:before="30"/>
      <w:ind w:left="100" w:right="100"/>
    </w:pPr>
    <w:rPr>
      <w:rFonts w:ascii="方正书宋简体" w:hAnsi="宋体" w:eastAsia="Times New Roman" w:cs="方正书宋简体"/>
      <w:color w:val="000000"/>
      <w:kern w:val="0"/>
    </w:rPr>
  </w:style>
  <w:style w:type="paragraph" w:customStyle="1" w:styleId="64">
    <w:name w:val="表格文字"/>
    <w:basedOn w:val="1"/>
    <w:next w:val="9"/>
    <w:autoRedefine/>
    <w:qFormat/>
    <w:uiPriority w:val="99"/>
    <w:pPr>
      <w:adjustRightInd w:val="0"/>
      <w:spacing w:line="420" w:lineRule="atLeast"/>
      <w:jc w:val="left"/>
      <w:textAlignment w:val="baseline"/>
    </w:pPr>
    <w:rPr>
      <w:kern w:val="0"/>
    </w:rPr>
  </w:style>
  <w:style w:type="paragraph" w:customStyle="1" w:styleId="65">
    <w:name w:val="Normal_15"/>
    <w:autoRedefine/>
    <w:qFormat/>
    <w:uiPriority w:val="99"/>
    <w:pPr>
      <w:widowControl w:val="0"/>
      <w:jc w:val="both"/>
    </w:pPr>
    <w:rPr>
      <w:rFonts w:ascii="Calibri" w:hAnsi="Calibri" w:eastAsia="宋体" w:cs="Calibri"/>
      <w:kern w:val="2"/>
      <w:sz w:val="21"/>
      <w:szCs w:val="21"/>
      <w:lang w:val="en-US" w:eastAsia="zh-CN" w:bidi="ar-SA"/>
    </w:rPr>
  </w:style>
  <w:style w:type="paragraph" w:customStyle="1" w:styleId="66">
    <w:name w:val="正文_4"/>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67">
    <w:name w:val="reader-word-layer"/>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68">
    <w:name w:val="页眉与页脚"/>
    <w:autoRedefine/>
    <w:qFormat/>
    <w:uiPriority w:val="99"/>
    <w:pPr>
      <w:tabs>
        <w:tab w:val="right" w:pos="9020"/>
      </w:tabs>
    </w:pPr>
    <w:rPr>
      <w:rFonts w:ascii="Helvetica" w:hAnsi="Helvetica" w:eastAsia="宋体" w:cs="Helvetica"/>
      <w:color w:val="000000"/>
      <w:sz w:val="24"/>
      <w:szCs w:val="24"/>
      <w:lang w:val="en-US" w:eastAsia="zh-CN" w:bidi="ar-SA"/>
    </w:rPr>
  </w:style>
  <w:style w:type="paragraph" w:customStyle="1" w:styleId="69">
    <w:name w:val="无间隔11"/>
    <w:autoRedefine/>
    <w:qFormat/>
    <w:uiPriority w:val="99"/>
    <w:pPr>
      <w:adjustRightInd w:val="0"/>
      <w:snapToGrid w:val="0"/>
    </w:pPr>
    <w:rPr>
      <w:rFonts w:ascii="Tahoma" w:hAnsi="Tahoma" w:eastAsia="微软雅黑" w:cs="Tahoma"/>
      <w:sz w:val="22"/>
      <w:szCs w:val="22"/>
      <w:lang w:val="en-US" w:eastAsia="zh-CN" w:bidi="ar-SA"/>
    </w:rPr>
  </w:style>
  <w:style w:type="paragraph" w:customStyle="1" w:styleId="70">
    <w:name w:val="正文_5"/>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71">
    <w:name w:val="正文_3_0"/>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72">
    <w:name w:val="正文_14"/>
    <w:autoRedefine/>
    <w:qFormat/>
    <w:uiPriority w:val="99"/>
    <w:rPr>
      <w:rFonts w:ascii="Times New Roman" w:hAnsi="Times New Roman" w:eastAsia="宋体" w:cs="Times New Roman"/>
      <w:sz w:val="21"/>
      <w:szCs w:val="21"/>
      <w:lang w:val="en-US" w:eastAsia="zh-CN" w:bidi="ar-SA"/>
    </w:rPr>
  </w:style>
  <w:style w:type="paragraph" w:customStyle="1" w:styleId="73">
    <w:name w:val="正文_6"/>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74">
    <w:name w:val="正文_2_0"/>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75">
    <w:name w:val="列出段落1"/>
    <w:basedOn w:val="1"/>
    <w:autoRedefine/>
    <w:qFormat/>
    <w:uiPriority w:val="99"/>
    <w:pPr>
      <w:ind w:firstLine="420" w:firstLineChars="200"/>
    </w:pPr>
    <w:rPr>
      <w:rFonts w:ascii="Calibri" w:hAnsi="Calibri" w:cs="Calibri"/>
      <w:kern w:val="0"/>
    </w:rPr>
  </w:style>
  <w:style w:type="paragraph" w:customStyle="1" w:styleId="76">
    <w:name w:val="正文2"/>
    <w:basedOn w:val="1"/>
    <w:autoRedefine/>
    <w:qFormat/>
    <w:uiPriority w:val="99"/>
    <w:pPr>
      <w:spacing w:before="156" w:line="360" w:lineRule="auto"/>
      <w:ind w:firstLine="510" w:firstLineChars="200"/>
    </w:pPr>
    <w:rPr>
      <w:sz w:val="24"/>
      <w:szCs w:val="24"/>
    </w:rPr>
  </w:style>
  <w:style w:type="paragraph" w:customStyle="1" w:styleId="77">
    <w:name w:val="正文 A"/>
    <w:autoRedefine/>
    <w:qFormat/>
    <w:uiPriority w:val="99"/>
    <w:pPr>
      <w:widowControl w:val="0"/>
      <w:jc w:val="both"/>
    </w:pPr>
    <w:rPr>
      <w:rFonts w:ascii="Calibri" w:hAnsi="Calibri" w:eastAsia="宋体" w:cs="Calibri"/>
      <w:color w:val="000000"/>
      <w:kern w:val="2"/>
      <w:sz w:val="21"/>
      <w:szCs w:val="21"/>
      <w:lang w:val="en-US" w:eastAsia="zh-CN" w:bidi="ar-SA"/>
    </w:rPr>
  </w:style>
  <w:style w:type="paragraph" w:customStyle="1" w:styleId="78">
    <w:name w:val="列出段落2"/>
    <w:basedOn w:val="1"/>
    <w:autoRedefine/>
    <w:qFormat/>
    <w:uiPriority w:val="99"/>
    <w:pPr>
      <w:ind w:firstLine="420" w:firstLineChars="200"/>
    </w:pPr>
    <w:rPr>
      <w:rFonts w:ascii="Calibri" w:hAnsi="Calibri" w:cs="Calibri"/>
    </w:rPr>
  </w:style>
  <w:style w:type="paragraph" w:customStyle="1" w:styleId="79">
    <w:name w:val="正文段"/>
    <w:basedOn w:val="1"/>
    <w:autoRedefine/>
    <w:qFormat/>
    <w:uiPriority w:val="99"/>
    <w:pPr>
      <w:widowControl/>
      <w:snapToGrid w:val="0"/>
      <w:spacing w:afterLines="50"/>
      <w:ind w:firstLine="200" w:firstLineChars="200"/>
    </w:pPr>
    <w:rPr>
      <w:kern w:val="0"/>
      <w:sz w:val="24"/>
      <w:szCs w:val="24"/>
    </w:rPr>
  </w:style>
  <w:style w:type="paragraph" w:customStyle="1" w:styleId="80">
    <w:name w:val="p0"/>
    <w:basedOn w:val="1"/>
    <w:autoRedefine/>
    <w:qFormat/>
    <w:uiPriority w:val="99"/>
    <w:pPr>
      <w:widowControl/>
    </w:pPr>
    <w:rPr>
      <w:kern w:val="0"/>
    </w:rPr>
  </w:style>
  <w:style w:type="paragraph" w:styleId="81">
    <w:name w:val="List Paragraph"/>
    <w:basedOn w:val="1"/>
    <w:autoRedefine/>
    <w:qFormat/>
    <w:uiPriority w:val="99"/>
    <w:pPr>
      <w:ind w:firstLine="420" w:firstLineChars="200"/>
    </w:pPr>
    <w:rPr>
      <w:rFonts w:ascii="Calibri" w:hAnsi="Calibri" w:cs="Calibri"/>
    </w:rPr>
  </w:style>
  <w:style w:type="paragraph" w:customStyle="1" w:styleId="82">
    <w:name w:val="Plain Text1"/>
    <w:basedOn w:val="1"/>
    <w:autoRedefine/>
    <w:qFormat/>
    <w:uiPriority w:val="99"/>
    <w:rPr>
      <w:rFonts w:ascii="宋体" w:hAnsi="Courier New" w:cs="宋体"/>
    </w:rPr>
  </w:style>
  <w:style w:type="paragraph" w:customStyle="1" w:styleId="83">
    <w:name w:val="列出段落3"/>
    <w:next w:val="84"/>
    <w:autoRedefine/>
    <w:qFormat/>
    <w:uiPriority w:val="99"/>
    <w:pPr>
      <w:widowControl w:val="0"/>
      <w:ind w:firstLine="200" w:firstLineChars="200"/>
      <w:jc w:val="both"/>
    </w:pPr>
    <w:rPr>
      <w:rFonts w:ascii="Times New Roman" w:hAnsi="Times New Roman" w:eastAsia="宋体" w:cs="Times New Roman"/>
      <w:kern w:val="2"/>
      <w:sz w:val="21"/>
      <w:szCs w:val="21"/>
      <w:lang w:val="en-US" w:eastAsia="zh-CN" w:bidi="ar-SA"/>
    </w:rPr>
  </w:style>
  <w:style w:type="paragraph" w:customStyle="1" w:styleId="84">
    <w:name w:val="段"/>
    <w:autoRedefine/>
    <w:qFormat/>
    <w:uiPriority w:val="99"/>
    <w:pPr>
      <w:autoSpaceDE w:val="0"/>
      <w:autoSpaceDN w:val="0"/>
      <w:ind w:firstLine="200" w:firstLineChars="200"/>
      <w:jc w:val="both"/>
    </w:pPr>
    <w:rPr>
      <w:rFonts w:ascii="Arial" w:hAnsi="Arial" w:eastAsia="宋体" w:cs="Arial"/>
      <w:kern w:val="2"/>
      <w:sz w:val="21"/>
      <w:szCs w:val="21"/>
      <w:lang w:val="en-US" w:eastAsia="zh-CN" w:bidi="ar-SA"/>
    </w:rPr>
  </w:style>
  <w:style w:type="paragraph" w:customStyle="1" w:styleId="85">
    <w:name w:val="xiao b"/>
    <w:autoRedefine/>
    <w:qFormat/>
    <w:uiPriority w:val="99"/>
    <w:pPr>
      <w:widowControl w:val="0"/>
      <w:jc w:val="center"/>
    </w:pPr>
    <w:rPr>
      <w:rFonts w:ascii="Times New Roman" w:hAnsi="Times New Roman" w:eastAsia="黑体" w:cs="Times New Roman"/>
      <w:kern w:val="2"/>
      <w:sz w:val="24"/>
      <w:szCs w:val="24"/>
      <w:lang w:val="en-US" w:eastAsia="zh-CN" w:bidi="ar-SA"/>
    </w:rPr>
  </w:style>
  <w:style w:type="character" w:customStyle="1" w:styleId="86">
    <w:name w:val="font121"/>
    <w:autoRedefine/>
    <w:qFormat/>
    <w:uiPriority w:val="99"/>
    <w:rPr>
      <w:rFonts w:ascii="宋体" w:eastAsia="宋体" w:cs="宋体"/>
      <w:color w:val="000000"/>
      <w:sz w:val="22"/>
      <w:szCs w:val="22"/>
      <w:u w:val="none"/>
    </w:rPr>
  </w:style>
  <w:style w:type="paragraph" w:customStyle="1" w:styleId="87">
    <w:name w:val="Default"/>
    <w:next w:val="88"/>
    <w:autoRedefine/>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88">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89">
    <w:name w:val="目录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90">
    <w:name w:val="font21"/>
    <w:basedOn w:val="29"/>
    <w:autoRedefine/>
    <w:qFormat/>
    <w:uiPriority w:val="0"/>
    <w:rPr>
      <w:rFonts w:hint="eastAsia" w:ascii="宋体" w:hAnsi="宋体" w:eastAsia="宋体" w:cs="宋体"/>
      <w:color w:val="000000"/>
      <w:sz w:val="22"/>
      <w:szCs w:val="22"/>
      <w:u w:val="none"/>
    </w:rPr>
  </w:style>
  <w:style w:type="character" w:customStyle="1" w:styleId="91">
    <w:name w:val="font61"/>
    <w:basedOn w:val="29"/>
    <w:autoRedefine/>
    <w:qFormat/>
    <w:uiPriority w:val="0"/>
    <w:rPr>
      <w:rFonts w:hint="eastAsia" w:ascii="宋体" w:hAnsi="宋体" w:eastAsia="宋体" w:cs="宋体"/>
      <w:color w:val="FF0000"/>
      <w:sz w:val="22"/>
      <w:szCs w:val="22"/>
      <w:u w:val="none"/>
    </w:rPr>
  </w:style>
  <w:style w:type="character" w:customStyle="1" w:styleId="92">
    <w:name w:val="font71"/>
    <w:basedOn w:val="29"/>
    <w:autoRedefine/>
    <w:qFormat/>
    <w:uiPriority w:val="0"/>
    <w:rPr>
      <w:rFonts w:hint="eastAsia" w:ascii="宋体" w:hAnsi="宋体" w:eastAsia="宋体" w:cs="宋体"/>
      <w:b/>
      <w:bCs/>
      <w:i/>
      <w:iCs/>
      <w:color w:val="000000"/>
      <w:sz w:val="22"/>
      <w:szCs w:val="22"/>
      <w:u w:val="none"/>
    </w:rPr>
  </w:style>
  <w:style w:type="character" w:customStyle="1" w:styleId="93">
    <w:name w:val="font51"/>
    <w:basedOn w:val="29"/>
    <w:autoRedefine/>
    <w:qFormat/>
    <w:uiPriority w:val="0"/>
    <w:rPr>
      <w:rFonts w:hint="eastAsia" w:ascii="宋体" w:hAnsi="宋体" w:eastAsia="宋体" w:cs="宋体"/>
      <w:color w:val="000000"/>
      <w:sz w:val="22"/>
      <w:szCs w:val="22"/>
      <w:u w:val="none"/>
    </w:rPr>
  </w:style>
  <w:style w:type="character" w:customStyle="1" w:styleId="94">
    <w:name w:val="font41"/>
    <w:basedOn w:val="29"/>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67</Pages>
  <Words>29770</Words>
  <Characters>31834</Characters>
  <Paragraphs>1978</Paragraphs>
  <TotalTime>9</TotalTime>
  <ScaleCrop>false</ScaleCrop>
  <LinksUpToDate>false</LinksUpToDate>
  <CharactersWithSpaces>33714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2023-07-04T01:04:00Z</dcterms:created>
  <dc:creator>S-mile</dc:creator>
  <cp:lastModifiedBy>弄白白白</cp:lastModifiedBy>
  <cp:lastPrinted>2020-05-13T01:08:00Z</cp:lastPrinted>
  <dcterms:modified xsi:type="dcterms:W3CDTF">2024-04-17T04:55:42Z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8C1CC1153D53441497F1ADABA5769F76_13</vt:lpwstr>
  </property>
</Properties>
</file>