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color w:val="000000" w:themeColor="text1"/>
          <w:sz w:val="28"/>
          <w:szCs w:val="28"/>
          <w:vertAlign w:val="subscript"/>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drawing>
          <wp:anchor distT="0" distB="0" distL="0" distR="0" simplePos="0" relativeHeight="251659264" behindDoc="1" locked="0" layoutInCell="1" allowOverlap="1">
            <wp:simplePos x="0" y="0"/>
            <wp:positionH relativeFrom="page">
              <wp:posOffset>1683385</wp:posOffset>
            </wp:positionH>
            <wp:positionV relativeFrom="page">
              <wp:posOffset>1191260</wp:posOffset>
            </wp:positionV>
            <wp:extent cx="2971800" cy="2091690"/>
            <wp:effectExtent l="0" t="0" r="0" b="0"/>
            <wp:wrapNone/>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mage1"/>
                    <pic:cNvPicPr>
                      <a:picLocks noChangeAspect="1"/>
                    </pic:cNvPicPr>
                  </pic:nvPicPr>
                  <pic:blipFill>
                    <a:blip r:embed="rId6" cstate="print">
                      <a:lum contrast="12000"/>
                    </a:blip>
                    <a:srcRect/>
                    <a:stretch>
                      <a:fillRect/>
                    </a:stretch>
                  </pic:blipFill>
                  <pic:spPr>
                    <a:xfrm>
                      <a:off x="0" y="0"/>
                      <a:ext cx="2971800" cy="2091689"/>
                    </a:xfrm>
                    <a:prstGeom prst="rect">
                      <a:avLst/>
                    </a:prstGeom>
                    <a:ln>
                      <a:noFill/>
                    </a:ln>
                  </pic:spPr>
                </pic:pic>
              </a:graphicData>
            </a:graphic>
          </wp:anchor>
        </w:drawing>
      </w:r>
      <w:r>
        <w:rPr>
          <w:rFonts w:ascii="宋体" w:hAnsi="宋体" w:cs="宋体"/>
          <w:color w:val="000000" w:themeColor="text1"/>
          <w:sz w:val="28"/>
          <w:szCs w:val="28"/>
          <w14:textFill>
            <w14:solidFill>
              <w14:schemeClr w14:val="tx1"/>
            </w14:solidFill>
          </w14:textFill>
        </w:rPr>
        <w:softHyphen/>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jc w:val="center"/>
        <w:outlineLvl w:val="0"/>
        <w:rPr>
          <w:rFonts w:ascii="宋体" w:hAnsi="宋体" w:cs="宋体"/>
          <w:color w:val="000000" w:themeColor="text1"/>
          <w:sz w:val="72"/>
          <w:szCs w:val="72"/>
          <w14:textFill>
            <w14:solidFill>
              <w14:schemeClr w14:val="tx1"/>
            </w14:solidFill>
          </w14:textFill>
        </w:rPr>
      </w:pPr>
      <w:r>
        <w:rPr>
          <w:rFonts w:hint="eastAsia" w:ascii="宋体" w:hAnsi="宋体" w:cs="宋体"/>
          <w:color w:val="000000" w:themeColor="text1"/>
          <w:sz w:val="72"/>
          <w:szCs w:val="72"/>
          <w14:textFill>
            <w14:solidFill>
              <w14:schemeClr w14:val="tx1"/>
            </w14:solidFill>
          </w14:textFill>
        </w:rPr>
        <w:t xml:space="preserve">         F-STONE</w:t>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jc w:val="center"/>
        <w:textAlignment w:val="bottom"/>
        <w:rPr>
          <w:rFonts w:ascii="宋体" w:hAnsi="宋体" w:cs="宋体"/>
          <w:b/>
          <w:bCs/>
          <w:color w:val="000000" w:themeColor="text1"/>
          <w:kern w:val="0"/>
          <w:sz w:val="52"/>
          <w:szCs w:val="52"/>
          <w14:textFill>
            <w14:solidFill>
              <w14:schemeClr w14:val="tx1"/>
            </w14:solidFill>
          </w14:textFill>
        </w:rPr>
      </w:pPr>
      <w:r>
        <w:rPr>
          <w:rFonts w:hint="eastAsia" w:ascii="宋体" w:hAnsi="宋体" w:cs="宋体"/>
          <w:b/>
          <w:bCs/>
          <w:color w:val="000000" w:themeColor="text1"/>
          <w:kern w:val="0"/>
          <w:sz w:val="52"/>
          <w:szCs w:val="52"/>
          <w14:textFill>
            <w14:solidFill>
              <w14:schemeClr w14:val="tx1"/>
            </w14:solidFill>
          </w14:textFill>
        </w:rPr>
        <w:t>政府采购电子招标文件</w:t>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jc w:val="center"/>
        <w:textAlignment w:val="bottom"/>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项目编号：</w:t>
      </w:r>
      <w:r>
        <w:rPr>
          <w:rFonts w:hint="eastAsia" w:ascii="宋体" w:hAnsi="宋体" w:cs="宋体"/>
          <w:color w:val="000000" w:themeColor="text1"/>
          <w:sz w:val="28"/>
          <w:szCs w:val="28"/>
          <w:lang w:eastAsia="zh-CN"/>
          <w14:textFill>
            <w14:solidFill>
              <w14:schemeClr w14:val="tx1"/>
            </w14:solidFill>
          </w14:textFill>
        </w:rPr>
        <w:t>ZJWS2024-HYGQTWH01-1</w:t>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autoSpaceDE w:val="0"/>
        <w:autoSpaceDN w:val="0"/>
        <w:adjustRightInd w:val="0"/>
        <w:spacing w:line="360" w:lineRule="auto"/>
        <w:ind w:firstLine="1120" w:firstLineChars="400"/>
        <w:rPr>
          <w:rFonts w:hint="eastAsia" w:ascii="宋体" w:hAnsi="宋体" w:eastAsia="宋体" w:cs="宋体"/>
          <w:color w:val="000000" w:themeColor="text1"/>
          <w:kern w:val="0"/>
          <w:sz w:val="28"/>
          <w:szCs w:val="28"/>
          <w:lang w:eastAsia="zh-CN"/>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采购项目：</w:t>
      </w:r>
      <w:r>
        <w:rPr>
          <w:rFonts w:hint="eastAsia" w:ascii="宋体" w:hAnsi="宋体" w:cs="宋体"/>
          <w:color w:val="000000" w:themeColor="text1"/>
          <w:kern w:val="0"/>
          <w:sz w:val="28"/>
          <w:szCs w:val="28"/>
          <w:lang w:eastAsia="zh-CN"/>
          <w14:textFill>
            <w14:solidFill>
              <w14:schemeClr w14:val="tx1"/>
            </w14:solidFill>
          </w14:textFill>
        </w:rPr>
        <w:t>“青燕归巢”二期项目（二次）</w:t>
      </w:r>
    </w:p>
    <w:p>
      <w:pPr>
        <w:autoSpaceDE w:val="0"/>
        <w:autoSpaceDN w:val="0"/>
        <w:adjustRightInd w:val="0"/>
        <w:spacing w:line="360" w:lineRule="auto"/>
        <w:ind w:firstLine="1120" w:firstLineChars="400"/>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采购单位：中国共产主义青年团台州市黄岩区委员会</w:t>
      </w:r>
    </w:p>
    <w:p>
      <w:pPr>
        <w:spacing w:line="360" w:lineRule="auto"/>
        <w:rPr>
          <w:rFonts w:ascii="宋体" w:hAnsi="宋体" w:cs="宋体"/>
          <w:color w:val="000000" w:themeColor="text1"/>
          <w:sz w:val="28"/>
          <w:szCs w:val="28"/>
          <w14:textFill>
            <w14:solidFill>
              <w14:schemeClr w14:val="tx1"/>
            </w14:solidFill>
          </w14:textFill>
        </w:rPr>
      </w:pPr>
    </w:p>
    <w:p>
      <w:pPr>
        <w:spacing w:line="360" w:lineRule="auto"/>
        <w:rPr>
          <w:rFonts w:ascii="宋体" w:hAnsi="宋体" w:cs="宋体"/>
          <w:color w:val="000000" w:themeColor="text1"/>
          <w:sz w:val="28"/>
          <w:szCs w:val="28"/>
          <w14:textFill>
            <w14:solidFill>
              <w14:schemeClr w14:val="tx1"/>
            </w14:solidFill>
          </w14:textFill>
        </w:rPr>
      </w:pPr>
    </w:p>
    <w:p>
      <w:pPr>
        <w:autoSpaceDE w:val="0"/>
        <w:autoSpaceDN w:val="0"/>
        <w:adjustRightInd w:val="0"/>
        <w:spacing w:line="360" w:lineRule="auto"/>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采购代理机构：浙江五石中正工程咨询有限公司</w:t>
      </w:r>
    </w:p>
    <w:p>
      <w:pPr>
        <w:autoSpaceDE w:val="0"/>
        <w:autoSpaceDN w:val="0"/>
        <w:adjustRightInd w:val="0"/>
        <w:spacing w:line="360" w:lineRule="auto"/>
        <w:jc w:val="center"/>
        <w:rPr>
          <w:rFonts w:ascii="宋体" w:hAnsi="宋体" w:cs="宋体"/>
          <w:color w:val="000000" w:themeColor="text1"/>
          <w:kern w:val="0"/>
          <w:sz w:val="28"/>
          <w:szCs w:val="28"/>
          <w14:textFill>
            <w14:solidFill>
              <w14:schemeClr w14:val="tx1"/>
            </w14:solidFill>
          </w14:textFill>
        </w:rPr>
      </w:pPr>
      <w:r>
        <w:rPr>
          <w:rFonts w:hint="eastAsia" w:ascii="宋体" w:hAnsi="宋体" w:cs="宋体"/>
          <w:color w:val="000000" w:themeColor="text1"/>
          <w:kern w:val="0"/>
          <w:sz w:val="28"/>
          <w:szCs w:val="28"/>
          <w14:textFill>
            <w14:solidFill>
              <w14:schemeClr w14:val="tx1"/>
            </w14:solidFill>
          </w14:textFill>
        </w:rPr>
        <w:t>2024年</w:t>
      </w:r>
      <w:r>
        <w:rPr>
          <w:rFonts w:hint="eastAsia" w:ascii="宋体" w:hAnsi="宋体" w:cs="宋体"/>
          <w:color w:val="000000" w:themeColor="text1"/>
          <w:kern w:val="0"/>
          <w:sz w:val="28"/>
          <w:szCs w:val="28"/>
          <w:lang w:val="en-US" w:eastAsia="zh-CN"/>
          <w14:textFill>
            <w14:solidFill>
              <w14:schemeClr w14:val="tx1"/>
            </w14:solidFill>
          </w14:textFill>
        </w:rPr>
        <w:t>4</w:t>
      </w:r>
      <w:r>
        <w:rPr>
          <w:rFonts w:hint="eastAsia" w:ascii="宋体" w:hAnsi="宋体" w:cs="宋体"/>
          <w:color w:val="000000" w:themeColor="text1"/>
          <w:kern w:val="0"/>
          <w:sz w:val="28"/>
          <w:szCs w:val="28"/>
          <w14:textFill>
            <w14:solidFill>
              <w14:schemeClr w14:val="tx1"/>
            </w14:solidFill>
          </w14:textFill>
        </w:rPr>
        <w:t>月</w:t>
      </w:r>
    </w:p>
    <w:p>
      <w:pPr>
        <w:spacing w:line="360" w:lineRule="auto"/>
        <w:rPr>
          <w:rFonts w:ascii="宋体" w:hAnsi="宋体" w:cs="宋体"/>
          <w:color w:val="000000" w:themeColor="text1"/>
          <w:sz w:val="28"/>
          <w:szCs w:val="28"/>
          <w14:textFill>
            <w14:solidFill>
              <w14:schemeClr w14:val="tx1"/>
            </w14:solidFill>
          </w14:textFill>
        </w:rPr>
      </w:pPr>
    </w:p>
    <w:p>
      <w:pPr>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目  录</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第一章 公开招标采购公告</w:t>
      </w:r>
    </w:p>
    <w:p>
      <w:pPr>
        <w:spacing w:line="360" w:lineRule="auto"/>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第二章 投标人须知</w:t>
      </w:r>
    </w:p>
    <w:p>
      <w:pPr>
        <w:spacing w:line="360" w:lineRule="auto"/>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第三章 评标办法及评分标准</w:t>
      </w:r>
    </w:p>
    <w:p>
      <w:pPr>
        <w:spacing w:line="360" w:lineRule="auto"/>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第四章 公开招标需求</w:t>
      </w:r>
    </w:p>
    <w:p>
      <w:pPr>
        <w:spacing w:line="360" w:lineRule="auto"/>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第五章 政府采购合同主要条款指引</w:t>
      </w:r>
    </w:p>
    <w:p>
      <w:pPr>
        <w:spacing w:line="360" w:lineRule="auto"/>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第六章 投标文件格式附件</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6"/>
          <w:szCs w:val="36"/>
          <w14:textFill>
            <w14:solidFill>
              <w14:schemeClr w14:val="tx1"/>
            </w14:solidFill>
          </w14:textFill>
        </w:rPr>
      </w:pPr>
      <w:bookmarkStart w:id="13" w:name="_GoBack"/>
      <w:bookmarkEnd w:id="13"/>
      <w:r>
        <w:rPr>
          <w:rFonts w:hint="eastAsia" w:ascii="宋体" w:hAnsi="宋体" w:cs="宋体"/>
          <w:b/>
          <w:bCs/>
          <w:color w:val="000000" w:themeColor="text1"/>
          <w:sz w:val="24"/>
          <w:szCs w:val="24"/>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-278130</wp:posOffset>
                </wp:positionH>
                <wp:positionV relativeFrom="page">
                  <wp:posOffset>1320800</wp:posOffset>
                </wp:positionV>
                <wp:extent cx="5833745" cy="1286510"/>
                <wp:effectExtent l="7620" t="8255" r="26035" b="19685"/>
                <wp:wrapTopAndBottom/>
                <wp:docPr id="1" name="1027"/>
                <wp:cNvGraphicFramePr/>
                <a:graphic xmlns:a="http://schemas.openxmlformats.org/drawingml/2006/main">
                  <a:graphicData uri="http://schemas.microsoft.com/office/word/2010/wordprocessingShape">
                    <wps:wsp>
                      <wps:cNvSpPr txBox="1"/>
                      <wps:spPr>
                        <a:xfrm>
                          <a:off x="0" y="0"/>
                          <a:ext cx="5833745" cy="128651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wps:spPr>
                      <wps:txbx>
                        <w:txbxContent>
                          <w:p>
                            <w:pPr>
                              <w:spacing w:line="360" w:lineRule="auto"/>
                              <w:rPr>
                                <w:rFonts w:ascii="宋体" w:hAnsi="宋体" w:cs="宋体"/>
                                <w:sz w:val="24"/>
                                <w:szCs w:val="24"/>
                              </w:rPr>
                            </w:pPr>
                            <w:r>
                              <w:rPr>
                                <w:rFonts w:hint="eastAsia" w:ascii="宋体" w:hAnsi="宋体" w:cs="宋体"/>
                                <w:sz w:val="24"/>
                                <w:szCs w:val="24"/>
                              </w:rPr>
                              <w:t>项目概况</w:t>
                            </w: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“青燕归巢”二期项目（二次）</w:t>
                            </w:r>
                            <w:r>
                              <w:rPr>
                                <w:rFonts w:hint="eastAsia" w:ascii="宋体" w:hAnsi="宋体" w:cs="宋体"/>
                                <w:sz w:val="24"/>
                                <w:szCs w:val="24"/>
                              </w:rPr>
                              <w:t>招标项目的潜在投标人应在政采云平台（http：//zfcg.czt.zj.gov.cn）获取（下载）招标文件，</w:t>
                            </w:r>
                            <w:r>
                              <w:rPr>
                                <w:rFonts w:hint="eastAsia" w:ascii="宋体" w:hAnsi="宋体" w:cs="宋体"/>
                                <w:color w:val="000000" w:themeColor="text1"/>
                                <w:sz w:val="24"/>
                                <w:szCs w:val="24"/>
                                <w14:textFill>
                                  <w14:solidFill>
                                    <w14:schemeClr w14:val="tx1"/>
                                  </w14:solidFill>
                                </w14:textFill>
                              </w:rPr>
                              <w:t>并于</w:t>
                            </w:r>
                            <w:r>
                              <w:rPr>
                                <w:rFonts w:hint="eastAsia" w:ascii="宋体" w:hAnsi="宋体" w:cs="宋体"/>
                                <w:color w:val="000000" w:themeColor="text1"/>
                                <w:sz w:val="24"/>
                                <w:szCs w:val="24"/>
                                <w:lang w:eastAsia="zh-CN"/>
                                <w14:textFill>
                                  <w14:solidFill>
                                    <w14:schemeClr w14:val="tx1"/>
                                  </w14:solidFill>
                                </w14:textFill>
                              </w:rPr>
                              <w:t>2024年4月24日  14:00</w:t>
                            </w:r>
                            <w:r>
                              <w:rPr>
                                <w:rFonts w:hint="eastAsia" w:ascii="宋体" w:hAnsi="宋体" w:cs="宋体"/>
                                <w:color w:val="000000" w:themeColor="text1"/>
                                <w:sz w:val="24"/>
                                <w:szCs w:val="24"/>
                                <w14:textFill>
                                  <w14:solidFill>
                                    <w14:schemeClr w14:val="tx1"/>
                                  </w14:solidFill>
                                </w14:textFill>
                              </w:rPr>
                              <w:t>（北京时间）前递交（上传）投标文件。</w:t>
                            </w:r>
                          </w:p>
                        </w:txbxContent>
                      </wps:txbx>
                      <wps:bodyPr upright="1"/>
                    </wps:wsp>
                  </a:graphicData>
                </a:graphic>
              </wp:anchor>
            </w:drawing>
          </mc:Choice>
          <mc:Fallback>
            <w:pict>
              <v:shape id="1027" o:spid="_x0000_s1026" o:spt="202" type="#_x0000_t202" style="position:absolute;left:0pt;margin-left:-21.9pt;margin-top:104pt;height:101.3pt;width:459.35pt;mso-position-vertical-relative:page;mso-wrap-distance-bottom:0pt;mso-wrap-distance-top:0pt;z-index:251660288;mso-width-relative:page;mso-height-relative:page;" fillcolor="#FFFFFF" filled="t" stroked="t" coordsize="21600,21600" o:gfxdata="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eHdqLZAAAACwEAAA8AAAAAAAAAAQAgAAAAIgAAAGRycy9kb3ducmV2&#10;LnhtbFBLAQIUABQAAAAIAIdO4kD2QXN7NAIAALgEAAAOAAAAAAAAAAEAIAAAACgBAABkcnMvZTJv&#10;RG9jLnhtbFBLBQYAAAAABgAGAFkBAADOBQAAAAA=&#10;">
                <v:fill type="gradient" on="t" color2="#FFFFFF" angle="90" focus="100%" focussize="0,0">
                  <o:fill type="gradientUnscaled" v:ext="backwardCompatible"/>
                </v:fill>
                <v:stroke weight="1.25pt" color="#000000" joinstyle="miter"/>
                <v:imagedata o:title=""/>
                <o:lock v:ext="edit" aspectratio="f"/>
                <v:textbox>
                  <w:txbxContent>
                    <w:p>
                      <w:pPr>
                        <w:spacing w:line="360" w:lineRule="auto"/>
                        <w:rPr>
                          <w:rFonts w:ascii="宋体" w:hAnsi="宋体" w:cs="宋体"/>
                          <w:sz w:val="24"/>
                          <w:szCs w:val="24"/>
                        </w:rPr>
                      </w:pPr>
                      <w:r>
                        <w:rPr>
                          <w:rFonts w:hint="eastAsia" w:ascii="宋体" w:hAnsi="宋体" w:cs="宋体"/>
                          <w:sz w:val="24"/>
                          <w:szCs w:val="24"/>
                        </w:rPr>
                        <w:t>项目概况</w:t>
                      </w:r>
                    </w:p>
                    <w:p>
                      <w:pPr>
                        <w:spacing w:line="360" w:lineRule="auto"/>
                        <w:ind w:firstLine="480" w:firstLineChars="200"/>
                        <w:rPr>
                          <w:rFonts w:ascii="宋体" w:hAnsi="宋体" w:cs="宋体"/>
                          <w:sz w:val="24"/>
                          <w:szCs w:val="24"/>
                        </w:rPr>
                      </w:pPr>
                      <w:r>
                        <w:rPr>
                          <w:rFonts w:hint="eastAsia" w:ascii="宋体" w:hAnsi="宋体" w:cs="宋体"/>
                          <w:sz w:val="24"/>
                          <w:szCs w:val="24"/>
                          <w:lang w:eastAsia="zh-CN"/>
                        </w:rPr>
                        <w:t>“青燕归巢”二期项目（二次）</w:t>
                      </w:r>
                      <w:r>
                        <w:rPr>
                          <w:rFonts w:hint="eastAsia" w:ascii="宋体" w:hAnsi="宋体" w:cs="宋体"/>
                          <w:sz w:val="24"/>
                          <w:szCs w:val="24"/>
                        </w:rPr>
                        <w:t>招标项目的潜在投标人应在政采云平台（http：//zfcg.czt.zj.gov.cn）获取（下载）招标文件，</w:t>
                      </w:r>
                      <w:r>
                        <w:rPr>
                          <w:rFonts w:hint="eastAsia" w:ascii="宋体" w:hAnsi="宋体" w:cs="宋体"/>
                          <w:color w:val="000000" w:themeColor="text1"/>
                          <w:sz w:val="24"/>
                          <w:szCs w:val="24"/>
                          <w14:textFill>
                            <w14:solidFill>
                              <w14:schemeClr w14:val="tx1"/>
                            </w14:solidFill>
                          </w14:textFill>
                        </w:rPr>
                        <w:t>并于</w:t>
                      </w:r>
                      <w:r>
                        <w:rPr>
                          <w:rFonts w:hint="eastAsia" w:ascii="宋体" w:hAnsi="宋体" w:cs="宋体"/>
                          <w:color w:val="000000" w:themeColor="text1"/>
                          <w:sz w:val="24"/>
                          <w:szCs w:val="24"/>
                          <w:lang w:eastAsia="zh-CN"/>
                          <w14:textFill>
                            <w14:solidFill>
                              <w14:schemeClr w14:val="tx1"/>
                            </w14:solidFill>
                          </w14:textFill>
                        </w:rPr>
                        <w:t>2024年4月24日  14:00</w:t>
                      </w:r>
                      <w:r>
                        <w:rPr>
                          <w:rFonts w:hint="eastAsia" w:ascii="宋体" w:hAnsi="宋体" w:cs="宋体"/>
                          <w:color w:val="000000" w:themeColor="text1"/>
                          <w:sz w:val="24"/>
                          <w:szCs w:val="24"/>
                          <w14:textFill>
                            <w14:solidFill>
                              <w14:schemeClr w14:val="tx1"/>
                            </w14:solidFill>
                          </w14:textFill>
                        </w:rPr>
                        <w:t>（北京时间）前递交（上传）投标文件。</w:t>
                      </w:r>
                    </w:p>
                  </w:txbxContent>
                </v:textbox>
                <w10:wrap type="topAndBottom"/>
              </v:shape>
            </w:pict>
          </mc:Fallback>
        </mc:AlternateContent>
      </w:r>
      <w:r>
        <w:rPr>
          <w:rFonts w:hint="eastAsia" w:ascii="宋体" w:hAnsi="宋体" w:cs="宋体"/>
          <w:b/>
          <w:bCs/>
          <w:color w:val="000000" w:themeColor="text1"/>
          <w:sz w:val="36"/>
          <w:szCs w:val="36"/>
          <w14:textFill>
            <w14:solidFill>
              <w14:schemeClr w14:val="tx1"/>
            </w14:solidFill>
          </w14:textFill>
        </w:rPr>
        <w:t>第一章 公开招标采购公告</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一、项目基本情况</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lang w:eastAsia="zh-CN"/>
          <w14:textFill>
            <w14:solidFill>
              <w14:schemeClr w14:val="tx1"/>
            </w14:solidFill>
          </w14:textFill>
        </w:rPr>
        <w:t>ZJWS2024-HYGQTWH01-1</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lang w:eastAsia="zh-CN"/>
          <w14:textFill>
            <w14:solidFill>
              <w14:schemeClr w14:val="tx1"/>
            </w14:solidFill>
          </w14:textFill>
        </w:rPr>
        <w:t>“青燕归巢”二期项目（二次）</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预算金额（元）：</w:t>
      </w:r>
      <w:r>
        <w:rPr>
          <w:rFonts w:hint="eastAsia" w:ascii="宋体" w:hAnsi="宋体" w:cs="宋体"/>
          <w:color w:val="000000" w:themeColor="text1"/>
          <w:sz w:val="24"/>
          <w:szCs w:val="24"/>
          <w:lang w:eastAsia="zh-CN"/>
          <w14:textFill>
            <w14:solidFill>
              <w14:schemeClr w14:val="tx1"/>
            </w14:solidFill>
          </w14:textFill>
        </w:rPr>
        <w:t>2500000</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最高限价（元）：</w:t>
      </w:r>
      <w:r>
        <w:rPr>
          <w:rFonts w:hint="default" w:ascii="宋体" w:hAnsi="宋体" w:eastAsia="宋体" w:cs="宋体"/>
          <w:color w:val="000000" w:themeColor="text1"/>
          <w:sz w:val="24"/>
          <w:szCs w:val="24"/>
          <w:lang w:eastAsia="zh-Hans"/>
          <w14:textFill>
            <w14:solidFill>
              <w14:schemeClr w14:val="tx1"/>
            </w14:solidFill>
          </w14:textFill>
        </w:rPr>
        <w:t>2433100</w:t>
      </w:r>
    </w:p>
    <w:p>
      <w:pPr>
        <w:spacing w:line="360"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采购需求：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p>
    <w:p>
      <w:pPr>
        <w:spacing w:line="360" w:lineRule="auto"/>
        <w:ind w:firstLine="720" w:firstLineChars="3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标项名称：</w:t>
      </w:r>
      <w:r>
        <w:rPr>
          <w:rFonts w:hint="eastAsia" w:ascii="宋体" w:hAnsi="宋体" w:cs="宋体"/>
          <w:color w:val="000000" w:themeColor="text1"/>
          <w:sz w:val="24"/>
          <w:szCs w:val="24"/>
          <w:lang w:eastAsia="zh-CN"/>
          <w14:textFill>
            <w14:solidFill>
              <w14:schemeClr w14:val="tx1"/>
            </w14:solidFill>
          </w14:textFill>
        </w:rPr>
        <w:t>“青燕归巢”二期项目（二次）</w:t>
      </w:r>
    </w:p>
    <w:p>
      <w:pPr>
        <w:spacing w:line="360" w:lineRule="auto"/>
        <w:ind w:firstLine="720" w:firstLineChars="3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数量：1项</w:t>
      </w:r>
    </w:p>
    <w:p>
      <w:pPr>
        <w:spacing w:line="360" w:lineRule="auto"/>
        <w:ind w:firstLine="720" w:firstLineChars="3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预算金额（元）：</w:t>
      </w:r>
      <w:r>
        <w:rPr>
          <w:rFonts w:hint="eastAsia" w:ascii="宋体" w:hAnsi="宋体" w:cs="宋体"/>
          <w:color w:val="000000" w:themeColor="text1"/>
          <w:sz w:val="24"/>
          <w:szCs w:val="24"/>
          <w:lang w:eastAsia="zh-CN"/>
          <w14:textFill>
            <w14:solidFill>
              <w14:schemeClr w14:val="tx1"/>
            </w14:solidFill>
          </w14:textFill>
        </w:rPr>
        <w:t>2500000</w:t>
      </w:r>
    </w:p>
    <w:p>
      <w:pPr>
        <w:spacing w:line="360" w:lineRule="auto"/>
        <w:ind w:firstLine="720" w:firstLineChars="3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简要规格描述或项目基本概况介绍、用途：具体详见招标需求</w:t>
      </w:r>
    </w:p>
    <w:p>
      <w:pPr>
        <w:spacing w:line="360" w:lineRule="auto"/>
        <w:ind w:firstLine="720" w:firstLineChars="3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备注：无。</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合同履约期限：标项 1，建设周期：合同签订后90天内完成</w:t>
      </w:r>
      <w:r>
        <w:rPr>
          <w:rFonts w:hint="eastAsia" w:ascii="宋体" w:hAnsi="宋体" w:cs="宋体"/>
          <w:color w:val="000000" w:themeColor="text1"/>
          <w:sz w:val="24"/>
          <w:szCs w:val="24"/>
          <w:lang w:val="en-US" w:eastAsia="zh-Hans"/>
          <w14:textFill>
            <w14:solidFill>
              <w14:schemeClr w14:val="tx1"/>
            </w14:solidFill>
          </w14:textFill>
        </w:rPr>
        <w:t>平台开发和项目初验。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本项目（是）接受联合体投标。</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二、申请人的资格要求：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2.落实政府采购政策需满足的资格要求：标项1：本项目为专门面向中小企业采购的项目，提供服务的供应商应为中小微企业（监狱企业及残疾人福利性单位视同小型、微型企业）。</w:t>
      </w:r>
    </w:p>
    <w:p>
      <w:pPr>
        <w:spacing w:line="360" w:lineRule="auto"/>
        <w:ind w:firstLine="480" w:firstLineChars="200"/>
        <w:rPr>
          <w:rFonts w:ascii="宋体" w:hAnsi="宋体" w:cs="宋体"/>
          <w:color w:val="000000" w:themeColor="text1"/>
          <w:sz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3.本项目的特定资格要求：无。</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三、获取招标文件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时间：/至</w:t>
      </w:r>
      <w:r>
        <w:rPr>
          <w:rFonts w:hint="eastAsia" w:ascii="宋体" w:hAnsi="宋体" w:cs="宋体"/>
          <w:color w:val="000000" w:themeColor="text1"/>
          <w:sz w:val="24"/>
          <w:szCs w:val="24"/>
          <w:lang w:eastAsia="zh-CN"/>
          <w14:textFill>
            <w14:solidFill>
              <w14:schemeClr w14:val="tx1"/>
            </w14:solidFill>
          </w14:textFill>
        </w:rPr>
        <w:t>2024年4月24日</w:t>
      </w:r>
      <w:r>
        <w:rPr>
          <w:rFonts w:hint="eastAsia" w:ascii="宋体" w:hAnsi="宋体" w:cs="宋体"/>
          <w:color w:val="000000" w:themeColor="text1"/>
          <w:sz w:val="24"/>
          <w:szCs w:val="24"/>
          <w14:textFill>
            <w14:solidFill>
              <w14:schemeClr w14:val="tx1"/>
            </w14:solidFill>
          </w14:textFill>
        </w:rPr>
        <w:t>，每天上午00:00至12:00，下午12:00至23:59（北京时间，线上获取法定节假日均可，线下获取文件法定节假日除外）</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地点（网址）：政采云平台（http://zfcg.czt.zj.gov.cn）</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方式：供应商登录政采云平台https://www.zcygov.cn/在线申请获取采购文件（进入“项目采购”应用，在获取采购文件菜单中选择项目，申请获取采购文件）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售价（元）：0</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四、提交投标文件截止时间、开标时间和地点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提交投标文件截止时间：</w:t>
      </w:r>
      <w:r>
        <w:rPr>
          <w:rFonts w:hint="eastAsia" w:ascii="宋体" w:hAnsi="宋体" w:cs="宋体"/>
          <w:color w:val="000000" w:themeColor="text1"/>
          <w:sz w:val="24"/>
          <w:szCs w:val="24"/>
          <w:lang w:eastAsia="zh-CN"/>
          <w14:textFill>
            <w14:solidFill>
              <w14:schemeClr w14:val="tx1"/>
            </w14:solidFill>
          </w14:textFill>
        </w:rPr>
        <w:t>2024年4月24日  14:00</w:t>
      </w:r>
      <w:r>
        <w:rPr>
          <w:rFonts w:hint="eastAsia" w:ascii="宋体" w:hAnsi="宋体" w:cs="宋体"/>
          <w:color w:val="000000" w:themeColor="text1"/>
          <w:sz w:val="24"/>
          <w:szCs w:val="24"/>
          <w14:textFill>
            <w14:solidFill>
              <w14:schemeClr w14:val="tx1"/>
            </w14:solidFill>
          </w14:textFill>
        </w:rPr>
        <w:t>（北京时间）</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投标地点（网址）：电子加密投标文件上传至：政府采购云平台（www.zcygov.cn）</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开标时间：</w:t>
      </w:r>
      <w:r>
        <w:rPr>
          <w:rFonts w:hint="eastAsia" w:ascii="宋体" w:hAnsi="宋体" w:cs="宋体"/>
          <w:color w:val="000000" w:themeColor="text1"/>
          <w:sz w:val="24"/>
          <w:szCs w:val="24"/>
          <w:lang w:eastAsia="zh-CN"/>
          <w14:textFill>
            <w14:solidFill>
              <w14:schemeClr w14:val="tx1"/>
            </w14:solidFill>
          </w14:textFill>
        </w:rPr>
        <w:t>2024年4月24日  14:00</w:t>
      </w:r>
    </w:p>
    <w:p>
      <w:pPr>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开标地点（网址）：</w:t>
      </w:r>
      <w:r>
        <w:rPr>
          <w:rFonts w:hint="eastAsia" w:ascii="宋体" w:hAnsi="宋体" w:cs="宋体"/>
          <w:bCs/>
          <w:color w:val="000000" w:themeColor="text1"/>
          <w:kern w:val="0"/>
          <w:sz w:val="24"/>
          <w:lang w:eastAsia="zh-CN"/>
          <w14:textFill>
            <w14:solidFill>
              <w14:schemeClr w14:val="tx1"/>
            </w14:solidFill>
          </w14:textFill>
        </w:rPr>
        <w:t>浙江省台州市黄岩区劳动南路281号（应急管理局大楼5楼）黄岩区采购中心513开标室1</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五、公告期限</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自本公告发布之日起5个工作日。</w:t>
      </w:r>
    </w:p>
    <w:p>
      <w:pPr>
        <w:spacing w:line="360" w:lineRule="auto"/>
        <w:outlineLvl w:val="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六、其他补充事宜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tabs>
          <w:tab w:val="left" w:pos="5297"/>
        </w:tabs>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4.其他事项：</w:t>
      </w:r>
      <w:r>
        <w:rPr>
          <w:rFonts w:hint="eastAsia" w:ascii="宋体" w:hAnsi="宋体" w:cs="宋体"/>
          <w:color w:val="000000" w:themeColor="text1"/>
          <w:sz w:val="24"/>
          <w:szCs w:val="24"/>
          <w:lang w:eastAsia="zh-CN"/>
          <w14:textFill>
            <w14:solidFill>
              <w14:schemeClr w14:val="tx1"/>
            </w14:solidFill>
          </w14:textFill>
        </w:rPr>
        <w:tab/>
      </w:r>
    </w:p>
    <w:p>
      <w:pPr>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本项目实行电子投标，投标人应按照本项目招标文件和政采云平台的要求编制、加密并递交投标文件。投标人在使用系统进行投标的过程中遇到涉及平台使用的任何问题，可致电政采云平台技术支持热线咨询，联系方式：95763。</w:t>
      </w:r>
    </w:p>
    <w:p>
      <w:pPr>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4.2投标人通过政采云平台电子投标工具制作投标文件，电子投标工具请供应商自行前往浙江政府采购网下载并安装（下载网址：https://zfcg.czt.zj.gov.cn/luban/detail?parentId=600030&amp;articleId=ZoGATzO%2FwUdM7eXAIXLAyg%3D%3D&amp;utm=luban.luban-PC-37000.979-pc-websitegroup-zhejiang-secondPage-front.1.58e482b00f1311eea8dfcb72d7241801）。</w:t>
      </w:r>
    </w:p>
    <w:p>
      <w:pPr>
        <w:spacing w:line="360" w:lineRule="auto"/>
        <w:ind w:firstLine="720" w:firstLineChars="3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投标人应在开标前完成CA数字证书办理（办理流程详见https://zfcg.czt.zj.gov.cn/luban/detail?parentId=600030&amp;articleId=8usMobfHBXp2GJnjOIZ0EA%3D%3D&amp;utm=luban.luban-PC-37000.979-pc-websitegroup-zhejiang-secondPage-front.3.b52770000f1311eeb3d92762a180ef93，完成CA数字证书办理预计一周左右，请各投标人自行把握时间）。</w:t>
      </w:r>
    </w:p>
    <w:p>
      <w:pPr>
        <w:spacing w:line="360" w:lineRule="auto"/>
        <w:outlineLvl w:val="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七、对本次采购提出询问、质疑、投诉，请按以下方式联系</w:t>
      </w:r>
    </w:p>
    <w:p>
      <w:pPr>
        <w:spacing w:line="360" w:lineRule="auto"/>
        <w:ind w:firstLine="480" w:firstLineChars="200"/>
        <w:outlineLvl w:val="2"/>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1.采购人信息</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    称：中国共产主义青年团台州市黄岩区委员会</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    址：浙江省台州市黄岩区总商会大厦11楼</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    真：/</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项目联系人（询问）：符钰晗</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项目联系方式（询问）：0576-84121221</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质疑联系人：徐逸帆</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质疑联系方式：0576-84121221</w:t>
      </w:r>
    </w:p>
    <w:p>
      <w:pPr>
        <w:spacing w:line="360" w:lineRule="auto"/>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2.采购代理机构信息</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名称：浙江五石中正工程咨询有限公司</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地址：杭州市拱墅区白石路318号中国（杭州）人力资源服务产业园北楼512室</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传真：0571-85342190</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项目联系人（询问）：周丽、黄思波、石晓林、高琳</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项目联系方式（询问）：0576-88781913</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质疑联系人：徐少媚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质疑联系方式：0576-88785265</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3.同级政府采购监督管理部门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名称：台州市黄岩区财政局政府采购监管科</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地址：台州市黄岩区劳动南路289号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联系人：宋先生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监督投诉电话：0576-84222959</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八、其余事项：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中标人如有融资需求，可使用以下银行的政采贷服务。</w:t>
      </w:r>
    </w:p>
    <w:tbl>
      <w:tblPr>
        <w:tblStyle w:val="2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1"/>
        <w:gridCol w:w="1571"/>
        <w:gridCol w:w="1351"/>
        <w:gridCol w:w="2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银行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贷款年利率</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中国工商银行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卢嘉诚</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13867658508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中国农业银行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龚盛</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15858682216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中国建设银行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梅晶晶</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88525339/13736585303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中国银行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3.75%起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王海</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13857677798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浦发银行台州分行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4.05%起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王渊</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13616676319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浦发银行椒江分行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4.05%起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孙瑞华</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13857688081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交通银行台州分行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3.75%起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周翔宇</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13867697018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招商银行台州分行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4.32%起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王海玲</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13566413827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浙商银行台州分行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5.01%起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章涉漪</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81880185/13606681262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中信银行台州分行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4.15%起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陈金园</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13586052161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华夏银行台州分行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邱明达</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81871518/13736252233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泰隆银行开发区支行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梁宛莉</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13306869100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民泰银行椒江支行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5.8%起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陈慧珠</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13857699669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绍兴银行台州分行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5.1%起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郭庭斌</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15958633119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温州银行台州分行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4.55%起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王晓波</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15824005475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平安银行台州分行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6.53%起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李俊丽</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15906861025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宁波银行台州分行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4.35%起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戴莉丽</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13566627207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金华银行台州分行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4.05%起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金雪婷</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81886670/15968661569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台州银行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5.6%起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洪婷</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15858624999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0"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邮储银行台州分行</w:t>
            </w:r>
          </w:p>
        </w:tc>
        <w:tc>
          <w:tcPr>
            <w:tcW w:w="922"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3.85%起</w:t>
            </w:r>
          </w:p>
        </w:tc>
        <w:tc>
          <w:tcPr>
            <w:tcW w:w="79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董庆</w:t>
            </w:r>
          </w:p>
        </w:tc>
        <w:tc>
          <w:tcPr>
            <w:tcW w:w="1733"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81888982/18957683735</w:t>
            </w:r>
          </w:p>
        </w:tc>
      </w:tr>
    </w:tbl>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合同履约保函联系方式</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35"/>
        <w:gridCol w:w="2260"/>
        <w:gridCol w:w="984"/>
        <w:gridCol w:w="1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7" w:hRule="atLeast"/>
          <w:jc w:val="center"/>
        </w:trPr>
        <w:tc>
          <w:tcPr>
            <w:tcW w:w="373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保险公司名称</w:t>
            </w:r>
          </w:p>
        </w:tc>
        <w:tc>
          <w:tcPr>
            <w:tcW w:w="226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保费率</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中国人寿财产保险股份有限公司台州中心支公司</w:t>
            </w:r>
          </w:p>
        </w:tc>
        <w:tc>
          <w:tcPr>
            <w:tcW w:w="226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年费率1%，最低保费500元</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徐凌</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永诚财产保险股份有限公司台州分公司</w:t>
            </w:r>
          </w:p>
        </w:tc>
        <w:tc>
          <w:tcPr>
            <w:tcW w:w="226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年费率1%，最低保费1000元</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尹刚强</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13750668184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华泰财产保险有限公司台州中心支公司</w:t>
            </w:r>
          </w:p>
        </w:tc>
        <w:tc>
          <w:tcPr>
            <w:tcW w:w="226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年费率0.5%，最低保费1000元</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王灵芳</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88869818 13586123199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中国大地财产保险股份有限公司台州中心支公司</w:t>
            </w:r>
          </w:p>
        </w:tc>
        <w:tc>
          <w:tcPr>
            <w:tcW w:w="226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年费率1.5%，最低保费1000元</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徐小明</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88552788      13968603112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阳光保险台州中心支公司</w:t>
            </w:r>
          </w:p>
        </w:tc>
        <w:tc>
          <w:tcPr>
            <w:tcW w:w="226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年费率1%，最低保费500元</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林高明</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中华联合财产保险股份有限公司台州中心支公司</w:t>
            </w:r>
          </w:p>
        </w:tc>
        <w:tc>
          <w:tcPr>
            <w:tcW w:w="226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年费率2%，最低保费500元</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王仙高</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13858600221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中国人民财产保险股份有限公司台州中心支公司</w:t>
            </w:r>
          </w:p>
        </w:tc>
        <w:tc>
          <w:tcPr>
            <w:tcW w:w="226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年费率0.3%，最低保费1000元</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王仙春</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13515769179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39"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永安财产保险股份有限公司台州中心支公司</w:t>
            </w:r>
          </w:p>
        </w:tc>
        <w:tc>
          <w:tcPr>
            <w:tcW w:w="226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年费率0.3%，最低保费1000</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王春宇</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13676675331</w:t>
            </w:r>
          </w:p>
        </w:tc>
      </w:tr>
    </w:tbl>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预付款保函联系方式</w:t>
      </w:r>
    </w:p>
    <w:tbl>
      <w:tblPr>
        <w:tblStyle w:val="2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723"/>
        <w:gridCol w:w="2273"/>
        <w:gridCol w:w="984"/>
        <w:gridCol w:w="1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8" w:hRule="atLeast"/>
          <w:jc w:val="center"/>
        </w:trPr>
        <w:tc>
          <w:tcPr>
            <w:tcW w:w="372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保险公司名称</w:t>
            </w:r>
          </w:p>
        </w:tc>
        <w:tc>
          <w:tcPr>
            <w:tcW w:w="22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保费率</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中国人寿财产保险股份有限公司台州中心支公司</w:t>
            </w:r>
          </w:p>
        </w:tc>
        <w:tc>
          <w:tcPr>
            <w:tcW w:w="22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年费率3%，最低保费500元</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徐凌</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13905168070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阳光保险台州中心支公司</w:t>
            </w:r>
          </w:p>
        </w:tc>
        <w:tc>
          <w:tcPr>
            <w:tcW w:w="22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年费率1%，最低保费500元</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林高明</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15888682693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727"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天安财产保险股份有限公司台州中心支公司</w:t>
            </w:r>
          </w:p>
        </w:tc>
        <w:tc>
          <w:tcPr>
            <w:tcW w:w="2274"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年费率1%-2%，最低保费500元</w:t>
            </w:r>
          </w:p>
        </w:tc>
        <w:tc>
          <w:tcPr>
            <w:tcW w:w="98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罗赛</w:t>
            </w:r>
          </w:p>
        </w:tc>
        <w:tc>
          <w:tcPr>
            <w:tcW w:w="153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13736605643</w:t>
            </w: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第二章 投标人须知</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前附表</w:t>
      </w:r>
    </w:p>
    <w:tbl>
      <w:tblPr>
        <w:tblStyle w:val="28"/>
        <w:tblW w:w="556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905"/>
        <w:gridCol w:w="6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458" w:type="pct"/>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序号</w:t>
            </w:r>
          </w:p>
        </w:tc>
        <w:tc>
          <w:tcPr>
            <w:tcW w:w="1004" w:type="pct"/>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w:t>
            </w:r>
          </w:p>
        </w:tc>
        <w:tc>
          <w:tcPr>
            <w:tcW w:w="3536" w:type="pct"/>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004"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供应商特定资格要求</w:t>
            </w:r>
          </w:p>
        </w:tc>
        <w:tc>
          <w:tcPr>
            <w:tcW w:w="3536" w:type="pct"/>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符合招标公告资格要求的供应商。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004"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答疑会或现场踏勘</w:t>
            </w:r>
          </w:p>
        </w:tc>
        <w:tc>
          <w:tcPr>
            <w:tcW w:w="3536" w:type="pct"/>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各投标单位自行前往勘察现场和周围环境，所产生的费用由投标单位自理。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004"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投标文件递交要求</w:t>
            </w:r>
          </w:p>
        </w:tc>
        <w:tc>
          <w:tcPr>
            <w:tcW w:w="3536" w:type="pct"/>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本项目实行电子投标，供应商应准备电子投标文件、还可以提供以介质存储的数据电文形式的备份投标文件、纸质备份投标文件：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1、电子投标文件，按政采云平台项目采购--电子招投标操作指南及本招标文件要求编制、递交。</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2、经政采云加密处理、以介质存储的数据电文形式的备份投标文件，按政采云平台项目采购-电子招投标操作指南中上传的电子投标文件格式，以U盘形式提供。数量为1份。</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纸质备份投标文件以纸质文件的形式编制，按资格证明文件、商务技术文件、报价文件三部分分别编制并单独装订成册，数量均为2份（一正一副）。资格证明文件、商务技术文件、报价文件三部分须分别密封封装，资格证明文件、商务技术文件、报价文件三部分未分别密封的投标文件将为无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投标文件启用顺序和效力：投标文件的启用，按先后顺位分别为电子投标文件、以介质存储的数据电文形式的备份投标文件、纸质备份投标文件。顺位在先的投标文件已按时解密的，备份投标文件自动失效。在下一顺位的投标文件启用时，前一顺位的投标文件自动失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5、未传输递交电子投标文件的，投标无效。未按规定提供相应的备份投标文件，如发生电子投标文件无法正常开启的情况，造成项目开评标活动无法进行下去的，投标无效。仅递交备份文件的，投标无效。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投标供应商在“政府采购云平台”完成“电子加密投标文件”的上传递交后，还可以在投标截止时间前递交以介质（U盘）存储的数据电文形式和纸质形式的“备份投标文件”，“备份投标文件”应当密封包装并在包装上标注投标项目名称、投标单位名称并加盖公章。以介质（U盘）存储的数据电文形式和纸质形式的“备份投标文件”需分别密封，可采用以下两种方式其中一种送达（逾期送达或未密封将被拒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①在投标截止时间前送交到开标地点；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采用邮寄方式，建议邮寄公司统一采用顺丰（包裹外包装上请注明单位、项目名称、联系电话等信息，以便代理机构作接收登记工作），邮寄接收截止时间为投标截止时间前（邮寄地址：浙江五石中正工程咨询有限公司（台州市椒江区东环大道576号二楼，联系人：金老师，电话：0576-88781913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w:t>
            </w:r>
          </w:p>
        </w:tc>
        <w:tc>
          <w:tcPr>
            <w:tcW w:w="1004"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投标有效期</w:t>
            </w:r>
          </w:p>
        </w:tc>
        <w:tc>
          <w:tcPr>
            <w:tcW w:w="3536" w:type="pct"/>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投标有效期为开标后90天，投标有效期从提交投标文件的截止之日起算。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w:t>
            </w:r>
          </w:p>
        </w:tc>
        <w:tc>
          <w:tcPr>
            <w:tcW w:w="1004"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投标文件递交</w:t>
            </w:r>
          </w:p>
        </w:tc>
        <w:tc>
          <w:tcPr>
            <w:tcW w:w="3536" w:type="pct"/>
            <w:vAlign w:val="center"/>
          </w:tcPr>
          <w:p>
            <w:pPr>
              <w:spacing w:line="360" w:lineRule="auto"/>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截止时间：北京时间</w:t>
            </w:r>
            <w:r>
              <w:rPr>
                <w:rFonts w:hint="eastAsia" w:ascii="宋体" w:hAnsi="宋体" w:cs="宋体"/>
                <w:color w:val="000000" w:themeColor="text1"/>
                <w:sz w:val="24"/>
                <w:szCs w:val="24"/>
                <w:lang w:eastAsia="zh-CN"/>
                <w14:textFill>
                  <w14:solidFill>
                    <w14:schemeClr w14:val="tx1"/>
                  </w14:solidFill>
                </w14:textFill>
              </w:rPr>
              <w:t>2024年4月24日  14:00</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投标供应商应当在投标截止时间前将生成的“电子加密投标文件”上传递交至“政府采购云平台”，并在开标当日投标截止时间前提交备份投标文件。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w:t>
            </w:r>
          </w:p>
        </w:tc>
        <w:tc>
          <w:tcPr>
            <w:tcW w:w="1004"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开标时间及地点</w:t>
            </w:r>
          </w:p>
        </w:tc>
        <w:tc>
          <w:tcPr>
            <w:tcW w:w="3536" w:type="pct"/>
            <w:vAlign w:val="center"/>
          </w:tcPr>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时间：北京时间</w:t>
            </w:r>
            <w:r>
              <w:rPr>
                <w:rFonts w:hint="eastAsia" w:ascii="宋体" w:hAnsi="宋体" w:cs="宋体"/>
                <w:color w:val="000000" w:themeColor="text1"/>
                <w:sz w:val="24"/>
                <w:szCs w:val="24"/>
                <w:lang w:eastAsia="zh-CN"/>
                <w14:textFill>
                  <w14:solidFill>
                    <w14:schemeClr w14:val="tx1"/>
                  </w14:solidFill>
                </w14:textFill>
              </w:rPr>
              <w:t>2024年4月24日  14:00</w:t>
            </w:r>
          </w:p>
          <w:p>
            <w:pPr>
              <w:spacing w:line="360" w:lineRule="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地点：</w:t>
            </w:r>
            <w:r>
              <w:rPr>
                <w:rFonts w:hint="eastAsia" w:ascii="宋体" w:hAnsi="宋体" w:cs="宋体"/>
                <w:bCs/>
                <w:color w:val="000000" w:themeColor="text1"/>
                <w:kern w:val="0"/>
                <w:sz w:val="24"/>
                <w:lang w:eastAsia="zh-CN"/>
                <w14:textFill>
                  <w14:solidFill>
                    <w14:schemeClr w14:val="tx1"/>
                  </w14:solidFill>
                </w14:textFill>
              </w:rPr>
              <w:t>浙江省台州市黄岩区劳动南路281号（应急管理局大楼5楼）黄岩区采购中心513开标室1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w:t>
            </w:r>
          </w:p>
        </w:tc>
        <w:tc>
          <w:tcPr>
            <w:tcW w:w="1004"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信用记录相关说明</w:t>
            </w:r>
          </w:p>
        </w:tc>
        <w:tc>
          <w:tcPr>
            <w:tcW w:w="3536" w:type="pct"/>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根据财库[2016]125号《关于在政府采购活动中查询及使用信用记录有关问题的通知》要求，采购代理机构会对供应商信用记录进行查询并甄别。</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1）信用信息查询的截止时点：开标后评标前；</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2）查询渠道：“信用中国”（www.creditchina.gov.cn）、“中国政府采购网”（www.ccgp.gov.cn）、“浙江政府采购网”（zfcg.czt.zj.gov.cn）；</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3）信用信息查询记录和证据留存具体方式：采购代理机构经办人和监督人员将查询网页打印与其他采购相关文件一并保存；</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4）信用信息的使用规则：投标人存在不良信用记录的，其投标将被作为无效投标被拒绝。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不良信用记录指：被列入失信被执行人、重大税收违法失信主体、政府采购严重违法失信行为记录名单或浙江政府采购网曝光台中尚在行政处罚期内的。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w:t>
            </w:r>
          </w:p>
        </w:tc>
        <w:tc>
          <w:tcPr>
            <w:tcW w:w="1004" w:type="pct"/>
            <w:vAlign w:val="center"/>
          </w:tcPr>
          <w:p>
            <w:pPr>
              <w:autoSpaceDE w:val="0"/>
              <w:autoSpaceDN w:val="0"/>
              <w:adjustRightIn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实质性条款</w:t>
            </w:r>
          </w:p>
        </w:tc>
        <w:tc>
          <w:tcPr>
            <w:tcW w:w="3536" w:type="pct"/>
            <w:vAlign w:val="center"/>
          </w:tcPr>
          <w:p>
            <w:pPr>
              <w:autoSpaceDE w:val="0"/>
              <w:autoSpaceDN w:val="0"/>
              <w:adjustRightInd w:val="0"/>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带“</w:t>
            </w:r>
            <w:r>
              <w:rPr>
                <w:rFonts w:hint="eastAsia" w:ascii="宋体" w:hAnsi="宋体" w:cs="宋体"/>
                <w:color w:val="000000" w:themeColor="text1"/>
                <w:sz w:val="24"/>
                <w:szCs w:val="24"/>
                <w14:textFill>
                  <w14:solidFill>
                    <w14:schemeClr w14:val="tx1"/>
                  </w14:solidFill>
                </w14:textFill>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autoSpaceDE w:val="0"/>
              <w:autoSpaceDN w:val="0"/>
              <w:adjustRightIn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w:t>
            </w:r>
          </w:p>
        </w:tc>
        <w:tc>
          <w:tcPr>
            <w:tcW w:w="1004" w:type="pct"/>
            <w:vAlign w:val="center"/>
          </w:tcPr>
          <w:p>
            <w:pPr>
              <w:autoSpaceDE w:val="0"/>
              <w:autoSpaceDN w:val="0"/>
              <w:adjustRightInd w:val="0"/>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是否提供</w:t>
            </w:r>
            <w:r>
              <w:rPr>
                <w:rFonts w:hint="eastAsia" w:ascii="宋体" w:hAnsi="宋体" w:cs="宋体"/>
                <w:color w:val="000000" w:themeColor="text1"/>
                <w:sz w:val="24"/>
                <w:szCs w:val="24"/>
                <w14:textFill>
                  <w14:solidFill>
                    <w14:schemeClr w14:val="tx1"/>
                  </w14:solidFill>
                </w14:textFill>
              </w:rPr>
              <w:t>演示</w:t>
            </w:r>
          </w:p>
        </w:tc>
        <w:tc>
          <w:tcPr>
            <w:tcW w:w="3536" w:type="pct"/>
            <w:vAlign w:val="center"/>
          </w:tcPr>
          <w:p>
            <w:pPr>
              <w:widowControl/>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☑是 </w:t>
            </w:r>
          </w:p>
          <w:p>
            <w:pPr>
              <w:autoSpaceDE w:val="0"/>
              <w:autoSpaceDN w:val="0"/>
              <w:adjustRightInd w:val="0"/>
              <w:spacing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10</w:t>
            </w:r>
          </w:p>
        </w:tc>
        <w:tc>
          <w:tcPr>
            <w:tcW w:w="1004" w:type="pct"/>
            <w:vAlign w:val="center"/>
          </w:tcPr>
          <w:p>
            <w:pPr>
              <w:widowControl/>
              <w:spacing w:line="360" w:lineRule="auto"/>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是否专门面向中小微企业采购</w:t>
            </w:r>
          </w:p>
        </w:tc>
        <w:tc>
          <w:tcPr>
            <w:tcW w:w="3536" w:type="pct"/>
            <w:vAlign w:val="center"/>
          </w:tcPr>
          <w:p>
            <w:pPr>
              <w:widowControl/>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xml:space="preserve">☑是 </w:t>
            </w:r>
          </w:p>
          <w:p>
            <w:pPr>
              <w:widowControl/>
              <w:spacing w:line="360" w:lineRule="auto"/>
              <w:jc w:val="left"/>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w:t>
            </w:r>
          </w:p>
        </w:tc>
        <w:tc>
          <w:tcPr>
            <w:tcW w:w="1004" w:type="pct"/>
            <w:vAlign w:val="center"/>
          </w:tcPr>
          <w:p>
            <w:pPr>
              <w:spacing w:line="360" w:lineRule="auto"/>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中小企业划分标准所属行业</w:t>
            </w:r>
          </w:p>
        </w:tc>
        <w:tc>
          <w:tcPr>
            <w:tcW w:w="3536" w:type="pct"/>
            <w:vAlign w:val="center"/>
          </w:tcPr>
          <w:p>
            <w:pPr>
              <w:spacing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所属行业：其他未列明行业。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w:t>
            </w:r>
          </w:p>
        </w:tc>
        <w:tc>
          <w:tcPr>
            <w:tcW w:w="1004" w:type="pct"/>
            <w:vAlign w:val="center"/>
          </w:tcPr>
          <w:p>
            <w:pPr>
              <w:spacing w:line="360" w:lineRule="auto"/>
              <w:ind w:left="1"/>
              <w:jc w:val="center"/>
              <w:textAlignment w:val="bottom"/>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节能环保</w:t>
            </w:r>
          </w:p>
        </w:tc>
        <w:tc>
          <w:tcPr>
            <w:tcW w:w="3536" w:type="pct"/>
            <w:vAlign w:val="center"/>
          </w:tcPr>
          <w:p>
            <w:pPr>
              <w:spacing w:line="360" w:lineRule="auto"/>
              <w:ind w:left="1"/>
              <w:jc w:val="left"/>
              <w:textAlignment w:val="bottom"/>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1、节能产品的强制采购政策</w:t>
            </w:r>
          </w:p>
          <w:p>
            <w:pPr>
              <w:spacing w:line="360" w:lineRule="auto"/>
              <w:ind w:left="1"/>
              <w:jc w:val="left"/>
              <w:textAlignment w:val="bottom"/>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认证证书，并在投标文件中提供该产品节能产品认证证书。（注：本项目执行最新政府采购节能产品、环境标志产品品目清单。）</w:t>
            </w:r>
          </w:p>
          <w:p>
            <w:pPr>
              <w:spacing w:line="360" w:lineRule="auto"/>
              <w:ind w:left="1"/>
              <w:jc w:val="left"/>
              <w:textAlignment w:val="bottom"/>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2、节能产品、环境标志产品的优先采购政策</w:t>
            </w:r>
          </w:p>
          <w:p>
            <w:pPr>
              <w:spacing w:line="360" w:lineRule="auto"/>
              <w:ind w:left="1"/>
              <w:jc w:val="left"/>
              <w:textAlignment w:val="bottom"/>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投标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13</w:t>
            </w:r>
          </w:p>
        </w:tc>
        <w:tc>
          <w:tcPr>
            <w:tcW w:w="1004" w:type="pct"/>
            <w:vAlign w:val="center"/>
          </w:tcPr>
          <w:p>
            <w:pPr>
              <w:spacing w:line="360" w:lineRule="auto"/>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履约保证金</w:t>
            </w:r>
          </w:p>
        </w:tc>
        <w:tc>
          <w:tcPr>
            <w:tcW w:w="3536" w:type="pct"/>
            <w:vAlign w:val="center"/>
          </w:tcPr>
          <w:p>
            <w:pPr>
              <w:spacing w:line="360" w:lineRule="auto"/>
              <w:rPr>
                <w:rFonts w:ascii="宋体" w:hAnsi="宋体" w:cs="宋体"/>
                <w:color w:val="000000" w:themeColor="text1"/>
                <w:sz w:val="24"/>
                <w:szCs w:val="24"/>
                <w:lang w:val="zh-CN"/>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本项目不设履约保证金。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58"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14</w:t>
            </w:r>
          </w:p>
        </w:tc>
        <w:tc>
          <w:tcPr>
            <w:tcW w:w="1004" w:type="pc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其他</w:t>
            </w:r>
          </w:p>
        </w:tc>
        <w:tc>
          <w:tcPr>
            <w:tcW w:w="3536" w:type="pct"/>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1、各供应商自行在浙江政府采购网下载或查阅采购文件和相关更正公告等，不另行通知，如有遗漏采购人、采购代理机构概不负责。</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2、两家或两家以上供应商提供的投标文件出自同一终端设备的，或在相同Internet主机分配地址（相同IP地址）报名或网上投标的，后果由供应商自行承担。</w:t>
            </w:r>
          </w:p>
          <w:p>
            <w:pPr>
              <w:spacing w:line="360" w:lineRule="auto"/>
              <w:rPr>
                <w:rFonts w:ascii="宋体" w:hAnsi="宋体" w:cs="宋体"/>
                <w:color w:val="000000" w:themeColor="text1"/>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3、开标时间后30分钟内供应商须携带CA自备电脑登录“政采云”平台，用“项目采购-开标评标”功能解密投标文件，投标人未按时解密或解密失败的，其上传的电子投标文件自动失效。</w:t>
            </w:r>
          </w:p>
        </w:tc>
      </w:tr>
    </w:tbl>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一、总  则</w:t>
      </w:r>
    </w:p>
    <w:p>
      <w:pPr>
        <w:spacing w:line="360" w:lineRule="auto"/>
        <w:ind w:firstLine="241" w:firstLineChars="100"/>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（一） 适用范围</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本招标文件适用于本次项目的招标、投标、评标、定标、验收、合同履约、付款等行为（法律、法规另有规定的，从其规定）。</w:t>
      </w:r>
    </w:p>
    <w:p>
      <w:pPr>
        <w:spacing w:line="360" w:lineRule="auto"/>
        <w:ind w:firstLine="241" w:firstLineChars="100"/>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（二）定义</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lang w:val="zh-CN"/>
          <w14:textFill>
            <w14:solidFill>
              <w14:schemeClr w14:val="tx1"/>
            </w14:solidFill>
          </w14:textFill>
        </w:rPr>
        <w:t>“采购组织机构”指采购人委托组织招标的采购代理机构。</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2、采购人：是指委托采购代理机构采购本次项目的国家机关、事业单位和团体组织。</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3、投标人：是指向采购</w:t>
      </w:r>
      <w:r>
        <w:rPr>
          <w:rFonts w:hint="eastAsia" w:ascii="宋体" w:hAnsi="宋体" w:cs="宋体"/>
          <w:color w:val="000000" w:themeColor="text1"/>
          <w:sz w:val="24"/>
          <w:szCs w:val="32"/>
          <w:lang w:val="zh-CN"/>
          <w14:textFill>
            <w14:solidFill>
              <w14:schemeClr w14:val="tx1"/>
            </w14:solidFill>
          </w14:textFill>
        </w:rPr>
        <w:t>组织</w:t>
      </w:r>
      <w:r>
        <w:rPr>
          <w:rFonts w:hint="eastAsia" w:ascii="宋体" w:hAnsi="宋体" w:cs="宋体"/>
          <w:color w:val="000000" w:themeColor="text1"/>
          <w:sz w:val="24"/>
          <w:szCs w:val="32"/>
          <w14:textFill>
            <w14:solidFill>
              <w14:schemeClr w14:val="tx1"/>
            </w14:solidFill>
          </w14:textFill>
        </w:rPr>
        <w:t>机构提交投标文件的单位或个人。</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4、货物：是指各种形态和种类的物品，包括原材料、燃料、设备、产品等。</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5、服务：是指除货物和工程以外的政府采购对象，包括各类专业服务、信息网络开发服务、金融保险服务、运输服务，以及维修与维护服务等。</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6、“书面形式”包括信函、传真等。</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7、“▲”系指实质性要求条款。</w:t>
      </w:r>
    </w:p>
    <w:p>
      <w:pPr>
        <w:spacing w:line="360" w:lineRule="auto"/>
        <w:ind w:firstLine="241" w:firstLineChars="100"/>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（三）投标费用</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不论投标结果如何，投标人均应自行承担所有与投标有关的全部费用（招标文件有相关规定除外）。</w:t>
      </w:r>
    </w:p>
    <w:p>
      <w:pPr>
        <w:spacing w:line="360" w:lineRule="auto"/>
        <w:ind w:firstLine="241" w:firstLineChars="100"/>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（四）特别说明</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1、投标人投标所使用的资格、信誉、荣誉、业绩与企业认证必须为本法人所拥有。投标人投标所使用的采购项目实施人员必须为本法人员工（指本法人或控股公司正式员工）。</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Pr>
          <w:rFonts w:hint="eastAsia" w:ascii="宋体" w:hAnsi="宋体" w:cs="宋体"/>
          <w:color w:val="000000" w:themeColor="text1"/>
          <w:sz w:val="24"/>
          <w:szCs w:val="32"/>
          <w14:textFill>
            <w14:solidFill>
              <w14:schemeClr w14:val="tx1"/>
            </w14:solidFill>
          </w14:textFill>
        </w:rPr>
        <w:tab/>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3、投标人在投标活动中提供任何虚假材料，其投标无效，并报监管部门查处；中标后发现的，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4、投标人不得相互串通投标报价，不得妨碍其他投标人的公平竞争，不得损害采购人或其他投标人的合法权益，投标人不得以向采购人、评标委员会成员行贿或者采取其他不正当手段谋取中标。</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5、为采购项目提供整体设计、规范编制或者项目管理、监理、检测等服务的供应商，不得再参加该采购项目的其他采购活动。</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6、投标文件格式中的表格式样可以根据项目差别做适当调整，但应当保持表格样式基本形态不变。</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7、单位负责人为同一人或者存在直接控股、管理关系的不同供应商，不得参加同一合同项下的政府采购活动。</w:t>
      </w:r>
    </w:p>
    <w:p>
      <w:pPr>
        <w:spacing w:line="360" w:lineRule="auto"/>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二、招标文件</w:t>
      </w:r>
    </w:p>
    <w:p>
      <w:pPr>
        <w:spacing w:line="360" w:lineRule="auto"/>
        <w:ind w:firstLine="241" w:firstLineChars="100"/>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（一）招标文件由招标文件总目录所列内容组成。</w:t>
      </w:r>
    </w:p>
    <w:p>
      <w:pPr>
        <w:spacing w:line="360" w:lineRule="auto"/>
        <w:ind w:firstLine="241" w:firstLineChars="100"/>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（二）招标文件的澄清或修改</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2、投标人在规定的时间内未对招标文件提出疑问、质疑或要求澄清的，将视其为无异议。对招标文件中描述有歧义或前后不一致的地方，评标委员会有权进行评判，但对同一条款的评判应适用于每个投标人。</w:t>
      </w:r>
    </w:p>
    <w:p>
      <w:pPr>
        <w:spacing w:line="360" w:lineRule="auto"/>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三、投标文件</w:t>
      </w:r>
    </w:p>
    <w:p>
      <w:pPr>
        <w:spacing w:line="360" w:lineRule="auto"/>
        <w:ind w:firstLine="241" w:firstLineChars="100"/>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lang w:val="zh-CN"/>
          <w14:textFill>
            <w14:solidFill>
              <w14:schemeClr w14:val="tx1"/>
            </w14:solidFill>
          </w14:textFill>
        </w:rPr>
        <w:t>（一）</w:t>
      </w:r>
      <w:r>
        <w:rPr>
          <w:rFonts w:hint="eastAsia" w:ascii="宋体" w:hAnsi="宋体" w:cs="宋体"/>
          <w:b/>
          <w:bCs/>
          <w:color w:val="000000" w:themeColor="text1"/>
          <w:sz w:val="24"/>
          <w:szCs w:val="32"/>
          <w14:textFill>
            <w14:solidFill>
              <w14:schemeClr w14:val="tx1"/>
            </w14:solidFill>
          </w14:textFill>
        </w:rPr>
        <w:t>投标文件的组成</w:t>
      </w:r>
    </w:p>
    <w:p>
      <w:pPr>
        <w:spacing w:line="360" w:lineRule="auto"/>
        <w:ind w:firstLine="480" w:firstLineChars="200"/>
        <w:rPr>
          <w:rFonts w:ascii="宋体" w:hAnsi="宋体" w:cs="宋体"/>
          <w:color w:val="000000" w:themeColor="text1"/>
          <w:sz w:val="24"/>
          <w:szCs w:val="32"/>
          <w:lang w:val="zh-CN"/>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投标人接到招标文件后，按照采购组织机构的要求提供：资格证明文件、商务与技术文件和报价文件。【特别提示：如有要求提供资料原件的，原件另行包装，并与投标文件一起提交，投标截止时间后所有原件不予接收。资料原件也可以用与原件相符的公证原件替代</w:t>
      </w:r>
      <w:r>
        <w:rPr>
          <w:rFonts w:hint="eastAsia" w:ascii="宋体" w:hAnsi="宋体" w:cs="宋体"/>
          <w:color w:val="000000" w:themeColor="text1"/>
          <w:sz w:val="24"/>
          <w:szCs w:val="32"/>
          <w:lang w:val="zh-CN"/>
          <w14:textFill>
            <w14:solidFill>
              <w14:schemeClr w14:val="tx1"/>
            </w14:solidFill>
          </w14:textFill>
        </w:rPr>
        <w:t>】</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资格及商务技术文件由资格证明文件、商务与技术文件两部分内容组成。</w:t>
      </w:r>
    </w:p>
    <w:p>
      <w:pPr>
        <w:spacing w:line="360" w:lineRule="auto"/>
        <w:ind w:firstLine="482" w:firstLineChars="200"/>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1、资格证明文件的组成：</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（1）联合协议（以联合体形式投标的，提供联合协议；投标人不以联合体形式投标的，则无需提交）（附件2）；</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（2）投标声明书（附件3）；</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（3）授权委托书（附件4）；（法定代表人（单位负责人）亲自办理投标事宜的，则无需提交）；</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（4）法人或者其他组织的营业执照等证明文件，自然人的身份证明；</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（5）具备健全的财务会计制度的承诺函（附件5）；</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（6）落实政府采购政策需满足的资格要求所对应的证明材料（附件6）；</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（7）提供采购公告中符合供应商特定条件的有效资质证书复印件（如有则提供），以及需要说明的其他资料。</w:t>
      </w:r>
    </w:p>
    <w:p>
      <w:pPr>
        <w:spacing w:line="360" w:lineRule="auto"/>
        <w:ind w:firstLine="482" w:firstLineChars="200"/>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2、商务与技术文件的组成：</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（1）投标人情况介绍（附件7）；</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（2）投标人案描述：</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B.项目组织实施方案（包括项目工期、确保项目供货的措施或方案、项目实施进度安排、项目实施人员及项目负责人的资质、类似经验及社保证明等）。</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项目实施人员一览表（附件8）</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 xml:space="preserve">项目负责人资格情况表(附件9) </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（3）投标描述及相关资料；</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（4）投标产品主体列入节能产品证明资料、投标产品主体列入环境标志产品证明资料（如有）；</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（5）技术需求响应表（附件10）；</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（6）证书一览表（附件11）；</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（7）投标人类似项目实施情况一览表（附件12）；</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（8）商务需求响应表（附件13）；</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（9）售后服务情况表（附件14）；</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（10）投标人需要说明的其他内容。（包括可能影响投标人商务与技术文件评分的各类证明材料）</w:t>
      </w:r>
    </w:p>
    <w:p>
      <w:pPr>
        <w:spacing w:line="360" w:lineRule="auto"/>
        <w:ind w:firstLine="482" w:firstLineChars="200"/>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3、报价文件的组成</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（1）报价文件由开标一览表、报价明细表以及投标人认为其他需要说明的内容组成。</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（2）此报价为投标人一次性报出唯一的最终价格，包含其它一切所要涉及到的费用，有选择的报价将被拒绝。</w:t>
      </w:r>
    </w:p>
    <w:p>
      <w:pPr>
        <w:spacing w:line="360" w:lineRule="auto"/>
        <w:ind w:firstLine="480" w:firstLineChars="200"/>
        <w:rPr>
          <w:rFonts w:ascii="宋体" w:hAnsi="宋体" w:cs="宋体"/>
          <w:color w:val="000000" w:themeColor="text1"/>
          <w:sz w:val="24"/>
          <w:szCs w:val="32"/>
          <w:lang w:val="zh-CN"/>
          <w14:textFill>
            <w14:solidFill>
              <w14:schemeClr w14:val="tx1"/>
            </w14:solidFill>
          </w14:textFill>
        </w:rPr>
      </w:pPr>
      <w:r>
        <w:rPr>
          <w:rFonts w:hint="eastAsia" w:ascii="宋体" w:hAnsi="宋体" w:cs="宋体"/>
          <w:color w:val="000000" w:themeColor="text1"/>
          <w:sz w:val="24"/>
          <w:szCs w:val="32"/>
          <w:lang w:val="zh-CN"/>
          <w14:textFill>
            <w14:solidFill>
              <w14:schemeClr w14:val="tx1"/>
            </w14:solidFill>
          </w14:textFill>
        </w:rPr>
        <w:t>（</w:t>
      </w:r>
      <w:r>
        <w:rPr>
          <w:rFonts w:hint="eastAsia"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lang w:val="zh-CN"/>
          <w14:textFill>
            <w14:solidFill>
              <w14:schemeClr w14:val="tx1"/>
            </w14:solidFill>
          </w14:textFill>
        </w:rPr>
        <w:t>）投标报价是包括货款、包装、运输、装卸、保险、税金、货到就位以及合同包含的所有风险责任等各项费用及不可预见费等所需的全部费用，全部费用已包含在开标一览表的投标总报价中。</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lang w:val="zh-CN"/>
          <w14:textFill>
            <w14:solidFill>
              <w14:schemeClr w14:val="tx1"/>
            </w14:solidFill>
          </w14:textFill>
        </w:rPr>
        <w:t>（</w:t>
      </w:r>
      <w:r>
        <w:rPr>
          <w:rFonts w:hint="eastAsia" w:ascii="宋体" w:hAnsi="宋体" w:cs="宋体"/>
          <w:color w:val="000000" w:themeColor="text1"/>
          <w:sz w:val="24"/>
          <w:szCs w:val="32"/>
          <w14:textFill>
            <w14:solidFill>
              <w14:schemeClr w14:val="tx1"/>
            </w14:solidFill>
          </w14:textFill>
        </w:rPr>
        <w:t>4</w:t>
      </w:r>
      <w:r>
        <w:rPr>
          <w:rFonts w:hint="eastAsia" w:ascii="宋体" w:hAnsi="宋体" w:cs="宋体"/>
          <w:color w:val="000000" w:themeColor="text1"/>
          <w:sz w:val="24"/>
          <w:szCs w:val="32"/>
          <w:lang w:val="zh-CN"/>
          <w14:textFill>
            <w14:solidFill>
              <w14:schemeClr w14:val="tx1"/>
            </w14:solidFill>
          </w14:textFill>
        </w:rPr>
        <w:t>）</w:t>
      </w:r>
      <w:r>
        <w:rPr>
          <w:rFonts w:hint="eastAsia" w:ascii="宋体" w:hAnsi="宋体" w:cs="宋体"/>
          <w:color w:val="000000" w:themeColor="text1"/>
          <w:sz w:val="24"/>
          <w:szCs w:val="32"/>
          <w14:textFill>
            <w14:solidFill>
              <w14:schemeClr w14:val="tx1"/>
            </w14:solidFill>
          </w14:textFill>
        </w:rPr>
        <w:t>相关报价单需打印或用不褪色的墨水填写， 投标报价单不得涂改和增删，如有错漏必须修改，修改处须由同一签署人签字或盖章。由于字迹模糊或表达不清引起的后果由投标人负责。</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（5）投标报价应按招标文件中相关附表格式填写。</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（二）投标文件的制作及递交要求</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1、投标文件的制作要求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（1）投标人应按照投标文件组成内容及项目招标需求制作投标文件，不按招标文件要求制作投标文件的将视情处理（拒收、扣分等），由此产生的责任由投标人自行承担。</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（2）投标人应对所提供的全部资料的真实性承担法律责任，</w:t>
      </w:r>
      <w:r>
        <w:rPr>
          <w:rFonts w:hint="eastAsia" w:ascii="宋体" w:hAnsi="宋体" w:cs="宋体"/>
          <w:color w:val="000000" w:themeColor="text1"/>
          <w:sz w:val="24"/>
          <w:szCs w:val="24"/>
          <w:lang w:val="zh-CN"/>
          <w14:textFill>
            <w14:solidFill>
              <w14:schemeClr w14:val="tx1"/>
            </w14:solidFill>
          </w14:textFill>
        </w:rPr>
        <w:t>投标文件内容中有要求盖章或签字的地方，必须加盖投标人的公章以及法定代表人（单位负责人）或授权委托代理人盖章或签字。</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投标文件以及投标人与采购组织机构就有关投标事宜的所有来往函电，均应以中文汉语书写。除签字、盖章、专用名称等特殊情形外，以中文汉语以外的文字表述的投标文件视同未提供。</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（4）投标计量单位，招标文件已有明确规定的，使用招标文件规定的计量单位；招标文件没有规定的，应采用中华人民共和国法定计量单位（货币单位：人民币元）。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（5）若投标人不按招标文件的要求提供资格审查材料，其风险由投标人自行承担。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（6）与本次投标无关的内容请不要制作在内，确保投标文件有针对性、简洁明了。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（7）招标文件提供的投标文件格式投标人应按要求填写，格式中每一空白都需填写，确保填写无遗漏，无空缺。</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2、投标文件的编制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本项目实行电子投标，</w:t>
      </w:r>
      <w:r>
        <w:rPr>
          <w:rFonts w:hint="eastAsia" w:ascii="宋体" w:hAnsi="宋体" w:cs="宋体"/>
          <w:color w:val="000000" w:themeColor="text1"/>
          <w:sz w:val="24"/>
          <w14:textFill>
            <w14:solidFill>
              <w14:schemeClr w14:val="tx1"/>
            </w14:solidFill>
          </w14:textFill>
        </w:rPr>
        <w:t>还可以提供以介质存储的数据电文形式的备份投标文件、纸质备份投标文件</w:t>
      </w:r>
      <w:r>
        <w:rPr>
          <w:rFonts w:hint="eastAsia" w:ascii="宋体" w:hAnsi="宋体" w:cs="宋体"/>
          <w:color w:val="000000" w:themeColor="text1"/>
          <w:sz w:val="24"/>
          <w:szCs w:val="24"/>
          <w14:textFill>
            <w14:solidFill>
              <w14:schemeClr w14:val="tx1"/>
            </w14:solidFill>
          </w14:textFill>
        </w:rPr>
        <w:t>：</w:t>
      </w:r>
    </w:p>
    <w:p>
      <w:pPr>
        <w:numPr>
          <w:ilvl w:val="0"/>
          <w:numId w:val="3"/>
        </w:numPr>
        <w:spacing w:line="360" w:lineRule="auto"/>
        <w:ind w:firstLine="480" w:firstLineChars="200"/>
        <w:rPr>
          <w:rFonts w:ascii="宋体" w:hAnsi="宋体" w:cs="宋体"/>
          <w:color w:val="000000" w:themeColor="text1"/>
          <w:sz w:val="24"/>
          <w:szCs w:val="24"/>
          <w:lang w:val="en-GB"/>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按政采云平台项目采购--电子招投标操作指南及本招标文件要求编制。</w:t>
      </w:r>
      <w:r>
        <w:rPr>
          <w:rFonts w:hint="eastAsia" w:ascii="宋体" w:hAnsi="宋体" w:cs="宋体"/>
          <w:color w:val="000000" w:themeColor="text1"/>
          <w:sz w:val="24"/>
          <w:szCs w:val="24"/>
          <w:lang w:val="en-GB"/>
          <w14:textFill>
            <w14:solidFill>
              <w14:schemeClr w14:val="tx1"/>
            </w14:solidFill>
          </w14:textFill>
        </w:rPr>
        <w:t>投标人应通过“政采云电子交易客户端”，并按照本招标文件和“政府采购云平台”的要求编制并加密投标文件。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电子投标文件中须加盖公章、法人章部分均采用CA签章，并根据“政采云供应商项目采购-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电子投标文件如内容不完整、编排混乱导致投标文件被误读、漏读，或者在按采购文件规定的部位查找不到相关内容的，由投标人自行承担。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温馨提醒：CA签章上目前没有法人或授权委托代理人签字信息，需要投标人联系</w:t>
      </w:r>
      <w:r>
        <w:rPr>
          <w:rFonts w:hint="eastAsia" w:ascii="宋体" w:hAnsi="宋体" w:cs="宋体"/>
          <w:b/>
          <w:bCs/>
          <w:color w:val="000000" w:themeColor="text1"/>
          <w:sz w:val="24"/>
          <w:szCs w:val="24"/>
          <w14:textFill>
            <w14:solidFill>
              <w14:schemeClr w14:val="tx1"/>
            </w14:solidFill>
          </w14:textFill>
        </w:rPr>
        <w:t>浙江汇信科技有限公司（400-8884636）</w:t>
      </w:r>
      <w:r>
        <w:rPr>
          <w:rFonts w:hint="eastAsia" w:ascii="宋体" w:hAnsi="宋体" w:cs="宋体"/>
          <w:color w:val="000000" w:themeColor="text1"/>
          <w:sz w:val="24"/>
          <w:szCs w:val="24"/>
          <w14:textFill>
            <w14:solidFill>
              <w14:schemeClr w14:val="tx1"/>
            </w14:solidFill>
          </w14:textFill>
        </w:rPr>
        <w:t>等相应公司进行办理，或在投标文件中涉及到签字的位置线下签好字然后扫描或者拍照做成PDF的格式亦可。</w:t>
      </w:r>
    </w:p>
    <w:p>
      <w:pPr>
        <w:spacing w:line="360" w:lineRule="auto"/>
        <w:ind w:firstLine="480" w:firstLineChars="200"/>
        <w:rPr>
          <w:rFonts w:ascii="宋体" w:hAnsi="宋体" w:cs="宋体"/>
          <w:color w:val="000000" w:themeColor="text1"/>
          <w:sz w:val="24"/>
          <w:szCs w:val="24"/>
          <w:lang w:val="en-GB"/>
          <w14:textFill>
            <w14:solidFill>
              <w14:schemeClr w14:val="tx1"/>
            </w14:solidFill>
          </w14:textFill>
        </w:rPr>
      </w:pPr>
      <w:r>
        <w:rPr>
          <w:rFonts w:hint="eastAsia" w:ascii="宋体" w:hAnsi="宋体" w:cs="宋体"/>
          <w:color w:val="000000" w:themeColor="text1"/>
          <w:sz w:val="24"/>
          <w:szCs w:val="24"/>
          <w:lang w:val="en-GB"/>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GB"/>
          <w14:textFill>
            <w14:solidFill>
              <w14:schemeClr w14:val="tx1"/>
            </w14:solidFill>
          </w14:textFill>
        </w:rPr>
        <w:t>）投标人应当按照本章节 “投标文件组成”规定的内容及顺序在“政采云电子交易客户端”编制投标文件。其中《</w:t>
      </w:r>
      <w:r>
        <w:rPr>
          <w:rFonts w:hint="eastAsia" w:ascii="宋体" w:hAnsi="宋体" w:cs="宋体"/>
          <w:color w:val="000000" w:themeColor="text1"/>
          <w:sz w:val="24"/>
          <w:szCs w:val="24"/>
          <w14:textFill>
            <w14:solidFill>
              <w14:schemeClr w14:val="tx1"/>
            </w14:solidFill>
          </w14:textFill>
        </w:rPr>
        <w:t>资格证明文件</w:t>
      </w:r>
      <w:r>
        <w:rPr>
          <w:rFonts w:hint="eastAsia" w:ascii="宋体" w:hAnsi="宋体" w:cs="宋体"/>
          <w:color w:val="000000" w:themeColor="text1"/>
          <w:sz w:val="24"/>
          <w:szCs w:val="24"/>
          <w:lang w:val="en-GB"/>
          <w14:textFill>
            <w14:solidFill>
              <w14:schemeClr w14:val="tx1"/>
            </w14:solidFill>
          </w14:textFill>
        </w:rPr>
        <w:t>》和《</w:t>
      </w:r>
      <w:r>
        <w:rPr>
          <w:rFonts w:hint="eastAsia" w:ascii="宋体" w:hAnsi="宋体" w:cs="宋体"/>
          <w:color w:val="000000" w:themeColor="text1"/>
          <w:sz w:val="24"/>
          <w:szCs w:val="24"/>
          <w14:textFill>
            <w14:solidFill>
              <w14:schemeClr w14:val="tx1"/>
            </w14:solidFill>
          </w14:textFill>
        </w:rPr>
        <w:t>商务技术文件</w:t>
      </w:r>
      <w:r>
        <w:rPr>
          <w:rFonts w:hint="eastAsia" w:ascii="宋体" w:hAnsi="宋体" w:cs="宋体"/>
          <w:color w:val="000000" w:themeColor="text1"/>
          <w:sz w:val="24"/>
          <w:szCs w:val="24"/>
          <w:lang w:val="en-GB"/>
          <w14:textFill>
            <w14:solidFill>
              <w14:schemeClr w14:val="tx1"/>
            </w14:solidFill>
          </w14:textFill>
        </w:rPr>
        <w:t>》中不得出现本项目投标报价，如因投标人原因提前泄露投标报价，是投标人的责任。</w:t>
      </w:r>
    </w:p>
    <w:p>
      <w:pPr>
        <w:spacing w:line="360" w:lineRule="auto"/>
        <w:ind w:firstLine="480" w:firstLineChars="200"/>
        <w:rPr>
          <w:rFonts w:ascii="宋体" w:hAnsi="宋体" w:cs="宋体"/>
          <w:color w:val="000000" w:themeColor="text1"/>
          <w:sz w:val="24"/>
          <w:szCs w:val="24"/>
          <w:lang w:val="en-GB"/>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lang w:val="zh-CN"/>
          <w14:textFill>
            <w14:solidFill>
              <w14:schemeClr w14:val="tx1"/>
            </w14:solidFill>
          </w14:textFill>
        </w:rPr>
        <w:t>）投标文件分为</w:t>
      </w:r>
      <w:r>
        <w:rPr>
          <w:rFonts w:hint="eastAsia" w:ascii="宋体" w:hAnsi="宋体" w:cs="宋体"/>
          <w:color w:val="000000" w:themeColor="text1"/>
          <w:sz w:val="24"/>
          <w:szCs w:val="24"/>
          <w:lang w:val="en-GB"/>
          <w14:textFill>
            <w14:solidFill>
              <w14:schemeClr w14:val="tx1"/>
            </w14:solidFill>
          </w14:textFill>
        </w:rPr>
        <w:t>资格证明文件、商务技术文件、报价文件三部分</w:t>
      </w:r>
      <w:r>
        <w:rPr>
          <w:rFonts w:hint="eastAsia" w:ascii="宋体" w:hAnsi="宋体" w:cs="宋体"/>
          <w:color w:val="000000" w:themeColor="text1"/>
          <w:sz w:val="24"/>
          <w:szCs w:val="24"/>
          <w:lang w:val="zh-CN"/>
          <w14:textFill>
            <w14:solidFill>
              <w14:schemeClr w14:val="tx1"/>
            </w14:solidFill>
          </w14:textFill>
        </w:rPr>
        <w:t>。各投标人在编制投标文件时请按照采购文件第六章规定的格式进行，</w:t>
      </w:r>
      <w:r>
        <w:rPr>
          <w:rFonts w:hint="eastAsia" w:ascii="宋体" w:hAnsi="宋体" w:cs="宋体"/>
          <w:color w:val="000000" w:themeColor="text1"/>
          <w:sz w:val="24"/>
          <w:szCs w:val="24"/>
          <w:lang w:val="en-GB"/>
          <w14:textFill>
            <w14:solidFill>
              <w14:schemeClr w14:val="tx1"/>
            </w14:solidFill>
          </w14:textFill>
        </w:rPr>
        <w:t>并按格式要求在指定位置根据要求进行签章，否则视为未提供，未提供格式的，请各投标人自行拟定格式，并加盖单位公章并由法定代表人（单位负责人）或其授权委托代理人签署（签字或盖章），否则视为未提供。</w:t>
      </w:r>
    </w:p>
    <w:p>
      <w:pPr>
        <w:spacing w:line="360" w:lineRule="auto"/>
        <w:ind w:firstLine="480" w:firstLineChars="200"/>
        <w:rPr>
          <w:rFonts w:ascii="宋体" w:hAnsi="宋体" w:cs="宋体"/>
          <w:color w:val="000000" w:themeColor="text1"/>
          <w:sz w:val="24"/>
          <w:szCs w:val="24"/>
          <w:lang w:val="en-GB"/>
          <w14:textFill>
            <w14:solidFill>
              <w14:schemeClr w14:val="tx1"/>
            </w14:solidFill>
          </w14:textFill>
        </w:rPr>
      </w:pPr>
      <w:r>
        <w:rPr>
          <w:rFonts w:hint="eastAsia" w:ascii="宋体" w:hAnsi="宋体" w:cs="宋体"/>
          <w:color w:val="000000" w:themeColor="text1"/>
          <w:sz w:val="24"/>
          <w:szCs w:val="24"/>
          <w:lang w:val="en-GB"/>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5</w:t>
      </w:r>
      <w:r>
        <w:rPr>
          <w:rFonts w:hint="eastAsia" w:ascii="宋体" w:hAnsi="宋体" w:cs="宋体"/>
          <w:color w:val="000000" w:themeColor="text1"/>
          <w:sz w:val="24"/>
          <w:szCs w:val="24"/>
          <w:lang w:val="en-GB"/>
          <w14:textFill>
            <w14:solidFill>
              <w14:schemeClr w14:val="tx1"/>
            </w14:solidFill>
          </w14:textFill>
        </w:rPr>
        <w:t>）《投标文件》内容不完整、</w:t>
      </w:r>
      <w:r>
        <w:rPr>
          <w:rFonts w:hint="eastAsia" w:ascii="宋体" w:hAnsi="宋体" w:cs="宋体"/>
          <w:color w:val="000000" w:themeColor="text1"/>
          <w:sz w:val="24"/>
          <w:szCs w:val="24"/>
          <w:lang w:val="zh-CN"/>
          <w14:textFill>
            <w14:solidFill>
              <w14:schemeClr w14:val="tx1"/>
            </w14:solidFill>
          </w14:textFill>
        </w:rPr>
        <w:t>混乱的编排导致投标文件被误读或评标委员会查找不到有效文件是投标人的责任。</w:t>
      </w:r>
      <w:r>
        <w:rPr>
          <w:rFonts w:hint="eastAsia" w:ascii="宋体" w:hAnsi="宋体" w:cs="宋体"/>
          <w:color w:val="000000" w:themeColor="text1"/>
          <w:sz w:val="24"/>
          <w:szCs w:val="24"/>
          <w:lang w:val="en-GB"/>
          <w14:textFill>
            <w14:solidFill>
              <w14:schemeClr w14:val="tx1"/>
            </w14:solidFill>
          </w14:textFill>
        </w:rPr>
        <w:t>《投标文件》因字迹潦草或表达不清所引起的后果由投标人负责。</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（6）以介质（U盘）存储的数据电文形式的备份投标文件，按政采云平台项目采购-电子招投标操作指南中上传的电子投标文件格式，以U盘形式提供。数量为1份。</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（7）纸质备份投标文件以纸质文件的形式编制，按</w:t>
      </w:r>
      <w:r>
        <w:rPr>
          <w:rFonts w:hint="eastAsia" w:ascii="宋体" w:hAnsi="宋体" w:cs="宋体"/>
          <w:color w:val="000000" w:themeColor="text1"/>
          <w:sz w:val="24"/>
          <w:szCs w:val="24"/>
          <w:lang w:val="zh-CN"/>
          <w14:textFill>
            <w14:solidFill>
              <w14:schemeClr w14:val="tx1"/>
            </w14:solidFill>
          </w14:textFill>
        </w:rPr>
        <w:t>资格证明文件、商务技术文件、报价文件三部分</w:t>
      </w:r>
      <w:r>
        <w:rPr>
          <w:rFonts w:hint="eastAsia" w:ascii="宋体" w:hAnsi="宋体" w:cs="宋体"/>
          <w:color w:val="000000" w:themeColor="text1"/>
          <w:sz w:val="24"/>
          <w:szCs w:val="24"/>
          <w14:textFill>
            <w14:solidFill>
              <w14:schemeClr w14:val="tx1"/>
            </w14:solidFill>
          </w14:textFill>
        </w:rPr>
        <w:t>分别编制并单独装订成册，</w:t>
      </w:r>
      <w:r>
        <w:rPr>
          <w:rFonts w:hint="eastAsia" w:ascii="宋体" w:hAnsi="宋体" w:cs="宋体"/>
          <w:b/>
          <w:bCs/>
          <w:color w:val="000000" w:themeColor="text1"/>
          <w:sz w:val="24"/>
          <w:szCs w:val="24"/>
          <w14:textFill>
            <w14:solidFill>
              <w14:schemeClr w14:val="tx1"/>
            </w14:solidFill>
          </w14:textFill>
        </w:rPr>
        <w:t>数量均为2份（一正一副）</w:t>
      </w:r>
      <w:r>
        <w:rPr>
          <w:rFonts w:hint="eastAsia"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val="zh-CN"/>
          <w14:textFill>
            <w14:solidFill>
              <w14:schemeClr w14:val="tx1"/>
            </w14:solidFill>
          </w14:textFill>
        </w:rPr>
        <w:t>资格证明文件、商务技术文件、报价文件三部分</w:t>
      </w:r>
      <w:r>
        <w:rPr>
          <w:rFonts w:hint="eastAsia" w:ascii="宋体" w:hAnsi="宋体" w:cs="宋体"/>
          <w:color w:val="000000" w:themeColor="text1"/>
          <w:sz w:val="24"/>
          <w:szCs w:val="24"/>
          <w14:textFill>
            <w14:solidFill>
              <w14:schemeClr w14:val="tx1"/>
            </w14:solidFill>
          </w14:textFill>
        </w:rPr>
        <w:t>须分别密封封装，</w:t>
      </w:r>
      <w:r>
        <w:rPr>
          <w:rFonts w:hint="eastAsia" w:ascii="宋体" w:hAnsi="宋体" w:cs="宋体"/>
          <w:color w:val="000000" w:themeColor="text1"/>
          <w:sz w:val="24"/>
          <w:szCs w:val="24"/>
          <w:lang w:val="zh-CN"/>
          <w14:textFill>
            <w14:solidFill>
              <w14:schemeClr w14:val="tx1"/>
            </w14:solidFill>
          </w14:textFill>
        </w:rPr>
        <w:t>资格证明文件、商务技术文件、报价文件三部分</w:t>
      </w:r>
      <w:r>
        <w:rPr>
          <w:rFonts w:hint="eastAsia" w:ascii="宋体" w:hAnsi="宋体" w:cs="宋体"/>
          <w:color w:val="000000" w:themeColor="text1"/>
          <w:sz w:val="24"/>
          <w:szCs w:val="24"/>
          <w14:textFill>
            <w14:solidFill>
              <w14:schemeClr w14:val="tx1"/>
            </w14:solidFill>
          </w14:textFill>
        </w:rPr>
        <w:t>未分别密封的投标文件将为无效。除报价文件外其余一律不准出现数字报价。如有不同标段，请按标段号分别装订，密封要求同上。</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3、投标文件的递交要求</w:t>
      </w:r>
    </w:p>
    <w:p>
      <w:pPr>
        <w:spacing w:line="360" w:lineRule="auto"/>
        <w:ind w:firstLine="480" w:firstLineChars="200"/>
        <w:rPr>
          <w:rFonts w:ascii="宋体" w:hAnsi="宋体" w:cs="宋体"/>
          <w:color w:val="000000" w:themeColor="text1"/>
          <w:sz w:val="24"/>
          <w:szCs w:val="24"/>
          <w:lang w:val="en-GB"/>
          <w14:textFill>
            <w14:solidFill>
              <w14:schemeClr w14:val="tx1"/>
            </w14:solidFill>
          </w14:textFill>
        </w:rPr>
      </w:pPr>
      <w:r>
        <w:rPr>
          <w:rFonts w:hint="eastAsia" w:ascii="宋体" w:hAnsi="宋体" w:cs="宋体"/>
          <w:color w:val="000000" w:themeColor="text1"/>
          <w:sz w:val="24"/>
          <w:szCs w:val="24"/>
          <w:lang w:val="en-GB"/>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GB"/>
          <w14:textFill>
            <w14:solidFill>
              <w14:schemeClr w14:val="tx1"/>
            </w14:solidFill>
          </w14:textFill>
        </w:rPr>
        <w:t>）“投标文件”的上传、递交：见《前附表》。未传输递交电子投标文件的，投标无效。</w:t>
      </w:r>
    </w:p>
    <w:p>
      <w:pPr>
        <w:spacing w:line="360" w:lineRule="auto"/>
        <w:ind w:firstLine="480" w:firstLineChars="200"/>
        <w:rPr>
          <w:rFonts w:ascii="宋体" w:hAnsi="宋体" w:cs="宋体"/>
          <w:color w:val="000000" w:themeColor="text1"/>
          <w:sz w:val="24"/>
          <w:szCs w:val="32"/>
          <w:lang w:val="en-GB"/>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32"/>
          <w:lang w:val="en-GB"/>
          <w14:textFill>
            <w14:solidFill>
              <w14:schemeClr w14:val="tx1"/>
            </w14:solidFill>
          </w14:textFill>
        </w:rPr>
        <w:t>投标人还可以在投标截止时间将以介质存储的数据电文形式的备份投标文件和纸质备份投标文件分别密封送交到招标公告规定的投标地点。未按规定提供相应的备份投标文件，如电子备份文件无法正常启用，造成项目开评标活动无法进行下去的，投标无效。采购机构将拒绝接受逾期送达的投标文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（3）如有特殊情况，采购组织机构延长截止时间和开标时间，采购组织机构和投标人的权利和义务将受到新的截止时间和开标时间的约束。</w:t>
      </w:r>
    </w:p>
    <w:p>
      <w:pPr>
        <w:spacing w:line="360" w:lineRule="auto"/>
        <w:ind w:firstLine="480" w:firstLineChars="200"/>
        <w:rPr>
          <w:rFonts w:ascii="宋体" w:hAnsi="宋体" w:cs="宋体"/>
          <w:color w:val="000000" w:themeColor="text1"/>
          <w:sz w:val="24"/>
          <w:szCs w:val="24"/>
          <w:lang w:val="en-GB"/>
          <w14:textFill>
            <w14:solidFill>
              <w14:schemeClr w14:val="tx1"/>
            </w14:solidFill>
          </w14:textFill>
        </w:rPr>
      </w:pPr>
      <w:r>
        <w:rPr>
          <w:rFonts w:hint="eastAsia" w:ascii="宋体" w:hAnsi="宋体" w:cs="宋体"/>
          <w:color w:val="000000" w:themeColor="text1"/>
          <w:sz w:val="24"/>
          <w:szCs w:val="24"/>
          <w:lang w:val="en-GB"/>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4</w:t>
      </w:r>
      <w:r>
        <w:rPr>
          <w:rFonts w:hint="eastAsia" w:ascii="宋体" w:hAnsi="宋体" w:cs="宋体"/>
          <w:color w:val="000000" w:themeColor="text1"/>
          <w:sz w:val="24"/>
          <w:szCs w:val="24"/>
          <w:lang w:val="en-GB"/>
          <w14:textFill>
            <w14:solidFill>
              <w14:schemeClr w14:val="tx1"/>
            </w14:solidFill>
          </w14:textFill>
        </w:rPr>
        <w:t>）投标文件的备选方案</w:t>
      </w:r>
    </w:p>
    <w:p>
      <w:pPr>
        <w:spacing w:line="360" w:lineRule="auto"/>
        <w:ind w:firstLine="480" w:firstLineChars="200"/>
        <w:rPr>
          <w:rFonts w:ascii="宋体" w:hAnsi="宋体" w:cs="宋体"/>
          <w:color w:val="000000" w:themeColor="text1"/>
          <w:sz w:val="24"/>
          <w:szCs w:val="24"/>
          <w:lang w:val="en-GB"/>
          <w14:textFill>
            <w14:solidFill>
              <w14:schemeClr w14:val="tx1"/>
            </w14:solidFill>
          </w14:textFill>
        </w:rPr>
      </w:pPr>
      <w:r>
        <w:rPr>
          <w:rFonts w:hint="eastAsia" w:ascii="宋体" w:hAnsi="宋体" w:cs="宋体"/>
          <w:color w:val="000000" w:themeColor="text1"/>
          <w:sz w:val="24"/>
          <w:szCs w:val="24"/>
          <w:lang w:val="en-GB"/>
          <w14:textFill>
            <w14:solidFill>
              <w14:schemeClr w14:val="tx1"/>
            </w14:solidFill>
          </w14:textFill>
        </w:rPr>
        <w:t>投标人不得递交任何的投标备选（替代）方案，否则其投标文件将作无效标处理。与“电子加密投标文件”同时生成的“备份投标文件”不是投标备选（替代）方案。</w:t>
      </w:r>
    </w:p>
    <w:p>
      <w:pPr>
        <w:spacing w:line="360" w:lineRule="auto"/>
        <w:ind w:firstLine="482" w:firstLineChars="200"/>
        <w:rPr>
          <w:rFonts w:ascii="宋体" w:hAnsi="宋体" w:cs="宋体"/>
          <w:b/>
          <w:bCs/>
          <w:color w:val="000000" w:themeColor="text1"/>
          <w:sz w:val="24"/>
          <w:szCs w:val="24"/>
          <w:lang w:val="en-GB"/>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w:t>
      </w:r>
      <w:r>
        <w:rPr>
          <w:rFonts w:hint="eastAsia" w:ascii="宋体" w:hAnsi="宋体" w:cs="宋体"/>
          <w:b/>
          <w:bCs/>
          <w:color w:val="000000" w:themeColor="text1"/>
          <w:sz w:val="24"/>
          <w:szCs w:val="24"/>
          <w:lang w:val="en-GB"/>
          <w14:textFill>
            <w14:solidFill>
              <w14:schemeClr w14:val="tx1"/>
            </w14:solidFill>
          </w14:textFill>
        </w:rPr>
        <w:t>投标文件的补充、修改、撤回</w:t>
      </w:r>
    </w:p>
    <w:p>
      <w:pPr>
        <w:spacing w:line="360" w:lineRule="auto"/>
        <w:ind w:firstLine="480" w:firstLineChars="200"/>
        <w:rPr>
          <w:rFonts w:ascii="宋体" w:hAnsi="宋体" w:cs="宋体"/>
          <w:color w:val="000000" w:themeColor="text1"/>
          <w:sz w:val="24"/>
          <w:szCs w:val="32"/>
          <w:lang w:val="en-GB"/>
          <w14:textFill>
            <w14:solidFill>
              <w14:schemeClr w14:val="tx1"/>
            </w14:solidFill>
          </w14:textFill>
        </w:rPr>
      </w:pPr>
      <w:r>
        <w:rPr>
          <w:rFonts w:hint="eastAsia" w:ascii="宋体" w:hAnsi="宋体" w:cs="宋体"/>
          <w:color w:val="000000" w:themeColor="text1"/>
          <w:sz w:val="24"/>
          <w:szCs w:val="32"/>
          <w:lang w:val="en-GB"/>
          <w14:textFill>
            <w14:solidFill>
              <w14:schemeClr w14:val="tx1"/>
            </w14:solidFill>
          </w14:textFill>
        </w:rPr>
        <w:t>（</w:t>
      </w:r>
      <w:r>
        <w:rPr>
          <w:rFonts w:hint="eastAsia" w:ascii="宋体" w:hAnsi="宋体" w:cs="宋体"/>
          <w:color w:val="000000" w:themeColor="text1"/>
          <w:sz w:val="24"/>
          <w:szCs w:val="32"/>
          <w14:textFill>
            <w14:solidFill>
              <w14:schemeClr w14:val="tx1"/>
            </w14:solidFill>
          </w14:textFill>
        </w:rPr>
        <w:t>1</w:t>
      </w:r>
      <w:r>
        <w:rPr>
          <w:rFonts w:hint="eastAsia" w:ascii="宋体" w:hAnsi="宋体" w:cs="宋体"/>
          <w:color w:val="000000" w:themeColor="text1"/>
          <w:sz w:val="24"/>
          <w:szCs w:val="32"/>
          <w:lang w:val="en-GB"/>
          <w14:textFill>
            <w14:solidFill>
              <w14:schemeClr w14:val="tx1"/>
            </w14:solidFill>
          </w14:textFill>
        </w:rPr>
        <w:t>）投标人应当在投标截止时间前完成电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spacing w:line="360" w:lineRule="auto"/>
        <w:ind w:firstLine="480" w:firstLineChars="200"/>
        <w:rPr>
          <w:rFonts w:ascii="宋体" w:hAnsi="宋体" w:cs="宋体"/>
          <w:color w:val="000000" w:themeColor="text1"/>
          <w:sz w:val="24"/>
          <w:szCs w:val="32"/>
          <w:lang w:val="en-GB"/>
          <w14:textFill>
            <w14:solidFill>
              <w14:schemeClr w14:val="tx1"/>
            </w14:solidFill>
          </w14:textFill>
        </w:rPr>
      </w:pPr>
      <w:r>
        <w:rPr>
          <w:rFonts w:hint="eastAsia" w:ascii="宋体" w:hAnsi="宋体" w:cs="宋体"/>
          <w:color w:val="000000" w:themeColor="text1"/>
          <w:sz w:val="24"/>
          <w:szCs w:val="32"/>
          <w:lang w:val="en-GB"/>
          <w14:textFill>
            <w14:solidFill>
              <w14:schemeClr w14:val="tx1"/>
            </w14:solidFill>
          </w14:textFill>
        </w:rPr>
        <w:t>（</w:t>
      </w:r>
      <w:r>
        <w:rPr>
          <w:rFonts w:hint="eastAsia" w:ascii="宋体" w:hAnsi="宋体" w:cs="宋体"/>
          <w:color w:val="000000" w:themeColor="text1"/>
          <w:sz w:val="24"/>
          <w:szCs w:val="32"/>
          <w14:textFill>
            <w14:solidFill>
              <w14:schemeClr w14:val="tx1"/>
            </w14:solidFill>
          </w14:textFill>
        </w:rPr>
        <w:t>2</w:t>
      </w:r>
      <w:r>
        <w:rPr>
          <w:rFonts w:hint="eastAsia" w:ascii="宋体" w:hAnsi="宋体" w:cs="宋体"/>
          <w:color w:val="000000" w:themeColor="text1"/>
          <w:sz w:val="24"/>
          <w:szCs w:val="32"/>
          <w:lang w:val="en-GB"/>
          <w14:textFill>
            <w14:solidFill>
              <w14:schemeClr w14:val="tx1"/>
            </w14:solidFill>
          </w14:textFill>
        </w:rPr>
        <w:t>）投标截止时间后，投标</w:t>
      </w:r>
      <w:r>
        <w:rPr>
          <w:rFonts w:hint="eastAsia" w:ascii="宋体" w:hAnsi="宋体" w:cs="宋体"/>
          <w:color w:val="000000" w:themeColor="text1"/>
          <w:sz w:val="24"/>
          <w:szCs w:val="32"/>
          <w14:textFill>
            <w14:solidFill>
              <w14:schemeClr w14:val="tx1"/>
            </w14:solidFill>
          </w14:textFill>
        </w:rPr>
        <w:t>人</w:t>
      </w:r>
      <w:r>
        <w:rPr>
          <w:rFonts w:hint="eastAsia" w:ascii="宋体" w:hAnsi="宋体" w:cs="宋体"/>
          <w:color w:val="000000" w:themeColor="text1"/>
          <w:sz w:val="24"/>
          <w:szCs w:val="32"/>
          <w:lang w:val="en-GB"/>
          <w14:textFill>
            <w14:solidFill>
              <w14:schemeClr w14:val="tx1"/>
            </w14:solidFill>
          </w14:textFill>
        </w:rPr>
        <w:t>不得撤回、修改投标文件。</w:t>
      </w:r>
    </w:p>
    <w:p>
      <w:pPr>
        <w:spacing w:line="360" w:lineRule="auto"/>
        <w:ind w:firstLine="480" w:firstLineChars="200"/>
        <w:rPr>
          <w:rFonts w:ascii="宋体" w:hAnsi="宋体" w:cs="宋体"/>
          <w:color w:val="000000" w:themeColor="text1"/>
          <w:sz w:val="24"/>
          <w:szCs w:val="32"/>
          <w:lang w:val="en-GB"/>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（3）</w:t>
      </w:r>
      <w:r>
        <w:rPr>
          <w:rFonts w:hint="eastAsia" w:ascii="宋体" w:hAnsi="宋体" w:cs="宋体"/>
          <w:color w:val="000000" w:themeColor="text1"/>
          <w:sz w:val="24"/>
          <w:szCs w:val="32"/>
          <w:lang w:val="en-GB"/>
          <w14:textFill>
            <w14:solidFill>
              <w14:schemeClr w14:val="tx1"/>
            </w14:solidFill>
          </w14:textFill>
        </w:rPr>
        <w:t>在开标后规定的投标有效期内，投标人不能撤销投标文件。</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（三）投标文件的有效期</w:t>
      </w:r>
    </w:p>
    <w:p>
      <w:pPr>
        <w:spacing w:line="360" w:lineRule="auto"/>
        <w:ind w:firstLine="480" w:firstLineChars="200"/>
        <w:rPr>
          <w:rFonts w:ascii="宋体" w:hAnsi="宋体" w:cs="宋体"/>
          <w:color w:val="000000" w:themeColor="text1"/>
          <w:sz w:val="24"/>
          <w:szCs w:val="24"/>
          <w:lang w:val="en-GB"/>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GB"/>
          <w14:textFill>
            <w14:solidFill>
              <w14:schemeClr w14:val="tx1"/>
            </w14:solidFill>
          </w14:textFill>
        </w:rPr>
        <w:t>自投标截止日起90天投标文件应保持有效。有效期不足的投标文件将被拒绝。</w:t>
      </w:r>
    </w:p>
    <w:p>
      <w:pPr>
        <w:spacing w:line="360" w:lineRule="auto"/>
        <w:ind w:firstLine="480" w:firstLineChars="200"/>
        <w:rPr>
          <w:rFonts w:ascii="宋体" w:hAnsi="宋体" w:cs="宋体"/>
          <w:color w:val="000000" w:themeColor="text1"/>
          <w:sz w:val="24"/>
          <w:szCs w:val="24"/>
          <w:lang w:val="en-GB"/>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GB"/>
          <w14:textFill>
            <w14:solidFill>
              <w14:schemeClr w14:val="tx1"/>
            </w14:solidFill>
          </w14:textFill>
        </w:rPr>
        <w:t>在特殊情况下，采购人可与投标人协商延长投标文件的有效期，这种要求和答复均以书面形式进行。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3.中标供应商的投标文件自开标之日起至合同履行完毕均应保持有效。</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四、</w:t>
      </w:r>
      <w:r>
        <w:rPr>
          <w:rFonts w:hint="eastAsia" w:ascii="宋体" w:hAnsi="宋体" w:cs="宋体"/>
          <w:b/>
          <w:bCs/>
          <w:color w:val="000000" w:themeColor="text1"/>
          <w:sz w:val="24"/>
          <w:szCs w:val="24"/>
          <w14:textFill>
            <w14:solidFill>
              <w14:schemeClr w14:val="tx1"/>
            </w14:solidFill>
          </w14:textFill>
        </w:rPr>
        <w:t>开标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（一）开标事项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采购组织机构在“招标公告”规定的时间和地点公开开标，本次招标采用先评审商务资格和技术服务方案，后公开并评审报价的办法实施。</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特别说明：如遇政府采购云平台电子化开标或评审程序调整的，按调整后程序执行。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采购过程中出现以下情形，导致电子交易平台无法正常运行，或者无法保证电子交易的公平、公正和安全时，采购组织机构可中止电子交易活动：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（1）电子交易平台发生故障而无法登录访问的； </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（2）电子交易平台应用或数据库出现错误，不能进行正常操作的；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（3）电子交易平台发现严重安全漏洞，有潜在泄密危险的；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（4）病毒导致不能进行正常操作的；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（5）其他无法保证电子交易的公平、公正和安全的情况。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出现前款规定情形，不影响采购公平、公正性的，采购组织机构可以待上述情形消除后继续组织电子交易活动，也可以决定某些环节以纸质形式进行；影响或可能影响采购公平、公正性的，应当重新采购。</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 开标程序：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1、开标会由招标项目负责人主持，主持人宣布开标会议开始；</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2、主持人介绍参加开标会的人员名单； </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3、主持人宣布评标期间的有关事项，告知应当回避的情形，提请有关人员回避；对投标人进行签到验证。</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4、向各投标人发出电子加密投标文件【开始解密】通知，由投标人按招标文件规定的时间内自行进行投标文件解密。投标文件的制作和解密应使用同一个数字证书，否则将可能解密失败。</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5、采购组织机构点击【开启标书信息】，开启标书成功后进入开标流程。</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lang w:val="zh-CN"/>
          <w14:textFill>
            <w14:solidFill>
              <w14:schemeClr w14:val="tx1"/>
            </w14:solidFill>
          </w14:textFill>
        </w:rPr>
        <w:t>资格证明文件和商务技术文件</w:t>
      </w:r>
      <w:r>
        <w:rPr>
          <w:rFonts w:hint="eastAsia" w:ascii="宋体" w:hAnsi="宋体" w:cs="宋体"/>
          <w:color w:val="000000" w:themeColor="text1"/>
          <w:sz w:val="24"/>
          <w:szCs w:val="24"/>
          <w14:textFill>
            <w14:solidFill>
              <w14:schemeClr w14:val="tx1"/>
            </w14:solidFill>
          </w14:textFill>
        </w:rPr>
        <w:t>评审；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7、由主持人公布无效投标的投标人名单、投标无效的原因及其他有效投标的评分汇总分；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8、开启报价响应文件：采购代理机构成功开启报价响应文件后，方可查看各供应商报价情况。</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9、报价文件评审；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10、由主持人公布无效投标的投标人名单、投标无效的原因及其他有效投标的报价文件得分；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11、宣布综合得分结果及中标候选人名单；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12、开标会议结束。</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五、评标</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本项目采用电子评审方法，评标的依据为招标文件和投标文件。</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（一）组建评标委员会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评标委员会由采购人代表和评审专家组成，成员人数为5人以上单数，其中评审专家不得少于成员总数的三分之二。</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（二）评标程序</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1、资格审查</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投标文件解密结束后，采购人或者采购组织机构应当依法对投标人的资格进行审查，对审查发现无效的进行必要的询标，结束后公布无效投标的投标人名单、投标无效的原因。</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2、符合性审查</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评标委员会应当对符合资格的投标人的投标文件进行符合性审查，以确定其是否满足招标文件的实质性要求，对审查发现无效的进行必要的询标，结束后公布无效投标的投标人名单、投标无效的原因。</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3、综合比较与评价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（1）对于投标文件中含义不明确、同类问题表述不一致或者有明显文字和计算错误的内容，评标委员会应当以书面形式要求投标人作出必要的澄清、说明或者补正。</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（3）评标时，评标委员会各成员应当独立对每个投标人的投标文件进行评价，并汇总每个投标人的得分。</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4、得分确认及评审报告编写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（1）评标委员会对报价文件进行复核，对于系统计算出的价格分及总得分进行确认；</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（2）评标委员会应当按照招标文件中规定的评标方法和标准，对符合性审查合格的投标文件进行商务和技术评估，综合比较与评价。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（3）评标委员会按评标原则及得分情况编写评审报告。</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5、评价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采购组织机构对评标委员会评审专家进行评价。</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（三）澄清问题的形式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投标人的澄清、说明或者补正应当采用书面形式，并加盖公章，或者由法定代理人或其授权委托代理人签字，并不得超出投标文件的范围或者改变投标文件的实质性内容。</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（四）错误修正</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投标文件报价出现前后不一致的，除招标文件另有规定外，按照下列规定修正：</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投标文件中开标一览表（报价表）内容与投标文件中相应内容不一致的，以开标一览表（报价表）为准；政采云平台客户端里开标一览表录入的投标报价信息与扫描上传的报价响应文件中开标一览表的报价信息不一致的，以扫描上传的报价响应文件中开标一览表的报价信息为准，修正政采云平台上的报价信息；</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2、大写金额和小写金额不一致的，以大写金额为准；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3、单价金额小数点或者百分比有明显错位的，以开标一览表的总价为准，并修改单价；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4、总价金额与按单价汇总金额不一致的，以单价金额计算结果为准。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同时出现两种以上不一致的，按照前款规定的顺序修正。修正应当采用书面形式，并加盖公章，或者由法定代表人（单位负责人）或其授权委托代理人签字。修正后的报价经投标人确认后产生约束力，投标人不确认的，其投标无效。</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（五）投标人存在下列情况之一的，投标无效：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1、电子投标文件及纸质备份投标文件在指定页面无法定代表人（单位负责人）盖章或签字、未在指定页面盖公章、在指定页面无被授权委托代理人签字或未提供法定代表人（单位负责人）授权委托书。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资格证明文件、商务技术文件</w:t>
      </w:r>
      <w:r>
        <w:rPr>
          <w:rFonts w:hint="eastAsia" w:ascii="宋体" w:hAnsi="宋体" w:cs="宋体"/>
          <w:color w:val="000000" w:themeColor="text1"/>
          <w:sz w:val="24"/>
          <w:szCs w:val="24"/>
          <w14:textFill>
            <w14:solidFill>
              <w14:schemeClr w14:val="tx1"/>
            </w14:solidFill>
          </w14:textFill>
        </w:rPr>
        <w:t>跟报价文件出现混装或在</w:t>
      </w:r>
      <w:r>
        <w:rPr>
          <w:rFonts w:hint="eastAsia" w:ascii="宋体" w:hAnsi="宋体" w:cs="宋体"/>
          <w:color w:val="000000" w:themeColor="text1"/>
          <w:sz w:val="24"/>
          <w:szCs w:val="24"/>
          <w:lang w:val="zh-CN"/>
          <w14:textFill>
            <w14:solidFill>
              <w14:schemeClr w14:val="tx1"/>
            </w14:solidFill>
          </w14:textFill>
        </w:rPr>
        <w:t>资格证明文件、商务技术文件</w:t>
      </w:r>
      <w:r>
        <w:rPr>
          <w:rFonts w:hint="eastAsia" w:ascii="宋体" w:hAnsi="宋体" w:cs="宋体"/>
          <w:color w:val="000000" w:themeColor="text1"/>
          <w:sz w:val="24"/>
          <w:szCs w:val="24"/>
          <w14:textFill>
            <w14:solidFill>
              <w14:schemeClr w14:val="tx1"/>
            </w14:solidFill>
          </w14:textFill>
        </w:rPr>
        <w:t>中出现投标报价的，或者报价文件中报价的货物跟</w:t>
      </w:r>
      <w:r>
        <w:rPr>
          <w:rFonts w:hint="eastAsia" w:ascii="宋体" w:hAnsi="宋体" w:cs="宋体"/>
          <w:color w:val="000000" w:themeColor="text1"/>
          <w:sz w:val="24"/>
          <w:szCs w:val="24"/>
          <w:lang w:val="zh-CN"/>
          <w14:textFill>
            <w14:solidFill>
              <w14:schemeClr w14:val="tx1"/>
            </w14:solidFill>
          </w14:textFill>
        </w:rPr>
        <w:t>资格证明文件、商务技术文件</w:t>
      </w:r>
      <w:r>
        <w:rPr>
          <w:rFonts w:hint="eastAsia" w:ascii="宋体" w:hAnsi="宋体" w:cs="宋体"/>
          <w:color w:val="000000" w:themeColor="text1"/>
          <w:sz w:val="24"/>
          <w:szCs w:val="24"/>
          <w14:textFill>
            <w14:solidFill>
              <w14:schemeClr w14:val="tx1"/>
            </w14:solidFill>
          </w14:textFill>
        </w:rPr>
        <w:t>中的投标货物出现重大偏差的。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3、不具备招标文件中规定的资格要求的。</w:t>
      </w:r>
      <w:r>
        <w:rPr>
          <w:rFonts w:hint="eastAsia" w:ascii="宋体" w:hAnsi="宋体" w:cs="宋体"/>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4、投标文件含有采购人不能接受的附加条件的。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5、授权委托代理人未能出具身份证明或与法定代表人（单位负责人）授权委托代理人身份不符的。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7、报价超过招标文件中规定的预算金额/最高限价。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8、投标参数未如实填写，完全复制粘贴招标参数的。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9、投标文件提供虚假材料的。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10、不符合中华人民共和国财政部令第87号《政府采购货物和服务招标投标管理办法》第三十七条情形之一的，视为投标人串通投标，其投标无效，并移送采购监管部门：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（1）不同投标人的投标文件由同一单位或者个人编制；不同投标人的投标文件，由同一台电脑编制；</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（2）不同投标人委托同一单位或者个人办理投标事宜；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（3）不同投标人的投标文件载明的项目管理成员或者联系人员为同一人；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（4）不同投标人的投标文件异常一致或者投标报价呈规律性差异；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（5）不同投标人的投标文件相互混装。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11、不符合法律、法规和招标文件中规定的其他实质性要求的（招标文件中打“▲”内容及被拒绝的条款）。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12、未传输递交电子投标文件的或者未按规定提供相应的备份投标文件，造成项目开评标活动无法进行下去的。</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（六）有下列情况之一的，本次招标作为废标处理：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1、出现影响采购公正的违法、违规行为的；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2、评标委员会发现招标文件存在歧义、重大缺陷导致评标工作无法进行，或者招标文件内容违反国家有关强制性规定的； </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3、因重大变故，采购任务取消的；</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4、法律、法规和招标文件规定的其他导致评标结果无效的。</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（七）评标原则和评标办法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2、评标办法。具体评标内容及评分标准等详见《第三章 评标办法及评分标准》。</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（八）评标过程的监控</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本项目评标过程实行全程录音、录像监控，政府采购监管部门视情进行现场监督，投标人在评标过程中所进行的试图影响评标结果的不公正活动，可能导致其投标被拒绝。</w:t>
      </w:r>
    </w:p>
    <w:p>
      <w:pPr>
        <w:spacing w:line="360" w:lineRule="auto"/>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六、定标</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确定中标人。评标委员会根据采购人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2、发布中标结果公告。中标结果将自中标人确定之日起2个工作日内在省级以上财政部门指定的媒体及相关网站公告。如发现中标人资格无效或其放弃中标资格，则按本次评标供应商得分排序结果依次替补或重新组织。</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3、发出中标通知书。采购组织机构在发布中标结果的同时，向中标人发出中标通知书。</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4、中标人在中标公告发出5日内应向招标代理机构交纳招标代理服务费。若中标人未在约定时间内支付招标代理服务费，从逾期之日起按日利率千分之一承担违约金。若中标人未按上述规定办理，需承担招标代理机构为实现债权的所有费用（包括但不限于律师费、催讨车旅费、保全担保费等）。</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5、招标代理费：参照国家发改委发改办价格[2003]857号通知和国家计委计价格[2002]1980号文件规定的招标费率标准的55%，向中标单位收取招标代理费，该费用中标人须在中标公告发出5日内一次性付清。（户名：浙江五石中正工程咨询有限公司；账号：1202003209900014176；开户银行：中国工商银行杭州潮王路支行），财务联系电话：0571-88271625。</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七、合同签订及公告</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（一）签订合同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1、采购人应当自中标通知书发出之日起30天内，按照招标文件和中标供应商投标文件的规定，与中标供应商签订书面合同。所签订的合同不得对招标文件确定的事项和中标供应商投标文件作实质性修改。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2、中标供应商无故拖延、拒签合同的，取消中标资格。</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4、询问或者质疑事项可能影响中标结果的，采购人应当暂停签订合同，已经签订合同的，应当中止履行合同（中标结果的质疑期为中标结果公告期限届满之日起七个工作日）。</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（二）合同公告及备案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1、采购人应当自政府采购合同签订之日起2个工作日内，在省级以上财政部门指定的政府采购信息发布媒体及相关网站上公告。</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2、采购人应当自政府采购合同签订之日起7个工作日内，将政府采购合同副本报同级人民政府财政部门备案以及采购组织机构存档。</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第三章 评标办法及评分标准</w:t>
      </w:r>
    </w:p>
    <w:p>
      <w:pPr>
        <w:autoSpaceDE w:val="0"/>
        <w:autoSpaceDN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一、采购组织机构将组织评标委员会，对投标人提供的投标文件进行综合评审。</w:t>
      </w:r>
    </w:p>
    <w:p>
      <w:pPr>
        <w:autoSpaceDE w:val="0"/>
        <w:autoSpaceDN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二、本次招标项目的评标方法为综合评分法，总计100分，其中资格及</w:t>
      </w:r>
      <w:r>
        <w:rPr>
          <w:rFonts w:hint="eastAsia" w:ascii="宋体" w:hAnsi="宋体" w:cs="宋体"/>
          <w:color w:val="000000" w:themeColor="text1"/>
          <w:kern w:val="0"/>
          <w:sz w:val="24"/>
          <w:lang w:val="zh-CN"/>
          <w14:textFill>
            <w14:solidFill>
              <w14:schemeClr w14:val="tx1"/>
            </w14:solidFill>
          </w14:textFill>
        </w:rPr>
        <w:t>商务技术文件分值</w:t>
      </w:r>
      <w:r>
        <w:rPr>
          <w:rFonts w:ascii="宋体" w:hAnsi="宋体" w:cs="宋体"/>
          <w:color w:val="000000" w:themeColor="text1"/>
          <w:kern w:val="0"/>
          <w:sz w:val="24"/>
          <w14:textFill>
            <w14:solidFill>
              <w14:schemeClr w14:val="tx1"/>
            </w14:solidFill>
          </w14:textFill>
        </w:rPr>
        <w:t>80</w:t>
      </w:r>
      <w:r>
        <w:rPr>
          <w:rFonts w:hint="eastAsia" w:ascii="宋体" w:hAnsi="宋体" w:cs="宋体"/>
          <w:color w:val="000000" w:themeColor="text1"/>
          <w:kern w:val="0"/>
          <w:sz w:val="24"/>
          <w:lang w:val="zh-CN"/>
          <w14:textFill>
            <w14:solidFill>
              <w14:schemeClr w14:val="tx1"/>
            </w14:solidFill>
          </w14:textFill>
        </w:rPr>
        <w:t>分，投标报价分值</w:t>
      </w:r>
      <w:r>
        <w:rPr>
          <w:rFonts w:ascii="宋体" w:hAnsi="宋体" w:cs="宋体"/>
          <w:color w:val="000000" w:themeColor="text1"/>
          <w:kern w:val="0"/>
          <w:sz w:val="24"/>
          <w14:textFill>
            <w14:solidFill>
              <w14:schemeClr w14:val="tx1"/>
            </w14:solidFill>
          </w14:textFill>
        </w:rPr>
        <w:t>20</w:t>
      </w:r>
      <w:r>
        <w:rPr>
          <w:rFonts w:hint="eastAsia" w:ascii="宋体" w:hAnsi="宋体" w:cs="宋体"/>
          <w:color w:val="000000" w:themeColor="text1"/>
          <w:kern w:val="0"/>
          <w:sz w:val="24"/>
          <w:lang w:val="zh-CN"/>
          <w14:textFill>
            <w14:solidFill>
              <w14:schemeClr w14:val="tx1"/>
            </w14:solidFill>
          </w14:textFill>
        </w:rPr>
        <w:t>分</w:t>
      </w:r>
      <w:r>
        <w:rPr>
          <w:rFonts w:hint="eastAsia" w:ascii="宋体" w:hAnsi="宋体" w:cs="宋体"/>
          <w:color w:val="000000" w:themeColor="text1"/>
          <w:kern w:val="0"/>
          <w:sz w:val="24"/>
          <w14:textFill>
            <w14:solidFill>
              <w14:schemeClr w14:val="tx1"/>
            </w14:solidFill>
          </w14:textFill>
        </w:rPr>
        <w:t>。评标标准按评分细化条款及分值进行评审。</w:t>
      </w:r>
    </w:p>
    <w:p>
      <w:pPr>
        <w:autoSpaceDE w:val="0"/>
        <w:autoSpaceDN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w:t>
      </w:r>
      <w:r>
        <w:rPr>
          <w:rFonts w:hint="eastAsia" w:ascii="宋体" w:hAnsi="宋体" w:cs="宋体"/>
          <w:color w:val="000000" w:themeColor="text1"/>
          <w:kern w:val="0"/>
          <w:sz w:val="24"/>
          <w14:textFill>
            <w14:solidFill>
              <w14:schemeClr w14:val="tx1"/>
            </w14:solidFill>
          </w14:textFill>
        </w:rPr>
        <w:t>资格及</w:t>
      </w:r>
      <w:r>
        <w:rPr>
          <w:rFonts w:hint="eastAsia" w:ascii="宋体" w:hAnsi="宋体" w:cs="宋体"/>
          <w:color w:val="000000" w:themeColor="text1"/>
          <w:kern w:val="0"/>
          <w:sz w:val="24"/>
          <w:lang w:val="zh-CN"/>
          <w14:textFill>
            <w14:solidFill>
              <w14:schemeClr w14:val="tx1"/>
            </w14:solidFill>
          </w14:textFill>
        </w:rPr>
        <w:t>商务技术文件中的客观分由评标委员会讨论后统一打分；其余在规定的分值内单独评定打分</w:t>
      </w:r>
      <w:r>
        <w:rPr>
          <w:rFonts w:hint="eastAsia" w:ascii="宋体" w:hAnsi="宋体" w:cs="宋体"/>
          <w:color w:val="000000" w:themeColor="text1"/>
          <w:kern w:val="0"/>
          <w:sz w:val="24"/>
          <w14:textFill>
            <w14:solidFill>
              <w14:schemeClr w14:val="tx1"/>
            </w14:solidFill>
          </w14:textFill>
        </w:rPr>
        <w:t>（小数点后保留1位）</w:t>
      </w:r>
      <w:r>
        <w:rPr>
          <w:rFonts w:hint="eastAsia" w:ascii="宋体" w:hAnsi="宋体" w:cs="宋体"/>
          <w:color w:val="000000" w:themeColor="text1"/>
          <w:kern w:val="0"/>
          <w:sz w:val="24"/>
          <w:lang w:val="zh-CN"/>
          <w14:textFill>
            <w14:solidFill>
              <w14:schemeClr w14:val="tx1"/>
            </w14:solidFill>
          </w14:textFill>
        </w:rPr>
        <w:t>。</w:t>
      </w:r>
    </w:p>
    <w:p>
      <w:pPr>
        <w:autoSpaceDE w:val="0"/>
        <w:autoSpaceDN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（二）各投标人</w:t>
      </w:r>
      <w:r>
        <w:rPr>
          <w:rFonts w:hint="eastAsia" w:ascii="宋体" w:hAnsi="宋体" w:cs="宋体"/>
          <w:color w:val="000000" w:themeColor="text1"/>
          <w:kern w:val="0"/>
          <w:sz w:val="24"/>
          <w14:textFill>
            <w14:solidFill>
              <w14:schemeClr w14:val="tx1"/>
            </w14:solidFill>
          </w14:textFill>
        </w:rPr>
        <w:t>资格及</w:t>
      </w:r>
      <w:r>
        <w:rPr>
          <w:rFonts w:hint="eastAsia" w:ascii="宋体" w:hAnsi="宋体" w:cs="宋体"/>
          <w:color w:val="000000" w:themeColor="text1"/>
          <w:kern w:val="0"/>
          <w:sz w:val="24"/>
          <w:lang w:val="zh-CN"/>
          <w14:textFill>
            <w14:solidFill>
              <w14:schemeClr w14:val="tx1"/>
            </w14:solidFill>
          </w14:textFill>
        </w:rPr>
        <w:t>商务技术文件得分按照评标委员会成员的独立评分结果汇总后的算术平均分计算</w:t>
      </w:r>
      <w:r>
        <w:rPr>
          <w:rFonts w:hint="eastAsia" w:ascii="宋体" w:hAnsi="宋体" w:cs="宋体"/>
          <w:color w:val="000000" w:themeColor="text1"/>
          <w:kern w:val="0"/>
          <w:sz w:val="24"/>
          <w14:textFill>
            <w14:solidFill>
              <w14:schemeClr w14:val="tx1"/>
            </w14:solidFill>
          </w14:textFill>
        </w:rPr>
        <w:t>（小数点后保留2位）</w:t>
      </w:r>
      <w:r>
        <w:rPr>
          <w:rFonts w:hint="eastAsia" w:ascii="宋体" w:hAnsi="宋体" w:cs="宋体"/>
          <w:color w:val="000000" w:themeColor="text1"/>
          <w:kern w:val="0"/>
          <w:sz w:val="24"/>
          <w:lang w:val="zh-CN"/>
          <w14:textFill>
            <w14:solidFill>
              <w14:schemeClr w14:val="tx1"/>
            </w14:solidFill>
          </w14:textFill>
        </w:rPr>
        <w:t>，计算公式为：</w:t>
      </w:r>
    </w:p>
    <w:p>
      <w:pPr>
        <w:autoSpaceDE w:val="0"/>
        <w:autoSpaceDN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资格及</w:t>
      </w:r>
      <w:r>
        <w:rPr>
          <w:rFonts w:hint="eastAsia" w:ascii="宋体" w:hAnsi="宋体" w:cs="宋体"/>
          <w:color w:val="000000" w:themeColor="text1"/>
          <w:kern w:val="0"/>
          <w:sz w:val="24"/>
          <w:lang w:val="zh-CN"/>
          <w14:textFill>
            <w14:solidFill>
              <w14:schemeClr w14:val="tx1"/>
            </w14:solidFill>
          </w14:textFill>
        </w:rPr>
        <w:t>商务技术文件</w:t>
      </w:r>
      <w:r>
        <w:rPr>
          <w:rFonts w:hint="eastAsia" w:ascii="宋体" w:hAnsi="宋体" w:cs="宋体"/>
          <w:color w:val="000000" w:themeColor="text1"/>
          <w:kern w:val="0"/>
          <w:sz w:val="24"/>
          <w14:textFill>
            <w14:solidFill>
              <w14:schemeClr w14:val="tx1"/>
            </w14:solidFill>
          </w14:textFill>
        </w:rPr>
        <w:t>得分</w:t>
      </w:r>
      <w:r>
        <w:rPr>
          <w:rFonts w:hint="eastAsia" w:ascii="宋体" w:hAnsi="宋体" w:cs="宋体"/>
          <w:color w:val="000000" w:themeColor="text1"/>
          <w:kern w:val="0"/>
          <w:sz w:val="24"/>
          <w:lang w:val="zh-CN"/>
          <w14:textFill>
            <w14:solidFill>
              <w14:schemeClr w14:val="tx1"/>
            </w14:solidFill>
          </w14:textFill>
        </w:rPr>
        <w:t>=评标委员会所有成员评分合计数/评标委员会组成人员数。</w:t>
      </w:r>
    </w:p>
    <w:p>
      <w:pPr>
        <w:autoSpaceDE w:val="0"/>
        <w:autoSpaceDN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（三）投标报价得分采用低价优先法计算</w:t>
      </w:r>
      <w:r>
        <w:rPr>
          <w:rFonts w:hint="eastAsia" w:ascii="宋体" w:hAnsi="宋体" w:cs="宋体"/>
          <w:color w:val="000000" w:themeColor="text1"/>
          <w:kern w:val="0"/>
          <w:sz w:val="24"/>
          <w14:textFill>
            <w14:solidFill>
              <w14:schemeClr w14:val="tx1"/>
            </w14:solidFill>
          </w14:textFill>
        </w:rPr>
        <w:t>（小数点后保留2位）</w:t>
      </w:r>
      <w:r>
        <w:rPr>
          <w:rFonts w:hint="eastAsia" w:ascii="宋体" w:hAnsi="宋体" w:cs="宋体"/>
          <w:color w:val="000000" w:themeColor="text1"/>
          <w:kern w:val="0"/>
          <w:sz w:val="24"/>
          <w:lang w:val="zh-CN"/>
          <w14:textFill>
            <w14:solidFill>
              <w14:schemeClr w14:val="tx1"/>
            </w14:solidFill>
          </w14:textFill>
        </w:rPr>
        <w:t>，即满足招标文件要求且投标价格最低的投标报价为评标基准价，其报价得满分。其他投标人的投标报价得分按下列公式计算：</w:t>
      </w:r>
    </w:p>
    <w:p>
      <w:pPr>
        <w:autoSpaceDE w:val="0"/>
        <w:autoSpaceDN w:val="0"/>
        <w:spacing w:line="360" w:lineRule="auto"/>
        <w:ind w:firstLine="480" w:firstLineChars="200"/>
        <w:rPr>
          <w:rFonts w:ascii="宋体" w:hAnsi="宋体" w:cs="宋体"/>
          <w:color w:val="000000" w:themeColor="text1"/>
          <w:kern w:val="0"/>
          <w:sz w:val="24"/>
          <w:u w:val="single"/>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投标报价得分=（评标基准价/投标报价）×</w:t>
      </w:r>
      <w:r>
        <w:rPr>
          <w:rFonts w:hint="default" w:ascii="宋体" w:hAnsi="宋体" w:cs="宋体"/>
          <w:color w:val="000000" w:themeColor="text1"/>
          <w:kern w:val="0"/>
          <w:sz w:val="24"/>
          <w:u w:val="single"/>
          <w14:textFill>
            <w14:solidFill>
              <w14:schemeClr w14:val="tx1"/>
            </w14:solidFill>
          </w14:textFill>
        </w:rPr>
        <w:t>2</w:t>
      </w:r>
      <w:r>
        <w:rPr>
          <w:rFonts w:hint="eastAsia" w:ascii="宋体" w:hAnsi="宋体" w:cs="宋体"/>
          <w:color w:val="000000" w:themeColor="text1"/>
          <w:kern w:val="0"/>
          <w:sz w:val="24"/>
          <w:u w:val="single"/>
          <w14:textFill>
            <w14:solidFill>
              <w14:schemeClr w14:val="tx1"/>
            </w14:solidFill>
          </w14:textFill>
        </w:rPr>
        <w:t>0%×100 。</w:t>
      </w:r>
    </w:p>
    <w:p>
      <w:pPr>
        <w:autoSpaceDE w:val="0"/>
        <w:autoSpaceDN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（四）投标人综合得分＝资格及商务技术文件得分＋投标报价得分。</w:t>
      </w:r>
    </w:p>
    <w:p>
      <w:pPr>
        <w:autoSpaceDE w:val="0"/>
        <w:autoSpaceDN w:val="0"/>
        <w:spacing w:line="360" w:lineRule="auto"/>
        <w:ind w:firstLine="480" w:firstLineChars="200"/>
        <w:rPr>
          <w:rFonts w:ascii="宋体" w:hAnsi="宋体" w:cs="宋体"/>
          <w:color w:val="000000" w:themeColor="text1"/>
          <w:kern w:val="0"/>
          <w:sz w:val="24"/>
          <w:szCs w:val="24"/>
          <w:lang w:val="zh-CN"/>
          <w14:textFill>
            <w14:solidFill>
              <w14:schemeClr w14:val="tx1"/>
            </w14:solidFill>
          </w14:textFill>
        </w:rPr>
      </w:pPr>
      <w:r>
        <w:rPr>
          <w:rFonts w:hint="eastAsia" w:ascii="宋体" w:hAnsi="宋体" w:cs="宋体"/>
          <w:color w:val="000000" w:themeColor="text1"/>
          <w:kern w:val="0"/>
          <w:sz w:val="24"/>
          <w:szCs w:val="24"/>
          <w:lang w:val="zh-CN"/>
          <w14:textFill>
            <w14:solidFill>
              <w14:schemeClr w14:val="tx1"/>
            </w14:solidFill>
          </w14:textFill>
        </w:rPr>
        <w:t>（五）政府采购政策及优惠：</w:t>
      </w:r>
    </w:p>
    <w:p>
      <w:pPr>
        <w:autoSpaceDE w:val="0"/>
        <w:autoSpaceDN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本项目专门面向中小微企业采购，价格评审时，中小微企业的投标价格不</w:t>
      </w:r>
      <w:r>
        <w:rPr>
          <w:rFonts w:hint="eastAsia" w:ascii="宋体" w:hAnsi="宋体" w:cs="宋体"/>
          <w:color w:val="000000" w:themeColor="text1"/>
          <w:kern w:val="0"/>
          <w:sz w:val="24"/>
          <w14:textFill>
            <w14:solidFill>
              <w14:schemeClr w14:val="tx1"/>
            </w14:solidFill>
          </w14:textFill>
        </w:rPr>
        <w:t>作</w:t>
      </w:r>
      <w:r>
        <w:rPr>
          <w:rFonts w:hint="eastAsia" w:ascii="宋体" w:hAnsi="宋体" w:cs="宋体"/>
          <w:color w:val="000000" w:themeColor="text1"/>
          <w:kern w:val="0"/>
          <w:sz w:val="24"/>
          <w:lang w:val="zh-CN"/>
          <w14:textFill>
            <w14:solidFill>
              <w14:schemeClr w14:val="tx1"/>
            </w14:solidFill>
          </w14:textFill>
        </w:rPr>
        <w:t>扣除。</w:t>
      </w:r>
    </w:p>
    <w:p>
      <w:pPr>
        <w:autoSpaceDE w:val="0"/>
        <w:autoSpaceDN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注：得分以系统计算为准，保留2位小数。</w:t>
      </w:r>
    </w:p>
    <w:p>
      <w:pPr>
        <w:autoSpaceDE w:val="0"/>
        <w:autoSpaceDN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三、在最大限度地满足招标文件实质性要求前提下，评标委员会按照招标文件中规定的各项因素进行综合评审后，推荐二名合格的中标候选人，并按评标报告推荐的顺序确定排名第一的中标候选人为中标人。</w:t>
      </w:r>
    </w:p>
    <w:p>
      <w:pPr>
        <w:autoSpaceDE w:val="0"/>
        <w:autoSpaceDN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四、如综合得分相同，投标报价低者为先；如综合得分且投标报价相同的，货物类采购项目以技术性能得分较高者为先，服务类采购项目以实力信誉及业绩得分较高者为先。</w:t>
      </w:r>
    </w:p>
    <w:p>
      <w:pPr>
        <w:autoSpaceDE w:val="0"/>
        <w:autoSpaceDN w:val="0"/>
        <w:spacing w:line="360" w:lineRule="auto"/>
        <w:ind w:firstLine="480" w:firstLineChars="2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autoSpaceDE w:val="0"/>
        <w:autoSpaceDN w:val="0"/>
        <w:spacing w:line="360" w:lineRule="auto"/>
        <w:ind w:firstLine="480" w:firstLineChars="200"/>
        <w:rPr>
          <w:rFonts w:cs="宋体" w:asciiTheme="majorEastAsia" w:hAnsiTheme="majorEastAsia" w:eastAsiaTheme="majorEastAsia"/>
          <w:color w:val="000000" w:themeColor="text1"/>
          <w:sz w:val="24"/>
          <w:szCs w:val="24"/>
          <w:lang w:val="zh-CN"/>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val="zh-CN"/>
          <w14:textFill>
            <w14:solidFill>
              <w14:schemeClr w14:val="tx1"/>
            </w14:solidFill>
          </w14:textFill>
        </w:rPr>
        <w:t>六、本次评分具体分值细化条款如下表：</w:t>
      </w:r>
    </w:p>
    <w:tbl>
      <w:tblPr>
        <w:tblStyle w:val="28"/>
        <w:tblW w:w="8703" w:type="dxa"/>
        <w:jc w:val="center"/>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15" w:type="dxa"/>
          <w:left w:w="15" w:type="dxa"/>
          <w:bottom w:w="15" w:type="dxa"/>
          <w:right w:w="15" w:type="dxa"/>
        </w:tblCellMar>
      </w:tblPr>
      <w:tblGrid>
        <w:gridCol w:w="835"/>
        <w:gridCol w:w="6666"/>
        <w:gridCol w:w="1202"/>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Adobe 宋体 Std L" w:hAnsi="Adobe 宋体 Std L" w:eastAsia="Adobe 宋体 Std L" w:cs="宋体"/>
                <w:b/>
                <w:bCs/>
                <w:color w:val="000000" w:themeColor="text1"/>
                <w:sz w:val="24"/>
                <w:szCs w:val="24"/>
                <w14:textFill>
                  <w14:solidFill>
                    <w14:schemeClr w14:val="tx1"/>
                  </w14:solidFill>
                </w14:textFill>
              </w:rPr>
            </w:pPr>
            <w:r>
              <w:rPr>
                <w:rFonts w:hint="eastAsia" w:ascii="Adobe 宋体 Std L" w:hAnsi="Adobe 宋体 Std L" w:eastAsia="Adobe 宋体 Std L" w:cs="宋体"/>
                <w:b/>
                <w:bCs/>
                <w:color w:val="000000" w:themeColor="text1"/>
                <w:kern w:val="0"/>
                <w:sz w:val="24"/>
                <w:szCs w:val="24"/>
                <w:lang w:bidi="ar"/>
                <w14:textFill>
                  <w14:solidFill>
                    <w14:schemeClr w14:val="tx1"/>
                  </w14:solidFill>
                </w14:textFill>
              </w:rPr>
              <w:t>序号</w:t>
            </w:r>
          </w:p>
        </w:tc>
        <w:tc>
          <w:tcPr>
            <w:tcW w:w="6666" w:type="dxa"/>
            <w:shd w:val="clear" w:color="auto" w:fill="auto"/>
            <w:vAlign w:val="center"/>
          </w:tcPr>
          <w:p>
            <w:pPr>
              <w:widowControl/>
              <w:spacing w:line="360" w:lineRule="auto"/>
              <w:jc w:val="center"/>
              <w:textAlignment w:val="center"/>
              <w:rPr>
                <w:rFonts w:ascii="Adobe 宋体 Std L" w:hAnsi="Adobe 宋体 Std L" w:eastAsia="Adobe 宋体 Std L" w:cs="宋体"/>
                <w:b/>
                <w:bCs/>
                <w:color w:val="000000" w:themeColor="text1"/>
                <w:sz w:val="24"/>
                <w:szCs w:val="24"/>
                <w14:textFill>
                  <w14:solidFill>
                    <w14:schemeClr w14:val="tx1"/>
                  </w14:solidFill>
                </w14:textFill>
              </w:rPr>
            </w:pPr>
            <w:r>
              <w:rPr>
                <w:rFonts w:hint="eastAsia" w:ascii="Adobe 宋体 Std L" w:hAnsi="Adobe 宋体 Std L" w:eastAsia="Adobe 宋体 Std L" w:cs="宋体"/>
                <w:b/>
                <w:bCs/>
                <w:color w:val="000000" w:themeColor="text1"/>
                <w:kern w:val="0"/>
                <w:sz w:val="24"/>
                <w:szCs w:val="24"/>
                <w:lang w:bidi="ar"/>
                <w14:textFill>
                  <w14:solidFill>
                    <w14:schemeClr w14:val="tx1"/>
                  </w14:solidFill>
                </w14:textFill>
              </w:rPr>
              <w:t>评分标准</w:t>
            </w:r>
          </w:p>
        </w:tc>
        <w:tc>
          <w:tcPr>
            <w:tcW w:w="1202" w:type="dxa"/>
            <w:shd w:val="clear" w:color="auto" w:fill="auto"/>
            <w:vAlign w:val="center"/>
          </w:tcPr>
          <w:p>
            <w:pPr>
              <w:widowControl/>
              <w:spacing w:line="360" w:lineRule="auto"/>
              <w:jc w:val="center"/>
              <w:textAlignment w:val="center"/>
              <w:rPr>
                <w:rFonts w:ascii="Adobe 宋体 Std L" w:hAnsi="Adobe 宋体 Std L" w:eastAsia="Adobe 宋体 Std L" w:cs="宋体"/>
                <w:b/>
                <w:bCs/>
                <w:color w:val="000000" w:themeColor="text1"/>
                <w:sz w:val="24"/>
                <w:szCs w:val="24"/>
                <w14:textFill>
                  <w14:solidFill>
                    <w14:schemeClr w14:val="tx1"/>
                  </w14:solidFill>
                </w14:textFill>
              </w:rPr>
            </w:pPr>
            <w:r>
              <w:rPr>
                <w:rFonts w:hint="eastAsia" w:ascii="Adobe 宋体 Std L" w:hAnsi="Adobe 宋体 Std L" w:eastAsia="Adobe 宋体 Std L" w:cs="宋体"/>
                <w:b/>
                <w:bCs/>
                <w:color w:val="000000" w:themeColor="text1"/>
                <w:kern w:val="0"/>
                <w:sz w:val="24"/>
                <w:szCs w:val="24"/>
                <w:lang w:bidi="ar"/>
                <w14:textFill>
                  <w14:solidFill>
                    <w14:schemeClr w14:val="tx1"/>
                  </w14:solidFill>
                </w14:textFill>
              </w:rPr>
              <w:t>分值</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p>
        </w:tc>
        <w:tc>
          <w:tcPr>
            <w:tcW w:w="6666" w:type="dxa"/>
            <w:shd w:val="clear" w:color="auto" w:fill="auto"/>
            <w:vAlign w:val="center"/>
          </w:tcPr>
          <w:p>
            <w:pPr>
              <w:widowControl/>
              <w:spacing w:line="360" w:lineRule="auto"/>
              <w:jc w:val="left"/>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投标人自2021年1月1日起具有同类项目业绩情况进行打分，每提供1份得</w:t>
            </w:r>
            <w:r>
              <w:rPr>
                <w:rFonts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lang w:val="zh-CN"/>
                <w14:textFill>
                  <w14:solidFill>
                    <w14:schemeClr w14:val="tx1"/>
                  </w14:solidFill>
                </w14:textFill>
              </w:rPr>
              <w:t>分，最多得</w:t>
            </w:r>
            <w:r>
              <w:rPr>
                <w:rFonts w:ascii="宋体" w:hAnsi="宋体" w:cs="宋体"/>
                <w:color w:val="000000" w:themeColor="text1"/>
                <w:kern w:val="0"/>
                <w:sz w:val="24"/>
                <w:lang w:val="zh-CN"/>
                <w14:textFill>
                  <w14:solidFill>
                    <w14:schemeClr w14:val="tx1"/>
                  </w14:solidFill>
                </w14:textFill>
              </w:rPr>
              <w:t>2</w:t>
            </w:r>
            <w:r>
              <w:rPr>
                <w:rFonts w:hint="eastAsia" w:ascii="宋体" w:hAnsi="宋体" w:cs="宋体"/>
                <w:color w:val="000000" w:themeColor="text1"/>
                <w:kern w:val="0"/>
                <w:sz w:val="24"/>
                <w:lang w:val="zh-CN"/>
                <w14:textFill>
                  <w14:solidFill>
                    <w14:schemeClr w14:val="tx1"/>
                  </w14:solidFill>
                </w14:textFill>
              </w:rPr>
              <w:t>分。</w:t>
            </w:r>
          </w:p>
          <w:p>
            <w:pPr>
              <w:spacing w:line="360" w:lineRule="auto"/>
              <w:jc w:val="left"/>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注:在投标文件中必须提供合同复印件，不提供不得分。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w:t>
            </w:r>
          </w:p>
        </w:tc>
        <w:tc>
          <w:tcPr>
            <w:tcW w:w="6666" w:type="dxa"/>
            <w:shd w:val="clear" w:color="auto" w:fill="auto"/>
            <w:vAlign w:val="center"/>
          </w:tcPr>
          <w:p>
            <w:pPr>
              <w:widowControl/>
              <w:spacing w:line="360" w:lineRule="auto"/>
              <w:jc w:val="left"/>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对项目现状、业务需求及数据需求理解的全面、准确、具有针对性进行综合打分：一档得5分，二档得4.5分，三档得4分，四档得3.5分，五档得3分，六档得2.5分，七档得2分，八档得1.5分，九档得1分，十档得0.5分；未提及此项不得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w:t>
            </w:r>
          </w:p>
        </w:tc>
        <w:tc>
          <w:tcPr>
            <w:tcW w:w="6666" w:type="dxa"/>
            <w:shd w:val="clear" w:color="auto" w:fill="auto"/>
            <w:vAlign w:val="center"/>
          </w:tcPr>
          <w:p>
            <w:pPr>
              <w:widowControl/>
              <w:spacing w:line="360" w:lineRule="auto"/>
              <w:jc w:val="left"/>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需基于现实情况准确把握青燕归巢（二期）项目，充分理解项目的整体要求，重点考察项目需求、技术路线、技术架构、网络架构等要点，根据项目需求、技术路线详细、技术架构、网络架构合理保障措施到位情况进行综合打分：一档得5分，二档得4.5分，三档得4分，四档得3.5分，五档得3分，六档得2.5分，七档得2分，八档得1.5分，九档得1分，十档得0.5分；未提及此项不得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4</w:t>
            </w:r>
          </w:p>
        </w:tc>
        <w:tc>
          <w:tcPr>
            <w:tcW w:w="6666" w:type="dxa"/>
            <w:shd w:val="clear" w:color="auto" w:fill="auto"/>
            <w:vAlign w:val="bottom"/>
          </w:tcPr>
          <w:p>
            <w:pPr>
              <w:pStyle w:val="105"/>
              <w:keepNext w:val="0"/>
              <w:keepLines w:val="0"/>
              <w:widowControl/>
              <w:suppressLineNumbers w:val="0"/>
              <w:rPr>
                <w:rFonts w:ascii="宋体" w:hAnsi="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szCs w:val="21"/>
                <w:lang w:val="zh-CN" w:eastAsia="zh-CN" w:bidi="ar-SA"/>
                <w14:textFill>
                  <w14:solidFill>
                    <w14:schemeClr w14:val="tx1"/>
                  </w14:solidFill>
                </w14:textFill>
              </w:rPr>
              <w:t>投标人需针青燕归巢二期应用业务平台提供完善的设计方案，平台功能模块包括但不限于：灵活就业应用（灵活就业用户端）；注册登录、全域工作一张图、工作列表等14项功能（详见业务需求表）</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进行设计。</w:t>
            </w:r>
            <w:r>
              <w:rPr>
                <w:rFonts w:hint="eastAsia" w:ascii="宋体" w:hAnsi="宋体" w:eastAsia="宋体" w:cs="宋体"/>
                <w:color w:val="000000" w:themeColor="text1"/>
                <w:kern w:val="0"/>
                <w:sz w:val="24"/>
                <w:szCs w:val="21"/>
                <w:lang w:val="zh-CN" w:eastAsia="zh-CN" w:bidi="ar-SA"/>
                <w14:textFill>
                  <w14:solidFill>
                    <w14:schemeClr w14:val="tx1"/>
                  </w14:solidFill>
                </w14:textFill>
              </w:rPr>
              <w:t>投标时</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需</w:t>
            </w:r>
            <w:r>
              <w:rPr>
                <w:rFonts w:hint="eastAsia" w:ascii="宋体" w:hAnsi="宋体" w:eastAsia="宋体" w:cs="宋体"/>
                <w:color w:val="000000" w:themeColor="text1"/>
                <w:kern w:val="0"/>
                <w:sz w:val="24"/>
                <w:szCs w:val="21"/>
                <w:lang w:val="zh-CN" w:eastAsia="zh-CN" w:bidi="ar-SA"/>
                <w14:textFill>
                  <w14:solidFill>
                    <w14:schemeClr w14:val="tx1"/>
                  </w14:solidFill>
                </w14:textFill>
              </w:rPr>
              <w:t>提供业务平台功能设计方案，根据提供功能设计合理性打分，存在负偏离或缺漏项作扣分处理，本项最高分</w:t>
            </w:r>
            <w:r>
              <w:rPr>
                <w:rFonts w:hint="default" w:ascii="宋体" w:hAnsi="宋体" w:eastAsia="宋体" w:cs="宋体"/>
                <w:color w:val="000000" w:themeColor="text1"/>
                <w:kern w:val="0"/>
                <w:sz w:val="24"/>
                <w:szCs w:val="21"/>
                <w:lang w:eastAsia="zh-CN" w:bidi="ar-SA"/>
                <w14:textFill>
                  <w14:solidFill>
                    <w14:schemeClr w14:val="tx1"/>
                  </w14:solidFill>
                </w14:textFill>
              </w:rPr>
              <w:t>7</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分</w:t>
            </w:r>
            <w:r>
              <w:rPr>
                <w:rFonts w:hint="eastAsia" w:ascii="宋体" w:hAnsi="宋体" w:eastAsia="宋体" w:cs="宋体"/>
                <w:color w:val="000000" w:themeColor="text1"/>
                <w:kern w:val="0"/>
                <w:sz w:val="24"/>
                <w:szCs w:val="21"/>
                <w:lang w:val="zh-CN" w:eastAsia="zh-CN" w:bidi="ar-SA"/>
                <w14:textFill>
                  <w14:solidFill>
                    <w14:schemeClr w14:val="tx1"/>
                  </w14:solidFill>
                </w14:textFill>
              </w:rPr>
              <w:t>，每负偏离或缺漏一项扣0.5分，扣完为止。</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7</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hint="eastAsia" w:ascii="宋体" w:hAnsi="宋体" w:cs="宋体"/>
                <w:color w:val="000000" w:themeColor="text1"/>
                <w:kern w:val="0"/>
                <w:sz w:val="24"/>
                <w14:textFill>
                  <w14:solidFill>
                    <w14:schemeClr w14:val="tx1"/>
                  </w14:solidFill>
                </w14:textFill>
              </w:rPr>
            </w:pPr>
            <w:r>
              <w:rPr>
                <w:rFonts w:hint="default" w:ascii="宋体" w:hAnsi="宋体" w:cs="宋体"/>
                <w:color w:val="000000" w:themeColor="text1"/>
                <w:kern w:val="0"/>
                <w:sz w:val="24"/>
                <w14:textFill>
                  <w14:solidFill>
                    <w14:schemeClr w14:val="tx1"/>
                  </w14:solidFill>
                </w14:textFill>
              </w:rPr>
              <w:t>5</w:t>
            </w:r>
          </w:p>
        </w:tc>
        <w:tc>
          <w:tcPr>
            <w:tcW w:w="6666" w:type="dxa"/>
            <w:shd w:val="clear" w:color="auto" w:fill="auto"/>
            <w:vAlign w:val="bottom"/>
          </w:tcPr>
          <w:p>
            <w:pPr>
              <w:pStyle w:val="24"/>
              <w:keepNext w:val="0"/>
              <w:keepLines w:val="0"/>
              <w:widowControl/>
              <w:suppressLineNumbers w:val="0"/>
              <w:spacing w:before="0" w:beforeAutospacing="0" w:after="0" w:afterAutospacing="0" w:line="440" w:lineRule="atLeast"/>
              <w:ind w:left="0" w:right="0"/>
              <w:jc w:val="left"/>
              <w:rPr>
                <w:rFonts w:hint="eastAsia" w:ascii="宋体" w:hAnsi="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szCs w:val="21"/>
                <w:lang w:val="zh-CN" w:eastAsia="zh-CN" w:bidi="ar-SA"/>
                <w14:textFill>
                  <w14:solidFill>
                    <w14:schemeClr w14:val="tx1"/>
                  </w14:solidFill>
                </w14:textFill>
              </w:rPr>
              <w:t>投标人需针青燕归巢二期应用业务平台提供完善的设计方案，平台功能模块包括但不限于：</w:t>
            </w:r>
            <w:r>
              <w:rPr>
                <w:rFonts w:hint="eastAsia" w:ascii="宋体" w:hAnsi="宋体" w:eastAsia="宋体" w:cs="宋体"/>
                <w:color w:val="000000" w:themeColor="text1"/>
                <w:kern w:val="0"/>
                <w:sz w:val="24"/>
                <w:szCs w:val="21"/>
                <w:lang w:val="en-US" w:eastAsia="zh-CN" w:bidi="ar-SA"/>
                <w14:textFill>
                  <w14:solidFill>
                    <w14:schemeClr w14:val="tx1"/>
                  </w14:solidFill>
                </w14:textFill>
              </w:rPr>
              <w:t>灵活用工应用（商家企业端）</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w:t>
            </w:r>
            <w:r>
              <w:rPr>
                <w:rFonts w:hint="eastAsia" w:ascii="宋体" w:hAnsi="宋体" w:eastAsia="宋体" w:cs="宋体"/>
                <w:color w:val="000000" w:themeColor="text1"/>
                <w:kern w:val="0"/>
                <w:sz w:val="24"/>
                <w:szCs w:val="21"/>
                <w:lang w:val="en-US" w:eastAsia="zh-CN" w:bidi="ar-SA"/>
                <w14:textFill>
                  <w14:solidFill>
                    <w14:schemeClr w14:val="tx1"/>
                  </w14:solidFill>
                </w14:textFill>
              </w:rPr>
              <w:t>认证登录、预约灵活就业者、工作情况等</w:t>
            </w:r>
            <w:r>
              <w:rPr>
                <w:rFonts w:hint="default" w:ascii="宋体" w:hAnsi="宋体" w:eastAsia="宋体" w:cs="宋体"/>
                <w:color w:val="000000" w:themeColor="text1"/>
                <w:kern w:val="0"/>
                <w:sz w:val="24"/>
                <w:szCs w:val="21"/>
                <w:lang w:eastAsia="zh-CN" w:bidi="ar-SA"/>
                <w14:textFill>
                  <w14:solidFill>
                    <w14:schemeClr w14:val="tx1"/>
                  </w14:solidFill>
                </w14:textFill>
              </w:rPr>
              <w:t xml:space="preserve">10 </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项</w:t>
            </w:r>
            <w:r>
              <w:rPr>
                <w:rFonts w:hint="eastAsia" w:ascii="宋体" w:hAnsi="宋体" w:eastAsia="宋体" w:cs="宋体"/>
                <w:color w:val="000000" w:themeColor="text1"/>
                <w:kern w:val="0"/>
                <w:sz w:val="24"/>
                <w:szCs w:val="21"/>
                <w:lang w:val="en-US" w:eastAsia="zh-CN" w:bidi="ar-SA"/>
                <w14:textFill>
                  <w14:solidFill>
                    <w14:schemeClr w14:val="tx1"/>
                  </w14:solidFill>
                </w14:textFill>
              </w:rPr>
              <w:t>功能</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w:t>
            </w:r>
            <w:r>
              <w:rPr>
                <w:rFonts w:hint="eastAsia" w:ascii="宋体" w:hAnsi="宋体" w:eastAsia="宋体" w:cs="宋体"/>
                <w:color w:val="000000" w:themeColor="text1"/>
                <w:kern w:val="0"/>
                <w:sz w:val="24"/>
                <w:szCs w:val="21"/>
                <w:lang w:val="en-US" w:eastAsia="zh-CN" w:bidi="ar-SA"/>
                <w14:textFill>
                  <w14:solidFill>
                    <w14:schemeClr w14:val="tx1"/>
                  </w14:solidFill>
                </w14:textFill>
              </w:rPr>
              <w:t>详见业务需求表）</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进行设计。</w:t>
            </w:r>
            <w:r>
              <w:rPr>
                <w:rFonts w:hint="eastAsia" w:ascii="宋体" w:hAnsi="宋体" w:eastAsia="宋体" w:cs="宋体"/>
                <w:color w:val="000000" w:themeColor="text1"/>
                <w:kern w:val="0"/>
                <w:sz w:val="24"/>
                <w:szCs w:val="21"/>
                <w:lang w:val="zh-CN" w:eastAsia="zh-CN" w:bidi="ar-SA"/>
                <w14:textFill>
                  <w14:solidFill>
                    <w14:schemeClr w14:val="tx1"/>
                  </w14:solidFill>
                </w14:textFill>
              </w:rPr>
              <w:t>投标时</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需</w:t>
            </w:r>
            <w:r>
              <w:rPr>
                <w:rFonts w:hint="eastAsia" w:ascii="宋体" w:hAnsi="宋体" w:eastAsia="宋体" w:cs="宋体"/>
                <w:color w:val="000000" w:themeColor="text1"/>
                <w:kern w:val="0"/>
                <w:sz w:val="24"/>
                <w:szCs w:val="21"/>
                <w:lang w:val="zh-CN" w:eastAsia="zh-CN" w:bidi="ar-SA"/>
                <w14:textFill>
                  <w14:solidFill>
                    <w14:schemeClr w14:val="tx1"/>
                  </w14:solidFill>
                </w14:textFill>
              </w:rPr>
              <w:t>提供业务平台功能设计方案，根据提供功能设计合理性打分，存在负偏离或缺漏项作扣分处理，本项最高分</w:t>
            </w:r>
            <w:r>
              <w:rPr>
                <w:rFonts w:hint="default" w:ascii="宋体" w:hAnsi="宋体" w:eastAsia="宋体" w:cs="宋体"/>
                <w:color w:val="000000" w:themeColor="text1"/>
                <w:kern w:val="0"/>
                <w:sz w:val="24"/>
                <w:szCs w:val="21"/>
                <w:lang w:eastAsia="zh-CN" w:bidi="ar-SA"/>
                <w14:textFill>
                  <w14:solidFill>
                    <w14:schemeClr w14:val="tx1"/>
                  </w14:solidFill>
                </w14:textFill>
              </w:rPr>
              <w:t>4</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分</w:t>
            </w:r>
            <w:r>
              <w:rPr>
                <w:rFonts w:hint="eastAsia" w:ascii="宋体" w:hAnsi="宋体" w:eastAsia="宋体" w:cs="宋体"/>
                <w:color w:val="000000" w:themeColor="text1"/>
                <w:kern w:val="0"/>
                <w:sz w:val="24"/>
                <w:szCs w:val="21"/>
                <w:lang w:val="zh-CN" w:eastAsia="zh-CN" w:bidi="ar-SA"/>
                <w14:textFill>
                  <w14:solidFill>
                    <w14:schemeClr w14:val="tx1"/>
                  </w14:solidFill>
                </w14:textFill>
              </w:rPr>
              <w:t>，每负偏离或缺漏一项扣0.</w:t>
            </w:r>
            <w:r>
              <w:rPr>
                <w:rFonts w:hint="default" w:ascii="宋体" w:hAnsi="宋体" w:eastAsia="宋体" w:cs="宋体"/>
                <w:color w:val="000000" w:themeColor="text1"/>
                <w:kern w:val="0"/>
                <w:sz w:val="24"/>
                <w:szCs w:val="21"/>
                <w:lang w:eastAsia="zh-CN" w:bidi="ar-SA"/>
                <w14:textFill>
                  <w14:solidFill>
                    <w14:schemeClr w14:val="tx1"/>
                  </w14:solidFill>
                </w14:textFill>
              </w:rPr>
              <w:t>4</w:t>
            </w:r>
            <w:r>
              <w:rPr>
                <w:rFonts w:hint="eastAsia" w:ascii="宋体" w:hAnsi="宋体" w:eastAsia="宋体" w:cs="宋体"/>
                <w:color w:val="000000" w:themeColor="text1"/>
                <w:kern w:val="0"/>
                <w:sz w:val="24"/>
                <w:szCs w:val="21"/>
                <w:lang w:val="zh-CN" w:eastAsia="zh-CN" w:bidi="ar-SA"/>
                <w14:textFill>
                  <w14:solidFill>
                    <w14:schemeClr w14:val="tx1"/>
                  </w14:solidFill>
                </w14:textFill>
              </w:rPr>
              <w:t>分，扣完为止。</w:t>
            </w:r>
          </w:p>
        </w:tc>
        <w:tc>
          <w:tcPr>
            <w:tcW w:w="1202" w:type="dxa"/>
            <w:shd w:val="clear" w:color="auto" w:fill="auto"/>
            <w:vAlign w:val="center"/>
          </w:tcPr>
          <w:p>
            <w:pPr>
              <w:widowControl/>
              <w:spacing w:line="360" w:lineRule="auto"/>
              <w:jc w:val="center"/>
              <w:textAlignment w:val="center"/>
              <w:rPr>
                <w:rFonts w:hint="eastAsia" w:ascii="宋体" w:hAnsi="宋体" w:cs="宋体"/>
                <w:color w:val="000000" w:themeColor="text1"/>
                <w:kern w:val="0"/>
                <w:sz w:val="24"/>
                <w14:textFill>
                  <w14:solidFill>
                    <w14:schemeClr w14:val="tx1"/>
                  </w14:solidFill>
                </w14:textFill>
              </w:rPr>
            </w:pPr>
            <w:r>
              <w:rPr>
                <w:rFonts w:hint="default" w:ascii="宋体" w:hAnsi="宋体" w:cs="宋体"/>
                <w:color w:val="000000" w:themeColor="text1"/>
                <w:kern w:val="0"/>
                <w:sz w:val="24"/>
                <w14:textFill>
                  <w14:solidFill>
                    <w14:schemeClr w14:val="tx1"/>
                  </w14:solidFill>
                </w14:textFill>
              </w:rPr>
              <w:t>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hint="eastAsia" w:ascii="宋体" w:hAnsi="宋体" w:cs="宋体"/>
                <w:color w:val="000000" w:themeColor="text1"/>
                <w:kern w:val="0"/>
                <w:sz w:val="24"/>
                <w14:textFill>
                  <w14:solidFill>
                    <w14:schemeClr w14:val="tx1"/>
                  </w14:solidFill>
                </w14:textFill>
              </w:rPr>
            </w:pPr>
            <w:r>
              <w:rPr>
                <w:rFonts w:hint="default" w:ascii="宋体" w:hAnsi="宋体" w:cs="宋体"/>
                <w:color w:val="000000" w:themeColor="text1"/>
                <w:kern w:val="0"/>
                <w:sz w:val="24"/>
                <w14:textFill>
                  <w14:solidFill>
                    <w14:schemeClr w14:val="tx1"/>
                  </w14:solidFill>
                </w14:textFill>
              </w:rPr>
              <w:t>6</w:t>
            </w:r>
          </w:p>
        </w:tc>
        <w:tc>
          <w:tcPr>
            <w:tcW w:w="6666" w:type="dxa"/>
            <w:shd w:val="clear" w:color="auto" w:fill="auto"/>
            <w:vAlign w:val="bottom"/>
          </w:tcPr>
          <w:p>
            <w:pPr>
              <w:pStyle w:val="24"/>
              <w:keepNext w:val="0"/>
              <w:keepLines w:val="0"/>
              <w:widowControl/>
              <w:suppressLineNumbers w:val="0"/>
              <w:spacing w:before="0" w:beforeAutospacing="0" w:after="0" w:afterAutospacing="0" w:line="440" w:lineRule="atLeast"/>
              <w:ind w:left="0" w:right="0"/>
              <w:jc w:val="left"/>
              <w:rPr>
                <w:rFonts w:hint="eastAsia" w:ascii="宋体" w:hAnsi="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szCs w:val="21"/>
                <w:lang w:val="zh-CN" w:eastAsia="zh-CN" w:bidi="ar-SA"/>
                <w14:textFill>
                  <w14:solidFill>
                    <w14:schemeClr w14:val="tx1"/>
                  </w14:solidFill>
                </w14:textFill>
              </w:rPr>
              <w:t>投标人需针青燕归巢二期应用业务平台提供完善的设计方案，平台功能模块包括但不限于：</w:t>
            </w:r>
            <w:r>
              <w:rPr>
                <w:rFonts w:hint="eastAsia" w:ascii="宋体" w:hAnsi="宋体" w:eastAsia="宋体" w:cs="宋体"/>
                <w:color w:val="000000" w:themeColor="text1"/>
                <w:kern w:val="0"/>
                <w:sz w:val="24"/>
                <w:szCs w:val="21"/>
                <w:lang w:val="en-US" w:eastAsia="zh-CN" w:bidi="ar-SA"/>
                <w14:textFill>
                  <w14:solidFill>
                    <w14:schemeClr w14:val="tx1"/>
                  </w14:solidFill>
                </w14:textFill>
              </w:rPr>
              <w:t>一站式用工管理系统：核心数据管理、系统管理、灵活就业者管理等</w:t>
            </w:r>
            <w:r>
              <w:rPr>
                <w:rFonts w:hint="default" w:ascii="宋体" w:hAnsi="宋体" w:eastAsia="宋体" w:cs="宋体"/>
                <w:color w:val="000000" w:themeColor="text1"/>
                <w:kern w:val="0"/>
                <w:sz w:val="24"/>
                <w:szCs w:val="21"/>
                <w:lang w:val="zh-CN" w:eastAsia="zh-CN" w:bidi="ar-SA"/>
                <w14:textFill>
                  <w14:solidFill>
                    <w14:schemeClr w14:val="tx1"/>
                  </w14:solidFill>
                </w14:textFill>
              </w:rPr>
              <w:t>10</w:t>
            </w:r>
            <w:r>
              <w:rPr>
                <w:rFonts w:hint="default" w:ascii="宋体" w:hAnsi="宋体" w:eastAsia="宋体" w:cs="宋体"/>
                <w:color w:val="000000" w:themeColor="text1"/>
                <w:kern w:val="0"/>
                <w:sz w:val="24"/>
                <w:szCs w:val="21"/>
                <w:lang w:eastAsia="zh-CN" w:bidi="ar-SA"/>
                <w14:textFill>
                  <w14:solidFill>
                    <w14:schemeClr w14:val="tx1"/>
                  </w14:solidFill>
                </w14:textFill>
              </w:rPr>
              <w:t xml:space="preserve"> </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项</w:t>
            </w:r>
            <w:r>
              <w:rPr>
                <w:rFonts w:hint="eastAsia" w:ascii="宋体" w:hAnsi="宋体" w:eastAsia="宋体" w:cs="宋体"/>
                <w:color w:val="000000" w:themeColor="text1"/>
                <w:kern w:val="0"/>
                <w:sz w:val="24"/>
                <w:szCs w:val="21"/>
                <w:lang w:val="en-US" w:eastAsia="zh-CN" w:bidi="ar-SA"/>
                <w14:textFill>
                  <w14:solidFill>
                    <w14:schemeClr w14:val="tx1"/>
                  </w14:solidFill>
                </w14:textFill>
              </w:rPr>
              <w:t>功能</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w:t>
            </w:r>
            <w:r>
              <w:rPr>
                <w:rFonts w:hint="eastAsia" w:ascii="宋体" w:hAnsi="宋体" w:eastAsia="宋体" w:cs="宋体"/>
                <w:color w:val="000000" w:themeColor="text1"/>
                <w:kern w:val="0"/>
                <w:sz w:val="24"/>
                <w:szCs w:val="21"/>
                <w:lang w:val="en-US" w:eastAsia="zh-CN" w:bidi="ar-SA"/>
                <w14:textFill>
                  <w14:solidFill>
                    <w14:schemeClr w14:val="tx1"/>
                  </w14:solidFill>
                </w14:textFill>
              </w:rPr>
              <w:t>详见业务需求表）</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进行设计。</w:t>
            </w:r>
            <w:r>
              <w:rPr>
                <w:rFonts w:hint="eastAsia" w:ascii="宋体" w:hAnsi="宋体" w:eastAsia="宋体" w:cs="宋体"/>
                <w:color w:val="000000" w:themeColor="text1"/>
                <w:kern w:val="0"/>
                <w:sz w:val="24"/>
                <w:szCs w:val="21"/>
                <w:lang w:val="zh-CN" w:eastAsia="zh-CN" w:bidi="ar-SA"/>
                <w14:textFill>
                  <w14:solidFill>
                    <w14:schemeClr w14:val="tx1"/>
                  </w14:solidFill>
                </w14:textFill>
              </w:rPr>
              <w:t>投标时</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需</w:t>
            </w:r>
            <w:r>
              <w:rPr>
                <w:rFonts w:hint="eastAsia" w:ascii="宋体" w:hAnsi="宋体" w:eastAsia="宋体" w:cs="宋体"/>
                <w:color w:val="000000" w:themeColor="text1"/>
                <w:kern w:val="0"/>
                <w:sz w:val="24"/>
                <w:szCs w:val="21"/>
                <w:lang w:val="zh-CN" w:eastAsia="zh-CN" w:bidi="ar-SA"/>
                <w14:textFill>
                  <w14:solidFill>
                    <w14:schemeClr w14:val="tx1"/>
                  </w14:solidFill>
                </w14:textFill>
              </w:rPr>
              <w:t>提供业务平台功能设计方案，根据提供功能设计合理性打分，存在负偏离或缺漏项作扣分处理，本项最高分</w:t>
            </w:r>
            <w:r>
              <w:rPr>
                <w:rFonts w:hint="default" w:ascii="宋体" w:hAnsi="宋体" w:eastAsia="宋体" w:cs="宋体"/>
                <w:color w:val="000000" w:themeColor="text1"/>
                <w:kern w:val="0"/>
                <w:sz w:val="24"/>
                <w:szCs w:val="21"/>
                <w:lang w:eastAsia="zh-CN" w:bidi="ar-SA"/>
                <w14:textFill>
                  <w14:solidFill>
                    <w14:schemeClr w14:val="tx1"/>
                  </w14:solidFill>
                </w14:textFill>
              </w:rPr>
              <w:t>4</w:t>
            </w:r>
            <w:r>
              <w:rPr>
                <w:rFonts w:hint="eastAsia" w:ascii="宋体" w:hAnsi="宋体" w:eastAsia="宋体" w:cs="宋体"/>
                <w:color w:val="000000" w:themeColor="text1"/>
                <w:kern w:val="0"/>
                <w:sz w:val="24"/>
                <w:szCs w:val="21"/>
                <w:lang w:val="en-US" w:eastAsia="zh-Hans" w:bidi="ar-SA"/>
                <w14:textFill>
                  <w14:solidFill>
                    <w14:schemeClr w14:val="tx1"/>
                  </w14:solidFill>
                </w14:textFill>
              </w:rPr>
              <w:t>分</w:t>
            </w:r>
            <w:r>
              <w:rPr>
                <w:rFonts w:hint="eastAsia" w:ascii="宋体" w:hAnsi="宋体" w:eastAsia="宋体" w:cs="宋体"/>
                <w:color w:val="000000" w:themeColor="text1"/>
                <w:kern w:val="0"/>
                <w:sz w:val="24"/>
                <w:szCs w:val="21"/>
                <w:lang w:val="zh-CN" w:eastAsia="zh-CN" w:bidi="ar-SA"/>
                <w14:textFill>
                  <w14:solidFill>
                    <w14:schemeClr w14:val="tx1"/>
                  </w14:solidFill>
                </w14:textFill>
              </w:rPr>
              <w:t>，每负偏离或缺漏一项扣0.</w:t>
            </w:r>
            <w:r>
              <w:rPr>
                <w:rFonts w:hint="default" w:ascii="宋体" w:hAnsi="宋体" w:eastAsia="宋体" w:cs="宋体"/>
                <w:color w:val="000000" w:themeColor="text1"/>
                <w:kern w:val="0"/>
                <w:sz w:val="24"/>
                <w:szCs w:val="21"/>
                <w:lang w:eastAsia="zh-CN" w:bidi="ar-SA"/>
                <w14:textFill>
                  <w14:solidFill>
                    <w14:schemeClr w14:val="tx1"/>
                  </w14:solidFill>
                </w14:textFill>
              </w:rPr>
              <w:t>4</w:t>
            </w:r>
            <w:r>
              <w:rPr>
                <w:rFonts w:hint="eastAsia" w:ascii="宋体" w:hAnsi="宋体" w:eastAsia="宋体" w:cs="宋体"/>
                <w:color w:val="000000" w:themeColor="text1"/>
                <w:kern w:val="0"/>
                <w:sz w:val="24"/>
                <w:szCs w:val="21"/>
                <w:lang w:val="zh-CN" w:eastAsia="zh-CN" w:bidi="ar-SA"/>
                <w14:textFill>
                  <w14:solidFill>
                    <w14:schemeClr w14:val="tx1"/>
                  </w14:solidFill>
                </w14:textFill>
              </w:rPr>
              <w:t>分，扣完为止。</w:t>
            </w:r>
          </w:p>
        </w:tc>
        <w:tc>
          <w:tcPr>
            <w:tcW w:w="1202" w:type="dxa"/>
            <w:shd w:val="clear" w:color="auto" w:fill="auto"/>
            <w:vAlign w:val="center"/>
          </w:tcPr>
          <w:p>
            <w:pPr>
              <w:widowControl/>
              <w:spacing w:line="360" w:lineRule="auto"/>
              <w:jc w:val="center"/>
              <w:textAlignment w:val="center"/>
              <w:rPr>
                <w:rFonts w:hint="eastAsia" w:ascii="宋体" w:hAnsi="宋体" w:cs="宋体"/>
                <w:color w:val="000000" w:themeColor="text1"/>
                <w:kern w:val="0"/>
                <w:sz w:val="24"/>
                <w14:textFill>
                  <w14:solidFill>
                    <w14:schemeClr w14:val="tx1"/>
                  </w14:solidFill>
                </w14:textFill>
              </w:rPr>
            </w:pPr>
            <w:r>
              <w:rPr>
                <w:rFonts w:hint="default" w:ascii="宋体" w:hAnsi="宋体" w:cs="宋体"/>
                <w:color w:val="000000" w:themeColor="text1"/>
                <w:kern w:val="0"/>
                <w:sz w:val="24"/>
                <w14:textFill>
                  <w14:solidFill>
                    <w14:schemeClr w14:val="tx1"/>
                  </w14:solidFill>
                </w14:textFill>
              </w:rPr>
              <w:t>4</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7</w:t>
            </w:r>
          </w:p>
        </w:tc>
        <w:tc>
          <w:tcPr>
            <w:tcW w:w="6666" w:type="dxa"/>
            <w:shd w:val="clear" w:color="auto" w:fill="auto"/>
            <w:vAlign w:val="center"/>
          </w:tcPr>
          <w:p>
            <w:pPr>
              <w:widowControl/>
              <w:spacing w:line="360" w:lineRule="auto"/>
              <w:jc w:val="left"/>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需针对青燕归巢二期提供完善数据归集及治理方案（包含数据模型、数据画像等），根据提供完善数据归集及治理方案（包含数据模型、数据画像等）进行综合打分：一档得5分，二档得4.5分，三档得4分，四档得3.5分，五档得3分，六档得2.5分，七档得2分，八档得1.5分，九档得1分，十档得0.5分；未提及此项不得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8</w:t>
            </w:r>
          </w:p>
        </w:tc>
        <w:tc>
          <w:tcPr>
            <w:tcW w:w="6666" w:type="dxa"/>
            <w:shd w:val="clear" w:color="auto" w:fill="auto"/>
            <w:vAlign w:val="bottom"/>
          </w:tcPr>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投标人需提供青燕归巢二期项目的信息安全保障方案进行综合打分：一档得5分，二档得4.5分，三档得4分，四档得3.5分，五档得3分，六档得2.5分，七档得2分，八档得1.5分，九档得1分，十档得0.5分；未提及此项不得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14:textFill>
                  <w14:solidFill>
                    <w14:schemeClr w14:val="tx1"/>
                  </w14:solidFill>
                </w14:textFill>
              </w:rPr>
            </w:pPr>
            <w:r>
              <w:rPr>
                <w:rFonts w:hint="default" w:ascii="宋体" w:hAnsi="宋体" w:cs="宋体"/>
                <w:color w:val="000000" w:themeColor="text1"/>
                <w:kern w:val="0"/>
                <w:sz w:val="24"/>
                <w14:textFill>
                  <w14:solidFill>
                    <w14:schemeClr w14:val="tx1"/>
                  </w14:solidFill>
                </w14:textFill>
              </w:rPr>
              <w:t>9</w:t>
            </w:r>
          </w:p>
        </w:tc>
        <w:tc>
          <w:tcPr>
            <w:tcW w:w="6666" w:type="dxa"/>
            <w:shd w:val="clear" w:color="auto" w:fill="auto"/>
            <w:vAlign w:val="center"/>
          </w:tcPr>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演示功能要求具体如下：</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注：提供系统演示的最高满分得20分，提供demo演示的最高满分得15分，提供PPT演示的最高满分得10分，根据演示内容打分，演示时间不得超过20分钟。</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1演示全域工作一张图及工作列表功能，用户需可通过地图操作预约工作并通过带日程表的图形用户界面来展示每一订单工作的实时状态，需演示按距离展示的工作清单和用户间可转移工作订单的功能。一档得1.5分，二档得1分，三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2演示灵活就业者到岗工作的全流程操作，包含今日工作状态与提醒、到岗签到打卡功能（需包含最少2种有效且合理的打卡形式）与工作结束后的订单金额结算和评价功能。一档得1.5分，二档得1分，三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3演示灵活就业者用户的个人职业和岗位资格认证全流程，包含当前城市地区可申请的岗位类型、岗位说明、提交审核上传相关证件与证明文件的流程与简易考核和审核流程（需与管理系统的审核流程联动）并且能展示该灵活就业者的个人档案与过去工作数据展示，包含信用分数展示和记录和信用分数规则展示。一档得1.5分，二档得1分，三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4演示灵活就业者使用者的钱包与客服功能，可操作充值及提现（需与微信、支付宝等第三方完成对接），且具有可操作的系统消息推送和客服对谈功能（需可跳转到微信客服号）。一档得1.5分，二档得1分，三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.5演示企业认证功能模块全流程，包含营业执照等证件上传审核，用户画像和数据的采集。一档得1分，二档得0.5分；演示时缺失、遗漏功能点或明显错误、缺陷的此项不得分。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6演示预约灵活工作者的全流程，包含用工需求的选择提交流程（包含工种、时间和人数）、展示订单金额与可使用的支付方式、优惠与活动界面，同时需演示可操作与可实现的心仪工作者和用工黑名单功能模块，同时演示当前工作者信息、联系方式、和打卡状态和订单信息的展示功能。一档得2分，二档得1.5分，三档得1分，四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7演示个人中心与企业信用评定模块，须有可操作的企业信用分数规则展示和分数变化记录页面，须有可操作的企业信息维护、打卡码生成和打印功能、订单一览和申诉功能（包含每个订单的详细情况和申诉处理进度查看）、企业钱包（余额查看、充值和提现功能）、发票开具和发票抬头管理模块。一档得1.5分，二档得1分，三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8演示集团型企业功能模块，包含能绑定附属账号成集团子母账号、配置个账号角色和权限分工的功能，同时能展示总公司与各分店资金流水和详细开票功能（包含纸质发票寄送地址的维护），包含可同步的黑名单和心仪工作者列表以及下属企业订单情况的展示与管理功能。一档得1.5分，二档得1分，三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9演示管理系统首页数据展示与联动功能，演示通过切换城市地区、日周月年等维度的总数据展示，以匹配折线图、收益折现图形式实现灵活就业者、商家动态模块与订单数据模块的数据、指标、图像、画像联动。一档得1分，二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.10演示画像标签管理功能，包含用户角色权限管理和标签访问控制，标签需按照分级分类实现授权管理。一档得1分，二档得0.5分；演示时缺失、遗漏功能点或明显错误、缺陷的此项不得分。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11演示用户端管理功能，包含行业、职业、梯度、价格和岗位开通区域等联动配置功能，包含平台信用规则和活动配置的功能以及工单和站内信推送功能模块，必须与前端应用演示完成联动。一档得2分，二档得1.5分，三档得1分，四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12演示灵活就业者订单与现金流（包含灵活就业者与企业用户的钱包账户管理、提现操作审批、发票申请审核）、保险数据（与保险公司数据对接联动、展示保险单号）、灵活就业者与商家信息的联动和可操作性，包含针对平台运营人员的订单异常处理流程和订单情况实时状态展示。一档得2分，二档得1.5分，三档得1分，四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13演示用户数据联动和展示功能，演示通过切换城市地区、当前和平台累计等维度划分展示，实现灵活就业者、商家和订单动态数据展示，包含活跃用户、订单交付情况等。一档得1分，二档得0.5分；演示时缺失、遗漏功能点或明显错误、缺陷的此项不得分。</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9</w:t>
            </w:r>
            <w:r>
              <w:rPr>
                <w:rFonts w:hint="eastAsia" w:ascii="宋体" w:hAnsi="宋体" w:eastAsia="宋体" w:cs="宋体"/>
                <w:color w:val="000000" w:themeColor="text1"/>
                <w:kern w:val="0"/>
                <w:sz w:val="24"/>
                <w:lang w:val="zh-CN"/>
                <w14:textFill>
                  <w14:solidFill>
                    <w14:schemeClr w14:val="tx1"/>
                  </w14:solidFill>
                </w14:textFill>
              </w:rPr>
              <w:t xml:space="preserve">.14演示时缺失、遗漏功能点或明显错误、缺陷的不得分。 </w:t>
            </w:r>
          </w:p>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演示地图与活跃用户模块，演示活跃用户所在位置的热力分布图，支持切换展示地区和展示各地区订单交付匹配率的情况。一档得1分，二档得0.5分；演示时缺失、遗漏功能点或明显错误、缺陷的此项不得分。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w:t>
            </w:r>
            <w:r>
              <w:rPr>
                <w:rFonts w:ascii="宋体" w:hAnsi="宋体" w:cs="宋体"/>
                <w:color w:val="000000" w:themeColor="text1"/>
                <w:kern w:val="0"/>
                <w:sz w:val="24"/>
                <w:lang w:val="zh-CN"/>
                <w14:textFill>
                  <w14:solidFill>
                    <w14:schemeClr w14:val="tx1"/>
                  </w14:solidFill>
                </w14:textFill>
              </w:rPr>
              <w:t>0</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10</w:t>
            </w:r>
          </w:p>
        </w:tc>
        <w:tc>
          <w:tcPr>
            <w:tcW w:w="6666" w:type="dxa"/>
            <w:shd w:val="clear" w:color="auto" w:fill="auto"/>
            <w:vAlign w:val="center"/>
          </w:tcPr>
          <w:p>
            <w:pPr>
              <w:widowControl/>
              <w:spacing w:line="360" w:lineRule="auto"/>
              <w:jc w:val="left"/>
              <w:textAlignment w:val="bottom"/>
              <w:rPr>
                <w:rFonts w:hint="eastAsia" w:ascii="宋体" w:hAnsi="宋体" w:eastAsia="宋体" w:cs="宋体"/>
                <w:color w:val="000000" w:themeColor="text1"/>
                <w:kern w:val="0"/>
                <w:sz w:val="24"/>
                <w:lang w:val="zh-CN"/>
                <w14:textFill>
                  <w14:solidFill>
                    <w14:schemeClr w14:val="tx1"/>
                  </w14:solidFill>
                </w14:textFill>
              </w:rPr>
            </w:pPr>
            <w:r>
              <w:rPr>
                <w:rFonts w:hint="eastAsia" w:ascii="宋体" w:hAnsi="宋体" w:eastAsia="宋体" w:cs="宋体"/>
                <w:color w:val="000000" w:themeColor="text1"/>
                <w:kern w:val="0"/>
                <w:sz w:val="24"/>
                <w:lang w:val="zh-CN"/>
                <w14:textFill>
                  <w14:solidFill>
                    <w14:schemeClr w14:val="tx1"/>
                  </w14:solidFill>
                </w14:textFill>
              </w:rPr>
              <w:t>投标人需针对本项目提供完善合理的项目实施方案，根据项目实施计划、组织架构、项目质量管理、风险管理等要点进行综合打分：一档得5分，二档得4.5分，三档得4分，四档得3.5分，五档得3分，六档得2.5分，七档得2分，八档得1.5分，九档得1分，十档得0.5分；未提及此项不得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11</w:t>
            </w:r>
          </w:p>
        </w:tc>
        <w:tc>
          <w:tcPr>
            <w:tcW w:w="6666" w:type="dxa"/>
            <w:shd w:val="clear" w:color="auto" w:fill="auto"/>
            <w:vAlign w:val="center"/>
          </w:tcPr>
          <w:p>
            <w:pPr>
              <w:widowControl/>
              <w:spacing w:line="360" w:lineRule="auto"/>
              <w:jc w:val="left"/>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投标人需针对本项目提供完善合理的进度计划，包括人员安排计划、项目进度管理等要点进行综合打分：一档得5分，二档得4.5分，三档得4分，四档得3.5分，五档得3分，六档得2.5分，七档得2分，八档得1.5分，九档得1分，十档得0.5分；未提及此项不得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1</w:t>
            </w:r>
            <w:r>
              <w:rPr>
                <w:rFonts w:ascii="宋体" w:hAnsi="宋体" w:cs="宋体"/>
                <w:color w:val="000000" w:themeColor="text1"/>
                <w:kern w:val="0"/>
                <w:sz w:val="24"/>
                <w14:textFill>
                  <w14:solidFill>
                    <w14:schemeClr w14:val="tx1"/>
                  </w14:solidFill>
                </w14:textFill>
              </w:rPr>
              <w:t>2</w:t>
            </w:r>
          </w:p>
        </w:tc>
        <w:tc>
          <w:tcPr>
            <w:tcW w:w="6666" w:type="dxa"/>
            <w:shd w:val="clear" w:color="auto" w:fill="auto"/>
            <w:vAlign w:val="center"/>
          </w:tcPr>
          <w:p>
            <w:pPr>
              <w:widowControl/>
              <w:spacing w:line="360" w:lineRule="auto"/>
              <w:jc w:val="left"/>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项目经理具有PMP（项目管理证书）的，提供得</w:t>
            </w:r>
            <w:r>
              <w:rPr>
                <w:rFonts w:ascii="宋体" w:hAnsi="宋体" w:cs="宋体"/>
                <w:color w:val="000000" w:themeColor="text1"/>
                <w:kern w:val="0"/>
                <w:sz w:val="24"/>
                <w:lang w:val="zh-CN"/>
                <w14:textFill>
                  <w14:solidFill>
                    <w14:schemeClr w14:val="tx1"/>
                  </w14:solidFill>
                </w14:textFill>
              </w:rPr>
              <w:t>1</w:t>
            </w:r>
            <w:r>
              <w:rPr>
                <w:rFonts w:hint="eastAsia" w:ascii="宋体" w:hAnsi="宋体" w:cs="宋体"/>
                <w:color w:val="000000" w:themeColor="text1"/>
                <w:kern w:val="0"/>
                <w:sz w:val="24"/>
                <w:lang w:val="zh-CN"/>
                <w14:textFill>
                  <w14:solidFill>
                    <w14:schemeClr w14:val="tx1"/>
                  </w14:solidFill>
                </w14:textFill>
              </w:rPr>
              <w:t>分，不提供不得分。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1</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default" w:ascii="宋体" w:hAnsi="宋体" w:cs="宋体"/>
                <w:color w:val="000000" w:themeColor="text1"/>
                <w:kern w:val="0"/>
                <w:sz w:val="24"/>
                <w14:textFill>
                  <w14:solidFill>
                    <w14:schemeClr w14:val="tx1"/>
                  </w14:solidFill>
                </w14:textFill>
              </w:rPr>
              <w:t>3</w:t>
            </w:r>
          </w:p>
        </w:tc>
        <w:tc>
          <w:tcPr>
            <w:tcW w:w="6666" w:type="dxa"/>
            <w:shd w:val="clear" w:color="auto" w:fill="auto"/>
            <w:vAlign w:val="center"/>
          </w:tcPr>
          <w:p>
            <w:pPr>
              <w:spacing w:line="360" w:lineRule="auto"/>
              <w:jc w:val="left"/>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项目实施团队成员（项目经理除外）具备</w:t>
            </w:r>
            <w:r>
              <w:rPr>
                <w:rFonts w:hint="eastAsia" w:ascii="宋体" w:hAnsi="宋体" w:cs="宋体"/>
                <w:color w:val="000000" w:themeColor="text1"/>
                <w:kern w:val="0"/>
                <w:sz w:val="24"/>
                <w:lang w:val="en-US" w:eastAsia="zh-Hans"/>
                <w14:textFill>
                  <w14:solidFill>
                    <w14:schemeClr w14:val="tx1"/>
                  </w14:solidFill>
                </w14:textFill>
              </w:rPr>
              <w:t>工信部颁发的</w:t>
            </w:r>
            <w:r>
              <w:rPr>
                <w:rFonts w:hint="eastAsia" w:ascii="宋体" w:hAnsi="宋体" w:cs="宋体"/>
                <w:color w:val="000000" w:themeColor="text1"/>
                <w:kern w:val="0"/>
                <w:sz w:val="24"/>
                <w:lang w:val="zh-CN"/>
                <w14:textFill>
                  <w14:solidFill>
                    <w14:schemeClr w14:val="tx1"/>
                  </w14:solidFill>
                </w14:textFill>
              </w:rPr>
              <w:t>与本项目相适应的资质证书：高级信息安全管理工程师资质</w:t>
            </w:r>
            <w:r>
              <w:rPr>
                <w:rFonts w:hint="eastAsia" w:ascii="宋体" w:hAnsi="宋体" w:cs="宋体"/>
                <w:color w:val="000000" w:themeColor="text1"/>
                <w:kern w:val="0"/>
                <w:sz w:val="24"/>
                <w:lang w:val="zh-CN" w:eastAsia="zh-Hans"/>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计算机技术与软件专业技术资格每具有一个证书得1分，最高得</w:t>
            </w:r>
            <w:r>
              <w:rPr>
                <w:rFonts w:ascii="宋体" w:hAnsi="宋体" w:cs="宋体"/>
                <w:color w:val="000000" w:themeColor="text1"/>
                <w:kern w:val="0"/>
                <w:sz w:val="24"/>
                <w:lang w:val="zh-CN"/>
                <w14:textFill>
                  <w14:solidFill>
                    <w14:schemeClr w14:val="tx1"/>
                  </w14:solidFill>
                </w14:textFill>
              </w:rPr>
              <w:t>2</w:t>
            </w:r>
            <w:r>
              <w:rPr>
                <w:rFonts w:hint="eastAsia" w:ascii="宋体" w:hAnsi="宋体" w:cs="宋体"/>
                <w:color w:val="000000" w:themeColor="text1"/>
                <w:kern w:val="0"/>
                <w:sz w:val="24"/>
                <w:lang w:val="zh-CN"/>
                <w14:textFill>
                  <w14:solidFill>
                    <w14:schemeClr w14:val="tx1"/>
                  </w14:solidFill>
                </w14:textFill>
              </w:rPr>
              <w:t>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ascii="宋体" w:hAnsi="宋体" w:cs="宋体"/>
                <w:color w:val="000000" w:themeColor="text1"/>
                <w:kern w:val="0"/>
                <w:sz w:val="24"/>
                <w:lang w:val="zh-CN"/>
                <w14:textFill>
                  <w14:solidFill>
                    <w14:schemeClr w14:val="tx1"/>
                  </w14:solidFill>
                </w14:textFill>
              </w:rPr>
              <w:t>2</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default" w:ascii="宋体" w:hAnsi="宋体" w:cs="宋体"/>
                <w:color w:val="000000" w:themeColor="text1"/>
                <w:kern w:val="0"/>
                <w:sz w:val="24"/>
                <w14:textFill>
                  <w14:solidFill>
                    <w14:schemeClr w14:val="tx1"/>
                  </w14:solidFill>
                </w14:textFill>
              </w:rPr>
              <w:t>4</w:t>
            </w:r>
          </w:p>
        </w:tc>
        <w:tc>
          <w:tcPr>
            <w:tcW w:w="6666" w:type="dxa"/>
            <w:shd w:val="clear" w:color="auto" w:fill="auto"/>
            <w:vAlign w:val="center"/>
          </w:tcPr>
          <w:p>
            <w:pPr>
              <w:widowControl/>
              <w:spacing w:line="360" w:lineRule="auto"/>
              <w:jc w:val="left"/>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根据投标人提供的培训计划，包括：培训内容、时间、地点、人次，是否有完整的培训方案，培训是否可落地执行等情况进行综合打分：一档得5分，二档得4.5分，三档得4分，四档得3.5分，五档得3分，六档得2.5分，七档得2分，八档得1.5分，九档得1分，十档得0.5分；未提及此项不得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5</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15" w:type="dxa"/>
            <w:left w:w="15" w:type="dxa"/>
            <w:bottom w:w="15" w:type="dxa"/>
            <w:right w:w="15" w:type="dxa"/>
          </w:tblCellMar>
        </w:tblPrEx>
        <w:trPr>
          <w:trHeight w:val="0" w:hRule="atLeast"/>
          <w:jc w:val="center"/>
        </w:trPr>
        <w:tc>
          <w:tcPr>
            <w:tcW w:w="835"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w:t>
            </w:r>
            <w:r>
              <w:rPr>
                <w:rFonts w:hint="default" w:ascii="宋体" w:hAnsi="宋体" w:cs="宋体"/>
                <w:color w:val="000000" w:themeColor="text1"/>
                <w:kern w:val="0"/>
                <w:sz w:val="24"/>
                <w14:textFill>
                  <w14:solidFill>
                    <w14:schemeClr w14:val="tx1"/>
                  </w14:solidFill>
                </w14:textFill>
              </w:rPr>
              <w:t>5</w:t>
            </w:r>
          </w:p>
        </w:tc>
        <w:tc>
          <w:tcPr>
            <w:tcW w:w="6666" w:type="dxa"/>
            <w:shd w:val="clear" w:color="auto" w:fill="auto"/>
            <w:vAlign w:val="bottom"/>
          </w:tcPr>
          <w:p>
            <w:pPr>
              <w:widowControl/>
              <w:spacing w:line="360" w:lineRule="auto"/>
              <w:jc w:val="left"/>
              <w:textAlignment w:val="bottom"/>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根据售后服务承诺的内容和完善程度（包括定期巡检、服务网点数量、人员配备，故障修复时间方式及保障措施、应急抢修措施、服务承诺）进行综合打分：一档得5分，二档得4.5分，三档得4分，四档得3.5分，五档得3分，六档得2.5分，七档得2分，八档得1.5分，九档得1分，十档得0.5分；未提及此项不得分。</w:t>
            </w:r>
          </w:p>
        </w:tc>
        <w:tc>
          <w:tcPr>
            <w:tcW w:w="1202" w:type="dxa"/>
            <w:shd w:val="clear" w:color="auto" w:fill="auto"/>
            <w:vAlign w:val="center"/>
          </w:tcPr>
          <w:p>
            <w:pPr>
              <w:widowControl/>
              <w:spacing w:line="360" w:lineRule="auto"/>
              <w:jc w:val="center"/>
              <w:textAlignment w:val="center"/>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5</w:t>
            </w:r>
          </w:p>
        </w:tc>
      </w:tr>
    </w:tbl>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rPr>
          <w:rFonts w:asciiTheme="majorEastAsia" w:hAnsiTheme="majorEastAsia" w:eastAsiaTheme="majorEastAsia"/>
          <w:color w:val="000000" w:themeColor="text1"/>
          <w:sz w:val="24"/>
          <w:szCs w:val="24"/>
          <w:lang w:eastAsia="zh-Hans"/>
          <w14:textFill>
            <w14:solidFill>
              <w14:schemeClr w14:val="tx1"/>
            </w14:solidFill>
          </w14:textFill>
        </w:rPr>
      </w:pPr>
    </w:p>
    <w:p>
      <w:pPr>
        <w:spacing w:line="360" w:lineRule="auto"/>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第四章 公开招标需求</w:t>
      </w:r>
    </w:p>
    <w:p>
      <w:pPr>
        <w:spacing w:line="360" w:lineRule="auto"/>
        <w:jc w:val="left"/>
        <w:outlineLvl w:val="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一、招标项目一览表</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本次招标共</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u w:val="single"/>
          <w14:textFill>
            <w14:solidFill>
              <w14:schemeClr w14:val="tx1"/>
            </w14:solidFill>
          </w14:textFill>
        </w:rPr>
        <w:t>1</w:t>
      </w:r>
      <w:r>
        <w:rPr>
          <w:rFonts w:hint="eastAsia" w:ascii="宋体" w:hAnsi="宋体" w:cs="宋体"/>
          <w:color w:val="000000" w:themeColor="text1"/>
          <w:sz w:val="24"/>
          <w:szCs w:val="24"/>
          <w:u w:val="single"/>
          <w:lang w:val="en-US" w:eastAsia="zh-CN"/>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个标段，具体内容如下表：</w:t>
      </w:r>
    </w:p>
    <w:tbl>
      <w:tblPr>
        <w:tblStyle w:val="28"/>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2212"/>
        <w:gridCol w:w="1513"/>
        <w:gridCol w:w="914"/>
        <w:gridCol w:w="948"/>
        <w:gridCol w:w="120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5"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序号</w:t>
            </w:r>
          </w:p>
        </w:tc>
        <w:tc>
          <w:tcPr>
            <w:tcW w:w="2212"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项目名称</w:t>
            </w:r>
          </w:p>
        </w:tc>
        <w:tc>
          <w:tcPr>
            <w:tcW w:w="1513"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内容</w:t>
            </w:r>
          </w:p>
        </w:tc>
        <w:tc>
          <w:tcPr>
            <w:tcW w:w="914"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数量</w:t>
            </w:r>
          </w:p>
        </w:tc>
        <w:tc>
          <w:tcPr>
            <w:tcW w:w="948"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单位</w:t>
            </w:r>
          </w:p>
        </w:tc>
        <w:tc>
          <w:tcPr>
            <w:tcW w:w="1200" w:type="dxa"/>
            <w:vAlign w:val="center"/>
          </w:tcPr>
          <w:p>
            <w:pPr>
              <w:spacing w:line="360" w:lineRule="auto"/>
              <w:jc w:val="center"/>
              <w:rPr>
                <w:rFonts w:hint="eastAsia" w:ascii="宋体" w:hAnsi="宋体" w:eastAsia="宋体" w:cs="宋体"/>
                <w:b/>
                <w:bCs/>
                <w:color w:val="000000" w:themeColor="text1"/>
                <w:sz w:val="24"/>
                <w:szCs w:val="24"/>
                <w:lang w:val="en-US" w:eastAsia="zh-Hans"/>
                <w14:textFill>
                  <w14:solidFill>
                    <w14:schemeClr w14:val="tx1"/>
                  </w14:solidFill>
                </w14:textFill>
              </w:rPr>
            </w:pPr>
            <w:r>
              <w:rPr>
                <w:rFonts w:hint="eastAsia" w:ascii="宋体" w:hAnsi="宋体" w:cs="宋体"/>
                <w:b/>
                <w:bCs/>
                <w:color w:val="000000" w:themeColor="text1"/>
                <w:sz w:val="24"/>
                <w:szCs w:val="24"/>
                <w:lang w:val="en-US" w:eastAsia="zh-Hans"/>
                <w14:textFill>
                  <w14:solidFill>
                    <w14:schemeClr w14:val="tx1"/>
                  </w14:solidFill>
                </w14:textFill>
              </w:rPr>
              <w:t>最高限价</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（万元）</w:t>
            </w:r>
          </w:p>
        </w:tc>
        <w:tc>
          <w:tcPr>
            <w:tcW w:w="1905"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建设周期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5"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2212" w:type="dxa"/>
            <w:vAlign w:val="center"/>
          </w:tcPr>
          <w:p>
            <w:pPr>
              <w:spacing w:line="360" w:lineRule="auto"/>
              <w:jc w:val="center"/>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“青燕归巢”二期项目（二次）</w:t>
            </w:r>
          </w:p>
        </w:tc>
        <w:tc>
          <w:tcPr>
            <w:tcW w:w="1513"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详见具体技术需求</w:t>
            </w:r>
          </w:p>
        </w:tc>
        <w:tc>
          <w:tcPr>
            <w:tcW w:w="914"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w:t>
            </w:r>
          </w:p>
        </w:tc>
        <w:tc>
          <w:tcPr>
            <w:tcW w:w="948"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项</w:t>
            </w:r>
          </w:p>
        </w:tc>
        <w:tc>
          <w:tcPr>
            <w:tcW w:w="1200"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lang w:eastAsia="zh-Hans"/>
                <w14:textFill>
                  <w14:solidFill>
                    <w14:schemeClr w14:val="tx1"/>
                  </w14:solidFill>
                </w14:textFill>
              </w:rPr>
              <w:t>243.31</w:t>
            </w:r>
          </w:p>
        </w:tc>
        <w:tc>
          <w:tcPr>
            <w:tcW w:w="1905" w:type="dxa"/>
            <w:vAlign w:val="center"/>
          </w:tcPr>
          <w:p>
            <w:pPr>
              <w:spacing w:line="360" w:lineRule="auto"/>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合同签订后90天内完成</w:t>
            </w:r>
            <w:r>
              <w:rPr>
                <w:rFonts w:hint="eastAsia" w:ascii="宋体" w:hAnsi="宋体" w:eastAsia="宋体" w:cs="宋体"/>
                <w:color w:val="000000" w:themeColor="text1"/>
                <w:sz w:val="24"/>
                <w:szCs w:val="24"/>
                <w:lang w:val="en-US" w:eastAsia="zh-Hans"/>
                <w14:textFill>
                  <w14:solidFill>
                    <w14:schemeClr w14:val="tx1"/>
                  </w14:solidFill>
                </w14:textFill>
              </w:rPr>
              <w:t>平台开发及项目初验</w:t>
            </w:r>
          </w:p>
        </w:tc>
      </w:tr>
    </w:tbl>
    <w:p>
      <w:pPr>
        <w:spacing w:line="360" w:lineRule="auto"/>
        <w:jc w:val="left"/>
        <w:outlineLvl w:val="0"/>
        <w:rPr>
          <w:rFonts w:hint="eastAsia" w:ascii="宋体" w:hAnsi="宋体" w:eastAsia="宋体" w:cs="宋体"/>
          <w:b/>
          <w:bCs/>
          <w:color w:val="000000" w:themeColor="text1"/>
          <w:sz w:val="24"/>
          <w:szCs w:val="24"/>
          <w14:textFill>
            <w14:solidFill>
              <w14:schemeClr w14:val="tx1"/>
            </w14:solidFill>
          </w14:textFill>
        </w:rPr>
      </w:pPr>
      <w:bookmarkStart w:id="0" w:name="_Toc64986395"/>
      <w:bookmarkStart w:id="1" w:name="_Toc1982"/>
      <w:bookmarkStart w:id="2" w:name="_Toc91689341"/>
      <w:bookmarkStart w:id="3" w:name="_Toc9593976"/>
      <w:bookmarkStart w:id="4" w:name="_Toc86826909"/>
      <w:bookmarkStart w:id="5" w:name="_Toc26601"/>
      <w:bookmarkStart w:id="6" w:name="_Toc527558019"/>
      <w:bookmarkStart w:id="7" w:name="_Toc157094451"/>
      <w:bookmarkStart w:id="8" w:name="_Toc4773"/>
      <w:bookmarkStart w:id="9" w:name="_Toc16036"/>
      <w:bookmarkStart w:id="10" w:name="_Toc24116"/>
      <w:bookmarkStart w:id="11" w:name="_Toc26715"/>
      <w:bookmarkStart w:id="12" w:name="_Toc9594079"/>
      <w:r>
        <w:rPr>
          <w:rFonts w:hint="eastAsia" w:ascii="宋体" w:hAnsi="宋体" w:eastAsia="宋体" w:cs="宋体"/>
          <w:b/>
          <w:bCs/>
          <w:color w:val="000000" w:themeColor="text1"/>
          <w:sz w:val="24"/>
          <w:szCs w:val="24"/>
          <w:lang w:eastAsia="zh-Hans"/>
          <w14:textFill>
            <w14:solidFill>
              <w14:schemeClr w14:val="tx1"/>
            </w14:solidFill>
          </w14:textFill>
        </w:rPr>
        <w:t>二、</w:t>
      </w:r>
      <w:r>
        <w:rPr>
          <w:rFonts w:hint="eastAsia" w:ascii="宋体" w:hAnsi="宋体" w:eastAsia="宋体" w:cs="宋体"/>
          <w:b/>
          <w:bCs/>
          <w:color w:val="000000" w:themeColor="text1"/>
          <w:sz w:val="24"/>
          <w:szCs w:val="24"/>
          <w14:textFill>
            <w14:solidFill>
              <w14:schemeClr w14:val="tx1"/>
            </w14:solidFill>
          </w14:textFill>
        </w:rPr>
        <w:t>项目建设内容</w:t>
      </w:r>
      <w:bookmarkEnd w:id="0"/>
      <w:bookmarkEnd w:id="1"/>
      <w:bookmarkEnd w:id="2"/>
      <w:bookmarkEnd w:id="3"/>
      <w:bookmarkEnd w:id="4"/>
      <w:bookmarkEnd w:id="5"/>
      <w:bookmarkEnd w:id="6"/>
      <w:bookmarkEnd w:id="7"/>
      <w:bookmarkEnd w:id="8"/>
      <w:bookmarkEnd w:id="9"/>
      <w:bookmarkEnd w:id="10"/>
      <w:bookmarkEnd w:id="11"/>
      <w:bookmarkEnd w:id="12"/>
    </w:p>
    <w:p>
      <w:pPr>
        <w:pStyle w:val="7"/>
        <w:tabs>
          <w:tab w:val="left" w:pos="5880"/>
        </w:tabs>
        <w:spacing w:line="360" w:lineRule="auto"/>
        <w:ind w:firstLine="482"/>
        <w:rPr>
          <w:rFonts w:cs="宋体" w:asciiTheme="majorEastAsia" w:hAnsiTheme="majorEastAsia" w:eastAsiaTheme="majorEastAsia"/>
          <w:color w:val="000000" w:themeColor="text1"/>
          <w:kern w:val="0"/>
          <w:sz w:val="24"/>
          <w:szCs w:val="24"/>
          <w:lang w:bidi="ar"/>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本项目将深入挖掘黄岩区社会用工需求，归集整合灵活用工相关</w:t>
      </w:r>
      <w:r>
        <w:rPr>
          <w:rFonts w:hint="eastAsia" w:cs="宋体" w:asciiTheme="majorEastAsia" w:hAnsiTheme="majorEastAsia" w:eastAsiaTheme="majorEastAsia"/>
          <w:color w:val="000000" w:themeColor="text1"/>
          <w:kern w:val="0"/>
          <w:sz w:val="24"/>
          <w:szCs w:val="24"/>
          <w:lang w:eastAsia="zh-Hans" w:bidi="ar"/>
          <w14:textFill>
            <w14:solidFill>
              <w14:schemeClr w14:val="tx1"/>
            </w14:solidFill>
          </w14:textFill>
        </w:rPr>
        <w:t>、</w:t>
      </w: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的丰富业务数据，融入青燕归巢一期系统平台，大力丰富平台的非全日制、灵活用工岗位类型，形成校园实习岗位与社会非全日制岗位有机融合的用工结构，搭建企业与个人用工需求对接的快速响应机制。通过提供丰富的非全日制岗位选择，满足大学生个性化、灵活化的就业需求，提升大学生灵活就业率，释放人力资源活力，助推地方经济发展。</w:t>
      </w:r>
    </w:p>
    <w:p>
      <w:pPr>
        <w:pStyle w:val="7"/>
        <w:tabs>
          <w:tab w:val="left" w:pos="5880"/>
        </w:tabs>
        <w:spacing w:line="360" w:lineRule="auto"/>
        <w:ind w:firstLine="482"/>
        <w:rPr>
          <w:rFonts w:cs="宋体" w:asciiTheme="majorEastAsia" w:hAnsiTheme="majorEastAsia" w:eastAsiaTheme="majorEastAsia"/>
          <w:color w:val="000000" w:themeColor="text1"/>
          <w:kern w:val="0"/>
          <w:sz w:val="24"/>
          <w:szCs w:val="24"/>
          <w:lang w:bidi="ar"/>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青燕归巢大学生实习实践数字化改革项目（二期）紧紧围绕灵活用工，建设内容包括数据集成、灵活用工应用、灵活就业应用、一站式用工管理系统、迭代升级移动服务端应用、实习时间服务提升以及数据可视化监管等，打造工作岗位个性化预约、信用智能评定、一企业一名片、心仪工作者智能匹配、工作签到码、全时段工作订单一览等多个场景应用。</w:t>
      </w:r>
    </w:p>
    <w:p>
      <w:pPr>
        <w:spacing w:line="360" w:lineRule="auto"/>
        <w:jc w:val="left"/>
        <w:outlineLvl w:val="0"/>
        <w:rPr>
          <w:rFonts w:hint="eastAsia" w:ascii="宋体" w:hAnsi="宋体" w:eastAsia="宋体" w:cs="宋体"/>
          <w:b/>
          <w:bCs/>
          <w:color w:val="000000" w:themeColor="text1"/>
          <w:sz w:val="24"/>
          <w:szCs w:val="24"/>
          <w:lang w:eastAsia="zh-Hans"/>
          <w14:textFill>
            <w14:solidFill>
              <w14:schemeClr w14:val="tx1"/>
            </w14:solidFill>
          </w14:textFill>
        </w:rPr>
      </w:pPr>
      <w:r>
        <w:rPr>
          <w:rFonts w:hint="eastAsia" w:ascii="宋体" w:hAnsi="宋体" w:eastAsia="宋体" w:cs="宋体"/>
          <w:b/>
          <w:bCs/>
          <w:color w:val="000000" w:themeColor="text1"/>
          <w:sz w:val="24"/>
          <w:szCs w:val="24"/>
          <w:lang w:eastAsia="zh-Hans"/>
          <w14:textFill>
            <w14:solidFill>
              <w14:schemeClr w14:val="tx1"/>
            </w14:solidFill>
          </w14:textFill>
        </w:rPr>
        <w:t>三、采购内容</w:t>
      </w:r>
    </w:p>
    <w:tbl>
      <w:tblPr>
        <w:tblStyle w:val="28"/>
        <w:tblW w:w="9298" w:type="dxa"/>
        <w:tblInd w:w="0" w:type="dxa"/>
        <w:tblLayout w:type="fixed"/>
        <w:tblCellMar>
          <w:top w:w="0" w:type="dxa"/>
          <w:left w:w="108" w:type="dxa"/>
          <w:bottom w:w="0" w:type="dxa"/>
          <w:right w:w="108" w:type="dxa"/>
        </w:tblCellMar>
      </w:tblPr>
      <w:tblGrid>
        <w:gridCol w:w="970"/>
        <w:gridCol w:w="1691"/>
        <w:gridCol w:w="5607"/>
        <w:gridCol w:w="1030"/>
      </w:tblGrid>
      <w:tr>
        <w:tblPrEx>
          <w:tblCellMar>
            <w:top w:w="0" w:type="dxa"/>
            <w:left w:w="108" w:type="dxa"/>
            <w:bottom w:w="0" w:type="dxa"/>
            <w:right w:w="108" w:type="dxa"/>
          </w:tblCellMar>
        </w:tblPrEx>
        <w:trPr>
          <w:trHeight w:val="373" w:hRule="atLeast"/>
        </w:trPr>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宋体" w:asciiTheme="majorEastAsia" w:hAnsiTheme="majorEastAsia" w:eastAsiaTheme="majorEastAsia"/>
                <w:b/>
                <w:bCs/>
                <w:color w:val="000000" w:themeColor="text1"/>
                <w:sz w:val="24"/>
                <w:szCs w:val="24"/>
                <w14:textFill>
                  <w14:solidFill>
                    <w14:schemeClr w14:val="tx1"/>
                  </w14:solidFill>
                </w14:textFill>
              </w:rPr>
            </w:pPr>
            <w:r>
              <w:rPr>
                <w:rFonts w:hint="eastAsia" w:cs="宋体" w:asciiTheme="majorEastAsia" w:hAnsiTheme="majorEastAsia" w:eastAsiaTheme="majorEastAsia"/>
                <w:b/>
                <w:bCs/>
                <w:color w:val="000000" w:themeColor="text1"/>
                <w:kern w:val="0"/>
                <w:sz w:val="24"/>
                <w:szCs w:val="24"/>
                <w:lang w:bidi="ar"/>
                <w14:textFill>
                  <w14:solidFill>
                    <w14:schemeClr w14:val="tx1"/>
                  </w14:solidFill>
                </w14:textFill>
              </w:rPr>
              <w:t>序号</w:t>
            </w:r>
          </w:p>
        </w:tc>
        <w:tc>
          <w:tcPr>
            <w:tcW w:w="729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宋体" w:asciiTheme="majorEastAsia" w:hAnsiTheme="majorEastAsia" w:eastAsiaTheme="majorEastAsia"/>
                <w:b/>
                <w:bCs/>
                <w:color w:val="000000" w:themeColor="text1"/>
                <w:sz w:val="24"/>
                <w:szCs w:val="24"/>
                <w14:textFill>
                  <w14:solidFill>
                    <w14:schemeClr w14:val="tx1"/>
                  </w14:solidFill>
                </w14:textFill>
              </w:rPr>
            </w:pPr>
            <w:r>
              <w:rPr>
                <w:rFonts w:hint="eastAsia" w:cs="宋体" w:asciiTheme="majorEastAsia" w:hAnsiTheme="majorEastAsia" w:eastAsiaTheme="majorEastAsia"/>
                <w:b/>
                <w:bCs/>
                <w:color w:val="000000" w:themeColor="text1"/>
                <w:kern w:val="0"/>
                <w:sz w:val="24"/>
                <w:szCs w:val="24"/>
                <w:lang w:bidi="ar"/>
                <w14:textFill>
                  <w14:solidFill>
                    <w14:schemeClr w14:val="tx1"/>
                  </w14:solidFill>
                </w14:textFill>
              </w:rPr>
              <w:t>采购内容</w:t>
            </w:r>
          </w:p>
        </w:tc>
        <w:tc>
          <w:tcPr>
            <w:tcW w:w="1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宋体" w:asciiTheme="majorEastAsia" w:hAnsiTheme="majorEastAsia" w:eastAsiaTheme="majorEastAsia"/>
                <w:b/>
                <w:bCs/>
                <w:color w:val="000000" w:themeColor="text1"/>
                <w:sz w:val="24"/>
                <w:szCs w:val="24"/>
                <w14:textFill>
                  <w14:solidFill>
                    <w14:schemeClr w14:val="tx1"/>
                  </w14:solidFill>
                </w14:textFill>
              </w:rPr>
            </w:pPr>
            <w:r>
              <w:rPr>
                <w:rFonts w:hint="eastAsia" w:cs="宋体" w:asciiTheme="majorEastAsia" w:hAnsiTheme="majorEastAsia" w:eastAsiaTheme="majorEastAsia"/>
                <w:b/>
                <w:bCs/>
                <w:color w:val="000000" w:themeColor="text1"/>
                <w:kern w:val="0"/>
                <w:sz w:val="24"/>
                <w:szCs w:val="24"/>
                <w:lang w:bidi="ar"/>
                <w14:textFill>
                  <w14:solidFill>
                    <w14:schemeClr w14:val="tx1"/>
                  </w14:solidFill>
                </w14:textFill>
              </w:rPr>
              <w:t>备注</w:t>
            </w:r>
          </w:p>
        </w:tc>
      </w:tr>
      <w:tr>
        <w:tblPrEx>
          <w:tblCellMar>
            <w:top w:w="0" w:type="dxa"/>
            <w:left w:w="108" w:type="dxa"/>
            <w:bottom w:w="0" w:type="dxa"/>
            <w:right w:w="108" w:type="dxa"/>
          </w:tblCellMar>
        </w:tblPrEx>
        <w:trPr>
          <w:trHeight w:val="1104" w:hRule="atLeast"/>
        </w:trPr>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宋体" w:asciiTheme="majorEastAsia" w:hAnsiTheme="majorEastAsia" w:eastAsiaTheme="majorEastAsia"/>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1</w:t>
            </w:r>
          </w:p>
        </w:tc>
        <w:tc>
          <w:tcPr>
            <w:tcW w:w="1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宋体" w:asciiTheme="majorEastAsia" w:hAnsiTheme="majorEastAsia" w:eastAsiaTheme="majorEastAsia"/>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青燕归巢数据集成</w:t>
            </w:r>
          </w:p>
        </w:tc>
        <w:tc>
          <w:tcPr>
            <w:tcW w:w="56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cs="宋体" w:asciiTheme="majorEastAsia" w:hAnsiTheme="majorEastAsia" w:eastAsiaTheme="majorEastAsia"/>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包含</w:t>
            </w:r>
            <w:r>
              <w:rPr>
                <w:rFonts w:hint="eastAsia" w:cs="宋体" w:asciiTheme="majorEastAsia" w:hAnsiTheme="majorEastAsia" w:eastAsiaTheme="majorEastAsia"/>
                <w:color w:val="000000" w:themeColor="text1"/>
                <w:sz w:val="24"/>
                <w:szCs w:val="24"/>
                <w:lang w:eastAsia="zh-Hans"/>
                <w14:textFill>
                  <w14:solidFill>
                    <w14:schemeClr w14:val="tx1"/>
                  </w14:solidFill>
                </w14:textFill>
              </w:rPr>
              <w:t>数据归集、数据画像、数据模型及数据主题库</w:t>
            </w:r>
          </w:p>
        </w:tc>
        <w:tc>
          <w:tcPr>
            <w:tcW w:w="10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360" w:lineRule="auto"/>
              <w:jc w:val="center"/>
              <w:rPr>
                <w:rFonts w:cs="宋体" w:asciiTheme="majorEastAsia" w:hAnsiTheme="majorEastAsia" w:eastAsiaTheme="majorEastAsia"/>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1104" w:hRule="atLeast"/>
        </w:trPr>
        <w:tc>
          <w:tcPr>
            <w:tcW w:w="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cs="宋体" w:asciiTheme="majorEastAsia" w:hAnsiTheme="majorEastAsia" w:eastAsiaTheme="majorEastAsia"/>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2</w:t>
            </w:r>
          </w:p>
        </w:tc>
        <w:tc>
          <w:tcPr>
            <w:tcW w:w="16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cs="宋体" w:asciiTheme="majorEastAsia" w:hAnsiTheme="majorEastAsia" w:eastAsiaTheme="majorEastAsia"/>
                <w:color w:val="000000" w:themeColor="text1"/>
                <w:kern w:val="0"/>
                <w:sz w:val="24"/>
                <w:szCs w:val="24"/>
                <w:lang w:bidi="ar"/>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青燕归巢</w:t>
            </w:r>
            <w:r>
              <w:rPr>
                <w:rFonts w:hint="eastAsia" w:cs="宋体" w:asciiTheme="majorEastAsia" w:hAnsiTheme="majorEastAsia" w:eastAsiaTheme="majorEastAsia"/>
                <w:color w:val="000000" w:themeColor="text1"/>
                <w:kern w:val="0"/>
                <w:sz w:val="24"/>
                <w:szCs w:val="24"/>
                <w:lang w:eastAsia="zh-Hans" w:bidi="ar"/>
                <w14:textFill>
                  <w14:solidFill>
                    <w14:schemeClr w14:val="tx1"/>
                  </w14:solidFill>
                </w14:textFill>
              </w:rPr>
              <w:t>数据可视化监管</w:t>
            </w:r>
          </w:p>
        </w:tc>
        <w:tc>
          <w:tcPr>
            <w:tcW w:w="56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cs="宋体" w:asciiTheme="majorEastAsia" w:hAnsiTheme="majorEastAsia" w:eastAsiaTheme="majorEastAsia"/>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包含</w:t>
            </w:r>
            <w:r>
              <w:rPr>
                <w:rFonts w:hint="eastAsia" w:cs="宋体" w:asciiTheme="majorEastAsia" w:hAnsiTheme="majorEastAsia" w:eastAsiaTheme="majorEastAsia"/>
                <w:color w:val="000000" w:themeColor="text1"/>
                <w:kern w:val="0"/>
                <w:sz w:val="24"/>
                <w:szCs w:val="24"/>
                <w:lang w:eastAsia="zh-Hans" w:bidi="ar"/>
                <w14:textFill>
                  <w14:solidFill>
                    <w14:schemeClr w14:val="tx1"/>
                  </w14:solidFill>
                </w14:textFill>
              </w:rPr>
              <w:t>整体核心数据、当日统计类数据、平台用户活跃数据及地图模块等数据的监管</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auto"/>
              <w:jc w:val="center"/>
              <w:rPr>
                <w:rFonts w:cs="宋体" w:asciiTheme="majorEastAsia" w:hAnsiTheme="majorEastAsia" w:eastAsiaTheme="majorEastAsia"/>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416" w:hRule="atLeast"/>
        </w:trPr>
        <w:tc>
          <w:tcPr>
            <w:tcW w:w="9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cs="宋体" w:asciiTheme="majorEastAsia" w:hAnsiTheme="majorEastAsia" w:eastAsiaTheme="majorEastAsia"/>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3</w:t>
            </w:r>
          </w:p>
        </w:tc>
        <w:tc>
          <w:tcPr>
            <w:tcW w:w="169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center"/>
              <w:textAlignment w:val="center"/>
              <w:rPr>
                <w:rFonts w:cs="宋体" w:asciiTheme="majorEastAsia" w:hAnsiTheme="majorEastAsia" w:eastAsiaTheme="majorEastAsia"/>
                <w:color w:val="000000" w:themeColor="text1"/>
                <w:kern w:val="0"/>
                <w:sz w:val="24"/>
                <w:szCs w:val="24"/>
                <w:lang w:bidi="ar"/>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青燕归巢数字化业务平台</w:t>
            </w:r>
          </w:p>
        </w:tc>
        <w:tc>
          <w:tcPr>
            <w:tcW w:w="56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60" w:lineRule="auto"/>
              <w:jc w:val="left"/>
              <w:textAlignment w:val="center"/>
              <w:rPr>
                <w:rFonts w:cs="宋体" w:asciiTheme="majorEastAsia" w:hAnsiTheme="majorEastAsia" w:eastAsiaTheme="majorEastAsia"/>
                <w:color w:val="000000" w:themeColor="text1"/>
                <w:sz w:val="24"/>
                <w:szCs w:val="24"/>
                <w:lang w:eastAsia="zh-Hans"/>
                <w14:textFill>
                  <w14:solidFill>
                    <w14:schemeClr w14:val="tx1"/>
                  </w14:solidFill>
                </w14:textFill>
              </w:rPr>
            </w:pPr>
            <w:r>
              <w:rPr>
                <w:rFonts w:hint="eastAsia" w:cs="宋体" w:asciiTheme="majorEastAsia" w:hAnsiTheme="majorEastAsia" w:eastAsiaTheme="majorEastAsia"/>
                <w:color w:val="000000" w:themeColor="text1"/>
                <w:sz w:val="24"/>
                <w:szCs w:val="24"/>
                <w14:textFill>
                  <w14:solidFill>
                    <w14:schemeClr w14:val="tx1"/>
                  </w14:solidFill>
                </w14:textFill>
              </w:rPr>
              <w:t>包含</w:t>
            </w:r>
            <w:r>
              <w:rPr>
                <w:rFonts w:hint="eastAsia" w:cs="宋体" w:asciiTheme="majorEastAsia" w:hAnsiTheme="majorEastAsia" w:eastAsiaTheme="majorEastAsia"/>
                <w:color w:val="000000" w:themeColor="text1"/>
                <w:sz w:val="24"/>
                <w:szCs w:val="24"/>
                <w:lang w:eastAsia="zh-Hans"/>
                <w14:textFill>
                  <w14:solidFill>
                    <w14:schemeClr w14:val="tx1"/>
                  </w14:solidFill>
                </w14:textFill>
              </w:rPr>
              <w:t>灵活就业应用：注册登记、全域工作一张图、工作列表、平台活动、订单转移广场、信用评定、消息中心、个人中心、个人钱包、职业认定</w:t>
            </w:r>
          </w:p>
          <w:p>
            <w:pPr>
              <w:autoSpaceDE w:val="0"/>
              <w:autoSpaceDN w:val="0"/>
              <w:adjustRightInd w:val="0"/>
              <w:snapToGrid w:val="0"/>
              <w:spacing w:line="360" w:lineRule="auto"/>
              <w:jc w:val="left"/>
              <w:rPr>
                <w:rFonts w:cs="宋体" w:asciiTheme="majorEastAsia" w:hAnsiTheme="majorEastAsia" w:eastAsiaTheme="majorEastAsia"/>
                <w:color w:val="000000" w:themeColor="text1"/>
                <w:sz w:val="24"/>
                <w:szCs w:val="24"/>
                <w:lang w:eastAsia="zh-Hans"/>
                <w14:textFill>
                  <w14:solidFill>
                    <w14:schemeClr w14:val="tx1"/>
                  </w14:solidFill>
                </w14:textFill>
              </w:rPr>
            </w:pPr>
            <w:r>
              <w:rPr>
                <w:rFonts w:hint="eastAsia" w:cs="宋体" w:asciiTheme="majorEastAsia" w:hAnsiTheme="majorEastAsia" w:eastAsiaTheme="majorEastAsia"/>
                <w:color w:val="000000" w:themeColor="text1"/>
                <w:sz w:val="24"/>
                <w:szCs w:val="24"/>
                <w:lang w:eastAsia="zh-Hans"/>
                <w14:textFill>
                  <w14:solidFill>
                    <w14:schemeClr w14:val="tx1"/>
                  </w14:solidFill>
                </w14:textFill>
              </w:rPr>
              <w:t>灵活用工应用：企业认证、预约灵活就业者、</w:t>
            </w:r>
            <w:r>
              <w:rPr>
                <w:rFonts w:cs="仿宋" w:asciiTheme="majorEastAsia" w:hAnsiTheme="majorEastAsia" w:eastAsiaTheme="majorEastAsia"/>
                <w:color w:val="000000" w:themeColor="text1"/>
                <w:kern w:val="0"/>
                <w:sz w:val="24"/>
                <w:szCs w:val="24"/>
                <w:lang w:bidi="ar"/>
                <w14:textFill>
                  <w14:solidFill>
                    <w14:schemeClr w14:val="tx1"/>
                  </w14:solidFill>
                </w14:textFill>
              </w:rPr>
              <w:t>心仪工作</w:t>
            </w:r>
            <w:r>
              <w:rPr>
                <w:rFonts w:cs="宋体" w:asciiTheme="majorEastAsia" w:hAnsiTheme="majorEastAsia" w:eastAsiaTheme="majorEastAsia"/>
                <w:color w:val="000000" w:themeColor="text1"/>
                <w:sz w:val="24"/>
                <w:szCs w:val="24"/>
                <w14:textFill>
                  <w14:solidFill>
                    <w14:schemeClr w14:val="tx1"/>
                  </w14:solidFill>
                </w14:textFill>
              </w:rPr>
              <w:t>者智能匹配</w:t>
            </w:r>
            <w:r>
              <w:rPr>
                <w:rFonts w:hint="eastAsia" w:cs="宋体" w:asciiTheme="majorEastAsia" w:hAnsiTheme="majorEastAsia" w:eastAsiaTheme="majorEastAsia"/>
                <w:color w:val="000000" w:themeColor="text1"/>
                <w:sz w:val="24"/>
                <w:szCs w:val="24"/>
                <w:lang w:eastAsia="zh-Hans"/>
                <w14:textFill>
                  <w14:solidFill>
                    <w14:schemeClr w14:val="tx1"/>
                  </w14:solidFill>
                </w14:textFill>
              </w:rPr>
              <w:t>、</w:t>
            </w:r>
            <w:r>
              <w:rPr>
                <w:rFonts w:cs="宋体" w:asciiTheme="majorEastAsia" w:hAnsiTheme="majorEastAsia" w:eastAsiaTheme="majorEastAsia"/>
                <w:color w:val="000000" w:themeColor="text1"/>
                <w:sz w:val="24"/>
                <w:szCs w:val="24"/>
                <w14:textFill>
                  <w14:solidFill>
                    <w14:schemeClr w14:val="tx1"/>
                  </w14:solidFill>
                </w14:textFill>
              </w:rPr>
              <w:t>用工黑名单自动筛选</w:t>
            </w:r>
            <w:r>
              <w:rPr>
                <w:rFonts w:hint="eastAsia" w:cs="宋体" w:asciiTheme="majorEastAsia" w:hAnsiTheme="majorEastAsia" w:eastAsiaTheme="majorEastAsia"/>
                <w:color w:val="000000" w:themeColor="text1"/>
                <w:sz w:val="24"/>
                <w:szCs w:val="24"/>
                <w:lang w:eastAsia="zh-Hans"/>
                <w14:textFill>
                  <w14:solidFill>
                    <w14:schemeClr w14:val="tx1"/>
                  </w14:solidFill>
                </w14:textFill>
              </w:rPr>
              <w:t>、</w:t>
            </w:r>
            <w:r>
              <w:rPr>
                <w:rFonts w:cs="宋体" w:asciiTheme="majorEastAsia" w:hAnsiTheme="majorEastAsia" w:eastAsiaTheme="majorEastAsia"/>
                <w:color w:val="000000" w:themeColor="text1"/>
                <w:sz w:val="24"/>
                <w:szCs w:val="24"/>
                <w14:textFill>
                  <w14:solidFill>
                    <w14:schemeClr w14:val="tx1"/>
                  </w14:solidFill>
                </w14:textFill>
              </w:rPr>
              <w:t>企业信用智能评定</w:t>
            </w:r>
            <w:r>
              <w:rPr>
                <w:rFonts w:hint="eastAsia" w:cs="宋体" w:asciiTheme="majorEastAsia" w:hAnsiTheme="majorEastAsia" w:eastAsiaTheme="majorEastAsia"/>
                <w:color w:val="000000" w:themeColor="text1"/>
                <w:sz w:val="24"/>
                <w:szCs w:val="24"/>
                <w:lang w:eastAsia="zh-Hans"/>
                <w14:textFill>
                  <w14:solidFill>
                    <w14:schemeClr w14:val="tx1"/>
                  </w14:solidFill>
                </w14:textFill>
              </w:rPr>
              <w:t>、平台活动、</w:t>
            </w:r>
            <w:r>
              <w:rPr>
                <w:rFonts w:cs="宋体" w:asciiTheme="majorEastAsia" w:hAnsiTheme="majorEastAsia" w:eastAsiaTheme="majorEastAsia"/>
                <w:color w:val="000000" w:themeColor="text1"/>
                <w:sz w:val="24"/>
                <w:szCs w:val="24"/>
                <w14:textFill>
                  <w14:solidFill>
                    <w14:schemeClr w14:val="tx1"/>
                  </w14:solidFill>
                </w14:textFill>
              </w:rPr>
              <w:t>工作情况</w:t>
            </w:r>
            <w:r>
              <w:rPr>
                <w:rFonts w:hint="eastAsia" w:cs="宋体" w:asciiTheme="majorEastAsia" w:hAnsiTheme="majorEastAsia" w:eastAsiaTheme="majorEastAsia"/>
                <w:color w:val="000000" w:themeColor="text1"/>
                <w:sz w:val="24"/>
                <w:szCs w:val="24"/>
                <w:lang w:eastAsia="zh-Hans"/>
                <w14:textFill>
                  <w14:solidFill>
                    <w14:schemeClr w14:val="tx1"/>
                  </w14:solidFill>
                </w14:textFill>
              </w:rPr>
              <w:t>、</w:t>
            </w:r>
            <w:r>
              <w:rPr>
                <w:rFonts w:cs="宋体" w:asciiTheme="majorEastAsia" w:hAnsiTheme="majorEastAsia" w:eastAsiaTheme="majorEastAsia"/>
                <w:color w:val="000000" w:themeColor="text1"/>
                <w:sz w:val="24"/>
                <w:szCs w:val="24"/>
                <w14:textFill>
                  <w14:solidFill>
                    <w14:schemeClr w14:val="tx1"/>
                  </w14:solidFill>
                </w14:textFill>
              </w:rPr>
              <w:t>消息中心</w:t>
            </w:r>
            <w:r>
              <w:rPr>
                <w:rFonts w:hint="eastAsia" w:cs="宋体" w:asciiTheme="majorEastAsia" w:hAnsiTheme="majorEastAsia" w:eastAsiaTheme="majorEastAsia"/>
                <w:color w:val="000000" w:themeColor="text1"/>
                <w:sz w:val="24"/>
                <w:szCs w:val="24"/>
                <w:lang w:eastAsia="zh-Hans"/>
                <w14:textFill>
                  <w14:solidFill>
                    <w14:schemeClr w14:val="tx1"/>
                  </w14:solidFill>
                </w14:textFill>
              </w:rPr>
              <w:t>、</w:t>
            </w:r>
            <w:r>
              <w:rPr>
                <w:rFonts w:cs="宋体" w:asciiTheme="majorEastAsia" w:hAnsiTheme="majorEastAsia" w:eastAsiaTheme="majorEastAsia"/>
                <w:color w:val="000000" w:themeColor="text1"/>
                <w:sz w:val="24"/>
                <w:szCs w:val="24"/>
                <w14:textFill>
                  <w14:solidFill>
                    <w14:schemeClr w14:val="tx1"/>
                  </w14:solidFill>
                </w14:textFill>
              </w:rPr>
              <w:t>个人中心</w:t>
            </w:r>
            <w:r>
              <w:rPr>
                <w:rFonts w:hint="eastAsia" w:cs="宋体" w:asciiTheme="majorEastAsia" w:hAnsiTheme="majorEastAsia" w:eastAsiaTheme="majorEastAsia"/>
                <w:color w:val="000000" w:themeColor="text1"/>
                <w:sz w:val="24"/>
                <w:szCs w:val="24"/>
                <w:lang w:eastAsia="zh-Hans"/>
                <w14:textFill>
                  <w14:solidFill>
                    <w14:schemeClr w14:val="tx1"/>
                  </w14:solidFill>
                </w14:textFill>
              </w:rPr>
              <w:t>、</w:t>
            </w:r>
            <w:r>
              <w:rPr>
                <w:rFonts w:cs="宋体" w:asciiTheme="majorEastAsia" w:hAnsiTheme="majorEastAsia" w:eastAsiaTheme="majorEastAsia"/>
                <w:color w:val="000000" w:themeColor="text1"/>
                <w:sz w:val="24"/>
                <w:szCs w:val="24"/>
                <w14:textFill>
                  <w14:solidFill>
                    <w14:schemeClr w14:val="tx1"/>
                  </w14:solidFill>
                </w14:textFill>
              </w:rPr>
              <w:t>集团型企业管理功能</w:t>
            </w:r>
          </w:p>
          <w:p>
            <w:pPr>
              <w:spacing w:line="360" w:lineRule="auto"/>
              <w:rPr>
                <w:rFonts w:asciiTheme="majorEastAsia" w:hAnsiTheme="majorEastAsia" w:eastAsiaTheme="majorEastAsia" w:cstheme="minorBidi"/>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sz w:val="24"/>
                <w:szCs w:val="24"/>
                <w:lang w:eastAsia="zh-Hans"/>
                <w14:textFill>
                  <w14:solidFill>
                    <w14:schemeClr w14:val="tx1"/>
                  </w14:solidFill>
                </w14:textFill>
              </w:rPr>
              <w:t>一站式</w:t>
            </w:r>
            <w:r>
              <w:rPr>
                <w:rFonts w:cs="宋体" w:asciiTheme="majorEastAsia" w:hAnsiTheme="majorEastAsia" w:eastAsiaTheme="majorEastAsia"/>
                <w:color w:val="000000" w:themeColor="text1"/>
                <w:sz w:val="24"/>
                <w:szCs w:val="24"/>
                <w14:textFill>
                  <w14:solidFill>
                    <w14:schemeClr w14:val="tx1"/>
                  </w14:solidFill>
                </w14:textFill>
              </w:rPr>
              <w:t>用工管理</w:t>
            </w:r>
            <w:r>
              <w:rPr>
                <w:rFonts w:hint="eastAsia" w:cs="宋体" w:asciiTheme="majorEastAsia" w:hAnsiTheme="majorEastAsia" w:eastAsiaTheme="majorEastAsia"/>
                <w:color w:val="000000" w:themeColor="text1"/>
                <w:sz w:val="24"/>
                <w:szCs w:val="24"/>
                <w:lang w:eastAsia="zh-Hans"/>
                <w14:textFill>
                  <w14:solidFill>
                    <w14:schemeClr w14:val="tx1"/>
                  </w14:solidFill>
                </w14:textFill>
              </w:rPr>
              <w:t>系统：</w:t>
            </w:r>
            <w:r>
              <w:rPr>
                <w:rFonts w:cs="仿宋" w:asciiTheme="majorEastAsia" w:hAnsiTheme="majorEastAsia" w:eastAsiaTheme="majorEastAsia"/>
                <w:color w:val="000000" w:themeColor="text1"/>
                <w:kern w:val="0"/>
                <w:sz w:val="24"/>
                <w:szCs w:val="24"/>
                <w:lang w:bidi="ar"/>
                <w14:textFill>
                  <w14:solidFill>
                    <w14:schemeClr w14:val="tx1"/>
                  </w14:solidFill>
                </w14:textFill>
              </w:rPr>
              <w:t>核心数据管理</w:t>
            </w: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w:t>
            </w:r>
            <w:r>
              <w:rPr>
                <w:rFonts w:cs="仿宋" w:asciiTheme="majorEastAsia" w:hAnsiTheme="majorEastAsia" w:eastAsiaTheme="majorEastAsia"/>
                <w:color w:val="000000" w:themeColor="text1"/>
                <w:kern w:val="0"/>
                <w:sz w:val="24"/>
                <w:szCs w:val="24"/>
                <w:lang w:bidi="ar"/>
                <w14:textFill>
                  <w14:solidFill>
                    <w14:schemeClr w14:val="tx1"/>
                  </w14:solidFill>
                </w14:textFill>
              </w:rPr>
              <w:t>系统管理</w:t>
            </w: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w:t>
            </w:r>
            <w:r>
              <w:rPr>
                <w:rFonts w:cs="仿宋" w:asciiTheme="majorEastAsia" w:hAnsiTheme="majorEastAsia" w:eastAsiaTheme="majorEastAsia"/>
                <w:color w:val="000000" w:themeColor="text1"/>
                <w:kern w:val="0"/>
                <w:sz w:val="24"/>
                <w:szCs w:val="24"/>
                <w:lang w:bidi="ar"/>
                <w14:textFill>
                  <w14:solidFill>
                    <w14:schemeClr w14:val="tx1"/>
                  </w14:solidFill>
                </w14:textFill>
              </w:rPr>
              <w:t>灵活就业者管理</w:t>
            </w: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、企业管理、订单管理、财务管理、</w:t>
            </w:r>
            <w:r>
              <w:rPr>
                <w:rFonts w:cs="仿宋" w:asciiTheme="majorEastAsia" w:hAnsiTheme="majorEastAsia" w:eastAsiaTheme="majorEastAsia"/>
                <w:color w:val="000000" w:themeColor="text1"/>
                <w:kern w:val="0"/>
                <w:sz w:val="24"/>
                <w:szCs w:val="24"/>
                <w:lang w:bidi="ar"/>
                <w14:textFill>
                  <w14:solidFill>
                    <w14:schemeClr w14:val="tx1"/>
                  </w14:solidFill>
                </w14:textFill>
              </w:rPr>
              <w:t>岗位管理</w:t>
            </w: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、工单系统、站内信推送等沟通</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auto"/>
              <w:jc w:val="center"/>
              <w:rPr>
                <w:rFonts w:cs="宋体" w:asciiTheme="majorEastAsia" w:hAnsiTheme="majorEastAsia" w:eastAsiaTheme="majorEastAsia"/>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47" w:hRule="atLeast"/>
        </w:trPr>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宋体" w:asciiTheme="majorEastAsia" w:hAnsiTheme="majorEastAsia" w:eastAsiaTheme="majorEastAsia"/>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4</w:t>
            </w:r>
          </w:p>
        </w:tc>
        <w:tc>
          <w:tcPr>
            <w:tcW w:w="1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宋体" w:asciiTheme="majorEastAsia" w:hAnsiTheme="majorEastAsia" w:eastAsiaTheme="majorEastAsia"/>
                <w:color w:val="000000" w:themeColor="text1"/>
                <w:kern w:val="0"/>
                <w:sz w:val="24"/>
                <w:szCs w:val="24"/>
                <w:lang w:bidi="ar"/>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青燕归巢</w:t>
            </w:r>
            <w:r>
              <w:rPr>
                <w:rFonts w:hint="eastAsia" w:cs="宋体" w:asciiTheme="majorEastAsia" w:hAnsiTheme="majorEastAsia" w:eastAsiaTheme="majorEastAsia"/>
                <w:color w:val="000000" w:themeColor="text1"/>
                <w:kern w:val="0"/>
                <w:sz w:val="24"/>
                <w:szCs w:val="24"/>
                <w:lang w:eastAsia="zh-Hans" w:bidi="ar"/>
                <w14:textFill>
                  <w14:solidFill>
                    <w14:schemeClr w14:val="tx1"/>
                  </w14:solidFill>
                </w14:textFill>
              </w:rPr>
              <w:t>一期服务升级</w:t>
            </w:r>
          </w:p>
        </w:tc>
        <w:tc>
          <w:tcPr>
            <w:tcW w:w="56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auto"/>
              <w:rPr>
                <w:rFonts w:asciiTheme="majorEastAsia" w:hAnsiTheme="majorEastAsia" w:eastAsiaTheme="majorEastAsia"/>
                <w:color w:val="000000" w:themeColor="text1"/>
                <w:sz w:val="24"/>
                <w:szCs w:val="24"/>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bidi="ar"/>
                <w14:textFill>
                  <w14:solidFill>
                    <w14:schemeClr w14:val="tx1"/>
                  </w14:solidFill>
                </w14:textFill>
              </w:rPr>
              <w:t>包含</w:t>
            </w:r>
            <w:r>
              <w:rPr>
                <w:rFonts w:cs="仿宋" w:asciiTheme="majorEastAsia" w:hAnsiTheme="majorEastAsia" w:eastAsiaTheme="majorEastAsia"/>
                <w:color w:val="000000" w:themeColor="text1"/>
                <w:kern w:val="0"/>
                <w:sz w:val="24"/>
                <w:szCs w:val="24"/>
                <w:lang w:bidi="ar"/>
                <w14:textFill>
                  <w14:solidFill>
                    <w14:schemeClr w14:val="tx1"/>
                  </w14:solidFill>
                </w14:textFill>
              </w:rPr>
              <w:t>用户体系</w:t>
            </w: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w:t>
            </w:r>
            <w:r>
              <w:rPr>
                <w:rFonts w:cs="仿宋" w:asciiTheme="majorEastAsia" w:hAnsiTheme="majorEastAsia" w:eastAsiaTheme="majorEastAsia"/>
                <w:color w:val="000000" w:themeColor="text1"/>
                <w:kern w:val="0"/>
                <w:sz w:val="24"/>
                <w:szCs w:val="24"/>
                <w:lang w:bidi="ar"/>
                <w14:textFill>
                  <w14:solidFill>
                    <w14:schemeClr w14:val="tx1"/>
                  </w14:solidFill>
                </w14:textFill>
              </w:rPr>
              <w:t>服务引导</w:t>
            </w: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w:t>
            </w:r>
            <w:r>
              <w:rPr>
                <w:rFonts w:cs="仿宋" w:asciiTheme="majorEastAsia" w:hAnsiTheme="majorEastAsia" w:eastAsiaTheme="majorEastAsia"/>
                <w:color w:val="000000" w:themeColor="text1"/>
                <w:kern w:val="0"/>
                <w:sz w:val="24"/>
                <w:szCs w:val="24"/>
                <w:lang w:bidi="ar"/>
                <w14:textFill>
                  <w14:solidFill>
                    <w14:schemeClr w14:val="tx1"/>
                  </w14:solidFill>
                </w14:textFill>
              </w:rPr>
              <w:t>用户资产</w:t>
            </w: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w:t>
            </w:r>
            <w:r>
              <w:rPr>
                <w:rFonts w:cs="仿宋" w:asciiTheme="majorEastAsia" w:hAnsiTheme="majorEastAsia" w:eastAsiaTheme="majorEastAsia"/>
                <w:color w:val="000000" w:themeColor="text1"/>
                <w:kern w:val="0"/>
                <w:sz w:val="24"/>
                <w:szCs w:val="24"/>
                <w:lang w:bidi="ar"/>
                <w14:textFill>
                  <w14:solidFill>
                    <w14:schemeClr w14:val="tx1"/>
                  </w14:solidFill>
                </w14:textFill>
              </w:rPr>
              <w:t>服务咨询</w:t>
            </w: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w:t>
            </w:r>
            <w:r>
              <w:rPr>
                <w:rFonts w:cs="仿宋" w:asciiTheme="majorEastAsia" w:hAnsiTheme="majorEastAsia" w:eastAsiaTheme="majorEastAsia"/>
                <w:color w:val="000000" w:themeColor="text1"/>
                <w:kern w:val="0"/>
                <w:sz w:val="24"/>
                <w:szCs w:val="24"/>
                <w:lang w:bidi="ar"/>
                <w14:textFill>
                  <w14:solidFill>
                    <w14:schemeClr w14:val="tx1"/>
                  </w14:solidFill>
                </w14:textFill>
              </w:rPr>
              <w:t>实践风采</w:t>
            </w: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功能、</w:t>
            </w:r>
            <w:r>
              <w:rPr>
                <w:rFonts w:cs="仿宋" w:asciiTheme="majorEastAsia" w:hAnsiTheme="majorEastAsia" w:eastAsiaTheme="majorEastAsia"/>
                <w:color w:val="000000" w:themeColor="text1"/>
                <w:kern w:val="0"/>
                <w:sz w:val="24"/>
                <w:szCs w:val="24"/>
                <w:lang w:bidi="ar"/>
                <w14:textFill>
                  <w14:solidFill>
                    <w14:schemeClr w14:val="tx1"/>
                  </w14:solidFill>
                </w14:textFill>
              </w:rPr>
              <w:t>浙江省年度实践备案</w:t>
            </w: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及</w:t>
            </w:r>
            <w:r>
              <w:rPr>
                <w:rFonts w:cs="仿宋" w:asciiTheme="majorEastAsia" w:hAnsiTheme="majorEastAsia" w:eastAsiaTheme="majorEastAsia"/>
                <w:color w:val="000000" w:themeColor="text1"/>
                <w:kern w:val="0"/>
                <w:sz w:val="24"/>
                <w:szCs w:val="24"/>
                <w:lang w:bidi="ar"/>
                <w14:textFill>
                  <w14:solidFill>
                    <w14:schemeClr w14:val="tx1"/>
                  </w14:solidFill>
                </w14:textFill>
              </w:rPr>
              <w:t>数据管理</w:t>
            </w:r>
          </w:p>
          <w:p>
            <w:pPr>
              <w:spacing w:line="360" w:lineRule="auto"/>
              <w:rPr>
                <w:rFonts w:cs="宋体"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的升级</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auto"/>
              <w:jc w:val="center"/>
              <w:rPr>
                <w:rFonts w:cs="宋体" w:asciiTheme="majorEastAsia" w:hAnsiTheme="majorEastAsia" w:eastAsiaTheme="majorEastAsia"/>
                <w:color w:val="000000" w:themeColor="text1"/>
                <w:sz w:val="24"/>
                <w:szCs w:val="24"/>
                <w14:textFill>
                  <w14:solidFill>
                    <w14:schemeClr w14:val="tx1"/>
                  </w14:solidFill>
                </w14:textFill>
              </w:rPr>
            </w:pPr>
          </w:p>
        </w:tc>
      </w:tr>
      <w:tr>
        <w:tblPrEx>
          <w:tblCellMar>
            <w:top w:w="0" w:type="dxa"/>
            <w:left w:w="108" w:type="dxa"/>
            <w:bottom w:w="0" w:type="dxa"/>
            <w:right w:w="108" w:type="dxa"/>
          </w:tblCellMar>
        </w:tblPrEx>
        <w:trPr>
          <w:trHeight w:val="747" w:hRule="atLeast"/>
        </w:trPr>
        <w:tc>
          <w:tcPr>
            <w:tcW w:w="9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宋体" w:asciiTheme="majorEastAsia" w:hAnsiTheme="majorEastAsia" w:eastAsiaTheme="majorEastAsia"/>
                <w:color w:val="000000" w:themeColor="text1"/>
                <w:kern w:val="0"/>
                <w:sz w:val="24"/>
                <w:szCs w:val="24"/>
                <w:lang w:bidi="ar"/>
                <w14:textFill>
                  <w14:solidFill>
                    <w14:schemeClr w14:val="tx1"/>
                  </w14:solidFill>
                </w14:textFill>
              </w:rPr>
            </w:pPr>
            <w:r>
              <w:rPr>
                <w:rFonts w:cs="宋体" w:asciiTheme="majorEastAsia" w:hAnsiTheme="majorEastAsia" w:eastAsiaTheme="majorEastAsia"/>
                <w:color w:val="000000" w:themeColor="text1"/>
                <w:kern w:val="0"/>
                <w:sz w:val="24"/>
                <w:szCs w:val="24"/>
                <w:lang w:bidi="ar"/>
                <w14:textFill>
                  <w14:solidFill>
                    <w14:schemeClr w14:val="tx1"/>
                  </w14:solidFill>
                </w14:textFill>
              </w:rPr>
              <w:t>5</w:t>
            </w:r>
          </w:p>
        </w:tc>
        <w:tc>
          <w:tcPr>
            <w:tcW w:w="169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60" w:lineRule="auto"/>
              <w:jc w:val="center"/>
              <w:textAlignment w:val="center"/>
              <w:rPr>
                <w:rFonts w:cs="宋体" w:asciiTheme="majorEastAsia" w:hAnsiTheme="majorEastAsia" w:eastAsiaTheme="majorEastAsia"/>
                <w:color w:val="000000" w:themeColor="text1"/>
                <w:kern w:val="0"/>
                <w:sz w:val="24"/>
                <w:szCs w:val="24"/>
                <w:lang w:eastAsia="zh-Hans" w:bidi="ar"/>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eastAsia="zh-Hans" w:bidi="ar"/>
                <w14:textFill>
                  <w14:solidFill>
                    <w14:schemeClr w14:val="tx1"/>
                  </w14:solidFill>
                </w14:textFill>
              </w:rPr>
              <w:t>其他采购内容</w:t>
            </w:r>
          </w:p>
        </w:tc>
        <w:tc>
          <w:tcPr>
            <w:tcW w:w="56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auto"/>
              <w:rPr>
                <w:rFonts w:cs="仿宋" w:asciiTheme="majorEastAsia" w:hAnsiTheme="majorEastAsia" w:eastAsiaTheme="majorEastAsia"/>
                <w:color w:val="000000" w:themeColor="text1"/>
                <w:kern w:val="0"/>
                <w:sz w:val="24"/>
                <w:szCs w:val="24"/>
                <w:lang w:eastAsia="zh-Hans" w:bidi="ar"/>
                <w14:textFill>
                  <w14:solidFill>
                    <w14:schemeClr w14:val="tx1"/>
                  </w14:solidFill>
                </w14:textFill>
              </w:rPr>
            </w:pP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含云资源及安全、等保（不低于二级）、软测、密评、短信、第三方地图服务。</w:t>
            </w:r>
          </w:p>
        </w:tc>
        <w:tc>
          <w:tcPr>
            <w:tcW w:w="10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spacing w:line="360" w:lineRule="auto"/>
              <w:jc w:val="center"/>
              <w:rPr>
                <w:rFonts w:cs="宋体"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kern w:val="0"/>
                <w:sz w:val="24"/>
                <w:szCs w:val="24"/>
                <w:lang w:val="en-US" w:eastAsia="zh-Hans" w:bidi="ar"/>
                <w14:textFill>
                  <w14:solidFill>
                    <w14:schemeClr w14:val="tx1"/>
                  </w14:solidFill>
                </w14:textFill>
              </w:rPr>
              <w:t>此部分内容按实际使用结算</w:t>
            </w:r>
          </w:p>
        </w:tc>
      </w:tr>
    </w:tbl>
    <w:p>
      <w:pPr>
        <w:spacing w:line="360" w:lineRule="auto"/>
        <w:jc w:val="left"/>
        <w:outlineLvl w:val="0"/>
        <w:rPr>
          <w:rFonts w:hint="eastAsia" w:ascii="宋体" w:hAnsi="宋体" w:eastAsia="宋体" w:cs="宋体"/>
          <w:b/>
          <w:bCs/>
          <w:color w:val="000000" w:themeColor="text1"/>
          <w:sz w:val="24"/>
          <w:szCs w:val="24"/>
          <w:lang w:eastAsia="zh-Hans"/>
          <w14:textFill>
            <w14:solidFill>
              <w14:schemeClr w14:val="tx1"/>
            </w14:solidFill>
          </w14:textFill>
        </w:rPr>
      </w:pPr>
      <w:r>
        <w:rPr>
          <w:rFonts w:hint="eastAsia" w:ascii="宋体" w:hAnsi="宋体" w:eastAsia="宋体" w:cs="宋体"/>
          <w:b/>
          <w:bCs/>
          <w:color w:val="000000" w:themeColor="text1"/>
          <w:sz w:val="24"/>
          <w:szCs w:val="24"/>
          <w:lang w:eastAsia="zh-Hans"/>
          <w14:textFill>
            <w14:solidFill>
              <w14:schemeClr w14:val="tx1"/>
            </w14:solidFill>
          </w14:textFill>
        </w:rPr>
        <w:t>四、业务需求</w:t>
      </w:r>
    </w:p>
    <w:tbl>
      <w:tblPr>
        <w:tblStyle w:val="28"/>
        <w:tblW w:w="8774" w:type="dxa"/>
        <w:tblInd w:w="0" w:type="dxa"/>
        <w:tblLayout w:type="autofit"/>
        <w:tblCellMar>
          <w:top w:w="15" w:type="dxa"/>
          <w:left w:w="15" w:type="dxa"/>
          <w:bottom w:w="15" w:type="dxa"/>
          <w:right w:w="15" w:type="dxa"/>
        </w:tblCellMar>
      </w:tblPr>
      <w:tblGrid>
        <w:gridCol w:w="836"/>
        <w:gridCol w:w="1701"/>
        <w:gridCol w:w="2410"/>
        <w:gridCol w:w="3827"/>
      </w:tblGrid>
      <w:tr>
        <w:tblPrEx>
          <w:tblCellMar>
            <w:top w:w="15" w:type="dxa"/>
            <w:left w:w="15" w:type="dxa"/>
            <w:bottom w:w="15" w:type="dxa"/>
            <w:right w:w="15" w:type="dxa"/>
          </w:tblCellMar>
        </w:tblPrEx>
        <w:trPr>
          <w:trHeight w:val="285" w:hRule="atLeast"/>
        </w:trPr>
        <w:tc>
          <w:tcPr>
            <w:tcW w:w="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b/>
                <w:color w:val="000000" w:themeColor="text1"/>
                <w:sz w:val="24"/>
                <w:szCs w:val="24"/>
                <w14:textFill>
                  <w14:solidFill>
                    <w14:schemeClr w14:val="tx1"/>
                  </w14:solidFill>
                </w14:textFill>
              </w:rPr>
            </w:pPr>
            <w:r>
              <w:rPr>
                <w:rFonts w:cs="仿宋" w:asciiTheme="majorEastAsia" w:hAnsiTheme="majorEastAsia" w:eastAsiaTheme="majorEastAsia"/>
                <w:b/>
                <w:color w:val="000000" w:themeColor="text1"/>
                <w:kern w:val="0"/>
                <w:sz w:val="24"/>
                <w:szCs w:val="24"/>
                <w:lang w:bidi="ar"/>
                <w14:textFill>
                  <w14:solidFill>
                    <w14:schemeClr w14:val="tx1"/>
                  </w14:solidFill>
                </w14:textFill>
              </w:rPr>
              <w:t>序号</w:t>
            </w:r>
          </w:p>
        </w:tc>
        <w:tc>
          <w:tcPr>
            <w:tcW w:w="1701" w:type="dxa"/>
            <w:tcBorders>
              <w:top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b/>
                <w:color w:val="000000" w:themeColor="text1"/>
                <w:sz w:val="24"/>
                <w:szCs w:val="24"/>
                <w14:textFill>
                  <w14:solidFill>
                    <w14:schemeClr w14:val="tx1"/>
                  </w14:solidFill>
                </w14:textFill>
              </w:rPr>
            </w:pPr>
            <w:r>
              <w:rPr>
                <w:rFonts w:cs="仿宋" w:asciiTheme="majorEastAsia" w:hAnsiTheme="majorEastAsia" w:eastAsiaTheme="majorEastAsia"/>
                <w:b/>
                <w:color w:val="000000" w:themeColor="text1"/>
                <w:kern w:val="0"/>
                <w:sz w:val="24"/>
                <w:szCs w:val="24"/>
                <w:lang w:bidi="ar"/>
                <w14:textFill>
                  <w14:solidFill>
                    <w14:schemeClr w14:val="tx1"/>
                  </w14:solidFill>
                </w14:textFill>
              </w:rPr>
              <w:t>系统模块</w:t>
            </w:r>
          </w:p>
        </w:tc>
        <w:tc>
          <w:tcPr>
            <w:tcW w:w="2410" w:type="dxa"/>
            <w:tcBorders>
              <w:top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b/>
                <w:color w:val="000000" w:themeColor="text1"/>
                <w:sz w:val="24"/>
                <w:szCs w:val="24"/>
                <w14:textFill>
                  <w14:solidFill>
                    <w14:schemeClr w14:val="tx1"/>
                  </w14:solidFill>
                </w14:textFill>
              </w:rPr>
            </w:pPr>
            <w:r>
              <w:rPr>
                <w:rFonts w:cs="仿宋" w:asciiTheme="majorEastAsia" w:hAnsiTheme="majorEastAsia" w:eastAsiaTheme="majorEastAsia"/>
                <w:b/>
                <w:color w:val="000000" w:themeColor="text1"/>
                <w:kern w:val="0"/>
                <w:sz w:val="24"/>
                <w:szCs w:val="24"/>
                <w:lang w:bidi="ar"/>
                <w14:textFill>
                  <w14:solidFill>
                    <w14:schemeClr w14:val="tx1"/>
                  </w14:solidFill>
                </w14:textFill>
              </w:rPr>
              <w:t>一级功能模块</w:t>
            </w:r>
          </w:p>
        </w:tc>
        <w:tc>
          <w:tcPr>
            <w:tcW w:w="3827" w:type="dxa"/>
            <w:tcBorders>
              <w:top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b/>
                <w:color w:val="000000" w:themeColor="text1"/>
                <w:sz w:val="24"/>
                <w:szCs w:val="24"/>
                <w14:textFill>
                  <w14:solidFill>
                    <w14:schemeClr w14:val="tx1"/>
                  </w14:solidFill>
                </w14:textFill>
              </w:rPr>
            </w:pPr>
            <w:r>
              <w:rPr>
                <w:rFonts w:cs="仿宋" w:asciiTheme="majorEastAsia" w:hAnsiTheme="majorEastAsia" w:eastAsiaTheme="majorEastAsia"/>
                <w:b/>
                <w:color w:val="000000" w:themeColor="text1"/>
                <w:kern w:val="0"/>
                <w:sz w:val="24"/>
                <w:szCs w:val="24"/>
                <w:lang w:bidi="ar"/>
                <w14:textFill>
                  <w14:solidFill>
                    <w14:schemeClr w14:val="tx1"/>
                  </w14:solidFill>
                </w14:textFill>
              </w:rPr>
              <w:t>二级功能模块</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w:t>
            </w:r>
          </w:p>
        </w:tc>
        <w:tc>
          <w:tcPr>
            <w:tcW w:w="1701"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b/>
                <w:color w:val="000000" w:themeColor="text1"/>
                <w:sz w:val="24"/>
                <w:szCs w:val="24"/>
                <w14:textFill>
                  <w14:solidFill>
                    <w14:schemeClr w14:val="tx1"/>
                  </w14:solidFill>
                </w14:textFill>
              </w:rPr>
            </w:pPr>
            <w:r>
              <w:rPr>
                <w:rFonts w:cs="仿宋" w:asciiTheme="majorEastAsia" w:hAnsiTheme="majorEastAsia" w:eastAsiaTheme="majorEastAsia"/>
                <w:b/>
                <w:color w:val="000000" w:themeColor="text1"/>
                <w:kern w:val="0"/>
                <w:sz w:val="24"/>
                <w:szCs w:val="24"/>
                <w:lang w:bidi="ar"/>
                <w14:textFill>
                  <w14:solidFill>
                    <w14:schemeClr w14:val="tx1"/>
                  </w14:solidFill>
                </w14:textFill>
              </w:rPr>
              <w:t>数据集成</w:t>
            </w:r>
          </w:p>
        </w:tc>
        <w:tc>
          <w:tcPr>
            <w:tcW w:w="2410"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数据归集</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业务数据归集</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2</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数据画像</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灵活就业者职业能力画像</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3</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企业用工需求画像</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4</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数据模型</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灵活就业岗位推荐模型</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5</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信用评价模型</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6</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异常行为预警模型</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7</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区域内灵活用工需求预测模型</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8</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数据主题库</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基础数据库</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9</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专题数据库</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10</w:t>
            </w:r>
          </w:p>
        </w:tc>
        <w:tc>
          <w:tcPr>
            <w:tcW w:w="1701"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b/>
                <w:color w:val="000000" w:themeColor="text1"/>
                <w:sz w:val="24"/>
                <w:szCs w:val="24"/>
                <w14:textFill>
                  <w14:solidFill>
                    <w14:schemeClr w14:val="tx1"/>
                  </w14:solidFill>
                </w14:textFill>
              </w:rPr>
            </w:pPr>
            <w:r>
              <w:rPr>
                <w:rFonts w:cs="仿宋" w:asciiTheme="majorEastAsia" w:hAnsiTheme="majorEastAsia" w:eastAsiaTheme="majorEastAsia"/>
                <w:b/>
                <w:color w:val="000000" w:themeColor="text1"/>
                <w:kern w:val="0"/>
                <w:sz w:val="24"/>
                <w:szCs w:val="24"/>
                <w:lang w:bidi="ar"/>
                <w14:textFill>
                  <w14:solidFill>
                    <w14:schemeClr w14:val="tx1"/>
                  </w14:solidFill>
                </w14:textFill>
              </w:rPr>
              <w:t>灵活就业应用（灵活就业用户端）</w:t>
            </w: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注册登录</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11</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全域工作一张图</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12</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工作列表</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智能推荐列表</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13</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心仪岗位清单</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14</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到岗工作</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工作日程表</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15</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今日工作状态</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16</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到岗状态</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17</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工作打卡</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18</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工作评价</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19</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订单转移广场</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转移广场</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20</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个人订单</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21</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灵活就业者信用评定</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灵活就业者行为守则</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22</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信用评估</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23</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信用记录</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24</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平台活动</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25</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消息中心</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系统消息</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26</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联系客服</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27</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个人中心</w:t>
            </w:r>
          </w:p>
        </w:tc>
        <w:tc>
          <w:tcPr>
            <w:tcW w:w="3827"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全时段工作订单一览</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28</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29</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订单申诉进度</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30</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个人钱包</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钱包明细</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31</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账户余额</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32</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立即提现</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33</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立即充值</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34</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个人证件</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35</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职业认证</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添加认证</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36</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已认证岗位</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37</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灵活就业者档案</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38</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灵活就业者专属管家</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39</w:t>
            </w:r>
          </w:p>
        </w:tc>
        <w:tc>
          <w:tcPr>
            <w:tcW w:w="1701"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b/>
                <w:color w:val="000000" w:themeColor="text1"/>
                <w:sz w:val="24"/>
                <w:szCs w:val="24"/>
                <w14:textFill>
                  <w14:solidFill>
                    <w14:schemeClr w14:val="tx1"/>
                  </w14:solidFill>
                </w14:textFill>
              </w:rPr>
            </w:pPr>
            <w:r>
              <w:rPr>
                <w:rFonts w:cs="仿宋" w:asciiTheme="majorEastAsia" w:hAnsiTheme="majorEastAsia" w:eastAsiaTheme="majorEastAsia"/>
                <w:b/>
                <w:color w:val="000000" w:themeColor="text1"/>
                <w:kern w:val="0"/>
                <w:sz w:val="24"/>
                <w:szCs w:val="24"/>
                <w:lang w:bidi="ar"/>
                <w14:textFill>
                  <w14:solidFill>
                    <w14:schemeClr w14:val="tx1"/>
                  </w14:solidFill>
                </w14:textFill>
              </w:rPr>
              <w:t>灵活用工应用（商家企业端）</w:t>
            </w: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认证登录</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40</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预约灵活就业者</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41</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心仪工作者智能匹配</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心仪工作者列表</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42</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用工黑名单自动筛选</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黑名单列表</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43</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企业信用智能评定</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企业行为规范</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44</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信用评估</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45</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信用记录</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46</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平台活动</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47</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工作情况</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工作日程表</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48</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今日工作情况</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49</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消息中心</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系统消息</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50</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联系客服</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51</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个人中心</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企业名片</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52</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全时段工作订单一栏</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53</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订单申诉进度</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54</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企业专属签到码</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55</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企业钱包</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56</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发票中心</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57</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用工偏好管理</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58</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权限管理</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5</w:t>
            </w:r>
            <w:r>
              <w:rPr>
                <w:rFonts w:cs="仿宋" w:asciiTheme="majorEastAsia" w:hAnsiTheme="majorEastAsia" w:eastAsiaTheme="majorEastAsia"/>
                <w:color w:val="000000" w:themeColor="text1"/>
                <w:sz w:val="24"/>
                <w:szCs w:val="24"/>
                <w14:textFill>
                  <w14:solidFill>
                    <w14:schemeClr w14:val="tx1"/>
                  </w14:solidFill>
                </w14:textFill>
              </w:rPr>
              <w:t>9</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集团型企业管理功能</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核心数据展示</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60</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工作订单管理</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61</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资金流水管理</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62</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开票中心</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63</w:t>
            </w:r>
          </w:p>
        </w:tc>
        <w:tc>
          <w:tcPr>
            <w:tcW w:w="1701"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b/>
                <w:color w:val="000000" w:themeColor="text1"/>
                <w:sz w:val="24"/>
                <w:szCs w:val="24"/>
                <w14:textFill>
                  <w14:solidFill>
                    <w14:schemeClr w14:val="tx1"/>
                  </w14:solidFill>
                </w14:textFill>
              </w:rPr>
            </w:pPr>
            <w:r>
              <w:rPr>
                <w:rFonts w:cs="仿宋" w:asciiTheme="majorEastAsia" w:hAnsiTheme="majorEastAsia" w:eastAsiaTheme="majorEastAsia"/>
                <w:b/>
                <w:color w:val="000000" w:themeColor="text1"/>
                <w:kern w:val="0"/>
                <w:sz w:val="24"/>
                <w:szCs w:val="24"/>
                <w:lang w:bidi="ar"/>
                <w14:textFill>
                  <w14:solidFill>
                    <w14:schemeClr w14:val="tx1"/>
                  </w14:solidFill>
                </w14:textFill>
              </w:rPr>
              <w:t>一站式用工管理系统</w:t>
            </w: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核心数据管理</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总体数据展示</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64</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匹配折线图</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65</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收益折线图</w:t>
            </w:r>
          </w:p>
        </w:tc>
      </w:tr>
      <w:tr>
        <w:tblPrEx>
          <w:tblCellMar>
            <w:top w:w="15" w:type="dxa"/>
            <w:left w:w="15" w:type="dxa"/>
            <w:bottom w:w="15" w:type="dxa"/>
            <w:right w:w="15" w:type="dxa"/>
          </w:tblCellMar>
        </w:tblPrEx>
        <w:trPr>
          <w:trHeight w:val="406" w:hRule="atLeast"/>
        </w:trPr>
        <w:tc>
          <w:tcPr>
            <w:tcW w:w="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66</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系统管理</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用户管理</w:t>
            </w:r>
          </w:p>
        </w:tc>
      </w:tr>
      <w:tr>
        <w:tblPrEx>
          <w:tblCellMar>
            <w:top w:w="15" w:type="dxa"/>
            <w:left w:w="15" w:type="dxa"/>
            <w:bottom w:w="15" w:type="dxa"/>
            <w:right w:w="15" w:type="dxa"/>
          </w:tblCellMar>
        </w:tblPrEx>
        <w:trPr>
          <w:trHeight w:val="285" w:hRule="atLeast"/>
        </w:trPr>
        <w:tc>
          <w:tcPr>
            <w:tcW w:w="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67</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角色管理</w:t>
            </w:r>
          </w:p>
        </w:tc>
      </w:tr>
      <w:tr>
        <w:tblPrEx>
          <w:tblCellMar>
            <w:top w:w="15" w:type="dxa"/>
            <w:left w:w="15" w:type="dxa"/>
            <w:bottom w:w="15" w:type="dxa"/>
            <w:right w:w="15" w:type="dxa"/>
          </w:tblCellMar>
        </w:tblPrEx>
        <w:trPr>
          <w:trHeight w:val="478" w:hRule="atLeast"/>
        </w:trPr>
        <w:tc>
          <w:tcPr>
            <w:tcW w:w="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6</w:t>
            </w:r>
            <w:r>
              <w:rPr>
                <w:rFonts w:cs="仿宋" w:asciiTheme="majorEastAsia" w:hAnsiTheme="majorEastAsia" w:eastAsiaTheme="majorEastAsia"/>
                <w:color w:val="000000" w:themeColor="text1"/>
                <w:sz w:val="24"/>
                <w:szCs w:val="24"/>
                <w14:textFill>
                  <w14:solidFill>
                    <w14:schemeClr w14:val="tx1"/>
                  </w14:solidFill>
                </w14:textFill>
              </w:rPr>
              <w:t>8</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菜单管理</w:t>
            </w:r>
          </w:p>
        </w:tc>
      </w:tr>
      <w:tr>
        <w:tblPrEx>
          <w:tblCellMar>
            <w:top w:w="15" w:type="dxa"/>
            <w:left w:w="15" w:type="dxa"/>
            <w:bottom w:w="15" w:type="dxa"/>
            <w:right w:w="15" w:type="dxa"/>
          </w:tblCellMar>
        </w:tblPrEx>
        <w:trPr>
          <w:trHeight w:val="285" w:hRule="atLeast"/>
        </w:trPr>
        <w:tc>
          <w:tcPr>
            <w:tcW w:w="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sz w:val="24"/>
                <w:szCs w:val="24"/>
                <w14:textFill>
                  <w14:solidFill>
                    <w14:schemeClr w14:val="tx1"/>
                  </w14:solidFill>
                </w14:textFill>
              </w:rPr>
              <w:t>69</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部门管理</w:t>
            </w:r>
          </w:p>
        </w:tc>
      </w:tr>
      <w:tr>
        <w:tblPrEx>
          <w:tblCellMar>
            <w:top w:w="15" w:type="dxa"/>
            <w:left w:w="15" w:type="dxa"/>
            <w:bottom w:w="15" w:type="dxa"/>
            <w:right w:w="15" w:type="dxa"/>
          </w:tblCellMar>
        </w:tblPrEx>
        <w:trPr>
          <w:trHeight w:val="509" w:hRule="atLeast"/>
        </w:trPr>
        <w:tc>
          <w:tcPr>
            <w:tcW w:w="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70</w:t>
            </w:r>
          </w:p>
        </w:tc>
        <w:tc>
          <w:tcPr>
            <w:tcW w:w="1701" w:type="dxa"/>
            <w:vMerge w:val="continue"/>
            <w:tcBorders>
              <w:top w:val="single" w:color="000000" w:sz="12" w:space="0"/>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top w:val="single" w:color="000000" w:sz="12" w:space="0"/>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top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字典管理</w:t>
            </w:r>
          </w:p>
        </w:tc>
      </w:tr>
      <w:tr>
        <w:tblPrEx>
          <w:tblCellMar>
            <w:top w:w="15" w:type="dxa"/>
            <w:left w:w="15" w:type="dxa"/>
            <w:bottom w:w="15" w:type="dxa"/>
            <w:right w:w="15" w:type="dxa"/>
          </w:tblCellMar>
        </w:tblPrEx>
        <w:trPr>
          <w:trHeight w:val="285" w:hRule="atLeast"/>
        </w:trPr>
        <w:tc>
          <w:tcPr>
            <w:tcW w:w="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71</w:t>
            </w:r>
          </w:p>
        </w:tc>
        <w:tc>
          <w:tcPr>
            <w:tcW w:w="1701" w:type="dxa"/>
            <w:vMerge w:val="continue"/>
            <w:tcBorders>
              <w:top w:val="single" w:color="000000" w:sz="12" w:space="0"/>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top w:val="single" w:color="000000" w:sz="12" w:space="0"/>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top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日志管理</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72</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灵活就业者管理</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灵活就业者列表</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73</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职业审核</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74</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证件照审核</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75</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岗位信息推送</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7</w:t>
            </w:r>
            <w:r>
              <w:rPr>
                <w:rFonts w:cs="仿宋" w:asciiTheme="majorEastAsia" w:hAnsiTheme="majorEastAsia" w:eastAsiaTheme="majorEastAsia"/>
                <w:color w:val="000000" w:themeColor="text1"/>
                <w:sz w:val="24"/>
                <w:szCs w:val="24"/>
                <w14:textFill>
                  <w14:solidFill>
                    <w14:schemeClr w14:val="tx1"/>
                  </w14:solidFill>
                </w14:textFill>
              </w:rPr>
              <w:t>6</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企业管理</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企业列表</w:t>
            </w:r>
          </w:p>
        </w:tc>
      </w:tr>
      <w:tr>
        <w:tblPrEx>
          <w:tblCellMar>
            <w:top w:w="15" w:type="dxa"/>
            <w:left w:w="15" w:type="dxa"/>
            <w:bottom w:w="15" w:type="dxa"/>
            <w:right w:w="15" w:type="dxa"/>
          </w:tblCellMar>
        </w:tblPrEx>
        <w:trPr>
          <w:trHeight w:val="551" w:hRule="atLeast"/>
        </w:trPr>
        <w:tc>
          <w:tcPr>
            <w:tcW w:w="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77</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企业信息审核</w:t>
            </w:r>
          </w:p>
        </w:tc>
      </w:tr>
      <w:tr>
        <w:tblPrEx>
          <w:tblCellMar>
            <w:top w:w="15" w:type="dxa"/>
            <w:left w:w="15" w:type="dxa"/>
            <w:bottom w:w="15" w:type="dxa"/>
            <w:right w:w="15" w:type="dxa"/>
          </w:tblCellMar>
        </w:tblPrEx>
        <w:trPr>
          <w:trHeight w:val="285" w:hRule="atLeast"/>
        </w:trPr>
        <w:tc>
          <w:tcPr>
            <w:tcW w:w="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7</w:t>
            </w:r>
            <w:r>
              <w:rPr>
                <w:rFonts w:cs="仿宋" w:asciiTheme="majorEastAsia" w:hAnsiTheme="majorEastAsia" w:eastAsiaTheme="majorEastAsia"/>
                <w:color w:val="000000" w:themeColor="text1"/>
                <w:sz w:val="24"/>
                <w:szCs w:val="24"/>
                <w14:textFill>
                  <w14:solidFill>
                    <w14:schemeClr w14:val="tx1"/>
                  </w14:solidFill>
                </w14:textFill>
              </w:rPr>
              <w:t>8</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订单管理</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工作日程</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7</w:t>
            </w:r>
            <w:r>
              <w:rPr>
                <w:rFonts w:cs="仿宋" w:asciiTheme="majorEastAsia" w:hAnsiTheme="majorEastAsia" w:eastAsiaTheme="majorEastAsia"/>
                <w:color w:val="000000" w:themeColor="text1"/>
                <w:sz w:val="24"/>
                <w:szCs w:val="24"/>
                <w14:textFill>
                  <w14:solidFill>
                    <w14:schemeClr w14:val="tx1"/>
                  </w14:solidFill>
                </w14:textFill>
              </w:rPr>
              <w:t>9</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订单列表</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8</w:t>
            </w:r>
            <w:r>
              <w:rPr>
                <w:rFonts w:cs="仿宋" w:asciiTheme="majorEastAsia" w:hAnsiTheme="majorEastAsia" w:eastAsiaTheme="majorEastAsia"/>
                <w:color w:val="000000" w:themeColor="text1"/>
                <w:sz w:val="24"/>
                <w:szCs w:val="24"/>
                <w14:textFill>
                  <w14:solidFill>
                    <w14:schemeClr w14:val="tx1"/>
                  </w14:solidFill>
                </w14:textFill>
              </w:rPr>
              <w:t>0</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异常申诉列表</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81</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异常处理</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82</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财务管理</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灵活就业者账户</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83</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企业账户</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84</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资金流水</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8</w:t>
            </w:r>
            <w:r>
              <w:rPr>
                <w:rFonts w:cs="仿宋" w:asciiTheme="majorEastAsia" w:hAnsiTheme="majorEastAsia" w:eastAsiaTheme="majorEastAsia"/>
                <w:color w:val="000000" w:themeColor="text1"/>
                <w:sz w:val="24"/>
                <w:szCs w:val="24"/>
                <w14:textFill>
                  <w14:solidFill>
                    <w14:schemeClr w14:val="tx1"/>
                  </w14:solidFill>
                </w14:textFill>
              </w:rPr>
              <w:t>5</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提现审核</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8</w:t>
            </w:r>
            <w:r>
              <w:rPr>
                <w:rFonts w:cs="仿宋" w:asciiTheme="majorEastAsia" w:hAnsiTheme="majorEastAsia" w:eastAsiaTheme="majorEastAsia"/>
                <w:color w:val="000000" w:themeColor="text1"/>
                <w:sz w:val="24"/>
                <w:szCs w:val="24"/>
                <w14:textFill>
                  <w14:solidFill>
                    <w14:schemeClr w14:val="tx1"/>
                  </w14:solidFill>
                </w14:textFill>
              </w:rPr>
              <w:t>6</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发票申请审核</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8</w:t>
            </w:r>
            <w:r>
              <w:rPr>
                <w:rFonts w:cs="仿宋" w:asciiTheme="majorEastAsia" w:hAnsiTheme="majorEastAsia" w:eastAsiaTheme="majorEastAsia"/>
                <w:color w:val="000000" w:themeColor="text1"/>
                <w:sz w:val="24"/>
                <w:szCs w:val="24"/>
                <w14:textFill>
                  <w14:solidFill>
                    <w14:schemeClr w14:val="tx1"/>
                  </w14:solidFill>
                </w14:textFill>
              </w:rPr>
              <w:t>7</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岗位管理</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基础配置</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8</w:t>
            </w:r>
            <w:r>
              <w:rPr>
                <w:rFonts w:cs="仿宋" w:asciiTheme="majorEastAsia" w:hAnsiTheme="majorEastAsia" w:eastAsiaTheme="majorEastAsia"/>
                <w:color w:val="000000" w:themeColor="text1"/>
                <w:sz w:val="24"/>
                <w:szCs w:val="24"/>
                <w14:textFill>
                  <w14:solidFill>
                    <w14:schemeClr w14:val="tx1"/>
                  </w14:solidFill>
                </w14:textFill>
              </w:rPr>
              <w:t>8</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岗位开通区域</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8</w:t>
            </w:r>
            <w:r>
              <w:rPr>
                <w:rFonts w:cs="仿宋" w:asciiTheme="majorEastAsia" w:hAnsiTheme="majorEastAsia" w:eastAsiaTheme="majorEastAsia"/>
                <w:color w:val="000000" w:themeColor="text1"/>
                <w:sz w:val="24"/>
                <w:szCs w:val="24"/>
                <w14:textFill>
                  <w14:solidFill>
                    <w14:schemeClr w14:val="tx1"/>
                  </w14:solidFill>
                </w14:textFill>
              </w:rPr>
              <w:t>9</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配置管理</w:t>
            </w: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信用规则配置</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90</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活动配置</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91</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工单系统</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92</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站内信推送</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93</w:t>
            </w:r>
          </w:p>
        </w:tc>
        <w:tc>
          <w:tcPr>
            <w:tcW w:w="1701" w:type="dxa"/>
            <w:vMerge w:val="restart"/>
            <w:tcBorders>
              <w:left w:val="single" w:color="000000" w:sz="12" w:space="0"/>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b/>
                <w:color w:val="000000" w:themeColor="text1"/>
                <w:sz w:val="24"/>
                <w:szCs w:val="24"/>
                <w14:textFill>
                  <w14:solidFill>
                    <w14:schemeClr w14:val="tx1"/>
                  </w14:solidFill>
                </w14:textFill>
              </w:rPr>
            </w:pPr>
            <w:r>
              <w:rPr>
                <w:rFonts w:cs="仿宋" w:asciiTheme="majorEastAsia" w:hAnsiTheme="majorEastAsia" w:eastAsiaTheme="majorEastAsia"/>
                <w:b/>
                <w:color w:val="000000" w:themeColor="text1"/>
                <w:kern w:val="0"/>
                <w:sz w:val="24"/>
                <w:szCs w:val="24"/>
                <w:lang w:bidi="ar"/>
                <w14:textFill>
                  <w14:solidFill>
                    <w14:schemeClr w14:val="tx1"/>
                  </w14:solidFill>
                </w14:textFill>
              </w:rPr>
              <w:t>移动服务端升级</w:t>
            </w:r>
          </w:p>
        </w:tc>
        <w:tc>
          <w:tcPr>
            <w:tcW w:w="2410" w:type="dxa"/>
            <w:vMerge w:val="restart"/>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用户体系</w:t>
            </w: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用户输出关联</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94</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用户获取关联</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9</w:t>
            </w:r>
            <w:r>
              <w:rPr>
                <w:rFonts w:cs="仿宋" w:asciiTheme="majorEastAsia" w:hAnsiTheme="majorEastAsia" w:eastAsiaTheme="majorEastAsia"/>
                <w:color w:val="000000" w:themeColor="text1"/>
                <w:sz w:val="24"/>
                <w:szCs w:val="24"/>
                <w14:textFill>
                  <w14:solidFill>
                    <w14:schemeClr w14:val="tx1"/>
                  </w14:solidFill>
                </w14:textFill>
              </w:rPr>
              <w:t>5</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用户协议</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9</w:t>
            </w:r>
            <w:r>
              <w:rPr>
                <w:rFonts w:cs="仿宋" w:asciiTheme="majorEastAsia" w:hAnsiTheme="majorEastAsia" w:eastAsiaTheme="majorEastAsia"/>
                <w:color w:val="000000" w:themeColor="text1"/>
                <w:sz w:val="24"/>
                <w:szCs w:val="24"/>
                <w14:textFill>
                  <w14:solidFill>
                    <w14:schemeClr w14:val="tx1"/>
                  </w14:solidFill>
                </w14:textFill>
              </w:rPr>
              <w:t>6</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注册用户名录</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9</w:t>
            </w:r>
            <w:r>
              <w:rPr>
                <w:rFonts w:cs="仿宋" w:asciiTheme="majorEastAsia" w:hAnsiTheme="majorEastAsia" w:eastAsiaTheme="majorEastAsia"/>
                <w:color w:val="000000" w:themeColor="text1"/>
                <w:sz w:val="24"/>
                <w:szCs w:val="24"/>
                <w14:textFill>
                  <w14:solidFill>
                    <w14:schemeClr w14:val="tx1"/>
                  </w14:solidFill>
                </w14:textFill>
              </w:rPr>
              <w:t>7</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解除绑定</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9</w:t>
            </w:r>
            <w:r>
              <w:rPr>
                <w:rFonts w:cs="仿宋" w:asciiTheme="majorEastAsia" w:hAnsiTheme="majorEastAsia" w:eastAsiaTheme="majorEastAsia"/>
                <w:color w:val="000000" w:themeColor="text1"/>
                <w:sz w:val="24"/>
                <w:szCs w:val="24"/>
                <w14:textFill>
                  <w14:solidFill>
                    <w14:schemeClr w14:val="tx1"/>
                  </w14:solidFill>
                </w14:textFill>
              </w:rPr>
              <w:t>8</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服务引导</w:t>
            </w: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智能推荐</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szCs w:val="24"/>
                <w14:textFill>
                  <w14:solidFill>
                    <w14:schemeClr w14:val="tx1"/>
                  </w14:solidFill>
                </w14:textFill>
              </w:rPr>
              <w:t>9</w:t>
            </w:r>
            <w:r>
              <w:rPr>
                <w:rFonts w:cs="仿宋" w:asciiTheme="majorEastAsia" w:hAnsiTheme="majorEastAsia" w:eastAsiaTheme="majorEastAsia"/>
                <w:color w:val="000000" w:themeColor="text1"/>
                <w:sz w:val="24"/>
                <w:szCs w:val="24"/>
                <w14:textFill>
                  <w14:solidFill>
                    <w14:schemeClr w14:val="tx1"/>
                  </w14:solidFill>
                </w14:textFill>
              </w:rPr>
              <w:t>9</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服务窗口</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100</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专题宣传</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101</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用户资产</w:t>
            </w: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用户基本信息</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102</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智工信用</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103</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信用记录</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104</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信用评估</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105</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我的订单</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106</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我的钱包</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107</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提现引导</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108</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青年用工档案</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109</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我的简历</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110</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我的积分</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111</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灵活用工记录</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112</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服务咨询</w:t>
            </w: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常见问答</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113</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联系客服</w:t>
            </w:r>
          </w:p>
        </w:tc>
      </w:tr>
      <w:tr>
        <w:tblPrEx>
          <w:tblCellMar>
            <w:top w:w="15" w:type="dxa"/>
            <w:left w:w="15" w:type="dxa"/>
            <w:bottom w:w="15" w:type="dxa"/>
            <w:right w:w="15" w:type="dxa"/>
          </w:tblCellMar>
        </w:tblPrEx>
        <w:trPr>
          <w:trHeight w:val="475" w:hRule="atLeast"/>
        </w:trPr>
        <w:tc>
          <w:tcPr>
            <w:tcW w:w="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114</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系统消息</w:t>
            </w:r>
          </w:p>
        </w:tc>
      </w:tr>
      <w:tr>
        <w:tblPrEx>
          <w:tblCellMar>
            <w:top w:w="15" w:type="dxa"/>
            <w:left w:w="15" w:type="dxa"/>
            <w:bottom w:w="15" w:type="dxa"/>
            <w:right w:w="15" w:type="dxa"/>
          </w:tblCellMar>
        </w:tblPrEx>
        <w:trPr>
          <w:trHeight w:val="285" w:hRule="atLeast"/>
        </w:trPr>
        <w:tc>
          <w:tcPr>
            <w:tcW w:w="836" w:type="dxa"/>
            <w:tcBorders>
              <w:top w:val="single" w:color="000000" w:sz="12" w:space="0"/>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115</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实时查阅</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116</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实践风采</w:t>
            </w:r>
          </w:p>
        </w:tc>
        <w:tc>
          <w:tcPr>
            <w:tcW w:w="3827" w:type="dxa"/>
            <w:tcBorders>
              <w:top w:val="single" w:color="000000" w:sz="12" w:space="0"/>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风采展示</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117</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风采消息</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118</w:t>
            </w:r>
          </w:p>
        </w:tc>
        <w:tc>
          <w:tcPr>
            <w:tcW w:w="1701" w:type="dxa"/>
            <w:vMerge w:val="continue"/>
            <w:tcBorders>
              <w:left w:val="single" w:color="000000" w:sz="12" w:space="0"/>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申请记录</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119</w:t>
            </w:r>
          </w:p>
        </w:tc>
        <w:tc>
          <w:tcPr>
            <w:tcW w:w="1701" w:type="dxa"/>
            <w:vMerge w:val="restart"/>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b/>
                <w:color w:val="000000" w:themeColor="text1"/>
                <w:sz w:val="24"/>
                <w:szCs w:val="24"/>
                <w14:textFill>
                  <w14:solidFill>
                    <w14:schemeClr w14:val="tx1"/>
                  </w14:solidFill>
                </w14:textFill>
              </w:rPr>
            </w:pPr>
            <w:r>
              <w:rPr>
                <w:rFonts w:cs="仿宋" w:asciiTheme="majorEastAsia" w:hAnsiTheme="majorEastAsia" w:eastAsiaTheme="majorEastAsia"/>
                <w:b/>
                <w:color w:val="000000" w:themeColor="text1"/>
                <w:kern w:val="0"/>
                <w:sz w:val="24"/>
                <w:szCs w:val="24"/>
                <w:lang w:bidi="ar"/>
                <w14:textFill>
                  <w14:solidFill>
                    <w14:schemeClr w14:val="tx1"/>
                  </w14:solidFill>
                </w14:textFill>
              </w:rPr>
              <w:t>实习实践服务提升</w:t>
            </w:r>
          </w:p>
        </w:tc>
        <w:tc>
          <w:tcPr>
            <w:tcW w:w="2410" w:type="dxa"/>
            <w:vMerge w:val="restart"/>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数据管理</w:t>
            </w: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数据面板</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120</w:t>
            </w:r>
          </w:p>
        </w:tc>
        <w:tc>
          <w:tcPr>
            <w:tcW w:w="1701"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代发岗位</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121</w:t>
            </w:r>
          </w:p>
        </w:tc>
        <w:tc>
          <w:tcPr>
            <w:tcW w:w="1701"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自动审核</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122</w:t>
            </w:r>
          </w:p>
        </w:tc>
        <w:tc>
          <w:tcPr>
            <w:tcW w:w="1701"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服务标识</w:t>
            </w: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青企协-标识</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123</w:t>
            </w:r>
          </w:p>
        </w:tc>
        <w:tc>
          <w:tcPr>
            <w:tcW w:w="1701"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restart"/>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浙江省年度实践备案</w:t>
            </w: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赋权角色</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124</w:t>
            </w:r>
          </w:p>
        </w:tc>
        <w:tc>
          <w:tcPr>
            <w:tcW w:w="1701"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新增风采</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125</w:t>
            </w:r>
          </w:p>
        </w:tc>
        <w:tc>
          <w:tcPr>
            <w:tcW w:w="1701"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青年报名</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126</w:t>
            </w:r>
          </w:p>
        </w:tc>
        <w:tc>
          <w:tcPr>
            <w:tcW w:w="1701"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审核授予奖项</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127</w:t>
            </w:r>
          </w:p>
        </w:tc>
        <w:tc>
          <w:tcPr>
            <w:tcW w:w="1701"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2410" w:type="dxa"/>
            <w:vMerge w:val="continue"/>
            <w:tcBorders>
              <w:bottom w:val="single" w:color="000000" w:sz="12" w:space="0"/>
              <w:right w:val="single" w:color="000000" w:sz="12" w:space="0"/>
            </w:tcBorders>
            <w:shd w:val="clear" w:color="auto" w:fill="FFFFFF"/>
            <w:vAlign w:val="center"/>
          </w:tcPr>
          <w:p>
            <w:pPr>
              <w:spacing w:line="360" w:lineRule="auto"/>
              <w:jc w:val="center"/>
              <w:rPr>
                <w:rFonts w:cs="仿宋" w:asciiTheme="majorEastAsia" w:hAnsiTheme="majorEastAsia" w:eastAsiaTheme="majorEastAsia"/>
                <w:color w:val="000000" w:themeColor="text1"/>
                <w:sz w:val="24"/>
                <w:szCs w:val="24"/>
                <w14:textFill>
                  <w14:solidFill>
                    <w14:schemeClr w14:val="tx1"/>
                  </w14:solidFill>
                </w14:textFill>
              </w:rPr>
            </w:pPr>
          </w:p>
        </w:tc>
        <w:tc>
          <w:tcPr>
            <w:tcW w:w="3827" w:type="dxa"/>
            <w:tcBorders>
              <w:bottom w:val="single" w:color="000000" w:sz="12" w:space="0"/>
              <w:right w:val="single" w:color="000000" w:sz="12" w:space="0"/>
            </w:tcBorders>
            <w:shd w:val="clear" w:color="auto" w:fill="FFFFFF"/>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导出内容</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128</w:t>
            </w:r>
          </w:p>
        </w:tc>
        <w:tc>
          <w:tcPr>
            <w:tcW w:w="1701" w:type="dxa"/>
            <w:vMerge w:val="restart"/>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b/>
                <w:color w:val="000000" w:themeColor="text1"/>
                <w:sz w:val="24"/>
                <w:szCs w:val="24"/>
                <w14:textFill>
                  <w14:solidFill>
                    <w14:schemeClr w14:val="tx1"/>
                  </w14:solidFill>
                </w14:textFill>
              </w:rPr>
            </w:pPr>
            <w:r>
              <w:rPr>
                <w:rFonts w:cs="仿宋" w:asciiTheme="majorEastAsia" w:hAnsiTheme="majorEastAsia" w:eastAsiaTheme="majorEastAsia"/>
                <w:b/>
                <w:color w:val="000000" w:themeColor="text1"/>
                <w:kern w:val="0"/>
                <w:sz w:val="24"/>
                <w:szCs w:val="24"/>
                <w:lang w:bidi="ar"/>
                <w14:textFill>
                  <w14:solidFill>
                    <w14:schemeClr w14:val="tx1"/>
                  </w14:solidFill>
                </w14:textFill>
              </w:rPr>
              <w:t>数据可视化监管</w:t>
            </w: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整体</w:t>
            </w:r>
            <w:r>
              <w:rPr>
                <w:rFonts w:hint="eastAsia" w:cs="仿宋" w:asciiTheme="majorEastAsia" w:hAnsiTheme="majorEastAsia" w:eastAsiaTheme="majorEastAsia"/>
                <w:color w:val="000000" w:themeColor="text1"/>
                <w:kern w:val="0"/>
                <w:sz w:val="24"/>
                <w:szCs w:val="24"/>
                <w:lang w:eastAsia="zh-Hans" w:bidi="ar"/>
                <w14:textFill>
                  <w14:solidFill>
                    <w14:schemeClr w14:val="tx1"/>
                  </w14:solidFill>
                </w14:textFill>
              </w:rPr>
              <w:t>核心</w:t>
            </w:r>
            <w:r>
              <w:rPr>
                <w:rFonts w:cs="仿宋" w:asciiTheme="majorEastAsia" w:hAnsiTheme="majorEastAsia" w:eastAsiaTheme="majorEastAsia"/>
                <w:color w:val="000000" w:themeColor="text1"/>
                <w:kern w:val="0"/>
                <w:sz w:val="24"/>
                <w:szCs w:val="24"/>
                <w:lang w:bidi="ar"/>
                <w14:textFill>
                  <w14:solidFill>
                    <w14:schemeClr w14:val="tx1"/>
                  </w14:solidFill>
                </w14:textFill>
              </w:rPr>
              <w:t>数据展示</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129</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当日数据统计</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130</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地图模块</w:t>
            </w:r>
          </w:p>
        </w:tc>
      </w:tr>
      <w:tr>
        <w:tblPrEx>
          <w:tblCellMar>
            <w:top w:w="15" w:type="dxa"/>
            <w:left w:w="15" w:type="dxa"/>
            <w:bottom w:w="15" w:type="dxa"/>
            <w:right w:w="15" w:type="dxa"/>
          </w:tblCellMar>
        </w:tblPrEx>
        <w:trPr>
          <w:trHeight w:val="285" w:hRule="atLeast"/>
        </w:trPr>
        <w:tc>
          <w:tcPr>
            <w:tcW w:w="836" w:type="dxa"/>
            <w:tcBorders>
              <w:left w:val="single" w:color="000000" w:sz="12" w:space="0"/>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hint="eastAsia" w:cs="仿宋" w:asciiTheme="majorEastAsia" w:hAnsiTheme="majorEastAsia" w:eastAsiaTheme="majorEastAsia"/>
                <w:color w:val="000000" w:themeColor="text1"/>
                <w:sz w:val="24"/>
                <w14:textFill>
                  <w14:solidFill>
                    <w14:schemeClr w14:val="tx1"/>
                  </w14:solidFill>
                </w14:textFill>
              </w:rPr>
              <w:t>1</w:t>
            </w:r>
            <w:r>
              <w:rPr>
                <w:rFonts w:cs="仿宋" w:asciiTheme="majorEastAsia" w:hAnsiTheme="majorEastAsia" w:eastAsiaTheme="majorEastAsia"/>
                <w:color w:val="000000" w:themeColor="text1"/>
                <w:sz w:val="24"/>
                <w14:textFill>
                  <w14:solidFill>
                    <w14:schemeClr w14:val="tx1"/>
                  </w14:solidFill>
                </w14:textFill>
              </w:rPr>
              <w:t>31</w:t>
            </w:r>
          </w:p>
        </w:tc>
        <w:tc>
          <w:tcPr>
            <w:tcW w:w="1701" w:type="dxa"/>
            <w:vMerge w:val="continue"/>
            <w:tcBorders>
              <w:bottom w:val="single" w:color="000000" w:sz="12" w:space="0"/>
              <w:right w:val="single" w:color="000000" w:sz="12" w:space="0"/>
            </w:tcBorders>
            <w:shd w:val="clear" w:color="auto" w:fill="auto"/>
            <w:vAlign w:val="center"/>
          </w:tcPr>
          <w:p>
            <w:pPr>
              <w:spacing w:line="360" w:lineRule="auto"/>
              <w:jc w:val="center"/>
              <w:rPr>
                <w:rFonts w:cs="仿宋" w:asciiTheme="majorEastAsia" w:hAnsiTheme="majorEastAsia" w:eastAsiaTheme="majorEastAsia"/>
                <w:b/>
                <w:color w:val="000000" w:themeColor="text1"/>
                <w:sz w:val="24"/>
                <w:szCs w:val="24"/>
                <w14:textFill>
                  <w14:solidFill>
                    <w14:schemeClr w14:val="tx1"/>
                  </w14:solidFill>
                </w14:textFill>
              </w:rPr>
            </w:pPr>
          </w:p>
        </w:tc>
        <w:tc>
          <w:tcPr>
            <w:tcW w:w="6237" w:type="dxa"/>
            <w:gridSpan w:val="2"/>
            <w:tcBorders>
              <w:bottom w:val="single" w:color="000000" w:sz="12" w:space="0"/>
              <w:right w:val="single" w:color="000000" w:sz="12" w:space="0"/>
            </w:tcBorders>
            <w:shd w:val="clear" w:color="auto" w:fill="auto"/>
            <w:vAlign w:val="center"/>
          </w:tcPr>
          <w:p>
            <w:pPr>
              <w:widowControl/>
              <w:spacing w:line="360" w:lineRule="auto"/>
              <w:jc w:val="center"/>
              <w:textAlignment w:val="center"/>
              <w:rPr>
                <w:rFonts w:cs="仿宋" w:asciiTheme="majorEastAsia" w:hAnsiTheme="majorEastAsia" w:eastAsiaTheme="majorEastAsia"/>
                <w:color w:val="000000" w:themeColor="text1"/>
                <w:sz w:val="24"/>
                <w:szCs w:val="24"/>
                <w14:textFill>
                  <w14:solidFill>
                    <w14:schemeClr w14:val="tx1"/>
                  </w14:solidFill>
                </w14:textFill>
              </w:rPr>
            </w:pPr>
            <w:r>
              <w:rPr>
                <w:rFonts w:cs="仿宋" w:asciiTheme="majorEastAsia" w:hAnsiTheme="majorEastAsia" w:eastAsiaTheme="majorEastAsia"/>
                <w:color w:val="000000" w:themeColor="text1"/>
                <w:kern w:val="0"/>
                <w:sz w:val="24"/>
                <w:szCs w:val="24"/>
                <w:lang w:bidi="ar"/>
                <w14:textFill>
                  <w14:solidFill>
                    <w14:schemeClr w14:val="tx1"/>
                  </w14:solidFill>
                </w14:textFill>
              </w:rPr>
              <w:t>平台用户活跃数据</w:t>
            </w:r>
          </w:p>
        </w:tc>
      </w:tr>
    </w:tbl>
    <w:p>
      <w:pPr>
        <w:spacing w:line="360" w:lineRule="auto"/>
        <w:jc w:val="left"/>
        <w:outlineLvl w:val="0"/>
        <w:rPr>
          <w:rFonts w:hint="eastAsia" w:ascii="宋体" w:hAnsi="宋体" w:eastAsia="宋体" w:cs="宋体"/>
          <w:b/>
          <w:bCs/>
          <w:color w:val="000000" w:themeColor="text1"/>
          <w:sz w:val="24"/>
          <w:szCs w:val="24"/>
          <w:lang w:eastAsia="zh-Hans"/>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五、</w:t>
      </w:r>
      <w:r>
        <w:rPr>
          <w:rFonts w:hint="eastAsia" w:ascii="宋体" w:hAnsi="宋体" w:eastAsia="宋体" w:cs="宋体"/>
          <w:b/>
          <w:bCs/>
          <w:color w:val="000000" w:themeColor="text1"/>
          <w:sz w:val="24"/>
          <w:szCs w:val="24"/>
          <w:lang w:eastAsia="zh-Hans"/>
          <w14:textFill>
            <w14:solidFill>
              <w14:schemeClr w14:val="tx1"/>
            </w14:solidFill>
          </w14:textFill>
        </w:rPr>
        <w:t>其他要求</w:t>
      </w:r>
    </w:p>
    <w:p>
      <w:pPr>
        <w:pStyle w:val="103"/>
        <w:ind w:left="420" w:firstLine="0" w:firstLineChars="0"/>
        <w:rPr>
          <w:rFonts w:asciiTheme="majorEastAsia" w:hAnsiTheme="majorEastAsia" w:eastAsiaTheme="majorEastAsia"/>
          <w:color w:val="000000" w:themeColor="text1"/>
          <w:szCs w:val="24"/>
          <w:lang w:eastAsia="zh-Hans"/>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1</w:t>
      </w:r>
      <w:r>
        <w:rPr>
          <w:rFonts w:asciiTheme="majorEastAsia" w:hAnsiTheme="majorEastAsia" w:eastAsiaTheme="majorEastAsia"/>
          <w:color w:val="000000" w:themeColor="text1"/>
          <w:szCs w:val="24"/>
          <w14:textFill>
            <w14:solidFill>
              <w14:schemeClr w14:val="tx1"/>
            </w14:solidFill>
          </w14:textFill>
        </w:rPr>
        <w:t>.</w:t>
      </w:r>
      <w:r>
        <w:rPr>
          <w:rFonts w:hint="eastAsia" w:asciiTheme="majorEastAsia" w:hAnsiTheme="majorEastAsia" w:eastAsiaTheme="majorEastAsia"/>
          <w:color w:val="000000" w:themeColor="text1"/>
          <w:szCs w:val="24"/>
          <w:lang w:eastAsia="zh-Hans"/>
          <w14:textFill>
            <w14:solidFill>
              <w14:schemeClr w14:val="tx1"/>
            </w14:solidFill>
          </w14:textFill>
        </w:rPr>
        <w:t>云资源需求</w:t>
      </w:r>
    </w:p>
    <w:tbl>
      <w:tblPr>
        <w:tblStyle w:val="28"/>
        <w:tblW w:w="52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598"/>
        <w:gridCol w:w="2038"/>
        <w:gridCol w:w="874"/>
        <w:gridCol w:w="2473"/>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83" w:type="pct"/>
            <w:shd w:val="clear" w:color="auto" w:fill="auto"/>
            <w:vAlign w:val="center"/>
          </w:tcPr>
          <w:p>
            <w:pPr>
              <w:pStyle w:val="104"/>
              <w:jc w:val="center"/>
              <w:rPr>
                <w:rFonts w:asciiTheme="majorEastAsia" w:hAnsiTheme="majorEastAsia" w:eastAsiaTheme="majorEastAsia"/>
                <w:b/>
                <w:bCs/>
                <w:color w:val="000000" w:themeColor="text1"/>
                <w:szCs w:val="24"/>
                <w14:textFill>
                  <w14:solidFill>
                    <w14:schemeClr w14:val="tx1"/>
                  </w14:solidFill>
                </w14:textFill>
              </w:rPr>
            </w:pPr>
            <w:r>
              <w:rPr>
                <w:rFonts w:hint="eastAsia" w:asciiTheme="majorEastAsia" w:hAnsiTheme="majorEastAsia" w:eastAsiaTheme="majorEastAsia"/>
                <w:b/>
                <w:bCs/>
                <w:color w:val="000000" w:themeColor="text1"/>
                <w:szCs w:val="24"/>
                <w:lang w:bidi="ar"/>
                <w14:textFill>
                  <w14:solidFill>
                    <w14:schemeClr w14:val="tx1"/>
                  </w14:solidFill>
                </w14:textFill>
              </w:rPr>
              <w:t>序号</w:t>
            </w:r>
          </w:p>
        </w:tc>
        <w:tc>
          <w:tcPr>
            <w:tcW w:w="886" w:type="pct"/>
            <w:shd w:val="clear" w:color="auto" w:fill="auto"/>
            <w:vAlign w:val="center"/>
          </w:tcPr>
          <w:p>
            <w:pPr>
              <w:pStyle w:val="104"/>
              <w:jc w:val="center"/>
              <w:rPr>
                <w:rFonts w:asciiTheme="majorEastAsia" w:hAnsiTheme="majorEastAsia" w:eastAsiaTheme="majorEastAsia"/>
                <w:b/>
                <w:bCs/>
                <w:color w:val="000000" w:themeColor="text1"/>
                <w:szCs w:val="24"/>
                <w14:textFill>
                  <w14:solidFill>
                    <w14:schemeClr w14:val="tx1"/>
                  </w14:solidFill>
                </w14:textFill>
              </w:rPr>
            </w:pPr>
            <w:r>
              <w:rPr>
                <w:rFonts w:hint="eastAsia" w:asciiTheme="majorEastAsia" w:hAnsiTheme="majorEastAsia" w:eastAsiaTheme="majorEastAsia"/>
                <w:b/>
                <w:bCs/>
                <w:color w:val="000000" w:themeColor="text1"/>
                <w:szCs w:val="24"/>
                <w:lang w:bidi="ar"/>
                <w14:textFill>
                  <w14:solidFill>
                    <w14:schemeClr w14:val="tx1"/>
                  </w14:solidFill>
                </w14:textFill>
              </w:rPr>
              <w:t>名称</w:t>
            </w:r>
          </w:p>
        </w:tc>
        <w:tc>
          <w:tcPr>
            <w:tcW w:w="1130" w:type="pct"/>
            <w:shd w:val="clear" w:color="auto" w:fill="auto"/>
            <w:vAlign w:val="center"/>
          </w:tcPr>
          <w:p>
            <w:pPr>
              <w:pStyle w:val="104"/>
              <w:jc w:val="center"/>
              <w:rPr>
                <w:rFonts w:asciiTheme="majorEastAsia" w:hAnsiTheme="majorEastAsia" w:eastAsiaTheme="majorEastAsia"/>
                <w:b/>
                <w:bCs/>
                <w:color w:val="000000" w:themeColor="text1"/>
                <w:szCs w:val="24"/>
                <w14:textFill>
                  <w14:solidFill>
                    <w14:schemeClr w14:val="tx1"/>
                  </w14:solidFill>
                </w14:textFill>
              </w:rPr>
            </w:pPr>
            <w:r>
              <w:rPr>
                <w:rFonts w:hint="eastAsia" w:asciiTheme="majorEastAsia" w:hAnsiTheme="majorEastAsia" w:eastAsiaTheme="majorEastAsia"/>
                <w:b/>
                <w:bCs/>
                <w:color w:val="000000" w:themeColor="text1"/>
                <w:szCs w:val="24"/>
                <w:lang w:bidi="ar"/>
                <w14:textFill>
                  <w14:solidFill>
                    <w14:schemeClr w14:val="tx1"/>
                  </w14:solidFill>
                </w14:textFill>
              </w:rPr>
              <w:t>模块</w:t>
            </w:r>
          </w:p>
        </w:tc>
        <w:tc>
          <w:tcPr>
            <w:tcW w:w="485" w:type="pct"/>
            <w:shd w:val="clear" w:color="auto" w:fill="auto"/>
            <w:vAlign w:val="center"/>
          </w:tcPr>
          <w:p>
            <w:pPr>
              <w:pStyle w:val="104"/>
              <w:jc w:val="center"/>
              <w:rPr>
                <w:rFonts w:asciiTheme="majorEastAsia" w:hAnsiTheme="majorEastAsia" w:eastAsiaTheme="majorEastAsia"/>
                <w:b/>
                <w:bCs/>
                <w:color w:val="000000" w:themeColor="text1"/>
                <w:szCs w:val="24"/>
                <w14:textFill>
                  <w14:solidFill>
                    <w14:schemeClr w14:val="tx1"/>
                  </w14:solidFill>
                </w14:textFill>
              </w:rPr>
            </w:pPr>
            <w:r>
              <w:rPr>
                <w:rFonts w:hint="eastAsia" w:asciiTheme="majorEastAsia" w:hAnsiTheme="majorEastAsia" w:eastAsiaTheme="majorEastAsia"/>
                <w:b/>
                <w:bCs/>
                <w:color w:val="000000" w:themeColor="text1"/>
                <w:szCs w:val="24"/>
                <w:lang w:bidi="ar"/>
                <w14:textFill>
                  <w14:solidFill>
                    <w14:schemeClr w14:val="tx1"/>
                  </w14:solidFill>
                </w14:textFill>
              </w:rPr>
              <w:t>数量</w:t>
            </w:r>
          </w:p>
        </w:tc>
        <w:tc>
          <w:tcPr>
            <w:tcW w:w="1371" w:type="pct"/>
            <w:shd w:val="clear" w:color="auto" w:fill="auto"/>
            <w:vAlign w:val="center"/>
          </w:tcPr>
          <w:p>
            <w:pPr>
              <w:pStyle w:val="104"/>
              <w:jc w:val="center"/>
              <w:rPr>
                <w:rFonts w:asciiTheme="majorEastAsia" w:hAnsiTheme="majorEastAsia" w:eastAsiaTheme="majorEastAsia"/>
                <w:b/>
                <w:bCs/>
                <w:color w:val="000000" w:themeColor="text1"/>
                <w:szCs w:val="24"/>
                <w:lang w:bidi="ar"/>
                <w14:textFill>
                  <w14:solidFill>
                    <w14:schemeClr w14:val="tx1"/>
                  </w14:solidFill>
                </w14:textFill>
              </w:rPr>
            </w:pPr>
            <w:r>
              <w:rPr>
                <w:rFonts w:hint="eastAsia" w:asciiTheme="majorEastAsia" w:hAnsiTheme="majorEastAsia" w:eastAsiaTheme="majorEastAsia"/>
                <w:b/>
                <w:bCs/>
                <w:color w:val="000000" w:themeColor="text1"/>
                <w:szCs w:val="24"/>
                <w:lang w:bidi="ar"/>
                <w14:textFill>
                  <w14:solidFill>
                    <w14:schemeClr w14:val="tx1"/>
                  </w14:solidFill>
                </w14:textFill>
              </w:rPr>
              <w:t>部署</w:t>
            </w:r>
          </w:p>
        </w:tc>
        <w:tc>
          <w:tcPr>
            <w:tcW w:w="645" w:type="pct"/>
            <w:shd w:val="clear" w:color="auto" w:fill="auto"/>
            <w:vAlign w:val="center"/>
          </w:tcPr>
          <w:p>
            <w:pPr>
              <w:pStyle w:val="104"/>
              <w:jc w:val="center"/>
              <w:rPr>
                <w:rFonts w:asciiTheme="majorEastAsia" w:hAnsiTheme="majorEastAsia" w:eastAsiaTheme="majorEastAsia"/>
                <w:b/>
                <w:bCs/>
                <w:color w:val="000000" w:themeColor="text1"/>
                <w:szCs w:val="24"/>
                <w:lang w:eastAsia="zh-Hans"/>
                <w14:textFill>
                  <w14:solidFill>
                    <w14:schemeClr w14:val="tx1"/>
                  </w14:solidFill>
                </w14:textFill>
              </w:rPr>
            </w:pPr>
            <w:r>
              <w:rPr>
                <w:rFonts w:hint="eastAsia" w:asciiTheme="majorEastAsia" w:hAnsiTheme="majorEastAsia" w:eastAsiaTheme="majorEastAsia"/>
                <w:b/>
                <w:bCs/>
                <w:color w:val="000000" w:themeColor="text1"/>
                <w:szCs w:val="24"/>
                <w:lang w:eastAsia="zh-Hans"/>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83" w:type="pct"/>
            <w:shd w:val="clear" w:color="auto" w:fill="auto"/>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w:t>
            </w:r>
          </w:p>
        </w:tc>
        <w:tc>
          <w:tcPr>
            <w:tcW w:w="886" w:type="pct"/>
            <w:shd w:val="clear" w:color="auto" w:fill="auto"/>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应用服务器</w:t>
            </w:r>
          </w:p>
        </w:tc>
        <w:tc>
          <w:tcPr>
            <w:tcW w:w="1130" w:type="pct"/>
            <w:shd w:val="clear" w:color="auto" w:fill="auto"/>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四核16GB，200G数据盘</w:t>
            </w:r>
          </w:p>
        </w:tc>
        <w:tc>
          <w:tcPr>
            <w:tcW w:w="485" w:type="pct"/>
            <w:shd w:val="clear" w:color="auto" w:fill="auto"/>
            <w:noWrap/>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w:t>
            </w:r>
          </w:p>
        </w:tc>
        <w:tc>
          <w:tcPr>
            <w:tcW w:w="1371" w:type="pct"/>
            <w:shd w:val="clear" w:color="auto" w:fill="auto"/>
            <w:noWrap/>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政务云公有云区</w:t>
            </w:r>
          </w:p>
        </w:tc>
        <w:tc>
          <w:tcPr>
            <w:tcW w:w="645" w:type="pct"/>
            <w:shd w:val="clear" w:color="auto" w:fill="auto"/>
            <w:noWrap/>
            <w:vAlign w:val="center"/>
          </w:tcPr>
          <w:p>
            <w:pPr>
              <w:pStyle w:val="104"/>
              <w:jc w:val="center"/>
              <w:rPr>
                <w:rFonts w:asciiTheme="majorEastAsia" w:hAnsiTheme="majorEastAsia" w:eastAsiaTheme="majorEastAsia"/>
                <w:color w:val="000000" w:themeColor="text1"/>
                <w:szCs w:val="24"/>
                <w:lang w:eastAsia="zh-Hans" w:bidi="ar"/>
                <w14:textFill>
                  <w14:solidFill>
                    <w14:schemeClr w14:val="tx1"/>
                  </w14:solidFill>
                </w14:textFill>
              </w:rPr>
            </w:pPr>
            <w:r>
              <w:rPr>
                <w:rFonts w:hint="eastAsia" w:asciiTheme="majorEastAsia" w:hAnsiTheme="majorEastAsia" w:eastAsiaTheme="majorEastAsia"/>
                <w:color w:val="000000" w:themeColor="text1"/>
                <w:szCs w:val="24"/>
                <w:lang w:eastAsia="zh-Hans"/>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83" w:type="pct"/>
            <w:shd w:val="clear" w:color="auto" w:fill="auto"/>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2</w:t>
            </w:r>
          </w:p>
        </w:tc>
        <w:tc>
          <w:tcPr>
            <w:tcW w:w="886" w:type="pct"/>
            <w:shd w:val="clear" w:color="auto" w:fill="auto"/>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应用服务器</w:t>
            </w:r>
          </w:p>
        </w:tc>
        <w:tc>
          <w:tcPr>
            <w:tcW w:w="1130" w:type="pct"/>
            <w:shd w:val="clear" w:color="auto" w:fill="auto"/>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四核8GB，1TB数据盘</w:t>
            </w:r>
          </w:p>
        </w:tc>
        <w:tc>
          <w:tcPr>
            <w:tcW w:w="485" w:type="pct"/>
            <w:shd w:val="clear" w:color="auto" w:fill="auto"/>
            <w:noWrap/>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w:t>
            </w:r>
          </w:p>
        </w:tc>
        <w:tc>
          <w:tcPr>
            <w:tcW w:w="1371" w:type="pct"/>
            <w:shd w:val="clear" w:color="auto" w:fill="auto"/>
            <w:noWrap/>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政务云专有云区</w:t>
            </w:r>
          </w:p>
        </w:tc>
        <w:tc>
          <w:tcPr>
            <w:tcW w:w="645" w:type="pct"/>
            <w:shd w:val="clear" w:color="auto" w:fill="auto"/>
            <w:noWrap/>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eastAsia="zh-Hans"/>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83" w:type="pct"/>
            <w:shd w:val="clear" w:color="auto" w:fill="auto"/>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3</w:t>
            </w:r>
          </w:p>
        </w:tc>
        <w:tc>
          <w:tcPr>
            <w:tcW w:w="886" w:type="pct"/>
            <w:shd w:val="clear" w:color="auto" w:fill="auto"/>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应用服务器</w:t>
            </w:r>
          </w:p>
        </w:tc>
        <w:tc>
          <w:tcPr>
            <w:tcW w:w="1130" w:type="pct"/>
            <w:shd w:val="clear" w:color="auto" w:fill="auto"/>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四核16GB，200G数据盘</w:t>
            </w:r>
          </w:p>
        </w:tc>
        <w:tc>
          <w:tcPr>
            <w:tcW w:w="485" w:type="pct"/>
            <w:shd w:val="clear" w:color="auto" w:fill="auto"/>
            <w:noWrap/>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w:t>
            </w:r>
          </w:p>
        </w:tc>
        <w:tc>
          <w:tcPr>
            <w:tcW w:w="1371" w:type="pct"/>
            <w:shd w:val="clear" w:color="auto" w:fill="auto"/>
            <w:noWrap/>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政务云专有云区</w:t>
            </w:r>
          </w:p>
        </w:tc>
        <w:tc>
          <w:tcPr>
            <w:tcW w:w="645" w:type="pct"/>
            <w:shd w:val="clear" w:color="auto" w:fill="auto"/>
            <w:noWrap/>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eastAsia="zh-Hans"/>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83" w:type="pct"/>
            <w:shd w:val="clear" w:color="auto" w:fill="auto"/>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4</w:t>
            </w:r>
          </w:p>
        </w:tc>
        <w:tc>
          <w:tcPr>
            <w:tcW w:w="886" w:type="pct"/>
            <w:shd w:val="clear" w:color="auto" w:fill="auto"/>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云数据库</w:t>
            </w:r>
          </w:p>
        </w:tc>
        <w:tc>
          <w:tcPr>
            <w:tcW w:w="1130" w:type="pct"/>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asciiTheme="majorEastAsia" w:hAnsiTheme="majorEastAsia" w:eastAsiaTheme="majorEastAsia"/>
                <w:color w:val="000000" w:themeColor="text1"/>
                <w:szCs w:val="24"/>
                <w14:textFill>
                  <w14:solidFill>
                    <w14:schemeClr w14:val="tx1"/>
                  </w14:solidFill>
                </w14:textFill>
              </w:rPr>
              <w:t>PolarDB</w:t>
            </w:r>
          </w:p>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四核8GB</w:t>
            </w:r>
          </w:p>
        </w:tc>
        <w:tc>
          <w:tcPr>
            <w:tcW w:w="485" w:type="pct"/>
            <w:shd w:val="clear" w:color="auto" w:fill="auto"/>
            <w:noWrap/>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1</w:t>
            </w:r>
          </w:p>
        </w:tc>
        <w:tc>
          <w:tcPr>
            <w:tcW w:w="1371" w:type="pct"/>
            <w:shd w:val="clear" w:color="auto" w:fill="auto"/>
            <w:noWrap/>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政务云专有云区</w:t>
            </w:r>
          </w:p>
        </w:tc>
        <w:tc>
          <w:tcPr>
            <w:tcW w:w="645" w:type="pct"/>
            <w:shd w:val="clear" w:color="auto" w:fill="auto"/>
            <w:noWrap/>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eastAsia="zh-Hans"/>
                <w14:textFill>
                  <w14:solidFill>
                    <w14:schemeClr w14:val="tx1"/>
                  </w14:solidFill>
                </w14:textFill>
              </w:rPr>
              <w:t>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83" w:type="pct"/>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5</w:t>
            </w:r>
          </w:p>
        </w:tc>
        <w:tc>
          <w:tcPr>
            <w:tcW w:w="886" w:type="pct"/>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云存储</w:t>
            </w:r>
          </w:p>
        </w:tc>
        <w:tc>
          <w:tcPr>
            <w:tcW w:w="1130" w:type="pct"/>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对象存储SSD，1TB</w:t>
            </w:r>
          </w:p>
        </w:tc>
        <w:tc>
          <w:tcPr>
            <w:tcW w:w="485" w:type="pct"/>
            <w:shd w:val="clear" w:color="auto" w:fill="auto"/>
            <w:noWrap/>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w:t>
            </w:r>
          </w:p>
        </w:tc>
        <w:tc>
          <w:tcPr>
            <w:tcW w:w="1371" w:type="pct"/>
            <w:shd w:val="clear" w:color="auto" w:fill="auto"/>
            <w:noWrap/>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政务云</w:t>
            </w:r>
          </w:p>
        </w:tc>
        <w:tc>
          <w:tcPr>
            <w:tcW w:w="645" w:type="pct"/>
            <w:shd w:val="clear" w:color="auto" w:fill="auto"/>
            <w:noWrap/>
            <w:vAlign w:val="center"/>
          </w:tcPr>
          <w:p>
            <w:pPr>
              <w:pStyle w:val="104"/>
              <w:jc w:val="center"/>
              <w:rPr>
                <w:rFonts w:asciiTheme="majorEastAsia" w:hAnsiTheme="majorEastAsia" w:eastAsiaTheme="majorEastAsia"/>
                <w:color w:val="000000" w:themeColor="text1"/>
                <w:szCs w:val="24"/>
                <w:lang w:eastAsia="zh-Hans"/>
                <w14:textFill>
                  <w14:solidFill>
                    <w14:schemeClr w14:val="tx1"/>
                  </w14:solidFill>
                </w14:textFill>
              </w:rPr>
            </w:pPr>
            <w:r>
              <w:rPr>
                <w:rFonts w:hint="eastAsia" w:asciiTheme="majorEastAsia" w:hAnsiTheme="majorEastAsia" w:eastAsiaTheme="majorEastAsia"/>
                <w:color w:val="000000" w:themeColor="text1"/>
                <w:szCs w:val="24"/>
                <w:lang w:eastAsia="zh-Hans"/>
                <w14:textFill>
                  <w14:solidFill>
                    <w14:schemeClr w14:val="tx1"/>
                  </w14:solidFill>
                </w14:textFill>
              </w:rPr>
              <w:t>三年</w:t>
            </w:r>
          </w:p>
        </w:tc>
      </w:tr>
    </w:tbl>
    <w:p>
      <w:pPr>
        <w:pStyle w:val="103"/>
        <w:ind w:left="420" w:firstLine="0" w:firstLineChars="0"/>
        <w:rPr>
          <w:rFonts w:asciiTheme="majorEastAsia" w:hAnsiTheme="majorEastAsia" w:eastAsiaTheme="majorEastAsia"/>
          <w:color w:val="000000" w:themeColor="text1"/>
          <w:szCs w:val="24"/>
          <w:lang w:eastAsia="zh-Hans"/>
          <w14:textFill>
            <w14:solidFill>
              <w14:schemeClr w14:val="tx1"/>
            </w14:solidFill>
          </w14:textFill>
        </w:rPr>
      </w:pPr>
    </w:p>
    <w:p>
      <w:pPr>
        <w:pStyle w:val="103"/>
        <w:ind w:left="420" w:firstLine="0" w:firstLineChars="0"/>
        <w:rPr>
          <w:rFonts w:asciiTheme="majorEastAsia" w:hAnsiTheme="majorEastAsia" w:eastAsiaTheme="majorEastAsia"/>
          <w:color w:val="000000" w:themeColor="text1"/>
          <w:szCs w:val="24"/>
          <w:lang w:eastAsia="zh-Hans"/>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2</w:t>
      </w:r>
      <w:r>
        <w:rPr>
          <w:rFonts w:asciiTheme="majorEastAsia" w:hAnsiTheme="majorEastAsia" w:eastAsiaTheme="majorEastAsia"/>
          <w:color w:val="000000" w:themeColor="text1"/>
          <w:szCs w:val="24"/>
          <w14:textFill>
            <w14:solidFill>
              <w14:schemeClr w14:val="tx1"/>
            </w14:solidFill>
          </w14:textFill>
        </w:rPr>
        <w:t>.</w:t>
      </w:r>
      <w:r>
        <w:rPr>
          <w:rFonts w:hint="eastAsia" w:asciiTheme="majorEastAsia" w:hAnsiTheme="majorEastAsia" w:eastAsiaTheme="majorEastAsia"/>
          <w:color w:val="000000" w:themeColor="text1"/>
          <w:szCs w:val="24"/>
          <w:lang w:eastAsia="zh-Hans"/>
          <w14:textFill>
            <w14:solidFill>
              <w14:schemeClr w14:val="tx1"/>
            </w14:solidFill>
          </w14:textFill>
        </w:rPr>
        <w:t>云安全需求</w:t>
      </w:r>
    </w:p>
    <w:tbl>
      <w:tblPr>
        <w:tblStyle w:val="28"/>
        <w:tblW w:w="5294" w:type="pct"/>
        <w:tblInd w:w="0" w:type="dxa"/>
        <w:tblLayout w:type="autofit"/>
        <w:tblCellMar>
          <w:top w:w="0" w:type="dxa"/>
          <w:left w:w="108" w:type="dxa"/>
          <w:bottom w:w="0" w:type="dxa"/>
          <w:right w:w="108" w:type="dxa"/>
        </w:tblCellMar>
      </w:tblPr>
      <w:tblGrid>
        <w:gridCol w:w="869"/>
        <w:gridCol w:w="2474"/>
        <w:gridCol w:w="2911"/>
        <w:gridCol w:w="1165"/>
        <w:gridCol w:w="1598"/>
      </w:tblGrid>
      <w:tr>
        <w:tblPrEx>
          <w:tblCellMar>
            <w:top w:w="0" w:type="dxa"/>
            <w:left w:w="108" w:type="dxa"/>
            <w:bottom w:w="0" w:type="dxa"/>
            <w:right w:w="108" w:type="dxa"/>
          </w:tblCellMar>
        </w:tblPrEx>
        <w:trPr>
          <w:trHeight w:val="90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b/>
                <w:bCs/>
                <w:color w:val="000000" w:themeColor="text1"/>
                <w:szCs w:val="24"/>
                <w14:textFill>
                  <w14:solidFill>
                    <w14:schemeClr w14:val="tx1"/>
                  </w14:solidFill>
                </w14:textFill>
              </w:rPr>
            </w:pPr>
            <w:r>
              <w:rPr>
                <w:rFonts w:hint="eastAsia" w:asciiTheme="majorEastAsia" w:hAnsiTheme="majorEastAsia" w:eastAsiaTheme="majorEastAsia"/>
                <w:b/>
                <w:bCs/>
                <w:color w:val="000000" w:themeColor="text1"/>
                <w:szCs w:val="24"/>
                <w:lang w:bidi="ar"/>
                <w14:textFill>
                  <w14:solidFill>
                    <w14:schemeClr w14:val="tx1"/>
                  </w14:solidFill>
                </w14:textFill>
              </w:rPr>
              <w:t>序号</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b/>
                <w:bCs/>
                <w:color w:val="000000" w:themeColor="text1"/>
                <w:szCs w:val="24"/>
                <w14:textFill>
                  <w14:solidFill>
                    <w14:schemeClr w14:val="tx1"/>
                  </w14:solidFill>
                </w14:textFill>
              </w:rPr>
            </w:pPr>
            <w:r>
              <w:rPr>
                <w:rFonts w:hint="eastAsia" w:asciiTheme="majorEastAsia" w:hAnsiTheme="majorEastAsia" w:eastAsiaTheme="majorEastAsia"/>
                <w:b/>
                <w:bCs/>
                <w:color w:val="000000" w:themeColor="text1"/>
                <w:szCs w:val="24"/>
                <w:lang w:bidi="ar"/>
                <w14:textFill>
                  <w14:solidFill>
                    <w14:schemeClr w14:val="tx1"/>
                  </w14:solidFill>
                </w14:textFill>
              </w:rPr>
              <w:t>组件类型</w:t>
            </w:r>
          </w:p>
        </w:tc>
        <w:tc>
          <w:tcPr>
            <w:tcW w:w="161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b/>
                <w:bCs/>
                <w:color w:val="000000" w:themeColor="text1"/>
                <w:szCs w:val="24"/>
                <w14:textFill>
                  <w14:solidFill>
                    <w14:schemeClr w14:val="tx1"/>
                  </w14:solidFill>
                </w14:textFill>
              </w:rPr>
            </w:pPr>
            <w:r>
              <w:rPr>
                <w:rFonts w:hint="eastAsia" w:asciiTheme="majorEastAsia" w:hAnsiTheme="majorEastAsia" w:eastAsiaTheme="majorEastAsia"/>
                <w:b/>
                <w:bCs/>
                <w:color w:val="000000" w:themeColor="text1"/>
                <w:szCs w:val="24"/>
                <w:lang w:bidi="ar"/>
                <w14:textFill>
                  <w14:solidFill>
                    <w14:schemeClr w14:val="tx1"/>
                  </w14:solidFill>
                </w14:textFill>
              </w:rPr>
              <w:t>组件性能</w:t>
            </w:r>
          </w:p>
        </w:tc>
        <w:tc>
          <w:tcPr>
            <w:tcW w:w="646" w:type="pct"/>
            <w:tcBorders>
              <w:top w:val="single" w:color="000000" w:sz="4" w:space="0"/>
              <w:left w:val="single" w:color="000000" w:sz="4" w:space="0"/>
              <w:bottom w:val="single" w:color="000000" w:sz="4" w:space="0"/>
              <w:right w:val="single" w:color="000000" w:sz="4" w:space="0"/>
            </w:tcBorders>
            <w:vAlign w:val="center"/>
          </w:tcPr>
          <w:p>
            <w:pPr>
              <w:pStyle w:val="104"/>
              <w:jc w:val="center"/>
              <w:rPr>
                <w:rFonts w:asciiTheme="majorEastAsia" w:hAnsiTheme="majorEastAsia" w:eastAsiaTheme="majorEastAsia"/>
                <w:b/>
                <w:bCs/>
                <w:color w:val="000000" w:themeColor="text1"/>
                <w:szCs w:val="24"/>
                <w:lang w:bidi="ar"/>
                <w14:textFill>
                  <w14:solidFill>
                    <w14:schemeClr w14:val="tx1"/>
                  </w14:solidFill>
                </w14:textFill>
              </w:rPr>
            </w:pPr>
            <w:r>
              <w:rPr>
                <w:rFonts w:hint="eastAsia" w:asciiTheme="majorEastAsia" w:hAnsiTheme="majorEastAsia" w:eastAsiaTheme="majorEastAsia"/>
                <w:b/>
                <w:bCs/>
                <w:color w:val="000000" w:themeColor="text1"/>
                <w:szCs w:val="24"/>
                <w:lang w:bidi="ar"/>
                <w14:textFill>
                  <w14:solidFill>
                    <w14:schemeClr w14:val="tx1"/>
                  </w14:solidFill>
                </w14:textFill>
              </w:rPr>
              <w:t>数量</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b/>
                <w:bCs/>
                <w:color w:val="000000" w:themeColor="text1"/>
                <w:szCs w:val="24"/>
                <w:lang w:eastAsia="zh-Hans"/>
                <w14:textFill>
                  <w14:solidFill>
                    <w14:schemeClr w14:val="tx1"/>
                  </w14:solidFill>
                </w14:textFill>
              </w:rPr>
            </w:pPr>
            <w:r>
              <w:rPr>
                <w:rFonts w:hint="eastAsia" w:asciiTheme="majorEastAsia" w:hAnsiTheme="majorEastAsia" w:eastAsiaTheme="majorEastAsia"/>
                <w:b/>
                <w:bCs/>
                <w:color w:val="000000" w:themeColor="text1"/>
                <w:szCs w:val="24"/>
                <w:lang w:eastAsia="zh-Hans" w:bidi="ar"/>
                <w14:textFill>
                  <w14:solidFill>
                    <w14:schemeClr w14:val="tx1"/>
                  </w14:solidFill>
                </w14:textFill>
              </w:rPr>
              <w:t>备注</w:t>
            </w:r>
          </w:p>
        </w:tc>
      </w:tr>
      <w:tr>
        <w:tblPrEx>
          <w:tblCellMar>
            <w:top w:w="0" w:type="dxa"/>
            <w:left w:w="108" w:type="dxa"/>
            <w:bottom w:w="0" w:type="dxa"/>
            <w:right w:w="108" w:type="dxa"/>
          </w:tblCellMar>
        </w:tblPrEx>
        <w:trPr>
          <w:trHeight w:val="30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堡垒机</w:t>
            </w:r>
          </w:p>
        </w:tc>
        <w:tc>
          <w:tcPr>
            <w:tcW w:w="161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10资产</w:t>
            </w:r>
          </w:p>
        </w:tc>
        <w:tc>
          <w:tcPr>
            <w:tcW w:w="646" w:type="pct"/>
            <w:tcBorders>
              <w:top w:val="single" w:color="000000" w:sz="4" w:space="0"/>
              <w:left w:val="single" w:color="000000" w:sz="4" w:space="0"/>
              <w:bottom w:val="single" w:color="000000" w:sz="4" w:space="0"/>
              <w:right w:val="single" w:color="000000" w:sz="4" w:space="0"/>
            </w:tcBorders>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lang w:eastAsia="zh-Hans"/>
                <w14:textFill>
                  <w14:solidFill>
                    <w14:schemeClr w14:val="tx1"/>
                  </w14:solidFill>
                </w14:textFill>
              </w:rPr>
            </w:pPr>
            <w:r>
              <w:rPr>
                <w:rFonts w:hint="eastAsia" w:asciiTheme="majorEastAsia" w:hAnsiTheme="majorEastAsia" w:eastAsiaTheme="majorEastAsia"/>
                <w:color w:val="000000" w:themeColor="text1"/>
                <w:szCs w:val="24"/>
                <w:lang w:eastAsia="zh-Hans"/>
                <w14:textFill>
                  <w14:solidFill>
                    <w14:schemeClr w14:val="tx1"/>
                  </w14:solidFill>
                </w14:textFill>
              </w:rPr>
              <w:t>三年</w:t>
            </w:r>
          </w:p>
        </w:tc>
      </w:tr>
      <w:tr>
        <w:tblPrEx>
          <w:tblCellMar>
            <w:top w:w="0" w:type="dxa"/>
            <w:left w:w="108" w:type="dxa"/>
            <w:bottom w:w="0" w:type="dxa"/>
            <w:right w:w="108" w:type="dxa"/>
          </w:tblCellMar>
        </w:tblPrEx>
        <w:trPr>
          <w:trHeight w:val="90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2</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云主机安全防护</w:t>
            </w:r>
          </w:p>
        </w:tc>
        <w:tc>
          <w:tcPr>
            <w:tcW w:w="161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1个云主机的安全防护</w:t>
            </w:r>
          </w:p>
        </w:tc>
        <w:tc>
          <w:tcPr>
            <w:tcW w:w="646" w:type="pct"/>
            <w:tcBorders>
              <w:top w:val="single" w:color="000000" w:sz="4" w:space="0"/>
              <w:left w:val="single" w:color="000000" w:sz="4" w:space="0"/>
              <w:bottom w:val="single" w:color="000000" w:sz="4" w:space="0"/>
              <w:right w:val="single" w:color="000000" w:sz="4" w:space="0"/>
            </w:tcBorders>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asciiTheme="majorEastAsia" w:hAnsiTheme="majorEastAsia" w:eastAsiaTheme="majorEastAsia"/>
                <w:color w:val="000000" w:themeColor="text1"/>
                <w:szCs w:val="24"/>
                <w:lang w:bidi="ar"/>
                <w14:textFill>
                  <w14:solidFill>
                    <w14:schemeClr w14:val="tx1"/>
                  </w14:solidFill>
                </w14:textFill>
              </w:rPr>
              <w:t>4</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eastAsia="zh-Hans"/>
                <w14:textFill>
                  <w14:solidFill>
                    <w14:schemeClr w14:val="tx1"/>
                  </w14:solidFill>
                </w14:textFill>
              </w:rPr>
              <w:t>三年</w:t>
            </w:r>
          </w:p>
        </w:tc>
      </w:tr>
      <w:tr>
        <w:tblPrEx>
          <w:tblCellMar>
            <w:top w:w="0" w:type="dxa"/>
            <w:left w:w="108" w:type="dxa"/>
            <w:bottom w:w="0" w:type="dxa"/>
            <w:right w:w="108" w:type="dxa"/>
          </w:tblCellMar>
        </w:tblPrEx>
        <w:trPr>
          <w:trHeight w:val="60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3</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日志审计</w:t>
            </w:r>
          </w:p>
        </w:tc>
        <w:tc>
          <w:tcPr>
            <w:tcW w:w="161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5个日志源</w:t>
            </w:r>
          </w:p>
        </w:tc>
        <w:tc>
          <w:tcPr>
            <w:tcW w:w="646" w:type="pct"/>
            <w:tcBorders>
              <w:top w:val="single" w:color="000000" w:sz="4" w:space="0"/>
              <w:left w:val="single" w:color="000000" w:sz="4" w:space="0"/>
              <w:bottom w:val="single" w:color="000000" w:sz="4" w:space="0"/>
              <w:right w:val="single" w:color="000000" w:sz="4" w:space="0"/>
            </w:tcBorders>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eastAsia="zh-Hans"/>
                <w14:textFill>
                  <w14:solidFill>
                    <w14:schemeClr w14:val="tx1"/>
                  </w14:solidFill>
                </w14:textFill>
              </w:rPr>
              <w:t>三年</w:t>
            </w:r>
          </w:p>
        </w:tc>
      </w:tr>
      <w:tr>
        <w:tblPrEx>
          <w:tblCellMar>
            <w:top w:w="0" w:type="dxa"/>
            <w:left w:w="108" w:type="dxa"/>
            <w:bottom w:w="0" w:type="dxa"/>
            <w:right w:w="108" w:type="dxa"/>
          </w:tblCellMar>
        </w:tblPrEx>
        <w:trPr>
          <w:trHeight w:val="60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4</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数据库审计</w:t>
            </w:r>
          </w:p>
        </w:tc>
        <w:tc>
          <w:tcPr>
            <w:tcW w:w="161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2个数据库实例</w:t>
            </w:r>
          </w:p>
        </w:tc>
        <w:tc>
          <w:tcPr>
            <w:tcW w:w="646" w:type="pct"/>
            <w:tcBorders>
              <w:top w:val="single" w:color="000000" w:sz="4" w:space="0"/>
              <w:left w:val="single" w:color="000000" w:sz="4" w:space="0"/>
              <w:bottom w:val="single" w:color="000000" w:sz="4" w:space="0"/>
              <w:right w:val="single" w:color="000000" w:sz="4" w:space="0"/>
            </w:tcBorders>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eastAsia="zh-Hans"/>
                <w14:textFill>
                  <w14:solidFill>
                    <w14:schemeClr w14:val="tx1"/>
                  </w14:solidFill>
                </w14:textFill>
              </w:rPr>
              <w:t>三年</w:t>
            </w:r>
          </w:p>
        </w:tc>
      </w:tr>
      <w:tr>
        <w:tblPrEx>
          <w:tblCellMar>
            <w:top w:w="0" w:type="dxa"/>
            <w:left w:w="108" w:type="dxa"/>
            <w:bottom w:w="0" w:type="dxa"/>
            <w:right w:w="108" w:type="dxa"/>
          </w:tblCellMar>
        </w:tblPrEx>
        <w:trPr>
          <w:trHeight w:val="300" w:hRule="atLeast"/>
        </w:trPr>
        <w:tc>
          <w:tcPr>
            <w:tcW w:w="48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5</w:t>
            </w:r>
          </w:p>
        </w:tc>
        <w:tc>
          <w:tcPr>
            <w:tcW w:w="1372"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防火墙</w:t>
            </w:r>
          </w:p>
        </w:tc>
        <w:tc>
          <w:tcPr>
            <w:tcW w:w="161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10个ECS</w:t>
            </w:r>
          </w:p>
        </w:tc>
        <w:tc>
          <w:tcPr>
            <w:tcW w:w="646" w:type="pct"/>
            <w:tcBorders>
              <w:top w:val="single" w:color="000000" w:sz="4" w:space="0"/>
              <w:left w:val="single" w:color="000000" w:sz="4" w:space="0"/>
              <w:bottom w:val="single" w:color="000000" w:sz="4" w:space="0"/>
              <w:right w:val="single" w:color="000000" w:sz="4" w:space="0"/>
            </w:tcBorders>
            <w:vAlign w:val="center"/>
          </w:tcPr>
          <w:p>
            <w:pPr>
              <w:pStyle w:val="104"/>
              <w:jc w:val="center"/>
              <w:rPr>
                <w:rFonts w:asciiTheme="majorEastAsia" w:hAnsiTheme="majorEastAsia" w:eastAsiaTheme="majorEastAsia"/>
                <w:color w:val="000000" w:themeColor="text1"/>
                <w:szCs w:val="24"/>
                <w:lang w:bidi="ar"/>
                <w14:textFill>
                  <w14:solidFill>
                    <w14:schemeClr w14:val="tx1"/>
                  </w14:solidFill>
                </w14:textFill>
              </w:rPr>
            </w:pPr>
            <w:r>
              <w:rPr>
                <w:rFonts w:hint="eastAsia" w:asciiTheme="majorEastAsia" w:hAnsiTheme="majorEastAsia" w:eastAsiaTheme="majorEastAsia"/>
                <w:color w:val="000000" w:themeColor="text1"/>
                <w:szCs w:val="24"/>
                <w:lang w:bidi="ar"/>
                <w14:textFill>
                  <w14:solidFill>
                    <w14:schemeClr w14:val="tx1"/>
                  </w14:solidFill>
                </w14:textFill>
              </w:rPr>
              <w:t>1</w:t>
            </w:r>
          </w:p>
        </w:tc>
        <w:tc>
          <w:tcPr>
            <w:tcW w:w="887"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04"/>
              <w:jc w:val="center"/>
              <w:rPr>
                <w:rFonts w:asciiTheme="majorEastAsia" w:hAnsiTheme="majorEastAsia" w:eastAsiaTheme="majorEastAsia"/>
                <w:color w:val="000000" w:themeColor="text1"/>
                <w:szCs w:val="24"/>
                <w14:textFill>
                  <w14:solidFill>
                    <w14:schemeClr w14:val="tx1"/>
                  </w14:solidFill>
                </w14:textFill>
              </w:rPr>
            </w:pPr>
            <w:r>
              <w:rPr>
                <w:rFonts w:hint="eastAsia" w:asciiTheme="majorEastAsia" w:hAnsiTheme="majorEastAsia" w:eastAsiaTheme="majorEastAsia"/>
                <w:color w:val="000000" w:themeColor="text1"/>
                <w:szCs w:val="24"/>
                <w:lang w:eastAsia="zh-Hans"/>
                <w14:textFill>
                  <w14:solidFill>
                    <w14:schemeClr w14:val="tx1"/>
                  </w14:solidFill>
                </w14:textFill>
              </w:rPr>
              <w:t>三年</w:t>
            </w:r>
          </w:p>
        </w:tc>
      </w:tr>
    </w:tbl>
    <w:p>
      <w:pPr>
        <w:pStyle w:val="103"/>
        <w:ind w:left="420" w:firstLine="0" w:firstLineChars="0"/>
        <w:rPr>
          <w:rFonts w:asciiTheme="majorEastAsia" w:hAnsiTheme="majorEastAsia" w:eastAsiaTheme="majorEastAsia"/>
          <w:color w:val="000000" w:themeColor="text1"/>
          <w:szCs w:val="24"/>
          <w:lang w:eastAsia="zh-Hans"/>
          <w14:textFill>
            <w14:solidFill>
              <w14:schemeClr w14:val="tx1"/>
            </w14:solidFill>
          </w14:textFill>
        </w:rPr>
      </w:pPr>
    </w:p>
    <w:p>
      <w:pPr>
        <w:pStyle w:val="103"/>
        <w:ind w:firstLine="0" w:firstLineChars="0"/>
        <w:rPr>
          <w:rFonts w:asciiTheme="majorEastAsia" w:hAnsiTheme="majorEastAsia" w:eastAsiaTheme="majorEastAsia"/>
          <w:color w:val="000000" w:themeColor="text1"/>
          <w:szCs w:val="24"/>
          <w:lang w:eastAsia="zh-Hans"/>
          <w14:textFill>
            <w14:solidFill>
              <w14:schemeClr w14:val="tx1"/>
            </w14:solidFill>
          </w14:textFill>
        </w:rPr>
      </w:pPr>
      <w:r>
        <w:rPr>
          <w:rFonts w:hint="eastAsia" w:asciiTheme="majorEastAsia" w:hAnsiTheme="majorEastAsia" w:eastAsiaTheme="majorEastAsia"/>
          <w:color w:val="000000" w:themeColor="text1"/>
          <w:szCs w:val="24"/>
          <w14:textFill>
            <w14:solidFill>
              <w14:schemeClr w14:val="tx1"/>
            </w14:solidFill>
          </w14:textFill>
        </w:rPr>
        <w:t>3</w:t>
      </w:r>
      <w:r>
        <w:rPr>
          <w:rFonts w:asciiTheme="majorEastAsia" w:hAnsiTheme="majorEastAsia" w:eastAsiaTheme="majorEastAsia"/>
          <w:color w:val="000000" w:themeColor="text1"/>
          <w:szCs w:val="24"/>
          <w14:textFill>
            <w14:solidFill>
              <w14:schemeClr w14:val="tx1"/>
            </w14:solidFill>
          </w14:textFill>
        </w:rPr>
        <w:t>.</w:t>
      </w:r>
      <w:r>
        <w:rPr>
          <w:rFonts w:hint="eastAsia" w:asciiTheme="majorEastAsia" w:hAnsiTheme="majorEastAsia" w:eastAsiaTheme="majorEastAsia"/>
          <w:color w:val="000000" w:themeColor="text1"/>
          <w:szCs w:val="24"/>
          <w:lang w:eastAsia="zh-Hans"/>
          <w14:textFill>
            <w14:solidFill>
              <w14:schemeClr w14:val="tx1"/>
            </w14:solidFill>
          </w14:textFill>
        </w:rPr>
        <w:t>其他需求</w:t>
      </w:r>
    </w:p>
    <w:tbl>
      <w:tblPr>
        <w:tblStyle w:val="28"/>
        <w:tblW w:w="5294" w:type="pct"/>
        <w:tblInd w:w="0" w:type="dxa"/>
        <w:tblLayout w:type="autofit"/>
        <w:tblCellMar>
          <w:top w:w="0" w:type="dxa"/>
          <w:left w:w="108" w:type="dxa"/>
          <w:bottom w:w="0" w:type="dxa"/>
          <w:right w:w="108" w:type="dxa"/>
        </w:tblCellMar>
      </w:tblPr>
      <w:tblGrid>
        <w:gridCol w:w="1010"/>
        <w:gridCol w:w="3930"/>
        <w:gridCol w:w="4077"/>
      </w:tblGrid>
      <w:tr>
        <w:tblPrEx>
          <w:tblCellMar>
            <w:top w:w="0" w:type="dxa"/>
            <w:left w:w="108" w:type="dxa"/>
            <w:bottom w:w="0" w:type="dxa"/>
            <w:right w:w="108" w:type="dxa"/>
          </w:tblCellMar>
        </w:tblPrEx>
        <w:trPr>
          <w:trHeight w:val="20" w:hRule="atLeast"/>
        </w:trPr>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cs="宋体" w:asciiTheme="majorEastAsia" w:hAnsiTheme="majorEastAsia" w:eastAsiaTheme="majorEastAsia"/>
                <w:b/>
                <w:bCs/>
                <w:color w:val="000000" w:themeColor="text1"/>
                <w:kern w:val="0"/>
                <w:sz w:val="24"/>
                <w:szCs w:val="24"/>
                <w14:textFill>
                  <w14:solidFill>
                    <w14:schemeClr w14:val="tx1"/>
                  </w14:solidFill>
                </w14:textFill>
              </w:rPr>
            </w:pPr>
            <w:r>
              <w:rPr>
                <w:rFonts w:cs="宋体" w:asciiTheme="majorEastAsia" w:hAnsiTheme="majorEastAsia" w:eastAsiaTheme="majorEastAsia"/>
                <w:b/>
                <w:bCs/>
                <w:color w:val="000000" w:themeColor="text1"/>
                <w:kern w:val="0"/>
                <w:sz w:val="24"/>
                <w:szCs w:val="24"/>
                <w14:textFill>
                  <w14:solidFill>
                    <w14:schemeClr w14:val="tx1"/>
                  </w14:solidFill>
                </w14:textFill>
              </w:rPr>
              <w:t>序号</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cs="宋体" w:asciiTheme="majorEastAsia" w:hAnsiTheme="majorEastAsia" w:eastAsiaTheme="majorEastAsia"/>
                <w:b/>
                <w:bCs/>
                <w:color w:val="000000" w:themeColor="text1"/>
                <w:kern w:val="0"/>
                <w:sz w:val="24"/>
                <w:szCs w:val="24"/>
                <w14:textFill>
                  <w14:solidFill>
                    <w14:schemeClr w14:val="tx1"/>
                  </w14:solidFill>
                </w14:textFill>
              </w:rPr>
            </w:pPr>
            <w:r>
              <w:rPr>
                <w:rFonts w:cs="宋体" w:asciiTheme="majorEastAsia" w:hAnsiTheme="majorEastAsia" w:eastAsiaTheme="majorEastAsia"/>
                <w:b/>
                <w:bCs/>
                <w:color w:val="000000" w:themeColor="text1"/>
                <w:kern w:val="0"/>
                <w:sz w:val="24"/>
                <w:szCs w:val="24"/>
                <w14:textFill>
                  <w14:solidFill>
                    <w14:schemeClr w14:val="tx1"/>
                  </w14:solidFill>
                </w14:textFill>
              </w:rPr>
              <w:t>费用名称</w:t>
            </w:r>
          </w:p>
        </w:tc>
        <w:tc>
          <w:tcPr>
            <w:tcW w:w="2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cs="宋体" w:asciiTheme="majorEastAsia" w:hAnsiTheme="majorEastAsia" w:eastAsiaTheme="majorEastAsia"/>
                <w:b/>
                <w:bCs/>
                <w:color w:val="000000" w:themeColor="text1"/>
                <w:kern w:val="0"/>
                <w:sz w:val="24"/>
                <w:szCs w:val="24"/>
                <w14:textFill>
                  <w14:solidFill>
                    <w14:schemeClr w14:val="tx1"/>
                  </w14:solidFill>
                </w14:textFill>
              </w:rPr>
            </w:pPr>
            <w:r>
              <w:rPr>
                <w:rFonts w:cs="宋体" w:asciiTheme="majorEastAsia" w:hAnsiTheme="majorEastAsia" w:eastAsiaTheme="majorEastAsia"/>
                <w:b/>
                <w:bCs/>
                <w:color w:val="000000" w:themeColor="text1"/>
                <w:kern w:val="0"/>
                <w:sz w:val="24"/>
                <w:szCs w:val="24"/>
                <w14:textFill>
                  <w14:solidFill>
                    <w14:schemeClr w14:val="tx1"/>
                  </w14:solidFill>
                </w14:textFill>
              </w:rPr>
              <w:t>备注</w:t>
            </w:r>
          </w:p>
        </w:tc>
      </w:tr>
      <w:tr>
        <w:tblPrEx>
          <w:tblCellMar>
            <w:top w:w="0" w:type="dxa"/>
            <w:left w:w="108" w:type="dxa"/>
            <w:bottom w:w="0" w:type="dxa"/>
            <w:right w:w="108" w:type="dxa"/>
          </w:tblCellMar>
        </w:tblPrEx>
        <w:trPr>
          <w:trHeight w:val="20" w:hRule="atLeast"/>
        </w:trPr>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cs="宋体" w:asciiTheme="majorEastAsia" w:hAnsiTheme="majorEastAsia" w:eastAsiaTheme="majorEastAsia"/>
                <w:color w:val="000000" w:themeColor="text1"/>
                <w:kern w:val="0"/>
                <w:sz w:val="24"/>
                <w:szCs w:val="24"/>
                <w14:textFill>
                  <w14:solidFill>
                    <w14:schemeClr w14:val="tx1"/>
                  </w14:solidFill>
                </w14:textFill>
              </w:rPr>
            </w:pPr>
            <w:r>
              <w:rPr>
                <w:rFonts w:cs="宋体" w:asciiTheme="majorEastAsia" w:hAnsiTheme="majorEastAsia" w:eastAsiaTheme="majorEastAsia"/>
                <w:color w:val="000000" w:themeColor="text1"/>
                <w:kern w:val="0"/>
                <w:sz w:val="24"/>
                <w:szCs w:val="24"/>
                <w14:textFill>
                  <w14:solidFill>
                    <w14:schemeClr w14:val="tx1"/>
                  </w14:solidFill>
                </w14:textFill>
              </w:rPr>
              <w:t>1</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宋体" w:asciiTheme="majorEastAsia" w:hAnsiTheme="majorEastAsia" w:eastAsiaTheme="majorEastAsia"/>
                <w:color w:val="000000" w:themeColor="text1"/>
                <w:kern w:val="0"/>
                <w:sz w:val="24"/>
                <w:szCs w:val="24"/>
                <w14:textFill>
                  <w14:solidFill>
                    <w14:schemeClr w14:val="tx1"/>
                  </w14:solidFill>
                </w14:textFill>
              </w:rPr>
            </w:pPr>
            <w:r>
              <w:rPr>
                <w:rFonts w:hint="eastAsia" w:cs="宋体" w:asciiTheme="majorEastAsia" w:hAnsiTheme="majorEastAsia" w:eastAsiaTheme="majorEastAsia"/>
                <w:color w:val="000000" w:themeColor="text1"/>
                <w:kern w:val="0"/>
                <w:sz w:val="24"/>
                <w:szCs w:val="24"/>
                <w14:textFill>
                  <w14:solidFill>
                    <w14:schemeClr w14:val="tx1"/>
                  </w14:solidFill>
                </w14:textFill>
              </w:rPr>
              <w:t>短信服务</w:t>
            </w:r>
          </w:p>
        </w:tc>
        <w:tc>
          <w:tcPr>
            <w:tcW w:w="22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等线" w:hAnsi="等线" w:eastAsia="等线" w:cs="等线"/>
                <w:i w:val="0"/>
                <w:color w:val="000000" w:themeColor="text1"/>
                <w:kern w:val="2"/>
                <w:sz w:val="24"/>
                <w:szCs w:val="24"/>
                <w:u w:val="none"/>
                <w:lang w:val="en-US" w:eastAsia="zh-CN" w:bidi="ar-SA"/>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val="en-US" w:eastAsia="zh-Hans"/>
                <w14:textFill>
                  <w14:solidFill>
                    <w14:schemeClr w14:val="tx1"/>
                  </w14:solidFill>
                </w14:textFill>
              </w:rPr>
              <w:t>三年（按实际结算）</w:t>
            </w:r>
          </w:p>
        </w:tc>
      </w:tr>
      <w:tr>
        <w:tblPrEx>
          <w:tblCellMar>
            <w:top w:w="0" w:type="dxa"/>
            <w:left w:w="108" w:type="dxa"/>
            <w:bottom w:w="0" w:type="dxa"/>
            <w:right w:w="108" w:type="dxa"/>
          </w:tblCellMar>
        </w:tblPrEx>
        <w:trPr>
          <w:trHeight w:val="20" w:hRule="atLeast"/>
        </w:trPr>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cs="宋体" w:asciiTheme="majorEastAsia" w:hAnsiTheme="majorEastAsia" w:eastAsiaTheme="majorEastAsia"/>
                <w:color w:val="000000" w:themeColor="text1"/>
                <w:kern w:val="0"/>
                <w:sz w:val="24"/>
                <w:szCs w:val="24"/>
                <w14:textFill>
                  <w14:solidFill>
                    <w14:schemeClr w14:val="tx1"/>
                  </w14:solidFill>
                </w14:textFill>
              </w:rPr>
            </w:pPr>
            <w:r>
              <w:rPr>
                <w:rFonts w:cs="宋体" w:asciiTheme="majorEastAsia" w:hAnsiTheme="majorEastAsia" w:eastAsiaTheme="majorEastAsia"/>
                <w:color w:val="000000" w:themeColor="text1"/>
                <w:kern w:val="0"/>
                <w:sz w:val="24"/>
                <w:szCs w:val="24"/>
                <w14:textFill>
                  <w14:solidFill>
                    <w14:schemeClr w14:val="tx1"/>
                  </w14:solidFill>
                </w14:textFill>
              </w:rPr>
              <w:t>2</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宋体" w:asciiTheme="majorEastAsia" w:hAnsiTheme="majorEastAsia" w:eastAsiaTheme="majorEastAsia"/>
                <w:color w:val="000000" w:themeColor="text1"/>
                <w:kern w:val="0"/>
                <w:sz w:val="24"/>
                <w:szCs w:val="24"/>
                <w14:textFill>
                  <w14:solidFill>
                    <w14:schemeClr w14:val="tx1"/>
                  </w14:solidFill>
                </w14:textFill>
              </w:rPr>
            </w:pPr>
            <w:r>
              <w:rPr>
                <w:rFonts w:hint="eastAsia" w:cs="宋体" w:asciiTheme="majorEastAsia" w:hAnsiTheme="majorEastAsia" w:eastAsiaTheme="majorEastAsia"/>
                <w:color w:val="000000" w:themeColor="text1"/>
                <w:kern w:val="0"/>
                <w:sz w:val="24"/>
                <w:szCs w:val="24"/>
                <w14:textFill>
                  <w14:solidFill>
                    <w14:schemeClr w14:val="tx1"/>
                  </w14:solidFill>
                </w14:textFill>
              </w:rPr>
              <w:t>第三方地图服务</w:t>
            </w:r>
          </w:p>
        </w:tc>
        <w:tc>
          <w:tcPr>
            <w:tcW w:w="2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宋体" w:asciiTheme="majorEastAsia" w:hAnsiTheme="majorEastAsia" w:eastAsiaTheme="majorEastAsia"/>
                <w:color w:val="000000" w:themeColor="text1"/>
                <w:kern w:val="0"/>
                <w:sz w:val="24"/>
                <w:szCs w:val="24"/>
                <w14:textFill>
                  <w14:solidFill>
                    <w14:schemeClr w14:val="tx1"/>
                  </w14:solidFill>
                </w14:textFill>
              </w:rPr>
            </w:pPr>
            <w:r>
              <w:rPr>
                <w:rFonts w:hint="eastAsia" w:cs="宋体" w:asciiTheme="majorEastAsia" w:hAnsiTheme="majorEastAsia" w:eastAsiaTheme="majorEastAsia"/>
                <w:color w:val="000000" w:themeColor="text1"/>
                <w:kern w:val="0"/>
                <w:sz w:val="24"/>
                <w:szCs w:val="24"/>
                <w14:textFill>
                  <w14:solidFill>
                    <w14:schemeClr w14:val="tx1"/>
                  </w14:solidFill>
                </w14:textFill>
              </w:rPr>
              <w:t>三年</w:t>
            </w:r>
          </w:p>
        </w:tc>
      </w:tr>
      <w:tr>
        <w:tblPrEx>
          <w:tblCellMar>
            <w:top w:w="0" w:type="dxa"/>
            <w:left w:w="108" w:type="dxa"/>
            <w:bottom w:w="0" w:type="dxa"/>
            <w:right w:w="108" w:type="dxa"/>
          </w:tblCellMar>
        </w:tblPrEx>
        <w:trPr>
          <w:trHeight w:val="20" w:hRule="atLeast"/>
        </w:trPr>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cs="宋体" w:asciiTheme="majorEastAsia" w:hAnsiTheme="majorEastAsia" w:eastAsiaTheme="majorEastAsia"/>
                <w:color w:val="000000" w:themeColor="text1"/>
                <w:kern w:val="0"/>
                <w:sz w:val="24"/>
                <w:szCs w:val="24"/>
                <w:lang w:val="en-US" w:eastAsia="zh-CN" w:bidi="ar-SA"/>
                <w14:textFill>
                  <w14:solidFill>
                    <w14:schemeClr w14:val="tx1"/>
                  </w14:solidFill>
                </w14:textFill>
              </w:rPr>
            </w:pPr>
            <w:r>
              <w:rPr>
                <w:rFonts w:hint="eastAsia" w:cs="宋体" w:asciiTheme="majorEastAsia" w:hAnsiTheme="majorEastAsia" w:eastAsiaTheme="majorEastAsia"/>
                <w:color w:val="000000" w:themeColor="text1"/>
                <w:kern w:val="0"/>
                <w:sz w:val="24"/>
                <w:szCs w:val="24"/>
                <w14:textFill>
                  <w14:solidFill>
                    <w14:schemeClr w14:val="tx1"/>
                  </w14:solidFill>
                </w14:textFill>
              </w:rPr>
              <w:t>3</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宋体" w:asciiTheme="majorEastAsia" w:hAnsiTheme="majorEastAsia" w:eastAsiaTheme="majorEastAsia"/>
                <w:color w:val="000000" w:themeColor="text1"/>
                <w:kern w:val="0"/>
                <w:sz w:val="24"/>
                <w:szCs w:val="24"/>
                <w:lang w:val="en-US" w:eastAsia="zh-CN" w:bidi="ar-SA"/>
                <w14:textFill>
                  <w14:solidFill>
                    <w14:schemeClr w14:val="tx1"/>
                  </w14:solidFill>
                </w14:textFill>
              </w:rPr>
            </w:pPr>
            <w:r>
              <w:rPr>
                <w:rFonts w:cs="宋体" w:asciiTheme="majorEastAsia" w:hAnsiTheme="majorEastAsia" w:eastAsiaTheme="majorEastAsia"/>
                <w:color w:val="000000" w:themeColor="text1"/>
                <w:kern w:val="0"/>
                <w:sz w:val="24"/>
                <w:szCs w:val="24"/>
                <w14:textFill>
                  <w14:solidFill>
                    <w14:schemeClr w14:val="tx1"/>
                  </w14:solidFill>
                </w14:textFill>
              </w:rPr>
              <w:t>等保测评费</w:t>
            </w:r>
          </w:p>
        </w:tc>
        <w:tc>
          <w:tcPr>
            <w:tcW w:w="2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hint="eastAsia" w:cs="宋体" w:asciiTheme="majorEastAsia" w:hAnsiTheme="majorEastAsia" w:eastAsiaTheme="majorEastAsia"/>
                <w:color w:val="000000" w:themeColor="text1"/>
                <w:kern w:val="0"/>
                <w:sz w:val="24"/>
                <w:szCs w:val="24"/>
                <w:lang w:val="en-US" w:eastAsia="zh-CN"/>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val="en-US" w:eastAsia="zh-CN"/>
                <w14:textFill>
                  <w14:solidFill>
                    <w14:schemeClr w14:val="tx1"/>
                  </w14:solidFill>
                </w14:textFill>
              </w:rPr>
              <w:t>一次（不低于二级等保要求）</w:t>
            </w:r>
          </w:p>
        </w:tc>
      </w:tr>
      <w:tr>
        <w:tblPrEx>
          <w:tblCellMar>
            <w:top w:w="0" w:type="dxa"/>
            <w:left w:w="108" w:type="dxa"/>
            <w:bottom w:w="0" w:type="dxa"/>
            <w:right w:w="108" w:type="dxa"/>
          </w:tblCellMar>
        </w:tblPrEx>
        <w:trPr>
          <w:trHeight w:val="20" w:hRule="atLeast"/>
        </w:trPr>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cs="宋体" w:asciiTheme="majorEastAsia" w:hAnsiTheme="majorEastAsia" w:eastAsiaTheme="majorEastAsia"/>
                <w:color w:val="000000" w:themeColor="text1"/>
                <w:kern w:val="0"/>
                <w:sz w:val="24"/>
                <w:szCs w:val="24"/>
                <w:lang w:val="en-US" w:eastAsia="zh-CN" w:bidi="ar-SA"/>
                <w14:textFill>
                  <w14:solidFill>
                    <w14:schemeClr w14:val="tx1"/>
                  </w14:solidFill>
                </w14:textFill>
              </w:rPr>
            </w:pPr>
            <w:r>
              <w:rPr>
                <w:rFonts w:hint="eastAsia" w:cs="宋体" w:asciiTheme="majorEastAsia" w:hAnsiTheme="majorEastAsia" w:eastAsiaTheme="majorEastAsia"/>
                <w:color w:val="000000" w:themeColor="text1"/>
                <w:kern w:val="0"/>
                <w:sz w:val="24"/>
                <w:szCs w:val="24"/>
                <w14:textFill>
                  <w14:solidFill>
                    <w14:schemeClr w14:val="tx1"/>
                  </w14:solidFill>
                </w14:textFill>
              </w:rPr>
              <w:t>4</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宋体" w:asciiTheme="majorEastAsia" w:hAnsiTheme="majorEastAsia" w:eastAsiaTheme="majorEastAsia"/>
                <w:color w:val="000000" w:themeColor="text1"/>
                <w:kern w:val="0"/>
                <w:sz w:val="24"/>
                <w:szCs w:val="24"/>
                <w:lang w:val="en-US" w:eastAsia="zh-CN" w:bidi="ar-SA"/>
                <w14:textFill>
                  <w14:solidFill>
                    <w14:schemeClr w14:val="tx1"/>
                  </w14:solidFill>
                </w14:textFill>
              </w:rPr>
            </w:pPr>
            <w:r>
              <w:rPr>
                <w:rFonts w:hint="eastAsia" w:cs="宋体" w:asciiTheme="majorEastAsia" w:hAnsiTheme="majorEastAsia" w:eastAsiaTheme="majorEastAsia"/>
                <w:color w:val="000000" w:themeColor="text1"/>
                <w:kern w:val="0"/>
                <w:sz w:val="24"/>
                <w:szCs w:val="24"/>
                <w14:textFill>
                  <w14:solidFill>
                    <w14:schemeClr w14:val="tx1"/>
                  </w14:solidFill>
                </w14:textFill>
              </w:rPr>
              <w:t>密码测评费</w:t>
            </w:r>
          </w:p>
        </w:tc>
        <w:tc>
          <w:tcPr>
            <w:tcW w:w="2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hint="eastAsia" w:cs="宋体" w:asciiTheme="majorEastAsia" w:hAnsiTheme="majorEastAsia" w:eastAsiaTheme="majorEastAsia"/>
                <w:color w:val="000000" w:themeColor="text1"/>
                <w:kern w:val="0"/>
                <w:sz w:val="24"/>
                <w:szCs w:val="24"/>
                <w:lang w:val="en-US" w:eastAsia="zh-CN"/>
                <w14:textFill>
                  <w14:solidFill>
                    <w14:schemeClr w14:val="tx1"/>
                  </w14:solidFill>
                </w14:textFill>
              </w:rPr>
            </w:pPr>
            <w:r>
              <w:rPr>
                <w:rFonts w:hint="eastAsia" w:cs="宋体" w:asciiTheme="majorEastAsia" w:hAnsiTheme="majorEastAsia" w:eastAsiaTheme="majorEastAsia"/>
                <w:color w:val="000000" w:themeColor="text1"/>
                <w:kern w:val="0"/>
                <w:sz w:val="24"/>
                <w:szCs w:val="24"/>
                <w:lang w:val="en-US" w:eastAsia="zh-CN"/>
                <w14:textFill>
                  <w14:solidFill>
                    <w14:schemeClr w14:val="tx1"/>
                  </w14:solidFill>
                </w14:textFill>
              </w:rPr>
              <w:t>一次（</w:t>
            </w:r>
            <w:r>
              <w:rPr>
                <w:rFonts w:hint="eastAsia" w:cs="宋体" w:asciiTheme="majorEastAsia" w:hAnsiTheme="majorEastAsia" w:eastAsiaTheme="majorEastAsia"/>
                <w:color w:val="000000" w:themeColor="text1"/>
                <w:kern w:val="0"/>
                <w:sz w:val="24"/>
                <w:szCs w:val="24"/>
                <w:lang w:val="en-US" w:eastAsia="zh-Hans"/>
                <w14:textFill>
                  <w14:solidFill>
                    <w14:schemeClr w14:val="tx1"/>
                  </w14:solidFill>
                </w14:textFill>
              </w:rPr>
              <w:t>按实际需求结算</w:t>
            </w:r>
            <w:r>
              <w:rPr>
                <w:rFonts w:hint="eastAsia" w:cs="宋体" w:asciiTheme="majorEastAsia" w:hAnsiTheme="majorEastAsia" w:eastAsiaTheme="majorEastAsia"/>
                <w:color w:val="000000" w:themeColor="text1"/>
                <w:kern w:val="0"/>
                <w:sz w:val="24"/>
                <w:szCs w:val="24"/>
                <w:lang w:val="en-US" w:eastAsia="zh-CN"/>
                <w14:textFill>
                  <w14:solidFill>
                    <w14:schemeClr w14:val="tx1"/>
                  </w14:solidFill>
                </w14:textFill>
              </w:rPr>
              <w:t>）</w:t>
            </w:r>
          </w:p>
        </w:tc>
      </w:tr>
      <w:tr>
        <w:tblPrEx>
          <w:tblCellMar>
            <w:top w:w="0" w:type="dxa"/>
            <w:left w:w="108" w:type="dxa"/>
            <w:bottom w:w="0" w:type="dxa"/>
            <w:right w:w="108" w:type="dxa"/>
          </w:tblCellMar>
        </w:tblPrEx>
        <w:trPr>
          <w:trHeight w:val="20" w:hRule="atLeast"/>
        </w:trPr>
        <w:tc>
          <w:tcPr>
            <w:tcW w:w="5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rPr>
                <w:rFonts w:cs="宋体" w:asciiTheme="majorEastAsia" w:hAnsiTheme="majorEastAsia" w:eastAsiaTheme="majorEastAsia"/>
                <w:color w:val="000000" w:themeColor="text1"/>
                <w:kern w:val="0"/>
                <w:sz w:val="24"/>
                <w:szCs w:val="24"/>
                <w:lang w:val="en-US" w:eastAsia="zh-CN" w:bidi="ar-SA"/>
                <w14:textFill>
                  <w14:solidFill>
                    <w14:schemeClr w14:val="tx1"/>
                  </w14:solidFill>
                </w14:textFill>
              </w:rPr>
            </w:pPr>
            <w:r>
              <w:rPr>
                <w:rFonts w:cs="宋体" w:asciiTheme="majorEastAsia" w:hAnsiTheme="majorEastAsia" w:eastAsiaTheme="majorEastAsia"/>
                <w:color w:val="000000" w:themeColor="text1"/>
                <w:kern w:val="0"/>
                <w:sz w:val="24"/>
                <w:szCs w:val="24"/>
                <w14:textFill>
                  <w14:solidFill>
                    <w14:schemeClr w14:val="tx1"/>
                  </w14:solidFill>
                </w14:textFill>
              </w:rPr>
              <w:t>5</w:t>
            </w:r>
          </w:p>
        </w:tc>
        <w:tc>
          <w:tcPr>
            <w:tcW w:w="217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宋体" w:asciiTheme="majorEastAsia" w:hAnsiTheme="majorEastAsia" w:eastAsiaTheme="majorEastAsia"/>
                <w:color w:val="000000" w:themeColor="text1"/>
                <w:kern w:val="0"/>
                <w:sz w:val="24"/>
                <w:szCs w:val="24"/>
                <w:lang w:val="en-US" w:eastAsia="zh-CN" w:bidi="ar-SA"/>
                <w14:textFill>
                  <w14:solidFill>
                    <w14:schemeClr w14:val="tx1"/>
                  </w14:solidFill>
                </w14:textFill>
              </w:rPr>
            </w:pPr>
            <w:r>
              <w:rPr>
                <w:rFonts w:cs="宋体" w:asciiTheme="majorEastAsia" w:hAnsiTheme="majorEastAsia" w:eastAsiaTheme="majorEastAsia"/>
                <w:color w:val="000000" w:themeColor="text1"/>
                <w:kern w:val="0"/>
                <w:sz w:val="24"/>
                <w:szCs w:val="24"/>
                <w14:textFill>
                  <w14:solidFill>
                    <w14:schemeClr w14:val="tx1"/>
                  </w14:solidFill>
                </w14:textFill>
              </w:rPr>
              <w:t>软件测试费</w:t>
            </w:r>
          </w:p>
        </w:tc>
        <w:tc>
          <w:tcPr>
            <w:tcW w:w="226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left"/>
              <w:rPr>
                <w:rFonts w:cs="宋体" w:asciiTheme="majorEastAsia" w:hAnsiTheme="majorEastAsia" w:eastAsiaTheme="majorEastAsia"/>
                <w:color w:val="000000" w:themeColor="text1"/>
                <w:kern w:val="0"/>
                <w:sz w:val="24"/>
                <w:szCs w:val="24"/>
                <w14:textFill>
                  <w14:solidFill>
                    <w14:schemeClr w14:val="tx1"/>
                  </w14:solidFill>
                </w14:textFill>
              </w:rPr>
            </w:pPr>
          </w:p>
        </w:tc>
      </w:tr>
    </w:tbl>
    <w:p>
      <w:pPr>
        <w:spacing w:line="360" w:lineRule="auto"/>
        <w:jc w:val="left"/>
        <w:outlineLvl w:val="0"/>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六、其他要求：</w:t>
      </w:r>
    </w:p>
    <w:p>
      <w:pPr>
        <w:spacing w:line="360" w:lineRule="auto"/>
        <w:ind w:firstLine="480"/>
        <w:rPr>
          <w:rFonts w:ascii="宋体" w:hAnsi="宋体" w:cs="宋体"/>
          <w:b/>
          <w:bCs/>
          <w:color w:val="000000" w:themeColor="text1"/>
          <w:sz w:val="24"/>
          <w:lang w:bidi="ar"/>
          <w14:textFill>
            <w14:solidFill>
              <w14:schemeClr w14:val="tx1"/>
            </w14:solidFill>
          </w14:textFill>
        </w:rPr>
      </w:pPr>
      <w:r>
        <w:rPr>
          <w:rFonts w:hint="eastAsia" w:ascii="宋体" w:hAnsi="宋体" w:cs="宋体"/>
          <w:b/>
          <w:bCs/>
          <w:color w:val="000000" w:themeColor="text1"/>
          <w:sz w:val="24"/>
          <w:szCs w:val="24"/>
          <w:lang w:bidi="ar"/>
          <w14:textFill>
            <w14:solidFill>
              <w14:schemeClr w14:val="tx1"/>
            </w14:solidFill>
          </w14:textFill>
        </w:rPr>
        <w:t>1、项目进度要求</w:t>
      </w:r>
    </w:p>
    <w:p>
      <w:pPr>
        <w:pStyle w:val="11"/>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合同签订后90天内完成平台建设及初验。</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投标人应按照上述时间安排，制定相应的项目实施详细进度计划，确定每个实施阶段的时间表及工作目标。</w:t>
      </w:r>
    </w:p>
    <w:p>
      <w:pPr>
        <w:spacing w:line="360" w:lineRule="auto"/>
        <w:ind w:firstLine="480"/>
        <w:rPr>
          <w:rFonts w:ascii="宋体" w:hAnsi="宋体" w:cs="宋体"/>
          <w:b/>
          <w:bCs/>
          <w:color w:val="000000" w:themeColor="text1"/>
          <w:sz w:val="24"/>
          <w:lang w:bidi="ar"/>
          <w14:textFill>
            <w14:solidFill>
              <w14:schemeClr w14:val="tx1"/>
            </w14:solidFill>
          </w14:textFill>
        </w:rPr>
      </w:pPr>
      <w:r>
        <w:rPr>
          <w:rFonts w:hint="eastAsia" w:ascii="宋体" w:hAnsi="宋体" w:cs="宋体"/>
          <w:b/>
          <w:bCs/>
          <w:color w:val="000000" w:themeColor="text1"/>
          <w:sz w:val="24"/>
          <w:szCs w:val="24"/>
          <w:lang w:bidi="ar"/>
          <w14:textFill>
            <w14:solidFill>
              <w14:schemeClr w14:val="tx1"/>
            </w14:solidFill>
          </w14:textFill>
        </w:rPr>
        <w:t>2、项目组织及实施要求</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1）为确保项目保质保量及如期完成，要求中标单位指定一名专职的项目经理，负责项目协调和调度工作。除项目经理外，须配备专职的项目团队，并提供相应的工作计划，按照项目实施的要求开展相应工作；配置专职的技术负责人，包括项目管理、系统设计、开发、测试、培训、质量保证等人员。响应文件中提供项目团队人员配置情况表。</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（2）要求中标单位在各阶段及时提供相应的项目管理文档、开发类文档及实施类文档，以便业主方及时了解项目进展情况。</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（3）安装、测试要求</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①中标单位负责本项目范围内应用软件的现场安装部署、测试和调试，保证系统功能、性能要求的实现。在安装、配置和测试、调试过程中，中标单位应对最终用户技术人员所提出的技术问题，给予满意的答复。</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②要求有完整的安装和配置程序，具有详细的系统安装部署手册、管理与维护手册。系统实际安装与操作必须与说明书描述一致。</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③在整个项目建设过程中，中标单位如果使用第三方产品，必须作出采购单位关于知识产权免责申明的承诺。</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④中标单位应配合本项目第三方评测机构进行系统测评和信息安全等保测评（等保测评费及软件测试费用由中标人支付），并对测试结果中出现的问题或缺陷进行整改，直到满足要求为止。</w:t>
      </w:r>
    </w:p>
    <w:p>
      <w:pPr>
        <w:spacing w:line="360" w:lineRule="auto"/>
        <w:ind w:firstLine="480"/>
        <w:rPr>
          <w:rFonts w:ascii="宋体" w:hAnsi="宋体" w:cs="宋体"/>
          <w:b/>
          <w:bCs/>
          <w:color w:val="000000" w:themeColor="text1"/>
          <w:sz w:val="24"/>
          <w:lang w:bidi="ar"/>
          <w14:textFill>
            <w14:solidFill>
              <w14:schemeClr w14:val="tx1"/>
            </w14:solidFill>
          </w14:textFill>
        </w:rPr>
      </w:pPr>
      <w:r>
        <w:rPr>
          <w:rFonts w:hint="eastAsia" w:ascii="宋体" w:hAnsi="宋体" w:cs="宋体"/>
          <w:b/>
          <w:bCs/>
          <w:color w:val="000000" w:themeColor="text1"/>
          <w:sz w:val="24"/>
          <w:szCs w:val="24"/>
          <w:lang w:bidi="ar"/>
          <w14:textFill>
            <w14:solidFill>
              <w14:schemeClr w14:val="tx1"/>
            </w14:solidFill>
          </w14:textFill>
        </w:rPr>
        <w:t>4、培训要求</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由中标单位负责培训的组织管理，制定培训计划，评估培训效果。为了保证信息系统建设的质量，更好的满足大数据平台建设的需要，提高项目建设人员的业务水平和技术水平，对相关人员进行多方面、多层次的培训。培训主要分为管理知识培训、业务知识培训、专业技术培训等内容。</w:t>
      </w:r>
    </w:p>
    <w:p>
      <w:pPr>
        <w:spacing w:line="360" w:lineRule="auto"/>
        <w:ind w:firstLine="480"/>
        <w:rPr>
          <w:rFonts w:ascii="宋体" w:hAnsi="宋体" w:cs="宋体"/>
          <w:b/>
          <w:bCs/>
          <w:color w:val="000000" w:themeColor="text1"/>
          <w:sz w:val="24"/>
          <w:lang w:bidi="ar"/>
          <w14:textFill>
            <w14:solidFill>
              <w14:schemeClr w14:val="tx1"/>
            </w14:solidFill>
          </w14:textFill>
        </w:rPr>
      </w:pPr>
      <w:r>
        <w:rPr>
          <w:rFonts w:hint="eastAsia" w:ascii="宋体" w:hAnsi="宋体" w:cs="宋体"/>
          <w:b/>
          <w:bCs/>
          <w:color w:val="000000" w:themeColor="text1"/>
          <w:sz w:val="24"/>
          <w:szCs w:val="24"/>
          <w:lang w:bidi="ar"/>
          <w14:textFill>
            <w14:solidFill>
              <w14:schemeClr w14:val="tx1"/>
            </w14:solidFill>
          </w14:textFill>
        </w:rPr>
        <w:t>5、运维服务要求</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w:t>
      </w:r>
      <w:r>
        <w:rPr>
          <w:rFonts w:hint="default" w:ascii="宋体" w:hAnsi="宋体" w:cs="宋体"/>
          <w:color w:val="000000" w:themeColor="text1"/>
          <w:sz w:val="24"/>
          <w:szCs w:val="24"/>
          <w:lang w:bidi="ar"/>
          <w14:textFill>
            <w14:solidFill>
              <w14:schemeClr w14:val="tx1"/>
            </w14:solidFill>
          </w14:textFill>
        </w:rPr>
        <w:t>1</w:t>
      </w:r>
      <w:r>
        <w:rPr>
          <w:rFonts w:hint="eastAsia" w:ascii="宋体" w:hAnsi="宋体" w:cs="宋体"/>
          <w:color w:val="000000" w:themeColor="text1"/>
          <w:sz w:val="24"/>
          <w:szCs w:val="24"/>
          <w:lang w:bidi="ar"/>
          <w14:textFill>
            <w14:solidFill>
              <w14:schemeClr w14:val="tx1"/>
            </w14:solidFill>
          </w14:textFill>
        </w:rPr>
        <w:t>）中标单位须按采购单位要求建立运维工作机制，在运维服务期内提供7×24技术服务支持，确保系统故障能够最快速、便捷、有效的得到运维响应。在接到系统故障通知后必须在30分钟内响应。对于影响平台系统正常运行的严重故障，中标单位工程师及其它相关技术人员必须在在接到故障通知后6小时内查找原因并提出解决方案，一般要求保证系统在24小时之内修复，并需要提供确保承诺实现的措施。</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w:t>
      </w:r>
      <w:r>
        <w:rPr>
          <w:rFonts w:hint="default" w:ascii="宋体" w:hAnsi="宋体" w:cs="宋体"/>
          <w:color w:val="000000" w:themeColor="text1"/>
          <w:sz w:val="24"/>
          <w:szCs w:val="24"/>
          <w:lang w:bidi="ar"/>
          <w14:textFill>
            <w14:solidFill>
              <w14:schemeClr w14:val="tx1"/>
            </w14:solidFill>
          </w14:textFill>
        </w:rPr>
        <w:t>2</w:t>
      </w:r>
      <w:r>
        <w:rPr>
          <w:rFonts w:hint="eastAsia" w:ascii="宋体" w:hAnsi="宋体" w:cs="宋体"/>
          <w:color w:val="000000" w:themeColor="text1"/>
          <w:sz w:val="24"/>
          <w:szCs w:val="24"/>
          <w:lang w:bidi="ar"/>
          <w14:textFill>
            <w14:solidFill>
              <w14:schemeClr w14:val="tx1"/>
            </w14:solidFill>
          </w14:textFill>
        </w:rPr>
        <w:t>）为保证系统正常、安全地运行，技术支持力量和优良的服务是系统正常、安全运行的保障。投标人应据此制定系统详细的技术支持与服务方案，包括服务内容、服务方式、服务响应时间、应急措施及组织结构等。</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w:t>
      </w:r>
      <w:r>
        <w:rPr>
          <w:rFonts w:hint="default" w:ascii="宋体" w:hAnsi="宋体" w:cs="宋体"/>
          <w:color w:val="000000" w:themeColor="text1"/>
          <w:sz w:val="24"/>
          <w:szCs w:val="24"/>
          <w:lang w:bidi="ar"/>
          <w14:textFill>
            <w14:solidFill>
              <w14:schemeClr w14:val="tx1"/>
            </w14:solidFill>
          </w14:textFill>
        </w:rPr>
        <w:t>3</w:t>
      </w:r>
      <w:r>
        <w:rPr>
          <w:rFonts w:hint="eastAsia" w:ascii="宋体" w:hAnsi="宋体" w:cs="宋体"/>
          <w:color w:val="000000" w:themeColor="text1"/>
          <w:sz w:val="24"/>
          <w:szCs w:val="24"/>
          <w:lang w:bidi="ar"/>
          <w14:textFill>
            <w14:solidFill>
              <w14:schemeClr w14:val="tx1"/>
            </w14:solidFill>
          </w14:textFill>
        </w:rPr>
        <w:t>）运维服务期结束后，中标单位应保证以优惠价格优先对采购单位进行产品技术支持和维护，并在响应文件中提供承诺。</w:t>
      </w:r>
    </w:p>
    <w:p>
      <w:pPr>
        <w:spacing w:line="360" w:lineRule="auto"/>
        <w:ind w:firstLine="480"/>
        <w:rPr>
          <w:rFonts w:ascii="宋体" w:hAnsi="宋体" w:cs="宋体"/>
          <w:b/>
          <w:bCs/>
          <w:color w:val="000000" w:themeColor="text1"/>
          <w:sz w:val="24"/>
          <w:lang w:bidi="ar"/>
          <w14:textFill>
            <w14:solidFill>
              <w14:schemeClr w14:val="tx1"/>
            </w14:solidFill>
          </w14:textFill>
        </w:rPr>
      </w:pPr>
      <w:r>
        <w:rPr>
          <w:rFonts w:hint="eastAsia" w:ascii="宋体" w:hAnsi="宋体" w:cs="宋体"/>
          <w:b/>
          <w:bCs/>
          <w:color w:val="000000" w:themeColor="text1"/>
          <w:sz w:val="24"/>
          <w:szCs w:val="24"/>
          <w:lang w:bidi="ar"/>
          <w14:textFill>
            <w14:solidFill>
              <w14:schemeClr w14:val="tx1"/>
            </w14:solidFill>
          </w14:textFill>
        </w:rPr>
        <w:t>6、项目验收要求</w:t>
      </w:r>
    </w:p>
    <w:p>
      <w:pPr>
        <w:spacing w:line="360" w:lineRule="auto"/>
        <w:ind w:firstLine="480"/>
        <w:rPr>
          <w:rFonts w:ascii="宋体" w:hAnsi="宋体" w:cs="宋体"/>
          <w:color w:val="000000" w:themeColor="text1"/>
          <w:sz w:val="24"/>
          <w:lang w:bidi="ar"/>
          <w14:textFill>
            <w14:solidFill>
              <w14:schemeClr w14:val="tx1"/>
            </w14:solidFill>
          </w14:textFill>
        </w:rPr>
      </w:pPr>
      <w:r>
        <w:rPr>
          <w:rFonts w:hint="eastAsia" w:ascii="宋体" w:hAnsi="宋体" w:cs="宋体"/>
          <w:color w:val="000000" w:themeColor="text1"/>
          <w:sz w:val="24"/>
          <w:szCs w:val="24"/>
          <w:lang w:bidi="ar"/>
          <w14:textFill>
            <w14:solidFill>
              <w14:schemeClr w14:val="tx1"/>
            </w14:solidFill>
          </w14:textFill>
        </w:rPr>
        <w:t>验收条件：根据投标人建设的内容进行</w:t>
      </w:r>
      <w:r>
        <w:rPr>
          <w:rFonts w:hint="eastAsia" w:ascii="宋体" w:hAnsi="宋体" w:cs="宋体"/>
          <w:color w:val="000000" w:themeColor="text1"/>
          <w:sz w:val="24"/>
          <w:szCs w:val="24"/>
          <w14:textFill>
            <w14:solidFill>
              <w14:schemeClr w14:val="tx1"/>
            </w14:solidFill>
          </w14:textFill>
        </w:rPr>
        <w:t>验收工作，达到招标文件中拟定的质量合格指标后，方可验收通过；</w:t>
      </w:r>
      <w:r>
        <w:rPr>
          <w:rFonts w:hint="eastAsia" w:ascii="宋体" w:hAnsi="宋体" w:cs="宋体"/>
          <w:color w:val="000000" w:themeColor="text1"/>
          <w:sz w:val="24"/>
          <w:szCs w:val="24"/>
          <w:lang w:bidi="ar"/>
          <w14:textFill>
            <w14:solidFill>
              <w14:schemeClr w14:val="tx1"/>
            </w14:solidFill>
          </w14:textFill>
        </w:rPr>
        <w:t>已完成了合同要求的全部建设内容和文档资料，满足合同及采购文件、中标单位响应文件要求；试运行时性能满足合同要求；性能测试和试运行验收时出现的问题已被解决；项目通过第三方机构信息安全等保测评和软件测评。</w:t>
      </w:r>
    </w:p>
    <w:p>
      <w:pPr>
        <w:spacing w:line="360" w:lineRule="auto"/>
        <w:ind w:firstLine="482" w:firstLineChars="200"/>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7、付款方式：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合同生效以及具备实施条件后七个工作日内，甲方向乙方支付合同金额的</w:t>
      </w:r>
      <w:r>
        <w:rPr>
          <w:rFonts w:ascii="宋体" w:hAnsi="宋体" w:cs="宋体"/>
          <w:color w:val="000000" w:themeColor="text1"/>
          <w:sz w:val="24"/>
          <w:szCs w:val="24"/>
          <w14:textFill>
            <w14:solidFill>
              <w14:schemeClr w14:val="tx1"/>
            </w14:solidFill>
          </w14:textFill>
        </w:rPr>
        <w:t>40</w:t>
      </w:r>
      <w:r>
        <w:rPr>
          <w:rFonts w:hint="eastAsia" w:ascii="宋体" w:hAnsi="宋体" w:cs="宋体"/>
          <w:color w:val="000000" w:themeColor="text1"/>
          <w:sz w:val="24"/>
          <w:szCs w:val="24"/>
          <w14:textFill>
            <w14:solidFill>
              <w14:schemeClr w14:val="tx1"/>
            </w14:solidFill>
          </w14:textFill>
        </w:rPr>
        <w:t>%作为预付款，</w:t>
      </w:r>
      <w:r>
        <w:rPr>
          <w:rFonts w:hint="eastAsia" w:ascii="宋体" w:hAnsi="宋体" w:cs="宋体"/>
          <w:color w:val="000000" w:themeColor="text1"/>
          <w:sz w:val="24"/>
          <w:szCs w:val="24"/>
          <w:lang w:val="en-US" w:eastAsia="zh-Hans"/>
          <w14:textFill>
            <w14:solidFill>
              <w14:schemeClr w14:val="tx1"/>
            </w14:solidFill>
          </w14:textFill>
        </w:rPr>
        <w:t>项目完成初验</w:t>
      </w:r>
      <w:r>
        <w:rPr>
          <w:rFonts w:hint="eastAsia" w:ascii="宋体" w:hAnsi="宋体" w:cs="宋体"/>
          <w:color w:val="000000" w:themeColor="text1"/>
          <w:sz w:val="24"/>
          <w:szCs w:val="24"/>
          <w14:textFill>
            <w14:solidFill>
              <w14:schemeClr w14:val="tx1"/>
            </w14:solidFill>
          </w14:textFill>
        </w:rPr>
        <w:t>支付合同总价的</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0%，项目终验合格之后支付</w:t>
      </w:r>
      <w:r>
        <w:rPr>
          <w:rFonts w:hint="eastAsia" w:ascii="宋体" w:hAnsi="宋体" w:cs="宋体"/>
          <w:color w:val="000000" w:themeColor="text1"/>
          <w:sz w:val="24"/>
          <w:szCs w:val="24"/>
          <w:lang w:val="en-US" w:eastAsia="zh-Hans"/>
          <w14:textFill>
            <w14:solidFill>
              <w14:schemeClr w14:val="tx1"/>
            </w14:solidFill>
          </w14:textFill>
        </w:rPr>
        <w:t>剩余部分（等保、密评及短信部分按实结算）</w:t>
      </w:r>
      <w:r>
        <w:rPr>
          <w:rFonts w:hint="eastAsia" w:ascii="宋体" w:hAnsi="宋体" w:cs="宋体"/>
          <w:color w:val="000000" w:themeColor="text1"/>
          <w:sz w:val="24"/>
          <w:szCs w:val="24"/>
          <w14:textFill>
            <w14:solidFill>
              <w14:schemeClr w14:val="tx1"/>
            </w14:solidFill>
          </w14:textFill>
        </w:rPr>
        <w:t>，正式税务发票应随付款进度及时提供，甲方收到发票后付款（以上资金支付进度跟随财政资金拨付进度进行）。</w:t>
      </w:r>
    </w:p>
    <w:p>
      <w:pPr>
        <w:spacing w:line="360" w:lineRule="auto"/>
        <w:jc w:val="left"/>
        <w:outlineLvl w:val="0"/>
        <w:rPr>
          <w:rFonts w:hint="eastAsia" w:ascii="宋体" w:hAnsi="宋体" w:eastAsia="宋体" w:cs="宋体"/>
          <w:b/>
          <w:bCs/>
          <w:color w:val="000000" w:themeColor="text1"/>
          <w:sz w:val="24"/>
          <w:szCs w:val="24"/>
          <w:lang w:val="en-US" w:eastAsia="zh-CN"/>
          <w14:textFill>
            <w14:solidFill>
              <w14:schemeClr w14:val="tx1"/>
            </w14:solidFill>
          </w14:textFill>
        </w:rPr>
      </w:pPr>
      <w:r>
        <w:rPr>
          <w:rFonts w:hint="eastAsia" w:ascii="宋体" w:hAnsi="宋体" w:eastAsia="宋体" w:cs="宋体"/>
          <w:b/>
          <w:bCs/>
          <w:color w:val="000000" w:themeColor="text1"/>
          <w:sz w:val="24"/>
          <w:szCs w:val="24"/>
          <w:lang w:val="en-US" w:eastAsia="zh-CN"/>
          <w14:textFill>
            <w14:solidFill>
              <w14:schemeClr w14:val="tx1"/>
            </w14:solidFill>
          </w14:textFill>
        </w:rPr>
        <w:t>七、相关说明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现场勘察：本项目不组织答疑会或现场踏勘，如投标人认为有必要可自行前往现场踏勘。</w:t>
      </w: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rPr>
          <w:rFonts w:ascii="宋体" w:hAnsi="宋体" w:eastAsia="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第五章  合同主要条款</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以下为成交后签定本项目合同的通用条款，成交供应商不得提出实质性的修改，关于专用条款将由采购人与成交供应商结合本项目具体情况协商后签订。</w:t>
      </w:r>
    </w:p>
    <w:p>
      <w:pPr>
        <w:spacing w:line="360" w:lineRule="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u w:val="single"/>
          <w:lang w:eastAsia="zh-CN"/>
          <w14:textFill>
            <w14:solidFill>
              <w14:schemeClr w14:val="tx1"/>
            </w14:solidFill>
          </w14:textFill>
        </w:rPr>
        <w:t>“青燕归巢”二期项目（二次）</w:t>
      </w:r>
    </w:p>
    <w:p>
      <w:pPr>
        <w:spacing w:line="360" w:lineRule="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项目编号：</w:t>
      </w:r>
      <w:r>
        <w:rPr>
          <w:rFonts w:hint="eastAsia" w:ascii="宋体" w:hAnsi="宋体" w:cs="宋体"/>
          <w:color w:val="000000" w:themeColor="text1"/>
          <w:sz w:val="24"/>
          <w:szCs w:val="24"/>
          <w:u w:val="single"/>
          <w:lang w:eastAsia="zh-CN"/>
          <w14:textFill>
            <w14:solidFill>
              <w14:schemeClr w14:val="tx1"/>
            </w14:solidFill>
          </w14:textFill>
        </w:rPr>
        <w:t>ZJWS2024-HYGQTWH01-1</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甲方（采购人）：</w:t>
      </w:r>
      <w:r>
        <w:rPr>
          <w:rFonts w:hint="eastAsia" w:ascii="宋体" w:hAnsi="宋体" w:cs="宋体"/>
          <w:color w:val="000000" w:themeColor="text1"/>
          <w:sz w:val="24"/>
          <w:szCs w:val="24"/>
          <w:u w:val="single"/>
          <w14:textFill>
            <w14:solidFill>
              <w14:schemeClr w14:val="tx1"/>
            </w14:solidFill>
          </w14:textFill>
        </w:rPr>
        <w:t>中国共产主义青年团台州市黄岩区委员会</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乙方（中标人）：</w:t>
      </w:r>
      <w:r>
        <w:rPr>
          <w:rFonts w:hint="eastAsia" w:ascii="宋体" w:hAnsi="宋体" w:cs="宋体"/>
          <w:b/>
          <w:bCs/>
          <w:color w:val="000000" w:themeColor="text1"/>
          <w:sz w:val="24"/>
          <w:szCs w:val="24"/>
          <w:u w:val="single"/>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根据</w:t>
      </w:r>
      <w:r>
        <w:rPr>
          <w:rFonts w:hint="eastAsia" w:ascii="宋体" w:hAnsi="宋体" w:cs="宋体"/>
          <w:color w:val="000000" w:themeColor="text1"/>
          <w:sz w:val="24"/>
          <w:szCs w:val="24"/>
          <w:lang w:eastAsia="zh-CN"/>
          <w14:textFill>
            <w14:solidFill>
              <w14:schemeClr w14:val="tx1"/>
            </w14:solidFill>
          </w14:textFill>
        </w:rPr>
        <w:t>“青燕归巢”二期项目（二次）</w:t>
      </w:r>
      <w:r>
        <w:rPr>
          <w:rFonts w:hint="eastAsia" w:ascii="宋体" w:hAnsi="宋体" w:cs="宋体"/>
          <w:color w:val="000000" w:themeColor="text1"/>
          <w:sz w:val="24"/>
          <w:szCs w:val="24"/>
          <w14:textFill>
            <w14:solidFill>
              <w14:schemeClr w14:val="tx1"/>
            </w14:solidFill>
          </w14:textFill>
        </w:rPr>
        <w:t>的招标结果，经双方协商一致，达成以下条款：</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第一条：服务内容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eastAsia="zh-CN"/>
          <w14:textFill>
            <w14:solidFill>
              <w14:schemeClr w14:val="tx1"/>
            </w14:solidFill>
          </w14:textFill>
        </w:rPr>
        <w:t>“青燕归巢”二期项目（二次）</w:t>
      </w:r>
      <w:r>
        <w:rPr>
          <w:rFonts w:hint="eastAsia" w:ascii="宋体" w:hAnsi="宋体" w:cs="宋体"/>
          <w:color w:val="000000" w:themeColor="text1"/>
          <w:sz w:val="24"/>
          <w:szCs w:val="24"/>
          <w14:textFill>
            <w14:solidFill>
              <w14:schemeClr w14:val="tx1"/>
            </w14:solidFill>
          </w14:textFill>
        </w:rPr>
        <w:t>，包括项目建设、实施、直至验收合格及售后服务等。</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第二条：合同金额</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本合同金额为（大写）：</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元（¥</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元）人民币。</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第三条：建设周期、验收方式及地点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1.建设周期：</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2.验收方式及地点：按中国共产主义青年团台州市黄岩区委员会指定的方式、地点验收。</w:t>
      </w:r>
    </w:p>
    <w:p>
      <w:pPr>
        <w:spacing w:line="360" w:lineRule="auto"/>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第四条：</w:t>
      </w:r>
      <w:r>
        <w:rPr>
          <w:rFonts w:hint="eastAsia" w:ascii="宋体" w:hAnsi="宋体" w:cs="宋体"/>
          <w:b/>
          <w:bCs/>
          <w:color w:val="000000" w:themeColor="text1"/>
          <w:sz w:val="24"/>
          <w:szCs w:val="24"/>
          <w:lang w:val="zh-CN"/>
          <w14:textFill>
            <w14:solidFill>
              <w14:schemeClr w14:val="tx1"/>
            </w14:solidFill>
          </w14:textFill>
        </w:rPr>
        <w:t>技术资料</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1.乙方应按招标文件规定的时间向甲方提供产品、服务及指导。</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没有甲方事先书面同意，乙方不得将由甲方提供的有关合同或任何合同条文、规格、计划、图纸或资料提供给与履行本合同无关的任何其他人。即使向履行本合同有关的人员提供，也应注意保密并限于履行合同的必需范围。</w:t>
      </w:r>
    </w:p>
    <w:p>
      <w:pPr>
        <w:spacing w:line="360" w:lineRule="auto"/>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第五条：</w:t>
      </w:r>
      <w:r>
        <w:rPr>
          <w:rFonts w:hint="eastAsia" w:ascii="宋体" w:hAnsi="宋体" w:cs="宋体"/>
          <w:b/>
          <w:bCs/>
          <w:color w:val="000000" w:themeColor="text1"/>
          <w:sz w:val="24"/>
          <w:szCs w:val="24"/>
          <w:lang w:val="zh-CN"/>
          <w14:textFill>
            <w14:solidFill>
              <w14:schemeClr w14:val="tx1"/>
            </w14:solidFill>
          </w14:textFill>
        </w:rPr>
        <w:t>知识产权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1.乙方应保证所提供的服务、产品或其任何一部分均不会侵犯任何第三方的知识产权。</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2.若侵犯，由乙方赔偿甲方因此遭受的损失（包括但不限于应对及追偿过程中所支付的律师费、差旅费、诉讼费、保全费、鉴定费、评估费等）。</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第六条：合同履行方式及履行地点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1.履行方式：直接提供服务。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2.履行地点：按甲方要求。</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第七条：付款方式</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合同生效以及具备实施条件后七个工作日内，甲方向乙方支付合同金额的</w:t>
      </w:r>
      <w:r>
        <w:rPr>
          <w:rFonts w:ascii="宋体" w:hAnsi="宋体" w:cs="宋体"/>
          <w:color w:val="000000" w:themeColor="text1"/>
          <w:sz w:val="24"/>
          <w:szCs w:val="24"/>
          <w14:textFill>
            <w14:solidFill>
              <w14:schemeClr w14:val="tx1"/>
            </w14:solidFill>
          </w14:textFill>
        </w:rPr>
        <w:t>40</w:t>
      </w:r>
      <w:r>
        <w:rPr>
          <w:rFonts w:hint="eastAsia" w:ascii="宋体" w:hAnsi="宋体" w:cs="宋体"/>
          <w:color w:val="000000" w:themeColor="text1"/>
          <w:sz w:val="24"/>
          <w:szCs w:val="24"/>
          <w14:textFill>
            <w14:solidFill>
              <w14:schemeClr w14:val="tx1"/>
            </w14:solidFill>
          </w14:textFill>
        </w:rPr>
        <w:t>%作为预付款，</w:t>
      </w:r>
      <w:r>
        <w:rPr>
          <w:rFonts w:hint="eastAsia" w:ascii="宋体" w:hAnsi="宋体" w:cs="宋体"/>
          <w:color w:val="000000" w:themeColor="text1"/>
          <w:sz w:val="24"/>
          <w:szCs w:val="24"/>
          <w:lang w:val="en-US" w:eastAsia="zh-Hans"/>
          <w14:textFill>
            <w14:solidFill>
              <w14:schemeClr w14:val="tx1"/>
            </w14:solidFill>
          </w14:textFill>
        </w:rPr>
        <w:t>项目完成初验</w:t>
      </w:r>
      <w:r>
        <w:rPr>
          <w:rFonts w:hint="eastAsia" w:ascii="宋体" w:hAnsi="宋体" w:cs="宋体"/>
          <w:color w:val="000000" w:themeColor="text1"/>
          <w:sz w:val="24"/>
          <w:szCs w:val="24"/>
          <w14:textFill>
            <w14:solidFill>
              <w14:schemeClr w14:val="tx1"/>
            </w14:solidFill>
          </w14:textFill>
        </w:rPr>
        <w:t>支付合同总价的</w:t>
      </w:r>
      <w:r>
        <w:rPr>
          <w:rFonts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0%，项目终验合格之后支付</w:t>
      </w:r>
      <w:r>
        <w:rPr>
          <w:rFonts w:hint="eastAsia" w:ascii="宋体" w:hAnsi="宋体" w:cs="宋体"/>
          <w:color w:val="000000" w:themeColor="text1"/>
          <w:sz w:val="24"/>
          <w:szCs w:val="24"/>
          <w:lang w:val="en-US" w:eastAsia="zh-Hans"/>
          <w14:textFill>
            <w14:solidFill>
              <w14:schemeClr w14:val="tx1"/>
            </w14:solidFill>
          </w14:textFill>
        </w:rPr>
        <w:t>剩余部分（等保、密评及短信部分按实结算）</w:t>
      </w:r>
      <w:r>
        <w:rPr>
          <w:rFonts w:hint="eastAsia" w:ascii="宋体" w:hAnsi="宋体" w:cs="宋体"/>
          <w:color w:val="000000" w:themeColor="text1"/>
          <w:sz w:val="24"/>
          <w:szCs w:val="24"/>
          <w14:textFill>
            <w14:solidFill>
              <w14:schemeClr w14:val="tx1"/>
            </w14:solidFill>
          </w14:textFill>
        </w:rPr>
        <w:t>正式税务发票应随付款进度及时提供，甲方收到发票后付款（以上资金支付进度跟随财政资金拨付进度进行）。</w:t>
      </w:r>
    </w:p>
    <w:p>
      <w:pPr>
        <w:spacing w:line="360" w:lineRule="auto"/>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第八条：</w:t>
      </w:r>
      <w:r>
        <w:rPr>
          <w:rFonts w:hint="eastAsia" w:ascii="宋体" w:hAnsi="宋体" w:cs="宋体"/>
          <w:b/>
          <w:bCs/>
          <w:color w:val="000000" w:themeColor="text1"/>
          <w:sz w:val="24"/>
          <w:szCs w:val="24"/>
          <w:lang w:val="zh-CN"/>
          <w14:textFill>
            <w14:solidFill>
              <w14:schemeClr w14:val="tx1"/>
            </w14:solidFill>
          </w14:textFill>
        </w:rPr>
        <w:t>税费</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本合同执行中相关的一切税费均由乙方负担。 </w:t>
      </w:r>
    </w:p>
    <w:p>
      <w:pPr>
        <w:spacing w:line="360" w:lineRule="auto"/>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第九条：</w:t>
      </w:r>
      <w:r>
        <w:rPr>
          <w:rFonts w:hint="eastAsia" w:ascii="宋体" w:hAnsi="宋体" w:cs="宋体"/>
          <w:b/>
          <w:bCs/>
          <w:color w:val="000000" w:themeColor="text1"/>
          <w:sz w:val="24"/>
          <w:szCs w:val="24"/>
          <w:lang w:val="zh-CN"/>
          <w14:textFill>
            <w14:solidFill>
              <w14:schemeClr w14:val="tx1"/>
            </w14:solidFill>
          </w14:textFill>
        </w:rPr>
        <w:t>转包或分包</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1.本合同范围的产品及服务，应由乙方直接供应，不得转让他人供应；</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2.除非得到甲方的书面同意，乙方不得将本合同范围的产品及服务全部或部分分包给他人供应；</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3.如有转让和未经甲方同意的分包行为，甲方有权解除合同，并追究乙方的违约责任。</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第十条：违约责任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1.甲方无正当理由拒收产品的，甲方向乙方偿付拒收合同金额的万分之五违约金。</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2.甲方无故逾期验收和支付手续的,甲方应按逾期付款总额每日万分之五向乙方支付违约金。</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乙方所交的产品或服务不符合合同规定及招标文件规定标准的，甲方有权拒收该产品或服务；若乙方愿意更换产品或服务，但逾期交付产品或服务的，按乙方逾期交付处理，乙方应按逾期付款总额每日千分之六向甲方支付违约金，由甲方从待付合同款中扣除。逾期超过约定日期10个工作日不能交付的，甲方可解除本合同。乙方拒绝更换产品或服务，或者乙方在合同签订后不能交付的，甲方可单方面解除合同，乙方应向甲方偿付产品或服务总值20%的违约金。如造成甲方损失超过违约金的，超出部分由乙方继续承担赔偿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4.乙方提供的产品质量低于国家标准规定的，由国家相关部门依法处理。若高于国家标准但不符招标文件规定要求的，参照上一条约定情形办理。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5.若发生纠纷，由违约方赔偿守约方因纠纷所支付的费用（包括但不限于律师费、差旅费、诉讼费、保全费、鉴定费、评估费等）。</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第十一条：质量保证及售后服务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1.乙方应按招标文件规定向甲方提供服务。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2.乙方提供的服务成果在服务期内出现问题，乙方应负责免费提供后续服务。对达不到要求者，根据实际情况，经双方协商，可按以下办法处理：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⑴重做：由乙方承担所发生的全部费用。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⑵贬值处理：由甲乙双方合议定价。</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⑶解除合同。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3.如在使用过程中发生质量问题，乙方在接到甲方通知后在   小时内到达甲方现场。</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4.在服务期内，乙方应对出现的质量及安全问题负责处理解决并承担一切费用。提供免费的维修及技术咨询服务。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5.培训：为使甲方对本系统能够有效使用和正确操作、维护，乙方有责任对甲方指派的操作、维护人员进行培训，培训内容包括理论培训和实际操作培训。培训内容包括维护、常见故障的排除等。</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第十二条：信息安全承诺保障</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承诺严格把控运维人员安全风险及系统安全风险，每月对系统进行安全监测和巡检，出具安全巡检报告。及时修复系统存在的各类安全漏洞。在政府重要活动、会议召开期间对系统进行7*24小时严密监控，一旦发现问题，要求在3分钟之内关停或恢复正常服务，并尽可能的消除影响。乙方承担因系统本身漏洞所引发的信息安全事件而带来的相关法律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乙方需保障在项目建设过程中的网络和数据安全。如发生重大信息安全事件，被上级单位或公安机关通报一次，则扣除合同款总额的5%；如发生被悬挂反动标语、赌博色情等非法暗链事件，则扣除合同款总额的1%；如发生更严重的网络安全事故，甲方有权解除合同，并保留追诉乙方连带法律责任的权力。服务期内因运维人员管理疏忽导致的上述信息安全事件，甲方保留追诉乙方连带法律责任的权力。</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第十三条：</w:t>
      </w:r>
      <w:r>
        <w:rPr>
          <w:rFonts w:hint="eastAsia" w:ascii="宋体" w:hAnsi="宋体" w:cs="宋体"/>
          <w:b/>
          <w:bCs/>
          <w:color w:val="000000" w:themeColor="text1"/>
          <w:sz w:val="24"/>
          <w:szCs w:val="24"/>
          <w:lang w:val="zh-CN"/>
          <w14:textFill>
            <w14:solidFill>
              <w14:schemeClr w14:val="tx1"/>
            </w14:solidFill>
          </w14:textFill>
        </w:rPr>
        <w:t>不可抗力事件处理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1.在合同有效期内，任何一方因不可抗力事件导致不能履行合同，则合同履行期可延长，其延长期与不可抗力影响期相同。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2.不可抗力事件发生后，应立即通知对方，并寄送有关权威机构出具的证明。</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3.不可抗力事件延续120天以上，双方应通过友好协商，确定是否继续履行合同。</w:t>
      </w:r>
    </w:p>
    <w:p>
      <w:pPr>
        <w:spacing w:line="360" w:lineRule="auto"/>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第十四条：</w:t>
      </w:r>
      <w:r>
        <w:rPr>
          <w:rFonts w:hint="eastAsia" w:ascii="宋体" w:hAnsi="宋体" w:cs="宋体"/>
          <w:b/>
          <w:bCs/>
          <w:color w:val="000000" w:themeColor="text1"/>
          <w:sz w:val="24"/>
          <w:szCs w:val="24"/>
          <w:lang w:val="zh-CN"/>
          <w14:textFill>
            <w14:solidFill>
              <w14:schemeClr w14:val="tx1"/>
            </w14:solidFill>
          </w14:textFill>
        </w:rPr>
        <w:t>解决争议的方法</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如双方在履行合同时发生纠纷，应协商解决；协商不成时，可依法向甲方所在地人民法院提起诉讼。 </w:t>
      </w: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第十五条：</w:t>
      </w:r>
      <w:r>
        <w:rPr>
          <w:rFonts w:hint="eastAsia" w:ascii="宋体" w:hAnsi="宋体" w:cs="宋体"/>
          <w:b/>
          <w:bCs/>
          <w:color w:val="000000" w:themeColor="text1"/>
          <w:sz w:val="24"/>
          <w:szCs w:val="24"/>
          <w:lang w:val="zh-CN"/>
          <w14:textFill>
            <w14:solidFill>
              <w14:schemeClr w14:val="tx1"/>
            </w14:solidFill>
          </w14:textFill>
        </w:rPr>
        <w:t>合同生效及其它</w:t>
      </w:r>
      <w:r>
        <w:rPr>
          <w:rFonts w:hint="eastAsia" w:ascii="宋体" w:hAnsi="宋体" w:cs="宋体"/>
          <w:b/>
          <w:bCs/>
          <w:color w:val="000000" w:themeColor="text1"/>
          <w:sz w:val="24"/>
          <w:szCs w:val="24"/>
          <w14:textFill>
            <w14:solidFill>
              <w14:schemeClr w14:val="tx1"/>
            </w14:solidFill>
          </w14:textFill>
        </w:rPr>
        <w:tab/>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1.合同经双方法定代表人（单位负责人）或授权代表签字并加盖单位公章后生效。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2.本合同未尽事宜，遵照《中华人民共和国民法典》有关条文执行。</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3.本合同一式陆份。甲、乙双方各执两份，采购组织机构及同级人民政府财政采购监管部门各执一份。</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4.本项目未尽事宜以招标文件、投标文件及澄清文件等为准，本合同中如有未尽事宜，由双方协商另行解决。</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甲    方（公章）：　　                乙    方（公章）：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法定代表人（签章）：　                法定代表人（签章）：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委托代理人（签章）：　　              委托代理人（签章）：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经办人（签章）：                      经办人（签章）：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    话：                            电    话：</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    真：                            传    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开户银行：                            开户银行（必填）： </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账    号：                            账    号（必填）：</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    期：                            日    期：</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t>第六章  投标文件格式附件</w:t>
      </w:r>
    </w:p>
    <w:p>
      <w:pP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附件1　                                             </w:t>
      </w:r>
      <w:r>
        <w:rPr>
          <w:rFonts w:hint="eastAsia" w:ascii="宋体" w:hAnsi="宋体" w:cs="宋体"/>
          <w:b/>
          <w:bCs/>
          <w:color w:val="000000" w:themeColor="text1"/>
          <w:sz w:val="28"/>
          <w:szCs w:val="28"/>
          <w:u w:val="single"/>
          <w14:textFill>
            <w14:solidFill>
              <w14:schemeClr w14:val="tx1"/>
            </w14:solidFill>
          </w14:textFill>
        </w:rPr>
        <w:t>　　</w:t>
      </w:r>
      <w:r>
        <w:rPr>
          <w:rFonts w:hint="eastAsia" w:ascii="宋体" w:hAnsi="宋体" w:cs="宋体"/>
          <w:b/>
          <w:bCs/>
          <w:color w:val="000000" w:themeColor="text1"/>
          <w:sz w:val="28"/>
          <w:szCs w:val="28"/>
          <w14:textFill>
            <w14:solidFill>
              <w14:schemeClr w14:val="tx1"/>
            </w14:solidFill>
          </w14:textFill>
        </w:rPr>
        <w:t>本</w:t>
      </w:r>
    </w:p>
    <w:p>
      <w:pPr>
        <w:spacing w:line="360" w:lineRule="auto"/>
        <w:rPr>
          <w:rFonts w:ascii="宋体" w:hAnsi="宋体" w:cs="宋体"/>
          <w:b/>
          <w:bCs/>
          <w:color w:val="000000" w:themeColor="text1"/>
          <w:sz w:val="30"/>
          <w:szCs w:val="30"/>
          <w14:textFill>
            <w14:solidFill>
              <w14:schemeClr w14:val="tx1"/>
            </w14:solidFill>
          </w14:textFill>
        </w:rPr>
      </w:pPr>
    </w:p>
    <w:p>
      <w:pPr>
        <w:spacing w:line="360" w:lineRule="auto"/>
        <w:jc w:val="center"/>
        <w:rPr>
          <w:rFonts w:ascii="宋体" w:hAnsi="宋体" w:cs="宋体"/>
          <w:color w:val="000000" w:themeColor="text1"/>
          <w:spacing w:val="40"/>
          <w:sz w:val="52"/>
          <w:szCs w:val="52"/>
          <w14:textFill>
            <w14:solidFill>
              <w14:schemeClr w14:val="tx1"/>
            </w14:solidFill>
          </w14:textFill>
        </w:rPr>
      </w:pPr>
      <w:r>
        <w:rPr>
          <w:rFonts w:hint="eastAsia" w:ascii="宋体" w:hAnsi="宋体" w:cs="宋体"/>
          <w:color w:val="000000" w:themeColor="text1"/>
          <w:spacing w:val="40"/>
          <w:sz w:val="52"/>
          <w:szCs w:val="52"/>
          <w14:textFill>
            <w14:solidFill>
              <w14:schemeClr w14:val="tx1"/>
            </w14:solidFill>
          </w14:textFill>
        </w:rPr>
        <w:t>项目名称</w:t>
      </w:r>
    </w:p>
    <w:p>
      <w:pPr>
        <w:spacing w:line="360" w:lineRule="auto"/>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项目编号：</w:t>
      </w:r>
    </w:p>
    <w:p>
      <w:pPr>
        <w:autoSpaceDE w:val="0"/>
        <w:autoSpaceDN w:val="0"/>
        <w:adjustRightInd w:val="0"/>
        <w:spacing w:line="360" w:lineRule="auto"/>
        <w:jc w:val="center"/>
        <w:rPr>
          <w:rFonts w:ascii="宋体" w:hAnsi="宋体" w:cs="宋体"/>
          <w:color w:val="000000" w:themeColor="text1"/>
          <w:sz w:val="84"/>
          <w:szCs w:val="84"/>
          <w:lang w:val="zh-CN"/>
          <w14:textFill>
            <w14:solidFill>
              <w14:schemeClr w14:val="tx1"/>
            </w14:solidFill>
          </w14:textFill>
        </w:rPr>
      </w:pPr>
    </w:p>
    <w:p>
      <w:pPr>
        <w:autoSpaceDE w:val="0"/>
        <w:autoSpaceDN w:val="0"/>
        <w:adjustRightInd w:val="0"/>
        <w:spacing w:line="360" w:lineRule="auto"/>
        <w:jc w:val="center"/>
        <w:outlineLvl w:val="0"/>
        <w:rPr>
          <w:rFonts w:ascii="宋体" w:hAnsi="宋体" w:cs="宋体"/>
          <w:color w:val="000000" w:themeColor="text1"/>
          <w:sz w:val="84"/>
          <w:szCs w:val="84"/>
          <w:lang w:val="zh-CN"/>
          <w14:textFill>
            <w14:solidFill>
              <w14:schemeClr w14:val="tx1"/>
            </w14:solidFill>
          </w14:textFill>
        </w:rPr>
      </w:pPr>
      <w:r>
        <w:rPr>
          <w:rFonts w:hint="eastAsia" w:ascii="宋体" w:hAnsi="宋体" w:cs="宋体"/>
          <w:color w:val="000000" w:themeColor="text1"/>
          <w:sz w:val="84"/>
          <w:szCs w:val="84"/>
          <w:lang w:val="zh-CN"/>
          <w14:textFill>
            <w14:solidFill>
              <w14:schemeClr w14:val="tx1"/>
            </w14:solidFill>
          </w14:textFill>
        </w:rPr>
        <w:t>投</w:t>
      </w:r>
    </w:p>
    <w:p>
      <w:pPr>
        <w:autoSpaceDE w:val="0"/>
        <w:autoSpaceDN w:val="0"/>
        <w:adjustRightInd w:val="0"/>
        <w:spacing w:line="360" w:lineRule="auto"/>
        <w:jc w:val="center"/>
        <w:rPr>
          <w:rFonts w:ascii="宋体" w:hAnsi="宋体" w:cs="宋体"/>
          <w:color w:val="000000" w:themeColor="text1"/>
          <w:sz w:val="84"/>
          <w:szCs w:val="84"/>
          <w:lang w:val="zh-CN"/>
          <w14:textFill>
            <w14:solidFill>
              <w14:schemeClr w14:val="tx1"/>
            </w14:solidFill>
          </w14:textFill>
        </w:rPr>
      </w:pPr>
      <w:r>
        <w:rPr>
          <w:rFonts w:hint="eastAsia" w:ascii="宋体" w:hAnsi="宋体" w:cs="宋体"/>
          <w:color w:val="000000" w:themeColor="text1"/>
          <w:sz w:val="84"/>
          <w:szCs w:val="84"/>
          <w:lang w:val="zh-CN"/>
          <w14:textFill>
            <w14:solidFill>
              <w14:schemeClr w14:val="tx1"/>
            </w14:solidFill>
          </w14:textFill>
        </w:rPr>
        <w:t>标</w:t>
      </w:r>
    </w:p>
    <w:p>
      <w:pPr>
        <w:autoSpaceDE w:val="0"/>
        <w:autoSpaceDN w:val="0"/>
        <w:adjustRightInd w:val="0"/>
        <w:spacing w:line="360" w:lineRule="auto"/>
        <w:jc w:val="center"/>
        <w:rPr>
          <w:rFonts w:ascii="宋体" w:hAnsi="宋体" w:cs="宋体"/>
          <w:color w:val="000000" w:themeColor="text1"/>
          <w:sz w:val="84"/>
          <w:szCs w:val="84"/>
          <w14:textFill>
            <w14:solidFill>
              <w14:schemeClr w14:val="tx1"/>
            </w14:solidFill>
          </w14:textFill>
        </w:rPr>
      </w:pPr>
      <w:r>
        <w:rPr>
          <w:rFonts w:hint="eastAsia" w:ascii="宋体" w:hAnsi="宋体" w:cs="宋体"/>
          <w:color w:val="000000" w:themeColor="text1"/>
          <w:sz w:val="84"/>
          <w:szCs w:val="84"/>
          <w:lang w:val="zh-CN"/>
          <w14:textFill>
            <w14:solidFill>
              <w14:schemeClr w14:val="tx1"/>
            </w14:solidFill>
          </w14:textFill>
        </w:rPr>
        <w:t>文</w:t>
      </w:r>
    </w:p>
    <w:p>
      <w:pPr>
        <w:autoSpaceDE w:val="0"/>
        <w:autoSpaceDN w:val="0"/>
        <w:adjustRightInd w:val="0"/>
        <w:spacing w:line="360" w:lineRule="auto"/>
        <w:jc w:val="center"/>
        <w:rPr>
          <w:rFonts w:ascii="宋体" w:hAnsi="宋体" w:cs="宋体"/>
          <w:color w:val="000000" w:themeColor="text1"/>
          <w:sz w:val="84"/>
          <w:szCs w:val="84"/>
          <w:lang w:val="zh-CN"/>
          <w14:textFill>
            <w14:solidFill>
              <w14:schemeClr w14:val="tx1"/>
            </w14:solidFill>
          </w14:textFill>
        </w:rPr>
      </w:pPr>
      <w:r>
        <w:rPr>
          <w:rFonts w:hint="eastAsia" w:ascii="宋体" w:hAnsi="宋体" w:cs="宋体"/>
          <w:color w:val="000000" w:themeColor="text1"/>
          <w:sz w:val="84"/>
          <w:szCs w:val="84"/>
          <w:lang w:val="zh-CN"/>
          <w14:textFill>
            <w14:solidFill>
              <w14:schemeClr w14:val="tx1"/>
            </w14:solidFill>
          </w14:textFill>
        </w:rPr>
        <w:t>件</w:t>
      </w:r>
    </w:p>
    <w:p>
      <w:pPr>
        <w:autoSpaceDE w:val="0"/>
        <w:autoSpaceDN w:val="0"/>
        <w:adjustRightInd w:val="0"/>
        <w:spacing w:line="360" w:lineRule="auto"/>
        <w:rPr>
          <w:rFonts w:ascii="宋体" w:hAnsi="宋体" w:cs="宋体"/>
          <w:color w:val="000000" w:themeColor="text1"/>
          <w:sz w:val="36"/>
          <w:szCs w:val="36"/>
          <w14:textFill>
            <w14:solidFill>
              <w14:schemeClr w14:val="tx1"/>
            </w14:solidFill>
          </w14:textFill>
        </w:rPr>
      </w:pPr>
    </w:p>
    <w:p>
      <w:pPr>
        <w:autoSpaceDE w:val="0"/>
        <w:autoSpaceDN w:val="0"/>
        <w:adjustRightInd w:val="0"/>
        <w:spacing w:line="360" w:lineRule="auto"/>
        <w:jc w:val="center"/>
        <w:rPr>
          <w:rFonts w:ascii="宋体" w:hAnsi="宋体" w:cs="宋体"/>
          <w:b/>
          <w:bCs/>
          <w:color w:val="000000" w:themeColor="text1"/>
          <w:spacing w:val="40"/>
          <w:sz w:val="36"/>
          <w:szCs w:val="36"/>
          <w14:textFill>
            <w14:solidFill>
              <w14:schemeClr w14:val="tx1"/>
            </w14:solidFill>
          </w14:textFill>
        </w:rPr>
      </w:pPr>
      <w:r>
        <w:rPr>
          <w:rFonts w:hint="eastAsia" w:ascii="宋体" w:hAnsi="宋体" w:cs="宋体"/>
          <w:color w:val="000000" w:themeColor="text1"/>
          <w:sz w:val="36"/>
          <w:szCs w:val="36"/>
          <w:lang w:val="zh-CN"/>
          <w14:textFill>
            <w14:solidFill>
              <w14:schemeClr w14:val="tx1"/>
            </w14:solidFill>
          </w14:textFill>
        </w:rPr>
        <w:t>（资格及商务技术文件</w:t>
      </w:r>
      <w:r>
        <w:rPr>
          <w:rFonts w:hint="eastAsia" w:ascii="宋体" w:hAnsi="宋体" w:cs="宋体"/>
          <w:color w:val="000000" w:themeColor="text1"/>
          <w:spacing w:val="40"/>
          <w:sz w:val="36"/>
          <w:szCs w:val="36"/>
          <w14:textFill>
            <w14:solidFill>
              <w14:schemeClr w14:val="tx1"/>
            </w14:solidFill>
          </w14:textFill>
        </w:rPr>
        <w:t>）</w:t>
      </w:r>
    </w:p>
    <w:p>
      <w:pPr>
        <w:autoSpaceDE w:val="0"/>
        <w:autoSpaceDN w:val="0"/>
        <w:adjustRightInd w:val="0"/>
        <w:spacing w:line="360" w:lineRule="auto"/>
        <w:rPr>
          <w:rFonts w:ascii="宋体" w:hAnsi="宋体" w:cs="宋体"/>
          <w:color w:val="000000" w:themeColor="text1"/>
          <w:sz w:val="36"/>
          <w:szCs w:val="36"/>
          <w14:textFill>
            <w14:solidFill>
              <w14:schemeClr w14:val="tx1"/>
            </w14:solidFill>
          </w14:textFill>
        </w:rPr>
      </w:pPr>
    </w:p>
    <w:p>
      <w:pPr>
        <w:autoSpaceDE w:val="0"/>
        <w:autoSpaceDN w:val="0"/>
        <w:adjustRightInd w:val="0"/>
        <w:spacing w:line="360" w:lineRule="auto"/>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投标人全称（公章）：</w:t>
      </w:r>
    </w:p>
    <w:p>
      <w:pPr>
        <w:autoSpaceDE w:val="0"/>
        <w:autoSpaceDN w:val="0"/>
        <w:adjustRightInd w:val="0"/>
        <w:spacing w:line="360" w:lineRule="auto"/>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地址：</w:t>
      </w:r>
    </w:p>
    <w:p>
      <w:pPr>
        <w:autoSpaceDE w:val="0"/>
        <w:autoSpaceDN w:val="0"/>
        <w:adjustRightInd w:val="0"/>
        <w:spacing w:line="360" w:lineRule="auto"/>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时间：</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center"/>
        <w:rPr>
          <w:b/>
          <w:bCs/>
          <w:color w:val="000000" w:themeColor="text1"/>
          <w:sz w:val="36"/>
          <w:szCs w:val="44"/>
          <w14:textFill>
            <w14:solidFill>
              <w14:schemeClr w14:val="tx1"/>
            </w14:solidFill>
          </w14:textFill>
        </w:rPr>
      </w:pPr>
      <w:r>
        <w:rPr>
          <w:rFonts w:hint="eastAsia"/>
          <w:b/>
          <w:bCs/>
          <w:color w:val="000000" w:themeColor="text1"/>
          <w:sz w:val="36"/>
          <w:szCs w:val="44"/>
          <w14:textFill>
            <w14:solidFill>
              <w14:schemeClr w14:val="tx1"/>
            </w14:solidFill>
          </w14:textFill>
        </w:rPr>
        <w:t>资格及商务技术文件目录</w:t>
      </w:r>
    </w:p>
    <w:p>
      <w:pPr>
        <w:spacing w:line="360" w:lineRule="auto"/>
        <w:jc w:val="center"/>
        <w:rPr>
          <w:rFonts w:ascii="宋体" w:hAnsi="宋体" w:cs="宋体"/>
          <w:b/>
          <w:bCs/>
          <w:color w:val="000000" w:themeColor="text1"/>
          <w:sz w:val="28"/>
          <w:szCs w:val="36"/>
          <w14:textFill>
            <w14:solidFill>
              <w14:schemeClr w14:val="tx1"/>
            </w14:solidFill>
          </w14:textFill>
        </w:rPr>
      </w:pPr>
      <w:r>
        <w:rPr>
          <w:rFonts w:hint="eastAsia" w:ascii="宋体" w:hAnsi="宋体" w:cs="宋体"/>
          <w:b/>
          <w:bCs/>
          <w:color w:val="000000" w:themeColor="text1"/>
          <w:sz w:val="28"/>
          <w:szCs w:val="36"/>
          <w14:textFill>
            <w14:solidFill>
              <w14:schemeClr w14:val="tx1"/>
            </w14:solidFill>
          </w14:textFill>
        </w:rPr>
        <w:t>第一部分 资格证明文件目录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1、联合协议（以联合体形式投标的，提供联合协议；投标人不以联合体形式投标的，则无需提交）（附件2）；</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2、投标声明书（附件3）；</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3、授权委托书（附件4）；（法定代表人（单位负责人）亲自办理投标事宜的，则无需提交）；</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4、法人或者其他组织的营业执照等证明文件，自然人的身份证明；</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5、具备健全的财务会计制度的承诺函（附件5）；</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6、落实政府采购政策需满足的资格要求所对应的证明材料（附件6）；</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7、提供采购公告中符合供应商特定条件的有效资质证书复印件（如有则提供），以及需要说明的其他资料。</w:t>
      </w: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8"/>
          <w:szCs w:val="36"/>
          <w:lang w:val="zh-CN"/>
          <w14:textFill>
            <w14:solidFill>
              <w14:schemeClr w14:val="tx1"/>
            </w14:solidFill>
          </w14:textFill>
        </w:rPr>
      </w:pPr>
      <w:r>
        <w:rPr>
          <w:rFonts w:hint="eastAsia" w:ascii="宋体" w:hAnsi="宋体" w:cs="宋体"/>
          <w:b/>
          <w:bCs/>
          <w:color w:val="000000" w:themeColor="text1"/>
          <w:sz w:val="28"/>
          <w:szCs w:val="36"/>
          <w14:textFill>
            <w14:solidFill>
              <w14:schemeClr w14:val="tx1"/>
            </w14:solidFill>
          </w14:textFill>
        </w:rPr>
        <w:t xml:space="preserve">附件2                     </w:t>
      </w:r>
      <w:r>
        <w:rPr>
          <w:rFonts w:hint="eastAsia" w:ascii="宋体" w:hAnsi="宋体" w:cs="宋体"/>
          <w:b/>
          <w:bCs/>
          <w:color w:val="000000" w:themeColor="text1"/>
          <w:sz w:val="28"/>
          <w:szCs w:val="36"/>
          <w:lang w:val="zh-CN"/>
          <w14:textFill>
            <w14:solidFill>
              <w14:schemeClr w14:val="tx1"/>
            </w14:solidFill>
          </w14:textFill>
        </w:rPr>
        <w:t>联合协议</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u w:val="single"/>
          <w14:textFill>
            <w14:solidFill>
              <w14:schemeClr w14:val="tx1"/>
            </w14:solidFill>
          </w14:textFill>
        </w:rPr>
        <w:t>（联合体所有成员名称）</w:t>
      </w:r>
      <w:r>
        <w:rPr>
          <w:rFonts w:hint="eastAsia" w:ascii="宋体" w:hAnsi="宋体" w:cs="宋体"/>
          <w:color w:val="000000" w:themeColor="text1"/>
          <w:kern w:val="0"/>
          <w:sz w:val="24"/>
          <w14:textFill>
            <w14:solidFill>
              <w14:schemeClr w14:val="tx1"/>
            </w14:solidFill>
          </w14:textFill>
        </w:rPr>
        <w:t>自愿</w:t>
      </w:r>
      <w:r>
        <w:rPr>
          <w:rFonts w:hint="eastAsia" w:ascii="宋体" w:hAnsi="宋体" w:cs="宋体"/>
          <w:color w:val="000000" w:themeColor="text1"/>
          <w:kern w:val="0"/>
          <w:sz w:val="24"/>
          <w:lang w:val="zh-CN"/>
          <w14:textFill>
            <w14:solidFill>
              <w14:schemeClr w14:val="tx1"/>
            </w14:solidFill>
          </w14:textFill>
        </w:rPr>
        <w:t>组成一个联合体，以一个投标人的身份</w:t>
      </w:r>
      <w:r>
        <w:rPr>
          <w:rFonts w:hint="eastAsia" w:ascii="宋体" w:hAnsi="宋体" w:cs="宋体"/>
          <w:color w:val="000000" w:themeColor="text1"/>
          <w:kern w:val="0"/>
          <w:sz w:val="24"/>
          <w14:textFill>
            <w14:solidFill>
              <w14:schemeClr w14:val="tx1"/>
            </w14:solidFill>
          </w14:textFill>
        </w:rPr>
        <w:t>参加</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kern w:val="0"/>
          <w:sz w:val="24"/>
          <w:u w:val="single"/>
          <w:lang w:eastAsia="zh-CN"/>
          <w14:textFill>
            <w14:solidFill>
              <w14:schemeClr w14:val="tx1"/>
            </w14:solidFill>
          </w14:textFill>
        </w:rPr>
        <w:t>“青燕归巢”二期项目（二次）</w:t>
      </w:r>
      <w:r>
        <w:rPr>
          <w:rFonts w:hint="eastAsia" w:ascii="宋体" w:hAnsi="宋体" w:cs="宋体"/>
          <w:color w:val="000000" w:themeColor="text1"/>
          <w:kern w:val="0"/>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（项目名称）【招标编号：</w:t>
      </w:r>
      <w:r>
        <w:rPr>
          <w:rFonts w:hint="eastAsia" w:ascii="宋体" w:hAnsi="宋体" w:cs="宋体"/>
          <w:color w:val="000000" w:themeColor="text1"/>
          <w:sz w:val="24"/>
          <w:u w:val="single"/>
          <w:lang w:eastAsia="zh-CN"/>
          <w14:textFill>
            <w14:solidFill>
              <w14:schemeClr w14:val="tx1"/>
            </w14:solidFill>
          </w14:textFill>
        </w:rPr>
        <w:t>ZJWS2024-HYGQTWH01-1</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 xml:space="preserve">投标。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一、各方一致决定，</w:t>
      </w:r>
      <w:r>
        <w:rPr>
          <w:rFonts w:hint="eastAsia" w:ascii="宋体" w:hAnsi="宋体" w:cs="宋体"/>
          <w:color w:val="000000" w:themeColor="text1"/>
          <w:kern w:val="0"/>
          <w:sz w:val="24"/>
          <w:u w:val="single"/>
          <w14:textFill>
            <w14:solidFill>
              <w14:schemeClr w14:val="tx1"/>
            </w14:solidFill>
          </w14:textFill>
        </w:rPr>
        <w:t>（某联合体成员名称）</w:t>
      </w:r>
      <w:r>
        <w:rPr>
          <w:rFonts w:hint="eastAsia" w:ascii="宋体" w:hAnsi="宋体" w:cs="宋体"/>
          <w:color w:val="000000" w:themeColor="text1"/>
          <w:kern w:val="0"/>
          <w:sz w:val="24"/>
          <w14:textFill>
            <w14:solidFill>
              <w14:schemeClr w14:val="tx1"/>
            </w14:solidFill>
          </w14:textFill>
        </w:rPr>
        <w:t>为联合体</w:t>
      </w:r>
      <w:r>
        <w:rPr>
          <w:rFonts w:hint="eastAsia" w:ascii="宋体" w:hAnsi="宋体" w:cs="宋体"/>
          <w:color w:val="000000" w:themeColor="text1"/>
          <w:kern w:val="0"/>
          <w:sz w:val="24"/>
          <w:lang w:val="zh-CN"/>
          <w14:textFill>
            <w14:solidFill>
              <w14:schemeClr w14:val="tx1"/>
            </w14:solidFill>
          </w14:textFill>
        </w:rPr>
        <w:t>牵头人</w:t>
      </w:r>
      <w:r>
        <w:rPr>
          <w:rFonts w:hint="eastAsia" w:ascii="宋体" w:hAnsi="宋体" w:cs="宋体"/>
          <w:color w:val="000000" w:themeColor="text1"/>
          <w:sz w:val="24"/>
          <w14:textFill>
            <w14:solidFill>
              <w14:schemeClr w14:val="tx1"/>
            </w14:solidFill>
          </w14:textFill>
        </w:rPr>
        <w:t>，代表所有联合体成员负责投标和合同实施阶段的主办、协调工作</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二、</w:t>
      </w:r>
      <w:r>
        <w:rPr>
          <w:rFonts w:hint="eastAsia" w:ascii="宋体" w:hAnsi="宋体" w:cs="宋体"/>
          <w:color w:val="000000" w:themeColor="text1"/>
          <w:sz w:val="24"/>
          <w14:textFill>
            <w14:solidFill>
              <w14:schemeClr w14:val="tx1"/>
            </w14:solidFill>
          </w14:textFill>
        </w:rPr>
        <w:t>所有联合体成员各方签署授权书，授权书载明的</w:t>
      </w:r>
      <w:r>
        <w:rPr>
          <w:rFonts w:hint="eastAsia" w:ascii="宋体" w:hAnsi="宋体" w:cs="宋体"/>
          <w:color w:val="000000" w:themeColor="text1"/>
          <w:kern w:val="0"/>
          <w:sz w:val="24"/>
          <w:lang w:val="zh-CN"/>
          <w14:textFill>
            <w14:solidFill>
              <w14:schemeClr w14:val="tx1"/>
            </w14:solidFill>
          </w14:textFill>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三、本次联合投标中，分工如下：</w:t>
      </w:r>
      <w:r>
        <w:rPr>
          <w:rFonts w:hint="eastAsia" w:ascii="宋体" w:hAnsi="宋体" w:cs="宋体"/>
          <w:color w:val="000000" w:themeColor="text1"/>
          <w:kern w:val="0"/>
          <w:sz w:val="24"/>
          <w:u w:val="single"/>
          <w14:textFill>
            <w14:solidFill>
              <w14:schemeClr w14:val="tx1"/>
            </w14:solidFill>
          </w14:textFill>
        </w:rPr>
        <w:t>（联合体其中一方成员名称）</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w:t>
      </w:r>
      <w:r>
        <w:rPr>
          <w:rFonts w:hint="eastAsia" w:ascii="宋体" w:hAnsi="宋体" w:cs="宋体"/>
          <w:color w:val="000000" w:themeColor="text1"/>
          <w:kern w:val="0"/>
          <w:sz w:val="24"/>
          <w:u w:val="single"/>
          <w14:textFill>
            <w14:solidFill>
              <w14:schemeClr w14:val="tx1"/>
            </w14:solidFill>
          </w14:textFill>
        </w:rPr>
        <w:t>（联合体其中一方成员名称）</w:t>
      </w:r>
      <w:r>
        <w:rPr>
          <w:rFonts w:hint="eastAsia" w:ascii="宋体" w:hAnsi="宋体" w:cs="宋体"/>
          <w:color w:val="000000" w:themeColor="text1"/>
          <w:kern w:val="0"/>
          <w:sz w:val="24"/>
          <w:lang w:val="zh-CN"/>
          <w14:textFill>
            <w14:solidFill>
              <w14:schemeClr w14:val="tx1"/>
            </w14:solidFill>
          </w14:textFill>
        </w:rPr>
        <w:t>承担的工作和义务为：</w:t>
      </w:r>
      <w:r>
        <w:rPr>
          <w:rFonts w:hint="eastAsia" w:ascii="宋体" w:hAnsi="宋体" w:cs="宋体"/>
          <w:color w:val="000000" w:themeColor="text1"/>
          <w:u w:val="single"/>
          <w14:textFill>
            <w14:solidFill>
              <w14:schemeClr w14:val="tx1"/>
            </w14:solidFill>
          </w14:textFill>
        </w:rPr>
        <w:t xml:space="preserve">            </w:t>
      </w:r>
      <w:r>
        <w:rPr>
          <w:rFonts w:hint="eastAsia" w:ascii="宋体" w:hAnsi="宋体" w:cs="宋体"/>
          <w:color w:val="000000" w:themeColor="text1"/>
          <w:kern w:val="0"/>
          <w:sz w:val="24"/>
          <w:lang w:val="zh-CN"/>
          <w14:textFill>
            <w14:solidFill>
              <w14:schemeClr w14:val="tx1"/>
            </w14:solidFill>
          </w14:textFill>
        </w:rPr>
        <w:t xml:space="preserve"> ；……。</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四、</w:t>
      </w:r>
      <w:r>
        <w:rPr>
          <w:rFonts w:hint="eastAsia" w:ascii="宋体" w:hAnsi="宋体" w:cs="宋体"/>
          <w:color w:val="000000" w:themeColor="text1"/>
          <w:sz w:val="24"/>
          <w14:textFill>
            <w14:solidFill>
              <w14:schemeClr w14:val="tx1"/>
            </w14:solidFill>
          </w14:textFill>
        </w:rPr>
        <w:t>中小企业合同金额达到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%，小微企业合同金额达到</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五、如果中标，</w:t>
      </w:r>
      <w:r>
        <w:rPr>
          <w:rFonts w:hint="eastAsia" w:ascii="宋体" w:hAnsi="宋体" w:cs="宋体"/>
          <w:color w:val="000000" w:themeColor="text1"/>
          <w:sz w:val="24"/>
          <w14:textFill>
            <w14:solidFill>
              <w14:schemeClr w14:val="tx1"/>
            </w14:solidFill>
          </w14:textFill>
        </w:rPr>
        <w:t>联合体各成员方共同与采购人签订合同，并就采购合同约定的事项对采购人承担连带责任。</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六、有关本次联合投标的其他事宜：</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1、联合体各方不再单独参加或者与其他供应商另外组成联合体参加同一合同项下的政府采购活动。</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3、本协议提交采购人、采购机构后，联合体各方不得以任何形式对上述内容进行修改或撤销。</w:t>
      </w:r>
    </w:p>
    <w:p>
      <w:pPr>
        <w:snapToGrid w:val="0"/>
        <w:spacing w:line="360" w:lineRule="auto"/>
        <w:ind w:firstLine="4080" w:firstLineChars="17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4080" w:firstLineChars="1700"/>
        <w:rPr>
          <w:rFonts w:ascii="宋体" w:hAnsi="宋体" w:cs="宋体"/>
          <w:color w:val="000000" w:themeColor="text1"/>
          <w:kern w:val="0"/>
          <w:sz w:val="24"/>
          <w:lang w:val="zh-CN"/>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联合体成员名称(电子签名/公章)：</w:t>
      </w:r>
    </w:p>
    <w:p>
      <w:pPr>
        <w:snapToGrid w:val="0"/>
        <w:spacing w:line="360" w:lineRule="auto"/>
        <w:ind w:firstLine="5760" w:firstLineChars="2400"/>
        <w:rPr>
          <w:rFonts w:ascii="宋体" w:hAnsi="宋体" w:cs="宋体"/>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w:t>
      </w:r>
    </w:p>
    <w:p>
      <w:pPr>
        <w:snapToGrid w:val="0"/>
        <w:spacing w:line="360" w:lineRule="auto"/>
        <w:rPr>
          <w:color w:val="000000" w:themeColor="text1"/>
          <w14:textFill>
            <w14:solidFill>
              <w14:schemeClr w14:val="tx1"/>
            </w14:solidFill>
          </w14:textFill>
        </w:rPr>
      </w:pPr>
      <w:r>
        <w:rPr>
          <w:rFonts w:hint="eastAsia" w:ascii="宋体" w:hAnsi="宋体" w:cs="宋体"/>
          <w:color w:val="000000" w:themeColor="text1"/>
          <w:kern w:val="0"/>
          <w:sz w:val="24"/>
          <w:lang w:val="zh-CN"/>
          <w14:textFill>
            <w14:solidFill>
              <w14:schemeClr w14:val="tx1"/>
            </w14:solidFill>
          </w14:textFill>
        </w:rPr>
        <w:t xml:space="preserve">                                               日期：  年  月   日</w:t>
      </w:r>
    </w:p>
    <w:p>
      <w:pPr>
        <w:spacing w:line="380" w:lineRule="exact"/>
        <w:ind w:firstLine="3120" w:firstLineChars="1300"/>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b/>
          <w:bCs/>
          <w:color w:val="000000" w:themeColor="text1"/>
          <w:sz w:val="24"/>
          <w:szCs w:val="32"/>
          <w14:textFill>
            <w14:solidFill>
              <w14:schemeClr w14:val="tx1"/>
            </w14:solidFill>
          </w14:textFill>
        </w:rPr>
      </w:pPr>
      <w:r>
        <w:rPr>
          <w:rFonts w:hint="eastAsia" w:ascii="宋体" w:hAnsi="宋体" w:cs="宋体"/>
          <w:b/>
          <w:bCs/>
          <w:color w:val="000000" w:themeColor="text1"/>
          <w:sz w:val="24"/>
          <w:szCs w:val="32"/>
          <w14:textFill>
            <w14:solidFill>
              <w14:schemeClr w14:val="tx1"/>
            </w14:solidFill>
          </w14:textFill>
        </w:rPr>
        <w:t>注：协议书中须明确联合体各方在项目招投标、项目合同签订、项目实施等所有阶段中涉及到的工作分工。</w:t>
      </w: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b/>
          <w:bCs/>
          <w:color w:val="000000" w:themeColor="text1"/>
          <w:kern w:val="0"/>
          <w:sz w:val="32"/>
          <w:szCs w:val="32"/>
          <w:lang w:val="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附件3                  </w:t>
      </w:r>
      <w:r>
        <w:rPr>
          <w:rFonts w:hint="eastAsia" w:ascii="宋体" w:hAnsi="宋体" w:cs="宋体"/>
          <w:b/>
          <w:bCs/>
          <w:color w:val="000000" w:themeColor="text1"/>
          <w:kern w:val="0"/>
          <w:sz w:val="32"/>
          <w:szCs w:val="32"/>
          <w:lang w:val="zh-CN"/>
          <w14:textFill>
            <w14:solidFill>
              <w14:schemeClr w14:val="tx1"/>
            </w14:solidFill>
          </w14:textFill>
        </w:rPr>
        <w:t>投标声明书</w:t>
      </w:r>
    </w:p>
    <w:p>
      <w:pPr>
        <w:spacing w:line="440" w:lineRule="exact"/>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浙江五石中正工程咨询有限公司</w:t>
      </w:r>
      <w:r>
        <w:rPr>
          <w:rFonts w:hint="eastAsia" w:ascii="宋体" w:hAnsi="宋体" w:cs="宋体"/>
          <w:color w:val="000000" w:themeColor="text1"/>
          <w:sz w:val="24"/>
          <w:szCs w:val="24"/>
          <w14:textFill>
            <w14:solidFill>
              <w14:schemeClr w14:val="tx1"/>
            </w14:solidFill>
          </w14:textFill>
        </w:rPr>
        <w:t>（采购代理机构名称）：</w:t>
      </w:r>
    </w:p>
    <w:p>
      <w:pPr>
        <w:spacing w:line="440" w:lineRule="exact"/>
        <w:ind w:firstLine="480" w:firstLineChars="200"/>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（投标人名称）</w:t>
      </w:r>
      <w:r>
        <w:rPr>
          <w:rFonts w:hint="eastAsia" w:ascii="宋体" w:hAnsi="宋体" w:cs="宋体"/>
          <w:color w:val="000000" w:themeColor="text1"/>
          <w:sz w:val="24"/>
          <w:szCs w:val="24"/>
          <w14:textFill>
            <w14:solidFill>
              <w14:schemeClr w14:val="tx1"/>
            </w14:solidFill>
          </w14:textFill>
        </w:rPr>
        <w:t>系中华人民共和国合法企业，经营地址</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w:t>
      </w:r>
    </w:p>
    <w:p>
      <w:pPr>
        <w:spacing w:line="440" w:lineRule="exact"/>
        <w:ind w:firstLine="480" w:firstLineChars="200"/>
        <w:textAlignment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我</w:t>
      </w:r>
      <w:r>
        <w:rPr>
          <w:rFonts w:hint="eastAsia" w:ascii="宋体" w:hAnsi="宋体" w:cs="宋体"/>
          <w:color w:val="000000" w:themeColor="text1"/>
          <w:sz w:val="24"/>
          <w:szCs w:val="24"/>
          <w:u w:val="single"/>
          <w14:textFill>
            <w14:solidFill>
              <w14:schemeClr w14:val="tx1"/>
            </w14:solidFill>
          </w14:textFill>
        </w:rPr>
        <w:t>（姓名）</w:t>
      </w:r>
      <w:r>
        <w:rPr>
          <w:rFonts w:hint="eastAsia" w:ascii="宋体" w:hAnsi="宋体" w:cs="宋体"/>
          <w:color w:val="000000" w:themeColor="text1"/>
          <w:sz w:val="24"/>
          <w:szCs w:val="24"/>
          <w14:textFill>
            <w14:solidFill>
              <w14:schemeClr w14:val="tx1"/>
            </w14:solidFill>
          </w14:textFill>
        </w:rPr>
        <w:t>系</w:t>
      </w:r>
      <w:r>
        <w:rPr>
          <w:rFonts w:hint="eastAsia" w:ascii="宋体" w:hAnsi="宋体" w:cs="宋体"/>
          <w:color w:val="000000" w:themeColor="text1"/>
          <w:sz w:val="24"/>
          <w:szCs w:val="24"/>
          <w:u w:val="single"/>
          <w14:textFill>
            <w14:solidFill>
              <w14:schemeClr w14:val="tx1"/>
            </w14:solidFill>
          </w14:textFill>
        </w:rPr>
        <w:t>（投标人名称）</w:t>
      </w:r>
      <w:r>
        <w:rPr>
          <w:rFonts w:hint="eastAsia" w:ascii="宋体" w:hAnsi="宋体" w:cs="宋体"/>
          <w:color w:val="000000" w:themeColor="text1"/>
          <w:sz w:val="24"/>
          <w:szCs w:val="24"/>
          <w14:textFill>
            <w14:solidFill>
              <w14:schemeClr w14:val="tx1"/>
            </w14:solidFill>
          </w14:textFill>
        </w:rPr>
        <w:t>的法定代表人（单位负责人），我公司自愿参加贵方组织的（</w:t>
      </w:r>
      <w:r>
        <w:rPr>
          <w:rFonts w:hint="eastAsia" w:ascii="宋体" w:hAnsi="宋体" w:cs="宋体"/>
          <w:color w:val="000000" w:themeColor="text1"/>
          <w:sz w:val="24"/>
          <w:szCs w:val="24"/>
          <w:u w:val="single"/>
          <w:lang w:eastAsia="zh-CN"/>
          <w14:textFill>
            <w14:solidFill>
              <w14:schemeClr w14:val="tx1"/>
            </w14:solidFill>
          </w14:textFill>
        </w:rPr>
        <w:t>“青燕归巢”二期项目（二次）</w:t>
      </w:r>
      <w:r>
        <w:rPr>
          <w:rFonts w:hint="eastAsia" w:ascii="宋体" w:hAnsi="宋体" w:cs="宋体"/>
          <w:color w:val="000000" w:themeColor="text1"/>
          <w:sz w:val="24"/>
          <w:szCs w:val="24"/>
          <w14:textFill>
            <w14:solidFill>
              <w14:schemeClr w14:val="tx1"/>
            </w14:solidFill>
          </w14:textFill>
        </w:rPr>
        <w:t>）（编号为：</w:t>
      </w:r>
      <w:r>
        <w:rPr>
          <w:rFonts w:hint="eastAsia" w:ascii="宋体" w:hAnsi="宋体" w:cs="宋体"/>
          <w:color w:val="000000" w:themeColor="text1"/>
          <w:sz w:val="24"/>
          <w:szCs w:val="24"/>
          <w:u w:val="single"/>
          <w:lang w:eastAsia="zh-CN"/>
          <w14:textFill>
            <w14:solidFill>
              <w14:schemeClr w14:val="tx1"/>
            </w14:solidFill>
          </w14:textFill>
        </w:rPr>
        <w:t>ZJWS2024-HYGQTWH01-1</w:t>
      </w:r>
      <w:r>
        <w:rPr>
          <w:rFonts w:hint="eastAsia" w:ascii="宋体" w:hAnsi="宋体" w:cs="宋体"/>
          <w:color w:val="000000" w:themeColor="text1"/>
          <w:sz w:val="24"/>
          <w:szCs w:val="24"/>
          <w14:textFill>
            <w14:solidFill>
              <w14:schemeClr w14:val="tx1"/>
            </w14:solidFill>
          </w14:textFill>
        </w:rPr>
        <w:t>）的投标，为此，我公司就本次投标有关事项郑重声明如下：</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我公司在参与投标前已详细审查了招标文件和所有相关资料，我方完全明白并认为此招标文件没有倾向性，也没有存在排斥潜在投标人的内容，我方同意招标文件的相关条款，放弃对招标文件提出误解和质疑的一切权利。</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3、我</w:t>
      </w:r>
      <w:r>
        <w:rPr>
          <w:rFonts w:hint="eastAsia" w:ascii="宋体" w:hAnsi="宋体" w:cs="宋体"/>
          <w:color w:val="000000" w:themeColor="text1"/>
          <w:sz w:val="24"/>
          <w:szCs w:val="24"/>
          <w:lang w:val="zh-CN"/>
          <w14:textFill>
            <w14:solidFill>
              <w14:schemeClr w14:val="tx1"/>
            </w14:solidFill>
          </w14:textFill>
        </w:rPr>
        <w:t>公司</w:t>
      </w:r>
      <w:r>
        <w:rPr>
          <w:rFonts w:hint="eastAsia" w:ascii="宋体" w:hAnsi="宋体" w:cs="宋体"/>
          <w:color w:val="000000" w:themeColor="text1"/>
          <w:sz w:val="24"/>
          <w:szCs w:val="24"/>
          <w14:textFill>
            <w14:solidFill>
              <w14:schemeClr w14:val="tx1"/>
            </w14:solidFill>
          </w14:textFill>
        </w:rPr>
        <w:t>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color w:val="000000" w:themeColor="text1"/>
          <w:sz w:val="24"/>
          <w:szCs w:val="24"/>
          <w:lang w:val="af-ZA"/>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4、我</w:t>
      </w:r>
      <w:r>
        <w:rPr>
          <w:rFonts w:hint="eastAsia" w:ascii="宋体" w:hAnsi="宋体" w:cs="宋体"/>
          <w:color w:val="000000" w:themeColor="text1"/>
          <w:sz w:val="24"/>
          <w:szCs w:val="24"/>
          <w:lang w:val="zh-CN"/>
          <w14:textFill>
            <w14:solidFill>
              <w14:schemeClr w14:val="tx1"/>
            </w14:solidFill>
          </w14:textFill>
        </w:rPr>
        <w:t>公司</w:t>
      </w:r>
      <w:r>
        <w:rPr>
          <w:rFonts w:hint="eastAsia" w:ascii="宋体" w:hAnsi="宋体" w:cs="宋体"/>
          <w:color w:val="000000" w:themeColor="text1"/>
          <w:sz w:val="24"/>
          <w:szCs w:val="24"/>
          <w14:textFill>
            <w14:solidFill>
              <w14:schemeClr w14:val="tx1"/>
            </w14:solidFill>
          </w14:textFill>
        </w:rPr>
        <w:t>保证，</w:t>
      </w:r>
      <w:r>
        <w:rPr>
          <w:rFonts w:hint="eastAsia" w:ascii="宋体" w:hAnsi="宋体" w:cs="宋体"/>
          <w:color w:val="000000" w:themeColor="text1"/>
          <w:sz w:val="24"/>
          <w:szCs w:val="24"/>
          <w:lang w:val="af-ZA"/>
          <w14:textFill>
            <w14:solidFill>
              <w14:schemeClr w14:val="tx1"/>
            </w14:solidFill>
          </w14:textFill>
        </w:rPr>
        <w:t>采购人在中华人民共和国境内使用</w:t>
      </w:r>
      <w:r>
        <w:rPr>
          <w:rFonts w:hint="eastAsia" w:ascii="宋体" w:hAnsi="宋体" w:cs="宋体"/>
          <w:color w:val="000000" w:themeColor="text1"/>
          <w:sz w:val="24"/>
          <w:szCs w:val="24"/>
          <w14:textFill>
            <w14:solidFill>
              <w14:schemeClr w14:val="tx1"/>
            </w14:solidFill>
          </w14:textFill>
        </w:rPr>
        <w:t>我</w:t>
      </w:r>
      <w:r>
        <w:rPr>
          <w:rFonts w:hint="eastAsia" w:ascii="宋体" w:hAnsi="宋体" w:cs="宋体"/>
          <w:color w:val="000000" w:themeColor="text1"/>
          <w:sz w:val="24"/>
          <w:szCs w:val="24"/>
          <w:lang w:val="zh-CN"/>
          <w14:textFill>
            <w14:solidFill>
              <w14:schemeClr w14:val="tx1"/>
            </w14:solidFill>
          </w14:textFill>
        </w:rPr>
        <w:t>公司</w:t>
      </w:r>
      <w:r>
        <w:rPr>
          <w:rFonts w:hint="eastAsia" w:ascii="宋体" w:hAnsi="宋体" w:cs="宋体"/>
          <w:color w:val="000000" w:themeColor="text1"/>
          <w:sz w:val="24"/>
          <w:szCs w:val="24"/>
          <w:lang w:val="af-ZA"/>
          <w14:textFill>
            <w14:solidFill>
              <w14:schemeClr w14:val="tx1"/>
            </w14:solidFill>
          </w14:textFill>
        </w:rPr>
        <w:t>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af-ZA"/>
          <w14:textFill>
            <w14:solidFill>
              <w14:schemeClr w14:val="tx1"/>
            </w14:solidFill>
          </w14:textFill>
        </w:rPr>
        <w:t>5、我</w:t>
      </w:r>
      <w:r>
        <w:rPr>
          <w:rFonts w:hint="eastAsia" w:ascii="宋体" w:hAnsi="宋体" w:cs="宋体"/>
          <w:color w:val="000000" w:themeColor="text1"/>
          <w:sz w:val="24"/>
          <w:szCs w:val="24"/>
          <w:lang w:val="zh-CN"/>
          <w14:textFill>
            <w14:solidFill>
              <w14:schemeClr w14:val="tx1"/>
            </w14:solidFill>
          </w14:textFill>
        </w:rPr>
        <w:t>公司</w:t>
      </w:r>
      <w:r>
        <w:rPr>
          <w:rFonts w:hint="eastAsia" w:ascii="宋体" w:hAnsi="宋体" w:cs="宋体"/>
          <w:color w:val="000000" w:themeColor="text1"/>
          <w:sz w:val="24"/>
          <w:szCs w:val="24"/>
          <w:lang w:val="af-ZA"/>
          <w14:textFill>
            <w14:solidFill>
              <w14:schemeClr w14:val="tx1"/>
            </w14:solidFill>
          </w14:textFill>
        </w:rPr>
        <w:t>严格履行政府采购合同，不降低合同约定的产品质量和服务，不擅自变更、中止、终止合同，或拒绝履行合同义务；</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6、以上事项如有虚假或隐瞒，我</w:t>
      </w:r>
      <w:r>
        <w:rPr>
          <w:rFonts w:hint="eastAsia" w:ascii="宋体" w:hAnsi="宋体" w:cs="宋体"/>
          <w:color w:val="000000" w:themeColor="text1"/>
          <w:sz w:val="24"/>
          <w:szCs w:val="24"/>
          <w:lang w:val="zh-CN"/>
          <w14:textFill>
            <w14:solidFill>
              <w14:schemeClr w14:val="tx1"/>
            </w14:solidFill>
          </w14:textFill>
        </w:rPr>
        <w:t>公司</w:t>
      </w:r>
      <w:r>
        <w:rPr>
          <w:rFonts w:hint="eastAsia" w:ascii="宋体" w:hAnsi="宋体" w:cs="宋体"/>
          <w:color w:val="000000" w:themeColor="text1"/>
          <w:sz w:val="24"/>
          <w:szCs w:val="24"/>
          <w14:textFill>
            <w14:solidFill>
              <w14:schemeClr w14:val="tx1"/>
            </w14:solidFill>
          </w14:textFill>
        </w:rPr>
        <w:t>愿意承担一切后果，并不再寻求任何旨在减轻或免除法律责任的辩解。</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本单位若违反以上承诺，将无条件接受项目主管部门和有关监督管理部门的调查，并愿意承担取消中标资格及限制在本地区参与投标等一切法律责任。</w:t>
      </w:r>
    </w:p>
    <w:p>
      <w:pPr>
        <w:spacing w:line="360" w:lineRule="auto"/>
        <w:ind w:firstLine="4320" w:firstLineChars="18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投标人名称（公章）：</w:t>
      </w:r>
    </w:p>
    <w:p>
      <w:pPr>
        <w:spacing w:line="360" w:lineRule="auto"/>
        <w:ind w:firstLine="1680" w:firstLineChars="7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法定代表人（单位负责人）或授权委托代理人（签字</w:t>
      </w:r>
      <w:r>
        <w:rPr>
          <w:rFonts w:hint="eastAsia" w:ascii="宋体" w:hAnsi="宋体" w:cs="宋体"/>
          <w:color w:val="000000" w:themeColor="text1"/>
          <w:sz w:val="24"/>
          <w:szCs w:val="24"/>
          <w14:textFill>
            <w14:solidFill>
              <w14:schemeClr w14:val="tx1"/>
            </w14:solidFill>
          </w14:textFill>
        </w:rPr>
        <w:t>或盖章</w:t>
      </w:r>
      <w:r>
        <w:rPr>
          <w:rFonts w:hint="eastAsia" w:ascii="宋体" w:hAnsi="宋体" w:cs="宋体"/>
          <w:color w:val="000000" w:themeColor="text1"/>
          <w:sz w:val="24"/>
          <w:szCs w:val="24"/>
          <w:lang w:val="zh-CN"/>
          <w14:textFill>
            <w14:solidFill>
              <w14:schemeClr w14:val="tx1"/>
            </w14:solidFill>
          </w14:textFill>
        </w:rPr>
        <w:t>）：</w:t>
      </w:r>
    </w:p>
    <w:p>
      <w:pPr>
        <w:spacing w:line="360" w:lineRule="auto"/>
        <w:ind w:firstLine="4320" w:firstLineChars="1800"/>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lang w:val="zh-CN"/>
          <w14:textFill>
            <w14:solidFill>
              <w14:schemeClr w14:val="tx1"/>
            </w14:solidFill>
          </w14:textFill>
        </w:rPr>
        <w:t>日期：</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年</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月</w:t>
      </w:r>
      <w:r>
        <w:rPr>
          <w:rFonts w:hint="eastAsia" w:ascii="宋体" w:hAnsi="宋体" w:cs="宋体"/>
          <w:color w:val="000000" w:themeColor="text1"/>
          <w:sz w:val="24"/>
          <w:szCs w:val="24"/>
          <w14:textFill>
            <w14:solidFill>
              <w14:schemeClr w14:val="tx1"/>
            </w14:solidFill>
          </w14:textFill>
        </w:rPr>
        <w:t xml:space="preserve">    </w:t>
      </w:r>
      <w:r>
        <w:rPr>
          <w:rFonts w:hint="eastAsia" w:ascii="宋体" w:hAnsi="宋体" w:cs="宋体"/>
          <w:color w:val="000000" w:themeColor="text1"/>
          <w:sz w:val="24"/>
          <w:szCs w:val="24"/>
          <w:lang w:val="zh-CN"/>
          <w14:textFill>
            <w14:solidFill>
              <w14:schemeClr w14:val="tx1"/>
            </w14:solidFill>
          </w14:textFill>
        </w:rPr>
        <w:t>日</w:t>
      </w:r>
    </w:p>
    <w:p>
      <w:pPr>
        <w:spacing w:line="360" w:lineRule="auto"/>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附件4                   授权委托书</w:t>
      </w:r>
    </w:p>
    <w:p>
      <w:pPr>
        <w:spacing w:line="360" w:lineRule="auto"/>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浙江五石中正工程咨询有限公司</w:t>
      </w:r>
      <w:r>
        <w:rPr>
          <w:rFonts w:hint="eastAsia" w:ascii="宋体" w:hAnsi="宋体" w:cs="宋体"/>
          <w:color w:val="000000" w:themeColor="text1"/>
          <w:sz w:val="24"/>
          <w:szCs w:val="24"/>
          <w14:textFill>
            <w14:solidFill>
              <w14:schemeClr w14:val="tx1"/>
            </w14:solidFill>
          </w14:textFill>
        </w:rPr>
        <w:t>（采购代理机构名称）：</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u w:val="single"/>
          <w14:textFill>
            <w14:solidFill>
              <w14:schemeClr w14:val="tx1"/>
            </w14:solidFill>
          </w14:textFill>
        </w:rPr>
        <w:t>（投标人全称）</w:t>
      </w:r>
      <w:r>
        <w:rPr>
          <w:rFonts w:hint="eastAsia" w:ascii="宋体" w:hAnsi="宋体" w:cs="宋体"/>
          <w:color w:val="000000" w:themeColor="text1"/>
          <w:sz w:val="24"/>
          <w:szCs w:val="24"/>
          <w14:textFill>
            <w14:solidFill>
              <w14:schemeClr w14:val="tx1"/>
            </w14:solidFill>
          </w14:textFill>
        </w:rPr>
        <w:t>法定代表人（或营业执照中单位负责人）</w:t>
      </w:r>
      <w:r>
        <w:rPr>
          <w:rFonts w:hint="eastAsia" w:ascii="宋体" w:hAnsi="宋体" w:cs="宋体"/>
          <w:color w:val="000000" w:themeColor="text1"/>
          <w:sz w:val="24"/>
          <w:szCs w:val="24"/>
          <w:u w:val="single"/>
          <w14:textFill>
            <w14:solidFill>
              <w14:schemeClr w14:val="tx1"/>
            </w14:solidFill>
          </w14:textFill>
        </w:rPr>
        <w:tab/>
      </w:r>
      <w:r>
        <w:rPr>
          <w:rFonts w:hint="eastAsia" w:ascii="宋体" w:hAnsi="宋体" w:cs="宋体"/>
          <w:color w:val="000000" w:themeColor="text1"/>
          <w:sz w:val="24"/>
          <w:szCs w:val="24"/>
          <w:u w:val="single"/>
          <w14:textFill>
            <w14:solidFill>
              <w14:schemeClr w14:val="tx1"/>
            </w14:solidFill>
          </w14:textFill>
        </w:rPr>
        <w:t>（法定代表人或营业执照中单位负责人姓名）</w:t>
      </w:r>
      <w:r>
        <w:rPr>
          <w:rFonts w:hint="eastAsia" w:ascii="宋体" w:hAnsi="宋体" w:cs="宋体"/>
          <w:color w:val="000000" w:themeColor="text1"/>
          <w:sz w:val="24"/>
          <w:szCs w:val="24"/>
          <w14:textFill>
            <w14:solidFill>
              <w14:schemeClr w14:val="tx1"/>
            </w14:solidFill>
          </w14:textFill>
        </w:rPr>
        <w:t>授权</w:t>
      </w:r>
      <w:r>
        <w:rPr>
          <w:rFonts w:hint="eastAsia" w:ascii="宋体" w:hAnsi="宋体" w:cs="宋体"/>
          <w:color w:val="000000" w:themeColor="text1"/>
          <w:sz w:val="24"/>
          <w:szCs w:val="24"/>
          <w:u w:val="single"/>
          <w14:textFill>
            <w14:solidFill>
              <w14:schemeClr w14:val="tx1"/>
            </w14:solidFill>
          </w14:textFill>
        </w:rPr>
        <w:t>（授权委托代理人姓名）</w:t>
      </w:r>
      <w:r>
        <w:rPr>
          <w:rFonts w:hint="eastAsia" w:ascii="宋体" w:hAnsi="宋体" w:cs="宋体"/>
          <w:color w:val="000000" w:themeColor="text1"/>
          <w:sz w:val="24"/>
          <w:szCs w:val="24"/>
          <w14:textFill>
            <w14:solidFill>
              <w14:schemeClr w14:val="tx1"/>
            </w14:solidFill>
          </w14:textFill>
        </w:rPr>
        <w:t>为授权委托代理人，参加贵单位组织的</w:t>
      </w:r>
      <w:r>
        <w:rPr>
          <w:rFonts w:hint="eastAsia" w:ascii="宋体" w:hAnsi="宋体" w:cs="宋体"/>
          <w:color w:val="000000" w:themeColor="text1"/>
          <w:sz w:val="24"/>
          <w:szCs w:val="24"/>
          <w:u w:val="single"/>
          <w:lang w:eastAsia="zh-CN"/>
          <w14:textFill>
            <w14:solidFill>
              <w14:schemeClr w14:val="tx1"/>
            </w14:solidFill>
          </w14:textFill>
        </w:rPr>
        <w:t>“青燕归巢”二期项目（二次）</w:t>
      </w:r>
      <w:r>
        <w:rPr>
          <w:rFonts w:hint="eastAsia" w:ascii="宋体" w:hAnsi="宋体" w:cs="宋体"/>
          <w:color w:val="000000" w:themeColor="text1"/>
          <w:sz w:val="24"/>
          <w:szCs w:val="24"/>
          <w14:textFill>
            <w14:solidFill>
              <w14:schemeClr w14:val="tx1"/>
            </w14:solidFill>
          </w14:textFill>
        </w:rPr>
        <w:t>的采购活动，并代表我方全权办理针对上述项目的投标、开标、评标、签约等具体事务和签署相关文件。我方对授权委托代理人的签字事项负全部责任。</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在撤销授权的书面通知以前，本授权书一直有效。授权委托代理人在授权委托书有效期内签署的所有文件不因授权的撤销而失效。</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授权委托代理人无转委托权，特此委托。</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法定代表人（单位负责人）签字或盖章：</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投标人全称（公章）：                 日期：</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附：</w:t>
      </w: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法定代表身份证复印件粘帖处</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（正面）</w:t>
            </w:r>
          </w:p>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（反面）</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法定代表人（单位负责人）姓名：</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手机：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详细通讯地址：</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w:t>
      </w:r>
    </w:p>
    <w:p>
      <w:pPr>
        <w:spacing w:line="360" w:lineRule="auto"/>
        <w:rPr>
          <w:rFonts w:ascii="宋体" w:hAnsi="宋体" w:cs="宋体"/>
          <w:color w:val="000000" w:themeColor="text1"/>
          <w:sz w:val="24"/>
          <w:szCs w:val="24"/>
          <w14:textFill>
            <w14:solidFill>
              <w14:schemeClr w14:val="tx1"/>
            </w14:solidFill>
          </w14:textFill>
        </w:rPr>
      </w:pPr>
    </w:p>
    <w:tbl>
      <w:tblPr>
        <w:tblStyle w:val="28"/>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授权委托代理人身份证复印件粘帖处</w:t>
            </w:r>
          </w:p>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（正面）</w:t>
            </w:r>
          </w:p>
          <w:p>
            <w:pPr>
              <w:spacing w:line="360" w:lineRule="auto"/>
              <w:jc w:val="center"/>
              <w:rPr>
                <w:rFonts w:ascii="宋体" w:hAnsi="宋体" w:cs="宋体"/>
                <w:color w:val="000000" w:themeColor="text1"/>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（反面）</w:t>
            </w:r>
          </w:p>
        </w:tc>
      </w:tr>
    </w:tbl>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授权委托代理人姓名：</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职务：</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手机：</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详细通讯地址：</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邮政编码：</w:t>
      </w:r>
    </w:p>
    <w:p>
      <w:pPr>
        <w:spacing w:line="360" w:lineRule="auto"/>
        <w:rPr>
          <w:rFonts w:ascii="宋体" w:hAnsi="宋体" w:cs="宋体"/>
          <w:b/>
          <w:bCs/>
          <w:color w:val="000000" w:themeColor="text1"/>
          <w:sz w:val="28"/>
          <w:szCs w:val="36"/>
          <w14:textFill>
            <w14:solidFill>
              <w14:schemeClr w14:val="tx1"/>
            </w14:solidFill>
          </w14:textFill>
        </w:rPr>
      </w:pPr>
      <w:r>
        <w:rPr>
          <w:rFonts w:hint="eastAsia" w:ascii="宋体" w:hAnsi="宋体" w:cs="宋体"/>
          <w:b/>
          <w:bCs/>
          <w:color w:val="000000" w:themeColor="text1"/>
          <w:sz w:val="28"/>
          <w:szCs w:val="36"/>
          <w14:textFill>
            <w14:solidFill>
              <w14:schemeClr w14:val="tx1"/>
            </w14:solidFill>
          </w14:textFill>
        </w:rPr>
        <w:t>附件5</w:t>
      </w:r>
    </w:p>
    <w:p>
      <w:pPr>
        <w:spacing w:line="360" w:lineRule="auto"/>
        <w:jc w:val="center"/>
        <w:rPr>
          <w:rFonts w:ascii="宋体" w:hAnsi="宋体" w:cs="宋体"/>
          <w:b/>
          <w:bCs/>
          <w:color w:val="000000" w:themeColor="text1"/>
          <w:sz w:val="28"/>
          <w:szCs w:val="36"/>
          <w14:textFill>
            <w14:solidFill>
              <w14:schemeClr w14:val="tx1"/>
            </w14:solidFill>
          </w14:textFill>
        </w:rPr>
      </w:pPr>
      <w:r>
        <w:rPr>
          <w:rFonts w:hint="eastAsia" w:ascii="宋体" w:hAnsi="宋体" w:cs="宋体"/>
          <w:b/>
          <w:bCs/>
          <w:color w:val="000000" w:themeColor="text1"/>
          <w:sz w:val="28"/>
          <w:szCs w:val="36"/>
          <w:lang w:val="zh-CN"/>
          <w14:textFill>
            <w14:solidFill>
              <w14:schemeClr w14:val="tx1"/>
            </w14:solidFill>
          </w14:textFill>
        </w:rPr>
        <w:t>具备健全的财务会计制度的承诺函</w:t>
      </w: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致：</w:t>
      </w:r>
      <w:r>
        <w:rPr>
          <w:rFonts w:hint="eastAsia" w:ascii="宋体" w:hAnsi="宋体" w:cs="宋体"/>
          <w:color w:val="000000" w:themeColor="text1"/>
          <w:sz w:val="24"/>
          <w:szCs w:val="32"/>
          <w:u w:val="single"/>
          <w14:textFill>
            <w14:solidFill>
              <w14:schemeClr w14:val="tx1"/>
            </w14:solidFill>
          </w14:textFill>
        </w:rPr>
        <w:t>中国共产主义青年团台州市黄岩区委员会、浙江五石中正工程咨询有限公司</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我公司参加</w:t>
      </w:r>
      <w:r>
        <w:rPr>
          <w:rFonts w:hint="eastAsia" w:ascii="宋体" w:hAnsi="宋体" w:cs="宋体"/>
          <w:color w:val="000000" w:themeColor="text1"/>
          <w:sz w:val="24"/>
          <w:szCs w:val="32"/>
          <w:u w:val="single"/>
          <w:lang w:eastAsia="zh-CN"/>
          <w14:textFill>
            <w14:solidFill>
              <w14:schemeClr w14:val="tx1"/>
            </w14:solidFill>
          </w14:textFill>
        </w:rPr>
        <w:t>“青燕归巢”二期项目（二次）</w:t>
      </w:r>
      <w:r>
        <w:rPr>
          <w:rFonts w:hint="eastAsia" w:ascii="宋体" w:hAnsi="宋体" w:cs="宋体"/>
          <w:color w:val="000000" w:themeColor="text1"/>
          <w:sz w:val="24"/>
          <w:szCs w:val="32"/>
          <w14:textFill>
            <w14:solidFill>
              <w14:schemeClr w14:val="tx1"/>
            </w14:solidFill>
          </w14:textFill>
        </w:rPr>
        <w:t>（编号为</w:t>
      </w:r>
      <w:r>
        <w:rPr>
          <w:rFonts w:hint="eastAsia" w:ascii="宋体" w:hAnsi="宋体" w:cs="宋体"/>
          <w:color w:val="000000" w:themeColor="text1"/>
          <w:sz w:val="24"/>
          <w:szCs w:val="32"/>
          <w:u w:val="single"/>
          <w:lang w:eastAsia="zh-CN"/>
          <w14:textFill>
            <w14:solidFill>
              <w14:schemeClr w14:val="tx1"/>
            </w14:solidFill>
          </w14:textFill>
        </w:rPr>
        <w:t>ZJWS2024-HYGQTWH01-1</w:t>
      </w:r>
      <w:r>
        <w:rPr>
          <w:rFonts w:hint="eastAsia" w:ascii="宋体" w:hAnsi="宋体" w:cs="宋体"/>
          <w:color w:val="000000" w:themeColor="text1"/>
          <w:sz w:val="24"/>
          <w:szCs w:val="32"/>
          <w14:textFill>
            <w14:solidFill>
              <w14:schemeClr w14:val="tx1"/>
            </w14:solidFill>
          </w14:textFill>
        </w:rPr>
        <w:t>）的投标活动，作如下承诺：</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我公司在参加本项目政府采购活动前，没有处于被责令停产、财产被接管、冻结或破产状态，具有足够的流动资金，有能力履行合同；我公司具有良好的商业信誉和健全的财务会计制度。</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如违反以上承诺，本公司愿承担一切法律责任。</w:t>
      </w:r>
    </w:p>
    <w:p>
      <w:pPr>
        <w:spacing w:line="360" w:lineRule="auto"/>
        <w:rPr>
          <w:rFonts w:ascii="宋体" w:hAnsi="宋体" w:cs="宋体"/>
          <w:color w:val="000000" w:themeColor="text1"/>
          <w:sz w:val="24"/>
          <w:szCs w:val="32"/>
          <w:u w:val="single"/>
          <w:lang w:val="zh-CN"/>
          <w14:textFill>
            <w14:solidFill>
              <w14:schemeClr w14:val="tx1"/>
            </w14:solidFill>
          </w14:textFill>
        </w:rPr>
      </w:pPr>
    </w:p>
    <w:p>
      <w:pPr>
        <w:spacing w:line="360" w:lineRule="auto"/>
        <w:rPr>
          <w:rFonts w:ascii="宋体" w:hAnsi="宋体" w:cs="宋体"/>
          <w:color w:val="000000" w:themeColor="text1"/>
          <w:sz w:val="24"/>
          <w:szCs w:val="32"/>
          <w:lang w:val="zh-CN"/>
          <w14:textFill>
            <w14:solidFill>
              <w14:schemeClr w14:val="tx1"/>
            </w14:solidFill>
          </w14:textFill>
        </w:rPr>
      </w:pPr>
    </w:p>
    <w:p>
      <w:pPr>
        <w:spacing w:line="360" w:lineRule="auto"/>
        <w:rPr>
          <w:rFonts w:ascii="宋体" w:hAnsi="宋体" w:cs="宋体"/>
          <w:color w:val="000000" w:themeColor="text1"/>
          <w:sz w:val="24"/>
          <w:szCs w:val="32"/>
          <w:lang w:val="zh-CN"/>
          <w14:textFill>
            <w14:solidFill>
              <w14:schemeClr w14:val="tx1"/>
            </w14:solidFill>
          </w14:textFill>
        </w:rPr>
      </w:pPr>
    </w:p>
    <w:p>
      <w:pPr>
        <w:spacing w:line="360" w:lineRule="auto"/>
        <w:rPr>
          <w:rFonts w:ascii="宋体" w:hAnsi="宋体" w:cs="宋体"/>
          <w:color w:val="000000" w:themeColor="text1"/>
          <w:sz w:val="24"/>
          <w:szCs w:val="32"/>
          <w:lang w:val="zh-CN"/>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 xml:space="preserve">投标人名称（公章）：             </w:t>
      </w: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法定代表人（单位负责人）或授权委托代理人（签字或盖章）：</w:t>
      </w: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 xml:space="preserve">日期：     </w:t>
      </w:r>
      <w:r>
        <w:rPr>
          <w:rFonts w:hint="eastAsia" w:ascii="宋体" w:hAnsi="宋体" w:cs="宋体"/>
          <w:color w:val="000000" w:themeColor="text1"/>
          <w:sz w:val="24"/>
          <w:szCs w:val="32"/>
          <w:lang w:val="zh-CN"/>
          <w14:textFill>
            <w14:solidFill>
              <w14:schemeClr w14:val="tx1"/>
            </w14:solidFill>
          </w14:textFill>
        </w:rPr>
        <w:t xml:space="preserve">   年  月  日</w:t>
      </w: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b/>
          <w:color w:val="000000" w:themeColor="text1"/>
          <w:sz w:val="28"/>
          <w14:textFill>
            <w14:solidFill>
              <w14:schemeClr w14:val="tx1"/>
            </w14:solidFill>
          </w14:textFill>
        </w:rPr>
      </w:pPr>
      <w:r>
        <w:rPr>
          <w:rFonts w:hint="eastAsia" w:ascii="宋体" w:hAnsi="宋体" w:cs="宋体"/>
          <w:b/>
          <w:color w:val="000000" w:themeColor="text1"/>
          <w:sz w:val="28"/>
          <w14:textFill>
            <w14:solidFill>
              <w14:schemeClr w14:val="tx1"/>
            </w14:solidFill>
          </w14:textFill>
        </w:rPr>
        <w:t>附件6　落实政府采购政策需满足的资格要求所对应的证明材料</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a.中小企业声明函；</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 xml:space="preserve">中小企业应当按照《政府采购促进中小企业发展管理办法》规定和《中小企业划型标准规定》（工信部联企业〔2011〕300 号），如实填写并提交《中小企业声明函》。 </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 xml:space="preserve">中小企业对其声明内容的真实性负责，声明函内容不实的，属于提供虚假材料谋取中标、成交，依照《中华人民共和国政府采购法》等国家有关规定追究相应责任。 </w:t>
      </w:r>
    </w:p>
    <w:p>
      <w:pPr>
        <w:spacing w:line="360" w:lineRule="auto"/>
        <w:ind w:firstLine="480" w:firstLineChars="200"/>
        <w:rPr>
          <w:rFonts w:ascii="宋体" w:hAnsi="宋体" w:cs="宋体"/>
          <w:color w:val="000000" w:themeColor="text1"/>
          <w:sz w:val="24"/>
          <w:szCs w:val="32"/>
          <w:lang w:val="zh-CN"/>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b.投标人为监狱企业的证明文件：省级以上监狱管理局、戒毒管理局（含新疆生产建设兵团）出具（如是）</w:t>
      </w:r>
      <w:r>
        <w:rPr>
          <w:rFonts w:hint="eastAsia" w:ascii="宋体" w:hAnsi="宋体" w:cs="宋体"/>
          <w:color w:val="000000" w:themeColor="text1"/>
          <w:sz w:val="24"/>
          <w:szCs w:val="32"/>
          <w:lang w:val="zh-CN"/>
          <w14:textFill>
            <w14:solidFill>
              <w14:schemeClr w14:val="tx1"/>
            </w14:solidFill>
          </w14:textFill>
        </w:rPr>
        <w:t>。</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c.投标人如符合《财政部、民政部、中国残疾人联合会关于促进残疾人就业政府采购政策的通知》 （财库〔2017〕141 号）政策规定的，须提供《残疾人福利性单位声明函》（如是）。</w:t>
      </w: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中小企业声明函（工程、服务）</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本公司（联合体）郑重声明，根据《政府采购促进中小企业发展管理办法》（财库﹝2020﹞46号）的规定，本公司（联合体）参加</w:t>
      </w:r>
      <w:r>
        <w:rPr>
          <w:rFonts w:hint="eastAsia" w:ascii="宋体" w:hAnsi="宋体" w:cs="宋体"/>
          <w:bCs/>
          <w:color w:val="000000" w:themeColor="text1"/>
          <w:sz w:val="24"/>
          <w:u w:val="single"/>
          <w14:textFill>
            <w14:solidFill>
              <w14:schemeClr w14:val="tx1"/>
            </w14:solidFill>
          </w14:textFill>
        </w:rPr>
        <w:t>中国共产主义青年团台州市黄岩区委员会</w:t>
      </w:r>
      <w:r>
        <w:rPr>
          <w:rFonts w:hint="eastAsia" w:ascii="宋体" w:hAnsi="宋体" w:cs="宋体"/>
          <w:bCs/>
          <w:color w:val="000000" w:themeColor="text1"/>
          <w:sz w:val="24"/>
          <w14:textFill>
            <w14:solidFill>
              <w14:schemeClr w14:val="tx1"/>
            </w14:solidFill>
          </w14:textFill>
        </w:rPr>
        <w:t>（单位名称）的</w:t>
      </w:r>
      <w:r>
        <w:rPr>
          <w:rFonts w:hint="eastAsia" w:ascii="宋体" w:hAnsi="宋体" w:cs="宋体"/>
          <w:color w:val="000000" w:themeColor="text1"/>
          <w:sz w:val="24"/>
          <w:szCs w:val="32"/>
          <w:u w:val="single"/>
          <w:lang w:eastAsia="zh-CN"/>
          <w14:textFill>
            <w14:solidFill>
              <w14:schemeClr w14:val="tx1"/>
            </w14:solidFill>
          </w14:textFill>
        </w:rPr>
        <w:t>“青燕归巢”二期项目（二次）</w:t>
      </w:r>
      <w:r>
        <w:rPr>
          <w:rFonts w:hint="eastAsia" w:ascii="宋体" w:hAnsi="宋体" w:cs="宋体"/>
          <w:bCs/>
          <w:color w:val="000000" w:themeColor="text1"/>
          <w:sz w:val="24"/>
          <w14:textFill>
            <w14:solidFill>
              <w14:schemeClr w14:val="tx1"/>
            </w14:solidFill>
          </w14:textFill>
        </w:rPr>
        <w:t>（项目名称）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w:t>
      </w:r>
      <w:r>
        <w:rPr>
          <w:rFonts w:hint="eastAsia" w:ascii="宋体" w:hAnsi="宋体" w:cs="宋体"/>
          <w:bCs/>
          <w:color w:val="000000" w:themeColor="text1"/>
          <w:sz w:val="24"/>
          <w:u w:val="single"/>
          <w14:textFill>
            <w14:solidFill>
              <w14:schemeClr w14:val="tx1"/>
            </w14:solidFill>
          </w14:textFill>
        </w:rPr>
        <w:t>（标的名称）</w:t>
      </w:r>
      <w:r>
        <w:rPr>
          <w:rFonts w:hint="eastAsia" w:ascii="宋体" w:hAnsi="宋体" w:cs="宋体"/>
          <w:bCs/>
          <w:color w:val="000000" w:themeColor="text1"/>
          <w:sz w:val="24"/>
          <w14:textFill>
            <w14:solidFill>
              <w14:schemeClr w14:val="tx1"/>
            </w14:solidFill>
          </w14:textFill>
        </w:rPr>
        <w:t>，属于</w:t>
      </w:r>
      <w:r>
        <w:rPr>
          <w:rFonts w:hint="eastAsia" w:ascii="宋体" w:hAnsi="宋体" w:cs="宋体"/>
          <w:bCs/>
          <w:color w:val="000000" w:themeColor="text1"/>
          <w:sz w:val="24"/>
          <w:u w:val="single"/>
          <w14:textFill>
            <w14:solidFill>
              <w14:schemeClr w14:val="tx1"/>
            </w14:solidFill>
          </w14:textFill>
        </w:rPr>
        <w:t>（采购文件中明确的所属行业）</w:t>
      </w:r>
      <w:r>
        <w:rPr>
          <w:rFonts w:hint="eastAsia" w:ascii="宋体" w:hAnsi="宋体" w:cs="宋体"/>
          <w:bCs/>
          <w:color w:val="000000" w:themeColor="text1"/>
          <w:sz w:val="24"/>
          <w14:textFill>
            <w14:solidFill>
              <w14:schemeClr w14:val="tx1"/>
            </w14:solidFill>
          </w14:textFill>
        </w:rPr>
        <w:t>；承建（承接）企业为</w:t>
      </w:r>
      <w:r>
        <w:rPr>
          <w:rFonts w:hint="eastAsia" w:ascii="宋体" w:hAnsi="宋体" w:cs="宋体"/>
          <w:bCs/>
          <w:color w:val="000000" w:themeColor="text1"/>
          <w:sz w:val="24"/>
          <w:u w:val="single"/>
          <w14:textFill>
            <w14:solidFill>
              <w14:schemeClr w14:val="tx1"/>
            </w14:solidFill>
          </w14:textFill>
        </w:rPr>
        <w:t>（企业名称）</w:t>
      </w:r>
      <w:r>
        <w:rPr>
          <w:rFonts w:hint="eastAsia" w:ascii="宋体" w:hAnsi="宋体" w:cs="宋体"/>
          <w:bCs/>
          <w:color w:val="000000" w:themeColor="text1"/>
          <w:sz w:val="24"/>
          <w14:textFill>
            <w14:solidFill>
              <w14:schemeClr w14:val="tx1"/>
            </w14:solidFill>
          </w14:textFill>
        </w:rPr>
        <w:t>，从业人员</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人，营业收入为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万元，资产总额为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万元</w:t>
      </w:r>
      <w:r>
        <w:rPr>
          <w:rStyle w:val="35"/>
          <w:rFonts w:hint="eastAsia" w:ascii="宋体" w:hAnsi="宋体" w:cs="宋体"/>
          <w:bCs/>
          <w:color w:val="000000" w:themeColor="text1"/>
          <w:sz w:val="24"/>
          <w14:textFill>
            <w14:solidFill>
              <w14:schemeClr w14:val="tx1"/>
            </w14:solidFill>
          </w14:textFill>
        </w:rPr>
        <w:footnoteReference w:id="0"/>
      </w:r>
      <w:r>
        <w:rPr>
          <w:rFonts w:hint="eastAsia" w:ascii="宋体" w:hAnsi="宋体" w:cs="宋体"/>
          <w:bCs/>
          <w:color w:val="000000" w:themeColor="text1"/>
          <w:sz w:val="24"/>
          <w14:textFill>
            <w14:solidFill>
              <w14:schemeClr w14:val="tx1"/>
            </w14:solidFill>
          </w14:textFill>
        </w:rPr>
        <w:t>，属于</w:t>
      </w:r>
      <w:r>
        <w:rPr>
          <w:rFonts w:hint="eastAsia" w:ascii="宋体" w:hAnsi="宋体" w:cs="宋体"/>
          <w:bCs/>
          <w:color w:val="000000" w:themeColor="text1"/>
          <w:sz w:val="24"/>
          <w:u w:val="single"/>
          <w14:textFill>
            <w14:solidFill>
              <w14:schemeClr w14:val="tx1"/>
            </w14:solidFill>
          </w14:textFill>
        </w:rPr>
        <w:t>（中型企业、小型企业、微型企业）</w:t>
      </w:r>
      <w:r>
        <w:rPr>
          <w:rFonts w:hint="eastAsia" w:ascii="宋体" w:hAnsi="宋体" w:cs="宋体"/>
          <w:bCs/>
          <w:color w:val="000000" w:themeColor="text1"/>
          <w:sz w:val="24"/>
          <w14:textFill>
            <w14:solidFill>
              <w14:schemeClr w14:val="tx1"/>
            </w14:solidFill>
          </w14:textFill>
        </w:rPr>
        <w:t>；</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r>
        <w:rPr>
          <w:rFonts w:hint="eastAsia" w:ascii="宋体" w:hAnsi="宋体" w:cs="宋体"/>
          <w:bCs/>
          <w:color w:val="000000" w:themeColor="text1"/>
          <w:sz w:val="24"/>
          <w:u w:val="single"/>
          <w14:textFill>
            <w14:solidFill>
              <w14:schemeClr w14:val="tx1"/>
            </w14:solidFill>
          </w14:textFill>
        </w:rPr>
        <w:t>（标的名称）</w:t>
      </w:r>
      <w:r>
        <w:rPr>
          <w:rFonts w:hint="eastAsia" w:ascii="宋体" w:hAnsi="宋体" w:cs="宋体"/>
          <w:bCs/>
          <w:color w:val="000000" w:themeColor="text1"/>
          <w:sz w:val="24"/>
          <w14:textFill>
            <w14:solidFill>
              <w14:schemeClr w14:val="tx1"/>
            </w14:solidFill>
          </w14:textFill>
        </w:rPr>
        <w:t>，属于</w:t>
      </w:r>
      <w:r>
        <w:rPr>
          <w:rFonts w:hint="eastAsia" w:ascii="宋体" w:hAnsi="宋体" w:cs="宋体"/>
          <w:bCs/>
          <w:color w:val="000000" w:themeColor="text1"/>
          <w:sz w:val="24"/>
          <w:u w:val="single"/>
          <w14:textFill>
            <w14:solidFill>
              <w14:schemeClr w14:val="tx1"/>
            </w14:solidFill>
          </w14:textFill>
        </w:rPr>
        <w:t>（采购文件中明确的所属行业）</w:t>
      </w:r>
      <w:r>
        <w:rPr>
          <w:rFonts w:hint="eastAsia" w:ascii="宋体" w:hAnsi="宋体" w:cs="宋体"/>
          <w:bCs/>
          <w:color w:val="000000" w:themeColor="text1"/>
          <w:sz w:val="24"/>
          <w14:textFill>
            <w14:solidFill>
              <w14:schemeClr w14:val="tx1"/>
            </w14:solidFill>
          </w14:textFill>
        </w:rPr>
        <w:t>；承建（承接）企业为</w:t>
      </w:r>
      <w:r>
        <w:rPr>
          <w:rFonts w:hint="eastAsia" w:ascii="宋体" w:hAnsi="宋体" w:cs="宋体"/>
          <w:bCs/>
          <w:color w:val="000000" w:themeColor="text1"/>
          <w:sz w:val="24"/>
          <w:u w:val="single"/>
          <w14:textFill>
            <w14:solidFill>
              <w14:schemeClr w14:val="tx1"/>
            </w14:solidFill>
          </w14:textFill>
        </w:rPr>
        <w:t>（企业名称）</w:t>
      </w:r>
      <w:r>
        <w:rPr>
          <w:rFonts w:hint="eastAsia" w:ascii="宋体" w:hAnsi="宋体" w:cs="宋体"/>
          <w:bCs/>
          <w:color w:val="000000" w:themeColor="text1"/>
          <w:sz w:val="24"/>
          <w14:textFill>
            <w14:solidFill>
              <w14:schemeClr w14:val="tx1"/>
            </w14:solidFill>
          </w14:textFill>
        </w:rPr>
        <w:t>，从业人员</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人，营业收入为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万元，资产总额为</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万元，属于</w:t>
      </w:r>
      <w:r>
        <w:rPr>
          <w:rFonts w:hint="eastAsia" w:ascii="宋体" w:hAnsi="宋体" w:cs="宋体"/>
          <w:bCs/>
          <w:color w:val="000000" w:themeColor="text1"/>
          <w:sz w:val="24"/>
          <w:u w:val="single"/>
          <w14:textFill>
            <w14:solidFill>
              <w14:schemeClr w14:val="tx1"/>
            </w14:solidFill>
          </w14:textFill>
        </w:rPr>
        <w:t>（中型企业、小型企业、微型企业）</w:t>
      </w:r>
      <w:r>
        <w:rPr>
          <w:rFonts w:hint="eastAsia" w:ascii="宋体" w:hAnsi="宋体" w:cs="宋体"/>
          <w:bCs/>
          <w:color w:val="000000" w:themeColor="text1"/>
          <w:sz w:val="24"/>
          <w14:textFill>
            <w14:solidFill>
              <w14:schemeClr w14:val="tx1"/>
            </w14:solidFill>
          </w14:textFill>
        </w:rPr>
        <w:t>；</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本企业对上述声明内容的真实性负责。如有虚假，将依法承担相应责任。 </w:t>
      </w:r>
    </w:p>
    <w:p>
      <w:pPr>
        <w:spacing w:line="360" w:lineRule="auto"/>
        <w:rPr>
          <w:rFonts w:ascii="宋体" w:hAnsi="宋体" w:cs="宋体"/>
          <w:bCs/>
          <w:color w:val="000000" w:themeColor="text1"/>
          <w:sz w:val="24"/>
          <w14:textFill>
            <w14:solidFill>
              <w14:schemeClr w14:val="tx1"/>
            </w14:solidFill>
          </w14:textFill>
        </w:rPr>
      </w:pPr>
    </w:p>
    <w:p>
      <w:pPr>
        <w:spacing w:line="360" w:lineRule="auto"/>
        <w:ind w:firstLine="4800" w:firstLineChars="20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企业名称（盖章）：</w:t>
      </w:r>
    </w:p>
    <w:p>
      <w:pPr>
        <w:spacing w:line="360" w:lineRule="auto"/>
        <w:ind w:firstLine="4800" w:firstLineChars="20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日 期：</w:t>
      </w: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lang w:val="en-GB"/>
          <w14:textFill>
            <w14:solidFill>
              <w14:schemeClr w14:val="tx1"/>
            </w14:solidFill>
          </w14:textFill>
        </w:rPr>
      </w:pPr>
    </w:p>
    <w:p>
      <w:pPr>
        <w:spacing w:line="360" w:lineRule="auto"/>
        <w:rPr>
          <w:rFonts w:ascii="宋体" w:hAnsi="宋体" w:cs="宋体"/>
          <w:bCs/>
          <w:color w:val="000000" w:themeColor="text1"/>
          <w:sz w:val="24"/>
          <w:lang w:val="en-GB"/>
          <w14:textFill>
            <w14:solidFill>
              <w14:schemeClr w14:val="tx1"/>
            </w14:solidFill>
          </w14:textFill>
        </w:rPr>
      </w:pPr>
    </w:p>
    <w:p>
      <w:pPr>
        <w:spacing w:line="360" w:lineRule="auto"/>
        <w:rPr>
          <w:rFonts w:ascii="宋体" w:hAnsi="宋体" w:cs="宋体"/>
          <w:bCs/>
          <w:color w:val="000000" w:themeColor="text1"/>
          <w:sz w:val="24"/>
          <w:lang w:val="en-GB"/>
          <w14:textFill>
            <w14:solidFill>
              <w14:schemeClr w14:val="tx1"/>
            </w14:solidFill>
          </w14:textFill>
        </w:rPr>
      </w:pPr>
    </w:p>
    <w:p>
      <w:pPr>
        <w:spacing w:line="360" w:lineRule="auto"/>
        <w:rPr>
          <w:rFonts w:ascii="宋体" w:hAnsi="宋体" w:cs="宋体"/>
          <w:bCs/>
          <w:color w:val="000000" w:themeColor="text1"/>
          <w:sz w:val="24"/>
          <w:lang w:val="en-GB"/>
          <w14:textFill>
            <w14:solidFill>
              <w14:schemeClr w14:val="tx1"/>
            </w14:solidFill>
          </w14:textFill>
        </w:rPr>
      </w:pPr>
    </w:p>
    <w:p>
      <w:pPr>
        <w:spacing w:line="360" w:lineRule="auto"/>
        <w:rPr>
          <w:rFonts w:ascii="宋体" w:hAnsi="宋体" w:cs="宋体"/>
          <w:bCs/>
          <w:color w:val="000000" w:themeColor="text1"/>
          <w:sz w:val="24"/>
          <w:lang w:val="en-GB"/>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ind w:left="-2" w:hanging="2"/>
        <w:jc w:val="center"/>
        <w:rPr>
          <w:rFonts w:ascii="宋体" w:hAnsi="宋体" w:cs="宋体"/>
          <w:b/>
          <w:color w:val="000000" w:themeColor="text1"/>
          <w:sz w:val="32"/>
          <w:szCs w:val="32"/>
          <w:lang w:val="en-GB"/>
          <w14:textFill>
            <w14:solidFill>
              <w14:schemeClr w14:val="tx1"/>
            </w14:solidFill>
          </w14:textFill>
        </w:rPr>
      </w:pPr>
      <w:r>
        <w:rPr>
          <w:rFonts w:hint="eastAsia" w:ascii="宋体" w:hAnsi="宋体" w:cs="宋体"/>
          <w:b/>
          <w:color w:val="000000" w:themeColor="text1"/>
          <w:sz w:val="32"/>
          <w:szCs w:val="32"/>
          <w:lang w:val="en-GB"/>
          <w14:textFill>
            <w14:solidFill>
              <w14:schemeClr w14:val="tx1"/>
            </w14:solidFill>
          </w14:textFill>
        </w:rPr>
        <w:t>残疾人福利性单位声明函</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000000" w:themeColor="text1"/>
          <w:sz w:val="24"/>
          <w:u w:val="single"/>
          <w14:textFill>
            <w14:solidFill>
              <w14:schemeClr w14:val="tx1"/>
            </w14:solidFill>
          </w14:textFill>
        </w:rPr>
        <w:t>中国共产主义青年团台州市黄岩区委员会</w:t>
      </w:r>
      <w:r>
        <w:rPr>
          <w:rFonts w:hint="eastAsia" w:ascii="宋体" w:hAnsi="宋体" w:cs="宋体"/>
          <w:color w:val="000000" w:themeColor="text1"/>
          <w:sz w:val="24"/>
          <w14:textFill>
            <w14:solidFill>
              <w14:schemeClr w14:val="tx1"/>
            </w14:solidFill>
          </w14:textFill>
        </w:rPr>
        <w:t>的</w:t>
      </w:r>
      <w:r>
        <w:rPr>
          <w:rFonts w:hint="eastAsia" w:ascii="宋体" w:hAnsi="宋体" w:cs="宋体"/>
          <w:color w:val="000000" w:themeColor="text1"/>
          <w:sz w:val="24"/>
          <w:szCs w:val="32"/>
          <w:u w:val="single"/>
          <w:lang w:eastAsia="zh-CN"/>
          <w14:textFill>
            <w14:solidFill>
              <w14:schemeClr w14:val="tx1"/>
            </w14:solidFill>
          </w14:textFill>
        </w:rPr>
        <w:t>“青燕归巢”二期项目（二次）</w:t>
      </w:r>
      <w:r>
        <w:rPr>
          <w:rFonts w:hint="eastAsia" w:ascii="宋体" w:hAnsi="宋体" w:cs="宋体"/>
          <w:color w:val="000000" w:themeColor="text1"/>
          <w:sz w:val="24"/>
          <w14:textFill>
            <w14:solidFill>
              <w14:schemeClr w14:val="tx1"/>
            </w14:solidFill>
          </w14:textFill>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本单位对上述声明的真实性负责。如有虚假，将依法承担相应责任。</w:t>
      </w:r>
    </w:p>
    <w:p>
      <w:pPr>
        <w:spacing w:line="360" w:lineRule="auto"/>
        <w:ind w:firstLine="3120" w:firstLineChars="1300"/>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单位名称（单位公章）：</w:t>
      </w:r>
    </w:p>
    <w:p>
      <w:pPr>
        <w:spacing w:line="360" w:lineRule="auto"/>
        <w:ind w:firstLine="5040" w:firstLineChars="2100"/>
        <w:rPr>
          <w:rFonts w:ascii="宋体" w:hAnsi="宋体" w:cs="宋体"/>
          <w:color w:val="000000" w:themeColor="text1"/>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日期：</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年</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u w:val="single"/>
          <w14:textFill>
            <w14:solidFill>
              <w14:schemeClr w14:val="tx1"/>
            </w14:solidFill>
          </w14:textFill>
        </w:rPr>
        <w:t xml:space="preserve">    </w:t>
      </w:r>
      <w:r>
        <w:rPr>
          <w:rFonts w:hint="eastAsia" w:ascii="宋体" w:hAnsi="宋体" w:cs="宋体"/>
          <w:bCs/>
          <w:color w:val="000000" w:themeColor="text1"/>
          <w:sz w:val="24"/>
          <w14:textFill>
            <w14:solidFill>
              <w14:schemeClr w14:val="tx1"/>
            </w14:solidFill>
          </w14:textFill>
        </w:rPr>
        <w:t>日</w:t>
      </w: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填表说明：</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1、从业人员、营业收入、资产总额填报上一年度数据，无上一年度数据的新成立企业可不填报。</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2、供应商未提供《中小企业声明函》的、《中小企业声明函》中内容应填写而未进行填写或未如实填写的，责任自负。</w:t>
      </w:r>
    </w:p>
    <w:p>
      <w:pPr>
        <w:spacing w:line="360" w:lineRule="auto"/>
        <w:ind w:firstLine="482" w:firstLineChars="2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3、如国家对中小企业划型标准有新的规定的，从其规定。</w:t>
      </w: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p>
      <w:pPr>
        <w:spacing w:line="360" w:lineRule="auto"/>
        <w:rPr>
          <w:rFonts w:ascii="宋体" w:hAnsi="宋体" w:cs="宋体"/>
          <w:bCs/>
          <w:color w:val="000000" w:themeColor="text1"/>
          <w:sz w:val="24"/>
          <w14:textFill>
            <w14:solidFill>
              <w14:schemeClr w14:val="tx1"/>
            </w14:solidFill>
          </w14:textFill>
        </w:rPr>
      </w:pPr>
    </w:p>
    <w:p>
      <w:pPr>
        <w:spacing w:line="360" w:lineRule="auto"/>
        <w:jc w:val="center"/>
        <w:rPr>
          <w:rFonts w:ascii="宋体" w:hAnsi="宋体" w:cs="宋体"/>
          <w:b/>
          <w:bCs/>
          <w:color w:val="000000" w:themeColor="text1"/>
          <w:sz w:val="32"/>
          <w:szCs w:val="32"/>
          <w:lang w:val="zh-CN"/>
          <w14:textFill>
            <w14:solidFill>
              <w14:schemeClr w14:val="tx1"/>
            </w14:solidFill>
          </w14:textFill>
        </w:rPr>
      </w:pPr>
      <w:r>
        <w:rPr>
          <w:rFonts w:hint="eastAsia" w:ascii="宋体" w:hAnsi="宋体" w:cs="宋体"/>
          <w:b/>
          <w:bCs/>
          <w:color w:val="000000" w:themeColor="text1"/>
          <w:sz w:val="32"/>
          <w:szCs w:val="32"/>
          <w:lang w:val="zh-CN"/>
          <w14:textFill>
            <w14:solidFill>
              <w14:schemeClr w14:val="tx1"/>
            </w14:solidFill>
          </w14:textFill>
        </w:rPr>
        <w:t>第二部分 商务与技术文件目录</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1、投标人情况介绍（附件7）；</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2、投标人案描述：</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A.项目需求的理解与分析(投标人对项目现状及需求的理解情况，对项目现状和需求描述的全面性、准确性、针对性，项目功能设计完备、对系统各组成部分等功能进行准确的分析，对项目重点、难点的把握，解决方案及合理化建议)。。</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B.项目组织实施方案（包括项目工期、确保项目供货的措施或方案、项目实施进度安排、项目实施人员及项目负责人的资质、类似经验及社保证明等）。</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项目实施人员一览表（附件8）</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 xml:space="preserve">项目负责人资格情况表(附件9) </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3、投标描述及相关资料；</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4、投标产品主体列入节能产品证明资料、投标产品主体列入环境标志产品证明资料（如有）；</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5、技术需求响应表（附件10）；</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6、证书一览表（附件11）；</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7、投标人类似项目实施情况一览表（附件12）；</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8、商务需求响应表（附件13）；</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9、售后服务情况表（附件14）；</w:t>
      </w:r>
    </w:p>
    <w:p>
      <w:pPr>
        <w:spacing w:line="360" w:lineRule="auto"/>
        <w:ind w:firstLine="480" w:firstLineChars="200"/>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10、投标人需要说明的其他内容。（包括可能影响投标人商务与技术文件评分的各类证明材料）</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附件7</w:t>
      </w:r>
    </w:p>
    <w:p>
      <w:pPr>
        <w:spacing w:line="360" w:lineRule="auto"/>
        <w:jc w:val="center"/>
        <w:outlineLvl w:val="0"/>
        <w:rPr>
          <w:rFonts w:ascii="宋体" w:hAnsi="宋体" w:cs="宋体"/>
          <w:b/>
          <w:bCs/>
          <w:color w:val="000000" w:themeColor="text1"/>
          <w:sz w:val="32"/>
          <w:szCs w:val="32"/>
          <w:lang w:val="zh-CN"/>
          <w14:textFill>
            <w14:solidFill>
              <w14:schemeClr w14:val="tx1"/>
            </w14:solidFill>
          </w14:textFill>
        </w:rPr>
      </w:pPr>
      <w:r>
        <w:rPr>
          <w:rFonts w:hint="eastAsia" w:ascii="宋体" w:hAnsi="宋体" w:cs="宋体"/>
          <w:b/>
          <w:bCs/>
          <w:color w:val="000000" w:themeColor="text1"/>
          <w:sz w:val="32"/>
          <w:szCs w:val="32"/>
          <w:lang w:val="zh-CN"/>
          <w14:textFill>
            <w14:solidFill>
              <w14:schemeClr w14:val="tx1"/>
            </w14:solidFill>
          </w14:textFill>
        </w:rPr>
        <w:t>投标人基本情况表</w:t>
      </w:r>
    </w:p>
    <w:p>
      <w:pPr>
        <w:spacing w:line="360" w:lineRule="auto"/>
        <w:rPr>
          <w:rFonts w:ascii="宋体" w:hAnsi="宋体" w:cs="宋体"/>
          <w:color w:val="000000" w:themeColor="text1"/>
          <w:sz w:val="24"/>
          <w:szCs w:val="24"/>
          <w14:textFill>
            <w14:solidFill>
              <w14:schemeClr w14:val="tx1"/>
            </w14:solidFill>
          </w14:textFill>
        </w:rPr>
      </w:pPr>
    </w:p>
    <w:tbl>
      <w:tblPr>
        <w:tblStyle w:val="28"/>
        <w:tblW w:w="88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企业名称</w:t>
            </w:r>
          </w:p>
        </w:tc>
        <w:tc>
          <w:tcPr>
            <w:tcW w:w="3979" w:type="dxa"/>
            <w:gridSpan w:val="6"/>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01" w:type="dxa"/>
            <w:gridSpan w:val="3"/>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法人代表</w:t>
            </w:r>
          </w:p>
        </w:tc>
        <w:tc>
          <w:tcPr>
            <w:tcW w:w="2151"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地址</w:t>
            </w:r>
          </w:p>
        </w:tc>
        <w:tc>
          <w:tcPr>
            <w:tcW w:w="3979" w:type="dxa"/>
            <w:gridSpan w:val="6"/>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01" w:type="dxa"/>
            <w:gridSpan w:val="3"/>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企业性质</w:t>
            </w:r>
          </w:p>
        </w:tc>
        <w:tc>
          <w:tcPr>
            <w:tcW w:w="2151"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股东姓名</w:t>
            </w:r>
          </w:p>
        </w:tc>
        <w:tc>
          <w:tcPr>
            <w:tcW w:w="701"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910"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股权结构（%）</w:t>
            </w:r>
          </w:p>
        </w:tc>
        <w:tc>
          <w:tcPr>
            <w:tcW w:w="2368" w:type="dxa"/>
            <w:gridSpan w:val="3"/>
            <w:vAlign w:val="center"/>
          </w:tcPr>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color w:val="000000" w:themeColor="text1"/>
                <w:sz w:val="24"/>
                <w:szCs w:val="24"/>
                <w14:textFill>
                  <w14:solidFill>
                    <w14:schemeClr w14:val="tx1"/>
                  </w14:solidFill>
                </w14:textFill>
              </w:rPr>
            </w:pPr>
          </w:p>
        </w:tc>
        <w:tc>
          <w:tcPr>
            <w:tcW w:w="2001" w:type="dxa"/>
            <w:gridSpan w:val="3"/>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股东关系</w:t>
            </w:r>
          </w:p>
        </w:tc>
        <w:tc>
          <w:tcPr>
            <w:tcW w:w="2151"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联系人姓名</w:t>
            </w:r>
          </w:p>
        </w:tc>
        <w:tc>
          <w:tcPr>
            <w:tcW w:w="701" w:type="dxa"/>
            <w:vMerge w:val="restart"/>
            <w:tcBorders>
              <w:top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910" w:type="dxa"/>
            <w:gridSpan w:val="2"/>
            <w:tcBorders>
              <w:top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固定电话</w:t>
            </w:r>
          </w:p>
        </w:tc>
        <w:tc>
          <w:tcPr>
            <w:tcW w:w="2368" w:type="dxa"/>
            <w:gridSpan w:val="3"/>
            <w:tcBorders>
              <w:top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color w:val="000000" w:themeColor="text1"/>
                <w:sz w:val="24"/>
                <w:szCs w:val="24"/>
                <w14:textFill>
                  <w14:solidFill>
                    <w14:schemeClr w14:val="tx1"/>
                  </w14:solidFill>
                </w14:textFill>
              </w:rPr>
            </w:pPr>
          </w:p>
        </w:tc>
        <w:tc>
          <w:tcPr>
            <w:tcW w:w="2001" w:type="dxa"/>
            <w:gridSpan w:val="3"/>
            <w:vMerge w:val="restar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传真</w:t>
            </w:r>
          </w:p>
        </w:tc>
        <w:tc>
          <w:tcPr>
            <w:tcW w:w="2151" w:type="dxa"/>
            <w:gridSpan w:val="2"/>
            <w:vMerge w:val="restart"/>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701"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910"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手机</w:t>
            </w:r>
          </w:p>
        </w:tc>
        <w:tc>
          <w:tcPr>
            <w:tcW w:w="2368" w:type="dxa"/>
            <w:gridSpan w:val="3"/>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01" w:type="dxa"/>
            <w:gridSpan w:val="3"/>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151" w:type="dxa"/>
            <w:gridSpan w:val="2"/>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业</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概</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况</w:t>
            </w:r>
          </w:p>
        </w:tc>
        <w:tc>
          <w:tcPr>
            <w:tcW w:w="701" w:type="dxa"/>
            <w:tcBorders>
              <w:top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职工人数</w:t>
            </w:r>
          </w:p>
        </w:tc>
        <w:tc>
          <w:tcPr>
            <w:tcW w:w="910" w:type="dxa"/>
            <w:gridSpan w:val="2"/>
            <w:tcBorders>
              <w:top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163" w:type="dxa"/>
            <w:tcBorders>
              <w:top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具备大专以上学历人数</w:t>
            </w:r>
          </w:p>
        </w:tc>
        <w:tc>
          <w:tcPr>
            <w:tcW w:w="1205" w:type="dxa"/>
            <w:gridSpan w:val="2"/>
            <w:tcBorders>
              <w:top w:val="nil"/>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color w:val="000000" w:themeColor="text1"/>
                <w:sz w:val="24"/>
                <w:szCs w:val="24"/>
                <w14:textFill>
                  <w14:solidFill>
                    <w14:schemeClr w14:val="tx1"/>
                  </w14:solidFill>
                </w14:textFill>
              </w:rPr>
            </w:pPr>
          </w:p>
        </w:tc>
        <w:tc>
          <w:tcPr>
            <w:tcW w:w="2001" w:type="dxa"/>
            <w:gridSpan w:val="3"/>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国家授予技术职称人数</w:t>
            </w:r>
          </w:p>
        </w:tc>
        <w:tc>
          <w:tcPr>
            <w:tcW w:w="2151"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701"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占地面积</w:t>
            </w:r>
          </w:p>
        </w:tc>
        <w:tc>
          <w:tcPr>
            <w:tcW w:w="910"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16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建筑面积</w:t>
            </w:r>
          </w:p>
        </w:tc>
        <w:tc>
          <w:tcPr>
            <w:tcW w:w="1205"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平方米</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□自有</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□租赁</w:t>
            </w:r>
          </w:p>
        </w:tc>
        <w:tc>
          <w:tcPr>
            <w:tcW w:w="2001" w:type="dxa"/>
            <w:gridSpan w:val="3"/>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生产经营场所及场所的设施与设备</w:t>
            </w:r>
          </w:p>
        </w:tc>
        <w:tc>
          <w:tcPr>
            <w:tcW w:w="2151"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701"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注册资金</w:t>
            </w:r>
          </w:p>
        </w:tc>
        <w:tc>
          <w:tcPr>
            <w:tcW w:w="910"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16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注册发证机关</w:t>
            </w:r>
          </w:p>
        </w:tc>
        <w:tc>
          <w:tcPr>
            <w:tcW w:w="3206" w:type="dxa"/>
            <w:gridSpan w:val="5"/>
            <w:vAlign w:val="center"/>
          </w:tcPr>
          <w:p>
            <w:pPr>
              <w:spacing w:line="360" w:lineRule="auto"/>
              <w:jc w:val="center"/>
              <w:rPr>
                <w:rFonts w:ascii="宋体" w:hAnsi="宋体" w:cs="宋体"/>
                <w:color w:val="000000" w:themeColor="text1"/>
                <w:sz w:val="24"/>
                <w:szCs w:val="24"/>
                <w14:textFill>
                  <w14:solidFill>
                    <w14:schemeClr w14:val="tx1"/>
                  </w14:solidFill>
                </w14:textFill>
              </w:rPr>
            </w:pPr>
          </w:p>
          <w:p>
            <w:pPr>
              <w:spacing w:line="360" w:lineRule="auto"/>
              <w:jc w:val="center"/>
              <w:rPr>
                <w:rFonts w:ascii="宋体" w:hAnsi="宋体" w:cs="宋体"/>
                <w:color w:val="000000" w:themeColor="text1"/>
                <w:sz w:val="24"/>
                <w:szCs w:val="24"/>
                <w14:textFill>
                  <w14:solidFill>
                    <w14:schemeClr w14:val="tx1"/>
                  </w14:solidFill>
                </w14:textFill>
              </w:rPr>
            </w:pPr>
          </w:p>
        </w:tc>
        <w:tc>
          <w:tcPr>
            <w:tcW w:w="121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公司成立时间</w:t>
            </w:r>
          </w:p>
        </w:tc>
        <w:tc>
          <w:tcPr>
            <w:tcW w:w="93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701"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核准经营范围</w:t>
            </w:r>
          </w:p>
        </w:tc>
        <w:tc>
          <w:tcPr>
            <w:tcW w:w="7430" w:type="dxa"/>
            <w:gridSpan w:val="10"/>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8131" w:type="dxa"/>
            <w:gridSpan w:val="11"/>
            <w:vAlign w:val="center"/>
          </w:tcPr>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restar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企业有关资质获证情况</w:t>
            </w:r>
          </w:p>
        </w:tc>
        <w:tc>
          <w:tcPr>
            <w:tcW w:w="1553" w:type="dxa"/>
            <w:gridSpan w:val="2"/>
            <w:vMerge w:val="restart"/>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产品生产许可证情况（对需获得生产许可证的产品要填写此栏）</w:t>
            </w:r>
          </w:p>
        </w:tc>
        <w:tc>
          <w:tcPr>
            <w:tcW w:w="1333" w:type="dxa"/>
            <w:gridSpan w:val="3"/>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产品名称</w:t>
            </w:r>
          </w:p>
        </w:tc>
        <w:tc>
          <w:tcPr>
            <w:tcW w:w="1418"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发证机关</w:t>
            </w:r>
          </w:p>
        </w:tc>
        <w:tc>
          <w:tcPr>
            <w:tcW w:w="127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编号</w:t>
            </w:r>
          </w:p>
        </w:tc>
        <w:tc>
          <w:tcPr>
            <w:tcW w:w="1618"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发证时间</w:t>
            </w:r>
          </w:p>
        </w:tc>
        <w:tc>
          <w:tcPr>
            <w:tcW w:w="933"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53" w:type="dxa"/>
            <w:gridSpan w:val="2"/>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33" w:type="dxa"/>
            <w:gridSpan w:val="3"/>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418"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276"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551" w:type="dxa"/>
            <w:gridSpan w:val="3"/>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53"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企业通过质量体系、环保体系、计量等认证情况</w:t>
            </w:r>
          </w:p>
        </w:tc>
        <w:tc>
          <w:tcPr>
            <w:tcW w:w="6578" w:type="dxa"/>
            <w:gridSpan w:val="9"/>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2" w:type="dxa"/>
            <w:vMerge w:val="continue"/>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53" w:type="dxa"/>
            <w:gridSpan w:val="2"/>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企业获得专利情况</w:t>
            </w:r>
          </w:p>
        </w:tc>
        <w:tc>
          <w:tcPr>
            <w:tcW w:w="6578" w:type="dxa"/>
            <w:gridSpan w:val="9"/>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要求：</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1.姓名栏必须将所有股东都统计在内，若非股份公司此行（第三行）无需填写；</w:t>
      </w:r>
    </w:p>
    <w:p>
      <w:pPr>
        <w:spacing w:line="360" w:lineRule="auto"/>
        <w:rPr>
          <w:rFonts w:ascii="宋体" w:hAnsi="宋体" w:cs="宋体"/>
          <w:color w:val="000000" w:themeColor="text1"/>
          <w:sz w:val="24"/>
          <w:szCs w:val="24"/>
          <w14:textFill>
            <w14:solidFill>
              <w14:schemeClr w14:val="tx1"/>
            </w14:solidFill>
          </w14:textFill>
        </w:rPr>
      </w:pP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投标人名称（盖章）：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法定代表人（单位负责人）或授权委托代理人（签字或盖章）：</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附件8</w:t>
      </w:r>
    </w:p>
    <w:p>
      <w:pPr>
        <w:spacing w:line="360" w:lineRule="auto"/>
        <w:jc w:val="center"/>
        <w:outlineLvl w:val="0"/>
        <w:rPr>
          <w:rFonts w:ascii="宋体" w:hAnsi="宋体" w:cs="宋体"/>
          <w:b/>
          <w:bCs/>
          <w:color w:val="000000" w:themeColor="text1"/>
          <w:sz w:val="32"/>
          <w:szCs w:val="32"/>
          <w:lang w:val="zh-CN"/>
          <w14:textFill>
            <w14:solidFill>
              <w14:schemeClr w14:val="tx1"/>
            </w14:solidFill>
          </w14:textFill>
        </w:rPr>
      </w:pPr>
      <w:r>
        <w:rPr>
          <w:rFonts w:hint="eastAsia" w:ascii="宋体" w:hAnsi="宋体" w:cs="宋体"/>
          <w:b/>
          <w:bCs/>
          <w:color w:val="000000" w:themeColor="text1"/>
          <w:sz w:val="32"/>
          <w:szCs w:val="32"/>
          <w:lang w:val="zh-CN"/>
          <w14:textFill>
            <w14:solidFill>
              <w14:schemeClr w14:val="tx1"/>
            </w14:solidFill>
          </w14:textFill>
        </w:rPr>
        <w:t>项目实施人员一览表</w:t>
      </w:r>
    </w:p>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（主要从业人员及其技术资格）</w:t>
      </w:r>
    </w:p>
    <w:tbl>
      <w:tblPr>
        <w:tblStyle w:val="28"/>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序号</w:t>
            </w:r>
          </w:p>
        </w:tc>
        <w:tc>
          <w:tcPr>
            <w:tcW w:w="54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职务</w:t>
            </w:r>
          </w:p>
        </w:tc>
        <w:tc>
          <w:tcPr>
            <w:tcW w:w="79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职责</w:t>
            </w:r>
          </w:p>
        </w:tc>
        <w:tc>
          <w:tcPr>
            <w:tcW w:w="127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专业技术资格</w:t>
            </w:r>
          </w:p>
        </w:tc>
        <w:tc>
          <w:tcPr>
            <w:tcW w:w="1275"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证书编号</w:t>
            </w:r>
          </w:p>
        </w:tc>
        <w:tc>
          <w:tcPr>
            <w:tcW w:w="1418"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参加本单位工作时间</w:t>
            </w:r>
          </w:p>
        </w:tc>
        <w:tc>
          <w:tcPr>
            <w:tcW w:w="2126" w:type="dxa"/>
            <w:tcBorders>
              <w:top w:val="single" w:color="auto" w:sz="4" w:space="0"/>
              <w:left w:val="single" w:color="auto" w:sz="4" w:space="0"/>
              <w:bottom w:val="single" w:color="auto" w:sz="4" w:space="0"/>
            </w:tcBorders>
            <w:vAlign w:val="center"/>
          </w:tcPr>
          <w:p>
            <w:pPr>
              <w:snapToGrid w:val="0"/>
              <w:spacing w:before="156" w:beforeLines="50" w:after="50"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000000" w:themeColor="text1"/>
                <w:sz w:val="24"/>
                <w:szCs w:val="24"/>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000000" w:themeColor="text1"/>
                <w:sz w:val="24"/>
                <w:szCs w:val="24"/>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000000" w:themeColor="text1"/>
                <w:sz w:val="24"/>
                <w:szCs w:val="24"/>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pStyle w:val="16"/>
              <w:snapToGrid w:val="0"/>
              <w:spacing w:before="156" w:beforeLines="50" w:after="50" w:line="360" w:lineRule="auto"/>
              <w:ind w:left="5250"/>
              <w:rPr>
                <w:rFonts w:ascii="宋体" w:hAnsi="宋体" w:eastAsia="宋体" w:cs="宋体"/>
                <w:b/>
                <w:bCs/>
                <w:color w:val="000000" w:themeColor="text1"/>
                <w:kern w:val="44"/>
                <w:sz w:val="24"/>
                <w:szCs w:val="24"/>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pStyle w:val="16"/>
              <w:snapToGrid w:val="0"/>
              <w:spacing w:before="156" w:beforeLines="50" w:after="50" w:line="360" w:lineRule="auto"/>
              <w:ind w:left="5250"/>
              <w:rPr>
                <w:rFonts w:ascii="宋体" w:hAnsi="宋体" w:eastAsia="宋体" w:cs="宋体"/>
                <w:b/>
                <w:bCs/>
                <w:color w:val="000000" w:themeColor="text1"/>
                <w:kern w:val="44"/>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pStyle w:val="16"/>
              <w:spacing w:line="360" w:lineRule="auto"/>
              <w:ind w:left="5250"/>
              <w:rPr>
                <w:rFonts w:ascii="宋体" w:hAnsi="宋体" w:eastAsia="宋体" w:cs="宋体"/>
                <w:color w:val="000000" w:themeColor="text1"/>
                <w:sz w:val="24"/>
                <w:szCs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000000" w:themeColor="text1"/>
                <w:sz w:val="24"/>
                <w:szCs w:val="24"/>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000000" w:themeColor="text1"/>
                <w:sz w:val="24"/>
                <w:szCs w:val="24"/>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000000" w:themeColor="text1"/>
                <w:sz w:val="24"/>
                <w:szCs w:val="24"/>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000000" w:themeColor="text1"/>
                <w:sz w:val="24"/>
                <w:szCs w:val="24"/>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color w:val="000000" w:themeColor="text1"/>
                <w:sz w:val="24"/>
                <w:szCs w:val="24"/>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c>
          <w:tcPr>
            <w:tcW w:w="2126" w:type="dxa"/>
            <w:tcBorders>
              <w:top w:val="single" w:color="auto" w:sz="4" w:space="0"/>
              <w:left w:val="single" w:color="auto" w:sz="4" w:space="0"/>
              <w:bottom w:val="single" w:color="auto" w:sz="4" w:space="0"/>
            </w:tcBorders>
          </w:tcPr>
          <w:p>
            <w:pPr>
              <w:snapToGrid w:val="0"/>
              <w:spacing w:before="156" w:beforeLines="50" w:after="50" w:line="360" w:lineRule="auto"/>
              <w:rPr>
                <w:rFonts w:ascii="宋体" w:hAnsi="宋体" w:cs="宋体"/>
                <w:b/>
                <w:bCs/>
                <w:color w:val="000000" w:themeColor="text1"/>
                <w:kern w:val="44"/>
                <w:sz w:val="24"/>
                <w:szCs w:val="24"/>
                <w14:textFill>
                  <w14:solidFill>
                    <w14:schemeClr w14:val="tx1"/>
                  </w14:solidFill>
                </w14:textFill>
              </w:rPr>
            </w:pPr>
          </w:p>
        </w:tc>
      </w:tr>
    </w:tbl>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要求：</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1.在填写时，如本表格不适合投标单位的实际情况，可根据本表格式自行划表填写。</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2.附人员证书复印件；</w:t>
      </w:r>
    </w:p>
    <w:p>
      <w:pPr>
        <w:spacing w:line="360" w:lineRule="auto"/>
        <w:ind w:firstLine="480" w:firstLineChars="200"/>
        <w:jc w:val="lef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3.出具上述人员在本单位服务的外部证明，如：投标截止日之前六个月以内的代缴个税税单或参加社会保险的《投保单》或《社会保险参保人员证明》等。</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投标人名称（盖章）：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法定代表人（单位负责人）或授权委托代理人（签字或盖章）：</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spacing w:line="360" w:lineRule="auto"/>
        <w:rPr>
          <w:rFonts w:ascii="宋体" w:hAnsi="宋体" w:cs="宋体"/>
          <w:b/>
          <w:bCs/>
          <w:color w:val="000000" w:themeColor="text1"/>
          <w:sz w:val="28"/>
          <w:szCs w:val="28"/>
          <w14:textFill>
            <w14:solidFill>
              <w14:schemeClr w14:val="tx1"/>
            </w14:solidFill>
          </w14:textFill>
        </w:rPr>
      </w:pPr>
    </w:p>
    <w:p>
      <w:pPr>
        <w:spacing w:line="360" w:lineRule="auto"/>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附件9</w:t>
      </w:r>
    </w:p>
    <w:p>
      <w:pPr>
        <w:spacing w:line="360" w:lineRule="auto"/>
        <w:jc w:val="center"/>
        <w:outlineLvl w:val="0"/>
        <w:rPr>
          <w:rFonts w:ascii="宋体" w:hAnsi="宋体" w:cs="宋体"/>
          <w:b/>
          <w:bCs/>
          <w:color w:val="000000" w:themeColor="text1"/>
          <w:sz w:val="32"/>
          <w:szCs w:val="32"/>
          <w:lang w:val="zh-CN"/>
          <w14:textFill>
            <w14:solidFill>
              <w14:schemeClr w14:val="tx1"/>
            </w14:solidFill>
          </w14:textFill>
        </w:rPr>
      </w:pPr>
      <w:r>
        <w:rPr>
          <w:rFonts w:hint="eastAsia" w:ascii="宋体" w:hAnsi="宋体" w:cs="宋体"/>
          <w:b/>
          <w:bCs/>
          <w:color w:val="000000" w:themeColor="text1"/>
          <w:sz w:val="32"/>
          <w:szCs w:val="32"/>
          <w:lang w:val="zh-CN"/>
          <w14:textFill>
            <w14:solidFill>
              <w14:schemeClr w14:val="tx1"/>
            </w14:solidFill>
          </w14:textFill>
        </w:rPr>
        <w:t>项目负责人资格情况表</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采购项目：采购编号：</w:t>
      </w:r>
    </w:p>
    <w:tbl>
      <w:tblPr>
        <w:tblStyle w:val="28"/>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top w:val="single" w:color="auto" w:sz="12" w:space="0"/>
              <w:left w:val="single" w:color="auto" w:sz="12" w:space="0"/>
            </w:tcBorders>
            <w:vAlign w:val="center"/>
          </w:tcPr>
          <w:p>
            <w:pPr>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姓名</w:t>
            </w:r>
          </w:p>
        </w:tc>
        <w:tc>
          <w:tcPr>
            <w:tcW w:w="2967" w:type="dxa"/>
            <w:tcBorders>
              <w:top w:val="single" w:color="auto" w:sz="12" w:space="0"/>
            </w:tcBorders>
            <w:vAlign w:val="center"/>
          </w:tcPr>
          <w:p>
            <w:pPr>
              <w:jc w:val="center"/>
              <w:rPr>
                <w:rFonts w:ascii="宋体" w:hAnsi="宋体" w:cs="宋体"/>
                <w:color w:val="000000" w:themeColor="text1"/>
                <w:sz w:val="24"/>
                <w:szCs w:val="24"/>
                <w:lang w:val="zh-CN"/>
                <w14:textFill>
                  <w14:solidFill>
                    <w14:schemeClr w14:val="tx1"/>
                  </w14:solidFill>
                </w14:textFill>
              </w:rPr>
            </w:pPr>
          </w:p>
        </w:tc>
        <w:tc>
          <w:tcPr>
            <w:tcW w:w="3685" w:type="dxa"/>
            <w:tcBorders>
              <w:top w:val="single" w:color="auto" w:sz="12" w:space="0"/>
              <w:right w:val="single" w:color="auto" w:sz="12" w:space="0"/>
            </w:tcBorders>
            <w:vAlign w:val="center"/>
          </w:tcPr>
          <w:p>
            <w:pPr>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性别</w:t>
            </w:r>
          </w:p>
        </w:tc>
        <w:tc>
          <w:tcPr>
            <w:tcW w:w="2967" w:type="dxa"/>
            <w:vAlign w:val="center"/>
          </w:tcPr>
          <w:p>
            <w:pPr>
              <w:jc w:val="center"/>
              <w:rPr>
                <w:rFonts w:ascii="宋体" w:hAnsi="宋体" w:cs="宋体"/>
                <w:color w:val="000000" w:themeColor="text1"/>
                <w:sz w:val="24"/>
                <w:szCs w:val="24"/>
                <w:lang w:val="zh-CN"/>
                <w14:textFill>
                  <w14:solidFill>
                    <w14:schemeClr w14:val="tx1"/>
                  </w14:solidFill>
                </w14:textFill>
              </w:rPr>
            </w:pPr>
          </w:p>
        </w:tc>
        <w:tc>
          <w:tcPr>
            <w:tcW w:w="3685" w:type="dxa"/>
            <w:vMerge w:val="restart"/>
            <w:tcBorders>
              <w:right w:val="single" w:color="auto" w:sz="12"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注：业绩证明应提供旁证材料</w:t>
            </w:r>
          </w:p>
          <w:p>
            <w:pPr>
              <w:jc w:val="center"/>
              <w:rPr>
                <w:rFonts w:ascii="宋体" w:hAnsi="宋体" w:cs="宋体"/>
                <w:color w:val="000000" w:themeColor="text1"/>
                <w:sz w:val="24"/>
                <w:szCs w:val="24"/>
                <w:lang w:val="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年龄</w:t>
            </w:r>
          </w:p>
        </w:tc>
        <w:tc>
          <w:tcPr>
            <w:tcW w:w="2967" w:type="dxa"/>
            <w:vAlign w:val="center"/>
          </w:tcPr>
          <w:p>
            <w:pPr>
              <w:jc w:val="center"/>
              <w:rPr>
                <w:rFonts w:ascii="宋体" w:hAnsi="宋体" w:cs="宋体"/>
                <w:color w:val="000000" w:themeColor="text1"/>
                <w:sz w:val="24"/>
                <w:szCs w:val="24"/>
                <w:lang w:val="zh-CN"/>
                <w14:textFill>
                  <w14:solidFill>
                    <w14:schemeClr w14:val="tx1"/>
                  </w14:solidFill>
                </w14:textFill>
              </w:rPr>
            </w:pPr>
          </w:p>
        </w:tc>
        <w:tc>
          <w:tcPr>
            <w:tcW w:w="3685" w:type="dxa"/>
            <w:vMerge w:val="continue"/>
            <w:tcBorders>
              <w:right w:val="single" w:color="auto" w:sz="12" w:space="0"/>
            </w:tcBorders>
            <w:vAlign w:val="center"/>
          </w:tcPr>
          <w:p>
            <w:pPr>
              <w:jc w:val="center"/>
              <w:rPr>
                <w:rFonts w:ascii="宋体" w:hAnsi="宋体" w:cs="宋体"/>
                <w:color w:val="000000" w:themeColor="text1"/>
                <w:sz w:val="24"/>
                <w:szCs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职称</w:t>
            </w:r>
          </w:p>
        </w:tc>
        <w:tc>
          <w:tcPr>
            <w:tcW w:w="2967" w:type="dxa"/>
            <w:vAlign w:val="center"/>
          </w:tcPr>
          <w:p>
            <w:pPr>
              <w:jc w:val="center"/>
              <w:rPr>
                <w:rFonts w:ascii="宋体" w:hAnsi="宋体" w:cs="宋体"/>
                <w:color w:val="000000" w:themeColor="text1"/>
                <w:sz w:val="24"/>
                <w:szCs w:val="24"/>
                <w:lang w:val="zh-CN"/>
                <w14:textFill>
                  <w14:solidFill>
                    <w14:schemeClr w14:val="tx1"/>
                  </w14:solidFill>
                </w14:textFill>
              </w:rPr>
            </w:pPr>
          </w:p>
        </w:tc>
        <w:tc>
          <w:tcPr>
            <w:tcW w:w="3685" w:type="dxa"/>
            <w:vMerge w:val="continue"/>
            <w:tcBorders>
              <w:right w:val="single" w:color="auto" w:sz="12" w:space="0"/>
            </w:tcBorders>
            <w:vAlign w:val="center"/>
          </w:tcPr>
          <w:p>
            <w:pPr>
              <w:jc w:val="center"/>
              <w:rPr>
                <w:rFonts w:ascii="宋体" w:hAnsi="宋体" w:cs="宋体"/>
                <w:color w:val="000000" w:themeColor="text1"/>
                <w:sz w:val="24"/>
                <w:szCs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毕业时间</w:t>
            </w:r>
          </w:p>
        </w:tc>
        <w:tc>
          <w:tcPr>
            <w:tcW w:w="2967" w:type="dxa"/>
            <w:vAlign w:val="center"/>
          </w:tcPr>
          <w:p>
            <w:pPr>
              <w:jc w:val="center"/>
              <w:rPr>
                <w:rFonts w:ascii="宋体" w:hAnsi="宋体" w:cs="宋体"/>
                <w:color w:val="000000" w:themeColor="text1"/>
                <w:sz w:val="24"/>
                <w:szCs w:val="24"/>
                <w:lang w:val="zh-CN"/>
                <w14:textFill>
                  <w14:solidFill>
                    <w14:schemeClr w14:val="tx1"/>
                  </w14:solidFill>
                </w14:textFill>
              </w:rPr>
            </w:pPr>
          </w:p>
        </w:tc>
        <w:tc>
          <w:tcPr>
            <w:tcW w:w="3685" w:type="dxa"/>
            <w:vMerge w:val="continue"/>
            <w:tcBorders>
              <w:right w:val="single" w:color="auto" w:sz="12" w:space="0"/>
            </w:tcBorders>
            <w:vAlign w:val="center"/>
          </w:tcPr>
          <w:p>
            <w:pPr>
              <w:jc w:val="center"/>
              <w:rPr>
                <w:rFonts w:ascii="宋体" w:hAnsi="宋体" w:cs="宋体"/>
                <w:color w:val="000000" w:themeColor="text1"/>
                <w:sz w:val="24"/>
                <w:szCs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学校专业</w:t>
            </w:r>
          </w:p>
        </w:tc>
        <w:tc>
          <w:tcPr>
            <w:tcW w:w="2967" w:type="dxa"/>
            <w:vAlign w:val="center"/>
          </w:tcPr>
          <w:p>
            <w:pPr>
              <w:jc w:val="center"/>
              <w:rPr>
                <w:rFonts w:ascii="宋体" w:hAnsi="宋体" w:cs="宋体"/>
                <w:color w:val="000000" w:themeColor="text1"/>
                <w:sz w:val="24"/>
                <w:szCs w:val="24"/>
                <w:lang w:val="zh-CN"/>
                <w14:textFill>
                  <w14:solidFill>
                    <w14:schemeClr w14:val="tx1"/>
                  </w14:solidFill>
                </w14:textFill>
              </w:rPr>
            </w:pPr>
          </w:p>
        </w:tc>
        <w:tc>
          <w:tcPr>
            <w:tcW w:w="3685" w:type="dxa"/>
            <w:vMerge w:val="continue"/>
            <w:tcBorders>
              <w:right w:val="single" w:color="auto" w:sz="12" w:space="0"/>
            </w:tcBorders>
            <w:vAlign w:val="center"/>
          </w:tcPr>
          <w:p>
            <w:pPr>
              <w:jc w:val="center"/>
              <w:rPr>
                <w:rFonts w:ascii="宋体" w:hAnsi="宋体" w:cs="宋体"/>
                <w:color w:val="000000" w:themeColor="text1"/>
                <w:sz w:val="24"/>
                <w:szCs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联系电话</w:t>
            </w:r>
          </w:p>
        </w:tc>
        <w:tc>
          <w:tcPr>
            <w:tcW w:w="2967" w:type="dxa"/>
            <w:vAlign w:val="center"/>
          </w:tcPr>
          <w:p>
            <w:pPr>
              <w:jc w:val="center"/>
              <w:rPr>
                <w:rFonts w:ascii="宋体" w:hAnsi="宋体" w:cs="宋体"/>
                <w:color w:val="000000" w:themeColor="text1"/>
                <w:sz w:val="24"/>
                <w:szCs w:val="24"/>
                <w:lang w:val="zh-CN"/>
                <w14:textFill>
                  <w14:solidFill>
                    <w14:schemeClr w14:val="tx1"/>
                  </w14:solidFill>
                </w14:textFill>
              </w:rPr>
            </w:pPr>
          </w:p>
        </w:tc>
        <w:tc>
          <w:tcPr>
            <w:tcW w:w="3685" w:type="dxa"/>
            <w:vMerge w:val="continue"/>
            <w:tcBorders>
              <w:right w:val="single" w:color="auto" w:sz="12" w:space="0"/>
            </w:tcBorders>
            <w:vAlign w:val="center"/>
          </w:tcPr>
          <w:p>
            <w:pPr>
              <w:jc w:val="center"/>
              <w:rPr>
                <w:rFonts w:ascii="宋体" w:hAnsi="宋体" w:cs="宋体"/>
                <w:color w:val="000000" w:themeColor="text1"/>
                <w:sz w:val="24"/>
                <w:szCs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jc w:val="center"/>
        </w:trPr>
        <w:tc>
          <w:tcPr>
            <w:tcW w:w="1974" w:type="dxa"/>
            <w:tcBorders>
              <w:left w:val="single" w:color="auto" w:sz="12" w:space="0"/>
            </w:tcBorders>
            <w:vAlign w:val="center"/>
          </w:tcPr>
          <w:p>
            <w:pPr>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最近一年工作状况</w:t>
            </w:r>
          </w:p>
        </w:tc>
        <w:tc>
          <w:tcPr>
            <w:tcW w:w="2967" w:type="dxa"/>
            <w:vAlign w:val="center"/>
          </w:tcPr>
          <w:p>
            <w:pPr>
              <w:jc w:val="center"/>
              <w:rPr>
                <w:rFonts w:ascii="宋体" w:hAnsi="宋体" w:cs="宋体"/>
                <w:color w:val="000000" w:themeColor="text1"/>
                <w:sz w:val="24"/>
                <w:szCs w:val="24"/>
                <w:lang w:val="zh-CN"/>
                <w14:textFill>
                  <w14:solidFill>
                    <w14:schemeClr w14:val="tx1"/>
                  </w14:solidFill>
                </w14:textFill>
              </w:rPr>
            </w:pPr>
          </w:p>
        </w:tc>
        <w:tc>
          <w:tcPr>
            <w:tcW w:w="3685" w:type="dxa"/>
            <w:vMerge w:val="continue"/>
            <w:tcBorders>
              <w:right w:val="single" w:color="auto" w:sz="12" w:space="0"/>
            </w:tcBorders>
            <w:vAlign w:val="center"/>
          </w:tcPr>
          <w:p>
            <w:pPr>
              <w:jc w:val="center"/>
              <w:rPr>
                <w:rFonts w:ascii="宋体" w:hAnsi="宋体" w:cs="宋体"/>
                <w:color w:val="000000" w:themeColor="text1"/>
                <w:sz w:val="24"/>
                <w:szCs w:val="24"/>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974" w:type="dxa"/>
            <w:tcBorders>
              <w:left w:val="single" w:color="auto" w:sz="12" w:space="0"/>
              <w:bottom w:val="single" w:color="auto" w:sz="12" w:space="0"/>
            </w:tcBorders>
            <w:vAlign w:val="center"/>
          </w:tcPr>
          <w:p>
            <w:pPr>
              <w:jc w:val="center"/>
              <w:rPr>
                <w:rFonts w:ascii="宋体" w:hAnsi="宋体" w:cs="宋体"/>
                <w:b/>
                <w:bCs/>
                <w:color w:val="000000" w:themeColor="text1"/>
                <w:sz w:val="24"/>
                <w:szCs w:val="24"/>
                <w:lang w:val="zh-CN"/>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拟在本项目中担任主要工作</w:t>
            </w:r>
          </w:p>
        </w:tc>
        <w:tc>
          <w:tcPr>
            <w:tcW w:w="6652" w:type="dxa"/>
            <w:gridSpan w:val="2"/>
            <w:tcBorders>
              <w:bottom w:val="single" w:color="auto" w:sz="12" w:space="0"/>
              <w:right w:val="single" w:color="auto" w:sz="12" w:space="0"/>
            </w:tcBorders>
            <w:vAlign w:val="center"/>
          </w:tcPr>
          <w:p>
            <w:pPr>
              <w:jc w:val="center"/>
              <w:rPr>
                <w:rFonts w:ascii="宋体" w:hAnsi="宋体" w:cs="宋体"/>
                <w:color w:val="000000" w:themeColor="text1"/>
                <w:sz w:val="24"/>
                <w:szCs w:val="24"/>
                <w:lang w:val="zh-CN"/>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投标人名称（盖章）：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法定代表人（单位负责人）或授权委托代理人（签字或盖章）：</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zh-CN"/>
          <w14:textFill>
            <w14:solidFill>
              <w14:schemeClr w14:val="tx1"/>
            </w14:solidFill>
          </w14:textFill>
        </w:rPr>
        <w:t>附件</w:t>
      </w:r>
      <w:r>
        <w:rPr>
          <w:rFonts w:hint="eastAsia" w:ascii="宋体" w:hAnsi="宋体" w:cs="宋体"/>
          <w:b/>
          <w:bCs/>
          <w:color w:val="000000" w:themeColor="text1"/>
          <w:sz w:val="28"/>
          <w:szCs w:val="28"/>
          <w14:textFill>
            <w14:solidFill>
              <w14:schemeClr w14:val="tx1"/>
            </w14:solidFill>
          </w14:textFill>
        </w:rPr>
        <w:t>10</w:t>
      </w:r>
    </w:p>
    <w:p>
      <w:pPr>
        <w:spacing w:line="360" w:lineRule="auto"/>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kern w:val="0"/>
          <w:sz w:val="32"/>
          <w:szCs w:val="32"/>
          <w14:textFill>
            <w14:solidFill>
              <w14:schemeClr w14:val="tx1"/>
            </w14:solidFill>
          </w14:textFill>
        </w:rPr>
        <w:t>技术需求响应表</w:t>
      </w:r>
    </w:p>
    <w:p>
      <w:pPr>
        <w:spacing w:line="360" w:lineRule="auto"/>
        <w:rPr>
          <w:rFonts w:ascii="宋体" w:hAnsi="宋体" w:cs="宋体"/>
          <w:color w:val="000000" w:themeColor="text1"/>
          <w:sz w:val="24"/>
          <w14:textFill>
            <w14:solidFill>
              <w14:schemeClr w14:val="tx1"/>
            </w14:solidFill>
          </w14:textFill>
        </w:rPr>
      </w:pPr>
    </w:p>
    <w:tbl>
      <w:tblPr>
        <w:tblStyle w:val="28"/>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vAlign w:val="center"/>
          </w:tcPr>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785" w:type="dxa"/>
            <w:vAlign w:val="center"/>
          </w:tcPr>
          <w:p>
            <w:pPr>
              <w:spacing w:line="360" w:lineRule="auto"/>
              <w:ind w:left="13" w:leftChars="6"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名称</w:t>
            </w:r>
          </w:p>
        </w:tc>
        <w:tc>
          <w:tcPr>
            <w:tcW w:w="1449" w:type="dxa"/>
            <w:vAlign w:val="center"/>
          </w:tcPr>
          <w:p>
            <w:pPr>
              <w:spacing w:line="360" w:lineRule="auto"/>
              <w:ind w:left="52"/>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规格型号</w:t>
            </w:r>
          </w:p>
        </w:tc>
        <w:tc>
          <w:tcPr>
            <w:tcW w:w="1560" w:type="dxa"/>
            <w:vAlign w:val="center"/>
          </w:tcPr>
          <w:p>
            <w:pPr>
              <w:spacing w:line="360" w:lineRule="auto"/>
              <w:ind w:left="152"/>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招标参数</w:t>
            </w:r>
          </w:p>
        </w:tc>
        <w:tc>
          <w:tcPr>
            <w:tcW w:w="1401" w:type="dxa"/>
            <w:vAlign w:val="center"/>
          </w:tcPr>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投标参数</w:t>
            </w:r>
          </w:p>
        </w:tc>
        <w:tc>
          <w:tcPr>
            <w:tcW w:w="1365" w:type="dxa"/>
            <w:vAlign w:val="center"/>
          </w:tcPr>
          <w:p>
            <w:pPr>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spacing w:line="360" w:lineRule="auto"/>
              <w:rPr>
                <w:rFonts w:ascii="宋体" w:hAnsi="宋体" w:cs="宋体"/>
                <w:color w:val="000000" w:themeColor="text1"/>
                <w:sz w:val="24"/>
                <w14:textFill>
                  <w14:solidFill>
                    <w14:schemeClr w14:val="tx1"/>
                  </w14:solidFill>
                </w14:textFill>
              </w:rPr>
            </w:pPr>
          </w:p>
        </w:tc>
        <w:tc>
          <w:tcPr>
            <w:tcW w:w="1785" w:type="dxa"/>
            <w:vAlign w:val="center"/>
          </w:tcPr>
          <w:p>
            <w:pPr>
              <w:spacing w:line="360" w:lineRule="auto"/>
              <w:rPr>
                <w:rFonts w:ascii="宋体" w:hAnsi="宋体" w:cs="宋体"/>
                <w:color w:val="000000" w:themeColor="text1"/>
                <w:sz w:val="24"/>
                <w14:textFill>
                  <w14:solidFill>
                    <w14:schemeClr w14:val="tx1"/>
                  </w14:solidFill>
                </w14:textFill>
              </w:rPr>
            </w:pPr>
          </w:p>
        </w:tc>
        <w:tc>
          <w:tcPr>
            <w:tcW w:w="1449" w:type="dxa"/>
            <w:vAlign w:val="center"/>
          </w:tcPr>
          <w:p>
            <w:pPr>
              <w:spacing w:line="360" w:lineRule="auto"/>
              <w:rPr>
                <w:rFonts w:ascii="宋体" w:hAnsi="宋体" w:cs="宋体"/>
                <w:color w:val="000000" w:themeColor="text1"/>
                <w:sz w:val="24"/>
                <w14:textFill>
                  <w14:solidFill>
                    <w14:schemeClr w14:val="tx1"/>
                  </w14:solidFill>
                </w14:textFill>
              </w:rPr>
            </w:pPr>
          </w:p>
        </w:tc>
        <w:tc>
          <w:tcPr>
            <w:tcW w:w="1560" w:type="dxa"/>
            <w:vAlign w:val="center"/>
          </w:tcPr>
          <w:p>
            <w:pPr>
              <w:spacing w:line="360" w:lineRule="auto"/>
              <w:rPr>
                <w:rFonts w:ascii="宋体" w:hAnsi="宋体" w:cs="宋体"/>
                <w:color w:val="000000" w:themeColor="text1"/>
                <w:sz w:val="24"/>
                <w14:textFill>
                  <w14:solidFill>
                    <w14:schemeClr w14:val="tx1"/>
                  </w14:solidFill>
                </w14:textFill>
              </w:rPr>
            </w:pPr>
          </w:p>
        </w:tc>
        <w:tc>
          <w:tcPr>
            <w:tcW w:w="1401" w:type="dxa"/>
            <w:vAlign w:val="center"/>
          </w:tcPr>
          <w:p>
            <w:pPr>
              <w:spacing w:line="360" w:lineRule="auto"/>
              <w:rPr>
                <w:rFonts w:ascii="宋体" w:hAnsi="宋体" w:cs="宋体"/>
                <w:color w:val="000000" w:themeColor="text1"/>
                <w:sz w:val="24"/>
                <w14:textFill>
                  <w14:solidFill>
                    <w14:schemeClr w14:val="tx1"/>
                  </w14:solidFill>
                </w14:textFill>
              </w:rPr>
            </w:pPr>
          </w:p>
        </w:tc>
        <w:tc>
          <w:tcPr>
            <w:tcW w:w="1365"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cs="宋体"/>
                <w:color w:val="000000" w:themeColor="text1"/>
                <w:sz w:val="24"/>
                <w14:textFill>
                  <w14:solidFill>
                    <w14:schemeClr w14:val="tx1"/>
                  </w14:solidFill>
                </w14:textFill>
              </w:rPr>
            </w:pPr>
          </w:p>
        </w:tc>
        <w:tc>
          <w:tcPr>
            <w:tcW w:w="1785" w:type="dxa"/>
            <w:vAlign w:val="center"/>
          </w:tcPr>
          <w:p>
            <w:pPr>
              <w:spacing w:line="360" w:lineRule="auto"/>
              <w:rPr>
                <w:rFonts w:ascii="宋体" w:hAnsi="宋体" w:cs="宋体"/>
                <w:color w:val="000000" w:themeColor="text1"/>
                <w:sz w:val="24"/>
                <w14:textFill>
                  <w14:solidFill>
                    <w14:schemeClr w14:val="tx1"/>
                  </w14:solidFill>
                </w14:textFill>
              </w:rPr>
            </w:pPr>
          </w:p>
        </w:tc>
        <w:tc>
          <w:tcPr>
            <w:tcW w:w="1449" w:type="dxa"/>
            <w:vAlign w:val="center"/>
          </w:tcPr>
          <w:p>
            <w:pPr>
              <w:spacing w:line="360" w:lineRule="auto"/>
              <w:rPr>
                <w:rFonts w:ascii="宋体" w:hAnsi="宋体" w:cs="宋体"/>
                <w:color w:val="000000" w:themeColor="text1"/>
                <w:sz w:val="24"/>
                <w14:textFill>
                  <w14:solidFill>
                    <w14:schemeClr w14:val="tx1"/>
                  </w14:solidFill>
                </w14:textFill>
              </w:rPr>
            </w:pPr>
          </w:p>
        </w:tc>
        <w:tc>
          <w:tcPr>
            <w:tcW w:w="1560" w:type="dxa"/>
            <w:vAlign w:val="center"/>
          </w:tcPr>
          <w:p>
            <w:pPr>
              <w:spacing w:line="360" w:lineRule="auto"/>
              <w:rPr>
                <w:rFonts w:ascii="宋体" w:hAnsi="宋体" w:cs="宋体"/>
                <w:color w:val="000000" w:themeColor="text1"/>
                <w:sz w:val="24"/>
                <w14:textFill>
                  <w14:solidFill>
                    <w14:schemeClr w14:val="tx1"/>
                  </w14:solidFill>
                </w14:textFill>
              </w:rPr>
            </w:pPr>
          </w:p>
        </w:tc>
        <w:tc>
          <w:tcPr>
            <w:tcW w:w="1401" w:type="dxa"/>
            <w:vAlign w:val="center"/>
          </w:tcPr>
          <w:p>
            <w:pPr>
              <w:spacing w:line="360" w:lineRule="auto"/>
              <w:rPr>
                <w:rFonts w:ascii="宋体" w:hAnsi="宋体" w:cs="宋体"/>
                <w:color w:val="000000" w:themeColor="text1"/>
                <w:sz w:val="24"/>
                <w14:textFill>
                  <w14:solidFill>
                    <w14:schemeClr w14:val="tx1"/>
                  </w14:solidFill>
                </w14:textFill>
              </w:rPr>
            </w:pPr>
          </w:p>
        </w:tc>
        <w:tc>
          <w:tcPr>
            <w:tcW w:w="1365"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cs="宋体"/>
                <w:color w:val="000000" w:themeColor="text1"/>
                <w:sz w:val="24"/>
                <w14:textFill>
                  <w14:solidFill>
                    <w14:schemeClr w14:val="tx1"/>
                  </w14:solidFill>
                </w14:textFill>
              </w:rPr>
            </w:pPr>
          </w:p>
        </w:tc>
        <w:tc>
          <w:tcPr>
            <w:tcW w:w="1785" w:type="dxa"/>
            <w:vAlign w:val="center"/>
          </w:tcPr>
          <w:p>
            <w:pPr>
              <w:spacing w:line="360" w:lineRule="auto"/>
              <w:rPr>
                <w:rFonts w:ascii="宋体" w:hAnsi="宋体" w:cs="宋体"/>
                <w:color w:val="000000" w:themeColor="text1"/>
                <w:sz w:val="24"/>
                <w14:textFill>
                  <w14:solidFill>
                    <w14:schemeClr w14:val="tx1"/>
                  </w14:solidFill>
                </w14:textFill>
              </w:rPr>
            </w:pPr>
          </w:p>
        </w:tc>
        <w:tc>
          <w:tcPr>
            <w:tcW w:w="1449" w:type="dxa"/>
            <w:vAlign w:val="center"/>
          </w:tcPr>
          <w:p>
            <w:pPr>
              <w:spacing w:line="360" w:lineRule="auto"/>
              <w:rPr>
                <w:rFonts w:ascii="宋体" w:hAnsi="宋体" w:cs="宋体"/>
                <w:color w:val="000000" w:themeColor="text1"/>
                <w:sz w:val="24"/>
                <w14:textFill>
                  <w14:solidFill>
                    <w14:schemeClr w14:val="tx1"/>
                  </w14:solidFill>
                </w14:textFill>
              </w:rPr>
            </w:pPr>
          </w:p>
        </w:tc>
        <w:tc>
          <w:tcPr>
            <w:tcW w:w="1560" w:type="dxa"/>
            <w:vAlign w:val="center"/>
          </w:tcPr>
          <w:p>
            <w:pPr>
              <w:spacing w:line="360" w:lineRule="auto"/>
              <w:rPr>
                <w:rFonts w:ascii="宋体" w:hAnsi="宋体" w:cs="宋体"/>
                <w:color w:val="000000" w:themeColor="text1"/>
                <w:sz w:val="24"/>
                <w14:textFill>
                  <w14:solidFill>
                    <w14:schemeClr w14:val="tx1"/>
                  </w14:solidFill>
                </w14:textFill>
              </w:rPr>
            </w:pPr>
          </w:p>
        </w:tc>
        <w:tc>
          <w:tcPr>
            <w:tcW w:w="1401" w:type="dxa"/>
            <w:vAlign w:val="center"/>
          </w:tcPr>
          <w:p>
            <w:pPr>
              <w:spacing w:line="360" w:lineRule="auto"/>
              <w:rPr>
                <w:rFonts w:ascii="宋体" w:hAnsi="宋体" w:cs="宋体"/>
                <w:color w:val="000000" w:themeColor="text1"/>
                <w:sz w:val="24"/>
                <w14:textFill>
                  <w14:solidFill>
                    <w14:schemeClr w14:val="tx1"/>
                  </w14:solidFill>
                </w14:textFill>
              </w:rPr>
            </w:pPr>
          </w:p>
        </w:tc>
        <w:tc>
          <w:tcPr>
            <w:tcW w:w="1365"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spacing w:line="360" w:lineRule="auto"/>
              <w:rPr>
                <w:rFonts w:ascii="宋体" w:hAnsi="宋体" w:cs="宋体"/>
                <w:color w:val="000000" w:themeColor="text1"/>
                <w:sz w:val="24"/>
                <w14:textFill>
                  <w14:solidFill>
                    <w14:schemeClr w14:val="tx1"/>
                  </w14:solidFill>
                </w14:textFill>
              </w:rPr>
            </w:pPr>
          </w:p>
        </w:tc>
        <w:tc>
          <w:tcPr>
            <w:tcW w:w="1785" w:type="dxa"/>
            <w:vAlign w:val="center"/>
          </w:tcPr>
          <w:p>
            <w:pPr>
              <w:spacing w:line="360" w:lineRule="auto"/>
              <w:rPr>
                <w:rFonts w:ascii="宋体" w:hAnsi="宋体" w:cs="宋体"/>
                <w:color w:val="000000" w:themeColor="text1"/>
                <w:sz w:val="24"/>
                <w14:textFill>
                  <w14:solidFill>
                    <w14:schemeClr w14:val="tx1"/>
                  </w14:solidFill>
                </w14:textFill>
              </w:rPr>
            </w:pPr>
          </w:p>
        </w:tc>
        <w:tc>
          <w:tcPr>
            <w:tcW w:w="1449" w:type="dxa"/>
            <w:vAlign w:val="center"/>
          </w:tcPr>
          <w:p>
            <w:pPr>
              <w:spacing w:line="360" w:lineRule="auto"/>
              <w:rPr>
                <w:rFonts w:ascii="宋体" w:hAnsi="宋体" w:cs="宋体"/>
                <w:color w:val="000000" w:themeColor="text1"/>
                <w:sz w:val="24"/>
                <w14:textFill>
                  <w14:solidFill>
                    <w14:schemeClr w14:val="tx1"/>
                  </w14:solidFill>
                </w14:textFill>
              </w:rPr>
            </w:pPr>
          </w:p>
        </w:tc>
        <w:tc>
          <w:tcPr>
            <w:tcW w:w="1560" w:type="dxa"/>
            <w:vAlign w:val="center"/>
          </w:tcPr>
          <w:p>
            <w:pPr>
              <w:spacing w:line="360" w:lineRule="auto"/>
              <w:rPr>
                <w:rFonts w:ascii="宋体" w:hAnsi="宋体" w:cs="宋体"/>
                <w:color w:val="000000" w:themeColor="text1"/>
                <w:sz w:val="24"/>
                <w14:textFill>
                  <w14:solidFill>
                    <w14:schemeClr w14:val="tx1"/>
                  </w14:solidFill>
                </w14:textFill>
              </w:rPr>
            </w:pPr>
          </w:p>
        </w:tc>
        <w:tc>
          <w:tcPr>
            <w:tcW w:w="1401" w:type="dxa"/>
            <w:vAlign w:val="center"/>
          </w:tcPr>
          <w:p>
            <w:pPr>
              <w:spacing w:line="360" w:lineRule="auto"/>
              <w:rPr>
                <w:rFonts w:ascii="宋体" w:hAnsi="宋体" w:cs="宋体"/>
                <w:color w:val="000000" w:themeColor="text1"/>
                <w:sz w:val="24"/>
                <w14:textFill>
                  <w14:solidFill>
                    <w14:schemeClr w14:val="tx1"/>
                  </w14:solidFill>
                </w14:textFill>
              </w:rPr>
            </w:pPr>
          </w:p>
        </w:tc>
        <w:tc>
          <w:tcPr>
            <w:tcW w:w="1365"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vAlign w:val="center"/>
          </w:tcPr>
          <w:p>
            <w:pPr>
              <w:spacing w:line="360" w:lineRule="auto"/>
              <w:rPr>
                <w:rFonts w:ascii="宋体" w:hAnsi="宋体" w:cs="宋体"/>
                <w:color w:val="000000" w:themeColor="text1"/>
                <w:sz w:val="24"/>
                <w14:textFill>
                  <w14:solidFill>
                    <w14:schemeClr w14:val="tx1"/>
                  </w14:solidFill>
                </w14:textFill>
              </w:rPr>
            </w:pPr>
          </w:p>
        </w:tc>
        <w:tc>
          <w:tcPr>
            <w:tcW w:w="1785" w:type="dxa"/>
            <w:vAlign w:val="center"/>
          </w:tcPr>
          <w:p>
            <w:pPr>
              <w:spacing w:line="360" w:lineRule="auto"/>
              <w:rPr>
                <w:rFonts w:ascii="宋体" w:hAnsi="宋体" w:cs="宋体"/>
                <w:color w:val="000000" w:themeColor="text1"/>
                <w:sz w:val="24"/>
                <w14:textFill>
                  <w14:solidFill>
                    <w14:schemeClr w14:val="tx1"/>
                  </w14:solidFill>
                </w14:textFill>
              </w:rPr>
            </w:pPr>
          </w:p>
        </w:tc>
        <w:tc>
          <w:tcPr>
            <w:tcW w:w="1449" w:type="dxa"/>
            <w:vAlign w:val="center"/>
          </w:tcPr>
          <w:p>
            <w:pPr>
              <w:spacing w:line="360" w:lineRule="auto"/>
              <w:rPr>
                <w:rFonts w:ascii="宋体" w:hAnsi="宋体" w:cs="宋体"/>
                <w:color w:val="000000" w:themeColor="text1"/>
                <w:sz w:val="24"/>
                <w14:textFill>
                  <w14:solidFill>
                    <w14:schemeClr w14:val="tx1"/>
                  </w14:solidFill>
                </w14:textFill>
              </w:rPr>
            </w:pPr>
          </w:p>
        </w:tc>
        <w:tc>
          <w:tcPr>
            <w:tcW w:w="1560" w:type="dxa"/>
            <w:vAlign w:val="center"/>
          </w:tcPr>
          <w:p>
            <w:pPr>
              <w:spacing w:line="360" w:lineRule="auto"/>
              <w:rPr>
                <w:rFonts w:ascii="宋体" w:hAnsi="宋体" w:cs="宋体"/>
                <w:color w:val="000000" w:themeColor="text1"/>
                <w:sz w:val="24"/>
                <w14:textFill>
                  <w14:solidFill>
                    <w14:schemeClr w14:val="tx1"/>
                  </w14:solidFill>
                </w14:textFill>
              </w:rPr>
            </w:pPr>
          </w:p>
        </w:tc>
        <w:tc>
          <w:tcPr>
            <w:tcW w:w="1401" w:type="dxa"/>
            <w:vAlign w:val="center"/>
          </w:tcPr>
          <w:p>
            <w:pPr>
              <w:spacing w:line="360" w:lineRule="auto"/>
              <w:rPr>
                <w:rFonts w:ascii="宋体" w:hAnsi="宋体" w:cs="宋体"/>
                <w:color w:val="000000" w:themeColor="text1"/>
                <w:sz w:val="24"/>
                <w14:textFill>
                  <w14:solidFill>
                    <w14:schemeClr w14:val="tx1"/>
                  </w14:solidFill>
                </w14:textFill>
              </w:rPr>
            </w:pPr>
          </w:p>
        </w:tc>
        <w:tc>
          <w:tcPr>
            <w:tcW w:w="1365"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spacing w:line="360" w:lineRule="auto"/>
              <w:rPr>
                <w:rFonts w:ascii="宋体" w:hAnsi="宋体" w:cs="宋体"/>
                <w:color w:val="000000" w:themeColor="text1"/>
                <w:sz w:val="24"/>
                <w14:textFill>
                  <w14:solidFill>
                    <w14:schemeClr w14:val="tx1"/>
                  </w14:solidFill>
                </w14:textFill>
              </w:rPr>
            </w:pPr>
          </w:p>
        </w:tc>
        <w:tc>
          <w:tcPr>
            <w:tcW w:w="1785" w:type="dxa"/>
            <w:vAlign w:val="center"/>
          </w:tcPr>
          <w:p>
            <w:pPr>
              <w:spacing w:line="360" w:lineRule="auto"/>
              <w:rPr>
                <w:rFonts w:ascii="宋体" w:hAnsi="宋体" w:cs="宋体"/>
                <w:color w:val="000000" w:themeColor="text1"/>
                <w:sz w:val="24"/>
                <w14:textFill>
                  <w14:solidFill>
                    <w14:schemeClr w14:val="tx1"/>
                  </w14:solidFill>
                </w14:textFill>
              </w:rPr>
            </w:pPr>
          </w:p>
        </w:tc>
        <w:tc>
          <w:tcPr>
            <w:tcW w:w="1449" w:type="dxa"/>
            <w:vAlign w:val="center"/>
          </w:tcPr>
          <w:p>
            <w:pPr>
              <w:spacing w:line="360" w:lineRule="auto"/>
              <w:rPr>
                <w:rFonts w:ascii="宋体" w:hAnsi="宋体" w:cs="宋体"/>
                <w:color w:val="000000" w:themeColor="text1"/>
                <w:sz w:val="24"/>
                <w14:textFill>
                  <w14:solidFill>
                    <w14:schemeClr w14:val="tx1"/>
                  </w14:solidFill>
                </w14:textFill>
              </w:rPr>
            </w:pPr>
          </w:p>
        </w:tc>
        <w:tc>
          <w:tcPr>
            <w:tcW w:w="1560" w:type="dxa"/>
            <w:vAlign w:val="center"/>
          </w:tcPr>
          <w:p>
            <w:pPr>
              <w:spacing w:line="360" w:lineRule="auto"/>
              <w:rPr>
                <w:rFonts w:ascii="宋体" w:hAnsi="宋体" w:cs="宋体"/>
                <w:color w:val="000000" w:themeColor="text1"/>
                <w:sz w:val="24"/>
                <w14:textFill>
                  <w14:solidFill>
                    <w14:schemeClr w14:val="tx1"/>
                  </w14:solidFill>
                </w14:textFill>
              </w:rPr>
            </w:pPr>
          </w:p>
        </w:tc>
        <w:tc>
          <w:tcPr>
            <w:tcW w:w="1401" w:type="dxa"/>
            <w:vAlign w:val="center"/>
          </w:tcPr>
          <w:p>
            <w:pPr>
              <w:spacing w:line="360" w:lineRule="auto"/>
              <w:rPr>
                <w:rFonts w:ascii="宋体" w:hAnsi="宋体" w:cs="宋体"/>
                <w:color w:val="000000" w:themeColor="text1"/>
                <w:sz w:val="24"/>
                <w14:textFill>
                  <w14:solidFill>
                    <w14:schemeClr w14:val="tx1"/>
                  </w14:solidFill>
                </w14:textFill>
              </w:rPr>
            </w:pPr>
          </w:p>
        </w:tc>
        <w:tc>
          <w:tcPr>
            <w:tcW w:w="1365" w:type="dxa"/>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spacing w:line="360" w:lineRule="auto"/>
              <w:rPr>
                <w:rFonts w:ascii="宋体" w:hAnsi="宋体" w:cs="宋体"/>
                <w:color w:val="000000" w:themeColor="text1"/>
                <w:sz w:val="24"/>
                <w14:textFill>
                  <w14:solidFill>
                    <w14:schemeClr w14:val="tx1"/>
                  </w14:solidFill>
                </w14:textFill>
              </w:rPr>
            </w:pPr>
          </w:p>
        </w:tc>
        <w:tc>
          <w:tcPr>
            <w:tcW w:w="1785" w:type="dxa"/>
            <w:vAlign w:val="center"/>
          </w:tcPr>
          <w:p>
            <w:pPr>
              <w:spacing w:line="360" w:lineRule="auto"/>
              <w:rPr>
                <w:rFonts w:ascii="宋体" w:hAnsi="宋体" w:cs="宋体"/>
                <w:color w:val="000000" w:themeColor="text1"/>
                <w:sz w:val="24"/>
                <w14:textFill>
                  <w14:solidFill>
                    <w14:schemeClr w14:val="tx1"/>
                  </w14:solidFill>
                </w14:textFill>
              </w:rPr>
            </w:pPr>
          </w:p>
        </w:tc>
        <w:tc>
          <w:tcPr>
            <w:tcW w:w="1449" w:type="dxa"/>
            <w:vAlign w:val="center"/>
          </w:tcPr>
          <w:p>
            <w:pPr>
              <w:spacing w:line="360" w:lineRule="auto"/>
              <w:rPr>
                <w:rFonts w:ascii="宋体" w:hAnsi="宋体" w:cs="宋体"/>
                <w:color w:val="000000" w:themeColor="text1"/>
                <w:sz w:val="24"/>
                <w14:textFill>
                  <w14:solidFill>
                    <w14:schemeClr w14:val="tx1"/>
                  </w14:solidFill>
                </w14:textFill>
              </w:rPr>
            </w:pPr>
          </w:p>
        </w:tc>
        <w:tc>
          <w:tcPr>
            <w:tcW w:w="1560" w:type="dxa"/>
            <w:vAlign w:val="center"/>
          </w:tcPr>
          <w:p>
            <w:pPr>
              <w:spacing w:line="360" w:lineRule="auto"/>
              <w:rPr>
                <w:rFonts w:ascii="宋体" w:hAnsi="宋体" w:cs="宋体"/>
                <w:color w:val="000000" w:themeColor="text1"/>
                <w:sz w:val="24"/>
                <w14:textFill>
                  <w14:solidFill>
                    <w14:schemeClr w14:val="tx1"/>
                  </w14:solidFill>
                </w14:textFill>
              </w:rPr>
            </w:pPr>
          </w:p>
        </w:tc>
        <w:tc>
          <w:tcPr>
            <w:tcW w:w="1401" w:type="dxa"/>
            <w:vAlign w:val="center"/>
          </w:tcPr>
          <w:p>
            <w:pPr>
              <w:spacing w:line="360" w:lineRule="auto"/>
              <w:rPr>
                <w:rFonts w:ascii="宋体" w:hAnsi="宋体" w:cs="宋体"/>
                <w:color w:val="000000" w:themeColor="text1"/>
                <w:sz w:val="24"/>
                <w14:textFill>
                  <w14:solidFill>
                    <w14:schemeClr w14:val="tx1"/>
                  </w14:solidFill>
                </w14:textFill>
              </w:rPr>
            </w:pPr>
          </w:p>
        </w:tc>
        <w:tc>
          <w:tcPr>
            <w:tcW w:w="1365" w:type="dxa"/>
            <w:vAlign w:val="center"/>
          </w:tcPr>
          <w:p>
            <w:pPr>
              <w:spacing w:line="360" w:lineRule="auto"/>
              <w:rPr>
                <w:rFonts w:ascii="宋体" w:hAnsi="宋体" w:cs="宋体"/>
                <w:color w:val="000000" w:themeColor="text1"/>
                <w:sz w:val="24"/>
                <w14:textFill>
                  <w14:solidFill>
                    <w14:schemeClr w14:val="tx1"/>
                  </w14:solidFill>
                </w14:textFill>
              </w:rPr>
            </w:pPr>
          </w:p>
        </w:tc>
      </w:tr>
    </w:tbl>
    <w:p>
      <w:pPr>
        <w:spacing w:line="360" w:lineRule="auto"/>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要求：</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本表参照本招标文件第四章“公开招标需求”内容填制，投标人应根据投标货物的性能指标、服务指标，对照招标文件要求在“偏离情况”栏注明“正偏离”、“负偏离”或“无偏离”。</w:t>
      </w:r>
    </w:p>
    <w:p>
      <w:pPr>
        <w:spacing w:line="360" w:lineRule="auto"/>
        <w:ind w:firstLine="480" w:firstLineChars="2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对于本项目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应标。</w:t>
      </w:r>
    </w:p>
    <w:p>
      <w:pPr>
        <w:spacing w:line="360" w:lineRule="auto"/>
        <w:rPr>
          <w:rFonts w:ascii="宋体" w:hAnsi="宋体" w:cs="宋体"/>
          <w:color w:val="000000" w:themeColor="text1"/>
          <w:sz w:val="24"/>
          <w14:textFill>
            <w14:solidFill>
              <w14:schemeClr w14:val="tx1"/>
            </w14:solidFill>
          </w14:textFill>
        </w:rPr>
      </w:pP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法定代表人（单位负责人）或授权委托代理人（签字或盖章）：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zh-CN"/>
          <w14:textFill>
            <w14:solidFill>
              <w14:schemeClr w14:val="tx1"/>
            </w14:solidFill>
          </w14:textFill>
        </w:rPr>
        <w:t>附件</w:t>
      </w:r>
      <w:r>
        <w:rPr>
          <w:rFonts w:hint="eastAsia" w:ascii="宋体" w:hAnsi="宋体" w:cs="宋体"/>
          <w:b/>
          <w:bCs/>
          <w:color w:val="000000" w:themeColor="text1"/>
          <w:sz w:val="28"/>
          <w:szCs w:val="28"/>
          <w14:textFill>
            <w14:solidFill>
              <w14:schemeClr w14:val="tx1"/>
            </w14:solidFill>
          </w14:textFill>
        </w:rPr>
        <w:t>11</w:t>
      </w:r>
    </w:p>
    <w:p>
      <w:pPr>
        <w:spacing w:line="360" w:lineRule="auto"/>
        <w:jc w:val="center"/>
        <w:outlineLvl w:val="0"/>
        <w:rPr>
          <w:rFonts w:ascii="宋体" w:hAnsi="宋体" w:cs="宋体"/>
          <w:b/>
          <w:bCs/>
          <w:color w:val="000000" w:themeColor="text1"/>
          <w:sz w:val="32"/>
          <w:szCs w:val="32"/>
          <w:lang w:val="zh-CN"/>
          <w14:textFill>
            <w14:solidFill>
              <w14:schemeClr w14:val="tx1"/>
            </w14:solidFill>
          </w14:textFill>
        </w:rPr>
      </w:pPr>
      <w:r>
        <w:rPr>
          <w:rFonts w:hint="eastAsia" w:ascii="宋体" w:hAnsi="宋体" w:cs="宋体"/>
          <w:b/>
          <w:bCs/>
          <w:color w:val="000000" w:themeColor="text1"/>
          <w:sz w:val="32"/>
          <w:szCs w:val="32"/>
          <w:lang w:val="zh-CN"/>
          <w14:textFill>
            <w14:solidFill>
              <w14:schemeClr w14:val="tx1"/>
            </w14:solidFill>
          </w14:textFill>
        </w:rPr>
        <w:t>证书一览表</w:t>
      </w:r>
    </w:p>
    <w:p>
      <w:pPr>
        <w:spacing w:line="360" w:lineRule="auto"/>
        <w:rPr>
          <w:rFonts w:ascii="宋体" w:hAnsi="宋体" w:cs="宋体"/>
          <w:color w:val="000000" w:themeColor="text1"/>
          <w:sz w:val="24"/>
          <w:szCs w:val="24"/>
          <w14:textFill>
            <w14:solidFill>
              <w14:schemeClr w14:val="tx1"/>
            </w14:solidFill>
          </w14:textFill>
        </w:rPr>
      </w:pPr>
    </w:p>
    <w:tbl>
      <w:tblPr>
        <w:tblStyle w:val="28"/>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top w:val="double" w:color="auto" w:sz="4" w:space="0"/>
              <w:left w:val="single" w:color="auto" w:sz="4" w:space="0"/>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证书名称</w:t>
            </w:r>
          </w:p>
        </w:tc>
        <w:tc>
          <w:tcPr>
            <w:tcW w:w="2258" w:type="dxa"/>
            <w:tcBorders>
              <w:top w:val="double" w:color="auto" w:sz="4" w:space="0"/>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发证单位</w:t>
            </w:r>
          </w:p>
        </w:tc>
        <w:tc>
          <w:tcPr>
            <w:tcW w:w="2260" w:type="dxa"/>
            <w:tcBorders>
              <w:top w:val="double" w:color="auto" w:sz="4" w:space="0"/>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证书等级</w:t>
            </w:r>
          </w:p>
        </w:tc>
        <w:tc>
          <w:tcPr>
            <w:tcW w:w="2047" w:type="dxa"/>
            <w:tcBorders>
              <w:top w:val="double" w:color="auto" w:sz="4" w:space="0"/>
              <w:right w:val="single" w:color="auto" w:sz="4" w:space="0"/>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6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47" w:type="dxa"/>
            <w:tcBorders>
              <w:righ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6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47" w:type="dxa"/>
            <w:tcBorders>
              <w:righ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6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47" w:type="dxa"/>
            <w:tcBorders>
              <w:righ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6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47" w:type="dxa"/>
            <w:tcBorders>
              <w:righ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6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47" w:type="dxa"/>
            <w:tcBorders>
              <w:righ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58"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60" w:type="dxa"/>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47" w:type="dxa"/>
            <w:tcBorders>
              <w:righ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867" w:type="dxa"/>
            <w:tcBorders>
              <w:left w:val="single" w:color="auto" w:sz="4" w:space="0"/>
              <w:bottom w:val="doub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58" w:type="dxa"/>
            <w:tcBorders>
              <w:bottom w:val="doub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260" w:type="dxa"/>
            <w:tcBorders>
              <w:bottom w:val="doub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47" w:type="dxa"/>
            <w:tcBorders>
              <w:bottom w:val="double" w:color="auto" w:sz="4" w:space="0"/>
              <w:right w:val="single" w:color="auto" w:sz="4"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1.填写投标人获得资质、认证或企业信誉证书；</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2.附所列证书复印件或其他证明材料。</w:t>
      </w:r>
    </w:p>
    <w:p>
      <w:pPr>
        <w:spacing w:line="360" w:lineRule="auto"/>
        <w:jc w:val="left"/>
        <w:rPr>
          <w:rFonts w:ascii="宋体" w:hAnsi="宋体" w:cs="宋体"/>
          <w:b/>
          <w:bCs/>
          <w:color w:val="000000" w:themeColor="text1"/>
          <w:sz w:val="24"/>
          <w:szCs w:val="24"/>
          <w:lang w:val="zh-CN"/>
          <w14:textFill>
            <w14:solidFill>
              <w14:schemeClr w14:val="tx1"/>
            </w14:solidFill>
          </w14:textFill>
        </w:rPr>
      </w:pPr>
    </w:p>
    <w:p>
      <w:pPr>
        <w:spacing w:line="360" w:lineRule="auto"/>
        <w:jc w:val="left"/>
        <w:rPr>
          <w:rFonts w:ascii="宋体" w:hAnsi="宋体" w:cs="宋体"/>
          <w:b/>
          <w:bCs/>
          <w:color w:val="000000" w:themeColor="text1"/>
          <w:sz w:val="24"/>
          <w:szCs w:val="24"/>
          <w:lang w:val="zh-CN"/>
          <w14:textFill>
            <w14:solidFill>
              <w14:schemeClr w14:val="tx1"/>
            </w14:solidFill>
          </w14:textFill>
        </w:rPr>
      </w:pPr>
    </w:p>
    <w:p>
      <w:pPr>
        <w:spacing w:line="360" w:lineRule="auto"/>
        <w:jc w:val="left"/>
        <w:rPr>
          <w:rFonts w:ascii="宋体" w:hAnsi="宋体" w:cs="宋体"/>
          <w:b/>
          <w:bCs/>
          <w:color w:val="000000" w:themeColor="text1"/>
          <w:sz w:val="24"/>
          <w:szCs w:val="24"/>
          <w:lang w:val="zh-CN"/>
          <w14:textFill>
            <w14:solidFill>
              <w14:schemeClr w14:val="tx1"/>
            </w14:solidFill>
          </w14:textFill>
        </w:rPr>
      </w:pP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投标人名称（盖章）：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法定代表人（单位负责人）或授权委托代理人（签字或盖章）：</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spacing w:line="360" w:lineRule="auto"/>
        <w:jc w:val="left"/>
        <w:rPr>
          <w:rFonts w:ascii="宋体" w:hAnsi="宋体" w:cs="宋体"/>
          <w:b/>
          <w:bCs/>
          <w:color w:val="000000" w:themeColor="text1"/>
          <w:sz w:val="24"/>
          <w:szCs w:val="24"/>
          <w:lang w:val="zh-CN"/>
          <w14:textFill>
            <w14:solidFill>
              <w14:schemeClr w14:val="tx1"/>
            </w14:solidFill>
          </w14:textFill>
        </w:rPr>
      </w:pPr>
    </w:p>
    <w:p>
      <w:pPr>
        <w:spacing w:line="360" w:lineRule="auto"/>
        <w:jc w:val="left"/>
        <w:rPr>
          <w:rFonts w:ascii="宋体" w:hAnsi="宋体" w:cs="宋体"/>
          <w:b/>
          <w:bCs/>
          <w:color w:val="000000" w:themeColor="text1"/>
          <w:sz w:val="24"/>
          <w:szCs w:val="24"/>
          <w:lang w:val="zh-CN"/>
          <w14:textFill>
            <w14:solidFill>
              <w14:schemeClr w14:val="tx1"/>
            </w14:solidFill>
          </w14:textFill>
        </w:rPr>
      </w:pPr>
    </w:p>
    <w:p>
      <w:pPr>
        <w:spacing w:line="360" w:lineRule="auto"/>
        <w:jc w:val="left"/>
        <w:rPr>
          <w:rFonts w:ascii="宋体" w:hAnsi="宋体" w:cs="宋体"/>
          <w:b/>
          <w:bCs/>
          <w:color w:val="000000" w:themeColor="text1"/>
          <w:sz w:val="24"/>
          <w:szCs w:val="24"/>
          <w:lang w:val="zh-CN"/>
          <w14:textFill>
            <w14:solidFill>
              <w14:schemeClr w14:val="tx1"/>
            </w14:solidFill>
          </w14:textFill>
        </w:rPr>
      </w:pPr>
    </w:p>
    <w:p>
      <w:pPr>
        <w:spacing w:line="360" w:lineRule="auto"/>
        <w:jc w:val="left"/>
        <w:rPr>
          <w:rFonts w:ascii="宋体" w:hAnsi="宋体" w:cs="宋体"/>
          <w:b/>
          <w:bCs/>
          <w:color w:val="000000" w:themeColor="text1"/>
          <w:sz w:val="24"/>
          <w:szCs w:val="24"/>
          <w:lang w:val="zh-CN"/>
          <w14:textFill>
            <w14:solidFill>
              <w14:schemeClr w14:val="tx1"/>
            </w14:solidFill>
          </w14:textFill>
        </w:rPr>
      </w:pPr>
    </w:p>
    <w:p>
      <w:pPr>
        <w:spacing w:line="360" w:lineRule="auto"/>
        <w:jc w:val="left"/>
        <w:rPr>
          <w:rFonts w:ascii="宋体" w:hAnsi="宋体" w:cs="宋体"/>
          <w:b/>
          <w:bCs/>
          <w:color w:val="000000" w:themeColor="text1"/>
          <w:sz w:val="24"/>
          <w:szCs w:val="24"/>
          <w:lang w:val="zh-CN"/>
          <w14:textFill>
            <w14:solidFill>
              <w14:schemeClr w14:val="tx1"/>
            </w14:solidFill>
          </w14:textFill>
        </w:rPr>
      </w:pPr>
    </w:p>
    <w:p>
      <w:pPr>
        <w:spacing w:line="360" w:lineRule="auto"/>
        <w:jc w:val="left"/>
        <w:rPr>
          <w:rFonts w:ascii="宋体" w:hAnsi="宋体" w:cs="宋体"/>
          <w:b/>
          <w:bCs/>
          <w:color w:val="000000" w:themeColor="text1"/>
          <w:sz w:val="24"/>
          <w:szCs w:val="24"/>
          <w:lang w:val="zh-CN"/>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zh-CN"/>
          <w14:textFill>
            <w14:solidFill>
              <w14:schemeClr w14:val="tx1"/>
            </w14:solidFill>
          </w14:textFill>
        </w:rPr>
        <w:t>附件1</w:t>
      </w:r>
      <w:r>
        <w:rPr>
          <w:rFonts w:hint="eastAsia" w:ascii="宋体" w:hAnsi="宋体" w:cs="宋体"/>
          <w:b/>
          <w:bCs/>
          <w:color w:val="000000" w:themeColor="text1"/>
          <w:sz w:val="28"/>
          <w:szCs w:val="28"/>
          <w14:textFill>
            <w14:solidFill>
              <w14:schemeClr w14:val="tx1"/>
            </w14:solidFill>
          </w14:textFill>
        </w:rPr>
        <w:t>2</w:t>
      </w:r>
    </w:p>
    <w:p>
      <w:pPr>
        <w:spacing w:line="360" w:lineRule="auto"/>
        <w:jc w:val="center"/>
        <w:outlineLvl w:val="0"/>
        <w:rPr>
          <w:rFonts w:ascii="宋体" w:hAnsi="宋体" w:cs="宋体"/>
          <w:b/>
          <w:bCs/>
          <w:color w:val="000000" w:themeColor="text1"/>
          <w:sz w:val="32"/>
          <w:szCs w:val="32"/>
          <w:lang w:val="zh-CN"/>
          <w14:textFill>
            <w14:solidFill>
              <w14:schemeClr w14:val="tx1"/>
            </w14:solidFill>
          </w14:textFill>
        </w:rPr>
      </w:pPr>
      <w:r>
        <w:rPr>
          <w:rFonts w:hint="eastAsia" w:ascii="宋体" w:hAnsi="宋体" w:cs="宋体"/>
          <w:b/>
          <w:bCs/>
          <w:color w:val="000000" w:themeColor="text1"/>
          <w:sz w:val="32"/>
          <w:szCs w:val="32"/>
          <w:lang w:val="zh-CN"/>
          <w14:textFill>
            <w14:solidFill>
              <w14:schemeClr w14:val="tx1"/>
            </w14:solidFill>
          </w14:textFill>
        </w:rPr>
        <w:t>投标人类似项目实施情况一览表</w:t>
      </w:r>
    </w:p>
    <w:p>
      <w:pPr>
        <w:spacing w:line="360" w:lineRule="auto"/>
        <w:jc w:val="left"/>
        <w:rPr>
          <w:rFonts w:ascii="宋体" w:hAnsi="宋体" w:cs="宋体"/>
          <w:b/>
          <w:bCs/>
          <w:color w:val="000000" w:themeColor="text1"/>
          <w:sz w:val="24"/>
          <w:szCs w:val="24"/>
          <w:lang w:val="zh-CN"/>
          <w14:textFill>
            <w14:solidFill>
              <w14:schemeClr w14:val="tx1"/>
            </w14:solidFill>
          </w14:textFill>
        </w:rPr>
      </w:pPr>
    </w:p>
    <w:tbl>
      <w:tblPr>
        <w:tblStyle w:val="28"/>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t>
            </w: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54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color w:val="000000" w:themeColor="text1"/>
                <w:sz w:val="24"/>
                <w:szCs w:val="24"/>
                <w14:textFill>
                  <w14:solidFill>
                    <w14:schemeClr w14:val="tx1"/>
                  </w14:solidFill>
                </w14:textFill>
              </w:rPr>
            </w:pPr>
          </w:p>
        </w:tc>
      </w:tr>
    </w:tbl>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1.业绩证明应提供证明材料（合同复印件可只提供首页、含金额页、盖章页并加盖投标人公章）；</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2.报价供应商可按此表格式复制。</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投标人名称（盖章）：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法定代表人（单位负责人）或授权委托代理人（签字或盖章）：</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b/>
          <w:bCs/>
          <w:color w:val="000000" w:themeColor="text1"/>
          <w:sz w:val="28"/>
          <w:szCs w:val="36"/>
          <w14:textFill>
            <w14:solidFill>
              <w14:schemeClr w14:val="tx1"/>
            </w14:solidFill>
          </w14:textFill>
        </w:rPr>
      </w:pPr>
      <w:r>
        <w:rPr>
          <w:rFonts w:hint="eastAsia" w:ascii="宋体" w:hAnsi="宋体" w:cs="宋体"/>
          <w:b/>
          <w:bCs/>
          <w:color w:val="000000" w:themeColor="text1"/>
          <w:sz w:val="28"/>
          <w:szCs w:val="36"/>
          <w:lang w:val="zh-CN"/>
          <w14:textFill>
            <w14:solidFill>
              <w14:schemeClr w14:val="tx1"/>
            </w14:solidFill>
          </w14:textFill>
        </w:rPr>
        <w:t>附件1</w:t>
      </w:r>
      <w:r>
        <w:rPr>
          <w:rFonts w:hint="eastAsia" w:ascii="宋体" w:hAnsi="宋体" w:cs="宋体"/>
          <w:b/>
          <w:bCs/>
          <w:color w:val="000000" w:themeColor="text1"/>
          <w:sz w:val="28"/>
          <w:szCs w:val="36"/>
          <w14:textFill>
            <w14:solidFill>
              <w14:schemeClr w14:val="tx1"/>
            </w14:solidFill>
          </w14:textFill>
        </w:rPr>
        <w:t>3</w:t>
      </w:r>
    </w:p>
    <w:p>
      <w:pPr>
        <w:spacing w:line="360" w:lineRule="auto"/>
        <w:jc w:val="center"/>
        <w:outlineLvl w:val="0"/>
        <w:rPr>
          <w:rFonts w:ascii="宋体" w:hAnsi="宋体" w:cs="宋体"/>
          <w:b/>
          <w:bCs/>
          <w:color w:val="000000" w:themeColor="text1"/>
          <w:sz w:val="32"/>
          <w:szCs w:val="40"/>
          <w:lang w:val="zh-CN"/>
          <w14:textFill>
            <w14:solidFill>
              <w14:schemeClr w14:val="tx1"/>
            </w14:solidFill>
          </w14:textFill>
        </w:rPr>
      </w:pPr>
      <w:r>
        <w:rPr>
          <w:rFonts w:hint="eastAsia" w:ascii="宋体" w:hAnsi="宋体" w:cs="宋体"/>
          <w:b/>
          <w:bCs/>
          <w:color w:val="000000" w:themeColor="text1"/>
          <w:sz w:val="32"/>
          <w:szCs w:val="40"/>
          <w:lang w:val="zh-CN"/>
          <w14:textFill>
            <w14:solidFill>
              <w14:schemeClr w14:val="tx1"/>
            </w14:solidFill>
          </w14:textFill>
        </w:rPr>
        <w:t>商务需求响应表</w:t>
      </w:r>
    </w:p>
    <w:p>
      <w:pPr>
        <w:spacing w:line="360" w:lineRule="auto"/>
        <w:rPr>
          <w:rFonts w:ascii="宋体" w:hAnsi="宋体" w:cs="宋体"/>
          <w:b/>
          <w:color w:val="000000" w:themeColor="text1"/>
          <w:sz w:val="24"/>
          <w14:textFill>
            <w14:solidFill>
              <w14:schemeClr w14:val="tx1"/>
            </w14:solidFill>
          </w14:textFill>
        </w:rPr>
      </w:pPr>
    </w:p>
    <w:tbl>
      <w:tblPr>
        <w:tblStyle w:val="28"/>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1785" w:type="dxa"/>
            <w:vAlign w:val="center"/>
          </w:tcPr>
          <w:p>
            <w:pP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内容</w:t>
            </w:r>
          </w:p>
        </w:tc>
        <w:tc>
          <w:tcPr>
            <w:tcW w:w="1785" w:type="dxa"/>
            <w:vAlign w:val="center"/>
          </w:tcPr>
          <w:p>
            <w:pPr>
              <w:ind w:left="53" w:leftChars="25" w:firstLine="241" w:firstLineChars="1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招标需求</w:t>
            </w:r>
          </w:p>
        </w:tc>
        <w:tc>
          <w:tcPr>
            <w:tcW w:w="1365" w:type="dxa"/>
            <w:vAlign w:val="center"/>
          </w:tcPr>
          <w:p>
            <w:pPr>
              <w:ind w:left="152"/>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是否响应</w:t>
            </w:r>
          </w:p>
        </w:tc>
        <w:tc>
          <w:tcPr>
            <w:tcW w:w="2625" w:type="dxa"/>
            <w:vAlign w:val="center"/>
          </w:tcPr>
          <w:p>
            <w:pPr>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p>
        </w:tc>
        <w:tc>
          <w:tcPr>
            <w:tcW w:w="1785" w:type="dxa"/>
            <w:vAlign w:val="center"/>
          </w:tcPr>
          <w:p>
            <w:pPr>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售后服务保障要求</w:t>
            </w:r>
          </w:p>
        </w:tc>
        <w:tc>
          <w:tcPr>
            <w:tcW w:w="1785" w:type="dxa"/>
            <w:vAlign w:val="center"/>
          </w:tcPr>
          <w:p>
            <w:pPr>
              <w:rPr>
                <w:rFonts w:ascii="宋体" w:hAnsi="宋体" w:cs="宋体"/>
                <w:color w:val="000000" w:themeColor="text1"/>
                <w:sz w:val="24"/>
                <w14:textFill>
                  <w14:solidFill>
                    <w14:schemeClr w14:val="tx1"/>
                  </w14:solidFill>
                </w14:textFill>
              </w:rPr>
            </w:pPr>
          </w:p>
        </w:tc>
        <w:tc>
          <w:tcPr>
            <w:tcW w:w="1365" w:type="dxa"/>
            <w:vAlign w:val="center"/>
          </w:tcPr>
          <w:p>
            <w:pPr>
              <w:rPr>
                <w:rFonts w:ascii="宋体" w:hAnsi="宋体" w:cs="宋体"/>
                <w:color w:val="000000" w:themeColor="text1"/>
                <w:sz w:val="24"/>
                <w14:textFill>
                  <w14:solidFill>
                    <w14:schemeClr w14:val="tx1"/>
                  </w14:solidFill>
                </w14:textFill>
              </w:rPr>
            </w:pPr>
          </w:p>
        </w:tc>
        <w:tc>
          <w:tcPr>
            <w:tcW w:w="2625" w:type="dxa"/>
            <w:vAlign w:val="center"/>
          </w:tcPr>
          <w:p>
            <w:pP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w:t>
            </w:r>
          </w:p>
        </w:tc>
        <w:tc>
          <w:tcPr>
            <w:tcW w:w="1785" w:type="dxa"/>
            <w:vAlign w:val="center"/>
          </w:tcPr>
          <w:p>
            <w:pPr>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服务期</w:t>
            </w:r>
          </w:p>
        </w:tc>
        <w:tc>
          <w:tcPr>
            <w:tcW w:w="1785" w:type="dxa"/>
            <w:vAlign w:val="center"/>
          </w:tcPr>
          <w:p>
            <w:pPr>
              <w:rPr>
                <w:rFonts w:ascii="宋体" w:hAnsi="宋体" w:cs="宋体"/>
                <w:color w:val="000000" w:themeColor="text1"/>
                <w:sz w:val="24"/>
                <w14:textFill>
                  <w14:solidFill>
                    <w14:schemeClr w14:val="tx1"/>
                  </w14:solidFill>
                </w14:textFill>
              </w:rPr>
            </w:pPr>
          </w:p>
        </w:tc>
        <w:tc>
          <w:tcPr>
            <w:tcW w:w="1365" w:type="dxa"/>
            <w:vAlign w:val="center"/>
          </w:tcPr>
          <w:p>
            <w:pPr>
              <w:rPr>
                <w:rFonts w:ascii="宋体" w:hAnsi="宋体" w:cs="宋体"/>
                <w:color w:val="000000" w:themeColor="text1"/>
                <w:sz w:val="24"/>
                <w14:textFill>
                  <w14:solidFill>
                    <w14:schemeClr w14:val="tx1"/>
                  </w14:solidFill>
                </w14:textFill>
              </w:rPr>
            </w:pPr>
          </w:p>
        </w:tc>
        <w:tc>
          <w:tcPr>
            <w:tcW w:w="2625" w:type="dxa"/>
            <w:vAlign w:val="center"/>
          </w:tcPr>
          <w:p>
            <w:pP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3</w:t>
            </w:r>
          </w:p>
        </w:tc>
        <w:tc>
          <w:tcPr>
            <w:tcW w:w="1785" w:type="dxa"/>
            <w:vAlign w:val="center"/>
          </w:tcPr>
          <w:p>
            <w:pPr>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建设</w:t>
            </w:r>
          </w:p>
          <w:p>
            <w:pPr>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时间及地点</w:t>
            </w:r>
          </w:p>
        </w:tc>
        <w:tc>
          <w:tcPr>
            <w:tcW w:w="1785" w:type="dxa"/>
            <w:vAlign w:val="center"/>
          </w:tcPr>
          <w:p>
            <w:pPr>
              <w:rPr>
                <w:rFonts w:ascii="宋体" w:hAnsi="宋体" w:cs="宋体"/>
                <w:color w:val="000000" w:themeColor="text1"/>
                <w:sz w:val="24"/>
                <w14:textFill>
                  <w14:solidFill>
                    <w14:schemeClr w14:val="tx1"/>
                  </w14:solidFill>
                </w14:textFill>
              </w:rPr>
            </w:pPr>
          </w:p>
        </w:tc>
        <w:tc>
          <w:tcPr>
            <w:tcW w:w="1365" w:type="dxa"/>
            <w:vAlign w:val="center"/>
          </w:tcPr>
          <w:p>
            <w:pPr>
              <w:rPr>
                <w:rFonts w:ascii="宋体" w:hAnsi="宋体" w:cs="宋体"/>
                <w:color w:val="000000" w:themeColor="text1"/>
                <w:sz w:val="24"/>
                <w14:textFill>
                  <w14:solidFill>
                    <w14:schemeClr w14:val="tx1"/>
                  </w14:solidFill>
                </w14:textFill>
              </w:rPr>
            </w:pPr>
          </w:p>
        </w:tc>
        <w:tc>
          <w:tcPr>
            <w:tcW w:w="2625" w:type="dxa"/>
            <w:vAlign w:val="center"/>
          </w:tcPr>
          <w:p>
            <w:pP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w:t>
            </w:r>
          </w:p>
        </w:tc>
        <w:tc>
          <w:tcPr>
            <w:tcW w:w="1785" w:type="dxa"/>
            <w:vAlign w:val="center"/>
          </w:tcPr>
          <w:p>
            <w:pPr>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付款条件</w:t>
            </w:r>
          </w:p>
        </w:tc>
        <w:tc>
          <w:tcPr>
            <w:tcW w:w="1785" w:type="dxa"/>
            <w:vAlign w:val="center"/>
          </w:tcPr>
          <w:p>
            <w:pPr>
              <w:rPr>
                <w:rFonts w:ascii="宋体" w:hAnsi="宋体" w:cs="宋体"/>
                <w:color w:val="000000" w:themeColor="text1"/>
                <w:sz w:val="24"/>
                <w14:textFill>
                  <w14:solidFill>
                    <w14:schemeClr w14:val="tx1"/>
                  </w14:solidFill>
                </w14:textFill>
              </w:rPr>
            </w:pPr>
          </w:p>
        </w:tc>
        <w:tc>
          <w:tcPr>
            <w:tcW w:w="1365" w:type="dxa"/>
            <w:vAlign w:val="center"/>
          </w:tcPr>
          <w:p>
            <w:pPr>
              <w:rPr>
                <w:rFonts w:ascii="宋体" w:hAnsi="宋体" w:cs="宋体"/>
                <w:color w:val="000000" w:themeColor="text1"/>
                <w:sz w:val="24"/>
                <w14:textFill>
                  <w14:solidFill>
                    <w14:schemeClr w14:val="tx1"/>
                  </w14:solidFill>
                </w14:textFill>
              </w:rPr>
            </w:pPr>
          </w:p>
        </w:tc>
        <w:tc>
          <w:tcPr>
            <w:tcW w:w="2625" w:type="dxa"/>
            <w:vAlign w:val="center"/>
          </w:tcPr>
          <w:p>
            <w:pP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000000" w:themeColor="text1"/>
                <w:sz w:val="24"/>
                <w14:textFill>
                  <w14:solidFill>
                    <w14:schemeClr w14:val="tx1"/>
                  </w14:solidFill>
                </w14:textFill>
              </w:rPr>
            </w:pPr>
          </w:p>
        </w:tc>
        <w:tc>
          <w:tcPr>
            <w:tcW w:w="1785" w:type="dxa"/>
            <w:vAlign w:val="center"/>
          </w:tcPr>
          <w:p>
            <w:pPr>
              <w:snapToGrid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w:t>
            </w:r>
          </w:p>
        </w:tc>
        <w:tc>
          <w:tcPr>
            <w:tcW w:w="1785" w:type="dxa"/>
            <w:vAlign w:val="center"/>
          </w:tcPr>
          <w:p>
            <w:pPr>
              <w:rPr>
                <w:rFonts w:ascii="宋体" w:hAnsi="宋体" w:cs="宋体"/>
                <w:color w:val="000000" w:themeColor="text1"/>
                <w:sz w:val="24"/>
                <w14:textFill>
                  <w14:solidFill>
                    <w14:schemeClr w14:val="tx1"/>
                  </w14:solidFill>
                </w14:textFill>
              </w:rPr>
            </w:pPr>
          </w:p>
        </w:tc>
        <w:tc>
          <w:tcPr>
            <w:tcW w:w="1365" w:type="dxa"/>
            <w:vAlign w:val="center"/>
          </w:tcPr>
          <w:p>
            <w:pPr>
              <w:rPr>
                <w:rFonts w:ascii="宋体" w:hAnsi="宋体" w:cs="宋体"/>
                <w:color w:val="000000" w:themeColor="text1"/>
                <w:sz w:val="24"/>
                <w14:textFill>
                  <w14:solidFill>
                    <w14:schemeClr w14:val="tx1"/>
                  </w14:solidFill>
                </w14:textFill>
              </w:rPr>
            </w:pPr>
          </w:p>
        </w:tc>
        <w:tc>
          <w:tcPr>
            <w:tcW w:w="2625" w:type="dxa"/>
            <w:vAlign w:val="center"/>
          </w:tcPr>
          <w:p>
            <w:pP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s="宋体"/>
                <w:color w:val="000000" w:themeColor="text1"/>
                <w:sz w:val="24"/>
                <w14:textFill>
                  <w14:solidFill>
                    <w14:schemeClr w14:val="tx1"/>
                  </w14:solidFill>
                </w14:textFill>
              </w:rPr>
            </w:pPr>
          </w:p>
        </w:tc>
        <w:tc>
          <w:tcPr>
            <w:tcW w:w="1785" w:type="dxa"/>
            <w:vAlign w:val="center"/>
          </w:tcPr>
          <w:p>
            <w:pPr>
              <w:snapToGrid w:val="0"/>
              <w:rPr>
                <w:rFonts w:ascii="宋体" w:hAnsi="宋体" w:cs="宋体"/>
                <w:color w:val="000000" w:themeColor="text1"/>
                <w:sz w:val="24"/>
                <w14:textFill>
                  <w14:solidFill>
                    <w14:schemeClr w14:val="tx1"/>
                  </w14:solidFill>
                </w14:textFill>
              </w:rPr>
            </w:pPr>
          </w:p>
        </w:tc>
        <w:tc>
          <w:tcPr>
            <w:tcW w:w="1785" w:type="dxa"/>
            <w:vAlign w:val="center"/>
          </w:tcPr>
          <w:p>
            <w:pPr>
              <w:rPr>
                <w:rFonts w:ascii="宋体" w:hAnsi="宋体" w:cs="宋体"/>
                <w:color w:val="000000" w:themeColor="text1"/>
                <w:sz w:val="24"/>
                <w14:textFill>
                  <w14:solidFill>
                    <w14:schemeClr w14:val="tx1"/>
                  </w14:solidFill>
                </w14:textFill>
              </w:rPr>
            </w:pPr>
          </w:p>
        </w:tc>
        <w:tc>
          <w:tcPr>
            <w:tcW w:w="1365" w:type="dxa"/>
            <w:vAlign w:val="center"/>
          </w:tcPr>
          <w:p>
            <w:pPr>
              <w:rPr>
                <w:rFonts w:ascii="宋体" w:hAnsi="宋体" w:cs="宋体"/>
                <w:color w:val="000000" w:themeColor="text1"/>
                <w:sz w:val="24"/>
                <w14:textFill>
                  <w14:solidFill>
                    <w14:schemeClr w14:val="tx1"/>
                  </w14:solidFill>
                </w14:textFill>
              </w:rPr>
            </w:pPr>
          </w:p>
        </w:tc>
        <w:tc>
          <w:tcPr>
            <w:tcW w:w="2625" w:type="dxa"/>
            <w:vAlign w:val="center"/>
          </w:tcPr>
          <w:p>
            <w:pP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cs="宋体"/>
                <w:color w:val="000000" w:themeColor="text1"/>
                <w:sz w:val="24"/>
                <w14:textFill>
                  <w14:solidFill>
                    <w14:schemeClr w14:val="tx1"/>
                  </w14:solidFill>
                </w14:textFill>
              </w:rPr>
            </w:pPr>
          </w:p>
        </w:tc>
        <w:tc>
          <w:tcPr>
            <w:tcW w:w="1785" w:type="dxa"/>
          </w:tcPr>
          <w:p>
            <w:pPr>
              <w:snapToGrid w:val="0"/>
              <w:rPr>
                <w:rFonts w:ascii="宋体" w:hAnsi="宋体" w:cs="宋体"/>
                <w:color w:val="000000" w:themeColor="text1"/>
                <w:sz w:val="24"/>
                <w14:textFill>
                  <w14:solidFill>
                    <w14:schemeClr w14:val="tx1"/>
                  </w14:solidFill>
                </w14:textFill>
              </w:rPr>
            </w:pPr>
          </w:p>
        </w:tc>
        <w:tc>
          <w:tcPr>
            <w:tcW w:w="1785" w:type="dxa"/>
            <w:vAlign w:val="center"/>
          </w:tcPr>
          <w:p>
            <w:pPr>
              <w:rPr>
                <w:rFonts w:ascii="宋体" w:hAnsi="宋体" w:cs="宋体"/>
                <w:color w:val="000000" w:themeColor="text1"/>
                <w:sz w:val="24"/>
                <w14:textFill>
                  <w14:solidFill>
                    <w14:schemeClr w14:val="tx1"/>
                  </w14:solidFill>
                </w14:textFill>
              </w:rPr>
            </w:pPr>
          </w:p>
        </w:tc>
        <w:tc>
          <w:tcPr>
            <w:tcW w:w="1365" w:type="dxa"/>
            <w:vAlign w:val="center"/>
          </w:tcPr>
          <w:p>
            <w:pPr>
              <w:rPr>
                <w:rFonts w:ascii="宋体" w:hAnsi="宋体" w:cs="宋体"/>
                <w:color w:val="000000" w:themeColor="text1"/>
                <w:sz w:val="24"/>
                <w14:textFill>
                  <w14:solidFill>
                    <w14:schemeClr w14:val="tx1"/>
                  </w14:solidFill>
                </w14:textFill>
              </w:rPr>
            </w:pPr>
          </w:p>
        </w:tc>
        <w:tc>
          <w:tcPr>
            <w:tcW w:w="2625" w:type="dxa"/>
            <w:vAlign w:val="center"/>
          </w:tcPr>
          <w:p>
            <w:pPr>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s="宋体"/>
                <w:color w:val="000000" w:themeColor="text1"/>
                <w:sz w:val="24"/>
                <w14:textFill>
                  <w14:solidFill>
                    <w14:schemeClr w14:val="tx1"/>
                  </w14:solidFill>
                </w14:textFill>
              </w:rPr>
            </w:pPr>
          </w:p>
        </w:tc>
        <w:tc>
          <w:tcPr>
            <w:tcW w:w="1785" w:type="dxa"/>
          </w:tcPr>
          <w:p>
            <w:pPr>
              <w:snapToGrid w:val="0"/>
              <w:rPr>
                <w:rFonts w:ascii="宋体" w:hAnsi="宋体" w:cs="宋体"/>
                <w:color w:val="000000" w:themeColor="text1"/>
                <w:sz w:val="24"/>
                <w14:textFill>
                  <w14:solidFill>
                    <w14:schemeClr w14:val="tx1"/>
                  </w14:solidFill>
                </w14:textFill>
              </w:rPr>
            </w:pPr>
          </w:p>
        </w:tc>
        <w:tc>
          <w:tcPr>
            <w:tcW w:w="1785" w:type="dxa"/>
            <w:vAlign w:val="center"/>
          </w:tcPr>
          <w:p>
            <w:pPr>
              <w:rPr>
                <w:rFonts w:ascii="宋体" w:hAnsi="宋体" w:cs="宋体"/>
                <w:color w:val="000000" w:themeColor="text1"/>
                <w:sz w:val="24"/>
                <w14:textFill>
                  <w14:solidFill>
                    <w14:schemeClr w14:val="tx1"/>
                  </w14:solidFill>
                </w14:textFill>
              </w:rPr>
            </w:pPr>
          </w:p>
        </w:tc>
        <w:tc>
          <w:tcPr>
            <w:tcW w:w="1365" w:type="dxa"/>
            <w:vAlign w:val="center"/>
          </w:tcPr>
          <w:p>
            <w:pPr>
              <w:rPr>
                <w:rFonts w:ascii="宋体" w:hAnsi="宋体" w:cs="宋体"/>
                <w:color w:val="000000" w:themeColor="text1"/>
                <w:sz w:val="24"/>
                <w14:textFill>
                  <w14:solidFill>
                    <w14:schemeClr w14:val="tx1"/>
                  </w14:solidFill>
                </w14:textFill>
              </w:rPr>
            </w:pPr>
          </w:p>
        </w:tc>
        <w:tc>
          <w:tcPr>
            <w:tcW w:w="2625" w:type="dxa"/>
            <w:vAlign w:val="center"/>
          </w:tcPr>
          <w:p>
            <w:pPr>
              <w:rPr>
                <w:rFonts w:ascii="宋体" w:hAnsi="宋体" w:cs="宋体"/>
                <w:color w:val="000000" w:themeColor="text1"/>
                <w:sz w:val="24"/>
                <w14:textFill>
                  <w14:solidFill>
                    <w14:schemeClr w14:val="tx1"/>
                  </w14:solidFill>
                </w14:textFill>
              </w:rPr>
            </w:pPr>
          </w:p>
        </w:tc>
      </w:tr>
    </w:tbl>
    <w:p>
      <w:pPr>
        <w:spacing w:line="360" w:lineRule="auto"/>
        <w:rPr>
          <w:rFonts w:ascii="宋体" w:hAnsi="宋体" w:cs="宋体"/>
          <w:b/>
          <w:color w:val="000000" w:themeColor="text1"/>
          <w:sz w:val="24"/>
          <w14:textFill>
            <w14:solidFill>
              <w14:schemeClr w14:val="tx1"/>
            </w14:solidFill>
          </w14:textFill>
        </w:rPr>
      </w:pP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法定代表人（单位负责人）或授权委托代理人（签字或盖章）：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w:t>
      </w: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tabs>
          <w:tab w:val="left" w:pos="2460"/>
        </w:tabs>
        <w:spacing w:line="360" w:lineRule="auto"/>
        <w:rPr>
          <w:rFonts w:ascii="宋体" w:hAnsi="宋体" w:cs="宋体"/>
          <w:b/>
          <w:color w:val="000000" w:themeColor="text1"/>
          <w:sz w:val="28"/>
          <w14:textFill>
            <w14:solidFill>
              <w14:schemeClr w14:val="tx1"/>
            </w14:solidFill>
          </w14:textFill>
        </w:rPr>
      </w:pPr>
      <w:r>
        <w:rPr>
          <w:rFonts w:hint="eastAsia" w:ascii="宋体" w:hAnsi="宋体" w:cs="宋体"/>
          <w:b/>
          <w:color w:val="000000" w:themeColor="text1"/>
          <w:sz w:val="28"/>
          <w14:textFill>
            <w14:solidFill>
              <w14:schemeClr w14:val="tx1"/>
            </w14:solidFill>
          </w14:textFill>
        </w:rPr>
        <w:t>附件14</w:t>
      </w:r>
    </w:p>
    <w:p>
      <w:pPr>
        <w:spacing w:line="480" w:lineRule="exact"/>
        <w:jc w:val="center"/>
        <w:rPr>
          <w:rFonts w:ascii="宋体" w:hAnsi="宋体" w:cs="宋体"/>
          <w:b/>
          <w:color w:val="000000" w:themeColor="text1"/>
          <w:sz w:val="32"/>
          <w:szCs w:val="32"/>
          <w14:textFill>
            <w14:solidFill>
              <w14:schemeClr w14:val="tx1"/>
            </w14:solidFill>
          </w14:textFill>
        </w:rPr>
      </w:pPr>
      <w:r>
        <w:rPr>
          <w:rFonts w:hint="eastAsia" w:ascii="宋体" w:hAnsi="宋体" w:cs="宋体"/>
          <w:b/>
          <w:color w:val="000000" w:themeColor="text1"/>
          <w:sz w:val="32"/>
          <w:szCs w:val="32"/>
          <w14:textFill>
            <w14:solidFill>
              <w14:schemeClr w14:val="tx1"/>
            </w14:solidFill>
          </w14:textFill>
        </w:rPr>
        <w:t>售后服务情况表</w:t>
      </w:r>
    </w:p>
    <w:p>
      <w:pPr>
        <w:spacing w:line="360" w:lineRule="auto"/>
        <w:rPr>
          <w:rFonts w:ascii="宋体" w:hAnsi="宋体" w:cs="宋体"/>
          <w:b/>
          <w:color w:val="000000" w:themeColor="text1"/>
          <w:sz w:val="24"/>
          <w14:textFill>
            <w14:solidFill>
              <w14:schemeClr w14:val="tx1"/>
            </w14:solidFill>
          </w14:textFill>
        </w:rPr>
      </w:pPr>
    </w:p>
    <w:tbl>
      <w:tblPr>
        <w:tblStyle w:val="28"/>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942"/>
        <w:gridCol w:w="3474"/>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Borders>
              <w:top w:val="single" w:color="auto" w:sz="4" w:space="0"/>
            </w:tcBorders>
            <w:vAlign w:val="center"/>
          </w:tcPr>
          <w:p>
            <w:pPr>
              <w:pStyle w:val="65"/>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序号</w:t>
            </w:r>
          </w:p>
        </w:tc>
        <w:tc>
          <w:tcPr>
            <w:tcW w:w="2942" w:type="dxa"/>
            <w:tcBorders>
              <w:top w:val="single" w:color="auto" w:sz="4" w:space="0"/>
            </w:tcBorders>
            <w:vAlign w:val="center"/>
          </w:tcPr>
          <w:p>
            <w:pPr>
              <w:pStyle w:val="65"/>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w:t>
            </w:r>
          </w:p>
        </w:tc>
        <w:tc>
          <w:tcPr>
            <w:tcW w:w="3474" w:type="dxa"/>
            <w:tcBorders>
              <w:top w:val="single" w:color="auto" w:sz="4" w:space="0"/>
            </w:tcBorders>
            <w:vAlign w:val="center"/>
          </w:tcPr>
          <w:p>
            <w:pPr>
              <w:pStyle w:val="65"/>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投标人情况</w:t>
            </w:r>
          </w:p>
        </w:tc>
        <w:tc>
          <w:tcPr>
            <w:tcW w:w="1373" w:type="dxa"/>
            <w:tcBorders>
              <w:top w:val="single" w:color="auto" w:sz="4" w:space="0"/>
            </w:tcBorders>
            <w:vAlign w:val="center"/>
          </w:tcPr>
          <w:p>
            <w:pPr>
              <w:pStyle w:val="65"/>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03" w:hRule="atLeast"/>
          <w:jc w:val="center"/>
        </w:trPr>
        <w:tc>
          <w:tcPr>
            <w:tcW w:w="739" w:type="dxa"/>
            <w:vAlign w:val="center"/>
          </w:tcPr>
          <w:p>
            <w:pPr>
              <w:pStyle w:val="65"/>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1</w:t>
            </w:r>
          </w:p>
        </w:tc>
        <w:tc>
          <w:tcPr>
            <w:tcW w:w="2942" w:type="dxa"/>
            <w:vAlign w:val="center"/>
          </w:tcPr>
          <w:p>
            <w:pPr>
              <w:pStyle w:val="65"/>
              <w:widowControl/>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维保期内售后服务情况（服务方式、服务网点、售后服务的内容和措施等等，可用附页和宣传材料）</w:t>
            </w:r>
          </w:p>
        </w:tc>
        <w:tc>
          <w:tcPr>
            <w:tcW w:w="3474" w:type="dxa"/>
          </w:tcPr>
          <w:p>
            <w:pPr>
              <w:pStyle w:val="65"/>
              <w:spacing w:line="360" w:lineRule="auto"/>
              <w:rPr>
                <w:rFonts w:ascii="宋体" w:hAnsi="宋体" w:cs="宋体"/>
                <w:bCs/>
                <w:color w:val="000000" w:themeColor="text1"/>
                <w:sz w:val="24"/>
                <w14:textFill>
                  <w14:solidFill>
                    <w14:schemeClr w14:val="tx1"/>
                  </w14:solidFill>
                </w14:textFill>
              </w:rPr>
            </w:pPr>
          </w:p>
        </w:tc>
        <w:tc>
          <w:tcPr>
            <w:tcW w:w="1373" w:type="dxa"/>
          </w:tcPr>
          <w:p>
            <w:pPr>
              <w:pStyle w:val="65"/>
              <w:spacing w:line="360" w:lineRule="auto"/>
              <w:rPr>
                <w:rFonts w:ascii="宋体" w:hAnsi="宋体" w:cs="宋体"/>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vAlign w:val="center"/>
          </w:tcPr>
          <w:p>
            <w:pPr>
              <w:pStyle w:val="65"/>
              <w:spacing w:line="360" w:lineRule="auto"/>
              <w:jc w:val="center"/>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w:t>
            </w:r>
          </w:p>
        </w:tc>
        <w:tc>
          <w:tcPr>
            <w:tcW w:w="2942" w:type="dxa"/>
            <w:vAlign w:val="center"/>
          </w:tcPr>
          <w:p>
            <w:pPr>
              <w:pStyle w:val="65"/>
              <w:spacing w:line="360" w:lineRule="auto"/>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培训方案（可用附页）</w:t>
            </w:r>
          </w:p>
        </w:tc>
        <w:tc>
          <w:tcPr>
            <w:tcW w:w="3474" w:type="dxa"/>
          </w:tcPr>
          <w:p>
            <w:pPr>
              <w:pStyle w:val="65"/>
              <w:widowControl/>
              <w:spacing w:line="360" w:lineRule="auto"/>
              <w:jc w:val="left"/>
              <w:rPr>
                <w:rFonts w:ascii="宋体" w:hAnsi="宋体" w:cs="宋体"/>
                <w:bCs/>
                <w:color w:val="000000" w:themeColor="text1"/>
                <w:sz w:val="24"/>
                <w14:textFill>
                  <w14:solidFill>
                    <w14:schemeClr w14:val="tx1"/>
                  </w14:solidFill>
                </w14:textFill>
              </w:rPr>
            </w:pPr>
          </w:p>
          <w:p>
            <w:pPr>
              <w:pStyle w:val="65"/>
              <w:widowControl/>
              <w:spacing w:line="360" w:lineRule="auto"/>
              <w:jc w:val="left"/>
              <w:rPr>
                <w:rFonts w:ascii="宋体" w:hAnsi="宋体" w:cs="宋体"/>
                <w:bCs/>
                <w:color w:val="000000" w:themeColor="text1"/>
                <w:sz w:val="24"/>
                <w14:textFill>
                  <w14:solidFill>
                    <w14:schemeClr w14:val="tx1"/>
                  </w14:solidFill>
                </w14:textFill>
              </w:rPr>
            </w:pPr>
          </w:p>
          <w:p>
            <w:pPr>
              <w:pStyle w:val="65"/>
              <w:spacing w:line="360" w:lineRule="auto"/>
              <w:rPr>
                <w:rFonts w:ascii="宋体" w:hAnsi="宋体" w:cs="宋体"/>
                <w:bCs/>
                <w:color w:val="000000" w:themeColor="text1"/>
                <w:sz w:val="24"/>
                <w14:textFill>
                  <w14:solidFill>
                    <w14:schemeClr w14:val="tx1"/>
                  </w14:solidFill>
                </w14:textFill>
              </w:rPr>
            </w:pPr>
          </w:p>
        </w:tc>
        <w:tc>
          <w:tcPr>
            <w:tcW w:w="1373" w:type="dxa"/>
          </w:tcPr>
          <w:p>
            <w:pPr>
              <w:pStyle w:val="65"/>
              <w:widowControl/>
              <w:spacing w:line="360" w:lineRule="auto"/>
              <w:jc w:val="left"/>
              <w:rPr>
                <w:rFonts w:ascii="宋体" w:hAnsi="宋体" w:cs="宋体"/>
                <w:bCs/>
                <w:color w:val="000000" w:themeColor="text1"/>
                <w:sz w:val="24"/>
                <w14:textFill>
                  <w14:solidFill>
                    <w14:schemeClr w14:val="tx1"/>
                  </w14:solidFill>
                </w14:textFill>
              </w:rPr>
            </w:pPr>
          </w:p>
          <w:p>
            <w:pPr>
              <w:pStyle w:val="65"/>
              <w:widowControl/>
              <w:spacing w:line="360" w:lineRule="auto"/>
              <w:jc w:val="left"/>
              <w:rPr>
                <w:rFonts w:ascii="宋体" w:hAnsi="宋体" w:cs="宋体"/>
                <w:bCs/>
                <w:color w:val="000000" w:themeColor="text1"/>
                <w:sz w:val="24"/>
                <w14:textFill>
                  <w14:solidFill>
                    <w14:schemeClr w14:val="tx1"/>
                  </w14:solidFill>
                </w14:textFill>
              </w:rPr>
            </w:pPr>
          </w:p>
          <w:p>
            <w:pPr>
              <w:pStyle w:val="65"/>
              <w:spacing w:line="360" w:lineRule="auto"/>
              <w:rPr>
                <w:rFonts w:ascii="宋体" w:hAnsi="宋体" w:cs="宋体"/>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vAlign w:val="center"/>
          </w:tcPr>
          <w:p>
            <w:pPr>
              <w:pStyle w:val="65"/>
              <w:widowControl/>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 xml:space="preserve"> 3</w:t>
            </w:r>
          </w:p>
        </w:tc>
        <w:tc>
          <w:tcPr>
            <w:tcW w:w="2942" w:type="dxa"/>
            <w:vAlign w:val="center"/>
          </w:tcPr>
          <w:p>
            <w:pPr>
              <w:pStyle w:val="65"/>
              <w:widowControl/>
              <w:spacing w:line="360" w:lineRule="auto"/>
              <w:jc w:val="left"/>
              <w:rPr>
                <w:rFonts w:ascii="宋体" w:hAnsi="宋体" w:cs="宋体"/>
                <w:bCs/>
                <w:color w:val="000000" w:themeColor="text1"/>
                <w:sz w:val="24"/>
                <w14:textFill>
                  <w14:solidFill>
                    <w14:schemeClr w14:val="tx1"/>
                  </w14:solidFill>
                </w14:textFill>
              </w:rPr>
            </w:pPr>
          </w:p>
        </w:tc>
        <w:tc>
          <w:tcPr>
            <w:tcW w:w="3474" w:type="dxa"/>
          </w:tcPr>
          <w:p>
            <w:pPr>
              <w:pStyle w:val="65"/>
              <w:widowControl/>
              <w:spacing w:line="360" w:lineRule="auto"/>
              <w:jc w:val="left"/>
              <w:rPr>
                <w:rFonts w:ascii="宋体" w:hAnsi="宋体" w:cs="宋体"/>
                <w:bCs/>
                <w:i/>
                <w:color w:val="000000" w:themeColor="text1"/>
                <w:sz w:val="24"/>
                <w14:textFill>
                  <w14:solidFill>
                    <w14:schemeClr w14:val="tx1"/>
                  </w14:solidFill>
                </w14:textFill>
              </w:rPr>
            </w:pPr>
          </w:p>
          <w:p>
            <w:pPr>
              <w:pStyle w:val="65"/>
              <w:widowControl/>
              <w:spacing w:line="360" w:lineRule="auto"/>
              <w:jc w:val="left"/>
              <w:rPr>
                <w:rFonts w:ascii="宋体" w:hAnsi="宋体" w:cs="宋体"/>
                <w:bCs/>
                <w:i/>
                <w:color w:val="000000" w:themeColor="text1"/>
                <w:sz w:val="24"/>
                <w14:textFill>
                  <w14:solidFill>
                    <w14:schemeClr w14:val="tx1"/>
                  </w14:solidFill>
                </w14:textFill>
              </w:rPr>
            </w:pPr>
          </w:p>
        </w:tc>
        <w:tc>
          <w:tcPr>
            <w:tcW w:w="1373" w:type="dxa"/>
          </w:tcPr>
          <w:p>
            <w:pPr>
              <w:pStyle w:val="65"/>
              <w:widowControl/>
              <w:spacing w:line="360" w:lineRule="auto"/>
              <w:jc w:val="left"/>
              <w:rPr>
                <w:rFonts w:ascii="宋体" w:hAnsi="宋体" w:cs="宋体"/>
                <w:bCs/>
                <w:i/>
                <w:color w:val="000000" w:themeColor="text1"/>
                <w:sz w:val="24"/>
                <w14:textFill>
                  <w14:solidFill>
                    <w14:schemeClr w14:val="tx1"/>
                  </w14:solidFill>
                </w14:textFill>
              </w:rPr>
            </w:pPr>
          </w:p>
          <w:p>
            <w:pPr>
              <w:pStyle w:val="65"/>
              <w:widowControl/>
              <w:spacing w:line="360" w:lineRule="auto"/>
              <w:jc w:val="left"/>
              <w:rPr>
                <w:rFonts w:ascii="宋体" w:hAnsi="宋体" w:cs="宋体"/>
                <w:bCs/>
                <w:i/>
                <w:color w:val="000000" w:themeColor="text1"/>
                <w:sz w:val="24"/>
                <w14:textFill>
                  <w14:solidFill>
                    <w14:schemeClr w14:val="tx1"/>
                  </w14:solidFill>
                </w14:textFill>
              </w:rPr>
            </w:pPr>
          </w:p>
          <w:p>
            <w:pPr>
              <w:pStyle w:val="65"/>
              <w:widowControl/>
              <w:spacing w:line="360" w:lineRule="auto"/>
              <w:jc w:val="left"/>
              <w:rPr>
                <w:rFonts w:ascii="宋体" w:hAnsi="宋体" w:cs="宋体"/>
                <w:bCs/>
                <w:i/>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Borders>
              <w:bottom w:val="single" w:color="auto" w:sz="4" w:space="0"/>
            </w:tcBorders>
            <w:vAlign w:val="center"/>
          </w:tcPr>
          <w:p>
            <w:pPr>
              <w:pStyle w:val="65"/>
              <w:widowControl/>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p>
        </w:tc>
        <w:tc>
          <w:tcPr>
            <w:tcW w:w="2942" w:type="dxa"/>
            <w:tcBorders>
              <w:bottom w:val="single" w:color="auto" w:sz="4" w:space="0"/>
            </w:tcBorders>
            <w:vAlign w:val="center"/>
          </w:tcPr>
          <w:p>
            <w:pPr>
              <w:pStyle w:val="65"/>
              <w:widowControl/>
              <w:spacing w:line="360" w:lineRule="auto"/>
              <w:jc w:val="lef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w:t>
            </w:r>
          </w:p>
        </w:tc>
        <w:tc>
          <w:tcPr>
            <w:tcW w:w="3474" w:type="dxa"/>
            <w:tcBorders>
              <w:bottom w:val="single" w:color="auto" w:sz="4" w:space="0"/>
            </w:tcBorders>
          </w:tcPr>
          <w:p>
            <w:pPr>
              <w:pStyle w:val="65"/>
              <w:widowControl/>
              <w:spacing w:line="360" w:lineRule="auto"/>
              <w:jc w:val="left"/>
              <w:rPr>
                <w:rFonts w:ascii="宋体" w:hAnsi="宋体" w:cs="宋体"/>
                <w:bCs/>
                <w:color w:val="000000" w:themeColor="text1"/>
                <w:sz w:val="24"/>
                <w14:textFill>
                  <w14:solidFill>
                    <w14:schemeClr w14:val="tx1"/>
                  </w14:solidFill>
                </w14:textFill>
              </w:rPr>
            </w:pPr>
          </w:p>
        </w:tc>
        <w:tc>
          <w:tcPr>
            <w:tcW w:w="1373" w:type="dxa"/>
            <w:tcBorders>
              <w:bottom w:val="single" w:color="auto" w:sz="4" w:space="0"/>
            </w:tcBorders>
          </w:tcPr>
          <w:p>
            <w:pPr>
              <w:pStyle w:val="65"/>
              <w:widowControl/>
              <w:spacing w:line="360" w:lineRule="auto"/>
              <w:jc w:val="left"/>
              <w:rPr>
                <w:rFonts w:ascii="宋体" w:hAnsi="宋体" w:cs="宋体"/>
                <w:bCs/>
                <w:color w:val="000000" w:themeColor="text1"/>
                <w:sz w:val="24"/>
                <w14:textFill>
                  <w14:solidFill>
                    <w14:schemeClr w14:val="tx1"/>
                  </w14:solidFill>
                </w14:textFill>
              </w:rPr>
            </w:pPr>
          </w:p>
        </w:tc>
      </w:tr>
    </w:tbl>
    <w:p>
      <w:pPr>
        <w:spacing w:line="360" w:lineRule="auto"/>
        <w:ind w:left="549" w:hanging="549" w:hangingChars="171"/>
        <w:jc w:val="center"/>
        <w:rPr>
          <w:rFonts w:ascii="宋体" w:hAnsi="宋体" w:cs="宋体"/>
          <w:b/>
          <w:color w:val="000000" w:themeColor="text1"/>
          <w:sz w:val="32"/>
          <w:szCs w:val="32"/>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投标人名称（盖章）：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法定代表人（单位负责人）或授权委托代理人（签字或盖章）：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日期：</w:t>
      </w:r>
    </w:p>
    <w:p>
      <w:pPr>
        <w:spacing w:line="360" w:lineRule="auto"/>
        <w:rPr>
          <w:rFonts w:ascii="宋体" w:hAnsi="宋体" w:cs="宋体"/>
          <w:color w:val="000000" w:themeColor="text1"/>
          <w:sz w:val="24"/>
          <w:szCs w:val="32"/>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spacing w:line="360" w:lineRule="auto"/>
        <w:rPr>
          <w:rFonts w:ascii="宋体" w:hAnsi="宋体" w:cs="宋体"/>
          <w:b/>
          <w:color w:val="000000" w:themeColor="text1"/>
          <w:sz w:val="24"/>
          <w14:textFill>
            <w14:solidFill>
              <w14:schemeClr w14:val="tx1"/>
            </w14:solidFill>
          </w14:textFill>
        </w:rPr>
      </w:pPr>
    </w:p>
    <w:p>
      <w:pP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 xml:space="preserve">附件15　                                             </w:t>
      </w:r>
      <w:r>
        <w:rPr>
          <w:rFonts w:hint="eastAsia" w:ascii="宋体" w:hAnsi="宋体" w:cs="宋体"/>
          <w:b/>
          <w:bCs/>
          <w:color w:val="000000" w:themeColor="text1"/>
          <w:sz w:val="28"/>
          <w:szCs w:val="28"/>
          <w:u w:val="single"/>
          <w14:textFill>
            <w14:solidFill>
              <w14:schemeClr w14:val="tx1"/>
            </w14:solidFill>
          </w14:textFill>
        </w:rPr>
        <w:t xml:space="preserve"> 　</w:t>
      </w:r>
      <w:r>
        <w:rPr>
          <w:rFonts w:hint="eastAsia" w:ascii="宋体" w:hAnsi="宋体" w:cs="宋体"/>
          <w:b/>
          <w:bCs/>
          <w:color w:val="000000" w:themeColor="text1"/>
          <w:sz w:val="28"/>
          <w:szCs w:val="28"/>
          <w14:textFill>
            <w14:solidFill>
              <w14:schemeClr w14:val="tx1"/>
            </w14:solidFill>
          </w14:textFill>
        </w:rPr>
        <w:t>本</w:t>
      </w:r>
    </w:p>
    <w:p>
      <w:pPr>
        <w:jc w:val="center"/>
        <w:rPr>
          <w:rFonts w:ascii="宋体" w:hAnsi="宋体" w:cs="宋体"/>
          <w:color w:val="000000" w:themeColor="text1"/>
          <w:spacing w:val="40"/>
          <w:sz w:val="52"/>
          <w:szCs w:val="52"/>
          <w14:textFill>
            <w14:solidFill>
              <w14:schemeClr w14:val="tx1"/>
            </w14:solidFill>
          </w14:textFill>
        </w:rPr>
      </w:pPr>
      <w:r>
        <w:rPr>
          <w:rFonts w:hint="eastAsia" w:ascii="宋体" w:hAnsi="宋体" w:cs="宋体"/>
          <w:color w:val="000000" w:themeColor="text1"/>
          <w:spacing w:val="40"/>
          <w:sz w:val="52"/>
          <w:szCs w:val="52"/>
          <w14:textFill>
            <w14:solidFill>
              <w14:schemeClr w14:val="tx1"/>
            </w14:solidFill>
          </w14:textFill>
        </w:rPr>
        <w:t>项目名称</w:t>
      </w:r>
    </w:p>
    <w:p>
      <w:pPr>
        <w:jc w:val="cente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项目编号：</w:t>
      </w:r>
    </w:p>
    <w:p>
      <w:pPr>
        <w:jc w:val="center"/>
        <w:rPr>
          <w:rFonts w:ascii="宋体" w:hAnsi="宋体" w:cs="宋体"/>
          <w:b/>
          <w:bCs/>
          <w:color w:val="000000" w:themeColor="text1"/>
          <w:spacing w:val="40"/>
          <w:sz w:val="84"/>
          <w:szCs w:val="84"/>
          <w14:textFill>
            <w14:solidFill>
              <w14:schemeClr w14:val="tx1"/>
            </w14:solidFill>
          </w14:textFill>
        </w:rPr>
      </w:pPr>
    </w:p>
    <w:p>
      <w:pPr>
        <w:jc w:val="center"/>
        <w:rPr>
          <w:rFonts w:ascii="宋体" w:hAnsi="宋体" w:cs="宋体"/>
          <w:b/>
          <w:bCs/>
          <w:color w:val="000000" w:themeColor="text1"/>
          <w:spacing w:val="40"/>
          <w:sz w:val="84"/>
          <w:szCs w:val="84"/>
          <w14:textFill>
            <w14:solidFill>
              <w14:schemeClr w14:val="tx1"/>
            </w14:solidFill>
          </w14:textFill>
        </w:rPr>
      </w:pPr>
      <w:r>
        <w:rPr>
          <w:rFonts w:hint="eastAsia" w:ascii="宋体" w:hAnsi="宋体" w:cs="宋体"/>
          <w:b/>
          <w:bCs/>
          <w:color w:val="000000" w:themeColor="text1"/>
          <w:spacing w:val="40"/>
          <w:sz w:val="84"/>
          <w:szCs w:val="84"/>
          <w14:textFill>
            <w14:solidFill>
              <w14:schemeClr w14:val="tx1"/>
            </w14:solidFill>
          </w14:textFill>
        </w:rPr>
        <w:t>报</w:t>
      </w:r>
    </w:p>
    <w:p>
      <w:pPr>
        <w:jc w:val="center"/>
        <w:rPr>
          <w:rFonts w:ascii="宋体" w:hAnsi="宋体" w:cs="宋体"/>
          <w:b/>
          <w:bCs/>
          <w:color w:val="000000" w:themeColor="text1"/>
          <w:spacing w:val="40"/>
          <w:sz w:val="84"/>
          <w:szCs w:val="84"/>
          <w14:textFill>
            <w14:solidFill>
              <w14:schemeClr w14:val="tx1"/>
            </w14:solidFill>
          </w14:textFill>
        </w:rPr>
      </w:pPr>
      <w:r>
        <w:rPr>
          <w:rFonts w:hint="eastAsia" w:ascii="宋体" w:hAnsi="宋体" w:cs="宋体"/>
          <w:b/>
          <w:bCs/>
          <w:color w:val="000000" w:themeColor="text1"/>
          <w:spacing w:val="40"/>
          <w:sz w:val="84"/>
          <w:szCs w:val="84"/>
          <w14:textFill>
            <w14:solidFill>
              <w14:schemeClr w14:val="tx1"/>
            </w14:solidFill>
          </w14:textFill>
        </w:rPr>
        <w:t>价</w:t>
      </w:r>
    </w:p>
    <w:p>
      <w:pPr>
        <w:jc w:val="center"/>
        <w:rPr>
          <w:rFonts w:ascii="宋体" w:hAnsi="宋体" w:cs="宋体"/>
          <w:b/>
          <w:bCs/>
          <w:color w:val="000000" w:themeColor="text1"/>
          <w:spacing w:val="40"/>
          <w:sz w:val="84"/>
          <w:szCs w:val="84"/>
          <w14:textFill>
            <w14:solidFill>
              <w14:schemeClr w14:val="tx1"/>
            </w14:solidFill>
          </w14:textFill>
        </w:rPr>
      </w:pPr>
      <w:r>
        <w:rPr>
          <w:rFonts w:hint="eastAsia" w:ascii="宋体" w:hAnsi="宋体" w:cs="宋体"/>
          <w:b/>
          <w:bCs/>
          <w:color w:val="000000" w:themeColor="text1"/>
          <w:spacing w:val="40"/>
          <w:sz w:val="84"/>
          <w:szCs w:val="84"/>
          <w14:textFill>
            <w14:solidFill>
              <w14:schemeClr w14:val="tx1"/>
            </w14:solidFill>
          </w14:textFill>
        </w:rPr>
        <w:t>文</w:t>
      </w:r>
    </w:p>
    <w:p>
      <w:pPr>
        <w:jc w:val="center"/>
        <w:rPr>
          <w:rFonts w:ascii="宋体" w:hAnsi="宋体" w:cs="宋体"/>
          <w:b/>
          <w:bCs/>
          <w:color w:val="000000" w:themeColor="text1"/>
          <w:spacing w:val="40"/>
          <w:sz w:val="84"/>
          <w:szCs w:val="84"/>
          <w14:textFill>
            <w14:solidFill>
              <w14:schemeClr w14:val="tx1"/>
            </w14:solidFill>
          </w14:textFill>
        </w:rPr>
      </w:pPr>
      <w:r>
        <w:rPr>
          <w:rFonts w:hint="eastAsia" w:ascii="宋体" w:hAnsi="宋体" w:cs="宋体"/>
          <w:b/>
          <w:bCs/>
          <w:color w:val="000000" w:themeColor="text1"/>
          <w:spacing w:val="40"/>
          <w:sz w:val="84"/>
          <w:szCs w:val="84"/>
          <w14:textFill>
            <w14:solidFill>
              <w14:schemeClr w14:val="tx1"/>
            </w14:solidFill>
          </w14:textFill>
        </w:rPr>
        <w:t>件</w:t>
      </w:r>
    </w:p>
    <w:p>
      <w:pPr>
        <w:jc w:val="center"/>
        <w:rPr>
          <w:rFonts w:ascii="宋体" w:hAnsi="宋体" w:cs="宋体"/>
          <w:color w:val="000000" w:themeColor="text1"/>
          <w:sz w:val="36"/>
          <w:szCs w:val="36"/>
          <w14:textFill>
            <w14:solidFill>
              <w14:schemeClr w14:val="tx1"/>
            </w14:solidFill>
          </w14:textFill>
        </w:rPr>
      </w:pPr>
    </w:p>
    <w:p>
      <w:pPr>
        <w:jc w:val="center"/>
        <w:rPr>
          <w:rFonts w:ascii="宋体" w:hAnsi="宋体" w:cs="宋体"/>
          <w:color w:val="000000" w:themeColor="text1"/>
          <w:sz w:val="36"/>
          <w:szCs w:val="36"/>
          <w14:textFill>
            <w14:solidFill>
              <w14:schemeClr w14:val="tx1"/>
            </w14:solidFill>
          </w14:textFill>
        </w:rPr>
      </w:pPr>
    </w:p>
    <w:p>
      <w:pPr>
        <w:spacing w:line="360" w:lineRule="auto"/>
        <w:ind w:right="532"/>
        <w:jc w:val="center"/>
        <w:rPr>
          <w:rFonts w:ascii="宋体" w:hAnsi="宋体" w:cs="宋体"/>
          <w:color w:val="000000" w:themeColor="text1"/>
          <w:sz w:val="36"/>
          <w:szCs w:val="36"/>
          <w14:textFill>
            <w14:solidFill>
              <w14:schemeClr w14:val="tx1"/>
            </w14:solidFill>
          </w14:textFill>
        </w:rPr>
      </w:pPr>
    </w:p>
    <w:p>
      <w:pP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供应商全称（公章）：</w:t>
      </w:r>
    </w:p>
    <w:p>
      <w:pP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地址：</w:t>
      </w:r>
    </w:p>
    <w:p>
      <w:pPr>
        <w:rPr>
          <w:rFonts w:ascii="宋体" w:hAnsi="宋体" w:cs="宋体"/>
          <w:color w:val="000000" w:themeColor="text1"/>
          <w:sz w:val="36"/>
          <w:szCs w:val="36"/>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时间：</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center"/>
        <w:outlineLvl w:val="0"/>
        <w:rPr>
          <w:rFonts w:ascii="宋体" w:hAnsi="宋体" w:cs="宋体"/>
          <w:b/>
          <w:bCs/>
          <w:color w:val="000000" w:themeColor="text1"/>
          <w:sz w:val="32"/>
          <w:szCs w:val="32"/>
          <w:lang w:val="zh-CN"/>
          <w14:textFill>
            <w14:solidFill>
              <w14:schemeClr w14:val="tx1"/>
            </w14:solidFill>
          </w14:textFill>
        </w:rPr>
      </w:pPr>
      <w:r>
        <w:rPr>
          <w:rFonts w:hint="eastAsia" w:ascii="宋体" w:hAnsi="宋体" w:cs="宋体"/>
          <w:b/>
          <w:bCs/>
          <w:color w:val="000000" w:themeColor="text1"/>
          <w:sz w:val="32"/>
          <w:szCs w:val="32"/>
          <w:lang w:val="zh-CN"/>
          <w14:textFill>
            <w14:solidFill>
              <w14:schemeClr w14:val="tx1"/>
            </w14:solidFill>
          </w14:textFill>
        </w:rPr>
        <w:t>报价文件目录</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ind w:firstLine="560" w:firstLineChars="200"/>
        <w:rPr>
          <w:rFonts w:ascii="宋体"/>
          <w:color w:val="000000" w:themeColor="text1"/>
          <w:sz w:val="28"/>
          <w:szCs w:val="28"/>
          <w14:textFill>
            <w14:solidFill>
              <w14:schemeClr w14:val="tx1"/>
            </w14:solidFill>
          </w14:textFill>
        </w:rPr>
      </w:pP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、开标一览表（附件</w:t>
      </w:r>
      <w:r>
        <w:rPr>
          <w:rFonts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14:textFill>
            <w14:solidFill>
              <w14:schemeClr w14:val="tx1"/>
            </w14:solidFill>
          </w14:textFill>
        </w:rPr>
        <w:t>6）；</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2、报价明细表（附件17）；</w:t>
      </w:r>
    </w:p>
    <w:p>
      <w:pPr>
        <w:spacing w:line="360" w:lineRule="auto"/>
        <w:ind w:firstLine="560" w:firstLineChars="200"/>
        <w:rPr>
          <w:rFonts w:ascii="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3、针对报价投标人认为其他需要说明的。</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32"/>
          <w14:textFill>
            <w14:solidFill>
              <w14:schemeClr w14:val="tx1"/>
            </w14:solidFill>
          </w14:textFill>
        </w:rPr>
      </w:pPr>
    </w:p>
    <w:p>
      <w:pPr>
        <w:pStyle w:val="5"/>
        <w:rPr>
          <w:rFonts w:ascii="宋体" w:hAnsi="宋体" w:cs="宋体"/>
          <w:color w:val="000000" w:themeColor="text1"/>
          <w:sz w:val="24"/>
          <w:szCs w:val="32"/>
          <w14:textFill>
            <w14:solidFill>
              <w14:schemeClr w14:val="tx1"/>
            </w14:solidFill>
          </w14:textFill>
        </w:rPr>
      </w:pPr>
    </w:p>
    <w:p>
      <w:pPr>
        <w:rPr>
          <w:rFonts w:ascii="宋体" w:hAnsi="宋体" w:cs="宋体"/>
          <w:color w:val="000000" w:themeColor="text1"/>
          <w:sz w:val="24"/>
          <w:szCs w:val="32"/>
          <w14:textFill>
            <w14:solidFill>
              <w14:schemeClr w14:val="tx1"/>
            </w14:solidFill>
          </w14:textFill>
        </w:rPr>
      </w:pPr>
    </w:p>
    <w:p>
      <w:pPr>
        <w:pStyle w:val="5"/>
        <w:rPr>
          <w:rFonts w:ascii="宋体" w:hAnsi="宋体" w:cs="宋体"/>
          <w:color w:val="000000" w:themeColor="text1"/>
          <w:sz w:val="24"/>
          <w:szCs w:val="32"/>
          <w14:textFill>
            <w14:solidFill>
              <w14:schemeClr w14:val="tx1"/>
            </w14:solidFill>
          </w14:textFill>
        </w:rPr>
      </w:pPr>
    </w:p>
    <w:p>
      <w:pPr>
        <w:rPr>
          <w:rFonts w:ascii="宋体" w:hAnsi="宋体" w:cs="宋体"/>
          <w:color w:val="000000" w:themeColor="text1"/>
          <w:sz w:val="24"/>
          <w:szCs w:val="32"/>
          <w14:textFill>
            <w14:solidFill>
              <w14:schemeClr w14:val="tx1"/>
            </w14:solidFill>
          </w14:textFill>
        </w:rPr>
      </w:pPr>
    </w:p>
    <w:p>
      <w:pPr>
        <w:pStyle w:val="5"/>
        <w:rPr>
          <w:rFonts w:ascii="宋体" w:hAnsi="宋体" w:cs="宋体"/>
          <w:color w:val="000000" w:themeColor="text1"/>
          <w:sz w:val="24"/>
          <w:szCs w:val="32"/>
          <w14:textFill>
            <w14:solidFill>
              <w14:schemeClr w14:val="tx1"/>
            </w14:solidFill>
          </w14:textFill>
        </w:rPr>
      </w:pPr>
    </w:p>
    <w:p>
      <w:pPr>
        <w:rPr>
          <w:rFonts w:ascii="宋体" w:hAnsi="宋体" w:cs="宋体"/>
          <w:color w:val="000000" w:themeColor="text1"/>
          <w:sz w:val="24"/>
          <w:szCs w:val="32"/>
          <w14:textFill>
            <w14:solidFill>
              <w14:schemeClr w14:val="tx1"/>
            </w14:solidFill>
          </w14:textFill>
        </w:rPr>
      </w:pPr>
    </w:p>
    <w:p>
      <w:pPr>
        <w:pStyle w:val="5"/>
        <w:rPr>
          <w:rFonts w:ascii="宋体" w:hAnsi="宋体" w:cs="宋体"/>
          <w:color w:val="000000" w:themeColor="text1"/>
          <w:sz w:val="24"/>
          <w:szCs w:val="32"/>
          <w14:textFill>
            <w14:solidFill>
              <w14:schemeClr w14:val="tx1"/>
            </w14:solidFill>
          </w14:textFill>
        </w:rPr>
      </w:pPr>
    </w:p>
    <w:p>
      <w:pPr>
        <w:rPr>
          <w:rFonts w:ascii="宋体" w:hAnsi="宋体" w:cs="宋体"/>
          <w:color w:val="000000" w:themeColor="text1"/>
          <w:sz w:val="24"/>
          <w:szCs w:val="32"/>
          <w14:textFill>
            <w14:solidFill>
              <w14:schemeClr w14:val="tx1"/>
            </w14:solidFill>
          </w14:textFill>
        </w:rPr>
      </w:pPr>
    </w:p>
    <w:p>
      <w:pPr>
        <w:pStyle w:val="5"/>
        <w:rPr>
          <w:rFonts w:ascii="宋体" w:hAnsi="宋体" w:cs="宋体"/>
          <w:color w:val="000000" w:themeColor="text1"/>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left"/>
        <w:outlineLvl w:val="0"/>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zh-CN"/>
          <w14:textFill>
            <w14:solidFill>
              <w14:schemeClr w14:val="tx1"/>
            </w14:solidFill>
          </w14:textFill>
        </w:rPr>
        <w:t>附件1</w:t>
      </w:r>
      <w:r>
        <w:rPr>
          <w:rFonts w:hint="eastAsia" w:ascii="宋体" w:hAnsi="宋体" w:cs="宋体"/>
          <w:b/>
          <w:bCs/>
          <w:color w:val="000000" w:themeColor="text1"/>
          <w:sz w:val="28"/>
          <w:szCs w:val="28"/>
          <w14:textFill>
            <w14:solidFill>
              <w14:schemeClr w14:val="tx1"/>
            </w14:solidFill>
          </w14:textFill>
        </w:rPr>
        <w:t>6</w:t>
      </w:r>
    </w:p>
    <w:p>
      <w:pPr>
        <w:spacing w:line="360" w:lineRule="auto"/>
        <w:ind w:left="-2" w:hanging="2"/>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开标一览表</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项目编号：</w:t>
      </w:r>
    </w:p>
    <w:p>
      <w:pPr>
        <w:spacing w:line="360" w:lineRule="auto"/>
        <w:rPr>
          <w:rFonts w:ascii="宋体" w:hAnsi="宋体" w:cs="宋体"/>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项目名称：</w:t>
      </w:r>
      <w:r>
        <w:rPr>
          <w:rFonts w:hint="eastAsia" w:ascii="宋体" w:hAnsi="宋体" w:cs="宋体"/>
          <w:color w:val="000000" w:themeColor="text1"/>
          <w:sz w:val="24"/>
          <w:szCs w:val="24"/>
          <w14:textFill>
            <w14:solidFill>
              <w14:schemeClr w14:val="tx1"/>
            </w14:solidFill>
          </w14:textFill>
        </w:rPr>
        <w:t xml:space="preserve">                                      [货币单位：人民币元]</w:t>
      </w:r>
    </w:p>
    <w:tbl>
      <w:tblPr>
        <w:tblStyle w:val="28"/>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74" w:hRule="atLeast"/>
          <w:jc w:val="center"/>
        </w:trPr>
        <w:tc>
          <w:tcPr>
            <w:tcW w:w="2694" w:type="dxa"/>
            <w:vMerge w:val="restart"/>
            <w:vAlign w:val="center"/>
          </w:tcPr>
          <w:p>
            <w:pPr>
              <w:autoSpaceDE w:val="0"/>
              <w:autoSpaceDN w:val="0"/>
              <w:spacing w:line="450" w:lineRule="exact"/>
              <w:jc w:val="center"/>
              <w:textAlignment w:val="bottom"/>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投标总报价（元）</w:t>
            </w:r>
          </w:p>
        </w:tc>
        <w:tc>
          <w:tcPr>
            <w:tcW w:w="1349" w:type="dxa"/>
            <w:vAlign w:val="center"/>
          </w:tcPr>
          <w:p>
            <w:pPr>
              <w:autoSpaceDE w:val="0"/>
              <w:autoSpaceDN w:val="0"/>
              <w:spacing w:line="450" w:lineRule="exact"/>
              <w:jc w:val="center"/>
              <w:textAlignment w:val="bottom"/>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大写</w:t>
            </w:r>
          </w:p>
        </w:tc>
        <w:tc>
          <w:tcPr>
            <w:tcW w:w="4629" w:type="dxa"/>
            <w:vAlign w:val="center"/>
          </w:tcPr>
          <w:p>
            <w:pPr>
              <w:autoSpaceDE w:val="0"/>
              <w:autoSpaceDN w:val="0"/>
              <w:spacing w:line="450" w:lineRule="exact"/>
              <w:jc w:val="center"/>
              <w:textAlignment w:val="bottom"/>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00" w:hRule="atLeast"/>
          <w:jc w:val="center"/>
        </w:trPr>
        <w:tc>
          <w:tcPr>
            <w:tcW w:w="2694" w:type="dxa"/>
            <w:vMerge w:val="continue"/>
            <w:vAlign w:val="center"/>
          </w:tcPr>
          <w:p>
            <w:pPr>
              <w:rPr>
                <w:rFonts w:ascii="宋体" w:hAnsi="宋体" w:cs="宋体"/>
                <w:color w:val="000000" w:themeColor="text1"/>
                <w:sz w:val="24"/>
                <w:szCs w:val="24"/>
                <w14:textFill>
                  <w14:solidFill>
                    <w14:schemeClr w14:val="tx1"/>
                  </w14:solidFill>
                </w14:textFill>
              </w:rPr>
            </w:pPr>
          </w:p>
        </w:tc>
        <w:tc>
          <w:tcPr>
            <w:tcW w:w="1349" w:type="dxa"/>
            <w:vAlign w:val="center"/>
          </w:tcPr>
          <w:p>
            <w:pPr>
              <w:autoSpaceDE w:val="0"/>
              <w:autoSpaceDN w:val="0"/>
              <w:spacing w:line="450" w:lineRule="exact"/>
              <w:jc w:val="center"/>
              <w:textAlignment w:val="bottom"/>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小写</w:t>
            </w:r>
          </w:p>
        </w:tc>
        <w:tc>
          <w:tcPr>
            <w:tcW w:w="4629" w:type="dxa"/>
            <w:vAlign w:val="center"/>
          </w:tcPr>
          <w:p>
            <w:pPr>
              <w:autoSpaceDE w:val="0"/>
              <w:autoSpaceDN w:val="0"/>
              <w:spacing w:line="450" w:lineRule="exact"/>
              <w:jc w:val="center"/>
              <w:textAlignment w:val="bottom"/>
              <w:rPr>
                <w:rFonts w:ascii="宋体" w:hAnsi="宋体" w:cs="宋体"/>
                <w:color w:val="000000" w:themeColor="text1"/>
                <w:sz w:val="24"/>
                <w:szCs w:val="24"/>
                <w14:textFill>
                  <w14:solidFill>
                    <w14:schemeClr w14:val="tx1"/>
                  </w14:solidFill>
                </w14:textFill>
              </w:rPr>
            </w:pPr>
          </w:p>
        </w:tc>
      </w:tr>
    </w:tbl>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填报要求：</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投标总报价为完成本项目服务及要求所包含的所有费用，投标人应考虑企业自身实力、经验及项目实施过程中的各种因素，在投标报价中应充分考虑所有可能发生的费用，否则采购人将视投标总价中已包括所有费用。</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2.报价一经涂改，应在涂改处加盖单位公章，或者由法定代表人（单位负责人）或授权委托代理人签字或盖章，否则其投标作无效标处理。</w:t>
      </w:r>
    </w:p>
    <w:p>
      <w:pPr>
        <w:spacing w:line="360" w:lineRule="auto"/>
        <w:rPr>
          <w:rFonts w:ascii="宋体" w:hAnsi="宋体" w:cs="宋体"/>
          <w:color w:val="000000" w:themeColor="text1"/>
          <w:sz w:val="24"/>
          <w:szCs w:val="24"/>
          <w14:textFill>
            <w14:solidFill>
              <w14:schemeClr w14:val="tx1"/>
            </w14:solidFill>
          </w14:textFill>
        </w:rPr>
      </w:pP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投标人名称（盖章）：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法定代表人（单位负责人）或授权委托代理人（签字或盖章）：</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rPr>
          <w:rFonts w:ascii="宋体" w:hAnsi="宋体" w:cs="宋体"/>
          <w:color w:val="000000" w:themeColor="text1"/>
          <w:sz w:val="24"/>
          <w:szCs w:val="24"/>
          <w14:textFill>
            <w14:solidFill>
              <w14:schemeClr w14:val="tx1"/>
            </w14:solidFill>
          </w14:textFill>
        </w:rPr>
      </w:pPr>
    </w:p>
    <w:p>
      <w:pPr>
        <w:spacing w:line="360" w:lineRule="auto"/>
        <w:jc w:val="left"/>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zh-CN"/>
          <w14:textFill>
            <w14:solidFill>
              <w14:schemeClr w14:val="tx1"/>
            </w14:solidFill>
          </w14:textFill>
        </w:rPr>
        <w:t>附件1</w:t>
      </w:r>
      <w:r>
        <w:rPr>
          <w:rFonts w:hint="eastAsia" w:ascii="宋体" w:hAnsi="宋体" w:cs="宋体"/>
          <w:b/>
          <w:bCs/>
          <w:color w:val="000000" w:themeColor="text1"/>
          <w:sz w:val="28"/>
          <w:szCs w:val="28"/>
          <w14:textFill>
            <w14:solidFill>
              <w14:schemeClr w14:val="tx1"/>
            </w14:solidFill>
          </w14:textFill>
        </w:rPr>
        <w:t>7</w:t>
      </w:r>
    </w:p>
    <w:p>
      <w:pPr>
        <w:rPr>
          <w:rFonts w:ascii="宋体" w:hAnsi="宋体" w:cs="宋体"/>
          <w:b/>
          <w:bCs/>
          <w:color w:val="000000" w:themeColor="text1"/>
          <w:sz w:val="28"/>
          <w:szCs w:val="28"/>
          <w14:textFill>
            <w14:solidFill>
              <w14:schemeClr w14:val="tx1"/>
            </w14:solidFill>
          </w14:textFill>
        </w:rPr>
      </w:pPr>
    </w:p>
    <w:p>
      <w:pPr>
        <w:spacing w:line="360" w:lineRule="auto"/>
        <w:ind w:left="-2" w:hanging="2"/>
        <w:jc w:val="center"/>
        <w:rPr>
          <w:rFonts w:ascii="宋体" w:hAnsi="宋体" w:cs="宋体"/>
          <w:b/>
          <w:bCs/>
          <w:color w:val="000000" w:themeColor="text1"/>
          <w:sz w:val="32"/>
          <w:szCs w:val="32"/>
          <w14:textFill>
            <w14:solidFill>
              <w14:schemeClr w14:val="tx1"/>
            </w14:solidFill>
          </w14:textFill>
        </w:rPr>
      </w:pPr>
      <w:r>
        <w:rPr>
          <w:rFonts w:hint="eastAsia" w:ascii="宋体" w:hAnsi="宋体" w:cs="宋体"/>
          <w:b/>
          <w:bCs/>
          <w:color w:val="000000" w:themeColor="text1"/>
          <w:sz w:val="32"/>
          <w:szCs w:val="32"/>
          <w14:textFill>
            <w14:solidFill>
              <w14:schemeClr w14:val="tx1"/>
            </w14:solidFill>
          </w14:textFill>
        </w:rPr>
        <w:t>报价明细表</w:t>
      </w:r>
    </w:p>
    <w:p>
      <w:pPr>
        <w:spacing w:line="360" w:lineRule="auto"/>
        <w:jc w:val="left"/>
        <w:rPr>
          <w:rFonts w:ascii="宋体" w:hAnsi="宋体" w:cs="宋体"/>
          <w:color w:val="000000" w:themeColor="text1"/>
          <w:sz w:val="24"/>
          <w:szCs w:val="32"/>
          <w14:textFill>
            <w14:solidFill>
              <w14:schemeClr w14:val="tx1"/>
            </w14:solidFill>
          </w14:textFill>
        </w:rPr>
      </w:pPr>
      <w:r>
        <w:rPr>
          <w:rFonts w:hint="eastAsia" w:ascii="宋体" w:hAnsi="宋体" w:cs="宋体"/>
          <w:color w:val="000000" w:themeColor="text1"/>
          <w:sz w:val="24"/>
          <w:szCs w:val="32"/>
          <w14:textFill>
            <w14:solidFill>
              <w14:schemeClr w14:val="tx1"/>
            </w14:solidFill>
          </w14:textFill>
        </w:rPr>
        <w:t>项目名称：</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项目编号：                                      [货币单位：人民币/元]</w:t>
      </w:r>
    </w:p>
    <w:tbl>
      <w:tblPr>
        <w:tblStyle w:val="28"/>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536"/>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09"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4536" w:type="dxa"/>
            <w:vAlign w:val="center"/>
          </w:tcPr>
          <w:p>
            <w:pPr>
              <w:spacing w:line="360" w:lineRule="auto"/>
              <w:ind w:left="52"/>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报价项目</w:t>
            </w:r>
          </w:p>
        </w:tc>
        <w:tc>
          <w:tcPr>
            <w:tcW w:w="851" w:type="dxa"/>
            <w:vAlign w:val="center"/>
          </w:tcPr>
          <w:p>
            <w:pPr>
              <w:spacing w:line="360" w:lineRule="auto"/>
              <w:ind w:left="152"/>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数量</w:t>
            </w:r>
          </w:p>
        </w:tc>
        <w:tc>
          <w:tcPr>
            <w:tcW w:w="992"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单价</w:t>
            </w:r>
          </w:p>
        </w:tc>
        <w:tc>
          <w:tcPr>
            <w:tcW w:w="992"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小计</w:t>
            </w:r>
          </w:p>
        </w:tc>
        <w:tc>
          <w:tcPr>
            <w:tcW w:w="709" w:type="dxa"/>
            <w:vAlign w:val="center"/>
          </w:tcPr>
          <w:p>
            <w:pPr>
              <w:spacing w:line="360" w:lineRule="auto"/>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09"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4536" w:type="dxa"/>
            <w:vAlign w:val="center"/>
          </w:tcPr>
          <w:p>
            <w:pPr>
              <w:jc w:val="center"/>
              <w:rPr>
                <w:rFonts w:ascii="宋体" w:hAnsi="宋体"/>
                <w:color w:val="000000" w:themeColor="text1"/>
                <w:sz w:val="24"/>
                <w14:textFill>
                  <w14:solidFill>
                    <w14:schemeClr w14:val="tx1"/>
                  </w14:solidFill>
                </w14:textFill>
              </w:rPr>
            </w:pPr>
          </w:p>
        </w:tc>
        <w:tc>
          <w:tcPr>
            <w:tcW w:w="851" w:type="dxa"/>
            <w:vAlign w:val="center"/>
          </w:tcPr>
          <w:p>
            <w:pPr>
              <w:spacing w:line="360" w:lineRule="auto"/>
              <w:jc w:val="center"/>
              <w:rPr>
                <w:rFonts w:ascii="宋体" w:hAnsi="宋体"/>
                <w:color w:val="000000" w:themeColor="text1"/>
                <w:sz w:val="24"/>
                <w14:textFill>
                  <w14:solidFill>
                    <w14:schemeClr w14:val="tx1"/>
                  </w14:solidFill>
                </w14:textFill>
              </w:rPr>
            </w:pPr>
          </w:p>
        </w:tc>
        <w:tc>
          <w:tcPr>
            <w:tcW w:w="992" w:type="dxa"/>
            <w:vAlign w:val="center"/>
          </w:tcPr>
          <w:p>
            <w:pPr>
              <w:spacing w:line="360" w:lineRule="auto"/>
              <w:rPr>
                <w:rFonts w:ascii="宋体" w:hAnsi="宋体"/>
                <w:color w:val="000000" w:themeColor="text1"/>
                <w:sz w:val="24"/>
                <w14:textFill>
                  <w14:solidFill>
                    <w14:schemeClr w14:val="tx1"/>
                  </w14:solidFill>
                </w14:textFill>
              </w:rPr>
            </w:pPr>
          </w:p>
        </w:tc>
        <w:tc>
          <w:tcPr>
            <w:tcW w:w="992" w:type="dxa"/>
            <w:vAlign w:val="center"/>
          </w:tcPr>
          <w:p>
            <w:pPr>
              <w:spacing w:line="360" w:lineRule="auto"/>
              <w:rPr>
                <w:rFonts w:ascii="宋体" w:hAnsi="宋体"/>
                <w:color w:val="000000" w:themeColor="text1"/>
                <w:sz w:val="24"/>
                <w14:textFill>
                  <w14:solidFill>
                    <w14:schemeClr w14:val="tx1"/>
                  </w14:solidFill>
                </w14:textFill>
              </w:rPr>
            </w:pPr>
          </w:p>
        </w:tc>
        <w:tc>
          <w:tcPr>
            <w:tcW w:w="709"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09"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4536" w:type="dxa"/>
            <w:vAlign w:val="center"/>
          </w:tcPr>
          <w:p>
            <w:pPr>
              <w:jc w:val="center"/>
              <w:rPr>
                <w:rFonts w:ascii="宋体" w:hAnsi="宋体"/>
                <w:color w:val="000000" w:themeColor="text1"/>
                <w:sz w:val="24"/>
                <w14:textFill>
                  <w14:solidFill>
                    <w14:schemeClr w14:val="tx1"/>
                  </w14:solidFill>
                </w14:textFill>
              </w:rPr>
            </w:pPr>
          </w:p>
        </w:tc>
        <w:tc>
          <w:tcPr>
            <w:tcW w:w="851" w:type="dxa"/>
            <w:vAlign w:val="center"/>
          </w:tcPr>
          <w:p>
            <w:pPr>
              <w:spacing w:line="360" w:lineRule="auto"/>
              <w:jc w:val="center"/>
              <w:rPr>
                <w:rFonts w:ascii="宋体" w:hAnsi="宋体"/>
                <w:color w:val="000000" w:themeColor="text1"/>
                <w:sz w:val="24"/>
                <w14:textFill>
                  <w14:solidFill>
                    <w14:schemeClr w14:val="tx1"/>
                  </w14:solidFill>
                </w14:textFill>
              </w:rPr>
            </w:pPr>
          </w:p>
        </w:tc>
        <w:tc>
          <w:tcPr>
            <w:tcW w:w="992" w:type="dxa"/>
            <w:vAlign w:val="center"/>
          </w:tcPr>
          <w:p>
            <w:pPr>
              <w:spacing w:line="360" w:lineRule="auto"/>
              <w:rPr>
                <w:rFonts w:ascii="宋体" w:hAnsi="宋体"/>
                <w:color w:val="000000" w:themeColor="text1"/>
                <w:sz w:val="24"/>
                <w14:textFill>
                  <w14:solidFill>
                    <w14:schemeClr w14:val="tx1"/>
                  </w14:solidFill>
                </w14:textFill>
              </w:rPr>
            </w:pPr>
          </w:p>
        </w:tc>
        <w:tc>
          <w:tcPr>
            <w:tcW w:w="992" w:type="dxa"/>
            <w:vAlign w:val="center"/>
          </w:tcPr>
          <w:p>
            <w:pPr>
              <w:spacing w:line="360" w:lineRule="auto"/>
              <w:rPr>
                <w:rFonts w:ascii="宋体" w:hAnsi="宋体"/>
                <w:color w:val="000000" w:themeColor="text1"/>
                <w:sz w:val="24"/>
                <w14:textFill>
                  <w14:solidFill>
                    <w14:schemeClr w14:val="tx1"/>
                  </w14:solidFill>
                </w14:textFill>
              </w:rPr>
            </w:pPr>
          </w:p>
        </w:tc>
        <w:tc>
          <w:tcPr>
            <w:tcW w:w="709"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4536" w:type="dxa"/>
            <w:vAlign w:val="center"/>
          </w:tcPr>
          <w:p>
            <w:pPr>
              <w:jc w:val="center"/>
              <w:rPr>
                <w:rFonts w:ascii="宋体" w:hAnsi="宋体"/>
                <w:color w:val="000000" w:themeColor="text1"/>
                <w:sz w:val="24"/>
                <w14:textFill>
                  <w14:solidFill>
                    <w14:schemeClr w14:val="tx1"/>
                  </w14:solidFill>
                </w14:textFill>
              </w:rPr>
            </w:pPr>
          </w:p>
        </w:tc>
        <w:tc>
          <w:tcPr>
            <w:tcW w:w="851" w:type="dxa"/>
            <w:vAlign w:val="center"/>
          </w:tcPr>
          <w:p>
            <w:pPr>
              <w:spacing w:line="360" w:lineRule="auto"/>
              <w:jc w:val="center"/>
              <w:rPr>
                <w:rFonts w:ascii="宋体" w:hAnsi="宋体"/>
                <w:color w:val="000000" w:themeColor="text1"/>
                <w:sz w:val="24"/>
                <w14:textFill>
                  <w14:solidFill>
                    <w14:schemeClr w14:val="tx1"/>
                  </w14:solidFill>
                </w14:textFill>
              </w:rPr>
            </w:pPr>
          </w:p>
        </w:tc>
        <w:tc>
          <w:tcPr>
            <w:tcW w:w="992" w:type="dxa"/>
            <w:vAlign w:val="center"/>
          </w:tcPr>
          <w:p>
            <w:pPr>
              <w:spacing w:line="360" w:lineRule="auto"/>
              <w:rPr>
                <w:rFonts w:ascii="宋体" w:hAnsi="宋体"/>
                <w:color w:val="000000" w:themeColor="text1"/>
                <w:sz w:val="24"/>
                <w14:textFill>
                  <w14:solidFill>
                    <w14:schemeClr w14:val="tx1"/>
                  </w14:solidFill>
                </w14:textFill>
              </w:rPr>
            </w:pPr>
          </w:p>
        </w:tc>
        <w:tc>
          <w:tcPr>
            <w:tcW w:w="992" w:type="dxa"/>
            <w:vAlign w:val="center"/>
          </w:tcPr>
          <w:p>
            <w:pPr>
              <w:spacing w:line="360" w:lineRule="auto"/>
              <w:rPr>
                <w:rFonts w:ascii="宋体" w:hAnsi="宋体"/>
                <w:color w:val="000000" w:themeColor="text1"/>
                <w:sz w:val="24"/>
                <w14:textFill>
                  <w14:solidFill>
                    <w14:schemeClr w14:val="tx1"/>
                  </w14:solidFill>
                </w14:textFill>
              </w:rPr>
            </w:pPr>
          </w:p>
        </w:tc>
        <w:tc>
          <w:tcPr>
            <w:tcW w:w="709"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09"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4536" w:type="dxa"/>
            <w:vAlign w:val="center"/>
          </w:tcPr>
          <w:p>
            <w:pPr>
              <w:spacing w:line="360" w:lineRule="auto"/>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p>
        </w:tc>
        <w:tc>
          <w:tcPr>
            <w:tcW w:w="851" w:type="dxa"/>
            <w:vAlign w:val="center"/>
          </w:tcPr>
          <w:p>
            <w:pPr>
              <w:spacing w:line="360" w:lineRule="auto"/>
              <w:jc w:val="center"/>
              <w:rPr>
                <w:rFonts w:ascii="宋体" w:hAnsi="宋体"/>
                <w:color w:val="000000" w:themeColor="text1"/>
                <w:sz w:val="24"/>
                <w14:textFill>
                  <w14:solidFill>
                    <w14:schemeClr w14:val="tx1"/>
                  </w14:solidFill>
                </w14:textFill>
              </w:rPr>
            </w:pPr>
          </w:p>
        </w:tc>
        <w:tc>
          <w:tcPr>
            <w:tcW w:w="992" w:type="dxa"/>
            <w:vAlign w:val="center"/>
          </w:tcPr>
          <w:p>
            <w:pPr>
              <w:spacing w:line="360" w:lineRule="auto"/>
              <w:rPr>
                <w:rFonts w:ascii="宋体" w:hAnsi="宋体"/>
                <w:color w:val="000000" w:themeColor="text1"/>
                <w:sz w:val="24"/>
                <w14:textFill>
                  <w14:solidFill>
                    <w14:schemeClr w14:val="tx1"/>
                  </w14:solidFill>
                </w14:textFill>
              </w:rPr>
            </w:pPr>
          </w:p>
        </w:tc>
        <w:tc>
          <w:tcPr>
            <w:tcW w:w="992" w:type="dxa"/>
            <w:vAlign w:val="center"/>
          </w:tcPr>
          <w:p>
            <w:pPr>
              <w:spacing w:line="360" w:lineRule="auto"/>
              <w:rPr>
                <w:rFonts w:ascii="宋体" w:hAnsi="宋体"/>
                <w:color w:val="000000" w:themeColor="text1"/>
                <w:sz w:val="24"/>
                <w14:textFill>
                  <w14:solidFill>
                    <w14:schemeClr w14:val="tx1"/>
                  </w14:solidFill>
                </w14:textFill>
              </w:rPr>
            </w:pPr>
          </w:p>
        </w:tc>
        <w:tc>
          <w:tcPr>
            <w:tcW w:w="709"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789" w:type="dxa"/>
            <w:gridSpan w:val="6"/>
            <w:tcBorders>
              <w:bottom w:val="single" w:color="auto" w:sz="4" w:space="0"/>
            </w:tcBorders>
            <w:vAlign w:val="center"/>
          </w:tcPr>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合计人民币：大写                               小写</w:t>
            </w:r>
          </w:p>
        </w:tc>
      </w:tr>
    </w:tbl>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要求：</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本表为《开标一览表》的报价明细表，如有缺项、漏项，视为投标报价</w:t>
      </w:r>
      <w:r>
        <w:rPr>
          <w:rFonts w:hint="eastAsia" w:ascii="宋体" w:hAnsi="宋体" w:cs="宋体"/>
          <w:color w:val="000000" w:themeColor="text1"/>
          <w:sz w:val="24"/>
          <w:szCs w:val="24"/>
          <w:lang w:val="zh-CN"/>
          <w14:textFill>
            <w14:solidFill>
              <w14:schemeClr w14:val="tx1"/>
            </w14:solidFill>
          </w14:textFill>
        </w:rPr>
        <w:t>中已包含相关费用，采购人无需另外支付任何费用。</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2.</w:t>
      </w:r>
      <w:r>
        <w:rPr>
          <w:rFonts w:hint="eastAsia" w:ascii="宋体" w:hAnsi="宋体" w:cs="宋体"/>
          <w:color w:val="000000" w:themeColor="text1"/>
          <w:sz w:val="24"/>
          <w:szCs w:val="24"/>
          <w:lang w:val="zh-CN"/>
          <w14:textFill>
            <w14:solidFill>
              <w14:schemeClr w14:val="tx1"/>
            </w14:solidFill>
          </w14:textFill>
        </w:rPr>
        <w:t>“报价明细表”中的报价合计应与“开标一览表”中的投标总报价相一致，不一致时，以开标一览表为准。</w:t>
      </w:r>
    </w:p>
    <w:p>
      <w:pPr>
        <w:spacing w:line="360" w:lineRule="auto"/>
        <w:ind w:firstLine="480" w:firstLineChars="200"/>
        <w:rPr>
          <w:rFonts w:ascii="宋体" w:hAnsi="宋体" w:cs="宋体"/>
          <w:color w:val="000000" w:themeColor="text1"/>
          <w:sz w:val="24"/>
          <w:szCs w:val="24"/>
          <w:lang w:val="zh-CN"/>
          <w14:textFill>
            <w14:solidFill>
              <w14:schemeClr w14:val="tx1"/>
            </w14:solidFill>
          </w14:textFill>
        </w:rPr>
      </w:pPr>
      <w:r>
        <w:rPr>
          <w:rFonts w:ascii="宋体" w:hAnsi="宋体" w:cs="宋体"/>
          <w:color w:val="000000" w:themeColor="text1"/>
          <w:sz w:val="24"/>
          <w:szCs w:val="24"/>
          <w:lang w:val="zh-CN"/>
          <w14:textFill>
            <w14:solidFill>
              <w14:schemeClr w14:val="tx1"/>
            </w14:solidFill>
          </w14:textFill>
        </w:rPr>
        <w:t>3.</w:t>
      </w:r>
      <w:r>
        <w:rPr>
          <w:rFonts w:hint="eastAsia" w:ascii="宋体" w:hAnsi="宋体" w:cs="宋体"/>
          <w:color w:val="000000" w:themeColor="text1"/>
          <w:sz w:val="24"/>
          <w:szCs w:val="24"/>
          <w:lang w:val="zh-CN"/>
          <w14:textFill>
            <w14:solidFill>
              <w14:schemeClr w14:val="tx1"/>
            </w14:solidFill>
          </w14:textFill>
        </w:rPr>
        <w:t>投标报价明细表所填内容按招标文件采购</w:t>
      </w:r>
      <w:r>
        <w:rPr>
          <w:rFonts w:hint="eastAsia" w:ascii="宋体" w:hAnsi="宋体" w:cs="宋体"/>
          <w:color w:val="000000" w:themeColor="text1"/>
          <w:sz w:val="24"/>
          <w:szCs w:val="24"/>
          <w14:textFill>
            <w14:solidFill>
              <w14:schemeClr w14:val="tx1"/>
            </w14:solidFill>
          </w14:textFill>
        </w:rPr>
        <w:t>内容</w:t>
      </w:r>
      <w:r>
        <w:rPr>
          <w:rFonts w:hint="eastAsia" w:ascii="宋体" w:hAnsi="宋体" w:cs="宋体"/>
          <w:color w:val="000000" w:themeColor="text1"/>
          <w:sz w:val="24"/>
          <w:szCs w:val="24"/>
          <w:lang w:val="zh-CN"/>
          <w14:textFill>
            <w14:solidFill>
              <w14:schemeClr w14:val="tx1"/>
            </w14:solidFill>
          </w14:textFill>
        </w:rPr>
        <w:t>要求为准。如有漏报的，视同已包含在投标总价内或已作优惠处理。有重大缺项的将作无效标处理。</w:t>
      </w:r>
    </w:p>
    <w:p>
      <w:pPr>
        <w:spacing w:line="480" w:lineRule="auto"/>
        <w:rPr>
          <w:rFonts w:ascii="宋体" w:hAnsi="宋体" w:cs="宋体"/>
          <w:color w:val="000000" w:themeColor="text1"/>
          <w:sz w:val="24"/>
          <w:szCs w:val="24"/>
          <w14:textFill>
            <w14:solidFill>
              <w14:schemeClr w14:val="tx1"/>
            </w14:solidFill>
          </w14:textFill>
        </w:rPr>
      </w:pP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投标人名称（盖章）：</w:t>
      </w:r>
    </w:p>
    <w:p>
      <w:pPr>
        <w:spacing w:line="48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法定代表人（单位负责人）或授权委托代理人（签字或盖章）：</w:t>
      </w:r>
    </w:p>
    <w:p>
      <w:pPr>
        <w:spacing w:line="480"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日期：</w:t>
      </w: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360" w:lineRule="auto"/>
        <w:rPr>
          <w:rFonts w:ascii="宋体" w:hAnsi="宋体" w:cs="宋体"/>
          <w:color w:val="000000" w:themeColor="text1"/>
          <w:sz w:val="24"/>
          <w14:textFill>
            <w14:solidFill>
              <w14:schemeClr w14:val="tx1"/>
            </w14:solidFill>
          </w14:textFill>
        </w:rPr>
      </w:pPr>
    </w:p>
    <w:p>
      <w:pPr>
        <w:spacing w:line="420" w:lineRule="exact"/>
        <w:rPr>
          <w:rFonts w:ascii="宋体" w:hAnsi="宋体" w:cs="宋体"/>
          <w:b/>
          <w:color w:val="000000" w:themeColor="text1"/>
          <w:sz w:val="28"/>
          <w:szCs w:val="28"/>
          <w:lang w:val="en-GB"/>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 xml:space="preserve">附件：             </w:t>
      </w:r>
      <w:r>
        <w:rPr>
          <w:rFonts w:hint="eastAsia" w:ascii="宋体" w:hAnsi="宋体" w:cs="宋体"/>
          <w:b/>
          <w:color w:val="000000" w:themeColor="text1"/>
          <w:sz w:val="28"/>
          <w:szCs w:val="28"/>
          <w:lang w:val="en-GB"/>
          <w14:textFill>
            <w14:solidFill>
              <w14:schemeClr w14:val="tx1"/>
            </w14:solidFill>
          </w14:textFill>
        </w:rPr>
        <w:t>政府采购活动现场确认声明书</w:t>
      </w:r>
    </w:p>
    <w:p>
      <w:pPr>
        <w:snapToGrid w:val="0"/>
        <w:spacing w:line="400" w:lineRule="exact"/>
        <w:rPr>
          <w:rFonts w:ascii="宋体" w:hAnsi="宋体" w:cs="宋体"/>
          <w:b/>
          <w:color w:val="000000" w:themeColor="text1"/>
          <w:sz w:val="24"/>
          <w:szCs w:val="24"/>
          <w14:textFill>
            <w14:solidFill>
              <w14:schemeClr w14:val="tx1"/>
            </w14:solidFill>
          </w14:textFill>
        </w:rPr>
      </w:pPr>
      <w:r>
        <w:rPr>
          <w:rFonts w:hint="eastAsia" w:ascii="宋体" w:hAnsi="宋体" w:cs="宋体"/>
          <w:color w:val="000000" w:themeColor="text1"/>
          <w:kern w:val="0"/>
          <w:sz w:val="24"/>
          <w:szCs w:val="24"/>
          <w:u w:val="single"/>
          <w14:textFill>
            <w14:solidFill>
              <w14:schemeClr w14:val="tx1"/>
            </w14:solidFill>
          </w14:textFill>
        </w:rPr>
        <w:t>浙江五石中正工程咨询有限公司</w:t>
      </w:r>
      <w:r>
        <w:rPr>
          <w:rFonts w:hint="eastAsia" w:ascii="宋体" w:hAnsi="宋体" w:cs="宋体"/>
          <w:color w:val="000000" w:themeColor="text1"/>
          <w:kern w:val="0"/>
          <w:sz w:val="24"/>
          <w:szCs w:val="24"/>
          <w14:textFill>
            <w14:solidFill>
              <w14:schemeClr w14:val="tx1"/>
            </w14:solidFill>
          </w14:textFill>
        </w:rPr>
        <w:t>（采购组织机构名称）：</w:t>
      </w:r>
    </w:p>
    <w:p>
      <w:pPr>
        <w:widowControl/>
        <w:spacing w:line="400" w:lineRule="exact"/>
        <w:ind w:firstLine="504" w:firstLineChars="200"/>
        <w:jc w:val="left"/>
        <w:rPr>
          <w:rFonts w:ascii="宋体" w:hAnsi="宋体" w:cs="宋体"/>
          <w:color w:val="000000" w:themeColor="text1"/>
          <w:kern w:val="0"/>
          <w:sz w:val="24"/>
          <w:szCs w:val="24"/>
          <w:lang w:val="zh-CN"/>
          <w14:textFill>
            <w14:solidFill>
              <w14:schemeClr w14:val="tx1"/>
            </w14:solidFill>
          </w14:textFill>
        </w:rPr>
      </w:pPr>
      <w:r>
        <w:rPr>
          <w:rFonts w:hint="eastAsia" w:ascii="宋体" w:hAnsi="宋体" w:cs="宋体"/>
          <w:color w:val="000000" w:themeColor="text1"/>
          <w:spacing w:val="6"/>
          <w:kern w:val="0"/>
          <w:sz w:val="24"/>
          <w:szCs w:val="24"/>
          <w:lang w:val="zh-CN"/>
          <w14:textFill>
            <w14:solidFill>
              <w14:schemeClr w14:val="tx1"/>
            </w14:solidFill>
          </w14:textFill>
        </w:rPr>
        <w:t>本人经由</w:t>
      </w:r>
      <w:r>
        <w:rPr>
          <w:rFonts w:hint="eastAsia" w:ascii="宋体" w:hAnsi="宋体" w:cs="宋体"/>
          <w:color w:val="000000" w:themeColor="text1"/>
          <w:spacing w:val="6"/>
          <w:kern w:val="0"/>
          <w:sz w:val="24"/>
          <w:szCs w:val="24"/>
          <w:u w:val="single"/>
          <w14:textFill>
            <w14:solidFill>
              <w14:schemeClr w14:val="tx1"/>
            </w14:solidFill>
          </w14:textFill>
        </w:rPr>
        <w:t xml:space="preserve">          （投标人全称）</w:t>
      </w:r>
      <w:r>
        <w:rPr>
          <w:rFonts w:hint="eastAsia" w:ascii="宋体" w:hAnsi="宋体" w:cs="宋体"/>
          <w:color w:val="000000" w:themeColor="text1"/>
          <w:spacing w:val="6"/>
          <w:kern w:val="0"/>
          <w:sz w:val="24"/>
          <w:szCs w:val="24"/>
          <w14:textFill>
            <w14:solidFill>
              <w14:schemeClr w14:val="tx1"/>
            </w14:solidFill>
          </w14:textFill>
        </w:rPr>
        <w:t>单位</w:t>
      </w:r>
      <w:r>
        <w:rPr>
          <w:rFonts w:hint="eastAsia" w:ascii="宋体" w:hAnsi="宋体" w:cs="宋体"/>
          <w:color w:val="000000" w:themeColor="text1"/>
          <w:spacing w:val="6"/>
          <w:kern w:val="0"/>
          <w:sz w:val="24"/>
          <w:szCs w:val="24"/>
          <w:u w:val="single"/>
          <w14:textFill>
            <w14:solidFill>
              <w14:schemeClr w14:val="tx1"/>
            </w14:solidFill>
          </w14:textFill>
        </w:rPr>
        <w:t xml:space="preserve">          </w:t>
      </w:r>
      <w:r>
        <w:rPr>
          <w:rFonts w:hint="eastAsia" w:ascii="宋体" w:hAnsi="宋体" w:cs="宋体"/>
          <w:color w:val="000000" w:themeColor="text1"/>
          <w:spacing w:val="6"/>
          <w:kern w:val="0"/>
          <w:sz w:val="24"/>
          <w:szCs w:val="24"/>
          <w:u w:val="single"/>
          <w:lang w:val="zh-CN"/>
          <w14:textFill>
            <w14:solidFill>
              <w14:schemeClr w14:val="tx1"/>
            </w14:solidFill>
          </w14:textFill>
        </w:rPr>
        <w:t>（法人代表）</w:t>
      </w:r>
      <w:r>
        <w:rPr>
          <w:rFonts w:hint="eastAsia" w:ascii="宋体" w:hAnsi="宋体" w:cs="宋体"/>
          <w:color w:val="000000" w:themeColor="text1"/>
          <w:spacing w:val="6"/>
          <w:kern w:val="0"/>
          <w:sz w:val="24"/>
          <w:szCs w:val="24"/>
          <w:lang w:val="zh-CN"/>
          <w14:textFill>
            <w14:solidFill>
              <w14:schemeClr w14:val="tx1"/>
            </w14:solidFill>
          </w14:textFill>
        </w:rPr>
        <w:t>合法授权参加</w:t>
      </w:r>
      <w:r>
        <w:rPr>
          <w:rFonts w:hint="eastAsia" w:ascii="宋体" w:hAnsi="宋体" w:cs="宋体"/>
          <w:b/>
          <w:bCs/>
          <w:color w:val="000000" w:themeColor="text1"/>
          <w:spacing w:val="6"/>
          <w:kern w:val="0"/>
          <w:sz w:val="24"/>
          <w:szCs w:val="24"/>
          <w:u w:val="single"/>
          <w:lang w:val="zh-CN"/>
          <w14:textFill>
            <w14:solidFill>
              <w14:schemeClr w14:val="tx1"/>
            </w14:solidFill>
          </w14:textFill>
        </w:rPr>
        <w:t>“青燕归巢”二期项目（二次）</w:t>
      </w:r>
      <w:r>
        <w:rPr>
          <w:rFonts w:hint="eastAsia" w:ascii="宋体" w:hAnsi="宋体" w:cs="宋体"/>
          <w:color w:val="000000" w:themeColor="text1"/>
          <w:spacing w:val="6"/>
          <w:kern w:val="0"/>
          <w:sz w:val="24"/>
          <w:szCs w:val="24"/>
          <w:lang w:val="zh-CN"/>
          <w14:textFill>
            <w14:solidFill>
              <w14:schemeClr w14:val="tx1"/>
            </w14:solidFill>
          </w14:textFill>
        </w:rPr>
        <w:t>（</w:t>
      </w:r>
      <w:r>
        <w:rPr>
          <w:rFonts w:hint="eastAsia" w:ascii="宋体" w:hAnsi="宋体" w:cs="宋体"/>
          <w:color w:val="000000" w:themeColor="text1"/>
          <w:spacing w:val="6"/>
          <w:kern w:val="0"/>
          <w:sz w:val="24"/>
          <w:szCs w:val="24"/>
          <w14:textFill>
            <w14:solidFill>
              <w14:schemeClr w14:val="tx1"/>
            </w14:solidFill>
          </w14:textFill>
        </w:rPr>
        <w:t>项目</w:t>
      </w:r>
      <w:r>
        <w:rPr>
          <w:rFonts w:hint="eastAsia" w:ascii="宋体" w:hAnsi="宋体" w:cs="宋体"/>
          <w:color w:val="000000" w:themeColor="text1"/>
          <w:spacing w:val="6"/>
          <w:kern w:val="0"/>
          <w:sz w:val="24"/>
          <w:szCs w:val="24"/>
          <w:lang w:val="zh-CN"/>
          <w14:textFill>
            <w14:solidFill>
              <w14:schemeClr w14:val="tx1"/>
            </w14:solidFill>
          </w14:textFill>
        </w:rPr>
        <w:t>编号：</w:t>
      </w:r>
      <w:r>
        <w:rPr>
          <w:rFonts w:hint="eastAsia" w:ascii="宋体" w:hAnsi="宋体" w:cs="宋体"/>
          <w:b/>
          <w:bCs/>
          <w:color w:val="000000" w:themeColor="text1"/>
          <w:spacing w:val="6"/>
          <w:kern w:val="0"/>
          <w:sz w:val="24"/>
          <w:szCs w:val="24"/>
          <w:u w:val="single"/>
          <w:lang w:val="zh-CN"/>
          <w14:textFill>
            <w14:solidFill>
              <w14:schemeClr w14:val="tx1"/>
            </w14:solidFill>
          </w14:textFill>
        </w:rPr>
        <w:t>ZJWS2024-HYGQTWH01-1</w:t>
      </w:r>
      <w:r>
        <w:rPr>
          <w:rFonts w:hint="eastAsia" w:ascii="宋体" w:hAnsi="宋体" w:cs="宋体"/>
          <w:color w:val="000000" w:themeColor="text1"/>
          <w:spacing w:val="6"/>
          <w:kern w:val="0"/>
          <w:sz w:val="24"/>
          <w:szCs w:val="24"/>
          <w:lang w:val="zh-CN"/>
          <w14:textFill>
            <w14:solidFill>
              <w14:schemeClr w14:val="tx1"/>
            </w14:solidFill>
          </w14:textFill>
        </w:rPr>
        <w:t>）政府采购活动，经与本单位法人代表（负责人）联系确认，现就有关公平竞争事项郑重声明如下：</w:t>
      </w:r>
    </w:p>
    <w:p>
      <w:pPr>
        <w:spacing w:line="4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一、本单位与采购人之间 □不存在利害关系 □存在下列利害关系</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A.投资关系    B.行政隶属关系    C.业务指导关系</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D.其他可能影响采购公正的利害关系（如有，请如实说明）。</w:t>
      </w:r>
    </w:p>
    <w:p>
      <w:pPr>
        <w:spacing w:line="4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二、现已清楚知道参加本项目采购活动的其他所有供应商名称，本单位 □与其他所有供应商之间均不存在利害关系 □与（供应商名称）之间存在下列利害关系</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A.法定代表人或负责人或实际控制人是同一人</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B.法定代表人或负责人或实际控制人是夫妻关系</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C.法定代表人或负责人或实际控制人是直系血亲关系</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D.法定代表人或负责人或实际控制人存在三代以内旁系血亲关系</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E.法定代表人或负责人或实际控制人存在近姻亲关系</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F.法定代表人或负责人或实际控制人存在股份控制或实际控制关系</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G.存在共同直接或间接投资设立子公司、联营企业和合营企业情况</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H.存在分级代理或代销关系、同一生产制造商关系、管理关系、重要业务（占主营业务收入50%以上）或重要财务往来关系（如融资）等其他实质性控制关系</w:t>
      </w:r>
    </w:p>
    <w:p>
      <w:pPr>
        <w:spacing w:line="420" w:lineRule="exact"/>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I.其他利害关系情况</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w:t>
      </w:r>
    </w:p>
    <w:p>
      <w:pPr>
        <w:spacing w:line="4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三、现已清楚知道并严格遵守政府采购法律法规和现场纪律。</w:t>
      </w:r>
    </w:p>
    <w:p>
      <w:pPr>
        <w:spacing w:line="4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四、我发现供应商之间存在或可能存在上述第二条第</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项利害关系。</w:t>
      </w:r>
    </w:p>
    <w:p>
      <w:pPr>
        <w:spacing w:line="420" w:lineRule="exac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五、本单位若有违反诚信投标、采购法律法规等行为，愿意按照招标文件规定接受投标担保的处理。如已中标，自动放弃中标资格；给招标人造成损失的，依法承担赔偿责任。</w:t>
      </w:r>
    </w:p>
    <w:p>
      <w:pPr>
        <w:spacing w:line="420" w:lineRule="exact"/>
        <w:ind w:firstLine="4819" w:firstLineChars="2000"/>
        <w:rPr>
          <w:rFonts w:ascii="宋体" w:hAnsi="宋体" w:cs="宋体"/>
          <w:b/>
          <w:bCs/>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供应商代表签名：</w:t>
      </w:r>
    </w:p>
    <w:p>
      <w:pPr>
        <w:spacing w:line="420" w:lineRule="exact"/>
        <w:jc w:val="right"/>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2024年  月  日</w:t>
      </w:r>
    </w:p>
    <w:p>
      <w:pPr>
        <w:tabs>
          <w:tab w:val="left" w:pos="1418"/>
        </w:tabs>
        <w:autoSpaceDE w:val="0"/>
        <w:autoSpaceDN w:val="0"/>
        <w:adjustRightInd w:val="0"/>
        <w:spacing w:line="400" w:lineRule="exact"/>
        <w:rPr>
          <w:rFonts w:ascii="宋体" w:hAnsi="宋体" w:cs="宋体"/>
          <w:color w:val="000000" w:themeColor="text1"/>
          <w14:textFill>
            <w14:solidFill>
              <w14:schemeClr w14:val="tx1"/>
            </w14:solidFill>
          </w14:textFill>
        </w:rPr>
      </w:pPr>
      <w:r>
        <w:rPr>
          <w:rFonts w:hint="eastAsia" w:ascii="宋体" w:hAnsi="宋体" w:cs="宋体"/>
          <w:b/>
          <w:bCs/>
          <w:color w:val="000000" w:themeColor="text1"/>
          <w:kern w:val="0"/>
          <w:sz w:val="24"/>
          <w:szCs w:val="24"/>
          <w14:textFill>
            <w14:solidFill>
              <w14:schemeClr w14:val="tx1"/>
            </w14:solidFill>
          </w14:textFill>
        </w:rPr>
        <w:t>说明：商务技术文件开启后30分钟内，供应商通过邮件形式将经授权代表签署的《政府采购活动确认声明书》扫描件发至代理机构经办人邮箱（邮箱地址：zjwstz@163.com）；不填写或未按规定发出邮件的，视同默认不存在确认声明书中的相关违规情形。</w:t>
      </w:r>
    </w:p>
    <w:sectPr>
      <w:headerReference r:id="rId4" w:type="default"/>
      <w:pgSz w:w="11906" w:h="16838"/>
      <w:pgMar w:top="1440" w:right="1803" w:bottom="1440" w:left="180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2000019F" w:csb1="4F010000"/>
  </w:font>
  <w:font w:name="方正书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Narrow">
    <w:altName w:val="Arial"/>
    <w:panose1 w:val="020B0606020202030204"/>
    <w:charset w:val="00"/>
    <w:family w:val="swiss"/>
    <w:pitch w:val="default"/>
    <w:sig w:usb0="00000000" w:usb1="00000000" w:usb2="00000000" w:usb3="00000000" w:csb0="2000009F" w:csb1="DFD70000"/>
  </w:font>
  <w:font w:name="Helvetica Neue">
    <w:altName w:val="Times New Roman"/>
    <w:panose1 w:val="02000503000000020004"/>
    <w:charset w:val="00"/>
    <w:family w:val="auto"/>
    <w:pitch w:val="default"/>
    <w:sig w:usb0="00000000" w:usb1="00000000" w:usb2="00000010" w:usb3="00000000" w:csb0="00000000" w:csb1="00000000"/>
  </w:font>
  <w:font w:name="Adobe 宋体 Std L">
    <w:altName w:val="宋体"/>
    <w:panose1 w:val="00000000000000000000"/>
    <w:charset w:val="86"/>
    <w:family w:val="roman"/>
    <w:pitch w:val="default"/>
    <w:sig w:usb0="00000000" w:usb1="00000000" w:usb2="00000016" w:usb3="00000000" w:csb0="00060007"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2"/>
        <w:ind w:firstLine="360"/>
      </w:pPr>
      <w:r>
        <w:rPr>
          <w:rStyle w:val="35"/>
        </w:rPr>
        <w:footnoteRef/>
      </w:r>
      <w:r>
        <w:t xml:space="preserve"> </w:t>
      </w:r>
      <w:r>
        <w:rPr>
          <w:rFonts w:hint="eastAsia" w:ascii="宋体" w:hAnsi="宋体"/>
          <w:bCs/>
          <w:sz w:val="24"/>
        </w:rPr>
        <w:t>从业人员、营业收入、资产总额填报上一年度数据，无上一年度数据的新成立企业可不填报。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cs="宋体"/>
        <w:b/>
        <w:bCs/>
        <w:i/>
        <w:iCs/>
        <w:color w:val="000000"/>
        <w:kern w:val="0"/>
        <w:sz w:val="18"/>
        <w:szCs w:val="18"/>
        <w:u w:val="single"/>
      </w:rPr>
      <w:t xml:space="preserve">台州市黄岩区政府采购招标文件                                                     </w:t>
    </w:r>
    <w:r>
      <w:rPr>
        <w:rFonts w:hint="eastAsia" w:cs="宋体"/>
        <w:b/>
        <w:bCs/>
        <w:i/>
        <w:iCs/>
        <w:color w:val="000000"/>
        <w:spacing w:val="-20"/>
        <w:kern w:val="0"/>
        <w:sz w:val="18"/>
        <w:szCs w:val="18"/>
        <w:u w:val="single"/>
      </w:rPr>
      <w:t>第</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PAGE </w:instrText>
    </w:r>
    <w:r>
      <w:rPr>
        <w:b/>
        <w:bCs/>
        <w:i/>
        <w:iCs/>
        <w:color w:val="000000"/>
        <w:spacing w:val="-20"/>
        <w:kern w:val="0"/>
        <w:sz w:val="18"/>
        <w:szCs w:val="18"/>
        <w:u w:val="single"/>
      </w:rPr>
      <w:fldChar w:fldCharType="separate"/>
    </w:r>
    <w:r>
      <w:rPr>
        <w:b/>
        <w:bCs/>
        <w:i/>
        <w:iCs/>
        <w:color w:val="000000"/>
        <w:spacing w:val="-20"/>
        <w:kern w:val="0"/>
        <w:sz w:val="18"/>
        <w:szCs w:val="18"/>
        <w:u w:val="single"/>
      </w:rPr>
      <w:t>42</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页共</w:t>
    </w:r>
    <w:r>
      <w:rPr>
        <w:b/>
        <w:bCs/>
        <w:i/>
        <w:iCs/>
        <w:color w:val="000000"/>
        <w:spacing w:val="-20"/>
        <w:kern w:val="0"/>
        <w:sz w:val="18"/>
        <w:szCs w:val="18"/>
        <w:u w:val="single"/>
      </w:rPr>
      <w:fldChar w:fldCharType="begin"/>
    </w:r>
    <w:r>
      <w:rPr>
        <w:b/>
        <w:bCs/>
        <w:i/>
        <w:iCs/>
        <w:color w:val="000000"/>
        <w:spacing w:val="-20"/>
        <w:kern w:val="0"/>
        <w:sz w:val="18"/>
        <w:szCs w:val="18"/>
        <w:u w:val="single"/>
      </w:rPr>
      <w:instrText xml:space="preserve"> NUMPAGES </w:instrText>
    </w:r>
    <w:r>
      <w:rPr>
        <w:b/>
        <w:bCs/>
        <w:i/>
        <w:iCs/>
        <w:color w:val="000000"/>
        <w:spacing w:val="-20"/>
        <w:kern w:val="0"/>
        <w:sz w:val="18"/>
        <w:szCs w:val="18"/>
        <w:u w:val="single"/>
      </w:rPr>
      <w:fldChar w:fldCharType="separate"/>
    </w:r>
    <w:r>
      <w:rPr>
        <w:b/>
        <w:bCs/>
        <w:i/>
        <w:iCs/>
        <w:color w:val="000000"/>
        <w:spacing w:val="-20"/>
        <w:kern w:val="0"/>
        <w:sz w:val="18"/>
        <w:szCs w:val="18"/>
        <w:u w:val="single"/>
      </w:rPr>
      <w:t>324</w:t>
    </w:r>
    <w:r>
      <w:rPr>
        <w:b/>
        <w:bCs/>
        <w:i/>
        <w:iCs/>
        <w:color w:val="000000"/>
        <w:spacing w:val="-20"/>
        <w:kern w:val="0"/>
        <w:sz w:val="18"/>
        <w:szCs w:val="18"/>
        <w:u w:val="single"/>
      </w:rPr>
      <w:fldChar w:fldCharType="end"/>
    </w:r>
    <w:r>
      <w:rPr>
        <w:rFonts w:hint="eastAsia" w:cs="宋体"/>
        <w:b/>
        <w:bCs/>
        <w:i/>
        <w:iCs/>
        <w:color w:val="000000"/>
        <w:spacing w:val="-20"/>
        <w:kern w:val="0"/>
        <w:sz w:val="18"/>
        <w:szCs w:val="18"/>
        <w:u w:val="single"/>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6B3EDC"/>
    <w:multiLevelType w:val="singleLevel"/>
    <w:tmpl w:val="036B3EDC"/>
    <w:lvl w:ilvl="0" w:tentative="0">
      <w:start w:val="1"/>
      <w:numFmt w:val="decimal"/>
      <w:pStyle w:val="6"/>
      <w:lvlText w:val="%1."/>
      <w:lvlJc w:val="left"/>
      <w:pPr>
        <w:tabs>
          <w:tab w:val="left" w:pos="360"/>
        </w:tabs>
        <w:ind w:left="360" w:hanging="360"/>
      </w:pPr>
    </w:lvl>
  </w:abstractNum>
  <w:abstractNum w:abstractNumId="1">
    <w:nsid w:val="203B3A24"/>
    <w:multiLevelType w:val="multilevel"/>
    <w:tmpl w:val="203B3A24"/>
    <w:lvl w:ilvl="0" w:tentative="0">
      <w:start w:val="1"/>
      <w:numFmt w:val="chineseCountingThousand"/>
      <w:suff w:val="space"/>
      <w:lvlText w:val="第%1章"/>
      <w:lvlJc w:val="left"/>
      <w:pPr>
        <w:ind w:left="0" w:firstLine="0"/>
      </w:pPr>
      <w:rPr>
        <w:rFonts w:hint="eastAsia"/>
        <w:sz w:val="36"/>
        <w:szCs w:val="36"/>
      </w:rPr>
    </w:lvl>
    <w:lvl w:ilvl="1" w:tentative="0">
      <w:start w:val="1"/>
      <w:numFmt w:val="decimal"/>
      <w:isLgl/>
      <w:suff w:val="space"/>
      <w:lvlText w:val="%1.%2"/>
      <w:lvlJc w:val="left"/>
      <w:pPr>
        <w:ind w:left="0" w:firstLine="0"/>
      </w:pPr>
      <w:rPr>
        <w:rFonts w:hint="default" w:ascii="仿宋" w:hAnsi="仿宋" w:eastAsia="仿宋"/>
        <w:b/>
        <w:bCs/>
      </w:rPr>
    </w:lvl>
    <w:lvl w:ilvl="2" w:tentative="0">
      <w:start w:val="1"/>
      <w:numFmt w:val="decimal"/>
      <w:pStyle w:val="102"/>
      <w:isLgl/>
      <w:suff w:val="space"/>
      <w:lvlText w:val="%1.%2.%3"/>
      <w:lvlJc w:val="left"/>
      <w:rPr>
        <w:b/>
        <w:bCs/>
        <w:i w:val="0"/>
        <w:iCs w:val="0"/>
        <w:caps w:val="0"/>
        <w:smallCaps w:val="0"/>
        <w:strike w:val="0"/>
        <w:dstrike w:val="0"/>
        <w:vanish w:val="0"/>
        <w:color w:val="000000"/>
        <w:spacing w:val="0"/>
        <w:kern w:val="0"/>
        <w:position w:val="0"/>
        <w:u w:val="none"/>
        <w:vertAlign w:val="baseline"/>
        <w:lang w:bidi="zh-CN"/>
      </w:rPr>
    </w:lvl>
    <w:lvl w:ilvl="3" w:tentative="0">
      <w:start w:val="1"/>
      <w:numFmt w:val="decimal"/>
      <w:isLgl/>
      <w:suff w:val="space"/>
      <w:lvlText w:val="%1.%2.%3.%4"/>
      <w:lvlJc w:val="left"/>
      <w:rPr>
        <w:b/>
        <w:bCs/>
        <w:i w:val="0"/>
        <w:iCs w:val="0"/>
        <w:caps w:val="0"/>
        <w:smallCaps w:val="0"/>
        <w:strike w:val="0"/>
        <w:dstrike w:val="0"/>
        <w:vanish w:val="0"/>
        <w:color w:val="000000"/>
        <w:spacing w:val="0"/>
        <w:kern w:val="0"/>
        <w:position w:val="0"/>
        <w:u w:val="none"/>
        <w:vertAlign w:val="baseline"/>
        <w:lang w:bidi="zh-CN"/>
      </w:rPr>
    </w:lvl>
    <w:lvl w:ilvl="4" w:tentative="0">
      <w:start w:val="1"/>
      <w:numFmt w:val="decimal"/>
      <w:isLgl/>
      <w:suff w:val="space"/>
      <w:lvlText w:val="%1.%2.%3.%4.%5"/>
      <w:lvlJc w:val="left"/>
      <w:pPr>
        <w:ind w:left="850" w:firstLine="0"/>
      </w:pPr>
      <w:rPr>
        <w:rFonts w:hint="default" w:ascii="仿宋" w:hAnsi="仿宋" w:eastAsia="仿宋"/>
        <w:b/>
        <w:bCs w:val="0"/>
        <w:i w:val="0"/>
        <w:iCs w:val="0"/>
        <w:caps w:val="0"/>
        <w:smallCaps w:val="0"/>
        <w:strike w:val="0"/>
        <w:dstrike w:val="0"/>
        <w:vanish w:val="0"/>
        <w:color w:val="000000"/>
        <w:spacing w:val="0"/>
        <w:position w:val="0"/>
        <w:sz w:val="24"/>
        <w:szCs w:val="24"/>
        <w:u w:val="none"/>
        <w:vertAlign w:val="baseline"/>
      </w:rPr>
    </w:lvl>
    <w:lvl w:ilvl="5" w:tentative="0">
      <w:start w:val="1"/>
      <w:numFmt w:val="decimal"/>
      <w:isLgl/>
      <w:suff w:val="space"/>
      <w:lvlText w:val="%1.%2.%3.%4.%5.%6"/>
      <w:lvlJc w:val="left"/>
      <w:pPr>
        <w:ind w:left="1559" w:firstLine="0"/>
      </w:pPr>
      <w:rPr>
        <w:rFonts w:hint="default" w:ascii="仿宋" w:hAnsi="仿宋" w:eastAsia="仿宋"/>
        <w:b w:val="0"/>
        <w:bCs/>
        <w:i w:val="0"/>
        <w:iCs w:val="0"/>
        <w:caps w:val="0"/>
        <w:smallCaps w:val="0"/>
        <w:strike w:val="0"/>
        <w:dstrike w:val="0"/>
        <w:vanish w:val="0"/>
        <w:color w:val="000000"/>
        <w:spacing w:val="0"/>
        <w:position w:val="0"/>
        <w:u w:val="none"/>
        <w:vertAlign w:val="baseline"/>
      </w:rPr>
    </w:lvl>
    <w:lvl w:ilvl="6" w:tentative="0">
      <w:start w:val="1"/>
      <w:numFmt w:val="decimal"/>
      <w:isLgl/>
      <w:suff w:val="nothing"/>
      <w:lvlText w:val="%1.%2.%3.%4.%5.%6.%7"/>
      <w:lvlJc w:val="left"/>
      <w:pPr>
        <w:ind w:left="2411" w:firstLine="0"/>
      </w:pPr>
      <w:rPr>
        <w:rFonts w:hint="default" w:ascii="Arial Narrow" w:hAnsi="Arial Narrow"/>
        <w:b/>
        <w:bCs w:val="0"/>
        <w:i w:val="0"/>
        <w:iCs w:val="0"/>
        <w:caps w:val="0"/>
        <w:smallCaps w:val="0"/>
        <w:strike w:val="0"/>
        <w:dstrike w:val="0"/>
        <w:vanish w:val="0"/>
        <w:color w:val="000000"/>
        <w:spacing w:val="0"/>
        <w:position w:val="0"/>
        <w:u w:val="none"/>
        <w:vertAlign w:val="baseline"/>
      </w:rPr>
    </w:lvl>
    <w:lvl w:ilvl="7" w:tentative="0">
      <w:start w:val="1"/>
      <w:numFmt w:val="decimal"/>
      <w:isLgl/>
      <w:suff w:val="nothing"/>
      <w:lvlText w:val="%1.%2.%3.%4.%5.%6.%7.%8"/>
      <w:lvlJc w:val="left"/>
      <w:pPr>
        <w:ind w:left="0" w:firstLine="0"/>
      </w:pPr>
      <w:rPr>
        <w:rFonts w:hint="default" w:ascii="Arial Narrow" w:hAnsi="Arial Narrow" w:eastAsia="仿宋"/>
      </w:rPr>
    </w:lvl>
    <w:lvl w:ilvl="8" w:tentative="0">
      <w:start w:val="1"/>
      <w:numFmt w:val="decimal"/>
      <w:isLgl/>
      <w:suff w:val="nothing"/>
      <w:lvlText w:val="%1.%2.%3.%4.%5.%6.%7.%8.%9"/>
      <w:lvlJc w:val="left"/>
      <w:pPr>
        <w:ind w:left="0" w:firstLine="0"/>
      </w:pPr>
      <w:rPr>
        <w:rFonts w:hint="default" w:ascii="Arial Narrow" w:hAnsi="Arial Narrow" w:eastAsia="微软雅黑"/>
      </w:rPr>
    </w:lvl>
  </w:abstractNum>
  <w:abstractNum w:abstractNumId="2">
    <w:nsid w:val="7E7D3886"/>
    <w:multiLevelType w:val="singleLevel"/>
    <w:tmpl w:val="7E7D3886"/>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oNotHyphenateCaps/>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0NjQ4MjYyYTI0MGZhZjFhNjNjYjllM2MxYzQ0YzkifQ=="/>
    <w:docVar w:name="KSO_WPS_MARK_KEY" w:val="293d7c7e-1e32-4bd8-94e2-13a039842fe0"/>
  </w:docVars>
  <w:rsids>
    <w:rsidRoot w:val="007F2E7A"/>
    <w:rsid w:val="00015840"/>
    <w:rsid w:val="00034729"/>
    <w:rsid w:val="000938DB"/>
    <w:rsid w:val="000B0010"/>
    <w:rsid w:val="001426E5"/>
    <w:rsid w:val="0018294C"/>
    <w:rsid w:val="001E7893"/>
    <w:rsid w:val="00231109"/>
    <w:rsid w:val="00244345"/>
    <w:rsid w:val="00271C20"/>
    <w:rsid w:val="002D269B"/>
    <w:rsid w:val="003158F3"/>
    <w:rsid w:val="00317E82"/>
    <w:rsid w:val="003B30AA"/>
    <w:rsid w:val="00407B52"/>
    <w:rsid w:val="00423C5E"/>
    <w:rsid w:val="00430724"/>
    <w:rsid w:val="0044077E"/>
    <w:rsid w:val="00454C7C"/>
    <w:rsid w:val="00475B27"/>
    <w:rsid w:val="004B2E06"/>
    <w:rsid w:val="004F4C42"/>
    <w:rsid w:val="00535229"/>
    <w:rsid w:val="00537C28"/>
    <w:rsid w:val="00584CB0"/>
    <w:rsid w:val="005C0D6F"/>
    <w:rsid w:val="00614F67"/>
    <w:rsid w:val="00655821"/>
    <w:rsid w:val="006B07F9"/>
    <w:rsid w:val="006B6B9B"/>
    <w:rsid w:val="0076739C"/>
    <w:rsid w:val="0077683C"/>
    <w:rsid w:val="007F2E7A"/>
    <w:rsid w:val="00815451"/>
    <w:rsid w:val="00830DAA"/>
    <w:rsid w:val="00876CEA"/>
    <w:rsid w:val="00910A19"/>
    <w:rsid w:val="00910E83"/>
    <w:rsid w:val="0091540A"/>
    <w:rsid w:val="009A2EA3"/>
    <w:rsid w:val="00A334B7"/>
    <w:rsid w:val="00A60E47"/>
    <w:rsid w:val="00B24AE9"/>
    <w:rsid w:val="00BA0B11"/>
    <w:rsid w:val="00C02E94"/>
    <w:rsid w:val="00C15FA6"/>
    <w:rsid w:val="00C80617"/>
    <w:rsid w:val="00C902DF"/>
    <w:rsid w:val="00CD4F5C"/>
    <w:rsid w:val="00D50E33"/>
    <w:rsid w:val="00E230D5"/>
    <w:rsid w:val="00EF5B14"/>
    <w:rsid w:val="00F0107B"/>
    <w:rsid w:val="00F16CC9"/>
    <w:rsid w:val="00F212F5"/>
    <w:rsid w:val="012F6170"/>
    <w:rsid w:val="015B4FE6"/>
    <w:rsid w:val="01A30E5C"/>
    <w:rsid w:val="01AA67C9"/>
    <w:rsid w:val="01BC24A9"/>
    <w:rsid w:val="01BD17FD"/>
    <w:rsid w:val="01EC5C3E"/>
    <w:rsid w:val="021A3610"/>
    <w:rsid w:val="02306473"/>
    <w:rsid w:val="023D0B8F"/>
    <w:rsid w:val="02704AC1"/>
    <w:rsid w:val="0295277A"/>
    <w:rsid w:val="02BA6BA7"/>
    <w:rsid w:val="02BE582C"/>
    <w:rsid w:val="02CB3234"/>
    <w:rsid w:val="039B4242"/>
    <w:rsid w:val="03A54408"/>
    <w:rsid w:val="03EB39E8"/>
    <w:rsid w:val="043F299D"/>
    <w:rsid w:val="04D8088D"/>
    <w:rsid w:val="04D85410"/>
    <w:rsid w:val="04F33544"/>
    <w:rsid w:val="053578FC"/>
    <w:rsid w:val="05DB5DF9"/>
    <w:rsid w:val="06175254"/>
    <w:rsid w:val="06261E40"/>
    <w:rsid w:val="06B75848"/>
    <w:rsid w:val="06B9739A"/>
    <w:rsid w:val="06CA103D"/>
    <w:rsid w:val="072B786C"/>
    <w:rsid w:val="07324062"/>
    <w:rsid w:val="07571DAC"/>
    <w:rsid w:val="076E0496"/>
    <w:rsid w:val="08245B70"/>
    <w:rsid w:val="09063A89"/>
    <w:rsid w:val="090C33A6"/>
    <w:rsid w:val="0948283A"/>
    <w:rsid w:val="0A7464E2"/>
    <w:rsid w:val="0B9538A8"/>
    <w:rsid w:val="0BF17C8D"/>
    <w:rsid w:val="0BF24799"/>
    <w:rsid w:val="0C7B4653"/>
    <w:rsid w:val="0C8C50F7"/>
    <w:rsid w:val="0C9B2362"/>
    <w:rsid w:val="0CCD1758"/>
    <w:rsid w:val="0CD07C62"/>
    <w:rsid w:val="0CE04884"/>
    <w:rsid w:val="0D826387"/>
    <w:rsid w:val="0DB75CCE"/>
    <w:rsid w:val="0E183559"/>
    <w:rsid w:val="0E511C4A"/>
    <w:rsid w:val="0EF72C53"/>
    <w:rsid w:val="0EFD148A"/>
    <w:rsid w:val="0F921D2B"/>
    <w:rsid w:val="0F984030"/>
    <w:rsid w:val="10EC0872"/>
    <w:rsid w:val="1128459B"/>
    <w:rsid w:val="118F4230"/>
    <w:rsid w:val="11DA43C2"/>
    <w:rsid w:val="11E21E3A"/>
    <w:rsid w:val="122670DE"/>
    <w:rsid w:val="12A7719E"/>
    <w:rsid w:val="12DF5675"/>
    <w:rsid w:val="12FE3A23"/>
    <w:rsid w:val="133C0E8F"/>
    <w:rsid w:val="13734411"/>
    <w:rsid w:val="13CE33F5"/>
    <w:rsid w:val="14005579"/>
    <w:rsid w:val="14D02172"/>
    <w:rsid w:val="15391E65"/>
    <w:rsid w:val="15913383"/>
    <w:rsid w:val="16574FE0"/>
    <w:rsid w:val="168D3A3C"/>
    <w:rsid w:val="16EF2784"/>
    <w:rsid w:val="171153DD"/>
    <w:rsid w:val="178C5680"/>
    <w:rsid w:val="185F7A70"/>
    <w:rsid w:val="194128BC"/>
    <w:rsid w:val="19DD7C4E"/>
    <w:rsid w:val="19ED396F"/>
    <w:rsid w:val="1A184213"/>
    <w:rsid w:val="1A45685F"/>
    <w:rsid w:val="1A6B5E42"/>
    <w:rsid w:val="1A956870"/>
    <w:rsid w:val="1A975C96"/>
    <w:rsid w:val="1B462549"/>
    <w:rsid w:val="1B7D5858"/>
    <w:rsid w:val="1CBB4733"/>
    <w:rsid w:val="1D8B7972"/>
    <w:rsid w:val="1E192290"/>
    <w:rsid w:val="1E5659BC"/>
    <w:rsid w:val="1E5D3CF4"/>
    <w:rsid w:val="1F802FD4"/>
    <w:rsid w:val="1F906AC3"/>
    <w:rsid w:val="1F975F53"/>
    <w:rsid w:val="1FB608DC"/>
    <w:rsid w:val="1FDD35EA"/>
    <w:rsid w:val="1FF9251A"/>
    <w:rsid w:val="2041336D"/>
    <w:rsid w:val="207561F8"/>
    <w:rsid w:val="20D66B76"/>
    <w:rsid w:val="21602BD4"/>
    <w:rsid w:val="2192499C"/>
    <w:rsid w:val="21B856E5"/>
    <w:rsid w:val="21DE15EF"/>
    <w:rsid w:val="22053D4E"/>
    <w:rsid w:val="22380440"/>
    <w:rsid w:val="224F3E0C"/>
    <w:rsid w:val="22732EF1"/>
    <w:rsid w:val="2288155B"/>
    <w:rsid w:val="22AA5B91"/>
    <w:rsid w:val="23A97158"/>
    <w:rsid w:val="23C325F9"/>
    <w:rsid w:val="243401DD"/>
    <w:rsid w:val="246F34B0"/>
    <w:rsid w:val="24FF6E79"/>
    <w:rsid w:val="259D3570"/>
    <w:rsid w:val="26393298"/>
    <w:rsid w:val="27354435"/>
    <w:rsid w:val="275E17B6"/>
    <w:rsid w:val="27C82E0F"/>
    <w:rsid w:val="284654FB"/>
    <w:rsid w:val="288F33F2"/>
    <w:rsid w:val="2A44045E"/>
    <w:rsid w:val="2A4D5CC6"/>
    <w:rsid w:val="2A8A4629"/>
    <w:rsid w:val="2A976DCF"/>
    <w:rsid w:val="2B800881"/>
    <w:rsid w:val="2BFC1833"/>
    <w:rsid w:val="2CB41784"/>
    <w:rsid w:val="2D016524"/>
    <w:rsid w:val="2D6F37EE"/>
    <w:rsid w:val="2E9C1FAF"/>
    <w:rsid w:val="2F0D661F"/>
    <w:rsid w:val="2FCD1A3F"/>
    <w:rsid w:val="306A65B1"/>
    <w:rsid w:val="31DA66C0"/>
    <w:rsid w:val="31FB29FF"/>
    <w:rsid w:val="323112C7"/>
    <w:rsid w:val="32490405"/>
    <w:rsid w:val="328E671A"/>
    <w:rsid w:val="328F2DBB"/>
    <w:rsid w:val="32BF6A96"/>
    <w:rsid w:val="34720968"/>
    <w:rsid w:val="3532556B"/>
    <w:rsid w:val="35843E04"/>
    <w:rsid w:val="35847960"/>
    <w:rsid w:val="35BF73B1"/>
    <w:rsid w:val="36066BE9"/>
    <w:rsid w:val="365E4EAB"/>
    <w:rsid w:val="366C0B20"/>
    <w:rsid w:val="36794DCB"/>
    <w:rsid w:val="36F77B6C"/>
    <w:rsid w:val="37033F7D"/>
    <w:rsid w:val="374865F2"/>
    <w:rsid w:val="37500442"/>
    <w:rsid w:val="382C3A33"/>
    <w:rsid w:val="38477C4D"/>
    <w:rsid w:val="386F14D2"/>
    <w:rsid w:val="38B30C88"/>
    <w:rsid w:val="38DA2927"/>
    <w:rsid w:val="390609A9"/>
    <w:rsid w:val="391F00CC"/>
    <w:rsid w:val="397F4B29"/>
    <w:rsid w:val="39884078"/>
    <w:rsid w:val="3ABE017E"/>
    <w:rsid w:val="3AC32CD9"/>
    <w:rsid w:val="3AD44EE6"/>
    <w:rsid w:val="3AD849D6"/>
    <w:rsid w:val="3B016125"/>
    <w:rsid w:val="3B3616FD"/>
    <w:rsid w:val="3B49463D"/>
    <w:rsid w:val="3B9B79B4"/>
    <w:rsid w:val="3BC41DC5"/>
    <w:rsid w:val="3C0B54BC"/>
    <w:rsid w:val="3C9A2493"/>
    <w:rsid w:val="3E897B14"/>
    <w:rsid w:val="3EEA19D4"/>
    <w:rsid w:val="3F1C29F7"/>
    <w:rsid w:val="3F773B3C"/>
    <w:rsid w:val="40827169"/>
    <w:rsid w:val="408A531C"/>
    <w:rsid w:val="41327FE0"/>
    <w:rsid w:val="41923405"/>
    <w:rsid w:val="41F12821"/>
    <w:rsid w:val="42843065"/>
    <w:rsid w:val="42EB7271"/>
    <w:rsid w:val="43120CA1"/>
    <w:rsid w:val="43263171"/>
    <w:rsid w:val="432A3C4E"/>
    <w:rsid w:val="43B112C7"/>
    <w:rsid w:val="44061DE7"/>
    <w:rsid w:val="44326EAC"/>
    <w:rsid w:val="44DE5B47"/>
    <w:rsid w:val="453F720B"/>
    <w:rsid w:val="4561681B"/>
    <w:rsid w:val="46595CA0"/>
    <w:rsid w:val="471E5E67"/>
    <w:rsid w:val="47C441CA"/>
    <w:rsid w:val="487702BD"/>
    <w:rsid w:val="49357497"/>
    <w:rsid w:val="493A4AAE"/>
    <w:rsid w:val="498C100B"/>
    <w:rsid w:val="49EB1754"/>
    <w:rsid w:val="4A3E246F"/>
    <w:rsid w:val="4A5F67F6"/>
    <w:rsid w:val="4BC66AD5"/>
    <w:rsid w:val="4BF944CE"/>
    <w:rsid w:val="4C3861B2"/>
    <w:rsid w:val="4C9604BD"/>
    <w:rsid w:val="4D2766E6"/>
    <w:rsid w:val="4D3A507C"/>
    <w:rsid w:val="4D477799"/>
    <w:rsid w:val="4D896004"/>
    <w:rsid w:val="4E0F143D"/>
    <w:rsid w:val="4E7A3005"/>
    <w:rsid w:val="4E873E5B"/>
    <w:rsid w:val="4EB67E4F"/>
    <w:rsid w:val="4F092594"/>
    <w:rsid w:val="50513E30"/>
    <w:rsid w:val="507000DD"/>
    <w:rsid w:val="51933489"/>
    <w:rsid w:val="522C47E0"/>
    <w:rsid w:val="52B51631"/>
    <w:rsid w:val="52F73F17"/>
    <w:rsid w:val="531D2DDB"/>
    <w:rsid w:val="532C1DB3"/>
    <w:rsid w:val="53502BF3"/>
    <w:rsid w:val="53567573"/>
    <w:rsid w:val="53670B95"/>
    <w:rsid w:val="5388299C"/>
    <w:rsid w:val="542C1497"/>
    <w:rsid w:val="550E25B2"/>
    <w:rsid w:val="557D01FC"/>
    <w:rsid w:val="55851B84"/>
    <w:rsid w:val="56336B0D"/>
    <w:rsid w:val="568D446F"/>
    <w:rsid w:val="575046D6"/>
    <w:rsid w:val="57DA164B"/>
    <w:rsid w:val="57FD73D2"/>
    <w:rsid w:val="580274A8"/>
    <w:rsid w:val="58413DF1"/>
    <w:rsid w:val="5A611174"/>
    <w:rsid w:val="5A7140A7"/>
    <w:rsid w:val="5A891D99"/>
    <w:rsid w:val="5AA254E7"/>
    <w:rsid w:val="5AAD2470"/>
    <w:rsid w:val="5BA40125"/>
    <w:rsid w:val="5BEA5EBF"/>
    <w:rsid w:val="5C855BE8"/>
    <w:rsid w:val="5CF631A9"/>
    <w:rsid w:val="5D891708"/>
    <w:rsid w:val="5DA50ADA"/>
    <w:rsid w:val="5E9D36BD"/>
    <w:rsid w:val="5ECB71A6"/>
    <w:rsid w:val="5EF05EE3"/>
    <w:rsid w:val="5F030968"/>
    <w:rsid w:val="5F047CD6"/>
    <w:rsid w:val="5FD512F8"/>
    <w:rsid w:val="60F95EBE"/>
    <w:rsid w:val="60FF4F56"/>
    <w:rsid w:val="61471E39"/>
    <w:rsid w:val="61C97752"/>
    <w:rsid w:val="622D31D4"/>
    <w:rsid w:val="6260512D"/>
    <w:rsid w:val="627F390B"/>
    <w:rsid w:val="62AC5F30"/>
    <w:rsid w:val="631A3F4A"/>
    <w:rsid w:val="63685FDB"/>
    <w:rsid w:val="637F327F"/>
    <w:rsid w:val="63DE0509"/>
    <w:rsid w:val="649D15DC"/>
    <w:rsid w:val="64B42BB1"/>
    <w:rsid w:val="64C615DF"/>
    <w:rsid w:val="65EE0CA2"/>
    <w:rsid w:val="66723681"/>
    <w:rsid w:val="66B3523E"/>
    <w:rsid w:val="66FD6A1D"/>
    <w:rsid w:val="678120A4"/>
    <w:rsid w:val="67852164"/>
    <w:rsid w:val="67E503D1"/>
    <w:rsid w:val="67F0485E"/>
    <w:rsid w:val="68EE4D81"/>
    <w:rsid w:val="690A03D1"/>
    <w:rsid w:val="69B144C0"/>
    <w:rsid w:val="6A266C5C"/>
    <w:rsid w:val="6A7E7EC9"/>
    <w:rsid w:val="6AA11CFA"/>
    <w:rsid w:val="6B546B21"/>
    <w:rsid w:val="6BE54E20"/>
    <w:rsid w:val="6C9F41F6"/>
    <w:rsid w:val="6CA93E0F"/>
    <w:rsid w:val="6CE87DC7"/>
    <w:rsid w:val="6D21370B"/>
    <w:rsid w:val="6D934609"/>
    <w:rsid w:val="6E573888"/>
    <w:rsid w:val="6EA6501C"/>
    <w:rsid w:val="6F8D6E36"/>
    <w:rsid w:val="6F924D32"/>
    <w:rsid w:val="6FB66DBE"/>
    <w:rsid w:val="6FD809F9"/>
    <w:rsid w:val="6FFE486D"/>
    <w:rsid w:val="700D2DDE"/>
    <w:rsid w:val="702E5B63"/>
    <w:rsid w:val="70390CA2"/>
    <w:rsid w:val="70F955AF"/>
    <w:rsid w:val="70FA04FB"/>
    <w:rsid w:val="7150636D"/>
    <w:rsid w:val="71C74DEB"/>
    <w:rsid w:val="71E62563"/>
    <w:rsid w:val="735068B3"/>
    <w:rsid w:val="73DA15F2"/>
    <w:rsid w:val="73EF6311"/>
    <w:rsid w:val="74181EB8"/>
    <w:rsid w:val="74526B16"/>
    <w:rsid w:val="74E219D2"/>
    <w:rsid w:val="759B0ADB"/>
    <w:rsid w:val="760A5684"/>
    <w:rsid w:val="7718110D"/>
    <w:rsid w:val="771D148C"/>
    <w:rsid w:val="779C230C"/>
    <w:rsid w:val="77B51620"/>
    <w:rsid w:val="77FFEB2F"/>
    <w:rsid w:val="79102FB2"/>
    <w:rsid w:val="79A92832"/>
    <w:rsid w:val="79B8118C"/>
    <w:rsid w:val="79C93160"/>
    <w:rsid w:val="7A0A5C53"/>
    <w:rsid w:val="7ACA4638"/>
    <w:rsid w:val="7AE55D78"/>
    <w:rsid w:val="7B87022D"/>
    <w:rsid w:val="7CAF4890"/>
    <w:rsid w:val="7CE91543"/>
    <w:rsid w:val="7D2F59D0"/>
    <w:rsid w:val="7D887ABE"/>
    <w:rsid w:val="7DBB30FD"/>
    <w:rsid w:val="7DF06F0E"/>
    <w:rsid w:val="7DFED7F2"/>
    <w:rsid w:val="7E442A9A"/>
    <w:rsid w:val="7E6C6C39"/>
    <w:rsid w:val="7EF649F8"/>
    <w:rsid w:val="7F0E6C8D"/>
    <w:rsid w:val="7F49169A"/>
    <w:rsid w:val="7FAC4C99"/>
    <w:rsid w:val="7FE72F87"/>
    <w:rsid w:val="D45EA609"/>
    <w:rsid w:val="E7FD0E1C"/>
    <w:rsid w:val="F375405C"/>
    <w:rsid w:val="FEDE04D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99" w:semiHidden="0" w:name="toc 2"/>
    <w:lsdException w:uiPriority="0" w:name="toc 3"/>
    <w:lsdException w:qFormat="1" w:unhideWhenUsed="0" w:uiPriority="39" w:semiHidden="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99" w:semiHidden="0" w:name="footnote reference"/>
    <w:lsdException w:qFormat="1" w:unhideWhenUsed="0"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qFormat="1" w:unhideWhenUsed="0" w:uiPriority="99"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qFormat="1" w:unhideWhenUsed="0" w:uiPriority="99" w:semiHidden="0" w:name="Block Text"/>
    <w:lsdException w:qFormat="1" w:unhideWhenUsed="0" w:uiPriority="99" w:semiHidden="0" w:name="Hyperlink"/>
    <w:lsdException w:uiPriority="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1"/>
    <w:qFormat/>
    <w:uiPriority w:val="99"/>
    <w:pPr>
      <w:spacing w:before="340" w:after="330" w:line="578" w:lineRule="auto"/>
      <w:outlineLvl w:val="0"/>
    </w:pPr>
    <w:rPr>
      <w:kern w:val="44"/>
      <w:sz w:val="44"/>
      <w:szCs w:val="44"/>
    </w:rPr>
  </w:style>
  <w:style w:type="paragraph" w:styleId="3">
    <w:name w:val="heading 2"/>
    <w:basedOn w:val="1"/>
    <w:next w:val="1"/>
    <w:link w:val="42"/>
    <w:autoRedefine/>
    <w:qFormat/>
    <w:uiPriority w:val="99"/>
    <w:pPr>
      <w:keepNext/>
      <w:keepLines/>
      <w:spacing w:before="260" w:after="260" w:line="416" w:lineRule="auto"/>
      <w:outlineLvl w:val="1"/>
    </w:pPr>
    <w:rPr>
      <w:rFonts w:ascii="Calibri Light" w:hAnsi="Calibri Light" w:cs="Calibri Light"/>
      <w:b/>
      <w:bCs/>
      <w:sz w:val="32"/>
      <w:szCs w:val="32"/>
    </w:rPr>
  </w:style>
  <w:style w:type="paragraph" w:styleId="4">
    <w:name w:val="heading 3"/>
    <w:basedOn w:val="1"/>
    <w:next w:val="1"/>
    <w:link w:val="43"/>
    <w:autoRedefine/>
    <w:qFormat/>
    <w:uiPriority w:val="99"/>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keepLines/>
      <w:spacing w:before="280" w:after="290" w:line="376" w:lineRule="auto"/>
      <w:outlineLvl w:val="3"/>
    </w:pPr>
    <w:rPr>
      <w:rFonts w:ascii="Cambria" w:hAnsi="Cambria"/>
      <w:b/>
      <w:bCs/>
      <w:sz w:val="28"/>
      <w:szCs w:val="28"/>
      <w:lang w:val="zh-CN"/>
    </w:rPr>
  </w:style>
  <w:style w:type="character" w:default="1" w:styleId="31">
    <w:name w:val="Default Paragraph Font"/>
    <w:autoRedefine/>
    <w:unhideWhenUsed/>
    <w:qFormat/>
    <w:uiPriority w:val="1"/>
  </w:style>
  <w:style w:type="table" w:default="1" w:styleId="28">
    <w:name w:val="Normal Table"/>
    <w:autoRedefine/>
    <w:unhideWhenUsed/>
    <w:qFormat/>
    <w:uiPriority w:val="99"/>
    <w:tblPr>
      <w:tblCellMar>
        <w:top w:w="0" w:type="dxa"/>
        <w:left w:w="108" w:type="dxa"/>
        <w:bottom w:w="0" w:type="dxa"/>
        <w:right w:w="108" w:type="dxa"/>
      </w:tblCellMar>
    </w:tblPr>
  </w:style>
  <w:style w:type="paragraph" w:styleId="6">
    <w:name w:val="List Number"/>
    <w:basedOn w:val="1"/>
    <w:autoRedefine/>
    <w:qFormat/>
    <w:uiPriority w:val="99"/>
    <w:pPr>
      <w:numPr>
        <w:ilvl w:val="0"/>
        <w:numId w:val="1"/>
      </w:numPr>
    </w:pPr>
  </w:style>
  <w:style w:type="paragraph" w:styleId="7">
    <w:name w:val="Normal Indent"/>
    <w:basedOn w:val="1"/>
    <w:next w:val="1"/>
    <w:autoRedefine/>
    <w:qFormat/>
    <w:uiPriority w:val="0"/>
    <w:pPr>
      <w:ind w:firstLine="420"/>
    </w:pPr>
  </w:style>
  <w:style w:type="paragraph" w:styleId="8">
    <w:name w:val="Document Map"/>
    <w:basedOn w:val="1"/>
    <w:link w:val="98"/>
    <w:autoRedefine/>
    <w:qFormat/>
    <w:uiPriority w:val="0"/>
    <w:rPr>
      <w:rFonts w:ascii="宋体"/>
      <w:sz w:val="18"/>
      <w:szCs w:val="18"/>
    </w:rPr>
  </w:style>
  <w:style w:type="paragraph" w:styleId="9">
    <w:name w:val="annotation text"/>
    <w:basedOn w:val="1"/>
    <w:link w:val="44"/>
    <w:autoRedefine/>
    <w:qFormat/>
    <w:uiPriority w:val="99"/>
    <w:pPr>
      <w:jc w:val="left"/>
    </w:pPr>
  </w:style>
  <w:style w:type="paragraph" w:styleId="10">
    <w:name w:val="Body Text"/>
    <w:basedOn w:val="1"/>
    <w:next w:val="11"/>
    <w:link w:val="45"/>
    <w:autoRedefine/>
    <w:qFormat/>
    <w:uiPriority w:val="0"/>
    <w:pPr>
      <w:spacing w:line="360" w:lineRule="exact"/>
    </w:pPr>
    <w:rPr>
      <w:sz w:val="24"/>
      <w:szCs w:val="24"/>
    </w:rPr>
  </w:style>
  <w:style w:type="paragraph" w:styleId="11">
    <w:name w:val="Body Text First Indent"/>
    <w:basedOn w:val="10"/>
    <w:next w:val="12"/>
    <w:link w:val="46"/>
    <w:autoRedefine/>
    <w:qFormat/>
    <w:uiPriority w:val="0"/>
    <w:pPr>
      <w:ind w:firstLine="420"/>
    </w:pPr>
    <w:rPr>
      <w:sz w:val="21"/>
      <w:szCs w:val="21"/>
    </w:rPr>
  </w:style>
  <w:style w:type="paragraph" w:styleId="12">
    <w:name w:val="toc 6"/>
    <w:basedOn w:val="1"/>
    <w:next w:val="1"/>
    <w:autoRedefine/>
    <w:qFormat/>
    <w:uiPriority w:val="0"/>
    <w:pPr>
      <w:widowControl/>
      <w:ind w:left="1000"/>
      <w:jc w:val="left"/>
    </w:pPr>
    <w:rPr>
      <w:kern w:val="0"/>
      <w:sz w:val="18"/>
      <w:szCs w:val="18"/>
    </w:rPr>
  </w:style>
  <w:style w:type="paragraph" w:styleId="13">
    <w:name w:val="Body Text Indent"/>
    <w:basedOn w:val="1"/>
    <w:link w:val="47"/>
    <w:autoRedefine/>
    <w:qFormat/>
    <w:uiPriority w:val="0"/>
    <w:pPr>
      <w:spacing w:after="120"/>
      <w:ind w:left="420" w:leftChars="200"/>
    </w:pPr>
  </w:style>
  <w:style w:type="paragraph" w:styleId="14">
    <w:name w:val="Block Text"/>
    <w:basedOn w:val="1"/>
    <w:autoRedefine/>
    <w:qFormat/>
    <w:uiPriority w:val="99"/>
    <w:pPr>
      <w:adjustRightInd w:val="0"/>
      <w:spacing w:line="300" w:lineRule="auto"/>
      <w:ind w:left="958" w:right="-120" w:rightChars="-120"/>
      <w:jc w:val="left"/>
    </w:pPr>
    <w:rPr>
      <w:rFonts w:ascii="宋体" w:hAnsi="宋体" w:cs="宋体"/>
      <w:sz w:val="28"/>
      <w:szCs w:val="28"/>
    </w:rPr>
  </w:style>
  <w:style w:type="paragraph" w:styleId="15">
    <w:name w:val="Plain Text"/>
    <w:basedOn w:val="1"/>
    <w:next w:val="16"/>
    <w:link w:val="48"/>
    <w:autoRedefine/>
    <w:qFormat/>
    <w:uiPriority w:val="99"/>
    <w:rPr>
      <w:rFonts w:ascii="宋体" w:hAnsi="Courier New" w:cs="宋体"/>
    </w:rPr>
  </w:style>
  <w:style w:type="paragraph" w:styleId="16">
    <w:name w:val="Date"/>
    <w:basedOn w:val="1"/>
    <w:next w:val="1"/>
    <w:link w:val="49"/>
    <w:autoRedefine/>
    <w:qFormat/>
    <w:uiPriority w:val="99"/>
    <w:pPr>
      <w:ind w:left="2500" w:leftChars="2500"/>
    </w:pPr>
    <w:rPr>
      <w:rFonts w:ascii="Calibri" w:hAnsi="Calibri" w:eastAsia="楷体_GB2312" w:cs="Calibri"/>
      <w:sz w:val="32"/>
      <w:szCs w:val="32"/>
    </w:rPr>
  </w:style>
  <w:style w:type="paragraph" w:styleId="17">
    <w:name w:val="Balloon Text"/>
    <w:basedOn w:val="1"/>
    <w:link w:val="50"/>
    <w:autoRedefine/>
    <w:qFormat/>
    <w:uiPriority w:val="99"/>
    <w:rPr>
      <w:sz w:val="18"/>
      <w:szCs w:val="18"/>
    </w:rPr>
  </w:style>
  <w:style w:type="paragraph" w:styleId="18">
    <w:name w:val="footer"/>
    <w:basedOn w:val="1"/>
    <w:next w:val="19"/>
    <w:link w:val="51"/>
    <w:autoRedefine/>
    <w:qFormat/>
    <w:uiPriority w:val="0"/>
    <w:pPr>
      <w:tabs>
        <w:tab w:val="center" w:pos="4153"/>
        <w:tab w:val="right" w:pos="8306"/>
      </w:tabs>
      <w:snapToGrid w:val="0"/>
      <w:jc w:val="left"/>
    </w:pPr>
    <w:rPr>
      <w:sz w:val="18"/>
      <w:szCs w:val="18"/>
    </w:rPr>
  </w:style>
  <w:style w:type="paragraph" w:styleId="19">
    <w:name w:val="toc 2"/>
    <w:basedOn w:val="1"/>
    <w:next w:val="1"/>
    <w:autoRedefine/>
    <w:qFormat/>
    <w:uiPriority w:val="99"/>
    <w:pPr>
      <w:ind w:left="420" w:leftChars="200"/>
    </w:pPr>
  </w:style>
  <w:style w:type="paragraph" w:styleId="20">
    <w:name w:val="header"/>
    <w:basedOn w:val="1"/>
    <w:link w:val="52"/>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21">
    <w:name w:val="toc 4"/>
    <w:basedOn w:val="1"/>
    <w:next w:val="1"/>
    <w:autoRedefine/>
    <w:qFormat/>
    <w:uiPriority w:val="39"/>
    <w:pPr>
      <w:widowControl/>
      <w:ind w:left="600"/>
      <w:jc w:val="left"/>
    </w:pPr>
    <w:rPr>
      <w:kern w:val="0"/>
      <w:sz w:val="18"/>
      <w:szCs w:val="20"/>
    </w:rPr>
  </w:style>
  <w:style w:type="paragraph" w:styleId="22">
    <w:name w:val="footnote text"/>
    <w:basedOn w:val="1"/>
    <w:link w:val="53"/>
    <w:autoRedefine/>
    <w:qFormat/>
    <w:uiPriority w:val="99"/>
    <w:pPr>
      <w:snapToGrid w:val="0"/>
      <w:jc w:val="left"/>
    </w:pPr>
    <w:rPr>
      <w:sz w:val="18"/>
      <w:szCs w:val="18"/>
    </w:rPr>
  </w:style>
  <w:style w:type="paragraph" w:styleId="23">
    <w:name w:val="Body Text 2"/>
    <w:basedOn w:val="1"/>
    <w:autoRedefine/>
    <w:qFormat/>
    <w:uiPriority w:val="0"/>
    <w:pPr>
      <w:widowControl/>
      <w:snapToGrid w:val="0"/>
      <w:spacing w:before="50" w:afterLines="50" w:line="400" w:lineRule="atLeast"/>
      <w:jc w:val="left"/>
    </w:pPr>
    <w:rPr>
      <w:rFonts w:ascii="宋体" w:hAnsi="宋体"/>
      <w:color w:val="000000"/>
      <w:sz w:val="24"/>
    </w:rPr>
  </w:style>
  <w:style w:type="paragraph" w:styleId="24">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25">
    <w:name w:val="Title"/>
    <w:basedOn w:val="1"/>
    <w:next w:val="1"/>
    <w:link w:val="54"/>
    <w:autoRedefine/>
    <w:qFormat/>
    <w:uiPriority w:val="99"/>
    <w:pPr>
      <w:widowControl/>
      <w:overflowPunct w:val="0"/>
      <w:autoSpaceDE w:val="0"/>
      <w:autoSpaceDN w:val="0"/>
      <w:adjustRightInd w:val="0"/>
      <w:jc w:val="center"/>
      <w:textAlignment w:val="baseline"/>
    </w:pPr>
    <w:rPr>
      <w:b/>
      <w:bCs/>
      <w:kern w:val="0"/>
      <w:sz w:val="24"/>
      <w:szCs w:val="24"/>
    </w:rPr>
  </w:style>
  <w:style w:type="paragraph" w:styleId="26">
    <w:name w:val="annotation subject"/>
    <w:basedOn w:val="9"/>
    <w:next w:val="9"/>
    <w:link w:val="55"/>
    <w:autoRedefine/>
    <w:qFormat/>
    <w:uiPriority w:val="99"/>
    <w:rPr>
      <w:b/>
      <w:bCs/>
    </w:rPr>
  </w:style>
  <w:style w:type="paragraph" w:styleId="27">
    <w:name w:val="Body Text First Indent 2"/>
    <w:basedOn w:val="13"/>
    <w:next w:val="1"/>
    <w:link w:val="56"/>
    <w:autoRedefine/>
    <w:qFormat/>
    <w:uiPriority w:val="0"/>
    <w:pPr>
      <w:ind w:firstLine="420"/>
    </w:pPr>
  </w:style>
  <w:style w:type="table" w:styleId="29">
    <w:name w:val="Table Grid"/>
    <w:basedOn w:val="28"/>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Table Elegant"/>
    <w:basedOn w:val="28"/>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2">
    <w:name w:val="Strong"/>
    <w:autoRedefine/>
    <w:qFormat/>
    <w:uiPriority w:val="99"/>
    <w:rPr>
      <w:rFonts w:ascii="Times New Roman" w:hAnsi="Times New Roman" w:eastAsia="宋体" w:cs="Times New Roman"/>
      <w:b/>
      <w:bCs/>
    </w:rPr>
  </w:style>
  <w:style w:type="character" w:styleId="33">
    <w:name w:val="Hyperlink"/>
    <w:autoRedefine/>
    <w:qFormat/>
    <w:uiPriority w:val="99"/>
    <w:rPr>
      <w:rFonts w:ascii="Times New Roman" w:hAnsi="Times New Roman" w:eastAsia="宋体" w:cs="Times New Roman"/>
      <w:color w:val="0000FF"/>
      <w:u w:val="single"/>
    </w:rPr>
  </w:style>
  <w:style w:type="character" w:styleId="34">
    <w:name w:val="annotation reference"/>
    <w:autoRedefine/>
    <w:qFormat/>
    <w:uiPriority w:val="99"/>
    <w:rPr>
      <w:rFonts w:ascii="Times New Roman" w:hAnsi="Times New Roman" w:eastAsia="宋体" w:cs="Times New Roman"/>
      <w:sz w:val="21"/>
      <w:szCs w:val="21"/>
    </w:rPr>
  </w:style>
  <w:style w:type="character" w:styleId="35">
    <w:name w:val="footnote reference"/>
    <w:basedOn w:val="31"/>
    <w:autoRedefine/>
    <w:qFormat/>
    <w:uiPriority w:val="99"/>
    <w:rPr>
      <w:vertAlign w:val="superscript"/>
    </w:rPr>
  </w:style>
  <w:style w:type="paragraph" w:customStyle="1" w:styleId="36">
    <w:name w:val="段落"/>
    <w:autoRedefine/>
    <w:qFormat/>
    <w:uiPriority w:val="0"/>
    <w:pPr>
      <w:adjustRightInd w:val="0"/>
      <w:snapToGrid w:val="0"/>
      <w:spacing w:before="120" w:after="120" w:line="360" w:lineRule="auto"/>
      <w:ind w:firstLine="560" w:firstLineChars="200"/>
      <w:jc w:val="both"/>
    </w:pPr>
    <w:rPr>
      <w:rFonts w:ascii="Times New Roman" w:hAnsi="Times New Roman" w:eastAsia="仿宋_GB2312" w:cs="Times New Roman"/>
      <w:kern w:val="2"/>
      <w:sz w:val="28"/>
      <w:szCs w:val="24"/>
      <w:lang w:val="en-US" w:eastAsia="zh-CN" w:bidi="ar-SA"/>
    </w:rPr>
  </w:style>
  <w:style w:type="paragraph" w:customStyle="1" w:styleId="37">
    <w:name w:val="xl53"/>
    <w:basedOn w:val="1"/>
    <w:next w:val="1"/>
    <w:autoRedefine/>
    <w:qFormat/>
    <w:uiPriority w:val="0"/>
    <w:pPr>
      <w:spacing w:before="280" w:after="280" w:line="100" w:lineRule="exact"/>
      <w:jc w:val="center"/>
    </w:pPr>
    <w:rPr>
      <w:b/>
      <w:sz w:val="20"/>
    </w:rPr>
  </w:style>
  <w:style w:type="paragraph" w:customStyle="1" w:styleId="38">
    <w:name w:val="Default"/>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9">
    <w:name w:val="无间隔1"/>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40">
    <w:name w:val="表格文字"/>
    <w:basedOn w:val="1"/>
    <w:next w:val="10"/>
    <w:autoRedefine/>
    <w:qFormat/>
    <w:uiPriority w:val="99"/>
    <w:pPr>
      <w:adjustRightInd w:val="0"/>
      <w:spacing w:line="420" w:lineRule="atLeast"/>
      <w:jc w:val="left"/>
      <w:textAlignment w:val="baseline"/>
    </w:pPr>
    <w:rPr>
      <w:kern w:val="0"/>
    </w:rPr>
  </w:style>
  <w:style w:type="character" w:customStyle="1" w:styleId="41">
    <w:name w:val="標題 1 字元"/>
    <w:link w:val="2"/>
    <w:autoRedefine/>
    <w:qFormat/>
    <w:uiPriority w:val="99"/>
    <w:rPr>
      <w:rFonts w:ascii="Times New Roman" w:hAnsi="Times New Roman" w:eastAsia="宋体" w:cs="Times New Roman"/>
      <w:b/>
      <w:bCs/>
      <w:kern w:val="44"/>
      <w:sz w:val="44"/>
      <w:szCs w:val="44"/>
    </w:rPr>
  </w:style>
  <w:style w:type="character" w:customStyle="1" w:styleId="42">
    <w:name w:val="標題 2 字元"/>
    <w:link w:val="3"/>
    <w:autoRedefine/>
    <w:qFormat/>
    <w:uiPriority w:val="99"/>
    <w:rPr>
      <w:rFonts w:ascii="Cambria" w:hAnsi="Cambria" w:eastAsia="宋体" w:cs="Cambria"/>
      <w:b/>
      <w:bCs/>
      <w:sz w:val="32"/>
      <w:szCs w:val="32"/>
    </w:rPr>
  </w:style>
  <w:style w:type="character" w:customStyle="1" w:styleId="43">
    <w:name w:val="標題 3 字元"/>
    <w:link w:val="4"/>
    <w:autoRedefine/>
    <w:qFormat/>
    <w:uiPriority w:val="99"/>
    <w:rPr>
      <w:rFonts w:ascii="Times New Roman" w:hAnsi="Times New Roman" w:eastAsia="宋体" w:cs="Times New Roman"/>
      <w:b/>
      <w:bCs/>
      <w:sz w:val="32"/>
      <w:szCs w:val="32"/>
    </w:rPr>
  </w:style>
  <w:style w:type="character" w:customStyle="1" w:styleId="44">
    <w:name w:val="註解文字 字元"/>
    <w:link w:val="9"/>
    <w:autoRedefine/>
    <w:qFormat/>
    <w:uiPriority w:val="99"/>
    <w:rPr>
      <w:rFonts w:ascii="Times New Roman" w:hAnsi="Times New Roman" w:eastAsia="宋体" w:cs="Times New Roman"/>
      <w:kern w:val="2"/>
      <w:sz w:val="24"/>
      <w:szCs w:val="24"/>
    </w:rPr>
  </w:style>
  <w:style w:type="character" w:customStyle="1" w:styleId="45">
    <w:name w:val="本文 字元"/>
    <w:link w:val="10"/>
    <w:autoRedefine/>
    <w:qFormat/>
    <w:uiPriority w:val="0"/>
    <w:rPr>
      <w:rFonts w:ascii="Times New Roman" w:hAnsi="Times New Roman" w:eastAsia="宋体" w:cs="Times New Roman"/>
      <w:sz w:val="24"/>
      <w:szCs w:val="24"/>
    </w:rPr>
  </w:style>
  <w:style w:type="character" w:customStyle="1" w:styleId="46">
    <w:name w:val="本文第一層縮排 字元"/>
    <w:link w:val="11"/>
    <w:autoRedefine/>
    <w:qFormat/>
    <w:uiPriority w:val="99"/>
    <w:rPr>
      <w:rFonts w:ascii="Times New Roman" w:hAnsi="Times New Roman" w:eastAsia="宋体" w:cs="Times New Roman"/>
      <w:sz w:val="21"/>
      <w:szCs w:val="21"/>
    </w:rPr>
  </w:style>
  <w:style w:type="character" w:customStyle="1" w:styleId="47">
    <w:name w:val="本文縮排 字元"/>
    <w:link w:val="13"/>
    <w:autoRedefine/>
    <w:qFormat/>
    <w:uiPriority w:val="99"/>
    <w:rPr>
      <w:rFonts w:ascii="Times New Roman" w:hAnsi="Times New Roman" w:eastAsia="宋体" w:cs="Times New Roman"/>
      <w:kern w:val="2"/>
      <w:sz w:val="24"/>
      <w:szCs w:val="24"/>
    </w:rPr>
  </w:style>
  <w:style w:type="character" w:customStyle="1" w:styleId="48">
    <w:name w:val="純文字 字元"/>
    <w:link w:val="15"/>
    <w:autoRedefine/>
    <w:qFormat/>
    <w:uiPriority w:val="99"/>
    <w:rPr>
      <w:rFonts w:ascii="宋体" w:hAnsi="Courier New" w:eastAsia="宋体" w:cs="宋体"/>
      <w:sz w:val="21"/>
      <w:szCs w:val="21"/>
    </w:rPr>
  </w:style>
  <w:style w:type="character" w:customStyle="1" w:styleId="49">
    <w:name w:val="日期 字元"/>
    <w:link w:val="16"/>
    <w:autoRedefine/>
    <w:qFormat/>
    <w:uiPriority w:val="99"/>
    <w:rPr>
      <w:rFonts w:ascii="Times New Roman" w:hAnsi="Times New Roman" w:eastAsia="宋体" w:cs="Times New Roman"/>
      <w:sz w:val="24"/>
      <w:szCs w:val="24"/>
    </w:rPr>
  </w:style>
  <w:style w:type="character" w:customStyle="1" w:styleId="50">
    <w:name w:val="註解方塊文字 字元"/>
    <w:link w:val="17"/>
    <w:autoRedefine/>
    <w:qFormat/>
    <w:uiPriority w:val="99"/>
    <w:rPr>
      <w:rFonts w:ascii="Times New Roman" w:hAnsi="Times New Roman" w:eastAsia="宋体" w:cs="Times New Roman"/>
      <w:kern w:val="2"/>
      <w:sz w:val="18"/>
      <w:szCs w:val="18"/>
    </w:rPr>
  </w:style>
  <w:style w:type="character" w:customStyle="1" w:styleId="51">
    <w:name w:val="頁尾 字元"/>
    <w:link w:val="18"/>
    <w:autoRedefine/>
    <w:qFormat/>
    <w:uiPriority w:val="0"/>
    <w:rPr>
      <w:rFonts w:ascii="Times New Roman" w:hAnsi="Times New Roman" w:eastAsia="宋体" w:cs="Times New Roman"/>
      <w:sz w:val="18"/>
      <w:szCs w:val="18"/>
    </w:rPr>
  </w:style>
  <w:style w:type="character" w:customStyle="1" w:styleId="52">
    <w:name w:val="頁首 字元"/>
    <w:link w:val="20"/>
    <w:autoRedefine/>
    <w:qFormat/>
    <w:uiPriority w:val="0"/>
    <w:rPr>
      <w:rFonts w:ascii="Times New Roman" w:hAnsi="Times New Roman" w:eastAsia="宋体" w:cs="Times New Roman"/>
      <w:sz w:val="18"/>
      <w:szCs w:val="18"/>
    </w:rPr>
  </w:style>
  <w:style w:type="character" w:customStyle="1" w:styleId="53">
    <w:name w:val="註腳文字 字元"/>
    <w:link w:val="22"/>
    <w:autoRedefine/>
    <w:qFormat/>
    <w:uiPriority w:val="99"/>
    <w:rPr>
      <w:sz w:val="18"/>
      <w:szCs w:val="18"/>
    </w:rPr>
  </w:style>
  <w:style w:type="character" w:customStyle="1" w:styleId="54">
    <w:name w:val="標題 字元"/>
    <w:link w:val="25"/>
    <w:autoRedefine/>
    <w:qFormat/>
    <w:uiPriority w:val="99"/>
    <w:rPr>
      <w:rFonts w:ascii="Cambria" w:hAnsi="Cambria" w:cs="Cambria"/>
      <w:b/>
      <w:bCs/>
      <w:sz w:val="32"/>
      <w:szCs w:val="32"/>
    </w:rPr>
  </w:style>
  <w:style w:type="character" w:customStyle="1" w:styleId="55">
    <w:name w:val="註解主旨 字元"/>
    <w:link w:val="26"/>
    <w:autoRedefine/>
    <w:qFormat/>
    <w:uiPriority w:val="99"/>
    <w:rPr>
      <w:rFonts w:ascii="Times New Roman" w:hAnsi="Times New Roman" w:eastAsia="宋体" w:cs="Times New Roman"/>
      <w:b/>
      <w:bCs/>
      <w:kern w:val="2"/>
      <w:sz w:val="24"/>
      <w:szCs w:val="24"/>
    </w:rPr>
  </w:style>
  <w:style w:type="character" w:customStyle="1" w:styleId="56">
    <w:name w:val="本文第一層縮排 2 字元"/>
    <w:link w:val="27"/>
    <w:autoRedefine/>
    <w:qFormat/>
    <w:uiPriority w:val="99"/>
    <w:rPr>
      <w:rFonts w:ascii="Times New Roman" w:hAnsi="Times New Roman" w:eastAsia="宋体" w:cs="Times New Roman"/>
      <w:kern w:val="2"/>
      <w:sz w:val="21"/>
      <w:szCs w:val="21"/>
    </w:rPr>
  </w:style>
  <w:style w:type="paragraph" w:customStyle="1" w:styleId="57">
    <w:name w:val="BodyText1I2"/>
    <w:basedOn w:val="58"/>
    <w:next w:val="1"/>
    <w:autoRedefine/>
    <w:qFormat/>
    <w:uiPriority w:val="99"/>
    <w:pPr>
      <w:tabs>
        <w:tab w:val="left" w:pos="1680"/>
      </w:tabs>
      <w:spacing w:before="0" w:after="120" w:line="360" w:lineRule="auto"/>
      <w:ind w:left="420" w:leftChars="200" w:firstLine="420" w:firstLineChars="200"/>
      <w:textAlignment w:val="auto"/>
    </w:pPr>
    <w:rPr>
      <w:rFonts w:ascii="Calibri" w:hAnsi="Calibri" w:cs="Calibri"/>
      <w:kern w:val="2"/>
      <w:sz w:val="21"/>
      <w:szCs w:val="21"/>
    </w:rPr>
  </w:style>
  <w:style w:type="paragraph" w:customStyle="1" w:styleId="58">
    <w:name w:val="BodyTextIndent"/>
    <w:basedOn w:val="1"/>
    <w:next w:val="1"/>
    <w:autoRedefine/>
    <w:qFormat/>
    <w:uiPriority w:val="99"/>
    <w:pPr>
      <w:widowControl/>
      <w:snapToGrid w:val="0"/>
      <w:spacing w:before="120" w:line="400" w:lineRule="atLeast"/>
      <w:ind w:firstLine="570"/>
      <w:textAlignment w:val="bottom"/>
    </w:pPr>
    <w:rPr>
      <w:rFonts w:ascii="宋体" w:cs="宋体"/>
      <w:kern w:val="0"/>
      <w:sz w:val="24"/>
      <w:szCs w:val="24"/>
    </w:rPr>
  </w:style>
  <w:style w:type="paragraph" w:customStyle="1" w:styleId="59">
    <w:name w:val="正文（首行缩进2字符）"/>
    <w:basedOn w:val="1"/>
    <w:autoRedefine/>
    <w:qFormat/>
    <w:uiPriority w:val="99"/>
    <w:pPr>
      <w:spacing w:line="360" w:lineRule="auto"/>
      <w:ind w:firstLine="420" w:firstLineChars="200"/>
    </w:pPr>
  </w:style>
  <w:style w:type="paragraph" w:customStyle="1" w:styleId="60">
    <w:name w:val="章正文"/>
    <w:basedOn w:val="1"/>
    <w:autoRedefine/>
    <w:qFormat/>
    <w:uiPriority w:val="99"/>
    <w:pPr>
      <w:spacing w:beforeLines="50" w:after="120" w:line="300" w:lineRule="auto"/>
      <w:ind w:firstLine="480"/>
    </w:pPr>
    <w:rPr>
      <w:rFonts w:ascii="Helvetica" w:hAnsi="Helvetica" w:cs="Helvetica"/>
      <w:kern w:val="0"/>
      <w:sz w:val="24"/>
      <w:szCs w:val="24"/>
    </w:rPr>
  </w:style>
  <w:style w:type="character" w:customStyle="1" w:styleId="61">
    <w:name w:val="font01"/>
    <w:basedOn w:val="31"/>
    <w:autoRedefine/>
    <w:qFormat/>
    <w:uiPriority w:val="99"/>
    <w:rPr>
      <w:rFonts w:ascii="宋体" w:hAnsi="宋体" w:eastAsia="宋体" w:cs="宋体"/>
      <w:color w:val="000000"/>
      <w:sz w:val="24"/>
      <w:szCs w:val="24"/>
      <w:u w:val="none"/>
    </w:rPr>
  </w:style>
  <w:style w:type="character" w:customStyle="1" w:styleId="62">
    <w:name w:val="font11"/>
    <w:basedOn w:val="31"/>
    <w:autoRedefine/>
    <w:qFormat/>
    <w:uiPriority w:val="0"/>
    <w:rPr>
      <w:rFonts w:ascii="Times New Roman" w:hAnsi="Times New Roman" w:eastAsia="宋体" w:cs="Times New Roman"/>
      <w:color w:val="000000"/>
      <w:sz w:val="24"/>
      <w:szCs w:val="24"/>
      <w:u w:val="none"/>
    </w:rPr>
  </w:style>
  <w:style w:type="character" w:customStyle="1" w:styleId="63">
    <w:name w:val="font31"/>
    <w:basedOn w:val="31"/>
    <w:autoRedefine/>
    <w:qFormat/>
    <w:uiPriority w:val="99"/>
    <w:rPr>
      <w:rFonts w:ascii="宋体" w:hAnsi="宋体" w:eastAsia="宋体" w:cs="宋体"/>
      <w:color w:val="000000"/>
      <w:sz w:val="24"/>
      <w:szCs w:val="24"/>
      <w:u w:val="none"/>
    </w:rPr>
  </w:style>
  <w:style w:type="paragraph" w:customStyle="1" w:styleId="64">
    <w:name w:val="纯文本_3"/>
    <w:basedOn w:val="65"/>
    <w:autoRedefine/>
    <w:qFormat/>
    <w:uiPriority w:val="99"/>
    <w:pPr>
      <w:widowControl/>
      <w:jc w:val="left"/>
    </w:pPr>
    <w:rPr>
      <w:rFonts w:ascii="宋体" w:hAnsi="Courier New" w:cs="宋体"/>
    </w:rPr>
  </w:style>
  <w:style w:type="paragraph" w:customStyle="1" w:styleId="65">
    <w:name w:val="正文_1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6">
    <w:name w:val="正文_17"/>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67">
    <w:name w:val="纯文本_0_1"/>
    <w:basedOn w:val="1"/>
    <w:autoRedefine/>
    <w:qFormat/>
    <w:uiPriority w:val="99"/>
    <w:pPr>
      <w:widowControl/>
      <w:jc w:val="left"/>
    </w:pPr>
    <w:rPr>
      <w:rFonts w:ascii="宋体" w:hAnsi="Courier New" w:cs="宋体"/>
    </w:rPr>
  </w:style>
  <w:style w:type="paragraph" w:customStyle="1" w:styleId="68">
    <w:name w:val="zw"/>
    <w:basedOn w:val="1"/>
    <w:autoRedefine/>
    <w:qFormat/>
    <w:uiPriority w:val="99"/>
    <w:pPr>
      <w:widowControl/>
      <w:spacing w:before="30"/>
      <w:ind w:left="100" w:right="100"/>
    </w:pPr>
    <w:rPr>
      <w:rFonts w:ascii="方正书宋简体" w:hAnsi="宋体" w:eastAsia="Times New Roman" w:cs="方正书宋简体"/>
      <w:color w:val="000000"/>
      <w:kern w:val="0"/>
    </w:rPr>
  </w:style>
  <w:style w:type="paragraph" w:customStyle="1" w:styleId="69">
    <w:name w:val="Normal_15"/>
    <w:autoRedefine/>
    <w:qFormat/>
    <w:uiPriority w:val="99"/>
    <w:pPr>
      <w:widowControl w:val="0"/>
      <w:jc w:val="both"/>
    </w:pPr>
    <w:rPr>
      <w:rFonts w:ascii="Calibri" w:hAnsi="Calibri" w:eastAsia="宋体" w:cs="Calibri"/>
      <w:kern w:val="2"/>
      <w:sz w:val="21"/>
      <w:szCs w:val="21"/>
      <w:lang w:val="en-US" w:eastAsia="zh-CN" w:bidi="ar-SA"/>
    </w:rPr>
  </w:style>
  <w:style w:type="paragraph" w:customStyle="1" w:styleId="70">
    <w:name w:val="正文_4"/>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1">
    <w:name w:val="reader-word-layer"/>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72">
    <w:name w:val="页眉与页脚"/>
    <w:autoRedefine/>
    <w:qFormat/>
    <w:uiPriority w:val="99"/>
    <w:pPr>
      <w:tabs>
        <w:tab w:val="right" w:pos="9020"/>
      </w:tabs>
    </w:pPr>
    <w:rPr>
      <w:rFonts w:ascii="Helvetica" w:hAnsi="Helvetica" w:eastAsia="宋体" w:cs="Helvetica"/>
      <w:color w:val="000000"/>
      <w:sz w:val="24"/>
      <w:szCs w:val="24"/>
      <w:lang w:val="en-US" w:eastAsia="zh-CN" w:bidi="ar-SA"/>
    </w:rPr>
  </w:style>
  <w:style w:type="paragraph" w:customStyle="1" w:styleId="73">
    <w:name w:val="无间隔11"/>
    <w:autoRedefine/>
    <w:qFormat/>
    <w:uiPriority w:val="99"/>
    <w:pPr>
      <w:adjustRightInd w:val="0"/>
      <w:snapToGrid w:val="0"/>
    </w:pPr>
    <w:rPr>
      <w:rFonts w:ascii="Tahoma" w:hAnsi="Tahoma" w:eastAsia="微软雅黑" w:cs="Tahoma"/>
      <w:sz w:val="22"/>
      <w:szCs w:val="22"/>
      <w:lang w:val="en-US" w:eastAsia="zh-CN" w:bidi="ar-SA"/>
    </w:rPr>
  </w:style>
  <w:style w:type="paragraph" w:customStyle="1" w:styleId="74">
    <w:name w:val="正文_5"/>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5">
    <w:name w:val="正文_3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6">
    <w:name w:val="正文_14"/>
    <w:autoRedefine/>
    <w:qFormat/>
    <w:uiPriority w:val="99"/>
    <w:rPr>
      <w:rFonts w:ascii="Times New Roman" w:hAnsi="Times New Roman" w:eastAsia="宋体" w:cs="Times New Roman"/>
      <w:sz w:val="21"/>
      <w:szCs w:val="21"/>
      <w:lang w:val="en-US" w:eastAsia="zh-CN" w:bidi="ar-SA"/>
    </w:rPr>
  </w:style>
  <w:style w:type="paragraph" w:customStyle="1" w:styleId="77">
    <w:name w:val="正文_6"/>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8">
    <w:name w:val="正文_2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79">
    <w:name w:val="列出段落1"/>
    <w:basedOn w:val="1"/>
    <w:autoRedefine/>
    <w:qFormat/>
    <w:uiPriority w:val="99"/>
    <w:pPr>
      <w:ind w:firstLine="420" w:firstLineChars="200"/>
    </w:pPr>
    <w:rPr>
      <w:rFonts w:ascii="Calibri" w:hAnsi="Calibri" w:cs="Calibri"/>
      <w:kern w:val="0"/>
    </w:rPr>
  </w:style>
  <w:style w:type="paragraph" w:customStyle="1" w:styleId="80">
    <w:name w:val="正文2"/>
    <w:basedOn w:val="1"/>
    <w:autoRedefine/>
    <w:qFormat/>
    <w:uiPriority w:val="99"/>
    <w:pPr>
      <w:spacing w:before="156" w:line="360" w:lineRule="auto"/>
      <w:ind w:firstLine="510" w:firstLineChars="200"/>
    </w:pPr>
    <w:rPr>
      <w:sz w:val="24"/>
      <w:szCs w:val="24"/>
    </w:rPr>
  </w:style>
  <w:style w:type="paragraph" w:customStyle="1" w:styleId="81">
    <w:name w:val="正文 A"/>
    <w:autoRedefine/>
    <w:qFormat/>
    <w:uiPriority w:val="99"/>
    <w:pPr>
      <w:widowControl w:val="0"/>
      <w:jc w:val="both"/>
    </w:pPr>
    <w:rPr>
      <w:rFonts w:ascii="Calibri" w:hAnsi="Calibri" w:eastAsia="宋体" w:cs="Calibri"/>
      <w:color w:val="000000"/>
      <w:kern w:val="2"/>
      <w:sz w:val="21"/>
      <w:szCs w:val="21"/>
      <w:lang w:val="en-US" w:eastAsia="zh-CN" w:bidi="ar-SA"/>
    </w:rPr>
  </w:style>
  <w:style w:type="paragraph" w:customStyle="1" w:styleId="82">
    <w:name w:val="列出段落2"/>
    <w:basedOn w:val="1"/>
    <w:autoRedefine/>
    <w:qFormat/>
    <w:uiPriority w:val="99"/>
    <w:pPr>
      <w:ind w:firstLine="420" w:firstLineChars="200"/>
    </w:pPr>
    <w:rPr>
      <w:rFonts w:ascii="Calibri" w:hAnsi="Calibri" w:cs="Calibri"/>
    </w:rPr>
  </w:style>
  <w:style w:type="paragraph" w:customStyle="1" w:styleId="83">
    <w:name w:val="正文段"/>
    <w:basedOn w:val="1"/>
    <w:autoRedefine/>
    <w:qFormat/>
    <w:uiPriority w:val="99"/>
    <w:pPr>
      <w:widowControl/>
      <w:snapToGrid w:val="0"/>
      <w:spacing w:afterLines="50"/>
      <w:ind w:firstLine="200" w:firstLineChars="200"/>
    </w:pPr>
    <w:rPr>
      <w:kern w:val="0"/>
      <w:sz w:val="24"/>
      <w:szCs w:val="24"/>
    </w:rPr>
  </w:style>
  <w:style w:type="paragraph" w:customStyle="1" w:styleId="84">
    <w:name w:val="p0"/>
    <w:basedOn w:val="1"/>
    <w:autoRedefine/>
    <w:qFormat/>
    <w:uiPriority w:val="99"/>
    <w:pPr>
      <w:widowControl/>
    </w:pPr>
    <w:rPr>
      <w:kern w:val="0"/>
    </w:rPr>
  </w:style>
  <w:style w:type="paragraph" w:customStyle="1" w:styleId="85">
    <w:name w:val="列表段落1"/>
    <w:basedOn w:val="1"/>
    <w:autoRedefine/>
    <w:qFormat/>
    <w:uiPriority w:val="99"/>
    <w:pPr>
      <w:ind w:firstLine="420" w:firstLineChars="200"/>
    </w:pPr>
    <w:rPr>
      <w:rFonts w:ascii="Calibri" w:hAnsi="Calibri" w:cs="Calibri"/>
    </w:rPr>
  </w:style>
  <w:style w:type="paragraph" w:customStyle="1" w:styleId="86">
    <w:name w:val="Plain Text1"/>
    <w:basedOn w:val="1"/>
    <w:autoRedefine/>
    <w:qFormat/>
    <w:uiPriority w:val="99"/>
    <w:rPr>
      <w:rFonts w:ascii="宋体" w:hAnsi="Courier New" w:cs="宋体"/>
    </w:rPr>
  </w:style>
  <w:style w:type="paragraph" w:customStyle="1" w:styleId="87">
    <w:name w:val="列出段落3"/>
    <w:next w:val="88"/>
    <w:autoRedefine/>
    <w:qFormat/>
    <w:uiPriority w:val="99"/>
    <w:pPr>
      <w:widowControl w:val="0"/>
      <w:ind w:firstLine="200" w:firstLineChars="200"/>
      <w:jc w:val="both"/>
    </w:pPr>
    <w:rPr>
      <w:rFonts w:ascii="Times New Roman" w:hAnsi="Times New Roman" w:eastAsia="宋体" w:cs="Times New Roman"/>
      <w:kern w:val="2"/>
      <w:sz w:val="21"/>
      <w:szCs w:val="21"/>
      <w:lang w:val="en-US" w:eastAsia="zh-CN" w:bidi="ar-SA"/>
    </w:rPr>
  </w:style>
  <w:style w:type="paragraph" w:customStyle="1" w:styleId="88">
    <w:name w:val="段"/>
    <w:autoRedefine/>
    <w:qFormat/>
    <w:uiPriority w:val="99"/>
    <w:pPr>
      <w:autoSpaceDE w:val="0"/>
      <w:autoSpaceDN w:val="0"/>
      <w:ind w:firstLine="200" w:firstLineChars="200"/>
      <w:jc w:val="both"/>
    </w:pPr>
    <w:rPr>
      <w:rFonts w:ascii="Arial" w:hAnsi="Arial" w:eastAsia="宋体" w:cs="Arial"/>
      <w:kern w:val="2"/>
      <w:sz w:val="21"/>
      <w:szCs w:val="21"/>
      <w:lang w:val="en-US" w:eastAsia="zh-CN" w:bidi="ar-SA"/>
    </w:rPr>
  </w:style>
  <w:style w:type="paragraph" w:customStyle="1" w:styleId="89">
    <w:name w:val="xiao b"/>
    <w:autoRedefine/>
    <w:qFormat/>
    <w:uiPriority w:val="99"/>
    <w:pPr>
      <w:widowControl w:val="0"/>
      <w:jc w:val="center"/>
    </w:pPr>
    <w:rPr>
      <w:rFonts w:ascii="Times New Roman" w:hAnsi="Times New Roman" w:eastAsia="黑体" w:cs="Times New Roman"/>
      <w:kern w:val="2"/>
      <w:sz w:val="24"/>
      <w:szCs w:val="24"/>
      <w:lang w:val="en-US" w:eastAsia="zh-CN" w:bidi="ar-SA"/>
    </w:rPr>
  </w:style>
  <w:style w:type="character" w:customStyle="1" w:styleId="90">
    <w:name w:val="font121"/>
    <w:autoRedefine/>
    <w:qFormat/>
    <w:uiPriority w:val="99"/>
    <w:rPr>
      <w:rFonts w:ascii="宋体" w:eastAsia="宋体" w:cs="宋体"/>
      <w:color w:val="000000"/>
      <w:sz w:val="22"/>
      <w:szCs w:val="22"/>
      <w:u w:val="none"/>
    </w:rPr>
  </w:style>
  <w:style w:type="paragraph" w:customStyle="1" w:styleId="91">
    <w:name w:val="List Paragraph"/>
    <w:basedOn w:val="1"/>
    <w:autoRedefine/>
    <w:qFormat/>
    <w:uiPriority w:val="34"/>
    <w:pPr>
      <w:ind w:firstLine="420" w:firstLineChars="200"/>
    </w:pPr>
    <w:rPr>
      <w:rFonts w:ascii="Calibri" w:hAnsi="Calibri"/>
      <w:szCs w:val="22"/>
    </w:rPr>
  </w:style>
  <w:style w:type="character" w:customStyle="1" w:styleId="92">
    <w:name w:val="font51"/>
    <w:basedOn w:val="31"/>
    <w:autoRedefine/>
    <w:qFormat/>
    <w:uiPriority w:val="0"/>
    <w:rPr>
      <w:rFonts w:hint="eastAsia" w:ascii="宋体" w:hAnsi="宋体" w:eastAsia="宋体" w:cs="宋体"/>
      <w:color w:val="000000"/>
      <w:sz w:val="21"/>
      <w:szCs w:val="21"/>
      <w:u w:val="none"/>
    </w:rPr>
  </w:style>
  <w:style w:type="character" w:customStyle="1" w:styleId="93">
    <w:name w:val="font81"/>
    <w:basedOn w:val="31"/>
    <w:autoRedefine/>
    <w:qFormat/>
    <w:uiPriority w:val="0"/>
    <w:rPr>
      <w:rFonts w:hint="eastAsia" w:ascii="宋体" w:hAnsi="宋体" w:eastAsia="宋体" w:cs="宋体"/>
      <w:b/>
      <w:bCs/>
      <w:color w:val="000000"/>
      <w:sz w:val="21"/>
      <w:szCs w:val="21"/>
      <w:u w:val="none"/>
    </w:rPr>
  </w:style>
  <w:style w:type="character" w:customStyle="1" w:styleId="94">
    <w:name w:val="font91"/>
    <w:basedOn w:val="31"/>
    <w:autoRedefine/>
    <w:qFormat/>
    <w:uiPriority w:val="0"/>
    <w:rPr>
      <w:rFonts w:hint="eastAsia" w:ascii="宋体" w:hAnsi="宋体" w:eastAsia="宋体" w:cs="宋体"/>
      <w:color w:val="000000"/>
      <w:sz w:val="21"/>
      <w:szCs w:val="21"/>
      <w:u w:val="none"/>
    </w:rPr>
  </w:style>
  <w:style w:type="character" w:customStyle="1" w:styleId="95">
    <w:name w:val="font41"/>
    <w:basedOn w:val="31"/>
    <w:autoRedefine/>
    <w:qFormat/>
    <w:uiPriority w:val="0"/>
    <w:rPr>
      <w:rFonts w:hint="eastAsia" w:ascii="宋体" w:hAnsi="宋体" w:eastAsia="宋体" w:cs="宋体"/>
      <w:color w:val="FF0000"/>
      <w:sz w:val="21"/>
      <w:szCs w:val="21"/>
      <w:u w:val="none"/>
    </w:rPr>
  </w:style>
  <w:style w:type="character" w:customStyle="1" w:styleId="96">
    <w:name w:val="font71"/>
    <w:basedOn w:val="31"/>
    <w:autoRedefine/>
    <w:qFormat/>
    <w:uiPriority w:val="0"/>
    <w:rPr>
      <w:rFonts w:hint="eastAsia" w:ascii="宋体" w:hAnsi="宋体" w:eastAsia="宋体" w:cs="宋体"/>
      <w:color w:val="000000"/>
      <w:sz w:val="24"/>
      <w:szCs w:val="24"/>
      <w:u w:val="none"/>
    </w:rPr>
  </w:style>
  <w:style w:type="paragraph" w:customStyle="1" w:styleId="97">
    <w:name w:val="_Style 6"/>
    <w:basedOn w:val="1"/>
    <w:autoRedefine/>
    <w:qFormat/>
    <w:uiPriority w:val="0"/>
    <w:rPr>
      <w:sz w:val="24"/>
    </w:rPr>
  </w:style>
  <w:style w:type="character" w:customStyle="1" w:styleId="98">
    <w:name w:val="文件引導模式 字元"/>
    <w:basedOn w:val="31"/>
    <w:link w:val="8"/>
    <w:autoRedefine/>
    <w:qFormat/>
    <w:uiPriority w:val="0"/>
    <w:rPr>
      <w:rFonts w:ascii="宋体"/>
      <w:kern w:val="2"/>
      <w:sz w:val="18"/>
      <w:szCs w:val="18"/>
    </w:rPr>
  </w:style>
  <w:style w:type="character" w:customStyle="1" w:styleId="99">
    <w:name w:val="font21"/>
    <w:basedOn w:val="31"/>
    <w:autoRedefine/>
    <w:qFormat/>
    <w:uiPriority w:val="0"/>
    <w:rPr>
      <w:rFonts w:hint="default" w:ascii="Times New Roman" w:hAnsi="Times New Roman" w:cs="Times New Roman"/>
      <w:color w:val="000000"/>
      <w:sz w:val="21"/>
      <w:szCs w:val="21"/>
      <w:u w:val="none"/>
    </w:rPr>
  </w:style>
  <w:style w:type="character" w:customStyle="1" w:styleId="100">
    <w:name w:val="Anrede1IhrZeichen"/>
    <w:autoRedefine/>
    <w:qFormat/>
    <w:uiPriority w:val="0"/>
    <w:rPr>
      <w:rFonts w:hint="default" w:ascii="Arial" w:hAnsi="Arial"/>
      <w:sz w:val="20"/>
    </w:rPr>
  </w:style>
  <w:style w:type="paragraph" w:customStyle="1" w:styleId="101">
    <w:name w:val="_Style 3"/>
    <w:basedOn w:val="1"/>
    <w:autoRedefine/>
    <w:qFormat/>
    <w:uiPriority w:val="1"/>
    <w:pPr>
      <w:ind w:firstLine="420" w:firstLineChars="200"/>
    </w:pPr>
    <w:rPr>
      <w:rFonts w:eastAsia="仿宋_GB2312"/>
      <w:sz w:val="28"/>
    </w:rPr>
  </w:style>
  <w:style w:type="paragraph" w:customStyle="1" w:styleId="102">
    <w:name w:val="!标题3"/>
    <w:basedOn w:val="1"/>
    <w:next w:val="103"/>
    <w:autoRedefine/>
    <w:qFormat/>
    <w:uiPriority w:val="0"/>
    <w:pPr>
      <w:keepNext/>
      <w:keepLines/>
      <w:numPr>
        <w:ilvl w:val="2"/>
        <w:numId w:val="2"/>
      </w:numPr>
      <w:spacing w:line="360" w:lineRule="auto"/>
      <w:outlineLvl w:val="2"/>
    </w:pPr>
    <w:rPr>
      <w:rFonts w:ascii="仿宋" w:hAnsi="仿宋" w:eastAsia="仿宋"/>
      <w:b/>
      <w:bCs/>
      <w:sz w:val="32"/>
      <w:szCs w:val="32"/>
    </w:rPr>
  </w:style>
  <w:style w:type="paragraph" w:customStyle="1" w:styleId="103">
    <w:name w:val="!正文"/>
    <w:basedOn w:val="1"/>
    <w:autoRedefine/>
    <w:qFormat/>
    <w:uiPriority w:val="0"/>
    <w:pPr>
      <w:spacing w:line="360" w:lineRule="auto"/>
      <w:ind w:firstLine="480" w:firstLineChars="200"/>
    </w:pPr>
    <w:rPr>
      <w:rFonts w:ascii="仿宋" w:hAnsi="仿宋" w:eastAsia="仿宋"/>
      <w:sz w:val="24"/>
    </w:rPr>
  </w:style>
  <w:style w:type="paragraph" w:customStyle="1" w:styleId="104">
    <w:name w:val="表格"/>
    <w:basedOn w:val="1"/>
    <w:autoRedefine/>
    <w:qFormat/>
    <w:uiPriority w:val="0"/>
    <w:pPr>
      <w:spacing w:line="360" w:lineRule="auto"/>
    </w:pPr>
    <w:rPr>
      <w:rFonts w:ascii="仿宋" w:hAnsi="仿宋" w:eastAsia="仿宋"/>
      <w:sz w:val="24"/>
      <w:szCs w:val="22"/>
    </w:rPr>
  </w:style>
  <w:style w:type="paragraph" w:customStyle="1" w:styleId="105">
    <w:name w:val="p1"/>
    <w:basedOn w:val="1"/>
    <w:autoRedefine/>
    <w:qFormat/>
    <w:uiPriority w:val="0"/>
    <w:pPr>
      <w:spacing w:before="0" w:beforeAutospacing="0" w:after="0" w:afterAutospacing="0" w:line="440" w:lineRule="atLeast"/>
      <w:ind w:left="0" w:right="0"/>
      <w:jc w:val="left"/>
    </w:pPr>
    <w:rPr>
      <w:rFonts w:ascii="Helvetica Neue" w:hAnsi="Helvetica Neue" w:eastAsia="Helvetica Neue" w:cs="Helvetica Neue"/>
      <w:color w:val="000000"/>
      <w:kern w:val="0"/>
      <w:sz w:val="30"/>
      <w:szCs w:val="30"/>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69</Pages>
  <Words>5379</Words>
  <Characters>30665</Characters>
  <Lines>255</Lines>
  <Paragraphs>71</Paragraphs>
  <TotalTime>22</TotalTime>
  <ScaleCrop>false</ScaleCrop>
  <LinksUpToDate>false</LinksUpToDate>
  <CharactersWithSpaces>35973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2024-02-09T18:49:00Z</dcterms:created>
  <dc:creator>S-mile</dc:creator>
  <cp:lastModifiedBy>弄白白白</cp:lastModifiedBy>
  <cp:lastPrinted>2020-05-15T09:08:00Z</cp:lastPrinted>
  <dcterms:modified xsi:type="dcterms:W3CDTF">2024-04-03T02:37:06Z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E758453CA3C64345A1253E4C08F44E45</vt:lpwstr>
  </property>
</Properties>
</file>