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宋体" w:hAnsi="宋体" w:cs="宋体"/>
          <w:color w:val="auto"/>
          <w:sz w:val="28"/>
          <w:szCs w:val="28"/>
        </w:rPr>
      </w:pPr>
    </w:p>
    <w:p>
      <w:pPr>
        <w:spacing w:line="360" w:lineRule="auto"/>
        <w:rPr>
          <w:rFonts w:ascii="宋体" w:hAnsi="宋体" w:cs="宋体"/>
          <w:color w:val="auto"/>
          <w:sz w:val="28"/>
          <w:szCs w:val="28"/>
        </w:rPr>
      </w:pPr>
    </w:p>
    <w:p>
      <w:pPr>
        <w:spacing w:line="360" w:lineRule="auto"/>
        <w:rPr>
          <w:rFonts w:ascii="宋体" w:hAnsi="宋体" w:cs="宋体"/>
          <w:color w:val="auto"/>
          <w:sz w:val="28"/>
          <w:szCs w:val="28"/>
        </w:rPr>
      </w:pPr>
      <w:r>
        <w:rPr>
          <w:rFonts w:ascii="宋体" w:hAnsi="宋体" w:cs="宋体"/>
          <w:color w:val="auto"/>
          <w:sz w:val="28"/>
          <w:szCs w:val="28"/>
        </w:rPr>
        <w:drawing>
          <wp:anchor distT="0" distB="0" distL="114300" distR="114300" simplePos="0" relativeHeight="251660288" behindDoc="1" locked="0" layoutInCell="1" allowOverlap="1">
            <wp:simplePos x="0" y="0"/>
            <wp:positionH relativeFrom="page">
              <wp:posOffset>1371600</wp:posOffset>
            </wp:positionH>
            <wp:positionV relativeFrom="page">
              <wp:posOffset>1310640</wp:posOffset>
            </wp:positionV>
            <wp:extent cx="2971800" cy="2091690"/>
            <wp:effectExtent l="0" t="0" r="0" b="11430"/>
            <wp:wrapNone/>
            <wp:docPr id="1"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pic:cNvPicPr>
                      <a:picLocks noChangeAspect="1"/>
                    </pic:cNvPicPr>
                  </pic:nvPicPr>
                  <pic:blipFill>
                    <a:blip r:embed="rId9">
                      <a:lum contrast="12000"/>
                    </a:blip>
                    <a:stretch>
                      <a:fillRect/>
                    </a:stretch>
                  </pic:blipFill>
                  <pic:spPr>
                    <a:xfrm>
                      <a:off x="0" y="0"/>
                      <a:ext cx="2971800" cy="2091690"/>
                    </a:xfrm>
                    <a:prstGeom prst="rect">
                      <a:avLst/>
                    </a:prstGeom>
                    <a:noFill/>
                    <a:ln>
                      <a:noFill/>
                    </a:ln>
                  </pic:spPr>
                </pic:pic>
              </a:graphicData>
            </a:graphic>
          </wp:anchor>
        </w:drawing>
      </w:r>
    </w:p>
    <w:p>
      <w:pPr>
        <w:spacing w:line="360" w:lineRule="auto"/>
        <w:rPr>
          <w:rFonts w:ascii="宋体" w:hAnsi="宋体" w:cs="宋体"/>
          <w:color w:val="auto"/>
          <w:sz w:val="28"/>
          <w:szCs w:val="28"/>
        </w:rPr>
      </w:pPr>
    </w:p>
    <w:p>
      <w:pPr>
        <w:jc w:val="center"/>
        <w:rPr>
          <w:rFonts w:ascii="宋体"/>
          <w:color w:val="auto"/>
          <w:sz w:val="72"/>
          <w:szCs w:val="72"/>
        </w:rPr>
      </w:pPr>
      <w:r>
        <w:rPr>
          <w:rFonts w:ascii="宋体" w:hAnsi="宋体" w:cs="宋体"/>
          <w:color w:val="auto"/>
          <w:sz w:val="72"/>
          <w:szCs w:val="72"/>
        </w:rPr>
        <w:t xml:space="preserve">         F-STONE</w:t>
      </w:r>
    </w:p>
    <w:p>
      <w:pPr>
        <w:spacing w:line="360" w:lineRule="auto"/>
        <w:rPr>
          <w:rFonts w:ascii="宋体" w:hAnsi="宋体" w:cs="宋体"/>
          <w:color w:val="auto"/>
          <w:sz w:val="28"/>
          <w:szCs w:val="28"/>
        </w:rPr>
      </w:pPr>
    </w:p>
    <w:p>
      <w:pPr>
        <w:spacing w:line="360" w:lineRule="auto"/>
        <w:rPr>
          <w:rFonts w:ascii="宋体" w:hAnsi="宋体" w:cs="宋体"/>
          <w:color w:val="auto"/>
          <w:sz w:val="28"/>
          <w:szCs w:val="28"/>
        </w:rPr>
      </w:pPr>
    </w:p>
    <w:p>
      <w:pPr>
        <w:spacing w:line="360" w:lineRule="auto"/>
        <w:rPr>
          <w:rFonts w:ascii="宋体" w:hAnsi="宋体" w:cs="宋体"/>
          <w:color w:val="auto"/>
          <w:sz w:val="28"/>
          <w:szCs w:val="28"/>
        </w:rPr>
      </w:pPr>
    </w:p>
    <w:p>
      <w:pPr>
        <w:tabs>
          <w:tab w:val="center" w:pos="4213"/>
          <w:tab w:val="right" w:pos="8306"/>
        </w:tabs>
        <w:spacing w:line="360" w:lineRule="auto"/>
        <w:jc w:val="left"/>
        <w:textAlignment w:val="bottom"/>
        <w:rPr>
          <w:rFonts w:ascii="宋体"/>
          <w:b/>
          <w:bCs/>
          <w:color w:val="auto"/>
          <w:kern w:val="0"/>
          <w:sz w:val="52"/>
          <w:szCs w:val="52"/>
        </w:rPr>
      </w:pPr>
      <w:r>
        <w:rPr>
          <w:rFonts w:hint="eastAsia" w:ascii="宋体" w:hAnsi="宋体" w:cs="宋体"/>
          <w:b/>
          <w:bCs/>
          <w:color w:val="auto"/>
          <w:kern w:val="0"/>
          <w:sz w:val="52"/>
          <w:szCs w:val="52"/>
        </w:rPr>
        <w:tab/>
      </w:r>
      <w:r>
        <w:rPr>
          <w:rFonts w:hint="eastAsia" w:ascii="宋体" w:hAnsi="宋体" w:cs="宋体"/>
          <w:b/>
          <w:bCs/>
          <w:color w:val="auto"/>
          <w:kern w:val="0"/>
          <w:sz w:val="52"/>
          <w:szCs w:val="52"/>
        </w:rPr>
        <w:t>政府采购电子招标文件</w:t>
      </w:r>
      <w:r>
        <w:rPr>
          <w:rFonts w:hint="eastAsia" w:ascii="宋体" w:hAnsi="宋体" w:cs="宋体"/>
          <w:b/>
          <w:bCs/>
          <w:color w:val="auto"/>
          <w:kern w:val="0"/>
          <w:sz w:val="52"/>
          <w:szCs w:val="52"/>
        </w:rPr>
        <w:tab/>
      </w:r>
    </w:p>
    <w:p>
      <w:pPr>
        <w:spacing w:line="360" w:lineRule="auto"/>
        <w:rPr>
          <w:rFonts w:ascii="宋体" w:hAnsi="宋体" w:cs="宋体"/>
          <w:color w:val="auto"/>
          <w:sz w:val="28"/>
          <w:szCs w:val="28"/>
        </w:rPr>
      </w:pPr>
    </w:p>
    <w:p>
      <w:pPr>
        <w:spacing w:line="360" w:lineRule="auto"/>
        <w:rPr>
          <w:rFonts w:ascii="宋体" w:hAnsi="宋体" w:cs="宋体"/>
          <w:color w:val="auto"/>
          <w:sz w:val="28"/>
          <w:szCs w:val="28"/>
        </w:rPr>
      </w:pPr>
    </w:p>
    <w:p>
      <w:pPr>
        <w:spacing w:line="360" w:lineRule="auto"/>
        <w:jc w:val="center"/>
        <w:textAlignment w:val="bottom"/>
        <w:rPr>
          <w:rFonts w:ascii="宋体"/>
          <w:color w:val="auto"/>
          <w:sz w:val="28"/>
          <w:szCs w:val="28"/>
        </w:rPr>
      </w:pPr>
      <w:r>
        <w:rPr>
          <w:rFonts w:hint="eastAsia" w:ascii="宋体" w:hAnsi="宋体" w:cs="宋体"/>
          <w:color w:val="auto"/>
          <w:sz w:val="28"/>
          <w:szCs w:val="28"/>
        </w:rPr>
        <w:t>项目编号：ZJWS2023-HYJGSWZX01</w:t>
      </w:r>
    </w:p>
    <w:p>
      <w:pPr>
        <w:spacing w:line="360" w:lineRule="auto"/>
        <w:rPr>
          <w:rFonts w:ascii="宋体" w:hAnsi="宋体" w:cs="宋体"/>
          <w:color w:val="auto"/>
          <w:sz w:val="28"/>
          <w:szCs w:val="28"/>
        </w:rPr>
      </w:pPr>
    </w:p>
    <w:p>
      <w:pPr>
        <w:spacing w:line="360" w:lineRule="auto"/>
        <w:rPr>
          <w:rFonts w:ascii="宋体" w:hAnsi="宋体" w:cs="宋体"/>
          <w:color w:val="auto"/>
          <w:sz w:val="28"/>
          <w:szCs w:val="28"/>
        </w:rPr>
      </w:pPr>
    </w:p>
    <w:p>
      <w:pPr>
        <w:autoSpaceDE w:val="0"/>
        <w:autoSpaceDN w:val="0"/>
        <w:adjustRightInd w:val="0"/>
        <w:spacing w:line="360" w:lineRule="auto"/>
        <w:jc w:val="center"/>
        <w:rPr>
          <w:rFonts w:ascii="宋体" w:hAnsi="宋体" w:cs="宋体"/>
          <w:color w:val="auto"/>
          <w:kern w:val="0"/>
          <w:sz w:val="28"/>
          <w:szCs w:val="28"/>
        </w:rPr>
      </w:pPr>
      <w:r>
        <w:rPr>
          <w:rFonts w:hint="eastAsia" w:ascii="宋体" w:hAnsi="宋体" w:cs="宋体"/>
          <w:color w:val="auto"/>
          <w:kern w:val="0"/>
          <w:sz w:val="28"/>
          <w:szCs w:val="28"/>
        </w:rPr>
        <w:t>采购项目：黄岩区机关事务中心食堂一楼餐厅劳务外包项目</w:t>
      </w:r>
    </w:p>
    <w:p>
      <w:pPr>
        <w:autoSpaceDE w:val="0"/>
        <w:autoSpaceDN w:val="0"/>
        <w:adjustRightInd w:val="0"/>
        <w:spacing w:line="360" w:lineRule="auto"/>
        <w:ind w:firstLine="560" w:firstLineChars="200"/>
        <w:rPr>
          <w:rFonts w:ascii="宋体"/>
          <w:color w:val="auto"/>
          <w:kern w:val="0"/>
          <w:sz w:val="28"/>
          <w:szCs w:val="28"/>
        </w:rPr>
      </w:pPr>
      <w:r>
        <w:rPr>
          <w:rFonts w:hint="eastAsia" w:ascii="宋体" w:hAnsi="宋体" w:cs="宋体"/>
          <w:color w:val="auto"/>
          <w:kern w:val="0"/>
          <w:sz w:val="28"/>
          <w:szCs w:val="28"/>
        </w:rPr>
        <w:t>采购单位：台州市黄岩区机关事务中心</w:t>
      </w:r>
    </w:p>
    <w:p>
      <w:pPr>
        <w:autoSpaceDE w:val="0"/>
        <w:autoSpaceDN w:val="0"/>
        <w:adjustRightInd w:val="0"/>
        <w:spacing w:line="360" w:lineRule="auto"/>
        <w:ind w:firstLine="560" w:firstLineChars="200"/>
        <w:rPr>
          <w:rFonts w:ascii="宋体" w:hAnsi="宋体" w:cs="宋体"/>
          <w:color w:val="auto"/>
          <w:kern w:val="0"/>
          <w:sz w:val="28"/>
          <w:szCs w:val="28"/>
        </w:rPr>
      </w:pPr>
    </w:p>
    <w:p>
      <w:pPr>
        <w:autoSpaceDE w:val="0"/>
        <w:autoSpaceDN w:val="0"/>
        <w:adjustRightInd w:val="0"/>
        <w:spacing w:line="360" w:lineRule="auto"/>
        <w:ind w:firstLine="560" w:firstLineChars="200"/>
        <w:rPr>
          <w:rFonts w:ascii="宋体" w:hAnsi="宋体" w:cs="宋体"/>
          <w:color w:val="auto"/>
          <w:kern w:val="0"/>
          <w:sz w:val="28"/>
          <w:szCs w:val="28"/>
        </w:rPr>
      </w:pPr>
      <w:r>
        <w:rPr>
          <w:rFonts w:hint="eastAsia" w:ascii="宋体" w:hAnsi="宋体" w:cs="宋体"/>
          <w:color w:val="auto"/>
          <w:kern w:val="0"/>
          <w:sz w:val="28"/>
          <w:szCs w:val="28"/>
        </w:rPr>
        <w:t>采购代理机构：浙江五石中正工程咨询有限公司</w:t>
      </w:r>
    </w:p>
    <w:p>
      <w:pPr>
        <w:pStyle w:val="5"/>
        <w:rPr>
          <w:color w:val="auto"/>
        </w:rPr>
      </w:pPr>
    </w:p>
    <w:p>
      <w:pPr>
        <w:autoSpaceDE w:val="0"/>
        <w:autoSpaceDN w:val="0"/>
        <w:adjustRightInd w:val="0"/>
        <w:spacing w:line="360" w:lineRule="auto"/>
        <w:jc w:val="center"/>
        <w:rPr>
          <w:color w:val="auto"/>
        </w:rPr>
      </w:pPr>
      <w:r>
        <w:rPr>
          <w:rFonts w:hint="eastAsia" w:ascii="宋体" w:hAnsi="宋体" w:cs="宋体"/>
          <w:color w:val="auto"/>
          <w:kern w:val="0"/>
          <w:sz w:val="28"/>
          <w:szCs w:val="28"/>
        </w:rPr>
        <w:t>2023年3月</w:t>
      </w:r>
    </w:p>
    <w:p>
      <w:pPr>
        <w:jc w:val="center"/>
        <w:rPr>
          <w:rFonts w:ascii="宋体" w:hAnsi="宋体" w:cs="宋体"/>
          <w:b/>
          <w:bCs/>
          <w:color w:val="auto"/>
          <w:sz w:val="36"/>
          <w:szCs w:val="36"/>
        </w:rPr>
        <w:sectPr>
          <w:headerReference r:id="rId4" w:type="default"/>
          <w:footerReference r:id="rId5" w:type="default"/>
          <w:pgSz w:w="11906" w:h="16838"/>
          <w:pgMar w:top="1440" w:right="1800" w:bottom="1440" w:left="1800" w:header="851" w:footer="992" w:gutter="0"/>
          <w:cols w:space="720" w:num="1"/>
          <w:docGrid w:type="lines" w:linePitch="312" w:charSpace="0"/>
        </w:sectPr>
      </w:pPr>
    </w:p>
    <w:p>
      <w:pPr>
        <w:jc w:val="center"/>
        <w:rPr>
          <w:rFonts w:ascii="宋体" w:hAnsi="宋体" w:cs="宋体"/>
          <w:b/>
          <w:bCs/>
          <w:color w:val="auto"/>
          <w:sz w:val="36"/>
          <w:szCs w:val="36"/>
        </w:rPr>
      </w:pPr>
    </w:p>
    <w:p>
      <w:pPr>
        <w:jc w:val="center"/>
        <w:rPr>
          <w:rFonts w:ascii="宋体"/>
          <w:b/>
          <w:bCs/>
          <w:color w:val="auto"/>
          <w:sz w:val="36"/>
          <w:szCs w:val="36"/>
        </w:rPr>
      </w:pPr>
      <w:r>
        <w:rPr>
          <w:rFonts w:hint="eastAsia" w:ascii="宋体" w:hAnsi="宋体" w:cs="宋体"/>
          <w:b/>
          <w:bCs/>
          <w:color w:val="auto"/>
          <w:sz w:val="36"/>
          <w:szCs w:val="36"/>
        </w:rPr>
        <w:t>目</w:t>
      </w:r>
      <w:r>
        <w:rPr>
          <w:rFonts w:hint="eastAsia" w:ascii="宋体" w:hAnsi="宋体" w:cs="宋体"/>
          <w:b/>
          <w:bCs/>
          <w:color w:val="auto"/>
          <w:sz w:val="36"/>
          <w:szCs w:val="36"/>
          <w:lang w:val="en-US" w:eastAsia="zh-CN"/>
        </w:rPr>
        <w:t xml:space="preserve">  </w:t>
      </w:r>
      <w:r>
        <w:rPr>
          <w:rFonts w:hint="eastAsia" w:ascii="宋体" w:hAnsi="宋体" w:cs="宋体"/>
          <w:b/>
          <w:bCs/>
          <w:color w:val="auto"/>
          <w:sz w:val="36"/>
          <w:szCs w:val="36"/>
        </w:rPr>
        <w:t>录</w:t>
      </w:r>
    </w:p>
    <w:p>
      <w:pPr>
        <w:spacing w:line="360" w:lineRule="auto"/>
        <w:rPr>
          <w:rFonts w:ascii="宋体" w:hAnsi="宋体" w:cs="宋体"/>
          <w:color w:val="auto"/>
          <w:sz w:val="24"/>
          <w:szCs w:val="24"/>
        </w:rPr>
      </w:pPr>
    </w:p>
    <w:p>
      <w:pPr>
        <w:spacing w:line="360" w:lineRule="auto"/>
        <w:rPr>
          <w:rFonts w:ascii="宋体"/>
          <w:b/>
          <w:bCs/>
          <w:color w:val="auto"/>
          <w:sz w:val="32"/>
          <w:szCs w:val="32"/>
        </w:rPr>
      </w:pPr>
      <w:r>
        <w:rPr>
          <w:rFonts w:hint="eastAsia" w:ascii="宋体" w:hAnsi="宋体" w:cs="宋体"/>
          <w:b/>
          <w:bCs/>
          <w:color w:val="auto"/>
          <w:sz w:val="32"/>
          <w:szCs w:val="32"/>
        </w:rPr>
        <w:t>第一章</w:t>
      </w:r>
      <w:r>
        <w:rPr>
          <w:rFonts w:hint="eastAsia" w:ascii="宋体" w:hAnsi="宋体" w:cs="宋体"/>
          <w:b/>
          <w:bCs/>
          <w:color w:val="auto"/>
          <w:sz w:val="32"/>
          <w:szCs w:val="32"/>
          <w:lang w:val="en-US" w:eastAsia="zh-CN"/>
        </w:rPr>
        <w:t xml:space="preserve">  </w:t>
      </w:r>
      <w:r>
        <w:rPr>
          <w:rFonts w:hint="eastAsia" w:ascii="宋体" w:hAnsi="宋体" w:cs="宋体"/>
          <w:b/>
          <w:bCs/>
          <w:color w:val="auto"/>
          <w:sz w:val="32"/>
          <w:szCs w:val="32"/>
        </w:rPr>
        <w:t>公开招标采购公告</w:t>
      </w:r>
    </w:p>
    <w:p>
      <w:pPr>
        <w:spacing w:line="360" w:lineRule="auto"/>
        <w:rPr>
          <w:rFonts w:ascii="宋体"/>
          <w:b/>
          <w:bCs/>
          <w:color w:val="auto"/>
          <w:sz w:val="32"/>
          <w:szCs w:val="32"/>
        </w:rPr>
      </w:pPr>
      <w:r>
        <w:rPr>
          <w:rFonts w:hint="eastAsia" w:ascii="宋体" w:hAnsi="宋体" w:cs="宋体"/>
          <w:b/>
          <w:bCs/>
          <w:color w:val="auto"/>
          <w:sz w:val="32"/>
          <w:szCs w:val="32"/>
        </w:rPr>
        <w:t>第二章</w:t>
      </w:r>
      <w:r>
        <w:rPr>
          <w:rFonts w:hint="eastAsia" w:ascii="宋体" w:hAnsi="宋体" w:cs="宋体"/>
          <w:b/>
          <w:bCs/>
          <w:color w:val="auto"/>
          <w:sz w:val="32"/>
          <w:szCs w:val="32"/>
          <w:lang w:val="en-US" w:eastAsia="zh-CN"/>
        </w:rPr>
        <w:t xml:space="preserve">  </w:t>
      </w:r>
      <w:r>
        <w:rPr>
          <w:rFonts w:hint="eastAsia" w:ascii="宋体" w:hAnsi="宋体" w:cs="宋体"/>
          <w:b/>
          <w:bCs/>
          <w:color w:val="auto"/>
          <w:sz w:val="32"/>
          <w:szCs w:val="32"/>
        </w:rPr>
        <w:t>投标人须知</w:t>
      </w:r>
    </w:p>
    <w:p>
      <w:pPr>
        <w:spacing w:line="360" w:lineRule="auto"/>
        <w:rPr>
          <w:rFonts w:ascii="宋体"/>
          <w:b/>
          <w:bCs/>
          <w:color w:val="auto"/>
          <w:sz w:val="32"/>
          <w:szCs w:val="32"/>
        </w:rPr>
      </w:pPr>
      <w:r>
        <w:rPr>
          <w:rFonts w:hint="eastAsia" w:ascii="宋体" w:hAnsi="宋体" w:cs="宋体"/>
          <w:b/>
          <w:bCs/>
          <w:color w:val="auto"/>
          <w:sz w:val="32"/>
          <w:szCs w:val="32"/>
        </w:rPr>
        <w:t>第三章</w:t>
      </w:r>
      <w:r>
        <w:rPr>
          <w:rFonts w:hint="eastAsia" w:ascii="宋体" w:hAnsi="宋体" w:cs="宋体"/>
          <w:b/>
          <w:bCs/>
          <w:color w:val="auto"/>
          <w:sz w:val="32"/>
          <w:szCs w:val="32"/>
          <w:lang w:val="en-US" w:eastAsia="zh-CN"/>
        </w:rPr>
        <w:t xml:space="preserve">  </w:t>
      </w:r>
      <w:r>
        <w:rPr>
          <w:rFonts w:hint="eastAsia" w:ascii="宋体" w:hAnsi="宋体" w:cs="宋体"/>
          <w:b/>
          <w:bCs/>
          <w:color w:val="auto"/>
          <w:sz w:val="32"/>
          <w:szCs w:val="32"/>
        </w:rPr>
        <w:t>评标办法及评分标准</w:t>
      </w:r>
    </w:p>
    <w:p>
      <w:pPr>
        <w:spacing w:line="360" w:lineRule="auto"/>
        <w:rPr>
          <w:rFonts w:ascii="宋体"/>
          <w:b/>
          <w:bCs/>
          <w:color w:val="auto"/>
          <w:sz w:val="32"/>
          <w:szCs w:val="32"/>
        </w:rPr>
      </w:pPr>
      <w:r>
        <w:rPr>
          <w:rFonts w:hint="eastAsia" w:ascii="宋体" w:hAnsi="宋体" w:cs="宋体"/>
          <w:b/>
          <w:bCs/>
          <w:color w:val="auto"/>
          <w:sz w:val="32"/>
          <w:szCs w:val="32"/>
        </w:rPr>
        <w:t>第四章</w:t>
      </w:r>
      <w:r>
        <w:rPr>
          <w:rFonts w:hint="eastAsia" w:ascii="宋体" w:hAnsi="宋体" w:cs="宋体"/>
          <w:b/>
          <w:bCs/>
          <w:color w:val="auto"/>
          <w:sz w:val="32"/>
          <w:szCs w:val="32"/>
          <w:lang w:val="en-US" w:eastAsia="zh-CN"/>
        </w:rPr>
        <w:t xml:space="preserve">  </w:t>
      </w:r>
      <w:r>
        <w:rPr>
          <w:rFonts w:hint="eastAsia" w:ascii="宋体" w:hAnsi="宋体" w:cs="宋体"/>
          <w:b/>
          <w:bCs/>
          <w:color w:val="auto"/>
          <w:sz w:val="32"/>
          <w:szCs w:val="32"/>
        </w:rPr>
        <w:t>公开招标需求</w:t>
      </w:r>
    </w:p>
    <w:p>
      <w:pPr>
        <w:spacing w:line="360" w:lineRule="auto"/>
        <w:rPr>
          <w:rFonts w:ascii="宋体"/>
          <w:b/>
          <w:bCs/>
          <w:color w:val="auto"/>
          <w:sz w:val="32"/>
          <w:szCs w:val="32"/>
        </w:rPr>
      </w:pPr>
      <w:r>
        <w:rPr>
          <w:rFonts w:hint="eastAsia" w:ascii="宋体" w:hAnsi="宋体" w:cs="宋体"/>
          <w:b/>
          <w:bCs/>
          <w:color w:val="auto"/>
          <w:sz w:val="32"/>
          <w:szCs w:val="32"/>
        </w:rPr>
        <w:t>第五章</w:t>
      </w:r>
      <w:r>
        <w:rPr>
          <w:rFonts w:hint="eastAsia" w:ascii="宋体" w:hAnsi="宋体" w:cs="宋体"/>
          <w:b/>
          <w:bCs/>
          <w:color w:val="auto"/>
          <w:sz w:val="32"/>
          <w:szCs w:val="32"/>
          <w:lang w:val="en-US" w:eastAsia="zh-CN"/>
        </w:rPr>
        <w:t xml:space="preserve">  </w:t>
      </w:r>
      <w:r>
        <w:rPr>
          <w:rFonts w:hint="eastAsia" w:ascii="宋体" w:hAnsi="宋体" w:cs="宋体"/>
          <w:b/>
          <w:bCs/>
          <w:color w:val="auto"/>
          <w:sz w:val="32"/>
          <w:szCs w:val="32"/>
        </w:rPr>
        <w:t>政府采购合同主要条款指引</w:t>
      </w:r>
    </w:p>
    <w:p>
      <w:pPr>
        <w:spacing w:line="360" w:lineRule="auto"/>
        <w:rPr>
          <w:rFonts w:ascii="宋体"/>
          <w:b/>
          <w:bCs/>
          <w:color w:val="auto"/>
          <w:sz w:val="32"/>
          <w:szCs w:val="32"/>
        </w:rPr>
      </w:pPr>
      <w:r>
        <w:rPr>
          <w:rFonts w:hint="eastAsia" w:ascii="宋体" w:hAnsi="宋体" w:cs="宋体"/>
          <w:b/>
          <w:bCs/>
          <w:color w:val="auto"/>
          <w:sz w:val="32"/>
          <w:szCs w:val="32"/>
        </w:rPr>
        <w:t>第六章</w:t>
      </w:r>
      <w:r>
        <w:rPr>
          <w:rFonts w:hint="eastAsia" w:ascii="宋体" w:hAnsi="宋体" w:cs="宋体"/>
          <w:b/>
          <w:bCs/>
          <w:color w:val="auto"/>
          <w:sz w:val="32"/>
          <w:szCs w:val="32"/>
          <w:lang w:val="en-US" w:eastAsia="zh-CN"/>
        </w:rPr>
        <w:t xml:space="preserve">  </w:t>
      </w:r>
      <w:r>
        <w:rPr>
          <w:rFonts w:hint="eastAsia" w:ascii="宋体" w:hAnsi="宋体" w:cs="宋体"/>
          <w:b/>
          <w:bCs/>
          <w:color w:val="auto"/>
          <w:sz w:val="32"/>
          <w:szCs w:val="32"/>
        </w:rPr>
        <w:t>投标文件格式附件</w:t>
      </w:r>
    </w:p>
    <w:p>
      <w:pPr>
        <w:spacing w:line="360" w:lineRule="auto"/>
        <w:rPr>
          <w:rFonts w:ascii="宋体"/>
          <w:color w:val="auto"/>
          <w:sz w:val="24"/>
          <w:szCs w:val="24"/>
        </w:rPr>
      </w:pPr>
    </w:p>
    <w:p>
      <w:pPr>
        <w:spacing w:line="360" w:lineRule="auto"/>
        <w:rPr>
          <w:rFonts w:ascii="宋体"/>
          <w:color w:val="auto"/>
          <w:sz w:val="24"/>
          <w:szCs w:val="24"/>
        </w:rPr>
      </w:pPr>
    </w:p>
    <w:p>
      <w:pPr>
        <w:spacing w:line="360" w:lineRule="auto"/>
        <w:rPr>
          <w:rFonts w:ascii="宋体"/>
          <w:color w:val="auto"/>
          <w:sz w:val="24"/>
          <w:szCs w:val="24"/>
        </w:rPr>
      </w:pPr>
    </w:p>
    <w:p>
      <w:pPr>
        <w:spacing w:line="360" w:lineRule="auto"/>
        <w:rPr>
          <w:rFonts w:ascii="宋体"/>
          <w:color w:val="auto"/>
          <w:sz w:val="24"/>
          <w:szCs w:val="24"/>
        </w:rPr>
      </w:pPr>
    </w:p>
    <w:p>
      <w:pPr>
        <w:spacing w:line="360" w:lineRule="auto"/>
        <w:rPr>
          <w:rFonts w:ascii="宋体"/>
          <w:color w:val="auto"/>
          <w:sz w:val="24"/>
          <w:szCs w:val="24"/>
        </w:rPr>
      </w:pPr>
    </w:p>
    <w:p>
      <w:pPr>
        <w:spacing w:line="360" w:lineRule="auto"/>
        <w:rPr>
          <w:rFonts w:ascii="宋体"/>
          <w:color w:val="auto"/>
          <w:sz w:val="24"/>
          <w:szCs w:val="24"/>
        </w:rPr>
      </w:pPr>
    </w:p>
    <w:p>
      <w:pPr>
        <w:spacing w:line="360" w:lineRule="auto"/>
        <w:rPr>
          <w:rFonts w:ascii="宋体"/>
          <w:color w:val="auto"/>
          <w:sz w:val="24"/>
          <w:szCs w:val="24"/>
        </w:rPr>
      </w:pPr>
    </w:p>
    <w:p>
      <w:pPr>
        <w:spacing w:line="360" w:lineRule="auto"/>
        <w:rPr>
          <w:rFonts w:ascii="宋体"/>
          <w:color w:val="auto"/>
          <w:sz w:val="24"/>
          <w:szCs w:val="24"/>
        </w:rPr>
      </w:pPr>
    </w:p>
    <w:p>
      <w:pPr>
        <w:spacing w:line="360" w:lineRule="auto"/>
        <w:rPr>
          <w:rFonts w:ascii="宋体"/>
          <w:color w:val="auto"/>
          <w:sz w:val="24"/>
          <w:szCs w:val="24"/>
        </w:rPr>
      </w:pPr>
    </w:p>
    <w:p>
      <w:pPr>
        <w:spacing w:line="360" w:lineRule="auto"/>
        <w:rPr>
          <w:rFonts w:ascii="宋体"/>
          <w:color w:val="auto"/>
          <w:sz w:val="24"/>
          <w:szCs w:val="24"/>
        </w:rPr>
      </w:pPr>
    </w:p>
    <w:p>
      <w:pPr>
        <w:spacing w:line="360" w:lineRule="auto"/>
        <w:rPr>
          <w:rFonts w:ascii="宋体"/>
          <w:color w:val="auto"/>
          <w:sz w:val="24"/>
          <w:szCs w:val="24"/>
        </w:rPr>
      </w:pPr>
    </w:p>
    <w:p>
      <w:pPr>
        <w:spacing w:line="360" w:lineRule="auto"/>
        <w:rPr>
          <w:rFonts w:ascii="宋体"/>
          <w:color w:val="auto"/>
          <w:sz w:val="24"/>
          <w:szCs w:val="24"/>
        </w:rPr>
      </w:pPr>
    </w:p>
    <w:p>
      <w:pPr>
        <w:spacing w:line="360" w:lineRule="auto"/>
        <w:rPr>
          <w:rFonts w:ascii="宋体"/>
          <w:color w:val="auto"/>
          <w:sz w:val="24"/>
          <w:szCs w:val="24"/>
        </w:rPr>
      </w:pPr>
    </w:p>
    <w:p>
      <w:pPr>
        <w:spacing w:line="360" w:lineRule="auto"/>
        <w:rPr>
          <w:rFonts w:ascii="宋体"/>
          <w:color w:val="auto"/>
          <w:sz w:val="24"/>
          <w:szCs w:val="24"/>
        </w:rPr>
      </w:pPr>
    </w:p>
    <w:p>
      <w:pPr>
        <w:spacing w:line="360" w:lineRule="auto"/>
        <w:rPr>
          <w:rFonts w:ascii="宋体"/>
          <w:color w:val="auto"/>
          <w:sz w:val="24"/>
          <w:szCs w:val="24"/>
        </w:rPr>
      </w:pPr>
    </w:p>
    <w:p>
      <w:pPr>
        <w:spacing w:line="360" w:lineRule="auto"/>
        <w:rPr>
          <w:rFonts w:ascii="宋体"/>
          <w:color w:val="auto"/>
          <w:sz w:val="24"/>
          <w:szCs w:val="24"/>
        </w:rPr>
      </w:pPr>
    </w:p>
    <w:p>
      <w:pPr>
        <w:pStyle w:val="10"/>
        <w:rPr>
          <w:color w:val="auto"/>
        </w:rPr>
      </w:pPr>
    </w:p>
    <w:p>
      <w:pPr>
        <w:spacing w:line="360" w:lineRule="auto"/>
        <w:jc w:val="center"/>
        <w:rPr>
          <w:rFonts w:ascii="宋体" w:hAnsi="宋体" w:cs="宋体"/>
          <w:b/>
          <w:bCs/>
          <w:color w:val="auto"/>
          <w:sz w:val="36"/>
          <w:szCs w:val="36"/>
        </w:rPr>
      </w:pPr>
    </w:p>
    <w:p>
      <w:pPr>
        <w:spacing w:line="360" w:lineRule="auto"/>
        <w:jc w:val="center"/>
        <w:rPr>
          <w:rFonts w:ascii="宋体"/>
          <w:b/>
          <w:bCs/>
          <w:color w:val="auto"/>
          <w:sz w:val="36"/>
          <w:szCs w:val="36"/>
        </w:rPr>
      </w:pPr>
      <w:r>
        <w:rPr>
          <w:rFonts w:hint="eastAsia" w:ascii="宋体" w:hAnsi="宋体" w:cs="宋体"/>
          <w:b/>
          <w:bCs/>
          <w:color w:val="auto"/>
          <w:sz w:val="36"/>
          <w:szCs w:val="36"/>
        </w:rPr>
        <w:t>第一章 公开招标采购公告</w:t>
      </w:r>
    </w:p>
    <w:p>
      <w:pPr>
        <w:spacing w:line="360" w:lineRule="auto"/>
        <w:rPr>
          <w:rFonts w:ascii="宋体"/>
          <w:b/>
          <w:bCs/>
          <w:color w:val="auto"/>
          <w:sz w:val="24"/>
          <w:szCs w:val="24"/>
        </w:rPr>
      </w:pPr>
      <w:r>
        <w:rPr>
          <w:rFonts w:ascii="宋体"/>
          <w:b/>
          <w:bCs/>
          <w:color w:val="auto"/>
          <w:sz w:val="24"/>
          <w:szCs w:val="24"/>
        </w:rPr>
        <w:pict>
          <v:shape id="_x0000_s1026" o:spid="_x0000_s1026" o:spt="202" type="#_x0000_t202" style="position:absolute;left:0pt;margin-left:-22.15pt;margin-top:119pt;height:101.3pt;width:459.35pt;mso-position-vertical-relative:page;mso-wrap-distance-bottom:0pt;mso-wrap-distance-top:0pt;z-index:251659264;mso-width-relative:page;mso-height-relative:page;" filled="t" coordsize="21600,21600" o:gfxdata="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Adt+n72QAAAAsBAAAPAAAAAAAAAAEA&#10;IAAAACIAAABkcnMvZG93bnJldi54bWxQSwECFAAUAAAACACHTuJABz9sc0cCAADBBAAADgAAAAAA&#10;AAABACAAAAAoAQAAZHJzL2Uyb0RvYy54bWxQSwUGAAAAAAYABgBZAQAA4QUAAAAA&#10;">
            <v:path/>
            <v:fill type="gradient" on="t" angle="90" focus="100%" focussize="0f,0f">
              <o:fill type="gradientUnscaled" v:ext="backwardCompatible"/>
            </v:fill>
            <v:stroke weight="1.25pt" joinstyle="miter"/>
            <v:imagedata o:title=""/>
            <o:lock v:ext="edit"/>
            <v:textbox>
              <w:txbxContent>
                <w:p>
                  <w:pPr>
                    <w:spacing w:line="360" w:lineRule="auto"/>
                    <w:rPr>
                      <w:rFonts w:ascii="宋体" w:hAnsi="宋体" w:cs="宋体"/>
                      <w:sz w:val="24"/>
                      <w:szCs w:val="24"/>
                    </w:rPr>
                  </w:pPr>
                  <w:r>
                    <w:rPr>
                      <w:rFonts w:hint="eastAsia" w:ascii="宋体" w:hAnsi="宋体" w:cs="宋体"/>
                      <w:sz w:val="24"/>
                      <w:szCs w:val="24"/>
                    </w:rPr>
                    <w:t>项目概况</w:t>
                  </w:r>
                </w:p>
                <w:p>
                  <w:pPr>
                    <w:spacing w:line="360" w:lineRule="auto"/>
                    <w:ind w:firstLine="480" w:firstLineChars="200"/>
                    <w:rPr>
                      <w:rFonts w:ascii="宋体" w:hAnsi="宋体" w:cs="宋体"/>
                      <w:sz w:val="24"/>
                      <w:szCs w:val="24"/>
                    </w:rPr>
                  </w:pPr>
                  <w:r>
                    <w:rPr>
                      <w:rFonts w:hint="eastAsia" w:ascii="宋体" w:hAnsi="宋体" w:cs="宋体"/>
                      <w:sz w:val="24"/>
                      <w:szCs w:val="24"/>
                    </w:rPr>
                    <w:t>黄岩区机关事务中心食堂一楼餐厅劳务外包项目招标项目的潜在投标人应在政采云平台（http：//zfcg.czt.zj.gov.cn）获取（下载）招标文件，并于</w:t>
                  </w:r>
                  <w:r>
                    <w:rPr>
                      <w:rFonts w:hint="eastAsia" w:ascii="宋体" w:hAnsi="宋体" w:cs="宋体"/>
                      <w:sz w:val="24"/>
                      <w:szCs w:val="24"/>
                      <w:lang w:eastAsia="zh-CN"/>
                    </w:rPr>
                    <w:t>2023年4月13日  14:00</w:t>
                  </w:r>
                  <w:r>
                    <w:rPr>
                      <w:rFonts w:hint="eastAsia" w:ascii="宋体" w:hAnsi="宋体" w:cs="宋体"/>
                      <w:sz w:val="24"/>
                      <w:szCs w:val="24"/>
                    </w:rPr>
                    <w:t>（北京时间）前递交（上传）投标文件。</w:t>
                  </w:r>
                </w:p>
                <w:p>
                  <w:pPr>
                    <w:spacing w:line="360" w:lineRule="auto"/>
                    <w:ind w:firstLine="480" w:firstLineChars="200"/>
                    <w:rPr>
                      <w:rFonts w:ascii="宋体" w:hAnsi="宋体" w:cs="宋体"/>
                      <w:sz w:val="24"/>
                      <w:szCs w:val="24"/>
                    </w:rPr>
                  </w:pPr>
                </w:p>
              </w:txbxContent>
            </v:textbox>
            <w10:wrap type="topAndBottom"/>
          </v:shape>
        </w:pict>
      </w:r>
      <w:r>
        <w:rPr>
          <w:rFonts w:hint="eastAsia" w:ascii="宋体"/>
          <w:b/>
          <w:bCs/>
          <w:color w:val="auto"/>
          <w:sz w:val="24"/>
          <w:szCs w:val="24"/>
        </w:rPr>
        <w:t>一、项目基本情况</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项目编号：ZJWS2023-HYJGSWZX01</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项目名称：黄岩区机关事务中心食堂一楼餐厅劳务外包项目</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预算金额（元）：9300000.00</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最高限价（元）：9300000.00</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采购需求：</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标项名称：黄岩区机关事务中心食堂一楼餐厅劳务外包项目</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数量：3年</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预算金额（元）：9300000.00</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简要规格描述或项目基本概况介绍、用途：</w:t>
      </w:r>
      <w:r>
        <w:rPr>
          <w:rFonts w:hint="eastAsia" w:ascii="宋体" w:hAnsi="宋体" w:cs="宋体"/>
          <w:color w:val="auto"/>
          <w:sz w:val="24"/>
        </w:rPr>
        <w:t>本项目为台州市黄岩区机关事务中心食堂一楼餐厅劳务外包，服务内容包括服务人员的派遣及管理、食谱制定、食品加工、卫生管理等。</w:t>
      </w:r>
      <w:r>
        <w:rPr>
          <w:rFonts w:hint="eastAsia" w:ascii="宋体" w:hAnsi="宋体" w:cs="宋体"/>
          <w:color w:val="auto"/>
          <w:sz w:val="24"/>
          <w:szCs w:val="24"/>
        </w:rPr>
        <w:t>具体详见招标需求。</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合同履约期限：</w:t>
      </w:r>
      <w:r>
        <w:rPr>
          <w:rFonts w:hint="eastAsia" w:ascii="宋体"/>
          <w:color w:val="auto"/>
          <w:kern w:val="0"/>
          <w:sz w:val="24"/>
        </w:rPr>
        <w:t>3年</w:t>
      </w:r>
      <w:r>
        <w:rPr>
          <w:rFonts w:hint="eastAsia" w:ascii="宋体" w:hAnsi="宋体" w:cs="宋体"/>
          <w:color w:val="auto"/>
          <w:sz w:val="24"/>
          <w:szCs w:val="24"/>
        </w:rPr>
        <w:t>。</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本项目不接受联合体投标。</w:t>
      </w:r>
    </w:p>
    <w:p>
      <w:pPr>
        <w:spacing w:line="360" w:lineRule="auto"/>
        <w:rPr>
          <w:rFonts w:ascii="宋体"/>
          <w:b/>
          <w:bCs/>
          <w:color w:val="auto"/>
          <w:sz w:val="24"/>
          <w:szCs w:val="24"/>
        </w:rPr>
      </w:pPr>
      <w:r>
        <w:rPr>
          <w:rFonts w:hint="eastAsia" w:ascii="宋体"/>
          <w:b/>
          <w:bCs/>
          <w:color w:val="auto"/>
          <w:sz w:val="24"/>
          <w:szCs w:val="24"/>
        </w:rPr>
        <w:t>二、申请人的资格要求：</w:t>
      </w:r>
    </w:p>
    <w:p>
      <w:pPr>
        <w:spacing w:line="360" w:lineRule="auto"/>
        <w:ind w:firstLine="480" w:firstLineChars="200"/>
        <w:rPr>
          <w:rFonts w:ascii="宋体" w:hAnsi="宋体" w:cs="宋体"/>
          <w:color w:val="auto"/>
          <w:sz w:val="24"/>
        </w:rPr>
      </w:pPr>
      <w:r>
        <w:rPr>
          <w:rFonts w:hint="eastAsia" w:ascii="宋体" w:hAnsi="宋体" w:cs="宋体"/>
          <w:color w:val="auto"/>
          <w:sz w:val="24"/>
        </w:rPr>
        <w:t>1.满足《中华人民共和国政府采购法》第二十二条规定；未被“信用中国”（www.creditchina.gov.cn）、中国政府采购网（www.ccgp.gov.cn）列入失信被执行人、重大税收违法失信主体、政府采购严重违法失信行为记录名单。</w:t>
      </w:r>
    </w:p>
    <w:p>
      <w:pPr>
        <w:spacing w:line="360" w:lineRule="auto"/>
        <w:ind w:firstLine="480" w:firstLineChars="200"/>
        <w:rPr>
          <w:rFonts w:ascii="宋体" w:hAnsi="宋体" w:cs="宋体"/>
          <w:color w:val="auto"/>
          <w:sz w:val="24"/>
        </w:rPr>
      </w:pPr>
      <w:r>
        <w:rPr>
          <w:rFonts w:hint="eastAsia" w:ascii="宋体" w:hAnsi="宋体" w:cs="宋体"/>
          <w:color w:val="auto"/>
          <w:sz w:val="24"/>
        </w:rPr>
        <w:t>2.落实政府采购政策需满足的资格要求：本项目为专门面向中小企业采购的项目，提供服务的供应商应为中小微企业（监狱企业及残疾人福利性单位视同小型、微型企业）。 </w:t>
      </w:r>
    </w:p>
    <w:p>
      <w:pPr>
        <w:spacing w:line="360" w:lineRule="auto"/>
        <w:ind w:firstLine="480" w:firstLineChars="200"/>
        <w:rPr>
          <w:rFonts w:ascii="宋体" w:hAnsi="宋体" w:cs="宋体"/>
          <w:color w:val="auto"/>
          <w:sz w:val="24"/>
        </w:rPr>
      </w:pPr>
      <w:r>
        <w:rPr>
          <w:rFonts w:hint="eastAsia" w:ascii="宋体" w:hAnsi="宋体" w:cs="宋体"/>
          <w:color w:val="auto"/>
          <w:sz w:val="24"/>
        </w:rPr>
        <w:t>3.本项目的特定资格要求：无</w:t>
      </w:r>
      <w:r>
        <w:rPr>
          <w:rFonts w:hint="eastAsia" w:ascii="宋体" w:hAnsi="宋体" w:cs="宋体"/>
          <w:color w:val="auto"/>
          <w:sz w:val="24"/>
          <w:szCs w:val="24"/>
        </w:rPr>
        <w:t>。</w:t>
      </w:r>
    </w:p>
    <w:p>
      <w:pPr>
        <w:spacing w:line="360" w:lineRule="auto"/>
        <w:rPr>
          <w:rFonts w:ascii="宋体"/>
          <w:b/>
          <w:bCs/>
          <w:color w:val="auto"/>
          <w:sz w:val="24"/>
          <w:szCs w:val="24"/>
        </w:rPr>
      </w:pPr>
      <w:r>
        <w:rPr>
          <w:rFonts w:hint="eastAsia" w:ascii="宋体"/>
          <w:b/>
          <w:bCs/>
          <w:color w:val="auto"/>
          <w:sz w:val="24"/>
          <w:szCs w:val="24"/>
        </w:rPr>
        <w:t>三、获取招标文件</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时间：/至2023年</w:t>
      </w:r>
      <w:r>
        <w:rPr>
          <w:rFonts w:hint="eastAsia" w:ascii="宋体" w:hAnsi="宋体" w:cs="宋体"/>
          <w:color w:val="auto"/>
          <w:sz w:val="24"/>
          <w:szCs w:val="24"/>
          <w:lang w:val="en-US" w:eastAsia="zh-CN"/>
        </w:rPr>
        <w:t>4</w:t>
      </w:r>
      <w:r>
        <w:rPr>
          <w:rFonts w:hint="eastAsia" w:ascii="宋体" w:hAnsi="宋体" w:cs="宋体"/>
          <w:color w:val="auto"/>
          <w:sz w:val="24"/>
          <w:szCs w:val="24"/>
        </w:rPr>
        <w:t>月</w:t>
      </w:r>
      <w:r>
        <w:rPr>
          <w:rFonts w:hint="eastAsia" w:ascii="宋体" w:hAnsi="宋体" w:cs="宋体"/>
          <w:color w:val="auto"/>
          <w:sz w:val="24"/>
          <w:szCs w:val="24"/>
          <w:lang w:val="en-US" w:eastAsia="zh-CN"/>
        </w:rPr>
        <w:t>13</w:t>
      </w:r>
      <w:r>
        <w:rPr>
          <w:rFonts w:hint="eastAsia" w:ascii="宋体" w:hAnsi="宋体" w:cs="宋体"/>
          <w:color w:val="auto"/>
          <w:sz w:val="24"/>
          <w:szCs w:val="24"/>
        </w:rPr>
        <w:t>日，每天上午00:00至12:00，下午12:00至23:59（北京时间，线上获取法定节假日均可，线下获取文件法定节假日除外）</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地点（网址）：政采云平台（http：//zfcg.czt.zj.gov.cn）</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方式：供应商登录政采云平台https://www.zcygov.cn/在线申请获取采购文件（进入“项目采购”应用，在获取采购文件菜单中选择项目，申请获取采购文件）</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售价（元）：0</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提示：招标公告附件内的招标文件（或采购需求）仅供阅览使用，供应商只有在“政府采购云平台”完成获取招标文件申请并下载了招标文件后才视作依法获取招标文件（法律法规所指的供应商获取招标文件时间以供应商完成获取招标文件申请后下载招标文件的时间为准）。</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未进行供应商资格报名或登记（含网上报名登记）的供应商，应视为未参加政府采购活动，一般不得提出质疑，但因供应商资格条件受到限制、报名时间设定不符合有关规定等原因使供应商不能参加报名或登记的除外。</w:t>
      </w:r>
    </w:p>
    <w:p>
      <w:pPr>
        <w:spacing w:line="360" w:lineRule="auto"/>
        <w:rPr>
          <w:rFonts w:ascii="宋体"/>
          <w:b/>
          <w:bCs/>
          <w:color w:val="auto"/>
          <w:sz w:val="24"/>
          <w:szCs w:val="24"/>
        </w:rPr>
      </w:pPr>
      <w:r>
        <w:rPr>
          <w:rFonts w:hint="eastAsia" w:ascii="宋体"/>
          <w:b/>
          <w:bCs/>
          <w:color w:val="auto"/>
          <w:sz w:val="24"/>
          <w:szCs w:val="24"/>
        </w:rPr>
        <w:t>四、提交投标文件截止时间、开标时间和地点</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提交投标文件截止时间：</w:t>
      </w:r>
      <w:r>
        <w:rPr>
          <w:rFonts w:hint="eastAsia" w:ascii="宋体" w:hAnsi="宋体" w:cs="宋体"/>
          <w:color w:val="auto"/>
          <w:sz w:val="24"/>
          <w:szCs w:val="24"/>
          <w:lang w:eastAsia="zh-CN"/>
        </w:rPr>
        <w:t>2023年4月13日  14:00</w:t>
      </w:r>
      <w:r>
        <w:rPr>
          <w:rFonts w:hint="eastAsia" w:ascii="宋体" w:hAnsi="宋体" w:cs="宋体"/>
          <w:color w:val="auto"/>
          <w:sz w:val="24"/>
          <w:szCs w:val="24"/>
        </w:rPr>
        <w:t>（北京时间）</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投标地点（网址）：电子加密投标文件上传至：政府采购云平台（www.zcygov.cn）</w:t>
      </w:r>
    </w:p>
    <w:p>
      <w:pPr>
        <w:spacing w:line="360" w:lineRule="auto"/>
        <w:ind w:firstLine="480" w:firstLineChars="200"/>
        <w:rPr>
          <w:rFonts w:hint="eastAsia" w:ascii="宋体" w:hAnsi="宋体" w:eastAsia="宋体" w:cs="宋体"/>
          <w:color w:val="auto"/>
          <w:sz w:val="24"/>
          <w:szCs w:val="24"/>
          <w:lang w:eastAsia="zh-CN"/>
        </w:rPr>
      </w:pPr>
      <w:r>
        <w:rPr>
          <w:rFonts w:hint="eastAsia" w:ascii="宋体" w:hAnsi="宋体" w:cs="宋体"/>
          <w:color w:val="auto"/>
          <w:sz w:val="24"/>
          <w:szCs w:val="24"/>
        </w:rPr>
        <w:t>开标时间：</w:t>
      </w:r>
      <w:r>
        <w:rPr>
          <w:rFonts w:hint="eastAsia" w:ascii="宋体" w:hAnsi="宋体" w:cs="宋体"/>
          <w:color w:val="auto"/>
          <w:sz w:val="24"/>
          <w:szCs w:val="24"/>
          <w:lang w:eastAsia="zh-CN"/>
        </w:rPr>
        <w:t>2023年4月13日  14:00</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开标地点（网址）：浙江省台州市黄岩区劳动南路281号（应急管理局大楼5楼）黄岩区采购中心513开标室</w:t>
      </w:r>
    </w:p>
    <w:p>
      <w:pPr>
        <w:spacing w:line="360" w:lineRule="auto"/>
        <w:rPr>
          <w:rFonts w:ascii="宋体"/>
          <w:b/>
          <w:bCs/>
          <w:color w:val="auto"/>
          <w:sz w:val="24"/>
          <w:szCs w:val="24"/>
        </w:rPr>
      </w:pPr>
      <w:r>
        <w:rPr>
          <w:rFonts w:hint="eastAsia" w:ascii="宋体"/>
          <w:b/>
          <w:bCs/>
          <w:color w:val="auto"/>
          <w:sz w:val="24"/>
          <w:szCs w:val="24"/>
        </w:rPr>
        <w:t>五、公告期限</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自本公告发布之日起5个工作日。</w:t>
      </w:r>
    </w:p>
    <w:p>
      <w:pPr>
        <w:spacing w:line="360" w:lineRule="auto"/>
        <w:rPr>
          <w:rFonts w:ascii="宋体"/>
          <w:b/>
          <w:bCs/>
          <w:color w:val="auto"/>
          <w:sz w:val="24"/>
          <w:szCs w:val="24"/>
        </w:rPr>
      </w:pPr>
      <w:r>
        <w:rPr>
          <w:rFonts w:hint="eastAsia" w:ascii="宋体"/>
          <w:b/>
          <w:bCs/>
          <w:color w:val="auto"/>
          <w:sz w:val="24"/>
          <w:szCs w:val="24"/>
        </w:rPr>
        <w:t>六、其他补充事宜</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1.《浙江省财政厅关于进一步发挥政府采购政策功能全力推动经济稳进提质的通知》（浙财采监（2022）3号）、《浙江省财政厅关于进一步促进政府采购公平竞争打造最优营商环境的通知》（浙财采监（2021）22号）已分别于2022年3月29日和2022年3月1日开始实施，此前有关规定与上述文件内容不一致的，按上述文件要求执行。</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3.供应商认为采购文件使自己的权益受到损害的，可以自获取采购文件之日或者采购文件公告期限届满之日（公告期限届满后获取采购文件的，以公告期限届满之日为准）起7个工作日内，对采购文件需求的以书面形式向采购人提出质疑，对其他内容的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4.其他事项：</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4.1本项目实行电子投标，投标人应按照本项目招标文件和政采云平台的要求编制、加密并递交投标文件。投标人在使用系统进行投标的过程中遇到涉及平台使用的任何问题，可致电政采云平台技术支持热线咨询，联系方式：</w:t>
      </w:r>
      <w:r>
        <w:rPr>
          <w:rFonts w:hint="eastAsia" w:ascii="宋体" w:hAnsi="宋体" w:cs="宋体"/>
          <w:color w:val="auto"/>
          <w:sz w:val="24"/>
          <w:szCs w:val="24"/>
          <w:lang w:val="en-US" w:eastAsia="zh-CN"/>
        </w:rPr>
        <w:t>95763</w:t>
      </w:r>
      <w:r>
        <w:rPr>
          <w:rFonts w:hint="eastAsia" w:ascii="宋体" w:hAnsi="宋体" w:cs="宋体"/>
          <w:color w:val="auto"/>
          <w:sz w:val="24"/>
          <w:szCs w:val="24"/>
        </w:rPr>
        <w:t>。</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4.2投标人通过政采云平台电子投标工具制作投标文件，电子投标工具请供应商自行前往浙江政府采购网下载并安装（下载网址：https://zfcg.czt.zj.gov.cn/bidClientTemplate/2021-11-01/12975.html）。</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4.3投标人应在开标前完成CA数字证书办理。（办理流程详见http://zfcg.czt.zj.gov.cn/bidClientTemplate/2019-05-27/12945.html，完成CA数字证书办理预计一周左右，请各投标人自行把握时间）</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4.4未进行供应商资格报名或登记（含网上报名登记）的供应商，应视为未参加政府采购活动，一般不得提出质疑，但因供应商资格条件受到限制、报名时间设定不符合有关规定等原因使供应商不能参加报名或登记的除外。</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4.5供应商如对采购文件有异议应按规定的时间提出，逾期提出的，采购组织机构可不予受理、答复。</w:t>
      </w:r>
    </w:p>
    <w:p>
      <w:pPr>
        <w:spacing w:line="360" w:lineRule="auto"/>
        <w:outlineLvl w:val="0"/>
        <w:rPr>
          <w:rFonts w:ascii="宋体" w:hAnsi="宋体" w:cs="宋体"/>
          <w:b/>
          <w:bCs/>
          <w:color w:val="auto"/>
          <w:sz w:val="24"/>
          <w:szCs w:val="24"/>
        </w:rPr>
      </w:pPr>
      <w:r>
        <w:rPr>
          <w:rFonts w:hint="eastAsia" w:ascii="宋体" w:hAnsi="宋体" w:cs="宋体"/>
          <w:b/>
          <w:bCs/>
          <w:color w:val="auto"/>
          <w:sz w:val="24"/>
          <w:szCs w:val="24"/>
        </w:rPr>
        <w:t>七、对本次采购提出询问、质疑、投诉，请按以下方式联系</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1.采购人信息</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名</w:t>
      </w:r>
      <w:r>
        <w:rPr>
          <w:rFonts w:hint="eastAsia" w:ascii="宋体" w:hAnsi="宋体" w:cs="宋体"/>
          <w:color w:val="auto"/>
          <w:sz w:val="24"/>
          <w:szCs w:val="24"/>
          <w:lang w:val="en-US" w:eastAsia="zh-CN"/>
        </w:rPr>
        <w:t xml:space="preserve">    </w:t>
      </w:r>
      <w:r>
        <w:rPr>
          <w:rFonts w:hint="eastAsia" w:ascii="宋体" w:hAnsi="宋体" w:cs="宋体"/>
          <w:color w:val="auto"/>
          <w:sz w:val="24"/>
          <w:szCs w:val="24"/>
        </w:rPr>
        <w:t>称：台州市黄岩区机关事务中心 </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地</w:t>
      </w:r>
      <w:r>
        <w:rPr>
          <w:rFonts w:hint="eastAsia" w:ascii="宋体" w:hAnsi="宋体" w:cs="宋体"/>
          <w:color w:val="auto"/>
          <w:sz w:val="24"/>
          <w:szCs w:val="24"/>
          <w:lang w:val="en-US" w:eastAsia="zh-CN"/>
        </w:rPr>
        <w:t xml:space="preserve">    </w:t>
      </w:r>
      <w:r>
        <w:rPr>
          <w:rFonts w:hint="eastAsia" w:ascii="宋体" w:hAnsi="宋体" w:cs="宋体"/>
          <w:color w:val="auto"/>
          <w:sz w:val="24"/>
          <w:szCs w:val="24"/>
        </w:rPr>
        <w:t>址：黄岩区西城街道区政府大楼四楼 </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传</w:t>
      </w:r>
      <w:r>
        <w:rPr>
          <w:rFonts w:hint="eastAsia" w:ascii="宋体" w:hAnsi="宋体" w:cs="宋体"/>
          <w:color w:val="auto"/>
          <w:sz w:val="24"/>
          <w:szCs w:val="24"/>
          <w:lang w:val="en-US" w:eastAsia="zh-CN"/>
        </w:rPr>
        <w:t xml:space="preserve">    </w:t>
      </w:r>
      <w:r>
        <w:rPr>
          <w:rFonts w:hint="eastAsia" w:ascii="宋体" w:hAnsi="宋体" w:cs="宋体"/>
          <w:color w:val="auto"/>
          <w:sz w:val="24"/>
          <w:szCs w:val="24"/>
        </w:rPr>
        <w:t>真：/  </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项目联系人（询问）：</w:t>
      </w:r>
      <w:r>
        <w:rPr>
          <w:rFonts w:hint="eastAsia" w:ascii="宋体" w:hAnsi="宋体" w:cs="宋体"/>
          <w:color w:val="auto"/>
          <w:sz w:val="24"/>
        </w:rPr>
        <w:t>辛女士</w:t>
      </w:r>
      <w:r>
        <w:rPr>
          <w:rFonts w:hint="eastAsia" w:ascii="宋体" w:hAnsi="宋体" w:cs="宋体"/>
          <w:color w:val="auto"/>
          <w:sz w:val="24"/>
          <w:szCs w:val="24"/>
        </w:rPr>
        <w:t>  </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项目联系方式（询问）：</w:t>
      </w:r>
      <w:r>
        <w:rPr>
          <w:rFonts w:hint="eastAsia" w:ascii="宋体" w:hAnsi="宋体" w:cs="宋体"/>
          <w:color w:val="auto"/>
          <w:sz w:val="24"/>
        </w:rPr>
        <w:t>0576-84121811</w:t>
      </w:r>
      <w:r>
        <w:rPr>
          <w:rFonts w:hint="eastAsia" w:ascii="宋体" w:hAnsi="宋体" w:cs="宋体"/>
          <w:color w:val="auto"/>
          <w:sz w:val="24"/>
          <w:szCs w:val="24"/>
        </w:rPr>
        <w:t> </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质疑联系人：池女士    </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质疑联系方式：0576-84120612 </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2.采购代理机构信息</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名</w:t>
      </w:r>
      <w:r>
        <w:rPr>
          <w:rFonts w:hint="eastAsia" w:ascii="宋体" w:hAnsi="宋体" w:cs="宋体"/>
          <w:color w:val="auto"/>
          <w:sz w:val="24"/>
          <w:szCs w:val="24"/>
          <w:lang w:val="en-US" w:eastAsia="zh-CN"/>
        </w:rPr>
        <w:t xml:space="preserve">    </w:t>
      </w:r>
      <w:r>
        <w:rPr>
          <w:rFonts w:hint="eastAsia" w:ascii="宋体" w:hAnsi="宋体" w:cs="宋体"/>
          <w:color w:val="auto"/>
          <w:sz w:val="24"/>
          <w:szCs w:val="24"/>
        </w:rPr>
        <w:t>称：浙江五石中正工程咨询有限公司</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地</w:t>
      </w:r>
      <w:r>
        <w:rPr>
          <w:rFonts w:hint="eastAsia" w:ascii="宋体" w:hAnsi="宋体" w:cs="宋体"/>
          <w:color w:val="auto"/>
          <w:sz w:val="24"/>
          <w:szCs w:val="24"/>
          <w:lang w:val="en-US" w:eastAsia="zh-CN"/>
        </w:rPr>
        <w:t xml:space="preserve">    </w:t>
      </w:r>
      <w:r>
        <w:rPr>
          <w:rFonts w:hint="eastAsia" w:ascii="宋体" w:hAnsi="宋体" w:cs="宋体"/>
          <w:color w:val="auto"/>
          <w:sz w:val="24"/>
          <w:szCs w:val="24"/>
        </w:rPr>
        <w:t>址：杭州市拱墅区白石路318号中国（杭州）人力资源服务产业园北楼512室</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传</w:t>
      </w:r>
      <w:r>
        <w:rPr>
          <w:rFonts w:hint="eastAsia" w:ascii="宋体" w:hAnsi="宋体" w:cs="宋体"/>
          <w:color w:val="auto"/>
          <w:sz w:val="24"/>
          <w:szCs w:val="24"/>
          <w:lang w:val="en-US" w:eastAsia="zh-CN"/>
        </w:rPr>
        <w:t xml:space="preserve">    </w:t>
      </w:r>
      <w:r>
        <w:rPr>
          <w:rFonts w:hint="eastAsia" w:ascii="宋体" w:hAnsi="宋体" w:cs="宋体"/>
          <w:color w:val="auto"/>
          <w:sz w:val="24"/>
          <w:szCs w:val="24"/>
        </w:rPr>
        <w:t>真：0571-85342190</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项目联系人（询问）：周丽</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项目联系方式（询问）：0576-88781913</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质疑联系人：徐少媚</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质疑联系方式：0576-88785265</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3.同级政府采购监督管理部门</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名</w:t>
      </w:r>
      <w:r>
        <w:rPr>
          <w:rFonts w:hint="eastAsia" w:ascii="宋体" w:hAnsi="宋体" w:cs="宋体"/>
          <w:color w:val="auto"/>
          <w:sz w:val="24"/>
          <w:szCs w:val="24"/>
          <w:lang w:val="en-US" w:eastAsia="zh-CN"/>
        </w:rPr>
        <w:t xml:space="preserve">    </w:t>
      </w:r>
      <w:r>
        <w:rPr>
          <w:rFonts w:hint="eastAsia" w:ascii="宋体" w:hAnsi="宋体" w:cs="宋体"/>
          <w:color w:val="auto"/>
          <w:sz w:val="24"/>
          <w:szCs w:val="24"/>
        </w:rPr>
        <w:t>称：台州市黄岩区财政局政府采购监管科</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地</w:t>
      </w:r>
      <w:r>
        <w:rPr>
          <w:rFonts w:hint="eastAsia" w:ascii="宋体" w:hAnsi="宋体" w:cs="宋体"/>
          <w:color w:val="auto"/>
          <w:sz w:val="24"/>
          <w:szCs w:val="24"/>
          <w:lang w:val="en-US" w:eastAsia="zh-CN"/>
        </w:rPr>
        <w:t xml:space="preserve">    </w:t>
      </w:r>
      <w:r>
        <w:rPr>
          <w:rFonts w:hint="eastAsia" w:ascii="宋体" w:hAnsi="宋体" w:cs="宋体"/>
          <w:color w:val="auto"/>
          <w:sz w:val="24"/>
          <w:szCs w:val="24"/>
        </w:rPr>
        <w:t>址：台州市黄岩区劳动南路289号</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联系人：宋先生</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监督投诉电话：0576-84222959</w:t>
      </w:r>
    </w:p>
    <w:p>
      <w:pPr>
        <w:spacing w:line="360" w:lineRule="auto"/>
        <w:rPr>
          <w:rFonts w:ascii="宋体" w:hAnsi="宋体" w:cs="宋体"/>
          <w:b/>
          <w:bCs/>
          <w:color w:val="auto"/>
          <w:sz w:val="24"/>
          <w:szCs w:val="24"/>
        </w:rPr>
      </w:pPr>
      <w:r>
        <w:rPr>
          <w:rFonts w:hint="eastAsia" w:ascii="宋体" w:hAnsi="宋体" w:cs="宋体"/>
          <w:b/>
          <w:bCs/>
          <w:color w:val="auto"/>
          <w:sz w:val="24"/>
          <w:szCs w:val="24"/>
        </w:rPr>
        <w:t>八、其余事项：</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中标人如有融资需求，可使用以下银行的政采贷服务。</w:t>
      </w:r>
    </w:p>
    <w:tbl>
      <w:tblPr>
        <w:tblStyle w:val="25"/>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42"/>
        <w:gridCol w:w="1573"/>
        <w:gridCol w:w="1353"/>
        <w:gridCol w:w="2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0" w:type="pct"/>
            <w:vAlign w:val="center"/>
          </w:tcPr>
          <w:p>
            <w:pPr>
              <w:spacing w:line="360" w:lineRule="auto"/>
              <w:jc w:val="center"/>
              <w:rPr>
                <w:rFonts w:ascii="宋体" w:hAnsi="宋体" w:cs="宋体"/>
                <w:color w:val="auto"/>
                <w:sz w:val="24"/>
                <w:szCs w:val="24"/>
              </w:rPr>
            </w:pPr>
            <w:r>
              <w:rPr>
                <w:rFonts w:hint="eastAsia" w:ascii="宋体" w:hAnsi="宋体" w:cs="宋体"/>
                <w:color w:val="auto"/>
                <w:sz w:val="24"/>
                <w:szCs w:val="24"/>
              </w:rPr>
              <w:t>银行</w:t>
            </w:r>
          </w:p>
        </w:tc>
        <w:tc>
          <w:tcPr>
            <w:tcW w:w="923" w:type="pct"/>
            <w:vAlign w:val="center"/>
          </w:tcPr>
          <w:p>
            <w:pPr>
              <w:spacing w:line="360" w:lineRule="auto"/>
              <w:jc w:val="center"/>
              <w:rPr>
                <w:rFonts w:ascii="宋体" w:hAnsi="宋体" w:cs="宋体"/>
                <w:color w:val="auto"/>
                <w:sz w:val="24"/>
                <w:szCs w:val="24"/>
              </w:rPr>
            </w:pPr>
            <w:r>
              <w:rPr>
                <w:rFonts w:hint="eastAsia" w:ascii="宋体" w:hAnsi="宋体" w:cs="宋体"/>
                <w:color w:val="auto"/>
                <w:sz w:val="24"/>
                <w:szCs w:val="24"/>
              </w:rPr>
              <w:t>贷款年利率</w:t>
            </w:r>
          </w:p>
        </w:tc>
        <w:tc>
          <w:tcPr>
            <w:tcW w:w="794" w:type="pct"/>
            <w:vAlign w:val="center"/>
          </w:tcPr>
          <w:p>
            <w:pPr>
              <w:spacing w:line="360" w:lineRule="auto"/>
              <w:jc w:val="center"/>
              <w:rPr>
                <w:rFonts w:ascii="宋体" w:hAnsi="宋体" w:cs="宋体"/>
                <w:color w:val="auto"/>
                <w:sz w:val="24"/>
                <w:szCs w:val="24"/>
              </w:rPr>
            </w:pPr>
            <w:r>
              <w:rPr>
                <w:rFonts w:hint="eastAsia" w:ascii="宋体" w:hAnsi="宋体" w:cs="宋体"/>
                <w:color w:val="auto"/>
                <w:sz w:val="24"/>
                <w:szCs w:val="24"/>
              </w:rPr>
              <w:t>联系人</w:t>
            </w:r>
          </w:p>
        </w:tc>
        <w:tc>
          <w:tcPr>
            <w:tcW w:w="1734" w:type="pct"/>
            <w:vAlign w:val="center"/>
          </w:tcPr>
          <w:p>
            <w:pPr>
              <w:spacing w:line="360" w:lineRule="auto"/>
              <w:jc w:val="center"/>
              <w:rPr>
                <w:rFonts w:ascii="宋体" w:hAnsi="宋体" w:cs="宋体"/>
                <w:color w:val="auto"/>
                <w:sz w:val="24"/>
                <w:szCs w:val="24"/>
              </w:rPr>
            </w:pPr>
            <w:r>
              <w:rPr>
                <w:rFonts w:hint="eastAsia" w:ascii="宋体" w:hAnsi="宋体" w:cs="宋体"/>
                <w:color w:val="auto"/>
                <w:sz w:val="24"/>
                <w:szCs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0" w:type="pct"/>
            <w:vAlign w:val="center"/>
          </w:tcPr>
          <w:p>
            <w:pPr>
              <w:spacing w:line="360" w:lineRule="auto"/>
              <w:jc w:val="center"/>
              <w:rPr>
                <w:rFonts w:ascii="宋体" w:hAnsi="宋体" w:cs="宋体"/>
                <w:color w:val="auto"/>
                <w:sz w:val="24"/>
                <w:szCs w:val="24"/>
              </w:rPr>
            </w:pPr>
            <w:r>
              <w:rPr>
                <w:rFonts w:hint="eastAsia" w:ascii="宋体" w:hAnsi="宋体" w:cs="宋体"/>
                <w:color w:val="auto"/>
                <w:sz w:val="24"/>
                <w:szCs w:val="24"/>
              </w:rPr>
              <w:t>中国工商银行</w:t>
            </w:r>
          </w:p>
        </w:tc>
        <w:tc>
          <w:tcPr>
            <w:tcW w:w="923" w:type="pct"/>
            <w:vAlign w:val="center"/>
          </w:tcPr>
          <w:p>
            <w:pPr>
              <w:spacing w:line="360" w:lineRule="auto"/>
              <w:jc w:val="center"/>
              <w:rPr>
                <w:rFonts w:ascii="宋体" w:hAnsi="宋体" w:cs="宋体"/>
                <w:color w:val="auto"/>
                <w:sz w:val="24"/>
                <w:szCs w:val="24"/>
              </w:rPr>
            </w:pPr>
            <w:r>
              <w:rPr>
                <w:rFonts w:hint="eastAsia" w:ascii="宋体" w:hAnsi="宋体" w:cs="宋体"/>
                <w:color w:val="auto"/>
                <w:sz w:val="24"/>
                <w:szCs w:val="24"/>
              </w:rPr>
              <w:t>3.8%起</w:t>
            </w:r>
          </w:p>
        </w:tc>
        <w:tc>
          <w:tcPr>
            <w:tcW w:w="794" w:type="pct"/>
            <w:vAlign w:val="center"/>
          </w:tcPr>
          <w:p>
            <w:pPr>
              <w:spacing w:line="360" w:lineRule="auto"/>
              <w:jc w:val="center"/>
              <w:rPr>
                <w:rFonts w:ascii="宋体" w:hAnsi="宋体" w:cs="宋体"/>
                <w:color w:val="auto"/>
                <w:sz w:val="24"/>
                <w:szCs w:val="24"/>
              </w:rPr>
            </w:pPr>
            <w:r>
              <w:rPr>
                <w:rFonts w:hint="eastAsia" w:ascii="宋体" w:hAnsi="宋体" w:cs="宋体"/>
                <w:color w:val="auto"/>
                <w:sz w:val="24"/>
                <w:szCs w:val="24"/>
              </w:rPr>
              <w:t>王霖</w:t>
            </w:r>
          </w:p>
        </w:tc>
        <w:tc>
          <w:tcPr>
            <w:tcW w:w="1734" w:type="pct"/>
            <w:vAlign w:val="center"/>
          </w:tcPr>
          <w:p>
            <w:pPr>
              <w:spacing w:line="360" w:lineRule="auto"/>
              <w:jc w:val="center"/>
              <w:rPr>
                <w:rFonts w:ascii="宋体" w:hAnsi="宋体" w:cs="宋体"/>
                <w:color w:val="auto"/>
                <w:sz w:val="24"/>
                <w:szCs w:val="24"/>
              </w:rPr>
            </w:pPr>
            <w:r>
              <w:rPr>
                <w:rFonts w:hint="eastAsia" w:ascii="宋体" w:hAnsi="宋体" w:cs="宋体"/>
                <w:color w:val="auto"/>
                <w:sz w:val="24"/>
                <w:szCs w:val="24"/>
              </w:rPr>
              <w:t>88588246/13857654562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0" w:type="pct"/>
            <w:vAlign w:val="center"/>
          </w:tcPr>
          <w:p>
            <w:pPr>
              <w:spacing w:line="360" w:lineRule="auto"/>
              <w:jc w:val="center"/>
              <w:rPr>
                <w:rFonts w:ascii="宋体" w:hAnsi="宋体" w:cs="宋体"/>
                <w:color w:val="auto"/>
                <w:sz w:val="24"/>
                <w:szCs w:val="24"/>
              </w:rPr>
            </w:pPr>
            <w:r>
              <w:rPr>
                <w:rFonts w:hint="eastAsia" w:ascii="宋体" w:hAnsi="宋体" w:cs="宋体"/>
                <w:color w:val="auto"/>
                <w:sz w:val="24"/>
                <w:szCs w:val="24"/>
              </w:rPr>
              <w:t>中国农业银行</w:t>
            </w:r>
          </w:p>
        </w:tc>
        <w:tc>
          <w:tcPr>
            <w:tcW w:w="923" w:type="pct"/>
            <w:vAlign w:val="center"/>
          </w:tcPr>
          <w:p>
            <w:pPr>
              <w:spacing w:line="360" w:lineRule="auto"/>
              <w:jc w:val="center"/>
              <w:rPr>
                <w:rFonts w:ascii="宋体" w:hAnsi="宋体" w:cs="宋体"/>
                <w:color w:val="auto"/>
                <w:sz w:val="24"/>
                <w:szCs w:val="24"/>
              </w:rPr>
            </w:pPr>
            <w:r>
              <w:rPr>
                <w:rFonts w:hint="eastAsia" w:ascii="宋体" w:hAnsi="宋体" w:cs="宋体"/>
                <w:color w:val="auto"/>
                <w:sz w:val="24"/>
                <w:szCs w:val="24"/>
              </w:rPr>
              <w:t>3.8%起</w:t>
            </w:r>
          </w:p>
        </w:tc>
        <w:tc>
          <w:tcPr>
            <w:tcW w:w="794" w:type="pct"/>
            <w:vAlign w:val="center"/>
          </w:tcPr>
          <w:p>
            <w:pPr>
              <w:spacing w:line="360" w:lineRule="auto"/>
              <w:jc w:val="center"/>
              <w:rPr>
                <w:rFonts w:ascii="宋体" w:hAnsi="宋体" w:cs="宋体"/>
                <w:color w:val="auto"/>
                <w:sz w:val="24"/>
                <w:szCs w:val="24"/>
              </w:rPr>
            </w:pPr>
            <w:r>
              <w:rPr>
                <w:rFonts w:hint="eastAsia" w:ascii="宋体" w:hAnsi="宋体" w:cs="宋体"/>
                <w:color w:val="auto"/>
                <w:sz w:val="24"/>
                <w:szCs w:val="24"/>
              </w:rPr>
              <w:t>龚盛</w:t>
            </w:r>
          </w:p>
        </w:tc>
        <w:tc>
          <w:tcPr>
            <w:tcW w:w="1734" w:type="pct"/>
            <w:vAlign w:val="center"/>
          </w:tcPr>
          <w:p>
            <w:pPr>
              <w:spacing w:line="360" w:lineRule="auto"/>
              <w:jc w:val="center"/>
              <w:rPr>
                <w:rFonts w:ascii="宋体" w:hAnsi="宋体" w:cs="宋体"/>
                <w:color w:val="auto"/>
                <w:sz w:val="24"/>
                <w:szCs w:val="24"/>
              </w:rPr>
            </w:pPr>
            <w:r>
              <w:rPr>
                <w:rFonts w:hint="eastAsia" w:ascii="宋体" w:hAnsi="宋体" w:cs="宋体"/>
                <w:color w:val="auto"/>
                <w:sz w:val="24"/>
                <w:szCs w:val="24"/>
              </w:rPr>
              <w:t>15858682216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0" w:type="pct"/>
            <w:vAlign w:val="center"/>
          </w:tcPr>
          <w:p>
            <w:pPr>
              <w:spacing w:line="360" w:lineRule="auto"/>
              <w:jc w:val="center"/>
              <w:rPr>
                <w:rFonts w:ascii="宋体" w:hAnsi="宋体" w:cs="宋体"/>
                <w:color w:val="auto"/>
                <w:sz w:val="24"/>
                <w:szCs w:val="24"/>
              </w:rPr>
            </w:pPr>
            <w:r>
              <w:rPr>
                <w:rFonts w:hint="eastAsia" w:ascii="宋体" w:hAnsi="宋体" w:cs="宋体"/>
                <w:color w:val="auto"/>
                <w:sz w:val="24"/>
                <w:szCs w:val="24"/>
              </w:rPr>
              <w:t>中国建设银行</w:t>
            </w:r>
          </w:p>
        </w:tc>
        <w:tc>
          <w:tcPr>
            <w:tcW w:w="923" w:type="pct"/>
            <w:vAlign w:val="center"/>
          </w:tcPr>
          <w:p>
            <w:pPr>
              <w:spacing w:line="360" w:lineRule="auto"/>
              <w:jc w:val="center"/>
              <w:rPr>
                <w:rFonts w:ascii="宋体" w:hAnsi="宋体" w:cs="宋体"/>
                <w:color w:val="auto"/>
                <w:sz w:val="24"/>
                <w:szCs w:val="24"/>
              </w:rPr>
            </w:pPr>
            <w:r>
              <w:rPr>
                <w:rFonts w:hint="eastAsia" w:ascii="宋体" w:hAnsi="宋体" w:cs="宋体"/>
                <w:color w:val="auto"/>
                <w:sz w:val="24"/>
                <w:szCs w:val="24"/>
              </w:rPr>
              <w:t>3.8%起</w:t>
            </w:r>
          </w:p>
        </w:tc>
        <w:tc>
          <w:tcPr>
            <w:tcW w:w="794" w:type="pct"/>
            <w:vAlign w:val="center"/>
          </w:tcPr>
          <w:p>
            <w:pPr>
              <w:spacing w:line="360" w:lineRule="auto"/>
              <w:jc w:val="center"/>
              <w:rPr>
                <w:rFonts w:ascii="宋体" w:hAnsi="宋体" w:cs="宋体"/>
                <w:color w:val="auto"/>
                <w:sz w:val="24"/>
                <w:szCs w:val="24"/>
              </w:rPr>
            </w:pPr>
            <w:r>
              <w:rPr>
                <w:rFonts w:hint="eastAsia" w:ascii="宋体" w:hAnsi="宋体" w:cs="宋体"/>
                <w:color w:val="auto"/>
                <w:sz w:val="24"/>
                <w:szCs w:val="24"/>
              </w:rPr>
              <w:t>梅晶晶</w:t>
            </w:r>
          </w:p>
        </w:tc>
        <w:tc>
          <w:tcPr>
            <w:tcW w:w="1734" w:type="pct"/>
            <w:vAlign w:val="center"/>
          </w:tcPr>
          <w:p>
            <w:pPr>
              <w:spacing w:line="360" w:lineRule="auto"/>
              <w:jc w:val="center"/>
              <w:rPr>
                <w:rFonts w:ascii="宋体" w:hAnsi="宋体" w:cs="宋体"/>
                <w:color w:val="auto"/>
                <w:sz w:val="24"/>
                <w:szCs w:val="24"/>
              </w:rPr>
            </w:pPr>
            <w:r>
              <w:rPr>
                <w:rFonts w:hint="eastAsia" w:ascii="宋体" w:hAnsi="宋体" w:cs="宋体"/>
                <w:color w:val="auto"/>
                <w:sz w:val="24"/>
                <w:szCs w:val="24"/>
              </w:rPr>
              <w:t>88525339/13736585303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0" w:type="pct"/>
            <w:vAlign w:val="center"/>
          </w:tcPr>
          <w:p>
            <w:pPr>
              <w:spacing w:line="360" w:lineRule="auto"/>
              <w:jc w:val="center"/>
              <w:rPr>
                <w:rFonts w:ascii="宋体" w:hAnsi="宋体" w:cs="宋体"/>
                <w:color w:val="auto"/>
                <w:sz w:val="24"/>
                <w:szCs w:val="24"/>
              </w:rPr>
            </w:pPr>
            <w:r>
              <w:rPr>
                <w:rFonts w:hint="eastAsia" w:ascii="宋体" w:hAnsi="宋体" w:cs="宋体"/>
                <w:color w:val="auto"/>
                <w:sz w:val="24"/>
                <w:szCs w:val="24"/>
              </w:rPr>
              <w:t>中国银行</w:t>
            </w:r>
          </w:p>
        </w:tc>
        <w:tc>
          <w:tcPr>
            <w:tcW w:w="923" w:type="pct"/>
            <w:vAlign w:val="center"/>
          </w:tcPr>
          <w:p>
            <w:pPr>
              <w:spacing w:line="360" w:lineRule="auto"/>
              <w:jc w:val="center"/>
              <w:rPr>
                <w:rFonts w:ascii="宋体" w:hAnsi="宋体" w:cs="宋体"/>
                <w:color w:val="auto"/>
                <w:sz w:val="24"/>
                <w:szCs w:val="24"/>
              </w:rPr>
            </w:pPr>
            <w:r>
              <w:rPr>
                <w:rFonts w:hint="eastAsia" w:ascii="宋体" w:hAnsi="宋体" w:cs="宋体"/>
                <w:color w:val="auto"/>
                <w:sz w:val="24"/>
                <w:szCs w:val="24"/>
              </w:rPr>
              <w:t>3.75%起</w:t>
            </w:r>
          </w:p>
        </w:tc>
        <w:tc>
          <w:tcPr>
            <w:tcW w:w="794" w:type="pct"/>
            <w:vAlign w:val="center"/>
          </w:tcPr>
          <w:p>
            <w:pPr>
              <w:spacing w:line="360" w:lineRule="auto"/>
              <w:jc w:val="center"/>
              <w:rPr>
                <w:rFonts w:ascii="宋体" w:hAnsi="宋体" w:cs="宋体"/>
                <w:color w:val="auto"/>
                <w:sz w:val="24"/>
                <w:szCs w:val="24"/>
              </w:rPr>
            </w:pPr>
            <w:r>
              <w:rPr>
                <w:rFonts w:hint="eastAsia" w:ascii="宋体" w:hAnsi="宋体" w:cs="宋体"/>
                <w:color w:val="auto"/>
                <w:sz w:val="24"/>
                <w:szCs w:val="24"/>
              </w:rPr>
              <w:t>任茜</w:t>
            </w:r>
          </w:p>
        </w:tc>
        <w:tc>
          <w:tcPr>
            <w:tcW w:w="1734" w:type="pct"/>
            <w:vAlign w:val="center"/>
          </w:tcPr>
          <w:p>
            <w:pPr>
              <w:spacing w:line="360" w:lineRule="auto"/>
              <w:jc w:val="center"/>
              <w:rPr>
                <w:rFonts w:ascii="宋体" w:hAnsi="宋体" w:cs="宋体"/>
                <w:color w:val="auto"/>
                <w:sz w:val="24"/>
                <w:szCs w:val="24"/>
              </w:rPr>
            </w:pPr>
            <w:r>
              <w:rPr>
                <w:rFonts w:hint="eastAsia" w:ascii="宋体" w:hAnsi="宋体" w:cs="宋体"/>
                <w:color w:val="auto"/>
                <w:sz w:val="24"/>
                <w:szCs w:val="24"/>
              </w:rPr>
              <w:t>13857695378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0" w:type="pct"/>
            <w:vAlign w:val="center"/>
          </w:tcPr>
          <w:p>
            <w:pPr>
              <w:spacing w:line="360" w:lineRule="auto"/>
              <w:jc w:val="center"/>
              <w:rPr>
                <w:rFonts w:ascii="宋体" w:hAnsi="宋体" w:cs="宋体"/>
                <w:color w:val="auto"/>
                <w:sz w:val="24"/>
                <w:szCs w:val="24"/>
              </w:rPr>
            </w:pPr>
            <w:r>
              <w:rPr>
                <w:rFonts w:hint="eastAsia" w:ascii="宋体" w:hAnsi="宋体" w:cs="宋体"/>
                <w:color w:val="auto"/>
                <w:sz w:val="24"/>
                <w:szCs w:val="24"/>
              </w:rPr>
              <w:t>浦发银行台州分行</w:t>
            </w:r>
          </w:p>
        </w:tc>
        <w:tc>
          <w:tcPr>
            <w:tcW w:w="923" w:type="pct"/>
            <w:vAlign w:val="center"/>
          </w:tcPr>
          <w:p>
            <w:pPr>
              <w:spacing w:line="360" w:lineRule="auto"/>
              <w:jc w:val="center"/>
              <w:rPr>
                <w:rFonts w:ascii="宋体" w:hAnsi="宋体" w:cs="宋体"/>
                <w:color w:val="auto"/>
                <w:sz w:val="24"/>
                <w:szCs w:val="24"/>
              </w:rPr>
            </w:pPr>
            <w:r>
              <w:rPr>
                <w:rFonts w:hint="eastAsia" w:ascii="宋体" w:hAnsi="宋体" w:cs="宋体"/>
                <w:color w:val="auto"/>
                <w:sz w:val="24"/>
                <w:szCs w:val="24"/>
              </w:rPr>
              <w:t>4.05%起</w:t>
            </w:r>
          </w:p>
        </w:tc>
        <w:tc>
          <w:tcPr>
            <w:tcW w:w="794" w:type="pct"/>
            <w:vAlign w:val="center"/>
          </w:tcPr>
          <w:p>
            <w:pPr>
              <w:spacing w:line="360" w:lineRule="auto"/>
              <w:jc w:val="center"/>
              <w:rPr>
                <w:rFonts w:ascii="宋体" w:hAnsi="宋体" w:cs="宋体"/>
                <w:color w:val="auto"/>
                <w:sz w:val="24"/>
                <w:szCs w:val="24"/>
              </w:rPr>
            </w:pPr>
            <w:r>
              <w:rPr>
                <w:rFonts w:hint="eastAsia" w:ascii="宋体" w:hAnsi="宋体" w:cs="宋体"/>
                <w:color w:val="auto"/>
                <w:sz w:val="24"/>
                <w:szCs w:val="24"/>
              </w:rPr>
              <w:t>王渊</w:t>
            </w:r>
          </w:p>
        </w:tc>
        <w:tc>
          <w:tcPr>
            <w:tcW w:w="1734" w:type="pct"/>
            <w:vAlign w:val="center"/>
          </w:tcPr>
          <w:p>
            <w:pPr>
              <w:spacing w:line="360" w:lineRule="auto"/>
              <w:jc w:val="center"/>
              <w:rPr>
                <w:rFonts w:ascii="宋体" w:hAnsi="宋体" w:cs="宋体"/>
                <w:color w:val="auto"/>
                <w:sz w:val="24"/>
                <w:szCs w:val="24"/>
              </w:rPr>
            </w:pPr>
            <w:r>
              <w:rPr>
                <w:rFonts w:hint="eastAsia" w:ascii="宋体" w:hAnsi="宋体" w:cs="宋体"/>
                <w:color w:val="auto"/>
                <w:sz w:val="24"/>
                <w:szCs w:val="24"/>
              </w:rPr>
              <w:t>13616676319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0" w:type="pct"/>
            <w:vAlign w:val="center"/>
          </w:tcPr>
          <w:p>
            <w:pPr>
              <w:spacing w:line="360" w:lineRule="auto"/>
              <w:jc w:val="center"/>
              <w:rPr>
                <w:rFonts w:ascii="宋体" w:hAnsi="宋体" w:cs="宋体"/>
                <w:color w:val="auto"/>
                <w:sz w:val="24"/>
                <w:szCs w:val="24"/>
              </w:rPr>
            </w:pPr>
            <w:r>
              <w:rPr>
                <w:rFonts w:hint="eastAsia" w:ascii="宋体" w:hAnsi="宋体" w:cs="宋体"/>
                <w:color w:val="auto"/>
                <w:sz w:val="24"/>
                <w:szCs w:val="24"/>
              </w:rPr>
              <w:t>浦发银行椒江分行</w:t>
            </w:r>
          </w:p>
        </w:tc>
        <w:tc>
          <w:tcPr>
            <w:tcW w:w="923" w:type="pct"/>
            <w:vAlign w:val="center"/>
          </w:tcPr>
          <w:p>
            <w:pPr>
              <w:spacing w:line="360" w:lineRule="auto"/>
              <w:jc w:val="center"/>
              <w:rPr>
                <w:rFonts w:ascii="宋体" w:hAnsi="宋体" w:cs="宋体"/>
                <w:color w:val="auto"/>
                <w:sz w:val="24"/>
                <w:szCs w:val="24"/>
              </w:rPr>
            </w:pPr>
            <w:r>
              <w:rPr>
                <w:rFonts w:hint="eastAsia" w:ascii="宋体" w:hAnsi="宋体" w:cs="宋体"/>
                <w:color w:val="auto"/>
                <w:sz w:val="24"/>
                <w:szCs w:val="24"/>
              </w:rPr>
              <w:t>4.05%起</w:t>
            </w:r>
          </w:p>
        </w:tc>
        <w:tc>
          <w:tcPr>
            <w:tcW w:w="794" w:type="pct"/>
            <w:vAlign w:val="center"/>
          </w:tcPr>
          <w:p>
            <w:pPr>
              <w:spacing w:line="360" w:lineRule="auto"/>
              <w:jc w:val="center"/>
              <w:rPr>
                <w:rFonts w:ascii="宋体" w:hAnsi="宋体" w:cs="宋体"/>
                <w:color w:val="auto"/>
                <w:sz w:val="24"/>
                <w:szCs w:val="24"/>
              </w:rPr>
            </w:pPr>
            <w:r>
              <w:rPr>
                <w:rFonts w:hint="eastAsia" w:ascii="宋体" w:hAnsi="宋体" w:cs="宋体"/>
                <w:color w:val="auto"/>
                <w:sz w:val="24"/>
                <w:szCs w:val="24"/>
              </w:rPr>
              <w:t>孙瑞华</w:t>
            </w:r>
          </w:p>
        </w:tc>
        <w:tc>
          <w:tcPr>
            <w:tcW w:w="1734" w:type="pct"/>
            <w:vAlign w:val="center"/>
          </w:tcPr>
          <w:p>
            <w:pPr>
              <w:spacing w:line="360" w:lineRule="auto"/>
              <w:jc w:val="center"/>
              <w:rPr>
                <w:rFonts w:ascii="宋体" w:hAnsi="宋体" w:cs="宋体"/>
                <w:color w:val="auto"/>
                <w:sz w:val="24"/>
                <w:szCs w:val="24"/>
              </w:rPr>
            </w:pPr>
            <w:r>
              <w:rPr>
                <w:rFonts w:hint="eastAsia" w:ascii="宋体" w:hAnsi="宋体" w:cs="宋体"/>
                <w:color w:val="auto"/>
                <w:sz w:val="24"/>
                <w:szCs w:val="24"/>
              </w:rPr>
              <w:t>13857688081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0" w:type="pct"/>
            <w:vAlign w:val="center"/>
          </w:tcPr>
          <w:p>
            <w:pPr>
              <w:spacing w:line="360" w:lineRule="auto"/>
              <w:jc w:val="center"/>
              <w:rPr>
                <w:rFonts w:ascii="宋体" w:hAnsi="宋体" w:cs="宋体"/>
                <w:color w:val="auto"/>
                <w:sz w:val="24"/>
                <w:szCs w:val="24"/>
              </w:rPr>
            </w:pPr>
            <w:r>
              <w:rPr>
                <w:rFonts w:hint="eastAsia" w:ascii="宋体" w:hAnsi="宋体" w:cs="宋体"/>
                <w:color w:val="auto"/>
                <w:sz w:val="24"/>
                <w:szCs w:val="24"/>
              </w:rPr>
              <w:t>交通银行台州分行</w:t>
            </w:r>
          </w:p>
        </w:tc>
        <w:tc>
          <w:tcPr>
            <w:tcW w:w="923" w:type="pct"/>
            <w:vAlign w:val="center"/>
          </w:tcPr>
          <w:p>
            <w:pPr>
              <w:spacing w:line="360" w:lineRule="auto"/>
              <w:jc w:val="center"/>
              <w:rPr>
                <w:rFonts w:ascii="宋体" w:hAnsi="宋体" w:cs="宋体"/>
                <w:color w:val="auto"/>
                <w:sz w:val="24"/>
                <w:szCs w:val="24"/>
              </w:rPr>
            </w:pPr>
            <w:r>
              <w:rPr>
                <w:rFonts w:hint="eastAsia" w:ascii="宋体" w:hAnsi="宋体" w:cs="宋体"/>
                <w:color w:val="auto"/>
                <w:sz w:val="24"/>
                <w:szCs w:val="24"/>
              </w:rPr>
              <w:t>3.75%起</w:t>
            </w:r>
          </w:p>
        </w:tc>
        <w:tc>
          <w:tcPr>
            <w:tcW w:w="794" w:type="pct"/>
            <w:vAlign w:val="center"/>
          </w:tcPr>
          <w:p>
            <w:pPr>
              <w:spacing w:line="360" w:lineRule="auto"/>
              <w:jc w:val="center"/>
              <w:rPr>
                <w:rFonts w:ascii="宋体" w:hAnsi="宋体" w:cs="宋体"/>
                <w:color w:val="auto"/>
                <w:sz w:val="24"/>
                <w:szCs w:val="24"/>
              </w:rPr>
            </w:pPr>
            <w:r>
              <w:rPr>
                <w:rFonts w:hint="eastAsia" w:ascii="宋体" w:hAnsi="宋体" w:cs="宋体"/>
                <w:color w:val="auto"/>
                <w:sz w:val="24"/>
                <w:szCs w:val="24"/>
              </w:rPr>
              <w:t>周翔宇</w:t>
            </w:r>
          </w:p>
        </w:tc>
        <w:tc>
          <w:tcPr>
            <w:tcW w:w="1734" w:type="pct"/>
            <w:vAlign w:val="center"/>
          </w:tcPr>
          <w:p>
            <w:pPr>
              <w:spacing w:line="360" w:lineRule="auto"/>
              <w:jc w:val="center"/>
              <w:rPr>
                <w:rFonts w:ascii="宋体" w:hAnsi="宋体" w:cs="宋体"/>
                <w:color w:val="auto"/>
                <w:sz w:val="24"/>
                <w:szCs w:val="24"/>
              </w:rPr>
            </w:pPr>
            <w:r>
              <w:rPr>
                <w:rFonts w:hint="eastAsia" w:ascii="宋体" w:hAnsi="宋体" w:cs="宋体"/>
                <w:color w:val="auto"/>
                <w:sz w:val="24"/>
                <w:szCs w:val="24"/>
              </w:rPr>
              <w:t>13867697018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0" w:type="pct"/>
            <w:vAlign w:val="center"/>
          </w:tcPr>
          <w:p>
            <w:pPr>
              <w:spacing w:line="360" w:lineRule="auto"/>
              <w:jc w:val="center"/>
              <w:rPr>
                <w:rFonts w:ascii="宋体" w:hAnsi="宋体" w:cs="宋体"/>
                <w:color w:val="auto"/>
                <w:sz w:val="24"/>
                <w:szCs w:val="24"/>
              </w:rPr>
            </w:pPr>
            <w:r>
              <w:rPr>
                <w:rFonts w:hint="eastAsia" w:ascii="宋体" w:hAnsi="宋体" w:cs="宋体"/>
                <w:color w:val="auto"/>
                <w:sz w:val="24"/>
                <w:szCs w:val="24"/>
              </w:rPr>
              <w:t>招商银行台州分行</w:t>
            </w:r>
          </w:p>
        </w:tc>
        <w:tc>
          <w:tcPr>
            <w:tcW w:w="923" w:type="pct"/>
            <w:vAlign w:val="center"/>
          </w:tcPr>
          <w:p>
            <w:pPr>
              <w:spacing w:line="360" w:lineRule="auto"/>
              <w:jc w:val="center"/>
              <w:rPr>
                <w:rFonts w:ascii="宋体" w:hAnsi="宋体" w:cs="宋体"/>
                <w:color w:val="auto"/>
                <w:sz w:val="24"/>
                <w:szCs w:val="24"/>
              </w:rPr>
            </w:pPr>
            <w:r>
              <w:rPr>
                <w:rFonts w:hint="eastAsia" w:ascii="宋体" w:hAnsi="宋体" w:cs="宋体"/>
                <w:color w:val="auto"/>
                <w:sz w:val="24"/>
                <w:szCs w:val="24"/>
              </w:rPr>
              <w:t>4.32%起</w:t>
            </w:r>
          </w:p>
        </w:tc>
        <w:tc>
          <w:tcPr>
            <w:tcW w:w="794" w:type="pct"/>
            <w:vAlign w:val="center"/>
          </w:tcPr>
          <w:p>
            <w:pPr>
              <w:spacing w:line="360" w:lineRule="auto"/>
              <w:jc w:val="center"/>
              <w:rPr>
                <w:rFonts w:ascii="宋体" w:hAnsi="宋体" w:cs="宋体"/>
                <w:color w:val="auto"/>
                <w:sz w:val="24"/>
                <w:szCs w:val="24"/>
              </w:rPr>
            </w:pPr>
            <w:r>
              <w:rPr>
                <w:rFonts w:hint="eastAsia" w:ascii="宋体" w:hAnsi="宋体" w:cs="宋体"/>
                <w:color w:val="auto"/>
                <w:sz w:val="24"/>
                <w:szCs w:val="24"/>
              </w:rPr>
              <w:t>王海玲</w:t>
            </w:r>
          </w:p>
        </w:tc>
        <w:tc>
          <w:tcPr>
            <w:tcW w:w="1734" w:type="pct"/>
            <w:vAlign w:val="center"/>
          </w:tcPr>
          <w:p>
            <w:pPr>
              <w:spacing w:line="360" w:lineRule="auto"/>
              <w:jc w:val="center"/>
              <w:rPr>
                <w:rFonts w:ascii="宋体" w:hAnsi="宋体" w:cs="宋体"/>
                <w:color w:val="auto"/>
                <w:sz w:val="24"/>
                <w:szCs w:val="24"/>
              </w:rPr>
            </w:pPr>
            <w:r>
              <w:rPr>
                <w:rFonts w:hint="eastAsia" w:ascii="宋体" w:hAnsi="宋体" w:cs="宋体"/>
                <w:color w:val="auto"/>
                <w:sz w:val="24"/>
                <w:szCs w:val="24"/>
              </w:rPr>
              <w:t>13566413827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0" w:type="pct"/>
            <w:vAlign w:val="center"/>
          </w:tcPr>
          <w:p>
            <w:pPr>
              <w:spacing w:line="360" w:lineRule="auto"/>
              <w:jc w:val="center"/>
              <w:rPr>
                <w:rFonts w:ascii="宋体" w:hAnsi="宋体" w:cs="宋体"/>
                <w:color w:val="auto"/>
                <w:sz w:val="24"/>
                <w:szCs w:val="24"/>
              </w:rPr>
            </w:pPr>
            <w:r>
              <w:rPr>
                <w:rFonts w:hint="eastAsia" w:ascii="宋体" w:hAnsi="宋体" w:cs="宋体"/>
                <w:color w:val="auto"/>
                <w:sz w:val="24"/>
                <w:szCs w:val="24"/>
              </w:rPr>
              <w:t>浙商银行台州分行</w:t>
            </w:r>
          </w:p>
        </w:tc>
        <w:tc>
          <w:tcPr>
            <w:tcW w:w="923" w:type="pct"/>
            <w:vAlign w:val="center"/>
          </w:tcPr>
          <w:p>
            <w:pPr>
              <w:spacing w:line="360" w:lineRule="auto"/>
              <w:jc w:val="center"/>
              <w:rPr>
                <w:rFonts w:ascii="宋体" w:hAnsi="宋体" w:cs="宋体"/>
                <w:color w:val="auto"/>
                <w:sz w:val="24"/>
                <w:szCs w:val="24"/>
              </w:rPr>
            </w:pPr>
            <w:r>
              <w:rPr>
                <w:rFonts w:hint="eastAsia" w:ascii="宋体" w:hAnsi="宋体" w:cs="宋体"/>
                <w:color w:val="auto"/>
                <w:sz w:val="24"/>
                <w:szCs w:val="24"/>
              </w:rPr>
              <w:t>5.01%起</w:t>
            </w:r>
          </w:p>
        </w:tc>
        <w:tc>
          <w:tcPr>
            <w:tcW w:w="794" w:type="pct"/>
            <w:vAlign w:val="center"/>
          </w:tcPr>
          <w:p>
            <w:pPr>
              <w:spacing w:line="360" w:lineRule="auto"/>
              <w:jc w:val="center"/>
              <w:rPr>
                <w:rFonts w:ascii="宋体" w:hAnsi="宋体" w:cs="宋体"/>
                <w:color w:val="auto"/>
                <w:sz w:val="24"/>
                <w:szCs w:val="24"/>
              </w:rPr>
            </w:pPr>
            <w:r>
              <w:rPr>
                <w:rFonts w:hint="eastAsia" w:ascii="宋体" w:hAnsi="宋体" w:cs="宋体"/>
                <w:color w:val="auto"/>
                <w:sz w:val="24"/>
                <w:szCs w:val="24"/>
              </w:rPr>
              <w:t>章涉漪</w:t>
            </w:r>
          </w:p>
        </w:tc>
        <w:tc>
          <w:tcPr>
            <w:tcW w:w="1734" w:type="pct"/>
            <w:vAlign w:val="center"/>
          </w:tcPr>
          <w:p>
            <w:pPr>
              <w:spacing w:line="360" w:lineRule="auto"/>
              <w:jc w:val="center"/>
              <w:rPr>
                <w:rFonts w:ascii="宋体" w:hAnsi="宋体" w:cs="宋体"/>
                <w:color w:val="auto"/>
                <w:sz w:val="24"/>
                <w:szCs w:val="24"/>
              </w:rPr>
            </w:pPr>
            <w:r>
              <w:rPr>
                <w:rFonts w:hint="eastAsia" w:ascii="宋体" w:hAnsi="宋体" w:cs="宋体"/>
                <w:color w:val="auto"/>
                <w:sz w:val="24"/>
                <w:szCs w:val="24"/>
              </w:rPr>
              <w:t>81880185/13606681262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0" w:type="pct"/>
            <w:vAlign w:val="center"/>
          </w:tcPr>
          <w:p>
            <w:pPr>
              <w:spacing w:line="360" w:lineRule="auto"/>
              <w:jc w:val="center"/>
              <w:rPr>
                <w:rFonts w:ascii="宋体" w:hAnsi="宋体" w:cs="宋体"/>
                <w:color w:val="auto"/>
                <w:sz w:val="24"/>
                <w:szCs w:val="24"/>
              </w:rPr>
            </w:pPr>
            <w:r>
              <w:rPr>
                <w:rFonts w:hint="eastAsia" w:ascii="宋体" w:hAnsi="宋体" w:cs="宋体"/>
                <w:color w:val="auto"/>
                <w:sz w:val="24"/>
                <w:szCs w:val="24"/>
              </w:rPr>
              <w:t>中信银行台州分行</w:t>
            </w:r>
          </w:p>
        </w:tc>
        <w:tc>
          <w:tcPr>
            <w:tcW w:w="923" w:type="pct"/>
            <w:vAlign w:val="center"/>
          </w:tcPr>
          <w:p>
            <w:pPr>
              <w:spacing w:line="360" w:lineRule="auto"/>
              <w:jc w:val="center"/>
              <w:rPr>
                <w:rFonts w:ascii="宋体" w:hAnsi="宋体" w:cs="宋体"/>
                <w:color w:val="auto"/>
                <w:sz w:val="24"/>
                <w:szCs w:val="24"/>
              </w:rPr>
            </w:pPr>
            <w:r>
              <w:rPr>
                <w:rFonts w:hint="eastAsia" w:ascii="宋体" w:hAnsi="宋体" w:cs="宋体"/>
                <w:color w:val="auto"/>
                <w:sz w:val="24"/>
                <w:szCs w:val="24"/>
              </w:rPr>
              <w:t>4.15%起</w:t>
            </w:r>
          </w:p>
        </w:tc>
        <w:tc>
          <w:tcPr>
            <w:tcW w:w="794" w:type="pct"/>
            <w:vAlign w:val="center"/>
          </w:tcPr>
          <w:p>
            <w:pPr>
              <w:spacing w:line="360" w:lineRule="auto"/>
              <w:jc w:val="center"/>
              <w:rPr>
                <w:rFonts w:ascii="宋体" w:hAnsi="宋体" w:cs="宋体"/>
                <w:color w:val="auto"/>
                <w:sz w:val="24"/>
                <w:szCs w:val="24"/>
              </w:rPr>
            </w:pPr>
            <w:r>
              <w:rPr>
                <w:rFonts w:hint="eastAsia" w:ascii="宋体" w:hAnsi="宋体" w:cs="宋体"/>
                <w:color w:val="auto"/>
                <w:sz w:val="24"/>
                <w:szCs w:val="24"/>
              </w:rPr>
              <w:t>陈金园</w:t>
            </w:r>
          </w:p>
        </w:tc>
        <w:tc>
          <w:tcPr>
            <w:tcW w:w="1734" w:type="pct"/>
            <w:vAlign w:val="center"/>
          </w:tcPr>
          <w:p>
            <w:pPr>
              <w:spacing w:line="360" w:lineRule="auto"/>
              <w:jc w:val="center"/>
              <w:rPr>
                <w:rFonts w:ascii="宋体" w:hAnsi="宋体" w:cs="宋体"/>
                <w:color w:val="auto"/>
                <w:sz w:val="24"/>
                <w:szCs w:val="24"/>
              </w:rPr>
            </w:pPr>
            <w:r>
              <w:rPr>
                <w:rFonts w:hint="eastAsia" w:ascii="宋体" w:hAnsi="宋体" w:cs="宋体"/>
                <w:color w:val="auto"/>
                <w:sz w:val="24"/>
                <w:szCs w:val="24"/>
              </w:rPr>
              <w:t>13586052161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0" w:type="pct"/>
            <w:vAlign w:val="center"/>
          </w:tcPr>
          <w:p>
            <w:pPr>
              <w:spacing w:line="360" w:lineRule="auto"/>
              <w:jc w:val="center"/>
              <w:rPr>
                <w:rFonts w:ascii="宋体" w:hAnsi="宋体" w:cs="宋体"/>
                <w:color w:val="auto"/>
                <w:sz w:val="24"/>
                <w:szCs w:val="24"/>
              </w:rPr>
            </w:pPr>
            <w:r>
              <w:rPr>
                <w:rFonts w:hint="eastAsia" w:ascii="宋体" w:hAnsi="宋体" w:cs="宋体"/>
                <w:color w:val="auto"/>
                <w:sz w:val="24"/>
                <w:szCs w:val="24"/>
              </w:rPr>
              <w:t>华夏银行台州分行</w:t>
            </w:r>
          </w:p>
        </w:tc>
        <w:tc>
          <w:tcPr>
            <w:tcW w:w="923" w:type="pct"/>
            <w:vAlign w:val="center"/>
          </w:tcPr>
          <w:p>
            <w:pPr>
              <w:spacing w:line="360" w:lineRule="auto"/>
              <w:jc w:val="center"/>
              <w:rPr>
                <w:rFonts w:ascii="宋体" w:hAnsi="宋体" w:cs="宋体"/>
                <w:color w:val="auto"/>
                <w:sz w:val="24"/>
                <w:szCs w:val="24"/>
              </w:rPr>
            </w:pPr>
            <w:r>
              <w:rPr>
                <w:rFonts w:hint="eastAsia" w:ascii="宋体" w:hAnsi="宋体" w:cs="宋体"/>
                <w:color w:val="auto"/>
                <w:sz w:val="24"/>
                <w:szCs w:val="24"/>
              </w:rPr>
              <w:t>4.5%起</w:t>
            </w:r>
          </w:p>
        </w:tc>
        <w:tc>
          <w:tcPr>
            <w:tcW w:w="794" w:type="pct"/>
            <w:vAlign w:val="center"/>
          </w:tcPr>
          <w:p>
            <w:pPr>
              <w:spacing w:line="360" w:lineRule="auto"/>
              <w:jc w:val="center"/>
              <w:rPr>
                <w:rFonts w:ascii="宋体" w:hAnsi="宋体" w:cs="宋体"/>
                <w:color w:val="auto"/>
                <w:sz w:val="24"/>
                <w:szCs w:val="24"/>
              </w:rPr>
            </w:pPr>
            <w:r>
              <w:rPr>
                <w:rFonts w:hint="eastAsia" w:ascii="宋体" w:hAnsi="宋体" w:cs="宋体"/>
                <w:color w:val="auto"/>
                <w:sz w:val="24"/>
                <w:szCs w:val="24"/>
              </w:rPr>
              <w:t>邱明达</w:t>
            </w:r>
          </w:p>
        </w:tc>
        <w:tc>
          <w:tcPr>
            <w:tcW w:w="1734" w:type="pct"/>
            <w:vAlign w:val="center"/>
          </w:tcPr>
          <w:p>
            <w:pPr>
              <w:spacing w:line="360" w:lineRule="auto"/>
              <w:jc w:val="center"/>
              <w:rPr>
                <w:rFonts w:ascii="宋体" w:hAnsi="宋体" w:cs="宋体"/>
                <w:color w:val="auto"/>
                <w:sz w:val="24"/>
                <w:szCs w:val="24"/>
              </w:rPr>
            </w:pPr>
            <w:r>
              <w:rPr>
                <w:rFonts w:hint="eastAsia" w:ascii="宋体" w:hAnsi="宋体" w:cs="宋体"/>
                <w:color w:val="auto"/>
                <w:sz w:val="24"/>
                <w:szCs w:val="24"/>
              </w:rPr>
              <w:t>81871518/13736252233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0" w:type="pct"/>
            <w:vAlign w:val="center"/>
          </w:tcPr>
          <w:p>
            <w:pPr>
              <w:spacing w:line="360" w:lineRule="auto"/>
              <w:jc w:val="center"/>
              <w:rPr>
                <w:rFonts w:ascii="宋体" w:hAnsi="宋体" w:cs="宋体"/>
                <w:color w:val="auto"/>
                <w:sz w:val="24"/>
                <w:szCs w:val="24"/>
              </w:rPr>
            </w:pPr>
            <w:r>
              <w:rPr>
                <w:rFonts w:hint="eastAsia" w:ascii="宋体" w:hAnsi="宋体" w:cs="宋体"/>
                <w:color w:val="auto"/>
                <w:sz w:val="24"/>
                <w:szCs w:val="24"/>
              </w:rPr>
              <w:t>泰隆银行开发区支行</w:t>
            </w:r>
          </w:p>
        </w:tc>
        <w:tc>
          <w:tcPr>
            <w:tcW w:w="923" w:type="pct"/>
            <w:vAlign w:val="center"/>
          </w:tcPr>
          <w:p>
            <w:pPr>
              <w:spacing w:line="360" w:lineRule="auto"/>
              <w:jc w:val="center"/>
              <w:rPr>
                <w:rFonts w:ascii="宋体" w:hAnsi="宋体" w:cs="宋体"/>
                <w:color w:val="auto"/>
                <w:sz w:val="24"/>
                <w:szCs w:val="24"/>
              </w:rPr>
            </w:pPr>
            <w:r>
              <w:rPr>
                <w:rFonts w:hint="eastAsia" w:ascii="宋体" w:hAnsi="宋体" w:cs="宋体"/>
                <w:color w:val="auto"/>
                <w:sz w:val="24"/>
                <w:szCs w:val="24"/>
              </w:rPr>
              <w:t>5.6%起</w:t>
            </w:r>
          </w:p>
        </w:tc>
        <w:tc>
          <w:tcPr>
            <w:tcW w:w="794" w:type="pct"/>
            <w:vAlign w:val="center"/>
          </w:tcPr>
          <w:p>
            <w:pPr>
              <w:spacing w:line="360" w:lineRule="auto"/>
              <w:jc w:val="center"/>
              <w:rPr>
                <w:rFonts w:ascii="宋体" w:hAnsi="宋体" w:cs="宋体"/>
                <w:color w:val="auto"/>
                <w:sz w:val="24"/>
                <w:szCs w:val="24"/>
              </w:rPr>
            </w:pPr>
            <w:r>
              <w:rPr>
                <w:rFonts w:hint="eastAsia" w:ascii="宋体" w:hAnsi="宋体" w:cs="宋体"/>
                <w:color w:val="auto"/>
                <w:sz w:val="24"/>
                <w:szCs w:val="24"/>
              </w:rPr>
              <w:t>梁宛莉</w:t>
            </w:r>
          </w:p>
        </w:tc>
        <w:tc>
          <w:tcPr>
            <w:tcW w:w="1734" w:type="pct"/>
            <w:vAlign w:val="center"/>
          </w:tcPr>
          <w:p>
            <w:pPr>
              <w:spacing w:line="360" w:lineRule="auto"/>
              <w:jc w:val="center"/>
              <w:rPr>
                <w:rFonts w:ascii="宋体" w:hAnsi="宋体" w:cs="宋体"/>
                <w:color w:val="auto"/>
                <w:sz w:val="24"/>
                <w:szCs w:val="24"/>
              </w:rPr>
            </w:pPr>
            <w:r>
              <w:rPr>
                <w:rFonts w:hint="eastAsia" w:ascii="宋体" w:hAnsi="宋体" w:cs="宋体"/>
                <w:color w:val="auto"/>
                <w:sz w:val="24"/>
                <w:szCs w:val="24"/>
              </w:rPr>
              <w:t>13306869100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0" w:type="pct"/>
            <w:vAlign w:val="center"/>
          </w:tcPr>
          <w:p>
            <w:pPr>
              <w:spacing w:line="360" w:lineRule="auto"/>
              <w:jc w:val="center"/>
              <w:rPr>
                <w:rFonts w:ascii="宋体" w:hAnsi="宋体" w:cs="宋体"/>
                <w:color w:val="auto"/>
                <w:sz w:val="24"/>
                <w:szCs w:val="24"/>
              </w:rPr>
            </w:pPr>
            <w:r>
              <w:rPr>
                <w:rFonts w:hint="eastAsia" w:ascii="宋体" w:hAnsi="宋体" w:cs="宋体"/>
                <w:color w:val="auto"/>
                <w:sz w:val="24"/>
                <w:szCs w:val="24"/>
              </w:rPr>
              <w:t>民泰银行椒江支行</w:t>
            </w:r>
          </w:p>
        </w:tc>
        <w:tc>
          <w:tcPr>
            <w:tcW w:w="923" w:type="pct"/>
            <w:vAlign w:val="center"/>
          </w:tcPr>
          <w:p>
            <w:pPr>
              <w:spacing w:line="360" w:lineRule="auto"/>
              <w:jc w:val="center"/>
              <w:rPr>
                <w:rFonts w:ascii="宋体" w:hAnsi="宋体" w:cs="宋体"/>
                <w:color w:val="auto"/>
                <w:sz w:val="24"/>
                <w:szCs w:val="24"/>
              </w:rPr>
            </w:pPr>
            <w:r>
              <w:rPr>
                <w:rFonts w:hint="eastAsia" w:ascii="宋体" w:hAnsi="宋体" w:cs="宋体"/>
                <w:color w:val="auto"/>
                <w:sz w:val="24"/>
                <w:szCs w:val="24"/>
              </w:rPr>
              <w:t>5.8%起</w:t>
            </w:r>
          </w:p>
        </w:tc>
        <w:tc>
          <w:tcPr>
            <w:tcW w:w="794" w:type="pct"/>
            <w:vAlign w:val="center"/>
          </w:tcPr>
          <w:p>
            <w:pPr>
              <w:spacing w:line="360" w:lineRule="auto"/>
              <w:jc w:val="center"/>
              <w:rPr>
                <w:rFonts w:ascii="宋体" w:hAnsi="宋体" w:cs="宋体"/>
                <w:color w:val="auto"/>
                <w:sz w:val="24"/>
                <w:szCs w:val="24"/>
              </w:rPr>
            </w:pPr>
            <w:r>
              <w:rPr>
                <w:rFonts w:hint="eastAsia" w:ascii="宋体" w:hAnsi="宋体" w:cs="宋体"/>
                <w:color w:val="auto"/>
                <w:sz w:val="24"/>
                <w:szCs w:val="24"/>
              </w:rPr>
              <w:t>陈慧珠</w:t>
            </w:r>
          </w:p>
        </w:tc>
        <w:tc>
          <w:tcPr>
            <w:tcW w:w="1734" w:type="pct"/>
            <w:vAlign w:val="center"/>
          </w:tcPr>
          <w:p>
            <w:pPr>
              <w:spacing w:line="360" w:lineRule="auto"/>
              <w:jc w:val="center"/>
              <w:rPr>
                <w:rFonts w:ascii="宋体" w:hAnsi="宋体" w:cs="宋体"/>
                <w:color w:val="auto"/>
                <w:sz w:val="24"/>
                <w:szCs w:val="24"/>
              </w:rPr>
            </w:pPr>
            <w:r>
              <w:rPr>
                <w:rFonts w:hint="eastAsia" w:ascii="宋体" w:hAnsi="宋体" w:cs="宋体"/>
                <w:color w:val="auto"/>
                <w:sz w:val="24"/>
                <w:szCs w:val="24"/>
              </w:rPr>
              <w:t>13857699669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0" w:type="pct"/>
            <w:vAlign w:val="center"/>
          </w:tcPr>
          <w:p>
            <w:pPr>
              <w:spacing w:line="360" w:lineRule="auto"/>
              <w:jc w:val="center"/>
              <w:rPr>
                <w:rFonts w:ascii="宋体" w:hAnsi="宋体" w:cs="宋体"/>
                <w:color w:val="auto"/>
                <w:sz w:val="24"/>
                <w:szCs w:val="24"/>
              </w:rPr>
            </w:pPr>
            <w:r>
              <w:rPr>
                <w:rFonts w:hint="eastAsia" w:ascii="宋体" w:hAnsi="宋体" w:cs="宋体"/>
                <w:color w:val="auto"/>
                <w:sz w:val="24"/>
                <w:szCs w:val="24"/>
              </w:rPr>
              <w:t>绍兴银行台州分行</w:t>
            </w:r>
          </w:p>
        </w:tc>
        <w:tc>
          <w:tcPr>
            <w:tcW w:w="923" w:type="pct"/>
            <w:vAlign w:val="center"/>
          </w:tcPr>
          <w:p>
            <w:pPr>
              <w:spacing w:line="360" w:lineRule="auto"/>
              <w:jc w:val="center"/>
              <w:rPr>
                <w:rFonts w:ascii="宋体" w:hAnsi="宋体" w:cs="宋体"/>
                <w:color w:val="auto"/>
                <w:sz w:val="24"/>
                <w:szCs w:val="24"/>
              </w:rPr>
            </w:pPr>
            <w:r>
              <w:rPr>
                <w:rFonts w:hint="eastAsia" w:ascii="宋体" w:hAnsi="宋体" w:cs="宋体"/>
                <w:color w:val="auto"/>
                <w:sz w:val="24"/>
                <w:szCs w:val="24"/>
              </w:rPr>
              <w:t>5.1%起</w:t>
            </w:r>
          </w:p>
        </w:tc>
        <w:tc>
          <w:tcPr>
            <w:tcW w:w="794" w:type="pct"/>
            <w:vAlign w:val="center"/>
          </w:tcPr>
          <w:p>
            <w:pPr>
              <w:spacing w:line="360" w:lineRule="auto"/>
              <w:jc w:val="center"/>
              <w:rPr>
                <w:rFonts w:ascii="宋体" w:hAnsi="宋体" w:cs="宋体"/>
                <w:color w:val="auto"/>
                <w:sz w:val="24"/>
                <w:szCs w:val="24"/>
              </w:rPr>
            </w:pPr>
            <w:r>
              <w:rPr>
                <w:rFonts w:hint="eastAsia" w:ascii="宋体" w:hAnsi="宋体" w:cs="宋体"/>
                <w:color w:val="auto"/>
                <w:sz w:val="24"/>
                <w:szCs w:val="24"/>
              </w:rPr>
              <w:t>郭庭斌</w:t>
            </w:r>
          </w:p>
        </w:tc>
        <w:tc>
          <w:tcPr>
            <w:tcW w:w="1734" w:type="pct"/>
            <w:vAlign w:val="center"/>
          </w:tcPr>
          <w:p>
            <w:pPr>
              <w:spacing w:line="360" w:lineRule="auto"/>
              <w:jc w:val="center"/>
              <w:rPr>
                <w:rFonts w:ascii="宋体" w:hAnsi="宋体" w:cs="宋体"/>
                <w:color w:val="auto"/>
                <w:sz w:val="24"/>
                <w:szCs w:val="24"/>
              </w:rPr>
            </w:pPr>
            <w:r>
              <w:rPr>
                <w:rFonts w:hint="eastAsia" w:ascii="宋体" w:hAnsi="宋体" w:cs="宋体"/>
                <w:color w:val="auto"/>
                <w:sz w:val="24"/>
                <w:szCs w:val="24"/>
              </w:rPr>
              <w:t>15958633119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0" w:type="pct"/>
            <w:vAlign w:val="center"/>
          </w:tcPr>
          <w:p>
            <w:pPr>
              <w:spacing w:line="360" w:lineRule="auto"/>
              <w:jc w:val="center"/>
              <w:rPr>
                <w:rFonts w:ascii="宋体" w:hAnsi="宋体" w:cs="宋体"/>
                <w:color w:val="auto"/>
                <w:sz w:val="24"/>
                <w:szCs w:val="24"/>
              </w:rPr>
            </w:pPr>
            <w:r>
              <w:rPr>
                <w:rFonts w:hint="eastAsia" w:ascii="宋体" w:hAnsi="宋体" w:cs="宋体"/>
                <w:color w:val="auto"/>
                <w:sz w:val="24"/>
                <w:szCs w:val="24"/>
              </w:rPr>
              <w:t>温州银行台州分行</w:t>
            </w:r>
          </w:p>
        </w:tc>
        <w:tc>
          <w:tcPr>
            <w:tcW w:w="923" w:type="pct"/>
            <w:vAlign w:val="center"/>
          </w:tcPr>
          <w:p>
            <w:pPr>
              <w:spacing w:line="360" w:lineRule="auto"/>
              <w:jc w:val="center"/>
              <w:rPr>
                <w:rFonts w:ascii="宋体" w:hAnsi="宋体" w:cs="宋体"/>
                <w:color w:val="auto"/>
                <w:sz w:val="24"/>
                <w:szCs w:val="24"/>
              </w:rPr>
            </w:pPr>
            <w:r>
              <w:rPr>
                <w:rFonts w:hint="eastAsia" w:ascii="宋体" w:hAnsi="宋体" w:cs="宋体"/>
                <w:color w:val="auto"/>
                <w:sz w:val="24"/>
                <w:szCs w:val="24"/>
              </w:rPr>
              <w:t>4.55%起</w:t>
            </w:r>
          </w:p>
        </w:tc>
        <w:tc>
          <w:tcPr>
            <w:tcW w:w="794" w:type="pct"/>
            <w:vAlign w:val="center"/>
          </w:tcPr>
          <w:p>
            <w:pPr>
              <w:spacing w:line="360" w:lineRule="auto"/>
              <w:jc w:val="center"/>
              <w:rPr>
                <w:rFonts w:ascii="宋体" w:hAnsi="宋体" w:cs="宋体"/>
                <w:color w:val="auto"/>
                <w:sz w:val="24"/>
                <w:szCs w:val="24"/>
              </w:rPr>
            </w:pPr>
            <w:r>
              <w:rPr>
                <w:rFonts w:hint="eastAsia" w:ascii="宋体" w:hAnsi="宋体" w:cs="宋体"/>
                <w:color w:val="auto"/>
                <w:sz w:val="24"/>
                <w:szCs w:val="24"/>
              </w:rPr>
              <w:t>王晓波</w:t>
            </w:r>
          </w:p>
        </w:tc>
        <w:tc>
          <w:tcPr>
            <w:tcW w:w="1734" w:type="pct"/>
            <w:vAlign w:val="center"/>
          </w:tcPr>
          <w:p>
            <w:pPr>
              <w:spacing w:line="360" w:lineRule="auto"/>
              <w:jc w:val="center"/>
              <w:rPr>
                <w:rFonts w:ascii="宋体" w:hAnsi="宋体" w:cs="宋体"/>
                <w:color w:val="auto"/>
                <w:sz w:val="24"/>
                <w:szCs w:val="24"/>
              </w:rPr>
            </w:pPr>
            <w:r>
              <w:rPr>
                <w:rFonts w:hint="eastAsia" w:ascii="宋体" w:hAnsi="宋体" w:cs="宋体"/>
                <w:color w:val="auto"/>
                <w:sz w:val="24"/>
                <w:szCs w:val="24"/>
              </w:rPr>
              <w:t>15824005475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0" w:type="pct"/>
            <w:vAlign w:val="center"/>
          </w:tcPr>
          <w:p>
            <w:pPr>
              <w:spacing w:line="360" w:lineRule="auto"/>
              <w:jc w:val="center"/>
              <w:rPr>
                <w:rFonts w:ascii="宋体" w:hAnsi="宋体" w:cs="宋体"/>
                <w:color w:val="auto"/>
                <w:sz w:val="24"/>
                <w:szCs w:val="24"/>
              </w:rPr>
            </w:pPr>
            <w:r>
              <w:rPr>
                <w:rFonts w:hint="eastAsia" w:ascii="宋体" w:hAnsi="宋体" w:cs="宋体"/>
                <w:color w:val="auto"/>
                <w:sz w:val="24"/>
                <w:szCs w:val="24"/>
              </w:rPr>
              <w:t>平安银行台州分行</w:t>
            </w:r>
          </w:p>
        </w:tc>
        <w:tc>
          <w:tcPr>
            <w:tcW w:w="923" w:type="pct"/>
            <w:vAlign w:val="center"/>
          </w:tcPr>
          <w:p>
            <w:pPr>
              <w:spacing w:line="360" w:lineRule="auto"/>
              <w:jc w:val="center"/>
              <w:rPr>
                <w:rFonts w:ascii="宋体" w:hAnsi="宋体" w:cs="宋体"/>
                <w:color w:val="auto"/>
                <w:sz w:val="24"/>
                <w:szCs w:val="24"/>
              </w:rPr>
            </w:pPr>
            <w:r>
              <w:rPr>
                <w:rFonts w:hint="eastAsia" w:ascii="宋体" w:hAnsi="宋体" w:cs="宋体"/>
                <w:color w:val="auto"/>
                <w:sz w:val="24"/>
                <w:szCs w:val="24"/>
              </w:rPr>
              <w:t>6.53%起</w:t>
            </w:r>
          </w:p>
        </w:tc>
        <w:tc>
          <w:tcPr>
            <w:tcW w:w="794" w:type="pct"/>
            <w:vAlign w:val="center"/>
          </w:tcPr>
          <w:p>
            <w:pPr>
              <w:spacing w:line="360" w:lineRule="auto"/>
              <w:jc w:val="center"/>
              <w:rPr>
                <w:rFonts w:ascii="宋体" w:hAnsi="宋体" w:cs="宋体"/>
                <w:color w:val="auto"/>
                <w:sz w:val="24"/>
                <w:szCs w:val="24"/>
              </w:rPr>
            </w:pPr>
            <w:r>
              <w:rPr>
                <w:rFonts w:hint="eastAsia" w:ascii="宋体" w:hAnsi="宋体" w:cs="宋体"/>
                <w:color w:val="auto"/>
                <w:sz w:val="24"/>
                <w:szCs w:val="24"/>
              </w:rPr>
              <w:t>李俊丽</w:t>
            </w:r>
          </w:p>
        </w:tc>
        <w:tc>
          <w:tcPr>
            <w:tcW w:w="1734" w:type="pct"/>
            <w:vAlign w:val="center"/>
          </w:tcPr>
          <w:p>
            <w:pPr>
              <w:spacing w:line="360" w:lineRule="auto"/>
              <w:jc w:val="center"/>
              <w:rPr>
                <w:rFonts w:ascii="宋体" w:hAnsi="宋体" w:cs="宋体"/>
                <w:color w:val="auto"/>
                <w:sz w:val="24"/>
                <w:szCs w:val="24"/>
              </w:rPr>
            </w:pPr>
            <w:r>
              <w:rPr>
                <w:rFonts w:hint="eastAsia" w:ascii="宋体" w:hAnsi="宋体" w:cs="宋体"/>
                <w:color w:val="auto"/>
                <w:sz w:val="24"/>
                <w:szCs w:val="24"/>
              </w:rPr>
              <w:t>15906861025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0" w:type="pct"/>
            <w:vAlign w:val="center"/>
          </w:tcPr>
          <w:p>
            <w:pPr>
              <w:spacing w:line="360" w:lineRule="auto"/>
              <w:jc w:val="center"/>
              <w:rPr>
                <w:rFonts w:ascii="宋体" w:hAnsi="宋体" w:cs="宋体"/>
                <w:color w:val="auto"/>
                <w:sz w:val="24"/>
                <w:szCs w:val="24"/>
              </w:rPr>
            </w:pPr>
            <w:r>
              <w:rPr>
                <w:rFonts w:hint="eastAsia" w:ascii="宋体" w:hAnsi="宋体" w:cs="宋体"/>
                <w:color w:val="auto"/>
                <w:sz w:val="24"/>
                <w:szCs w:val="24"/>
              </w:rPr>
              <w:t>宁波银行台州分行</w:t>
            </w:r>
          </w:p>
        </w:tc>
        <w:tc>
          <w:tcPr>
            <w:tcW w:w="923" w:type="pct"/>
            <w:vAlign w:val="center"/>
          </w:tcPr>
          <w:p>
            <w:pPr>
              <w:spacing w:line="360" w:lineRule="auto"/>
              <w:jc w:val="center"/>
              <w:rPr>
                <w:rFonts w:ascii="宋体" w:hAnsi="宋体" w:cs="宋体"/>
                <w:color w:val="auto"/>
                <w:sz w:val="24"/>
                <w:szCs w:val="24"/>
              </w:rPr>
            </w:pPr>
            <w:r>
              <w:rPr>
                <w:rFonts w:hint="eastAsia" w:ascii="宋体" w:hAnsi="宋体" w:cs="宋体"/>
                <w:color w:val="auto"/>
                <w:sz w:val="24"/>
                <w:szCs w:val="24"/>
              </w:rPr>
              <w:t>4.35%起</w:t>
            </w:r>
          </w:p>
        </w:tc>
        <w:tc>
          <w:tcPr>
            <w:tcW w:w="794" w:type="pct"/>
            <w:vAlign w:val="center"/>
          </w:tcPr>
          <w:p>
            <w:pPr>
              <w:spacing w:line="360" w:lineRule="auto"/>
              <w:jc w:val="center"/>
              <w:rPr>
                <w:rFonts w:ascii="宋体" w:hAnsi="宋体" w:cs="宋体"/>
                <w:color w:val="auto"/>
                <w:sz w:val="24"/>
                <w:szCs w:val="24"/>
              </w:rPr>
            </w:pPr>
            <w:r>
              <w:rPr>
                <w:rFonts w:hint="eastAsia" w:ascii="宋体" w:hAnsi="宋体" w:cs="宋体"/>
                <w:color w:val="auto"/>
                <w:sz w:val="24"/>
                <w:szCs w:val="24"/>
              </w:rPr>
              <w:t>戴莉丽</w:t>
            </w:r>
          </w:p>
        </w:tc>
        <w:tc>
          <w:tcPr>
            <w:tcW w:w="1734" w:type="pct"/>
            <w:vAlign w:val="center"/>
          </w:tcPr>
          <w:p>
            <w:pPr>
              <w:spacing w:line="360" w:lineRule="auto"/>
              <w:jc w:val="center"/>
              <w:rPr>
                <w:rFonts w:ascii="宋体" w:hAnsi="宋体" w:cs="宋体"/>
                <w:color w:val="auto"/>
                <w:sz w:val="24"/>
                <w:szCs w:val="24"/>
              </w:rPr>
            </w:pPr>
            <w:r>
              <w:rPr>
                <w:rFonts w:hint="eastAsia" w:ascii="宋体" w:hAnsi="宋体" w:cs="宋体"/>
                <w:color w:val="auto"/>
                <w:sz w:val="24"/>
                <w:szCs w:val="24"/>
              </w:rPr>
              <w:t>13566627207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0" w:type="pct"/>
            <w:vAlign w:val="center"/>
          </w:tcPr>
          <w:p>
            <w:pPr>
              <w:spacing w:line="360" w:lineRule="auto"/>
              <w:jc w:val="center"/>
              <w:rPr>
                <w:rFonts w:ascii="宋体" w:hAnsi="宋体" w:cs="宋体"/>
                <w:color w:val="auto"/>
                <w:sz w:val="24"/>
                <w:szCs w:val="24"/>
              </w:rPr>
            </w:pPr>
            <w:r>
              <w:rPr>
                <w:rFonts w:hint="eastAsia" w:ascii="宋体" w:hAnsi="宋体" w:cs="宋体"/>
                <w:color w:val="auto"/>
                <w:sz w:val="24"/>
                <w:szCs w:val="24"/>
              </w:rPr>
              <w:t>金华银行台州分行</w:t>
            </w:r>
          </w:p>
        </w:tc>
        <w:tc>
          <w:tcPr>
            <w:tcW w:w="923" w:type="pct"/>
            <w:vAlign w:val="center"/>
          </w:tcPr>
          <w:p>
            <w:pPr>
              <w:spacing w:line="360" w:lineRule="auto"/>
              <w:jc w:val="center"/>
              <w:rPr>
                <w:rFonts w:ascii="宋体" w:hAnsi="宋体" w:cs="宋体"/>
                <w:color w:val="auto"/>
                <w:sz w:val="24"/>
                <w:szCs w:val="24"/>
              </w:rPr>
            </w:pPr>
            <w:r>
              <w:rPr>
                <w:rFonts w:hint="eastAsia" w:ascii="宋体" w:hAnsi="宋体" w:cs="宋体"/>
                <w:color w:val="auto"/>
                <w:sz w:val="24"/>
                <w:szCs w:val="24"/>
              </w:rPr>
              <w:t>4.05%起</w:t>
            </w:r>
          </w:p>
        </w:tc>
        <w:tc>
          <w:tcPr>
            <w:tcW w:w="794" w:type="pct"/>
            <w:vAlign w:val="center"/>
          </w:tcPr>
          <w:p>
            <w:pPr>
              <w:spacing w:line="360" w:lineRule="auto"/>
              <w:jc w:val="center"/>
              <w:rPr>
                <w:rFonts w:ascii="宋体" w:hAnsi="宋体" w:cs="宋体"/>
                <w:color w:val="auto"/>
                <w:sz w:val="24"/>
                <w:szCs w:val="24"/>
              </w:rPr>
            </w:pPr>
            <w:r>
              <w:rPr>
                <w:rFonts w:hint="eastAsia" w:ascii="宋体" w:hAnsi="宋体" w:cs="宋体"/>
                <w:color w:val="auto"/>
                <w:sz w:val="24"/>
                <w:szCs w:val="24"/>
              </w:rPr>
              <w:t>金雪婷</w:t>
            </w:r>
          </w:p>
        </w:tc>
        <w:tc>
          <w:tcPr>
            <w:tcW w:w="1734" w:type="pct"/>
            <w:vAlign w:val="center"/>
          </w:tcPr>
          <w:p>
            <w:pPr>
              <w:spacing w:line="360" w:lineRule="auto"/>
              <w:jc w:val="center"/>
              <w:rPr>
                <w:rFonts w:ascii="宋体" w:hAnsi="宋体" w:cs="宋体"/>
                <w:color w:val="auto"/>
                <w:sz w:val="24"/>
                <w:szCs w:val="24"/>
              </w:rPr>
            </w:pPr>
            <w:r>
              <w:rPr>
                <w:rFonts w:hint="eastAsia" w:ascii="宋体" w:hAnsi="宋体" w:cs="宋体"/>
                <w:color w:val="auto"/>
                <w:sz w:val="24"/>
                <w:szCs w:val="24"/>
              </w:rPr>
              <w:t>81886670/15968661569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0" w:type="pct"/>
            <w:vAlign w:val="center"/>
          </w:tcPr>
          <w:p>
            <w:pPr>
              <w:spacing w:line="360" w:lineRule="auto"/>
              <w:jc w:val="center"/>
              <w:rPr>
                <w:rFonts w:ascii="宋体" w:hAnsi="宋体" w:cs="宋体"/>
                <w:color w:val="auto"/>
                <w:sz w:val="24"/>
                <w:szCs w:val="24"/>
              </w:rPr>
            </w:pPr>
            <w:r>
              <w:rPr>
                <w:rFonts w:hint="eastAsia" w:ascii="宋体" w:hAnsi="宋体" w:cs="宋体"/>
                <w:color w:val="auto"/>
                <w:sz w:val="24"/>
                <w:szCs w:val="24"/>
              </w:rPr>
              <w:t>台州银行</w:t>
            </w:r>
          </w:p>
        </w:tc>
        <w:tc>
          <w:tcPr>
            <w:tcW w:w="923" w:type="pct"/>
            <w:vAlign w:val="center"/>
          </w:tcPr>
          <w:p>
            <w:pPr>
              <w:spacing w:line="360" w:lineRule="auto"/>
              <w:jc w:val="center"/>
              <w:rPr>
                <w:rFonts w:ascii="宋体" w:hAnsi="宋体" w:cs="宋体"/>
                <w:color w:val="auto"/>
                <w:sz w:val="24"/>
                <w:szCs w:val="24"/>
              </w:rPr>
            </w:pPr>
            <w:r>
              <w:rPr>
                <w:rFonts w:hint="eastAsia" w:ascii="宋体" w:hAnsi="宋体" w:cs="宋体"/>
                <w:color w:val="auto"/>
                <w:sz w:val="24"/>
                <w:szCs w:val="24"/>
              </w:rPr>
              <w:t>5.6%起</w:t>
            </w:r>
          </w:p>
        </w:tc>
        <w:tc>
          <w:tcPr>
            <w:tcW w:w="794" w:type="pct"/>
            <w:vAlign w:val="center"/>
          </w:tcPr>
          <w:p>
            <w:pPr>
              <w:spacing w:line="360" w:lineRule="auto"/>
              <w:jc w:val="center"/>
              <w:rPr>
                <w:rFonts w:ascii="宋体" w:hAnsi="宋体" w:cs="宋体"/>
                <w:color w:val="auto"/>
                <w:sz w:val="24"/>
                <w:szCs w:val="24"/>
              </w:rPr>
            </w:pPr>
            <w:r>
              <w:rPr>
                <w:rFonts w:hint="eastAsia" w:ascii="宋体" w:hAnsi="宋体" w:cs="宋体"/>
                <w:color w:val="auto"/>
                <w:sz w:val="24"/>
                <w:szCs w:val="24"/>
              </w:rPr>
              <w:t>洪婷</w:t>
            </w:r>
          </w:p>
        </w:tc>
        <w:tc>
          <w:tcPr>
            <w:tcW w:w="1734" w:type="pct"/>
            <w:vAlign w:val="center"/>
          </w:tcPr>
          <w:p>
            <w:pPr>
              <w:spacing w:line="360" w:lineRule="auto"/>
              <w:jc w:val="center"/>
              <w:rPr>
                <w:rFonts w:ascii="宋体" w:hAnsi="宋体" w:cs="宋体"/>
                <w:color w:val="auto"/>
                <w:sz w:val="24"/>
                <w:szCs w:val="24"/>
              </w:rPr>
            </w:pPr>
            <w:r>
              <w:rPr>
                <w:rFonts w:hint="eastAsia" w:ascii="宋体" w:hAnsi="宋体" w:cs="宋体"/>
                <w:color w:val="auto"/>
                <w:sz w:val="24"/>
                <w:szCs w:val="24"/>
              </w:rPr>
              <w:t>15858624999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0" w:type="pct"/>
            <w:vAlign w:val="center"/>
          </w:tcPr>
          <w:p>
            <w:pPr>
              <w:spacing w:line="360" w:lineRule="auto"/>
              <w:jc w:val="center"/>
              <w:rPr>
                <w:rFonts w:ascii="宋体" w:hAnsi="宋体" w:cs="宋体"/>
                <w:color w:val="auto"/>
                <w:sz w:val="24"/>
                <w:szCs w:val="24"/>
              </w:rPr>
            </w:pPr>
            <w:r>
              <w:rPr>
                <w:rFonts w:hint="eastAsia" w:ascii="宋体" w:hAnsi="宋体" w:cs="宋体"/>
                <w:color w:val="auto"/>
                <w:sz w:val="24"/>
                <w:szCs w:val="24"/>
              </w:rPr>
              <w:t>邮储银行台州分行</w:t>
            </w:r>
          </w:p>
        </w:tc>
        <w:tc>
          <w:tcPr>
            <w:tcW w:w="923" w:type="pct"/>
            <w:vAlign w:val="center"/>
          </w:tcPr>
          <w:p>
            <w:pPr>
              <w:spacing w:line="360" w:lineRule="auto"/>
              <w:jc w:val="center"/>
              <w:rPr>
                <w:rFonts w:ascii="宋体" w:hAnsi="宋体" w:cs="宋体"/>
                <w:color w:val="auto"/>
                <w:sz w:val="24"/>
                <w:szCs w:val="24"/>
              </w:rPr>
            </w:pPr>
            <w:r>
              <w:rPr>
                <w:rFonts w:hint="eastAsia" w:ascii="宋体" w:hAnsi="宋体" w:cs="宋体"/>
                <w:color w:val="auto"/>
                <w:sz w:val="24"/>
                <w:szCs w:val="24"/>
              </w:rPr>
              <w:t>3.85%起</w:t>
            </w:r>
          </w:p>
        </w:tc>
        <w:tc>
          <w:tcPr>
            <w:tcW w:w="794" w:type="pct"/>
            <w:vAlign w:val="center"/>
          </w:tcPr>
          <w:p>
            <w:pPr>
              <w:spacing w:line="360" w:lineRule="auto"/>
              <w:jc w:val="center"/>
              <w:rPr>
                <w:rFonts w:ascii="宋体" w:hAnsi="宋体" w:cs="宋体"/>
                <w:color w:val="auto"/>
                <w:sz w:val="24"/>
                <w:szCs w:val="24"/>
              </w:rPr>
            </w:pPr>
            <w:r>
              <w:rPr>
                <w:rFonts w:hint="eastAsia" w:ascii="宋体" w:hAnsi="宋体" w:cs="宋体"/>
                <w:color w:val="auto"/>
                <w:sz w:val="24"/>
                <w:szCs w:val="24"/>
              </w:rPr>
              <w:t>董庆</w:t>
            </w:r>
          </w:p>
        </w:tc>
        <w:tc>
          <w:tcPr>
            <w:tcW w:w="1734" w:type="pct"/>
            <w:vAlign w:val="center"/>
          </w:tcPr>
          <w:p>
            <w:pPr>
              <w:spacing w:line="360" w:lineRule="auto"/>
              <w:jc w:val="center"/>
              <w:rPr>
                <w:rFonts w:ascii="宋体" w:hAnsi="宋体" w:cs="宋体"/>
                <w:color w:val="auto"/>
                <w:sz w:val="24"/>
                <w:szCs w:val="24"/>
              </w:rPr>
            </w:pPr>
            <w:r>
              <w:rPr>
                <w:rFonts w:hint="eastAsia" w:ascii="宋体" w:hAnsi="宋体" w:cs="宋体"/>
                <w:color w:val="auto"/>
                <w:sz w:val="24"/>
                <w:szCs w:val="24"/>
              </w:rPr>
              <w:t>81888982/18957683735</w:t>
            </w:r>
          </w:p>
        </w:tc>
      </w:tr>
    </w:tbl>
    <w:p>
      <w:pPr>
        <w:spacing w:line="360" w:lineRule="auto"/>
        <w:rPr>
          <w:rFonts w:ascii="宋体" w:hAnsi="宋体" w:cs="宋体"/>
          <w:color w:val="auto"/>
          <w:sz w:val="24"/>
          <w:szCs w:val="24"/>
        </w:rPr>
      </w:pPr>
    </w:p>
    <w:p>
      <w:pPr>
        <w:spacing w:line="360" w:lineRule="auto"/>
        <w:jc w:val="center"/>
        <w:rPr>
          <w:rFonts w:ascii="宋体" w:hAnsi="宋体" w:cs="宋体"/>
          <w:color w:val="auto"/>
          <w:sz w:val="24"/>
          <w:szCs w:val="24"/>
        </w:rPr>
      </w:pPr>
      <w:r>
        <w:rPr>
          <w:rFonts w:hint="eastAsia" w:ascii="宋体" w:hAnsi="宋体" w:cs="宋体"/>
          <w:color w:val="auto"/>
          <w:sz w:val="24"/>
          <w:szCs w:val="24"/>
        </w:rPr>
        <w:t>合同履约保函联系方式</w:t>
      </w:r>
    </w:p>
    <w:tbl>
      <w:tblPr>
        <w:tblStyle w:val="25"/>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3739"/>
        <w:gridCol w:w="2262"/>
        <w:gridCol w:w="985"/>
        <w:gridCol w:w="153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7" w:hRule="atLeast"/>
          <w:jc w:val="center"/>
        </w:trPr>
        <w:tc>
          <w:tcPr>
            <w:tcW w:w="3739" w:type="dxa"/>
            <w:vAlign w:val="center"/>
          </w:tcPr>
          <w:p>
            <w:pPr>
              <w:spacing w:line="360" w:lineRule="auto"/>
              <w:jc w:val="center"/>
              <w:rPr>
                <w:rFonts w:ascii="宋体" w:hAnsi="宋体" w:cs="宋体"/>
                <w:color w:val="auto"/>
                <w:sz w:val="24"/>
                <w:szCs w:val="24"/>
              </w:rPr>
            </w:pPr>
            <w:r>
              <w:rPr>
                <w:rFonts w:hint="eastAsia" w:ascii="宋体" w:hAnsi="宋体" w:cs="宋体"/>
                <w:color w:val="auto"/>
                <w:sz w:val="24"/>
                <w:szCs w:val="24"/>
              </w:rPr>
              <w:t>保险公司名称</w:t>
            </w:r>
          </w:p>
        </w:tc>
        <w:tc>
          <w:tcPr>
            <w:tcW w:w="2262" w:type="dxa"/>
            <w:vAlign w:val="center"/>
          </w:tcPr>
          <w:p>
            <w:pPr>
              <w:spacing w:line="360" w:lineRule="auto"/>
              <w:jc w:val="center"/>
              <w:rPr>
                <w:rFonts w:ascii="宋体" w:hAnsi="宋体" w:cs="宋体"/>
                <w:color w:val="auto"/>
                <w:sz w:val="24"/>
                <w:szCs w:val="24"/>
              </w:rPr>
            </w:pPr>
            <w:r>
              <w:rPr>
                <w:rFonts w:hint="eastAsia" w:ascii="宋体" w:hAnsi="宋体" w:cs="宋体"/>
                <w:color w:val="auto"/>
                <w:sz w:val="24"/>
                <w:szCs w:val="24"/>
              </w:rPr>
              <w:t>保费率</w:t>
            </w:r>
          </w:p>
        </w:tc>
        <w:tc>
          <w:tcPr>
            <w:tcW w:w="985" w:type="dxa"/>
            <w:vAlign w:val="center"/>
          </w:tcPr>
          <w:p>
            <w:pPr>
              <w:spacing w:line="360" w:lineRule="auto"/>
              <w:jc w:val="center"/>
              <w:rPr>
                <w:rFonts w:ascii="宋体" w:hAnsi="宋体" w:cs="宋体"/>
                <w:color w:val="auto"/>
                <w:sz w:val="24"/>
                <w:szCs w:val="24"/>
              </w:rPr>
            </w:pPr>
            <w:r>
              <w:rPr>
                <w:rFonts w:hint="eastAsia" w:ascii="宋体" w:hAnsi="宋体" w:cs="宋体"/>
                <w:color w:val="auto"/>
                <w:sz w:val="24"/>
                <w:szCs w:val="24"/>
              </w:rPr>
              <w:t>联系人</w:t>
            </w:r>
          </w:p>
        </w:tc>
        <w:tc>
          <w:tcPr>
            <w:tcW w:w="1536" w:type="dxa"/>
            <w:vAlign w:val="center"/>
          </w:tcPr>
          <w:p>
            <w:pPr>
              <w:spacing w:line="360" w:lineRule="auto"/>
              <w:jc w:val="center"/>
              <w:rPr>
                <w:rFonts w:ascii="宋体" w:hAnsi="宋体" w:cs="宋体"/>
                <w:color w:val="auto"/>
                <w:sz w:val="24"/>
                <w:szCs w:val="24"/>
              </w:rPr>
            </w:pPr>
            <w:r>
              <w:rPr>
                <w:rFonts w:hint="eastAsia" w:ascii="宋体" w:hAnsi="宋体" w:cs="宋体"/>
                <w:color w:val="auto"/>
                <w:sz w:val="24"/>
                <w:szCs w:val="24"/>
              </w:rPr>
              <w:t>联系电话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739" w:type="dxa"/>
            <w:vAlign w:val="center"/>
          </w:tcPr>
          <w:p>
            <w:pPr>
              <w:spacing w:line="360" w:lineRule="auto"/>
              <w:jc w:val="center"/>
              <w:rPr>
                <w:rFonts w:ascii="宋体" w:hAnsi="宋体" w:cs="宋体"/>
                <w:color w:val="auto"/>
                <w:sz w:val="24"/>
                <w:szCs w:val="24"/>
              </w:rPr>
            </w:pPr>
            <w:r>
              <w:rPr>
                <w:rFonts w:hint="eastAsia" w:ascii="宋体" w:hAnsi="宋体" w:cs="宋体"/>
                <w:color w:val="auto"/>
                <w:sz w:val="24"/>
                <w:szCs w:val="24"/>
              </w:rPr>
              <w:t>中国人寿财产保险股份有限公司台州中心支公司</w:t>
            </w:r>
          </w:p>
        </w:tc>
        <w:tc>
          <w:tcPr>
            <w:tcW w:w="2262" w:type="dxa"/>
            <w:vAlign w:val="center"/>
          </w:tcPr>
          <w:p>
            <w:pPr>
              <w:spacing w:line="360" w:lineRule="auto"/>
              <w:jc w:val="center"/>
              <w:rPr>
                <w:rFonts w:ascii="宋体" w:hAnsi="宋体" w:cs="宋体"/>
                <w:color w:val="auto"/>
                <w:sz w:val="24"/>
                <w:szCs w:val="24"/>
              </w:rPr>
            </w:pPr>
            <w:r>
              <w:rPr>
                <w:rFonts w:hint="eastAsia" w:ascii="宋体" w:hAnsi="宋体" w:cs="宋体"/>
                <w:color w:val="auto"/>
                <w:sz w:val="24"/>
                <w:szCs w:val="24"/>
              </w:rPr>
              <w:t>年费率1%，最低保费500元</w:t>
            </w:r>
          </w:p>
        </w:tc>
        <w:tc>
          <w:tcPr>
            <w:tcW w:w="985" w:type="dxa"/>
            <w:vAlign w:val="center"/>
          </w:tcPr>
          <w:p>
            <w:pPr>
              <w:spacing w:line="360" w:lineRule="auto"/>
              <w:jc w:val="center"/>
              <w:rPr>
                <w:rFonts w:ascii="宋体" w:hAnsi="宋体" w:cs="宋体"/>
                <w:color w:val="auto"/>
                <w:sz w:val="24"/>
                <w:szCs w:val="24"/>
              </w:rPr>
            </w:pPr>
            <w:r>
              <w:rPr>
                <w:rFonts w:hint="eastAsia" w:ascii="宋体" w:hAnsi="宋体" w:cs="宋体"/>
                <w:color w:val="auto"/>
                <w:sz w:val="24"/>
                <w:szCs w:val="24"/>
              </w:rPr>
              <w:t>徐凌</w:t>
            </w:r>
          </w:p>
        </w:tc>
        <w:tc>
          <w:tcPr>
            <w:tcW w:w="1536" w:type="dxa"/>
            <w:vAlign w:val="center"/>
          </w:tcPr>
          <w:p>
            <w:pPr>
              <w:spacing w:line="360" w:lineRule="auto"/>
              <w:jc w:val="center"/>
              <w:rPr>
                <w:rFonts w:ascii="宋体" w:hAnsi="宋体" w:cs="宋体"/>
                <w:color w:val="auto"/>
                <w:sz w:val="24"/>
                <w:szCs w:val="24"/>
              </w:rPr>
            </w:pPr>
            <w:r>
              <w:rPr>
                <w:rFonts w:hint="eastAsia" w:ascii="宋体" w:hAnsi="宋体" w:cs="宋体"/>
                <w:color w:val="auto"/>
                <w:sz w:val="24"/>
                <w:szCs w:val="24"/>
              </w:rPr>
              <w:t>13905168070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739" w:type="dxa"/>
            <w:vAlign w:val="center"/>
          </w:tcPr>
          <w:p>
            <w:pPr>
              <w:spacing w:line="360" w:lineRule="auto"/>
              <w:jc w:val="center"/>
              <w:rPr>
                <w:rFonts w:ascii="宋体" w:hAnsi="宋体" w:cs="宋体"/>
                <w:color w:val="auto"/>
                <w:sz w:val="24"/>
                <w:szCs w:val="24"/>
              </w:rPr>
            </w:pPr>
            <w:r>
              <w:rPr>
                <w:rFonts w:hint="eastAsia" w:ascii="宋体" w:hAnsi="宋体" w:cs="宋体"/>
                <w:color w:val="auto"/>
                <w:sz w:val="24"/>
                <w:szCs w:val="24"/>
              </w:rPr>
              <w:t>永诚财产保险股份有限公司台州分公司</w:t>
            </w:r>
          </w:p>
        </w:tc>
        <w:tc>
          <w:tcPr>
            <w:tcW w:w="2262" w:type="dxa"/>
            <w:vAlign w:val="center"/>
          </w:tcPr>
          <w:p>
            <w:pPr>
              <w:spacing w:line="360" w:lineRule="auto"/>
              <w:jc w:val="center"/>
              <w:rPr>
                <w:rFonts w:ascii="宋体" w:hAnsi="宋体" w:cs="宋体"/>
                <w:color w:val="auto"/>
                <w:sz w:val="24"/>
                <w:szCs w:val="24"/>
              </w:rPr>
            </w:pPr>
            <w:r>
              <w:rPr>
                <w:rFonts w:hint="eastAsia" w:ascii="宋体" w:hAnsi="宋体" w:cs="宋体"/>
                <w:color w:val="auto"/>
                <w:sz w:val="24"/>
                <w:szCs w:val="24"/>
              </w:rPr>
              <w:t>年费率1%，最低保费1000元</w:t>
            </w:r>
          </w:p>
        </w:tc>
        <w:tc>
          <w:tcPr>
            <w:tcW w:w="985" w:type="dxa"/>
            <w:vAlign w:val="center"/>
          </w:tcPr>
          <w:p>
            <w:pPr>
              <w:spacing w:line="360" w:lineRule="auto"/>
              <w:jc w:val="center"/>
              <w:rPr>
                <w:rFonts w:ascii="宋体" w:hAnsi="宋体" w:cs="宋体"/>
                <w:color w:val="auto"/>
                <w:sz w:val="24"/>
                <w:szCs w:val="24"/>
              </w:rPr>
            </w:pPr>
            <w:r>
              <w:rPr>
                <w:rFonts w:hint="eastAsia" w:ascii="宋体" w:hAnsi="宋体" w:cs="宋体"/>
                <w:color w:val="auto"/>
                <w:sz w:val="24"/>
                <w:szCs w:val="24"/>
              </w:rPr>
              <w:t>尹刚强</w:t>
            </w:r>
          </w:p>
        </w:tc>
        <w:tc>
          <w:tcPr>
            <w:tcW w:w="1536" w:type="dxa"/>
            <w:vAlign w:val="center"/>
          </w:tcPr>
          <w:p>
            <w:pPr>
              <w:spacing w:line="360" w:lineRule="auto"/>
              <w:jc w:val="center"/>
              <w:rPr>
                <w:rFonts w:ascii="宋体" w:hAnsi="宋体" w:cs="宋体"/>
                <w:color w:val="auto"/>
                <w:sz w:val="24"/>
                <w:szCs w:val="24"/>
              </w:rPr>
            </w:pPr>
            <w:r>
              <w:rPr>
                <w:rFonts w:hint="eastAsia" w:ascii="宋体" w:hAnsi="宋体" w:cs="宋体"/>
                <w:color w:val="auto"/>
                <w:sz w:val="24"/>
                <w:szCs w:val="24"/>
              </w:rPr>
              <w:t>13750668184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739" w:type="dxa"/>
            <w:vAlign w:val="center"/>
          </w:tcPr>
          <w:p>
            <w:pPr>
              <w:spacing w:line="360" w:lineRule="auto"/>
              <w:jc w:val="center"/>
              <w:rPr>
                <w:rFonts w:ascii="宋体" w:hAnsi="宋体" w:cs="宋体"/>
                <w:color w:val="auto"/>
                <w:sz w:val="24"/>
                <w:szCs w:val="24"/>
              </w:rPr>
            </w:pPr>
            <w:r>
              <w:rPr>
                <w:rFonts w:hint="eastAsia" w:ascii="宋体" w:hAnsi="宋体" w:cs="宋体"/>
                <w:color w:val="auto"/>
                <w:sz w:val="24"/>
                <w:szCs w:val="24"/>
              </w:rPr>
              <w:t>华泰财产保险有限公司台州中心支公司</w:t>
            </w:r>
          </w:p>
        </w:tc>
        <w:tc>
          <w:tcPr>
            <w:tcW w:w="2262" w:type="dxa"/>
            <w:vAlign w:val="center"/>
          </w:tcPr>
          <w:p>
            <w:pPr>
              <w:spacing w:line="360" w:lineRule="auto"/>
              <w:jc w:val="center"/>
              <w:rPr>
                <w:rFonts w:ascii="宋体" w:hAnsi="宋体" w:cs="宋体"/>
                <w:color w:val="auto"/>
                <w:sz w:val="24"/>
                <w:szCs w:val="24"/>
              </w:rPr>
            </w:pPr>
            <w:r>
              <w:rPr>
                <w:rFonts w:hint="eastAsia" w:ascii="宋体" w:hAnsi="宋体" w:cs="宋体"/>
                <w:color w:val="auto"/>
                <w:sz w:val="24"/>
                <w:szCs w:val="24"/>
              </w:rPr>
              <w:t>年费率0.5%，最低保费1000元</w:t>
            </w:r>
          </w:p>
        </w:tc>
        <w:tc>
          <w:tcPr>
            <w:tcW w:w="985" w:type="dxa"/>
            <w:vAlign w:val="center"/>
          </w:tcPr>
          <w:p>
            <w:pPr>
              <w:spacing w:line="360" w:lineRule="auto"/>
              <w:jc w:val="center"/>
              <w:rPr>
                <w:rFonts w:ascii="宋体" w:hAnsi="宋体" w:cs="宋体"/>
                <w:color w:val="auto"/>
                <w:sz w:val="24"/>
                <w:szCs w:val="24"/>
              </w:rPr>
            </w:pPr>
            <w:r>
              <w:rPr>
                <w:rFonts w:hint="eastAsia" w:ascii="宋体" w:hAnsi="宋体" w:cs="宋体"/>
                <w:color w:val="auto"/>
                <w:sz w:val="24"/>
                <w:szCs w:val="24"/>
              </w:rPr>
              <w:t>王灵芳</w:t>
            </w:r>
          </w:p>
        </w:tc>
        <w:tc>
          <w:tcPr>
            <w:tcW w:w="1536" w:type="dxa"/>
            <w:vAlign w:val="center"/>
          </w:tcPr>
          <w:p>
            <w:pPr>
              <w:spacing w:line="360" w:lineRule="auto"/>
              <w:jc w:val="center"/>
              <w:rPr>
                <w:rFonts w:ascii="宋体" w:hAnsi="宋体" w:cs="宋体"/>
                <w:color w:val="auto"/>
                <w:sz w:val="24"/>
                <w:szCs w:val="24"/>
              </w:rPr>
            </w:pPr>
            <w:r>
              <w:rPr>
                <w:rFonts w:hint="eastAsia" w:ascii="宋体" w:hAnsi="宋体" w:cs="宋体"/>
                <w:color w:val="auto"/>
                <w:sz w:val="24"/>
                <w:szCs w:val="24"/>
              </w:rPr>
              <w:t>88869818 13586123199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739" w:type="dxa"/>
            <w:vAlign w:val="center"/>
          </w:tcPr>
          <w:p>
            <w:pPr>
              <w:spacing w:line="360" w:lineRule="auto"/>
              <w:jc w:val="center"/>
              <w:rPr>
                <w:rFonts w:ascii="宋体" w:hAnsi="宋体" w:cs="宋体"/>
                <w:color w:val="auto"/>
                <w:sz w:val="24"/>
                <w:szCs w:val="24"/>
              </w:rPr>
            </w:pPr>
            <w:r>
              <w:rPr>
                <w:rFonts w:hint="eastAsia" w:ascii="宋体" w:hAnsi="宋体" w:cs="宋体"/>
                <w:color w:val="auto"/>
                <w:sz w:val="24"/>
                <w:szCs w:val="24"/>
              </w:rPr>
              <w:t>中国大地财产保险股份有限公司台州中心支公司</w:t>
            </w:r>
          </w:p>
        </w:tc>
        <w:tc>
          <w:tcPr>
            <w:tcW w:w="2262" w:type="dxa"/>
            <w:vAlign w:val="center"/>
          </w:tcPr>
          <w:p>
            <w:pPr>
              <w:spacing w:line="360" w:lineRule="auto"/>
              <w:jc w:val="center"/>
              <w:rPr>
                <w:rFonts w:ascii="宋体" w:hAnsi="宋体" w:cs="宋体"/>
                <w:color w:val="auto"/>
                <w:sz w:val="24"/>
                <w:szCs w:val="24"/>
              </w:rPr>
            </w:pPr>
            <w:r>
              <w:rPr>
                <w:rFonts w:hint="eastAsia" w:ascii="宋体" w:hAnsi="宋体" w:cs="宋体"/>
                <w:color w:val="auto"/>
                <w:sz w:val="24"/>
                <w:szCs w:val="24"/>
              </w:rPr>
              <w:t>年费率1.5%，最低保费1000元</w:t>
            </w:r>
          </w:p>
        </w:tc>
        <w:tc>
          <w:tcPr>
            <w:tcW w:w="985" w:type="dxa"/>
            <w:vAlign w:val="center"/>
          </w:tcPr>
          <w:p>
            <w:pPr>
              <w:spacing w:line="360" w:lineRule="auto"/>
              <w:jc w:val="center"/>
              <w:rPr>
                <w:rFonts w:ascii="宋体" w:hAnsi="宋体" w:cs="宋体"/>
                <w:color w:val="auto"/>
                <w:sz w:val="24"/>
                <w:szCs w:val="24"/>
              </w:rPr>
            </w:pPr>
            <w:r>
              <w:rPr>
                <w:rFonts w:hint="eastAsia" w:ascii="宋体" w:hAnsi="宋体" w:cs="宋体"/>
                <w:color w:val="auto"/>
                <w:sz w:val="24"/>
                <w:szCs w:val="24"/>
              </w:rPr>
              <w:t>徐小明</w:t>
            </w:r>
          </w:p>
        </w:tc>
        <w:tc>
          <w:tcPr>
            <w:tcW w:w="1536" w:type="dxa"/>
            <w:vAlign w:val="center"/>
          </w:tcPr>
          <w:p>
            <w:pPr>
              <w:spacing w:line="360" w:lineRule="auto"/>
              <w:jc w:val="center"/>
              <w:rPr>
                <w:rFonts w:ascii="宋体" w:hAnsi="宋体" w:cs="宋体"/>
                <w:color w:val="auto"/>
                <w:sz w:val="24"/>
                <w:szCs w:val="24"/>
              </w:rPr>
            </w:pPr>
            <w:r>
              <w:rPr>
                <w:rFonts w:hint="eastAsia" w:ascii="宋体" w:hAnsi="宋体" w:cs="宋体"/>
                <w:color w:val="auto"/>
                <w:sz w:val="24"/>
                <w:szCs w:val="24"/>
              </w:rPr>
              <w:t>88552788      13968603112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739" w:type="dxa"/>
            <w:vAlign w:val="center"/>
          </w:tcPr>
          <w:p>
            <w:pPr>
              <w:spacing w:line="360" w:lineRule="auto"/>
              <w:jc w:val="center"/>
              <w:rPr>
                <w:rFonts w:ascii="宋体" w:hAnsi="宋体" w:cs="宋体"/>
                <w:color w:val="auto"/>
                <w:sz w:val="24"/>
                <w:szCs w:val="24"/>
              </w:rPr>
            </w:pPr>
            <w:r>
              <w:rPr>
                <w:rFonts w:hint="eastAsia" w:ascii="宋体" w:hAnsi="宋体" w:cs="宋体"/>
                <w:color w:val="auto"/>
                <w:sz w:val="24"/>
                <w:szCs w:val="24"/>
              </w:rPr>
              <w:t>阳光保险台州中心支公司</w:t>
            </w:r>
          </w:p>
        </w:tc>
        <w:tc>
          <w:tcPr>
            <w:tcW w:w="2262" w:type="dxa"/>
            <w:vAlign w:val="center"/>
          </w:tcPr>
          <w:p>
            <w:pPr>
              <w:spacing w:line="360" w:lineRule="auto"/>
              <w:jc w:val="center"/>
              <w:rPr>
                <w:rFonts w:ascii="宋体" w:hAnsi="宋体" w:cs="宋体"/>
                <w:color w:val="auto"/>
                <w:sz w:val="24"/>
                <w:szCs w:val="24"/>
              </w:rPr>
            </w:pPr>
            <w:r>
              <w:rPr>
                <w:rFonts w:hint="eastAsia" w:ascii="宋体" w:hAnsi="宋体" w:cs="宋体"/>
                <w:color w:val="auto"/>
                <w:sz w:val="24"/>
                <w:szCs w:val="24"/>
              </w:rPr>
              <w:t>年费率1%，最低保费500元</w:t>
            </w:r>
          </w:p>
        </w:tc>
        <w:tc>
          <w:tcPr>
            <w:tcW w:w="985" w:type="dxa"/>
            <w:vAlign w:val="center"/>
          </w:tcPr>
          <w:p>
            <w:pPr>
              <w:spacing w:line="360" w:lineRule="auto"/>
              <w:jc w:val="center"/>
              <w:rPr>
                <w:rFonts w:ascii="宋体" w:hAnsi="宋体" w:cs="宋体"/>
                <w:color w:val="auto"/>
                <w:sz w:val="24"/>
                <w:szCs w:val="24"/>
              </w:rPr>
            </w:pPr>
            <w:r>
              <w:rPr>
                <w:rFonts w:hint="eastAsia" w:ascii="宋体" w:hAnsi="宋体" w:cs="宋体"/>
                <w:color w:val="auto"/>
                <w:sz w:val="24"/>
                <w:szCs w:val="24"/>
              </w:rPr>
              <w:t>林高明</w:t>
            </w:r>
          </w:p>
        </w:tc>
        <w:tc>
          <w:tcPr>
            <w:tcW w:w="1536" w:type="dxa"/>
            <w:vAlign w:val="center"/>
          </w:tcPr>
          <w:p>
            <w:pPr>
              <w:spacing w:line="360" w:lineRule="auto"/>
              <w:jc w:val="center"/>
              <w:rPr>
                <w:rFonts w:ascii="宋体" w:hAnsi="宋体" w:cs="宋体"/>
                <w:color w:val="auto"/>
                <w:sz w:val="24"/>
                <w:szCs w:val="24"/>
              </w:rPr>
            </w:pPr>
            <w:r>
              <w:rPr>
                <w:rFonts w:hint="eastAsia" w:ascii="宋体" w:hAnsi="宋体" w:cs="宋体"/>
                <w:color w:val="auto"/>
                <w:sz w:val="24"/>
                <w:szCs w:val="24"/>
              </w:rPr>
              <w:t>15888682693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739" w:type="dxa"/>
            <w:vAlign w:val="center"/>
          </w:tcPr>
          <w:p>
            <w:pPr>
              <w:spacing w:line="360" w:lineRule="auto"/>
              <w:jc w:val="center"/>
              <w:rPr>
                <w:rFonts w:ascii="宋体" w:hAnsi="宋体" w:cs="宋体"/>
                <w:color w:val="auto"/>
                <w:sz w:val="24"/>
                <w:szCs w:val="24"/>
              </w:rPr>
            </w:pPr>
            <w:r>
              <w:rPr>
                <w:rFonts w:hint="eastAsia" w:ascii="宋体" w:hAnsi="宋体" w:cs="宋体"/>
                <w:color w:val="auto"/>
                <w:sz w:val="24"/>
                <w:szCs w:val="24"/>
              </w:rPr>
              <w:t>中华联合财产保险股份有限公司台州中心支公司</w:t>
            </w:r>
          </w:p>
        </w:tc>
        <w:tc>
          <w:tcPr>
            <w:tcW w:w="2262" w:type="dxa"/>
            <w:vAlign w:val="center"/>
          </w:tcPr>
          <w:p>
            <w:pPr>
              <w:spacing w:line="360" w:lineRule="auto"/>
              <w:jc w:val="center"/>
              <w:rPr>
                <w:rFonts w:ascii="宋体" w:hAnsi="宋体" w:cs="宋体"/>
                <w:color w:val="auto"/>
                <w:sz w:val="24"/>
                <w:szCs w:val="24"/>
              </w:rPr>
            </w:pPr>
            <w:r>
              <w:rPr>
                <w:rFonts w:hint="eastAsia" w:ascii="宋体" w:hAnsi="宋体" w:cs="宋体"/>
                <w:color w:val="auto"/>
                <w:sz w:val="24"/>
                <w:szCs w:val="24"/>
              </w:rPr>
              <w:t>年费率2%，最低保费500元</w:t>
            </w:r>
          </w:p>
        </w:tc>
        <w:tc>
          <w:tcPr>
            <w:tcW w:w="985" w:type="dxa"/>
            <w:vAlign w:val="center"/>
          </w:tcPr>
          <w:p>
            <w:pPr>
              <w:spacing w:line="360" w:lineRule="auto"/>
              <w:jc w:val="center"/>
              <w:rPr>
                <w:rFonts w:ascii="宋体" w:hAnsi="宋体" w:cs="宋体"/>
                <w:color w:val="auto"/>
                <w:sz w:val="24"/>
                <w:szCs w:val="24"/>
              </w:rPr>
            </w:pPr>
            <w:r>
              <w:rPr>
                <w:rFonts w:hint="eastAsia" w:ascii="宋体" w:hAnsi="宋体" w:cs="宋体"/>
                <w:color w:val="auto"/>
                <w:sz w:val="24"/>
                <w:szCs w:val="24"/>
              </w:rPr>
              <w:t>王仙高</w:t>
            </w:r>
          </w:p>
        </w:tc>
        <w:tc>
          <w:tcPr>
            <w:tcW w:w="1536" w:type="dxa"/>
            <w:vAlign w:val="center"/>
          </w:tcPr>
          <w:p>
            <w:pPr>
              <w:spacing w:line="360" w:lineRule="auto"/>
              <w:jc w:val="center"/>
              <w:rPr>
                <w:rFonts w:ascii="宋体" w:hAnsi="宋体" w:cs="宋体"/>
                <w:color w:val="auto"/>
                <w:sz w:val="24"/>
                <w:szCs w:val="24"/>
              </w:rPr>
            </w:pPr>
            <w:r>
              <w:rPr>
                <w:rFonts w:hint="eastAsia" w:ascii="宋体" w:hAnsi="宋体" w:cs="宋体"/>
                <w:color w:val="auto"/>
                <w:sz w:val="24"/>
                <w:szCs w:val="24"/>
              </w:rPr>
              <w:t>13858600221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739" w:type="dxa"/>
            <w:vAlign w:val="center"/>
          </w:tcPr>
          <w:p>
            <w:pPr>
              <w:spacing w:line="360" w:lineRule="auto"/>
              <w:jc w:val="center"/>
              <w:rPr>
                <w:rFonts w:ascii="宋体" w:hAnsi="宋体" w:cs="宋体"/>
                <w:color w:val="auto"/>
                <w:sz w:val="24"/>
                <w:szCs w:val="24"/>
              </w:rPr>
            </w:pPr>
            <w:r>
              <w:rPr>
                <w:rFonts w:hint="eastAsia" w:ascii="宋体" w:hAnsi="宋体" w:cs="宋体"/>
                <w:color w:val="auto"/>
                <w:sz w:val="24"/>
                <w:szCs w:val="24"/>
              </w:rPr>
              <w:t>中国人民财产保险股份有限公司台州中心支公司</w:t>
            </w:r>
          </w:p>
        </w:tc>
        <w:tc>
          <w:tcPr>
            <w:tcW w:w="2262" w:type="dxa"/>
            <w:vAlign w:val="center"/>
          </w:tcPr>
          <w:p>
            <w:pPr>
              <w:spacing w:line="360" w:lineRule="auto"/>
              <w:jc w:val="center"/>
              <w:rPr>
                <w:rFonts w:ascii="宋体" w:hAnsi="宋体" w:cs="宋体"/>
                <w:color w:val="auto"/>
                <w:sz w:val="24"/>
                <w:szCs w:val="24"/>
              </w:rPr>
            </w:pPr>
            <w:r>
              <w:rPr>
                <w:rFonts w:hint="eastAsia" w:ascii="宋体" w:hAnsi="宋体" w:cs="宋体"/>
                <w:color w:val="auto"/>
                <w:sz w:val="24"/>
                <w:szCs w:val="24"/>
              </w:rPr>
              <w:t>年费率0.3%，最低保费1000元</w:t>
            </w:r>
          </w:p>
        </w:tc>
        <w:tc>
          <w:tcPr>
            <w:tcW w:w="985" w:type="dxa"/>
            <w:vAlign w:val="center"/>
          </w:tcPr>
          <w:p>
            <w:pPr>
              <w:spacing w:line="360" w:lineRule="auto"/>
              <w:jc w:val="center"/>
              <w:rPr>
                <w:rFonts w:ascii="宋体" w:hAnsi="宋体" w:cs="宋体"/>
                <w:color w:val="auto"/>
                <w:sz w:val="24"/>
                <w:szCs w:val="24"/>
              </w:rPr>
            </w:pPr>
            <w:r>
              <w:rPr>
                <w:rFonts w:hint="eastAsia" w:ascii="宋体" w:hAnsi="宋体" w:cs="宋体"/>
                <w:color w:val="auto"/>
                <w:sz w:val="24"/>
                <w:szCs w:val="24"/>
              </w:rPr>
              <w:t>王仙春</w:t>
            </w:r>
          </w:p>
        </w:tc>
        <w:tc>
          <w:tcPr>
            <w:tcW w:w="1536" w:type="dxa"/>
            <w:vAlign w:val="center"/>
          </w:tcPr>
          <w:p>
            <w:pPr>
              <w:spacing w:line="360" w:lineRule="auto"/>
              <w:jc w:val="center"/>
              <w:rPr>
                <w:rFonts w:ascii="宋体" w:hAnsi="宋体" w:cs="宋体"/>
                <w:color w:val="auto"/>
                <w:sz w:val="24"/>
                <w:szCs w:val="24"/>
              </w:rPr>
            </w:pPr>
            <w:r>
              <w:rPr>
                <w:rFonts w:hint="eastAsia" w:ascii="宋体" w:hAnsi="宋体" w:cs="宋体"/>
                <w:color w:val="auto"/>
                <w:sz w:val="24"/>
                <w:szCs w:val="24"/>
              </w:rPr>
              <w:t>13515769179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739" w:type="dxa"/>
            <w:vAlign w:val="center"/>
          </w:tcPr>
          <w:p>
            <w:pPr>
              <w:spacing w:line="360" w:lineRule="auto"/>
              <w:jc w:val="center"/>
              <w:rPr>
                <w:rFonts w:ascii="宋体" w:hAnsi="宋体" w:cs="宋体"/>
                <w:color w:val="auto"/>
                <w:sz w:val="24"/>
                <w:szCs w:val="24"/>
              </w:rPr>
            </w:pPr>
            <w:r>
              <w:rPr>
                <w:rFonts w:hint="eastAsia" w:ascii="宋体" w:hAnsi="宋体" w:cs="宋体"/>
                <w:color w:val="auto"/>
                <w:sz w:val="24"/>
                <w:szCs w:val="24"/>
              </w:rPr>
              <w:t>永安财产保险股份有限公司台州中心支公司</w:t>
            </w:r>
          </w:p>
        </w:tc>
        <w:tc>
          <w:tcPr>
            <w:tcW w:w="2262" w:type="dxa"/>
            <w:vAlign w:val="center"/>
          </w:tcPr>
          <w:p>
            <w:pPr>
              <w:spacing w:line="360" w:lineRule="auto"/>
              <w:jc w:val="center"/>
              <w:rPr>
                <w:rFonts w:ascii="宋体" w:hAnsi="宋体" w:cs="宋体"/>
                <w:color w:val="auto"/>
                <w:sz w:val="24"/>
                <w:szCs w:val="24"/>
              </w:rPr>
            </w:pPr>
            <w:r>
              <w:rPr>
                <w:rFonts w:hint="eastAsia" w:ascii="宋体" w:hAnsi="宋体" w:cs="宋体"/>
                <w:color w:val="auto"/>
                <w:sz w:val="24"/>
                <w:szCs w:val="24"/>
              </w:rPr>
              <w:t>年费率0.3%，最低保费1000</w:t>
            </w:r>
          </w:p>
        </w:tc>
        <w:tc>
          <w:tcPr>
            <w:tcW w:w="985" w:type="dxa"/>
            <w:vAlign w:val="center"/>
          </w:tcPr>
          <w:p>
            <w:pPr>
              <w:spacing w:line="360" w:lineRule="auto"/>
              <w:jc w:val="center"/>
              <w:rPr>
                <w:rFonts w:ascii="宋体" w:hAnsi="宋体" w:cs="宋体"/>
                <w:color w:val="auto"/>
                <w:sz w:val="24"/>
                <w:szCs w:val="24"/>
              </w:rPr>
            </w:pPr>
            <w:r>
              <w:rPr>
                <w:rFonts w:hint="eastAsia" w:ascii="宋体" w:hAnsi="宋体" w:cs="宋体"/>
                <w:color w:val="auto"/>
                <w:sz w:val="24"/>
                <w:szCs w:val="24"/>
              </w:rPr>
              <w:t>王春宇</w:t>
            </w:r>
          </w:p>
        </w:tc>
        <w:tc>
          <w:tcPr>
            <w:tcW w:w="1536" w:type="dxa"/>
            <w:vAlign w:val="center"/>
          </w:tcPr>
          <w:p>
            <w:pPr>
              <w:spacing w:line="360" w:lineRule="auto"/>
              <w:jc w:val="center"/>
              <w:rPr>
                <w:rFonts w:ascii="宋体" w:hAnsi="宋体" w:cs="宋体"/>
                <w:color w:val="auto"/>
                <w:sz w:val="24"/>
                <w:szCs w:val="24"/>
              </w:rPr>
            </w:pPr>
            <w:r>
              <w:rPr>
                <w:rFonts w:hint="eastAsia" w:ascii="宋体" w:hAnsi="宋体" w:cs="宋体"/>
                <w:color w:val="auto"/>
                <w:sz w:val="24"/>
                <w:szCs w:val="24"/>
              </w:rPr>
              <w:t>13676675331</w:t>
            </w:r>
          </w:p>
        </w:tc>
      </w:tr>
    </w:tbl>
    <w:p>
      <w:pPr>
        <w:spacing w:line="360" w:lineRule="auto"/>
        <w:rPr>
          <w:rFonts w:ascii="宋体" w:hAnsi="宋体" w:cs="宋体"/>
          <w:color w:val="auto"/>
          <w:sz w:val="24"/>
          <w:szCs w:val="24"/>
        </w:rPr>
      </w:pPr>
    </w:p>
    <w:p>
      <w:pPr>
        <w:spacing w:line="360" w:lineRule="auto"/>
        <w:jc w:val="center"/>
        <w:rPr>
          <w:rFonts w:ascii="宋体" w:hAnsi="宋体" w:cs="宋体"/>
          <w:color w:val="auto"/>
          <w:sz w:val="24"/>
          <w:szCs w:val="24"/>
        </w:rPr>
      </w:pPr>
      <w:r>
        <w:rPr>
          <w:rFonts w:hint="eastAsia" w:ascii="宋体" w:hAnsi="宋体" w:cs="宋体"/>
          <w:color w:val="auto"/>
          <w:sz w:val="24"/>
          <w:szCs w:val="24"/>
        </w:rPr>
        <w:t>预付款保函联系方式</w:t>
      </w:r>
    </w:p>
    <w:tbl>
      <w:tblPr>
        <w:tblStyle w:val="25"/>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3727"/>
        <w:gridCol w:w="2274"/>
        <w:gridCol w:w="985"/>
        <w:gridCol w:w="153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8" w:hRule="atLeast"/>
          <w:jc w:val="center"/>
        </w:trPr>
        <w:tc>
          <w:tcPr>
            <w:tcW w:w="3727" w:type="dxa"/>
            <w:vAlign w:val="center"/>
          </w:tcPr>
          <w:p>
            <w:pPr>
              <w:spacing w:line="360" w:lineRule="auto"/>
              <w:rPr>
                <w:rFonts w:ascii="宋体" w:hAnsi="宋体" w:cs="宋体"/>
                <w:color w:val="auto"/>
                <w:sz w:val="24"/>
                <w:szCs w:val="24"/>
              </w:rPr>
            </w:pPr>
            <w:r>
              <w:rPr>
                <w:rFonts w:hint="eastAsia" w:ascii="宋体" w:hAnsi="宋体" w:cs="宋体"/>
                <w:color w:val="auto"/>
                <w:sz w:val="24"/>
                <w:szCs w:val="24"/>
              </w:rPr>
              <w:t>保险公司名称</w:t>
            </w:r>
          </w:p>
        </w:tc>
        <w:tc>
          <w:tcPr>
            <w:tcW w:w="2274" w:type="dxa"/>
            <w:vAlign w:val="center"/>
          </w:tcPr>
          <w:p>
            <w:pPr>
              <w:spacing w:line="360" w:lineRule="auto"/>
              <w:rPr>
                <w:rFonts w:ascii="宋体" w:hAnsi="宋体" w:cs="宋体"/>
                <w:color w:val="auto"/>
                <w:sz w:val="24"/>
                <w:szCs w:val="24"/>
              </w:rPr>
            </w:pPr>
            <w:r>
              <w:rPr>
                <w:rFonts w:hint="eastAsia" w:ascii="宋体" w:hAnsi="宋体" w:cs="宋体"/>
                <w:color w:val="auto"/>
                <w:sz w:val="24"/>
                <w:szCs w:val="24"/>
              </w:rPr>
              <w:t>保费率</w:t>
            </w:r>
          </w:p>
        </w:tc>
        <w:tc>
          <w:tcPr>
            <w:tcW w:w="985" w:type="dxa"/>
            <w:vAlign w:val="center"/>
          </w:tcPr>
          <w:p>
            <w:pPr>
              <w:spacing w:line="360" w:lineRule="auto"/>
              <w:rPr>
                <w:rFonts w:ascii="宋体" w:hAnsi="宋体" w:cs="宋体"/>
                <w:color w:val="auto"/>
                <w:sz w:val="24"/>
                <w:szCs w:val="24"/>
              </w:rPr>
            </w:pPr>
            <w:r>
              <w:rPr>
                <w:rFonts w:hint="eastAsia" w:ascii="宋体" w:hAnsi="宋体" w:cs="宋体"/>
                <w:color w:val="auto"/>
                <w:sz w:val="24"/>
                <w:szCs w:val="24"/>
              </w:rPr>
              <w:t>联系人</w:t>
            </w:r>
          </w:p>
        </w:tc>
        <w:tc>
          <w:tcPr>
            <w:tcW w:w="1536" w:type="dxa"/>
            <w:vAlign w:val="center"/>
          </w:tcPr>
          <w:p>
            <w:pPr>
              <w:spacing w:line="360" w:lineRule="auto"/>
              <w:rPr>
                <w:rFonts w:ascii="宋体" w:hAnsi="宋体" w:cs="宋体"/>
                <w:color w:val="auto"/>
                <w:sz w:val="24"/>
                <w:szCs w:val="24"/>
              </w:rPr>
            </w:pPr>
            <w:r>
              <w:rPr>
                <w:rFonts w:hint="eastAsia" w:ascii="宋体" w:hAnsi="宋体" w:cs="宋体"/>
                <w:color w:val="auto"/>
                <w:sz w:val="24"/>
                <w:szCs w:val="24"/>
              </w:rPr>
              <w:t>联系电话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727" w:type="dxa"/>
            <w:vAlign w:val="center"/>
          </w:tcPr>
          <w:p>
            <w:pPr>
              <w:spacing w:line="360" w:lineRule="auto"/>
              <w:rPr>
                <w:rFonts w:ascii="宋体" w:hAnsi="宋体" w:cs="宋体"/>
                <w:color w:val="auto"/>
                <w:sz w:val="24"/>
                <w:szCs w:val="24"/>
              </w:rPr>
            </w:pPr>
            <w:r>
              <w:rPr>
                <w:rFonts w:hint="eastAsia" w:ascii="宋体" w:hAnsi="宋体" w:cs="宋体"/>
                <w:color w:val="auto"/>
                <w:sz w:val="24"/>
                <w:szCs w:val="24"/>
              </w:rPr>
              <w:t>中国人寿财产保险股份有限公司台州中心支公司</w:t>
            </w:r>
          </w:p>
        </w:tc>
        <w:tc>
          <w:tcPr>
            <w:tcW w:w="2274" w:type="dxa"/>
            <w:vAlign w:val="center"/>
          </w:tcPr>
          <w:p>
            <w:pPr>
              <w:spacing w:line="360" w:lineRule="auto"/>
              <w:rPr>
                <w:rFonts w:ascii="宋体" w:hAnsi="宋体" w:cs="宋体"/>
                <w:color w:val="auto"/>
                <w:sz w:val="24"/>
                <w:szCs w:val="24"/>
              </w:rPr>
            </w:pPr>
            <w:r>
              <w:rPr>
                <w:rFonts w:hint="eastAsia" w:ascii="宋体" w:hAnsi="宋体" w:cs="宋体"/>
                <w:color w:val="auto"/>
                <w:sz w:val="24"/>
                <w:szCs w:val="24"/>
              </w:rPr>
              <w:t>年费率3%，最低保费500元</w:t>
            </w:r>
          </w:p>
        </w:tc>
        <w:tc>
          <w:tcPr>
            <w:tcW w:w="985" w:type="dxa"/>
            <w:vAlign w:val="center"/>
          </w:tcPr>
          <w:p>
            <w:pPr>
              <w:spacing w:line="360" w:lineRule="auto"/>
              <w:rPr>
                <w:rFonts w:ascii="宋体" w:hAnsi="宋体" w:cs="宋体"/>
                <w:color w:val="auto"/>
                <w:sz w:val="24"/>
                <w:szCs w:val="24"/>
              </w:rPr>
            </w:pPr>
            <w:r>
              <w:rPr>
                <w:rFonts w:hint="eastAsia" w:ascii="宋体" w:hAnsi="宋体" w:cs="宋体"/>
                <w:color w:val="auto"/>
                <w:sz w:val="24"/>
                <w:szCs w:val="24"/>
              </w:rPr>
              <w:t>徐凌</w:t>
            </w:r>
          </w:p>
        </w:tc>
        <w:tc>
          <w:tcPr>
            <w:tcW w:w="1536" w:type="dxa"/>
            <w:vAlign w:val="center"/>
          </w:tcPr>
          <w:p>
            <w:pPr>
              <w:spacing w:line="360" w:lineRule="auto"/>
              <w:rPr>
                <w:rFonts w:ascii="宋体" w:hAnsi="宋体" w:cs="宋体"/>
                <w:color w:val="auto"/>
                <w:sz w:val="24"/>
                <w:szCs w:val="24"/>
              </w:rPr>
            </w:pPr>
            <w:r>
              <w:rPr>
                <w:rFonts w:hint="eastAsia" w:ascii="宋体" w:hAnsi="宋体" w:cs="宋体"/>
                <w:color w:val="auto"/>
                <w:sz w:val="24"/>
                <w:szCs w:val="24"/>
              </w:rPr>
              <w:t>13905168070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727" w:type="dxa"/>
            <w:vAlign w:val="center"/>
          </w:tcPr>
          <w:p>
            <w:pPr>
              <w:spacing w:line="360" w:lineRule="auto"/>
              <w:rPr>
                <w:rFonts w:ascii="宋体" w:hAnsi="宋体" w:cs="宋体"/>
                <w:color w:val="auto"/>
                <w:sz w:val="24"/>
                <w:szCs w:val="24"/>
              </w:rPr>
            </w:pPr>
            <w:r>
              <w:rPr>
                <w:rFonts w:hint="eastAsia" w:ascii="宋体" w:hAnsi="宋体" w:cs="宋体"/>
                <w:color w:val="auto"/>
                <w:sz w:val="24"/>
                <w:szCs w:val="24"/>
              </w:rPr>
              <w:t>阳光保险台州中心支公司</w:t>
            </w:r>
          </w:p>
        </w:tc>
        <w:tc>
          <w:tcPr>
            <w:tcW w:w="2274" w:type="dxa"/>
            <w:vAlign w:val="center"/>
          </w:tcPr>
          <w:p>
            <w:pPr>
              <w:spacing w:line="360" w:lineRule="auto"/>
              <w:rPr>
                <w:rFonts w:ascii="宋体" w:hAnsi="宋体" w:cs="宋体"/>
                <w:color w:val="auto"/>
                <w:sz w:val="24"/>
                <w:szCs w:val="24"/>
              </w:rPr>
            </w:pPr>
            <w:r>
              <w:rPr>
                <w:rFonts w:hint="eastAsia" w:ascii="宋体" w:hAnsi="宋体" w:cs="宋体"/>
                <w:color w:val="auto"/>
                <w:sz w:val="24"/>
                <w:szCs w:val="24"/>
              </w:rPr>
              <w:t>年费率1%，最低保费500元</w:t>
            </w:r>
          </w:p>
        </w:tc>
        <w:tc>
          <w:tcPr>
            <w:tcW w:w="985" w:type="dxa"/>
            <w:vAlign w:val="center"/>
          </w:tcPr>
          <w:p>
            <w:pPr>
              <w:spacing w:line="360" w:lineRule="auto"/>
              <w:rPr>
                <w:rFonts w:ascii="宋体" w:hAnsi="宋体" w:cs="宋体"/>
                <w:color w:val="auto"/>
                <w:sz w:val="24"/>
                <w:szCs w:val="24"/>
              </w:rPr>
            </w:pPr>
            <w:r>
              <w:rPr>
                <w:rFonts w:hint="eastAsia" w:ascii="宋体" w:hAnsi="宋体" w:cs="宋体"/>
                <w:color w:val="auto"/>
                <w:sz w:val="24"/>
                <w:szCs w:val="24"/>
              </w:rPr>
              <w:t>林高明</w:t>
            </w:r>
          </w:p>
        </w:tc>
        <w:tc>
          <w:tcPr>
            <w:tcW w:w="1536" w:type="dxa"/>
            <w:vAlign w:val="center"/>
          </w:tcPr>
          <w:p>
            <w:pPr>
              <w:spacing w:line="360" w:lineRule="auto"/>
              <w:rPr>
                <w:rFonts w:ascii="宋体" w:hAnsi="宋体" w:cs="宋体"/>
                <w:color w:val="auto"/>
                <w:sz w:val="24"/>
                <w:szCs w:val="24"/>
              </w:rPr>
            </w:pPr>
            <w:r>
              <w:rPr>
                <w:rFonts w:hint="eastAsia" w:ascii="宋体" w:hAnsi="宋体" w:cs="宋体"/>
                <w:color w:val="auto"/>
                <w:sz w:val="24"/>
                <w:szCs w:val="24"/>
              </w:rPr>
              <w:t>15888682693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727" w:type="dxa"/>
            <w:vAlign w:val="center"/>
          </w:tcPr>
          <w:p>
            <w:pPr>
              <w:spacing w:line="360" w:lineRule="auto"/>
              <w:rPr>
                <w:rFonts w:ascii="宋体" w:hAnsi="宋体" w:cs="宋体"/>
                <w:color w:val="auto"/>
                <w:sz w:val="24"/>
                <w:szCs w:val="24"/>
              </w:rPr>
            </w:pPr>
            <w:r>
              <w:rPr>
                <w:rFonts w:hint="eastAsia" w:ascii="宋体" w:hAnsi="宋体" w:cs="宋体"/>
                <w:color w:val="auto"/>
                <w:sz w:val="24"/>
                <w:szCs w:val="24"/>
              </w:rPr>
              <w:t>天安财产保险股份有限公司台州中心支公司</w:t>
            </w:r>
          </w:p>
        </w:tc>
        <w:tc>
          <w:tcPr>
            <w:tcW w:w="2274" w:type="dxa"/>
            <w:vAlign w:val="center"/>
          </w:tcPr>
          <w:p>
            <w:pPr>
              <w:spacing w:line="360" w:lineRule="auto"/>
              <w:rPr>
                <w:rFonts w:ascii="宋体" w:hAnsi="宋体" w:cs="宋体"/>
                <w:color w:val="auto"/>
                <w:sz w:val="24"/>
                <w:szCs w:val="24"/>
              </w:rPr>
            </w:pPr>
            <w:r>
              <w:rPr>
                <w:rFonts w:hint="eastAsia" w:ascii="宋体" w:hAnsi="宋体" w:cs="宋体"/>
                <w:color w:val="auto"/>
                <w:sz w:val="24"/>
                <w:szCs w:val="24"/>
              </w:rPr>
              <w:t>年费率1%-2%，最低保费500元</w:t>
            </w:r>
          </w:p>
        </w:tc>
        <w:tc>
          <w:tcPr>
            <w:tcW w:w="985" w:type="dxa"/>
            <w:vAlign w:val="center"/>
          </w:tcPr>
          <w:p>
            <w:pPr>
              <w:spacing w:line="360" w:lineRule="auto"/>
              <w:rPr>
                <w:rFonts w:ascii="宋体" w:hAnsi="宋体" w:cs="宋体"/>
                <w:color w:val="auto"/>
                <w:sz w:val="24"/>
                <w:szCs w:val="24"/>
              </w:rPr>
            </w:pPr>
            <w:r>
              <w:rPr>
                <w:rFonts w:hint="eastAsia" w:ascii="宋体" w:hAnsi="宋体" w:cs="宋体"/>
                <w:color w:val="auto"/>
                <w:sz w:val="24"/>
                <w:szCs w:val="24"/>
              </w:rPr>
              <w:t>罗赛</w:t>
            </w:r>
          </w:p>
        </w:tc>
        <w:tc>
          <w:tcPr>
            <w:tcW w:w="1536" w:type="dxa"/>
            <w:vAlign w:val="center"/>
          </w:tcPr>
          <w:p>
            <w:pPr>
              <w:spacing w:line="360" w:lineRule="auto"/>
              <w:rPr>
                <w:rFonts w:ascii="宋体" w:hAnsi="宋体" w:cs="宋体"/>
                <w:color w:val="auto"/>
                <w:sz w:val="24"/>
                <w:szCs w:val="24"/>
              </w:rPr>
            </w:pPr>
            <w:r>
              <w:rPr>
                <w:rFonts w:hint="eastAsia" w:ascii="宋体" w:hAnsi="宋体" w:cs="宋体"/>
                <w:color w:val="auto"/>
                <w:sz w:val="24"/>
                <w:szCs w:val="24"/>
              </w:rPr>
              <w:t>13736605643</w:t>
            </w:r>
          </w:p>
        </w:tc>
      </w:tr>
    </w:tbl>
    <w:p>
      <w:pPr>
        <w:spacing w:line="360" w:lineRule="auto"/>
        <w:rPr>
          <w:rFonts w:ascii="宋体" w:hAnsi="宋体" w:cs="宋体"/>
          <w:color w:val="auto"/>
          <w:sz w:val="24"/>
          <w:szCs w:val="24"/>
        </w:rPr>
      </w:pPr>
    </w:p>
    <w:p>
      <w:pPr>
        <w:spacing w:line="360" w:lineRule="auto"/>
        <w:rPr>
          <w:rFonts w:ascii="宋体" w:hAnsi="宋体" w:cs="宋体"/>
          <w:color w:val="auto"/>
          <w:sz w:val="24"/>
          <w:szCs w:val="24"/>
        </w:rPr>
      </w:pPr>
    </w:p>
    <w:p>
      <w:pPr>
        <w:spacing w:line="360" w:lineRule="auto"/>
        <w:rPr>
          <w:rFonts w:ascii="宋体" w:hAnsi="宋体" w:cs="宋体"/>
          <w:color w:val="auto"/>
          <w:sz w:val="24"/>
          <w:szCs w:val="24"/>
        </w:rPr>
      </w:pPr>
    </w:p>
    <w:p>
      <w:pPr>
        <w:spacing w:line="360" w:lineRule="auto"/>
        <w:rPr>
          <w:rFonts w:ascii="宋体" w:hAnsi="宋体" w:cs="宋体"/>
          <w:color w:val="auto"/>
          <w:sz w:val="24"/>
          <w:szCs w:val="24"/>
        </w:rPr>
      </w:pPr>
    </w:p>
    <w:p>
      <w:pPr>
        <w:spacing w:line="360" w:lineRule="auto"/>
        <w:rPr>
          <w:rFonts w:ascii="宋体" w:hAnsi="宋体" w:cs="宋体"/>
          <w:color w:val="auto"/>
          <w:sz w:val="24"/>
          <w:szCs w:val="24"/>
        </w:rPr>
      </w:pPr>
    </w:p>
    <w:p>
      <w:pPr>
        <w:spacing w:line="360" w:lineRule="auto"/>
        <w:rPr>
          <w:rFonts w:ascii="宋体" w:hAnsi="宋体" w:cs="宋体"/>
          <w:color w:val="auto"/>
          <w:sz w:val="24"/>
          <w:szCs w:val="24"/>
        </w:rPr>
      </w:pPr>
    </w:p>
    <w:p>
      <w:pPr>
        <w:pStyle w:val="34"/>
        <w:rPr>
          <w:rFonts w:ascii="宋体" w:hAnsi="宋体" w:cs="宋体"/>
          <w:color w:val="auto"/>
          <w:sz w:val="24"/>
          <w:szCs w:val="24"/>
        </w:rPr>
      </w:pPr>
    </w:p>
    <w:p>
      <w:pPr>
        <w:pStyle w:val="34"/>
        <w:rPr>
          <w:rFonts w:ascii="宋体" w:hAnsi="宋体" w:cs="宋体"/>
          <w:color w:val="auto"/>
          <w:sz w:val="24"/>
          <w:szCs w:val="24"/>
        </w:rPr>
      </w:pPr>
    </w:p>
    <w:p>
      <w:pPr>
        <w:pStyle w:val="34"/>
        <w:rPr>
          <w:rFonts w:ascii="宋体" w:hAnsi="宋体" w:cs="宋体"/>
          <w:color w:val="auto"/>
          <w:sz w:val="24"/>
          <w:szCs w:val="24"/>
        </w:rPr>
      </w:pPr>
    </w:p>
    <w:p>
      <w:pPr>
        <w:pStyle w:val="34"/>
        <w:rPr>
          <w:rFonts w:ascii="宋体" w:hAnsi="宋体" w:cs="宋体"/>
          <w:color w:val="auto"/>
          <w:sz w:val="24"/>
          <w:szCs w:val="24"/>
        </w:rPr>
      </w:pPr>
    </w:p>
    <w:p>
      <w:pPr>
        <w:pStyle w:val="34"/>
        <w:rPr>
          <w:rFonts w:ascii="宋体" w:hAnsi="宋体" w:cs="宋体"/>
          <w:color w:val="auto"/>
          <w:sz w:val="24"/>
          <w:szCs w:val="24"/>
        </w:rPr>
      </w:pPr>
    </w:p>
    <w:p>
      <w:pPr>
        <w:pStyle w:val="34"/>
        <w:rPr>
          <w:rFonts w:ascii="宋体" w:hAnsi="宋体" w:cs="宋体"/>
          <w:color w:val="auto"/>
          <w:sz w:val="24"/>
          <w:szCs w:val="24"/>
        </w:rPr>
      </w:pPr>
    </w:p>
    <w:p>
      <w:pPr>
        <w:pStyle w:val="34"/>
        <w:rPr>
          <w:rFonts w:ascii="宋体" w:hAnsi="宋体" w:cs="宋体"/>
          <w:color w:val="auto"/>
          <w:sz w:val="24"/>
          <w:szCs w:val="24"/>
        </w:rPr>
      </w:pPr>
    </w:p>
    <w:p>
      <w:pPr>
        <w:pStyle w:val="34"/>
        <w:rPr>
          <w:rFonts w:ascii="宋体" w:hAnsi="宋体" w:cs="宋体"/>
          <w:color w:val="auto"/>
          <w:sz w:val="24"/>
          <w:szCs w:val="24"/>
        </w:rPr>
      </w:pPr>
    </w:p>
    <w:p>
      <w:pPr>
        <w:pStyle w:val="34"/>
        <w:rPr>
          <w:rFonts w:ascii="宋体" w:hAnsi="宋体" w:cs="宋体"/>
          <w:color w:val="auto"/>
          <w:sz w:val="24"/>
          <w:szCs w:val="24"/>
        </w:rPr>
      </w:pPr>
    </w:p>
    <w:p>
      <w:pPr>
        <w:pStyle w:val="34"/>
        <w:rPr>
          <w:rFonts w:ascii="宋体" w:hAnsi="宋体" w:cs="宋体"/>
          <w:color w:val="auto"/>
          <w:sz w:val="24"/>
          <w:szCs w:val="24"/>
        </w:rPr>
      </w:pPr>
    </w:p>
    <w:p>
      <w:pPr>
        <w:pStyle w:val="34"/>
        <w:rPr>
          <w:rFonts w:ascii="宋体" w:hAnsi="宋体" w:cs="宋体"/>
          <w:color w:val="auto"/>
          <w:sz w:val="24"/>
          <w:szCs w:val="24"/>
        </w:rPr>
      </w:pPr>
    </w:p>
    <w:p>
      <w:pPr>
        <w:pStyle w:val="34"/>
        <w:rPr>
          <w:rFonts w:ascii="宋体" w:hAnsi="宋体" w:cs="宋体"/>
          <w:color w:val="auto"/>
          <w:sz w:val="24"/>
          <w:szCs w:val="24"/>
        </w:rPr>
      </w:pPr>
    </w:p>
    <w:p>
      <w:pPr>
        <w:spacing w:line="360" w:lineRule="auto"/>
        <w:jc w:val="center"/>
        <w:rPr>
          <w:rFonts w:ascii="宋体"/>
          <w:b/>
          <w:bCs/>
          <w:color w:val="auto"/>
          <w:sz w:val="36"/>
          <w:szCs w:val="36"/>
        </w:rPr>
      </w:pPr>
      <w:r>
        <w:rPr>
          <w:rFonts w:hint="eastAsia" w:ascii="宋体" w:hAnsi="宋体" w:cs="宋体"/>
          <w:b/>
          <w:bCs/>
          <w:color w:val="auto"/>
          <w:sz w:val="36"/>
          <w:szCs w:val="36"/>
        </w:rPr>
        <w:t>第二章 投标人须知</w:t>
      </w:r>
    </w:p>
    <w:p>
      <w:pPr>
        <w:spacing w:line="360" w:lineRule="auto"/>
        <w:jc w:val="center"/>
        <w:rPr>
          <w:rFonts w:ascii="宋体" w:hAnsi="宋体" w:cs="宋体"/>
          <w:b/>
          <w:bCs/>
          <w:color w:val="auto"/>
          <w:sz w:val="24"/>
          <w:szCs w:val="24"/>
        </w:rPr>
      </w:pPr>
      <w:r>
        <w:rPr>
          <w:rFonts w:hint="eastAsia" w:ascii="宋体" w:hAnsi="宋体" w:cs="宋体"/>
          <w:b/>
          <w:bCs/>
          <w:color w:val="auto"/>
          <w:sz w:val="24"/>
          <w:szCs w:val="24"/>
        </w:rPr>
        <w:t>前附表</w:t>
      </w:r>
    </w:p>
    <w:tbl>
      <w:tblPr>
        <w:tblStyle w:val="25"/>
        <w:tblW w:w="94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9"/>
        <w:gridCol w:w="1554"/>
        <w:gridCol w:w="72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729" w:type="dxa"/>
            <w:vAlign w:val="center"/>
          </w:tcPr>
          <w:p>
            <w:pPr>
              <w:spacing w:line="360" w:lineRule="auto"/>
              <w:jc w:val="center"/>
              <w:rPr>
                <w:rFonts w:ascii="宋体" w:hAnsi="宋体" w:cs="宋体"/>
                <w:b/>
                <w:bCs/>
                <w:color w:val="auto"/>
                <w:sz w:val="24"/>
              </w:rPr>
            </w:pPr>
            <w:r>
              <w:rPr>
                <w:rFonts w:hint="eastAsia" w:ascii="宋体" w:hAnsi="宋体" w:cs="宋体"/>
                <w:b/>
                <w:bCs/>
                <w:color w:val="auto"/>
                <w:sz w:val="24"/>
              </w:rPr>
              <w:t>序号</w:t>
            </w:r>
          </w:p>
        </w:tc>
        <w:tc>
          <w:tcPr>
            <w:tcW w:w="1554" w:type="dxa"/>
            <w:vAlign w:val="center"/>
          </w:tcPr>
          <w:p>
            <w:pPr>
              <w:spacing w:line="360" w:lineRule="auto"/>
              <w:jc w:val="center"/>
              <w:rPr>
                <w:rFonts w:ascii="宋体" w:hAnsi="宋体" w:cs="宋体"/>
                <w:b/>
                <w:bCs/>
                <w:color w:val="auto"/>
                <w:sz w:val="24"/>
              </w:rPr>
            </w:pPr>
            <w:r>
              <w:rPr>
                <w:rFonts w:hint="eastAsia" w:ascii="宋体" w:hAnsi="宋体" w:cs="宋体"/>
                <w:b/>
                <w:bCs/>
                <w:color w:val="auto"/>
                <w:sz w:val="24"/>
              </w:rPr>
              <w:t>项目</w:t>
            </w:r>
          </w:p>
        </w:tc>
        <w:tc>
          <w:tcPr>
            <w:tcW w:w="7214" w:type="dxa"/>
            <w:vAlign w:val="center"/>
          </w:tcPr>
          <w:p>
            <w:pPr>
              <w:spacing w:line="360" w:lineRule="auto"/>
              <w:jc w:val="center"/>
              <w:rPr>
                <w:rFonts w:ascii="宋体" w:hAnsi="宋体" w:cs="宋体"/>
                <w:b/>
                <w:bCs/>
                <w:color w:val="auto"/>
                <w:sz w:val="24"/>
              </w:rPr>
            </w:pPr>
            <w:r>
              <w:rPr>
                <w:rFonts w:hint="eastAsia" w:ascii="宋体" w:hAnsi="宋体" w:cs="宋体"/>
                <w:b/>
                <w:bCs/>
                <w:color w:val="auto"/>
                <w:sz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29" w:type="dxa"/>
            <w:vAlign w:val="center"/>
          </w:tcPr>
          <w:p>
            <w:pPr>
              <w:spacing w:line="360" w:lineRule="auto"/>
              <w:jc w:val="center"/>
              <w:rPr>
                <w:rFonts w:ascii="宋体" w:hAnsi="宋体" w:cs="宋体"/>
                <w:color w:val="auto"/>
                <w:sz w:val="24"/>
              </w:rPr>
            </w:pPr>
            <w:r>
              <w:rPr>
                <w:rFonts w:hint="eastAsia" w:ascii="宋体" w:hAnsi="宋体" w:cs="宋体"/>
                <w:color w:val="auto"/>
                <w:sz w:val="24"/>
              </w:rPr>
              <w:t>1</w:t>
            </w:r>
          </w:p>
        </w:tc>
        <w:tc>
          <w:tcPr>
            <w:tcW w:w="1554" w:type="dxa"/>
            <w:vAlign w:val="center"/>
          </w:tcPr>
          <w:p>
            <w:pPr>
              <w:spacing w:line="360" w:lineRule="auto"/>
              <w:jc w:val="center"/>
              <w:rPr>
                <w:rFonts w:ascii="宋体" w:hAnsi="宋体" w:cs="宋体"/>
                <w:color w:val="auto"/>
                <w:sz w:val="24"/>
              </w:rPr>
            </w:pPr>
            <w:r>
              <w:rPr>
                <w:rFonts w:hint="eastAsia" w:ascii="宋体" w:hAnsi="宋体" w:cs="宋体"/>
                <w:color w:val="auto"/>
                <w:sz w:val="24"/>
              </w:rPr>
              <w:t>供应商特定资格要求</w:t>
            </w:r>
          </w:p>
        </w:tc>
        <w:tc>
          <w:tcPr>
            <w:tcW w:w="7214" w:type="dxa"/>
            <w:vAlign w:val="center"/>
          </w:tcPr>
          <w:p>
            <w:pPr>
              <w:spacing w:line="360" w:lineRule="auto"/>
              <w:rPr>
                <w:rFonts w:ascii="宋体" w:hAnsi="宋体" w:cs="宋体"/>
                <w:color w:val="auto"/>
                <w:sz w:val="24"/>
              </w:rPr>
            </w:pPr>
            <w:r>
              <w:rPr>
                <w:rFonts w:hint="eastAsia" w:ascii="宋体" w:hAnsi="宋体" w:cs="宋体"/>
                <w:color w:val="auto"/>
                <w:sz w:val="24"/>
              </w:rPr>
              <w:t>符合招标公告资格要求的供应商。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29" w:type="dxa"/>
            <w:vAlign w:val="center"/>
          </w:tcPr>
          <w:p>
            <w:pPr>
              <w:spacing w:line="360" w:lineRule="auto"/>
              <w:jc w:val="center"/>
              <w:rPr>
                <w:rFonts w:ascii="宋体" w:hAnsi="宋体" w:cs="宋体"/>
                <w:color w:val="auto"/>
                <w:sz w:val="24"/>
              </w:rPr>
            </w:pPr>
            <w:r>
              <w:rPr>
                <w:rFonts w:hint="eastAsia" w:ascii="宋体" w:hAnsi="宋体" w:cs="宋体"/>
                <w:color w:val="auto"/>
                <w:sz w:val="24"/>
              </w:rPr>
              <w:t>2</w:t>
            </w:r>
          </w:p>
        </w:tc>
        <w:tc>
          <w:tcPr>
            <w:tcW w:w="1554" w:type="dxa"/>
            <w:vAlign w:val="center"/>
          </w:tcPr>
          <w:p>
            <w:pPr>
              <w:spacing w:line="360" w:lineRule="auto"/>
              <w:jc w:val="center"/>
              <w:rPr>
                <w:rFonts w:ascii="宋体" w:hAnsi="宋体" w:cs="宋体"/>
                <w:color w:val="auto"/>
                <w:sz w:val="24"/>
              </w:rPr>
            </w:pPr>
            <w:r>
              <w:rPr>
                <w:rFonts w:hint="eastAsia" w:ascii="宋体" w:hAnsi="宋体" w:cs="宋体"/>
                <w:color w:val="auto"/>
                <w:sz w:val="24"/>
              </w:rPr>
              <w:t>答疑会或现场踏勘</w:t>
            </w:r>
          </w:p>
        </w:tc>
        <w:tc>
          <w:tcPr>
            <w:tcW w:w="7214" w:type="dxa"/>
            <w:vAlign w:val="center"/>
          </w:tcPr>
          <w:p>
            <w:pPr>
              <w:spacing w:line="360" w:lineRule="auto"/>
              <w:rPr>
                <w:rFonts w:ascii="宋体" w:hAnsi="宋体" w:cs="宋体"/>
                <w:color w:val="auto"/>
                <w:sz w:val="24"/>
              </w:rPr>
            </w:pPr>
            <w:r>
              <w:rPr>
                <w:rFonts w:hint="eastAsia" w:ascii="宋体" w:hAnsi="宋体" w:cs="宋体"/>
                <w:color w:val="auto"/>
                <w:sz w:val="24"/>
              </w:rPr>
              <w:t>各投标单位自行前往勘察现场和周围环境，所产生的费用由投标单位自理。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29" w:type="dxa"/>
            <w:vAlign w:val="center"/>
          </w:tcPr>
          <w:p>
            <w:pPr>
              <w:spacing w:line="360" w:lineRule="auto"/>
              <w:jc w:val="center"/>
              <w:rPr>
                <w:rFonts w:ascii="宋体" w:hAnsi="宋体" w:cs="宋体"/>
                <w:color w:val="auto"/>
                <w:sz w:val="24"/>
              </w:rPr>
            </w:pPr>
            <w:r>
              <w:rPr>
                <w:rFonts w:hint="eastAsia" w:ascii="宋体" w:hAnsi="宋体" w:cs="宋体"/>
                <w:color w:val="auto"/>
                <w:sz w:val="24"/>
              </w:rPr>
              <w:t>3</w:t>
            </w:r>
          </w:p>
        </w:tc>
        <w:tc>
          <w:tcPr>
            <w:tcW w:w="1554" w:type="dxa"/>
            <w:vAlign w:val="center"/>
          </w:tcPr>
          <w:p>
            <w:pPr>
              <w:spacing w:line="360" w:lineRule="auto"/>
              <w:jc w:val="center"/>
              <w:rPr>
                <w:rFonts w:ascii="宋体" w:hAnsi="宋体" w:cs="宋体"/>
                <w:color w:val="auto"/>
                <w:sz w:val="24"/>
              </w:rPr>
            </w:pPr>
            <w:r>
              <w:rPr>
                <w:rFonts w:hint="eastAsia" w:ascii="宋体" w:hAnsi="宋体" w:cs="宋体"/>
                <w:color w:val="auto"/>
                <w:sz w:val="24"/>
              </w:rPr>
              <w:t>投标文件递交要求</w:t>
            </w:r>
          </w:p>
        </w:tc>
        <w:tc>
          <w:tcPr>
            <w:tcW w:w="7214" w:type="dxa"/>
            <w:vAlign w:val="center"/>
          </w:tcPr>
          <w:p>
            <w:pPr>
              <w:spacing w:line="360" w:lineRule="auto"/>
              <w:rPr>
                <w:rFonts w:ascii="宋体" w:hAnsi="宋体" w:cs="宋体"/>
                <w:color w:val="auto"/>
                <w:sz w:val="24"/>
              </w:rPr>
            </w:pPr>
            <w:r>
              <w:rPr>
                <w:rFonts w:hint="eastAsia" w:ascii="宋体" w:hAnsi="宋体" w:cs="宋体"/>
                <w:color w:val="auto"/>
                <w:sz w:val="24"/>
              </w:rPr>
              <w:t>本项目实行电子投标，供应商应准备电子投标文件、还可以提供以介质存储的数据电文形式的备份投标文件、纸质备份投标文件：</w:t>
            </w:r>
          </w:p>
          <w:p>
            <w:pPr>
              <w:spacing w:line="360" w:lineRule="auto"/>
              <w:ind w:firstLine="480" w:firstLineChars="200"/>
              <w:rPr>
                <w:rFonts w:ascii="宋体" w:hAnsi="宋体" w:cs="宋体"/>
                <w:color w:val="auto"/>
                <w:sz w:val="24"/>
              </w:rPr>
            </w:pPr>
            <w:r>
              <w:rPr>
                <w:rFonts w:hint="eastAsia" w:ascii="宋体" w:hAnsi="宋体" w:cs="宋体"/>
                <w:color w:val="auto"/>
                <w:sz w:val="24"/>
              </w:rPr>
              <w:t>1.电子投标文件，按政采云平台项目采购--电子招投标操作指南及本招标文件要求编制、递交。</w:t>
            </w:r>
          </w:p>
          <w:p>
            <w:pPr>
              <w:spacing w:line="360" w:lineRule="auto"/>
              <w:ind w:firstLine="480" w:firstLineChars="200"/>
              <w:rPr>
                <w:rFonts w:ascii="宋体" w:hAnsi="宋体" w:cs="宋体"/>
                <w:color w:val="auto"/>
                <w:sz w:val="24"/>
              </w:rPr>
            </w:pPr>
            <w:r>
              <w:rPr>
                <w:rFonts w:hint="eastAsia" w:ascii="宋体" w:hAnsi="宋体" w:cs="宋体"/>
                <w:color w:val="auto"/>
                <w:sz w:val="24"/>
              </w:rPr>
              <w:t>2.经政采云加密处理、以介质存储的数据电文形式的备份投标文件，按政采云平台项目采购-电子招投标操作指南中上传的电子投标文件格式，以U盘形式提供。数量为1份。</w:t>
            </w:r>
          </w:p>
          <w:p>
            <w:pPr>
              <w:spacing w:line="360" w:lineRule="auto"/>
              <w:ind w:firstLine="480" w:firstLineChars="200"/>
              <w:rPr>
                <w:rFonts w:ascii="宋体" w:hAnsi="宋体" w:cs="宋体"/>
                <w:color w:val="auto"/>
                <w:sz w:val="24"/>
              </w:rPr>
            </w:pPr>
            <w:r>
              <w:rPr>
                <w:rFonts w:hint="eastAsia" w:ascii="宋体" w:hAnsi="宋体" w:cs="宋体"/>
                <w:color w:val="auto"/>
                <w:sz w:val="24"/>
              </w:rPr>
              <w:t>3.纸质备份投标文件以纸质文件的形式编制，按资格证明文件、商务技术文件、报价文件三部分分别编制并单独装订成册，数量均为2份（一正一副）。资格证明文件、商务技术文件、报价文件三部分须分别密封封装，资格证明文件、商务技术文件、报价文件三部分未分别密封的投标文件将为无效。</w:t>
            </w:r>
          </w:p>
          <w:p>
            <w:pPr>
              <w:spacing w:line="360" w:lineRule="auto"/>
              <w:ind w:firstLine="480" w:firstLineChars="200"/>
              <w:rPr>
                <w:rFonts w:ascii="宋体" w:hAnsi="宋体" w:cs="宋体"/>
                <w:color w:val="auto"/>
                <w:sz w:val="24"/>
              </w:rPr>
            </w:pPr>
            <w:r>
              <w:rPr>
                <w:rFonts w:hint="eastAsia" w:ascii="宋体" w:hAnsi="宋体" w:cs="宋体"/>
                <w:color w:val="auto"/>
                <w:sz w:val="24"/>
              </w:rPr>
              <w:t>4.投标文件启用顺序和效力：投标文件的启用，按先后顺位分别为电子投标文件、以介质存储的数据电文形式的备份投标文件、纸质备份投标文件。顺位在先的投标文件已按时解密的，备份投标文件自动失效。在下一顺位的投标文件启用时，前一顺位的投标文件自动失效。</w:t>
            </w:r>
          </w:p>
          <w:p>
            <w:pPr>
              <w:spacing w:line="360" w:lineRule="auto"/>
              <w:ind w:firstLine="480" w:firstLineChars="200"/>
              <w:rPr>
                <w:rFonts w:ascii="宋体" w:hAnsi="宋体" w:cs="宋体"/>
                <w:color w:val="auto"/>
                <w:sz w:val="24"/>
              </w:rPr>
            </w:pPr>
            <w:r>
              <w:rPr>
                <w:rFonts w:hint="eastAsia" w:ascii="宋体" w:hAnsi="宋体" w:cs="宋体"/>
                <w:color w:val="auto"/>
                <w:sz w:val="24"/>
              </w:rPr>
              <w:t>5.未传输递交电子投标文件的，投标无效。未按规定提供相应的备份投标文件，如发生电子投标文件无法正常开启的情况，造成项目开评标活动无法进行下去的，投标无效。仅递交备份文件的，投标无效。</w:t>
            </w:r>
          </w:p>
          <w:p>
            <w:pPr>
              <w:spacing w:line="360" w:lineRule="auto"/>
              <w:ind w:firstLine="480" w:firstLineChars="200"/>
              <w:rPr>
                <w:rFonts w:ascii="宋体" w:hAnsi="宋体" w:cs="宋体"/>
                <w:color w:val="auto"/>
                <w:sz w:val="24"/>
              </w:rPr>
            </w:pPr>
            <w:r>
              <w:rPr>
                <w:rFonts w:hint="eastAsia" w:ascii="宋体" w:hAnsi="宋体" w:cs="宋体"/>
                <w:color w:val="auto"/>
                <w:sz w:val="24"/>
              </w:rPr>
              <w:t>6.投标供应商在“政府采购云平台”完成“电子加密投标文件”的上传递交后，还可以在投标截止时间前递交以介质（U盘）存储的数据电文形式和纸质形式的“备份投标文件”，“备份投标文件”应当密封包装并在包装上标注投标项目名称、投标单位名称并加盖公章。以介质（U盘）存储的数据电文形式和纸质形式的“备份投标文件”需分别密封，可采用以下两种方式其中一种送达（逾期送达或未密封将被拒收）：</w:t>
            </w:r>
          </w:p>
          <w:p>
            <w:pPr>
              <w:spacing w:line="360" w:lineRule="auto"/>
              <w:ind w:firstLine="480" w:firstLineChars="200"/>
              <w:rPr>
                <w:rFonts w:ascii="宋体" w:hAnsi="宋体" w:cs="宋体"/>
                <w:color w:val="auto"/>
                <w:sz w:val="24"/>
              </w:rPr>
            </w:pPr>
            <w:r>
              <w:rPr>
                <w:rFonts w:hint="eastAsia" w:ascii="宋体" w:hAnsi="宋体" w:cs="宋体"/>
                <w:color w:val="auto"/>
                <w:sz w:val="24"/>
              </w:rPr>
              <w:t>①在投标截止时间前送交到开标地点；</w:t>
            </w:r>
          </w:p>
          <w:p>
            <w:pPr>
              <w:spacing w:line="360" w:lineRule="auto"/>
              <w:ind w:firstLine="480" w:firstLineChars="200"/>
              <w:rPr>
                <w:rFonts w:ascii="宋体" w:hAnsi="宋体" w:cs="宋体"/>
                <w:color w:val="auto"/>
                <w:sz w:val="24"/>
              </w:rPr>
            </w:pPr>
            <w:r>
              <w:rPr>
                <w:rFonts w:hint="eastAsia" w:ascii="宋体" w:hAnsi="宋体" w:cs="宋体"/>
                <w:color w:val="auto"/>
                <w:sz w:val="24"/>
              </w:rPr>
              <w:t>②采用邮寄方式，建议邮寄公司统一采用顺丰（包裹外包装上请注明单位、项目名称、联系电话等信息，以便代理机构作接收登记工作），邮寄接收截止时间为投标截止时间前（邮寄地址：浙江五石中正工程咨询有限公司（台州市椒江区东环大道576号二楼，联系人：金老师，电话：0576-88781913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29" w:type="dxa"/>
            <w:vAlign w:val="center"/>
          </w:tcPr>
          <w:p>
            <w:pPr>
              <w:spacing w:line="360" w:lineRule="auto"/>
              <w:jc w:val="center"/>
              <w:rPr>
                <w:rFonts w:ascii="宋体" w:hAnsi="宋体" w:cs="宋体"/>
                <w:color w:val="auto"/>
                <w:sz w:val="24"/>
              </w:rPr>
            </w:pPr>
            <w:r>
              <w:rPr>
                <w:rFonts w:hint="eastAsia" w:ascii="宋体" w:hAnsi="宋体" w:cs="宋体"/>
                <w:color w:val="auto"/>
                <w:sz w:val="24"/>
              </w:rPr>
              <w:t>4</w:t>
            </w:r>
          </w:p>
        </w:tc>
        <w:tc>
          <w:tcPr>
            <w:tcW w:w="1554" w:type="dxa"/>
            <w:vAlign w:val="center"/>
          </w:tcPr>
          <w:p>
            <w:pPr>
              <w:spacing w:line="360" w:lineRule="auto"/>
              <w:jc w:val="center"/>
              <w:rPr>
                <w:rFonts w:ascii="宋体" w:hAnsi="宋体" w:cs="宋体"/>
                <w:color w:val="auto"/>
                <w:sz w:val="24"/>
              </w:rPr>
            </w:pPr>
            <w:r>
              <w:rPr>
                <w:rFonts w:hint="eastAsia" w:ascii="宋体" w:hAnsi="宋体" w:cs="宋体"/>
                <w:color w:val="auto"/>
                <w:sz w:val="24"/>
              </w:rPr>
              <w:t>投标有效期</w:t>
            </w:r>
          </w:p>
        </w:tc>
        <w:tc>
          <w:tcPr>
            <w:tcW w:w="7214" w:type="dxa"/>
            <w:vAlign w:val="center"/>
          </w:tcPr>
          <w:p>
            <w:pPr>
              <w:spacing w:line="360" w:lineRule="auto"/>
              <w:rPr>
                <w:rFonts w:ascii="宋体" w:hAnsi="宋体" w:cs="宋体"/>
                <w:color w:val="auto"/>
                <w:sz w:val="24"/>
              </w:rPr>
            </w:pPr>
            <w:r>
              <w:rPr>
                <w:rFonts w:hint="eastAsia" w:ascii="宋体" w:hAnsi="宋体" w:cs="宋体"/>
                <w:color w:val="auto"/>
                <w:sz w:val="24"/>
              </w:rPr>
              <w:t>投标有效期为开标后90天，投标有效期从提交投标文件的截止之日起算。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3" w:hRule="atLeast"/>
          <w:jc w:val="center"/>
        </w:trPr>
        <w:tc>
          <w:tcPr>
            <w:tcW w:w="729" w:type="dxa"/>
            <w:vAlign w:val="center"/>
          </w:tcPr>
          <w:p>
            <w:pPr>
              <w:spacing w:line="360" w:lineRule="auto"/>
              <w:jc w:val="center"/>
              <w:rPr>
                <w:rFonts w:ascii="宋体" w:hAnsi="宋体" w:cs="宋体"/>
                <w:color w:val="auto"/>
                <w:sz w:val="24"/>
              </w:rPr>
            </w:pPr>
            <w:r>
              <w:rPr>
                <w:rFonts w:hint="eastAsia" w:ascii="宋体" w:hAnsi="宋体" w:cs="宋体"/>
                <w:color w:val="auto"/>
                <w:sz w:val="24"/>
              </w:rPr>
              <w:t>5</w:t>
            </w:r>
          </w:p>
        </w:tc>
        <w:tc>
          <w:tcPr>
            <w:tcW w:w="1554" w:type="dxa"/>
            <w:vAlign w:val="center"/>
          </w:tcPr>
          <w:p>
            <w:pPr>
              <w:spacing w:line="360" w:lineRule="auto"/>
              <w:jc w:val="center"/>
              <w:rPr>
                <w:rFonts w:ascii="宋体" w:hAnsi="宋体" w:cs="宋体"/>
                <w:color w:val="auto"/>
                <w:sz w:val="24"/>
              </w:rPr>
            </w:pPr>
            <w:r>
              <w:rPr>
                <w:rFonts w:hint="eastAsia" w:ascii="宋体" w:hAnsi="宋体" w:cs="宋体"/>
                <w:color w:val="auto"/>
                <w:sz w:val="24"/>
              </w:rPr>
              <w:t>投标文件递交</w:t>
            </w:r>
          </w:p>
        </w:tc>
        <w:tc>
          <w:tcPr>
            <w:tcW w:w="7214" w:type="dxa"/>
            <w:vAlign w:val="center"/>
          </w:tcPr>
          <w:p>
            <w:pPr>
              <w:spacing w:line="360" w:lineRule="auto"/>
              <w:rPr>
                <w:rFonts w:ascii="宋体" w:hAnsi="宋体" w:cs="宋体"/>
                <w:color w:val="auto"/>
                <w:sz w:val="24"/>
              </w:rPr>
            </w:pPr>
            <w:r>
              <w:rPr>
                <w:rFonts w:hint="eastAsia" w:ascii="宋体" w:hAnsi="宋体" w:cs="宋体"/>
                <w:color w:val="auto"/>
                <w:sz w:val="24"/>
              </w:rPr>
              <w:t>截止时间：北京时间</w:t>
            </w:r>
            <w:r>
              <w:rPr>
                <w:rFonts w:hint="eastAsia" w:ascii="宋体" w:hAnsi="宋体" w:cs="宋体"/>
                <w:color w:val="auto"/>
                <w:sz w:val="24"/>
                <w:lang w:eastAsia="zh-CN"/>
              </w:rPr>
              <w:t>2023年4月13日  14:00</w:t>
            </w:r>
            <w:r>
              <w:rPr>
                <w:rFonts w:hint="eastAsia" w:ascii="宋体" w:hAnsi="宋体" w:cs="宋体"/>
                <w:color w:val="auto"/>
                <w:sz w:val="24"/>
              </w:rPr>
              <w:t>整</w:t>
            </w:r>
          </w:p>
          <w:p>
            <w:pPr>
              <w:spacing w:line="360" w:lineRule="auto"/>
              <w:rPr>
                <w:rFonts w:ascii="宋体" w:hAnsi="宋体" w:cs="宋体"/>
                <w:color w:val="auto"/>
                <w:sz w:val="24"/>
              </w:rPr>
            </w:pPr>
            <w:r>
              <w:rPr>
                <w:rFonts w:hint="eastAsia" w:ascii="宋体" w:hAnsi="宋体" w:cs="宋体"/>
                <w:color w:val="auto"/>
                <w:sz w:val="24"/>
              </w:rPr>
              <w:t>投标供应商应当在投标截止时间前将生成的“电子加密投标文件”上传递交至“政府采购云平台”，并在开标当日投标截止时间前提交备份投标文件。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29" w:type="dxa"/>
            <w:vAlign w:val="center"/>
          </w:tcPr>
          <w:p>
            <w:pPr>
              <w:spacing w:line="360" w:lineRule="auto"/>
              <w:jc w:val="center"/>
              <w:rPr>
                <w:rFonts w:ascii="宋体" w:hAnsi="宋体" w:cs="宋体"/>
                <w:color w:val="auto"/>
                <w:sz w:val="24"/>
              </w:rPr>
            </w:pPr>
            <w:r>
              <w:rPr>
                <w:rFonts w:hint="eastAsia" w:ascii="宋体" w:hAnsi="宋体" w:cs="宋体"/>
                <w:color w:val="auto"/>
                <w:sz w:val="24"/>
              </w:rPr>
              <w:t>6</w:t>
            </w:r>
          </w:p>
        </w:tc>
        <w:tc>
          <w:tcPr>
            <w:tcW w:w="1554" w:type="dxa"/>
            <w:vAlign w:val="center"/>
          </w:tcPr>
          <w:p>
            <w:pPr>
              <w:spacing w:line="360" w:lineRule="auto"/>
              <w:jc w:val="center"/>
              <w:rPr>
                <w:rFonts w:ascii="宋体" w:hAnsi="宋体" w:cs="宋体"/>
                <w:color w:val="auto"/>
                <w:sz w:val="24"/>
              </w:rPr>
            </w:pPr>
            <w:r>
              <w:rPr>
                <w:rFonts w:hint="eastAsia" w:ascii="宋体" w:hAnsi="宋体" w:cs="宋体"/>
                <w:color w:val="auto"/>
                <w:sz w:val="24"/>
              </w:rPr>
              <w:t>开标时间及地点</w:t>
            </w:r>
          </w:p>
        </w:tc>
        <w:tc>
          <w:tcPr>
            <w:tcW w:w="7214" w:type="dxa"/>
            <w:vAlign w:val="center"/>
          </w:tcPr>
          <w:p>
            <w:pPr>
              <w:spacing w:line="360" w:lineRule="auto"/>
              <w:rPr>
                <w:rFonts w:ascii="宋体" w:hAnsi="宋体" w:cs="宋体"/>
                <w:color w:val="auto"/>
                <w:sz w:val="24"/>
              </w:rPr>
            </w:pPr>
            <w:r>
              <w:rPr>
                <w:rFonts w:hint="eastAsia" w:ascii="宋体" w:hAnsi="宋体" w:cs="宋体"/>
                <w:color w:val="auto"/>
                <w:sz w:val="24"/>
              </w:rPr>
              <w:t>时间：北京时间</w:t>
            </w:r>
            <w:r>
              <w:rPr>
                <w:rFonts w:hint="eastAsia" w:ascii="宋体" w:hAnsi="宋体" w:cs="宋体"/>
                <w:color w:val="auto"/>
                <w:sz w:val="24"/>
                <w:lang w:eastAsia="zh-CN"/>
              </w:rPr>
              <w:t>2023年4月13日  14:00</w:t>
            </w:r>
            <w:r>
              <w:rPr>
                <w:rFonts w:hint="eastAsia" w:ascii="宋体" w:hAnsi="宋体" w:cs="宋体"/>
                <w:color w:val="auto"/>
                <w:sz w:val="24"/>
              </w:rPr>
              <w:t>整</w:t>
            </w:r>
          </w:p>
          <w:p>
            <w:pPr>
              <w:spacing w:line="360" w:lineRule="auto"/>
              <w:rPr>
                <w:rFonts w:ascii="宋体" w:hAnsi="宋体" w:cs="宋体"/>
                <w:color w:val="auto"/>
                <w:sz w:val="24"/>
              </w:rPr>
            </w:pPr>
            <w:r>
              <w:rPr>
                <w:rFonts w:hint="eastAsia" w:ascii="宋体" w:hAnsi="宋体" w:cs="宋体"/>
                <w:color w:val="auto"/>
                <w:sz w:val="24"/>
              </w:rPr>
              <w:t>地点：浙江省台州市黄岩区劳动南路281号（应急管理局大楼5楼）黄岩区采购中心513开标室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5" w:hRule="atLeast"/>
          <w:jc w:val="center"/>
        </w:trPr>
        <w:tc>
          <w:tcPr>
            <w:tcW w:w="729" w:type="dxa"/>
            <w:vAlign w:val="center"/>
          </w:tcPr>
          <w:p>
            <w:pPr>
              <w:spacing w:line="360" w:lineRule="auto"/>
              <w:jc w:val="center"/>
              <w:rPr>
                <w:rFonts w:ascii="宋体" w:hAnsi="宋体" w:cs="宋体"/>
                <w:color w:val="auto"/>
                <w:sz w:val="24"/>
              </w:rPr>
            </w:pPr>
            <w:r>
              <w:rPr>
                <w:rFonts w:hint="eastAsia" w:ascii="宋体" w:hAnsi="宋体" w:cs="宋体"/>
                <w:color w:val="auto"/>
                <w:sz w:val="24"/>
              </w:rPr>
              <w:t>7</w:t>
            </w:r>
          </w:p>
        </w:tc>
        <w:tc>
          <w:tcPr>
            <w:tcW w:w="1554" w:type="dxa"/>
            <w:vAlign w:val="center"/>
          </w:tcPr>
          <w:p>
            <w:pPr>
              <w:spacing w:line="360" w:lineRule="auto"/>
              <w:jc w:val="center"/>
              <w:rPr>
                <w:rFonts w:ascii="宋体" w:hAnsi="宋体" w:cs="宋体"/>
                <w:color w:val="auto"/>
                <w:sz w:val="24"/>
              </w:rPr>
            </w:pPr>
            <w:r>
              <w:rPr>
                <w:rFonts w:hint="eastAsia" w:ascii="宋体" w:hAnsi="宋体" w:cs="宋体"/>
                <w:color w:val="auto"/>
                <w:sz w:val="24"/>
              </w:rPr>
              <w:t>信用记录相关说明</w:t>
            </w:r>
          </w:p>
        </w:tc>
        <w:tc>
          <w:tcPr>
            <w:tcW w:w="7214" w:type="dxa"/>
            <w:vAlign w:val="center"/>
          </w:tcPr>
          <w:p>
            <w:pPr>
              <w:spacing w:line="360" w:lineRule="auto"/>
              <w:rPr>
                <w:rFonts w:ascii="宋体" w:hAnsi="宋体" w:cs="宋体"/>
                <w:color w:val="auto"/>
                <w:sz w:val="24"/>
              </w:rPr>
            </w:pPr>
            <w:r>
              <w:rPr>
                <w:rFonts w:hint="eastAsia" w:ascii="宋体" w:hAnsi="宋体" w:cs="宋体"/>
                <w:color w:val="auto"/>
                <w:sz w:val="24"/>
              </w:rPr>
              <w:t>根据财库[2016]125号《关于在政府采购活动中查询及使用信用记录有关问题的通知》要求，采购代理机构会对供应商信用记录进行查询并甄别。</w:t>
            </w:r>
          </w:p>
          <w:p>
            <w:pPr>
              <w:spacing w:line="360" w:lineRule="auto"/>
              <w:ind w:firstLine="480" w:firstLineChars="200"/>
              <w:rPr>
                <w:rFonts w:ascii="宋体" w:hAnsi="宋体" w:cs="宋体"/>
                <w:color w:val="auto"/>
                <w:sz w:val="24"/>
              </w:rPr>
            </w:pPr>
            <w:r>
              <w:rPr>
                <w:rFonts w:hint="eastAsia" w:ascii="宋体" w:hAnsi="宋体" w:cs="宋体"/>
                <w:color w:val="auto"/>
                <w:sz w:val="24"/>
              </w:rPr>
              <w:t>1）信用信息查询的截止时点：开标后评标前；</w:t>
            </w:r>
          </w:p>
          <w:p>
            <w:pPr>
              <w:spacing w:line="360" w:lineRule="auto"/>
              <w:ind w:firstLine="480" w:firstLineChars="200"/>
              <w:rPr>
                <w:rFonts w:ascii="宋体" w:hAnsi="宋体" w:cs="宋体"/>
                <w:color w:val="auto"/>
                <w:sz w:val="24"/>
              </w:rPr>
            </w:pPr>
            <w:r>
              <w:rPr>
                <w:rFonts w:hint="eastAsia" w:ascii="宋体" w:hAnsi="宋体" w:cs="宋体"/>
                <w:color w:val="auto"/>
                <w:sz w:val="24"/>
              </w:rPr>
              <w:t>2）查询渠道：“信用中国”（www.creditchina.gov.cn）、“中国政府采购网”（www.ccgp.gov.cn）；</w:t>
            </w:r>
          </w:p>
          <w:p>
            <w:pPr>
              <w:spacing w:line="360" w:lineRule="auto"/>
              <w:ind w:firstLine="480" w:firstLineChars="200"/>
              <w:rPr>
                <w:rFonts w:ascii="宋体" w:hAnsi="宋体" w:cs="宋体"/>
                <w:color w:val="auto"/>
                <w:sz w:val="24"/>
              </w:rPr>
            </w:pPr>
            <w:r>
              <w:rPr>
                <w:rFonts w:hint="eastAsia" w:ascii="宋体" w:hAnsi="宋体" w:cs="宋体"/>
                <w:color w:val="auto"/>
                <w:sz w:val="24"/>
              </w:rPr>
              <w:t>3）信用信息查询记录和证据留存具体方式：采购代理机构经办人和监督人员将查询网页打印与其他采购相关文件一并保存；</w:t>
            </w:r>
          </w:p>
          <w:p>
            <w:pPr>
              <w:spacing w:line="360" w:lineRule="auto"/>
              <w:ind w:firstLine="480" w:firstLineChars="200"/>
              <w:rPr>
                <w:rFonts w:ascii="宋体" w:hAnsi="宋体" w:cs="宋体"/>
                <w:color w:val="auto"/>
                <w:sz w:val="24"/>
              </w:rPr>
            </w:pPr>
            <w:r>
              <w:rPr>
                <w:rFonts w:hint="eastAsia" w:ascii="宋体" w:hAnsi="宋体" w:cs="宋体"/>
                <w:color w:val="auto"/>
                <w:sz w:val="24"/>
              </w:rPr>
              <w:t>4）信用信息的使用规则：投标人存在不良信用记录的，其投标将被作为无效投标被拒绝。</w:t>
            </w:r>
          </w:p>
          <w:p>
            <w:pPr>
              <w:spacing w:line="360" w:lineRule="auto"/>
              <w:ind w:firstLine="480" w:firstLineChars="200"/>
              <w:rPr>
                <w:rFonts w:ascii="宋体" w:hAnsi="宋体" w:cs="宋体"/>
                <w:color w:val="auto"/>
                <w:sz w:val="24"/>
              </w:rPr>
            </w:pPr>
            <w:r>
              <w:rPr>
                <w:rFonts w:hint="eastAsia" w:ascii="宋体" w:hAnsi="宋体" w:cs="宋体"/>
                <w:color w:val="auto"/>
                <w:sz w:val="24"/>
              </w:rPr>
              <w:t>不良信用记录指：被列入失信被执行人、重大税收违法失信主体、政府采购严重违法失信行为记录名单或浙江政府采购网曝光台中尚在行政处罚期内的。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29" w:type="dxa"/>
            <w:vAlign w:val="center"/>
          </w:tcPr>
          <w:p>
            <w:pPr>
              <w:spacing w:line="360" w:lineRule="auto"/>
              <w:jc w:val="center"/>
              <w:rPr>
                <w:rFonts w:ascii="宋体" w:hAnsi="宋体" w:cs="宋体"/>
                <w:color w:val="auto"/>
                <w:sz w:val="24"/>
              </w:rPr>
            </w:pPr>
            <w:r>
              <w:rPr>
                <w:rFonts w:hint="eastAsia" w:ascii="宋体" w:hAnsi="宋体" w:cs="宋体"/>
                <w:color w:val="auto"/>
                <w:sz w:val="24"/>
              </w:rPr>
              <w:t>8</w:t>
            </w:r>
          </w:p>
        </w:tc>
        <w:tc>
          <w:tcPr>
            <w:tcW w:w="1554" w:type="dxa"/>
            <w:vAlign w:val="center"/>
          </w:tcPr>
          <w:p>
            <w:pPr>
              <w:spacing w:line="360" w:lineRule="auto"/>
              <w:jc w:val="center"/>
              <w:rPr>
                <w:rFonts w:ascii="宋体" w:hAnsi="宋体" w:cs="宋体"/>
                <w:color w:val="auto"/>
                <w:sz w:val="24"/>
              </w:rPr>
            </w:pPr>
            <w:r>
              <w:rPr>
                <w:rFonts w:hint="eastAsia" w:ascii="宋体" w:hAnsi="宋体" w:cs="宋体"/>
                <w:color w:val="auto"/>
                <w:sz w:val="24"/>
                <w:lang w:val="zh-CN"/>
              </w:rPr>
              <w:t>实质性条款</w:t>
            </w:r>
          </w:p>
        </w:tc>
        <w:tc>
          <w:tcPr>
            <w:tcW w:w="7214" w:type="dxa"/>
            <w:vAlign w:val="center"/>
          </w:tcPr>
          <w:p>
            <w:pPr>
              <w:spacing w:line="360" w:lineRule="auto"/>
              <w:rPr>
                <w:rFonts w:ascii="宋体" w:hAnsi="宋体" w:cs="宋体"/>
                <w:color w:val="auto"/>
                <w:sz w:val="24"/>
              </w:rPr>
            </w:pPr>
            <w:r>
              <w:rPr>
                <w:rFonts w:hint="eastAsia" w:ascii="宋体" w:hAnsi="宋体" w:cs="宋体"/>
                <w:color w:val="auto"/>
                <w:sz w:val="24"/>
                <w:lang w:val="zh-CN"/>
              </w:rPr>
              <w:t>带“</w:t>
            </w:r>
            <w:r>
              <w:rPr>
                <w:rFonts w:hint="eastAsia" w:ascii="宋体" w:hAnsi="宋体" w:cs="宋体"/>
                <w:color w:val="auto"/>
                <w:sz w:val="24"/>
              </w:rPr>
              <w:t>▲”的条款是实质性条款，投标文件须作出实质性响应，否则作无效投标处理。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29" w:type="dxa"/>
            <w:vAlign w:val="center"/>
          </w:tcPr>
          <w:p>
            <w:pPr>
              <w:spacing w:line="360" w:lineRule="auto"/>
              <w:jc w:val="center"/>
              <w:rPr>
                <w:rFonts w:ascii="宋体" w:hAnsi="宋体" w:cs="宋体"/>
                <w:color w:val="auto"/>
                <w:sz w:val="24"/>
              </w:rPr>
            </w:pPr>
            <w:r>
              <w:rPr>
                <w:rFonts w:hint="eastAsia" w:ascii="宋体" w:hAnsi="宋体" w:cs="宋体"/>
                <w:color w:val="auto"/>
                <w:sz w:val="24"/>
              </w:rPr>
              <w:t>9</w:t>
            </w:r>
          </w:p>
        </w:tc>
        <w:tc>
          <w:tcPr>
            <w:tcW w:w="1554" w:type="dxa"/>
            <w:vAlign w:val="center"/>
          </w:tcPr>
          <w:p>
            <w:pPr>
              <w:autoSpaceDE w:val="0"/>
              <w:autoSpaceDN w:val="0"/>
              <w:adjustRightInd w:val="0"/>
              <w:spacing w:line="360" w:lineRule="auto"/>
              <w:jc w:val="center"/>
              <w:rPr>
                <w:rFonts w:ascii="宋体" w:hAnsi="宋体" w:cs="宋体"/>
                <w:color w:val="auto"/>
                <w:sz w:val="24"/>
                <w:lang w:val="zh-CN"/>
              </w:rPr>
            </w:pPr>
            <w:r>
              <w:rPr>
                <w:rFonts w:hint="eastAsia" w:ascii="宋体" w:hAnsi="宋体" w:cs="宋体"/>
                <w:color w:val="auto"/>
                <w:sz w:val="24"/>
                <w:szCs w:val="24"/>
                <w:lang w:val="zh-CN"/>
              </w:rPr>
              <w:t>是否提供样品</w:t>
            </w:r>
            <w:r>
              <w:rPr>
                <w:rFonts w:hint="eastAsia" w:ascii="宋体" w:hAnsi="宋体" w:cs="宋体"/>
                <w:color w:val="auto"/>
                <w:sz w:val="24"/>
                <w:szCs w:val="24"/>
              </w:rPr>
              <w:t>及演示</w:t>
            </w:r>
          </w:p>
        </w:tc>
        <w:tc>
          <w:tcPr>
            <w:tcW w:w="7214" w:type="dxa"/>
            <w:vAlign w:val="center"/>
          </w:tcPr>
          <w:p>
            <w:pPr>
              <w:autoSpaceDE w:val="0"/>
              <w:autoSpaceDN w:val="0"/>
              <w:adjustRightInd w:val="0"/>
              <w:spacing w:line="360" w:lineRule="auto"/>
              <w:rPr>
                <w:rFonts w:ascii="宋体" w:hAnsi="宋体" w:cs="宋体"/>
                <w:color w:val="auto"/>
                <w:sz w:val="24"/>
                <w:lang w:val="zh-CN"/>
              </w:rPr>
            </w:pPr>
            <w:r>
              <w:rPr>
                <w:rFonts w:hint="eastAsia" w:ascii="宋体" w:hAnsi="宋体" w:cs="宋体"/>
                <w:color w:val="auto"/>
                <w:sz w:val="24"/>
                <w:szCs w:val="24"/>
              </w:rPr>
              <w:t>否</w:t>
            </w:r>
            <w:r>
              <w:rPr>
                <w:rFonts w:hint="eastAsia" w:ascii="宋体" w:hAnsi="宋体" w:cs="宋体"/>
                <w:color w:val="auto"/>
                <w:sz w:val="24"/>
                <w:szCs w:val="24"/>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jc w:val="center"/>
        </w:trPr>
        <w:tc>
          <w:tcPr>
            <w:tcW w:w="729" w:type="dxa"/>
            <w:vAlign w:val="center"/>
          </w:tcPr>
          <w:p>
            <w:pPr>
              <w:spacing w:line="360" w:lineRule="auto"/>
              <w:jc w:val="center"/>
              <w:rPr>
                <w:rFonts w:ascii="宋体" w:hAnsi="宋体" w:cs="宋体"/>
                <w:color w:val="auto"/>
                <w:sz w:val="24"/>
              </w:rPr>
            </w:pPr>
            <w:r>
              <w:rPr>
                <w:rFonts w:hint="eastAsia" w:ascii="宋体" w:hAnsi="宋体" w:cs="宋体"/>
                <w:color w:val="auto"/>
                <w:sz w:val="24"/>
              </w:rPr>
              <w:t>10</w:t>
            </w:r>
          </w:p>
        </w:tc>
        <w:tc>
          <w:tcPr>
            <w:tcW w:w="1554" w:type="dxa"/>
            <w:vAlign w:val="center"/>
          </w:tcPr>
          <w:p>
            <w:pPr>
              <w:widowControl/>
              <w:spacing w:line="360" w:lineRule="auto"/>
              <w:jc w:val="center"/>
              <w:rPr>
                <w:rFonts w:ascii="宋体" w:hAnsi="宋体" w:cs="宋体"/>
                <w:color w:val="auto"/>
                <w:sz w:val="24"/>
              </w:rPr>
            </w:pPr>
            <w:r>
              <w:rPr>
                <w:rFonts w:hint="eastAsia" w:ascii="宋体" w:hAnsi="宋体" w:cs="宋体"/>
                <w:color w:val="auto"/>
                <w:kern w:val="0"/>
                <w:sz w:val="24"/>
                <w:szCs w:val="24"/>
              </w:rPr>
              <w:t>是否专门面向中小微企业采购</w:t>
            </w:r>
          </w:p>
        </w:tc>
        <w:tc>
          <w:tcPr>
            <w:tcW w:w="7214" w:type="dxa"/>
            <w:vAlign w:val="center"/>
          </w:tcPr>
          <w:p>
            <w:pPr>
              <w:widowControl/>
              <w:spacing w:line="360" w:lineRule="auto"/>
              <w:jc w:val="left"/>
              <w:rPr>
                <w:rFonts w:ascii="宋体" w:hAnsi="宋体" w:cs="宋体"/>
                <w:color w:val="auto"/>
                <w:sz w:val="24"/>
              </w:rPr>
            </w:pPr>
            <w:r>
              <w:rPr>
                <w:rFonts w:hint="eastAsia" w:ascii="宋体" w:hAnsi="宋体" w:cs="宋体"/>
                <w:color w:val="auto"/>
                <w:kern w:val="0"/>
                <w:sz w:val="24"/>
              </w:rPr>
              <w:sym w:font="Wingdings" w:char="00FE"/>
            </w:r>
            <w:r>
              <w:rPr>
                <w:rFonts w:hint="eastAsia" w:ascii="宋体" w:hAnsi="宋体" w:cs="宋体"/>
                <w:color w:val="auto"/>
                <w:kern w:val="0"/>
                <w:sz w:val="24"/>
              </w:rPr>
              <w:t xml:space="preserve">是 </w:t>
            </w:r>
          </w:p>
          <w:p>
            <w:pPr>
              <w:widowControl/>
              <w:spacing w:line="360" w:lineRule="auto"/>
              <w:jc w:val="left"/>
              <w:rPr>
                <w:rFonts w:ascii="宋体" w:hAnsi="宋体" w:cs="宋体"/>
                <w:color w:val="auto"/>
                <w:sz w:val="24"/>
              </w:rPr>
            </w:pPr>
            <w:r>
              <w:rPr>
                <w:rFonts w:hint="eastAsia" w:ascii="宋体" w:hAnsi="宋体" w:cs="宋体"/>
                <w:color w:val="auto"/>
                <w:kern w:val="0"/>
                <w:sz w:val="24"/>
              </w:rPr>
              <w:sym w:font="Wingdings" w:char="00A8"/>
            </w:r>
            <w:r>
              <w:rPr>
                <w:rFonts w:hint="eastAsia" w:ascii="宋体" w:hAnsi="宋体" w:cs="宋体"/>
                <w:color w:val="auto"/>
                <w:kern w:val="0"/>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29" w:type="dxa"/>
            <w:vAlign w:val="center"/>
          </w:tcPr>
          <w:p>
            <w:pPr>
              <w:spacing w:line="360" w:lineRule="auto"/>
              <w:jc w:val="center"/>
              <w:rPr>
                <w:rFonts w:ascii="宋体" w:hAnsi="宋体" w:cs="宋体"/>
                <w:color w:val="auto"/>
                <w:sz w:val="24"/>
              </w:rPr>
            </w:pPr>
            <w:r>
              <w:rPr>
                <w:rFonts w:hint="eastAsia" w:ascii="宋体" w:hAnsi="宋体" w:cs="宋体"/>
                <w:color w:val="auto"/>
                <w:sz w:val="24"/>
              </w:rPr>
              <w:t>11</w:t>
            </w:r>
          </w:p>
        </w:tc>
        <w:tc>
          <w:tcPr>
            <w:tcW w:w="1554" w:type="dxa"/>
            <w:vAlign w:val="center"/>
          </w:tcPr>
          <w:p>
            <w:pPr>
              <w:spacing w:line="360" w:lineRule="auto"/>
              <w:jc w:val="center"/>
              <w:rPr>
                <w:rFonts w:ascii="宋体" w:hAnsi="宋体" w:cs="宋体"/>
                <w:color w:val="auto"/>
                <w:sz w:val="24"/>
              </w:rPr>
            </w:pPr>
            <w:r>
              <w:rPr>
                <w:rFonts w:hint="eastAsia" w:ascii="宋体" w:hAnsi="宋体" w:cs="宋体"/>
                <w:color w:val="auto"/>
                <w:sz w:val="24"/>
              </w:rPr>
              <w:t>中小企业划分标准所属行业</w:t>
            </w:r>
          </w:p>
        </w:tc>
        <w:tc>
          <w:tcPr>
            <w:tcW w:w="7214" w:type="dxa"/>
            <w:vAlign w:val="center"/>
          </w:tcPr>
          <w:p>
            <w:pPr>
              <w:spacing w:line="360" w:lineRule="auto"/>
              <w:jc w:val="left"/>
              <w:rPr>
                <w:rFonts w:ascii="宋体" w:hAnsi="宋体" w:cs="宋体"/>
                <w:color w:val="auto"/>
                <w:sz w:val="24"/>
              </w:rPr>
            </w:pPr>
            <w:r>
              <w:rPr>
                <w:rFonts w:hint="eastAsia" w:ascii="宋体" w:hAnsi="宋体" w:cs="宋体"/>
                <w:color w:val="auto"/>
                <w:sz w:val="24"/>
              </w:rPr>
              <w:t>所属行业：餐饮业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jc w:val="center"/>
        </w:trPr>
        <w:tc>
          <w:tcPr>
            <w:tcW w:w="729" w:type="dxa"/>
            <w:vAlign w:val="center"/>
          </w:tcPr>
          <w:p>
            <w:pPr>
              <w:spacing w:line="360" w:lineRule="auto"/>
              <w:jc w:val="center"/>
              <w:rPr>
                <w:rFonts w:ascii="宋体" w:hAnsi="宋体" w:cs="宋体"/>
                <w:color w:val="auto"/>
                <w:sz w:val="24"/>
              </w:rPr>
            </w:pPr>
            <w:r>
              <w:rPr>
                <w:rFonts w:hint="eastAsia" w:ascii="宋体" w:hAnsi="宋体" w:cs="宋体"/>
                <w:color w:val="auto"/>
                <w:sz w:val="24"/>
              </w:rPr>
              <w:t>12</w:t>
            </w:r>
          </w:p>
        </w:tc>
        <w:tc>
          <w:tcPr>
            <w:tcW w:w="1554" w:type="dxa"/>
            <w:vAlign w:val="center"/>
          </w:tcPr>
          <w:p>
            <w:pPr>
              <w:spacing w:line="360" w:lineRule="auto"/>
              <w:jc w:val="center"/>
              <w:rPr>
                <w:rFonts w:ascii="宋体" w:hAnsi="宋体" w:cs="宋体"/>
                <w:color w:val="auto"/>
                <w:sz w:val="24"/>
                <w:lang w:val="zh-CN"/>
              </w:rPr>
            </w:pPr>
            <w:r>
              <w:rPr>
                <w:rFonts w:hint="eastAsia" w:ascii="宋体" w:hAnsi="宋体" w:cs="宋体"/>
                <w:color w:val="auto"/>
                <w:sz w:val="24"/>
              </w:rPr>
              <w:t>节能环保</w:t>
            </w:r>
          </w:p>
        </w:tc>
        <w:tc>
          <w:tcPr>
            <w:tcW w:w="7214" w:type="dxa"/>
            <w:vAlign w:val="center"/>
          </w:tcPr>
          <w:p>
            <w:pPr>
              <w:spacing w:line="360" w:lineRule="auto"/>
              <w:rPr>
                <w:rFonts w:ascii="宋体" w:hAnsi="宋体" w:cs="宋体"/>
                <w:color w:val="auto"/>
                <w:sz w:val="24"/>
              </w:rPr>
            </w:pPr>
            <w:r>
              <w:rPr>
                <w:rFonts w:hint="eastAsia" w:ascii="宋体" w:hAnsi="宋体" w:cs="宋体"/>
                <w:color w:val="auto"/>
                <w:sz w:val="24"/>
              </w:rPr>
              <w:t>1、节能产品的强制采购政策</w:t>
            </w:r>
          </w:p>
          <w:p>
            <w:pPr>
              <w:spacing w:line="360" w:lineRule="auto"/>
              <w:ind w:firstLine="480" w:firstLineChars="200"/>
              <w:rPr>
                <w:rFonts w:ascii="宋体" w:hAnsi="宋体" w:cs="宋体"/>
                <w:color w:val="auto"/>
                <w:sz w:val="24"/>
              </w:rPr>
            </w:pPr>
            <w:r>
              <w:rPr>
                <w:rFonts w:hint="eastAsia" w:ascii="宋体" w:hAnsi="宋体" w:cs="宋体"/>
                <w:color w:val="auto"/>
                <w:sz w:val="24"/>
              </w:rPr>
              <w:t>根据财政部、国家发展和改革委员会、生态环境部等部门公布的政府采购节能产品、环境标志产品品目清单的规定，依据品目清单和认证证书实施政府优先采购和强制采购。采购人拟采购的产品属于品目清单范围内的强制采购品目的，供应商提供的产品应具有国家确定的认证机构出具的、处于有效期之内的节能产品认证证书，并在投标文件中提供该产品节能产品认证证书，否则无效。（注：本项目执行最新政府采购节能产品、环境标志产品品目清单。）</w:t>
            </w:r>
          </w:p>
          <w:p>
            <w:pPr>
              <w:spacing w:line="360" w:lineRule="auto"/>
              <w:rPr>
                <w:rFonts w:ascii="宋体" w:hAnsi="宋体" w:cs="宋体"/>
                <w:color w:val="auto"/>
                <w:sz w:val="24"/>
              </w:rPr>
            </w:pPr>
            <w:r>
              <w:rPr>
                <w:rFonts w:hint="eastAsia" w:ascii="宋体" w:hAnsi="宋体" w:cs="宋体"/>
                <w:color w:val="auto"/>
                <w:sz w:val="24"/>
              </w:rPr>
              <w:t>2、节能产品、环境标志产品的优先采购政策</w:t>
            </w:r>
          </w:p>
          <w:p>
            <w:pPr>
              <w:spacing w:line="360" w:lineRule="auto"/>
              <w:ind w:firstLine="480" w:firstLineChars="200"/>
              <w:rPr>
                <w:rFonts w:ascii="宋体" w:hAnsi="宋体" w:cs="宋体"/>
                <w:color w:val="auto"/>
                <w:sz w:val="24"/>
                <w:lang w:val="zh-CN"/>
              </w:rPr>
            </w:pPr>
            <w:r>
              <w:rPr>
                <w:rFonts w:hint="eastAsia" w:ascii="宋体" w:hAnsi="宋体" w:cs="宋体"/>
                <w:color w:val="auto"/>
                <w:sz w:val="24"/>
              </w:rPr>
              <w:t>根据财政部、国家发展和改革委员会、生态环境部等部门公布的政府采购节能产品、环境标志产品品目清单的规定、依据品目清单和认证证书实施政府优先采购和强制采购。采购人拟采购的产品属于品目清单范围内的优先采购品目的，供应商提供的产品应具有国家确定的认证机构出具的、处于有效期之内的节能产品、环境标志产品认证证书，并在投标文件中提供该产品节能产品、环境标志产品认证证书。（注：本项目执行最新政府采购节能产品、环境标志产品品目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2" w:hRule="atLeast"/>
          <w:jc w:val="center"/>
        </w:trPr>
        <w:tc>
          <w:tcPr>
            <w:tcW w:w="729" w:type="dxa"/>
            <w:vAlign w:val="center"/>
          </w:tcPr>
          <w:p>
            <w:pPr>
              <w:spacing w:line="360" w:lineRule="auto"/>
              <w:jc w:val="center"/>
              <w:rPr>
                <w:rFonts w:ascii="宋体" w:hAnsi="宋体" w:cs="宋体"/>
                <w:color w:val="auto"/>
                <w:sz w:val="24"/>
              </w:rPr>
            </w:pPr>
            <w:r>
              <w:rPr>
                <w:rFonts w:hint="eastAsia" w:ascii="宋体" w:hAnsi="宋体" w:cs="宋体"/>
                <w:color w:val="auto"/>
                <w:sz w:val="24"/>
              </w:rPr>
              <w:t>13</w:t>
            </w:r>
          </w:p>
        </w:tc>
        <w:tc>
          <w:tcPr>
            <w:tcW w:w="1554" w:type="dxa"/>
            <w:vAlign w:val="center"/>
          </w:tcPr>
          <w:p>
            <w:pPr>
              <w:spacing w:line="360" w:lineRule="auto"/>
              <w:jc w:val="center"/>
              <w:rPr>
                <w:rFonts w:ascii="宋体" w:hAnsi="宋体" w:cs="宋体"/>
                <w:color w:val="auto"/>
                <w:sz w:val="24"/>
              </w:rPr>
            </w:pPr>
            <w:r>
              <w:rPr>
                <w:rFonts w:hint="eastAsia" w:ascii="宋体" w:hAnsi="宋体" w:cs="宋体"/>
                <w:color w:val="auto"/>
                <w:sz w:val="24"/>
              </w:rPr>
              <w:t>履约保证金</w:t>
            </w:r>
          </w:p>
        </w:tc>
        <w:tc>
          <w:tcPr>
            <w:tcW w:w="7214" w:type="dxa"/>
            <w:vAlign w:val="center"/>
          </w:tcPr>
          <w:p>
            <w:pPr>
              <w:spacing w:line="360" w:lineRule="auto"/>
              <w:rPr>
                <w:rFonts w:ascii="宋体" w:hAnsi="宋体" w:cs="宋体"/>
                <w:color w:val="auto"/>
                <w:sz w:val="24"/>
              </w:rPr>
            </w:pPr>
            <w:r>
              <w:rPr>
                <w:rFonts w:hint="eastAsia" w:ascii="宋体" w:hAnsi="宋体" w:cs="宋体"/>
                <w:color w:val="auto"/>
                <w:sz w:val="24"/>
                <w:szCs w:val="24"/>
              </w:rPr>
              <w:t xml:space="preserve">中标人在签订合同后7个工作日内须向采购人交纳本项目履约保证金，金额为合同总金额的1%，服务期结束后，无服务质量问题，采购人无息退还履约保证金或解除保函。（鼓励供应商开展政采贷、履约保函等政府采购金融服务，供应商以银行、保险公司出具保函形式提交履约保证金）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jc w:val="center"/>
        </w:trPr>
        <w:tc>
          <w:tcPr>
            <w:tcW w:w="729" w:type="dxa"/>
            <w:vAlign w:val="center"/>
          </w:tcPr>
          <w:p>
            <w:pPr>
              <w:spacing w:line="360" w:lineRule="auto"/>
              <w:jc w:val="center"/>
              <w:rPr>
                <w:rFonts w:ascii="宋体" w:hAnsi="宋体" w:cs="宋体"/>
                <w:color w:val="auto"/>
                <w:sz w:val="24"/>
              </w:rPr>
            </w:pPr>
            <w:r>
              <w:rPr>
                <w:rFonts w:hint="eastAsia" w:ascii="宋体" w:hAnsi="宋体" w:cs="宋体"/>
                <w:color w:val="auto"/>
                <w:sz w:val="24"/>
              </w:rPr>
              <w:t>14</w:t>
            </w:r>
          </w:p>
        </w:tc>
        <w:tc>
          <w:tcPr>
            <w:tcW w:w="1554" w:type="dxa"/>
            <w:vAlign w:val="center"/>
          </w:tcPr>
          <w:p>
            <w:pPr>
              <w:spacing w:line="360" w:lineRule="auto"/>
              <w:jc w:val="center"/>
              <w:rPr>
                <w:rFonts w:ascii="宋体" w:hAnsi="宋体" w:cs="宋体"/>
                <w:color w:val="auto"/>
                <w:sz w:val="24"/>
              </w:rPr>
            </w:pPr>
            <w:r>
              <w:rPr>
                <w:rFonts w:hint="eastAsia" w:ascii="宋体" w:hAnsi="宋体" w:cs="宋体"/>
                <w:color w:val="auto"/>
                <w:sz w:val="24"/>
              </w:rPr>
              <w:t>其他</w:t>
            </w:r>
          </w:p>
        </w:tc>
        <w:tc>
          <w:tcPr>
            <w:tcW w:w="7214" w:type="dxa"/>
            <w:vAlign w:val="center"/>
          </w:tcPr>
          <w:p>
            <w:pPr>
              <w:spacing w:line="360" w:lineRule="auto"/>
              <w:rPr>
                <w:rFonts w:ascii="宋体" w:hAnsi="宋体" w:cs="宋体"/>
                <w:color w:val="auto"/>
                <w:sz w:val="24"/>
              </w:rPr>
            </w:pPr>
            <w:r>
              <w:rPr>
                <w:rFonts w:hint="eastAsia" w:ascii="宋体" w:hAnsi="宋体" w:cs="宋体"/>
                <w:color w:val="auto"/>
                <w:sz w:val="24"/>
              </w:rPr>
              <w:t>1、各供应商自行在浙江政府采购网下载或查阅采购文件和相关更正公告等，不另行通知，如有遗漏采购人、采购代理机构概不负责。</w:t>
            </w:r>
          </w:p>
          <w:p>
            <w:pPr>
              <w:spacing w:line="360" w:lineRule="auto"/>
              <w:rPr>
                <w:rFonts w:ascii="宋体" w:hAnsi="宋体" w:cs="宋体"/>
                <w:color w:val="auto"/>
                <w:sz w:val="24"/>
              </w:rPr>
            </w:pPr>
            <w:r>
              <w:rPr>
                <w:rFonts w:hint="eastAsia" w:ascii="宋体" w:hAnsi="宋体" w:cs="宋体"/>
                <w:color w:val="auto"/>
                <w:sz w:val="24"/>
              </w:rPr>
              <w:t>2、两家或两家以上供应商提供的投标文件出自同一终端设备的，或在相同Internet主机分配地址（相同IP地址）报名或网上投标的，后果由供应商自行承担。</w:t>
            </w:r>
          </w:p>
          <w:p>
            <w:pPr>
              <w:spacing w:line="360" w:lineRule="auto"/>
              <w:rPr>
                <w:rFonts w:ascii="宋体" w:hAnsi="宋体" w:cs="宋体"/>
                <w:color w:val="auto"/>
                <w:sz w:val="24"/>
              </w:rPr>
            </w:pPr>
            <w:r>
              <w:rPr>
                <w:rFonts w:hint="eastAsia" w:ascii="宋体" w:hAnsi="宋体" w:cs="宋体"/>
                <w:b/>
                <w:bCs/>
                <w:color w:val="auto"/>
                <w:sz w:val="24"/>
              </w:rPr>
              <w:t>3、开标时间后30分钟内供应商须携带CA自备电脑登录“政采云”平台，用“项目采购-开标评标”功能解密投标文件，投标人未按时解密或解密失败的，其上传的电子投标文件自动失效。</w:t>
            </w:r>
          </w:p>
        </w:tc>
      </w:tr>
    </w:tbl>
    <w:p>
      <w:pPr>
        <w:spacing w:line="360" w:lineRule="auto"/>
        <w:rPr>
          <w:rFonts w:ascii="宋体" w:hAnsi="宋体" w:cs="宋体"/>
          <w:b/>
          <w:bCs/>
          <w:color w:val="auto"/>
          <w:sz w:val="24"/>
          <w:szCs w:val="32"/>
        </w:rPr>
      </w:pPr>
    </w:p>
    <w:p>
      <w:pPr>
        <w:spacing w:line="360" w:lineRule="auto"/>
        <w:rPr>
          <w:rFonts w:ascii="宋体" w:hAnsi="宋体" w:cs="宋体"/>
          <w:b/>
          <w:bCs/>
          <w:color w:val="auto"/>
          <w:sz w:val="24"/>
          <w:szCs w:val="32"/>
        </w:rPr>
      </w:pPr>
    </w:p>
    <w:p>
      <w:pPr>
        <w:spacing w:line="360" w:lineRule="auto"/>
        <w:rPr>
          <w:rFonts w:ascii="宋体" w:hAnsi="宋体" w:cs="宋体"/>
          <w:b/>
          <w:bCs/>
          <w:color w:val="auto"/>
          <w:sz w:val="24"/>
          <w:szCs w:val="32"/>
        </w:rPr>
      </w:pPr>
    </w:p>
    <w:p>
      <w:pPr>
        <w:spacing w:line="360" w:lineRule="auto"/>
        <w:rPr>
          <w:rFonts w:ascii="宋体" w:hAnsi="宋体" w:cs="宋体"/>
          <w:b/>
          <w:bCs/>
          <w:color w:val="auto"/>
          <w:sz w:val="24"/>
          <w:szCs w:val="32"/>
        </w:rPr>
      </w:pPr>
    </w:p>
    <w:p>
      <w:pPr>
        <w:spacing w:line="360" w:lineRule="auto"/>
        <w:rPr>
          <w:rFonts w:ascii="宋体" w:hAnsi="宋体" w:cs="宋体"/>
          <w:b/>
          <w:bCs/>
          <w:color w:val="auto"/>
          <w:sz w:val="24"/>
          <w:szCs w:val="32"/>
        </w:rPr>
      </w:pPr>
    </w:p>
    <w:p>
      <w:pPr>
        <w:spacing w:line="360" w:lineRule="auto"/>
        <w:rPr>
          <w:rFonts w:ascii="宋体" w:hAnsi="宋体" w:cs="宋体"/>
          <w:b/>
          <w:bCs/>
          <w:color w:val="auto"/>
          <w:sz w:val="24"/>
          <w:szCs w:val="32"/>
        </w:rPr>
      </w:pPr>
    </w:p>
    <w:p>
      <w:pPr>
        <w:spacing w:line="360" w:lineRule="auto"/>
        <w:rPr>
          <w:rFonts w:ascii="宋体" w:hAnsi="宋体" w:cs="宋体"/>
          <w:b/>
          <w:bCs/>
          <w:color w:val="auto"/>
          <w:sz w:val="24"/>
          <w:szCs w:val="32"/>
        </w:rPr>
      </w:pPr>
    </w:p>
    <w:p>
      <w:pPr>
        <w:spacing w:line="360" w:lineRule="auto"/>
        <w:rPr>
          <w:rFonts w:ascii="宋体" w:hAnsi="宋体" w:cs="宋体"/>
          <w:b/>
          <w:bCs/>
          <w:color w:val="auto"/>
          <w:sz w:val="24"/>
          <w:szCs w:val="32"/>
        </w:rPr>
      </w:pPr>
    </w:p>
    <w:p>
      <w:pPr>
        <w:spacing w:line="360" w:lineRule="auto"/>
        <w:rPr>
          <w:rFonts w:ascii="宋体" w:hAnsi="宋体" w:cs="宋体"/>
          <w:b/>
          <w:bCs/>
          <w:color w:val="auto"/>
          <w:sz w:val="24"/>
          <w:szCs w:val="32"/>
        </w:rPr>
      </w:pPr>
    </w:p>
    <w:p>
      <w:pPr>
        <w:spacing w:line="360" w:lineRule="auto"/>
        <w:rPr>
          <w:rFonts w:ascii="宋体" w:hAnsi="宋体" w:cs="宋体"/>
          <w:b/>
          <w:bCs/>
          <w:color w:val="auto"/>
          <w:sz w:val="24"/>
          <w:szCs w:val="32"/>
        </w:rPr>
      </w:pPr>
    </w:p>
    <w:p>
      <w:pPr>
        <w:spacing w:line="360" w:lineRule="auto"/>
        <w:rPr>
          <w:rFonts w:ascii="宋体" w:hAnsi="宋体" w:cs="宋体"/>
          <w:b/>
          <w:bCs/>
          <w:color w:val="auto"/>
          <w:sz w:val="24"/>
          <w:szCs w:val="32"/>
        </w:rPr>
      </w:pPr>
    </w:p>
    <w:p>
      <w:pPr>
        <w:spacing w:line="360" w:lineRule="auto"/>
        <w:rPr>
          <w:rFonts w:ascii="宋体" w:hAnsi="宋体" w:cs="宋体"/>
          <w:b/>
          <w:bCs/>
          <w:color w:val="auto"/>
          <w:sz w:val="24"/>
          <w:szCs w:val="32"/>
        </w:rPr>
      </w:pPr>
    </w:p>
    <w:p>
      <w:pPr>
        <w:spacing w:line="360" w:lineRule="auto"/>
        <w:rPr>
          <w:rFonts w:ascii="宋体" w:hAnsi="宋体" w:cs="宋体"/>
          <w:b/>
          <w:bCs/>
          <w:color w:val="auto"/>
          <w:sz w:val="24"/>
          <w:szCs w:val="32"/>
        </w:rPr>
      </w:pPr>
    </w:p>
    <w:p>
      <w:pPr>
        <w:spacing w:line="360" w:lineRule="auto"/>
        <w:rPr>
          <w:rFonts w:ascii="宋体" w:hAnsi="宋体" w:cs="宋体"/>
          <w:b/>
          <w:bCs/>
          <w:color w:val="auto"/>
          <w:sz w:val="24"/>
          <w:szCs w:val="32"/>
        </w:rPr>
      </w:pPr>
      <w:r>
        <w:rPr>
          <w:rFonts w:hint="eastAsia" w:ascii="宋体" w:hAnsi="宋体" w:cs="宋体"/>
          <w:b/>
          <w:bCs/>
          <w:color w:val="auto"/>
          <w:sz w:val="24"/>
          <w:szCs w:val="32"/>
        </w:rPr>
        <w:t>一、总则</w:t>
      </w:r>
    </w:p>
    <w:p>
      <w:pPr>
        <w:spacing w:line="360" w:lineRule="auto"/>
        <w:ind w:firstLine="482" w:firstLineChars="200"/>
        <w:rPr>
          <w:rFonts w:ascii="宋体" w:hAnsi="宋体" w:cs="宋体"/>
          <w:b/>
          <w:bCs/>
          <w:color w:val="auto"/>
          <w:sz w:val="24"/>
          <w:szCs w:val="24"/>
        </w:rPr>
      </w:pPr>
      <w:r>
        <w:rPr>
          <w:rFonts w:hint="eastAsia" w:ascii="宋体" w:hAnsi="宋体" w:cs="宋体"/>
          <w:b/>
          <w:bCs/>
          <w:color w:val="auto"/>
          <w:sz w:val="24"/>
          <w:szCs w:val="24"/>
        </w:rPr>
        <w:t>（一）适用范围</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本招标文件适用于本次项目的招标、投标、评标、定标、验收、合同履约、付款等行为（法律、法规另有规定的，从其规定）。</w:t>
      </w:r>
    </w:p>
    <w:p>
      <w:pPr>
        <w:spacing w:line="360" w:lineRule="auto"/>
        <w:ind w:firstLine="482" w:firstLineChars="200"/>
        <w:rPr>
          <w:rFonts w:ascii="宋体" w:hAnsi="宋体" w:cs="宋体"/>
          <w:b/>
          <w:bCs/>
          <w:color w:val="auto"/>
          <w:sz w:val="24"/>
          <w:szCs w:val="24"/>
        </w:rPr>
      </w:pPr>
      <w:r>
        <w:rPr>
          <w:rFonts w:hint="eastAsia" w:ascii="宋体" w:hAnsi="宋体" w:cs="宋体"/>
          <w:b/>
          <w:bCs/>
          <w:color w:val="auto"/>
          <w:sz w:val="24"/>
          <w:szCs w:val="24"/>
        </w:rPr>
        <w:t>（二）定义</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1、</w:t>
      </w:r>
      <w:r>
        <w:rPr>
          <w:rFonts w:hint="eastAsia" w:ascii="宋体" w:hAnsi="宋体" w:cs="宋体"/>
          <w:color w:val="auto"/>
          <w:sz w:val="24"/>
          <w:szCs w:val="24"/>
          <w:lang w:val="zh-CN"/>
        </w:rPr>
        <w:t>“采购组织机构”指采购人委托组织招标的采购代理机构。</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2、采购人：是指委托采购代理机构采购本次项目的国家机关、事业单位和团体组织。</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3、投标人：是指向采购</w:t>
      </w:r>
      <w:r>
        <w:rPr>
          <w:rFonts w:hint="eastAsia" w:ascii="宋体" w:hAnsi="宋体" w:cs="宋体"/>
          <w:color w:val="auto"/>
          <w:sz w:val="24"/>
          <w:szCs w:val="24"/>
          <w:lang w:val="zh-CN"/>
        </w:rPr>
        <w:t>组织</w:t>
      </w:r>
      <w:r>
        <w:rPr>
          <w:rFonts w:hint="eastAsia" w:ascii="宋体" w:hAnsi="宋体" w:cs="宋体"/>
          <w:color w:val="auto"/>
          <w:sz w:val="24"/>
          <w:szCs w:val="24"/>
        </w:rPr>
        <w:t>机构提交投标文件的单位或个人。</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4、货物：是指各种形态和种类的物品，包括原材料、燃料、设备、产品等。</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5、服务：是指除货物和工程以外的政府采购对象，包括各类专业服务、信息网络开发服务、金融保险服务、运输服务，以及养护与维护服务等。</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6、“书面形式”包括信函、传真等。</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7、“▲”系指实质性要求条款。</w:t>
      </w:r>
    </w:p>
    <w:p>
      <w:pPr>
        <w:spacing w:line="360" w:lineRule="auto"/>
        <w:ind w:firstLine="482" w:firstLineChars="200"/>
        <w:rPr>
          <w:rFonts w:ascii="宋体" w:hAnsi="宋体" w:cs="宋体"/>
          <w:b/>
          <w:bCs/>
          <w:color w:val="auto"/>
          <w:sz w:val="24"/>
          <w:szCs w:val="24"/>
        </w:rPr>
      </w:pPr>
      <w:r>
        <w:rPr>
          <w:rFonts w:hint="eastAsia" w:ascii="宋体" w:hAnsi="宋体" w:cs="宋体"/>
          <w:b/>
          <w:bCs/>
          <w:color w:val="auto"/>
          <w:sz w:val="24"/>
          <w:szCs w:val="24"/>
        </w:rPr>
        <w:t>（三）投标费用</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不论投标结果如何，投标人均应自行承担所有与投标有关的全部费用（招标文件有相关规定除外）。</w:t>
      </w:r>
    </w:p>
    <w:p>
      <w:pPr>
        <w:spacing w:line="360" w:lineRule="auto"/>
        <w:ind w:firstLine="482" w:firstLineChars="200"/>
        <w:rPr>
          <w:rFonts w:ascii="宋体" w:hAnsi="宋体" w:cs="宋体"/>
          <w:b/>
          <w:bCs/>
          <w:color w:val="auto"/>
          <w:sz w:val="24"/>
          <w:szCs w:val="24"/>
        </w:rPr>
      </w:pPr>
      <w:r>
        <w:rPr>
          <w:rFonts w:hint="eastAsia" w:ascii="宋体" w:hAnsi="宋体" w:cs="宋体"/>
          <w:b/>
          <w:bCs/>
          <w:color w:val="auto"/>
          <w:sz w:val="24"/>
          <w:szCs w:val="24"/>
        </w:rPr>
        <w:t>（四）特别说明</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1、投标供应商所投产品除招标文件中明确规定要求“提供官网截图或相应检测报告的证明材料”以外，所有技术参数描述均以投标文件为准。投标供应商对所投产品技术参数的真实性承担法律责任。项目招标结束后、质疑期限内，如有质疑供应商认为中标供应商所投产品、投标文件技术参数与招标需求存在重大偏离、错误、甚至造假的情况，应提供具体有效的证明材料。</w:t>
      </w:r>
      <w:r>
        <w:rPr>
          <w:rFonts w:hint="eastAsia" w:ascii="宋体" w:hAnsi="宋体" w:cs="宋体"/>
          <w:color w:val="auto"/>
          <w:sz w:val="24"/>
          <w:szCs w:val="24"/>
        </w:rPr>
        <w:tab/>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2、投标人在投标活动中提供任何虚假材料,其投标无效，并报监管部门查处；中标后发现的,根据《中华人民共和国政府采购法》第七十七条第一款第一项之规定，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3、投标人不得相互串通投标报价，不得妨碍其他投标人的公平竞争，不得损害采购人或其他投标人的合法权益，投标人不得以向采购人、评标委员会成员行贿或者采取其他不正当手段谋取中标。</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4、为采购项目提供整体设计、规范编制或者项目管理、监理、检测等服务的供应商，不得再参加该采购项目的其他采购活动。</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5、投标文件格式中的表格式样可以根据项目差别做适当调整,但应当保持表格样式基本形态不变。</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6、单位负责人为同一人或者存在直接控股、管理关系的不同供应商，不得参加同一合同项下的政府采购活动。</w:t>
      </w:r>
    </w:p>
    <w:p>
      <w:pPr>
        <w:spacing w:line="360" w:lineRule="auto"/>
        <w:ind w:firstLine="480" w:firstLineChars="200"/>
        <w:rPr>
          <w:rFonts w:ascii="宋体" w:hAnsi="宋体" w:cs="宋体"/>
          <w:color w:val="auto"/>
          <w:sz w:val="24"/>
        </w:rPr>
      </w:pPr>
      <w:r>
        <w:rPr>
          <w:rFonts w:hint="eastAsia" w:ascii="宋体" w:hAnsi="宋体" w:cs="宋体"/>
          <w:color w:val="auto"/>
          <w:sz w:val="24"/>
          <w:szCs w:val="24"/>
        </w:rPr>
        <w:t>7、</w:t>
      </w:r>
      <w:r>
        <w:rPr>
          <w:rFonts w:hint="eastAsia" w:ascii="宋体" w:hAnsi="宋体" w:cs="宋体"/>
          <w:color w:val="auto"/>
          <w:sz w:val="24"/>
        </w:rPr>
        <w:t>本项目不允许分包、转包。</w:t>
      </w:r>
    </w:p>
    <w:p>
      <w:pPr>
        <w:spacing w:line="360" w:lineRule="auto"/>
        <w:rPr>
          <w:rFonts w:ascii="宋体" w:hAnsi="宋体" w:cs="宋体"/>
          <w:b/>
          <w:bCs/>
          <w:color w:val="auto"/>
          <w:sz w:val="24"/>
          <w:szCs w:val="24"/>
        </w:rPr>
      </w:pPr>
      <w:r>
        <w:rPr>
          <w:rFonts w:hint="eastAsia" w:ascii="宋体" w:hAnsi="宋体" w:cs="宋体"/>
          <w:b/>
          <w:bCs/>
          <w:color w:val="auto"/>
          <w:sz w:val="24"/>
          <w:szCs w:val="24"/>
        </w:rPr>
        <w:t>二、招标文件</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（一）招标文件由招标文件总目录所列内容组成。</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（二）招标文件的澄清或修改</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1、采购组织机构可视采购具体情况对已发出的招标文件进行必要的澄清或者修改。澄清或者修改的内容可能影响投标文件编制的，采购人或者采购组织机构应当在投标截止时间至少15日前，在原公告发布媒体上发布澄清公告，澄清或者修改的内容为招标文件的组成部分；不足15日的，采购人或者采购组织机构应当顺延提交投标文件的截止时间。</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2、投标人在规定的时间内未对招标文件提出疑问、质疑或要求澄清的，将视其为无异议。对招标文件中描述有歧义或前后不一致的地方，评标委员会有权进行评判，但对同一条款的评判应适用于每个投标人。</w:t>
      </w:r>
    </w:p>
    <w:p>
      <w:pPr>
        <w:spacing w:line="360" w:lineRule="auto"/>
        <w:rPr>
          <w:rFonts w:ascii="宋体" w:hAnsi="宋体" w:cs="宋体"/>
          <w:b/>
          <w:bCs/>
          <w:color w:val="auto"/>
          <w:sz w:val="24"/>
          <w:szCs w:val="24"/>
        </w:rPr>
      </w:pPr>
      <w:r>
        <w:rPr>
          <w:rFonts w:hint="eastAsia" w:ascii="宋体" w:hAnsi="宋体" w:cs="宋体"/>
          <w:b/>
          <w:bCs/>
          <w:color w:val="auto"/>
          <w:sz w:val="24"/>
          <w:szCs w:val="24"/>
        </w:rPr>
        <w:t>三、投标文件</w:t>
      </w:r>
    </w:p>
    <w:p>
      <w:pPr>
        <w:spacing w:line="360" w:lineRule="auto"/>
        <w:ind w:firstLine="482" w:firstLineChars="200"/>
        <w:rPr>
          <w:rFonts w:ascii="宋体" w:hAnsi="宋体" w:cs="宋体"/>
          <w:b/>
          <w:bCs/>
          <w:color w:val="auto"/>
          <w:sz w:val="24"/>
          <w:szCs w:val="24"/>
        </w:rPr>
      </w:pPr>
      <w:r>
        <w:rPr>
          <w:rFonts w:hint="eastAsia" w:ascii="宋体" w:hAnsi="宋体" w:cs="宋体"/>
          <w:b/>
          <w:bCs/>
          <w:color w:val="auto"/>
          <w:sz w:val="24"/>
          <w:szCs w:val="24"/>
          <w:lang w:val="zh-CN"/>
        </w:rPr>
        <w:t>（一）</w:t>
      </w:r>
      <w:r>
        <w:rPr>
          <w:rFonts w:hint="eastAsia" w:ascii="宋体" w:hAnsi="宋体" w:cs="宋体"/>
          <w:b/>
          <w:bCs/>
          <w:color w:val="auto"/>
          <w:sz w:val="24"/>
          <w:szCs w:val="24"/>
        </w:rPr>
        <w:t>投标文件的组成</w:t>
      </w:r>
    </w:p>
    <w:p>
      <w:pPr>
        <w:spacing w:line="360" w:lineRule="auto"/>
        <w:ind w:firstLine="480" w:firstLineChars="200"/>
        <w:rPr>
          <w:rFonts w:ascii="宋体" w:hAnsi="宋体" w:cs="宋体"/>
          <w:color w:val="auto"/>
          <w:sz w:val="24"/>
          <w:szCs w:val="24"/>
          <w:lang w:val="zh-CN"/>
        </w:rPr>
      </w:pPr>
      <w:r>
        <w:rPr>
          <w:rFonts w:hint="eastAsia" w:ascii="宋体" w:hAnsi="宋体" w:cs="宋体"/>
          <w:color w:val="auto"/>
          <w:sz w:val="24"/>
          <w:szCs w:val="24"/>
        </w:rPr>
        <w:t>投标人接到招标文件后，按照采购组织机构的要求提供：资格证明文件、商务与技术文件和报价文件。</w:t>
      </w:r>
      <w:r>
        <w:rPr>
          <w:rFonts w:hint="eastAsia" w:ascii="宋体" w:hAnsi="宋体" w:cs="宋体"/>
          <w:color w:val="auto"/>
          <w:sz w:val="24"/>
          <w:szCs w:val="24"/>
          <w:lang w:val="zh-CN"/>
        </w:rPr>
        <w:t>【特别提示：如有要求提供资料原件的，相关原件需在投标文件递交截止时间前递交，逾期将不予接收（原件放置在档案袋中，可不用密封）。原件仅作为核查复印件真实性之用，如仅提供了原件，投标文件中未提供复印件，不予认定投标文件中具备该份资料。资料原件也可以用与原件相符的公证原件替代】</w:t>
      </w:r>
    </w:p>
    <w:p>
      <w:pPr>
        <w:spacing w:line="360" w:lineRule="auto"/>
        <w:ind w:firstLine="482" w:firstLineChars="200"/>
        <w:rPr>
          <w:rFonts w:ascii="宋体" w:hAnsi="宋体" w:cs="宋体"/>
          <w:b/>
          <w:bCs/>
          <w:color w:val="auto"/>
          <w:sz w:val="24"/>
          <w:szCs w:val="32"/>
        </w:rPr>
      </w:pPr>
      <w:r>
        <w:rPr>
          <w:rFonts w:hint="eastAsia" w:ascii="宋体" w:hAnsi="宋体" w:cs="宋体"/>
          <w:b/>
          <w:bCs/>
          <w:color w:val="auto"/>
          <w:sz w:val="24"/>
          <w:szCs w:val="32"/>
        </w:rPr>
        <w:t>1、资格证明文件的组成：</w:t>
      </w:r>
    </w:p>
    <w:p>
      <w:pPr>
        <w:spacing w:line="360" w:lineRule="auto"/>
        <w:ind w:firstLine="480" w:firstLineChars="200"/>
        <w:rPr>
          <w:rFonts w:ascii="宋体" w:hAnsi="宋体" w:cs="宋体"/>
          <w:color w:val="auto"/>
          <w:sz w:val="24"/>
          <w:szCs w:val="32"/>
        </w:rPr>
      </w:pPr>
      <w:r>
        <w:rPr>
          <w:rFonts w:hint="eastAsia" w:ascii="宋体" w:hAnsi="宋体" w:cs="宋体"/>
          <w:color w:val="auto"/>
          <w:sz w:val="24"/>
          <w:szCs w:val="32"/>
        </w:rPr>
        <w:t>（1）投标声明书（附件2）；</w:t>
      </w:r>
    </w:p>
    <w:p>
      <w:pPr>
        <w:spacing w:line="360" w:lineRule="auto"/>
        <w:ind w:firstLine="480" w:firstLineChars="200"/>
        <w:rPr>
          <w:rFonts w:ascii="宋体" w:hAnsi="宋体" w:cs="宋体"/>
          <w:color w:val="auto"/>
          <w:sz w:val="24"/>
          <w:szCs w:val="32"/>
        </w:rPr>
      </w:pPr>
      <w:r>
        <w:rPr>
          <w:rFonts w:hint="eastAsia" w:ascii="宋体" w:hAnsi="宋体" w:cs="宋体"/>
          <w:color w:val="auto"/>
          <w:sz w:val="24"/>
          <w:szCs w:val="32"/>
        </w:rPr>
        <w:t>（2）授权委托书（附件3）（法定代表人亲自办理投标事宜的，则无需提交）；</w:t>
      </w:r>
    </w:p>
    <w:p>
      <w:pPr>
        <w:spacing w:line="360" w:lineRule="auto"/>
        <w:ind w:firstLine="480" w:firstLineChars="200"/>
        <w:rPr>
          <w:rFonts w:ascii="宋体" w:hAnsi="宋体" w:cs="宋体"/>
          <w:color w:val="auto"/>
          <w:sz w:val="24"/>
          <w:szCs w:val="32"/>
        </w:rPr>
      </w:pPr>
      <w:r>
        <w:rPr>
          <w:rFonts w:hint="eastAsia" w:ascii="宋体" w:hAnsi="宋体" w:cs="宋体"/>
          <w:color w:val="auto"/>
          <w:sz w:val="24"/>
          <w:szCs w:val="32"/>
        </w:rPr>
        <w:t>（3）法人或者其他组织的营业执照等证明文件，自然人的身份证明；</w:t>
      </w:r>
    </w:p>
    <w:p>
      <w:pPr>
        <w:spacing w:line="360" w:lineRule="auto"/>
        <w:ind w:firstLine="480" w:firstLineChars="200"/>
        <w:rPr>
          <w:rFonts w:ascii="宋体" w:hAnsi="宋体" w:cs="宋体"/>
          <w:color w:val="auto"/>
          <w:sz w:val="24"/>
        </w:rPr>
      </w:pPr>
      <w:r>
        <w:rPr>
          <w:rFonts w:hint="eastAsia" w:ascii="宋体" w:hAnsi="宋体" w:cs="宋体"/>
          <w:color w:val="auto"/>
          <w:sz w:val="24"/>
        </w:rPr>
        <w:t>（4）</w:t>
      </w:r>
      <w:r>
        <w:rPr>
          <w:rFonts w:hint="eastAsia" w:ascii="宋体" w:hAnsi="宋体" w:cs="宋体"/>
          <w:color w:val="auto"/>
          <w:sz w:val="24"/>
          <w:szCs w:val="32"/>
          <w:lang w:val="zh-CN"/>
        </w:rPr>
        <w:t>无税收缴纳、社会保障等方面的失信记录的承诺函</w:t>
      </w:r>
      <w:r>
        <w:rPr>
          <w:rFonts w:hint="eastAsia" w:ascii="宋体" w:hAnsi="宋体" w:cs="宋体"/>
          <w:color w:val="auto"/>
          <w:sz w:val="24"/>
          <w:szCs w:val="32"/>
        </w:rPr>
        <w:t>（附</w:t>
      </w:r>
      <w:r>
        <w:rPr>
          <w:rFonts w:hint="eastAsia" w:ascii="宋体" w:hAnsi="宋体" w:cs="宋体"/>
          <w:color w:val="auto"/>
          <w:sz w:val="24"/>
        </w:rPr>
        <w:t>件4）；</w:t>
      </w:r>
    </w:p>
    <w:p>
      <w:pPr>
        <w:spacing w:line="360" w:lineRule="auto"/>
        <w:ind w:firstLine="480" w:firstLineChars="200"/>
        <w:rPr>
          <w:rFonts w:ascii="宋体" w:hAnsi="宋体" w:cs="宋体"/>
          <w:color w:val="auto"/>
          <w:sz w:val="24"/>
        </w:rPr>
      </w:pPr>
      <w:r>
        <w:rPr>
          <w:rFonts w:hint="eastAsia" w:ascii="宋体" w:hAnsi="宋体" w:cs="宋体"/>
          <w:color w:val="auto"/>
          <w:sz w:val="24"/>
        </w:rPr>
        <w:t>（5）具有良好的商业信誉和健全的财务会计制度的承诺函（附件5）；</w:t>
      </w:r>
    </w:p>
    <w:p>
      <w:pPr>
        <w:spacing w:line="360" w:lineRule="auto"/>
        <w:ind w:firstLine="480" w:firstLineChars="200"/>
        <w:rPr>
          <w:rFonts w:ascii="宋体" w:hAnsi="宋体" w:cs="宋体"/>
          <w:color w:val="auto"/>
          <w:sz w:val="24"/>
        </w:rPr>
      </w:pPr>
      <w:r>
        <w:rPr>
          <w:rFonts w:hint="eastAsia" w:ascii="宋体" w:hAnsi="宋体" w:cs="宋体"/>
          <w:color w:val="auto"/>
          <w:sz w:val="24"/>
        </w:rPr>
        <w:t>（6）参加政府采购活动前三年内在经营活动中没有重大违法记录的承诺函（附件6）；</w:t>
      </w:r>
    </w:p>
    <w:p>
      <w:pPr>
        <w:spacing w:line="360" w:lineRule="auto"/>
        <w:ind w:firstLine="480" w:firstLineChars="200"/>
        <w:rPr>
          <w:rFonts w:ascii="宋体" w:hAnsi="宋体" w:cs="宋体"/>
          <w:color w:val="auto"/>
          <w:sz w:val="24"/>
          <w:szCs w:val="32"/>
        </w:rPr>
      </w:pPr>
      <w:r>
        <w:rPr>
          <w:rFonts w:hint="eastAsia" w:ascii="宋体" w:hAnsi="宋体" w:cs="宋体"/>
          <w:color w:val="auto"/>
          <w:sz w:val="24"/>
          <w:szCs w:val="32"/>
        </w:rPr>
        <w:t>（7）落实政府采购政策需满足的资格要求所对应的证明材料（</w:t>
      </w:r>
      <w:r>
        <w:rPr>
          <w:rFonts w:hint="eastAsia" w:ascii="宋体" w:hAnsi="宋体" w:cs="宋体"/>
          <w:color w:val="auto"/>
          <w:sz w:val="24"/>
          <w:szCs w:val="32"/>
          <w:lang w:val="zh-CN"/>
        </w:rPr>
        <w:t>附件</w:t>
      </w:r>
      <w:r>
        <w:rPr>
          <w:rFonts w:hint="eastAsia" w:ascii="宋体" w:hAnsi="宋体" w:cs="宋体"/>
          <w:color w:val="auto"/>
          <w:sz w:val="24"/>
          <w:szCs w:val="32"/>
        </w:rPr>
        <w:t>7）；</w:t>
      </w:r>
    </w:p>
    <w:p>
      <w:pPr>
        <w:spacing w:line="360" w:lineRule="auto"/>
        <w:ind w:firstLine="480" w:firstLineChars="200"/>
        <w:rPr>
          <w:rFonts w:ascii="宋体" w:hAnsi="宋体" w:cs="宋体"/>
          <w:color w:val="auto"/>
          <w:sz w:val="24"/>
          <w:szCs w:val="32"/>
        </w:rPr>
      </w:pPr>
      <w:r>
        <w:rPr>
          <w:rFonts w:hint="eastAsia" w:ascii="宋体" w:hAnsi="宋体" w:cs="宋体"/>
          <w:color w:val="auto"/>
          <w:sz w:val="24"/>
          <w:szCs w:val="32"/>
        </w:rPr>
        <w:t>（8）提供采购公告中符合供应商特定条件的相关证明材料（投标供应商特定条件中有要求的必须提供），以及需要说明的其他资料。</w:t>
      </w:r>
    </w:p>
    <w:p>
      <w:pPr>
        <w:spacing w:line="360" w:lineRule="auto"/>
        <w:ind w:firstLine="482" w:firstLineChars="200"/>
        <w:rPr>
          <w:rFonts w:ascii="宋体" w:hAnsi="宋体" w:cs="宋体"/>
          <w:b/>
          <w:bCs/>
          <w:color w:val="auto"/>
          <w:sz w:val="24"/>
          <w:szCs w:val="32"/>
        </w:rPr>
      </w:pPr>
      <w:r>
        <w:rPr>
          <w:rFonts w:hint="eastAsia" w:ascii="宋体" w:hAnsi="宋体" w:cs="宋体"/>
          <w:b/>
          <w:bCs/>
          <w:color w:val="auto"/>
          <w:sz w:val="24"/>
          <w:szCs w:val="32"/>
        </w:rPr>
        <w:t>2、商务与技术文件的组成：</w:t>
      </w:r>
    </w:p>
    <w:p>
      <w:pPr>
        <w:spacing w:line="360" w:lineRule="auto"/>
        <w:ind w:firstLine="480" w:firstLineChars="200"/>
        <w:rPr>
          <w:rFonts w:ascii="宋体" w:hAnsi="宋体" w:cs="宋体"/>
          <w:color w:val="auto"/>
          <w:sz w:val="24"/>
          <w:szCs w:val="32"/>
        </w:rPr>
      </w:pPr>
      <w:r>
        <w:rPr>
          <w:rFonts w:hint="eastAsia" w:ascii="宋体" w:hAnsi="宋体" w:cs="宋体"/>
          <w:color w:val="auto"/>
          <w:sz w:val="24"/>
          <w:szCs w:val="32"/>
        </w:rPr>
        <w:t>（1）投标人情况介绍（附件9）；</w:t>
      </w:r>
    </w:p>
    <w:p>
      <w:pPr>
        <w:spacing w:line="360" w:lineRule="auto"/>
        <w:ind w:firstLine="480" w:firstLineChars="200"/>
        <w:rPr>
          <w:rFonts w:ascii="宋体" w:hAnsi="宋体" w:cs="宋体"/>
          <w:color w:val="auto"/>
          <w:sz w:val="24"/>
          <w:szCs w:val="32"/>
        </w:rPr>
      </w:pPr>
      <w:r>
        <w:rPr>
          <w:rFonts w:hint="eastAsia" w:ascii="宋体" w:hAnsi="宋体" w:cs="宋体"/>
          <w:color w:val="auto"/>
          <w:sz w:val="24"/>
          <w:szCs w:val="32"/>
        </w:rPr>
        <w:t>（2）投标方案描述：</w:t>
      </w:r>
    </w:p>
    <w:p>
      <w:pPr>
        <w:spacing w:line="360" w:lineRule="auto"/>
        <w:ind w:firstLine="480" w:firstLineChars="200"/>
        <w:rPr>
          <w:rFonts w:ascii="宋体" w:hAnsi="宋体" w:cs="宋体"/>
          <w:color w:val="auto"/>
          <w:sz w:val="24"/>
          <w:szCs w:val="32"/>
        </w:rPr>
      </w:pPr>
      <w:r>
        <w:rPr>
          <w:rFonts w:hint="eastAsia" w:ascii="宋体" w:hAnsi="宋体" w:cs="宋体"/>
          <w:color w:val="auto"/>
          <w:sz w:val="24"/>
          <w:szCs w:val="32"/>
        </w:rPr>
        <w:t>A.项目需求的理解与分析（投标人对项目现状及需求的理解情况，对项目现状和需求描述的全面性、准确性、针对性，对项目重点、难点的把握，解决方案及合理化建议）作的实际要求如何实现这些要求，如何保质保量按时完成任务）</w:t>
      </w:r>
    </w:p>
    <w:p>
      <w:pPr>
        <w:spacing w:line="360" w:lineRule="auto"/>
        <w:ind w:firstLine="480" w:firstLineChars="200"/>
        <w:rPr>
          <w:rFonts w:ascii="宋体" w:hAnsi="宋体" w:cs="宋体"/>
          <w:color w:val="auto"/>
          <w:sz w:val="24"/>
          <w:szCs w:val="32"/>
        </w:rPr>
      </w:pPr>
      <w:r>
        <w:rPr>
          <w:rFonts w:hint="eastAsia" w:ascii="宋体" w:hAnsi="宋体" w:cs="宋体"/>
          <w:color w:val="auto"/>
          <w:sz w:val="24"/>
          <w:szCs w:val="32"/>
        </w:rPr>
        <w:t>B.项目组织实施方案（包括确保项目服务质量的措施或方案，可根据投标人对招标任务的理解和自身情况编制，利用投标文件中承诺提供的设备、人员等资源围绕采购人的服务质量要求、工作的实际要求如何实现这些要求，如何保质保量按时完成任务）。</w:t>
      </w:r>
    </w:p>
    <w:p>
      <w:pPr>
        <w:spacing w:line="360" w:lineRule="auto"/>
        <w:ind w:firstLine="480" w:firstLineChars="200"/>
        <w:rPr>
          <w:rFonts w:ascii="宋体" w:hAnsi="宋体" w:cs="宋体"/>
          <w:color w:val="auto"/>
          <w:sz w:val="24"/>
          <w:szCs w:val="32"/>
        </w:rPr>
      </w:pPr>
      <w:r>
        <w:rPr>
          <w:rFonts w:hint="eastAsia" w:ascii="宋体" w:hAnsi="宋体" w:cs="宋体"/>
          <w:color w:val="auto"/>
          <w:sz w:val="24"/>
          <w:szCs w:val="32"/>
        </w:rPr>
        <w:t>（3）项目实施人员一览表（附件10）；</w:t>
      </w:r>
    </w:p>
    <w:p>
      <w:pPr>
        <w:spacing w:line="360" w:lineRule="auto"/>
        <w:ind w:firstLine="480" w:firstLineChars="200"/>
        <w:rPr>
          <w:rFonts w:ascii="宋体" w:hAnsi="宋体" w:cs="宋体"/>
          <w:color w:val="auto"/>
          <w:sz w:val="24"/>
          <w:szCs w:val="32"/>
        </w:rPr>
      </w:pPr>
      <w:r>
        <w:rPr>
          <w:rFonts w:hint="eastAsia" w:ascii="宋体" w:hAnsi="宋体" w:cs="宋体"/>
          <w:color w:val="auto"/>
          <w:sz w:val="24"/>
          <w:szCs w:val="32"/>
        </w:rPr>
        <w:t>（4）项目负责人资格情况表（附件11）；</w:t>
      </w:r>
    </w:p>
    <w:p>
      <w:pPr>
        <w:spacing w:line="360" w:lineRule="auto"/>
        <w:ind w:firstLine="480" w:firstLineChars="200"/>
        <w:rPr>
          <w:rFonts w:ascii="宋体" w:hAnsi="宋体" w:cs="宋体"/>
          <w:color w:val="auto"/>
          <w:sz w:val="24"/>
          <w:szCs w:val="32"/>
        </w:rPr>
      </w:pPr>
      <w:r>
        <w:rPr>
          <w:rFonts w:hint="eastAsia" w:ascii="宋体" w:hAnsi="宋体" w:cs="宋体"/>
          <w:color w:val="auto"/>
          <w:sz w:val="24"/>
          <w:szCs w:val="32"/>
        </w:rPr>
        <w:t>（5）投标描述及相关资料（附件12）；</w:t>
      </w:r>
    </w:p>
    <w:p>
      <w:pPr>
        <w:spacing w:line="360" w:lineRule="auto"/>
        <w:ind w:firstLine="480" w:firstLineChars="200"/>
        <w:rPr>
          <w:rFonts w:ascii="宋体" w:hAnsi="宋体" w:cs="宋体"/>
          <w:color w:val="auto"/>
          <w:sz w:val="24"/>
          <w:szCs w:val="32"/>
        </w:rPr>
      </w:pPr>
      <w:r>
        <w:rPr>
          <w:rFonts w:hint="eastAsia" w:ascii="宋体" w:hAnsi="宋体" w:cs="宋体"/>
          <w:color w:val="auto"/>
          <w:sz w:val="24"/>
          <w:szCs w:val="32"/>
        </w:rPr>
        <w:t>（6）技术需求响应表（附件13）；</w:t>
      </w:r>
    </w:p>
    <w:p>
      <w:pPr>
        <w:spacing w:line="360" w:lineRule="auto"/>
        <w:ind w:firstLine="480" w:firstLineChars="200"/>
        <w:rPr>
          <w:rFonts w:ascii="宋体" w:hAnsi="宋体" w:cs="宋体"/>
          <w:color w:val="auto"/>
          <w:sz w:val="24"/>
          <w:szCs w:val="32"/>
        </w:rPr>
      </w:pPr>
      <w:r>
        <w:rPr>
          <w:rFonts w:hint="eastAsia" w:ascii="宋体" w:hAnsi="宋体" w:cs="宋体"/>
          <w:color w:val="auto"/>
          <w:sz w:val="24"/>
          <w:szCs w:val="32"/>
        </w:rPr>
        <w:t>（7）证书一览表（附件14）；</w:t>
      </w:r>
    </w:p>
    <w:p>
      <w:pPr>
        <w:spacing w:line="360" w:lineRule="auto"/>
        <w:ind w:firstLine="480" w:firstLineChars="200"/>
        <w:rPr>
          <w:rFonts w:ascii="宋体" w:hAnsi="宋体" w:cs="宋体"/>
          <w:color w:val="auto"/>
          <w:sz w:val="24"/>
          <w:szCs w:val="32"/>
        </w:rPr>
      </w:pPr>
      <w:r>
        <w:rPr>
          <w:rFonts w:hint="eastAsia" w:ascii="宋体" w:hAnsi="宋体" w:cs="宋体"/>
          <w:color w:val="auto"/>
          <w:sz w:val="24"/>
          <w:szCs w:val="32"/>
        </w:rPr>
        <w:t>（8）投标人类似项目实施情况一览表（附件15）；</w:t>
      </w:r>
    </w:p>
    <w:p>
      <w:pPr>
        <w:spacing w:line="360" w:lineRule="auto"/>
        <w:ind w:firstLine="480" w:firstLineChars="200"/>
        <w:rPr>
          <w:rFonts w:ascii="宋体" w:hAnsi="宋体" w:cs="宋体"/>
          <w:color w:val="auto"/>
          <w:sz w:val="24"/>
          <w:szCs w:val="32"/>
        </w:rPr>
      </w:pPr>
      <w:r>
        <w:rPr>
          <w:rFonts w:hint="eastAsia" w:ascii="宋体" w:hAnsi="宋体" w:cs="宋体"/>
          <w:color w:val="auto"/>
          <w:sz w:val="24"/>
          <w:szCs w:val="32"/>
        </w:rPr>
        <w:t>（9）商务需求响应表（附件16）；</w:t>
      </w:r>
    </w:p>
    <w:p>
      <w:pPr>
        <w:spacing w:line="360" w:lineRule="auto"/>
        <w:ind w:firstLine="480" w:firstLineChars="200"/>
        <w:rPr>
          <w:rFonts w:ascii="宋体" w:hAnsi="宋体" w:cs="宋体"/>
          <w:color w:val="auto"/>
          <w:sz w:val="24"/>
          <w:szCs w:val="32"/>
        </w:rPr>
      </w:pPr>
      <w:r>
        <w:rPr>
          <w:rFonts w:hint="eastAsia" w:ascii="宋体" w:hAnsi="宋体" w:cs="宋体"/>
          <w:color w:val="auto"/>
          <w:sz w:val="24"/>
          <w:szCs w:val="32"/>
        </w:rPr>
        <w:t>（10）售后服务情况表（附件17）；</w:t>
      </w:r>
    </w:p>
    <w:p>
      <w:pPr>
        <w:spacing w:line="360" w:lineRule="auto"/>
        <w:ind w:firstLine="480" w:firstLineChars="200"/>
        <w:rPr>
          <w:rFonts w:ascii="宋体" w:hAnsi="宋体" w:cs="宋体"/>
          <w:color w:val="auto"/>
          <w:sz w:val="24"/>
          <w:szCs w:val="32"/>
        </w:rPr>
      </w:pPr>
      <w:r>
        <w:rPr>
          <w:rFonts w:hint="eastAsia" w:ascii="宋体" w:hAnsi="宋体" w:cs="宋体"/>
          <w:color w:val="auto"/>
          <w:sz w:val="24"/>
          <w:szCs w:val="32"/>
        </w:rPr>
        <w:t>（11）投标人需要说明的其他内容。（包括可能影响投标人商务与技术文件评分的各类证明材料）</w:t>
      </w:r>
    </w:p>
    <w:p>
      <w:pPr>
        <w:spacing w:line="360" w:lineRule="auto"/>
        <w:ind w:firstLine="482" w:firstLineChars="200"/>
        <w:rPr>
          <w:rFonts w:ascii="宋体" w:hAnsi="宋体" w:cs="宋体"/>
          <w:b/>
          <w:bCs/>
          <w:color w:val="auto"/>
          <w:sz w:val="24"/>
          <w:szCs w:val="24"/>
        </w:rPr>
      </w:pPr>
      <w:r>
        <w:rPr>
          <w:rFonts w:hint="eastAsia" w:ascii="宋体" w:hAnsi="宋体" w:cs="宋体"/>
          <w:b/>
          <w:bCs/>
          <w:color w:val="auto"/>
          <w:sz w:val="24"/>
          <w:szCs w:val="24"/>
        </w:rPr>
        <w:t>3、报价文件的组成</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（1）报价文件由开标一览表、报价明细表以及投标人认为其他需要说明的内容组成。</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（2）此报价为投标人一次性报出唯一的最终价格，包含其它一切所要涉及到的费用，有选择的报价将被拒绝。</w:t>
      </w:r>
    </w:p>
    <w:p>
      <w:pPr>
        <w:spacing w:line="360" w:lineRule="auto"/>
        <w:ind w:firstLine="480" w:firstLineChars="200"/>
        <w:rPr>
          <w:rFonts w:ascii="宋体" w:hAnsi="宋体" w:cs="宋体"/>
          <w:color w:val="auto"/>
          <w:sz w:val="24"/>
          <w:szCs w:val="24"/>
          <w:lang w:val="zh-CN"/>
        </w:rPr>
      </w:pPr>
      <w:r>
        <w:rPr>
          <w:rFonts w:hint="eastAsia" w:ascii="宋体" w:hAnsi="宋体" w:cs="宋体"/>
          <w:color w:val="auto"/>
          <w:sz w:val="24"/>
          <w:szCs w:val="24"/>
          <w:lang w:val="zh-CN"/>
        </w:rPr>
        <w:t>（</w:t>
      </w:r>
      <w:r>
        <w:rPr>
          <w:rFonts w:hint="eastAsia" w:ascii="宋体" w:hAnsi="宋体" w:cs="宋体"/>
          <w:color w:val="auto"/>
          <w:sz w:val="24"/>
          <w:szCs w:val="24"/>
        </w:rPr>
        <w:t>3</w:t>
      </w:r>
      <w:r>
        <w:rPr>
          <w:rFonts w:hint="eastAsia" w:ascii="宋体" w:hAnsi="宋体" w:cs="宋体"/>
          <w:color w:val="auto"/>
          <w:sz w:val="24"/>
          <w:szCs w:val="24"/>
          <w:lang w:val="zh-CN"/>
        </w:rPr>
        <w:t>）投标报价为完成本项目服务及要求所包含的所有费用，投标人应考虑企业自身实力、经验及项目实施过程中的各种因素，在投标报价中应充分考虑所有可能发生的费用，否则采购人将视投标总价中已包括所有费用。</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lang w:val="zh-CN"/>
        </w:rPr>
        <w:t>（</w:t>
      </w:r>
      <w:r>
        <w:rPr>
          <w:rFonts w:hint="eastAsia" w:ascii="宋体" w:hAnsi="宋体" w:cs="宋体"/>
          <w:color w:val="auto"/>
          <w:sz w:val="24"/>
          <w:szCs w:val="24"/>
        </w:rPr>
        <w:t>4</w:t>
      </w:r>
      <w:r>
        <w:rPr>
          <w:rFonts w:hint="eastAsia" w:ascii="宋体" w:hAnsi="宋体" w:cs="宋体"/>
          <w:color w:val="auto"/>
          <w:sz w:val="24"/>
          <w:szCs w:val="24"/>
          <w:lang w:val="zh-CN"/>
        </w:rPr>
        <w:t>）</w:t>
      </w:r>
      <w:r>
        <w:rPr>
          <w:rFonts w:hint="eastAsia" w:ascii="宋体" w:hAnsi="宋体" w:cs="宋体"/>
          <w:color w:val="auto"/>
          <w:sz w:val="24"/>
          <w:szCs w:val="24"/>
        </w:rPr>
        <w:t>相关报价单需打印或用不褪色的墨水填写，投标报价单不得涂改和增删，如有错漏必须修改，修改处须由同一签署人签字或盖章。由于字迹模糊或表达不清引起的后果由投标人负责。</w:t>
      </w:r>
    </w:p>
    <w:p>
      <w:pPr>
        <w:spacing w:line="360" w:lineRule="auto"/>
        <w:ind w:firstLine="480" w:firstLineChars="200"/>
        <w:rPr>
          <w:rFonts w:ascii="宋体" w:hAnsi="宋体" w:cs="宋体"/>
          <w:color w:val="auto"/>
          <w:sz w:val="24"/>
          <w:szCs w:val="24"/>
          <w:lang w:val="zh-CN"/>
        </w:rPr>
      </w:pPr>
      <w:r>
        <w:rPr>
          <w:rFonts w:hint="eastAsia" w:ascii="宋体" w:hAnsi="宋体" w:cs="宋体"/>
          <w:color w:val="auto"/>
          <w:sz w:val="24"/>
          <w:szCs w:val="24"/>
          <w:lang w:val="zh-CN"/>
        </w:rPr>
        <w:t>（</w:t>
      </w:r>
      <w:r>
        <w:rPr>
          <w:rFonts w:hint="eastAsia" w:ascii="宋体" w:hAnsi="宋体" w:cs="宋体"/>
          <w:color w:val="auto"/>
          <w:sz w:val="24"/>
          <w:szCs w:val="24"/>
        </w:rPr>
        <w:t>5</w:t>
      </w:r>
      <w:r>
        <w:rPr>
          <w:rFonts w:hint="eastAsia" w:ascii="宋体" w:hAnsi="宋体" w:cs="宋体"/>
          <w:color w:val="auto"/>
          <w:sz w:val="24"/>
          <w:szCs w:val="24"/>
          <w:lang w:val="zh-CN"/>
        </w:rPr>
        <w:t>）投标报价应按招标文件中相关附表格式填写。</w:t>
      </w:r>
    </w:p>
    <w:p>
      <w:pPr>
        <w:spacing w:line="360" w:lineRule="auto"/>
        <w:ind w:firstLine="482" w:firstLineChars="200"/>
        <w:rPr>
          <w:rFonts w:ascii="宋体" w:hAnsi="宋体" w:cs="宋体"/>
          <w:b/>
          <w:bCs/>
          <w:color w:val="auto"/>
          <w:sz w:val="24"/>
          <w:szCs w:val="24"/>
        </w:rPr>
      </w:pPr>
      <w:r>
        <w:rPr>
          <w:rFonts w:hint="eastAsia" w:ascii="宋体" w:hAnsi="宋体" w:cs="宋体"/>
          <w:b/>
          <w:bCs/>
          <w:color w:val="auto"/>
          <w:sz w:val="24"/>
          <w:szCs w:val="24"/>
        </w:rPr>
        <w:t>（二）投标文件的制作及递交要求</w:t>
      </w:r>
    </w:p>
    <w:p>
      <w:pPr>
        <w:spacing w:line="360" w:lineRule="auto"/>
        <w:ind w:firstLine="482" w:firstLineChars="200"/>
        <w:rPr>
          <w:rFonts w:ascii="宋体" w:hAnsi="宋体" w:cs="宋体"/>
          <w:b/>
          <w:bCs/>
          <w:color w:val="auto"/>
          <w:sz w:val="24"/>
          <w:szCs w:val="24"/>
        </w:rPr>
      </w:pPr>
      <w:r>
        <w:rPr>
          <w:rFonts w:hint="eastAsia" w:ascii="宋体" w:hAnsi="宋体" w:cs="宋体"/>
          <w:b/>
          <w:bCs/>
          <w:color w:val="auto"/>
          <w:sz w:val="24"/>
          <w:szCs w:val="24"/>
        </w:rPr>
        <w:t>1、投标文件的制作要求</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（1）投标人应按照投标文件组成内容及项目招标需求制作投标文件，不按招标文件要求制作投标文件的将视情处理（拒收、扣分等），由此产生的责任由投标人自行承担。</w:t>
      </w:r>
    </w:p>
    <w:p>
      <w:pPr>
        <w:spacing w:line="360" w:lineRule="auto"/>
        <w:ind w:firstLine="480" w:firstLineChars="200"/>
        <w:rPr>
          <w:rFonts w:ascii="宋体" w:hAnsi="宋体" w:cs="宋体"/>
          <w:color w:val="auto"/>
          <w:sz w:val="24"/>
          <w:szCs w:val="24"/>
          <w:lang w:val="zh-CN"/>
        </w:rPr>
      </w:pPr>
      <w:r>
        <w:rPr>
          <w:rFonts w:hint="eastAsia" w:ascii="宋体" w:hAnsi="宋体" w:cs="宋体"/>
          <w:color w:val="auto"/>
          <w:sz w:val="24"/>
          <w:szCs w:val="24"/>
        </w:rPr>
        <w:t>（2）投标人应对所提供的全部资料的真实性承担法律责任，</w:t>
      </w:r>
      <w:r>
        <w:rPr>
          <w:rFonts w:hint="eastAsia" w:ascii="宋体" w:hAnsi="宋体" w:cs="宋体"/>
          <w:color w:val="auto"/>
          <w:sz w:val="24"/>
          <w:szCs w:val="24"/>
          <w:lang w:val="zh-CN"/>
        </w:rPr>
        <w:t>投标文件内容中有要求盖章或签字的地方，必须加盖投标人的公章以及法定代表人或授权委托代理人盖章或签字。</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lang w:val="zh-CN"/>
        </w:rPr>
        <w:t>（</w:t>
      </w:r>
      <w:r>
        <w:rPr>
          <w:rFonts w:hint="eastAsia" w:ascii="宋体" w:hAnsi="宋体" w:cs="宋体"/>
          <w:color w:val="auto"/>
          <w:sz w:val="24"/>
          <w:szCs w:val="24"/>
        </w:rPr>
        <w:t>3</w:t>
      </w:r>
      <w:r>
        <w:rPr>
          <w:rFonts w:hint="eastAsia" w:ascii="宋体" w:hAnsi="宋体" w:cs="宋体"/>
          <w:color w:val="auto"/>
          <w:sz w:val="24"/>
          <w:szCs w:val="24"/>
          <w:lang w:val="zh-CN"/>
        </w:rPr>
        <w:t>）</w:t>
      </w:r>
      <w:r>
        <w:rPr>
          <w:rFonts w:hint="eastAsia" w:ascii="宋体" w:hAnsi="宋体" w:cs="宋体"/>
          <w:color w:val="auto"/>
          <w:sz w:val="24"/>
          <w:szCs w:val="24"/>
        </w:rPr>
        <w:t>投标文件以及投标人与采购组织机构就有关投标事宜的所有来往函电，均应以中文汉语书写。除签字、盖章、专用名称等特殊情形外，以中文汉语以外的文字表述的投标文件视同未提供。</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（4）投标计量单位，招标文件已有明确规定的，使用招标文件规定的计量单位；招标文件没有规定的，应采用中华人民共和国法定计量单位（货币单位：人民币元）。</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（5）若投标人不按招标文件的要求提供资格审查材料，其风险由投标人自行承担。</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（6）与本次投标无关的内容请不要制作在内，确保投标文件有针对性、简洁明了。</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（7）招标文件提供的投标文件格式投标人应按要求填写，格式中每一空白都需填写，确保填写无遗漏，无空缺。</w:t>
      </w:r>
    </w:p>
    <w:p>
      <w:pPr>
        <w:spacing w:line="360" w:lineRule="auto"/>
        <w:ind w:firstLine="482" w:firstLineChars="200"/>
        <w:rPr>
          <w:rFonts w:ascii="宋体" w:hAnsi="宋体" w:cs="宋体"/>
          <w:b/>
          <w:bCs/>
          <w:color w:val="auto"/>
          <w:sz w:val="24"/>
          <w:szCs w:val="24"/>
        </w:rPr>
      </w:pPr>
      <w:r>
        <w:rPr>
          <w:rFonts w:hint="eastAsia" w:ascii="宋体" w:hAnsi="宋体" w:cs="宋体"/>
          <w:b/>
          <w:bCs/>
          <w:color w:val="auto"/>
          <w:sz w:val="24"/>
          <w:szCs w:val="24"/>
        </w:rPr>
        <w:t>2、投标文件的编制</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本项目实行电子投标，</w:t>
      </w:r>
      <w:r>
        <w:rPr>
          <w:rFonts w:hint="eastAsia" w:ascii="宋体" w:hAnsi="宋体" w:cs="宋体"/>
          <w:color w:val="auto"/>
          <w:sz w:val="24"/>
        </w:rPr>
        <w:t>还可以提供以介质存储的数据电文形式的备份投标文件、纸质备份投标文件</w:t>
      </w:r>
      <w:r>
        <w:rPr>
          <w:rFonts w:hint="eastAsia" w:ascii="宋体" w:hAnsi="宋体" w:cs="宋体"/>
          <w:color w:val="auto"/>
          <w:sz w:val="24"/>
          <w:szCs w:val="24"/>
        </w:rPr>
        <w:t>：</w:t>
      </w:r>
    </w:p>
    <w:p>
      <w:pPr>
        <w:numPr>
          <w:ilvl w:val="0"/>
          <w:numId w:val="2"/>
        </w:numPr>
        <w:spacing w:line="360" w:lineRule="auto"/>
        <w:ind w:firstLine="480" w:firstLineChars="200"/>
        <w:rPr>
          <w:rFonts w:ascii="宋体" w:hAnsi="宋体" w:cs="宋体"/>
          <w:color w:val="auto"/>
          <w:sz w:val="24"/>
          <w:szCs w:val="24"/>
          <w:lang w:val="en-GB"/>
        </w:rPr>
      </w:pPr>
      <w:r>
        <w:rPr>
          <w:rFonts w:hint="eastAsia" w:ascii="宋体" w:hAnsi="宋体" w:cs="宋体"/>
          <w:color w:val="auto"/>
          <w:sz w:val="24"/>
          <w:szCs w:val="24"/>
        </w:rPr>
        <w:t>按政采云平台项目采购--电子招投标操作指南及本招标文件要求编制。</w:t>
      </w:r>
      <w:r>
        <w:rPr>
          <w:rFonts w:hint="eastAsia" w:ascii="宋体" w:hAnsi="宋体" w:cs="宋体"/>
          <w:color w:val="auto"/>
          <w:sz w:val="24"/>
          <w:szCs w:val="24"/>
          <w:lang w:val="en-GB"/>
        </w:rPr>
        <w:t>投标人应通过“政采云电子交易客户端”，并按照本招标文件和“政府采购云平台”的要求编制并加密投标文件。</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2）电子投标文件中须加盖公章、法人章部分均采用CA签章，并根据“政采云供应商项目采购-电子招投标操作指南”及本招标文件规定的格式和顺序编制电子投标文件并进行关联定位，以便评标委员会在评标时，点击评分项可直接定位到该评分项内容。如对招标文件的某项要求，投标人的电子投标文件未能关联定位提供相应的内容与其对应，则评标委员会在评审时如做出对投标人不利的评审由投标人自行承担。</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电子投标文件如内容不完整、编排混乱导致投标文件被误读、漏读，或者在按采购文件规定的部位查找不到相关内容的，由投标人自行承担。</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温馨提醒：CA签章上目前没有法人或授权委托代理人签字信息，需要投标人联系</w:t>
      </w:r>
      <w:r>
        <w:rPr>
          <w:rFonts w:hint="eastAsia" w:ascii="宋体" w:hAnsi="宋体" w:cs="宋体"/>
          <w:b/>
          <w:bCs/>
          <w:color w:val="auto"/>
          <w:sz w:val="24"/>
          <w:szCs w:val="24"/>
        </w:rPr>
        <w:t>浙江信科技有限公司（400-8884636）</w:t>
      </w:r>
      <w:r>
        <w:rPr>
          <w:rFonts w:hint="eastAsia" w:ascii="宋体" w:hAnsi="宋体" w:cs="宋体"/>
          <w:color w:val="auto"/>
          <w:sz w:val="24"/>
          <w:szCs w:val="24"/>
        </w:rPr>
        <w:t>等相应公司进行办理，或在投标文件中涉及到签字的位置线下签好字然后扫描或者拍照做成PDF的格式亦可。</w:t>
      </w:r>
    </w:p>
    <w:p>
      <w:pPr>
        <w:spacing w:line="360" w:lineRule="auto"/>
        <w:ind w:firstLine="480" w:firstLineChars="200"/>
        <w:rPr>
          <w:rFonts w:ascii="宋体" w:hAnsi="宋体" w:cs="宋体"/>
          <w:color w:val="auto"/>
          <w:sz w:val="24"/>
          <w:szCs w:val="24"/>
          <w:lang w:val="en-GB"/>
        </w:rPr>
      </w:pPr>
      <w:r>
        <w:rPr>
          <w:rFonts w:hint="eastAsia" w:ascii="宋体" w:hAnsi="宋体" w:cs="宋体"/>
          <w:color w:val="auto"/>
          <w:sz w:val="24"/>
          <w:szCs w:val="24"/>
          <w:lang w:val="en-GB"/>
        </w:rPr>
        <w:t>（</w:t>
      </w:r>
      <w:r>
        <w:rPr>
          <w:rFonts w:hint="eastAsia" w:ascii="宋体" w:hAnsi="宋体" w:cs="宋体"/>
          <w:color w:val="auto"/>
          <w:sz w:val="24"/>
          <w:szCs w:val="24"/>
        </w:rPr>
        <w:t>3</w:t>
      </w:r>
      <w:r>
        <w:rPr>
          <w:rFonts w:hint="eastAsia" w:ascii="宋体" w:hAnsi="宋体" w:cs="宋体"/>
          <w:color w:val="auto"/>
          <w:sz w:val="24"/>
          <w:szCs w:val="24"/>
          <w:lang w:val="en-GB"/>
        </w:rPr>
        <w:t>）投标人应当按照本章节 “投标文件组成”规定的内容及顺序在“政采云电子交易客户端”编制投标文件。其中《</w:t>
      </w:r>
      <w:r>
        <w:rPr>
          <w:rFonts w:hint="eastAsia" w:ascii="宋体" w:hAnsi="宋体" w:cs="宋体"/>
          <w:color w:val="auto"/>
          <w:sz w:val="24"/>
          <w:szCs w:val="24"/>
        </w:rPr>
        <w:t>资格证明文件</w:t>
      </w:r>
      <w:r>
        <w:rPr>
          <w:rFonts w:hint="eastAsia" w:ascii="宋体" w:hAnsi="宋体" w:cs="宋体"/>
          <w:color w:val="auto"/>
          <w:sz w:val="24"/>
          <w:szCs w:val="24"/>
          <w:lang w:val="en-GB"/>
        </w:rPr>
        <w:t>》和《</w:t>
      </w:r>
      <w:r>
        <w:rPr>
          <w:rFonts w:hint="eastAsia" w:ascii="宋体" w:hAnsi="宋体" w:cs="宋体"/>
          <w:color w:val="auto"/>
          <w:sz w:val="24"/>
          <w:szCs w:val="24"/>
        </w:rPr>
        <w:t>商务技术文件</w:t>
      </w:r>
      <w:r>
        <w:rPr>
          <w:rFonts w:hint="eastAsia" w:ascii="宋体" w:hAnsi="宋体" w:cs="宋体"/>
          <w:color w:val="auto"/>
          <w:sz w:val="24"/>
          <w:szCs w:val="24"/>
          <w:lang w:val="en-GB"/>
        </w:rPr>
        <w:t>》中不得出现本项目投标报价，如因投标人原因提前泄露投标报价，是投标人的责任。</w:t>
      </w:r>
    </w:p>
    <w:p>
      <w:pPr>
        <w:spacing w:line="360" w:lineRule="auto"/>
        <w:ind w:firstLine="480" w:firstLineChars="200"/>
        <w:rPr>
          <w:rFonts w:ascii="宋体" w:hAnsi="宋体" w:cs="宋体"/>
          <w:color w:val="auto"/>
          <w:sz w:val="24"/>
          <w:szCs w:val="24"/>
          <w:lang w:val="en-GB"/>
        </w:rPr>
      </w:pPr>
      <w:r>
        <w:rPr>
          <w:rFonts w:hint="eastAsia" w:ascii="宋体" w:hAnsi="宋体" w:cs="宋体"/>
          <w:color w:val="auto"/>
          <w:sz w:val="24"/>
          <w:szCs w:val="24"/>
          <w:lang w:val="zh-CN"/>
        </w:rPr>
        <w:t>（</w:t>
      </w:r>
      <w:r>
        <w:rPr>
          <w:rFonts w:hint="eastAsia" w:ascii="宋体" w:hAnsi="宋体" w:cs="宋体"/>
          <w:color w:val="auto"/>
          <w:sz w:val="24"/>
          <w:szCs w:val="24"/>
        </w:rPr>
        <w:t>4</w:t>
      </w:r>
      <w:r>
        <w:rPr>
          <w:rFonts w:hint="eastAsia" w:ascii="宋体" w:hAnsi="宋体" w:cs="宋体"/>
          <w:color w:val="auto"/>
          <w:sz w:val="24"/>
          <w:szCs w:val="24"/>
          <w:lang w:val="zh-CN"/>
        </w:rPr>
        <w:t>）投标文件分为</w:t>
      </w:r>
      <w:r>
        <w:rPr>
          <w:rFonts w:hint="eastAsia" w:ascii="宋体" w:hAnsi="宋体" w:cs="宋体"/>
          <w:color w:val="auto"/>
          <w:sz w:val="24"/>
          <w:szCs w:val="24"/>
          <w:lang w:val="en-GB"/>
        </w:rPr>
        <w:t>资格证明文件、商务技术文件、报价文件三部分</w:t>
      </w:r>
      <w:r>
        <w:rPr>
          <w:rFonts w:hint="eastAsia" w:ascii="宋体" w:hAnsi="宋体" w:cs="宋体"/>
          <w:color w:val="auto"/>
          <w:sz w:val="24"/>
          <w:szCs w:val="24"/>
          <w:lang w:val="zh-CN"/>
        </w:rPr>
        <w:t>。各投标人在编制投标文件时请按照采购文件第六章规定的格式进行，</w:t>
      </w:r>
      <w:r>
        <w:rPr>
          <w:rFonts w:hint="eastAsia" w:ascii="宋体" w:hAnsi="宋体" w:cs="宋体"/>
          <w:color w:val="auto"/>
          <w:sz w:val="24"/>
          <w:szCs w:val="24"/>
          <w:lang w:val="en-GB"/>
        </w:rPr>
        <w:t>并按格式要求在指定位置根据要求进行签章，否则视为未提供，未提供格式的，请各投标人自行拟定格式，并加盖单位公章并由法定代表人或其授权委托代理人签署（签字或盖章），否则视为未提供。</w:t>
      </w:r>
    </w:p>
    <w:p>
      <w:pPr>
        <w:spacing w:line="360" w:lineRule="auto"/>
        <w:ind w:firstLine="480" w:firstLineChars="200"/>
        <w:rPr>
          <w:rFonts w:ascii="宋体" w:hAnsi="宋体" w:cs="宋体"/>
          <w:color w:val="auto"/>
          <w:sz w:val="24"/>
          <w:szCs w:val="24"/>
          <w:lang w:val="en-GB"/>
        </w:rPr>
      </w:pPr>
      <w:r>
        <w:rPr>
          <w:rFonts w:hint="eastAsia" w:ascii="宋体" w:hAnsi="宋体" w:cs="宋体"/>
          <w:color w:val="auto"/>
          <w:sz w:val="24"/>
          <w:szCs w:val="24"/>
          <w:lang w:val="en-GB"/>
        </w:rPr>
        <w:t>（</w:t>
      </w:r>
      <w:r>
        <w:rPr>
          <w:rFonts w:hint="eastAsia" w:ascii="宋体" w:hAnsi="宋体" w:cs="宋体"/>
          <w:color w:val="auto"/>
          <w:sz w:val="24"/>
          <w:szCs w:val="24"/>
        </w:rPr>
        <w:t>5</w:t>
      </w:r>
      <w:r>
        <w:rPr>
          <w:rFonts w:hint="eastAsia" w:ascii="宋体" w:hAnsi="宋体" w:cs="宋体"/>
          <w:color w:val="auto"/>
          <w:sz w:val="24"/>
          <w:szCs w:val="24"/>
          <w:lang w:val="en-GB"/>
        </w:rPr>
        <w:t>）《投标文件》内容不完整、</w:t>
      </w:r>
      <w:r>
        <w:rPr>
          <w:rFonts w:hint="eastAsia" w:ascii="宋体" w:hAnsi="宋体" w:cs="宋体"/>
          <w:color w:val="auto"/>
          <w:sz w:val="24"/>
          <w:szCs w:val="24"/>
          <w:lang w:val="zh-CN"/>
        </w:rPr>
        <w:t>混乱的编排导致投标文件被误读或评标委员会查找不到有效文件是投标人的责任。</w:t>
      </w:r>
      <w:r>
        <w:rPr>
          <w:rFonts w:hint="eastAsia" w:ascii="宋体" w:hAnsi="宋体" w:cs="宋体"/>
          <w:color w:val="auto"/>
          <w:sz w:val="24"/>
          <w:szCs w:val="24"/>
          <w:lang w:val="en-GB"/>
        </w:rPr>
        <w:t>《投标文件》因字迹潦草或表达不清所引起的后果由投标人负责。</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（6）以介质（U盘）存储的数据电文形式的备份投标文件，按政采云平台项目采购-电子招投标操作指南中上传的电子投标文件格式，以U盘形式提供。数量为1份。</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（7）纸质备份投标文件以纸质文件的形式编制，按</w:t>
      </w:r>
      <w:r>
        <w:rPr>
          <w:rFonts w:hint="eastAsia" w:ascii="宋体" w:hAnsi="宋体" w:cs="宋体"/>
          <w:color w:val="auto"/>
          <w:sz w:val="24"/>
          <w:szCs w:val="24"/>
          <w:lang w:val="zh-CN"/>
        </w:rPr>
        <w:t>资格证明文件、商务技术文件、报价文件三部分</w:t>
      </w:r>
      <w:r>
        <w:rPr>
          <w:rFonts w:hint="eastAsia" w:ascii="宋体" w:hAnsi="宋体" w:cs="宋体"/>
          <w:color w:val="auto"/>
          <w:sz w:val="24"/>
          <w:szCs w:val="24"/>
        </w:rPr>
        <w:t>分别编制并单独装订成册，</w:t>
      </w:r>
      <w:r>
        <w:rPr>
          <w:rFonts w:hint="eastAsia" w:ascii="宋体" w:hAnsi="宋体" w:cs="宋体"/>
          <w:b/>
          <w:bCs/>
          <w:color w:val="auto"/>
          <w:sz w:val="24"/>
          <w:szCs w:val="24"/>
        </w:rPr>
        <w:t>数量均为2份（一正一副）</w:t>
      </w:r>
      <w:r>
        <w:rPr>
          <w:rFonts w:hint="eastAsia" w:ascii="宋体" w:hAnsi="宋体" w:cs="宋体"/>
          <w:color w:val="auto"/>
          <w:sz w:val="24"/>
          <w:szCs w:val="24"/>
        </w:rPr>
        <w:t>。</w:t>
      </w:r>
      <w:r>
        <w:rPr>
          <w:rFonts w:hint="eastAsia" w:ascii="宋体" w:hAnsi="宋体" w:cs="宋体"/>
          <w:color w:val="auto"/>
          <w:sz w:val="24"/>
          <w:szCs w:val="24"/>
          <w:lang w:val="zh-CN"/>
        </w:rPr>
        <w:t>资格证明文件、商务技术文件、报价文件三部分</w:t>
      </w:r>
      <w:r>
        <w:rPr>
          <w:rFonts w:hint="eastAsia" w:ascii="宋体" w:hAnsi="宋体" w:cs="宋体"/>
          <w:color w:val="auto"/>
          <w:sz w:val="24"/>
          <w:szCs w:val="24"/>
        </w:rPr>
        <w:t>须分别密封封装，</w:t>
      </w:r>
      <w:r>
        <w:rPr>
          <w:rFonts w:hint="eastAsia" w:ascii="宋体" w:hAnsi="宋体" w:cs="宋体"/>
          <w:color w:val="auto"/>
          <w:sz w:val="24"/>
          <w:szCs w:val="24"/>
          <w:lang w:val="zh-CN"/>
        </w:rPr>
        <w:t>资格证明文件、商务技术文件、报价文件三部分</w:t>
      </w:r>
      <w:r>
        <w:rPr>
          <w:rFonts w:hint="eastAsia" w:ascii="宋体" w:hAnsi="宋体" w:cs="宋体"/>
          <w:color w:val="auto"/>
          <w:sz w:val="24"/>
          <w:szCs w:val="24"/>
        </w:rPr>
        <w:t>未分别密封的投标文件将为无效。除报价文件外其余一律不准出现数字报价。如有不同标段，请按标段号分别装订，密封要求同上。</w:t>
      </w:r>
    </w:p>
    <w:p>
      <w:pPr>
        <w:spacing w:line="360" w:lineRule="auto"/>
        <w:ind w:firstLine="482" w:firstLineChars="200"/>
        <w:rPr>
          <w:rFonts w:ascii="宋体" w:hAnsi="宋体" w:cs="宋体"/>
          <w:b/>
          <w:bCs/>
          <w:color w:val="auto"/>
          <w:sz w:val="24"/>
          <w:szCs w:val="24"/>
        </w:rPr>
      </w:pPr>
      <w:r>
        <w:rPr>
          <w:rFonts w:hint="eastAsia" w:ascii="宋体" w:hAnsi="宋体" w:cs="宋体"/>
          <w:b/>
          <w:bCs/>
          <w:color w:val="auto"/>
          <w:sz w:val="24"/>
          <w:szCs w:val="24"/>
        </w:rPr>
        <w:t>3、投标文件的递交要求</w:t>
      </w:r>
    </w:p>
    <w:p>
      <w:pPr>
        <w:spacing w:line="360" w:lineRule="auto"/>
        <w:ind w:firstLine="480" w:firstLineChars="200"/>
        <w:rPr>
          <w:rFonts w:ascii="宋体" w:hAnsi="宋体" w:cs="宋体"/>
          <w:color w:val="auto"/>
          <w:sz w:val="24"/>
          <w:szCs w:val="24"/>
          <w:lang w:val="en-GB"/>
        </w:rPr>
      </w:pPr>
      <w:r>
        <w:rPr>
          <w:rFonts w:hint="eastAsia" w:ascii="宋体" w:hAnsi="宋体" w:cs="宋体"/>
          <w:color w:val="auto"/>
          <w:sz w:val="24"/>
          <w:szCs w:val="24"/>
          <w:lang w:val="en-GB"/>
        </w:rPr>
        <w:t>（</w:t>
      </w:r>
      <w:r>
        <w:rPr>
          <w:rFonts w:hint="eastAsia" w:ascii="宋体" w:hAnsi="宋体" w:cs="宋体"/>
          <w:color w:val="auto"/>
          <w:sz w:val="24"/>
          <w:szCs w:val="24"/>
        </w:rPr>
        <w:t>1</w:t>
      </w:r>
      <w:r>
        <w:rPr>
          <w:rFonts w:hint="eastAsia" w:ascii="宋体" w:hAnsi="宋体" w:cs="宋体"/>
          <w:color w:val="auto"/>
          <w:sz w:val="24"/>
          <w:szCs w:val="24"/>
          <w:lang w:val="en-GB"/>
        </w:rPr>
        <w:t>）“投标文件”的上传、递交：见《前附表》。未传输递交电子投标文件的，投标无效。</w:t>
      </w:r>
    </w:p>
    <w:p>
      <w:pPr>
        <w:spacing w:line="360" w:lineRule="auto"/>
        <w:ind w:firstLine="480" w:firstLineChars="200"/>
        <w:rPr>
          <w:rFonts w:ascii="宋体" w:hAnsi="宋体" w:cs="宋体"/>
          <w:color w:val="auto"/>
          <w:sz w:val="24"/>
          <w:szCs w:val="32"/>
          <w:lang w:val="en-GB"/>
        </w:rPr>
      </w:pPr>
      <w:r>
        <w:rPr>
          <w:rFonts w:hint="eastAsia" w:ascii="宋体" w:hAnsi="宋体" w:cs="宋体"/>
          <w:color w:val="auto"/>
          <w:sz w:val="24"/>
          <w:szCs w:val="24"/>
        </w:rPr>
        <w:t>（2）</w:t>
      </w:r>
      <w:r>
        <w:rPr>
          <w:rFonts w:hint="eastAsia" w:ascii="宋体" w:hAnsi="宋体" w:cs="宋体"/>
          <w:color w:val="auto"/>
          <w:sz w:val="24"/>
          <w:szCs w:val="32"/>
          <w:lang w:val="en-GB"/>
        </w:rPr>
        <w:t>投标人还可以在投标截止时间将以介质存储的数据电文形式的备份投标文件和纸质备份投标文件分别密封送交到招标公告规定的投标地点。未按规定提供相应的备份投标文件，如电子备份文件无法正常启用，造成项目开评标活动无法进行下去的，投标无效。采购机构将拒绝接受逾期送达的投标文件。</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（3）如有特殊情况，采购组织机构延长截止时间和开标时间，采购组织机构和投标人的权利和义务将受到新的截止时间和开标时间的约束。</w:t>
      </w:r>
    </w:p>
    <w:p>
      <w:pPr>
        <w:spacing w:line="360" w:lineRule="auto"/>
        <w:ind w:firstLine="480" w:firstLineChars="200"/>
        <w:rPr>
          <w:rFonts w:ascii="宋体" w:hAnsi="宋体" w:cs="宋体"/>
          <w:color w:val="auto"/>
          <w:sz w:val="24"/>
          <w:szCs w:val="24"/>
          <w:lang w:val="en-GB"/>
        </w:rPr>
      </w:pPr>
      <w:r>
        <w:rPr>
          <w:rFonts w:hint="eastAsia" w:ascii="宋体" w:hAnsi="宋体" w:cs="宋体"/>
          <w:color w:val="auto"/>
          <w:sz w:val="24"/>
          <w:szCs w:val="24"/>
          <w:lang w:val="en-GB"/>
        </w:rPr>
        <w:t>（</w:t>
      </w:r>
      <w:r>
        <w:rPr>
          <w:rFonts w:hint="eastAsia" w:ascii="宋体" w:hAnsi="宋体" w:cs="宋体"/>
          <w:color w:val="auto"/>
          <w:sz w:val="24"/>
          <w:szCs w:val="24"/>
        </w:rPr>
        <w:t>4</w:t>
      </w:r>
      <w:r>
        <w:rPr>
          <w:rFonts w:hint="eastAsia" w:ascii="宋体" w:hAnsi="宋体" w:cs="宋体"/>
          <w:color w:val="auto"/>
          <w:sz w:val="24"/>
          <w:szCs w:val="24"/>
          <w:lang w:val="en-GB"/>
        </w:rPr>
        <w:t>）投标文件的备选方案</w:t>
      </w:r>
    </w:p>
    <w:p>
      <w:pPr>
        <w:spacing w:line="360" w:lineRule="auto"/>
        <w:ind w:firstLine="480" w:firstLineChars="200"/>
        <w:rPr>
          <w:rFonts w:ascii="宋体" w:hAnsi="宋体" w:cs="宋体"/>
          <w:color w:val="auto"/>
          <w:sz w:val="24"/>
          <w:szCs w:val="24"/>
          <w:lang w:val="en-GB"/>
        </w:rPr>
      </w:pPr>
      <w:r>
        <w:rPr>
          <w:rFonts w:hint="eastAsia" w:ascii="宋体" w:hAnsi="宋体" w:cs="宋体"/>
          <w:color w:val="auto"/>
          <w:sz w:val="24"/>
          <w:szCs w:val="24"/>
          <w:lang w:val="en-GB"/>
        </w:rPr>
        <w:t>投标人不得递交任何的投标备选（替代）方案，否则其投标文件将作无效标处理。与“电子加密投标文件”同时生成的“备份投标文件”不是投标备选（替代）方案。</w:t>
      </w:r>
    </w:p>
    <w:p>
      <w:pPr>
        <w:spacing w:line="360" w:lineRule="auto"/>
        <w:ind w:firstLine="482" w:firstLineChars="200"/>
        <w:rPr>
          <w:rFonts w:ascii="宋体" w:hAnsi="宋体" w:cs="宋体"/>
          <w:b/>
          <w:bCs/>
          <w:color w:val="auto"/>
          <w:sz w:val="24"/>
          <w:szCs w:val="24"/>
          <w:lang w:val="en-GB"/>
        </w:rPr>
      </w:pPr>
      <w:r>
        <w:rPr>
          <w:rFonts w:hint="eastAsia" w:ascii="宋体" w:hAnsi="宋体" w:cs="宋体"/>
          <w:b/>
          <w:bCs/>
          <w:color w:val="auto"/>
          <w:sz w:val="24"/>
          <w:szCs w:val="24"/>
        </w:rPr>
        <w:t>4、</w:t>
      </w:r>
      <w:r>
        <w:rPr>
          <w:rFonts w:hint="eastAsia" w:ascii="宋体" w:hAnsi="宋体" w:cs="宋体"/>
          <w:b/>
          <w:bCs/>
          <w:color w:val="auto"/>
          <w:sz w:val="24"/>
          <w:szCs w:val="24"/>
          <w:lang w:val="en-GB"/>
        </w:rPr>
        <w:t>投标文件的补充、修改、撤回</w:t>
      </w:r>
    </w:p>
    <w:p>
      <w:pPr>
        <w:spacing w:line="360" w:lineRule="auto"/>
        <w:ind w:firstLine="480" w:firstLineChars="200"/>
        <w:rPr>
          <w:rFonts w:ascii="宋体" w:hAnsi="宋体" w:cs="宋体"/>
          <w:color w:val="auto"/>
          <w:sz w:val="24"/>
          <w:szCs w:val="32"/>
          <w:lang w:val="en-GB"/>
        </w:rPr>
      </w:pPr>
      <w:r>
        <w:rPr>
          <w:rFonts w:hint="eastAsia" w:ascii="宋体" w:hAnsi="宋体" w:cs="宋体"/>
          <w:color w:val="auto"/>
          <w:sz w:val="24"/>
          <w:szCs w:val="32"/>
          <w:lang w:val="en-GB"/>
        </w:rPr>
        <w:t>（</w:t>
      </w:r>
      <w:r>
        <w:rPr>
          <w:rFonts w:hint="eastAsia" w:ascii="宋体" w:hAnsi="宋体" w:cs="宋体"/>
          <w:color w:val="auto"/>
          <w:sz w:val="24"/>
          <w:szCs w:val="32"/>
        </w:rPr>
        <w:t>1</w:t>
      </w:r>
      <w:r>
        <w:rPr>
          <w:rFonts w:hint="eastAsia" w:ascii="宋体" w:hAnsi="宋体" w:cs="宋体"/>
          <w:color w:val="auto"/>
          <w:sz w:val="24"/>
          <w:szCs w:val="32"/>
          <w:lang w:val="en-GB"/>
        </w:rPr>
        <w:t>）投标人应当在投标截止时间前完成电子投标文件的上传、递交，并可以补充、修改或者撤回投标文件。补充或者修改投标文件的，应当先行撤回原文件，补充、修改后重新上传、递交。投标截止时间前未完成上传、递交的，视为撤回投标文件。投标截止时间后递交的投标文件，“政府采购云平台”将予以拒收。</w:t>
      </w:r>
    </w:p>
    <w:p>
      <w:pPr>
        <w:spacing w:line="360" w:lineRule="auto"/>
        <w:ind w:firstLine="480" w:firstLineChars="200"/>
        <w:rPr>
          <w:rFonts w:ascii="宋体" w:hAnsi="宋体" w:cs="宋体"/>
          <w:color w:val="auto"/>
          <w:sz w:val="24"/>
          <w:szCs w:val="32"/>
          <w:lang w:val="en-GB"/>
        </w:rPr>
      </w:pPr>
      <w:r>
        <w:rPr>
          <w:rFonts w:hint="eastAsia" w:ascii="宋体" w:hAnsi="宋体" w:cs="宋体"/>
          <w:color w:val="auto"/>
          <w:sz w:val="24"/>
          <w:szCs w:val="32"/>
          <w:lang w:val="en-GB"/>
        </w:rPr>
        <w:t>（</w:t>
      </w:r>
      <w:r>
        <w:rPr>
          <w:rFonts w:hint="eastAsia" w:ascii="宋体" w:hAnsi="宋体" w:cs="宋体"/>
          <w:color w:val="auto"/>
          <w:sz w:val="24"/>
          <w:szCs w:val="32"/>
        </w:rPr>
        <w:t>2</w:t>
      </w:r>
      <w:r>
        <w:rPr>
          <w:rFonts w:hint="eastAsia" w:ascii="宋体" w:hAnsi="宋体" w:cs="宋体"/>
          <w:color w:val="auto"/>
          <w:sz w:val="24"/>
          <w:szCs w:val="32"/>
          <w:lang w:val="en-GB"/>
        </w:rPr>
        <w:t>）投标截止时间后，投标</w:t>
      </w:r>
      <w:r>
        <w:rPr>
          <w:rFonts w:hint="eastAsia" w:ascii="宋体" w:hAnsi="宋体" w:cs="宋体"/>
          <w:color w:val="auto"/>
          <w:sz w:val="24"/>
          <w:szCs w:val="32"/>
        </w:rPr>
        <w:t>人</w:t>
      </w:r>
      <w:r>
        <w:rPr>
          <w:rFonts w:hint="eastAsia" w:ascii="宋体" w:hAnsi="宋体" w:cs="宋体"/>
          <w:color w:val="auto"/>
          <w:sz w:val="24"/>
          <w:szCs w:val="32"/>
          <w:lang w:val="en-GB"/>
        </w:rPr>
        <w:t>不得撤回、修改投标文件。</w:t>
      </w:r>
    </w:p>
    <w:p>
      <w:pPr>
        <w:spacing w:line="360" w:lineRule="auto"/>
        <w:ind w:firstLine="480" w:firstLineChars="200"/>
        <w:rPr>
          <w:rFonts w:ascii="宋体" w:hAnsi="宋体" w:cs="宋体"/>
          <w:color w:val="auto"/>
          <w:sz w:val="24"/>
          <w:szCs w:val="32"/>
          <w:lang w:val="en-GB"/>
        </w:rPr>
      </w:pPr>
      <w:r>
        <w:rPr>
          <w:rFonts w:hint="eastAsia" w:ascii="宋体" w:hAnsi="宋体" w:cs="宋体"/>
          <w:color w:val="auto"/>
          <w:sz w:val="24"/>
          <w:szCs w:val="32"/>
        </w:rPr>
        <w:t>（3）</w:t>
      </w:r>
      <w:r>
        <w:rPr>
          <w:rFonts w:hint="eastAsia" w:ascii="宋体" w:hAnsi="宋体" w:cs="宋体"/>
          <w:color w:val="auto"/>
          <w:sz w:val="24"/>
          <w:szCs w:val="32"/>
          <w:lang w:val="en-GB"/>
        </w:rPr>
        <w:t>在开标后规定的投标有效期内，投标人不能撤销投标文件。</w:t>
      </w:r>
    </w:p>
    <w:p>
      <w:pPr>
        <w:spacing w:line="360" w:lineRule="auto"/>
        <w:ind w:firstLine="482" w:firstLineChars="200"/>
        <w:rPr>
          <w:rFonts w:ascii="宋体" w:hAnsi="宋体" w:cs="宋体"/>
          <w:b/>
          <w:bCs/>
          <w:color w:val="auto"/>
          <w:sz w:val="24"/>
          <w:szCs w:val="24"/>
        </w:rPr>
      </w:pPr>
      <w:r>
        <w:rPr>
          <w:rFonts w:hint="eastAsia" w:ascii="宋体" w:hAnsi="宋体" w:cs="宋体"/>
          <w:b/>
          <w:bCs/>
          <w:color w:val="auto"/>
          <w:sz w:val="24"/>
          <w:szCs w:val="24"/>
        </w:rPr>
        <w:t>（三）投标文件的有效期</w:t>
      </w:r>
    </w:p>
    <w:p>
      <w:pPr>
        <w:spacing w:line="360" w:lineRule="auto"/>
        <w:ind w:firstLine="480" w:firstLineChars="200"/>
        <w:rPr>
          <w:rFonts w:ascii="宋体" w:hAnsi="宋体" w:cs="宋体"/>
          <w:color w:val="auto"/>
          <w:sz w:val="24"/>
          <w:szCs w:val="24"/>
          <w:lang w:val="en-GB"/>
        </w:rPr>
      </w:pPr>
      <w:r>
        <w:rPr>
          <w:rFonts w:hint="eastAsia" w:ascii="宋体" w:hAnsi="宋体" w:cs="宋体"/>
          <w:color w:val="auto"/>
          <w:sz w:val="24"/>
          <w:szCs w:val="24"/>
        </w:rPr>
        <w:t>1.</w:t>
      </w:r>
      <w:r>
        <w:rPr>
          <w:rFonts w:hint="eastAsia" w:ascii="宋体" w:hAnsi="宋体" w:cs="宋体"/>
          <w:color w:val="auto"/>
          <w:sz w:val="24"/>
          <w:szCs w:val="24"/>
          <w:lang w:val="en-GB"/>
        </w:rPr>
        <w:t>自投标截止日起90天投标文件应保持有效。有效期不足的投标文件将被拒绝。</w:t>
      </w:r>
    </w:p>
    <w:p>
      <w:pPr>
        <w:spacing w:line="360" w:lineRule="auto"/>
        <w:ind w:firstLine="480" w:firstLineChars="200"/>
        <w:rPr>
          <w:rFonts w:ascii="宋体" w:hAnsi="宋体" w:cs="宋体"/>
          <w:color w:val="auto"/>
          <w:sz w:val="24"/>
          <w:szCs w:val="24"/>
          <w:lang w:val="en-GB"/>
        </w:rPr>
      </w:pPr>
      <w:r>
        <w:rPr>
          <w:rFonts w:hint="eastAsia" w:ascii="宋体" w:hAnsi="宋体" w:cs="宋体"/>
          <w:color w:val="auto"/>
          <w:sz w:val="24"/>
          <w:szCs w:val="24"/>
        </w:rPr>
        <w:t>2.</w:t>
      </w:r>
      <w:r>
        <w:rPr>
          <w:rFonts w:hint="eastAsia" w:ascii="宋体" w:hAnsi="宋体" w:cs="宋体"/>
          <w:color w:val="auto"/>
          <w:sz w:val="24"/>
          <w:szCs w:val="24"/>
          <w:lang w:val="en-GB"/>
        </w:rPr>
        <w:t>在特殊情况下，采购人可与投标人协商延长投标文件的有效期，这种要求和答复均以书面形式进行。</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3.中标供应商的投标文件自开标之日起至合同履行完毕均应保持有效。</w:t>
      </w:r>
    </w:p>
    <w:p>
      <w:pPr>
        <w:spacing w:line="360" w:lineRule="auto"/>
        <w:rPr>
          <w:rFonts w:ascii="宋体" w:hAnsi="宋体" w:cs="宋体"/>
          <w:color w:val="auto"/>
          <w:sz w:val="24"/>
          <w:szCs w:val="24"/>
        </w:rPr>
      </w:pPr>
      <w:r>
        <w:rPr>
          <w:rFonts w:hint="eastAsia" w:ascii="宋体" w:hAnsi="宋体" w:cs="宋体"/>
          <w:b/>
          <w:bCs/>
          <w:color w:val="auto"/>
          <w:kern w:val="0"/>
          <w:sz w:val="24"/>
          <w:szCs w:val="24"/>
        </w:rPr>
        <w:t>四、</w:t>
      </w:r>
      <w:r>
        <w:rPr>
          <w:rFonts w:hint="eastAsia" w:ascii="宋体" w:hAnsi="宋体" w:cs="宋体"/>
          <w:b/>
          <w:bCs/>
          <w:color w:val="auto"/>
          <w:sz w:val="24"/>
          <w:szCs w:val="24"/>
        </w:rPr>
        <w:t>开标</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（一）开标事项</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采购组织机构在“招标公告”规定的时间和地点公开开标，本次招标采用先评审商务资格和技术服务方案，后公开并评审报价的办法实施。</w:t>
      </w:r>
    </w:p>
    <w:p>
      <w:pPr>
        <w:spacing w:line="360" w:lineRule="auto"/>
        <w:ind w:firstLine="482" w:firstLineChars="200"/>
        <w:rPr>
          <w:rFonts w:ascii="宋体" w:hAnsi="宋体" w:cs="宋体"/>
          <w:b/>
          <w:bCs/>
          <w:color w:val="auto"/>
          <w:sz w:val="24"/>
          <w:szCs w:val="24"/>
        </w:rPr>
      </w:pPr>
      <w:r>
        <w:rPr>
          <w:rFonts w:hint="eastAsia" w:ascii="宋体" w:hAnsi="宋体" w:cs="宋体"/>
          <w:b/>
          <w:bCs/>
          <w:color w:val="auto"/>
          <w:sz w:val="24"/>
          <w:szCs w:val="24"/>
        </w:rPr>
        <w:t>特别说明：如遇政府采购云平台电子化开标或评审程序调整的，按调整后程序执行。</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采购过程中出现以下情形，导致电子交易平台无法正常运行，或者无法保证电子交易的公平、公正和安全时，采购组织机构可中止电子交易活动：</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 xml:space="preserve">（1）电子交易平台发生故障而无法登录访问的； </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（2）电子交易平台应用或数据库出现错误，不能进行正常操作的；</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（3）电子交易平台发现严重安全漏洞，有潜在泄密危险的；</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（4）病毒导致不能进行正常操作的；</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（5）其他无法保证电子交易的公平、公正和安全的情况。</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出现前款规定情形，不影响采购公平、公正性的，采购组织机构可以待上述情形消除后继续组织电子交易活动，也可以决定某些环节以纸质形式进行；影响或可能影响采购公平、公正性的，应当重新采购。</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（二） 开标程序：</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1、开标会由招标项目负责人主持，主持人宣布开标会议开始；</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 xml:space="preserve">2、主持人介绍参加开标会的人员名单； </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3、主持人宣布评标期间的有关事项，告知应当回避的情形，提请有关人员回避；对投标人进行签到验证。</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4、向各投标人发出电子加密投标文件【开始解密】通知，由投标人按招标文件规定的时间内自行进行投标文件解密。投标文件的制作和解密应使用同一个数字证书，否则将可能解密失败。</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5、采购组织机构点击【开启标书信息】，开启标书成功后进入开标流程。</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6、</w:t>
      </w:r>
      <w:r>
        <w:rPr>
          <w:rFonts w:hint="eastAsia" w:ascii="宋体" w:hAnsi="宋体" w:cs="宋体"/>
          <w:color w:val="auto"/>
          <w:sz w:val="24"/>
          <w:szCs w:val="24"/>
          <w:lang w:val="zh-CN"/>
        </w:rPr>
        <w:t>资格证明文件和商务技术文件</w:t>
      </w:r>
      <w:r>
        <w:rPr>
          <w:rFonts w:hint="eastAsia" w:ascii="宋体" w:hAnsi="宋体" w:cs="宋体"/>
          <w:color w:val="auto"/>
          <w:sz w:val="24"/>
          <w:szCs w:val="24"/>
        </w:rPr>
        <w:t>评审；</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7、由主持人公布无效投标的投标人名单、投标无效的原因及其他有效投标的评分汇总分；</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8、开启报价响应文件：采购代理机构成功开启报价响应文件后，方可查看各供应商报价情况。</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9、报价文件评审；</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10、由主持人公布无效投标的投标人名单、投标无效的原因及其他有效投标的报价文件得分；</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11、宣布综合得分结果及中标候选人名单；</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12、开标会议结束。</w:t>
      </w:r>
    </w:p>
    <w:p>
      <w:pPr>
        <w:spacing w:line="360" w:lineRule="auto"/>
        <w:rPr>
          <w:rFonts w:ascii="宋体" w:hAnsi="宋体" w:cs="宋体"/>
          <w:b/>
          <w:bCs/>
          <w:color w:val="auto"/>
          <w:sz w:val="24"/>
          <w:szCs w:val="24"/>
        </w:rPr>
      </w:pPr>
      <w:r>
        <w:rPr>
          <w:rFonts w:hint="eastAsia" w:ascii="宋体" w:hAnsi="宋体" w:cs="宋体"/>
          <w:b/>
          <w:bCs/>
          <w:color w:val="auto"/>
          <w:sz w:val="24"/>
          <w:szCs w:val="24"/>
        </w:rPr>
        <w:t>五、评标</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本项目采用电子评审方法，评标的依据为招标文件和投标文件。</w:t>
      </w:r>
    </w:p>
    <w:p>
      <w:pPr>
        <w:spacing w:line="360" w:lineRule="auto"/>
        <w:ind w:firstLine="482" w:firstLineChars="200"/>
        <w:rPr>
          <w:rFonts w:ascii="宋体" w:hAnsi="宋体" w:cs="宋体"/>
          <w:b/>
          <w:bCs/>
          <w:color w:val="auto"/>
          <w:sz w:val="24"/>
          <w:szCs w:val="24"/>
        </w:rPr>
      </w:pPr>
      <w:r>
        <w:rPr>
          <w:rFonts w:hint="eastAsia" w:ascii="宋体" w:hAnsi="宋体" w:cs="宋体"/>
          <w:b/>
          <w:bCs/>
          <w:color w:val="auto"/>
          <w:sz w:val="24"/>
          <w:szCs w:val="24"/>
        </w:rPr>
        <w:t>（一）组建评标委员会</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评标委员会由采购人代表和评审专家组成，成员人数为5人以上单数，其中评审专家不得少于成员总数的三分之二。</w:t>
      </w:r>
    </w:p>
    <w:p>
      <w:pPr>
        <w:spacing w:line="360" w:lineRule="auto"/>
        <w:ind w:firstLine="482" w:firstLineChars="200"/>
        <w:rPr>
          <w:rFonts w:ascii="宋体" w:hAnsi="宋体" w:cs="宋体"/>
          <w:b/>
          <w:bCs/>
          <w:color w:val="auto"/>
          <w:sz w:val="24"/>
          <w:szCs w:val="24"/>
        </w:rPr>
      </w:pPr>
      <w:r>
        <w:rPr>
          <w:rFonts w:hint="eastAsia" w:ascii="宋体" w:hAnsi="宋体" w:cs="宋体"/>
          <w:b/>
          <w:bCs/>
          <w:color w:val="auto"/>
          <w:sz w:val="24"/>
          <w:szCs w:val="24"/>
        </w:rPr>
        <w:t>（二）评标程序</w:t>
      </w:r>
    </w:p>
    <w:p>
      <w:pPr>
        <w:spacing w:line="360" w:lineRule="auto"/>
        <w:ind w:firstLine="482" w:firstLineChars="200"/>
        <w:rPr>
          <w:rFonts w:ascii="宋体" w:hAnsi="宋体" w:cs="宋体"/>
          <w:b/>
          <w:bCs/>
          <w:color w:val="auto"/>
          <w:sz w:val="24"/>
          <w:szCs w:val="24"/>
        </w:rPr>
      </w:pPr>
      <w:r>
        <w:rPr>
          <w:rFonts w:hint="eastAsia" w:ascii="宋体" w:hAnsi="宋体" w:cs="宋体"/>
          <w:b/>
          <w:bCs/>
          <w:color w:val="auto"/>
          <w:sz w:val="24"/>
          <w:szCs w:val="24"/>
        </w:rPr>
        <w:t>1、资格审查</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投标文件解密结束后，采购人或者采购组织机构应当依法对投标人的资格进行审查，对审查发现无效的进行必要的询标，结束后公布无效投标的投标人名单、投标无效的原因。</w:t>
      </w:r>
    </w:p>
    <w:p>
      <w:pPr>
        <w:spacing w:line="360" w:lineRule="auto"/>
        <w:ind w:firstLine="482" w:firstLineChars="200"/>
        <w:rPr>
          <w:rFonts w:ascii="宋体" w:hAnsi="宋体" w:cs="宋体"/>
          <w:b/>
          <w:bCs/>
          <w:color w:val="auto"/>
          <w:sz w:val="24"/>
          <w:szCs w:val="24"/>
        </w:rPr>
      </w:pPr>
      <w:r>
        <w:rPr>
          <w:rFonts w:hint="eastAsia" w:ascii="宋体" w:hAnsi="宋体" w:cs="宋体"/>
          <w:b/>
          <w:bCs/>
          <w:color w:val="auto"/>
          <w:sz w:val="24"/>
          <w:szCs w:val="24"/>
        </w:rPr>
        <w:t>2、符合性审查</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评标委员会应当对符合资格的投标人的投标文件进行符合性审查，以确定其是否满足招标文件的实质性要求，对审查发现无效的进行必要的询标，结束后公布无效投标的投标人名单、投标无效的原因。</w:t>
      </w:r>
    </w:p>
    <w:p>
      <w:pPr>
        <w:spacing w:line="360" w:lineRule="auto"/>
        <w:ind w:firstLine="482" w:firstLineChars="200"/>
        <w:rPr>
          <w:rFonts w:ascii="宋体" w:hAnsi="宋体" w:cs="宋体"/>
          <w:b/>
          <w:bCs/>
          <w:color w:val="auto"/>
          <w:sz w:val="24"/>
          <w:szCs w:val="24"/>
        </w:rPr>
      </w:pPr>
      <w:r>
        <w:rPr>
          <w:rFonts w:hint="eastAsia" w:ascii="宋体" w:hAnsi="宋体" w:cs="宋体"/>
          <w:b/>
          <w:bCs/>
          <w:color w:val="auto"/>
          <w:sz w:val="24"/>
          <w:szCs w:val="24"/>
        </w:rPr>
        <w:t>3、综合比较与评价</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（1）对于投标文件中含义不明确、同类问题表述不一致或者有明显文字和计算错误的内容，评标委员会应当以书面形式要求投标人作出必要的澄清、说明或者补正。</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（2）评标委员会应当按照招标文件中规定的评标方法和标准，对符合性审查合格的投标文件进行商务和技术评估，综合比较与评价。</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（3）评标时，评标委员会各成员应当独立对每个投标人的投标文件进行评价，并汇总每个投标人的得分。</w:t>
      </w:r>
    </w:p>
    <w:p>
      <w:pPr>
        <w:spacing w:line="360" w:lineRule="auto"/>
        <w:ind w:firstLine="482" w:firstLineChars="200"/>
        <w:rPr>
          <w:rFonts w:ascii="宋体" w:hAnsi="宋体" w:cs="宋体"/>
          <w:b/>
          <w:bCs/>
          <w:color w:val="auto"/>
          <w:sz w:val="24"/>
          <w:szCs w:val="24"/>
        </w:rPr>
      </w:pPr>
      <w:r>
        <w:rPr>
          <w:rFonts w:hint="eastAsia" w:ascii="宋体" w:hAnsi="宋体" w:cs="宋体"/>
          <w:b/>
          <w:bCs/>
          <w:color w:val="auto"/>
          <w:sz w:val="24"/>
          <w:szCs w:val="24"/>
        </w:rPr>
        <w:t>4、得分确认及评审报告编写</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（1）评标委员会对报价文件进行复核，对于系统计算出的价格分及总得分进行确认；</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（2）评标委员会应当按照招标文件中规定的评标方法和标准，对符合性审查合格的投标文件进行商务和技术评估，综合比较与评价。</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（3）评标委员会按评标原则及得分情况编写评审报告。</w:t>
      </w:r>
    </w:p>
    <w:p>
      <w:pPr>
        <w:spacing w:line="360" w:lineRule="auto"/>
        <w:ind w:firstLine="482" w:firstLineChars="200"/>
        <w:rPr>
          <w:rFonts w:ascii="宋体" w:hAnsi="宋体" w:cs="宋体"/>
          <w:b/>
          <w:bCs/>
          <w:color w:val="auto"/>
          <w:sz w:val="24"/>
          <w:szCs w:val="24"/>
        </w:rPr>
      </w:pPr>
      <w:r>
        <w:rPr>
          <w:rFonts w:hint="eastAsia" w:ascii="宋体" w:hAnsi="宋体" w:cs="宋体"/>
          <w:b/>
          <w:bCs/>
          <w:color w:val="auto"/>
          <w:sz w:val="24"/>
          <w:szCs w:val="24"/>
        </w:rPr>
        <w:t>5、评价</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采购组织机构对评标委员会评审专家进行评价。</w:t>
      </w:r>
    </w:p>
    <w:p>
      <w:pPr>
        <w:spacing w:line="360" w:lineRule="auto"/>
        <w:ind w:firstLine="482" w:firstLineChars="200"/>
        <w:rPr>
          <w:rFonts w:ascii="宋体" w:hAnsi="宋体" w:cs="宋体"/>
          <w:b/>
          <w:bCs/>
          <w:color w:val="auto"/>
          <w:sz w:val="24"/>
          <w:szCs w:val="24"/>
        </w:rPr>
      </w:pPr>
      <w:r>
        <w:rPr>
          <w:rFonts w:hint="eastAsia" w:ascii="宋体" w:hAnsi="宋体" w:cs="宋体"/>
          <w:b/>
          <w:bCs/>
          <w:color w:val="auto"/>
          <w:sz w:val="24"/>
          <w:szCs w:val="24"/>
        </w:rPr>
        <w:t>（三）澄清问题的形式</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投标人的澄清、说明或者补正应当采用书面形式，并加盖公章，或者由法定代理人或其授权委托代理人签字，并不得超出投标文件的范围或者改变投标文件的实质性内容。</w:t>
      </w:r>
    </w:p>
    <w:p>
      <w:pPr>
        <w:spacing w:line="360" w:lineRule="auto"/>
        <w:ind w:firstLine="482" w:firstLineChars="200"/>
        <w:rPr>
          <w:rFonts w:ascii="宋体" w:hAnsi="宋体" w:cs="宋体"/>
          <w:b/>
          <w:bCs/>
          <w:color w:val="auto"/>
          <w:sz w:val="24"/>
          <w:szCs w:val="24"/>
        </w:rPr>
      </w:pPr>
      <w:r>
        <w:rPr>
          <w:rFonts w:hint="eastAsia" w:ascii="宋体" w:hAnsi="宋体" w:cs="宋体"/>
          <w:b/>
          <w:bCs/>
          <w:color w:val="auto"/>
          <w:sz w:val="24"/>
          <w:szCs w:val="24"/>
        </w:rPr>
        <w:t>（四）错误修正</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投标文件报价出现前后不一致的，除招标文件另有规定外，按照下列规定修正：</w:t>
      </w:r>
    </w:p>
    <w:p>
      <w:pPr>
        <w:spacing w:line="360" w:lineRule="auto"/>
        <w:ind w:firstLine="480" w:firstLineChars="200"/>
        <w:rPr>
          <w:rFonts w:ascii="宋体" w:hAnsi="宋体" w:cs="宋体"/>
          <w:color w:val="auto"/>
          <w:sz w:val="24"/>
          <w:szCs w:val="32"/>
        </w:rPr>
      </w:pPr>
      <w:r>
        <w:rPr>
          <w:rFonts w:hint="eastAsia" w:ascii="宋体" w:hAnsi="宋体" w:cs="宋体"/>
          <w:color w:val="auto"/>
          <w:sz w:val="24"/>
          <w:szCs w:val="32"/>
        </w:rPr>
        <w:t>1、投标文件中开标一览表（报价表）内容与投标文件中相应内容不一致的，以开标一览表（报价表）为准；政采云平台客户端里开标一览表录入的投标报价信息与扫描上传的报价响应文件中开标一览表的报价信息不一致的，以扫描上传的报价响应文件中开标一览表的报价信息为准，修正政采云平台上的报价信息；</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2、大写金额和小写金额不一致的，以大写金额为准；</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3、单价金额小数点或者百分比有明显错位的，以开标一览表的总价为准，并修改单价；</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4、总价金额与按单价汇总金额不一致的，以单价金额计算结果为准。</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同时出现两种以上不一致的，按照前款规定的顺序修正。修正应当采用书面形式，并加盖公章，或者由法定代表人或其授权委托代理人签字。修正后的报价经投标人确认后产生约束力，投标人不确认的，其投标无效。</w:t>
      </w:r>
    </w:p>
    <w:p>
      <w:pPr>
        <w:spacing w:line="360" w:lineRule="auto"/>
        <w:ind w:firstLine="482" w:firstLineChars="200"/>
        <w:rPr>
          <w:rFonts w:ascii="宋体" w:hAnsi="宋体" w:cs="宋体"/>
          <w:b/>
          <w:bCs/>
          <w:color w:val="auto"/>
          <w:sz w:val="24"/>
          <w:szCs w:val="24"/>
        </w:rPr>
      </w:pPr>
      <w:r>
        <w:rPr>
          <w:rFonts w:hint="eastAsia" w:ascii="宋体" w:hAnsi="宋体" w:cs="宋体"/>
          <w:b/>
          <w:bCs/>
          <w:color w:val="auto"/>
          <w:sz w:val="24"/>
          <w:szCs w:val="24"/>
        </w:rPr>
        <w:t>（五）投标人存在下列情况之一的，投标无效：</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1、电子投标文件及纸质备份投标文件在指定页面无法定代表人盖章或签字、未在指定页面盖公章、在指定页面无被授权委托代理人签字或未提供法定代表人授权委托书。</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2、</w:t>
      </w:r>
      <w:r>
        <w:rPr>
          <w:rFonts w:hint="eastAsia" w:ascii="宋体" w:hAnsi="宋体" w:cs="宋体"/>
          <w:color w:val="auto"/>
          <w:sz w:val="24"/>
          <w:szCs w:val="24"/>
          <w:lang w:val="zh-CN"/>
        </w:rPr>
        <w:t>资格证明文件、商务技术文件</w:t>
      </w:r>
      <w:r>
        <w:rPr>
          <w:rFonts w:hint="eastAsia" w:ascii="宋体" w:hAnsi="宋体" w:cs="宋体"/>
          <w:color w:val="auto"/>
          <w:sz w:val="24"/>
          <w:szCs w:val="24"/>
        </w:rPr>
        <w:t>跟报价文件出现混装或在</w:t>
      </w:r>
      <w:r>
        <w:rPr>
          <w:rFonts w:hint="eastAsia" w:ascii="宋体" w:hAnsi="宋体" w:cs="宋体"/>
          <w:color w:val="auto"/>
          <w:sz w:val="24"/>
          <w:szCs w:val="24"/>
          <w:lang w:val="zh-CN"/>
        </w:rPr>
        <w:t>资格证明文件、商务技术文件</w:t>
      </w:r>
      <w:r>
        <w:rPr>
          <w:rFonts w:hint="eastAsia" w:ascii="宋体" w:hAnsi="宋体" w:cs="宋体"/>
          <w:color w:val="auto"/>
          <w:sz w:val="24"/>
          <w:szCs w:val="24"/>
        </w:rPr>
        <w:t>中出现投标报价的，或者报价文件中报价的货物跟</w:t>
      </w:r>
      <w:r>
        <w:rPr>
          <w:rFonts w:hint="eastAsia" w:ascii="宋体" w:hAnsi="宋体" w:cs="宋体"/>
          <w:color w:val="auto"/>
          <w:sz w:val="24"/>
          <w:szCs w:val="24"/>
          <w:lang w:val="zh-CN"/>
        </w:rPr>
        <w:t>资格证明文件、商务技术文件</w:t>
      </w:r>
      <w:r>
        <w:rPr>
          <w:rFonts w:hint="eastAsia" w:ascii="宋体" w:hAnsi="宋体" w:cs="宋体"/>
          <w:color w:val="auto"/>
          <w:sz w:val="24"/>
          <w:szCs w:val="24"/>
        </w:rPr>
        <w:t>中的投标货物出现重大偏差的。</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3、不具备招标文件中规定的资格要求的。</w:t>
      </w:r>
      <w:r>
        <w:rPr>
          <w:rFonts w:hint="eastAsia" w:ascii="宋体" w:hAnsi="宋体" w:cs="宋体"/>
          <w:color w:val="auto"/>
          <w:sz w:val="24"/>
          <w:szCs w:val="24"/>
        </w:rPr>
        <w:tab/>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4、投标文件含有采购人不能接受的附加条件的。</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5、授权委托代理人未能出具身份证明或与法定代表人授权委托代理人身份不符的。</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6、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7、报价超过招标文件中规定的预算金额/最高限价。</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8、投标参数未如实填写，完全复制粘贴招标参数的。</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9、投标文件提供虚假材料的。</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10、不符合中华人民共和国财政部令第87号《政府采购货物和服务招标投标管理办法》第三十七条情形之一的，视为投标人串通投标，其投标无效，并移送采购监管部门：</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（1）不同投标人的投标文件由同一单位或者个人编制；不同投标人的投标文件，由同一台电脑编制；</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（2）不同投标人委托同一单位或者个人办理投标事宜；</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（3）不同投标人的投标文件载明的项目管理成员或者联系人员为同一人；</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（4）不同投标人的投标文件异常一致或者投标报价呈规律性差异；</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（5）不同投标人的投标文件相互混装。</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11、不符合法律、法规和招标文件中规定的其他实质性要求的（招标文件中打“▲”内容及被拒绝的条款）。</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12、未传输递交电子投标文件的或者未按规定提供相应的备份投标文件，造成项目开评标活动无法进行下去的。</w:t>
      </w:r>
    </w:p>
    <w:p>
      <w:pPr>
        <w:spacing w:line="360" w:lineRule="auto"/>
        <w:ind w:firstLine="482" w:firstLineChars="200"/>
        <w:rPr>
          <w:rFonts w:ascii="宋体" w:hAnsi="宋体" w:cs="宋体"/>
          <w:b/>
          <w:bCs/>
          <w:color w:val="auto"/>
          <w:sz w:val="24"/>
          <w:szCs w:val="24"/>
        </w:rPr>
      </w:pPr>
      <w:r>
        <w:rPr>
          <w:rFonts w:hint="eastAsia" w:ascii="宋体" w:hAnsi="宋体" w:cs="宋体"/>
          <w:b/>
          <w:bCs/>
          <w:color w:val="auto"/>
          <w:sz w:val="24"/>
          <w:szCs w:val="24"/>
        </w:rPr>
        <w:t>（六）有下列情况之一的，本次招标作为废标处理：</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1、出现影响采购公正的违法、违规行为的；</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 xml:space="preserve">2、评标委员会发现招标文件存在歧义、重大缺陷导致评标工作无法进行，或者招标文件内容违反国家有关强制性规定的； </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3、因重大变故，采购任务取消的；</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4、法律、法规和招标文件规定的其他导致评标结果无效的。</w:t>
      </w:r>
    </w:p>
    <w:p>
      <w:pPr>
        <w:spacing w:line="360" w:lineRule="auto"/>
        <w:ind w:firstLine="482" w:firstLineChars="200"/>
        <w:rPr>
          <w:rFonts w:ascii="宋体" w:hAnsi="宋体" w:cs="宋体"/>
          <w:b/>
          <w:bCs/>
          <w:color w:val="auto"/>
          <w:sz w:val="24"/>
          <w:szCs w:val="24"/>
        </w:rPr>
      </w:pPr>
      <w:r>
        <w:rPr>
          <w:rFonts w:hint="eastAsia" w:ascii="宋体" w:hAnsi="宋体" w:cs="宋体"/>
          <w:b/>
          <w:bCs/>
          <w:color w:val="auto"/>
          <w:sz w:val="24"/>
          <w:szCs w:val="24"/>
        </w:rPr>
        <w:t>（七）评标原则和评标办法</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1、评标原则。评标委员会必须公平、公正、客观，不带任何倾向性和启发性；不得向外界透露任何与评标有关的内容；任何单位和个人不得干扰、影响评标的正常进行；评标委员会及有关工作人员不得私下与投标人接触。</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2、评标办法。具体评标内容及评分标准等详见《第三章 评标办法及评分标准》。</w:t>
      </w:r>
    </w:p>
    <w:p>
      <w:pPr>
        <w:spacing w:line="360" w:lineRule="auto"/>
        <w:ind w:firstLine="482" w:firstLineChars="200"/>
        <w:rPr>
          <w:rFonts w:ascii="宋体" w:hAnsi="宋体" w:cs="宋体"/>
          <w:b/>
          <w:bCs/>
          <w:color w:val="auto"/>
          <w:sz w:val="24"/>
          <w:szCs w:val="24"/>
        </w:rPr>
      </w:pPr>
      <w:r>
        <w:rPr>
          <w:rFonts w:hint="eastAsia" w:ascii="宋体" w:hAnsi="宋体" w:cs="宋体"/>
          <w:b/>
          <w:bCs/>
          <w:color w:val="auto"/>
          <w:sz w:val="24"/>
          <w:szCs w:val="24"/>
        </w:rPr>
        <w:t>（八）评标过程的监控</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本项目评标过程实行全程录音、录像监控，政府采购监管部门视情进行现场监督，投标人在评标过程中所进行的试图影响评标结果的不公正活动，可能导致其投标被拒绝。</w:t>
      </w:r>
    </w:p>
    <w:p>
      <w:pPr>
        <w:spacing w:line="360" w:lineRule="auto"/>
        <w:rPr>
          <w:rFonts w:ascii="宋体" w:hAnsi="宋体" w:cs="宋体"/>
          <w:b/>
          <w:bCs/>
          <w:color w:val="auto"/>
          <w:sz w:val="24"/>
          <w:szCs w:val="24"/>
        </w:rPr>
      </w:pPr>
      <w:r>
        <w:rPr>
          <w:rFonts w:hint="eastAsia" w:ascii="宋体" w:hAnsi="宋体" w:cs="宋体"/>
          <w:b/>
          <w:bCs/>
          <w:color w:val="auto"/>
          <w:sz w:val="24"/>
          <w:szCs w:val="24"/>
        </w:rPr>
        <w:t>六、定标</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1、确定中标供应商。评标委员会根据采购单位的《授权意见确认书》，推荐中标候选人或确定中标供应商。其中推荐中标候选人的，采购组织机构在评审结束后2个工作日内将评标报告送采购人，采购人自收到评审报告之日起5个工作日内在评审报告推荐的中标候选人中按顺序确定中标供应商。</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2、发布中标结果公告。采购组织机构应当自中标供应商确定之日起2个工作日内，在省级以上财政部门指定的媒体及相关网站上公告中标结果，招标文件应当随中标结果同时公告。如发现中标供应商资格无效或其放弃中标资格，则按本次评标供应商得分排序结果依次替补或重新组织。</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3、发出中标通知书。采购组织机构在发布中标结果的同时，向中标供应商发出中标通知书。</w:t>
      </w:r>
    </w:p>
    <w:p>
      <w:pPr>
        <w:spacing w:line="360" w:lineRule="auto"/>
        <w:ind w:firstLine="480" w:firstLineChars="200"/>
        <w:jc w:val="left"/>
        <w:rPr>
          <w:rFonts w:ascii="宋体" w:hAnsi="宋体" w:cs="宋体"/>
          <w:color w:val="auto"/>
          <w:sz w:val="24"/>
          <w:szCs w:val="24"/>
          <w:lang w:val="zh-CN"/>
        </w:rPr>
      </w:pPr>
      <w:r>
        <w:rPr>
          <w:rFonts w:hint="eastAsia" w:ascii="宋体" w:hAnsi="宋体" w:cs="宋体"/>
          <w:color w:val="auto"/>
          <w:sz w:val="24"/>
          <w:szCs w:val="24"/>
          <w:lang w:val="zh-CN"/>
        </w:rPr>
        <w:t>4、中标供应商在领取通知书之后，应向招标代理机构交纳招标代理服务费。若中标供应商未在约定时间内支付招标代理服务费，从逾期之日起按日利率千分之一承担违约金。若中标供应商未按上述规定办理，需承担招标代理机构为实现债权的所有费用（包括但不限于律师费、催讨车旅费、保全担保费等）。</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5、</w:t>
      </w:r>
      <w:r>
        <w:rPr>
          <w:rFonts w:hint="eastAsia" w:ascii="宋体" w:hAnsi="宋体" w:cs="宋体"/>
          <w:color w:val="auto"/>
          <w:sz w:val="24"/>
          <w:szCs w:val="32"/>
        </w:rPr>
        <w:t>招标代理费：</w:t>
      </w:r>
      <w:r>
        <w:rPr>
          <w:rFonts w:hint="eastAsia" w:ascii="宋体" w:hAnsi="宋体"/>
          <w:color w:val="auto"/>
          <w:sz w:val="24"/>
        </w:rPr>
        <w:t>根据国家发改委发改办价格</w:t>
      </w:r>
      <w:r>
        <w:rPr>
          <w:rFonts w:ascii="宋体" w:hAnsi="宋体"/>
          <w:color w:val="auto"/>
          <w:sz w:val="24"/>
        </w:rPr>
        <w:t>[2003]857</w:t>
      </w:r>
      <w:r>
        <w:rPr>
          <w:rFonts w:hint="eastAsia" w:ascii="宋体" w:hAnsi="宋体"/>
          <w:color w:val="auto"/>
          <w:sz w:val="24"/>
        </w:rPr>
        <w:t>号通知和国家计委计价格</w:t>
      </w:r>
      <w:r>
        <w:rPr>
          <w:rFonts w:ascii="宋体" w:hAnsi="宋体"/>
          <w:color w:val="auto"/>
          <w:sz w:val="24"/>
        </w:rPr>
        <w:t>[2002]1980</w:t>
      </w:r>
      <w:r>
        <w:rPr>
          <w:rFonts w:hint="eastAsia" w:ascii="宋体" w:hAnsi="宋体"/>
          <w:color w:val="auto"/>
          <w:sz w:val="24"/>
        </w:rPr>
        <w:t>号文件规定的招标费率标准，按照中标通知书确定的中标金额，向中标人收取招标代理费。</w:t>
      </w:r>
      <w:r>
        <w:rPr>
          <w:rFonts w:hint="eastAsia" w:ascii="宋体" w:hAnsi="宋体" w:cs="宋体"/>
          <w:color w:val="auto"/>
          <w:sz w:val="24"/>
          <w:szCs w:val="24"/>
        </w:rPr>
        <w:t>中标方须在中标通知书发出5日内一次性付清。（户名：浙江五石中正工程咨询有限公司；账号：1202003209900014176；开户银行：中国工商银行杭州市潮王路支行）财务电话：0571-88271625。</w:t>
      </w:r>
    </w:p>
    <w:p>
      <w:pPr>
        <w:spacing w:line="360" w:lineRule="auto"/>
        <w:rPr>
          <w:rFonts w:ascii="宋体" w:hAnsi="宋体" w:cs="宋体"/>
          <w:b/>
          <w:bCs/>
          <w:color w:val="auto"/>
          <w:sz w:val="24"/>
          <w:szCs w:val="24"/>
        </w:rPr>
      </w:pPr>
      <w:r>
        <w:rPr>
          <w:rFonts w:hint="eastAsia" w:ascii="宋体" w:hAnsi="宋体" w:cs="宋体"/>
          <w:b/>
          <w:bCs/>
          <w:color w:val="auto"/>
          <w:sz w:val="24"/>
          <w:szCs w:val="24"/>
        </w:rPr>
        <w:t>七、合同签订及公告</w:t>
      </w:r>
    </w:p>
    <w:p>
      <w:pPr>
        <w:spacing w:line="360" w:lineRule="auto"/>
        <w:ind w:firstLine="482" w:firstLineChars="200"/>
        <w:rPr>
          <w:rFonts w:ascii="宋体" w:hAnsi="宋体" w:cs="宋体"/>
          <w:b/>
          <w:bCs/>
          <w:color w:val="auto"/>
          <w:sz w:val="24"/>
          <w:szCs w:val="24"/>
        </w:rPr>
      </w:pPr>
      <w:r>
        <w:rPr>
          <w:rFonts w:hint="eastAsia" w:ascii="宋体" w:hAnsi="宋体" w:cs="宋体"/>
          <w:b/>
          <w:bCs/>
          <w:color w:val="auto"/>
          <w:sz w:val="24"/>
          <w:szCs w:val="24"/>
        </w:rPr>
        <w:t>（一）签订合同</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1、采购人应当自中标通知书发出之日起30天内，按照招标文件和中标供应商投标文件的规定，与中标供应商签订书面合同。所签订的合同不得对招标文件确定的事项和中标供应商投标文件作实质性修改。</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2、中标供应商无故拖延、拒签合同的，取消中标资格。</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3、中标供应商拒绝与采购人签订合同的，采购人可以按照评审报告推荐的中标候选人名单排序，确定下一候选人为中标供应商，也可以重新开展政府采购活动。同时，拒绝与采购人签订合同的供应商，由同级财政部门依法作出处理。</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4、询问或者质疑事项可能影响中标结果的，采购人应当暂停签订合同，已经签订合同的，应当中止履行合同（中标结果的质疑期为中标结果公告期限届满之日起七个工作日）。</w:t>
      </w:r>
    </w:p>
    <w:p>
      <w:pPr>
        <w:spacing w:line="360" w:lineRule="auto"/>
        <w:ind w:firstLine="482" w:firstLineChars="200"/>
        <w:rPr>
          <w:rFonts w:ascii="宋体" w:hAnsi="宋体" w:cs="宋体"/>
          <w:b/>
          <w:bCs/>
          <w:color w:val="auto"/>
          <w:sz w:val="24"/>
          <w:szCs w:val="24"/>
        </w:rPr>
      </w:pPr>
      <w:r>
        <w:rPr>
          <w:rFonts w:hint="eastAsia" w:ascii="宋体" w:hAnsi="宋体" w:cs="宋体"/>
          <w:b/>
          <w:bCs/>
          <w:color w:val="auto"/>
          <w:sz w:val="24"/>
          <w:szCs w:val="24"/>
        </w:rPr>
        <w:t>（二）合同公告及备案</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1、采购人应当自政府采购合同签订之日起2个工作日内，在省级以上财政部门指定的政府采购信息发布媒体及相关网站上公告。</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2、采购人应当自政府采购合同签订之日起7个工作日内，将政府采购合同副本报同级人民政府财政部门备案以及采购组织机构存档。</w:t>
      </w:r>
    </w:p>
    <w:p>
      <w:pPr>
        <w:pStyle w:val="34"/>
        <w:rPr>
          <w:color w:val="auto"/>
        </w:rPr>
      </w:pPr>
    </w:p>
    <w:p>
      <w:pPr>
        <w:pStyle w:val="34"/>
        <w:rPr>
          <w:color w:val="auto"/>
        </w:rPr>
      </w:pPr>
    </w:p>
    <w:p>
      <w:pPr>
        <w:pStyle w:val="34"/>
        <w:rPr>
          <w:color w:val="auto"/>
        </w:rPr>
      </w:pPr>
    </w:p>
    <w:p>
      <w:pPr>
        <w:pStyle w:val="34"/>
        <w:rPr>
          <w:color w:val="auto"/>
        </w:rPr>
      </w:pPr>
    </w:p>
    <w:p>
      <w:pPr>
        <w:pStyle w:val="34"/>
        <w:rPr>
          <w:color w:val="auto"/>
        </w:rPr>
      </w:pPr>
    </w:p>
    <w:p>
      <w:pPr>
        <w:pStyle w:val="34"/>
        <w:rPr>
          <w:color w:val="auto"/>
        </w:rPr>
      </w:pPr>
    </w:p>
    <w:p>
      <w:pPr>
        <w:pStyle w:val="34"/>
        <w:rPr>
          <w:color w:val="auto"/>
        </w:rPr>
      </w:pPr>
    </w:p>
    <w:p>
      <w:pPr>
        <w:pStyle w:val="34"/>
        <w:rPr>
          <w:color w:val="auto"/>
        </w:rPr>
      </w:pPr>
    </w:p>
    <w:p>
      <w:pPr>
        <w:pStyle w:val="34"/>
        <w:rPr>
          <w:color w:val="auto"/>
        </w:rPr>
      </w:pPr>
    </w:p>
    <w:p>
      <w:pPr>
        <w:pStyle w:val="34"/>
        <w:rPr>
          <w:color w:val="auto"/>
        </w:rPr>
      </w:pPr>
    </w:p>
    <w:p>
      <w:pPr>
        <w:pStyle w:val="34"/>
        <w:rPr>
          <w:color w:val="auto"/>
        </w:rPr>
      </w:pPr>
    </w:p>
    <w:p>
      <w:pPr>
        <w:pStyle w:val="34"/>
        <w:rPr>
          <w:color w:val="auto"/>
        </w:rPr>
      </w:pPr>
    </w:p>
    <w:p>
      <w:pPr>
        <w:pStyle w:val="34"/>
        <w:rPr>
          <w:color w:val="auto"/>
        </w:rPr>
      </w:pPr>
    </w:p>
    <w:p>
      <w:pPr>
        <w:pStyle w:val="34"/>
        <w:rPr>
          <w:color w:val="auto"/>
        </w:rPr>
      </w:pPr>
    </w:p>
    <w:p>
      <w:pPr>
        <w:pStyle w:val="34"/>
        <w:rPr>
          <w:color w:val="auto"/>
        </w:rPr>
      </w:pPr>
    </w:p>
    <w:p>
      <w:pPr>
        <w:pStyle w:val="34"/>
        <w:rPr>
          <w:color w:val="auto"/>
        </w:rPr>
      </w:pPr>
    </w:p>
    <w:p>
      <w:pPr>
        <w:pStyle w:val="34"/>
        <w:rPr>
          <w:color w:val="auto"/>
        </w:rPr>
      </w:pPr>
    </w:p>
    <w:p>
      <w:pPr>
        <w:pStyle w:val="34"/>
        <w:rPr>
          <w:color w:val="auto"/>
        </w:rPr>
      </w:pPr>
    </w:p>
    <w:p>
      <w:pPr>
        <w:pStyle w:val="34"/>
        <w:rPr>
          <w:color w:val="auto"/>
        </w:rPr>
      </w:pPr>
    </w:p>
    <w:p>
      <w:pPr>
        <w:pStyle w:val="34"/>
        <w:rPr>
          <w:color w:val="auto"/>
        </w:rPr>
      </w:pPr>
    </w:p>
    <w:p>
      <w:pPr>
        <w:pStyle w:val="34"/>
        <w:rPr>
          <w:color w:val="auto"/>
        </w:rPr>
      </w:pPr>
    </w:p>
    <w:p>
      <w:pPr>
        <w:pStyle w:val="34"/>
        <w:rPr>
          <w:color w:val="auto"/>
        </w:rPr>
      </w:pPr>
    </w:p>
    <w:p>
      <w:pPr>
        <w:pStyle w:val="34"/>
        <w:rPr>
          <w:color w:val="auto"/>
        </w:rPr>
      </w:pPr>
    </w:p>
    <w:p>
      <w:pPr>
        <w:pStyle w:val="34"/>
        <w:rPr>
          <w:color w:val="auto"/>
        </w:rPr>
      </w:pPr>
    </w:p>
    <w:p>
      <w:pPr>
        <w:pStyle w:val="34"/>
        <w:rPr>
          <w:color w:val="auto"/>
        </w:rPr>
      </w:pPr>
    </w:p>
    <w:p>
      <w:pPr>
        <w:pStyle w:val="34"/>
        <w:rPr>
          <w:color w:val="auto"/>
        </w:rPr>
      </w:pPr>
    </w:p>
    <w:p>
      <w:pPr>
        <w:pStyle w:val="34"/>
        <w:rPr>
          <w:color w:val="auto"/>
        </w:rPr>
      </w:pPr>
    </w:p>
    <w:p>
      <w:pPr>
        <w:pStyle w:val="34"/>
        <w:rPr>
          <w:color w:val="auto"/>
        </w:rPr>
      </w:pPr>
    </w:p>
    <w:p>
      <w:pPr>
        <w:pStyle w:val="34"/>
        <w:rPr>
          <w:color w:val="auto"/>
        </w:rPr>
      </w:pPr>
    </w:p>
    <w:p>
      <w:pPr>
        <w:pStyle w:val="34"/>
        <w:rPr>
          <w:color w:val="auto"/>
        </w:rPr>
      </w:pPr>
    </w:p>
    <w:p>
      <w:pPr>
        <w:pStyle w:val="34"/>
        <w:rPr>
          <w:color w:val="auto"/>
        </w:rPr>
      </w:pPr>
    </w:p>
    <w:p>
      <w:pPr>
        <w:pStyle w:val="34"/>
        <w:rPr>
          <w:color w:val="auto"/>
        </w:rPr>
      </w:pPr>
    </w:p>
    <w:p>
      <w:pPr>
        <w:pStyle w:val="34"/>
        <w:rPr>
          <w:color w:val="auto"/>
        </w:rPr>
      </w:pPr>
    </w:p>
    <w:p>
      <w:pPr>
        <w:pStyle w:val="34"/>
        <w:rPr>
          <w:color w:val="auto"/>
        </w:rPr>
      </w:pPr>
    </w:p>
    <w:p>
      <w:pPr>
        <w:pStyle w:val="34"/>
        <w:rPr>
          <w:color w:val="auto"/>
        </w:rPr>
      </w:pPr>
    </w:p>
    <w:p>
      <w:pPr>
        <w:pStyle w:val="34"/>
        <w:rPr>
          <w:color w:val="auto"/>
        </w:rPr>
      </w:pPr>
    </w:p>
    <w:p>
      <w:pPr>
        <w:pStyle w:val="34"/>
        <w:rPr>
          <w:color w:val="auto"/>
        </w:rPr>
      </w:pPr>
    </w:p>
    <w:p>
      <w:pPr>
        <w:pStyle w:val="34"/>
        <w:rPr>
          <w:color w:val="auto"/>
        </w:rPr>
      </w:pPr>
    </w:p>
    <w:p>
      <w:pPr>
        <w:pStyle w:val="34"/>
        <w:rPr>
          <w:color w:val="auto"/>
        </w:rPr>
      </w:pPr>
    </w:p>
    <w:p>
      <w:pPr>
        <w:pStyle w:val="34"/>
        <w:rPr>
          <w:color w:val="auto"/>
        </w:rPr>
      </w:pPr>
    </w:p>
    <w:p>
      <w:pPr>
        <w:pStyle w:val="34"/>
        <w:rPr>
          <w:color w:val="auto"/>
        </w:rPr>
      </w:pPr>
    </w:p>
    <w:p>
      <w:pPr>
        <w:pStyle w:val="34"/>
        <w:rPr>
          <w:color w:val="auto"/>
        </w:rPr>
      </w:pPr>
    </w:p>
    <w:p>
      <w:pPr>
        <w:spacing w:line="360" w:lineRule="auto"/>
        <w:jc w:val="center"/>
        <w:rPr>
          <w:rFonts w:ascii="宋体"/>
          <w:b/>
          <w:bCs/>
          <w:color w:val="auto"/>
          <w:sz w:val="36"/>
          <w:szCs w:val="36"/>
        </w:rPr>
      </w:pPr>
      <w:r>
        <w:rPr>
          <w:rFonts w:hint="eastAsia" w:ascii="宋体" w:hAnsi="宋体" w:cs="宋体"/>
          <w:b/>
          <w:bCs/>
          <w:color w:val="auto"/>
          <w:sz w:val="36"/>
          <w:szCs w:val="36"/>
        </w:rPr>
        <w:t>第三</w:t>
      </w:r>
      <w:r>
        <w:rPr>
          <w:rFonts w:hint="eastAsia" w:ascii="宋体" w:hAnsi="宋体" w:cs="宋体"/>
          <w:b/>
          <w:bCs/>
          <w:color w:val="auto"/>
          <w:sz w:val="36"/>
          <w:szCs w:val="36"/>
          <w:lang w:eastAsia="zh-CN"/>
        </w:rPr>
        <w:t xml:space="preserve">章  </w:t>
      </w:r>
      <w:r>
        <w:rPr>
          <w:rFonts w:hint="eastAsia" w:ascii="宋体" w:hAnsi="宋体" w:cs="宋体"/>
          <w:b/>
          <w:bCs/>
          <w:color w:val="auto"/>
          <w:sz w:val="36"/>
          <w:szCs w:val="36"/>
        </w:rPr>
        <w:t>评标办法及评分标准</w:t>
      </w:r>
    </w:p>
    <w:p>
      <w:pPr>
        <w:autoSpaceDE w:val="0"/>
        <w:autoSpaceDN w:val="0"/>
        <w:spacing w:line="360" w:lineRule="auto"/>
        <w:ind w:firstLine="480" w:firstLineChars="200"/>
        <w:rPr>
          <w:rFonts w:ascii="宋体" w:hAnsi="宋体" w:cs="宋体"/>
          <w:color w:val="auto"/>
          <w:kern w:val="0"/>
          <w:sz w:val="24"/>
        </w:rPr>
      </w:pPr>
    </w:p>
    <w:p>
      <w:pPr>
        <w:autoSpaceDE w:val="0"/>
        <w:autoSpaceDN w:val="0"/>
        <w:spacing w:line="360" w:lineRule="auto"/>
        <w:ind w:firstLine="480" w:firstLineChars="200"/>
        <w:rPr>
          <w:rFonts w:ascii="宋体" w:hAnsi="宋体" w:cs="宋体"/>
          <w:color w:val="auto"/>
          <w:kern w:val="0"/>
          <w:sz w:val="24"/>
        </w:rPr>
      </w:pPr>
      <w:r>
        <w:rPr>
          <w:rFonts w:hint="eastAsia" w:ascii="宋体" w:hAnsi="宋体" w:cs="宋体"/>
          <w:color w:val="auto"/>
          <w:kern w:val="0"/>
          <w:sz w:val="24"/>
        </w:rPr>
        <w:t>一、采购组织机构将组织评标委员会，对投标人提供的投标文件进行综合评审。</w:t>
      </w:r>
    </w:p>
    <w:p>
      <w:pPr>
        <w:autoSpaceDE w:val="0"/>
        <w:autoSpaceDN w:val="0"/>
        <w:spacing w:line="360" w:lineRule="auto"/>
        <w:ind w:firstLine="480" w:firstLineChars="200"/>
        <w:rPr>
          <w:rFonts w:ascii="宋体" w:hAnsi="宋体" w:cs="宋体"/>
          <w:color w:val="auto"/>
          <w:kern w:val="0"/>
          <w:sz w:val="24"/>
        </w:rPr>
      </w:pPr>
      <w:r>
        <w:rPr>
          <w:rFonts w:hint="eastAsia" w:ascii="宋体" w:hAnsi="宋体" w:cs="宋体"/>
          <w:color w:val="auto"/>
          <w:kern w:val="0"/>
          <w:sz w:val="24"/>
        </w:rPr>
        <w:t>二、本次招标项目的评标方法为综合评分法，总计100分，其中资格及</w:t>
      </w:r>
      <w:r>
        <w:rPr>
          <w:rFonts w:hint="eastAsia" w:ascii="宋体" w:hAnsi="宋体" w:cs="宋体"/>
          <w:color w:val="auto"/>
          <w:kern w:val="0"/>
          <w:sz w:val="24"/>
          <w:lang w:val="zh-CN"/>
        </w:rPr>
        <w:t>商务技术文件分值</w:t>
      </w:r>
      <w:r>
        <w:rPr>
          <w:rFonts w:hint="eastAsia" w:ascii="宋体" w:hAnsi="宋体" w:cs="宋体"/>
          <w:color w:val="auto"/>
          <w:kern w:val="0"/>
          <w:sz w:val="24"/>
        </w:rPr>
        <w:t>90</w:t>
      </w:r>
      <w:r>
        <w:rPr>
          <w:rFonts w:hint="eastAsia" w:ascii="宋体" w:hAnsi="宋体" w:cs="宋体"/>
          <w:color w:val="auto"/>
          <w:kern w:val="0"/>
          <w:sz w:val="24"/>
          <w:lang w:val="zh-CN"/>
        </w:rPr>
        <w:t>分，投标报价分值</w:t>
      </w:r>
      <w:r>
        <w:rPr>
          <w:rFonts w:hint="eastAsia" w:ascii="宋体" w:hAnsi="宋体" w:cs="宋体"/>
          <w:color w:val="auto"/>
          <w:kern w:val="0"/>
          <w:sz w:val="24"/>
        </w:rPr>
        <w:t>10</w:t>
      </w:r>
      <w:r>
        <w:rPr>
          <w:rFonts w:hint="eastAsia" w:ascii="宋体" w:hAnsi="宋体" w:cs="宋体"/>
          <w:color w:val="auto"/>
          <w:kern w:val="0"/>
          <w:sz w:val="24"/>
          <w:lang w:val="zh-CN"/>
        </w:rPr>
        <w:t>分</w:t>
      </w:r>
      <w:r>
        <w:rPr>
          <w:rFonts w:hint="eastAsia" w:ascii="宋体" w:hAnsi="宋体" w:cs="宋体"/>
          <w:color w:val="auto"/>
          <w:kern w:val="0"/>
          <w:sz w:val="24"/>
        </w:rPr>
        <w:t>。评标标准按评分细化条款及分值进行评审。</w:t>
      </w:r>
    </w:p>
    <w:p>
      <w:pPr>
        <w:autoSpaceDE w:val="0"/>
        <w:autoSpaceDN w:val="0"/>
        <w:spacing w:line="360" w:lineRule="auto"/>
        <w:ind w:firstLine="480" w:firstLineChars="200"/>
        <w:rPr>
          <w:rFonts w:ascii="宋体" w:hAnsi="宋体" w:cs="宋体"/>
          <w:color w:val="auto"/>
          <w:kern w:val="0"/>
          <w:sz w:val="24"/>
          <w:lang w:val="zh-CN"/>
        </w:rPr>
      </w:pPr>
      <w:r>
        <w:rPr>
          <w:rFonts w:hint="eastAsia" w:ascii="宋体" w:hAnsi="宋体" w:cs="宋体"/>
          <w:color w:val="auto"/>
          <w:kern w:val="0"/>
          <w:sz w:val="24"/>
          <w:lang w:val="zh-CN"/>
        </w:rPr>
        <w:t>（一）</w:t>
      </w:r>
      <w:r>
        <w:rPr>
          <w:rFonts w:hint="eastAsia" w:ascii="宋体" w:hAnsi="宋体" w:cs="宋体"/>
          <w:color w:val="auto"/>
          <w:kern w:val="0"/>
          <w:sz w:val="24"/>
        </w:rPr>
        <w:t>资格及</w:t>
      </w:r>
      <w:r>
        <w:rPr>
          <w:rFonts w:hint="eastAsia" w:ascii="宋体" w:hAnsi="宋体" w:cs="宋体"/>
          <w:color w:val="auto"/>
          <w:kern w:val="0"/>
          <w:sz w:val="24"/>
          <w:lang w:val="zh-CN"/>
        </w:rPr>
        <w:t>商务技术文件中的客观分由评标委员会讨论后统一打分；其余在规定的分值内单独评定打分</w:t>
      </w:r>
      <w:r>
        <w:rPr>
          <w:rFonts w:hint="eastAsia" w:ascii="宋体" w:hAnsi="宋体" w:cs="宋体"/>
          <w:color w:val="auto"/>
          <w:kern w:val="0"/>
          <w:sz w:val="24"/>
        </w:rPr>
        <w:t>（小数点后保留1位）</w:t>
      </w:r>
      <w:r>
        <w:rPr>
          <w:rFonts w:hint="eastAsia" w:ascii="宋体" w:hAnsi="宋体" w:cs="宋体"/>
          <w:color w:val="auto"/>
          <w:kern w:val="0"/>
          <w:sz w:val="24"/>
          <w:lang w:val="zh-CN"/>
        </w:rPr>
        <w:t>。</w:t>
      </w:r>
    </w:p>
    <w:p>
      <w:pPr>
        <w:autoSpaceDE w:val="0"/>
        <w:autoSpaceDN w:val="0"/>
        <w:spacing w:line="360" w:lineRule="auto"/>
        <w:ind w:firstLine="480" w:firstLineChars="200"/>
        <w:rPr>
          <w:rFonts w:ascii="宋体" w:hAnsi="宋体" w:cs="宋体"/>
          <w:color w:val="auto"/>
          <w:kern w:val="0"/>
          <w:sz w:val="24"/>
          <w:lang w:val="zh-CN"/>
        </w:rPr>
      </w:pPr>
      <w:r>
        <w:rPr>
          <w:rFonts w:hint="eastAsia" w:ascii="宋体" w:hAnsi="宋体" w:cs="宋体"/>
          <w:color w:val="auto"/>
          <w:kern w:val="0"/>
          <w:sz w:val="24"/>
          <w:lang w:val="zh-CN"/>
        </w:rPr>
        <w:t>（二）各投标人</w:t>
      </w:r>
      <w:r>
        <w:rPr>
          <w:rFonts w:hint="eastAsia" w:ascii="宋体" w:hAnsi="宋体" w:cs="宋体"/>
          <w:color w:val="auto"/>
          <w:kern w:val="0"/>
          <w:sz w:val="24"/>
        </w:rPr>
        <w:t>资格及</w:t>
      </w:r>
      <w:r>
        <w:rPr>
          <w:rFonts w:hint="eastAsia" w:ascii="宋体" w:hAnsi="宋体" w:cs="宋体"/>
          <w:color w:val="auto"/>
          <w:kern w:val="0"/>
          <w:sz w:val="24"/>
          <w:lang w:val="zh-CN"/>
        </w:rPr>
        <w:t>商务技术文件得分按照评标委员会成员的独立评分结果汇总后的算术平均分计算</w:t>
      </w:r>
      <w:r>
        <w:rPr>
          <w:rFonts w:hint="eastAsia" w:ascii="宋体" w:hAnsi="宋体" w:cs="宋体"/>
          <w:color w:val="auto"/>
          <w:kern w:val="0"/>
          <w:sz w:val="24"/>
        </w:rPr>
        <w:t>（小数点后保留2位）</w:t>
      </w:r>
      <w:r>
        <w:rPr>
          <w:rFonts w:hint="eastAsia" w:ascii="宋体" w:hAnsi="宋体" w:cs="宋体"/>
          <w:color w:val="auto"/>
          <w:kern w:val="0"/>
          <w:sz w:val="24"/>
          <w:lang w:val="zh-CN"/>
        </w:rPr>
        <w:t>，计算公式为：</w:t>
      </w:r>
    </w:p>
    <w:p>
      <w:pPr>
        <w:autoSpaceDE w:val="0"/>
        <w:autoSpaceDN w:val="0"/>
        <w:spacing w:line="360" w:lineRule="auto"/>
        <w:ind w:firstLine="480" w:firstLineChars="200"/>
        <w:rPr>
          <w:rFonts w:ascii="宋体" w:hAnsi="宋体" w:cs="宋体"/>
          <w:color w:val="auto"/>
          <w:kern w:val="0"/>
          <w:sz w:val="24"/>
          <w:lang w:val="zh-CN"/>
        </w:rPr>
      </w:pPr>
      <w:r>
        <w:rPr>
          <w:rFonts w:hint="eastAsia" w:ascii="宋体" w:hAnsi="宋体" w:cs="宋体"/>
          <w:color w:val="auto"/>
          <w:kern w:val="0"/>
          <w:sz w:val="24"/>
        </w:rPr>
        <w:t>资格及</w:t>
      </w:r>
      <w:r>
        <w:rPr>
          <w:rFonts w:hint="eastAsia" w:ascii="宋体" w:hAnsi="宋体" w:cs="宋体"/>
          <w:color w:val="auto"/>
          <w:kern w:val="0"/>
          <w:sz w:val="24"/>
          <w:lang w:val="zh-CN"/>
        </w:rPr>
        <w:t>商务技术文件</w:t>
      </w:r>
      <w:r>
        <w:rPr>
          <w:rFonts w:hint="eastAsia" w:ascii="宋体" w:hAnsi="宋体" w:cs="宋体"/>
          <w:color w:val="auto"/>
          <w:kern w:val="0"/>
          <w:sz w:val="24"/>
        </w:rPr>
        <w:t>得分</w:t>
      </w:r>
      <w:r>
        <w:rPr>
          <w:rFonts w:hint="eastAsia" w:ascii="宋体" w:hAnsi="宋体" w:cs="宋体"/>
          <w:color w:val="auto"/>
          <w:kern w:val="0"/>
          <w:sz w:val="24"/>
          <w:lang w:val="zh-CN"/>
        </w:rPr>
        <w:t>=评标委员会所有成员评分合计数/评标委员会组成人员数。</w:t>
      </w:r>
    </w:p>
    <w:p>
      <w:pPr>
        <w:autoSpaceDE w:val="0"/>
        <w:autoSpaceDN w:val="0"/>
        <w:spacing w:line="360" w:lineRule="auto"/>
        <w:ind w:firstLine="480" w:firstLineChars="200"/>
        <w:rPr>
          <w:rFonts w:ascii="宋体" w:hAnsi="宋体" w:cs="宋体"/>
          <w:color w:val="auto"/>
          <w:kern w:val="0"/>
          <w:sz w:val="24"/>
          <w:lang w:val="zh-CN"/>
        </w:rPr>
      </w:pPr>
      <w:r>
        <w:rPr>
          <w:rFonts w:hint="eastAsia" w:ascii="宋体" w:hAnsi="宋体" w:cs="宋体"/>
          <w:color w:val="auto"/>
          <w:kern w:val="0"/>
          <w:sz w:val="24"/>
          <w:lang w:val="zh-CN"/>
        </w:rPr>
        <w:t>（三）投标报价得分采用低价优先法计算</w:t>
      </w:r>
      <w:r>
        <w:rPr>
          <w:rFonts w:hint="eastAsia" w:ascii="宋体" w:hAnsi="宋体" w:cs="宋体"/>
          <w:color w:val="auto"/>
          <w:kern w:val="0"/>
          <w:sz w:val="24"/>
        </w:rPr>
        <w:t>（小数点后保留2位）</w:t>
      </w:r>
      <w:r>
        <w:rPr>
          <w:rFonts w:hint="eastAsia" w:ascii="宋体" w:hAnsi="宋体" w:cs="宋体"/>
          <w:color w:val="auto"/>
          <w:kern w:val="0"/>
          <w:sz w:val="24"/>
          <w:lang w:val="zh-CN"/>
        </w:rPr>
        <w:t>，即满足招标文件要求且投标价格最低的投标报价为评标基准价，其报价得满分。其他投标人的投标报价得分按下列公式计算：</w:t>
      </w:r>
    </w:p>
    <w:p>
      <w:pPr>
        <w:autoSpaceDE w:val="0"/>
        <w:autoSpaceDN w:val="0"/>
        <w:spacing w:line="360" w:lineRule="auto"/>
        <w:ind w:firstLine="482" w:firstLineChars="200"/>
        <w:rPr>
          <w:rFonts w:cs="宋体"/>
          <w:b/>
          <w:bCs/>
          <w:color w:val="auto"/>
          <w:sz w:val="24"/>
          <w:szCs w:val="24"/>
        </w:rPr>
      </w:pPr>
      <w:r>
        <w:rPr>
          <w:rFonts w:hint="eastAsia" w:ascii="宋体" w:hAnsi="宋体" w:cs="宋体"/>
          <w:b/>
          <w:bCs/>
          <w:color w:val="auto"/>
          <w:kern w:val="0"/>
          <w:sz w:val="24"/>
        </w:rPr>
        <w:t>投标报价得分=（评标基准价／投标报价）×10%×100 。</w:t>
      </w:r>
    </w:p>
    <w:p>
      <w:pPr>
        <w:autoSpaceDE w:val="0"/>
        <w:autoSpaceDN w:val="0"/>
        <w:spacing w:line="360" w:lineRule="auto"/>
        <w:ind w:firstLine="482" w:firstLineChars="200"/>
        <w:rPr>
          <w:rFonts w:ascii="宋体" w:hAnsi="宋体" w:cs="宋体"/>
          <w:b/>
          <w:bCs/>
          <w:color w:val="auto"/>
          <w:kern w:val="0"/>
          <w:sz w:val="24"/>
        </w:rPr>
      </w:pPr>
      <w:r>
        <w:rPr>
          <w:rFonts w:hint="eastAsia" w:ascii="宋体" w:hAnsi="宋体" w:cs="宋体"/>
          <w:b/>
          <w:bCs/>
          <w:color w:val="auto"/>
          <w:kern w:val="0"/>
          <w:sz w:val="24"/>
        </w:rPr>
        <w:t>注：经评标委员会</w:t>
      </w:r>
      <w:r>
        <w:rPr>
          <w:rFonts w:hint="eastAsia" w:ascii="宋体" w:hAnsi="宋体" w:cs="宋体"/>
          <w:b/>
          <w:bCs/>
          <w:color w:val="auto"/>
          <w:kern w:val="0"/>
          <w:sz w:val="24"/>
          <w:lang w:val="zh-CN"/>
        </w:rPr>
        <w:t>统一认定</w:t>
      </w:r>
      <w:r>
        <w:rPr>
          <w:rFonts w:hint="eastAsia" w:ascii="宋体" w:hAnsi="宋体" w:cs="宋体"/>
          <w:b/>
          <w:bCs/>
          <w:color w:val="auto"/>
          <w:kern w:val="0"/>
          <w:sz w:val="24"/>
        </w:rPr>
        <w:t>投标人的报价明显低于其他通过符合性审查投标人的报价，有可能影响产品质量或者不能诚信履约的，投标人不能证明其报价合理性的，作无效投标处理。</w:t>
      </w:r>
    </w:p>
    <w:p>
      <w:pPr>
        <w:autoSpaceDE w:val="0"/>
        <w:autoSpaceDN w:val="0"/>
        <w:spacing w:line="360" w:lineRule="auto"/>
        <w:ind w:firstLine="480" w:firstLineChars="200"/>
        <w:rPr>
          <w:rFonts w:ascii="宋体" w:hAnsi="宋体" w:cs="宋体"/>
          <w:color w:val="auto"/>
          <w:kern w:val="0"/>
          <w:sz w:val="24"/>
          <w:lang w:val="zh-CN"/>
        </w:rPr>
      </w:pPr>
      <w:r>
        <w:rPr>
          <w:rFonts w:hint="eastAsia" w:ascii="宋体" w:hAnsi="宋体" w:cs="宋体"/>
          <w:color w:val="auto"/>
          <w:kern w:val="0"/>
          <w:sz w:val="24"/>
          <w:lang w:val="zh-CN"/>
        </w:rPr>
        <w:t>（四）投标人综合得分＝资格及商务技术文件得分＋投标报价得分。</w:t>
      </w:r>
    </w:p>
    <w:p>
      <w:pPr>
        <w:autoSpaceDE w:val="0"/>
        <w:autoSpaceDN w:val="0"/>
        <w:spacing w:line="360" w:lineRule="auto"/>
        <w:ind w:firstLine="480" w:firstLineChars="200"/>
        <w:rPr>
          <w:rFonts w:ascii="宋体" w:hAnsi="宋体" w:cs="宋体"/>
          <w:color w:val="auto"/>
          <w:kern w:val="0"/>
          <w:sz w:val="24"/>
          <w:lang w:val="zh-CN"/>
        </w:rPr>
      </w:pPr>
      <w:r>
        <w:rPr>
          <w:rFonts w:hint="eastAsia" w:ascii="宋体" w:hAnsi="宋体" w:cs="宋体"/>
          <w:color w:val="auto"/>
          <w:kern w:val="0"/>
          <w:sz w:val="24"/>
          <w:lang w:val="zh-CN"/>
        </w:rPr>
        <w:t>（五）政府采购政策及优惠：</w:t>
      </w:r>
    </w:p>
    <w:p>
      <w:pPr>
        <w:autoSpaceDE w:val="0"/>
        <w:autoSpaceDN w:val="0"/>
        <w:spacing w:line="360" w:lineRule="auto"/>
        <w:ind w:firstLine="482" w:firstLineChars="200"/>
        <w:rPr>
          <w:rFonts w:ascii="宋体" w:hAnsi="宋体" w:cs="宋体"/>
          <w:b/>
          <w:bCs/>
          <w:color w:val="auto"/>
          <w:kern w:val="0"/>
          <w:sz w:val="24"/>
          <w:lang w:val="zh-CN"/>
        </w:rPr>
      </w:pPr>
      <w:r>
        <w:rPr>
          <w:rFonts w:hint="eastAsia" w:ascii="宋体" w:hAnsi="宋体" w:cs="宋体"/>
          <w:b/>
          <w:bCs/>
          <w:color w:val="auto"/>
          <w:kern w:val="0"/>
          <w:sz w:val="24"/>
          <w:lang w:val="zh-CN"/>
        </w:rPr>
        <w:t>本项目为专门面向中小企业采购的项目，价格评审时，小微企业的投标价格不做扣除。</w:t>
      </w:r>
    </w:p>
    <w:p>
      <w:pPr>
        <w:autoSpaceDE w:val="0"/>
        <w:autoSpaceDN w:val="0"/>
        <w:spacing w:line="360" w:lineRule="auto"/>
        <w:ind w:firstLine="480" w:firstLineChars="200"/>
        <w:rPr>
          <w:rFonts w:ascii="宋体" w:hAnsi="宋体" w:cs="宋体"/>
          <w:color w:val="auto"/>
          <w:kern w:val="0"/>
          <w:sz w:val="24"/>
          <w:lang w:val="zh-CN"/>
        </w:rPr>
      </w:pPr>
      <w:r>
        <w:rPr>
          <w:rFonts w:hint="eastAsia" w:ascii="宋体" w:hAnsi="宋体" w:cs="宋体"/>
          <w:color w:val="auto"/>
          <w:kern w:val="0"/>
          <w:sz w:val="24"/>
          <w:lang w:val="zh-CN"/>
        </w:rPr>
        <w:t>注：得分以系统计算为准，保留2位小数。</w:t>
      </w:r>
    </w:p>
    <w:p>
      <w:pPr>
        <w:autoSpaceDE w:val="0"/>
        <w:autoSpaceDN w:val="0"/>
        <w:spacing w:line="360" w:lineRule="auto"/>
        <w:ind w:firstLine="480" w:firstLineChars="200"/>
        <w:rPr>
          <w:rFonts w:ascii="宋体" w:hAnsi="宋体" w:cs="宋体"/>
          <w:color w:val="auto"/>
          <w:kern w:val="0"/>
          <w:sz w:val="24"/>
          <w:lang w:val="zh-CN"/>
        </w:rPr>
      </w:pPr>
      <w:r>
        <w:rPr>
          <w:rFonts w:hint="eastAsia" w:ascii="宋体" w:hAnsi="宋体" w:cs="宋体"/>
          <w:color w:val="auto"/>
          <w:kern w:val="0"/>
          <w:sz w:val="24"/>
          <w:lang w:val="zh-CN"/>
        </w:rPr>
        <w:t>三、</w:t>
      </w:r>
      <w:r>
        <w:rPr>
          <w:rFonts w:hint="eastAsia" w:ascii="宋体" w:hAnsi="宋体" w:cs="宋体"/>
          <w:color w:val="auto"/>
          <w:sz w:val="24"/>
          <w:szCs w:val="32"/>
          <w:highlight w:val="none"/>
          <w:lang w:val="zh-CN"/>
        </w:rPr>
        <w:t>在最大限度地满足招标文件实质性要求前提下，评标委员会按照招标文件中规定的各项因素进行综合评审后，推</w:t>
      </w:r>
      <w:bookmarkStart w:id="4" w:name="_GoBack"/>
      <w:bookmarkEnd w:id="4"/>
      <w:r>
        <w:rPr>
          <w:rFonts w:hint="eastAsia" w:ascii="宋体" w:hAnsi="宋体" w:cs="宋体"/>
          <w:color w:val="auto"/>
          <w:sz w:val="24"/>
          <w:szCs w:val="32"/>
          <w:highlight w:val="none"/>
          <w:lang w:val="zh-CN"/>
        </w:rPr>
        <w:t>荐二名合格的中标候选人，并按评标报告推荐的顺序确定排名第一的中标候选人为中标人</w:t>
      </w:r>
      <w:r>
        <w:rPr>
          <w:rFonts w:hint="eastAsia" w:ascii="宋体" w:hAnsi="宋体" w:cs="宋体"/>
          <w:color w:val="auto"/>
          <w:kern w:val="0"/>
          <w:sz w:val="24"/>
          <w:lang w:val="zh-CN"/>
        </w:rPr>
        <w:t>。</w:t>
      </w:r>
    </w:p>
    <w:p>
      <w:pPr>
        <w:autoSpaceDE w:val="0"/>
        <w:autoSpaceDN w:val="0"/>
        <w:spacing w:line="360" w:lineRule="auto"/>
        <w:ind w:firstLine="480" w:firstLineChars="200"/>
        <w:rPr>
          <w:rFonts w:ascii="宋体" w:hAnsi="宋体" w:cs="宋体"/>
          <w:color w:val="auto"/>
          <w:kern w:val="0"/>
          <w:sz w:val="24"/>
          <w:lang w:val="zh-CN"/>
        </w:rPr>
      </w:pPr>
      <w:r>
        <w:rPr>
          <w:rFonts w:hint="eastAsia" w:ascii="宋体" w:hAnsi="宋体" w:cs="宋体"/>
          <w:color w:val="auto"/>
          <w:kern w:val="0"/>
          <w:sz w:val="24"/>
          <w:lang w:val="zh-CN"/>
        </w:rPr>
        <w:t>四、如综合得分相同，投标报价低者为先；如综合得分且投标报价相同的，货物类采购项目以</w:t>
      </w:r>
      <w:r>
        <w:rPr>
          <w:rFonts w:hint="eastAsia" w:ascii="宋体" w:hAnsi="宋体" w:cs="宋体"/>
          <w:color w:val="auto"/>
          <w:kern w:val="0"/>
          <w:sz w:val="24"/>
        </w:rPr>
        <w:t>技术</w:t>
      </w:r>
      <w:r>
        <w:rPr>
          <w:rFonts w:hint="eastAsia" w:ascii="宋体" w:hAnsi="宋体" w:cs="宋体"/>
          <w:color w:val="auto"/>
          <w:kern w:val="0"/>
          <w:sz w:val="24"/>
          <w:lang w:val="zh-CN"/>
        </w:rPr>
        <w:t>分（</w:t>
      </w:r>
      <w:r>
        <w:rPr>
          <w:rFonts w:hint="eastAsia" w:ascii="宋体" w:hAnsi="宋体" w:cs="宋体"/>
          <w:color w:val="auto"/>
          <w:sz w:val="24"/>
          <w:szCs w:val="24"/>
        </w:rPr>
        <w:t>技术功能符合度</w:t>
      </w:r>
      <w:r>
        <w:rPr>
          <w:rFonts w:hint="eastAsia" w:ascii="宋体" w:hAnsi="宋体" w:cs="宋体"/>
          <w:color w:val="auto"/>
          <w:kern w:val="0"/>
          <w:sz w:val="24"/>
          <w:lang w:val="zh-CN"/>
        </w:rPr>
        <w:t>）较高者为先，服务类采购项目以</w:t>
      </w:r>
      <w:r>
        <w:rPr>
          <w:rFonts w:hint="eastAsia" w:ascii="宋体" w:hAnsi="宋体" w:cs="宋体"/>
          <w:color w:val="auto"/>
          <w:kern w:val="0"/>
          <w:sz w:val="24"/>
        </w:rPr>
        <w:t>服务保障措施</w:t>
      </w:r>
      <w:r>
        <w:rPr>
          <w:rFonts w:hint="eastAsia" w:ascii="宋体" w:hAnsi="宋体" w:cs="宋体"/>
          <w:color w:val="auto"/>
          <w:kern w:val="0"/>
          <w:sz w:val="24"/>
          <w:lang w:val="zh-CN"/>
        </w:rPr>
        <w:t>得分较高者为先。</w:t>
      </w:r>
    </w:p>
    <w:p>
      <w:pPr>
        <w:autoSpaceDE w:val="0"/>
        <w:autoSpaceDN w:val="0"/>
        <w:spacing w:line="360" w:lineRule="auto"/>
        <w:ind w:firstLine="480" w:firstLineChars="200"/>
        <w:rPr>
          <w:rFonts w:ascii="宋体" w:hAnsi="宋体" w:cs="宋体"/>
          <w:color w:val="auto"/>
          <w:kern w:val="0"/>
          <w:sz w:val="24"/>
          <w:lang w:val="zh-CN"/>
        </w:rPr>
      </w:pPr>
      <w:r>
        <w:rPr>
          <w:rFonts w:hint="eastAsia" w:ascii="宋体" w:hAnsi="宋体" w:cs="宋体"/>
          <w:color w:val="auto"/>
          <w:kern w:val="0"/>
          <w:sz w:val="24"/>
          <w:lang w:val="zh-CN"/>
        </w:rPr>
        <w:t>五、本次评分具体分值细化条款如下表：</w:t>
      </w:r>
    </w:p>
    <w:tbl>
      <w:tblPr>
        <w:tblStyle w:val="25"/>
        <w:tblW w:w="909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7"/>
        <w:gridCol w:w="1506"/>
        <w:gridCol w:w="670"/>
        <w:gridCol w:w="63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7" w:type="dxa"/>
            <w:noWrap/>
            <w:vAlign w:val="center"/>
          </w:tcPr>
          <w:p>
            <w:pPr>
              <w:spacing w:line="360" w:lineRule="auto"/>
              <w:jc w:val="center"/>
              <w:rPr>
                <w:rFonts w:ascii="宋体" w:hAnsi="宋体" w:cs="宋体"/>
                <w:b/>
                <w:color w:val="auto"/>
                <w:sz w:val="24"/>
                <w:szCs w:val="24"/>
              </w:rPr>
            </w:pPr>
            <w:bookmarkStart w:id="0" w:name="_Hlk514851462"/>
            <w:bookmarkStart w:id="1" w:name="OLE_LINK3" w:colFirst="2" w:colLast="2"/>
            <w:bookmarkStart w:id="2" w:name="OLE_LINK4" w:colFirst="2" w:colLast="2"/>
            <w:r>
              <w:rPr>
                <w:rFonts w:hint="eastAsia" w:ascii="宋体" w:hAnsi="宋体" w:cs="宋体"/>
                <w:b/>
                <w:color w:val="auto"/>
                <w:sz w:val="24"/>
                <w:szCs w:val="24"/>
              </w:rPr>
              <w:t>序号</w:t>
            </w:r>
          </w:p>
        </w:tc>
        <w:tc>
          <w:tcPr>
            <w:tcW w:w="1506" w:type="dxa"/>
            <w:noWrap/>
            <w:vAlign w:val="center"/>
          </w:tcPr>
          <w:p>
            <w:pPr>
              <w:spacing w:line="360" w:lineRule="auto"/>
              <w:jc w:val="center"/>
              <w:rPr>
                <w:rFonts w:ascii="宋体" w:hAnsi="宋体" w:cs="宋体"/>
                <w:b/>
                <w:color w:val="auto"/>
                <w:sz w:val="24"/>
                <w:szCs w:val="24"/>
              </w:rPr>
            </w:pPr>
            <w:r>
              <w:rPr>
                <w:rFonts w:hint="eastAsia" w:ascii="宋体" w:hAnsi="宋体" w:cs="宋体"/>
                <w:b/>
                <w:color w:val="auto"/>
                <w:sz w:val="24"/>
                <w:szCs w:val="24"/>
              </w:rPr>
              <w:t>内容</w:t>
            </w:r>
          </w:p>
        </w:tc>
        <w:tc>
          <w:tcPr>
            <w:tcW w:w="670" w:type="dxa"/>
            <w:noWrap/>
            <w:vAlign w:val="center"/>
          </w:tcPr>
          <w:p>
            <w:pPr>
              <w:spacing w:line="360" w:lineRule="auto"/>
              <w:jc w:val="center"/>
              <w:rPr>
                <w:rFonts w:ascii="宋体" w:hAnsi="宋体" w:cs="宋体"/>
                <w:b/>
                <w:color w:val="auto"/>
                <w:sz w:val="24"/>
                <w:szCs w:val="24"/>
              </w:rPr>
            </w:pPr>
            <w:r>
              <w:rPr>
                <w:rFonts w:hint="eastAsia" w:ascii="宋体" w:hAnsi="宋体" w:cs="宋体"/>
                <w:b/>
                <w:color w:val="auto"/>
                <w:sz w:val="24"/>
                <w:szCs w:val="24"/>
              </w:rPr>
              <w:t>分值</w:t>
            </w:r>
          </w:p>
        </w:tc>
        <w:tc>
          <w:tcPr>
            <w:tcW w:w="6371" w:type="dxa"/>
            <w:noWrap/>
            <w:vAlign w:val="center"/>
          </w:tcPr>
          <w:p>
            <w:pPr>
              <w:spacing w:line="360" w:lineRule="auto"/>
              <w:jc w:val="center"/>
              <w:rPr>
                <w:rFonts w:ascii="宋体" w:hAnsi="宋体" w:cs="宋体"/>
                <w:b/>
                <w:color w:val="auto"/>
                <w:sz w:val="24"/>
                <w:szCs w:val="24"/>
              </w:rPr>
            </w:pPr>
            <w:r>
              <w:rPr>
                <w:rFonts w:hint="eastAsia" w:ascii="宋体" w:hAnsi="宋体" w:cs="宋体"/>
                <w:b/>
                <w:color w:val="auto"/>
                <w:sz w:val="24"/>
                <w:szCs w:val="24"/>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7" w:type="dxa"/>
            <w:noWrap/>
            <w:vAlign w:val="center"/>
          </w:tcPr>
          <w:p>
            <w:pPr>
              <w:spacing w:line="360" w:lineRule="auto"/>
              <w:jc w:val="center"/>
              <w:rPr>
                <w:rFonts w:ascii="宋体" w:hAnsi="宋体" w:cs="宋体"/>
                <w:b/>
                <w:color w:val="auto"/>
                <w:sz w:val="24"/>
                <w:szCs w:val="24"/>
              </w:rPr>
            </w:pPr>
            <w:r>
              <w:rPr>
                <w:rFonts w:hint="eastAsia" w:ascii="宋体" w:hAnsi="宋体" w:cs="宋体"/>
                <w:bCs/>
                <w:color w:val="auto"/>
                <w:sz w:val="24"/>
                <w:szCs w:val="24"/>
              </w:rPr>
              <w:t>1</w:t>
            </w:r>
          </w:p>
        </w:tc>
        <w:tc>
          <w:tcPr>
            <w:tcW w:w="1506" w:type="dxa"/>
            <w:noWrap/>
            <w:vAlign w:val="center"/>
          </w:tcPr>
          <w:p>
            <w:pPr>
              <w:spacing w:line="360" w:lineRule="auto"/>
              <w:jc w:val="center"/>
              <w:rPr>
                <w:rFonts w:ascii="宋体" w:hAnsi="宋体" w:cs="宋体"/>
                <w:bCs/>
                <w:color w:val="auto"/>
                <w:sz w:val="24"/>
                <w:szCs w:val="24"/>
              </w:rPr>
            </w:pPr>
            <w:r>
              <w:rPr>
                <w:rFonts w:hint="eastAsia" w:ascii="宋体" w:hAnsi="宋体" w:cs="宋体"/>
                <w:bCs/>
                <w:color w:val="auto"/>
                <w:sz w:val="24"/>
                <w:szCs w:val="24"/>
              </w:rPr>
              <w:t>企业综合实力</w:t>
            </w:r>
          </w:p>
        </w:tc>
        <w:tc>
          <w:tcPr>
            <w:tcW w:w="670" w:type="dxa"/>
            <w:noWrap/>
            <w:vAlign w:val="center"/>
          </w:tcPr>
          <w:p>
            <w:pPr>
              <w:spacing w:line="360" w:lineRule="auto"/>
              <w:jc w:val="center"/>
              <w:rPr>
                <w:rFonts w:ascii="宋体" w:hAnsi="宋体" w:cs="宋体"/>
                <w:bCs/>
                <w:color w:val="auto"/>
                <w:sz w:val="24"/>
                <w:szCs w:val="24"/>
              </w:rPr>
            </w:pPr>
            <w:r>
              <w:rPr>
                <w:rFonts w:hint="eastAsia" w:ascii="宋体" w:hAnsi="宋体" w:cs="宋体"/>
                <w:bCs/>
                <w:color w:val="auto"/>
                <w:sz w:val="24"/>
                <w:szCs w:val="24"/>
              </w:rPr>
              <w:t>5</w:t>
            </w:r>
          </w:p>
        </w:tc>
        <w:tc>
          <w:tcPr>
            <w:tcW w:w="6371" w:type="dxa"/>
            <w:noWrap/>
            <w:vAlign w:val="center"/>
          </w:tcPr>
          <w:p>
            <w:pPr>
              <w:spacing w:line="360" w:lineRule="auto"/>
              <w:rPr>
                <w:rFonts w:ascii="宋体" w:hAnsi="宋体" w:cs="宋体"/>
                <w:bCs/>
                <w:color w:val="auto"/>
                <w:sz w:val="24"/>
                <w:szCs w:val="24"/>
              </w:rPr>
            </w:pPr>
            <w:r>
              <w:rPr>
                <w:rFonts w:hint="eastAsia" w:ascii="宋体" w:hAnsi="宋体" w:cs="宋体"/>
                <w:bCs/>
                <w:color w:val="auto"/>
                <w:sz w:val="24"/>
                <w:szCs w:val="24"/>
              </w:rPr>
              <w:t>根据投标人企业情况、</w:t>
            </w:r>
            <w:r>
              <w:rPr>
                <w:rFonts w:hint="eastAsia" w:ascii="宋体" w:hAnsi="宋体" w:cs="宋体"/>
                <w:bCs/>
                <w:color w:val="auto"/>
                <w:sz w:val="24"/>
                <w:szCs w:val="24"/>
                <w:lang w:val="zh-CN"/>
              </w:rPr>
              <w:t>履约能力、服务能力、</w:t>
            </w:r>
            <w:r>
              <w:rPr>
                <w:rFonts w:hint="eastAsia" w:ascii="宋体" w:hAnsi="宋体" w:cs="宋体"/>
                <w:bCs/>
                <w:color w:val="auto"/>
                <w:sz w:val="24"/>
                <w:szCs w:val="24"/>
              </w:rPr>
              <w:t>企业信誉、获奖荣誉、认证证书</w:t>
            </w:r>
            <w:r>
              <w:rPr>
                <w:rFonts w:hint="eastAsia" w:ascii="宋体" w:hAnsi="宋体" w:cs="宋体"/>
                <w:bCs/>
                <w:color w:val="auto"/>
                <w:sz w:val="24"/>
                <w:szCs w:val="24"/>
                <w:lang w:val="zh-CN"/>
              </w:rPr>
              <w:t>等</w:t>
            </w:r>
            <w:r>
              <w:rPr>
                <w:rFonts w:hint="eastAsia" w:ascii="宋体" w:hAnsi="宋体" w:cs="宋体"/>
                <w:bCs/>
                <w:color w:val="auto"/>
                <w:sz w:val="24"/>
                <w:szCs w:val="24"/>
              </w:rPr>
              <w:t>综合打分。企业综合实力强，信誉好，服务能力强得5-4分，一般得3.9-2分，相对较弱得2分及以下。</w:t>
            </w:r>
          </w:p>
          <w:p>
            <w:pPr>
              <w:spacing w:line="360" w:lineRule="auto"/>
              <w:rPr>
                <w:rFonts w:ascii="宋体" w:hAnsi="宋体" w:cs="宋体"/>
                <w:bCs/>
                <w:color w:val="auto"/>
                <w:sz w:val="24"/>
                <w:szCs w:val="24"/>
              </w:rPr>
            </w:pPr>
            <w:r>
              <w:rPr>
                <w:rFonts w:hint="eastAsia" w:ascii="宋体" w:hAnsi="宋体" w:cs="宋体"/>
                <w:bCs/>
                <w:color w:val="auto"/>
                <w:sz w:val="24"/>
                <w:szCs w:val="24"/>
              </w:rPr>
              <w:t>注：提供上述证明材料及证书扫描件加盖公章，未提供不得分。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7" w:type="dxa"/>
            <w:noWrap/>
            <w:vAlign w:val="center"/>
          </w:tcPr>
          <w:p>
            <w:pPr>
              <w:spacing w:line="360" w:lineRule="auto"/>
              <w:jc w:val="center"/>
              <w:rPr>
                <w:rFonts w:ascii="宋体" w:hAnsi="宋体" w:cs="宋体"/>
                <w:bCs/>
                <w:color w:val="auto"/>
                <w:sz w:val="24"/>
                <w:szCs w:val="24"/>
              </w:rPr>
            </w:pPr>
            <w:r>
              <w:rPr>
                <w:rFonts w:hint="eastAsia" w:ascii="宋体" w:hAnsi="宋体" w:cs="宋体"/>
                <w:bCs/>
                <w:color w:val="auto"/>
                <w:sz w:val="24"/>
                <w:szCs w:val="24"/>
              </w:rPr>
              <w:t>2</w:t>
            </w:r>
          </w:p>
        </w:tc>
        <w:tc>
          <w:tcPr>
            <w:tcW w:w="1506" w:type="dxa"/>
            <w:noWrap/>
            <w:vAlign w:val="center"/>
          </w:tcPr>
          <w:p>
            <w:pPr>
              <w:spacing w:line="360" w:lineRule="auto"/>
              <w:jc w:val="center"/>
              <w:rPr>
                <w:rFonts w:ascii="宋体" w:hAnsi="宋体" w:cs="宋体"/>
                <w:bCs/>
                <w:color w:val="auto"/>
                <w:sz w:val="24"/>
                <w:szCs w:val="24"/>
              </w:rPr>
            </w:pPr>
            <w:r>
              <w:rPr>
                <w:rFonts w:hint="eastAsia" w:ascii="宋体" w:hAnsi="宋体" w:cs="宋体"/>
                <w:bCs/>
                <w:color w:val="auto"/>
                <w:sz w:val="24"/>
                <w:szCs w:val="24"/>
              </w:rPr>
              <w:t>企业荣誉</w:t>
            </w:r>
          </w:p>
        </w:tc>
        <w:tc>
          <w:tcPr>
            <w:tcW w:w="670" w:type="dxa"/>
            <w:noWrap/>
            <w:vAlign w:val="center"/>
          </w:tcPr>
          <w:p>
            <w:pPr>
              <w:spacing w:line="360" w:lineRule="auto"/>
              <w:jc w:val="center"/>
              <w:rPr>
                <w:rFonts w:ascii="宋体" w:hAnsi="宋体" w:cs="宋体"/>
                <w:bCs/>
                <w:color w:val="auto"/>
                <w:sz w:val="24"/>
                <w:szCs w:val="24"/>
              </w:rPr>
            </w:pPr>
            <w:r>
              <w:rPr>
                <w:rFonts w:hint="eastAsia" w:ascii="宋体" w:hAnsi="宋体" w:cs="宋体"/>
                <w:bCs/>
                <w:color w:val="auto"/>
                <w:sz w:val="24"/>
                <w:szCs w:val="24"/>
              </w:rPr>
              <w:t>5</w:t>
            </w:r>
          </w:p>
        </w:tc>
        <w:tc>
          <w:tcPr>
            <w:tcW w:w="6371" w:type="dxa"/>
            <w:noWrap/>
            <w:vAlign w:val="center"/>
          </w:tcPr>
          <w:p>
            <w:pPr>
              <w:spacing w:line="360" w:lineRule="auto"/>
              <w:rPr>
                <w:rFonts w:ascii="宋体" w:hAnsi="宋体" w:cs="宋体"/>
                <w:bCs/>
                <w:color w:val="auto"/>
                <w:sz w:val="24"/>
                <w:szCs w:val="24"/>
              </w:rPr>
            </w:pPr>
            <w:r>
              <w:rPr>
                <w:rFonts w:hint="eastAsia" w:ascii="宋体" w:hAnsi="宋体" w:cs="宋体"/>
                <w:bCs/>
                <w:color w:val="auto"/>
                <w:sz w:val="24"/>
                <w:szCs w:val="24"/>
              </w:rPr>
              <w:t>①投标人自2020年1月1日以来经营期间</w:t>
            </w:r>
            <w:r>
              <w:rPr>
                <w:rFonts w:hint="eastAsia" w:ascii="宋体" w:hAnsi="宋体" w:cs="宋体"/>
                <w:bCs/>
                <w:color w:val="auto"/>
                <w:sz w:val="24"/>
                <w:szCs w:val="24"/>
                <w:lang w:val="en-US" w:eastAsia="zh-CN"/>
              </w:rPr>
              <w:t>成功</w:t>
            </w:r>
            <w:r>
              <w:rPr>
                <w:rFonts w:hint="eastAsia" w:ascii="宋体" w:hAnsi="宋体" w:cs="宋体"/>
                <w:bCs/>
                <w:color w:val="auto"/>
                <w:sz w:val="24"/>
                <w:szCs w:val="24"/>
              </w:rPr>
              <w:t>创建</w:t>
            </w:r>
            <w:r>
              <w:rPr>
                <w:rFonts w:hint="eastAsia" w:ascii="宋体" w:hAnsi="宋体" w:cs="宋体"/>
                <w:bCs/>
                <w:color w:val="auto"/>
                <w:sz w:val="24"/>
                <w:szCs w:val="24"/>
                <w:lang w:val="en-US" w:eastAsia="zh-CN"/>
              </w:rPr>
              <w:t>过</w:t>
            </w:r>
            <w:r>
              <w:rPr>
                <w:rFonts w:hint="eastAsia" w:ascii="宋体" w:hAnsi="宋体" w:cs="宋体"/>
                <w:bCs/>
                <w:color w:val="auto"/>
                <w:sz w:val="24"/>
                <w:szCs w:val="24"/>
              </w:rPr>
              <w:t>“食品卫生监督量化分级管理A级单位”或“食品安全监督量化分级管理A级单位”的每次得1.5分，本项最高得3分。</w:t>
            </w:r>
          </w:p>
          <w:p>
            <w:pPr>
              <w:spacing w:line="360" w:lineRule="auto"/>
              <w:rPr>
                <w:rFonts w:ascii="宋体" w:hAnsi="宋体" w:cs="宋体"/>
                <w:bCs/>
                <w:color w:val="auto"/>
                <w:sz w:val="24"/>
                <w:szCs w:val="24"/>
              </w:rPr>
            </w:pPr>
            <w:r>
              <w:rPr>
                <w:rFonts w:hint="eastAsia" w:ascii="宋体" w:hAnsi="宋体" w:cs="宋体"/>
                <w:bCs/>
                <w:color w:val="auto"/>
                <w:sz w:val="24"/>
                <w:szCs w:val="24"/>
              </w:rPr>
              <w:t>②投标人经营期间</w:t>
            </w:r>
            <w:r>
              <w:rPr>
                <w:rFonts w:hint="eastAsia" w:ascii="宋体" w:hAnsi="宋体" w:cs="宋体"/>
                <w:bCs/>
                <w:color w:val="auto"/>
                <w:sz w:val="24"/>
                <w:szCs w:val="24"/>
                <w:lang w:val="en-US" w:eastAsia="zh-CN"/>
              </w:rPr>
              <w:t>成功</w:t>
            </w:r>
            <w:r>
              <w:rPr>
                <w:rFonts w:hint="eastAsia" w:ascii="宋体" w:hAnsi="宋体" w:cs="宋体"/>
                <w:bCs/>
                <w:color w:val="auto"/>
                <w:sz w:val="24"/>
                <w:szCs w:val="24"/>
              </w:rPr>
              <w:t>创建</w:t>
            </w:r>
            <w:r>
              <w:rPr>
                <w:rFonts w:hint="eastAsia" w:ascii="宋体" w:hAnsi="宋体" w:cs="宋体"/>
                <w:bCs/>
                <w:color w:val="auto"/>
                <w:sz w:val="24"/>
                <w:szCs w:val="24"/>
                <w:lang w:val="en-US" w:eastAsia="zh-CN"/>
              </w:rPr>
              <w:t>过</w:t>
            </w:r>
            <w:r>
              <w:rPr>
                <w:rFonts w:hint="eastAsia" w:ascii="宋体" w:hAnsi="宋体" w:cs="宋体"/>
                <w:bCs/>
                <w:color w:val="auto"/>
                <w:sz w:val="24"/>
                <w:szCs w:val="24"/>
              </w:rPr>
              <w:t>“公共机构绿色食堂”得2分。</w:t>
            </w:r>
          </w:p>
          <w:p>
            <w:pPr>
              <w:spacing w:line="360" w:lineRule="auto"/>
              <w:rPr>
                <w:rFonts w:ascii="宋体" w:hAnsi="宋体" w:cs="宋体"/>
                <w:bCs/>
                <w:color w:val="auto"/>
                <w:sz w:val="24"/>
                <w:szCs w:val="24"/>
              </w:rPr>
            </w:pPr>
            <w:r>
              <w:rPr>
                <w:rFonts w:hint="eastAsia" w:ascii="宋体" w:hAnsi="宋体" w:cs="宋体"/>
                <w:bCs/>
                <w:color w:val="auto"/>
                <w:sz w:val="24"/>
                <w:szCs w:val="24"/>
              </w:rPr>
              <w:t>注：须提供地级市及以上相应级别行政部门下文的通知，同时提供食堂经营合同或主管部门出具的相关业绩证明材料，否则不得分。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7" w:type="dxa"/>
            <w:noWrap/>
            <w:vAlign w:val="center"/>
          </w:tcPr>
          <w:p>
            <w:pPr>
              <w:spacing w:line="360" w:lineRule="auto"/>
              <w:jc w:val="center"/>
              <w:rPr>
                <w:rFonts w:ascii="宋体" w:hAnsi="宋体" w:cs="宋体"/>
                <w:b/>
                <w:color w:val="auto"/>
                <w:sz w:val="24"/>
                <w:szCs w:val="24"/>
              </w:rPr>
            </w:pPr>
            <w:r>
              <w:rPr>
                <w:rFonts w:hint="eastAsia" w:ascii="宋体" w:hAnsi="宋体" w:cs="宋体"/>
                <w:bCs/>
                <w:color w:val="auto"/>
                <w:sz w:val="24"/>
                <w:szCs w:val="24"/>
              </w:rPr>
              <w:t>3</w:t>
            </w:r>
          </w:p>
        </w:tc>
        <w:tc>
          <w:tcPr>
            <w:tcW w:w="1506" w:type="dxa"/>
            <w:noWrap/>
            <w:vAlign w:val="center"/>
          </w:tcPr>
          <w:p>
            <w:pPr>
              <w:spacing w:line="360" w:lineRule="auto"/>
              <w:jc w:val="center"/>
              <w:rPr>
                <w:rFonts w:ascii="宋体" w:hAnsi="宋体" w:cs="宋体"/>
                <w:b/>
                <w:color w:val="auto"/>
                <w:sz w:val="24"/>
                <w:szCs w:val="24"/>
              </w:rPr>
            </w:pPr>
            <w:r>
              <w:rPr>
                <w:rFonts w:hint="eastAsia" w:ascii="宋体" w:hAnsi="宋体" w:cs="宋体"/>
                <w:bCs/>
                <w:color w:val="auto"/>
                <w:sz w:val="24"/>
                <w:szCs w:val="24"/>
              </w:rPr>
              <w:t>投标人业绩</w:t>
            </w:r>
          </w:p>
        </w:tc>
        <w:tc>
          <w:tcPr>
            <w:tcW w:w="670" w:type="dxa"/>
            <w:noWrap/>
            <w:vAlign w:val="center"/>
          </w:tcPr>
          <w:p>
            <w:pPr>
              <w:spacing w:line="360" w:lineRule="auto"/>
              <w:jc w:val="center"/>
              <w:rPr>
                <w:rFonts w:ascii="宋体" w:hAnsi="宋体" w:cs="宋体"/>
                <w:b/>
                <w:color w:val="auto"/>
                <w:sz w:val="24"/>
                <w:szCs w:val="24"/>
              </w:rPr>
            </w:pPr>
            <w:r>
              <w:rPr>
                <w:rFonts w:hint="eastAsia" w:ascii="宋体" w:hAnsi="宋体" w:cs="宋体"/>
                <w:bCs/>
                <w:color w:val="auto"/>
                <w:sz w:val="24"/>
                <w:szCs w:val="24"/>
              </w:rPr>
              <w:t>1</w:t>
            </w:r>
          </w:p>
        </w:tc>
        <w:tc>
          <w:tcPr>
            <w:tcW w:w="6371" w:type="dxa"/>
            <w:noWrap/>
            <w:vAlign w:val="center"/>
          </w:tcPr>
          <w:p>
            <w:pPr>
              <w:spacing w:line="360" w:lineRule="auto"/>
              <w:rPr>
                <w:rFonts w:ascii="宋体" w:hAnsi="宋体" w:cs="宋体"/>
                <w:bCs/>
                <w:color w:val="auto"/>
                <w:sz w:val="24"/>
                <w:szCs w:val="24"/>
                <w:lang w:val="zh-CN"/>
              </w:rPr>
            </w:pPr>
            <w:r>
              <w:rPr>
                <w:rFonts w:hint="eastAsia" w:ascii="宋体" w:hAnsi="宋体" w:cs="宋体"/>
                <w:bCs/>
                <w:color w:val="auto"/>
                <w:sz w:val="24"/>
                <w:szCs w:val="24"/>
                <w:lang w:val="zh-CN"/>
              </w:rPr>
              <w:t>投标人</w:t>
            </w:r>
            <w:r>
              <w:rPr>
                <w:rFonts w:hint="eastAsia" w:ascii="宋体" w:hAnsi="宋体" w:cs="宋体"/>
                <w:bCs/>
                <w:color w:val="auto"/>
                <w:sz w:val="24"/>
                <w:szCs w:val="24"/>
              </w:rPr>
              <w:t>自</w:t>
            </w:r>
            <w:r>
              <w:rPr>
                <w:rFonts w:hint="eastAsia" w:ascii="宋体" w:hAnsi="宋体" w:cs="宋体"/>
                <w:bCs/>
                <w:color w:val="auto"/>
                <w:sz w:val="24"/>
                <w:szCs w:val="24"/>
                <w:lang w:val="zh-CN"/>
              </w:rPr>
              <w:t>2020年</w:t>
            </w:r>
            <w:r>
              <w:rPr>
                <w:rFonts w:hint="eastAsia" w:ascii="宋体" w:hAnsi="宋体" w:cs="宋体"/>
                <w:bCs/>
                <w:color w:val="auto"/>
                <w:sz w:val="24"/>
                <w:szCs w:val="24"/>
              </w:rPr>
              <w:t>1</w:t>
            </w:r>
            <w:r>
              <w:rPr>
                <w:rFonts w:hint="eastAsia" w:ascii="宋体" w:hAnsi="宋体" w:cs="宋体"/>
                <w:bCs/>
                <w:color w:val="auto"/>
                <w:sz w:val="24"/>
                <w:szCs w:val="24"/>
                <w:lang w:val="zh-CN"/>
              </w:rPr>
              <w:t>月1日以来（以合同签订时间为准）以来承担过与本项目类似业绩的，每个得</w:t>
            </w:r>
            <w:r>
              <w:rPr>
                <w:rFonts w:hint="eastAsia" w:ascii="宋体" w:hAnsi="宋体" w:cs="宋体"/>
                <w:bCs/>
                <w:color w:val="auto"/>
                <w:sz w:val="24"/>
                <w:szCs w:val="24"/>
              </w:rPr>
              <w:t>0.2</w:t>
            </w:r>
            <w:r>
              <w:rPr>
                <w:rFonts w:hint="eastAsia" w:ascii="宋体" w:hAnsi="宋体" w:cs="宋体"/>
                <w:bCs/>
                <w:color w:val="auto"/>
                <w:sz w:val="24"/>
                <w:szCs w:val="24"/>
                <w:lang w:val="zh-CN"/>
              </w:rPr>
              <w:t>分，最高得</w:t>
            </w:r>
            <w:r>
              <w:rPr>
                <w:rFonts w:hint="eastAsia" w:ascii="宋体" w:hAnsi="宋体" w:cs="宋体"/>
                <w:bCs/>
                <w:color w:val="auto"/>
                <w:sz w:val="24"/>
                <w:szCs w:val="24"/>
              </w:rPr>
              <w:t>1</w:t>
            </w:r>
            <w:r>
              <w:rPr>
                <w:rFonts w:hint="eastAsia" w:ascii="宋体" w:hAnsi="宋体" w:cs="宋体"/>
                <w:bCs/>
                <w:color w:val="auto"/>
                <w:sz w:val="24"/>
                <w:szCs w:val="24"/>
                <w:lang w:val="zh-CN"/>
              </w:rPr>
              <w:t>分。</w:t>
            </w:r>
          </w:p>
          <w:p>
            <w:pPr>
              <w:spacing w:line="360" w:lineRule="auto"/>
              <w:rPr>
                <w:rFonts w:ascii="宋体" w:hAnsi="宋体" w:cs="宋体"/>
                <w:b/>
                <w:color w:val="auto"/>
                <w:sz w:val="24"/>
                <w:szCs w:val="24"/>
              </w:rPr>
            </w:pPr>
            <w:r>
              <w:rPr>
                <w:rFonts w:hint="eastAsia" w:ascii="宋体" w:hAnsi="宋体" w:cs="宋体"/>
                <w:bCs/>
                <w:color w:val="auto"/>
                <w:sz w:val="24"/>
                <w:szCs w:val="24"/>
              </w:rPr>
              <w:t>注：</w:t>
            </w:r>
            <w:r>
              <w:rPr>
                <w:rFonts w:hint="eastAsia" w:ascii="宋体" w:hAnsi="宋体" w:cs="宋体"/>
                <w:bCs/>
                <w:color w:val="auto"/>
                <w:sz w:val="24"/>
                <w:szCs w:val="24"/>
                <w:lang w:val="zh-CN"/>
              </w:rPr>
              <w:t>提供合同</w:t>
            </w:r>
            <w:r>
              <w:rPr>
                <w:rFonts w:hint="eastAsia" w:ascii="宋体" w:hAnsi="宋体" w:cs="宋体"/>
                <w:bCs/>
                <w:color w:val="auto"/>
                <w:sz w:val="24"/>
                <w:szCs w:val="24"/>
              </w:rPr>
              <w:t>及中标通知书扫描件，缺一不可</w:t>
            </w:r>
            <w:r>
              <w:rPr>
                <w:rFonts w:hint="eastAsia" w:ascii="宋体" w:hAnsi="宋体" w:cs="宋体"/>
                <w:bCs/>
                <w:color w:val="auto"/>
                <w:sz w:val="24"/>
                <w:szCs w:val="24"/>
                <w:lang w:val="zh-CN"/>
              </w:rPr>
              <w:t>，</w:t>
            </w:r>
            <w:r>
              <w:rPr>
                <w:rFonts w:hint="eastAsia" w:ascii="宋体" w:hAnsi="宋体" w:cs="宋体"/>
                <w:bCs/>
                <w:color w:val="auto"/>
                <w:sz w:val="24"/>
                <w:szCs w:val="24"/>
              </w:rPr>
              <w:t>同一服务单位不重复计算，不提供、提供不全或</w:t>
            </w:r>
            <w:r>
              <w:rPr>
                <w:rFonts w:hint="eastAsia" w:ascii="宋体" w:hAnsi="宋体" w:cs="宋体"/>
                <w:bCs/>
                <w:color w:val="auto"/>
                <w:sz w:val="24"/>
                <w:szCs w:val="24"/>
                <w:lang w:val="zh-CN"/>
              </w:rPr>
              <w:t>未</w:t>
            </w:r>
            <w:r>
              <w:rPr>
                <w:rFonts w:hint="eastAsia" w:ascii="宋体" w:hAnsi="宋体" w:cs="宋体"/>
                <w:bCs/>
                <w:color w:val="auto"/>
                <w:sz w:val="24"/>
                <w:szCs w:val="24"/>
              </w:rPr>
              <w:t>按要求</w:t>
            </w:r>
            <w:r>
              <w:rPr>
                <w:rFonts w:hint="eastAsia" w:ascii="宋体" w:hAnsi="宋体" w:cs="宋体"/>
                <w:bCs/>
                <w:color w:val="auto"/>
                <w:sz w:val="24"/>
                <w:szCs w:val="24"/>
                <w:lang w:val="zh-CN"/>
              </w:rPr>
              <w:t>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7" w:type="dxa"/>
            <w:vMerge w:val="restart"/>
            <w:noWrap/>
            <w:vAlign w:val="center"/>
          </w:tcPr>
          <w:p>
            <w:pPr>
              <w:spacing w:line="360" w:lineRule="auto"/>
              <w:jc w:val="center"/>
              <w:rPr>
                <w:rFonts w:ascii="宋体" w:hAnsi="宋体" w:cs="宋体"/>
                <w:bCs/>
                <w:color w:val="auto"/>
                <w:sz w:val="24"/>
                <w:szCs w:val="24"/>
              </w:rPr>
            </w:pPr>
            <w:r>
              <w:rPr>
                <w:rFonts w:hint="eastAsia" w:ascii="宋体" w:hAnsi="宋体" w:cs="宋体"/>
                <w:bCs/>
                <w:color w:val="auto"/>
                <w:sz w:val="24"/>
                <w:szCs w:val="24"/>
              </w:rPr>
              <w:t>4</w:t>
            </w:r>
          </w:p>
        </w:tc>
        <w:tc>
          <w:tcPr>
            <w:tcW w:w="1506" w:type="dxa"/>
            <w:vMerge w:val="restart"/>
            <w:noWrap/>
            <w:vAlign w:val="center"/>
          </w:tcPr>
          <w:p>
            <w:pPr>
              <w:spacing w:line="360" w:lineRule="auto"/>
              <w:jc w:val="center"/>
              <w:rPr>
                <w:rFonts w:ascii="宋体" w:hAnsi="宋体" w:cs="宋体"/>
                <w:bCs/>
                <w:color w:val="auto"/>
                <w:sz w:val="24"/>
                <w:szCs w:val="24"/>
              </w:rPr>
            </w:pPr>
            <w:r>
              <w:rPr>
                <w:rFonts w:hint="eastAsia" w:ascii="宋体" w:hAnsi="宋体" w:cs="宋体"/>
                <w:bCs/>
                <w:color w:val="auto"/>
                <w:sz w:val="24"/>
                <w:szCs w:val="24"/>
              </w:rPr>
              <w:t>服务保障措施</w:t>
            </w:r>
          </w:p>
        </w:tc>
        <w:tc>
          <w:tcPr>
            <w:tcW w:w="670" w:type="dxa"/>
            <w:noWrap/>
            <w:vAlign w:val="center"/>
          </w:tcPr>
          <w:p>
            <w:pPr>
              <w:spacing w:line="360" w:lineRule="auto"/>
              <w:jc w:val="center"/>
              <w:rPr>
                <w:rFonts w:ascii="宋体" w:hAnsi="宋体" w:cs="宋体"/>
                <w:bCs/>
                <w:color w:val="auto"/>
                <w:sz w:val="24"/>
                <w:szCs w:val="24"/>
              </w:rPr>
            </w:pPr>
            <w:r>
              <w:rPr>
                <w:rFonts w:hint="eastAsia" w:ascii="宋体" w:hAnsi="宋体" w:cs="宋体"/>
                <w:bCs/>
                <w:color w:val="auto"/>
                <w:sz w:val="24"/>
                <w:szCs w:val="24"/>
              </w:rPr>
              <w:t>4</w:t>
            </w:r>
          </w:p>
        </w:tc>
        <w:tc>
          <w:tcPr>
            <w:tcW w:w="6371" w:type="dxa"/>
            <w:noWrap/>
            <w:vAlign w:val="center"/>
          </w:tcPr>
          <w:p>
            <w:pPr>
              <w:snapToGrid w:val="0"/>
              <w:spacing w:line="360" w:lineRule="auto"/>
              <w:rPr>
                <w:rFonts w:ascii="宋体" w:hAnsi="宋体" w:cs="宋体"/>
                <w:bCs/>
                <w:color w:val="auto"/>
                <w:sz w:val="24"/>
                <w:szCs w:val="24"/>
              </w:rPr>
            </w:pPr>
            <w:r>
              <w:rPr>
                <w:rFonts w:hint="eastAsia" w:ascii="宋体" w:hAnsi="宋体" w:cs="宋体"/>
                <w:color w:val="auto"/>
                <w:sz w:val="24"/>
                <w:szCs w:val="24"/>
              </w:rPr>
              <w:t>4.1根据投标人提供的</w:t>
            </w:r>
            <w:r>
              <w:rPr>
                <w:rFonts w:hint="eastAsia" w:ascii="宋体" w:hAnsi="宋体" w:cs="宋体"/>
                <w:color w:val="auto"/>
                <w:sz w:val="24"/>
                <w:szCs w:val="24"/>
                <w:lang w:val="zh-CN"/>
              </w:rPr>
              <w:t>用餐及时性的保障措施</w:t>
            </w:r>
            <w:r>
              <w:rPr>
                <w:rFonts w:hint="eastAsia" w:ascii="宋体" w:hAnsi="宋体" w:cs="宋体"/>
                <w:color w:val="auto"/>
                <w:sz w:val="24"/>
                <w:szCs w:val="24"/>
              </w:rPr>
              <w:t>综合打分</w:t>
            </w:r>
            <w:r>
              <w:rPr>
                <w:rFonts w:hint="eastAsia" w:ascii="宋体" w:hAnsi="宋体" w:cs="宋体"/>
                <w:color w:val="auto"/>
                <w:sz w:val="24"/>
                <w:szCs w:val="24"/>
                <w:lang w:val="zh-CN"/>
              </w:rPr>
              <w:t>，包括用餐服务流程、提供用餐服务的时间、误餐保障服务等</w:t>
            </w:r>
            <w:r>
              <w:rPr>
                <w:rFonts w:hint="eastAsia" w:ascii="宋体" w:hAnsi="宋体" w:cs="宋体"/>
                <w:color w:val="auto"/>
                <w:sz w:val="24"/>
                <w:szCs w:val="24"/>
              </w:rPr>
              <w:t>表述完整且具有操作性得4-2分，内容有欠缺，缺乏针对性得1.9-0分。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7" w:type="dxa"/>
            <w:vMerge w:val="continue"/>
            <w:noWrap/>
            <w:vAlign w:val="center"/>
          </w:tcPr>
          <w:p>
            <w:pPr>
              <w:spacing w:line="360" w:lineRule="auto"/>
              <w:jc w:val="center"/>
              <w:rPr>
                <w:rFonts w:ascii="宋体" w:hAnsi="宋体" w:cs="宋体"/>
                <w:bCs/>
                <w:color w:val="auto"/>
                <w:sz w:val="24"/>
                <w:szCs w:val="24"/>
              </w:rPr>
            </w:pPr>
          </w:p>
        </w:tc>
        <w:tc>
          <w:tcPr>
            <w:tcW w:w="1506" w:type="dxa"/>
            <w:vMerge w:val="continue"/>
            <w:noWrap/>
            <w:vAlign w:val="center"/>
          </w:tcPr>
          <w:p>
            <w:pPr>
              <w:spacing w:line="360" w:lineRule="auto"/>
              <w:jc w:val="center"/>
              <w:rPr>
                <w:rFonts w:ascii="宋体" w:hAnsi="宋体" w:cs="宋体"/>
                <w:bCs/>
                <w:color w:val="auto"/>
                <w:sz w:val="24"/>
                <w:szCs w:val="24"/>
              </w:rPr>
            </w:pPr>
          </w:p>
        </w:tc>
        <w:tc>
          <w:tcPr>
            <w:tcW w:w="670" w:type="dxa"/>
            <w:noWrap/>
            <w:vAlign w:val="center"/>
          </w:tcPr>
          <w:p>
            <w:pPr>
              <w:spacing w:line="360" w:lineRule="auto"/>
              <w:jc w:val="center"/>
              <w:rPr>
                <w:rFonts w:ascii="宋体" w:hAnsi="宋体" w:cs="宋体"/>
                <w:bCs/>
                <w:color w:val="auto"/>
                <w:sz w:val="24"/>
                <w:szCs w:val="24"/>
              </w:rPr>
            </w:pPr>
            <w:r>
              <w:rPr>
                <w:rFonts w:hint="eastAsia" w:ascii="宋体" w:hAnsi="宋体" w:cs="宋体"/>
                <w:bCs/>
                <w:color w:val="auto"/>
                <w:sz w:val="24"/>
                <w:szCs w:val="24"/>
              </w:rPr>
              <w:t>4</w:t>
            </w:r>
          </w:p>
        </w:tc>
        <w:tc>
          <w:tcPr>
            <w:tcW w:w="6371" w:type="dxa"/>
            <w:noWrap/>
            <w:vAlign w:val="center"/>
          </w:tcPr>
          <w:p>
            <w:pPr>
              <w:snapToGrid w:val="0"/>
              <w:spacing w:line="360" w:lineRule="auto"/>
              <w:rPr>
                <w:rFonts w:ascii="宋体" w:hAnsi="宋体" w:cs="宋体"/>
                <w:color w:val="auto"/>
                <w:sz w:val="24"/>
                <w:szCs w:val="24"/>
                <w:lang w:val="zh-CN"/>
              </w:rPr>
            </w:pPr>
            <w:r>
              <w:rPr>
                <w:rFonts w:hint="eastAsia" w:ascii="宋体" w:hAnsi="宋体" w:cs="宋体"/>
                <w:color w:val="auto"/>
                <w:sz w:val="24"/>
                <w:szCs w:val="24"/>
              </w:rPr>
              <w:t>4.2根据投标人提供的</w:t>
            </w:r>
            <w:r>
              <w:rPr>
                <w:rFonts w:hint="eastAsia" w:ascii="宋体" w:hAnsi="宋体" w:cs="宋体"/>
                <w:color w:val="auto"/>
                <w:sz w:val="24"/>
                <w:szCs w:val="24"/>
                <w:lang w:val="zh-CN"/>
              </w:rPr>
              <w:t>应急用餐服务保障措施</w:t>
            </w:r>
            <w:r>
              <w:rPr>
                <w:rFonts w:hint="eastAsia" w:ascii="宋体" w:hAnsi="宋体" w:cs="宋体"/>
                <w:color w:val="auto"/>
                <w:sz w:val="24"/>
                <w:szCs w:val="24"/>
              </w:rPr>
              <w:t>综合打分</w:t>
            </w:r>
            <w:r>
              <w:rPr>
                <w:rFonts w:hint="eastAsia" w:ascii="宋体" w:hAnsi="宋体" w:cs="宋体"/>
                <w:color w:val="auto"/>
                <w:sz w:val="24"/>
                <w:szCs w:val="24"/>
                <w:lang w:val="zh-CN"/>
              </w:rPr>
              <w:t>，包括</w:t>
            </w:r>
            <w:r>
              <w:rPr>
                <w:rFonts w:hint="eastAsia" w:ascii="宋体" w:hAnsi="宋体" w:cs="宋体"/>
                <w:color w:val="auto"/>
                <w:sz w:val="24"/>
                <w:szCs w:val="24"/>
              </w:rPr>
              <w:t>服务过程可能遇到的紧急事件、异常处理等应急预案和对应解决措施情况综合打分，应急</w:t>
            </w:r>
            <w:r>
              <w:rPr>
                <w:rFonts w:hint="eastAsia" w:ascii="宋体" w:hAnsi="宋体" w:cs="宋体"/>
                <w:color w:val="auto"/>
                <w:sz w:val="24"/>
                <w:szCs w:val="24"/>
                <w:lang w:val="zh-CN"/>
              </w:rPr>
              <w:t>服务流程制定、人员安排、菜谱制定、菜品制作等</w:t>
            </w:r>
            <w:r>
              <w:rPr>
                <w:rFonts w:hint="eastAsia" w:ascii="宋体" w:hAnsi="宋体" w:cs="宋体"/>
                <w:color w:val="auto"/>
                <w:sz w:val="24"/>
                <w:szCs w:val="24"/>
              </w:rPr>
              <w:t>应急方案科学可行得4-2分，方案简单、缺乏合理性得1.9-0分</w:t>
            </w:r>
            <w:r>
              <w:rPr>
                <w:rFonts w:hint="eastAsia" w:ascii="宋体" w:hAnsi="宋体" w:cs="宋体"/>
                <w:color w:val="auto"/>
                <w:sz w:val="24"/>
                <w:szCs w:val="24"/>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7" w:type="dxa"/>
            <w:vMerge w:val="continue"/>
            <w:noWrap/>
            <w:vAlign w:val="center"/>
          </w:tcPr>
          <w:p>
            <w:pPr>
              <w:spacing w:line="360" w:lineRule="auto"/>
              <w:jc w:val="center"/>
              <w:rPr>
                <w:rFonts w:ascii="宋体" w:hAnsi="宋体" w:cs="宋体"/>
                <w:bCs/>
                <w:color w:val="auto"/>
                <w:sz w:val="24"/>
                <w:szCs w:val="24"/>
              </w:rPr>
            </w:pPr>
          </w:p>
        </w:tc>
        <w:tc>
          <w:tcPr>
            <w:tcW w:w="1506" w:type="dxa"/>
            <w:vMerge w:val="continue"/>
            <w:noWrap/>
            <w:vAlign w:val="center"/>
          </w:tcPr>
          <w:p>
            <w:pPr>
              <w:spacing w:line="360" w:lineRule="auto"/>
              <w:jc w:val="center"/>
              <w:rPr>
                <w:rFonts w:ascii="宋体" w:hAnsi="宋体" w:cs="宋体"/>
                <w:bCs/>
                <w:color w:val="auto"/>
                <w:sz w:val="24"/>
                <w:szCs w:val="24"/>
              </w:rPr>
            </w:pPr>
          </w:p>
        </w:tc>
        <w:tc>
          <w:tcPr>
            <w:tcW w:w="670" w:type="dxa"/>
            <w:noWrap/>
            <w:vAlign w:val="center"/>
          </w:tcPr>
          <w:p>
            <w:pPr>
              <w:snapToGrid w:val="0"/>
              <w:spacing w:line="360" w:lineRule="auto"/>
              <w:jc w:val="center"/>
              <w:rPr>
                <w:rFonts w:ascii="宋体" w:hAnsi="宋体" w:cs="宋体"/>
                <w:color w:val="000000" w:themeColor="text1"/>
                <w:sz w:val="24"/>
                <w:szCs w:val="24"/>
              </w:rPr>
            </w:pPr>
            <w:r>
              <w:rPr>
                <w:rFonts w:hint="eastAsia" w:ascii="宋体" w:hAnsi="宋体" w:cs="宋体"/>
                <w:color w:val="000000" w:themeColor="text1"/>
                <w:sz w:val="24"/>
                <w:szCs w:val="24"/>
              </w:rPr>
              <w:t>5</w:t>
            </w:r>
          </w:p>
        </w:tc>
        <w:tc>
          <w:tcPr>
            <w:tcW w:w="6371" w:type="dxa"/>
            <w:noWrap/>
            <w:vAlign w:val="center"/>
          </w:tcPr>
          <w:p>
            <w:pPr>
              <w:snapToGrid w:val="0"/>
              <w:spacing w:line="360" w:lineRule="auto"/>
              <w:rPr>
                <w:rFonts w:ascii="宋体" w:hAnsi="宋体" w:cs="宋体"/>
                <w:color w:val="000000" w:themeColor="text1"/>
                <w:sz w:val="24"/>
                <w:szCs w:val="24"/>
              </w:rPr>
            </w:pPr>
            <w:r>
              <w:rPr>
                <w:rFonts w:hint="eastAsia" w:ascii="宋体" w:hAnsi="宋体" w:cs="宋体"/>
                <w:color w:val="000000" w:themeColor="text1"/>
                <w:sz w:val="24"/>
                <w:szCs w:val="24"/>
              </w:rPr>
              <w:t>4.3根据投标人提供的食品安全保障措施综合打分，包括原材料保管措施、菜品制作、食品留样等措施完整详细，完整且具有操作性的得5-3分；方案合理，但内容有欠缺得2.9-0分。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7" w:type="dxa"/>
            <w:vMerge w:val="continue"/>
            <w:noWrap/>
            <w:vAlign w:val="center"/>
          </w:tcPr>
          <w:p>
            <w:pPr>
              <w:spacing w:line="360" w:lineRule="auto"/>
              <w:jc w:val="center"/>
              <w:rPr>
                <w:rFonts w:ascii="宋体" w:hAnsi="宋体" w:cs="宋体"/>
                <w:bCs/>
                <w:color w:val="auto"/>
                <w:sz w:val="24"/>
                <w:szCs w:val="24"/>
              </w:rPr>
            </w:pPr>
          </w:p>
        </w:tc>
        <w:tc>
          <w:tcPr>
            <w:tcW w:w="1506" w:type="dxa"/>
            <w:vMerge w:val="continue"/>
            <w:noWrap/>
            <w:vAlign w:val="center"/>
          </w:tcPr>
          <w:p>
            <w:pPr>
              <w:spacing w:line="360" w:lineRule="auto"/>
              <w:jc w:val="center"/>
              <w:rPr>
                <w:rFonts w:ascii="宋体" w:hAnsi="宋体" w:cs="宋体"/>
                <w:bCs/>
                <w:color w:val="auto"/>
                <w:sz w:val="24"/>
                <w:szCs w:val="24"/>
              </w:rPr>
            </w:pPr>
          </w:p>
        </w:tc>
        <w:tc>
          <w:tcPr>
            <w:tcW w:w="670" w:type="dxa"/>
            <w:noWrap/>
            <w:vAlign w:val="center"/>
          </w:tcPr>
          <w:p>
            <w:pPr>
              <w:snapToGrid w:val="0"/>
              <w:spacing w:line="360" w:lineRule="auto"/>
              <w:jc w:val="center"/>
              <w:rPr>
                <w:rFonts w:ascii="宋体" w:hAnsi="宋体" w:cs="宋体"/>
                <w:color w:val="auto"/>
                <w:sz w:val="24"/>
                <w:szCs w:val="24"/>
              </w:rPr>
            </w:pPr>
            <w:r>
              <w:rPr>
                <w:rFonts w:hint="eastAsia" w:ascii="宋体" w:hAnsi="宋体" w:cs="宋体"/>
                <w:color w:val="auto"/>
                <w:sz w:val="24"/>
                <w:szCs w:val="24"/>
              </w:rPr>
              <w:t>5</w:t>
            </w:r>
          </w:p>
        </w:tc>
        <w:tc>
          <w:tcPr>
            <w:tcW w:w="6371" w:type="dxa"/>
            <w:noWrap/>
            <w:vAlign w:val="center"/>
          </w:tcPr>
          <w:p>
            <w:pPr>
              <w:snapToGrid w:val="0"/>
              <w:spacing w:line="360" w:lineRule="auto"/>
              <w:rPr>
                <w:rFonts w:ascii="宋体" w:hAnsi="宋体" w:cs="宋体"/>
                <w:color w:val="auto"/>
                <w:sz w:val="24"/>
                <w:szCs w:val="24"/>
              </w:rPr>
            </w:pPr>
            <w:r>
              <w:rPr>
                <w:rFonts w:hint="eastAsia" w:ascii="宋体" w:hAnsi="宋体" w:cs="宋体"/>
                <w:color w:val="auto"/>
                <w:sz w:val="24"/>
                <w:szCs w:val="24"/>
              </w:rPr>
              <w:t>4.4根据投标人提供的卫生方案（包括食品卫生、食堂环境卫生、员工卫生等）以及落实的保障措施等情况进行</w:t>
            </w:r>
            <w:r>
              <w:rPr>
                <w:rFonts w:hint="eastAsia" w:ascii="宋体" w:hAnsi="宋体" w:cs="宋体"/>
                <w:color w:val="auto"/>
                <w:sz w:val="24"/>
                <w:szCs w:val="24"/>
                <w:lang w:val="zh-CN"/>
              </w:rPr>
              <w:t>分档</w:t>
            </w:r>
            <w:r>
              <w:rPr>
                <w:rFonts w:hint="eastAsia" w:ascii="宋体" w:hAnsi="宋体" w:cs="宋体"/>
                <w:color w:val="auto"/>
                <w:sz w:val="24"/>
                <w:szCs w:val="24"/>
              </w:rPr>
              <w:t>评分。</w:t>
            </w:r>
          </w:p>
          <w:p>
            <w:pPr>
              <w:snapToGrid w:val="0"/>
              <w:spacing w:line="360" w:lineRule="auto"/>
              <w:rPr>
                <w:rFonts w:ascii="宋体" w:hAnsi="宋体" w:cs="宋体"/>
                <w:color w:val="auto"/>
                <w:sz w:val="24"/>
                <w:szCs w:val="24"/>
              </w:rPr>
            </w:pPr>
            <w:r>
              <w:rPr>
                <w:rFonts w:hint="eastAsia" w:ascii="宋体" w:hAnsi="宋体" w:cs="宋体"/>
                <w:color w:val="auto"/>
                <w:sz w:val="24"/>
                <w:szCs w:val="24"/>
              </w:rPr>
              <w:t>①措施全面、食堂卫生有保障的得5-4分；</w:t>
            </w:r>
          </w:p>
          <w:p>
            <w:pPr>
              <w:snapToGrid w:val="0"/>
              <w:spacing w:line="360" w:lineRule="auto"/>
              <w:rPr>
                <w:rFonts w:ascii="宋体" w:hAnsi="宋体" w:cs="宋体"/>
                <w:color w:val="auto"/>
                <w:sz w:val="24"/>
                <w:szCs w:val="24"/>
              </w:rPr>
            </w:pPr>
            <w:r>
              <w:rPr>
                <w:rFonts w:hint="eastAsia" w:ascii="宋体" w:hAnsi="宋体" w:cs="宋体"/>
                <w:color w:val="auto"/>
                <w:sz w:val="24"/>
                <w:szCs w:val="24"/>
              </w:rPr>
              <w:t>②措施一般、食堂卫生缺乏一定保障的得3.9-2分；</w:t>
            </w:r>
          </w:p>
          <w:p>
            <w:pPr>
              <w:snapToGrid w:val="0"/>
              <w:spacing w:line="360" w:lineRule="auto"/>
              <w:rPr>
                <w:rFonts w:ascii="宋体" w:hAnsi="宋体" w:cs="宋体"/>
                <w:color w:val="auto"/>
                <w:sz w:val="24"/>
                <w:szCs w:val="24"/>
              </w:rPr>
            </w:pPr>
            <w:r>
              <w:rPr>
                <w:rFonts w:hint="eastAsia" w:ascii="宋体" w:hAnsi="宋体" w:cs="宋体"/>
                <w:color w:val="auto"/>
                <w:sz w:val="24"/>
                <w:szCs w:val="24"/>
              </w:rPr>
              <w:t>③方案简单、粗糙，没有具体保障措施的得1.9-0分。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7" w:type="dxa"/>
            <w:noWrap/>
            <w:vAlign w:val="center"/>
          </w:tcPr>
          <w:p>
            <w:pPr>
              <w:spacing w:line="360" w:lineRule="auto"/>
              <w:jc w:val="center"/>
              <w:rPr>
                <w:rFonts w:ascii="宋体" w:hAnsi="宋体" w:cs="宋体"/>
                <w:bCs/>
                <w:color w:val="auto"/>
                <w:sz w:val="24"/>
                <w:szCs w:val="24"/>
              </w:rPr>
            </w:pPr>
            <w:r>
              <w:rPr>
                <w:rFonts w:hint="eastAsia" w:ascii="宋体" w:hAnsi="宋体" w:cs="宋体"/>
                <w:bCs/>
                <w:color w:val="auto"/>
                <w:sz w:val="24"/>
                <w:szCs w:val="24"/>
              </w:rPr>
              <w:t>5</w:t>
            </w:r>
          </w:p>
        </w:tc>
        <w:tc>
          <w:tcPr>
            <w:tcW w:w="1506" w:type="dxa"/>
            <w:noWrap/>
            <w:vAlign w:val="center"/>
          </w:tcPr>
          <w:p>
            <w:pPr>
              <w:spacing w:line="360" w:lineRule="auto"/>
              <w:jc w:val="center"/>
              <w:rPr>
                <w:rFonts w:ascii="宋体" w:hAnsi="宋体" w:cs="宋体"/>
                <w:bCs/>
                <w:color w:val="auto"/>
                <w:sz w:val="24"/>
                <w:szCs w:val="24"/>
              </w:rPr>
            </w:pPr>
            <w:r>
              <w:rPr>
                <w:rFonts w:hint="eastAsia" w:ascii="宋体" w:hAnsi="宋体" w:cs="宋体"/>
                <w:bCs/>
                <w:color w:val="auto"/>
                <w:sz w:val="24"/>
                <w:szCs w:val="24"/>
              </w:rPr>
              <w:t>对本项目食品安全、环境卫生、综合治理、人事管理等方面制度完善情况</w:t>
            </w:r>
          </w:p>
        </w:tc>
        <w:tc>
          <w:tcPr>
            <w:tcW w:w="670" w:type="dxa"/>
            <w:noWrap/>
            <w:vAlign w:val="center"/>
          </w:tcPr>
          <w:p>
            <w:pPr>
              <w:snapToGrid w:val="0"/>
              <w:spacing w:line="360" w:lineRule="auto"/>
              <w:jc w:val="center"/>
              <w:rPr>
                <w:rFonts w:ascii="宋体" w:hAnsi="宋体" w:cs="宋体"/>
                <w:color w:val="auto"/>
                <w:sz w:val="24"/>
                <w:szCs w:val="24"/>
              </w:rPr>
            </w:pPr>
            <w:r>
              <w:rPr>
                <w:rFonts w:hint="eastAsia" w:ascii="宋体" w:hAnsi="宋体" w:cs="宋体"/>
                <w:color w:val="auto"/>
                <w:sz w:val="24"/>
                <w:szCs w:val="24"/>
              </w:rPr>
              <w:t>5</w:t>
            </w:r>
          </w:p>
        </w:tc>
        <w:tc>
          <w:tcPr>
            <w:tcW w:w="6371" w:type="dxa"/>
            <w:noWrap/>
            <w:vAlign w:val="center"/>
          </w:tcPr>
          <w:p>
            <w:pPr>
              <w:snapToGrid w:val="0"/>
              <w:spacing w:line="360" w:lineRule="auto"/>
              <w:rPr>
                <w:rFonts w:ascii="宋体" w:hAnsi="宋体" w:cs="宋体"/>
                <w:color w:val="auto"/>
                <w:sz w:val="24"/>
                <w:szCs w:val="24"/>
              </w:rPr>
            </w:pPr>
            <w:r>
              <w:rPr>
                <w:rFonts w:hint="eastAsia" w:ascii="宋体" w:hAnsi="宋体" w:cs="宋体"/>
                <w:color w:val="auto"/>
                <w:sz w:val="24"/>
                <w:szCs w:val="24"/>
              </w:rPr>
              <w:t>根据各投标人具备各项管理制度，包括卫生管理制度、食品安全管理制度、综合治理管理制度、突发性事件处置制度、公众服务制度、内部岗位责任制度、管理运作制度、员工考核制度等综合打分，制度内容完整、详细，合理且能很好地满足招标需求，且具有操作性的得5-3分；制度内容有缺项，内容表述简单，操作性差得2.9-0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7" w:type="dxa"/>
            <w:noWrap/>
            <w:vAlign w:val="center"/>
          </w:tcPr>
          <w:p>
            <w:pPr>
              <w:spacing w:line="360" w:lineRule="auto"/>
              <w:jc w:val="center"/>
              <w:rPr>
                <w:rFonts w:ascii="宋体" w:hAnsi="宋体" w:cs="宋体"/>
                <w:bCs/>
                <w:color w:val="auto"/>
                <w:sz w:val="24"/>
                <w:szCs w:val="24"/>
              </w:rPr>
            </w:pPr>
            <w:r>
              <w:rPr>
                <w:rFonts w:hint="eastAsia" w:ascii="宋体" w:hAnsi="宋体" w:cs="宋体"/>
                <w:bCs/>
                <w:color w:val="auto"/>
                <w:sz w:val="24"/>
                <w:szCs w:val="24"/>
              </w:rPr>
              <w:t>6</w:t>
            </w:r>
          </w:p>
        </w:tc>
        <w:tc>
          <w:tcPr>
            <w:tcW w:w="1506" w:type="dxa"/>
            <w:noWrap/>
            <w:vAlign w:val="center"/>
          </w:tcPr>
          <w:p>
            <w:pPr>
              <w:spacing w:line="360" w:lineRule="auto"/>
              <w:jc w:val="center"/>
              <w:rPr>
                <w:rFonts w:ascii="宋体" w:hAnsi="宋体" w:cs="宋体"/>
                <w:bCs/>
                <w:color w:val="auto"/>
                <w:sz w:val="24"/>
                <w:szCs w:val="24"/>
              </w:rPr>
            </w:pPr>
            <w:r>
              <w:rPr>
                <w:rFonts w:hint="eastAsia" w:ascii="宋体" w:hAnsi="宋体" w:cs="宋体"/>
                <w:bCs/>
                <w:color w:val="auto"/>
                <w:sz w:val="24"/>
                <w:szCs w:val="24"/>
              </w:rPr>
              <w:t>食堂生产成本控制</w:t>
            </w:r>
          </w:p>
        </w:tc>
        <w:tc>
          <w:tcPr>
            <w:tcW w:w="670" w:type="dxa"/>
            <w:noWrap/>
            <w:vAlign w:val="center"/>
          </w:tcPr>
          <w:p>
            <w:pPr>
              <w:spacing w:line="360" w:lineRule="auto"/>
              <w:jc w:val="center"/>
              <w:rPr>
                <w:rFonts w:ascii="宋体" w:hAnsi="宋体" w:cs="宋体"/>
                <w:bCs/>
                <w:color w:val="auto"/>
                <w:sz w:val="24"/>
                <w:szCs w:val="24"/>
              </w:rPr>
            </w:pPr>
            <w:r>
              <w:rPr>
                <w:rFonts w:hint="eastAsia" w:ascii="宋体" w:hAnsi="宋体" w:cs="宋体"/>
                <w:bCs/>
                <w:color w:val="auto"/>
                <w:sz w:val="24"/>
                <w:szCs w:val="24"/>
              </w:rPr>
              <w:t>4</w:t>
            </w:r>
          </w:p>
        </w:tc>
        <w:tc>
          <w:tcPr>
            <w:tcW w:w="6371" w:type="dxa"/>
            <w:noWrap/>
            <w:vAlign w:val="center"/>
          </w:tcPr>
          <w:p>
            <w:pPr>
              <w:spacing w:line="360" w:lineRule="auto"/>
              <w:jc w:val="left"/>
              <w:rPr>
                <w:rFonts w:ascii="宋体" w:hAnsi="宋体" w:cs="宋体"/>
                <w:bCs/>
                <w:color w:val="auto"/>
                <w:sz w:val="24"/>
                <w:szCs w:val="24"/>
              </w:rPr>
            </w:pPr>
            <w:r>
              <w:rPr>
                <w:rFonts w:hint="eastAsia" w:ascii="宋体" w:hAnsi="宋体" w:cs="宋体"/>
                <w:color w:val="auto"/>
                <w:sz w:val="24"/>
                <w:szCs w:val="24"/>
              </w:rPr>
              <w:t>根据各投标人</w:t>
            </w:r>
            <w:r>
              <w:rPr>
                <w:rFonts w:hint="eastAsia" w:ascii="宋体" w:hAnsi="宋体" w:cs="宋体"/>
                <w:bCs/>
                <w:color w:val="auto"/>
                <w:sz w:val="24"/>
                <w:szCs w:val="24"/>
              </w:rPr>
              <w:t>针对食堂生产成本控制方案进行</w:t>
            </w:r>
            <w:r>
              <w:rPr>
                <w:rFonts w:hint="eastAsia" w:ascii="宋体" w:hAnsi="宋体" w:cs="宋体"/>
                <w:bCs/>
                <w:color w:val="auto"/>
                <w:sz w:val="24"/>
                <w:szCs w:val="24"/>
                <w:lang w:val="zh-CN"/>
              </w:rPr>
              <w:t>分档</w:t>
            </w:r>
            <w:r>
              <w:rPr>
                <w:rFonts w:hint="eastAsia" w:ascii="宋体" w:hAnsi="宋体" w:cs="宋体"/>
                <w:bCs/>
                <w:color w:val="auto"/>
                <w:sz w:val="24"/>
                <w:szCs w:val="24"/>
              </w:rPr>
              <w:t>评分：</w:t>
            </w:r>
          </w:p>
          <w:p>
            <w:pPr>
              <w:spacing w:line="360" w:lineRule="auto"/>
              <w:rPr>
                <w:rFonts w:ascii="宋体" w:hAnsi="宋体" w:cs="宋体"/>
                <w:bCs/>
                <w:color w:val="auto"/>
                <w:sz w:val="24"/>
                <w:szCs w:val="24"/>
              </w:rPr>
            </w:pPr>
            <w:r>
              <w:rPr>
                <w:rFonts w:hint="eastAsia" w:ascii="宋体" w:hAnsi="宋体" w:cs="宋体"/>
                <w:bCs/>
                <w:color w:val="auto"/>
                <w:sz w:val="24"/>
                <w:szCs w:val="24"/>
              </w:rPr>
              <w:t>①生产成本控制方案符合采购人需求、详实、内容新颖、操作性强的给4-2分；</w:t>
            </w:r>
          </w:p>
          <w:p>
            <w:pPr>
              <w:spacing w:line="360" w:lineRule="auto"/>
              <w:rPr>
                <w:rFonts w:ascii="宋体" w:hAnsi="宋体" w:cs="宋体"/>
                <w:bCs/>
                <w:color w:val="auto"/>
                <w:sz w:val="24"/>
                <w:szCs w:val="24"/>
              </w:rPr>
            </w:pPr>
            <w:r>
              <w:rPr>
                <w:rFonts w:hint="eastAsia" w:ascii="宋体" w:hAnsi="宋体" w:cs="宋体"/>
                <w:bCs/>
                <w:color w:val="auto"/>
                <w:sz w:val="24"/>
                <w:szCs w:val="24"/>
              </w:rPr>
              <w:t>②生产成本控制方案粗糙简单、内容缺漏、片面，操作性差的给1.9-0分。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7" w:type="dxa"/>
            <w:noWrap/>
            <w:vAlign w:val="center"/>
          </w:tcPr>
          <w:p>
            <w:pPr>
              <w:spacing w:line="360" w:lineRule="auto"/>
              <w:jc w:val="center"/>
              <w:rPr>
                <w:rFonts w:ascii="宋体" w:hAnsi="宋体" w:cs="宋体"/>
                <w:bCs/>
                <w:color w:val="auto"/>
                <w:sz w:val="24"/>
                <w:szCs w:val="24"/>
              </w:rPr>
            </w:pPr>
            <w:r>
              <w:rPr>
                <w:rFonts w:hint="eastAsia" w:ascii="宋体" w:hAnsi="宋体" w:cs="宋体"/>
                <w:bCs/>
                <w:color w:val="auto"/>
                <w:sz w:val="24"/>
                <w:szCs w:val="24"/>
              </w:rPr>
              <w:t>7</w:t>
            </w:r>
          </w:p>
        </w:tc>
        <w:tc>
          <w:tcPr>
            <w:tcW w:w="1506" w:type="dxa"/>
            <w:noWrap/>
            <w:vAlign w:val="center"/>
          </w:tcPr>
          <w:p>
            <w:pPr>
              <w:spacing w:line="360" w:lineRule="auto"/>
              <w:jc w:val="center"/>
              <w:rPr>
                <w:rFonts w:ascii="宋体" w:hAnsi="宋体" w:cs="宋体"/>
                <w:bCs/>
                <w:color w:val="auto"/>
                <w:sz w:val="24"/>
                <w:szCs w:val="24"/>
              </w:rPr>
            </w:pPr>
            <w:r>
              <w:rPr>
                <w:rFonts w:hint="eastAsia" w:ascii="宋体" w:hAnsi="宋体" w:cs="宋体"/>
                <w:bCs/>
                <w:color w:val="auto"/>
                <w:sz w:val="24"/>
                <w:szCs w:val="24"/>
              </w:rPr>
              <w:t>食堂设施设备管理方案</w:t>
            </w:r>
          </w:p>
        </w:tc>
        <w:tc>
          <w:tcPr>
            <w:tcW w:w="670" w:type="dxa"/>
            <w:noWrap/>
            <w:vAlign w:val="center"/>
          </w:tcPr>
          <w:p>
            <w:pPr>
              <w:spacing w:line="360" w:lineRule="auto"/>
              <w:jc w:val="center"/>
              <w:rPr>
                <w:rFonts w:ascii="宋体" w:hAnsi="宋体" w:cs="宋体"/>
                <w:bCs/>
                <w:color w:val="auto"/>
                <w:sz w:val="24"/>
                <w:szCs w:val="24"/>
              </w:rPr>
            </w:pPr>
            <w:r>
              <w:rPr>
                <w:rFonts w:hint="eastAsia" w:ascii="宋体" w:hAnsi="宋体" w:cs="宋体"/>
                <w:bCs/>
                <w:color w:val="auto"/>
                <w:sz w:val="24"/>
                <w:szCs w:val="24"/>
              </w:rPr>
              <w:t>4</w:t>
            </w:r>
          </w:p>
        </w:tc>
        <w:tc>
          <w:tcPr>
            <w:tcW w:w="6371" w:type="dxa"/>
            <w:noWrap/>
            <w:vAlign w:val="center"/>
          </w:tcPr>
          <w:p>
            <w:pPr>
              <w:spacing w:line="360" w:lineRule="auto"/>
              <w:jc w:val="left"/>
              <w:rPr>
                <w:rFonts w:ascii="宋体" w:hAnsi="宋体" w:cs="宋体"/>
                <w:bCs/>
                <w:color w:val="auto"/>
                <w:sz w:val="24"/>
                <w:szCs w:val="24"/>
              </w:rPr>
            </w:pPr>
            <w:r>
              <w:rPr>
                <w:rFonts w:hint="eastAsia" w:ascii="宋体" w:hAnsi="宋体" w:cs="宋体"/>
                <w:color w:val="auto"/>
                <w:sz w:val="24"/>
                <w:szCs w:val="24"/>
              </w:rPr>
              <w:t>根据各投标人对设备与设施的维护、保养、修复、保全计划，由评委进行综合评议：</w:t>
            </w:r>
          </w:p>
          <w:p>
            <w:pPr>
              <w:spacing w:line="360" w:lineRule="auto"/>
              <w:rPr>
                <w:rFonts w:ascii="宋体" w:hAnsi="宋体" w:cs="宋体"/>
                <w:bCs/>
                <w:color w:val="auto"/>
                <w:sz w:val="24"/>
                <w:szCs w:val="24"/>
              </w:rPr>
            </w:pPr>
            <w:r>
              <w:rPr>
                <w:rFonts w:hint="eastAsia" w:ascii="宋体" w:hAnsi="宋体" w:cs="宋体"/>
                <w:bCs/>
                <w:color w:val="auto"/>
                <w:sz w:val="24"/>
                <w:szCs w:val="24"/>
              </w:rPr>
              <w:t>①设施设备管理方案合理、内容完整、可操作性强得4-2分；</w:t>
            </w:r>
          </w:p>
          <w:p>
            <w:pPr>
              <w:spacing w:line="360" w:lineRule="auto"/>
              <w:rPr>
                <w:rFonts w:ascii="宋体" w:hAnsi="宋体" w:cs="宋体"/>
                <w:bCs/>
                <w:color w:val="auto"/>
                <w:sz w:val="24"/>
                <w:szCs w:val="24"/>
              </w:rPr>
            </w:pPr>
            <w:r>
              <w:rPr>
                <w:rFonts w:hint="eastAsia" w:ascii="宋体" w:hAnsi="宋体" w:cs="宋体"/>
                <w:bCs/>
                <w:color w:val="auto"/>
                <w:sz w:val="24"/>
                <w:szCs w:val="24"/>
              </w:rPr>
              <w:t>②管理方案粗糙简单、内容缺漏、片面，操作性差得1.9-0分。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7" w:type="dxa"/>
            <w:noWrap/>
            <w:vAlign w:val="center"/>
          </w:tcPr>
          <w:p>
            <w:pPr>
              <w:spacing w:line="360" w:lineRule="auto"/>
              <w:jc w:val="center"/>
              <w:rPr>
                <w:rFonts w:ascii="宋体" w:hAnsi="宋体" w:cs="宋体"/>
                <w:bCs/>
                <w:color w:val="auto"/>
                <w:sz w:val="24"/>
                <w:szCs w:val="24"/>
              </w:rPr>
            </w:pPr>
            <w:r>
              <w:rPr>
                <w:rFonts w:hint="eastAsia" w:ascii="宋体" w:hAnsi="宋体" w:cs="宋体"/>
                <w:bCs/>
                <w:color w:val="auto"/>
                <w:sz w:val="24"/>
                <w:szCs w:val="24"/>
              </w:rPr>
              <w:t>8</w:t>
            </w:r>
          </w:p>
        </w:tc>
        <w:tc>
          <w:tcPr>
            <w:tcW w:w="1506" w:type="dxa"/>
            <w:noWrap/>
            <w:vAlign w:val="center"/>
          </w:tcPr>
          <w:p>
            <w:pPr>
              <w:spacing w:line="360" w:lineRule="auto"/>
              <w:jc w:val="center"/>
              <w:rPr>
                <w:rFonts w:ascii="宋体" w:hAnsi="宋体" w:cs="宋体"/>
                <w:bCs/>
                <w:color w:val="auto"/>
                <w:sz w:val="24"/>
                <w:szCs w:val="24"/>
              </w:rPr>
            </w:pPr>
            <w:r>
              <w:rPr>
                <w:rFonts w:hint="eastAsia" w:ascii="宋体" w:hAnsi="宋体" w:cs="宋体"/>
                <w:bCs/>
                <w:color w:val="auto"/>
                <w:sz w:val="24"/>
                <w:szCs w:val="24"/>
              </w:rPr>
              <w:t>菜谱及营养配比</w:t>
            </w:r>
          </w:p>
        </w:tc>
        <w:tc>
          <w:tcPr>
            <w:tcW w:w="670" w:type="dxa"/>
            <w:noWrap/>
            <w:vAlign w:val="center"/>
          </w:tcPr>
          <w:p>
            <w:pPr>
              <w:spacing w:line="360" w:lineRule="auto"/>
              <w:jc w:val="center"/>
              <w:rPr>
                <w:rFonts w:ascii="宋体" w:hAnsi="宋体" w:cs="宋体"/>
                <w:bCs/>
                <w:color w:val="auto"/>
                <w:sz w:val="24"/>
                <w:szCs w:val="24"/>
              </w:rPr>
            </w:pPr>
            <w:r>
              <w:rPr>
                <w:rFonts w:hint="eastAsia" w:ascii="宋体" w:hAnsi="宋体" w:cs="宋体"/>
                <w:bCs/>
                <w:color w:val="auto"/>
                <w:sz w:val="24"/>
                <w:szCs w:val="24"/>
              </w:rPr>
              <w:t>5</w:t>
            </w:r>
          </w:p>
        </w:tc>
        <w:tc>
          <w:tcPr>
            <w:tcW w:w="6371" w:type="dxa"/>
            <w:noWrap/>
          </w:tcPr>
          <w:p>
            <w:pPr>
              <w:spacing w:line="360" w:lineRule="auto"/>
              <w:rPr>
                <w:rFonts w:ascii="宋体" w:hAnsi="宋体" w:cs="宋体"/>
                <w:bCs/>
                <w:color w:val="auto"/>
                <w:sz w:val="24"/>
                <w:szCs w:val="24"/>
              </w:rPr>
            </w:pPr>
            <w:r>
              <w:rPr>
                <w:rFonts w:hint="eastAsia" w:ascii="宋体" w:hAnsi="宋体" w:cs="宋体"/>
                <w:bCs/>
                <w:color w:val="auto"/>
                <w:sz w:val="24"/>
                <w:szCs w:val="24"/>
              </w:rPr>
              <w:t>按招标文件要求和标准，提供一份四季食谱，列出早中晚菜肴品种及价格，并作营养配比说明。根据菜肴品种数量、荤素搭配、花色花样变化等情况，专家组根据食谱情况综合评分。</w:t>
            </w:r>
          </w:p>
          <w:p>
            <w:pPr>
              <w:spacing w:line="360" w:lineRule="auto"/>
              <w:rPr>
                <w:rFonts w:ascii="宋体" w:hAnsi="宋体" w:cs="宋体"/>
                <w:bCs/>
                <w:color w:val="auto"/>
                <w:sz w:val="24"/>
                <w:szCs w:val="24"/>
              </w:rPr>
            </w:pPr>
            <w:r>
              <w:rPr>
                <w:rFonts w:hint="eastAsia" w:ascii="宋体" w:hAnsi="宋体" w:cs="宋体"/>
                <w:bCs/>
                <w:color w:val="auto"/>
                <w:sz w:val="24"/>
                <w:szCs w:val="24"/>
              </w:rPr>
              <w:t>①菜肴荤素搭配合理、品种多样、口味丰富得5-4分；</w:t>
            </w:r>
          </w:p>
          <w:p>
            <w:pPr>
              <w:spacing w:line="360" w:lineRule="auto"/>
              <w:rPr>
                <w:rFonts w:ascii="宋体" w:hAnsi="宋体" w:cs="宋体"/>
                <w:color w:val="auto"/>
                <w:sz w:val="24"/>
                <w:szCs w:val="24"/>
              </w:rPr>
            </w:pPr>
            <w:r>
              <w:rPr>
                <w:rFonts w:hint="eastAsia" w:ascii="宋体" w:hAnsi="宋体" w:cs="宋体"/>
                <w:bCs/>
                <w:color w:val="auto"/>
                <w:sz w:val="24"/>
                <w:szCs w:val="24"/>
              </w:rPr>
              <w:t>②菜肴荤素搭配较合理、品种较多样、口味一般得2.9-0分。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7" w:type="dxa"/>
            <w:noWrap/>
            <w:vAlign w:val="center"/>
          </w:tcPr>
          <w:p>
            <w:pPr>
              <w:spacing w:line="360" w:lineRule="auto"/>
              <w:jc w:val="center"/>
              <w:rPr>
                <w:rFonts w:ascii="宋体" w:hAnsi="宋体" w:cs="宋体"/>
                <w:bCs/>
                <w:color w:val="auto"/>
                <w:sz w:val="24"/>
                <w:szCs w:val="24"/>
              </w:rPr>
            </w:pPr>
            <w:r>
              <w:rPr>
                <w:rFonts w:hint="eastAsia" w:ascii="宋体" w:hAnsi="宋体" w:cs="宋体"/>
                <w:bCs/>
                <w:color w:val="auto"/>
                <w:sz w:val="24"/>
                <w:szCs w:val="24"/>
              </w:rPr>
              <w:t>9</w:t>
            </w:r>
          </w:p>
        </w:tc>
        <w:tc>
          <w:tcPr>
            <w:tcW w:w="1506" w:type="dxa"/>
            <w:noWrap/>
            <w:vAlign w:val="center"/>
          </w:tcPr>
          <w:p>
            <w:pPr>
              <w:spacing w:line="360" w:lineRule="auto"/>
              <w:jc w:val="center"/>
              <w:rPr>
                <w:rFonts w:ascii="宋体" w:hAnsi="宋体" w:cs="宋体"/>
                <w:bCs/>
                <w:color w:val="auto"/>
                <w:sz w:val="24"/>
                <w:szCs w:val="24"/>
              </w:rPr>
            </w:pPr>
            <w:r>
              <w:rPr>
                <w:rFonts w:hint="eastAsia" w:ascii="宋体" w:hAnsi="宋体" w:cs="宋体"/>
                <w:bCs/>
                <w:color w:val="auto"/>
                <w:sz w:val="24"/>
                <w:szCs w:val="24"/>
                <w:lang w:val="zh-CN"/>
              </w:rPr>
              <w:t>项目组织管理架构</w:t>
            </w:r>
          </w:p>
        </w:tc>
        <w:tc>
          <w:tcPr>
            <w:tcW w:w="670" w:type="dxa"/>
            <w:noWrap/>
            <w:vAlign w:val="center"/>
          </w:tcPr>
          <w:p>
            <w:pPr>
              <w:spacing w:line="360" w:lineRule="auto"/>
              <w:jc w:val="center"/>
              <w:rPr>
                <w:rFonts w:ascii="宋体" w:hAnsi="宋体" w:cs="宋体"/>
                <w:bCs/>
                <w:color w:val="auto"/>
                <w:sz w:val="24"/>
                <w:szCs w:val="24"/>
              </w:rPr>
            </w:pPr>
            <w:r>
              <w:rPr>
                <w:rFonts w:hint="eastAsia" w:ascii="宋体" w:hAnsi="宋体" w:cs="宋体"/>
                <w:bCs/>
                <w:color w:val="auto"/>
                <w:sz w:val="24"/>
                <w:szCs w:val="24"/>
              </w:rPr>
              <w:t>5</w:t>
            </w:r>
          </w:p>
        </w:tc>
        <w:tc>
          <w:tcPr>
            <w:tcW w:w="6371" w:type="dxa"/>
            <w:noWrap/>
          </w:tcPr>
          <w:p>
            <w:pPr>
              <w:spacing w:line="360" w:lineRule="auto"/>
              <w:rPr>
                <w:rFonts w:ascii="宋体" w:hAnsi="宋体" w:cs="宋体"/>
                <w:bCs/>
                <w:color w:val="auto"/>
                <w:sz w:val="24"/>
                <w:szCs w:val="24"/>
              </w:rPr>
            </w:pPr>
            <w:r>
              <w:rPr>
                <w:rFonts w:hint="eastAsia" w:ascii="宋体" w:hAnsi="宋体" w:cs="宋体"/>
                <w:bCs/>
                <w:color w:val="auto"/>
                <w:sz w:val="24"/>
                <w:szCs w:val="24"/>
                <w:lang w:val="zh-CN"/>
              </w:rPr>
              <w:t>根据</w:t>
            </w:r>
            <w:r>
              <w:rPr>
                <w:rFonts w:hint="eastAsia" w:ascii="宋体" w:hAnsi="宋体" w:cs="宋体"/>
                <w:bCs/>
                <w:color w:val="auto"/>
                <w:sz w:val="24"/>
                <w:szCs w:val="24"/>
              </w:rPr>
              <w:t>投标人</w:t>
            </w:r>
            <w:r>
              <w:rPr>
                <w:rFonts w:hint="eastAsia" w:ascii="宋体" w:hAnsi="宋体" w:cs="宋体"/>
                <w:bCs/>
                <w:color w:val="auto"/>
                <w:sz w:val="24"/>
                <w:szCs w:val="24"/>
                <w:lang w:val="zh-CN"/>
              </w:rPr>
              <w:t>投标文件中项目组织管理架构是否清晰、配置合理、管理有效；清晰简练地列出主要管理流程、运作流程图、监督机制，人员</w:t>
            </w:r>
            <w:r>
              <w:rPr>
                <w:rFonts w:hint="eastAsia" w:ascii="宋体" w:hAnsi="宋体" w:cs="宋体"/>
                <w:bCs/>
                <w:color w:val="auto"/>
                <w:sz w:val="24"/>
                <w:szCs w:val="24"/>
              </w:rPr>
              <w:t>整体</w:t>
            </w:r>
            <w:r>
              <w:rPr>
                <w:rFonts w:hint="eastAsia" w:ascii="宋体" w:hAnsi="宋体" w:cs="宋体"/>
                <w:bCs/>
                <w:color w:val="auto"/>
                <w:sz w:val="24"/>
                <w:szCs w:val="24"/>
                <w:lang w:val="zh-CN"/>
              </w:rPr>
              <w:t>配置情况综合打分：组织管理架构</w:t>
            </w:r>
            <w:r>
              <w:rPr>
                <w:rFonts w:hint="eastAsia" w:ascii="宋体" w:hAnsi="宋体" w:cs="宋体"/>
                <w:bCs/>
                <w:color w:val="auto"/>
                <w:sz w:val="24"/>
                <w:szCs w:val="24"/>
              </w:rPr>
              <w:t>清晰，人员整体配置合理得5-4分，一般得3.9-2分，</w:t>
            </w:r>
            <w:r>
              <w:rPr>
                <w:rFonts w:hint="eastAsia" w:ascii="宋体" w:hAnsi="宋体" w:cs="宋体"/>
                <w:bCs/>
                <w:color w:val="auto"/>
                <w:sz w:val="24"/>
                <w:szCs w:val="24"/>
                <w:lang w:val="zh-CN"/>
              </w:rPr>
              <w:t>组织管理架构</w:t>
            </w:r>
            <w:r>
              <w:rPr>
                <w:rFonts w:hint="eastAsia" w:ascii="宋体" w:hAnsi="宋体" w:cs="宋体"/>
                <w:bCs/>
                <w:color w:val="auto"/>
                <w:sz w:val="24"/>
                <w:szCs w:val="24"/>
              </w:rPr>
              <w:t>不清晰，人员配置不合理得1.9-0分。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7" w:type="dxa"/>
            <w:vMerge w:val="restart"/>
            <w:noWrap/>
            <w:vAlign w:val="center"/>
          </w:tcPr>
          <w:p>
            <w:pPr>
              <w:spacing w:line="360" w:lineRule="auto"/>
              <w:jc w:val="center"/>
              <w:rPr>
                <w:rFonts w:ascii="宋体" w:hAnsi="宋体" w:cs="宋体"/>
                <w:bCs/>
                <w:color w:val="auto"/>
                <w:sz w:val="24"/>
                <w:szCs w:val="24"/>
              </w:rPr>
            </w:pPr>
            <w:r>
              <w:rPr>
                <w:rFonts w:hint="eastAsia" w:ascii="宋体" w:hAnsi="宋体" w:cs="宋体"/>
                <w:bCs/>
                <w:color w:val="auto"/>
                <w:sz w:val="24"/>
                <w:szCs w:val="24"/>
              </w:rPr>
              <w:t>10</w:t>
            </w:r>
          </w:p>
        </w:tc>
        <w:tc>
          <w:tcPr>
            <w:tcW w:w="1506" w:type="dxa"/>
            <w:vMerge w:val="restart"/>
            <w:noWrap/>
            <w:vAlign w:val="center"/>
          </w:tcPr>
          <w:p>
            <w:pPr>
              <w:spacing w:line="360" w:lineRule="auto"/>
              <w:jc w:val="center"/>
              <w:rPr>
                <w:rFonts w:ascii="宋体" w:hAnsi="宋体" w:cs="宋体"/>
                <w:bCs/>
                <w:color w:val="auto"/>
                <w:sz w:val="24"/>
                <w:szCs w:val="24"/>
              </w:rPr>
            </w:pPr>
            <w:r>
              <w:rPr>
                <w:rFonts w:hint="eastAsia" w:ascii="宋体" w:hAnsi="宋体" w:cs="宋体"/>
                <w:bCs/>
                <w:color w:val="auto"/>
                <w:sz w:val="24"/>
                <w:szCs w:val="24"/>
              </w:rPr>
              <w:t>项目组成员</w:t>
            </w:r>
          </w:p>
        </w:tc>
        <w:tc>
          <w:tcPr>
            <w:tcW w:w="670" w:type="dxa"/>
            <w:noWrap/>
            <w:vAlign w:val="center"/>
          </w:tcPr>
          <w:p>
            <w:pPr>
              <w:spacing w:line="360" w:lineRule="auto"/>
              <w:jc w:val="center"/>
              <w:rPr>
                <w:rFonts w:ascii="宋体" w:hAnsi="宋体" w:cs="宋体"/>
                <w:bCs/>
                <w:color w:val="auto"/>
                <w:sz w:val="24"/>
                <w:szCs w:val="24"/>
              </w:rPr>
            </w:pPr>
            <w:r>
              <w:rPr>
                <w:rFonts w:hint="eastAsia" w:ascii="宋体" w:hAnsi="宋体" w:cs="宋体"/>
                <w:bCs/>
                <w:color w:val="auto"/>
                <w:sz w:val="24"/>
                <w:szCs w:val="24"/>
              </w:rPr>
              <w:t>6</w:t>
            </w:r>
          </w:p>
        </w:tc>
        <w:tc>
          <w:tcPr>
            <w:tcW w:w="6371" w:type="dxa"/>
            <w:noWrap/>
          </w:tcPr>
          <w:p>
            <w:pPr>
              <w:tabs>
                <w:tab w:val="left" w:pos="420"/>
                <w:tab w:val="left" w:pos="2214"/>
                <w:tab w:val="left" w:pos="4854"/>
                <w:tab w:val="left" w:pos="7374"/>
                <w:tab w:val="left" w:pos="9414"/>
                <w:tab w:val="left" w:pos="11895"/>
              </w:tabs>
              <w:spacing w:line="360" w:lineRule="auto"/>
              <w:rPr>
                <w:rFonts w:ascii="宋体" w:hAnsi="宋体" w:cs="宋体"/>
                <w:color w:val="auto"/>
                <w:sz w:val="24"/>
                <w:szCs w:val="24"/>
              </w:rPr>
            </w:pPr>
            <w:r>
              <w:rPr>
                <w:rFonts w:hint="eastAsia" w:ascii="宋体" w:hAnsi="宋体" w:cs="宋体"/>
                <w:color w:val="auto"/>
                <w:sz w:val="24"/>
                <w:szCs w:val="24"/>
              </w:rPr>
              <w:t>10.1项目负责人：</w:t>
            </w:r>
          </w:p>
          <w:p>
            <w:pPr>
              <w:tabs>
                <w:tab w:val="left" w:pos="420"/>
                <w:tab w:val="left" w:pos="2214"/>
                <w:tab w:val="left" w:pos="4854"/>
                <w:tab w:val="left" w:pos="7374"/>
                <w:tab w:val="left" w:pos="9414"/>
                <w:tab w:val="left" w:pos="11895"/>
              </w:tabs>
              <w:spacing w:line="360" w:lineRule="auto"/>
              <w:rPr>
                <w:rFonts w:hint="eastAsia" w:ascii="宋体" w:hAnsi="宋体" w:cs="宋体"/>
                <w:color w:val="auto"/>
                <w:sz w:val="24"/>
                <w:szCs w:val="24"/>
              </w:rPr>
            </w:pPr>
            <w:r>
              <w:rPr>
                <w:rFonts w:hint="eastAsia" w:ascii="宋体" w:hAnsi="宋体" w:cs="宋体"/>
                <w:bCs/>
                <w:color w:val="auto"/>
                <w:sz w:val="24"/>
                <w:szCs w:val="24"/>
              </w:rPr>
              <w:t>①</w:t>
            </w:r>
            <w:r>
              <w:rPr>
                <w:rFonts w:hint="eastAsia" w:ascii="宋体" w:hAnsi="宋体" w:cs="宋体"/>
                <w:color w:val="auto"/>
                <w:sz w:val="24"/>
                <w:szCs w:val="24"/>
              </w:rPr>
              <w:t>为本项目配备的项目负责人获得高级餐饮职业经理人岗位证书得2分；</w:t>
            </w:r>
          </w:p>
          <w:p>
            <w:pPr>
              <w:tabs>
                <w:tab w:val="left" w:pos="420"/>
                <w:tab w:val="left" w:pos="2214"/>
                <w:tab w:val="left" w:pos="4854"/>
                <w:tab w:val="left" w:pos="7374"/>
                <w:tab w:val="left" w:pos="9414"/>
                <w:tab w:val="left" w:pos="11895"/>
              </w:tabs>
              <w:spacing w:line="360" w:lineRule="auto"/>
              <w:rPr>
                <w:rFonts w:hint="default" w:eastAsia="宋体"/>
                <w:color w:val="auto"/>
                <w:lang w:val="en-US" w:eastAsia="zh-CN"/>
              </w:rPr>
            </w:pPr>
            <w:r>
              <w:rPr>
                <w:rFonts w:hint="eastAsia" w:ascii="宋体" w:hAnsi="宋体" w:cs="宋体"/>
                <w:color w:val="auto"/>
                <w:sz w:val="24"/>
                <w:szCs w:val="24"/>
                <w:lang w:val="en-US" w:eastAsia="zh-CN"/>
              </w:rPr>
              <w:t>注：须提供证书扫描件及</w:t>
            </w:r>
            <w:r>
              <w:rPr>
                <w:rFonts w:hint="eastAsia" w:ascii="宋体" w:hAnsi="宋体" w:cs="宋体"/>
                <w:color w:val="auto"/>
                <w:sz w:val="24"/>
                <w:szCs w:val="24"/>
              </w:rPr>
              <w:t>中国烹饪协会</w:t>
            </w:r>
            <w:r>
              <w:rPr>
                <w:rFonts w:hint="eastAsia" w:ascii="宋体" w:hAnsi="宋体" w:cs="宋体"/>
                <w:color w:val="auto"/>
                <w:sz w:val="24"/>
                <w:szCs w:val="24"/>
                <w:lang w:val="en-US" w:eastAsia="zh-CN"/>
              </w:rPr>
              <w:t>官网查询截图。</w:t>
            </w:r>
          </w:p>
          <w:p>
            <w:pPr>
              <w:tabs>
                <w:tab w:val="left" w:pos="420"/>
                <w:tab w:val="left" w:pos="2214"/>
                <w:tab w:val="left" w:pos="4854"/>
                <w:tab w:val="left" w:pos="7374"/>
                <w:tab w:val="left" w:pos="9414"/>
                <w:tab w:val="left" w:pos="11895"/>
              </w:tabs>
              <w:spacing w:line="360" w:lineRule="auto"/>
              <w:rPr>
                <w:rFonts w:hint="eastAsia" w:ascii="宋体" w:hAnsi="宋体" w:cs="宋体"/>
                <w:color w:val="auto"/>
                <w:sz w:val="24"/>
                <w:szCs w:val="24"/>
              </w:rPr>
            </w:pPr>
            <w:r>
              <w:rPr>
                <w:rFonts w:hint="eastAsia" w:ascii="宋体" w:hAnsi="宋体" w:cs="宋体"/>
                <w:color w:val="auto"/>
                <w:sz w:val="24"/>
                <w:szCs w:val="24"/>
              </w:rPr>
              <w:t>②为本项目配备的项目负责人具有三年以上管理市、区、县机关食堂（含学校及国有企业）餐饮管理经验的得2分；</w:t>
            </w:r>
          </w:p>
          <w:p>
            <w:pPr>
              <w:tabs>
                <w:tab w:val="left" w:pos="420"/>
                <w:tab w:val="left" w:pos="2214"/>
                <w:tab w:val="left" w:pos="4854"/>
                <w:tab w:val="left" w:pos="7374"/>
                <w:tab w:val="left" w:pos="9414"/>
                <w:tab w:val="left" w:pos="11895"/>
              </w:tabs>
              <w:spacing w:line="360" w:lineRule="auto"/>
              <w:rPr>
                <w:rFonts w:ascii="宋体" w:hAnsi="宋体" w:cs="宋体"/>
                <w:color w:val="auto"/>
                <w:sz w:val="24"/>
                <w:szCs w:val="24"/>
              </w:rPr>
            </w:pPr>
            <w:r>
              <w:rPr>
                <w:rFonts w:hint="eastAsia" w:ascii="宋体" w:hAnsi="宋体" w:cs="宋体"/>
                <w:color w:val="auto"/>
                <w:sz w:val="24"/>
                <w:szCs w:val="24"/>
              </w:rPr>
              <w:t>③为本项目配备的项目负责人具有餐饮安全管理员证书的得1分；</w:t>
            </w:r>
          </w:p>
          <w:p>
            <w:pPr>
              <w:tabs>
                <w:tab w:val="left" w:pos="420"/>
                <w:tab w:val="left" w:pos="2214"/>
                <w:tab w:val="left" w:pos="4854"/>
                <w:tab w:val="left" w:pos="7374"/>
                <w:tab w:val="left" w:pos="9414"/>
                <w:tab w:val="left" w:pos="11895"/>
              </w:tabs>
              <w:spacing w:line="360" w:lineRule="auto"/>
              <w:rPr>
                <w:rFonts w:ascii="宋体" w:hAnsi="宋体" w:cs="宋体"/>
                <w:bCs/>
                <w:color w:val="auto"/>
                <w:sz w:val="24"/>
                <w:szCs w:val="24"/>
              </w:rPr>
            </w:pPr>
            <w:r>
              <w:rPr>
                <w:rFonts w:hint="eastAsia" w:ascii="宋体" w:hAnsi="宋体" w:cs="宋体"/>
                <w:color w:val="auto"/>
                <w:sz w:val="24"/>
                <w:szCs w:val="24"/>
              </w:rPr>
              <w:t>④为本项目配备的项目负责人具有餐厅服务员证书的得1分。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7" w:type="dxa"/>
            <w:vMerge w:val="continue"/>
            <w:noWrap/>
            <w:vAlign w:val="center"/>
          </w:tcPr>
          <w:p>
            <w:pPr>
              <w:spacing w:line="360" w:lineRule="auto"/>
              <w:jc w:val="center"/>
              <w:rPr>
                <w:rFonts w:ascii="宋体" w:hAnsi="宋体" w:cs="宋体"/>
                <w:bCs/>
                <w:color w:val="auto"/>
                <w:sz w:val="24"/>
                <w:szCs w:val="24"/>
              </w:rPr>
            </w:pPr>
          </w:p>
        </w:tc>
        <w:tc>
          <w:tcPr>
            <w:tcW w:w="1506" w:type="dxa"/>
            <w:vMerge w:val="continue"/>
            <w:noWrap/>
            <w:vAlign w:val="center"/>
          </w:tcPr>
          <w:p>
            <w:pPr>
              <w:spacing w:line="360" w:lineRule="auto"/>
              <w:jc w:val="center"/>
              <w:rPr>
                <w:rFonts w:ascii="宋体" w:hAnsi="宋体" w:cs="宋体"/>
                <w:bCs/>
                <w:color w:val="auto"/>
                <w:sz w:val="24"/>
                <w:szCs w:val="24"/>
              </w:rPr>
            </w:pPr>
          </w:p>
        </w:tc>
        <w:tc>
          <w:tcPr>
            <w:tcW w:w="670" w:type="dxa"/>
            <w:noWrap/>
            <w:vAlign w:val="center"/>
          </w:tcPr>
          <w:p>
            <w:pPr>
              <w:spacing w:line="360" w:lineRule="auto"/>
              <w:jc w:val="center"/>
              <w:rPr>
                <w:rFonts w:ascii="宋体" w:hAnsi="宋体" w:cs="宋体"/>
                <w:bCs/>
                <w:color w:val="auto"/>
                <w:sz w:val="24"/>
                <w:szCs w:val="24"/>
              </w:rPr>
            </w:pPr>
            <w:r>
              <w:rPr>
                <w:rFonts w:hint="eastAsia" w:ascii="宋体" w:hAnsi="宋体" w:cs="宋体"/>
                <w:bCs/>
                <w:color w:val="auto"/>
                <w:sz w:val="24"/>
                <w:szCs w:val="24"/>
              </w:rPr>
              <w:t>8</w:t>
            </w:r>
          </w:p>
        </w:tc>
        <w:tc>
          <w:tcPr>
            <w:tcW w:w="6371" w:type="dxa"/>
            <w:noWrap/>
          </w:tcPr>
          <w:p>
            <w:pPr>
              <w:tabs>
                <w:tab w:val="left" w:pos="420"/>
                <w:tab w:val="left" w:pos="2214"/>
                <w:tab w:val="left" w:pos="4854"/>
                <w:tab w:val="left" w:pos="7374"/>
                <w:tab w:val="left" w:pos="9414"/>
                <w:tab w:val="left" w:pos="11895"/>
              </w:tabs>
              <w:spacing w:line="360" w:lineRule="auto"/>
              <w:rPr>
                <w:rFonts w:ascii="宋体" w:hAnsi="宋体" w:cs="宋体"/>
                <w:color w:val="auto"/>
                <w:sz w:val="24"/>
                <w:szCs w:val="24"/>
              </w:rPr>
            </w:pPr>
            <w:r>
              <w:rPr>
                <w:rFonts w:hint="eastAsia" w:ascii="宋体" w:hAnsi="宋体" w:cs="宋体"/>
                <w:color w:val="auto"/>
                <w:sz w:val="24"/>
                <w:szCs w:val="24"/>
              </w:rPr>
              <w:t>10.2厨师长：</w:t>
            </w:r>
          </w:p>
          <w:p>
            <w:pPr>
              <w:tabs>
                <w:tab w:val="left" w:pos="420"/>
                <w:tab w:val="left" w:pos="2214"/>
                <w:tab w:val="left" w:pos="4854"/>
                <w:tab w:val="left" w:pos="7374"/>
                <w:tab w:val="left" w:pos="9414"/>
                <w:tab w:val="left" w:pos="11895"/>
              </w:tabs>
              <w:spacing w:line="360" w:lineRule="auto"/>
              <w:rPr>
                <w:rFonts w:ascii="宋体" w:hAnsi="宋体" w:cs="宋体"/>
                <w:color w:val="auto"/>
                <w:sz w:val="24"/>
                <w:szCs w:val="24"/>
              </w:rPr>
            </w:pPr>
            <w:r>
              <w:rPr>
                <w:rFonts w:hint="eastAsia" w:ascii="宋体" w:hAnsi="宋体" w:cs="宋体"/>
                <w:color w:val="auto"/>
                <w:sz w:val="24"/>
                <w:szCs w:val="24"/>
              </w:rPr>
              <w:t>①为本项目配备的厨师长具有三年以上管理市、区、县机关食堂（含学校及国有企业）餐饮管理经验的得2分；</w:t>
            </w:r>
          </w:p>
          <w:p>
            <w:pPr>
              <w:tabs>
                <w:tab w:val="left" w:pos="420"/>
                <w:tab w:val="left" w:pos="2214"/>
                <w:tab w:val="left" w:pos="4854"/>
                <w:tab w:val="left" w:pos="7374"/>
                <w:tab w:val="left" w:pos="9414"/>
                <w:tab w:val="left" w:pos="11895"/>
              </w:tabs>
              <w:spacing w:line="360" w:lineRule="auto"/>
              <w:rPr>
                <w:rFonts w:ascii="宋体" w:hAnsi="宋体" w:cs="宋体"/>
                <w:color w:val="auto"/>
                <w:sz w:val="24"/>
                <w:szCs w:val="24"/>
              </w:rPr>
            </w:pPr>
            <w:r>
              <w:rPr>
                <w:rFonts w:hint="eastAsia" w:ascii="宋体" w:hAnsi="宋体" w:cs="宋体"/>
                <w:color w:val="auto"/>
                <w:sz w:val="24"/>
                <w:szCs w:val="24"/>
              </w:rPr>
              <w:t>②为本项目配备的厨师长精通浙江菜系且获得浙江菜系相关奖励的得2分；</w:t>
            </w:r>
          </w:p>
          <w:p>
            <w:pPr>
              <w:tabs>
                <w:tab w:val="left" w:pos="420"/>
                <w:tab w:val="left" w:pos="2214"/>
                <w:tab w:val="left" w:pos="4854"/>
                <w:tab w:val="left" w:pos="7374"/>
                <w:tab w:val="left" w:pos="9414"/>
                <w:tab w:val="left" w:pos="11895"/>
              </w:tabs>
              <w:spacing w:line="360" w:lineRule="auto"/>
              <w:rPr>
                <w:rFonts w:ascii="宋体" w:hAnsi="宋体" w:cs="宋体"/>
                <w:color w:val="auto"/>
                <w:sz w:val="24"/>
                <w:szCs w:val="24"/>
              </w:rPr>
            </w:pPr>
            <w:r>
              <w:rPr>
                <w:rFonts w:hint="eastAsia" w:ascii="宋体" w:hAnsi="宋体" w:cs="宋体"/>
                <w:color w:val="auto"/>
                <w:sz w:val="24"/>
                <w:szCs w:val="24"/>
              </w:rPr>
              <w:t>③为本项目配备的厨师长具有中式烹调师一级证书得1分；</w:t>
            </w:r>
          </w:p>
          <w:p>
            <w:pPr>
              <w:tabs>
                <w:tab w:val="left" w:pos="420"/>
                <w:tab w:val="left" w:pos="2214"/>
                <w:tab w:val="left" w:pos="4854"/>
                <w:tab w:val="left" w:pos="7374"/>
                <w:tab w:val="left" w:pos="9414"/>
                <w:tab w:val="left" w:pos="11895"/>
              </w:tabs>
              <w:spacing w:line="360" w:lineRule="auto"/>
              <w:rPr>
                <w:rFonts w:ascii="宋体" w:hAnsi="宋体" w:cs="宋体"/>
                <w:color w:val="auto"/>
                <w:sz w:val="24"/>
                <w:szCs w:val="24"/>
              </w:rPr>
            </w:pPr>
            <w:r>
              <w:rPr>
                <w:rFonts w:hint="eastAsia" w:ascii="宋体" w:hAnsi="宋体" w:cs="宋体"/>
                <w:color w:val="auto"/>
                <w:sz w:val="24"/>
                <w:szCs w:val="24"/>
              </w:rPr>
              <w:t>④为本项目配备的厨师长获得省级及以上烹调协会奖励的一次得1分，此项最高得2分；</w:t>
            </w:r>
          </w:p>
          <w:p>
            <w:pPr>
              <w:tabs>
                <w:tab w:val="left" w:pos="420"/>
                <w:tab w:val="left" w:pos="2214"/>
                <w:tab w:val="left" w:pos="4854"/>
                <w:tab w:val="left" w:pos="7374"/>
                <w:tab w:val="left" w:pos="9414"/>
                <w:tab w:val="left" w:pos="11895"/>
              </w:tabs>
              <w:spacing w:line="360" w:lineRule="auto"/>
              <w:rPr>
                <w:rFonts w:ascii="宋体" w:hAnsi="宋体" w:cs="宋体"/>
                <w:color w:val="auto"/>
                <w:sz w:val="24"/>
                <w:szCs w:val="24"/>
              </w:rPr>
            </w:pPr>
            <w:r>
              <w:rPr>
                <w:rFonts w:hint="eastAsia" w:ascii="宋体" w:hAnsi="宋体" w:cs="宋体"/>
                <w:color w:val="auto"/>
                <w:sz w:val="24"/>
                <w:szCs w:val="24"/>
              </w:rPr>
              <w:t>⑤为本项目配备的厨师长具有餐饮安全管理员证书的得1分。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7" w:type="dxa"/>
            <w:vMerge w:val="continue"/>
            <w:noWrap/>
            <w:vAlign w:val="center"/>
          </w:tcPr>
          <w:p>
            <w:pPr>
              <w:spacing w:line="360" w:lineRule="auto"/>
              <w:jc w:val="center"/>
              <w:rPr>
                <w:rFonts w:ascii="宋体" w:hAnsi="宋体" w:cs="宋体"/>
                <w:bCs/>
                <w:color w:val="auto"/>
                <w:sz w:val="24"/>
                <w:szCs w:val="24"/>
              </w:rPr>
            </w:pPr>
          </w:p>
        </w:tc>
        <w:tc>
          <w:tcPr>
            <w:tcW w:w="1506" w:type="dxa"/>
            <w:vMerge w:val="continue"/>
            <w:noWrap/>
            <w:vAlign w:val="center"/>
          </w:tcPr>
          <w:p>
            <w:pPr>
              <w:spacing w:line="360" w:lineRule="auto"/>
              <w:jc w:val="center"/>
              <w:rPr>
                <w:rFonts w:ascii="宋体" w:hAnsi="宋体" w:cs="宋体"/>
                <w:bCs/>
                <w:color w:val="auto"/>
                <w:sz w:val="24"/>
                <w:szCs w:val="24"/>
              </w:rPr>
            </w:pPr>
          </w:p>
        </w:tc>
        <w:tc>
          <w:tcPr>
            <w:tcW w:w="670" w:type="dxa"/>
            <w:noWrap/>
            <w:vAlign w:val="center"/>
          </w:tcPr>
          <w:p>
            <w:pPr>
              <w:spacing w:line="360" w:lineRule="auto"/>
              <w:jc w:val="center"/>
              <w:rPr>
                <w:rFonts w:ascii="宋体" w:hAnsi="宋体" w:cs="宋体"/>
                <w:bCs/>
                <w:color w:val="auto"/>
                <w:sz w:val="24"/>
                <w:szCs w:val="24"/>
              </w:rPr>
            </w:pPr>
            <w:r>
              <w:rPr>
                <w:rFonts w:hint="eastAsia" w:ascii="宋体" w:hAnsi="宋体" w:cs="宋体"/>
                <w:bCs/>
                <w:color w:val="auto"/>
                <w:sz w:val="24"/>
                <w:szCs w:val="24"/>
              </w:rPr>
              <w:t>5</w:t>
            </w:r>
          </w:p>
        </w:tc>
        <w:tc>
          <w:tcPr>
            <w:tcW w:w="6371" w:type="dxa"/>
            <w:noWrap/>
            <w:vAlign w:val="center"/>
          </w:tcPr>
          <w:p>
            <w:pPr>
              <w:tabs>
                <w:tab w:val="left" w:pos="420"/>
                <w:tab w:val="left" w:pos="2214"/>
                <w:tab w:val="left" w:pos="4854"/>
                <w:tab w:val="left" w:pos="7374"/>
                <w:tab w:val="left" w:pos="9414"/>
                <w:tab w:val="left" w:pos="11895"/>
              </w:tabs>
              <w:spacing w:line="360" w:lineRule="auto"/>
              <w:rPr>
                <w:rFonts w:ascii="宋体" w:hAnsi="宋体" w:cs="宋体"/>
                <w:color w:val="auto"/>
                <w:sz w:val="24"/>
                <w:szCs w:val="24"/>
              </w:rPr>
            </w:pPr>
            <w:r>
              <w:rPr>
                <w:rFonts w:hint="eastAsia" w:ascii="宋体" w:hAnsi="宋体" w:cs="宋体"/>
                <w:color w:val="auto"/>
                <w:sz w:val="24"/>
                <w:szCs w:val="24"/>
              </w:rPr>
              <w:t>10.3拟投入本项目的其他人员（项目负责人、厨师长除外）：</w:t>
            </w:r>
          </w:p>
          <w:p>
            <w:pPr>
              <w:tabs>
                <w:tab w:val="left" w:pos="420"/>
                <w:tab w:val="left" w:pos="2214"/>
                <w:tab w:val="left" w:pos="4854"/>
                <w:tab w:val="left" w:pos="7374"/>
                <w:tab w:val="left" w:pos="9414"/>
                <w:tab w:val="left" w:pos="11895"/>
              </w:tabs>
              <w:spacing w:line="360" w:lineRule="auto"/>
              <w:rPr>
                <w:rFonts w:ascii="宋体" w:hAnsi="宋体" w:cs="宋体"/>
                <w:color w:val="auto"/>
                <w:sz w:val="24"/>
                <w:szCs w:val="24"/>
              </w:rPr>
            </w:pPr>
            <w:r>
              <w:rPr>
                <w:rFonts w:hint="eastAsia" w:ascii="宋体" w:hAnsi="宋体" w:cs="宋体"/>
                <w:color w:val="auto"/>
                <w:sz w:val="24"/>
                <w:szCs w:val="24"/>
              </w:rPr>
              <w:t>①拟投入本项目人员中有同时具备中式面点师、西式面点师证书的</w:t>
            </w:r>
            <w:r>
              <w:rPr>
                <w:rFonts w:hint="eastAsia" w:ascii="宋体" w:hAnsi="宋体" w:cs="宋体"/>
                <w:color w:val="auto"/>
                <w:sz w:val="24"/>
                <w:szCs w:val="24"/>
                <w:lang w:val="en-US" w:eastAsia="zh-CN"/>
              </w:rPr>
              <w:t>人员</w:t>
            </w:r>
            <w:r>
              <w:rPr>
                <w:rFonts w:hint="eastAsia" w:ascii="宋体" w:hAnsi="宋体" w:cs="宋体"/>
                <w:color w:val="auto"/>
                <w:sz w:val="24"/>
                <w:szCs w:val="24"/>
              </w:rPr>
              <w:t>得2分，</w:t>
            </w:r>
            <w:r>
              <w:rPr>
                <w:rFonts w:hint="eastAsia" w:ascii="宋体" w:hAnsi="宋体" w:cs="宋体"/>
                <w:color w:val="auto"/>
                <w:sz w:val="24"/>
                <w:szCs w:val="24"/>
                <w:lang w:val="en-US" w:eastAsia="zh-CN"/>
              </w:rPr>
              <w:t>分别</w:t>
            </w:r>
            <w:r>
              <w:rPr>
                <w:rFonts w:hint="eastAsia" w:ascii="宋体" w:hAnsi="宋体" w:cs="宋体"/>
                <w:color w:val="auto"/>
                <w:sz w:val="24"/>
                <w:szCs w:val="24"/>
              </w:rPr>
              <w:t>具备其中一样</w:t>
            </w:r>
            <w:r>
              <w:rPr>
                <w:rFonts w:hint="eastAsia" w:ascii="宋体" w:hAnsi="宋体" w:cs="宋体"/>
                <w:color w:val="auto"/>
                <w:sz w:val="24"/>
                <w:szCs w:val="24"/>
                <w:lang w:val="en-US" w:eastAsia="zh-CN"/>
              </w:rPr>
              <w:t>证书</w:t>
            </w:r>
            <w:r>
              <w:rPr>
                <w:rFonts w:hint="eastAsia" w:ascii="宋体" w:hAnsi="宋体" w:cs="宋体"/>
                <w:color w:val="auto"/>
                <w:sz w:val="24"/>
                <w:szCs w:val="24"/>
              </w:rPr>
              <w:t>的</w:t>
            </w:r>
            <w:r>
              <w:rPr>
                <w:rFonts w:hint="eastAsia" w:ascii="宋体" w:hAnsi="宋体" w:cs="宋体"/>
                <w:color w:val="auto"/>
                <w:sz w:val="24"/>
                <w:szCs w:val="24"/>
                <w:lang w:val="en-US" w:eastAsia="zh-CN"/>
              </w:rPr>
              <w:t>人员各</w:t>
            </w:r>
            <w:r>
              <w:rPr>
                <w:rFonts w:hint="eastAsia" w:ascii="宋体" w:hAnsi="宋体" w:cs="宋体"/>
                <w:color w:val="auto"/>
                <w:sz w:val="24"/>
                <w:szCs w:val="24"/>
              </w:rPr>
              <w:t>得1分，此项最高得2分。</w:t>
            </w:r>
          </w:p>
          <w:p>
            <w:pPr>
              <w:tabs>
                <w:tab w:val="left" w:pos="420"/>
                <w:tab w:val="left" w:pos="2214"/>
                <w:tab w:val="left" w:pos="4854"/>
                <w:tab w:val="left" w:pos="7374"/>
                <w:tab w:val="left" w:pos="9414"/>
                <w:tab w:val="left" w:pos="11895"/>
              </w:tabs>
              <w:spacing w:line="360" w:lineRule="auto"/>
              <w:rPr>
                <w:rFonts w:ascii="宋体" w:hAnsi="宋体" w:cs="宋体"/>
                <w:color w:val="auto"/>
                <w:sz w:val="24"/>
                <w:szCs w:val="24"/>
              </w:rPr>
            </w:pPr>
            <w:r>
              <w:rPr>
                <w:rFonts w:hint="eastAsia" w:ascii="宋体" w:hAnsi="宋体" w:cs="宋体"/>
                <w:color w:val="auto"/>
                <w:sz w:val="24"/>
                <w:szCs w:val="24"/>
              </w:rPr>
              <w:t>②投入本项目人员中有中式烹调师、农产品食品检验员、公共营养师证书的各得1分，此项最高得3分。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2" w:hRule="atLeast"/>
          <w:jc w:val="center"/>
        </w:trPr>
        <w:tc>
          <w:tcPr>
            <w:tcW w:w="547" w:type="dxa"/>
            <w:vMerge w:val="continue"/>
            <w:noWrap/>
            <w:vAlign w:val="center"/>
          </w:tcPr>
          <w:p>
            <w:pPr>
              <w:spacing w:line="360" w:lineRule="auto"/>
              <w:jc w:val="center"/>
              <w:rPr>
                <w:rFonts w:ascii="宋体" w:hAnsi="宋体" w:cs="宋体"/>
                <w:bCs/>
                <w:color w:val="auto"/>
                <w:sz w:val="24"/>
                <w:szCs w:val="24"/>
              </w:rPr>
            </w:pPr>
          </w:p>
        </w:tc>
        <w:tc>
          <w:tcPr>
            <w:tcW w:w="8547" w:type="dxa"/>
            <w:gridSpan w:val="3"/>
            <w:noWrap/>
            <w:vAlign w:val="center"/>
          </w:tcPr>
          <w:p>
            <w:pPr>
              <w:spacing w:line="360" w:lineRule="auto"/>
              <w:jc w:val="left"/>
              <w:rPr>
                <w:rFonts w:hint="eastAsia" w:ascii="宋体" w:hAnsi="宋体" w:cs="宋体"/>
                <w:color w:val="auto"/>
                <w:sz w:val="24"/>
                <w:szCs w:val="24"/>
                <w:lang w:eastAsia="zh-CN"/>
              </w:rPr>
            </w:pPr>
            <w:r>
              <w:rPr>
                <w:rFonts w:hint="eastAsia" w:ascii="宋体" w:hAnsi="宋体" w:cs="宋体"/>
                <w:color w:val="auto"/>
                <w:sz w:val="24"/>
                <w:szCs w:val="24"/>
              </w:rPr>
              <w:t>注：</w:t>
            </w:r>
            <w:r>
              <w:rPr>
                <w:rFonts w:hint="eastAsia" w:ascii="宋体" w:hAnsi="宋体" w:cs="宋体"/>
                <w:color w:val="auto"/>
                <w:sz w:val="24"/>
                <w:szCs w:val="24"/>
                <w:lang w:val="en-US" w:eastAsia="zh-CN"/>
              </w:rPr>
              <w:t>1、</w:t>
            </w:r>
            <w:r>
              <w:rPr>
                <w:rFonts w:hint="eastAsia" w:ascii="宋体" w:hAnsi="宋体" w:cs="宋体"/>
                <w:color w:val="auto"/>
                <w:sz w:val="24"/>
                <w:szCs w:val="24"/>
              </w:rPr>
              <w:t>本项涉及人员需提供各类证书和相关证明材料扫描件加盖公章，所有人员应为本单位在职职工，须提供开标截止时间前3个月社保缴纳证明</w:t>
            </w:r>
            <w:r>
              <w:rPr>
                <w:rFonts w:hint="eastAsia" w:ascii="宋体" w:hAnsi="宋体" w:cs="宋体"/>
                <w:color w:val="auto"/>
                <w:sz w:val="24"/>
                <w:szCs w:val="24"/>
                <w:lang w:eastAsia="zh-CN"/>
              </w:rPr>
              <w:t>。</w:t>
            </w:r>
          </w:p>
          <w:p>
            <w:pPr>
              <w:spacing w:line="360" w:lineRule="auto"/>
              <w:jc w:val="left"/>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2、除</w:t>
            </w:r>
            <w:r>
              <w:rPr>
                <w:rFonts w:hint="eastAsia" w:ascii="宋体" w:hAnsi="宋体" w:cs="宋体"/>
                <w:color w:val="auto"/>
                <w:sz w:val="24"/>
                <w:szCs w:val="24"/>
              </w:rPr>
              <w:t>高级餐饮职业经理人</w:t>
            </w:r>
            <w:r>
              <w:rPr>
                <w:rFonts w:hint="eastAsia" w:ascii="宋体" w:hAnsi="宋体" w:cs="宋体"/>
                <w:color w:val="auto"/>
                <w:sz w:val="24"/>
                <w:szCs w:val="24"/>
                <w:lang w:val="en-US" w:eastAsia="zh-CN"/>
              </w:rPr>
              <w:t>外，</w:t>
            </w:r>
            <w:r>
              <w:rPr>
                <w:rFonts w:hint="eastAsia" w:ascii="宋体" w:hAnsi="宋体" w:cs="宋体"/>
                <w:color w:val="auto"/>
                <w:sz w:val="24"/>
                <w:szCs w:val="24"/>
              </w:rPr>
              <w:t>本项</w:t>
            </w:r>
            <w:r>
              <w:rPr>
                <w:rFonts w:hint="eastAsia" w:ascii="宋体" w:hAnsi="宋体" w:cs="宋体"/>
                <w:color w:val="auto"/>
                <w:sz w:val="24"/>
                <w:szCs w:val="24"/>
                <w:lang w:val="en-US" w:eastAsia="zh-CN"/>
              </w:rPr>
              <w:t>其他</w:t>
            </w:r>
            <w:r>
              <w:rPr>
                <w:rFonts w:hint="eastAsia" w:ascii="宋体" w:hAnsi="宋体" w:cs="宋体"/>
                <w:color w:val="auto"/>
                <w:sz w:val="24"/>
                <w:szCs w:val="24"/>
              </w:rPr>
              <w:t>涉及人员</w:t>
            </w:r>
            <w:r>
              <w:rPr>
                <w:rFonts w:hint="eastAsia" w:ascii="宋体" w:hAnsi="宋体" w:cs="宋体"/>
                <w:color w:val="auto"/>
                <w:sz w:val="24"/>
                <w:szCs w:val="24"/>
                <w:lang w:val="en-US" w:eastAsia="zh-CN"/>
              </w:rPr>
              <w:t>各类证书均须提供人社国网或人社省网查询截图。</w:t>
            </w:r>
          </w:p>
          <w:p>
            <w:pPr>
              <w:spacing w:line="360" w:lineRule="auto"/>
              <w:jc w:val="left"/>
              <w:rPr>
                <w:rFonts w:hint="default"/>
                <w:color w:val="auto"/>
                <w:lang w:val="en-US" w:eastAsia="zh-CN"/>
              </w:rPr>
            </w:pPr>
            <w:r>
              <w:rPr>
                <w:rFonts w:hint="eastAsia" w:ascii="宋体" w:hAnsi="宋体" w:cs="宋体"/>
                <w:color w:val="auto"/>
                <w:sz w:val="24"/>
                <w:szCs w:val="24"/>
              </w:rPr>
              <w:t>未</w:t>
            </w:r>
            <w:r>
              <w:rPr>
                <w:rFonts w:hint="eastAsia" w:ascii="宋体" w:hAnsi="宋体" w:cs="宋体"/>
                <w:color w:val="auto"/>
                <w:sz w:val="24"/>
                <w:szCs w:val="24"/>
                <w:lang w:val="en-US" w:eastAsia="zh-CN"/>
              </w:rPr>
              <w:t>按要求</w:t>
            </w:r>
            <w:r>
              <w:rPr>
                <w:rFonts w:hint="eastAsia" w:ascii="宋体" w:hAnsi="宋体" w:cs="宋体"/>
                <w:color w:val="auto"/>
                <w:sz w:val="24"/>
                <w:szCs w:val="24"/>
              </w:rPr>
              <w:t>提供</w:t>
            </w:r>
            <w:r>
              <w:rPr>
                <w:rFonts w:hint="eastAsia" w:ascii="宋体" w:hAnsi="宋体" w:cs="宋体"/>
                <w:color w:val="auto"/>
                <w:sz w:val="24"/>
                <w:szCs w:val="24"/>
                <w:lang w:val="en-US" w:eastAsia="zh-CN"/>
              </w:rPr>
              <w:t>以上资料</w:t>
            </w:r>
            <w:r>
              <w:rPr>
                <w:rFonts w:hint="eastAsia" w:ascii="宋体" w:hAnsi="宋体" w:cs="宋体"/>
                <w:color w:val="auto"/>
                <w:sz w:val="24"/>
                <w:szCs w:val="24"/>
              </w:rPr>
              <w:t>，本项不得分。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7" w:type="dxa"/>
            <w:noWrap/>
            <w:vAlign w:val="center"/>
          </w:tcPr>
          <w:p>
            <w:pPr>
              <w:spacing w:line="360" w:lineRule="auto"/>
              <w:jc w:val="center"/>
              <w:rPr>
                <w:rFonts w:ascii="宋体" w:hAnsi="宋体" w:cs="宋体"/>
                <w:bCs/>
                <w:color w:val="auto"/>
                <w:sz w:val="24"/>
                <w:szCs w:val="24"/>
              </w:rPr>
            </w:pPr>
            <w:r>
              <w:rPr>
                <w:rFonts w:hint="eastAsia" w:ascii="宋体" w:hAnsi="宋体" w:cs="宋体"/>
                <w:bCs/>
                <w:color w:val="auto"/>
                <w:sz w:val="24"/>
                <w:szCs w:val="24"/>
              </w:rPr>
              <w:t>11</w:t>
            </w:r>
          </w:p>
        </w:tc>
        <w:tc>
          <w:tcPr>
            <w:tcW w:w="1506" w:type="dxa"/>
            <w:noWrap/>
            <w:vAlign w:val="center"/>
          </w:tcPr>
          <w:p>
            <w:pPr>
              <w:spacing w:line="360" w:lineRule="auto"/>
              <w:jc w:val="center"/>
              <w:rPr>
                <w:rFonts w:ascii="宋体" w:hAnsi="宋体" w:cs="宋体"/>
                <w:color w:val="auto"/>
                <w:sz w:val="24"/>
                <w:szCs w:val="24"/>
              </w:rPr>
            </w:pPr>
            <w:r>
              <w:rPr>
                <w:rFonts w:hint="eastAsia" w:ascii="宋体" w:hAnsi="宋体" w:cs="宋体"/>
                <w:color w:val="auto"/>
                <w:sz w:val="24"/>
                <w:szCs w:val="24"/>
              </w:rPr>
              <w:t>投标人方案阐述及答辩</w:t>
            </w:r>
          </w:p>
        </w:tc>
        <w:tc>
          <w:tcPr>
            <w:tcW w:w="670" w:type="dxa"/>
            <w:noWrap/>
            <w:vAlign w:val="center"/>
          </w:tcPr>
          <w:p>
            <w:pPr>
              <w:spacing w:line="360" w:lineRule="auto"/>
              <w:jc w:val="center"/>
              <w:rPr>
                <w:rFonts w:ascii="宋体" w:hAnsi="宋体" w:cs="宋体"/>
                <w:color w:val="auto"/>
                <w:sz w:val="24"/>
                <w:szCs w:val="24"/>
              </w:rPr>
            </w:pPr>
            <w:r>
              <w:rPr>
                <w:rFonts w:hint="eastAsia" w:ascii="宋体" w:hAnsi="宋体" w:cs="宋体"/>
                <w:color w:val="auto"/>
                <w:sz w:val="24"/>
                <w:szCs w:val="24"/>
              </w:rPr>
              <w:t>10</w:t>
            </w:r>
          </w:p>
        </w:tc>
        <w:tc>
          <w:tcPr>
            <w:tcW w:w="6371" w:type="dxa"/>
            <w:noWrap/>
            <w:vAlign w:val="center"/>
          </w:tcPr>
          <w:p>
            <w:pPr>
              <w:spacing w:line="360" w:lineRule="auto"/>
              <w:jc w:val="left"/>
              <w:rPr>
                <w:rFonts w:ascii="宋体" w:hAnsi="宋体" w:cs="宋体"/>
                <w:color w:val="auto"/>
                <w:sz w:val="24"/>
                <w:szCs w:val="24"/>
              </w:rPr>
            </w:pPr>
            <w:r>
              <w:rPr>
                <w:rFonts w:hint="eastAsia" w:ascii="宋体" w:hAnsi="宋体" w:cs="宋体"/>
                <w:color w:val="auto"/>
                <w:sz w:val="24"/>
                <w:szCs w:val="24"/>
              </w:rPr>
              <w:t>投标人方案阐述及答辩：</w:t>
            </w:r>
          </w:p>
          <w:p>
            <w:pPr>
              <w:spacing w:line="360" w:lineRule="auto"/>
              <w:jc w:val="left"/>
              <w:rPr>
                <w:rFonts w:ascii="宋体" w:hAnsi="宋体" w:cs="宋体"/>
                <w:color w:val="auto"/>
                <w:sz w:val="24"/>
                <w:szCs w:val="24"/>
              </w:rPr>
            </w:pPr>
            <w:r>
              <w:rPr>
                <w:rFonts w:hint="eastAsia" w:ascii="宋体" w:hAnsi="宋体" w:cs="宋体"/>
                <w:color w:val="auto"/>
                <w:sz w:val="24"/>
                <w:szCs w:val="24"/>
              </w:rPr>
              <w:t>①由评审专家根据各投标人对整个项目的理解、针对本项目特点和难点分析及解决问题的措施；是否熟悉区政府食堂工作的重要性、特殊性等进行打分：阐述清晰、合理，方案科学、完整，分析透彻得5-4分，次之得3.9-2分；未涉及或内容缺失得2分及以下。（讲述人须为项目负责人，否则不得分）</w:t>
            </w:r>
          </w:p>
          <w:p>
            <w:pPr>
              <w:spacing w:line="360" w:lineRule="auto"/>
              <w:jc w:val="left"/>
              <w:rPr>
                <w:rFonts w:ascii="宋体" w:hAnsi="宋体" w:cs="宋体"/>
                <w:color w:val="auto"/>
                <w:sz w:val="24"/>
                <w:szCs w:val="24"/>
              </w:rPr>
            </w:pPr>
            <w:r>
              <w:rPr>
                <w:rFonts w:hint="eastAsia" w:ascii="宋体" w:hAnsi="宋体" w:cs="宋体"/>
                <w:color w:val="auto"/>
                <w:sz w:val="24"/>
                <w:szCs w:val="24"/>
              </w:rPr>
              <w:t>②针对评审专家提出的各类问题，供应商是否能有条理并明确的给予全面清晰合理的答复。（5分）</w:t>
            </w:r>
          </w:p>
          <w:p>
            <w:pPr>
              <w:spacing w:line="360" w:lineRule="auto"/>
              <w:jc w:val="left"/>
              <w:rPr>
                <w:rFonts w:ascii="宋体" w:hAnsi="宋体" w:cs="宋体"/>
                <w:color w:val="auto"/>
                <w:sz w:val="24"/>
                <w:szCs w:val="24"/>
              </w:rPr>
            </w:pPr>
            <w:r>
              <w:rPr>
                <w:rFonts w:hint="eastAsia" w:ascii="宋体" w:hAnsi="宋体" w:cs="宋体"/>
                <w:color w:val="auto"/>
                <w:sz w:val="24"/>
                <w:szCs w:val="24"/>
              </w:rPr>
              <w:t>注：本项目通过政采云视频评审进行线上阐述及答辩，投标人须保证在线电脑网络顺畅，电脑自带可使用的摄像头及话筒，具备在线阐述及答辩环境。每家投标人方案阐述时间控制在1</w:t>
            </w:r>
            <w:r>
              <w:rPr>
                <w:rFonts w:hint="eastAsia" w:ascii="宋体" w:hAnsi="宋体" w:cs="宋体"/>
                <w:color w:val="auto"/>
                <w:sz w:val="24"/>
                <w:szCs w:val="24"/>
                <w:lang w:val="en-US" w:eastAsia="zh-CN"/>
              </w:rPr>
              <w:t>0</w:t>
            </w:r>
            <w:r>
              <w:rPr>
                <w:rFonts w:hint="eastAsia" w:ascii="宋体" w:hAnsi="宋体" w:cs="宋体"/>
                <w:color w:val="auto"/>
                <w:sz w:val="24"/>
                <w:szCs w:val="24"/>
              </w:rPr>
              <w:t>分钟以内。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7" w:type="dxa"/>
            <w:noWrap/>
            <w:vAlign w:val="center"/>
          </w:tcPr>
          <w:p>
            <w:pPr>
              <w:spacing w:line="360" w:lineRule="auto"/>
              <w:jc w:val="center"/>
              <w:rPr>
                <w:rFonts w:ascii="宋体" w:hAnsi="宋体" w:cs="宋体"/>
                <w:bCs/>
                <w:color w:val="auto"/>
                <w:sz w:val="24"/>
                <w:szCs w:val="24"/>
              </w:rPr>
            </w:pPr>
            <w:r>
              <w:rPr>
                <w:rFonts w:hint="eastAsia" w:ascii="宋体" w:hAnsi="宋体" w:cs="宋体"/>
                <w:bCs/>
                <w:color w:val="auto"/>
                <w:sz w:val="24"/>
                <w:szCs w:val="24"/>
              </w:rPr>
              <w:t>12</w:t>
            </w:r>
          </w:p>
        </w:tc>
        <w:tc>
          <w:tcPr>
            <w:tcW w:w="1506" w:type="dxa"/>
            <w:noWrap/>
            <w:vAlign w:val="center"/>
          </w:tcPr>
          <w:p>
            <w:pPr>
              <w:spacing w:line="360" w:lineRule="auto"/>
              <w:jc w:val="center"/>
              <w:rPr>
                <w:rFonts w:ascii="宋体" w:hAnsi="宋体" w:cs="宋体"/>
                <w:color w:val="auto"/>
                <w:sz w:val="24"/>
                <w:szCs w:val="24"/>
              </w:rPr>
            </w:pPr>
            <w:r>
              <w:rPr>
                <w:rFonts w:hint="eastAsia" w:ascii="宋体" w:hAnsi="宋体" w:cs="宋体"/>
                <w:color w:val="auto"/>
                <w:sz w:val="24"/>
                <w:szCs w:val="24"/>
              </w:rPr>
              <w:t>原食堂特岗人员接收安置方案</w:t>
            </w:r>
          </w:p>
        </w:tc>
        <w:tc>
          <w:tcPr>
            <w:tcW w:w="670" w:type="dxa"/>
            <w:noWrap/>
            <w:vAlign w:val="center"/>
          </w:tcPr>
          <w:p>
            <w:pPr>
              <w:spacing w:line="360" w:lineRule="auto"/>
              <w:jc w:val="center"/>
              <w:rPr>
                <w:rFonts w:ascii="宋体" w:hAnsi="宋体" w:cs="宋体"/>
                <w:color w:val="auto"/>
                <w:sz w:val="24"/>
                <w:szCs w:val="24"/>
              </w:rPr>
            </w:pPr>
            <w:r>
              <w:rPr>
                <w:rFonts w:hint="eastAsia" w:ascii="宋体" w:hAnsi="宋体" w:cs="宋体"/>
                <w:color w:val="auto"/>
                <w:sz w:val="24"/>
                <w:szCs w:val="24"/>
              </w:rPr>
              <w:t>2</w:t>
            </w:r>
          </w:p>
        </w:tc>
        <w:tc>
          <w:tcPr>
            <w:tcW w:w="6371" w:type="dxa"/>
            <w:noWrap/>
            <w:vAlign w:val="center"/>
          </w:tcPr>
          <w:p>
            <w:pPr>
              <w:spacing w:line="360" w:lineRule="auto"/>
              <w:jc w:val="left"/>
              <w:rPr>
                <w:rFonts w:ascii="宋体" w:hAnsi="宋体" w:cs="宋体"/>
                <w:color w:val="auto"/>
                <w:sz w:val="24"/>
                <w:szCs w:val="24"/>
              </w:rPr>
            </w:pPr>
            <w:r>
              <w:rPr>
                <w:rFonts w:hint="eastAsia" w:ascii="宋体" w:hAnsi="宋体" w:cs="宋体"/>
                <w:color w:val="auto"/>
                <w:sz w:val="24"/>
                <w:szCs w:val="24"/>
                <w:lang w:val="zh-CN"/>
              </w:rPr>
              <w:t>根据</w:t>
            </w:r>
            <w:r>
              <w:rPr>
                <w:rFonts w:hint="eastAsia" w:ascii="宋体" w:hAnsi="宋体" w:cs="宋体"/>
                <w:color w:val="auto"/>
                <w:sz w:val="24"/>
                <w:szCs w:val="24"/>
              </w:rPr>
              <w:t>投标人针对原食堂9名特岗人员接收安置方案，提供详细说明及可行性安置方案，0-2分。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jc w:val="center"/>
        </w:trPr>
        <w:tc>
          <w:tcPr>
            <w:tcW w:w="547" w:type="dxa"/>
            <w:noWrap/>
            <w:vAlign w:val="center"/>
          </w:tcPr>
          <w:p>
            <w:pPr>
              <w:spacing w:line="360" w:lineRule="auto"/>
              <w:jc w:val="center"/>
              <w:rPr>
                <w:rFonts w:ascii="宋体" w:hAnsi="宋体" w:cs="宋体"/>
                <w:bCs/>
                <w:color w:val="auto"/>
                <w:sz w:val="24"/>
                <w:szCs w:val="24"/>
              </w:rPr>
            </w:pPr>
            <w:r>
              <w:rPr>
                <w:rFonts w:hint="eastAsia" w:ascii="宋体" w:hAnsi="宋体" w:cs="宋体"/>
                <w:bCs/>
                <w:color w:val="auto"/>
                <w:sz w:val="24"/>
                <w:szCs w:val="24"/>
              </w:rPr>
              <w:t>13</w:t>
            </w:r>
          </w:p>
        </w:tc>
        <w:tc>
          <w:tcPr>
            <w:tcW w:w="1506" w:type="dxa"/>
            <w:noWrap/>
            <w:vAlign w:val="center"/>
          </w:tcPr>
          <w:p>
            <w:pPr>
              <w:spacing w:line="360" w:lineRule="auto"/>
              <w:jc w:val="center"/>
              <w:rPr>
                <w:rFonts w:ascii="宋体" w:hAnsi="宋体" w:cs="宋体"/>
                <w:bCs/>
                <w:color w:val="auto"/>
                <w:sz w:val="24"/>
                <w:szCs w:val="24"/>
              </w:rPr>
            </w:pPr>
            <w:r>
              <w:rPr>
                <w:rFonts w:hint="eastAsia" w:ascii="宋体" w:hAnsi="宋体" w:cs="宋体"/>
                <w:color w:val="auto"/>
                <w:sz w:val="24"/>
                <w:szCs w:val="24"/>
                <w:lang w:val="zh-CN"/>
              </w:rPr>
              <w:t>岗位职责、管理服务人员培训</w:t>
            </w:r>
          </w:p>
        </w:tc>
        <w:tc>
          <w:tcPr>
            <w:tcW w:w="670" w:type="dxa"/>
            <w:noWrap/>
            <w:vAlign w:val="center"/>
          </w:tcPr>
          <w:p>
            <w:pPr>
              <w:spacing w:line="360" w:lineRule="auto"/>
              <w:jc w:val="center"/>
              <w:rPr>
                <w:rFonts w:ascii="宋体" w:hAnsi="宋体" w:cs="宋体"/>
                <w:bCs/>
                <w:color w:val="auto"/>
                <w:sz w:val="24"/>
                <w:szCs w:val="24"/>
              </w:rPr>
            </w:pPr>
            <w:r>
              <w:rPr>
                <w:rFonts w:hint="eastAsia" w:ascii="宋体" w:hAnsi="宋体" w:cs="宋体"/>
                <w:bCs/>
                <w:color w:val="auto"/>
                <w:sz w:val="24"/>
                <w:szCs w:val="24"/>
              </w:rPr>
              <w:t>4</w:t>
            </w:r>
          </w:p>
        </w:tc>
        <w:tc>
          <w:tcPr>
            <w:tcW w:w="6371" w:type="dxa"/>
            <w:noWrap/>
            <w:vAlign w:val="center"/>
          </w:tcPr>
          <w:p>
            <w:pPr>
              <w:spacing w:line="360" w:lineRule="auto"/>
              <w:rPr>
                <w:rFonts w:ascii="宋体" w:hAnsi="宋体" w:cs="宋体"/>
                <w:color w:val="auto"/>
                <w:sz w:val="24"/>
                <w:szCs w:val="24"/>
              </w:rPr>
            </w:pPr>
            <w:r>
              <w:rPr>
                <w:rFonts w:hint="eastAsia" w:ascii="宋体" w:hAnsi="宋体" w:cs="宋体"/>
                <w:color w:val="auto"/>
                <w:sz w:val="24"/>
                <w:szCs w:val="24"/>
                <w:lang w:val="zh-CN"/>
              </w:rPr>
              <w:t>根据</w:t>
            </w:r>
            <w:r>
              <w:rPr>
                <w:rFonts w:hint="eastAsia" w:ascii="宋体" w:hAnsi="宋体" w:cs="宋体"/>
                <w:color w:val="auto"/>
                <w:sz w:val="24"/>
                <w:szCs w:val="24"/>
              </w:rPr>
              <w:t>投标人</w:t>
            </w:r>
            <w:r>
              <w:rPr>
                <w:rFonts w:hint="eastAsia" w:ascii="宋体" w:hAnsi="宋体" w:cs="宋体"/>
                <w:color w:val="auto"/>
                <w:sz w:val="24"/>
                <w:szCs w:val="24"/>
                <w:lang w:val="zh-CN"/>
              </w:rPr>
              <w:t>投标文件中所列不同部门岗位职责及培训计划方式综合打分。</w:t>
            </w:r>
            <w:r>
              <w:rPr>
                <w:rFonts w:hint="eastAsia" w:ascii="宋体" w:hAnsi="宋体" w:cs="宋体"/>
                <w:color w:val="auto"/>
                <w:sz w:val="24"/>
                <w:szCs w:val="24"/>
              </w:rPr>
              <w:t>职责明确，培训计划周全得4分，一般得3分，未涉及或含糊不清得2分及以下。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7" w:type="dxa"/>
            <w:noWrap/>
            <w:vAlign w:val="center"/>
          </w:tcPr>
          <w:p>
            <w:pPr>
              <w:spacing w:line="360" w:lineRule="auto"/>
              <w:jc w:val="center"/>
              <w:rPr>
                <w:rFonts w:ascii="宋体" w:hAnsi="宋体" w:cs="宋体"/>
                <w:bCs/>
                <w:color w:val="auto"/>
                <w:sz w:val="24"/>
                <w:szCs w:val="24"/>
              </w:rPr>
            </w:pPr>
            <w:r>
              <w:rPr>
                <w:rFonts w:hint="eastAsia" w:ascii="宋体" w:hAnsi="宋体" w:cs="宋体"/>
                <w:bCs/>
                <w:color w:val="auto"/>
                <w:sz w:val="24"/>
                <w:szCs w:val="24"/>
              </w:rPr>
              <w:t>14</w:t>
            </w:r>
          </w:p>
        </w:tc>
        <w:tc>
          <w:tcPr>
            <w:tcW w:w="1506" w:type="dxa"/>
            <w:noWrap/>
            <w:vAlign w:val="center"/>
          </w:tcPr>
          <w:p>
            <w:pPr>
              <w:spacing w:line="360" w:lineRule="auto"/>
              <w:jc w:val="center"/>
              <w:rPr>
                <w:rFonts w:ascii="宋体" w:hAnsi="宋体" w:cs="宋体"/>
                <w:color w:val="auto"/>
                <w:sz w:val="24"/>
                <w:szCs w:val="24"/>
              </w:rPr>
            </w:pPr>
            <w:r>
              <w:rPr>
                <w:rFonts w:hint="eastAsia" w:ascii="宋体" w:hAnsi="宋体" w:cs="宋体"/>
                <w:color w:val="auto"/>
                <w:sz w:val="24"/>
                <w:szCs w:val="24"/>
              </w:rPr>
              <w:t>优惠</w:t>
            </w:r>
            <w:r>
              <w:rPr>
                <w:rFonts w:hint="eastAsia" w:ascii="宋体" w:hAnsi="宋体" w:cs="宋体"/>
                <w:color w:val="auto"/>
                <w:sz w:val="24"/>
                <w:szCs w:val="24"/>
                <w:lang w:val="zh-CN"/>
              </w:rPr>
              <w:t>承诺</w:t>
            </w:r>
            <w:r>
              <w:rPr>
                <w:rFonts w:hint="eastAsia" w:ascii="宋体" w:hAnsi="宋体" w:cs="宋体"/>
                <w:color w:val="auto"/>
                <w:sz w:val="24"/>
                <w:szCs w:val="24"/>
              </w:rPr>
              <w:t>及合理化建议</w:t>
            </w:r>
          </w:p>
        </w:tc>
        <w:tc>
          <w:tcPr>
            <w:tcW w:w="670" w:type="dxa"/>
            <w:noWrap/>
            <w:vAlign w:val="center"/>
          </w:tcPr>
          <w:p>
            <w:pPr>
              <w:spacing w:line="360" w:lineRule="auto"/>
              <w:jc w:val="center"/>
              <w:rPr>
                <w:rFonts w:ascii="宋体" w:hAnsi="宋体" w:cs="宋体"/>
                <w:color w:val="auto"/>
                <w:sz w:val="24"/>
                <w:szCs w:val="24"/>
              </w:rPr>
            </w:pPr>
            <w:r>
              <w:rPr>
                <w:rFonts w:hint="eastAsia" w:ascii="宋体" w:hAnsi="宋体" w:cs="宋体"/>
                <w:color w:val="auto"/>
                <w:sz w:val="24"/>
                <w:szCs w:val="24"/>
              </w:rPr>
              <w:t>3</w:t>
            </w:r>
          </w:p>
        </w:tc>
        <w:tc>
          <w:tcPr>
            <w:tcW w:w="6371" w:type="dxa"/>
            <w:noWrap/>
          </w:tcPr>
          <w:p>
            <w:pPr>
              <w:spacing w:line="360" w:lineRule="auto"/>
              <w:rPr>
                <w:rFonts w:ascii="宋体" w:hAnsi="宋体" w:cs="宋体"/>
                <w:color w:val="auto"/>
                <w:sz w:val="24"/>
                <w:szCs w:val="24"/>
                <w:lang w:val="zh-CN"/>
              </w:rPr>
            </w:pPr>
            <w:r>
              <w:rPr>
                <w:rFonts w:hint="eastAsia" w:ascii="宋体" w:hAnsi="宋体" w:cs="宋体"/>
                <w:color w:val="auto"/>
                <w:sz w:val="24"/>
                <w:szCs w:val="24"/>
              </w:rPr>
              <w:t>投标人是否具有在招标文件要求以外的具有实质性、可行性的优惠方案和承诺，以及对提升采购人食堂服务工作切实可行的合理化建议，此项最高3分。</w:t>
            </w:r>
          </w:p>
        </w:tc>
      </w:tr>
      <w:bookmarkEnd w:id="0"/>
      <w:bookmarkEnd w:id="1"/>
      <w:bookmarkEnd w:id="2"/>
    </w:tbl>
    <w:p>
      <w:pPr>
        <w:spacing w:line="360" w:lineRule="auto"/>
        <w:jc w:val="center"/>
        <w:rPr>
          <w:rFonts w:ascii="宋体" w:hAnsi="宋体" w:cs="宋体"/>
          <w:b/>
          <w:bCs/>
          <w:color w:val="auto"/>
          <w:sz w:val="36"/>
          <w:szCs w:val="36"/>
        </w:rPr>
      </w:pPr>
    </w:p>
    <w:p>
      <w:pPr>
        <w:spacing w:line="360" w:lineRule="auto"/>
        <w:jc w:val="center"/>
        <w:rPr>
          <w:rFonts w:ascii="宋体" w:hAnsi="宋体" w:cs="宋体"/>
          <w:b/>
          <w:bCs/>
          <w:color w:val="auto"/>
          <w:sz w:val="36"/>
          <w:szCs w:val="36"/>
        </w:rPr>
      </w:pPr>
    </w:p>
    <w:p>
      <w:pPr>
        <w:spacing w:line="360" w:lineRule="auto"/>
        <w:jc w:val="center"/>
        <w:rPr>
          <w:rFonts w:ascii="宋体" w:hAnsi="宋体" w:cs="宋体"/>
          <w:b/>
          <w:bCs/>
          <w:color w:val="auto"/>
          <w:sz w:val="36"/>
          <w:szCs w:val="36"/>
        </w:rPr>
      </w:pPr>
    </w:p>
    <w:p>
      <w:pPr>
        <w:spacing w:line="360" w:lineRule="auto"/>
        <w:jc w:val="center"/>
        <w:rPr>
          <w:rFonts w:ascii="宋体" w:hAnsi="宋体" w:cs="宋体"/>
          <w:b/>
          <w:bCs/>
          <w:color w:val="auto"/>
          <w:sz w:val="36"/>
          <w:szCs w:val="36"/>
        </w:rPr>
      </w:pPr>
    </w:p>
    <w:p>
      <w:pPr>
        <w:spacing w:line="360" w:lineRule="auto"/>
        <w:jc w:val="center"/>
        <w:rPr>
          <w:rFonts w:ascii="宋体" w:hAnsi="宋体" w:cs="宋体"/>
          <w:b/>
          <w:bCs/>
          <w:color w:val="auto"/>
          <w:sz w:val="36"/>
          <w:szCs w:val="36"/>
        </w:rPr>
      </w:pPr>
    </w:p>
    <w:p>
      <w:pPr>
        <w:spacing w:line="360" w:lineRule="auto"/>
        <w:jc w:val="center"/>
        <w:rPr>
          <w:rFonts w:ascii="宋体" w:hAnsi="宋体" w:cs="宋体"/>
          <w:b/>
          <w:bCs/>
          <w:color w:val="auto"/>
          <w:sz w:val="36"/>
          <w:szCs w:val="36"/>
        </w:rPr>
      </w:pPr>
    </w:p>
    <w:p>
      <w:pPr>
        <w:spacing w:line="360" w:lineRule="auto"/>
        <w:jc w:val="center"/>
        <w:rPr>
          <w:rFonts w:ascii="宋体" w:hAnsi="宋体" w:cs="宋体"/>
          <w:b/>
          <w:bCs/>
          <w:color w:val="auto"/>
          <w:sz w:val="36"/>
          <w:szCs w:val="36"/>
        </w:rPr>
      </w:pPr>
    </w:p>
    <w:p>
      <w:pPr>
        <w:pStyle w:val="12"/>
        <w:rPr>
          <w:rFonts w:ascii="宋体" w:hAnsi="宋体" w:cs="宋体"/>
          <w:b/>
          <w:bCs/>
          <w:color w:val="auto"/>
          <w:sz w:val="36"/>
          <w:szCs w:val="36"/>
        </w:rPr>
      </w:pPr>
    </w:p>
    <w:p>
      <w:pPr>
        <w:rPr>
          <w:color w:val="auto"/>
        </w:rPr>
      </w:pPr>
    </w:p>
    <w:p>
      <w:pPr>
        <w:spacing w:line="360" w:lineRule="auto"/>
        <w:jc w:val="center"/>
        <w:rPr>
          <w:rFonts w:ascii="宋体" w:hAnsi="宋体" w:cs="宋体"/>
          <w:b/>
          <w:bCs/>
          <w:color w:val="auto"/>
          <w:sz w:val="36"/>
          <w:szCs w:val="36"/>
        </w:rPr>
      </w:pPr>
    </w:p>
    <w:p>
      <w:pPr>
        <w:pStyle w:val="2"/>
        <w:rPr>
          <w:rFonts w:ascii="宋体" w:hAnsi="宋体" w:cs="宋体"/>
          <w:b/>
          <w:bCs/>
          <w:color w:val="auto"/>
          <w:sz w:val="36"/>
          <w:szCs w:val="36"/>
        </w:rPr>
      </w:pPr>
    </w:p>
    <w:p>
      <w:pPr>
        <w:pStyle w:val="2"/>
        <w:rPr>
          <w:rFonts w:ascii="宋体" w:hAnsi="宋体" w:cs="宋体"/>
          <w:b/>
          <w:bCs/>
          <w:color w:val="auto"/>
          <w:sz w:val="36"/>
          <w:szCs w:val="36"/>
        </w:rPr>
      </w:pPr>
    </w:p>
    <w:p>
      <w:pPr>
        <w:pStyle w:val="2"/>
        <w:rPr>
          <w:rFonts w:ascii="宋体" w:hAnsi="宋体" w:cs="宋体"/>
          <w:b/>
          <w:bCs/>
          <w:color w:val="auto"/>
          <w:sz w:val="36"/>
          <w:szCs w:val="36"/>
        </w:rPr>
      </w:pPr>
    </w:p>
    <w:p>
      <w:pPr>
        <w:pStyle w:val="2"/>
        <w:rPr>
          <w:rFonts w:ascii="宋体" w:hAnsi="宋体" w:cs="宋体"/>
          <w:b/>
          <w:bCs/>
          <w:color w:val="auto"/>
          <w:sz w:val="36"/>
          <w:szCs w:val="36"/>
        </w:rPr>
      </w:pPr>
    </w:p>
    <w:p>
      <w:pPr>
        <w:pStyle w:val="2"/>
        <w:rPr>
          <w:rFonts w:ascii="宋体" w:hAnsi="宋体" w:cs="宋体"/>
          <w:b/>
          <w:bCs/>
          <w:color w:val="auto"/>
          <w:sz w:val="36"/>
          <w:szCs w:val="36"/>
        </w:rPr>
      </w:pPr>
    </w:p>
    <w:p>
      <w:pPr>
        <w:pStyle w:val="2"/>
        <w:rPr>
          <w:rFonts w:ascii="宋体" w:hAnsi="宋体" w:cs="宋体"/>
          <w:b/>
          <w:bCs/>
          <w:color w:val="auto"/>
          <w:sz w:val="36"/>
          <w:szCs w:val="36"/>
        </w:rPr>
      </w:pPr>
    </w:p>
    <w:p>
      <w:pPr>
        <w:pStyle w:val="2"/>
        <w:rPr>
          <w:rFonts w:ascii="宋体" w:hAnsi="宋体" w:cs="宋体"/>
          <w:b/>
          <w:bCs/>
          <w:color w:val="auto"/>
          <w:sz w:val="36"/>
          <w:szCs w:val="36"/>
        </w:rPr>
      </w:pPr>
    </w:p>
    <w:p>
      <w:pPr>
        <w:pStyle w:val="2"/>
        <w:rPr>
          <w:rFonts w:ascii="宋体" w:hAnsi="宋体" w:cs="宋体"/>
          <w:b/>
          <w:bCs/>
          <w:color w:val="auto"/>
          <w:sz w:val="36"/>
          <w:szCs w:val="36"/>
        </w:rPr>
      </w:pPr>
    </w:p>
    <w:p>
      <w:pPr>
        <w:pStyle w:val="2"/>
        <w:rPr>
          <w:rFonts w:ascii="宋体" w:hAnsi="宋体" w:cs="宋体"/>
          <w:b/>
          <w:bCs/>
          <w:color w:val="auto"/>
          <w:sz w:val="36"/>
          <w:szCs w:val="36"/>
        </w:rPr>
      </w:pPr>
    </w:p>
    <w:p>
      <w:pPr>
        <w:pStyle w:val="2"/>
        <w:rPr>
          <w:rFonts w:ascii="宋体" w:hAnsi="宋体" w:cs="宋体"/>
          <w:b/>
          <w:bCs/>
          <w:color w:val="auto"/>
          <w:sz w:val="36"/>
          <w:szCs w:val="36"/>
        </w:rPr>
      </w:pPr>
    </w:p>
    <w:p>
      <w:pPr>
        <w:spacing w:line="360" w:lineRule="auto"/>
        <w:jc w:val="center"/>
        <w:rPr>
          <w:color w:val="auto"/>
        </w:rPr>
      </w:pPr>
      <w:r>
        <w:rPr>
          <w:rFonts w:hint="eastAsia" w:ascii="宋体" w:hAnsi="宋体" w:cs="宋体"/>
          <w:b/>
          <w:bCs/>
          <w:color w:val="auto"/>
          <w:sz w:val="36"/>
          <w:szCs w:val="36"/>
        </w:rPr>
        <w:t>第四章  公开招标需求</w:t>
      </w:r>
    </w:p>
    <w:p>
      <w:pPr>
        <w:spacing w:line="360" w:lineRule="auto"/>
        <w:jc w:val="left"/>
        <w:rPr>
          <w:rFonts w:ascii="宋体" w:hAnsi="宋体" w:cs="宋体"/>
          <w:color w:val="auto"/>
          <w:sz w:val="24"/>
          <w:szCs w:val="24"/>
        </w:rPr>
      </w:pPr>
    </w:p>
    <w:p>
      <w:pPr>
        <w:adjustRightInd w:val="0"/>
        <w:spacing w:line="592" w:lineRule="exact"/>
        <w:rPr>
          <w:rFonts w:ascii="宋体" w:hAnsi="宋体"/>
          <w:b/>
          <w:color w:val="auto"/>
          <w:sz w:val="24"/>
        </w:rPr>
      </w:pPr>
      <w:r>
        <w:rPr>
          <w:rFonts w:hint="eastAsia" w:ascii="宋体" w:hAnsi="宋体"/>
          <w:b/>
          <w:color w:val="auto"/>
          <w:sz w:val="24"/>
        </w:rPr>
        <w:t>一、招标项目概况：</w:t>
      </w:r>
    </w:p>
    <w:p>
      <w:pPr>
        <w:adjustRightInd w:val="0"/>
        <w:spacing w:line="360" w:lineRule="auto"/>
        <w:ind w:firstLine="480" w:firstLineChars="200"/>
        <w:rPr>
          <w:rFonts w:ascii="宋体" w:hAnsi="宋体"/>
          <w:color w:val="auto"/>
          <w:sz w:val="24"/>
        </w:rPr>
      </w:pPr>
      <w:r>
        <w:rPr>
          <w:rFonts w:ascii="宋体" w:hAnsi="宋体"/>
          <w:color w:val="auto"/>
          <w:sz w:val="24"/>
        </w:rPr>
        <w:t>1</w:t>
      </w:r>
      <w:r>
        <w:rPr>
          <w:rFonts w:hint="eastAsia" w:ascii="宋体" w:hAnsi="宋体"/>
          <w:color w:val="auto"/>
          <w:sz w:val="24"/>
        </w:rPr>
        <w:t>、食堂概况：本项目食堂为台州市黄岩区机关事务中心食堂，位于区政府大楼一楼餐厅，一楼大餐厅有近6</w:t>
      </w:r>
      <w:r>
        <w:rPr>
          <w:rFonts w:ascii="宋体" w:hAnsi="宋体"/>
          <w:color w:val="auto"/>
          <w:sz w:val="24"/>
        </w:rPr>
        <w:t>00</w:t>
      </w:r>
      <w:r>
        <w:rPr>
          <w:rFonts w:hint="eastAsia" w:ascii="宋体" w:hAnsi="宋体"/>
          <w:color w:val="auto"/>
          <w:sz w:val="24"/>
        </w:rPr>
        <w:t>个餐位，主要承担在区政府大楼及大楼周边区级机关办公的区级机关干部职工及部分离退休的老同志提供餐饮服务保障，不对外开放。</w:t>
      </w:r>
    </w:p>
    <w:p>
      <w:pPr>
        <w:autoSpaceDE w:val="0"/>
        <w:autoSpaceDN w:val="0"/>
        <w:adjustRightInd w:val="0"/>
        <w:spacing w:line="360" w:lineRule="auto"/>
        <w:ind w:firstLine="480" w:firstLineChars="200"/>
        <w:rPr>
          <w:rFonts w:ascii="宋体" w:hAnsi="宋体"/>
          <w:color w:val="auto"/>
          <w:sz w:val="24"/>
          <w:u w:val="single"/>
        </w:rPr>
      </w:pPr>
      <w:r>
        <w:rPr>
          <w:rFonts w:ascii="宋体" w:hAnsi="宋体"/>
          <w:color w:val="auto"/>
          <w:sz w:val="24"/>
        </w:rPr>
        <w:t>2</w:t>
      </w:r>
      <w:r>
        <w:rPr>
          <w:rFonts w:hint="eastAsia" w:ascii="宋体" w:hAnsi="宋体"/>
          <w:color w:val="auto"/>
          <w:sz w:val="24"/>
        </w:rPr>
        <w:t>、管理方式：包清工方式。即：中标人提供专业的管理和服务团队（主要包括管理人员、中、西式面点师、厨师及其他服务人员等），并负责主副食的加工供应，但是不负责原材料的采购。采购人免费提供厨房、餐厅、仓库、全套厨房设备、餐具等，并承担食堂所有的水、电、煤气及其他必要的基础设施和对设施的正常维护。</w:t>
      </w:r>
    </w:p>
    <w:p>
      <w:pPr>
        <w:autoSpaceDE w:val="0"/>
        <w:autoSpaceDN w:val="0"/>
        <w:adjustRightInd w:val="0"/>
        <w:spacing w:line="360" w:lineRule="auto"/>
        <w:ind w:firstLine="480" w:firstLineChars="200"/>
        <w:rPr>
          <w:rFonts w:ascii="宋体" w:hAnsi="宋体"/>
          <w:color w:val="auto"/>
          <w:sz w:val="24"/>
        </w:rPr>
      </w:pPr>
      <w:r>
        <w:rPr>
          <w:rFonts w:ascii="宋体" w:hAnsi="宋体"/>
          <w:color w:val="auto"/>
          <w:sz w:val="24"/>
        </w:rPr>
        <w:t>3</w:t>
      </w:r>
      <w:r>
        <w:rPr>
          <w:rFonts w:hint="eastAsia" w:ascii="宋体" w:hAnsi="宋体"/>
          <w:color w:val="auto"/>
          <w:sz w:val="24"/>
        </w:rPr>
        <w:t>、用餐时间与人数：（</w:t>
      </w:r>
      <w:r>
        <w:rPr>
          <w:rFonts w:ascii="宋体" w:hAnsi="宋体"/>
          <w:color w:val="auto"/>
          <w:sz w:val="24"/>
        </w:rPr>
        <w:t>1</w:t>
      </w:r>
      <w:r>
        <w:rPr>
          <w:rFonts w:hint="eastAsia" w:ascii="宋体" w:hAnsi="宋体"/>
          <w:color w:val="auto"/>
          <w:sz w:val="24"/>
        </w:rPr>
        <w:t>）根据机关上下班时间为准；（</w:t>
      </w:r>
      <w:r>
        <w:rPr>
          <w:rFonts w:ascii="宋体" w:hAnsi="宋体"/>
          <w:color w:val="auto"/>
          <w:sz w:val="24"/>
        </w:rPr>
        <w:t>2</w:t>
      </w:r>
      <w:r>
        <w:rPr>
          <w:rFonts w:hint="eastAsia" w:ascii="宋体" w:hAnsi="宋体"/>
          <w:color w:val="auto"/>
          <w:sz w:val="24"/>
        </w:rPr>
        <w:t>）日均就餐人数约2200人，其中早餐就餐人数约650人，中餐就餐人数约1200人，晚餐就餐人数约350人，具体就餐人数以实际就餐人数为准。</w:t>
      </w:r>
    </w:p>
    <w:p>
      <w:pPr>
        <w:adjustRightInd w:val="0"/>
        <w:spacing w:line="592" w:lineRule="exact"/>
        <w:rPr>
          <w:rFonts w:ascii="宋体" w:hAnsi="宋体"/>
          <w:color w:val="auto"/>
          <w:sz w:val="24"/>
        </w:rPr>
      </w:pPr>
      <w:r>
        <w:rPr>
          <w:rFonts w:hint="eastAsia" w:ascii="宋体" w:hAnsi="宋体"/>
          <w:color w:val="auto"/>
          <w:sz w:val="24"/>
        </w:rPr>
        <w:t>二</w:t>
      </w:r>
      <w:r>
        <w:rPr>
          <w:rFonts w:hint="eastAsia" w:ascii="宋体" w:hAnsi="宋体"/>
          <w:b/>
          <w:color w:val="auto"/>
          <w:sz w:val="24"/>
        </w:rPr>
        <w:t>、具体要求：</w:t>
      </w:r>
    </w:p>
    <w:p>
      <w:pPr>
        <w:adjustRightInd w:val="0"/>
        <w:spacing w:line="360" w:lineRule="auto"/>
        <w:ind w:firstLine="480" w:firstLineChars="200"/>
        <w:rPr>
          <w:rFonts w:ascii="宋体" w:hAnsi="宋体"/>
          <w:color w:val="auto"/>
          <w:sz w:val="24"/>
        </w:rPr>
      </w:pPr>
      <w:r>
        <w:rPr>
          <w:rFonts w:ascii="宋体" w:hAnsi="宋体"/>
          <w:color w:val="auto"/>
          <w:sz w:val="24"/>
        </w:rPr>
        <w:t>1</w:t>
      </w:r>
      <w:r>
        <w:rPr>
          <w:rFonts w:hint="eastAsia" w:ascii="宋体" w:hAnsi="宋体"/>
          <w:color w:val="auto"/>
          <w:sz w:val="24"/>
        </w:rPr>
        <w:t>、中标人要以“采购人满意”、“就餐机关干部职工满意”为目标，要在“管理制度化”、服务精细化”、“制作标准化”上下功夫，严格执行采购人所制订的各项规章制度，自觉服从采购人日常监督管理，并制订配套的内部管理制度，内容应涵盖食品安全、环境卫生、人员管理、成本管理、请销假制度等。投标文件中应提供上述制度资料，并作为资信技术标一项评分依据。</w:t>
      </w:r>
    </w:p>
    <w:p>
      <w:pPr>
        <w:adjustRightInd w:val="0"/>
        <w:spacing w:line="360" w:lineRule="auto"/>
        <w:ind w:firstLine="480" w:firstLineChars="200"/>
        <w:rPr>
          <w:rFonts w:ascii="宋体" w:hAnsi="宋体"/>
          <w:color w:val="auto"/>
          <w:sz w:val="24"/>
        </w:rPr>
      </w:pPr>
      <w:r>
        <w:rPr>
          <w:rFonts w:ascii="宋体" w:hAnsi="宋体"/>
          <w:color w:val="auto"/>
          <w:sz w:val="24"/>
        </w:rPr>
        <w:t>2</w:t>
      </w:r>
      <w:r>
        <w:rPr>
          <w:rFonts w:hint="eastAsia" w:ascii="宋体" w:hAnsi="宋体"/>
          <w:color w:val="auto"/>
          <w:sz w:val="24"/>
        </w:rPr>
        <w:t>、中标人应根据采购人的要求，于每周五前制订好下一周食谱，报采购人</w:t>
      </w:r>
      <w:r>
        <w:rPr>
          <w:rFonts w:hint="eastAsia" w:ascii="宋体" w:hAnsi="宋体"/>
          <w:color w:val="auto"/>
          <w:sz w:val="24"/>
          <w:lang w:eastAsia="zh-CN"/>
        </w:rPr>
        <w:t>审定后实施。</w:t>
      </w:r>
      <w:r>
        <w:rPr>
          <w:rFonts w:hint="eastAsia" w:ascii="宋体" w:hAnsi="宋体"/>
          <w:color w:val="auto"/>
          <w:sz w:val="24"/>
        </w:rPr>
        <w:t>食谱的制订应按照应时、应地、应人的原则，倡导少油、少糖、少盐的健康理念，做到周周有创新，具体要求如下：</w:t>
      </w:r>
    </w:p>
    <w:p>
      <w:pPr>
        <w:spacing w:line="360" w:lineRule="auto"/>
        <w:ind w:firstLine="480" w:firstLineChars="200"/>
        <w:rPr>
          <w:rFonts w:ascii="宋体" w:hAnsi="宋体"/>
          <w:color w:val="auto"/>
          <w:sz w:val="24"/>
        </w:rPr>
      </w:pPr>
      <w:r>
        <w:rPr>
          <w:rFonts w:hint="eastAsia" w:ascii="宋体" w:hAnsi="宋体"/>
          <w:color w:val="auto"/>
          <w:sz w:val="24"/>
        </w:rPr>
        <w:t>①早餐主要为肉包、馒头、菜包、汤面、水饺、炒面等主食不少于</w:t>
      </w:r>
      <w:r>
        <w:rPr>
          <w:rFonts w:ascii="宋体" w:hAnsi="宋体"/>
          <w:color w:val="auto"/>
          <w:sz w:val="24"/>
        </w:rPr>
        <w:t>8</w:t>
      </w:r>
      <w:r>
        <w:rPr>
          <w:rFonts w:hint="eastAsia" w:ascii="宋体" w:hAnsi="宋体"/>
          <w:color w:val="auto"/>
          <w:sz w:val="24"/>
        </w:rPr>
        <w:t>个，花色点心两道以上，西式点心两道以上，白粥、花色粥至少两种以上，粗粮两道以上，蔬菜、小菜六道以上，每天保证水煮蛋、煎蛋、豆浆的提供。中餐至少保障20个品种、晚餐至少保障16个品种，荤素搭配，设立卤味、特色点心等预定窗口，具体花色、品种调整核定由采购人负责审定。</w:t>
      </w:r>
    </w:p>
    <w:p>
      <w:pPr>
        <w:adjustRightInd w:val="0"/>
        <w:spacing w:line="360" w:lineRule="auto"/>
        <w:ind w:firstLine="480" w:firstLineChars="200"/>
        <w:rPr>
          <w:rFonts w:ascii="宋体" w:hAnsi="宋体"/>
          <w:b/>
          <w:bCs/>
          <w:color w:val="auto"/>
          <w:sz w:val="24"/>
          <w:szCs w:val="24"/>
        </w:rPr>
      </w:pPr>
      <w:r>
        <w:rPr>
          <w:rFonts w:hint="eastAsia" w:ascii="宋体" w:hAnsi="宋体"/>
          <w:color w:val="auto"/>
          <w:sz w:val="24"/>
          <w:szCs w:val="24"/>
        </w:rPr>
        <w:t>②中标人根据就餐人数和食材成本及有关损耗，按照“保本经营”原则确定每个菜品的价格，并报采购人审定，价格一经审定后，中标人不得擅自改动。</w:t>
      </w:r>
      <w:r>
        <w:rPr>
          <w:rFonts w:hint="eastAsia" w:ascii="宋体" w:hAnsi="宋体"/>
          <w:color w:val="auto"/>
          <w:sz w:val="24"/>
          <w:szCs w:val="24"/>
          <w:lang w:eastAsia="zh-CN"/>
        </w:rPr>
        <w:t>在不浪费原材料、厉行节约的基础上，价格的制定既要让就餐机关干部职工吃得实惠</w:t>
      </w:r>
      <w:r>
        <w:rPr>
          <w:rFonts w:hint="eastAsia" w:ascii="宋体" w:hAnsi="宋体"/>
          <w:color w:val="auto"/>
          <w:sz w:val="24"/>
          <w:szCs w:val="24"/>
        </w:rPr>
        <w:t>，又要保证采购人每月不发生亏损的原则</w:t>
      </w:r>
      <w:r>
        <w:rPr>
          <w:rFonts w:hint="eastAsia" w:ascii="宋体" w:hAnsi="宋体"/>
          <w:b w:val="0"/>
          <w:bCs w:val="0"/>
          <w:color w:val="auto"/>
          <w:sz w:val="24"/>
          <w:szCs w:val="24"/>
        </w:rPr>
        <w:t>。</w:t>
      </w:r>
    </w:p>
    <w:p>
      <w:pPr>
        <w:adjustRightInd w:val="0"/>
        <w:spacing w:line="360" w:lineRule="auto"/>
        <w:ind w:firstLine="480" w:firstLineChars="200"/>
        <w:rPr>
          <w:rFonts w:ascii="宋体" w:hAnsi="宋体"/>
          <w:color w:val="auto"/>
          <w:sz w:val="24"/>
          <w:szCs w:val="24"/>
        </w:rPr>
      </w:pPr>
      <w:r>
        <w:rPr>
          <w:rFonts w:hint="eastAsia" w:ascii="宋体" w:hAnsi="宋体"/>
          <w:color w:val="auto"/>
          <w:sz w:val="24"/>
          <w:szCs w:val="24"/>
        </w:rPr>
        <w:t>投标文件中应提供</w:t>
      </w:r>
      <w:r>
        <w:rPr>
          <w:rFonts w:hint="eastAsia" w:ascii="宋体" w:hAnsi="宋体"/>
          <w:color w:val="auto"/>
          <w:sz w:val="24"/>
          <w:szCs w:val="24"/>
          <w:lang w:eastAsia="zh-CN"/>
        </w:rPr>
        <w:t>一年四个季度</w:t>
      </w:r>
      <w:r>
        <w:rPr>
          <w:rFonts w:hint="eastAsia" w:ascii="宋体" w:hAnsi="宋体"/>
          <w:color w:val="auto"/>
          <w:sz w:val="24"/>
          <w:szCs w:val="24"/>
        </w:rPr>
        <w:t>的食谱。</w:t>
      </w:r>
    </w:p>
    <w:p>
      <w:pPr>
        <w:autoSpaceDE w:val="0"/>
        <w:autoSpaceDN w:val="0"/>
        <w:adjustRightInd w:val="0"/>
        <w:spacing w:line="360" w:lineRule="auto"/>
        <w:ind w:firstLine="480" w:firstLineChars="200"/>
        <w:rPr>
          <w:rFonts w:ascii="宋体" w:hAnsi="宋体"/>
          <w:color w:val="auto"/>
          <w:sz w:val="24"/>
        </w:rPr>
      </w:pPr>
      <w:r>
        <w:rPr>
          <w:rFonts w:ascii="宋体" w:hAnsi="宋体"/>
          <w:color w:val="auto"/>
          <w:sz w:val="24"/>
        </w:rPr>
        <w:t>3</w:t>
      </w:r>
      <w:r>
        <w:rPr>
          <w:rFonts w:hint="eastAsia" w:ascii="宋体" w:hAnsi="宋体"/>
          <w:color w:val="auto"/>
          <w:sz w:val="24"/>
        </w:rPr>
        <w:t>、原材料的采购由采购人负责，油、米、调料及低值易耗品也由采购人提供并计入成本。</w:t>
      </w:r>
    </w:p>
    <w:p>
      <w:pPr>
        <w:adjustRightInd w:val="0"/>
        <w:spacing w:line="360" w:lineRule="auto"/>
        <w:ind w:firstLine="480" w:firstLineChars="200"/>
        <w:rPr>
          <w:rFonts w:ascii="宋体" w:hAnsi="宋体"/>
          <w:color w:val="auto"/>
          <w:sz w:val="24"/>
        </w:rPr>
      </w:pPr>
      <w:r>
        <w:rPr>
          <w:rFonts w:ascii="宋体" w:hAnsi="宋体"/>
          <w:color w:val="auto"/>
          <w:sz w:val="24"/>
        </w:rPr>
        <w:t>4</w:t>
      </w:r>
      <w:r>
        <w:rPr>
          <w:rFonts w:hint="eastAsia" w:ascii="宋体" w:hAnsi="宋体"/>
          <w:color w:val="auto"/>
          <w:sz w:val="24"/>
        </w:rPr>
        <w:t>、中标人须使用智能收费刷卡系统，设备由采购人提供，就餐员工预交的费用由采购人统一收取，不得赊欠账款；中标人刷卡就餐时不得多扣磁卡存款，不得负数消费，未经采购人同意不得发放各种形式的就餐券，不得采用现金方式交易。若发现现金交易的，采购人有权无条件终止合同，并没收当期服务费和履约保证金。</w:t>
      </w:r>
    </w:p>
    <w:p>
      <w:pPr>
        <w:adjustRightInd w:val="0"/>
        <w:spacing w:line="360" w:lineRule="auto"/>
        <w:ind w:firstLine="480" w:firstLineChars="200"/>
        <w:rPr>
          <w:rFonts w:ascii="宋体" w:hAnsi="宋体"/>
          <w:color w:val="auto"/>
          <w:sz w:val="24"/>
        </w:rPr>
      </w:pPr>
      <w:r>
        <w:rPr>
          <w:rFonts w:ascii="宋体" w:hAnsi="宋体"/>
          <w:color w:val="auto"/>
          <w:sz w:val="24"/>
        </w:rPr>
        <w:t>5</w:t>
      </w:r>
      <w:r>
        <w:rPr>
          <w:rFonts w:hint="eastAsia" w:ascii="宋体" w:hAnsi="宋体"/>
          <w:color w:val="auto"/>
          <w:sz w:val="24"/>
        </w:rPr>
        <w:t>、中标人要爱护采购人提供的房产和餐饮炊具设备等，负责日常养护管理，如中标人人为原因造成的设备设施损坏、遗失，中标人应照价赔偿。</w:t>
      </w:r>
    </w:p>
    <w:p>
      <w:pPr>
        <w:adjustRightInd w:val="0"/>
        <w:spacing w:line="360" w:lineRule="auto"/>
        <w:ind w:firstLine="480" w:firstLineChars="200"/>
        <w:rPr>
          <w:rFonts w:ascii="宋体" w:hAnsi="宋体"/>
          <w:color w:val="auto"/>
          <w:sz w:val="24"/>
        </w:rPr>
      </w:pPr>
      <w:r>
        <w:rPr>
          <w:rFonts w:ascii="宋体" w:hAnsi="宋体"/>
          <w:color w:val="auto"/>
          <w:sz w:val="24"/>
        </w:rPr>
        <w:t>6</w:t>
      </w:r>
      <w:r>
        <w:rPr>
          <w:rFonts w:hint="eastAsia" w:ascii="宋体" w:hAnsi="宋体"/>
          <w:color w:val="auto"/>
          <w:sz w:val="24"/>
        </w:rPr>
        <w:t>、中标人要落实好《食品安全法》、“五四”卫生制度和《台州市餐饮服务重点单位食品安全主体责任痕迹化管理实施意见》。负责好食堂的饮食安全卫生，签约时还需与采购人签订《餐饮服务食品安全责任书》和《社会治安综合治理目标管理责任书》。中标人要落实好病媒生物防治工作，定期组织除四害，保持四害密度少于食品卫生部门规定的要求，采购人也定期组织进行检查，对中标人没有落实或没有达到要求的，按照《餐饮服务单位考核(试行)办法》（考核办法附后）规定进行扣款处罚，扣款金额从下一季的承包服务费中直接扣除。</w:t>
      </w:r>
    </w:p>
    <w:p>
      <w:pPr>
        <w:adjustRightInd w:val="0"/>
        <w:spacing w:line="360" w:lineRule="auto"/>
        <w:ind w:firstLine="480" w:firstLineChars="200"/>
        <w:rPr>
          <w:rFonts w:ascii="宋体" w:hAnsi="宋体"/>
          <w:color w:val="auto"/>
          <w:sz w:val="24"/>
        </w:rPr>
      </w:pPr>
      <w:r>
        <w:rPr>
          <w:rFonts w:ascii="宋体" w:hAnsi="宋体"/>
          <w:color w:val="auto"/>
          <w:sz w:val="24"/>
        </w:rPr>
        <w:t>7</w:t>
      </w:r>
      <w:r>
        <w:rPr>
          <w:rFonts w:hint="eastAsia" w:ascii="宋体" w:hAnsi="宋体"/>
          <w:color w:val="auto"/>
          <w:sz w:val="24"/>
        </w:rPr>
        <w:t>、中标人不得储藏、加工、提供变质食品。如在制作过程中因使用变质、腐烂等食材引起食物中毒或因其他原因造成不良后果，损害就餐机关干部职工身体健康的现象，中标人必须承担由此造成的一切责任和经济损失，采购人有权单方面终止合同，没收合同履约保证金。</w:t>
      </w:r>
    </w:p>
    <w:p>
      <w:pPr>
        <w:adjustRightInd w:val="0"/>
        <w:spacing w:line="360" w:lineRule="auto"/>
        <w:ind w:firstLine="480" w:firstLineChars="200"/>
        <w:rPr>
          <w:rFonts w:hint="eastAsia" w:ascii="宋体" w:hAnsi="宋体" w:eastAsia="宋体"/>
          <w:color w:val="auto"/>
          <w:sz w:val="24"/>
          <w:lang w:eastAsia="zh-CN"/>
        </w:rPr>
      </w:pPr>
      <w:r>
        <w:rPr>
          <w:rFonts w:ascii="宋体" w:hAnsi="宋体"/>
          <w:color w:val="auto"/>
          <w:sz w:val="24"/>
        </w:rPr>
        <w:t>8</w:t>
      </w:r>
      <w:r>
        <w:rPr>
          <w:rFonts w:hint="eastAsia" w:ascii="宋体" w:hAnsi="宋体"/>
          <w:color w:val="auto"/>
          <w:sz w:val="24"/>
        </w:rPr>
        <w:t>、中标人应按“五常法”或“</w:t>
      </w:r>
      <w:r>
        <w:rPr>
          <w:rFonts w:ascii="宋体" w:hAnsi="宋体"/>
          <w:color w:val="auto"/>
          <w:sz w:val="24"/>
        </w:rPr>
        <w:t>4D</w:t>
      </w:r>
      <w:r>
        <w:rPr>
          <w:rFonts w:hint="eastAsia" w:ascii="宋体" w:hAnsi="宋体"/>
          <w:color w:val="auto"/>
          <w:sz w:val="24"/>
        </w:rPr>
        <w:t>”或“</w:t>
      </w:r>
      <w:r>
        <w:rPr>
          <w:rFonts w:ascii="宋体" w:hAnsi="宋体"/>
          <w:color w:val="auto"/>
          <w:sz w:val="24"/>
        </w:rPr>
        <w:t>6T</w:t>
      </w:r>
      <w:r>
        <w:rPr>
          <w:rFonts w:hint="eastAsia" w:ascii="宋体" w:hAnsi="宋体"/>
          <w:color w:val="auto"/>
          <w:sz w:val="24"/>
        </w:rPr>
        <w:t>”或“</w:t>
      </w:r>
      <w:r>
        <w:rPr>
          <w:rFonts w:ascii="宋体" w:hAnsi="宋体"/>
          <w:color w:val="auto"/>
          <w:sz w:val="24"/>
        </w:rPr>
        <w:t>7S</w:t>
      </w:r>
      <w:r>
        <w:rPr>
          <w:rFonts w:hint="eastAsia" w:ascii="宋体" w:hAnsi="宋体"/>
          <w:color w:val="auto"/>
          <w:sz w:val="24"/>
        </w:rPr>
        <w:t>”等制度落实专人对餐厅、加工间等场所进行常态化的环境卫生打扫管理和设备设施的清洗保养。中标人应划分好卫生包干区域，并报采购人</w:t>
      </w:r>
      <w:r>
        <w:rPr>
          <w:rFonts w:hint="eastAsia" w:ascii="宋体" w:hAnsi="宋体"/>
          <w:color w:val="auto"/>
          <w:sz w:val="24"/>
          <w:lang w:eastAsia="zh-CN"/>
        </w:rPr>
        <w:t>审定后实施。中标人无条件接收并配合做好垃圾分类及全国文明城市、卫生城市的创建工作。</w:t>
      </w:r>
    </w:p>
    <w:p>
      <w:pPr>
        <w:adjustRightInd w:val="0"/>
        <w:spacing w:line="360" w:lineRule="auto"/>
        <w:ind w:firstLine="480" w:firstLineChars="200"/>
        <w:rPr>
          <w:rFonts w:ascii="宋体" w:hAnsi="宋体"/>
          <w:color w:val="auto"/>
          <w:sz w:val="24"/>
        </w:rPr>
      </w:pPr>
      <w:r>
        <w:rPr>
          <w:rFonts w:ascii="宋体" w:hAnsi="宋体"/>
          <w:color w:val="auto"/>
          <w:sz w:val="24"/>
        </w:rPr>
        <w:t>9</w:t>
      </w:r>
      <w:r>
        <w:rPr>
          <w:rFonts w:hint="eastAsia" w:ascii="宋体" w:hAnsi="宋体"/>
          <w:color w:val="auto"/>
          <w:sz w:val="24"/>
        </w:rPr>
        <w:t>、中标人应每年组织所属员工进行办理上岗证所需的健康检查，费用由采购人负责，确保所属人员持有有效健康证；中标人应定期开展职业道德、安全教育、卫</w:t>
      </w:r>
      <w:r>
        <w:rPr>
          <w:rFonts w:hint="eastAsia" w:ascii="宋体" w:hAnsi="宋体"/>
          <w:color w:val="auto"/>
          <w:sz w:val="24"/>
          <w:lang w:eastAsia="zh-CN"/>
        </w:rPr>
        <w:t>生教育和技能培训、消防培训等</w:t>
      </w:r>
      <w:r>
        <w:rPr>
          <w:rFonts w:hint="eastAsia" w:ascii="宋体" w:hAnsi="宋体"/>
          <w:color w:val="auto"/>
          <w:sz w:val="24"/>
        </w:rPr>
        <w:t>，不断提高员工素质；中标人员工应统一着装上岗，上岗时穿戴好工作服、工作帽和口罩等，如不按规定着装，采购人有权按《精细化管理考核评分表》规定进行扣分处罚；中标人员工如发生偷盗行为的，视情采取罚款、辞退、移送公安机关等措施，</w:t>
      </w:r>
      <w:r>
        <w:rPr>
          <w:rFonts w:hint="eastAsia" w:ascii="宋体" w:hAnsi="宋体" w:cs="Arial"/>
          <w:color w:val="auto"/>
          <w:sz w:val="24"/>
        </w:rPr>
        <w:t>直至</w:t>
      </w:r>
      <w:r>
        <w:rPr>
          <w:rFonts w:hint="eastAsia" w:ascii="宋体" w:hAnsi="宋体"/>
          <w:color w:val="auto"/>
          <w:sz w:val="24"/>
        </w:rPr>
        <w:t>采购人</w:t>
      </w:r>
      <w:r>
        <w:rPr>
          <w:rFonts w:hint="eastAsia" w:ascii="宋体" w:hAnsi="宋体" w:cs="Arial"/>
          <w:color w:val="auto"/>
          <w:sz w:val="24"/>
        </w:rPr>
        <w:t>无条件中止合同，并禁止中标人参加采购人今后组织的类似项目招标</w:t>
      </w:r>
      <w:r>
        <w:rPr>
          <w:rFonts w:hint="eastAsia" w:ascii="宋体" w:hAnsi="宋体"/>
          <w:color w:val="auto"/>
          <w:sz w:val="24"/>
        </w:rPr>
        <w:t>。</w:t>
      </w:r>
    </w:p>
    <w:p>
      <w:pPr>
        <w:adjustRightInd w:val="0"/>
        <w:spacing w:line="360" w:lineRule="auto"/>
        <w:ind w:firstLine="480" w:firstLineChars="200"/>
        <w:rPr>
          <w:rFonts w:ascii="宋体" w:hAnsi="宋体"/>
          <w:color w:val="auto"/>
          <w:sz w:val="24"/>
        </w:rPr>
      </w:pPr>
      <w:r>
        <w:rPr>
          <w:rFonts w:ascii="宋体" w:hAnsi="宋体"/>
          <w:color w:val="auto"/>
          <w:sz w:val="24"/>
        </w:rPr>
        <w:t>10</w:t>
      </w:r>
      <w:r>
        <w:rPr>
          <w:rFonts w:hint="eastAsia" w:ascii="宋体" w:hAnsi="宋体"/>
          <w:color w:val="auto"/>
          <w:sz w:val="24"/>
        </w:rPr>
        <w:t>、中标人自行按时发放所属工作人员的工资、福利和奖金等，并负责对工作人员进行遵纪守法和安全卫生教育，如发生意外伤残、伤亡事故，中标人承担全部责任和必要的经济补偿，采购人不承担任何经济损失和相关责任。中标人必须与所聘用的从业人员签订劳动合同，并按规定缴纳五险一金。采购人有权要求中标人提供标的食堂派遣人员月工资发放表。</w:t>
      </w:r>
    </w:p>
    <w:p>
      <w:pPr>
        <w:adjustRightInd w:val="0"/>
        <w:spacing w:line="360" w:lineRule="auto"/>
        <w:ind w:firstLine="480" w:firstLineChars="200"/>
        <w:rPr>
          <w:rFonts w:hint="eastAsia" w:ascii="宋体" w:hAnsi="宋体" w:eastAsia="宋体"/>
          <w:color w:val="auto"/>
          <w:sz w:val="24"/>
          <w:lang w:eastAsia="zh-CN"/>
        </w:rPr>
      </w:pPr>
      <w:r>
        <w:rPr>
          <w:rFonts w:ascii="宋体" w:hAnsi="宋体"/>
          <w:color w:val="auto"/>
          <w:sz w:val="24"/>
        </w:rPr>
        <w:t>11</w:t>
      </w:r>
      <w:r>
        <w:rPr>
          <w:rFonts w:hint="eastAsia" w:ascii="宋体" w:hAnsi="宋体"/>
          <w:color w:val="auto"/>
          <w:sz w:val="24"/>
        </w:rPr>
        <w:t>、中标人不负责承担食堂在承包期内所有水电煤气费，</w:t>
      </w:r>
      <w:r>
        <w:rPr>
          <w:rFonts w:hint="eastAsia" w:ascii="宋体" w:hAnsi="宋体"/>
          <w:color w:val="auto"/>
          <w:sz w:val="24"/>
          <w:lang w:eastAsia="zh-CN"/>
        </w:rPr>
        <w:t>但必须做到节约使用，杜绝浪费现象。</w:t>
      </w:r>
    </w:p>
    <w:p>
      <w:pPr>
        <w:adjustRightInd w:val="0"/>
        <w:spacing w:line="360" w:lineRule="auto"/>
        <w:ind w:firstLine="480" w:firstLineChars="200"/>
        <w:rPr>
          <w:rFonts w:ascii="宋体" w:hAnsi="宋体"/>
          <w:color w:val="auto"/>
          <w:sz w:val="24"/>
        </w:rPr>
      </w:pPr>
      <w:r>
        <w:rPr>
          <w:rFonts w:ascii="宋体" w:hAnsi="宋体"/>
          <w:color w:val="auto"/>
          <w:sz w:val="24"/>
        </w:rPr>
        <w:t>12</w:t>
      </w:r>
      <w:r>
        <w:rPr>
          <w:rFonts w:hint="eastAsia" w:ascii="宋体" w:hAnsi="宋体"/>
          <w:color w:val="auto"/>
          <w:sz w:val="24"/>
        </w:rPr>
        <w:t>、中标人在承包期间不得变更房产结构，不得变换基本设施，若因经营服务需要，对经营场所进行装修，需书面报告采购人同意后方可实施。</w:t>
      </w:r>
    </w:p>
    <w:p>
      <w:pPr>
        <w:adjustRightInd w:val="0"/>
        <w:spacing w:line="360" w:lineRule="auto"/>
        <w:ind w:firstLine="480" w:firstLineChars="200"/>
        <w:rPr>
          <w:rFonts w:ascii="宋体" w:hAnsi="宋体"/>
          <w:color w:val="auto"/>
          <w:sz w:val="24"/>
        </w:rPr>
      </w:pPr>
      <w:r>
        <w:rPr>
          <w:rFonts w:ascii="宋体" w:hAnsi="宋体"/>
          <w:color w:val="auto"/>
          <w:sz w:val="24"/>
        </w:rPr>
        <w:t>1</w:t>
      </w:r>
      <w:r>
        <w:rPr>
          <w:rFonts w:hint="eastAsia" w:ascii="宋体" w:hAnsi="宋体"/>
          <w:color w:val="auto"/>
          <w:sz w:val="24"/>
        </w:rPr>
        <w:t>3、中标人须根据采购人规定时间按时为就餐干部职工提供优质服务，不得提前或延迟开饭时间</w:t>
      </w:r>
      <w:r>
        <w:rPr>
          <w:rFonts w:ascii="宋体" w:hAnsi="宋体"/>
          <w:color w:val="auto"/>
          <w:sz w:val="24"/>
        </w:rPr>
        <w:t>(</w:t>
      </w:r>
      <w:r>
        <w:rPr>
          <w:rFonts w:hint="eastAsia" w:ascii="宋体" w:hAnsi="宋体"/>
          <w:color w:val="auto"/>
          <w:sz w:val="24"/>
        </w:rPr>
        <w:t>特殊情况如开会、接待、会餐及有特殊工作任务等要服从采购人指定的时间</w:t>
      </w:r>
      <w:r>
        <w:rPr>
          <w:rFonts w:ascii="宋体" w:hAnsi="宋体"/>
          <w:color w:val="auto"/>
          <w:sz w:val="24"/>
        </w:rPr>
        <w:t>)</w:t>
      </w:r>
      <w:r>
        <w:rPr>
          <w:rFonts w:hint="eastAsia" w:ascii="宋体" w:hAnsi="宋体"/>
          <w:color w:val="auto"/>
          <w:sz w:val="24"/>
        </w:rPr>
        <w:t>，坚持服务第一的宗旨，做到热情服务、文明待人。</w:t>
      </w:r>
    </w:p>
    <w:p>
      <w:pPr>
        <w:adjustRightInd w:val="0"/>
        <w:spacing w:line="360" w:lineRule="auto"/>
        <w:ind w:firstLine="480" w:firstLineChars="200"/>
        <w:rPr>
          <w:rFonts w:ascii="宋体" w:hAnsi="宋体"/>
          <w:color w:val="auto"/>
          <w:sz w:val="24"/>
        </w:rPr>
      </w:pPr>
      <w:r>
        <w:rPr>
          <w:rFonts w:ascii="宋体" w:hAnsi="宋体"/>
          <w:color w:val="auto"/>
          <w:sz w:val="24"/>
        </w:rPr>
        <w:t>1</w:t>
      </w:r>
      <w:r>
        <w:rPr>
          <w:rFonts w:hint="eastAsia" w:ascii="宋体" w:hAnsi="宋体"/>
          <w:color w:val="auto"/>
          <w:sz w:val="24"/>
        </w:rPr>
        <w:t>4、</w:t>
      </w:r>
      <w:r>
        <w:rPr>
          <w:rFonts w:hint="eastAsia" w:ascii="宋体" w:hAnsi="宋体"/>
          <w:b/>
          <w:bCs/>
          <w:color w:val="auto"/>
          <w:sz w:val="24"/>
        </w:rPr>
        <w:t>中标人在合同期内所聘工作人员须报采购人认可备案后方可上岗。</w:t>
      </w:r>
      <w:r>
        <w:rPr>
          <w:rFonts w:hint="eastAsia" w:ascii="宋体" w:hAnsi="宋体"/>
          <w:color w:val="auto"/>
          <w:sz w:val="24"/>
        </w:rPr>
        <w:t>如果所聘人员不符合采购人要求，必须及时调整，否则，采购人有权扣除相应费用，直至终止合同，</w:t>
      </w:r>
      <w:r>
        <w:rPr>
          <w:rFonts w:hint="eastAsia" w:ascii="宋体" w:hAnsi="宋体" w:cs="Arial"/>
          <w:color w:val="auto"/>
          <w:sz w:val="24"/>
        </w:rPr>
        <w:t>并禁止中标人参加采购人今后组织的类似项目招标。</w:t>
      </w:r>
      <w:r>
        <w:rPr>
          <w:rFonts w:hint="eastAsia" w:ascii="宋体" w:hAnsi="宋体"/>
          <w:color w:val="auto"/>
          <w:sz w:val="24"/>
        </w:rPr>
        <w:t>中标人应保证全员在岗，如因员工辞职，请假等原因出现缺勤情况，中标人应及时调整、补充人员，否则采购人有权按缺勤天数和人数，按照《餐饮服务单位考核(试行)办法》规定从下一季的承包服务费中直接扣除相应金额；中标人员工请销假的，应办理书面手续，并及时报采购人备案；中标人每月填制《人员进出情况表》，并报采购人备案。</w:t>
      </w:r>
    </w:p>
    <w:p>
      <w:pPr>
        <w:adjustRightInd w:val="0"/>
        <w:spacing w:line="360" w:lineRule="auto"/>
        <w:ind w:firstLine="480" w:firstLineChars="200"/>
        <w:rPr>
          <w:rFonts w:ascii="宋体" w:hAnsi="宋体"/>
          <w:color w:val="auto"/>
          <w:sz w:val="24"/>
        </w:rPr>
      </w:pPr>
      <w:r>
        <w:rPr>
          <w:rFonts w:ascii="宋体" w:hAnsi="宋体"/>
          <w:color w:val="auto"/>
          <w:sz w:val="24"/>
        </w:rPr>
        <w:t>1</w:t>
      </w:r>
      <w:r>
        <w:rPr>
          <w:rFonts w:hint="eastAsia" w:ascii="宋体" w:hAnsi="宋体"/>
          <w:color w:val="auto"/>
          <w:sz w:val="24"/>
        </w:rPr>
        <w:t>5、中标人须严格履行合同要求，不得转包给其他运营者，否则，采购人将单方面终止合同，由此产生的后果和损失均有中标人负责，</w:t>
      </w:r>
      <w:r>
        <w:rPr>
          <w:rFonts w:hint="eastAsia" w:ascii="宋体" w:hAnsi="宋体" w:cs="Arial"/>
          <w:color w:val="auto"/>
          <w:sz w:val="24"/>
        </w:rPr>
        <w:t>并禁止中标人参加采购人今后组织的类似项目招标</w:t>
      </w:r>
      <w:r>
        <w:rPr>
          <w:rFonts w:hint="eastAsia" w:ascii="宋体" w:hAnsi="宋体"/>
          <w:color w:val="auto"/>
          <w:sz w:val="24"/>
        </w:rPr>
        <w:t>。</w:t>
      </w:r>
    </w:p>
    <w:p>
      <w:pPr>
        <w:adjustRightInd w:val="0"/>
        <w:spacing w:line="360" w:lineRule="auto"/>
        <w:rPr>
          <w:rFonts w:ascii="宋体" w:hAnsi="宋体"/>
          <w:b/>
          <w:color w:val="auto"/>
          <w:sz w:val="24"/>
        </w:rPr>
      </w:pPr>
      <w:r>
        <w:rPr>
          <w:rFonts w:hint="eastAsia" w:ascii="宋体" w:hAnsi="宋体"/>
          <w:b/>
          <w:color w:val="auto"/>
          <w:sz w:val="24"/>
        </w:rPr>
        <w:t>三、人员配置要求：</w:t>
      </w:r>
    </w:p>
    <w:p>
      <w:pPr>
        <w:adjustRightInd w:val="0"/>
        <w:spacing w:line="480" w:lineRule="exact"/>
        <w:ind w:firstLine="480" w:firstLineChars="200"/>
        <w:rPr>
          <w:rFonts w:ascii="宋体" w:hAnsi="宋体"/>
          <w:color w:val="auto"/>
          <w:sz w:val="24"/>
        </w:rPr>
      </w:pPr>
      <w:r>
        <w:rPr>
          <w:rFonts w:hint="eastAsia" w:ascii="宋体" w:hAnsi="宋体"/>
          <w:color w:val="auto"/>
          <w:sz w:val="24"/>
        </w:rPr>
        <w:t>▲</w:t>
      </w:r>
      <w:r>
        <w:rPr>
          <w:rFonts w:ascii="宋体" w:hAnsi="宋体"/>
          <w:color w:val="auto"/>
          <w:sz w:val="24"/>
        </w:rPr>
        <w:t>1</w:t>
      </w:r>
      <w:r>
        <w:rPr>
          <w:rFonts w:hint="eastAsia" w:ascii="宋体" w:hAnsi="宋体"/>
          <w:color w:val="auto"/>
          <w:sz w:val="24"/>
        </w:rPr>
        <w:t>、需管理服务人员总计不得少于</w:t>
      </w:r>
      <w:r>
        <w:rPr>
          <w:rFonts w:hint="eastAsia" w:ascii="宋体" w:hAnsi="宋体"/>
          <w:color w:val="auto"/>
          <w:sz w:val="24"/>
          <w:u w:val="single"/>
        </w:rPr>
        <w:t>36</w:t>
      </w:r>
      <w:r>
        <w:rPr>
          <w:rFonts w:hint="eastAsia" w:ascii="宋体" w:hAnsi="宋体"/>
          <w:color w:val="auto"/>
          <w:sz w:val="24"/>
        </w:rPr>
        <w:t>人，其中项目负责人</w:t>
      </w:r>
      <w:r>
        <w:rPr>
          <w:rFonts w:hint="eastAsia" w:ascii="宋体" w:hAnsi="宋体"/>
          <w:color w:val="auto"/>
          <w:sz w:val="24"/>
          <w:u w:val="single"/>
        </w:rPr>
        <w:t xml:space="preserve"> 1 </w:t>
      </w:r>
      <w:r>
        <w:rPr>
          <w:rFonts w:hint="eastAsia" w:ascii="宋体" w:hAnsi="宋体"/>
          <w:color w:val="auto"/>
          <w:sz w:val="24"/>
        </w:rPr>
        <w:t>人，厨师长</w:t>
      </w:r>
      <w:r>
        <w:rPr>
          <w:rFonts w:hint="eastAsia" w:ascii="宋体" w:hAnsi="宋体"/>
          <w:color w:val="auto"/>
          <w:sz w:val="24"/>
          <w:u w:val="single"/>
        </w:rPr>
        <w:t xml:space="preserve"> 1 </w:t>
      </w:r>
      <w:r>
        <w:rPr>
          <w:rFonts w:hint="eastAsia" w:ascii="宋体" w:hAnsi="宋体"/>
          <w:color w:val="auto"/>
          <w:sz w:val="24"/>
        </w:rPr>
        <w:t>人，副厨师长</w:t>
      </w:r>
      <w:r>
        <w:rPr>
          <w:rFonts w:hint="eastAsia" w:ascii="宋体" w:hAnsi="宋体"/>
          <w:color w:val="auto"/>
          <w:sz w:val="24"/>
          <w:u w:val="single"/>
        </w:rPr>
        <w:t xml:space="preserve"> 1 </w:t>
      </w:r>
      <w:r>
        <w:rPr>
          <w:rFonts w:hint="eastAsia" w:ascii="宋体" w:hAnsi="宋体"/>
          <w:color w:val="auto"/>
          <w:sz w:val="24"/>
        </w:rPr>
        <w:t>人，西式面点师</w:t>
      </w:r>
      <w:r>
        <w:rPr>
          <w:rFonts w:hint="eastAsia" w:ascii="宋体" w:hAnsi="宋体"/>
          <w:color w:val="auto"/>
          <w:sz w:val="24"/>
          <w:u w:val="single"/>
        </w:rPr>
        <w:t xml:space="preserve"> 1 </w:t>
      </w:r>
      <w:r>
        <w:rPr>
          <w:rFonts w:hint="eastAsia" w:ascii="宋体" w:hAnsi="宋体"/>
          <w:color w:val="auto"/>
          <w:sz w:val="24"/>
        </w:rPr>
        <w:t>人，中式面点师</w:t>
      </w:r>
      <w:r>
        <w:rPr>
          <w:rFonts w:hint="eastAsia" w:ascii="宋体" w:hAnsi="宋体"/>
          <w:color w:val="auto"/>
          <w:sz w:val="24"/>
          <w:u w:val="single"/>
        </w:rPr>
        <w:t xml:space="preserve"> 1 </w:t>
      </w:r>
      <w:r>
        <w:rPr>
          <w:rFonts w:hint="eastAsia" w:ascii="宋体" w:hAnsi="宋体"/>
          <w:color w:val="auto"/>
          <w:sz w:val="24"/>
        </w:rPr>
        <w:t>人。以上五人均需三年以上餐饮行业从业经验，</w:t>
      </w:r>
      <w:r>
        <w:rPr>
          <w:rFonts w:hint="eastAsia" w:ascii="宋体" w:hAnsi="宋体"/>
          <w:b/>
          <w:color w:val="auto"/>
          <w:sz w:val="24"/>
        </w:rPr>
        <w:t>厨师长须具备中式烹调师一级证书，精通浙江菜系。</w:t>
      </w:r>
      <w:r>
        <w:rPr>
          <w:rFonts w:hint="eastAsia" w:ascii="宋体" w:hAnsi="宋体"/>
          <w:bCs/>
          <w:color w:val="auto"/>
          <w:sz w:val="24"/>
        </w:rPr>
        <w:t>其它岗位</w:t>
      </w:r>
      <w:r>
        <w:rPr>
          <w:rFonts w:hint="eastAsia" w:ascii="宋体" w:hAnsi="宋体"/>
          <w:color w:val="auto"/>
          <w:sz w:val="24"/>
        </w:rPr>
        <w:t>由中标人按具体情况安排，但男的年龄需在</w:t>
      </w:r>
      <w:r>
        <w:rPr>
          <w:rFonts w:ascii="宋体" w:hAnsi="宋体"/>
          <w:color w:val="auto"/>
          <w:sz w:val="24"/>
        </w:rPr>
        <w:t>60</w:t>
      </w:r>
      <w:r>
        <w:rPr>
          <w:rFonts w:hint="eastAsia" w:ascii="宋体" w:hAnsi="宋体"/>
          <w:color w:val="auto"/>
          <w:sz w:val="24"/>
        </w:rPr>
        <w:t>周岁以下，女的年龄在</w:t>
      </w:r>
      <w:r>
        <w:rPr>
          <w:rFonts w:ascii="宋体" w:hAnsi="宋体"/>
          <w:color w:val="auto"/>
          <w:sz w:val="24"/>
        </w:rPr>
        <w:t>55</w:t>
      </w:r>
      <w:r>
        <w:rPr>
          <w:rFonts w:hint="eastAsia" w:ascii="宋体" w:hAnsi="宋体"/>
          <w:color w:val="auto"/>
          <w:sz w:val="24"/>
        </w:rPr>
        <w:t>周岁以下。所有人员都要有相应餐饮行业工作经验，新进人员要有不少于一周时间的岗前培训。但需优先录用原机关食堂聘用的编外人员。</w:t>
      </w:r>
    </w:p>
    <w:p>
      <w:pPr>
        <w:spacing w:line="480" w:lineRule="exact"/>
        <w:ind w:firstLine="482" w:firstLineChars="200"/>
        <w:rPr>
          <w:rFonts w:ascii="宋体" w:hAnsi="宋体"/>
          <w:b/>
          <w:bCs/>
          <w:color w:val="auto"/>
          <w:sz w:val="24"/>
        </w:rPr>
      </w:pPr>
      <w:r>
        <w:rPr>
          <w:rFonts w:hint="eastAsia" w:ascii="宋体" w:hAnsi="宋体"/>
          <w:b/>
          <w:bCs/>
          <w:color w:val="auto"/>
          <w:sz w:val="24"/>
        </w:rPr>
        <w:t>▲</w:t>
      </w:r>
      <w:r>
        <w:rPr>
          <w:rFonts w:ascii="宋体" w:hAnsi="宋体"/>
          <w:b/>
          <w:bCs/>
          <w:color w:val="auto"/>
          <w:sz w:val="24"/>
        </w:rPr>
        <w:t>2</w:t>
      </w:r>
      <w:r>
        <w:rPr>
          <w:rFonts w:hint="eastAsia" w:ascii="宋体" w:hAnsi="宋体"/>
          <w:b/>
          <w:bCs/>
          <w:color w:val="auto"/>
          <w:sz w:val="24"/>
        </w:rPr>
        <w:t>、另加 9 名采购人特岗人员，由采购人负责管理和招聘，工资由中标人发放，其工资福利待遇应按照人均中标价发放标准（含五险一金）。</w:t>
      </w:r>
    </w:p>
    <w:p>
      <w:pPr>
        <w:adjustRightInd w:val="0"/>
        <w:spacing w:line="480" w:lineRule="exact"/>
        <w:ind w:firstLine="480" w:firstLineChars="200"/>
        <w:rPr>
          <w:rFonts w:ascii="宋体" w:hAnsi="宋体" w:cs="Arial"/>
          <w:color w:val="auto"/>
          <w:sz w:val="24"/>
        </w:rPr>
      </w:pPr>
      <w:r>
        <w:rPr>
          <w:rFonts w:hint="eastAsia" w:ascii="宋体" w:hAnsi="宋体"/>
          <w:color w:val="auto"/>
          <w:sz w:val="24"/>
        </w:rPr>
        <w:t>▲</w:t>
      </w:r>
      <w:r>
        <w:rPr>
          <w:rFonts w:ascii="宋体" w:hAnsi="宋体"/>
          <w:color w:val="auto"/>
          <w:sz w:val="24"/>
        </w:rPr>
        <w:t>3</w:t>
      </w:r>
      <w:r>
        <w:rPr>
          <w:rFonts w:hint="eastAsia" w:ascii="宋体" w:hAnsi="宋体"/>
          <w:color w:val="auto"/>
          <w:sz w:val="24"/>
        </w:rPr>
        <w:t>、投标文件中应提供拟派驻本项目的项目负责人、厨师长、面点师的相关从业经历和资质证书复印件。作为资信技术标的本项目人员配备情况主要评分依据。</w:t>
      </w:r>
      <w:r>
        <w:rPr>
          <w:rFonts w:hint="eastAsia" w:ascii="宋体" w:hAnsi="宋体" w:cs="Arial"/>
          <w:color w:val="auto"/>
          <w:sz w:val="24"/>
        </w:rPr>
        <w:t>中标人必须按投标承诺确保</w:t>
      </w:r>
      <w:r>
        <w:rPr>
          <w:rFonts w:hint="eastAsia" w:ascii="宋体" w:hAnsi="宋体"/>
          <w:color w:val="auto"/>
          <w:sz w:val="24"/>
        </w:rPr>
        <w:t>项目负责人、厨师长、面点师和标书提供的人员一致</w:t>
      </w:r>
      <w:r>
        <w:rPr>
          <w:rFonts w:hint="eastAsia" w:ascii="宋体" w:hAnsi="宋体" w:cs="Arial"/>
          <w:color w:val="auto"/>
          <w:sz w:val="24"/>
        </w:rPr>
        <w:t>，</w:t>
      </w:r>
      <w:r>
        <w:rPr>
          <w:rFonts w:hint="eastAsia" w:ascii="宋体" w:hAnsi="宋体"/>
          <w:color w:val="auto"/>
          <w:sz w:val="24"/>
        </w:rPr>
        <w:t>派驻</w:t>
      </w:r>
      <w:r>
        <w:rPr>
          <w:rFonts w:hint="eastAsia" w:ascii="宋体" w:hAnsi="宋体" w:cs="Arial"/>
          <w:color w:val="auto"/>
          <w:sz w:val="24"/>
        </w:rPr>
        <w:t>前如以上人员因某些原因和标书所述不相附需作人员调整的话，事先需经得采购人同意，未经得采购人同意中标人私自对以上人员作调整，并和投标时提供的人员资料不相附的情况，采购人有权按照《餐饮服务单位考核(试行)办法》规定进行扣款处罚，直至</w:t>
      </w:r>
      <w:r>
        <w:rPr>
          <w:rFonts w:hint="eastAsia" w:ascii="宋体" w:hAnsi="宋体"/>
          <w:color w:val="auto"/>
          <w:sz w:val="24"/>
        </w:rPr>
        <w:t>采购人</w:t>
      </w:r>
      <w:r>
        <w:rPr>
          <w:rFonts w:hint="eastAsia" w:ascii="宋体" w:hAnsi="宋体" w:cs="Arial"/>
          <w:color w:val="auto"/>
          <w:sz w:val="24"/>
        </w:rPr>
        <w:t>无条件中止合同，并禁止中标人参加采购人今后组织的类似项目招标。</w:t>
      </w:r>
    </w:p>
    <w:p>
      <w:pPr>
        <w:adjustRightInd w:val="0"/>
        <w:spacing w:line="480" w:lineRule="exact"/>
        <w:rPr>
          <w:rFonts w:ascii="宋体" w:hAnsi="宋体"/>
          <w:b/>
          <w:color w:val="auto"/>
          <w:sz w:val="24"/>
        </w:rPr>
      </w:pPr>
      <w:r>
        <w:rPr>
          <w:rFonts w:hint="eastAsia" w:ascii="宋体" w:hAnsi="宋体"/>
          <w:b/>
          <w:color w:val="auto"/>
          <w:sz w:val="24"/>
        </w:rPr>
        <w:t>四、投标报价有关说明</w:t>
      </w:r>
    </w:p>
    <w:p>
      <w:pPr>
        <w:adjustRightInd w:val="0"/>
        <w:spacing w:line="480" w:lineRule="exact"/>
        <w:ind w:firstLine="482" w:firstLineChars="200"/>
        <w:rPr>
          <w:rFonts w:ascii="宋体" w:hAnsi="宋体" w:cs="宋体"/>
          <w:b/>
          <w:bCs/>
          <w:color w:val="auto"/>
          <w:sz w:val="24"/>
          <w:u w:val="single"/>
          <w:shd w:val="pct10" w:color="auto" w:fill="FFFFFF"/>
        </w:rPr>
      </w:pPr>
      <w:r>
        <w:rPr>
          <w:rFonts w:hint="eastAsia" w:ascii="宋体" w:hAnsi="宋体"/>
          <w:b/>
          <w:bCs/>
          <w:color w:val="auto"/>
          <w:sz w:val="24"/>
        </w:rPr>
        <w:t>本招标预算价9300000.00元即为最高限价。（其中</w:t>
      </w:r>
      <w:r>
        <w:rPr>
          <w:rFonts w:hint="eastAsia" w:ascii="宋体" w:hAnsi="宋体"/>
          <w:b/>
          <w:bCs/>
          <w:color w:val="auto"/>
          <w:sz w:val="24"/>
          <w:u w:val="single"/>
        </w:rPr>
        <w:t xml:space="preserve"> 9 </w:t>
      </w:r>
      <w:r>
        <w:rPr>
          <w:rFonts w:hint="eastAsia" w:ascii="宋体" w:hAnsi="宋体"/>
          <w:b/>
          <w:bCs/>
          <w:color w:val="auto"/>
          <w:sz w:val="24"/>
        </w:rPr>
        <w:t>名采购人特岗人员费用，请投标人在报价时综合考虑）</w:t>
      </w:r>
    </w:p>
    <w:p>
      <w:pPr>
        <w:adjustRightInd w:val="0"/>
        <w:spacing w:line="480" w:lineRule="exact"/>
        <w:ind w:firstLine="482" w:firstLineChars="200"/>
        <w:rPr>
          <w:rFonts w:ascii="宋体" w:hAnsi="宋体"/>
          <w:b/>
          <w:color w:val="auto"/>
          <w:sz w:val="24"/>
        </w:rPr>
      </w:pPr>
      <w:r>
        <w:rPr>
          <w:rFonts w:ascii="宋体" w:hAnsi="宋体"/>
          <w:b/>
          <w:color w:val="auto"/>
          <w:sz w:val="24"/>
        </w:rPr>
        <w:t>1</w:t>
      </w:r>
      <w:r>
        <w:rPr>
          <w:rFonts w:hint="eastAsia" w:ascii="宋体" w:hAnsi="宋体"/>
          <w:b/>
          <w:color w:val="auto"/>
          <w:sz w:val="24"/>
        </w:rPr>
        <w:t>、承包服务费应包含费用</w:t>
      </w:r>
    </w:p>
    <w:p>
      <w:pPr>
        <w:adjustRightInd w:val="0"/>
        <w:spacing w:line="480" w:lineRule="exact"/>
        <w:ind w:firstLine="480" w:firstLineChars="200"/>
        <w:rPr>
          <w:rFonts w:ascii="宋体" w:hAnsi="宋体"/>
          <w:color w:val="auto"/>
          <w:sz w:val="24"/>
        </w:rPr>
      </w:pPr>
      <w:r>
        <w:rPr>
          <w:rFonts w:hint="eastAsia" w:ascii="宋体" w:hAnsi="宋体"/>
          <w:color w:val="auto"/>
          <w:sz w:val="24"/>
        </w:rPr>
        <w:t>①人工工资费用</w:t>
      </w:r>
    </w:p>
    <w:p>
      <w:pPr>
        <w:adjustRightInd w:val="0"/>
        <w:spacing w:line="480" w:lineRule="exact"/>
        <w:ind w:firstLine="480" w:firstLineChars="200"/>
        <w:rPr>
          <w:rFonts w:ascii="宋体" w:hAnsi="宋体"/>
          <w:color w:val="auto"/>
          <w:sz w:val="24"/>
        </w:rPr>
      </w:pPr>
      <w:r>
        <w:rPr>
          <w:rFonts w:hint="eastAsia" w:ascii="宋体" w:hAnsi="宋体"/>
          <w:color w:val="auto"/>
          <w:sz w:val="24"/>
        </w:rPr>
        <w:t>②五险一金</w:t>
      </w:r>
    </w:p>
    <w:p>
      <w:pPr>
        <w:adjustRightInd w:val="0"/>
        <w:spacing w:line="480" w:lineRule="exact"/>
        <w:ind w:firstLine="480" w:firstLineChars="200"/>
        <w:rPr>
          <w:rFonts w:ascii="宋体" w:hAnsi="宋体"/>
          <w:color w:val="auto"/>
          <w:sz w:val="24"/>
        </w:rPr>
      </w:pPr>
      <w:r>
        <w:rPr>
          <w:rFonts w:hint="eastAsia" w:ascii="宋体" w:hAnsi="宋体"/>
          <w:color w:val="auto"/>
          <w:sz w:val="24"/>
        </w:rPr>
        <w:t>③福利</w:t>
      </w:r>
    </w:p>
    <w:p>
      <w:pPr>
        <w:adjustRightInd w:val="0"/>
        <w:spacing w:line="480" w:lineRule="exact"/>
        <w:ind w:firstLine="480" w:firstLineChars="200"/>
        <w:rPr>
          <w:rFonts w:ascii="宋体" w:hAnsi="宋体"/>
          <w:color w:val="auto"/>
          <w:sz w:val="24"/>
        </w:rPr>
      </w:pPr>
      <w:r>
        <w:rPr>
          <w:rFonts w:hint="eastAsia" w:ascii="宋体" w:hAnsi="宋体"/>
          <w:color w:val="auto"/>
          <w:sz w:val="24"/>
        </w:rPr>
        <w:t>④行政办公费用</w:t>
      </w:r>
    </w:p>
    <w:p>
      <w:pPr>
        <w:adjustRightInd w:val="0"/>
        <w:spacing w:line="480" w:lineRule="exact"/>
        <w:ind w:firstLine="480" w:firstLineChars="200"/>
        <w:rPr>
          <w:rFonts w:ascii="宋体" w:hAnsi="宋体"/>
          <w:color w:val="auto"/>
          <w:sz w:val="24"/>
        </w:rPr>
      </w:pPr>
      <w:r>
        <w:rPr>
          <w:rFonts w:hint="eastAsia" w:ascii="宋体" w:hAnsi="宋体"/>
          <w:color w:val="auto"/>
          <w:sz w:val="24"/>
        </w:rPr>
        <w:t>⑤管理费用</w:t>
      </w:r>
    </w:p>
    <w:p>
      <w:pPr>
        <w:adjustRightInd w:val="0"/>
        <w:spacing w:line="480" w:lineRule="exact"/>
        <w:ind w:firstLine="480" w:firstLineChars="200"/>
        <w:rPr>
          <w:rFonts w:ascii="宋体" w:hAnsi="宋体"/>
          <w:color w:val="auto"/>
          <w:sz w:val="24"/>
        </w:rPr>
      </w:pPr>
      <w:r>
        <w:rPr>
          <w:rFonts w:hint="eastAsia" w:ascii="宋体" w:hAnsi="宋体"/>
          <w:color w:val="auto"/>
          <w:sz w:val="24"/>
        </w:rPr>
        <w:t>⑥法定税费</w:t>
      </w:r>
    </w:p>
    <w:p>
      <w:pPr>
        <w:adjustRightInd w:val="0"/>
        <w:spacing w:line="480" w:lineRule="exact"/>
        <w:ind w:firstLine="480" w:firstLineChars="200"/>
        <w:rPr>
          <w:rFonts w:ascii="宋体" w:hAnsi="宋体"/>
          <w:color w:val="auto"/>
          <w:sz w:val="24"/>
        </w:rPr>
      </w:pPr>
      <w:r>
        <w:rPr>
          <w:rFonts w:hint="eastAsia" w:ascii="宋体" w:hAnsi="宋体"/>
          <w:color w:val="auto"/>
          <w:sz w:val="24"/>
        </w:rPr>
        <w:t>⑦采购人</w:t>
      </w:r>
      <w:r>
        <w:rPr>
          <w:rFonts w:hint="eastAsia" w:ascii="宋体" w:hAnsi="宋体"/>
          <w:color w:val="auto"/>
          <w:sz w:val="24"/>
          <w:u w:val="single"/>
        </w:rPr>
        <w:t xml:space="preserve"> 9 </w:t>
      </w:r>
      <w:r>
        <w:rPr>
          <w:rFonts w:hint="eastAsia" w:ascii="宋体" w:hAnsi="宋体"/>
          <w:color w:val="auto"/>
          <w:sz w:val="24"/>
        </w:rPr>
        <w:t>名特岗人员费用</w:t>
      </w:r>
    </w:p>
    <w:p>
      <w:pPr>
        <w:adjustRightInd w:val="0"/>
        <w:spacing w:line="480" w:lineRule="exact"/>
        <w:ind w:firstLine="480" w:firstLineChars="200"/>
        <w:rPr>
          <w:rFonts w:ascii="宋体" w:hAnsi="宋体"/>
          <w:color w:val="auto"/>
          <w:sz w:val="24"/>
        </w:rPr>
      </w:pPr>
      <w:r>
        <w:rPr>
          <w:rFonts w:hint="eastAsia" w:ascii="宋体" w:hAnsi="宋体"/>
          <w:color w:val="auto"/>
          <w:sz w:val="24"/>
        </w:rPr>
        <w:t>⑧员工培训费用</w:t>
      </w:r>
    </w:p>
    <w:p>
      <w:pPr>
        <w:adjustRightInd w:val="0"/>
        <w:spacing w:line="480" w:lineRule="exact"/>
        <w:ind w:firstLine="480" w:firstLineChars="200"/>
        <w:rPr>
          <w:rFonts w:ascii="宋体" w:hAnsi="宋体"/>
          <w:color w:val="auto"/>
          <w:sz w:val="24"/>
        </w:rPr>
      </w:pPr>
      <w:r>
        <w:rPr>
          <w:rFonts w:hint="eastAsia" w:ascii="宋体" w:hAnsi="宋体"/>
          <w:color w:val="auto"/>
          <w:sz w:val="24"/>
        </w:rPr>
        <w:t>注：其它费用由采购人支付。其它费用包括员工办理上岗证所需体检费用、员工工作服、节假日加班费用、工作劳保及岗位用品（清单附后）、食堂内除四害、食堂内标识张贴等费用。</w:t>
      </w:r>
    </w:p>
    <w:p>
      <w:pPr>
        <w:spacing w:line="480" w:lineRule="exact"/>
        <w:ind w:firstLine="482" w:firstLineChars="200"/>
        <w:rPr>
          <w:rFonts w:ascii="宋体" w:hAnsi="宋体"/>
          <w:b/>
          <w:color w:val="auto"/>
          <w:sz w:val="24"/>
        </w:rPr>
      </w:pPr>
      <w:r>
        <w:rPr>
          <w:rFonts w:hint="eastAsia" w:ascii="宋体" w:hAnsi="宋体"/>
          <w:b/>
          <w:color w:val="auto"/>
          <w:sz w:val="24"/>
        </w:rPr>
        <w:t>岗位用品及劳保用品</w:t>
      </w:r>
    </w:p>
    <w:tbl>
      <w:tblPr>
        <w:tblStyle w:val="25"/>
        <w:tblW w:w="0" w:type="auto"/>
        <w:jc w:val="center"/>
        <w:tblLayout w:type="fixed"/>
        <w:tblCellMar>
          <w:top w:w="0" w:type="dxa"/>
          <w:left w:w="108" w:type="dxa"/>
          <w:bottom w:w="0" w:type="dxa"/>
          <w:right w:w="108" w:type="dxa"/>
        </w:tblCellMar>
      </w:tblPr>
      <w:tblGrid>
        <w:gridCol w:w="1284"/>
        <w:gridCol w:w="7244"/>
      </w:tblGrid>
      <w:tr>
        <w:tblPrEx>
          <w:tblCellMar>
            <w:top w:w="0" w:type="dxa"/>
            <w:left w:w="108" w:type="dxa"/>
            <w:bottom w:w="0" w:type="dxa"/>
            <w:right w:w="108" w:type="dxa"/>
          </w:tblCellMar>
        </w:tblPrEx>
        <w:trPr>
          <w:trHeight w:val="525" w:hRule="atLeast"/>
          <w:tblHeader/>
          <w:jc w:val="center"/>
        </w:trPr>
        <w:tc>
          <w:tcPr>
            <w:tcW w:w="1284" w:type="dxa"/>
            <w:tcBorders>
              <w:top w:val="single" w:color="auto" w:sz="4" w:space="0"/>
              <w:left w:val="single" w:color="auto" w:sz="4" w:space="0"/>
              <w:bottom w:val="single" w:color="auto" w:sz="4" w:space="0"/>
              <w:right w:val="single" w:color="auto" w:sz="4" w:space="0"/>
            </w:tcBorders>
            <w:noWrap/>
            <w:vAlign w:val="center"/>
          </w:tcPr>
          <w:p>
            <w:pPr>
              <w:widowControl/>
              <w:spacing w:line="480" w:lineRule="exact"/>
              <w:jc w:val="center"/>
              <w:rPr>
                <w:rFonts w:ascii="宋体" w:hAnsi="宋体" w:cs="宋体"/>
                <w:bCs/>
                <w:color w:val="auto"/>
                <w:kern w:val="0"/>
                <w:sz w:val="24"/>
              </w:rPr>
            </w:pPr>
            <w:r>
              <w:rPr>
                <w:rFonts w:hint="eastAsia" w:ascii="宋体" w:hAnsi="宋体" w:cs="宋体"/>
                <w:bCs/>
                <w:color w:val="auto"/>
                <w:kern w:val="0"/>
                <w:sz w:val="24"/>
              </w:rPr>
              <w:t>序号</w:t>
            </w:r>
          </w:p>
        </w:tc>
        <w:tc>
          <w:tcPr>
            <w:tcW w:w="7244" w:type="dxa"/>
            <w:tcBorders>
              <w:top w:val="single" w:color="auto" w:sz="4" w:space="0"/>
              <w:left w:val="nil"/>
              <w:bottom w:val="single" w:color="auto" w:sz="4" w:space="0"/>
              <w:right w:val="single" w:color="auto" w:sz="4" w:space="0"/>
            </w:tcBorders>
            <w:noWrap/>
            <w:vAlign w:val="center"/>
          </w:tcPr>
          <w:p>
            <w:pPr>
              <w:widowControl/>
              <w:spacing w:line="480" w:lineRule="exact"/>
              <w:jc w:val="center"/>
              <w:rPr>
                <w:rFonts w:ascii="宋体" w:hAnsi="宋体" w:cs="宋体"/>
                <w:bCs/>
                <w:color w:val="auto"/>
                <w:kern w:val="0"/>
                <w:sz w:val="24"/>
              </w:rPr>
            </w:pPr>
            <w:r>
              <w:rPr>
                <w:rFonts w:hint="eastAsia" w:ascii="宋体" w:hAnsi="宋体" w:cs="宋体"/>
                <w:bCs/>
                <w:color w:val="auto"/>
                <w:kern w:val="0"/>
                <w:sz w:val="24"/>
              </w:rPr>
              <w:t>品名</w:t>
            </w:r>
          </w:p>
        </w:tc>
      </w:tr>
      <w:tr>
        <w:tblPrEx>
          <w:tblCellMar>
            <w:top w:w="0" w:type="dxa"/>
            <w:left w:w="108" w:type="dxa"/>
            <w:bottom w:w="0" w:type="dxa"/>
            <w:right w:w="108" w:type="dxa"/>
          </w:tblCellMar>
        </w:tblPrEx>
        <w:trPr>
          <w:trHeight w:val="462" w:hRule="atLeast"/>
          <w:jc w:val="center"/>
        </w:trPr>
        <w:tc>
          <w:tcPr>
            <w:tcW w:w="1284" w:type="dxa"/>
            <w:tcBorders>
              <w:top w:val="nil"/>
              <w:left w:val="single" w:color="auto" w:sz="4" w:space="0"/>
              <w:bottom w:val="single" w:color="auto" w:sz="4" w:space="0"/>
              <w:right w:val="single" w:color="auto" w:sz="4" w:space="0"/>
            </w:tcBorders>
            <w:noWrap/>
            <w:vAlign w:val="center"/>
          </w:tcPr>
          <w:p>
            <w:pPr>
              <w:widowControl/>
              <w:spacing w:line="480" w:lineRule="exact"/>
              <w:jc w:val="center"/>
              <w:rPr>
                <w:rFonts w:ascii="宋体" w:hAnsi="宋体" w:cs="宋体"/>
                <w:color w:val="auto"/>
                <w:kern w:val="0"/>
                <w:sz w:val="24"/>
              </w:rPr>
            </w:pPr>
            <w:r>
              <w:rPr>
                <w:rFonts w:ascii="宋体" w:hAnsi="宋体" w:cs="宋体"/>
                <w:color w:val="auto"/>
                <w:kern w:val="0"/>
                <w:sz w:val="24"/>
              </w:rPr>
              <w:t>1</w:t>
            </w:r>
          </w:p>
        </w:tc>
        <w:tc>
          <w:tcPr>
            <w:tcW w:w="7244" w:type="dxa"/>
            <w:tcBorders>
              <w:top w:val="nil"/>
              <w:left w:val="nil"/>
              <w:bottom w:val="single" w:color="auto" w:sz="4" w:space="0"/>
              <w:right w:val="single" w:color="auto" w:sz="4" w:space="0"/>
            </w:tcBorders>
            <w:noWrap/>
            <w:vAlign w:val="center"/>
          </w:tcPr>
          <w:p>
            <w:pPr>
              <w:widowControl/>
              <w:spacing w:line="480" w:lineRule="exact"/>
              <w:jc w:val="center"/>
              <w:rPr>
                <w:rFonts w:ascii="宋体" w:hAnsi="宋体" w:cs="宋体"/>
                <w:color w:val="auto"/>
                <w:kern w:val="0"/>
                <w:sz w:val="24"/>
              </w:rPr>
            </w:pPr>
            <w:r>
              <w:rPr>
                <w:rFonts w:hint="eastAsia" w:ascii="宋体" w:hAnsi="宋体" w:cs="宋体"/>
                <w:color w:val="auto"/>
                <w:kern w:val="0"/>
                <w:sz w:val="24"/>
              </w:rPr>
              <w:t>抹布</w:t>
            </w:r>
          </w:p>
        </w:tc>
      </w:tr>
      <w:tr>
        <w:tblPrEx>
          <w:tblCellMar>
            <w:top w:w="0" w:type="dxa"/>
            <w:left w:w="108" w:type="dxa"/>
            <w:bottom w:w="0" w:type="dxa"/>
            <w:right w:w="108" w:type="dxa"/>
          </w:tblCellMar>
        </w:tblPrEx>
        <w:trPr>
          <w:trHeight w:val="405" w:hRule="atLeast"/>
          <w:jc w:val="center"/>
        </w:trPr>
        <w:tc>
          <w:tcPr>
            <w:tcW w:w="1284" w:type="dxa"/>
            <w:tcBorders>
              <w:top w:val="nil"/>
              <w:left w:val="single" w:color="auto" w:sz="4" w:space="0"/>
              <w:bottom w:val="single" w:color="auto" w:sz="4" w:space="0"/>
              <w:right w:val="single" w:color="auto" w:sz="4" w:space="0"/>
            </w:tcBorders>
            <w:noWrap/>
            <w:vAlign w:val="center"/>
          </w:tcPr>
          <w:p>
            <w:pPr>
              <w:widowControl/>
              <w:spacing w:line="480" w:lineRule="exact"/>
              <w:jc w:val="center"/>
              <w:rPr>
                <w:rFonts w:ascii="宋体" w:hAnsi="宋体" w:cs="宋体"/>
                <w:color w:val="auto"/>
                <w:kern w:val="0"/>
                <w:sz w:val="24"/>
              </w:rPr>
            </w:pPr>
            <w:r>
              <w:rPr>
                <w:rFonts w:ascii="宋体" w:hAnsi="宋体" w:cs="宋体"/>
                <w:color w:val="auto"/>
                <w:kern w:val="0"/>
                <w:sz w:val="24"/>
              </w:rPr>
              <w:t>2</w:t>
            </w:r>
          </w:p>
        </w:tc>
        <w:tc>
          <w:tcPr>
            <w:tcW w:w="7244" w:type="dxa"/>
            <w:tcBorders>
              <w:top w:val="nil"/>
              <w:left w:val="nil"/>
              <w:bottom w:val="single" w:color="auto" w:sz="4" w:space="0"/>
              <w:right w:val="single" w:color="auto" w:sz="4" w:space="0"/>
            </w:tcBorders>
            <w:noWrap/>
            <w:vAlign w:val="center"/>
          </w:tcPr>
          <w:p>
            <w:pPr>
              <w:widowControl/>
              <w:spacing w:line="480" w:lineRule="exact"/>
              <w:jc w:val="center"/>
              <w:rPr>
                <w:rFonts w:ascii="宋体" w:hAnsi="宋体" w:cs="宋体"/>
                <w:color w:val="auto"/>
                <w:kern w:val="0"/>
                <w:sz w:val="24"/>
              </w:rPr>
            </w:pPr>
            <w:r>
              <w:rPr>
                <w:rFonts w:hint="eastAsia" w:ascii="宋体" w:hAnsi="宋体" w:cs="宋体"/>
                <w:color w:val="auto"/>
                <w:kern w:val="0"/>
                <w:sz w:val="24"/>
              </w:rPr>
              <w:t>扫把</w:t>
            </w:r>
          </w:p>
        </w:tc>
      </w:tr>
      <w:tr>
        <w:tblPrEx>
          <w:tblCellMar>
            <w:top w:w="0" w:type="dxa"/>
            <w:left w:w="108" w:type="dxa"/>
            <w:bottom w:w="0" w:type="dxa"/>
            <w:right w:w="108" w:type="dxa"/>
          </w:tblCellMar>
        </w:tblPrEx>
        <w:trPr>
          <w:trHeight w:val="360" w:hRule="atLeast"/>
          <w:jc w:val="center"/>
        </w:trPr>
        <w:tc>
          <w:tcPr>
            <w:tcW w:w="1284" w:type="dxa"/>
            <w:tcBorders>
              <w:top w:val="nil"/>
              <w:left w:val="single" w:color="auto" w:sz="4" w:space="0"/>
              <w:bottom w:val="single" w:color="auto" w:sz="4" w:space="0"/>
              <w:right w:val="single" w:color="auto" w:sz="4" w:space="0"/>
            </w:tcBorders>
            <w:noWrap/>
            <w:vAlign w:val="center"/>
          </w:tcPr>
          <w:p>
            <w:pPr>
              <w:widowControl/>
              <w:spacing w:line="480" w:lineRule="exact"/>
              <w:jc w:val="center"/>
              <w:rPr>
                <w:rFonts w:ascii="宋体" w:hAnsi="宋体" w:cs="宋体"/>
                <w:color w:val="auto"/>
                <w:kern w:val="0"/>
                <w:sz w:val="24"/>
              </w:rPr>
            </w:pPr>
            <w:r>
              <w:rPr>
                <w:rFonts w:ascii="宋体" w:hAnsi="宋体" w:cs="宋体"/>
                <w:color w:val="auto"/>
                <w:kern w:val="0"/>
                <w:sz w:val="24"/>
              </w:rPr>
              <w:t>3</w:t>
            </w:r>
          </w:p>
        </w:tc>
        <w:tc>
          <w:tcPr>
            <w:tcW w:w="7244" w:type="dxa"/>
            <w:tcBorders>
              <w:top w:val="nil"/>
              <w:left w:val="nil"/>
              <w:bottom w:val="single" w:color="auto" w:sz="4" w:space="0"/>
              <w:right w:val="single" w:color="auto" w:sz="4" w:space="0"/>
            </w:tcBorders>
            <w:noWrap/>
            <w:vAlign w:val="center"/>
          </w:tcPr>
          <w:p>
            <w:pPr>
              <w:widowControl/>
              <w:spacing w:line="480" w:lineRule="exact"/>
              <w:jc w:val="center"/>
              <w:rPr>
                <w:rFonts w:ascii="宋体" w:hAnsi="宋体" w:cs="宋体"/>
                <w:color w:val="auto"/>
                <w:kern w:val="0"/>
                <w:sz w:val="24"/>
              </w:rPr>
            </w:pPr>
            <w:r>
              <w:rPr>
                <w:rFonts w:hint="eastAsia" w:ascii="宋体" w:hAnsi="宋体" w:cs="宋体"/>
                <w:color w:val="auto"/>
                <w:kern w:val="0"/>
                <w:sz w:val="24"/>
              </w:rPr>
              <w:t>垃圾袋</w:t>
            </w:r>
          </w:p>
        </w:tc>
      </w:tr>
      <w:tr>
        <w:tblPrEx>
          <w:tblCellMar>
            <w:top w:w="0" w:type="dxa"/>
            <w:left w:w="108" w:type="dxa"/>
            <w:bottom w:w="0" w:type="dxa"/>
            <w:right w:w="108" w:type="dxa"/>
          </w:tblCellMar>
        </w:tblPrEx>
        <w:trPr>
          <w:trHeight w:val="462" w:hRule="atLeast"/>
          <w:jc w:val="center"/>
        </w:trPr>
        <w:tc>
          <w:tcPr>
            <w:tcW w:w="1284" w:type="dxa"/>
            <w:tcBorders>
              <w:top w:val="nil"/>
              <w:left w:val="single" w:color="auto" w:sz="4" w:space="0"/>
              <w:bottom w:val="single" w:color="auto" w:sz="4" w:space="0"/>
              <w:right w:val="single" w:color="auto" w:sz="4" w:space="0"/>
            </w:tcBorders>
            <w:noWrap/>
            <w:vAlign w:val="center"/>
          </w:tcPr>
          <w:p>
            <w:pPr>
              <w:widowControl/>
              <w:spacing w:line="480" w:lineRule="exact"/>
              <w:jc w:val="center"/>
              <w:rPr>
                <w:rFonts w:ascii="宋体" w:hAnsi="宋体" w:cs="宋体"/>
                <w:color w:val="auto"/>
                <w:kern w:val="0"/>
                <w:sz w:val="24"/>
              </w:rPr>
            </w:pPr>
            <w:r>
              <w:rPr>
                <w:rFonts w:ascii="宋体" w:hAnsi="宋体" w:cs="宋体"/>
                <w:color w:val="auto"/>
                <w:kern w:val="0"/>
                <w:sz w:val="24"/>
              </w:rPr>
              <w:t>4</w:t>
            </w:r>
          </w:p>
        </w:tc>
        <w:tc>
          <w:tcPr>
            <w:tcW w:w="7244" w:type="dxa"/>
            <w:tcBorders>
              <w:top w:val="nil"/>
              <w:left w:val="nil"/>
              <w:bottom w:val="single" w:color="auto" w:sz="4" w:space="0"/>
              <w:right w:val="single" w:color="auto" w:sz="4" w:space="0"/>
            </w:tcBorders>
            <w:noWrap/>
            <w:vAlign w:val="center"/>
          </w:tcPr>
          <w:p>
            <w:pPr>
              <w:widowControl/>
              <w:spacing w:line="480" w:lineRule="exact"/>
              <w:jc w:val="center"/>
              <w:rPr>
                <w:rFonts w:ascii="宋体" w:hAnsi="宋体" w:cs="宋体"/>
                <w:color w:val="auto"/>
                <w:kern w:val="0"/>
                <w:sz w:val="24"/>
              </w:rPr>
            </w:pPr>
            <w:r>
              <w:rPr>
                <w:rFonts w:hint="eastAsia" w:ascii="宋体" w:hAnsi="宋体" w:cs="宋体"/>
                <w:color w:val="auto"/>
                <w:kern w:val="0"/>
                <w:sz w:val="24"/>
              </w:rPr>
              <w:t>毛巾</w:t>
            </w:r>
          </w:p>
        </w:tc>
      </w:tr>
      <w:tr>
        <w:tblPrEx>
          <w:tblCellMar>
            <w:top w:w="0" w:type="dxa"/>
            <w:left w:w="108" w:type="dxa"/>
            <w:bottom w:w="0" w:type="dxa"/>
            <w:right w:w="108" w:type="dxa"/>
          </w:tblCellMar>
        </w:tblPrEx>
        <w:trPr>
          <w:trHeight w:val="462" w:hRule="atLeast"/>
          <w:jc w:val="center"/>
        </w:trPr>
        <w:tc>
          <w:tcPr>
            <w:tcW w:w="1284" w:type="dxa"/>
            <w:tcBorders>
              <w:top w:val="nil"/>
              <w:left w:val="single" w:color="auto" w:sz="4" w:space="0"/>
              <w:bottom w:val="single" w:color="auto" w:sz="4" w:space="0"/>
              <w:right w:val="single" w:color="auto" w:sz="4" w:space="0"/>
            </w:tcBorders>
            <w:noWrap/>
            <w:vAlign w:val="center"/>
          </w:tcPr>
          <w:p>
            <w:pPr>
              <w:widowControl/>
              <w:spacing w:line="480" w:lineRule="exact"/>
              <w:jc w:val="center"/>
              <w:rPr>
                <w:rFonts w:ascii="宋体" w:hAnsi="宋体" w:cs="宋体"/>
                <w:color w:val="auto"/>
                <w:kern w:val="0"/>
                <w:sz w:val="24"/>
              </w:rPr>
            </w:pPr>
            <w:r>
              <w:rPr>
                <w:rFonts w:ascii="宋体" w:hAnsi="宋体" w:cs="宋体"/>
                <w:color w:val="auto"/>
                <w:kern w:val="0"/>
                <w:sz w:val="24"/>
              </w:rPr>
              <w:t>5</w:t>
            </w:r>
          </w:p>
        </w:tc>
        <w:tc>
          <w:tcPr>
            <w:tcW w:w="7244" w:type="dxa"/>
            <w:tcBorders>
              <w:top w:val="nil"/>
              <w:left w:val="nil"/>
              <w:bottom w:val="single" w:color="auto" w:sz="4" w:space="0"/>
              <w:right w:val="single" w:color="auto" w:sz="4" w:space="0"/>
            </w:tcBorders>
            <w:noWrap/>
            <w:vAlign w:val="center"/>
          </w:tcPr>
          <w:p>
            <w:pPr>
              <w:widowControl/>
              <w:spacing w:line="480" w:lineRule="exact"/>
              <w:jc w:val="center"/>
              <w:rPr>
                <w:rFonts w:ascii="宋体" w:hAnsi="宋体" w:cs="宋体"/>
                <w:color w:val="auto"/>
                <w:kern w:val="0"/>
                <w:sz w:val="24"/>
              </w:rPr>
            </w:pPr>
            <w:r>
              <w:rPr>
                <w:rFonts w:hint="eastAsia" w:ascii="宋体" w:hAnsi="宋体" w:cs="宋体"/>
                <w:color w:val="auto"/>
                <w:kern w:val="0"/>
                <w:sz w:val="24"/>
              </w:rPr>
              <w:t>口罩</w:t>
            </w:r>
          </w:p>
        </w:tc>
      </w:tr>
      <w:tr>
        <w:tblPrEx>
          <w:tblCellMar>
            <w:top w:w="0" w:type="dxa"/>
            <w:left w:w="108" w:type="dxa"/>
            <w:bottom w:w="0" w:type="dxa"/>
            <w:right w:w="108" w:type="dxa"/>
          </w:tblCellMar>
        </w:tblPrEx>
        <w:trPr>
          <w:trHeight w:val="462" w:hRule="atLeast"/>
          <w:jc w:val="center"/>
        </w:trPr>
        <w:tc>
          <w:tcPr>
            <w:tcW w:w="1284" w:type="dxa"/>
            <w:tcBorders>
              <w:top w:val="nil"/>
              <w:left w:val="single" w:color="auto" w:sz="4" w:space="0"/>
              <w:bottom w:val="single" w:color="auto" w:sz="4" w:space="0"/>
              <w:right w:val="single" w:color="auto" w:sz="4" w:space="0"/>
            </w:tcBorders>
            <w:noWrap/>
            <w:vAlign w:val="center"/>
          </w:tcPr>
          <w:p>
            <w:pPr>
              <w:widowControl/>
              <w:spacing w:line="480" w:lineRule="exact"/>
              <w:jc w:val="center"/>
              <w:rPr>
                <w:rFonts w:ascii="宋体" w:hAnsi="宋体" w:cs="宋体"/>
                <w:color w:val="auto"/>
                <w:kern w:val="0"/>
                <w:sz w:val="24"/>
              </w:rPr>
            </w:pPr>
            <w:r>
              <w:rPr>
                <w:rFonts w:ascii="宋体" w:hAnsi="宋体" w:cs="宋体"/>
                <w:color w:val="auto"/>
                <w:kern w:val="0"/>
                <w:sz w:val="24"/>
              </w:rPr>
              <w:t>6</w:t>
            </w:r>
          </w:p>
        </w:tc>
        <w:tc>
          <w:tcPr>
            <w:tcW w:w="7244" w:type="dxa"/>
            <w:tcBorders>
              <w:top w:val="nil"/>
              <w:left w:val="nil"/>
              <w:bottom w:val="single" w:color="auto" w:sz="4" w:space="0"/>
              <w:right w:val="single" w:color="auto" w:sz="4" w:space="0"/>
            </w:tcBorders>
            <w:noWrap/>
            <w:vAlign w:val="center"/>
          </w:tcPr>
          <w:p>
            <w:pPr>
              <w:widowControl/>
              <w:spacing w:line="480" w:lineRule="exact"/>
              <w:jc w:val="center"/>
              <w:rPr>
                <w:rFonts w:ascii="宋体" w:hAnsi="宋体" w:cs="宋体"/>
                <w:color w:val="auto"/>
                <w:kern w:val="0"/>
                <w:sz w:val="24"/>
              </w:rPr>
            </w:pPr>
            <w:r>
              <w:rPr>
                <w:rFonts w:hint="eastAsia" w:ascii="宋体" w:hAnsi="宋体" w:cs="宋体"/>
                <w:color w:val="auto"/>
                <w:kern w:val="0"/>
                <w:sz w:val="24"/>
              </w:rPr>
              <w:t>钢丝球</w:t>
            </w:r>
          </w:p>
        </w:tc>
      </w:tr>
      <w:tr>
        <w:tblPrEx>
          <w:tblCellMar>
            <w:top w:w="0" w:type="dxa"/>
            <w:left w:w="108" w:type="dxa"/>
            <w:bottom w:w="0" w:type="dxa"/>
            <w:right w:w="108" w:type="dxa"/>
          </w:tblCellMar>
        </w:tblPrEx>
        <w:trPr>
          <w:trHeight w:val="462" w:hRule="atLeast"/>
          <w:jc w:val="center"/>
        </w:trPr>
        <w:tc>
          <w:tcPr>
            <w:tcW w:w="1284" w:type="dxa"/>
            <w:tcBorders>
              <w:top w:val="nil"/>
              <w:left w:val="single" w:color="auto" w:sz="4" w:space="0"/>
              <w:bottom w:val="single" w:color="auto" w:sz="4" w:space="0"/>
              <w:right w:val="single" w:color="auto" w:sz="4" w:space="0"/>
            </w:tcBorders>
            <w:noWrap/>
            <w:vAlign w:val="center"/>
          </w:tcPr>
          <w:p>
            <w:pPr>
              <w:widowControl/>
              <w:spacing w:line="480" w:lineRule="exact"/>
              <w:jc w:val="center"/>
              <w:rPr>
                <w:rFonts w:ascii="宋体" w:hAnsi="宋体" w:cs="宋体"/>
                <w:color w:val="auto"/>
                <w:kern w:val="0"/>
                <w:sz w:val="24"/>
              </w:rPr>
            </w:pPr>
            <w:r>
              <w:rPr>
                <w:rFonts w:ascii="宋体" w:hAnsi="宋体" w:cs="宋体"/>
                <w:color w:val="auto"/>
                <w:kern w:val="0"/>
                <w:sz w:val="24"/>
              </w:rPr>
              <w:t>7</w:t>
            </w:r>
          </w:p>
        </w:tc>
        <w:tc>
          <w:tcPr>
            <w:tcW w:w="7244" w:type="dxa"/>
            <w:tcBorders>
              <w:top w:val="nil"/>
              <w:left w:val="nil"/>
              <w:bottom w:val="single" w:color="auto" w:sz="4" w:space="0"/>
              <w:right w:val="single" w:color="auto" w:sz="4" w:space="0"/>
            </w:tcBorders>
            <w:noWrap/>
            <w:vAlign w:val="center"/>
          </w:tcPr>
          <w:p>
            <w:pPr>
              <w:widowControl/>
              <w:spacing w:line="480" w:lineRule="exact"/>
              <w:jc w:val="center"/>
              <w:rPr>
                <w:rFonts w:ascii="宋体" w:hAnsi="宋体" w:cs="宋体"/>
                <w:color w:val="auto"/>
                <w:kern w:val="0"/>
                <w:sz w:val="24"/>
              </w:rPr>
            </w:pPr>
            <w:r>
              <w:rPr>
                <w:rFonts w:hint="eastAsia" w:ascii="宋体" w:hAnsi="宋体" w:cs="宋体"/>
                <w:color w:val="auto"/>
                <w:kern w:val="0"/>
                <w:sz w:val="24"/>
              </w:rPr>
              <w:t>工作帽</w:t>
            </w:r>
          </w:p>
        </w:tc>
      </w:tr>
      <w:tr>
        <w:tblPrEx>
          <w:tblCellMar>
            <w:top w:w="0" w:type="dxa"/>
            <w:left w:w="108" w:type="dxa"/>
            <w:bottom w:w="0" w:type="dxa"/>
            <w:right w:w="108" w:type="dxa"/>
          </w:tblCellMar>
        </w:tblPrEx>
        <w:trPr>
          <w:trHeight w:val="462" w:hRule="atLeast"/>
          <w:jc w:val="center"/>
        </w:trPr>
        <w:tc>
          <w:tcPr>
            <w:tcW w:w="1284" w:type="dxa"/>
            <w:tcBorders>
              <w:top w:val="nil"/>
              <w:left w:val="single" w:color="auto" w:sz="4" w:space="0"/>
              <w:bottom w:val="single" w:color="auto" w:sz="4" w:space="0"/>
              <w:right w:val="single" w:color="auto" w:sz="4" w:space="0"/>
            </w:tcBorders>
            <w:noWrap/>
            <w:vAlign w:val="center"/>
          </w:tcPr>
          <w:p>
            <w:pPr>
              <w:widowControl/>
              <w:spacing w:line="480" w:lineRule="exact"/>
              <w:jc w:val="center"/>
              <w:rPr>
                <w:rFonts w:ascii="宋体" w:hAnsi="宋体" w:cs="宋体"/>
                <w:color w:val="auto"/>
                <w:kern w:val="0"/>
                <w:sz w:val="24"/>
              </w:rPr>
            </w:pPr>
            <w:r>
              <w:rPr>
                <w:rFonts w:ascii="宋体" w:hAnsi="宋体" w:cs="宋体"/>
                <w:color w:val="auto"/>
                <w:kern w:val="0"/>
                <w:sz w:val="24"/>
              </w:rPr>
              <w:t>8</w:t>
            </w:r>
          </w:p>
        </w:tc>
        <w:tc>
          <w:tcPr>
            <w:tcW w:w="7244" w:type="dxa"/>
            <w:tcBorders>
              <w:top w:val="nil"/>
              <w:left w:val="nil"/>
              <w:bottom w:val="single" w:color="auto" w:sz="4" w:space="0"/>
              <w:right w:val="single" w:color="auto" w:sz="4" w:space="0"/>
            </w:tcBorders>
            <w:noWrap/>
            <w:vAlign w:val="center"/>
          </w:tcPr>
          <w:p>
            <w:pPr>
              <w:widowControl/>
              <w:spacing w:line="480" w:lineRule="exact"/>
              <w:jc w:val="center"/>
              <w:rPr>
                <w:rFonts w:ascii="宋体" w:hAnsi="宋体" w:cs="宋体"/>
                <w:color w:val="auto"/>
                <w:kern w:val="0"/>
                <w:sz w:val="24"/>
              </w:rPr>
            </w:pPr>
            <w:r>
              <w:rPr>
                <w:rFonts w:hint="eastAsia" w:ascii="宋体" w:hAnsi="宋体" w:cs="宋体"/>
                <w:color w:val="auto"/>
                <w:kern w:val="0"/>
                <w:sz w:val="24"/>
              </w:rPr>
              <w:t>防水围裙</w:t>
            </w:r>
          </w:p>
        </w:tc>
      </w:tr>
      <w:tr>
        <w:tblPrEx>
          <w:tblCellMar>
            <w:top w:w="0" w:type="dxa"/>
            <w:left w:w="108" w:type="dxa"/>
            <w:bottom w:w="0" w:type="dxa"/>
            <w:right w:w="108" w:type="dxa"/>
          </w:tblCellMar>
        </w:tblPrEx>
        <w:trPr>
          <w:trHeight w:val="462" w:hRule="atLeast"/>
          <w:jc w:val="center"/>
        </w:trPr>
        <w:tc>
          <w:tcPr>
            <w:tcW w:w="1284" w:type="dxa"/>
            <w:tcBorders>
              <w:top w:val="nil"/>
              <w:left w:val="single" w:color="auto" w:sz="4" w:space="0"/>
              <w:bottom w:val="single" w:color="auto" w:sz="4" w:space="0"/>
              <w:right w:val="single" w:color="auto" w:sz="4" w:space="0"/>
            </w:tcBorders>
            <w:noWrap/>
            <w:vAlign w:val="center"/>
          </w:tcPr>
          <w:p>
            <w:pPr>
              <w:widowControl/>
              <w:spacing w:line="480" w:lineRule="exact"/>
              <w:jc w:val="center"/>
              <w:rPr>
                <w:rFonts w:ascii="宋体" w:hAnsi="宋体" w:cs="宋体"/>
                <w:color w:val="auto"/>
                <w:kern w:val="0"/>
                <w:sz w:val="24"/>
              </w:rPr>
            </w:pPr>
            <w:r>
              <w:rPr>
                <w:rFonts w:ascii="宋体" w:hAnsi="宋体" w:cs="宋体"/>
                <w:color w:val="auto"/>
                <w:kern w:val="0"/>
                <w:sz w:val="24"/>
              </w:rPr>
              <w:t>9</w:t>
            </w:r>
          </w:p>
        </w:tc>
        <w:tc>
          <w:tcPr>
            <w:tcW w:w="7244" w:type="dxa"/>
            <w:tcBorders>
              <w:top w:val="nil"/>
              <w:left w:val="nil"/>
              <w:bottom w:val="single" w:color="auto" w:sz="4" w:space="0"/>
              <w:right w:val="single" w:color="auto" w:sz="4" w:space="0"/>
            </w:tcBorders>
            <w:noWrap/>
            <w:vAlign w:val="center"/>
          </w:tcPr>
          <w:p>
            <w:pPr>
              <w:widowControl/>
              <w:spacing w:line="480" w:lineRule="exact"/>
              <w:jc w:val="center"/>
              <w:rPr>
                <w:rFonts w:ascii="宋体" w:hAnsi="宋体" w:cs="宋体"/>
                <w:color w:val="auto"/>
                <w:kern w:val="0"/>
                <w:sz w:val="24"/>
              </w:rPr>
            </w:pPr>
            <w:r>
              <w:rPr>
                <w:rFonts w:hint="eastAsia" w:ascii="宋体" w:hAnsi="宋体" w:cs="宋体"/>
                <w:color w:val="auto"/>
                <w:kern w:val="0"/>
                <w:sz w:val="24"/>
              </w:rPr>
              <w:t>防水袖套</w:t>
            </w:r>
          </w:p>
        </w:tc>
      </w:tr>
      <w:tr>
        <w:tblPrEx>
          <w:tblCellMar>
            <w:top w:w="0" w:type="dxa"/>
            <w:left w:w="108" w:type="dxa"/>
            <w:bottom w:w="0" w:type="dxa"/>
            <w:right w:w="108" w:type="dxa"/>
          </w:tblCellMar>
        </w:tblPrEx>
        <w:trPr>
          <w:trHeight w:val="462" w:hRule="atLeast"/>
          <w:jc w:val="center"/>
        </w:trPr>
        <w:tc>
          <w:tcPr>
            <w:tcW w:w="1284" w:type="dxa"/>
            <w:tcBorders>
              <w:top w:val="nil"/>
              <w:left w:val="single" w:color="auto" w:sz="4" w:space="0"/>
              <w:bottom w:val="single" w:color="auto" w:sz="4" w:space="0"/>
              <w:right w:val="single" w:color="auto" w:sz="4" w:space="0"/>
            </w:tcBorders>
            <w:noWrap/>
            <w:vAlign w:val="center"/>
          </w:tcPr>
          <w:p>
            <w:pPr>
              <w:widowControl/>
              <w:spacing w:line="480" w:lineRule="exact"/>
              <w:jc w:val="center"/>
              <w:rPr>
                <w:rFonts w:ascii="宋体" w:hAnsi="宋体" w:cs="宋体"/>
                <w:color w:val="auto"/>
                <w:kern w:val="0"/>
                <w:sz w:val="24"/>
              </w:rPr>
            </w:pPr>
            <w:r>
              <w:rPr>
                <w:rFonts w:ascii="宋体" w:hAnsi="宋体" w:cs="宋体"/>
                <w:color w:val="auto"/>
                <w:kern w:val="0"/>
                <w:sz w:val="24"/>
              </w:rPr>
              <w:t>10</w:t>
            </w:r>
          </w:p>
        </w:tc>
        <w:tc>
          <w:tcPr>
            <w:tcW w:w="7244" w:type="dxa"/>
            <w:tcBorders>
              <w:top w:val="nil"/>
              <w:left w:val="nil"/>
              <w:bottom w:val="single" w:color="auto" w:sz="4" w:space="0"/>
              <w:right w:val="single" w:color="auto" w:sz="4" w:space="0"/>
            </w:tcBorders>
            <w:noWrap/>
            <w:vAlign w:val="center"/>
          </w:tcPr>
          <w:p>
            <w:pPr>
              <w:widowControl/>
              <w:spacing w:line="480" w:lineRule="exact"/>
              <w:jc w:val="center"/>
              <w:rPr>
                <w:rFonts w:ascii="宋体" w:hAnsi="宋体" w:cs="宋体"/>
                <w:color w:val="auto"/>
                <w:kern w:val="0"/>
                <w:sz w:val="24"/>
              </w:rPr>
            </w:pPr>
            <w:r>
              <w:rPr>
                <w:rFonts w:hint="eastAsia" w:ascii="宋体" w:hAnsi="宋体" w:cs="宋体"/>
                <w:color w:val="auto"/>
                <w:kern w:val="0"/>
                <w:sz w:val="24"/>
              </w:rPr>
              <w:t>长袖、短袖工作服</w:t>
            </w:r>
          </w:p>
        </w:tc>
      </w:tr>
      <w:tr>
        <w:tblPrEx>
          <w:tblCellMar>
            <w:top w:w="0" w:type="dxa"/>
            <w:left w:w="108" w:type="dxa"/>
            <w:bottom w:w="0" w:type="dxa"/>
            <w:right w:w="108" w:type="dxa"/>
          </w:tblCellMar>
        </w:tblPrEx>
        <w:trPr>
          <w:trHeight w:val="462" w:hRule="atLeast"/>
          <w:jc w:val="center"/>
        </w:trPr>
        <w:tc>
          <w:tcPr>
            <w:tcW w:w="1284" w:type="dxa"/>
            <w:tcBorders>
              <w:top w:val="nil"/>
              <w:left w:val="single" w:color="auto" w:sz="4" w:space="0"/>
              <w:bottom w:val="single" w:color="auto" w:sz="4" w:space="0"/>
              <w:right w:val="single" w:color="auto" w:sz="4" w:space="0"/>
            </w:tcBorders>
            <w:noWrap/>
            <w:vAlign w:val="center"/>
          </w:tcPr>
          <w:p>
            <w:pPr>
              <w:widowControl/>
              <w:spacing w:line="480" w:lineRule="exact"/>
              <w:jc w:val="center"/>
              <w:rPr>
                <w:rFonts w:ascii="宋体" w:hAnsi="宋体" w:cs="宋体"/>
                <w:color w:val="auto"/>
                <w:kern w:val="0"/>
                <w:sz w:val="24"/>
              </w:rPr>
            </w:pPr>
            <w:r>
              <w:rPr>
                <w:rFonts w:ascii="宋体" w:hAnsi="宋体" w:cs="宋体"/>
                <w:color w:val="auto"/>
                <w:kern w:val="0"/>
                <w:sz w:val="24"/>
              </w:rPr>
              <w:t>11</w:t>
            </w:r>
          </w:p>
        </w:tc>
        <w:tc>
          <w:tcPr>
            <w:tcW w:w="7244" w:type="dxa"/>
            <w:tcBorders>
              <w:top w:val="nil"/>
              <w:left w:val="nil"/>
              <w:bottom w:val="single" w:color="auto" w:sz="4" w:space="0"/>
              <w:right w:val="single" w:color="auto" w:sz="4" w:space="0"/>
            </w:tcBorders>
            <w:noWrap/>
            <w:vAlign w:val="center"/>
          </w:tcPr>
          <w:p>
            <w:pPr>
              <w:widowControl/>
              <w:spacing w:line="480" w:lineRule="exact"/>
              <w:jc w:val="center"/>
              <w:rPr>
                <w:rFonts w:ascii="宋体" w:hAnsi="宋体" w:cs="宋体"/>
                <w:color w:val="auto"/>
                <w:kern w:val="0"/>
                <w:sz w:val="24"/>
              </w:rPr>
            </w:pPr>
            <w:r>
              <w:rPr>
                <w:rFonts w:hint="eastAsia" w:ascii="宋体" w:hAnsi="宋体" w:cs="宋体"/>
                <w:color w:val="auto"/>
                <w:kern w:val="0"/>
                <w:sz w:val="24"/>
              </w:rPr>
              <w:t>大围裙</w:t>
            </w:r>
          </w:p>
        </w:tc>
      </w:tr>
      <w:tr>
        <w:tblPrEx>
          <w:tblCellMar>
            <w:top w:w="0" w:type="dxa"/>
            <w:left w:w="108" w:type="dxa"/>
            <w:bottom w:w="0" w:type="dxa"/>
            <w:right w:w="108" w:type="dxa"/>
          </w:tblCellMar>
        </w:tblPrEx>
        <w:trPr>
          <w:trHeight w:val="462" w:hRule="atLeast"/>
          <w:jc w:val="center"/>
        </w:trPr>
        <w:tc>
          <w:tcPr>
            <w:tcW w:w="1284" w:type="dxa"/>
            <w:tcBorders>
              <w:top w:val="nil"/>
              <w:left w:val="single" w:color="auto" w:sz="4" w:space="0"/>
              <w:bottom w:val="single" w:color="auto" w:sz="4" w:space="0"/>
              <w:right w:val="single" w:color="auto" w:sz="4" w:space="0"/>
            </w:tcBorders>
            <w:noWrap/>
            <w:vAlign w:val="center"/>
          </w:tcPr>
          <w:p>
            <w:pPr>
              <w:widowControl/>
              <w:spacing w:line="480" w:lineRule="exact"/>
              <w:jc w:val="center"/>
              <w:rPr>
                <w:rFonts w:ascii="宋体" w:hAnsi="宋体" w:cs="宋体"/>
                <w:color w:val="auto"/>
                <w:kern w:val="0"/>
                <w:sz w:val="24"/>
              </w:rPr>
            </w:pPr>
            <w:r>
              <w:rPr>
                <w:rFonts w:ascii="宋体" w:hAnsi="宋体" w:cs="宋体"/>
                <w:color w:val="auto"/>
                <w:kern w:val="0"/>
                <w:sz w:val="24"/>
              </w:rPr>
              <w:t>12</w:t>
            </w:r>
          </w:p>
        </w:tc>
        <w:tc>
          <w:tcPr>
            <w:tcW w:w="7244" w:type="dxa"/>
            <w:tcBorders>
              <w:top w:val="nil"/>
              <w:left w:val="nil"/>
              <w:bottom w:val="single" w:color="auto" w:sz="4" w:space="0"/>
              <w:right w:val="single" w:color="auto" w:sz="4" w:space="0"/>
            </w:tcBorders>
            <w:noWrap/>
            <w:vAlign w:val="center"/>
          </w:tcPr>
          <w:p>
            <w:pPr>
              <w:widowControl/>
              <w:spacing w:line="480" w:lineRule="exact"/>
              <w:jc w:val="center"/>
              <w:rPr>
                <w:rFonts w:ascii="宋体" w:hAnsi="宋体" w:cs="宋体"/>
                <w:color w:val="auto"/>
                <w:kern w:val="0"/>
                <w:sz w:val="24"/>
              </w:rPr>
            </w:pPr>
            <w:r>
              <w:rPr>
                <w:rFonts w:hint="eastAsia" w:ascii="宋体" w:hAnsi="宋体" w:cs="宋体"/>
                <w:color w:val="auto"/>
                <w:kern w:val="0"/>
                <w:sz w:val="24"/>
              </w:rPr>
              <w:t>大堂尘推</w:t>
            </w:r>
          </w:p>
        </w:tc>
      </w:tr>
      <w:tr>
        <w:tblPrEx>
          <w:tblCellMar>
            <w:top w:w="0" w:type="dxa"/>
            <w:left w:w="108" w:type="dxa"/>
            <w:bottom w:w="0" w:type="dxa"/>
            <w:right w:w="108" w:type="dxa"/>
          </w:tblCellMar>
        </w:tblPrEx>
        <w:trPr>
          <w:trHeight w:val="462" w:hRule="atLeast"/>
          <w:jc w:val="center"/>
        </w:trPr>
        <w:tc>
          <w:tcPr>
            <w:tcW w:w="1284" w:type="dxa"/>
            <w:tcBorders>
              <w:top w:val="nil"/>
              <w:left w:val="single" w:color="auto" w:sz="4" w:space="0"/>
              <w:bottom w:val="single" w:color="auto" w:sz="4" w:space="0"/>
              <w:right w:val="single" w:color="auto" w:sz="4" w:space="0"/>
            </w:tcBorders>
            <w:noWrap/>
            <w:vAlign w:val="center"/>
          </w:tcPr>
          <w:p>
            <w:pPr>
              <w:widowControl/>
              <w:spacing w:line="480" w:lineRule="exact"/>
              <w:jc w:val="center"/>
              <w:rPr>
                <w:rFonts w:ascii="宋体" w:hAnsi="宋体" w:cs="宋体"/>
                <w:color w:val="auto"/>
                <w:kern w:val="0"/>
                <w:sz w:val="24"/>
              </w:rPr>
            </w:pPr>
            <w:r>
              <w:rPr>
                <w:rFonts w:ascii="宋体" w:hAnsi="宋体" w:cs="宋体"/>
                <w:color w:val="auto"/>
                <w:kern w:val="0"/>
                <w:sz w:val="24"/>
              </w:rPr>
              <w:t>13</w:t>
            </w:r>
          </w:p>
        </w:tc>
        <w:tc>
          <w:tcPr>
            <w:tcW w:w="7244" w:type="dxa"/>
            <w:tcBorders>
              <w:top w:val="nil"/>
              <w:left w:val="nil"/>
              <w:bottom w:val="single" w:color="auto" w:sz="4" w:space="0"/>
              <w:right w:val="single" w:color="auto" w:sz="4" w:space="0"/>
            </w:tcBorders>
            <w:noWrap/>
            <w:vAlign w:val="center"/>
          </w:tcPr>
          <w:p>
            <w:pPr>
              <w:widowControl/>
              <w:spacing w:line="480" w:lineRule="exact"/>
              <w:jc w:val="center"/>
              <w:rPr>
                <w:rFonts w:ascii="宋体" w:hAnsi="宋体" w:cs="宋体"/>
                <w:color w:val="auto"/>
                <w:kern w:val="0"/>
                <w:sz w:val="24"/>
              </w:rPr>
            </w:pPr>
            <w:r>
              <w:rPr>
                <w:rFonts w:hint="eastAsia" w:ascii="宋体" w:hAnsi="宋体" w:cs="宋体"/>
                <w:color w:val="auto"/>
                <w:kern w:val="0"/>
                <w:sz w:val="24"/>
              </w:rPr>
              <w:t>推水刮</w:t>
            </w:r>
          </w:p>
        </w:tc>
      </w:tr>
      <w:tr>
        <w:tblPrEx>
          <w:tblCellMar>
            <w:top w:w="0" w:type="dxa"/>
            <w:left w:w="108" w:type="dxa"/>
            <w:bottom w:w="0" w:type="dxa"/>
            <w:right w:w="108" w:type="dxa"/>
          </w:tblCellMar>
        </w:tblPrEx>
        <w:trPr>
          <w:trHeight w:val="462" w:hRule="atLeast"/>
          <w:jc w:val="center"/>
        </w:trPr>
        <w:tc>
          <w:tcPr>
            <w:tcW w:w="1284" w:type="dxa"/>
            <w:tcBorders>
              <w:top w:val="nil"/>
              <w:left w:val="single" w:color="auto" w:sz="4" w:space="0"/>
              <w:bottom w:val="single" w:color="auto" w:sz="4" w:space="0"/>
              <w:right w:val="single" w:color="auto" w:sz="4" w:space="0"/>
            </w:tcBorders>
            <w:noWrap/>
            <w:vAlign w:val="center"/>
          </w:tcPr>
          <w:p>
            <w:pPr>
              <w:widowControl/>
              <w:spacing w:line="480" w:lineRule="exact"/>
              <w:jc w:val="center"/>
              <w:rPr>
                <w:rFonts w:ascii="宋体" w:hAnsi="宋体" w:cs="宋体"/>
                <w:color w:val="auto"/>
                <w:kern w:val="0"/>
                <w:sz w:val="24"/>
              </w:rPr>
            </w:pPr>
            <w:r>
              <w:rPr>
                <w:rFonts w:ascii="宋体" w:hAnsi="宋体" w:cs="宋体"/>
                <w:color w:val="auto"/>
                <w:kern w:val="0"/>
                <w:sz w:val="24"/>
              </w:rPr>
              <w:t>14</w:t>
            </w:r>
          </w:p>
        </w:tc>
        <w:tc>
          <w:tcPr>
            <w:tcW w:w="7244" w:type="dxa"/>
            <w:tcBorders>
              <w:top w:val="nil"/>
              <w:left w:val="nil"/>
              <w:bottom w:val="single" w:color="auto" w:sz="4" w:space="0"/>
              <w:right w:val="single" w:color="auto" w:sz="4" w:space="0"/>
            </w:tcBorders>
            <w:noWrap/>
            <w:vAlign w:val="center"/>
          </w:tcPr>
          <w:p>
            <w:pPr>
              <w:widowControl/>
              <w:spacing w:line="480" w:lineRule="exact"/>
              <w:jc w:val="center"/>
              <w:rPr>
                <w:rFonts w:ascii="宋体" w:hAnsi="宋体" w:cs="宋体"/>
                <w:color w:val="auto"/>
                <w:kern w:val="0"/>
                <w:sz w:val="24"/>
              </w:rPr>
            </w:pPr>
            <w:r>
              <w:rPr>
                <w:rFonts w:hint="eastAsia" w:ascii="宋体" w:hAnsi="宋体" w:cs="宋体"/>
                <w:color w:val="auto"/>
                <w:kern w:val="0"/>
                <w:sz w:val="24"/>
              </w:rPr>
              <w:t>工作鞋</w:t>
            </w:r>
          </w:p>
        </w:tc>
      </w:tr>
      <w:tr>
        <w:tblPrEx>
          <w:tblCellMar>
            <w:top w:w="0" w:type="dxa"/>
            <w:left w:w="108" w:type="dxa"/>
            <w:bottom w:w="0" w:type="dxa"/>
            <w:right w:w="108" w:type="dxa"/>
          </w:tblCellMar>
        </w:tblPrEx>
        <w:trPr>
          <w:trHeight w:val="509" w:hRule="atLeast"/>
          <w:jc w:val="center"/>
        </w:trPr>
        <w:tc>
          <w:tcPr>
            <w:tcW w:w="1284" w:type="dxa"/>
            <w:tcBorders>
              <w:top w:val="single" w:color="auto" w:sz="4" w:space="0"/>
              <w:left w:val="single" w:color="auto" w:sz="4" w:space="0"/>
              <w:bottom w:val="single" w:color="auto" w:sz="4" w:space="0"/>
              <w:right w:val="single" w:color="auto" w:sz="4" w:space="0"/>
            </w:tcBorders>
            <w:noWrap/>
            <w:vAlign w:val="center"/>
          </w:tcPr>
          <w:p>
            <w:pPr>
              <w:widowControl/>
              <w:spacing w:line="480" w:lineRule="exact"/>
              <w:jc w:val="center"/>
              <w:rPr>
                <w:rFonts w:ascii="宋体" w:hAnsi="宋体" w:cs="宋体"/>
                <w:color w:val="auto"/>
                <w:kern w:val="0"/>
                <w:sz w:val="24"/>
              </w:rPr>
            </w:pPr>
            <w:r>
              <w:rPr>
                <w:rFonts w:ascii="宋体" w:hAnsi="宋体" w:cs="宋体"/>
                <w:color w:val="auto"/>
                <w:kern w:val="0"/>
                <w:sz w:val="24"/>
              </w:rPr>
              <w:t>15</w:t>
            </w:r>
          </w:p>
        </w:tc>
        <w:tc>
          <w:tcPr>
            <w:tcW w:w="7244" w:type="dxa"/>
            <w:tcBorders>
              <w:top w:val="single" w:color="auto" w:sz="4" w:space="0"/>
              <w:left w:val="nil"/>
              <w:bottom w:val="single" w:color="auto" w:sz="4" w:space="0"/>
              <w:right w:val="single" w:color="auto" w:sz="4" w:space="0"/>
            </w:tcBorders>
            <w:noWrap/>
            <w:vAlign w:val="center"/>
          </w:tcPr>
          <w:p>
            <w:pPr>
              <w:widowControl/>
              <w:spacing w:line="480" w:lineRule="exact"/>
              <w:jc w:val="center"/>
              <w:rPr>
                <w:rFonts w:ascii="宋体" w:hAnsi="宋体" w:cs="宋体"/>
                <w:color w:val="auto"/>
                <w:kern w:val="0"/>
                <w:sz w:val="24"/>
              </w:rPr>
            </w:pPr>
            <w:r>
              <w:rPr>
                <w:rFonts w:hint="eastAsia" w:ascii="宋体" w:hAnsi="宋体" w:cs="宋体"/>
                <w:color w:val="auto"/>
                <w:kern w:val="0"/>
                <w:sz w:val="24"/>
              </w:rPr>
              <w:t>手套（一次性手套、线手套、乳胶手套）</w:t>
            </w:r>
          </w:p>
        </w:tc>
      </w:tr>
      <w:tr>
        <w:tblPrEx>
          <w:tblCellMar>
            <w:top w:w="0" w:type="dxa"/>
            <w:left w:w="108" w:type="dxa"/>
            <w:bottom w:w="0" w:type="dxa"/>
            <w:right w:w="108" w:type="dxa"/>
          </w:tblCellMar>
        </w:tblPrEx>
        <w:trPr>
          <w:trHeight w:val="462" w:hRule="atLeast"/>
          <w:jc w:val="center"/>
        </w:trPr>
        <w:tc>
          <w:tcPr>
            <w:tcW w:w="1284" w:type="dxa"/>
            <w:tcBorders>
              <w:top w:val="single" w:color="auto" w:sz="4" w:space="0"/>
              <w:left w:val="single" w:color="auto" w:sz="4" w:space="0"/>
              <w:bottom w:val="single" w:color="auto" w:sz="4" w:space="0"/>
              <w:right w:val="single" w:color="auto" w:sz="4" w:space="0"/>
            </w:tcBorders>
            <w:noWrap/>
            <w:vAlign w:val="center"/>
          </w:tcPr>
          <w:p>
            <w:pPr>
              <w:widowControl/>
              <w:spacing w:line="480" w:lineRule="exact"/>
              <w:jc w:val="center"/>
              <w:rPr>
                <w:rFonts w:ascii="宋体" w:hAnsi="宋体" w:cs="宋体"/>
                <w:color w:val="auto"/>
                <w:kern w:val="0"/>
                <w:sz w:val="24"/>
              </w:rPr>
            </w:pPr>
            <w:r>
              <w:rPr>
                <w:rFonts w:ascii="宋体" w:hAnsi="宋体" w:cs="宋体"/>
                <w:color w:val="auto"/>
                <w:kern w:val="0"/>
                <w:sz w:val="24"/>
              </w:rPr>
              <w:t>16</w:t>
            </w:r>
          </w:p>
        </w:tc>
        <w:tc>
          <w:tcPr>
            <w:tcW w:w="7244" w:type="dxa"/>
            <w:tcBorders>
              <w:top w:val="single" w:color="auto" w:sz="4" w:space="0"/>
              <w:left w:val="nil"/>
              <w:bottom w:val="single" w:color="auto" w:sz="4" w:space="0"/>
              <w:right w:val="single" w:color="auto" w:sz="4" w:space="0"/>
            </w:tcBorders>
            <w:noWrap/>
            <w:vAlign w:val="center"/>
          </w:tcPr>
          <w:p>
            <w:pPr>
              <w:widowControl/>
              <w:spacing w:line="480" w:lineRule="exact"/>
              <w:jc w:val="center"/>
              <w:rPr>
                <w:rFonts w:ascii="宋体" w:hAnsi="宋体" w:cs="宋体"/>
                <w:color w:val="auto"/>
                <w:kern w:val="0"/>
                <w:sz w:val="24"/>
              </w:rPr>
            </w:pPr>
            <w:r>
              <w:rPr>
                <w:rFonts w:hint="eastAsia" w:ascii="宋体" w:hAnsi="宋体" w:cs="宋体"/>
                <w:color w:val="auto"/>
                <w:kern w:val="0"/>
                <w:sz w:val="24"/>
              </w:rPr>
              <w:t>拖把、洗洁精、洗碗机专用洗洁剂、烘干剂</w:t>
            </w:r>
          </w:p>
        </w:tc>
      </w:tr>
      <w:tr>
        <w:tblPrEx>
          <w:tblCellMar>
            <w:top w:w="0" w:type="dxa"/>
            <w:left w:w="108" w:type="dxa"/>
            <w:bottom w:w="0" w:type="dxa"/>
            <w:right w:w="108" w:type="dxa"/>
          </w:tblCellMar>
        </w:tblPrEx>
        <w:trPr>
          <w:trHeight w:val="462" w:hRule="atLeast"/>
          <w:jc w:val="center"/>
        </w:trPr>
        <w:tc>
          <w:tcPr>
            <w:tcW w:w="1284" w:type="dxa"/>
            <w:tcBorders>
              <w:top w:val="single" w:color="auto" w:sz="4" w:space="0"/>
              <w:left w:val="single" w:color="auto" w:sz="4" w:space="0"/>
              <w:bottom w:val="single" w:color="auto" w:sz="4" w:space="0"/>
              <w:right w:val="single" w:color="auto" w:sz="4" w:space="0"/>
            </w:tcBorders>
            <w:noWrap/>
            <w:vAlign w:val="center"/>
          </w:tcPr>
          <w:p>
            <w:pPr>
              <w:widowControl/>
              <w:spacing w:line="480" w:lineRule="exact"/>
              <w:jc w:val="center"/>
              <w:rPr>
                <w:rFonts w:ascii="宋体" w:hAnsi="宋体" w:cs="宋体"/>
                <w:color w:val="auto"/>
                <w:kern w:val="0"/>
                <w:sz w:val="24"/>
              </w:rPr>
            </w:pPr>
            <w:r>
              <w:rPr>
                <w:rFonts w:ascii="宋体" w:hAnsi="宋体" w:cs="宋体"/>
                <w:color w:val="auto"/>
                <w:kern w:val="0"/>
                <w:sz w:val="24"/>
              </w:rPr>
              <w:t>17</w:t>
            </w:r>
          </w:p>
        </w:tc>
        <w:tc>
          <w:tcPr>
            <w:tcW w:w="7244" w:type="dxa"/>
            <w:tcBorders>
              <w:top w:val="single" w:color="auto" w:sz="4" w:space="0"/>
              <w:left w:val="nil"/>
              <w:bottom w:val="single" w:color="auto" w:sz="4" w:space="0"/>
              <w:right w:val="single" w:color="auto" w:sz="4" w:space="0"/>
            </w:tcBorders>
            <w:noWrap/>
            <w:vAlign w:val="center"/>
          </w:tcPr>
          <w:p>
            <w:pPr>
              <w:widowControl/>
              <w:spacing w:line="480" w:lineRule="exact"/>
              <w:jc w:val="center"/>
              <w:rPr>
                <w:rFonts w:ascii="宋体" w:hAnsi="宋体" w:cs="宋体"/>
                <w:color w:val="auto"/>
                <w:kern w:val="0"/>
                <w:sz w:val="24"/>
              </w:rPr>
            </w:pPr>
            <w:r>
              <w:rPr>
                <w:rFonts w:hint="eastAsia" w:ascii="宋体" w:hAnsi="宋体" w:cs="宋体"/>
                <w:color w:val="auto"/>
                <w:kern w:val="0"/>
                <w:sz w:val="24"/>
              </w:rPr>
              <w:t>其他</w:t>
            </w:r>
          </w:p>
        </w:tc>
      </w:tr>
    </w:tbl>
    <w:p>
      <w:pPr>
        <w:adjustRightInd w:val="0"/>
        <w:spacing w:line="480" w:lineRule="exact"/>
        <w:ind w:firstLine="480" w:firstLineChars="200"/>
        <w:rPr>
          <w:rFonts w:ascii="宋体" w:hAnsi="宋体"/>
          <w:color w:val="auto"/>
          <w:sz w:val="24"/>
        </w:rPr>
      </w:pPr>
      <w:r>
        <w:rPr>
          <w:rFonts w:hint="eastAsia" w:ascii="宋体" w:hAnsi="宋体"/>
          <w:color w:val="auto"/>
          <w:sz w:val="24"/>
        </w:rPr>
        <w:t>所需的岗位用品及劳保用品具体项目及数量由中标人负责人报采购人负责人同意后采购，费用由采购人负责。</w:t>
      </w:r>
    </w:p>
    <w:p>
      <w:pPr>
        <w:adjustRightInd w:val="0"/>
        <w:spacing w:line="480" w:lineRule="exact"/>
        <w:ind w:firstLine="482" w:firstLineChars="200"/>
        <w:rPr>
          <w:rFonts w:ascii="宋体" w:hAnsi="宋体"/>
          <w:b/>
          <w:color w:val="auto"/>
          <w:sz w:val="24"/>
        </w:rPr>
      </w:pPr>
      <w:r>
        <w:rPr>
          <w:rFonts w:ascii="宋体" w:hAnsi="宋体"/>
          <w:b/>
          <w:color w:val="auto"/>
          <w:sz w:val="24"/>
        </w:rPr>
        <w:t>2</w:t>
      </w:r>
      <w:r>
        <w:rPr>
          <w:rFonts w:hint="eastAsia" w:ascii="宋体" w:hAnsi="宋体"/>
          <w:b/>
          <w:color w:val="auto"/>
          <w:sz w:val="24"/>
        </w:rPr>
        <w:t>、其它有关说明</w:t>
      </w:r>
    </w:p>
    <w:p>
      <w:pPr>
        <w:adjustRightInd w:val="0"/>
        <w:spacing w:line="480" w:lineRule="exact"/>
        <w:ind w:firstLine="482" w:firstLineChars="200"/>
        <w:rPr>
          <w:rFonts w:ascii="宋体" w:hAnsi="宋体" w:cs="宋体"/>
          <w:b/>
          <w:color w:val="auto"/>
          <w:sz w:val="24"/>
          <w:u w:val="single"/>
          <w:shd w:val="pct10" w:color="auto" w:fill="FFFFFF"/>
        </w:rPr>
      </w:pPr>
      <w:r>
        <w:rPr>
          <w:rFonts w:hint="eastAsia" w:ascii="宋体" w:hAnsi="宋体" w:cs="宋体"/>
          <w:b/>
          <w:bCs/>
          <w:color w:val="auto"/>
          <w:sz w:val="24"/>
        </w:rPr>
        <w:t>①本次招标合同期为3年。</w:t>
      </w:r>
      <w:r>
        <w:rPr>
          <w:rFonts w:hint="eastAsia" w:ascii="宋体" w:hAnsi="宋体" w:cs="Arial"/>
          <w:color w:val="auto"/>
          <w:sz w:val="24"/>
        </w:rPr>
        <w:t>承包服务费用由各投标人自行报价。</w:t>
      </w:r>
      <w:r>
        <w:rPr>
          <w:rFonts w:hint="eastAsia" w:ascii="宋体" w:hAnsi="宋体" w:cs="宋体"/>
          <w:color w:val="auto"/>
          <w:sz w:val="24"/>
        </w:rPr>
        <w:t>投标人在标书中应分别列清单价及总价，并且成本清楚合理，符合国家有关用工规定，人员月工资不得低于最低工资标准，</w:t>
      </w:r>
      <w:r>
        <w:rPr>
          <w:rFonts w:hint="eastAsia" w:ascii="宋体" w:hAnsi="宋体" w:cs="宋体"/>
          <w:bCs/>
          <w:color w:val="auto"/>
          <w:sz w:val="24"/>
        </w:rPr>
        <w:t>遇到国家政策性最低工资标准调整，中标人给予补足。</w:t>
      </w:r>
      <w:r>
        <w:rPr>
          <w:rFonts w:hint="eastAsia" w:ascii="宋体" w:hAnsi="宋体" w:cs="宋体"/>
          <w:color w:val="auto"/>
          <w:sz w:val="24"/>
          <w:szCs w:val="24"/>
        </w:rPr>
        <w:t>中标人须严格按照国家规定给员工缴纳各种社会保险、提供员工福利保障方案等。</w:t>
      </w:r>
    </w:p>
    <w:p>
      <w:pPr>
        <w:adjustRightInd w:val="0"/>
        <w:spacing w:line="480" w:lineRule="exact"/>
        <w:ind w:firstLine="480" w:firstLineChars="200"/>
        <w:rPr>
          <w:rFonts w:ascii="宋体" w:hAnsi="宋体" w:cs="Arial"/>
          <w:color w:val="auto"/>
          <w:sz w:val="24"/>
        </w:rPr>
      </w:pPr>
      <w:r>
        <w:rPr>
          <w:rFonts w:hint="eastAsia" w:ascii="宋体" w:hAnsi="宋体" w:cs="Arial"/>
          <w:color w:val="auto"/>
          <w:sz w:val="24"/>
        </w:rPr>
        <w:t>②在投标报价中，承包服务费采用包干制。（中标价即为合同价）</w:t>
      </w:r>
    </w:p>
    <w:p>
      <w:pPr>
        <w:adjustRightInd w:val="0"/>
        <w:spacing w:line="480" w:lineRule="exact"/>
        <w:ind w:firstLine="480" w:firstLineChars="200"/>
        <w:rPr>
          <w:rFonts w:ascii="宋体" w:hAnsi="宋体" w:cs="Arial"/>
          <w:color w:val="auto"/>
          <w:sz w:val="24"/>
        </w:rPr>
      </w:pPr>
      <w:r>
        <w:rPr>
          <w:rFonts w:hint="eastAsia" w:ascii="宋体" w:hAnsi="宋体" w:cs="Arial"/>
          <w:color w:val="auto"/>
          <w:sz w:val="24"/>
        </w:rPr>
        <w:t>③投标人需在本项目中指定一名负责人负责本项目的协调管理，按本项目管理的要求配备相应的工作人员。</w:t>
      </w:r>
    </w:p>
    <w:p>
      <w:pPr>
        <w:adjustRightInd w:val="0"/>
        <w:spacing w:line="480" w:lineRule="exact"/>
        <w:ind w:firstLine="480" w:firstLineChars="200"/>
        <w:rPr>
          <w:rFonts w:ascii="宋体" w:hAnsi="宋体"/>
          <w:b/>
          <w:color w:val="auto"/>
          <w:sz w:val="24"/>
        </w:rPr>
      </w:pPr>
      <w:r>
        <w:rPr>
          <w:rFonts w:hint="eastAsia" w:ascii="宋体" w:hAnsi="宋体" w:cs="Arial"/>
          <w:color w:val="auto"/>
          <w:sz w:val="24"/>
        </w:rPr>
        <w:t>④</w:t>
      </w:r>
      <w:r>
        <w:rPr>
          <w:rFonts w:hint="eastAsia" w:ascii="宋体" w:hAnsi="宋体" w:cs="Arial"/>
          <w:b/>
          <w:color w:val="auto"/>
          <w:sz w:val="24"/>
        </w:rPr>
        <w:t>中标人需服从采购人管理，工作人员聘任、离职和请假，需向采购人报人员进出表和请销假单，工作人员聘用需经过采购人确定，</w:t>
      </w:r>
      <w:r>
        <w:rPr>
          <w:rFonts w:hint="eastAsia" w:ascii="宋体" w:hAnsi="宋体"/>
          <w:b/>
          <w:color w:val="auto"/>
          <w:sz w:val="24"/>
        </w:rPr>
        <w:t>未经过培训和无相关工作经验人员不得上岗使用。</w:t>
      </w:r>
    </w:p>
    <w:p>
      <w:pPr>
        <w:adjustRightInd w:val="0"/>
        <w:spacing w:line="480" w:lineRule="exact"/>
        <w:ind w:firstLine="480" w:firstLineChars="200"/>
        <w:rPr>
          <w:rFonts w:ascii="宋体" w:hAnsi="宋体" w:cs="宋体"/>
          <w:color w:val="auto"/>
          <w:sz w:val="24"/>
        </w:rPr>
      </w:pPr>
      <w:r>
        <w:rPr>
          <w:rFonts w:hint="eastAsia" w:ascii="宋体" w:hAnsi="宋体" w:cs="Arial"/>
          <w:color w:val="auto"/>
          <w:sz w:val="24"/>
        </w:rPr>
        <w:t>⑤承包服务费按月支付</w:t>
      </w:r>
      <w:r>
        <w:rPr>
          <w:rFonts w:hint="eastAsia" w:ascii="宋体" w:hAnsi="宋体" w:cs="Arial"/>
          <w:color w:val="auto"/>
          <w:sz w:val="24"/>
          <w:lang w:eastAsia="zh-CN"/>
        </w:rPr>
        <w:t>（</w:t>
      </w:r>
      <w:r>
        <w:rPr>
          <w:rFonts w:hint="eastAsia" w:ascii="宋体" w:hAnsi="宋体" w:cs="Arial"/>
          <w:color w:val="auto"/>
          <w:sz w:val="24"/>
          <w:lang w:val="en-US" w:eastAsia="zh-CN"/>
        </w:rPr>
        <w:t>每月为中标金额的1/36</w:t>
      </w:r>
      <w:r>
        <w:rPr>
          <w:rFonts w:hint="eastAsia" w:ascii="宋体" w:hAnsi="宋体" w:cs="Arial"/>
          <w:color w:val="auto"/>
          <w:sz w:val="24"/>
          <w:lang w:eastAsia="zh-CN"/>
        </w:rPr>
        <w:t>）</w:t>
      </w:r>
      <w:r>
        <w:rPr>
          <w:rFonts w:hint="eastAsia" w:ascii="宋体" w:hAnsi="宋体" w:cs="Arial"/>
          <w:color w:val="auto"/>
          <w:sz w:val="24"/>
        </w:rPr>
        <w:t>，先做后付，在下一个月度10日前（节假日顺延）支付上月度承包服务费的95%，另外5%作为考核奖提取，根据考核结果结算，中标人需提供合法票据。</w:t>
      </w:r>
    </w:p>
    <w:p>
      <w:pPr>
        <w:adjustRightInd w:val="0"/>
        <w:spacing w:line="480" w:lineRule="exact"/>
        <w:ind w:firstLine="480" w:firstLineChars="200"/>
        <w:rPr>
          <w:rFonts w:ascii="宋体" w:hAnsi="宋体" w:cs="Arial"/>
          <w:color w:val="auto"/>
          <w:sz w:val="24"/>
        </w:rPr>
      </w:pPr>
      <w:r>
        <w:rPr>
          <w:rFonts w:hint="eastAsia" w:ascii="宋体" w:hAnsi="宋体" w:cs="Arial"/>
          <w:color w:val="auto"/>
          <w:sz w:val="24"/>
        </w:rPr>
        <w:t>⑥</w:t>
      </w:r>
      <w:r>
        <w:rPr>
          <w:rFonts w:hint="eastAsia" w:ascii="宋体" w:hAnsi="宋体" w:cs="宋体"/>
          <w:color w:val="auto"/>
          <w:sz w:val="24"/>
          <w:szCs w:val="24"/>
        </w:rPr>
        <w:t xml:space="preserve">中标人在签订合同后7个工作日内须向采购人交纳本项目履约保证金，金额为合同总金额的1%，服务期结束后，无服务质量问题，采购人无息退还履约保证金或解除保函。（鼓励供应商开展政采贷、履约保函等政府采购金融服务，供应商以银行、保险公司出具保函形式提交履约保证金） </w:t>
      </w:r>
      <w:r>
        <w:rPr>
          <w:rFonts w:hint="eastAsia" w:ascii="宋体" w:hAnsi="宋体" w:cs="Arial"/>
          <w:color w:val="auto"/>
          <w:sz w:val="24"/>
        </w:rPr>
        <w:t>中标人要按照合同履约好相关条款，如出现以下情况的按照</w:t>
      </w:r>
      <w:r>
        <w:rPr>
          <w:rFonts w:hint="eastAsia" w:ascii="宋体" w:hAnsi="宋体" w:cs="宋体"/>
          <w:color w:val="auto"/>
          <w:sz w:val="24"/>
        </w:rPr>
        <w:t>《</w:t>
      </w:r>
      <w:r>
        <w:rPr>
          <w:rFonts w:hint="eastAsia" w:ascii="宋体" w:hAnsi="宋体" w:cs="宋体"/>
          <w:color w:val="auto"/>
          <w:sz w:val="24"/>
          <w:lang w:val="zh-CN"/>
        </w:rPr>
        <w:t>餐饮服务单位考核(试行)办法》</w:t>
      </w:r>
      <w:r>
        <w:rPr>
          <w:rFonts w:hint="eastAsia" w:ascii="宋体" w:hAnsi="宋体" w:cs="Arial"/>
          <w:color w:val="auto"/>
          <w:sz w:val="24"/>
        </w:rPr>
        <w:t>进行处罚：如由于中标人管理不善，出现中标人工作人员与就餐干部职工吵架等不良现象；如中标人工作人员不服从</w:t>
      </w:r>
      <w:r>
        <w:rPr>
          <w:rFonts w:hint="eastAsia" w:ascii="宋体" w:hAnsi="宋体"/>
          <w:color w:val="auto"/>
          <w:sz w:val="24"/>
        </w:rPr>
        <w:t>采购人日常</w:t>
      </w:r>
      <w:r>
        <w:rPr>
          <w:rFonts w:hint="eastAsia" w:ascii="宋体" w:hAnsi="宋体" w:cs="Arial"/>
          <w:color w:val="auto"/>
          <w:sz w:val="24"/>
        </w:rPr>
        <w:t>管理，或不落实采购人的合理工作要求和安排的；中标人管理及服务人员必须按投标承诺和进驻时间准时到位，如出现人员不到位的情况，或无故私自推迟进驻时间的；中标人需做好完整的检查记录、留样记录等各种台账，如采购人检查发现有不完善或无台账等情况的。上述扣款处罚均不需中标人签字，直接由</w:t>
      </w:r>
      <w:r>
        <w:rPr>
          <w:rFonts w:hint="eastAsia" w:ascii="宋体" w:hAnsi="宋体"/>
          <w:color w:val="auto"/>
          <w:sz w:val="24"/>
        </w:rPr>
        <w:t>采购人</w:t>
      </w:r>
      <w:r>
        <w:rPr>
          <w:rFonts w:hint="eastAsia" w:ascii="宋体" w:hAnsi="宋体" w:cs="Arial"/>
          <w:color w:val="auto"/>
          <w:sz w:val="24"/>
        </w:rPr>
        <w:t>出具文件，在合同履约保证金中扣除。</w:t>
      </w:r>
    </w:p>
    <w:p>
      <w:pPr>
        <w:adjustRightInd w:val="0"/>
        <w:spacing w:line="480" w:lineRule="exact"/>
        <w:ind w:firstLine="480" w:firstLineChars="200"/>
        <w:rPr>
          <w:rFonts w:ascii="宋体" w:hAnsi="宋体"/>
          <w:b/>
          <w:color w:val="auto"/>
          <w:sz w:val="24"/>
        </w:rPr>
      </w:pPr>
      <w:r>
        <w:rPr>
          <w:rFonts w:hint="eastAsia" w:ascii="宋体" w:hAnsi="宋体" w:cs="Arial"/>
          <w:color w:val="auto"/>
          <w:sz w:val="24"/>
        </w:rPr>
        <w:t>⑦</w:t>
      </w:r>
      <w:r>
        <w:rPr>
          <w:rFonts w:hint="eastAsia" w:ascii="宋体" w:hAnsi="宋体"/>
          <w:color w:val="auto"/>
          <w:sz w:val="24"/>
        </w:rPr>
        <w:t>采购人</w:t>
      </w:r>
      <w:r>
        <w:rPr>
          <w:rFonts w:hint="eastAsia" w:ascii="宋体" w:hAnsi="宋体" w:cs="Arial"/>
          <w:color w:val="auto"/>
          <w:sz w:val="24"/>
        </w:rPr>
        <w:t>将成立考核小组履行监督管理职能。组织人员定期对中标人服务态度、菜肴口味等情况进行民主测评，测评后，</w:t>
      </w:r>
      <w:r>
        <w:rPr>
          <w:rFonts w:hint="eastAsia" w:ascii="宋体" w:hAnsi="宋体"/>
          <w:color w:val="auto"/>
          <w:sz w:val="24"/>
        </w:rPr>
        <w:t>采购人</w:t>
      </w:r>
      <w:r>
        <w:rPr>
          <w:rFonts w:hint="eastAsia" w:ascii="宋体" w:hAnsi="宋体" w:cs="Arial"/>
          <w:color w:val="auto"/>
          <w:sz w:val="24"/>
        </w:rPr>
        <w:t>及时将结果告知中标人，如有问题，中标人需及时落实</w:t>
      </w:r>
      <w:r>
        <w:rPr>
          <w:rFonts w:hint="eastAsia" w:ascii="宋体" w:hAnsi="宋体"/>
          <w:color w:val="auto"/>
          <w:sz w:val="24"/>
        </w:rPr>
        <w:t>采购人</w:t>
      </w:r>
      <w:r>
        <w:rPr>
          <w:rFonts w:hint="eastAsia" w:ascii="宋体" w:hAnsi="宋体" w:cs="Arial"/>
          <w:color w:val="auto"/>
          <w:sz w:val="24"/>
        </w:rPr>
        <w:t>提出的整改要求。中标人应定期开展满意度测评，每年不少于</w:t>
      </w:r>
      <w:r>
        <w:rPr>
          <w:rFonts w:ascii="宋体" w:hAnsi="宋体" w:cs="Arial"/>
          <w:color w:val="auto"/>
          <w:sz w:val="24"/>
        </w:rPr>
        <w:t>4</w:t>
      </w:r>
      <w:r>
        <w:rPr>
          <w:rFonts w:hint="eastAsia" w:ascii="宋体" w:hAnsi="宋体" w:cs="Arial"/>
          <w:color w:val="auto"/>
          <w:sz w:val="24"/>
        </w:rPr>
        <w:t>次。如中标人</w:t>
      </w:r>
      <w:r>
        <w:rPr>
          <w:rFonts w:ascii="宋体" w:hAnsi="宋体" w:cs="Arial"/>
          <w:color w:val="auto"/>
          <w:sz w:val="24"/>
        </w:rPr>
        <w:t>2</w:t>
      </w:r>
      <w:r>
        <w:rPr>
          <w:rFonts w:hint="eastAsia" w:ascii="宋体" w:hAnsi="宋体" w:cs="Arial"/>
          <w:color w:val="auto"/>
          <w:sz w:val="24"/>
        </w:rPr>
        <w:t>次在采购人组织的或中标人组织的测评中，测评满意度均未超过</w:t>
      </w:r>
      <w:r>
        <w:rPr>
          <w:rFonts w:ascii="宋体" w:hAnsi="宋体" w:cs="Arial"/>
          <w:b/>
          <w:color w:val="auto"/>
          <w:sz w:val="24"/>
        </w:rPr>
        <w:t>70%</w:t>
      </w:r>
      <w:r>
        <w:rPr>
          <w:rFonts w:hint="eastAsia" w:ascii="宋体" w:hAnsi="宋体" w:cs="Arial"/>
          <w:bCs/>
          <w:color w:val="auto"/>
          <w:sz w:val="24"/>
        </w:rPr>
        <w:t>的</w:t>
      </w:r>
      <w:r>
        <w:rPr>
          <w:rFonts w:hint="eastAsia" w:ascii="宋体" w:hAnsi="宋体" w:cs="Arial"/>
          <w:color w:val="auto"/>
          <w:sz w:val="24"/>
        </w:rPr>
        <w:t>，</w:t>
      </w:r>
      <w:r>
        <w:rPr>
          <w:rFonts w:hint="eastAsia" w:ascii="宋体" w:hAnsi="宋体"/>
          <w:color w:val="auto"/>
          <w:sz w:val="24"/>
        </w:rPr>
        <w:t>采购人</w:t>
      </w:r>
      <w:r>
        <w:rPr>
          <w:rFonts w:hint="eastAsia" w:ascii="宋体" w:hAnsi="宋体" w:cs="Arial"/>
          <w:color w:val="auto"/>
          <w:sz w:val="24"/>
        </w:rPr>
        <w:t>有权无条件中止合同，并禁止中标人参加采购人今后组织的类似项目招标。</w:t>
      </w:r>
      <w:r>
        <w:rPr>
          <w:rFonts w:hint="eastAsia" w:ascii="宋体" w:hAnsi="宋体"/>
          <w:color w:val="auto"/>
          <w:sz w:val="24"/>
        </w:rPr>
        <w:t>采购人将定期对中标人在响应程度、服务满意度、人事管理、服务质量、菜肴品质、食品安全与环境卫生、成本核算、台账管理、设备设施管理等方面进行考核评分，对评分结果视扣分情况作相应的处罚。具体处罚规定参照餐饮服务单位考核办法。</w:t>
      </w:r>
      <w:r>
        <w:rPr>
          <w:rFonts w:hint="eastAsia" w:ascii="宋体" w:hAnsi="宋体"/>
          <w:b/>
          <w:color w:val="auto"/>
          <w:sz w:val="24"/>
        </w:rPr>
        <w:t>（精细化管理考核评分表附后）</w:t>
      </w:r>
    </w:p>
    <w:p>
      <w:pPr>
        <w:adjustRightInd w:val="0"/>
        <w:spacing w:line="480" w:lineRule="exact"/>
        <w:ind w:firstLine="480" w:firstLineChars="200"/>
        <w:rPr>
          <w:rFonts w:ascii="宋体" w:hAnsi="宋体" w:cs="Arial"/>
          <w:color w:val="auto"/>
          <w:sz w:val="24"/>
        </w:rPr>
      </w:pPr>
      <w:r>
        <w:rPr>
          <w:rFonts w:hint="eastAsia" w:ascii="宋体" w:hAnsi="宋体" w:cs="Arial"/>
          <w:color w:val="auto"/>
          <w:sz w:val="24"/>
        </w:rPr>
        <w:t>⑧中标人提供餐饮服务时，因自身原因发生的一切安全事故责任均自行承担，事故责任和损失由中标人承担。</w:t>
      </w:r>
    </w:p>
    <w:p>
      <w:pPr>
        <w:adjustRightInd w:val="0"/>
        <w:spacing w:line="480" w:lineRule="exact"/>
        <w:ind w:firstLine="480" w:firstLineChars="200"/>
        <w:rPr>
          <w:rFonts w:ascii="宋体" w:hAnsi="宋体" w:cs="Arial"/>
          <w:color w:val="auto"/>
          <w:sz w:val="24"/>
        </w:rPr>
      </w:pPr>
      <w:r>
        <w:rPr>
          <w:rFonts w:hint="eastAsia" w:ascii="宋体" w:hAnsi="宋体" w:cs="Arial"/>
          <w:color w:val="auto"/>
          <w:sz w:val="24"/>
        </w:rPr>
        <w:t>⑨中标人人员的岗位补助、考核费、住宿费等其他一切费用不再另行计算，全部纳入招标总额内。</w:t>
      </w:r>
    </w:p>
    <w:p>
      <w:pPr>
        <w:adjustRightInd w:val="0"/>
        <w:spacing w:line="480" w:lineRule="exact"/>
        <w:ind w:firstLine="480" w:firstLineChars="200"/>
        <w:rPr>
          <w:rFonts w:ascii="宋体" w:hAnsi="宋体" w:cs="Arial"/>
          <w:color w:val="auto"/>
          <w:sz w:val="24"/>
        </w:rPr>
      </w:pPr>
      <w:r>
        <w:rPr>
          <w:rFonts w:hint="eastAsia" w:ascii="宋体" w:hAnsi="宋体" w:cs="Arial"/>
          <w:color w:val="auto"/>
          <w:sz w:val="24"/>
        </w:rPr>
        <w:t>⑩未经采购人同意，中标人不得有下列行为：擅自安排人员到采购人食堂学习、考察和培训等；擅自调动本项目工作人员外出工作；擅自安排人员到本项目食堂免费用餐。上述行为一经发现，采购人有权视情节进行扣款处罚，具体处罚参照《餐饮服务单位考核(试行)办法》规定，处罚金额从下一季承包服务费中直接扣除。</w:t>
      </w:r>
    </w:p>
    <w:p>
      <w:pPr>
        <w:adjustRightInd w:val="0"/>
        <w:spacing w:line="480" w:lineRule="exact"/>
        <w:ind w:firstLine="480" w:firstLineChars="200"/>
        <w:rPr>
          <w:rFonts w:ascii="宋体" w:hAnsi="宋体" w:cs="Arial"/>
          <w:b/>
          <w:bCs/>
          <w:color w:val="auto"/>
          <w:sz w:val="24"/>
        </w:rPr>
      </w:pPr>
      <w:r>
        <w:rPr>
          <w:rFonts w:hint="eastAsia" w:ascii="MS Mincho" w:hAnsi="MS Mincho" w:eastAsia="MS Mincho" w:cs="MS Mincho"/>
          <w:b/>
          <w:bCs/>
          <w:color w:val="auto"/>
          <w:sz w:val="24"/>
        </w:rPr>
        <w:t>⑪</w:t>
      </w:r>
      <w:r>
        <w:rPr>
          <w:rFonts w:hint="eastAsia" w:ascii="宋体" w:hAnsi="宋体"/>
          <w:b/>
          <w:bCs/>
          <w:color w:val="auto"/>
          <w:sz w:val="24"/>
        </w:rPr>
        <w:t>如中标人有违反上述条款和相关规定，或因不服从采购人管理监督造成双方矛盾激化，被采购人解除合同的，具体解除合同时间由采购人确定，中标人不得私自带团队撤离，如私自带团队撤离，采购人有权没收</w:t>
      </w:r>
      <w:r>
        <w:rPr>
          <w:rFonts w:hint="eastAsia" w:ascii="宋体" w:hAnsi="宋体" w:cs="Arial"/>
          <w:b/>
          <w:bCs/>
          <w:color w:val="auto"/>
          <w:sz w:val="24"/>
        </w:rPr>
        <w:t>合同履约保证金，并按合同价的百分之二十向采购人进行索赔，如中标人不履行的，采购人可向台州市仲裁委申请仲裁。</w:t>
      </w:r>
    </w:p>
    <w:p>
      <w:pPr>
        <w:adjustRightInd w:val="0"/>
        <w:spacing w:line="480" w:lineRule="exact"/>
        <w:ind w:firstLine="482" w:firstLineChars="200"/>
        <w:rPr>
          <w:rFonts w:ascii="宋体" w:hAnsi="宋体" w:cs="Arial"/>
          <w:b/>
          <w:bCs/>
          <w:color w:val="auto"/>
          <w:sz w:val="24"/>
        </w:rPr>
      </w:pPr>
      <w:r>
        <w:rPr>
          <w:rFonts w:hint="eastAsia" w:ascii="宋体" w:hAnsi="宋体" w:cs="Arial"/>
          <w:b/>
          <w:bCs/>
          <w:color w:val="auto"/>
          <w:sz w:val="24"/>
        </w:rPr>
        <w:t>合同期满后，中标人应服从采购人安排，由采购人确定</w:t>
      </w:r>
      <w:r>
        <w:rPr>
          <w:rFonts w:hint="eastAsia" w:ascii="宋体" w:hAnsi="宋体"/>
          <w:b/>
          <w:bCs/>
          <w:color w:val="auto"/>
          <w:sz w:val="24"/>
        </w:rPr>
        <w:t>撤离时间，不得私自带团队撤离，如私自带团队撤离，影响食堂正常工作的，采购人有权没收</w:t>
      </w:r>
      <w:r>
        <w:rPr>
          <w:rFonts w:hint="eastAsia" w:ascii="宋体" w:hAnsi="宋体" w:cs="Arial"/>
          <w:b/>
          <w:bCs/>
          <w:color w:val="auto"/>
          <w:sz w:val="24"/>
        </w:rPr>
        <w:t>合同履约保证金，并按合同价的百分之二十向采购人进行索赔，如中标人不履行的，采购人可向台州市仲裁委申请仲裁。</w:t>
      </w:r>
    </w:p>
    <w:p>
      <w:pPr>
        <w:spacing w:line="480" w:lineRule="exact"/>
        <w:ind w:firstLine="480" w:firstLineChars="200"/>
        <w:rPr>
          <w:rFonts w:ascii="宋体" w:hAnsi="宋体" w:cs="Arial"/>
          <w:b/>
          <w:bCs/>
          <w:color w:val="auto"/>
          <w:sz w:val="24"/>
        </w:rPr>
      </w:pPr>
      <w:r>
        <w:rPr>
          <w:rFonts w:hint="eastAsia" w:ascii="MS Mincho" w:hAnsi="MS Mincho" w:eastAsia="MS Mincho" w:cs="MS Mincho"/>
          <w:b/>
          <w:bCs/>
          <w:color w:val="auto"/>
          <w:sz w:val="24"/>
        </w:rPr>
        <w:t>⑫</w:t>
      </w:r>
      <w:r>
        <w:rPr>
          <w:rFonts w:hint="eastAsia" w:ascii="宋体" w:hAnsi="宋体" w:cs="Arial"/>
          <w:b/>
          <w:bCs/>
          <w:color w:val="auto"/>
          <w:sz w:val="24"/>
        </w:rPr>
        <w:t>按月度承包服务费用</w:t>
      </w:r>
      <w:r>
        <w:rPr>
          <w:rFonts w:ascii="宋体" w:hAnsi="宋体" w:cs="Arial"/>
          <w:b/>
          <w:bCs/>
          <w:color w:val="auto"/>
          <w:sz w:val="24"/>
        </w:rPr>
        <w:t>5%</w:t>
      </w:r>
      <w:r>
        <w:rPr>
          <w:rFonts w:hint="eastAsia" w:ascii="宋体" w:hAnsi="宋体" w:cs="Arial"/>
          <w:b/>
          <w:bCs/>
          <w:color w:val="auto"/>
          <w:sz w:val="24"/>
        </w:rPr>
        <w:t>提取考核奖，考核奖根据考核结果发放。具体详细规定参照《餐饮服务单位考核(试行)办法》。</w:t>
      </w:r>
    </w:p>
    <w:p>
      <w:pPr>
        <w:spacing w:line="480" w:lineRule="exact"/>
        <w:ind w:firstLine="480" w:firstLineChars="200"/>
        <w:rPr>
          <w:rFonts w:ascii="宋体" w:hAnsi="宋体" w:cs="Arial"/>
          <w:b/>
          <w:bCs/>
          <w:color w:val="auto"/>
          <w:sz w:val="24"/>
        </w:rPr>
      </w:pPr>
      <w:r>
        <w:rPr>
          <w:rFonts w:hint="eastAsia" w:ascii="MS Mincho" w:hAnsi="MS Mincho" w:eastAsia="MS Mincho" w:cs="MS Mincho"/>
          <w:b/>
          <w:bCs/>
          <w:color w:val="auto"/>
          <w:sz w:val="24"/>
        </w:rPr>
        <w:t>⑬</w:t>
      </w:r>
      <w:r>
        <w:rPr>
          <w:rFonts w:hint="eastAsia" w:ascii="宋体" w:hAnsi="宋体" w:cs="Arial"/>
          <w:b/>
          <w:bCs/>
          <w:color w:val="auto"/>
          <w:sz w:val="24"/>
        </w:rPr>
        <w:t>为提高服务供应商的工作积极性，提高服务质量，丰富服务内容，除上述规定的服务内容外，新增的服务内容经双方协商一致，可从新增服务项目带来的利润中提取一定比例作为奖励发放给服务外包公司。</w:t>
      </w:r>
    </w:p>
    <w:p>
      <w:pPr>
        <w:spacing w:line="480" w:lineRule="exact"/>
        <w:ind w:firstLine="480" w:firstLineChars="200"/>
        <w:rPr>
          <w:rFonts w:ascii="宋体" w:hAnsi="宋体" w:cs="Arial"/>
          <w:b/>
          <w:bCs/>
          <w:color w:val="auto"/>
          <w:sz w:val="24"/>
        </w:rPr>
      </w:pPr>
      <w:r>
        <w:rPr>
          <w:rFonts w:hint="eastAsia" w:ascii="MS Mincho" w:hAnsi="MS Mincho" w:eastAsia="MS Mincho" w:cs="MS Mincho"/>
          <w:b/>
          <w:bCs/>
          <w:color w:val="auto"/>
          <w:sz w:val="24"/>
        </w:rPr>
        <w:t>⑭</w:t>
      </w:r>
      <w:r>
        <w:rPr>
          <w:rFonts w:hint="eastAsia" w:ascii="宋体" w:hAnsi="宋体" w:cs="Arial"/>
          <w:b/>
          <w:bCs/>
          <w:color w:val="auto"/>
          <w:sz w:val="24"/>
        </w:rPr>
        <w:t>中标人根据采购人提供的《年度节日活动计划表》，制订具体的详细的活动方案，并按期组织实施。</w:t>
      </w:r>
    </w:p>
    <w:p>
      <w:pPr>
        <w:numPr>
          <w:ilvl w:val="0"/>
          <w:numId w:val="3"/>
        </w:numPr>
        <w:spacing w:line="480" w:lineRule="exact"/>
        <w:rPr>
          <w:rFonts w:ascii="宋体" w:hAnsi="宋体"/>
          <w:b/>
          <w:color w:val="auto"/>
          <w:sz w:val="24"/>
        </w:rPr>
      </w:pPr>
      <w:r>
        <w:rPr>
          <w:rFonts w:hint="eastAsia" w:ascii="宋体" w:hAnsi="宋体"/>
          <w:b/>
          <w:color w:val="auto"/>
          <w:sz w:val="24"/>
        </w:rPr>
        <w:t>项目进场时间要求：</w:t>
      </w:r>
    </w:p>
    <w:p>
      <w:pPr>
        <w:spacing w:line="480" w:lineRule="exact"/>
        <w:ind w:firstLine="482" w:firstLineChars="200"/>
        <w:rPr>
          <w:rFonts w:ascii="宋体" w:hAnsi="宋体" w:cs="宋体"/>
          <w:b/>
          <w:bCs/>
          <w:color w:val="auto"/>
          <w:sz w:val="36"/>
          <w:szCs w:val="36"/>
        </w:rPr>
      </w:pPr>
      <w:r>
        <w:rPr>
          <w:rFonts w:hint="eastAsia" w:ascii="宋体" w:hAnsi="宋体" w:cs="Arial"/>
          <w:b/>
          <w:bCs/>
          <w:color w:val="auto"/>
          <w:sz w:val="24"/>
        </w:rPr>
        <w:t>中标人须在中标通知书发出后半个月内进场提供服务，确保食堂工作平稳过渡。</w:t>
      </w:r>
      <w:r>
        <w:rPr>
          <w:rFonts w:hint="eastAsia" w:ascii="宋体" w:hAnsi="宋体" w:cs="Arial"/>
          <w:b/>
          <w:bCs/>
          <w:color w:val="auto"/>
          <w:sz w:val="24"/>
        </w:rPr>
        <w:br w:type="page"/>
      </w:r>
    </w:p>
    <w:p>
      <w:pPr>
        <w:spacing w:line="360" w:lineRule="auto"/>
        <w:jc w:val="center"/>
        <w:rPr>
          <w:rFonts w:ascii="宋体"/>
          <w:b/>
          <w:bCs/>
          <w:color w:val="auto"/>
          <w:sz w:val="36"/>
          <w:szCs w:val="36"/>
        </w:rPr>
      </w:pPr>
      <w:r>
        <w:rPr>
          <w:rFonts w:hint="eastAsia" w:ascii="宋体" w:hAnsi="宋体" w:cs="宋体"/>
          <w:b/>
          <w:bCs/>
          <w:color w:val="auto"/>
          <w:sz w:val="36"/>
          <w:szCs w:val="36"/>
        </w:rPr>
        <w:t>第五</w:t>
      </w:r>
      <w:r>
        <w:rPr>
          <w:rFonts w:hint="eastAsia" w:ascii="宋体" w:hAnsi="宋体" w:cs="宋体"/>
          <w:b/>
          <w:bCs/>
          <w:color w:val="auto"/>
          <w:sz w:val="36"/>
          <w:szCs w:val="36"/>
          <w:lang w:eastAsia="zh-CN"/>
        </w:rPr>
        <w:t xml:space="preserve">章  </w:t>
      </w:r>
      <w:r>
        <w:rPr>
          <w:rFonts w:hint="eastAsia" w:ascii="宋体" w:hAnsi="宋体" w:cs="宋体"/>
          <w:b/>
          <w:bCs/>
          <w:color w:val="auto"/>
          <w:sz w:val="36"/>
          <w:szCs w:val="36"/>
        </w:rPr>
        <w:t>合同主要条款</w:t>
      </w:r>
    </w:p>
    <w:p>
      <w:pPr>
        <w:spacing w:line="460" w:lineRule="exact"/>
        <w:ind w:firstLine="480" w:firstLineChars="200"/>
        <w:jc w:val="left"/>
        <w:rPr>
          <w:rFonts w:ascii="宋体" w:hAnsi="宋体" w:cs="宋体"/>
          <w:color w:val="auto"/>
          <w:sz w:val="24"/>
          <w:szCs w:val="32"/>
        </w:rPr>
      </w:pPr>
    </w:p>
    <w:p>
      <w:pPr>
        <w:spacing w:line="360" w:lineRule="auto"/>
        <w:ind w:firstLine="480" w:firstLineChars="200"/>
        <w:jc w:val="left"/>
        <w:rPr>
          <w:rFonts w:ascii="宋体" w:cs="宋体"/>
          <w:color w:val="auto"/>
          <w:sz w:val="24"/>
          <w:szCs w:val="32"/>
        </w:rPr>
      </w:pPr>
      <w:r>
        <w:rPr>
          <w:rFonts w:hint="eastAsia" w:ascii="宋体" w:hAnsi="宋体" w:cs="宋体"/>
          <w:color w:val="auto"/>
          <w:sz w:val="24"/>
          <w:szCs w:val="32"/>
        </w:rPr>
        <w:t>以下为成交后签定本项目合同的通用条款，成交供应商不得提出实质性的修改，关于专用条款将由采购人与成交供应商结合本项目具体情况协商后签订。</w:t>
      </w:r>
    </w:p>
    <w:p>
      <w:pPr>
        <w:spacing w:line="360" w:lineRule="auto"/>
        <w:rPr>
          <w:rFonts w:ascii="宋体" w:hAnsi="宋体" w:cs="宋体"/>
          <w:color w:val="auto"/>
          <w:sz w:val="24"/>
          <w:szCs w:val="32"/>
          <w:lang w:val="zh-CN"/>
        </w:rPr>
      </w:pPr>
    </w:p>
    <w:p>
      <w:pPr>
        <w:spacing w:line="360" w:lineRule="auto"/>
        <w:rPr>
          <w:rFonts w:ascii="宋体" w:hAnsi="宋体" w:cs="宋体"/>
          <w:b/>
          <w:bCs/>
          <w:color w:val="auto"/>
          <w:sz w:val="24"/>
          <w:szCs w:val="32"/>
          <w:lang w:val="zh-CN"/>
        </w:rPr>
      </w:pPr>
      <w:r>
        <w:rPr>
          <w:rFonts w:hint="eastAsia" w:ascii="宋体" w:hAnsi="宋体" w:cs="宋体"/>
          <w:b/>
          <w:bCs/>
          <w:color w:val="auto"/>
          <w:sz w:val="24"/>
          <w:szCs w:val="32"/>
          <w:lang w:val="zh-CN"/>
        </w:rPr>
        <w:t>项目名称：</w:t>
      </w:r>
      <w:r>
        <w:rPr>
          <w:rFonts w:hint="eastAsia" w:ascii="宋体" w:hAnsi="宋体" w:cs="宋体"/>
          <w:b/>
          <w:bCs/>
          <w:color w:val="auto"/>
          <w:sz w:val="24"/>
          <w:szCs w:val="32"/>
          <w:u w:val="single"/>
          <w:lang w:val="zh-CN"/>
        </w:rPr>
        <w:t>黄岩区机关事务中心食堂一楼餐厅劳务外包项目</w:t>
      </w:r>
    </w:p>
    <w:p>
      <w:pPr>
        <w:spacing w:line="360" w:lineRule="auto"/>
        <w:rPr>
          <w:rFonts w:ascii="宋体" w:hAnsi="宋体" w:cs="宋体"/>
          <w:b/>
          <w:bCs/>
          <w:color w:val="auto"/>
          <w:sz w:val="24"/>
          <w:szCs w:val="32"/>
          <w:u w:val="single"/>
          <w:lang w:val="zh-CN"/>
        </w:rPr>
      </w:pPr>
      <w:r>
        <w:rPr>
          <w:rFonts w:hint="eastAsia" w:ascii="宋体" w:hAnsi="宋体" w:cs="宋体"/>
          <w:b/>
          <w:bCs/>
          <w:color w:val="auto"/>
          <w:sz w:val="24"/>
          <w:szCs w:val="32"/>
          <w:lang w:val="zh-CN"/>
        </w:rPr>
        <w:t>项目编号：</w:t>
      </w:r>
      <w:r>
        <w:rPr>
          <w:rFonts w:hint="eastAsia" w:ascii="宋体" w:hAnsi="宋体" w:cs="宋体"/>
          <w:b/>
          <w:bCs/>
          <w:color w:val="auto"/>
          <w:sz w:val="24"/>
          <w:szCs w:val="32"/>
          <w:u w:val="single"/>
          <w:lang w:val="zh-CN"/>
        </w:rPr>
        <w:t>ZJWS2023-HYJGSWZX01</w:t>
      </w:r>
    </w:p>
    <w:p>
      <w:pPr>
        <w:spacing w:line="360" w:lineRule="auto"/>
        <w:rPr>
          <w:rFonts w:ascii="宋体" w:hAnsi="宋体" w:cs="宋体"/>
          <w:b/>
          <w:bCs/>
          <w:color w:val="auto"/>
          <w:sz w:val="24"/>
          <w:szCs w:val="32"/>
          <w:lang w:val="zh-CN"/>
        </w:rPr>
      </w:pPr>
      <w:r>
        <w:rPr>
          <w:rFonts w:hint="eastAsia" w:ascii="宋体" w:hAnsi="宋体" w:cs="宋体"/>
          <w:b/>
          <w:bCs/>
          <w:color w:val="auto"/>
          <w:sz w:val="24"/>
          <w:szCs w:val="32"/>
          <w:lang w:val="zh-CN"/>
        </w:rPr>
        <w:t>甲方（采购人）：</w:t>
      </w:r>
      <w:r>
        <w:rPr>
          <w:rFonts w:hint="eastAsia" w:ascii="宋体" w:hAnsi="宋体" w:cs="宋体"/>
          <w:b/>
          <w:bCs/>
          <w:color w:val="auto"/>
          <w:sz w:val="24"/>
          <w:szCs w:val="32"/>
          <w:u w:val="single"/>
          <w:lang w:val="zh-CN"/>
        </w:rPr>
        <w:t>台州市黄岩区机关事务中心</w:t>
      </w:r>
    </w:p>
    <w:p>
      <w:pPr>
        <w:spacing w:line="360" w:lineRule="auto"/>
        <w:rPr>
          <w:rFonts w:ascii="宋体" w:hAnsi="宋体" w:cs="宋体"/>
          <w:b/>
          <w:bCs/>
          <w:color w:val="auto"/>
          <w:sz w:val="24"/>
          <w:szCs w:val="32"/>
        </w:rPr>
      </w:pPr>
      <w:r>
        <w:rPr>
          <w:rFonts w:hint="eastAsia" w:ascii="宋体" w:hAnsi="宋体" w:cs="宋体"/>
          <w:b/>
          <w:bCs/>
          <w:color w:val="auto"/>
          <w:sz w:val="24"/>
          <w:szCs w:val="32"/>
          <w:lang w:val="zh-CN"/>
        </w:rPr>
        <w:t>乙方（中标人）：</w:t>
      </w:r>
    </w:p>
    <w:p>
      <w:pPr>
        <w:tabs>
          <w:tab w:val="left" w:pos="8280"/>
        </w:tabs>
        <w:autoSpaceDE w:val="0"/>
        <w:autoSpaceDN w:val="0"/>
        <w:adjustRightInd w:val="0"/>
        <w:spacing w:line="360" w:lineRule="auto"/>
        <w:ind w:right="25" w:firstLine="480" w:firstLineChars="200"/>
        <w:rPr>
          <w:rFonts w:ascii="宋体" w:hAnsi="宋体" w:cs="宋体"/>
          <w:color w:val="auto"/>
          <w:sz w:val="24"/>
        </w:rPr>
      </w:pPr>
      <w:r>
        <w:rPr>
          <w:rFonts w:hint="eastAsia" w:ascii="宋体" w:hAnsi="宋体" w:cs="宋体"/>
          <w:color w:val="auto"/>
          <w:sz w:val="24"/>
        </w:rPr>
        <w:t>甲、乙双方根据</w:t>
      </w:r>
      <w:r>
        <w:rPr>
          <w:rFonts w:hint="eastAsia" w:ascii="宋体" w:hAnsi="宋体" w:cs="宋体"/>
          <w:color w:val="auto"/>
          <w:sz w:val="24"/>
          <w:u w:val="single"/>
        </w:rPr>
        <w:t>黄岩区机关事务中心食堂一楼餐厅劳务外包项目</w:t>
      </w:r>
      <w:r>
        <w:rPr>
          <w:rFonts w:hint="eastAsia" w:ascii="宋体" w:hAnsi="宋体" w:cs="宋体"/>
          <w:color w:val="auto"/>
          <w:sz w:val="24"/>
        </w:rPr>
        <w:t>公开招标的结果，签署本合同。</w:t>
      </w:r>
    </w:p>
    <w:p>
      <w:pPr>
        <w:adjustRightInd w:val="0"/>
        <w:spacing w:line="592" w:lineRule="exact"/>
        <w:ind w:firstLine="482" w:firstLineChars="200"/>
        <w:rPr>
          <w:rFonts w:ascii="宋体" w:hAnsi="宋体"/>
          <w:b/>
          <w:color w:val="auto"/>
          <w:sz w:val="24"/>
        </w:rPr>
      </w:pPr>
      <w:r>
        <w:rPr>
          <w:rFonts w:hint="eastAsia" w:ascii="宋体" w:hAnsi="宋体"/>
          <w:b/>
          <w:color w:val="auto"/>
          <w:sz w:val="24"/>
        </w:rPr>
        <w:t>一、招标项目概况：</w:t>
      </w:r>
    </w:p>
    <w:p>
      <w:pPr>
        <w:adjustRightInd w:val="0"/>
        <w:spacing w:line="360" w:lineRule="auto"/>
        <w:ind w:firstLine="480" w:firstLineChars="200"/>
        <w:rPr>
          <w:rFonts w:ascii="宋体" w:hAnsi="宋体"/>
          <w:color w:val="auto"/>
          <w:sz w:val="24"/>
        </w:rPr>
      </w:pPr>
      <w:r>
        <w:rPr>
          <w:rFonts w:ascii="宋体" w:hAnsi="宋体"/>
          <w:color w:val="auto"/>
          <w:sz w:val="24"/>
        </w:rPr>
        <w:t>1</w:t>
      </w:r>
      <w:r>
        <w:rPr>
          <w:rFonts w:hint="eastAsia" w:ascii="宋体" w:hAnsi="宋体"/>
          <w:color w:val="auto"/>
          <w:sz w:val="24"/>
        </w:rPr>
        <w:t>、食堂概况：本项目食堂为台州市黄岩区机关事务中心食堂，位于区政府大楼一楼餐厅，一楼大餐厅有近6</w:t>
      </w:r>
      <w:r>
        <w:rPr>
          <w:rFonts w:ascii="宋体" w:hAnsi="宋体"/>
          <w:color w:val="auto"/>
          <w:sz w:val="24"/>
        </w:rPr>
        <w:t>00</w:t>
      </w:r>
      <w:r>
        <w:rPr>
          <w:rFonts w:hint="eastAsia" w:ascii="宋体" w:hAnsi="宋体"/>
          <w:color w:val="auto"/>
          <w:sz w:val="24"/>
        </w:rPr>
        <w:t>个餐位，主要承担在区政府大楼及大楼周边区级机关办公的区级机关干部职工及部分离退休的老同志提供餐饮服务保障，不对外开放。</w:t>
      </w:r>
    </w:p>
    <w:p>
      <w:pPr>
        <w:autoSpaceDE w:val="0"/>
        <w:autoSpaceDN w:val="0"/>
        <w:adjustRightInd w:val="0"/>
        <w:spacing w:line="360" w:lineRule="auto"/>
        <w:ind w:firstLine="480" w:firstLineChars="200"/>
        <w:rPr>
          <w:rFonts w:ascii="宋体" w:hAnsi="宋体"/>
          <w:color w:val="auto"/>
          <w:sz w:val="24"/>
          <w:u w:val="single"/>
        </w:rPr>
      </w:pPr>
      <w:r>
        <w:rPr>
          <w:rFonts w:ascii="宋体" w:hAnsi="宋体"/>
          <w:color w:val="auto"/>
          <w:sz w:val="24"/>
        </w:rPr>
        <w:t>2</w:t>
      </w:r>
      <w:r>
        <w:rPr>
          <w:rFonts w:hint="eastAsia" w:ascii="宋体" w:hAnsi="宋体"/>
          <w:color w:val="auto"/>
          <w:sz w:val="24"/>
        </w:rPr>
        <w:t>、管理方式：包清工方式。即：乙方提供专业的管理和服务团队（主要包括管理人员、中、西式面点师、厨师及其他服务人员等），并负责主副食的加工供应，但是不负责原材料的采购。甲方免费提供厨房、餐厅、仓库、全套厨房设备、餐具等，并承担食堂所有的水、电、煤气及其他必要的基础设施和对设施的正常维护。</w:t>
      </w:r>
    </w:p>
    <w:p>
      <w:pPr>
        <w:autoSpaceDE w:val="0"/>
        <w:autoSpaceDN w:val="0"/>
        <w:adjustRightInd w:val="0"/>
        <w:spacing w:line="360" w:lineRule="auto"/>
        <w:ind w:firstLine="480" w:firstLineChars="200"/>
        <w:rPr>
          <w:rFonts w:ascii="宋体" w:hAnsi="宋体"/>
          <w:color w:val="auto"/>
          <w:sz w:val="24"/>
        </w:rPr>
      </w:pPr>
      <w:r>
        <w:rPr>
          <w:rFonts w:ascii="宋体" w:hAnsi="宋体"/>
          <w:color w:val="auto"/>
          <w:sz w:val="24"/>
        </w:rPr>
        <w:t>3</w:t>
      </w:r>
      <w:r>
        <w:rPr>
          <w:rFonts w:hint="eastAsia" w:ascii="宋体" w:hAnsi="宋体"/>
          <w:color w:val="auto"/>
          <w:sz w:val="24"/>
        </w:rPr>
        <w:t>、用餐时间与人数：（</w:t>
      </w:r>
      <w:r>
        <w:rPr>
          <w:rFonts w:ascii="宋体" w:hAnsi="宋体"/>
          <w:color w:val="auto"/>
          <w:sz w:val="24"/>
        </w:rPr>
        <w:t>1</w:t>
      </w:r>
      <w:r>
        <w:rPr>
          <w:rFonts w:hint="eastAsia" w:ascii="宋体" w:hAnsi="宋体"/>
          <w:color w:val="auto"/>
          <w:sz w:val="24"/>
        </w:rPr>
        <w:t>）根据机关上下班时间为准；（</w:t>
      </w:r>
      <w:r>
        <w:rPr>
          <w:rFonts w:ascii="宋体" w:hAnsi="宋体"/>
          <w:color w:val="auto"/>
          <w:sz w:val="24"/>
        </w:rPr>
        <w:t>2</w:t>
      </w:r>
      <w:r>
        <w:rPr>
          <w:rFonts w:hint="eastAsia" w:ascii="宋体" w:hAnsi="宋体"/>
          <w:color w:val="auto"/>
          <w:sz w:val="24"/>
        </w:rPr>
        <w:t>）日均就餐人数约2200人，其中早餐就餐人数约650人，中餐就餐人数约1200人，晚餐就餐人数约350人，具体就餐人数以实际就餐人数为准。</w:t>
      </w:r>
    </w:p>
    <w:p>
      <w:pPr>
        <w:adjustRightInd w:val="0"/>
        <w:spacing w:line="592" w:lineRule="exact"/>
        <w:ind w:firstLine="480" w:firstLineChars="200"/>
        <w:rPr>
          <w:rFonts w:ascii="宋体" w:hAnsi="宋体"/>
          <w:color w:val="auto"/>
          <w:sz w:val="24"/>
        </w:rPr>
      </w:pPr>
      <w:r>
        <w:rPr>
          <w:rFonts w:hint="eastAsia" w:ascii="宋体" w:hAnsi="宋体"/>
          <w:color w:val="auto"/>
          <w:sz w:val="24"/>
        </w:rPr>
        <w:t>二</w:t>
      </w:r>
      <w:r>
        <w:rPr>
          <w:rFonts w:hint="eastAsia" w:ascii="宋体" w:hAnsi="宋体"/>
          <w:b/>
          <w:color w:val="auto"/>
          <w:sz w:val="24"/>
        </w:rPr>
        <w:t>、具体要求：</w:t>
      </w:r>
    </w:p>
    <w:p>
      <w:pPr>
        <w:adjustRightInd w:val="0"/>
        <w:spacing w:line="360" w:lineRule="auto"/>
        <w:ind w:firstLine="480" w:firstLineChars="200"/>
        <w:rPr>
          <w:rFonts w:ascii="宋体" w:hAnsi="宋体"/>
          <w:color w:val="auto"/>
          <w:sz w:val="24"/>
        </w:rPr>
      </w:pPr>
      <w:r>
        <w:rPr>
          <w:rFonts w:ascii="宋体" w:hAnsi="宋体"/>
          <w:color w:val="auto"/>
          <w:sz w:val="24"/>
        </w:rPr>
        <w:t>1</w:t>
      </w:r>
      <w:r>
        <w:rPr>
          <w:rFonts w:hint="eastAsia" w:ascii="宋体" w:hAnsi="宋体"/>
          <w:color w:val="auto"/>
          <w:sz w:val="24"/>
        </w:rPr>
        <w:t>、乙方要以“甲方满意”、“就餐机关干部职工满意”为目标，要在“管理制度化”、服务精细化”、“制作标准化”上下功夫，严格执行甲方所制订的各项规章制度，自觉服从甲方日常监督管理，并制订配套的内部管理制度，内容应涵盖食品安全、环境卫生、人员管理、成本管理、请销假制度等。投标文件中应提供上述制度资料，并作为资信技术标一项评分依据。</w:t>
      </w:r>
    </w:p>
    <w:p>
      <w:pPr>
        <w:adjustRightInd w:val="0"/>
        <w:spacing w:line="360" w:lineRule="auto"/>
        <w:ind w:firstLine="480" w:firstLineChars="200"/>
        <w:rPr>
          <w:rFonts w:ascii="宋体" w:hAnsi="宋体"/>
          <w:color w:val="auto"/>
          <w:sz w:val="24"/>
        </w:rPr>
      </w:pPr>
      <w:r>
        <w:rPr>
          <w:rFonts w:ascii="宋体" w:hAnsi="宋体"/>
          <w:color w:val="auto"/>
          <w:sz w:val="24"/>
        </w:rPr>
        <w:t>2</w:t>
      </w:r>
      <w:r>
        <w:rPr>
          <w:rFonts w:hint="eastAsia" w:ascii="宋体" w:hAnsi="宋体"/>
          <w:color w:val="auto"/>
          <w:sz w:val="24"/>
        </w:rPr>
        <w:t>、乙方应根据甲方的要求，于每周五前制订好下一周食谱，报甲方</w:t>
      </w:r>
      <w:r>
        <w:rPr>
          <w:rFonts w:hint="eastAsia" w:ascii="宋体" w:hAnsi="宋体"/>
          <w:color w:val="auto"/>
          <w:sz w:val="24"/>
          <w:lang w:eastAsia="zh-CN"/>
        </w:rPr>
        <w:t>审定后实施。</w:t>
      </w:r>
      <w:r>
        <w:rPr>
          <w:rFonts w:hint="eastAsia" w:ascii="宋体" w:hAnsi="宋体"/>
          <w:color w:val="auto"/>
          <w:sz w:val="24"/>
        </w:rPr>
        <w:t>食谱的制订应按照应时、应地、应人的原则，倡导少油、少糖、少盐的健康理念，做到周周有创新，具体要求如下：</w:t>
      </w:r>
    </w:p>
    <w:p>
      <w:pPr>
        <w:spacing w:line="360" w:lineRule="auto"/>
        <w:ind w:firstLine="480" w:firstLineChars="200"/>
        <w:rPr>
          <w:rFonts w:ascii="宋体" w:hAnsi="宋体"/>
          <w:color w:val="auto"/>
          <w:sz w:val="24"/>
        </w:rPr>
      </w:pPr>
      <w:r>
        <w:rPr>
          <w:rFonts w:hint="eastAsia" w:ascii="宋体" w:hAnsi="宋体"/>
          <w:color w:val="auto"/>
          <w:sz w:val="24"/>
        </w:rPr>
        <w:t>①早餐主要为肉包、馒头、菜包、汤面、水饺、炒面等主食不少于</w:t>
      </w:r>
      <w:r>
        <w:rPr>
          <w:rFonts w:ascii="宋体" w:hAnsi="宋体"/>
          <w:color w:val="auto"/>
          <w:sz w:val="24"/>
        </w:rPr>
        <w:t>8</w:t>
      </w:r>
      <w:r>
        <w:rPr>
          <w:rFonts w:hint="eastAsia" w:ascii="宋体" w:hAnsi="宋体"/>
          <w:color w:val="auto"/>
          <w:sz w:val="24"/>
        </w:rPr>
        <w:t>个，花色点心两道以上，西式点心两道以上，白粥、花色粥至少两种以上，粗粮两道以上，蔬菜、小菜六道以上，每天保证水煮蛋、煎蛋、豆浆的提供。中餐至少保障20个品种、晚餐至少保障16个品种，荤素搭配，设立卤味、特色点心等预定窗口，具体花色、品种调整核定由甲方负责审定。</w:t>
      </w:r>
    </w:p>
    <w:p>
      <w:pPr>
        <w:adjustRightInd w:val="0"/>
        <w:spacing w:line="360" w:lineRule="auto"/>
        <w:ind w:firstLine="480" w:firstLineChars="200"/>
        <w:rPr>
          <w:rFonts w:ascii="宋体" w:hAnsi="宋体"/>
          <w:color w:val="auto"/>
          <w:sz w:val="24"/>
        </w:rPr>
      </w:pPr>
      <w:r>
        <w:rPr>
          <w:rFonts w:hint="eastAsia" w:ascii="宋体" w:hAnsi="宋体"/>
          <w:color w:val="auto"/>
          <w:sz w:val="24"/>
        </w:rPr>
        <w:t>②乙方根据就餐人数和食材成本及有关损耗，按照“保本经营”原则确定每个菜品的价格，并报甲方审定，价格一经审定后，乙方不得擅自改动。</w:t>
      </w:r>
      <w:r>
        <w:rPr>
          <w:rFonts w:hint="eastAsia" w:ascii="宋体" w:hAnsi="宋体"/>
          <w:color w:val="auto"/>
          <w:sz w:val="24"/>
          <w:lang w:eastAsia="zh-CN"/>
        </w:rPr>
        <w:t>在不浪费原材料、厉行节约的基础上，价格的制定既要让就餐机关干部职工吃得实惠</w:t>
      </w:r>
      <w:r>
        <w:rPr>
          <w:rFonts w:hint="eastAsia" w:ascii="宋体" w:hAnsi="宋体"/>
          <w:color w:val="auto"/>
          <w:sz w:val="24"/>
        </w:rPr>
        <w:t>，又要保证甲方每月不发生亏损的原则</w:t>
      </w:r>
      <w:r>
        <w:rPr>
          <w:rFonts w:hint="eastAsia" w:ascii="宋体" w:hAnsi="宋体"/>
          <w:b w:val="0"/>
          <w:bCs w:val="0"/>
          <w:color w:val="auto"/>
          <w:sz w:val="24"/>
        </w:rPr>
        <w:t>。</w:t>
      </w:r>
    </w:p>
    <w:p>
      <w:pPr>
        <w:adjustRightInd w:val="0"/>
        <w:spacing w:line="360" w:lineRule="auto"/>
        <w:ind w:firstLine="480" w:firstLineChars="200"/>
        <w:rPr>
          <w:rFonts w:ascii="宋体" w:hAnsi="宋体"/>
          <w:color w:val="auto"/>
          <w:sz w:val="24"/>
        </w:rPr>
      </w:pPr>
      <w:r>
        <w:rPr>
          <w:rFonts w:hint="eastAsia" w:ascii="宋体" w:hAnsi="宋体"/>
          <w:color w:val="auto"/>
          <w:sz w:val="24"/>
        </w:rPr>
        <w:t>投标文件中应提供</w:t>
      </w:r>
      <w:r>
        <w:rPr>
          <w:rFonts w:hint="eastAsia" w:ascii="宋体" w:hAnsi="宋体"/>
          <w:color w:val="auto"/>
          <w:sz w:val="24"/>
          <w:lang w:eastAsia="zh-CN"/>
        </w:rPr>
        <w:t>一年四个季度</w:t>
      </w:r>
      <w:r>
        <w:rPr>
          <w:rFonts w:hint="eastAsia" w:ascii="宋体" w:hAnsi="宋体"/>
          <w:color w:val="auto"/>
          <w:sz w:val="24"/>
        </w:rPr>
        <w:t>的食谱。</w:t>
      </w:r>
    </w:p>
    <w:p>
      <w:pPr>
        <w:autoSpaceDE w:val="0"/>
        <w:autoSpaceDN w:val="0"/>
        <w:adjustRightInd w:val="0"/>
        <w:spacing w:line="360" w:lineRule="auto"/>
        <w:ind w:firstLine="480" w:firstLineChars="200"/>
        <w:rPr>
          <w:rFonts w:ascii="宋体" w:hAnsi="宋体"/>
          <w:color w:val="auto"/>
          <w:sz w:val="24"/>
        </w:rPr>
      </w:pPr>
      <w:r>
        <w:rPr>
          <w:rFonts w:ascii="宋体" w:hAnsi="宋体"/>
          <w:color w:val="auto"/>
          <w:sz w:val="24"/>
        </w:rPr>
        <w:t>3</w:t>
      </w:r>
      <w:r>
        <w:rPr>
          <w:rFonts w:hint="eastAsia" w:ascii="宋体" w:hAnsi="宋体"/>
          <w:color w:val="auto"/>
          <w:sz w:val="24"/>
        </w:rPr>
        <w:t>、原材料的采购由甲方负责，油、米、调料及低值易耗品也由甲方提供并计入成本。</w:t>
      </w:r>
    </w:p>
    <w:p>
      <w:pPr>
        <w:adjustRightInd w:val="0"/>
        <w:spacing w:line="360" w:lineRule="auto"/>
        <w:ind w:firstLine="480" w:firstLineChars="200"/>
        <w:rPr>
          <w:rFonts w:ascii="宋体" w:hAnsi="宋体"/>
          <w:color w:val="auto"/>
          <w:sz w:val="24"/>
        </w:rPr>
      </w:pPr>
      <w:r>
        <w:rPr>
          <w:rFonts w:ascii="宋体" w:hAnsi="宋体"/>
          <w:color w:val="auto"/>
          <w:sz w:val="24"/>
        </w:rPr>
        <w:t>4</w:t>
      </w:r>
      <w:r>
        <w:rPr>
          <w:rFonts w:hint="eastAsia" w:ascii="宋体" w:hAnsi="宋体"/>
          <w:color w:val="auto"/>
          <w:sz w:val="24"/>
        </w:rPr>
        <w:t>、乙方须使用智能收费刷卡系统，设备由甲方提供，就餐员工预交的费用由甲方统一收取，不得赊欠账款；乙方刷卡就餐时不得多扣磁卡存款，不得负数消费，未经甲方同意不得发放各种形式的就餐券，不得采用现金方式交易。若发现现金交易的，甲方有权无条件终止合同，并没收当期服务费和履约保证金。</w:t>
      </w:r>
    </w:p>
    <w:p>
      <w:pPr>
        <w:adjustRightInd w:val="0"/>
        <w:spacing w:line="360" w:lineRule="auto"/>
        <w:ind w:firstLine="480" w:firstLineChars="200"/>
        <w:rPr>
          <w:rFonts w:ascii="宋体" w:hAnsi="宋体"/>
          <w:color w:val="auto"/>
          <w:sz w:val="24"/>
        </w:rPr>
      </w:pPr>
      <w:r>
        <w:rPr>
          <w:rFonts w:ascii="宋体" w:hAnsi="宋体"/>
          <w:color w:val="auto"/>
          <w:sz w:val="24"/>
        </w:rPr>
        <w:t>5</w:t>
      </w:r>
      <w:r>
        <w:rPr>
          <w:rFonts w:hint="eastAsia" w:ascii="宋体" w:hAnsi="宋体"/>
          <w:color w:val="auto"/>
          <w:sz w:val="24"/>
        </w:rPr>
        <w:t>、乙方要爱护甲方提供的房产和餐饮炊具设备等，负责日常养护管理，如乙方人为原因造成的设备设施损坏、遗失，乙方应照价赔偿。</w:t>
      </w:r>
    </w:p>
    <w:p>
      <w:pPr>
        <w:adjustRightInd w:val="0"/>
        <w:spacing w:line="360" w:lineRule="auto"/>
        <w:ind w:firstLine="480" w:firstLineChars="200"/>
        <w:rPr>
          <w:rFonts w:ascii="宋体" w:hAnsi="宋体"/>
          <w:color w:val="auto"/>
          <w:sz w:val="24"/>
        </w:rPr>
      </w:pPr>
      <w:r>
        <w:rPr>
          <w:rFonts w:ascii="宋体" w:hAnsi="宋体"/>
          <w:color w:val="auto"/>
          <w:sz w:val="24"/>
        </w:rPr>
        <w:t>6</w:t>
      </w:r>
      <w:r>
        <w:rPr>
          <w:rFonts w:hint="eastAsia" w:ascii="宋体" w:hAnsi="宋体"/>
          <w:color w:val="auto"/>
          <w:sz w:val="24"/>
        </w:rPr>
        <w:t>、乙方要落实好《食品安全法》、“五四”卫生制度和《台州市餐饮服务重点单位食品安全主体责任痕迹化管理实施意见》。负责好食堂的饮食安全卫生，签约时还需与甲方签订《餐饮服务食品安全责任书》和《社会治安综合治理目标管理责任书》。乙方要落实好病媒生物防治工作，定期组织除四害，保持四害密度少于食品卫生部门规定的要求，甲方也定期组织进行检查，对乙方没有落实或没有达到要求的，按照《餐饮服务单位考核(试行)办法》（考核办法附后）规定进行扣款处罚，扣款金额从下一季的承包服务费中直接扣除。</w:t>
      </w:r>
    </w:p>
    <w:p>
      <w:pPr>
        <w:adjustRightInd w:val="0"/>
        <w:spacing w:line="360" w:lineRule="auto"/>
        <w:ind w:firstLine="480" w:firstLineChars="200"/>
        <w:rPr>
          <w:rFonts w:ascii="宋体" w:hAnsi="宋体"/>
          <w:color w:val="auto"/>
          <w:sz w:val="24"/>
        </w:rPr>
      </w:pPr>
      <w:r>
        <w:rPr>
          <w:rFonts w:ascii="宋体" w:hAnsi="宋体"/>
          <w:color w:val="auto"/>
          <w:sz w:val="24"/>
        </w:rPr>
        <w:t>7</w:t>
      </w:r>
      <w:r>
        <w:rPr>
          <w:rFonts w:hint="eastAsia" w:ascii="宋体" w:hAnsi="宋体"/>
          <w:color w:val="auto"/>
          <w:sz w:val="24"/>
        </w:rPr>
        <w:t>、乙方不得储藏、加工、提供变质食品。如在制作过程中因使用变质、腐烂等食材引起食物中毒或因其他原因造成不良后果，损害就餐机关干部职工身体健康的现象，乙方必须承担由此造成的一切责任和经济损失，甲方有权单方面终止合同，没收合同履约保证金。</w:t>
      </w:r>
    </w:p>
    <w:p>
      <w:pPr>
        <w:adjustRightInd w:val="0"/>
        <w:spacing w:line="360" w:lineRule="auto"/>
        <w:ind w:firstLine="480" w:firstLineChars="200"/>
        <w:rPr>
          <w:rFonts w:hint="eastAsia" w:ascii="宋体" w:hAnsi="宋体" w:eastAsia="宋体"/>
          <w:color w:val="auto"/>
          <w:sz w:val="24"/>
          <w:lang w:eastAsia="zh-CN"/>
        </w:rPr>
      </w:pPr>
      <w:r>
        <w:rPr>
          <w:rFonts w:ascii="宋体" w:hAnsi="宋体"/>
          <w:color w:val="auto"/>
          <w:sz w:val="24"/>
        </w:rPr>
        <w:t>8</w:t>
      </w:r>
      <w:r>
        <w:rPr>
          <w:rFonts w:hint="eastAsia" w:ascii="宋体" w:hAnsi="宋体"/>
          <w:color w:val="auto"/>
          <w:sz w:val="24"/>
        </w:rPr>
        <w:t>、乙方应按“五常法”或“</w:t>
      </w:r>
      <w:r>
        <w:rPr>
          <w:rFonts w:ascii="宋体" w:hAnsi="宋体"/>
          <w:color w:val="auto"/>
          <w:sz w:val="24"/>
        </w:rPr>
        <w:t>4D</w:t>
      </w:r>
      <w:r>
        <w:rPr>
          <w:rFonts w:hint="eastAsia" w:ascii="宋体" w:hAnsi="宋体"/>
          <w:color w:val="auto"/>
          <w:sz w:val="24"/>
        </w:rPr>
        <w:t>”或“</w:t>
      </w:r>
      <w:r>
        <w:rPr>
          <w:rFonts w:ascii="宋体" w:hAnsi="宋体"/>
          <w:color w:val="auto"/>
          <w:sz w:val="24"/>
        </w:rPr>
        <w:t>6T</w:t>
      </w:r>
      <w:r>
        <w:rPr>
          <w:rFonts w:hint="eastAsia" w:ascii="宋体" w:hAnsi="宋体"/>
          <w:color w:val="auto"/>
          <w:sz w:val="24"/>
        </w:rPr>
        <w:t>”或“</w:t>
      </w:r>
      <w:r>
        <w:rPr>
          <w:rFonts w:ascii="宋体" w:hAnsi="宋体"/>
          <w:color w:val="auto"/>
          <w:sz w:val="24"/>
        </w:rPr>
        <w:t>7S</w:t>
      </w:r>
      <w:r>
        <w:rPr>
          <w:rFonts w:hint="eastAsia" w:ascii="宋体" w:hAnsi="宋体"/>
          <w:color w:val="auto"/>
          <w:sz w:val="24"/>
        </w:rPr>
        <w:t>”等制度落实专人对餐厅、加工间等场所进行常态化的环境卫生打扫管理和设备设施的清洗保养。乙方应划分好卫生包干区域，并报甲方</w:t>
      </w:r>
      <w:r>
        <w:rPr>
          <w:rFonts w:hint="eastAsia" w:ascii="宋体" w:hAnsi="宋体"/>
          <w:color w:val="auto"/>
          <w:sz w:val="24"/>
          <w:lang w:eastAsia="zh-CN"/>
        </w:rPr>
        <w:t>审定后实施。</w:t>
      </w:r>
      <w:r>
        <w:rPr>
          <w:rFonts w:hint="eastAsia" w:ascii="宋体" w:hAnsi="宋体"/>
          <w:color w:val="auto"/>
          <w:sz w:val="24"/>
          <w:lang w:val="en-US" w:eastAsia="zh-CN"/>
        </w:rPr>
        <w:t>乙方</w:t>
      </w:r>
      <w:r>
        <w:rPr>
          <w:rFonts w:hint="eastAsia" w:ascii="宋体" w:hAnsi="宋体"/>
          <w:color w:val="auto"/>
          <w:sz w:val="24"/>
          <w:lang w:eastAsia="zh-CN"/>
        </w:rPr>
        <w:t>无条件接收并配合做好垃圾分类及全国文明城市、卫生城市的创建工作。</w:t>
      </w:r>
    </w:p>
    <w:p>
      <w:pPr>
        <w:adjustRightInd w:val="0"/>
        <w:spacing w:line="360" w:lineRule="auto"/>
        <w:ind w:firstLine="480" w:firstLineChars="200"/>
        <w:rPr>
          <w:rFonts w:ascii="宋体" w:hAnsi="宋体"/>
          <w:color w:val="auto"/>
          <w:sz w:val="24"/>
        </w:rPr>
      </w:pPr>
      <w:r>
        <w:rPr>
          <w:rFonts w:ascii="宋体" w:hAnsi="宋体"/>
          <w:color w:val="auto"/>
          <w:sz w:val="24"/>
        </w:rPr>
        <w:t>9</w:t>
      </w:r>
      <w:r>
        <w:rPr>
          <w:rFonts w:hint="eastAsia" w:ascii="宋体" w:hAnsi="宋体"/>
          <w:color w:val="auto"/>
          <w:sz w:val="24"/>
        </w:rPr>
        <w:t>、乙方应每年组织所属员工进行办理上岗证所需的健康检查，费用由甲方负责，确保所属人员持有有效健康证；乙方应定期开展职业道德、安全教育、卫</w:t>
      </w:r>
      <w:r>
        <w:rPr>
          <w:rFonts w:hint="eastAsia" w:ascii="宋体" w:hAnsi="宋体"/>
          <w:color w:val="auto"/>
          <w:sz w:val="24"/>
          <w:lang w:eastAsia="zh-CN"/>
        </w:rPr>
        <w:t>生教育和技能培训、消防培训等</w:t>
      </w:r>
      <w:r>
        <w:rPr>
          <w:rFonts w:hint="eastAsia" w:ascii="宋体" w:hAnsi="宋体"/>
          <w:color w:val="auto"/>
          <w:sz w:val="24"/>
        </w:rPr>
        <w:t>，不断提高员工素质；乙方员工应统一着装上岗，上岗时穿戴好工作服、工作帽和口罩等，如不按规定着装，甲方有权按《精细化管理考核评分表》规定进行扣分处罚；乙方员工如发生偷盗行为的，视情采取罚款、辞退、移送公安机关等措施，</w:t>
      </w:r>
      <w:r>
        <w:rPr>
          <w:rFonts w:hint="eastAsia" w:ascii="宋体" w:hAnsi="宋体" w:cs="Arial"/>
          <w:color w:val="auto"/>
          <w:sz w:val="24"/>
        </w:rPr>
        <w:t>直至</w:t>
      </w:r>
      <w:r>
        <w:rPr>
          <w:rFonts w:hint="eastAsia" w:ascii="宋体" w:hAnsi="宋体"/>
          <w:color w:val="auto"/>
          <w:sz w:val="24"/>
        </w:rPr>
        <w:t>甲方</w:t>
      </w:r>
      <w:r>
        <w:rPr>
          <w:rFonts w:hint="eastAsia" w:ascii="宋体" w:hAnsi="宋体" w:cs="Arial"/>
          <w:color w:val="auto"/>
          <w:sz w:val="24"/>
        </w:rPr>
        <w:t>无条件中止合同，并禁止乙方参加甲方今后组织的类似项目招标</w:t>
      </w:r>
      <w:r>
        <w:rPr>
          <w:rFonts w:hint="eastAsia" w:ascii="宋体" w:hAnsi="宋体"/>
          <w:color w:val="auto"/>
          <w:sz w:val="24"/>
        </w:rPr>
        <w:t>。</w:t>
      </w:r>
    </w:p>
    <w:p>
      <w:pPr>
        <w:adjustRightInd w:val="0"/>
        <w:spacing w:line="360" w:lineRule="auto"/>
        <w:ind w:firstLine="480" w:firstLineChars="200"/>
        <w:rPr>
          <w:rFonts w:ascii="宋体" w:hAnsi="宋体"/>
          <w:color w:val="auto"/>
          <w:sz w:val="24"/>
        </w:rPr>
      </w:pPr>
      <w:r>
        <w:rPr>
          <w:rFonts w:ascii="宋体" w:hAnsi="宋体"/>
          <w:color w:val="auto"/>
          <w:sz w:val="24"/>
        </w:rPr>
        <w:t>10</w:t>
      </w:r>
      <w:r>
        <w:rPr>
          <w:rFonts w:hint="eastAsia" w:ascii="宋体" w:hAnsi="宋体"/>
          <w:color w:val="auto"/>
          <w:sz w:val="24"/>
        </w:rPr>
        <w:t>、乙方自行按时发放所属工作人员的工资、福利和奖金等，并负责对工作人员进行遵纪守法和安全卫生教育，如发生意外伤残、伤亡事故，乙方承担全部责任和必要的经济补偿，甲方不承担任何经济损失和相关责任。乙方必须与所聘用的从业人员签订劳动合同，并按规定缴纳五险一金。甲方有权要求乙方提供标的食堂派遣人员月工资发放表。</w:t>
      </w:r>
    </w:p>
    <w:p>
      <w:pPr>
        <w:adjustRightInd w:val="0"/>
        <w:spacing w:line="360" w:lineRule="auto"/>
        <w:ind w:firstLine="480" w:firstLineChars="200"/>
        <w:rPr>
          <w:rFonts w:hint="eastAsia" w:ascii="宋体" w:hAnsi="宋体" w:eastAsia="宋体"/>
          <w:color w:val="auto"/>
          <w:sz w:val="24"/>
          <w:lang w:eastAsia="zh-CN"/>
        </w:rPr>
      </w:pPr>
      <w:r>
        <w:rPr>
          <w:rFonts w:ascii="宋体" w:hAnsi="宋体"/>
          <w:color w:val="auto"/>
          <w:sz w:val="24"/>
        </w:rPr>
        <w:t>11</w:t>
      </w:r>
      <w:r>
        <w:rPr>
          <w:rFonts w:hint="eastAsia" w:ascii="宋体" w:hAnsi="宋体"/>
          <w:color w:val="auto"/>
          <w:sz w:val="24"/>
        </w:rPr>
        <w:t>、乙方不负责承担食堂在承包期内所有水电煤气费，</w:t>
      </w:r>
      <w:r>
        <w:rPr>
          <w:rFonts w:hint="eastAsia" w:ascii="宋体" w:hAnsi="宋体"/>
          <w:color w:val="auto"/>
          <w:sz w:val="24"/>
          <w:lang w:eastAsia="zh-CN"/>
        </w:rPr>
        <w:t>但必须做到节约使用，杜绝浪费现象。</w:t>
      </w:r>
    </w:p>
    <w:p>
      <w:pPr>
        <w:adjustRightInd w:val="0"/>
        <w:spacing w:line="360" w:lineRule="auto"/>
        <w:ind w:firstLine="480" w:firstLineChars="200"/>
        <w:rPr>
          <w:rFonts w:ascii="宋体" w:hAnsi="宋体"/>
          <w:color w:val="auto"/>
          <w:sz w:val="24"/>
        </w:rPr>
      </w:pPr>
      <w:r>
        <w:rPr>
          <w:rFonts w:ascii="宋体" w:hAnsi="宋体"/>
          <w:color w:val="auto"/>
          <w:sz w:val="24"/>
        </w:rPr>
        <w:t>12</w:t>
      </w:r>
      <w:r>
        <w:rPr>
          <w:rFonts w:hint="eastAsia" w:ascii="宋体" w:hAnsi="宋体"/>
          <w:color w:val="auto"/>
          <w:sz w:val="24"/>
        </w:rPr>
        <w:t>、乙方在承包期间不得变更房产结构，不得变换基本设施，若因经营服务需要，对经营场所进行装修，需书面报告甲方同意后方可实施。</w:t>
      </w:r>
    </w:p>
    <w:p>
      <w:pPr>
        <w:adjustRightInd w:val="0"/>
        <w:spacing w:line="360" w:lineRule="auto"/>
        <w:ind w:firstLine="480" w:firstLineChars="200"/>
        <w:rPr>
          <w:rFonts w:ascii="宋体" w:hAnsi="宋体"/>
          <w:color w:val="auto"/>
          <w:sz w:val="24"/>
        </w:rPr>
      </w:pPr>
      <w:r>
        <w:rPr>
          <w:rFonts w:ascii="宋体" w:hAnsi="宋体"/>
          <w:color w:val="auto"/>
          <w:sz w:val="24"/>
        </w:rPr>
        <w:t>1</w:t>
      </w:r>
      <w:r>
        <w:rPr>
          <w:rFonts w:hint="eastAsia" w:ascii="宋体" w:hAnsi="宋体"/>
          <w:color w:val="auto"/>
          <w:sz w:val="24"/>
        </w:rPr>
        <w:t>3、乙方须根据甲方规定时间按时为就餐干部职工提供优质服务，不得提前或延迟开饭时间</w:t>
      </w:r>
      <w:r>
        <w:rPr>
          <w:rFonts w:ascii="宋体" w:hAnsi="宋体"/>
          <w:color w:val="auto"/>
          <w:sz w:val="24"/>
        </w:rPr>
        <w:t>(</w:t>
      </w:r>
      <w:r>
        <w:rPr>
          <w:rFonts w:hint="eastAsia" w:ascii="宋体" w:hAnsi="宋体"/>
          <w:color w:val="auto"/>
          <w:sz w:val="24"/>
        </w:rPr>
        <w:t>特殊情况如开会、接待、会餐及有特殊工作任务等要服从甲方指定的时间</w:t>
      </w:r>
      <w:r>
        <w:rPr>
          <w:rFonts w:ascii="宋体" w:hAnsi="宋体"/>
          <w:color w:val="auto"/>
          <w:sz w:val="24"/>
        </w:rPr>
        <w:t>)</w:t>
      </w:r>
      <w:r>
        <w:rPr>
          <w:rFonts w:hint="eastAsia" w:ascii="宋体" w:hAnsi="宋体"/>
          <w:color w:val="auto"/>
          <w:sz w:val="24"/>
        </w:rPr>
        <w:t>，坚持服务第一的宗旨，做到热情服务、文明待人。</w:t>
      </w:r>
    </w:p>
    <w:p>
      <w:pPr>
        <w:adjustRightInd w:val="0"/>
        <w:spacing w:line="360" w:lineRule="auto"/>
        <w:ind w:firstLine="480" w:firstLineChars="200"/>
        <w:rPr>
          <w:rFonts w:ascii="宋体" w:hAnsi="宋体"/>
          <w:color w:val="auto"/>
          <w:sz w:val="24"/>
        </w:rPr>
      </w:pPr>
      <w:r>
        <w:rPr>
          <w:rFonts w:ascii="宋体" w:hAnsi="宋体"/>
          <w:color w:val="auto"/>
          <w:sz w:val="24"/>
        </w:rPr>
        <w:t>1</w:t>
      </w:r>
      <w:r>
        <w:rPr>
          <w:rFonts w:hint="eastAsia" w:ascii="宋体" w:hAnsi="宋体"/>
          <w:color w:val="auto"/>
          <w:sz w:val="24"/>
        </w:rPr>
        <w:t>4、</w:t>
      </w:r>
      <w:r>
        <w:rPr>
          <w:rFonts w:hint="eastAsia" w:ascii="宋体" w:hAnsi="宋体"/>
          <w:b/>
          <w:bCs/>
          <w:color w:val="auto"/>
          <w:sz w:val="24"/>
        </w:rPr>
        <w:t>乙方在合同期内所聘工作人员须报甲方认可备案后方可上岗。</w:t>
      </w:r>
      <w:r>
        <w:rPr>
          <w:rFonts w:hint="eastAsia" w:ascii="宋体" w:hAnsi="宋体"/>
          <w:color w:val="auto"/>
          <w:sz w:val="24"/>
        </w:rPr>
        <w:t>如果所聘人员不符合甲方要求，必须及时调整，否则，甲方有权扣除相应费用，直至终止合同，</w:t>
      </w:r>
      <w:r>
        <w:rPr>
          <w:rFonts w:hint="eastAsia" w:ascii="宋体" w:hAnsi="宋体" w:cs="Arial"/>
          <w:color w:val="auto"/>
          <w:sz w:val="24"/>
        </w:rPr>
        <w:t>并禁止乙方参加甲方今后组织的类似项目招标。</w:t>
      </w:r>
      <w:r>
        <w:rPr>
          <w:rFonts w:hint="eastAsia" w:ascii="宋体" w:hAnsi="宋体"/>
          <w:color w:val="auto"/>
          <w:sz w:val="24"/>
        </w:rPr>
        <w:t>乙方应保证全员在岗，如因员工辞职，请假等原因出现缺勤情况，乙方应及时调整、补充人员，否则甲方有权按缺勤天数和人数，按照《餐饮服务单位考核(试行)办法》规定从下一季的承包服务费中直接扣除相应金额；乙方员工请销假的，应办理书面手续，并及时报甲方备案；乙方每月填制《人员进出情况表》，并报甲方备案。</w:t>
      </w:r>
    </w:p>
    <w:p>
      <w:pPr>
        <w:adjustRightInd w:val="0"/>
        <w:spacing w:line="360" w:lineRule="auto"/>
        <w:ind w:firstLine="480" w:firstLineChars="200"/>
        <w:rPr>
          <w:rFonts w:ascii="宋体" w:hAnsi="宋体"/>
          <w:color w:val="auto"/>
          <w:sz w:val="24"/>
        </w:rPr>
      </w:pPr>
      <w:r>
        <w:rPr>
          <w:rFonts w:ascii="宋体" w:hAnsi="宋体"/>
          <w:color w:val="auto"/>
          <w:sz w:val="24"/>
        </w:rPr>
        <w:t>1</w:t>
      </w:r>
      <w:r>
        <w:rPr>
          <w:rFonts w:hint="eastAsia" w:ascii="宋体" w:hAnsi="宋体"/>
          <w:color w:val="auto"/>
          <w:sz w:val="24"/>
        </w:rPr>
        <w:t>5、乙方须严格履行合同要求，不得转包给其他运营者，否则，甲方将单方面终止合同，由此产生的后果和损失均有乙方负责，</w:t>
      </w:r>
      <w:r>
        <w:rPr>
          <w:rFonts w:hint="eastAsia" w:ascii="宋体" w:hAnsi="宋体" w:cs="Arial"/>
          <w:color w:val="auto"/>
          <w:sz w:val="24"/>
        </w:rPr>
        <w:t>并禁止乙方参加甲方今后组织的类似项目招标</w:t>
      </w:r>
      <w:r>
        <w:rPr>
          <w:rFonts w:hint="eastAsia" w:ascii="宋体" w:hAnsi="宋体"/>
          <w:color w:val="auto"/>
          <w:sz w:val="24"/>
        </w:rPr>
        <w:t>。</w:t>
      </w:r>
    </w:p>
    <w:p>
      <w:pPr>
        <w:spacing w:beforeLines="100" w:line="360" w:lineRule="auto"/>
        <w:ind w:firstLine="482" w:firstLineChars="200"/>
        <w:rPr>
          <w:rFonts w:ascii="宋体" w:hAnsi="宋体"/>
          <w:b/>
          <w:color w:val="auto"/>
          <w:sz w:val="24"/>
        </w:rPr>
      </w:pPr>
      <w:r>
        <w:rPr>
          <w:rFonts w:hint="eastAsia" w:ascii="宋体" w:hAnsi="宋体"/>
          <w:b/>
          <w:color w:val="auto"/>
          <w:sz w:val="24"/>
        </w:rPr>
        <w:t>三、人员配置要求：</w:t>
      </w:r>
    </w:p>
    <w:p>
      <w:pPr>
        <w:adjustRightInd w:val="0"/>
        <w:spacing w:line="360" w:lineRule="auto"/>
        <w:ind w:firstLine="480" w:firstLineChars="200"/>
        <w:rPr>
          <w:rFonts w:ascii="宋体" w:hAnsi="宋体"/>
          <w:color w:val="auto"/>
          <w:sz w:val="24"/>
        </w:rPr>
      </w:pPr>
      <w:r>
        <w:rPr>
          <w:rFonts w:ascii="宋体" w:hAnsi="宋体"/>
          <w:color w:val="auto"/>
          <w:sz w:val="24"/>
        </w:rPr>
        <w:t>1</w:t>
      </w:r>
      <w:r>
        <w:rPr>
          <w:rFonts w:hint="eastAsia" w:ascii="宋体" w:hAnsi="宋体"/>
          <w:color w:val="auto"/>
          <w:sz w:val="24"/>
        </w:rPr>
        <w:t>、需管理服务人员总计不得少于</w:t>
      </w:r>
      <w:r>
        <w:rPr>
          <w:rFonts w:hint="eastAsia" w:ascii="宋体" w:hAnsi="宋体"/>
          <w:color w:val="auto"/>
          <w:sz w:val="24"/>
          <w:u w:val="single"/>
        </w:rPr>
        <w:t>36</w:t>
      </w:r>
      <w:r>
        <w:rPr>
          <w:rFonts w:hint="eastAsia" w:ascii="宋体" w:hAnsi="宋体"/>
          <w:color w:val="auto"/>
          <w:sz w:val="24"/>
        </w:rPr>
        <w:t>人，其中项目负责人</w:t>
      </w:r>
      <w:r>
        <w:rPr>
          <w:rFonts w:hint="eastAsia" w:ascii="宋体" w:hAnsi="宋体"/>
          <w:color w:val="auto"/>
          <w:sz w:val="24"/>
          <w:u w:val="single"/>
        </w:rPr>
        <w:t xml:space="preserve"> 1 </w:t>
      </w:r>
      <w:r>
        <w:rPr>
          <w:rFonts w:hint="eastAsia" w:ascii="宋体" w:hAnsi="宋体"/>
          <w:color w:val="auto"/>
          <w:sz w:val="24"/>
        </w:rPr>
        <w:t>人，厨师长</w:t>
      </w:r>
      <w:r>
        <w:rPr>
          <w:rFonts w:hint="eastAsia" w:ascii="宋体" w:hAnsi="宋体"/>
          <w:color w:val="auto"/>
          <w:sz w:val="24"/>
          <w:u w:val="single"/>
        </w:rPr>
        <w:t xml:space="preserve"> 1 </w:t>
      </w:r>
      <w:r>
        <w:rPr>
          <w:rFonts w:hint="eastAsia" w:ascii="宋体" w:hAnsi="宋体"/>
          <w:color w:val="auto"/>
          <w:sz w:val="24"/>
        </w:rPr>
        <w:t>人，副厨师长</w:t>
      </w:r>
      <w:r>
        <w:rPr>
          <w:rFonts w:hint="eastAsia" w:ascii="宋体" w:hAnsi="宋体"/>
          <w:color w:val="auto"/>
          <w:sz w:val="24"/>
          <w:u w:val="single"/>
        </w:rPr>
        <w:t xml:space="preserve"> 1 </w:t>
      </w:r>
      <w:r>
        <w:rPr>
          <w:rFonts w:hint="eastAsia" w:ascii="宋体" w:hAnsi="宋体"/>
          <w:color w:val="auto"/>
          <w:sz w:val="24"/>
        </w:rPr>
        <w:t>人，西式面点师</w:t>
      </w:r>
      <w:r>
        <w:rPr>
          <w:rFonts w:hint="eastAsia" w:ascii="宋体" w:hAnsi="宋体"/>
          <w:color w:val="auto"/>
          <w:sz w:val="24"/>
          <w:u w:val="single"/>
        </w:rPr>
        <w:t xml:space="preserve"> 1 </w:t>
      </w:r>
      <w:r>
        <w:rPr>
          <w:rFonts w:hint="eastAsia" w:ascii="宋体" w:hAnsi="宋体"/>
          <w:color w:val="auto"/>
          <w:sz w:val="24"/>
        </w:rPr>
        <w:t>人，中式面点师</w:t>
      </w:r>
      <w:r>
        <w:rPr>
          <w:rFonts w:hint="eastAsia" w:ascii="宋体" w:hAnsi="宋体"/>
          <w:color w:val="auto"/>
          <w:sz w:val="24"/>
          <w:u w:val="single"/>
        </w:rPr>
        <w:t xml:space="preserve"> 1 </w:t>
      </w:r>
      <w:r>
        <w:rPr>
          <w:rFonts w:hint="eastAsia" w:ascii="宋体" w:hAnsi="宋体"/>
          <w:color w:val="auto"/>
          <w:sz w:val="24"/>
        </w:rPr>
        <w:t>人。以上五人均需三年以上餐饮行业从业经验，</w:t>
      </w:r>
      <w:r>
        <w:rPr>
          <w:rFonts w:hint="eastAsia" w:ascii="宋体" w:hAnsi="宋体"/>
          <w:b/>
          <w:color w:val="auto"/>
          <w:sz w:val="24"/>
        </w:rPr>
        <w:t>厨师长须具备中式烹调师一级证书，精通浙江菜系。</w:t>
      </w:r>
      <w:r>
        <w:rPr>
          <w:rFonts w:hint="eastAsia" w:ascii="宋体" w:hAnsi="宋体"/>
          <w:bCs/>
          <w:color w:val="auto"/>
          <w:sz w:val="24"/>
        </w:rPr>
        <w:t>其它岗位</w:t>
      </w:r>
      <w:r>
        <w:rPr>
          <w:rFonts w:hint="eastAsia" w:ascii="宋体" w:hAnsi="宋体"/>
          <w:color w:val="auto"/>
          <w:sz w:val="24"/>
        </w:rPr>
        <w:t>由乙方按具体情况安排，但男的年龄需在</w:t>
      </w:r>
      <w:r>
        <w:rPr>
          <w:rFonts w:ascii="宋体" w:hAnsi="宋体"/>
          <w:color w:val="auto"/>
          <w:sz w:val="24"/>
        </w:rPr>
        <w:t>60</w:t>
      </w:r>
      <w:r>
        <w:rPr>
          <w:rFonts w:hint="eastAsia" w:ascii="宋体" w:hAnsi="宋体"/>
          <w:color w:val="auto"/>
          <w:sz w:val="24"/>
        </w:rPr>
        <w:t>周岁以下，女的年龄在</w:t>
      </w:r>
      <w:r>
        <w:rPr>
          <w:rFonts w:ascii="宋体" w:hAnsi="宋体"/>
          <w:color w:val="auto"/>
          <w:sz w:val="24"/>
        </w:rPr>
        <w:t>55</w:t>
      </w:r>
      <w:r>
        <w:rPr>
          <w:rFonts w:hint="eastAsia" w:ascii="宋体" w:hAnsi="宋体"/>
          <w:color w:val="auto"/>
          <w:sz w:val="24"/>
        </w:rPr>
        <w:t>周岁以下。所有人员都要有相应餐饮行业工作经验，新进人员要有不少于一周时间的岗前培训。但需优先录用原机关食堂聘用的编外人员。</w:t>
      </w:r>
    </w:p>
    <w:p>
      <w:pPr>
        <w:spacing w:line="360" w:lineRule="auto"/>
        <w:ind w:firstLine="482" w:firstLineChars="200"/>
        <w:rPr>
          <w:rFonts w:ascii="宋体" w:hAnsi="宋体"/>
          <w:b/>
          <w:color w:val="auto"/>
          <w:sz w:val="24"/>
        </w:rPr>
      </w:pPr>
      <w:r>
        <w:rPr>
          <w:rFonts w:ascii="宋体" w:hAnsi="宋体"/>
          <w:b/>
          <w:color w:val="auto"/>
          <w:sz w:val="24"/>
        </w:rPr>
        <w:t>2</w:t>
      </w:r>
      <w:r>
        <w:rPr>
          <w:rFonts w:hint="eastAsia" w:ascii="宋体" w:hAnsi="宋体"/>
          <w:b/>
          <w:color w:val="auto"/>
          <w:sz w:val="24"/>
        </w:rPr>
        <w:t>、另加</w:t>
      </w:r>
      <w:r>
        <w:rPr>
          <w:rFonts w:hint="eastAsia" w:ascii="宋体" w:hAnsi="宋体"/>
          <w:b/>
          <w:color w:val="auto"/>
          <w:sz w:val="24"/>
          <w:u w:val="single"/>
        </w:rPr>
        <w:t xml:space="preserve"> 9 </w:t>
      </w:r>
      <w:r>
        <w:rPr>
          <w:rFonts w:hint="eastAsia" w:ascii="宋体" w:hAnsi="宋体"/>
          <w:b/>
          <w:color w:val="auto"/>
          <w:sz w:val="24"/>
        </w:rPr>
        <w:t>名甲方特岗人员，由甲方负责管理和招聘，工资由乙方发放，其工资福利待遇应按照人均中标价发放标准（含五险一金）</w:t>
      </w:r>
      <w:r>
        <w:rPr>
          <w:rFonts w:hint="eastAsia" w:ascii="宋体" w:hAnsi="宋体"/>
          <w:color w:val="auto"/>
          <w:sz w:val="24"/>
        </w:rPr>
        <w:t>。</w:t>
      </w:r>
    </w:p>
    <w:p>
      <w:pPr>
        <w:adjustRightInd w:val="0"/>
        <w:spacing w:line="360" w:lineRule="auto"/>
        <w:ind w:firstLine="480" w:firstLineChars="200"/>
        <w:rPr>
          <w:rFonts w:ascii="宋体" w:hAnsi="宋体" w:cs="Arial"/>
          <w:color w:val="auto"/>
          <w:sz w:val="24"/>
        </w:rPr>
      </w:pPr>
      <w:r>
        <w:rPr>
          <w:rFonts w:ascii="宋体" w:hAnsi="宋体"/>
          <w:color w:val="auto"/>
          <w:sz w:val="24"/>
        </w:rPr>
        <w:t>3</w:t>
      </w:r>
      <w:r>
        <w:rPr>
          <w:rFonts w:hint="eastAsia" w:ascii="宋体" w:hAnsi="宋体"/>
          <w:color w:val="auto"/>
          <w:sz w:val="24"/>
        </w:rPr>
        <w:t>、</w:t>
      </w:r>
      <w:r>
        <w:rPr>
          <w:rFonts w:hint="eastAsia" w:ascii="宋体" w:hAnsi="宋体" w:cs="Arial"/>
          <w:color w:val="auto"/>
          <w:sz w:val="24"/>
        </w:rPr>
        <w:t>乙方必须按投标承诺确保</w:t>
      </w:r>
      <w:r>
        <w:rPr>
          <w:rFonts w:hint="eastAsia" w:ascii="宋体" w:hAnsi="宋体"/>
          <w:color w:val="auto"/>
          <w:sz w:val="24"/>
        </w:rPr>
        <w:t>项目负责人、厨师长、面点师和标书提供的人员一致</w:t>
      </w:r>
      <w:r>
        <w:rPr>
          <w:rFonts w:hint="eastAsia" w:ascii="宋体" w:hAnsi="宋体" w:cs="Arial"/>
          <w:color w:val="auto"/>
          <w:sz w:val="24"/>
        </w:rPr>
        <w:t>，</w:t>
      </w:r>
      <w:r>
        <w:rPr>
          <w:rFonts w:hint="eastAsia" w:ascii="宋体" w:hAnsi="宋体"/>
          <w:color w:val="auto"/>
          <w:sz w:val="24"/>
        </w:rPr>
        <w:t>派驻</w:t>
      </w:r>
      <w:r>
        <w:rPr>
          <w:rFonts w:hint="eastAsia" w:ascii="宋体" w:hAnsi="宋体" w:cs="Arial"/>
          <w:color w:val="auto"/>
          <w:sz w:val="24"/>
        </w:rPr>
        <w:t>前如以上人员因某些原因和标书所述不相附需作人员调整的话，事先需经得甲方同意，未经得甲方同意乙方私自对以上人员作调整，并和投标时提供的人员资料不相附的情况，甲方有权按照《餐饮服务单位考核(试行)办法》规定进行扣款处罚，直至</w:t>
      </w:r>
      <w:r>
        <w:rPr>
          <w:rFonts w:hint="eastAsia" w:ascii="宋体" w:hAnsi="宋体"/>
          <w:color w:val="auto"/>
          <w:sz w:val="24"/>
        </w:rPr>
        <w:t>甲方</w:t>
      </w:r>
      <w:r>
        <w:rPr>
          <w:rFonts w:hint="eastAsia" w:ascii="宋体" w:hAnsi="宋体" w:cs="Arial"/>
          <w:color w:val="auto"/>
          <w:sz w:val="24"/>
        </w:rPr>
        <w:t>无条件中止合同，并禁止乙方参加甲方今后组织的类似项目招标。</w:t>
      </w:r>
    </w:p>
    <w:p>
      <w:pPr>
        <w:adjustRightInd w:val="0"/>
        <w:spacing w:line="592" w:lineRule="exact"/>
        <w:ind w:firstLine="482" w:firstLineChars="200"/>
        <w:rPr>
          <w:rFonts w:ascii="宋体" w:hAnsi="宋体"/>
          <w:b/>
          <w:color w:val="auto"/>
          <w:sz w:val="24"/>
        </w:rPr>
      </w:pPr>
      <w:r>
        <w:rPr>
          <w:rFonts w:hint="eastAsia" w:ascii="宋体" w:hAnsi="宋体"/>
          <w:b/>
          <w:color w:val="auto"/>
          <w:sz w:val="24"/>
        </w:rPr>
        <w:t>四、合同金额</w:t>
      </w:r>
    </w:p>
    <w:p>
      <w:pPr>
        <w:autoSpaceDE w:val="0"/>
        <w:autoSpaceDN w:val="0"/>
        <w:adjustRightInd w:val="0"/>
        <w:spacing w:line="360" w:lineRule="auto"/>
        <w:ind w:firstLine="482" w:firstLineChars="200"/>
        <w:rPr>
          <w:rFonts w:ascii="宋体" w:hAnsi="宋体" w:cs="宋体"/>
          <w:color w:val="auto"/>
          <w:sz w:val="24"/>
        </w:rPr>
      </w:pPr>
      <w:r>
        <w:rPr>
          <w:rFonts w:hint="eastAsia" w:ascii="宋体" w:hAnsi="宋体"/>
          <w:b/>
          <w:bCs/>
          <w:color w:val="auto"/>
          <w:sz w:val="24"/>
        </w:rPr>
        <w:t>本项目合同金额：</w:t>
      </w:r>
      <w:r>
        <w:rPr>
          <w:rFonts w:hint="eastAsia" w:ascii="宋体" w:hAnsi="宋体" w:cs="宋体"/>
          <w:b/>
          <w:bCs/>
          <w:color w:val="auto"/>
          <w:sz w:val="24"/>
        </w:rPr>
        <w:t>人民币大写</w:t>
      </w:r>
      <w:r>
        <w:rPr>
          <w:rFonts w:hint="eastAsia" w:ascii="宋体" w:hAnsi="宋体" w:cs="宋体"/>
          <w:b/>
          <w:bCs/>
          <w:color w:val="auto"/>
          <w:sz w:val="24"/>
          <w:u w:val="single"/>
          <w:lang w:val="en-US" w:eastAsia="zh-CN"/>
        </w:rPr>
        <w:t xml:space="preserve">       </w:t>
      </w:r>
      <w:r>
        <w:rPr>
          <w:rFonts w:hint="eastAsia" w:ascii="宋体" w:hAnsi="宋体" w:cs="宋体"/>
          <w:b/>
          <w:bCs/>
          <w:color w:val="auto"/>
          <w:sz w:val="24"/>
        </w:rPr>
        <w:t>元，人民币小写</w:t>
      </w:r>
      <w:r>
        <w:rPr>
          <w:rFonts w:hint="eastAsia" w:ascii="宋体" w:hAnsi="宋体" w:cs="宋体"/>
          <w:b/>
          <w:bCs/>
          <w:color w:val="auto"/>
          <w:sz w:val="24"/>
          <w:u w:val="single"/>
          <w:lang w:val="en-US" w:eastAsia="zh-CN"/>
        </w:rPr>
        <w:t xml:space="preserve">       </w:t>
      </w:r>
      <w:r>
        <w:rPr>
          <w:rFonts w:hint="eastAsia" w:ascii="宋体" w:hAnsi="宋体" w:cs="宋体"/>
          <w:b/>
          <w:bCs/>
          <w:color w:val="auto"/>
          <w:sz w:val="24"/>
        </w:rPr>
        <w:t>元。</w:t>
      </w:r>
    </w:p>
    <w:p>
      <w:pPr>
        <w:adjustRightInd w:val="0"/>
        <w:spacing w:line="360" w:lineRule="auto"/>
        <w:ind w:firstLine="482" w:firstLineChars="200"/>
        <w:rPr>
          <w:rFonts w:ascii="宋体" w:hAnsi="宋体"/>
          <w:b/>
          <w:color w:val="auto"/>
          <w:sz w:val="24"/>
        </w:rPr>
      </w:pPr>
      <w:r>
        <w:rPr>
          <w:rFonts w:ascii="宋体" w:hAnsi="宋体"/>
          <w:b/>
          <w:color w:val="auto"/>
          <w:sz w:val="24"/>
        </w:rPr>
        <w:t>1</w:t>
      </w:r>
      <w:r>
        <w:rPr>
          <w:rFonts w:hint="eastAsia" w:ascii="宋体" w:hAnsi="宋体"/>
          <w:b/>
          <w:color w:val="auto"/>
          <w:sz w:val="24"/>
        </w:rPr>
        <w:t>、承包服务费应包含费用</w:t>
      </w:r>
    </w:p>
    <w:p>
      <w:pPr>
        <w:adjustRightInd w:val="0"/>
        <w:spacing w:line="360" w:lineRule="auto"/>
        <w:ind w:firstLine="480" w:firstLineChars="200"/>
        <w:rPr>
          <w:rFonts w:ascii="宋体" w:hAnsi="宋体"/>
          <w:color w:val="auto"/>
          <w:sz w:val="24"/>
        </w:rPr>
      </w:pPr>
      <w:r>
        <w:rPr>
          <w:rFonts w:hint="eastAsia" w:ascii="宋体" w:hAnsi="宋体"/>
          <w:color w:val="auto"/>
          <w:sz w:val="24"/>
        </w:rPr>
        <w:t>①人工工资费用</w:t>
      </w:r>
    </w:p>
    <w:p>
      <w:pPr>
        <w:adjustRightInd w:val="0"/>
        <w:spacing w:line="360" w:lineRule="auto"/>
        <w:ind w:firstLine="480" w:firstLineChars="200"/>
        <w:rPr>
          <w:rFonts w:ascii="宋体" w:hAnsi="宋体"/>
          <w:color w:val="auto"/>
          <w:sz w:val="24"/>
        </w:rPr>
      </w:pPr>
      <w:r>
        <w:rPr>
          <w:rFonts w:hint="eastAsia" w:ascii="宋体" w:hAnsi="宋体"/>
          <w:color w:val="auto"/>
          <w:sz w:val="24"/>
        </w:rPr>
        <w:t>②五险一金</w:t>
      </w:r>
    </w:p>
    <w:p>
      <w:pPr>
        <w:adjustRightInd w:val="0"/>
        <w:spacing w:line="360" w:lineRule="auto"/>
        <w:ind w:firstLine="480" w:firstLineChars="200"/>
        <w:rPr>
          <w:rFonts w:ascii="宋体" w:hAnsi="宋体"/>
          <w:color w:val="auto"/>
          <w:sz w:val="24"/>
        </w:rPr>
      </w:pPr>
      <w:r>
        <w:rPr>
          <w:rFonts w:hint="eastAsia" w:ascii="宋体" w:hAnsi="宋体"/>
          <w:color w:val="auto"/>
          <w:sz w:val="24"/>
        </w:rPr>
        <w:t>③福利</w:t>
      </w:r>
    </w:p>
    <w:p>
      <w:pPr>
        <w:adjustRightInd w:val="0"/>
        <w:spacing w:line="360" w:lineRule="auto"/>
        <w:ind w:firstLine="480" w:firstLineChars="200"/>
        <w:rPr>
          <w:rFonts w:ascii="宋体" w:hAnsi="宋体"/>
          <w:color w:val="auto"/>
          <w:sz w:val="24"/>
        </w:rPr>
      </w:pPr>
      <w:r>
        <w:rPr>
          <w:rFonts w:hint="eastAsia" w:ascii="宋体" w:hAnsi="宋体"/>
          <w:color w:val="auto"/>
          <w:sz w:val="24"/>
        </w:rPr>
        <w:t>④行政办公费用</w:t>
      </w:r>
    </w:p>
    <w:p>
      <w:pPr>
        <w:adjustRightInd w:val="0"/>
        <w:spacing w:line="360" w:lineRule="auto"/>
        <w:ind w:firstLine="480" w:firstLineChars="200"/>
        <w:rPr>
          <w:rFonts w:ascii="宋体" w:hAnsi="宋体"/>
          <w:color w:val="auto"/>
          <w:sz w:val="24"/>
        </w:rPr>
      </w:pPr>
      <w:r>
        <w:rPr>
          <w:rFonts w:hint="eastAsia" w:ascii="宋体" w:hAnsi="宋体"/>
          <w:color w:val="auto"/>
          <w:sz w:val="24"/>
        </w:rPr>
        <w:t>⑤管理费用</w:t>
      </w:r>
    </w:p>
    <w:p>
      <w:pPr>
        <w:adjustRightInd w:val="0"/>
        <w:spacing w:line="360" w:lineRule="auto"/>
        <w:ind w:firstLine="480" w:firstLineChars="200"/>
        <w:rPr>
          <w:rFonts w:ascii="宋体" w:hAnsi="宋体"/>
          <w:color w:val="auto"/>
          <w:sz w:val="24"/>
        </w:rPr>
      </w:pPr>
      <w:r>
        <w:rPr>
          <w:rFonts w:hint="eastAsia" w:ascii="宋体" w:hAnsi="宋体"/>
          <w:color w:val="auto"/>
          <w:sz w:val="24"/>
        </w:rPr>
        <w:t>⑥法定税费</w:t>
      </w:r>
    </w:p>
    <w:p>
      <w:pPr>
        <w:adjustRightInd w:val="0"/>
        <w:spacing w:line="360" w:lineRule="auto"/>
        <w:ind w:firstLine="480" w:firstLineChars="200"/>
        <w:rPr>
          <w:rFonts w:ascii="宋体" w:hAnsi="宋体"/>
          <w:color w:val="auto"/>
          <w:sz w:val="24"/>
        </w:rPr>
      </w:pPr>
      <w:r>
        <w:rPr>
          <w:rFonts w:hint="eastAsia" w:ascii="宋体" w:hAnsi="宋体"/>
          <w:color w:val="auto"/>
          <w:sz w:val="24"/>
        </w:rPr>
        <w:t>⑦甲方</w:t>
      </w:r>
      <w:r>
        <w:rPr>
          <w:rFonts w:hint="eastAsia" w:ascii="宋体" w:hAnsi="宋体"/>
          <w:color w:val="auto"/>
          <w:sz w:val="24"/>
          <w:u w:val="single"/>
        </w:rPr>
        <w:t xml:space="preserve"> 9 </w:t>
      </w:r>
      <w:r>
        <w:rPr>
          <w:rFonts w:hint="eastAsia" w:ascii="宋体" w:hAnsi="宋体"/>
          <w:color w:val="auto"/>
          <w:sz w:val="24"/>
        </w:rPr>
        <w:t>名特岗人员费用</w:t>
      </w:r>
    </w:p>
    <w:p>
      <w:pPr>
        <w:adjustRightInd w:val="0"/>
        <w:spacing w:line="360" w:lineRule="auto"/>
        <w:ind w:firstLine="480" w:firstLineChars="200"/>
        <w:rPr>
          <w:rFonts w:ascii="宋体" w:hAnsi="宋体"/>
          <w:color w:val="auto"/>
          <w:sz w:val="24"/>
        </w:rPr>
      </w:pPr>
      <w:r>
        <w:rPr>
          <w:rFonts w:hint="eastAsia" w:ascii="宋体" w:hAnsi="宋体"/>
          <w:color w:val="auto"/>
          <w:sz w:val="24"/>
        </w:rPr>
        <w:t>⑧员工培训费用</w:t>
      </w:r>
    </w:p>
    <w:p>
      <w:pPr>
        <w:adjustRightInd w:val="0"/>
        <w:spacing w:line="360" w:lineRule="auto"/>
        <w:ind w:firstLine="480" w:firstLineChars="200"/>
        <w:rPr>
          <w:rFonts w:ascii="宋体" w:hAnsi="宋体"/>
          <w:color w:val="auto"/>
          <w:sz w:val="24"/>
        </w:rPr>
      </w:pPr>
      <w:r>
        <w:rPr>
          <w:rFonts w:hint="eastAsia" w:ascii="宋体" w:hAnsi="宋体"/>
          <w:color w:val="auto"/>
          <w:sz w:val="24"/>
        </w:rPr>
        <w:t>注：其它费用由甲方支付。其它费用包括员工办理上岗证所需体检费用、员工工作服、节假日加班费用、工作劳保及岗位用品（清单附后）、食堂内除四害、食堂内标识张贴等费用。</w:t>
      </w:r>
    </w:p>
    <w:p>
      <w:pPr>
        <w:spacing w:line="360" w:lineRule="auto"/>
        <w:ind w:firstLine="482" w:firstLineChars="200"/>
        <w:rPr>
          <w:rFonts w:ascii="宋体" w:hAnsi="宋体"/>
          <w:b/>
          <w:color w:val="auto"/>
          <w:sz w:val="24"/>
        </w:rPr>
      </w:pPr>
      <w:r>
        <w:rPr>
          <w:rFonts w:hint="eastAsia" w:ascii="宋体" w:hAnsi="宋体"/>
          <w:b/>
          <w:color w:val="auto"/>
          <w:sz w:val="24"/>
        </w:rPr>
        <w:t>岗位用品及劳保用品</w:t>
      </w:r>
    </w:p>
    <w:tbl>
      <w:tblPr>
        <w:tblStyle w:val="25"/>
        <w:tblW w:w="0" w:type="auto"/>
        <w:jc w:val="center"/>
        <w:tblLayout w:type="fixed"/>
        <w:tblCellMar>
          <w:top w:w="0" w:type="dxa"/>
          <w:left w:w="108" w:type="dxa"/>
          <w:bottom w:w="0" w:type="dxa"/>
          <w:right w:w="108" w:type="dxa"/>
        </w:tblCellMar>
      </w:tblPr>
      <w:tblGrid>
        <w:gridCol w:w="1284"/>
        <w:gridCol w:w="7244"/>
      </w:tblGrid>
      <w:tr>
        <w:tblPrEx>
          <w:tblCellMar>
            <w:top w:w="0" w:type="dxa"/>
            <w:left w:w="108" w:type="dxa"/>
            <w:bottom w:w="0" w:type="dxa"/>
            <w:right w:w="108" w:type="dxa"/>
          </w:tblCellMar>
        </w:tblPrEx>
        <w:trPr>
          <w:trHeight w:val="525" w:hRule="atLeast"/>
          <w:tblHeader/>
          <w:jc w:val="center"/>
        </w:trPr>
        <w:tc>
          <w:tcPr>
            <w:tcW w:w="1284"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center"/>
              <w:rPr>
                <w:rFonts w:ascii="宋体" w:hAnsi="宋体" w:cs="宋体"/>
                <w:bCs/>
                <w:color w:val="auto"/>
                <w:kern w:val="0"/>
                <w:sz w:val="24"/>
              </w:rPr>
            </w:pPr>
            <w:r>
              <w:rPr>
                <w:rFonts w:hint="eastAsia" w:ascii="宋体" w:hAnsi="宋体" w:cs="宋体"/>
                <w:bCs/>
                <w:color w:val="auto"/>
                <w:kern w:val="0"/>
                <w:sz w:val="24"/>
              </w:rPr>
              <w:t>序号</w:t>
            </w:r>
          </w:p>
        </w:tc>
        <w:tc>
          <w:tcPr>
            <w:tcW w:w="7244" w:type="dxa"/>
            <w:tcBorders>
              <w:top w:val="single" w:color="auto" w:sz="4" w:space="0"/>
              <w:left w:val="nil"/>
              <w:bottom w:val="single" w:color="auto" w:sz="4" w:space="0"/>
              <w:right w:val="single" w:color="auto" w:sz="4" w:space="0"/>
            </w:tcBorders>
            <w:noWrap/>
            <w:vAlign w:val="center"/>
          </w:tcPr>
          <w:p>
            <w:pPr>
              <w:widowControl/>
              <w:spacing w:line="360" w:lineRule="auto"/>
              <w:jc w:val="center"/>
              <w:rPr>
                <w:rFonts w:ascii="宋体" w:hAnsi="宋体" w:cs="宋体"/>
                <w:bCs/>
                <w:color w:val="auto"/>
                <w:kern w:val="0"/>
                <w:sz w:val="24"/>
              </w:rPr>
            </w:pPr>
            <w:r>
              <w:rPr>
                <w:rFonts w:hint="eastAsia" w:ascii="宋体" w:hAnsi="宋体" w:cs="宋体"/>
                <w:bCs/>
                <w:color w:val="auto"/>
                <w:kern w:val="0"/>
                <w:sz w:val="24"/>
              </w:rPr>
              <w:t>品名</w:t>
            </w:r>
          </w:p>
        </w:tc>
      </w:tr>
      <w:tr>
        <w:tblPrEx>
          <w:tblCellMar>
            <w:top w:w="0" w:type="dxa"/>
            <w:left w:w="108" w:type="dxa"/>
            <w:bottom w:w="0" w:type="dxa"/>
            <w:right w:w="108" w:type="dxa"/>
          </w:tblCellMar>
        </w:tblPrEx>
        <w:trPr>
          <w:trHeight w:val="462" w:hRule="atLeast"/>
          <w:jc w:val="center"/>
        </w:trPr>
        <w:tc>
          <w:tcPr>
            <w:tcW w:w="1284" w:type="dxa"/>
            <w:tcBorders>
              <w:top w:val="nil"/>
              <w:left w:val="single" w:color="auto" w:sz="4" w:space="0"/>
              <w:bottom w:val="single" w:color="auto" w:sz="4" w:space="0"/>
              <w:right w:val="single" w:color="auto" w:sz="4" w:space="0"/>
            </w:tcBorders>
            <w:noWrap/>
            <w:vAlign w:val="center"/>
          </w:tcPr>
          <w:p>
            <w:pPr>
              <w:widowControl/>
              <w:spacing w:line="360" w:lineRule="auto"/>
              <w:jc w:val="center"/>
              <w:rPr>
                <w:rFonts w:ascii="宋体" w:hAnsi="宋体" w:cs="宋体"/>
                <w:color w:val="auto"/>
                <w:kern w:val="0"/>
                <w:sz w:val="24"/>
              </w:rPr>
            </w:pPr>
            <w:r>
              <w:rPr>
                <w:rFonts w:ascii="宋体" w:hAnsi="宋体" w:cs="宋体"/>
                <w:color w:val="auto"/>
                <w:kern w:val="0"/>
                <w:sz w:val="24"/>
              </w:rPr>
              <w:t>1</w:t>
            </w:r>
          </w:p>
        </w:tc>
        <w:tc>
          <w:tcPr>
            <w:tcW w:w="7244" w:type="dxa"/>
            <w:tcBorders>
              <w:top w:val="nil"/>
              <w:left w:val="nil"/>
              <w:bottom w:val="single" w:color="auto" w:sz="4" w:space="0"/>
              <w:right w:val="single" w:color="auto" w:sz="4" w:space="0"/>
            </w:tcBorders>
            <w:noWrap/>
            <w:vAlign w:val="center"/>
          </w:tcPr>
          <w:p>
            <w:pPr>
              <w:widowControl/>
              <w:spacing w:line="360" w:lineRule="auto"/>
              <w:jc w:val="center"/>
              <w:rPr>
                <w:rFonts w:ascii="宋体" w:hAnsi="宋体" w:cs="宋体"/>
                <w:color w:val="auto"/>
                <w:kern w:val="0"/>
                <w:sz w:val="24"/>
              </w:rPr>
            </w:pPr>
            <w:r>
              <w:rPr>
                <w:rFonts w:hint="eastAsia" w:ascii="宋体" w:hAnsi="宋体" w:cs="宋体"/>
                <w:color w:val="auto"/>
                <w:kern w:val="0"/>
                <w:sz w:val="24"/>
              </w:rPr>
              <w:t>抹布</w:t>
            </w:r>
          </w:p>
        </w:tc>
      </w:tr>
      <w:tr>
        <w:tblPrEx>
          <w:tblCellMar>
            <w:top w:w="0" w:type="dxa"/>
            <w:left w:w="108" w:type="dxa"/>
            <w:bottom w:w="0" w:type="dxa"/>
            <w:right w:w="108" w:type="dxa"/>
          </w:tblCellMar>
        </w:tblPrEx>
        <w:trPr>
          <w:trHeight w:val="405" w:hRule="atLeast"/>
          <w:jc w:val="center"/>
        </w:trPr>
        <w:tc>
          <w:tcPr>
            <w:tcW w:w="1284" w:type="dxa"/>
            <w:tcBorders>
              <w:top w:val="nil"/>
              <w:left w:val="single" w:color="auto" w:sz="4" w:space="0"/>
              <w:bottom w:val="single" w:color="auto" w:sz="4" w:space="0"/>
              <w:right w:val="single" w:color="auto" w:sz="4" w:space="0"/>
            </w:tcBorders>
            <w:noWrap/>
            <w:vAlign w:val="center"/>
          </w:tcPr>
          <w:p>
            <w:pPr>
              <w:widowControl/>
              <w:spacing w:line="360" w:lineRule="auto"/>
              <w:jc w:val="center"/>
              <w:rPr>
                <w:rFonts w:ascii="宋体" w:hAnsi="宋体" w:cs="宋体"/>
                <w:color w:val="auto"/>
                <w:kern w:val="0"/>
                <w:sz w:val="24"/>
              </w:rPr>
            </w:pPr>
            <w:r>
              <w:rPr>
                <w:rFonts w:ascii="宋体" w:hAnsi="宋体" w:cs="宋体"/>
                <w:color w:val="auto"/>
                <w:kern w:val="0"/>
                <w:sz w:val="24"/>
              </w:rPr>
              <w:t>2</w:t>
            </w:r>
          </w:p>
        </w:tc>
        <w:tc>
          <w:tcPr>
            <w:tcW w:w="7244" w:type="dxa"/>
            <w:tcBorders>
              <w:top w:val="nil"/>
              <w:left w:val="nil"/>
              <w:bottom w:val="single" w:color="auto" w:sz="4" w:space="0"/>
              <w:right w:val="single" w:color="auto" w:sz="4" w:space="0"/>
            </w:tcBorders>
            <w:noWrap/>
            <w:vAlign w:val="center"/>
          </w:tcPr>
          <w:p>
            <w:pPr>
              <w:widowControl/>
              <w:spacing w:line="360" w:lineRule="auto"/>
              <w:jc w:val="center"/>
              <w:rPr>
                <w:rFonts w:ascii="宋体" w:hAnsi="宋体" w:cs="宋体"/>
                <w:color w:val="auto"/>
                <w:kern w:val="0"/>
                <w:sz w:val="24"/>
              </w:rPr>
            </w:pPr>
            <w:r>
              <w:rPr>
                <w:rFonts w:hint="eastAsia" w:ascii="宋体" w:hAnsi="宋体" w:cs="宋体"/>
                <w:color w:val="auto"/>
                <w:kern w:val="0"/>
                <w:sz w:val="24"/>
              </w:rPr>
              <w:t>扫把</w:t>
            </w:r>
          </w:p>
        </w:tc>
      </w:tr>
      <w:tr>
        <w:tblPrEx>
          <w:tblCellMar>
            <w:top w:w="0" w:type="dxa"/>
            <w:left w:w="108" w:type="dxa"/>
            <w:bottom w:w="0" w:type="dxa"/>
            <w:right w:w="108" w:type="dxa"/>
          </w:tblCellMar>
        </w:tblPrEx>
        <w:trPr>
          <w:trHeight w:val="360" w:hRule="atLeast"/>
          <w:jc w:val="center"/>
        </w:trPr>
        <w:tc>
          <w:tcPr>
            <w:tcW w:w="1284" w:type="dxa"/>
            <w:tcBorders>
              <w:top w:val="nil"/>
              <w:left w:val="single" w:color="auto" w:sz="4" w:space="0"/>
              <w:bottom w:val="single" w:color="auto" w:sz="4" w:space="0"/>
              <w:right w:val="single" w:color="auto" w:sz="4" w:space="0"/>
            </w:tcBorders>
            <w:noWrap/>
            <w:vAlign w:val="center"/>
          </w:tcPr>
          <w:p>
            <w:pPr>
              <w:widowControl/>
              <w:spacing w:line="360" w:lineRule="auto"/>
              <w:jc w:val="center"/>
              <w:rPr>
                <w:rFonts w:ascii="宋体" w:hAnsi="宋体" w:cs="宋体"/>
                <w:color w:val="auto"/>
                <w:kern w:val="0"/>
                <w:sz w:val="24"/>
              </w:rPr>
            </w:pPr>
            <w:r>
              <w:rPr>
                <w:rFonts w:ascii="宋体" w:hAnsi="宋体" w:cs="宋体"/>
                <w:color w:val="auto"/>
                <w:kern w:val="0"/>
                <w:sz w:val="24"/>
              </w:rPr>
              <w:t>3</w:t>
            </w:r>
          </w:p>
        </w:tc>
        <w:tc>
          <w:tcPr>
            <w:tcW w:w="7244" w:type="dxa"/>
            <w:tcBorders>
              <w:top w:val="nil"/>
              <w:left w:val="nil"/>
              <w:bottom w:val="single" w:color="auto" w:sz="4" w:space="0"/>
              <w:right w:val="single" w:color="auto" w:sz="4" w:space="0"/>
            </w:tcBorders>
            <w:noWrap/>
            <w:vAlign w:val="center"/>
          </w:tcPr>
          <w:p>
            <w:pPr>
              <w:widowControl/>
              <w:spacing w:line="360" w:lineRule="auto"/>
              <w:jc w:val="center"/>
              <w:rPr>
                <w:rFonts w:ascii="宋体" w:hAnsi="宋体" w:cs="宋体"/>
                <w:color w:val="auto"/>
                <w:kern w:val="0"/>
                <w:sz w:val="24"/>
              </w:rPr>
            </w:pPr>
            <w:r>
              <w:rPr>
                <w:rFonts w:hint="eastAsia" w:ascii="宋体" w:hAnsi="宋体" w:cs="宋体"/>
                <w:color w:val="auto"/>
                <w:kern w:val="0"/>
                <w:sz w:val="24"/>
              </w:rPr>
              <w:t>垃圾袋</w:t>
            </w:r>
          </w:p>
        </w:tc>
      </w:tr>
      <w:tr>
        <w:tblPrEx>
          <w:tblCellMar>
            <w:top w:w="0" w:type="dxa"/>
            <w:left w:w="108" w:type="dxa"/>
            <w:bottom w:w="0" w:type="dxa"/>
            <w:right w:w="108" w:type="dxa"/>
          </w:tblCellMar>
        </w:tblPrEx>
        <w:trPr>
          <w:trHeight w:val="462" w:hRule="atLeast"/>
          <w:jc w:val="center"/>
        </w:trPr>
        <w:tc>
          <w:tcPr>
            <w:tcW w:w="1284" w:type="dxa"/>
            <w:tcBorders>
              <w:top w:val="nil"/>
              <w:left w:val="single" w:color="auto" w:sz="4" w:space="0"/>
              <w:bottom w:val="single" w:color="auto" w:sz="4" w:space="0"/>
              <w:right w:val="single" w:color="auto" w:sz="4" w:space="0"/>
            </w:tcBorders>
            <w:noWrap/>
            <w:vAlign w:val="center"/>
          </w:tcPr>
          <w:p>
            <w:pPr>
              <w:widowControl/>
              <w:spacing w:line="360" w:lineRule="auto"/>
              <w:jc w:val="center"/>
              <w:rPr>
                <w:rFonts w:ascii="宋体" w:hAnsi="宋体" w:cs="宋体"/>
                <w:color w:val="auto"/>
                <w:kern w:val="0"/>
                <w:sz w:val="24"/>
              </w:rPr>
            </w:pPr>
            <w:r>
              <w:rPr>
                <w:rFonts w:ascii="宋体" w:hAnsi="宋体" w:cs="宋体"/>
                <w:color w:val="auto"/>
                <w:kern w:val="0"/>
                <w:sz w:val="24"/>
              </w:rPr>
              <w:t>4</w:t>
            </w:r>
          </w:p>
        </w:tc>
        <w:tc>
          <w:tcPr>
            <w:tcW w:w="7244" w:type="dxa"/>
            <w:tcBorders>
              <w:top w:val="nil"/>
              <w:left w:val="nil"/>
              <w:bottom w:val="single" w:color="auto" w:sz="4" w:space="0"/>
              <w:right w:val="single" w:color="auto" w:sz="4" w:space="0"/>
            </w:tcBorders>
            <w:noWrap/>
            <w:vAlign w:val="center"/>
          </w:tcPr>
          <w:p>
            <w:pPr>
              <w:widowControl/>
              <w:spacing w:line="360" w:lineRule="auto"/>
              <w:jc w:val="center"/>
              <w:rPr>
                <w:rFonts w:ascii="宋体" w:hAnsi="宋体" w:cs="宋体"/>
                <w:color w:val="auto"/>
                <w:kern w:val="0"/>
                <w:sz w:val="24"/>
              </w:rPr>
            </w:pPr>
            <w:r>
              <w:rPr>
                <w:rFonts w:hint="eastAsia" w:ascii="宋体" w:hAnsi="宋体" w:cs="宋体"/>
                <w:color w:val="auto"/>
                <w:kern w:val="0"/>
                <w:sz w:val="24"/>
              </w:rPr>
              <w:t>毛巾</w:t>
            </w:r>
          </w:p>
        </w:tc>
      </w:tr>
      <w:tr>
        <w:tblPrEx>
          <w:tblCellMar>
            <w:top w:w="0" w:type="dxa"/>
            <w:left w:w="108" w:type="dxa"/>
            <w:bottom w:w="0" w:type="dxa"/>
            <w:right w:w="108" w:type="dxa"/>
          </w:tblCellMar>
        </w:tblPrEx>
        <w:trPr>
          <w:trHeight w:val="462" w:hRule="atLeast"/>
          <w:jc w:val="center"/>
        </w:trPr>
        <w:tc>
          <w:tcPr>
            <w:tcW w:w="1284" w:type="dxa"/>
            <w:tcBorders>
              <w:top w:val="nil"/>
              <w:left w:val="single" w:color="auto" w:sz="4" w:space="0"/>
              <w:bottom w:val="single" w:color="auto" w:sz="4" w:space="0"/>
              <w:right w:val="single" w:color="auto" w:sz="4" w:space="0"/>
            </w:tcBorders>
            <w:noWrap/>
            <w:vAlign w:val="center"/>
          </w:tcPr>
          <w:p>
            <w:pPr>
              <w:widowControl/>
              <w:spacing w:line="360" w:lineRule="auto"/>
              <w:jc w:val="center"/>
              <w:rPr>
                <w:rFonts w:ascii="宋体" w:hAnsi="宋体" w:cs="宋体"/>
                <w:color w:val="auto"/>
                <w:kern w:val="0"/>
                <w:sz w:val="24"/>
              </w:rPr>
            </w:pPr>
            <w:r>
              <w:rPr>
                <w:rFonts w:ascii="宋体" w:hAnsi="宋体" w:cs="宋体"/>
                <w:color w:val="auto"/>
                <w:kern w:val="0"/>
                <w:sz w:val="24"/>
              </w:rPr>
              <w:t>5</w:t>
            </w:r>
          </w:p>
        </w:tc>
        <w:tc>
          <w:tcPr>
            <w:tcW w:w="7244" w:type="dxa"/>
            <w:tcBorders>
              <w:top w:val="nil"/>
              <w:left w:val="nil"/>
              <w:bottom w:val="single" w:color="auto" w:sz="4" w:space="0"/>
              <w:right w:val="single" w:color="auto" w:sz="4" w:space="0"/>
            </w:tcBorders>
            <w:noWrap/>
            <w:vAlign w:val="center"/>
          </w:tcPr>
          <w:p>
            <w:pPr>
              <w:widowControl/>
              <w:spacing w:line="360" w:lineRule="auto"/>
              <w:jc w:val="center"/>
              <w:rPr>
                <w:rFonts w:ascii="宋体" w:hAnsi="宋体" w:cs="宋体"/>
                <w:color w:val="auto"/>
                <w:kern w:val="0"/>
                <w:sz w:val="24"/>
              </w:rPr>
            </w:pPr>
            <w:r>
              <w:rPr>
                <w:rFonts w:hint="eastAsia" w:ascii="宋体" w:hAnsi="宋体" w:cs="宋体"/>
                <w:color w:val="auto"/>
                <w:kern w:val="0"/>
                <w:sz w:val="24"/>
              </w:rPr>
              <w:t>口罩</w:t>
            </w:r>
          </w:p>
        </w:tc>
      </w:tr>
      <w:tr>
        <w:tblPrEx>
          <w:tblCellMar>
            <w:top w:w="0" w:type="dxa"/>
            <w:left w:w="108" w:type="dxa"/>
            <w:bottom w:w="0" w:type="dxa"/>
            <w:right w:w="108" w:type="dxa"/>
          </w:tblCellMar>
        </w:tblPrEx>
        <w:trPr>
          <w:trHeight w:val="462" w:hRule="atLeast"/>
          <w:jc w:val="center"/>
        </w:trPr>
        <w:tc>
          <w:tcPr>
            <w:tcW w:w="1284" w:type="dxa"/>
            <w:tcBorders>
              <w:top w:val="nil"/>
              <w:left w:val="single" w:color="auto" w:sz="4" w:space="0"/>
              <w:bottom w:val="single" w:color="auto" w:sz="4" w:space="0"/>
              <w:right w:val="single" w:color="auto" w:sz="4" w:space="0"/>
            </w:tcBorders>
            <w:noWrap/>
            <w:vAlign w:val="center"/>
          </w:tcPr>
          <w:p>
            <w:pPr>
              <w:widowControl/>
              <w:spacing w:line="360" w:lineRule="auto"/>
              <w:jc w:val="center"/>
              <w:rPr>
                <w:rFonts w:ascii="宋体" w:hAnsi="宋体" w:cs="宋体"/>
                <w:color w:val="auto"/>
                <w:kern w:val="0"/>
                <w:sz w:val="24"/>
              </w:rPr>
            </w:pPr>
            <w:r>
              <w:rPr>
                <w:rFonts w:ascii="宋体" w:hAnsi="宋体" w:cs="宋体"/>
                <w:color w:val="auto"/>
                <w:kern w:val="0"/>
                <w:sz w:val="24"/>
              </w:rPr>
              <w:t>6</w:t>
            </w:r>
          </w:p>
        </w:tc>
        <w:tc>
          <w:tcPr>
            <w:tcW w:w="7244" w:type="dxa"/>
            <w:tcBorders>
              <w:top w:val="nil"/>
              <w:left w:val="nil"/>
              <w:bottom w:val="single" w:color="auto" w:sz="4" w:space="0"/>
              <w:right w:val="single" w:color="auto" w:sz="4" w:space="0"/>
            </w:tcBorders>
            <w:noWrap/>
            <w:vAlign w:val="center"/>
          </w:tcPr>
          <w:p>
            <w:pPr>
              <w:widowControl/>
              <w:spacing w:line="360" w:lineRule="auto"/>
              <w:jc w:val="center"/>
              <w:rPr>
                <w:rFonts w:ascii="宋体" w:hAnsi="宋体" w:cs="宋体"/>
                <w:color w:val="auto"/>
                <w:kern w:val="0"/>
                <w:sz w:val="24"/>
              </w:rPr>
            </w:pPr>
            <w:r>
              <w:rPr>
                <w:rFonts w:hint="eastAsia" w:ascii="宋体" w:hAnsi="宋体" w:cs="宋体"/>
                <w:color w:val="auto"/>
                <w:kern w:val="0"/>
                <w:sz w:val="24"/>
              </w:rPr>
              <w:t>钢丝球</w:t>
            </w:r>
          </w:p>
        </w:tc>
      </w:tr>
      <w:tr>
        <w:tblPrEx>
          <w:tblCellMar>
            <w:top w:w="0" w:type="dxa"/>
            <w:left w:w="108" w:type="dxa"/>
            <w:bottom w:w="0" w:type="dxa"/>
            <w:right w:w="108" w:type="dxa"/>
          </w:tblCellMar>
        </w:tblPrEx>
        <w:trPr>
          <w:trHeight w:val="462" w:hRule="atLeast"/>
          <w:jc w:val="center"/>
        </w:trPr>
        <w:tc>
          <w:tcPr>
            <w:tcW w:w="1284" w:type="dxa"/>
            <w:tcBorders>
              <w:top w:val="nil"/>
              <w:left w:val="single" w:color="auto" w:sz="4" w:space="0"/>
              <w:bottom w:val="single" w:color="auto" w:sz="4" w:space="0"/>
              <w:right w:val="single" w:color="auto" w:sz="4" w:space="0"/>
            </w:tcBorders>
            <w:noWrap/>
            <w:vAlign w:val="center"/>
          </w:tcPr>
          <w:p>
            <w:pPr>
              <w:widowControl/>
              <w:spacing w:line="360" w:lineRule="auto"/>
              <w:jc w:val="center"/>
              <w:rPr>
                <w:rFonts w:ascii="宋体" w:hAnsi="宋体" w:cs="宋体"/>
                <w:color w:val="auto"/>
                <w:kern w:val="0"/>
                <w:sz w:val="24"/>
              </w:rPr>
            </w:pPr>
            <w:r>
              <w:rPr>
                <w:rFonts w:ascii="宋体" w:hAnsi="宋体" w:cs="宋体"/>
                <w:color w:val="auto"/>
                <w:kern w:val="0"/>
                <w:sz w:val="24"/>
              </w:rPr>
              <w:t>7</w:t>
            </w:r>
          </w:p>
        </w:tc>
        <w:tc>
          <w:tcPr>
            <w:tcW w:w="7244" w:type="dxa"/>
            <w:tcBorders>
              <w:top w:val="nil"/>
              <w:left w:val="nil"/>
              <w:bottom w:val="single" w:color="auto" w:sz="4" w:space="0"/>
              <w:right w:val="single" w:color="auto" w:sz="4" w:space="0"/>
            </w:tcBorders>
            <w:noWrap/>
            <w:vAlign w:val="center"/>
          </w:tcPr>
          <w:p>
            <w:pPr>
              <w:widowControl/>
              <w:spacing w:line="360" w:lineRule="auto"/>
              <w:jc w:val="center"/>
              <w:rPr>
                <w:rFonts w:ascii="宋体" w:hAnsi="宋体" w:cs="宋体"/>
                <w:color w:val="auto"/>
                <w:kern w:val="0"/>
                <w:sz w:val="24"/>
              </w:rPr>
            </w:pPr>
            <w:r>
              <w:rPr>
                <w:rFonts w:hint="eastAsia" w:ascii="宋体" w:hAnsi="宋体" w:cs="宋体"/>
                <w:color w:val="auto"/>
                <w:kern w:val="0"/>
                <w:sz w:val="24"/>
              </w:rPr>
              <w:t>工作帽</w:t>
            </w:r>
          </w:p>
        </w:tc>
      </w:tr>
      <w:tr>
        <w:tblPrEx>
          <w:tblCellMar>
            <w:top w:w="0" w:type="dxa"/>
            <w:left w:w="108" w:type="dxa"/>
            <w:bottom w:w="0" w:type="dxa"/>
            <w:right w:w="108" w:type="dxa"/>
          </w:tblCellMar>
        </w:tblPrEx>
        <w:trPr>
          <w:trHeight w:val="462" w:hRule="atLeast"/>
          <w:jc w:val="center"/>
        </w:trPr>
        <w:tc>
          <w:tcPr>
            <w:tcW w:w="1284" w:type="dxa"/>
            <w:tcBorders>
              <w:top w:val="nil"/>
              <w:left w:val="single" w:color="auto" w:sz="4" w:space="0"/>
              <w:bottom w:val="single" w:color="auto" w:sz="4" w:space="0"/>
              <w:right w:val="single" w:color="auto" w:sz="4" w:space="0"/>
            </w:tcBorders>
            <w:noWrap/>
            <w:vAlign w:val="center"/>
          </w:tcPr>
          <w:p>
            <w:pPr>
              <w:widowControl/>
              <w:spacing w:line="360" w:lineRule="auto"/>
              <w:jc w:val="center"/>
              <w:rPr>
                <w:rFonts w:ascii="宋体" w:hAnsi="宋体" w:cs="宋体"/>
                <w:color w:val="auto"/>
                <w:kern w:val="0"/>
                <w:sz w:val="24"/>
              </w:rPr>
            </w:pPr>
            <w:r>
              <w:rPr>
                <w:rFonts w:ascii="宋体" w:hAnsi="宋体" w:cs="宋体"/>
                <w:color w:val="auto"/>
                <w:kern w:val="0"/>
                <w:sz w:val="24"/>
              </w:rPr>
              <w:t>8</w:t>
            </w:r>
          </w:p>
        </w:tc>
        <w:tc>
          <w:tcPr>
            <w:tcW w:w="7244" w:type="dxa"/>
            <w:tcBorders>
              <w:top w:val="nil"/>
              <w:left w:val="nil"/>
              <w:bottom w:val="single" w:color="auto" w:sz="4" w:space="0"/>
              <w:right w:val="single" w:color="auto" w:sz="4" w:space="0"/>
            </w:tcBorders>
            <w:noWrap/>
            <w:vAlign w:val="center"/>
          </w:tcPr>
          <w:p>
            <w:pPr>
              <w:widowControl/>
              <w:spacing w:line="360" w:lineRule="auto"/>
              <w:jc w:val="center"/>
              <w:rPr>
                <w:rFonts w:ascii="宋体" w:hAnsi="宋体" w:cs="宋体"/>
                <w:color w:val="auto"/>
                <w:kern w:val="0"/>
                <w:sz w:val="24"/>
              </w:rPr>
            </w:pPr>
            <w:r>
              <w:rPr>
                <w:rFonts w:hint="eastAsia" w:ascii="宋体" w:hAnsi="宋体" w:cs="宋体"/>
                <w:color w:val="auto"/>
                <w:kern w:val="0"/>
                <w:sz w:val="24"/>
              </w:rPr>
              <w:t>防水围裙</w:t>
            </w:r>
          </w:p>
        </w:tc>
      </w:tr>
      <w:tr>
        <w:tblPrEx>
          <w:tblCellMar>
            <w:top w:w="0" w:type="dxa"/>
            <w:left w:w="108" w:type="dxa"/>
            <w:bottom w:w="0" w:type="dxa"/>
            <w:right w:w="108" w:type="dxa"/>
          </w:tblCellMar>
        </w:tblPrEx>
        <w:trPr>
          <w:trHeight w:val="462" w:hRule="atLeast"/>
          <w:jc w:val="center"/>
        </w:trPr>
        <w:tc>
          <w:tcPr>
            <w:tcW w:w="1284" w:type="dxa"/>
            <w:tcBorders>
              <w:top w:val="nil"/>
              <w:left w:val="single" w:color="auto" w:sz="4" w:space="0"/>
              <w:bottom w:val="single" w:color="auto" w:sz="4" w:space="0"/>
              <w:right w:val="single" w:color="auto" w:sz="4" w:space="0"/>
            </w:tcBorders>
            <w:noWrap/>
            <w:vAlign w:val="center"/>
          </w:tcPr>
          <w:p>
            <w:pPr>
              <w:widowControl/>
              <w:spacing w:line="360" w:lineRule="auto"/>
              <w:jc w:val="center"/>
              <w:rPr>
                <w:rFonts w:ascii="宋体" w:hAnsi="宋体" w:cs="宋体"/>
                <w:color w:val="auto"/>
                <w:kern w:val="0"/>
                <w:sz w:val="24"/>
              </w:rPr>
            </w:pPr>
            <w:r>
              <w:rPr>
                <w:rFonts w:ascii="宋体" w:hAnsi="宋体" w:cs="宋体"/>
                <w:color w:val="auto"/>
                <w:kern w:val="0"/>
                <w:sz w:val="24"/>
              </w:rPr>
              <w:t>9</w:t>
            </w:r>
          </w:p>
        </w:tc>
        <w:tc>
          <w:tcPr>
            <w:tcW w:w="7244" w:type="dxa"/>
            <w:tcBorders>
              <w:top w:val="nil"/>
              <w:left w:val="nil"/>
              <w:bottom w:val="single" w:color="auto" w:sz="4" w:space="0"/>
              <w:right w:val="single" w:color="auto" w:sz="4" w:space="0"/>
            </w:tcBorders>
            <w:noWrap/>
            <w:vAlign w:val="center"/>
          </w:tcPr>
          <w:p>
            <w:pPr>
              <w:widowControl/>
              <w:spacing w:line="360" w:lineRule="auto"/>
              <w:jc w:val="center"/>
              <w:rPr>
                <w:rFonts w:ascii="宋体" w:hAnsi="宋体" w:cs="宋体"/>
                <w:color w:val="auto"/>
                <w:kern w:val="0"/>
                <w:sz w:val="24"/>
              </w:rPr>
            </w:pPr>
            <w:r>
              <w:rPr>
                <w:rFonts w:hint="eastAsia" w:ascii="宋体" w:hAnsi="宋体" w:cs="宋体"/>
                <w:color w:val="auto"/>
                <w:kern w:val="0"/>
                <w:sz w:val="24"/>
              </w:rPr>
              <w:t>防水袖套</w:t>
            </w:r>
          </w:p>
        </w:tc>
      </w:tr>
      <w:tr>
        <w:tblPrEx>
          <w:tblCellMar>
            <w:top w:w="0" w:type="dxa"/>
            <w:left w:w="108" w:type="dxa"/>
            <w:bottom w:w="0" w:type="dxa"/>
            <w:right w:w="108" w:type="dxa"/>
          </w:tblCellMar>
        </w:tblPrEx>
        <w:trPr>
          <w:trHeight w:val="462" w:hRule="atLeast"/>
          <w:jc w:val="center"/>
        </w:trPr>
        <w:tc>
          <w:tcPr>
            <w:tcW w:w="1284" w:type="dxa"/>
            <w:tcBorders>
              <w:top w:val="nil"/>
              <w:left w:val="single" w:color="auto" w:sz="4" w:space="0"/>
              <w:bottom w:val="single" w:color="auto" w:sz="4" w:space="0"/>
              <w:right w:val="single" w:color="auto" w:sz="4" w:space="0"/>
            </w:tcBorders>
            <w:noWrap/>
            <w:vAlign w:val="center"/>
          </w:tcPr>
          <w:p>
            <w:pPr>
              <w:widowControl/>
              <w:spacing w:line="360" w:lineRule="auto"/>
              <w:jc w:val="center"/>
              <w:rPr>
                <w:rFonts w:ascii="宋体" w:hAnsi="宋体" w:cs="宋体"/>
                <w:color w:val="auto"/>
                <w:kern w:val="0"/>
                <w:sz w:val="24"/>
              </w:rPr>
            </w:pPr>
            <w:r>
              <w:rPr>
                <w:rFonts w:ascii="宋体" w:hAnsi="宋体" w:cs="宋体"/>
                <w:color w:val="auto"/>
                <w:kern w:val="0"/>
                <w:sz w:val="24"/>
              </w:rPr>
              <w:t>10</w:t>
            </w:r>
          </w:p>
        </w:tc>
        <w:tc>
          <w:tcPr>
            <w:tcW w:w="7244" w:type="dxa"/>
            <w:tcBorders>
              <w:top w:val="nil"/>
              <w:left w:val="nil"/>
              <w:bottom w:val="single" w:color="auto" w:sz="4" w:space="0"/>
              <w:right w:val="single" w:color="auto" w:sz="4" w:space="0"/>
            </w:tcBorders>
            <w:noWrap/>
            <w:vAlign w:val="center"/>
          </w:tcPr>
          <w:p>
            <w:pPr>
              <w:widowControl/>
              <w:spacing w:line="360" w:lineRule="auto"/>
              <w:jc w:val="center"/>
              <w:rPr>
                <w:rFonts w:ascii="宋体" w:hAnsi="宋体" w:cs="宋体"/>
                <w:color w:val="auto"/>
                <w:kern w:val="0"/>
                <w:sz w:val="24"/>
              </w:rPr>
            </w:pPr>
            <w:r>
              <w:rPr>
                <w:rFonts w:hint="eastAsia" w:ascii="宋体" w:hAnsi="宋体" w:cs="宋体"/>
                <w:color w:val="auto"/>
                <w:kern w:val="0"/>
                <w:sz w:val="24"/>
              </w:rPr>
              <w:t>长袖、短袖工作服</w:t>
            </w:r>
          </w:p>
        </w:tc>
      </w:tr>
      <w:tr>
        <w:tblPrEx>
          <w:tblCellMar>
            <w:top w:w="0" w:type="dxa"/>
            <w:left w:w="108" w:type="dxa"/>
            <w:bottom w:w="0" w:type="dxa"/>
            <w:right w:w="108" w:type="dxa"/>
          </w:tblCellMar>
        </w:tblPrEx>
        <w:trPr>
          <w:trHeight w:val="462" w:hRule="atLeast"/>
          <w:jc w:val="center"/>
        </w:trPr>
        <w:tc>
          <w:tcPr>
            <w:tcW w:w="1284" w:type="dxa"/>
            <w:tcBorders>
              <w:top w:val="nil"/>
              <w:left w:val="single" w:color="auto" w:sz="4" w:space="0"/>
              <w:bottom w:val="single" w:color="auto" w:sz="4" w:space="0"/>
              <w:right w:val="single" w:color="auto" w:sz="4" w:space="0"/>
            </w:tcBorders>
            <w:noWrap/>
            <w:vAlign w:val="center"/>
          </w:tcPr>
          <w:p>
            <w:pPr>
              <w:widowControl/>
              <w:spacing w:line="360" w:lineRule="auto"/>
              <w:jc w:val="center"/>
              <w:rPr>
                <w:rFonts w:ascii="宋体" w:hAnsi="宋体" w:cs="宋体"/>
                <w:color w:val="auto"/>
                <w:kern w:val="0"/>
                <w:sz w:val="24"/>
              </w:rPr>
            </w:pPr>
            <w:r>
              <w:rPr>
                <w:rFonts w:ascii="宋体" w:hAnsi="宋体" w:cs="宋体"/>
                <w:color w:val="auto"/>
                <w:kern w:val="0"/>
                <w:sz w:val="24"/>
              </w:rPr>
              <w:t>11</w:t>
            </w:r>
          </w:p>
        </w:tc>
        <w:tc>
          <w:tcPr>
            <w:tcW w:w="7244" w:type="dxa"/>
            <w:tcBorders>
              <w:top w:val="nil"/>
              <w:left w:val="nil"/>
              <w:bottom w:val="single" w:color="auto" w:sz="4" w:space="0"/>
              <w:right w:val="single" w:color="auto" w:sz="4" w:space="0"/>
            </w:tcBorders>
            <w:noWrap/>
            <w:vAlign w:val="center"/>
          </w:tcPr>
          <w:p>
            <w:pPr>
              <w:widowControl/>
              <w:spacing w:line="360" w:lineRule="auto"/>
              <w:jc w:val="center"/>
              <w:rPr>
                <w:rFonts w:ascii="宋体" w:hAnsi="宋体" w:cs="宋体"/>
                <w:color w:val="auto"/>
                <w:kern w:val="0"/>
                <w:sz w:val="24"/>
              </w:rPr>
            </w:pPr>
            <w:r>
              <w:rPr>
                <w:rFonts w:hint="eastAsia" w:ascii="宋体" w:hAnsi="宋体" w:cs="宋体"/>
                <w:color w:val="auto"/>
                <w:kern w:val="0"/>
                <w:sz w:val="24"/>
              </w:rPr>
              <w:t>大围裙</w:t>
            </w:r>
          </w:p>
        </w:tc>
      </w:tr>
      <w:tr>
        <w:tblPrEx>
          <w:tblCellMar>
            <w:top w:w="0" w:type="dxa"/>
            <w:left w:w="108" w:type="dxa"/>
            <w:bottom w:w="0" w:type="dxa"/>
            <w:right w:w="108" w:type="dxa"/>
          </w:tblCellMar>
        </w:tblPrEx>
        <w:trPr>
          <w:trHeight w:val="462" w:hRule="atLeast"/>
          <w:jc w:val="center"/>
        </w:trPr>
        <w:tc>
          <w:tcPr>
            <w:tcW w:w="1284" w:type="dxa"/>
            <w:tcBorders>
              <w:top w:val="nil"/>
              <w:left w:val="single" w:color="auto" w:sz="4" w:space="0"/>
              <w:bottom w:val="single" w:color="auto" w:sz="4" w:space="0"/>
              <w:right w:val="single" w:color="auto" w:sz="4" w:space="0"/>
            </w:tcBorders>
            <w:noWrap/>
            <w:vAlign w:val="center"/>
          </w:tcPr>
          <w:p>
            <w:pPr>
              <w:widowControl/>
              <w:spacing w:line="360" w:lineRule="auto"/>
              <w:jc w:val="center"/>
              <w:rPr>
                <w:rFonts w:ascii="宋体" w:hAnsi="宋体" w:cs="宋体"/>
                <w:color w:val="auto"/>
                <w:kern w:val="0"/>
                <w:sz w:val="24"/>
              </w:rPr>
            </w:pPr>
            <w:r>
              <w:rPr>
                <w:rFonts w:ascii="宋体" w:hAnsi="宋体" w:cs="宋体"/>
                <w:color w:val="auto"/>
                <w:kern w:val="0"/>
                <w:sz w:val="24"/>
              </w:rPr>
              <w:t>12</w:t>
            </w:r>
          </w:p>
        </w:tc>
        <w:tc>
          <w:tcPr>
            <w:tcW w:w="7244" w:type="dxa"/>
            <w:tcBorders>
              <w:top w:val="nil"/>
              <w:left w:val="nil"/>
              <w:bottom w:val="single" w:color="auto" w:sz="4" w:space="0"/>
              <w:right w:val="single" w:color="auto" w:sz="4" w:space="0"/>
            </w:tcBorders>
            <w:noWrap/>
            <w:vAlign w:val="center"/>
          </w:tcPr>
          <w:p>
            <w:pPr>
              <w:widowControl/>
              <w:spacing w:line="360" w:lineRule="auto"/>
              <w:jc w:val="center"/>
              <w:rPr>
                <w:rFonts w:ascii="宋体" w:hAnsi="宋体" w:cs="宋体"/>
                <w:color w:val="auto"/>
                <w:kern w:val="0"/>
                <w:sz w:val="24"/>
              </w:rPr>
            </w:pPr>
            <w:r>
              <w:rPr>
                <w:rFonts w:hint="eastAsia" w:ascii="宋体" w:hAnsi="宋体" w:cs="宋体"/>
                <w:color w:val="auto"/>
                <w:kern w:val="0"/>
                <w:sz w:val="24"/>
              </w:rPr>
              <w:t>大堂尘推</w:t>
            </w:r>
          </w:p>
        </w:tc>
      </w:tr>
      <w:tr>
        <w:tblPrEx>
          <w:tblCellMar>
            <w:top w:w="0" w:type="dxa"/>
            <w:left w:w="108" w:type="dxa"/>
            <w:bottom w:w="0" w:type="dxa"/>
            <w:right w:w="108" w:type="dxa"/>
          </w:tblCellMar>
        </w:tblPrEx>
        <w:trPr>
          <w:trHeight w:val="462" w:hRule="atLeast"/>
          <w:jc w:val="center"/>
        </w:trPr>
        <w:tc>
          <w:tcPr>
            <w:tcW w:w="1284" w:type="dxa"/>
            <w:tcBorders>
              <w:top w:val="nil"/>
              <w:left w:val="single" w:color="auto" w:sz="4" w:space="0"/>
              <w:bottom w:val="single" w:color="auto" w:sz="4" w:space="0"/>
              <w:right w:val="single" w:color="auto" w:sz="4" w:space="0"/>
            </w:tcBorders>
            <w:noWrap/>
            <w:vAlign w:val="center"/>
          </w:tcPr>
          <w:p>
            <w:pPr>
              <w:widowControl/>
              <w:spacing w:line="360" w:lineRule="auto"/>
              <w:jc w:val="center"/>
              <w:rPr>
                <w:rFonts w:ascii="宋体" w:hAnsi="宋体" w:cs="宋体"/>
                <w:color w:val="auto"/>
                <w:kern w:val="0"/>
                <w:sz w:val="24"/>
              </w:rPr>
            </w:pPr>
            <w:r>
              <w:rPr>
                <w:rFonts w:ascii="宋体" w:hAnsi="宋体" w:cs="宋体"/>
                <w:color w:val="auto"/>
                <w:kern w:val="0"/>
                <w:sz w:val="24"/>
              </w:rPr>
              <w:t>13</w:t>
            </w:r>
          </w:p>
        </w:tc>
        <w:tc>
          <w:tcPr>
            <w:tcW w:w="7244" w:type="dxa"/>
            <w:tcBorders>
              <w:top w:val="nil"/>
              <w:left w:val="nil"/>
              <w:bottom w:val="single" w:color="auto" w:sz="4" w:space="0"/>
              <w:right w:val="single" w:color="auto" w:sz="4" w:space="0"/>
            </w:tcBorders>
            <w:noWrap/>
            <w:vAlign w:val="center"/>
          </w:tcPr>
          <w:p>
            <w:pPr>
              <w:widowControl/>
              <w:spacing w:line="360" w:lineRule="auto"/>
              <w:jc w:val="center"/>
              <w:rPr>
                <w:rFonts w:ascii="宋体" w:hAnsi="宋体" w:cs="宋体"/>
                <w:color w:val="auto"/>
                <w:kern w:val="0"/>
                <w:sz w:val="24"/>
              </w:rPr>
            </w:pPr>
            <w:r>
              <w:rPr>
                <w:rFonts w:hint="eastAsia" w:ascii="宋体" w:hAnsi="宋体" w:cs="宋体"/>
                <w:color w:val="auto"/>
                <w:kern w:val="0"/>
                <w:sz w:val="24"/>
              </w:rPr>
              <w:t>推水刮</w:t>
            </w:r>
          </w:p>
        </w:tc>
      </w:tr>
      <w:tr>
        <w:tblPrEx>
          <w:tblCellMar>
            <w:top w:w="0" w:type="dxa"/>
            <w:left w:w="108" w:type="dxa"/>
            <w:bottom w:w="0" w:type="dxa"/>
            <w:right w:w="108" w:type="dxa"/>
          </w:tblCellMar>
        </w:tblPrEx>
        <w:trPr>
          <w:trHeight w:val="462" w:hRule="atLeast"/>
          <w:jc w:val="center"/>
        </w:trPr>
        <w:tc>
          <w:tcPr>
            <w:tcW w:w="1284" w:type="dxa"/>
            <w:tcBorders>
              <w:top w:val="nil"/>
              <w:left w:val="single" w:color="auto" w:sz="4" w:space="0"/>
              <w:bottom w:val="single" w:color="auto" w:sz="4" w:space="0"/>
              <w:right w:val="single" w:color="auto" w:sz="4" w:space="0"/>
            </w:tcBorders>
            <w:noWrap/>
            <w:vAlign w:val="center"/>
          </w:tcPr>
          <w:p>
            <w:pPr>
              <w:widowControl/>
              <w:spacing w:line="360" w:lineRule="auto"/>
              <w:jc w:val="center"/>
              <w:rPr>
                <w:rFonts w:ascii="宋体" w:hAnsi="宋体" w:cs="宋体"/>
                <w:color w:val="auto"/>
                <w:kern w:val="0"/>
                <w:sz w:val="24"/>
              </w:rPr>
            </w:pPr>
            <w:r>
              <w:rPr>
                <w:rFonts w:ascii="宋体" w:hAnsi="宋体" w:cs="宋体"/>
                <w:color w:val="auto"/>
                <w:kern w:val="0"/>
                <w:sz w:val="24"/>
              </w:rPr>
              <w:t>14</w:t>
            </w:r>
          </w:p>
        </w:tc>
        <w:tc>
          <w:tcPr>
            <w:tcW w:w="7244" w:type="dxa"/>
            <w:tcBorders>
              <w:top w:val="nil"/>
              <w:left w:val="nil"/>
              <w:bottom w:val="single" w:color="auto" w:sz="4" w:space="0"/>
              <w:right w:val="single" w:color="auto" w:sz="4" w:space="0"/>
            </w:tcBorders>
            <w:noWrap/>
            <w:vAlign w:val="center"/>
          </w:tcPr>
          <w:p>
            <w:pPr>
              <w:widowControl/>
              <w:spacing w:line="360" w:lineRule="auto"/>
              <w:jc w:val="center"/>
              <w:rPr>
                <w:rFonts w:ascii="宋体" w:hAnsi="宋体" w:cs="宋体"/>
                <w:color w:val="auto"/>
                <w:kern w:val="0"/>
                <w:sz w:val="24"/>
              </w:rPr>
            </w:pPr>
            <w:r>
              <w:rPr>
                <w:rFonts w:hint="eastAsia" w:ascii="宋体" w:hAnsi="宋体" w:cs="宋体"/>
                <w:color w:val="auto"/>
                <w:kern w:val="0"/>
                <w:sz w:val="24"/>
              </w:rPr>
              <w:t>工作鞋</w:t>
            </w:r>
          </w:p>
        </w:tc>
      </w:tr>
      <w:tr>
        <w:tblPrEx>
          <w:tblCellMar>
            <w:top w:w="0" w:type="dxa"/>
            <w:left w:w="108" w:type="dxa"/>
            <w:bottom w:w="0" w:type="dxa"/>
            <w:right w:w="108" w:type="dxa"/>
          </w:tblCellMar>
        </w:tblPrEx>
        <w:trPr>
          <w:trHeight w:val="509" w:hRule="atLeast"/>
          <w:jc w:val="center"/>
        </w:trPr>
        <w:tc>
          <w:tcPr>
            <w:tcW w:w="1284"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center"/>
              <w:rPr>
                <w:rFonts w:ascii="宋体" w:hAnsi="宋体" w:cs="宋体"/>
                <w:color w:val="auto"/>
                <w:kern w:val="0"/>
                <w:sz w:val="24"/>
              </w:rPr>
            </w:pPr>
            <w:r>
              <w:rPr>
                <w:rFonts w:ascii="宋体" w:hAnsi="宋体" w:cs="宋体"/>
                <w:color w:val="auto"/>
                <w:kern w:val="0"/>
                <w:sz w:val="24"/>
              </w:rPr>
              <w:t>15</w:t>
            </w:r>
          </w:p>
        </w:tc>
        <w:tc>
          <w:tcPr>
            <w:tcW w:w="7244" w:type="dxa"/>
            <w:tcBorders>
              <w:top w:val="single" w:color="auto" w:sz="4" w:space="0"/>
              <w:left w:val="nil"/>
              <w:bottom w:val="single" w:color="auto" w:sz="4" w:space="0"/>
              <w:right w:val="single" w:color="auto" w:sz="4" w:space="0"/>
            </w:tcBorders>
            <w:noWrap/>
            <w:vAlign w:val="center"/>
          </w:tcPr>
          <w:p>
            <w:pPr>
              <w:widowControl/>
              <w:spacing w:line="360" w:lineRule="auto"/>
              <w:jc w:val="center"/>
              <w:rPr>
                <w:rFonts w:ascii="宋体" w:hAnsi="宋体" w:cs="宋体"/>
                <w:color w:val="auto"/>
                <w:kern w:val="0"/>
                <w:sz w:val="24"/>
              </w:rPr>
            </w:pPr>
            <w:r>
              <w:rPr>
                <w:rFonts w:hint="eastAsia" w:ascii="宋体" w:hAnsi="宋体" w:cs="宋体"/>
                <w:color w:val="auto"/>
                <w:kern w:val="0"/>
                <w:sz w:val="24"/>
              </w:rPr>
              <w:t>手套（一次性手套、线手套、乳胶手套）</w:t>
            </w:r>
          </w:p>
        </w:tc>
      </w:tr>
      <w:tr>
        <w:tblPrEx>
          <w:tblCellMar>
            <w:top w:w="0" w:type="dxa"/>
            <w:left w:w="108" w:type="dxa"/>
            <w:bottom w:w="0" w:type="dxa"/>
            <w:right w:w="108" w:type="dxa"/>
          </w:tblCellMar>
        </w:tblPrEx>
        <w:trPr>
          <w:trHeight w:val="462" w:hRule="atLeast"/>
          <w:jc w:val="center"/>
        </w:trPr>
        <w:tc>
          <w:tcPr>
            <w:tcW w:w="1284"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center"/>
              <w:rPr>
                <w:rFonts w:ascii="宋体" w:hAnsi="宋体" w:cs="宋体"/>
                <w:color w:val="auto"/>
                <w:kern w:val="0"/>
                <w:sz w:val="24"/>
              </w:rPr>
            </w:pPr>
            <w:r>
              <w:rPr>
                <w:rFonts w:ascii="宋体" w:hAnsi="宋体" w:cs="宋体"/>
                <w:color w:val="auto"/>
                <w:kern w:val="0"/>
                <w:sz w:val="24"/>
              </w:rPr>
              <w:t>16</w:t>
            </w:r>
          </w:p>
        </w:tc>
        <w:tc>
          <w:tcPr>
            <w:tcW w:w="7244" w:type="dxa"/>
            <w:tcBorders>
              <w:top w:val="single" w:color="auto" w:sz="4" w:space="0"/>
              <w:left w:val="nil"/>
              <w:bottom w:val="single" w:color="auto" w:sz="4" w:space="0"/>
              <w:right w:val="single" w:color="auto" w:sz="4" w:space="0"/>
            </w:tcBorders>
            <w:noWrap/>
            <w:vAlign w:val="center"/>
          </w:tcPr>
          <w:p>
            <w:pPr>
              <w:widowControl/>
              <w:spacing w:line="360" w:lineRule="auto"/>
              <w:jc w:val="center"/>
              <w:rPr>
                <w:rFonts w:ascii="宋体" w:hAnsi="宋体" w:cs="宋体"/>
                <w:color w:val="auto"/>
                <w:kern w:val="0"/>
                <w:sz w:val="24"/>
              </w:rPr>
            </w:pPr>
            <w:r>
              <w:rPr>
                <w:rFonts w:hint="eastAsia" w:ascii="宋体" w:hAnsi="宋体" w:cs="宋体"/>
                <w:color w:val="auto"/>
                <w:kern w:val="0"/>
                <w:sz w:val="24"/>
              </w:rPr>
              <w:t>拖把、洗洁精、洗碗机专用洗洁剂、烘干剂</w:t>
            </w:r>
          </w:p>
        </w:tc>
      </w:tr>
      <w:tr>
        <w:tblPrEx>
          <w:tblCellMar>
            <w:top w:w="0" w:type="dxa"/>
            <w:left w:w="108" w:type="dxa"/>
            <w:bottom w:w="0" w:type="dxa"/>
            <w:right w:w="108" w:type="dxa"/>
          </w:tblCellMar>
        </w:tblPrEx>
        <w:trPr>
          <w:trHeight w:val="462" w:hRule="atLeast"/>
          <w:jc w:val="center"/>
        </w:trPr>
        <w:tc>
          <w:tcPr>
            <w:tcW w:w="1284"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center"/>
              <w:rPr>
                <w:rFonts w:ascii="宋体" w:hAnsi="宋体" w:cs="宋体"/>
                <w:color w:val="auto"/>
                <w:kern w:val="0"/>
                <w:sz w:val="24"/>
              </w:rPr>
            </w:pPr>
            <w:r>
              <w:rPr>
                <w:rFonts w:ascii="宋体" w:hAnsi="宋体" w:cs="宋体"/>
                <w:color w:val="auto"/>
                <w:kern w:val="0"/>
                <w:sz w:val="24"/>
              </w:rPr>
              <w:t>17</w:t>
            </w:r>
          </w:p>
        </w:tc>
        <w:tc>
          <w:tcPr>
            <w:tcW w:w="7244" w:type="dxa"/>
            <w:tcBorders>
              <w:top w:val="single" w:color="auto" w:sz="4" w:space="0"/>
              <w:left w:val="nil"/>
              <w:bottom w:val="single" w:color="auto" w:sz="4" w:space="0"/>
              <w:right w:val="single" w:color="auto" w:sz="4" w:space="0"/>
            </w:tcBorders>
            <w:noWrap/>
            <w:vAlign w:val="center"/>
          </w:tcPr>
          <w:p>
            <w:pPr>
              <w:widowControl/>
              <w:spacing w:line="360" w:lineRule="auto"/>
              <w:jc w:val="center"/>
              <w:rPr>
                <w:rFonts w:ascii="宋体" w:hAnsi="宋体" w:cs="宋体"/>
                <w:color w:val="auto"/>
                <w:kern w:val="0"/>
                <w:sz w:val="24"/>
              </w:rPr>
            </w:pPr>
            <w:r>
              <w:rPr>
                <w:rFonts w:hint="eastAsia" w:ascii="宋体" w:hAnsi="宋体" w:cs="宋体"/>
                <w:color w:val="auto"/>
                <w:kern w:val="0"/>
                <w:sz w:val="24"/>
              </w:rPr>
              <w:t>其他</w:t>
            </w:r>
          </w:p>
        </w:tc>
      </w:tr>
    </w:tbl>
    <w:p>
      <w:pPr>
        <w:adjustRightInd w:val="0"/>
        <w:spacing w:line="360" w:lineRule="auto"/>
        <w:ind w:firstLine="480" w:firstLineChars="200"/>
        <w:rPr>
          <w:rFonts w:ascii="宋体" w:hAnsi="宋体"/>
          <w:color w:val="auto"/>
          <w:sz w:val="24"/>
        </w:rPr>
      </w:pPr>
      <w:r>
        <w:rPr>
          <w:rFonts w:hint="eastAsia" w:ascii="宋体" w:hAnsi="宋体"/>
          <w:color w:val="auto"/>
          <w:sz w:val="24"/>
        </w:rPr>
        <w:t>所需的岗位用品及劳保用品具体项目及数量由乙方负责人报甲方负责人同意后采购，费用由甲方负责。</w:t>
      </w:r>
    </w:p>
    <w:p>
      <w:pPr>
        <w:adjustRightInd w:val="0"/>
        <w:spacing w:line="592" w:lineRule="exact"/>
        <w:ind w:firstLine="482" w:firstLineChars="200"/>
        <w:rPr>
          <w:rFonts w:ascii="宋体" w:hAnsi="宋体"/>
          <w:b/>
          <w:color w:val="auto"/>
          <w:sz w:val="24"/>
        </w:rPr>
      </w:pPr>
      <w:r>
        <w:rPr>
          <w:rFonts w:ascii="宋体" w:hAnsi="宋体"/>
          <w:b/>
          <w:color w:val="auto"/>
          <w:sz w:val="24"/>
        </w:rPr>
        <w:t>2</w:t>
      </w:r>
      <w:r>
        <w:rPr>
          <w:rFonts w:hint="eastAsia" w:ascii="宋体" w:hAnsi="宋体"/>
          <w:b/>
          <w:color w:val="auto"/>
          <w:sz w:val="24"/>
        </w:rPr>
        <w:t>、其它有关说明</w:t>
      </w:r>
    </w:p>
    <w:p>
      <w:pPr>
        <w:adjustRightInd w:val="0"/>
        <w:spacing w:line="480" w:lineRule="exact"/>
        <w:ind w:firstLine="480" w:firstLineChars="200"/>
        <w:rPr>
          <w:rFonts w:ascii="宋体" w:hAnsi="宋体" w:cs="宋体"/>
          <w:b/>
          <w:color w:val="auto"/>
          <w:sz w:val="24"/>
          <w:u w:val="single"/>
          <w:shd w:val="pct10" w:color="auto" w:fill="FFFFFF"/>
        </w:rPr>
      </w:pPr>
      <w:r>
        <w:rPr>
          <w:rFonts w:hint="eastAsia" w:ascii="宋体" w:hAnsi="宋体" w:cs="Arial"/>
          <w:color w:val="auto"/>
          <w:sz w:val="24"/>
        </w:rPr>
        <w:t>①</w:t>
      </w:r>
      <w:r>
        <w:rPr>
          <w:rFonts w:hint="eastAsia" w:ascii="宋体" w:hAnsi="宋体" w:cs="Arial"/>
          <w:b/>
          <w:bCs/>
          <w:color w:val="auto"/>
          <w:sz w:val="24"/>
        </w:rPr>
        <w:t>本次招标合同期为3年。</w:t>
      </w:r>
      <w:r>
        <w:rPr>
          <w:rFonts w:hint="eastAsia" w:ascii="宋体" w:hAnsi="宋体" w:cs="宋体"/>
          <w:color w:val="auto"/>
          <w:sz w:val="24"/>
        </w:rPr>
        <w:t>人员月工资不得低于最低工资标准，</w:t>
      </w:r>
      <w:r>
        <w:rPr>
          <w:rFonts w:hint="eastAsia" w:ascii="宋体" w:hAnsi="宋体" w:cs="宋体"/>
          <w:bCs/>
          <w:color w:val="auto"/>
          <w:sz w:val="24"/>
        </w:rPr>
        <w:t>遇到国家政策性最低工资标准调整，乙方给予补足。</w:t>
      </w:r>
      <w:r>
        <w:rPr>
          <w:rFonts w:hint="eastAsia" w:ascii="宋体" w:hAnsi="宋体" w:cs="宋体"/>
          <w:color w:val="auto"/>
          <w:sz w:val="24"/>
          <w:szCs w:val="24"/>
        </w:rPr>
        <w:t>乙方须严格按照国家规定给员工缴纳各种社会保险、提供员工福利保障方案等。</w:t>
      </w:r>
    </w:p>
    <w:p>
      <w:pPr>
        <w:adjustRightInd w:val="0"/>
        <w:spacing w:line="360" w:lineRule="auto"/>
        <w:ind w:firstLine="480" w:firstLineChars="200"/>
        <w:rPr>
          <w:rFonts w:ascii="宋体" w:hAnsi="宋体" w:cs="Arial"/>
          <w:color w:val="auto"/>
          <w:sz w:val="24"/>
        </w:rPr>
      </w:pPr>
      <w:r>
        <w:rPr>
          <w:rFonts w:hint="eastAsia" w:ascii="宋体" w:hAnsi="宋体" w:cs="Arial"/>
          <w:color w:val="auto"/>
          <w:sz w:val="24"/>
        </w:rPr>
        <w:t>②承包服务费采用包干制。（中标价即为合同价）</w:t>
      </w:r>
    </w:p>
    <w:p>
      <w:pPr>
        <w:adjustRightInd w:val="0"/>
        <w:spacing w:line="360" w:lineRule="auto"/>
        <w:ind w:firstLine="480" w:firstLineChars="200"/>
        <w:rPr>
          <w:rFonts w:ascii="宋体" w:hAnsi="宋体" w:cs="Arial"/>
          <w:color w:val="auto"/>
          <w:sz w:val="24"/>
        </w:rPr>
      </w:pPr>
      <w:r>
        <w:rPr>
          <w:rFonts w:hint="eastAsia" w:ascii="宋体" w:hAnsi="宋体" w:cs="Arial"/>
          <w:color w:val="auto"/>
          <w:sz w:val="24"/>
        </w:rPr>
        <w:t>③乙方需在本项目中指定一名负责人负责本项目的协调管理，按本项目管理的要求配备相应的工作人员。</w:t>
      </w:r>
    </w:p>
    <w:p>
      <w:pPr>
        <w:adjustRightInd w:val="0"/>
        <w:spacing w:line="360" w:lineRule="auto"/>
        <w:ind w:firstLine="480" w:firstLineChars="200"/>
        <w:rPr>
          <w:rFonts w:ascii="宋体" w:hAnsi="宋体"/>
          <w:b/>
          <w:color w:val="auto"/>
          <w:sz w:val="24"/>
        </w:rPr>
      </w:pPr>
      <w:r>
        <w:rPr>
          <w:rFonts w:hint="eastAsia" w:ascii="宋体" w:hAnsi="宋体" w:cs="Arial"/>
          <w:color w:val="auto"/>
          <w:sz w:val="24"/>
        </w:rPr>
        <w:t>④</w:t>
      </w:r>
      <w:r>
        <w:rPr>
          <w:rFonts w:hint="eastAsia" w:ascii="宋体" w:hAnsi="宋体" w:cs="Arial"/>
          <w:b/>
          <w:color w:val="auto"/>
          <w:sz w:val="24"/>
        </w:rPr>
        <w:t>乙方需服从甲方管理，工作人员聘任、离职和请假，需向甲方报人员进出表和请销假单，工作人员聘用需经过甲方确定，</w:t>
      </w:r>
      <w:r>
        <w:rPr>
          <w:rFonts w:hint="eastAsia" w:ascii="宋体" w:hAnsi="宋体"/>
          <w:b/>
          <w:color w:val="auto"/>
          <w:sz w:val="24"/>
        </w:rPr>
        <w:t>未经过培训和无相关工作经验人员不得上岗使用。</w:t>
      </w:r>
    </w:p>
    <w:p>
      <w:pPr>
        <w:adjustRightInd w:val="0"/>
        <w:spacing w:line="360" w:lineRule="auto"/>
        <w:ind w:firstLine="480" w:firstLineChars="200"/>
        <w:rPr>
          <w:rFonts w:ascii="宋体" w:hAnsi="宋体" w:cs="宋体"/>
          <w:color w:val="auto"/>
          <w:sz w:val="24"/>
        </w:rPr>
      </w:pPr>
      <w:r>
        <w:rPr>
          <w:rFonts w:hint="eastAsia" w:ascii="宋体" w:hAnsi="宋体" w:cs="Arial"/>
          <w:color w:val="auto"/>
          <w:sz w:val="24"/>
        </w:rPr>
        <w:t>⑤承包服务费按月支付</w:t>
      </w:r>
      <w:r>
        <w:rPr>
          <w:rFonts w:hint="eastAsia" w:ascii="宋体" w:hAnsi="宋体" w:cs="Arial"/>
          <w:color w:val="auto"/>
          <w:sz w:val="24"/>
          <w:lang w:eastAsia="zh-CN"/>
        </w:rPr>
        <w:t>（</w:t>
      </w:r>
      <w:r>
        <w:rPr>
          <w:rFonts w:hint="eastAsia" w:ascii="宋体" w:hAnsi="宋体" w:cs="Arial"/>
          <w:color w:val="auto"/>
          <w:sz w:val="24"/>
          <w:lang w:val="en-US" w:eastAsia="zh-CN"/>
        </w:rPr>
        <w:t>每月为中标金额的1/36</w:t>
      </w:r>
      <w:r>
        <w:rPr>
          <w:rFonts w:hint="eastAsia" w:ascii="宋体" w:hAnsi="宋体" w:cs="Arial"/>
          <w:color w:val="auto"/>
          <w:sz w:val="24"/>
          <w:lang w:eastAsia="zh-CN"/>
        </w:rPr>
        <w:t>）</w:t>
      </w:r>
      <w:r>
        <w:rPr>
          <w:rFonts w:hint="eastAsia" w:ascii="宋体" w:hAnsi="宋体" w:cs="Arial"/>
          <w:color w:val="auto"/>
          <w:sz w:val="24"/>
        </w:rPr>
        <w:t>，先做后付，在下一个月度10日前（节假日顺延）支付上月度承包服务费的95%，另外5%作为考核奖提取，根据考核结果结算，乙方需提供合法票据。</w:t>
      </w:r>
    </w:p>
    <w:p>
      <w:pPr>
        <w:adjustRightInd w:val="0"/>
        <w:spacing w:line="360" w:lineRule="auto"/>
        <w:ind w:firstLine="480" w:firstLineChars="200"/>
        <w:rPr>
          <w:rFonts w:ascii="宋体" w:hAnsi="宋体" w:cs="Arial"/>
          <w:color w:val="auto"/>
          <w:sz w:val="24"/>
        </w:rPr>
      </w:pPr>
      <w:r>
        <w:rPr>
          <w:rFonts w:hint="eastAsia" w:ascii="宋体" w:hAnsi="宋体" w:cs="Arial"/>
          <w:color w:val="auto"/>
          <w:sz w:val="24"/>
        </w:rPr>
        <w:t>⑥</w:t>
      </w:r>
      <w:r>
        <w:rPr>
          <w:rFonts w:hint="eastAsia" w:ascii="宋体" w:hAnsi="宋体" w:cs="宋体"/>
          <w:color w:val="auto"/>
          <w:sz w:val="24"/>
          <w:szCs w:val="24"/>
        </w:rPr>
        <w:t>乙方在签订合同后7个工作日内须向甲方交纳本项目履约保证金，金额为合同总金额的1%，服务期结束后，无服务质量问题，甲方无息退还履约保证金或解除保函。（鼓励供应商开展政采贷、履约保函等政府采购金融服务，供应商以银行、保险公司出具保函形式提交履约保证金）</w:t>
      </w:r>
      <w:r>
        <w:rPr>
          <w:rFonts w:hint="eastAsia" w:ascii="宋体" w:hAnsi="宋体" w:cs="Arial"/>
          <w:color w:val="auto"/>
          <w:sz w:val="24"/>
        </w:rPr>
        <w:t>乙方要按照合同履约好相关条款，如出现以下情况的按照《餐饮服务单位考核(试行)办法》进行处罚：如由于乙方管理不善，出现乙方工作人员与就餐干部职工吵架等不良现象；如乙方工作人员不服从</w:t>
      </w:r>
      <w:r>
        <w:rPr>
          <w:rFonts w:hint="eastAsia" w:ascii="宋体" w:hAnsi="宋体"/>
          <w:color w:val="auto"/>
          <w:sz w:val="24"/>
        </w:rPr>
        <w:t>甲方日常</w:t>
      </w:r>
      <w:r>
        <w:rPr>
          <w:rFonts w:hint="eastAsia" w:ascii="宋体" w:hAnsi="宋体" w:cs="Arial"/>
          <w:color w:val="auto"/>
          <w:sz w:val="24"/>
        </w:rPr>
        <w:t>管理，或不落实甲方的合理工作要求和安排的；乙方管理及服务人员必须按投标承诺和进驻时间准时到位，如出现人员不到位的情况，或无故私自推迟进驻时间的；乙方需做好完整的检查记录、留样记录等各种台账，如甲方检查发现有不完善或无台账等情况的。上述扣款处罚均不需乙方签字，直接由</w:t>
      </w:r>
      <w:r>
        <w:rPr>
          <w:rFonts w:hint="eastAsia" w:ascii="宋体" w:hAnsi="宋体"/>
          <w:color w:val="auto"/>
          <w:sz w:val="24"/>
        </w:rPr>
        <w:t>甲方</w:t>
      </w:r>
      <w:r>
        <w:rPr>
          <w:rFonts w:hint="eastAsia" w:ascii="宋体" w:hAnsi="宋体" w:cs="Arial"/>
          <w:color w:val="auto"/>
          <w:sz w:val="24"/>
        </w:rPr>
        <w:t>出具文件，在合同履约保证金中扣除。</w:t>
      </w:r>
    </w:p>
    <w:p>
      <w:pPr>
        <w:adjustRightInd w:val="0"/>
        <w:spacing w:line="360" w:lineRule="auto"/>
        <w:ind w:firstLine="480" w:firstLineChars="200"/>
        <w:rPr>
          <w:rFonts w:ascii="宋体" w:hAnsi="宋体"/>
          <w:b/>
          <w:color w:val="auto"/>
          <w:sz w:val="24"/>
        </w:rPr>
      </w:pPr>
      <w:r>
        <w:rPr>
          <w:rFonts w:hint="eastAsia" w:ascii="宋体" w:hAnsi="宋体" w:cs="Arial"/>
          <w:color w:val="auto"/>
          <w:sz w:val="24"/>
        </w:rPr>
        <w:t>⑦</w:t>
      </w:r>
      <w:r>
        <w:rPr>
          <w:rFonts w:hint="eastAsia" w:ascii="宋体" w:hAnsi="宋体"/>
          <w:color w:val="auto"/>
          <w:sz w:val="24"/>
        </w:rPr>
        <w:t>甲方</w:t>
      </w:r>
      <w:r>
        <w:rPr>
          <w:rFonts w:hint="eastAsia" w:ascii="宋体" w:hAnsi="宋体" w:cs="Arial"/>
          <w:color w:val="auto"/>
          <w:sz w:val="24"/>
        </w:rPr>
        <w:t>将成立考核小组履行监督管理职能。组织人员定期对乙方服务态度、菜肴口味等情况进行民主测评，测评后，</w:t>
      </w:r>
      <w:r>
        <w:rPr>
          <w:rFonts w:hint="eastAsia" w:ascii="宋体" w:hAnsi="宋体"/>
          <w:color w:val="auto"/>
          <w:sz w:val="24"/>
        </w:rPr>
        <w:t>甲方</w:t>
      </w:r>
      <w:r>
        <w:rPr>
          <w:rFonts w:hint="eastAsia" w:ascii="宋体" w:hAnsi="宋体" w:cs="Arial"/>
          <w:color w:val="auto"/>
          <w:sz w:val="24"/>
        </w:rPr>
        <w:t>及时将结果告知乙方，如有问题，乙方需及时落实</w:t>
      </w:r>
      <w:r>
        <w:rPr>
          <w:rFonts w:hint="eastAsia" w:ascii="宋体" w:hAnsi="宋体"/>
          <w:color w:val="auto"/>
          <w:sz w:val="24"/>
        </w:rPr>
        <w:t>甲方</w:t>
      </w:r>
      <w:r>
        <w:rPr>
          <w:rFonts w:hint="eastAsia" w:ascii="宋体" w:hAnsi="宋体" w:cs="Arial"/>
          <w:color w:val="auto"/>
          <w:sz w:val="24"/>
        </w:rPr>
        <w:t>提出的整改要求。乙方应定期开展满意度测评，每年不少于</w:t>
      </w:r>
      <w:r>
        <w:rPr>
          <w:rFonts w:ascii="宋体" w:hAnsi="宋体" w:cs="Arial"/>
          <w:color w:val="auto"/>
          <w:sz w:val="24"/>
        </w:rPr>
        <w:t>4</w:t>
      </w:r>
      <w:r>
        <w:rPr>
          <w:rFonts w:hint="eastAsia" w:ascii="宋体" w:hAnsi="宋体" w:cs="Arial"/>
          <w:color w:val="auto"/>
          <w:sz w:val="24"/>
        </w:rPr>
        <w:t>次。如乙方</w:t>
      </w:r>
      <w:r>
        <w:rPr>
          <w:rFonts w:ascii="宋体" w:hAnsi="宋体" w:cs="Arial"/>
          <w:color w:val="auto"/>
          <w:sz w:val="24"/>
        </w:rPr>
        <w:t>2</w:t>
      </w:r>
      <w:r>
        <w:rPr>
          <w:rFonts w:hint="eastAsia" w:ascii="宋体" w:hAnsi="宋体" w:cs="Arial"/>
          <w:color w:val="auto"/>
          <w:sz w:val="24"/>
        </w:rPr>
        <w:t>次在甲方组织的或乙方组织的测评中，测评满意度均未超过</w:t>
      </w:r>
      <w:r>
        <w:rPr>
          <w:rFonts w:ascii="宋体" w:hAnsi="宋体" w:cs="Arial"/>
          <w:b/>
          <w:color w:val="auto"/>
          <w:sz w:val="24"/>
          <w:u w:val="single"/>
        </w:rPr>
        <w:t>70%</w:t>
      </w:r>
      <w:r>
        <w:rPr>
          <w:rFonts w:hint="eastAsia" w:ascii="宋体" w:hAnsi="宋体" w:cs="Arial"/>
          <w:b/>
          <w:color w:val="auto"/>
          <w:sz w:val="24"/>
        </w:rPr>
        <w:t>的</w:t>
      </w:r>
      <w:r>
        <w:rPr>
          <w:rFonts w:hint="eastAsia" w:ascii="宋体" w:hAnsi="宋体" w:cs="Arial"/>
          <w:color w:val="auto"/>
          <w:sz w:val="24"/>
        </w:rPr>
        <w:t>，</w:t>
      </w:r>
      <w:r>
        <w:rPr>
          <w:rFonts w:hint="eastAsia" w:ascii="宋体" w:hAnsi="宋体"/>
          <w:color w:val="auto"/>
          <w:sz w:val="24"/>
        </w:rPr>
        <w:t>甲方</w:t>
      </w:r>
      <w:r>
        <w:rPr>
          <w:rFonts w:hint="eastAsia" w:ascii="宋体" w:hAnsi="宋体" w:cs="Arial"/>
          <w:color w:val="auto"/>
          <w:sz w:val="24"/>
        </w:rPr>
        <w:t>有权无条件中止合同，并禁止乙方参加甲方今后组织的类似项目招标。</w:t>
      </w:r>
      <w:r>
        <w:rPr>
          <w:rFonts w:hint="eastAsia" w:ascii="宋体" w:hAnsi="宋体"/>
          <w:color w:val="auto"/>
          <w:sz w:val="24"/>
        </w:rPr>
        <w:t>甲方将定期对乙方在响应程度、服务满意度、人事管理、服务质量、菜肴品质、食品安全与环境卫生、成本核算、台账管理、设备设施管理等方面进行考核评分，对评分结果视扣分情况作相应的处罚。具体处罚规定参照餐饮服务单位考核办法。</w:t>
      </w:r>
      <w:r>
        <w:rPr>
          <w:rFonts w:hint="eastAsia" w:ascii="宋体" w:hAnsi="宋体"/>
          <w:b/>
          <w:color w:val="auto"/>
          <w:sz w:val="24"/>
        </w:rPr>
        <w:t>（精细化管理考核评分表附后）</w:t>
      </w:r>
    </w:p>
    <w:p>
      <w:pPr>
        <w:adjustRightInd w:val="0"/>
        <w:spacing w:line="360" w:lineRule="auto"/>
        <w:ind w:firstLine="480" w:firstLineChars="200"/>
        <w:rPr>
          <w:rFonts w:ascii="宋体" w:hAnsi="宋体" w:cs="Arial"/>
          <w:color w:val="auto"/>
          <w:sz w:val="24"/>
        </w:rPr>
      </w:pPr>
      <w:r>
        <w:rPr>
          <w:rFonts w:hint="eastAsia" w:ascii="宋体" w:hAnsi="宋体" w:cs="Arial"/>
          <w:color w:val="auto"/>
          <w:sz w:val="24"/>
        </w:rPr>
        <w:t>⑧乙方提供餐饮服务时，因自身原因发生的一切安全事故责任均自行承担，事故责任和损失由乙方承担。</w:t>
      </w:r>
    </w:p>
    <w:p>
      <w:pPr>
        <w:adjustRightInd w:val="0"/>
        <w:spacing w:line="360" w:lineRule="auto"/>
        <w:ind w:firstLine="480" w:firstLineChars="200"/>
        <w:rPr>
          <w:rFonts w:ascii="宋体" w:hAnsi="宋体" w:cs="Arial"/>
          <w:color w:val="auto"/>
          <w:sz w:val="24"/>
        </w:rPr>
      </w:pPr>
      <w:r>
        <w:rPr>
          <w:rFonts w:hint="eastAsia" w:ascii="宋体" w:hAnsi="宋体" w:cs="Arial"/>
          <w:color w:val="auto"/>
          <w:sz w:val="24"/>
        </w:rPr>
        <w:t>⑨乙方人员的岗位补助、考核费、住宿费等其他一切费用不再另行计算，全部纳入招标总额内。</w:t>
      </w:r>
    </w:p>
    <w:p>
      <w:pPr>
        <w:adjustRightInd w:val="0"/>
        <w:spacing w:line="360" w:lineRule="auto"/>
        <w:ind w:firstLine="480" w:firstLineChars="200"/>
        <w:rPr>
          <w:rFonts w:ascii="宋体" w:hAnsi="宋体" w:cs="Arial"/>
          <w:color w:val="auto"/>
          <w:sz w:val="24"/>
        </w:rPr>
      </w:pPr>
      <w:r>
        <w:rPr>
          <w:rFonts w:hint="eastAsia" w:ascii="宋体" w:hAnsi="宋体" w:cs="Arial"/>
          <w:color w:val="auto"/>
          <w:sz w:val="24"/>
        </w:rPr>
        <w:t>⑩未经甲方同意，乙方不得有下列行为：擅自安排人员到甲方食堂学习、考察和培训等；擅自调动本项目工作人员外出工作；擅自安排人员到本项目食堂免费用餐。上述行为一经发现，甲方有权视情节进行扣款处罚，具体处罚参照《餐饮服务单位考核(试行)办法》规定，处罚金额从下一季承包服务费中直接扣除。</w:t>
      </w:r>
    </w:p>
    <w:p>
      <w:pPr>
        <w:adjustRightInd w:val="0"/>
        <w:spacing w:line="360" w:lineRule="auto"/>
        <w:ind w:firstLine="482" w:firstLineChars="200"/>
        <w:rPr>
          <w:rFonts w:ascii="宋体" w:hAnsi="宋体" w:cs="宋体"/>
          <w:b/>
          <w:bCs/>
          <w:color w:val="auto"/>
          <w:sz w:val="24"/>
        </w:rPr>
      </w:pPr>
      <w:r>
        <w:rPr>
          <w:rFonts w:hint="eastAsia" w:ascii="宋体" w:hAnsi="宋体" w:cs="宋体"/>
          <w:b/>
          <w:bCs/>
          <w:color w:val="auto"/>
          <w:sz w:val="24"/>
        </w:rPr>
        <w:t>⑪如乙方有违反上述条款和相关规定，或因不服从甲方管理监督造成双方矛盾激化，被甲方解除合同的，具体解除合同时间由甲方确定，乙方不得私自带团队撤离，如私自带团队撤离，甲方有权没收合同履约保证金，并按合同价的百分之二十向甲方进行索赔，如乙方不履行的，甲方可向台州市仲裁委申请仲裁。</w:t>
      </w:r>
    </w:p>
    <w:p>
      <w:pPr>
        <w:adjustRightInd w:val="0"/>
        <w:spacing w:line="360" w:lineRule="auto"/>
        <w:ind w:firstLine="482" w:firstLineChars="200"/>
        <w:rPr>
          <w:rFonts w:ascii="宋体" w:hAnsi="宋体" w:cs="宋体"/>
          <w:b/>
          <w:bCs/>
          <w:color w:val="auto"/>
          <w:sz w:val="24"/>
        </w:rPr>
      </w:pPr>
      <w:r>
        <w:rPr>
          <w:rFonts w:hint="eastAsia" w:ascii="宋体" w:hAnsi="宋体" w:cs="宋体"/>
          <w:b/>
          <w:bCs/>
          <w:color w:val="auto"/>
          <w:sz w:val="24"/>
        </w:rPr>
        <w:t>合同期满后，乙方应服从甲方安排，由甲方确定撤离时间，不得私自带团队撤离，如私自带团队撤离，影响食堂正常工作的，甲方有权没收合同履约保证金，并按合同价的百分之二十向甲方进行索赔，如乙方不履行的，甲方可向台州市仲裁委申请仲裁。</w:t>
      </w:r>
    </w:p>
    <w:p>
      <w:pPr>
        <w:spacing w:line="360" w:lineRule="auto"/>
        <w:ind w:firstLine="482" w:firstLineChars="200"/>
        <w:rPr>
          <w:rFonts w:ascii="宋体" w:hAnsi="宋体" w:cs="宋体"/>
          <w:b/>
          <w:bCs/>
          <w:color w:val="auto"/>
          <w:sz w:val="24"/>
        </w:rPr>
      </w:pPr>
      <w:r>
        <w:rPr>
          <w:rFonts w:hint="eastAsia" w:ascii="宋体" w:hAnsi="宋体" w:cs="宋体"/>
          <w:b/>
          <w:bCs/>
          <w:color w:val="auto"/>
          <w:sz w:val="24"/>
        </w:rPr>
        <w:t>⑫按月度承包服务费用5%提取考核奖，考核奖根据考核结果发放。具体详细规定参照《餐饮服务单位考核(试行)办法》。</w:t>
      </w:r>
    </w:p>
    <w:p>
      <w:pPr>
        <w:spacing w:line="360" w:lineRule="auto"/>
        <w:ind w:firstLine="482" w:firstLineChars="200"/>
        <w:rPr>
          <w:rFonts w:ascii="宋体" w:hAnsi="宋体" w:cs="宋体"/>
          <w:b/>
          <w:bCs/>
          <w:color w:val="auto"/>
          <w:sz w:val="24"/>
        </w:rPr>
      </w:pPr>
      <w:r>
        <w:rPr>
          <w:rFonts w:hint="eastAsia" w:ascii="宋体" w:hAnsi="宋体" w:cs="宋体"/>
          <w:b/>
          <w:bCs/>
          <w:color w:val="auto"/>
          <w:sz w:val="24"/>
        </w:rPr>
        <w:t>⑬为提高服务供应商的工作积极性，提高服务质量，丰富服务内容，除上述规定的服务内容外，新增的服务内容经双方协商一致，可从新增服务项目带来的利润中提取一定比例作为奖励发放给服务外包公司。</w:t>
      </w:r>
    </w:p>
    <w:p>
      <w:pPr>
        <w:spacing w:line="360" w:lineRule="auto"/>
        <w:ind w:firstLine="482" w:firstLineChars="200"/>
        <w:rPr>
          <w:rFonts w:ascii="宋体" w:hAnsi="宋体" w:cs="宋体"/>
          <w:b/>
          <w:bCs/>
          <w:color w:val="auto"/>
          <w:sz w:val="24"/>
        </w:rPr>
      </w:pPr>
      <w:r>
        <w:rPr>
          <w:rFonts w:hint="eastAsia" w:ascii="宋体" w:hAnsi="宋体" w:cs="宋体"/>
          <w:b/>
          <w:bCs/>
          <w:color w:val="auto"/>
          <w:sz w:val="24"/>
        </w:rPr>
        <w:t>⑭乙方根据甲方提供的《年度节日活动计划表》，制订具体的详细的活动方案，并按期组织实施。</w:t>
      </w:r>
    </w:p>
    <w:p>
      <w:pPr>
        <w:numPr>
          <w:ilvl w:val="0"/>
          <w:numId w:val="4"/>
        </w:numPr>
        <w:spacing w:line="360" w:lineRule="auto"/>
        <w:rPr>
          <w:rFonts w:ascii="宋体" w:hAnsi="宋体"/>
          <w:b/>
          <w:color w:val="auto"/>
          <w:sz w:val="24"/>
        </w:rPr>
      </w:pPr>
      <w:r>
        <w:rPr>
          <w:rFonts w:hint="eastAsia" w:ascii="宋体" w:hAnsi="宋体"/>
          <w:b/>
          <w:color w:val="auto"/>
          <w:sz w:val="24"/>
        </w:rPr>
        <w:t>项目进场时间要求：</w:t>
      </w:r>
    </w:p>
    <w:p>
      <w:pPr>
        <w:spacing w:line="360" w:lineRule="auto"/>
        <w:ind w:firstLine="482" w:firstLineChars="200"/>
        <w:rPr>
          <w:b/>
          <w:bCs/>
          <w:color w:val="auto"/>
        </w:rPr>
      </w:pPr>
      <w:r>
        <w:rPr>
          <w:rFonts w:hint="eastAsia" w:ascii="宋体" w:hAnsi="宋体" w:cs="Arial"/>
          <w:b/>
          <w:bCs/>
          <w:color w:val="auto"/>
          <w:sz w:val="24"/>
        </w:rPr>
        <w:t>乙方须在中标通知书发出后半个月内进场提供服务，确保食堂工作平稳过渡。</w:t>
      </w:r>
    </w:p>
    <w:p>
      <w:pPr>
        <w:tabs>
          <w:tab w:val="left" w:pos="8280"/>
        </w:tabs>
        <w:autoSpaceDE w:val="0"/>
        <w:autoSpaceDN w:val="0"/>
        <w:adjustRightInd w:val="0"/>
        <w:spacing w:line="360" w:lineRule="auto"/>
        <w:ind w:right="25"/>
        <w:rPr>
          <w:rFonts w:ascii="宋体" w:hAnsi="宋体" w:cs="宋体"/>
          <w:b/>
          <w:bCs/>
          <w:color w:val="auto"/>
          <w:sz w:val="24"/>
          <w:lang w:val="zh-CN"/>
        </w:rPr>
      </w:pPr>
      <w:r>
        <w:rPr>
          <w:rFonts w:hint="eastAsia" w:ascii="宋体" w:hAnsi="宋体" w:cs="宋体"/>
          <w:b/>
          <w:bCs/>
          <w:color w:val="auto"/>
          <w:sz w:val="24"/>
        </w:rPr>
        <w:t>六</w:t>
      </w:r>
      <w:r>
        <w:rPr>
          <w:rFonts w:hint="eastAsia" w:ascii="宋体" w:hAnsi="宋体" w:cs="宋体"/>
          <w:b/>
          <w:bCs/>
          <w:color w:val="auto"/>
          <w:sz w:val="24"/>
          <w:lang w:val="zh-CN"/>
        </w:rPr>
        <w:t>、转包或分包</w:t>
      </w:r>
    </w:p>
    <w:p>
      <w:pPr>
        <w:tabs>
          <w:tab w:val="left" w:pos="8280"/>
        </w:tabs>
        <w:autoSpaceDE w:val="0"/>
        <w:autoSpaceDN w:val="0"/>
        <w:adjustRightInd w:val="0"/>
        <w:spacing w:line="360" w:lineRule="auto"/>
        <w:ind w:right="25" w:firstLine="480" w:firstLineChars="200"/>
        <w:rPr>
          <w:rFonts w:ascii="宋体" w:hAnsi="宋体" w:cs="宋体"/>
          <w:color w:val="auto"/>
          <w:sz w:val="24"/>
          <w:lang w:val="zh-CN"/>
        </w:rPr>
      </w:pPr>
      <w:r>
        <w:rPr>
          <w:rFonts w:hint="eastAsia" w:ascii="宋体" w:hAnsi="宋体" w:cs="宋体"/>
          <w:color w:val="auto"/>
          <w:sz w:val="24"/>
          <w:lang w:val="zh-CN"/>
        </w:rPr>
        <w:t>1.本合同范围的服务，应由乙方直接供应，不得转让他人</w:t>
      </w:r>
      <w:r>
        <w:rPr>
          <w:rFonts w:hint="eastAsia" w:ascii="宋体" w:hAnsi="宋体" w:cs="宋体"/>
          <w:color w:val="auto"/>
          <w:sz w:val="24"/>
        </w:rPr>
        <w:t>提供服务</w:t>
      </w:r>
      <w:r>
        <w:rPr>
          <w:rFonts w:hint="eastAsia" w:ascii="宋体" w:hAnsi="宋体" w:cs="宋体"/>
          <w:color w:val="auto"/>
          <w:sz w:val="24"/>
          <w:lang w:val="zh-CN"/>
        </w:rPr>
        <w:t>；</w:t>
      </w:r>
    </w:p>
    <w:p>
      <w:pPr>
        <w:tabs>
          <w:tab w:val="left" w:pos="8280"/>
        </w:tabs>
        <w:autoSpaceDE w:val="0"/>
        <w:autoSpaceDN w:val="0"/>
        <w:adjustRightInd w:val="0"/>
        <w:spacing w:line="360" w:lineRule="auto"/>
        <w:ind w:right="25" w:firstLine="480" w:firstLineChars="200"/>
        <w:rPr>
          <w:rFonts w:ascii="宋体" w:hAnsi="宋体" w:cs="宋体"/>
          <w:color w:val="auto"/>
          <w:sz w:val="24"/>
          <w:lang w:val="zh-CN"/>
        </w:rPr>
      </w:pPr>
      <w:r>
        <w:rPr>
          <w:rFonts w:hint="eastAsia" w:ascii="宋体" w:hAnsi="宋体" w:cs="宋体"/>
          <w:color w:val="auto"/>
          <w:sz w:val="24"/>
          <w:lang w:val="zh-CN"/>
        </w:rPr>
        <w:t>2.除非得到甲方的书面同意，乙方不得将本合同范围的服务全部或部分分包给他人供应；</w:t>
      </w:r>
    </w:p>
    <w:p>
      <w:pPr>
        <w:tabs>
          <w:tab w:val="left" w:pos="8280"/>
        </w:tabs>
        <w:autoSpaceDE w:val="0"/>
        <w:autoSpaceDN w:val="0"/>
        <w:adjustRightInd w:val="0"/>
        <w:spacing w:line="360" w:lineRule="auto"/>
        <w:ind w:right="25" w:firstLine="480" w:firstLineChars="200"/>
        <w:rPr>
          <w:rFonts w:ascii="宋体" w:hAnsi="宋体" w:cs="宋体"/>
          <w:color w:val="auto"/>
          <w:sz w:val="24"/>
          <w:lang w:val="zh-CN"/>
        </w:rPr>
      </w:pPr>
      <w:r>
        <w:rPr>
          <w:rFonts w:hint="eastAsia" w:ascii="宋体" w:hAnsi="宋体" w:cs="宋体"/>
          <w:color w:val="auto"/>
          <w:sz w:val="24"/>
          <w:lang w:val="zh-CN"/>
        </w:rPr>
        <w:t>3.如有转让和未经甲方同意的分包行为，甲方有权解除合同，没收履约保证金并追究乙方的违约责任。</w:t>
      </w:r>
    </w:p>
    <w:p>
      <w:pPr>
        <w:tabs>
          <w:tab w:val="left" w:pos="8280"/>
        </w:tabs>
        <w:autoSpaceDE w:val="0"/>
        <w:autoSpaceDN w:val="0"/>
        <w:adjustRightInd w:val="0"/>
        <w:spacing w:line="360" w:lineRule="auto"/>
        <w:ind w:right="25"/>
        <w:rPr>
          <w:rFonts w:ascii="宋体" w:hAnsi="宋体" w:cs="宋体"/>
          <w:b/>
          <w:bCs/>
          <w:color w:val="auto"/>
          <w:sz w:val="24"/>
          <w:lang w:val="zh-CN"/>
        </w:rPr>
      </w:pPr>
      <w:r>
        <w:rPr>
          <w:rFonts w:hint="eastAsia" w:ascii="宋体" w:hAnsi="宋体" w:cs="宋体"/>
          <w:b/>
          <w:bCs/>
          <w:color w:val="auto"/>
          <w:sz w:val="24"/>
        </w:rPr>
        <w:t>七</w:t>
      </w:r>
      <w:r>
        <w:rPr>
          <w:rFonts w:hint="eastAsia" w:ascii="宋体" w:hAnsi="宋体" w:cs="宋体"/>
          <w:b/>
          <w:bCs/>
          <w:color w:val="auto"/>
          <w:sz w:val="24"/>
          <w:lang w:val="zh-CN"/>
        </w:rPr>
        <w:t>、违约责任</w:t>
      </w:r>
    </w:p>
    <w:p>
      <w:pPr>
        <w:tabs>
          <w:tab w:val="left" w:pos="8280"/>
        </w:tabs>
        <w:autoSpaceDE w:val="0"/>
        <w:autoSpaceDN w:val="0"/>
        <w:adjustRightInd w:val="0"/>
        <w:spacing w:line="360" w:lineRule="auto"/>
        <w:ind w:right="25" w:firstLine="480" w:firstLineChars="200"/>
        <w:rPr>
          <w:rFonts w:ascii="宋体" w:hAnsi="宋体" w:cs="宋体"/>
          <w:color w:val="auto"/>
          <w:sz w:val="24"/>
          <w:lang w:val="zh-CN"/>
        </w:rPr>
      </w:pPr>
      <w:r>
        <w:rPr>
          <w:rFonts w:hint="eastAsia" w:ascii="宋体" w:hAnsi="宋体" w:cs="宋体"/>
          <w:color w:val="auto"/>
          <w:sz w:val="24"/>
          <w:lang w:val="zh-CN"/>
        </w:rPr>
        <w:t>1．甲方无正当理由拒收接受服务的，甲方向乙方偿付合同款项</w:t>
      </w:r>
      <w:r>
        <w:rPr>
          <w:rFonts w:hint="eastAsia" w:ascii="宋体" w:hAnsi="宋体" w:cs="宋体"/>
          <w:color w:val="auto"/>
          <w:sz w:val="24"/>
        </w:rPr>
        <w:t>的</w:t>
      </w:r>
      <w:r>
        <w:rPr>
          <w:rFonts w:hint="eastAsia" w:ascii="宋体" w:hAnsi="宋体" w:cs="宋体"/>
          <w:color w:val="auto"/>
          <w:sz w:val="24"/>
          <w:u w:val="single"/>
          <w:lang w:val="zh-CN"/>
        </w:rPr>
        <w:t>千分之</w:t>
      </w:r>
      <w:r>
        <w:rPr>
          <w:rFonts w:hint="eastAsia" w:ascii="宋体" w:hAnsi="宋体" w:cs="宋体"/>
          <w:color w:val="auto"/>
          <w:sz w:val="24"/>
          <w:u w:val="single"/>
        </w:rPr>
        <w:t>五</w:t>
      </w:r>
      <w:r>
        <w:rPr>
          <w:rFonts w:hint="eastAsia" w:ascii="宋体" w:hAnsi="宋体" w:cs="宋体"/>
          <w:color w:val="auto"/>
          <w:sz w:val="24"/>
          <w:lang w:val="zh-CN"/>
        </w:rPr>
        <w:t>作为违约金。</w:t>
      </w:r>
    </w:p>
    <w:p>
      <w:pPr>
        <w:tabs>
          <w:tab w:val="left" w:pos="8280"/>
        </w:tabs>
        <w:autoSpaceDE w:val="0"/>
        <w:autoSpaceDN w:val="0"/>
        <w:adjustRightInd w:val="0"/>
        <w:spacing w:line="360" w:lineRule="auto"/>
        <w:ind w:right="25" w:firstLine="480" w:firstLineChars="200"/>
        <w:rPr>
          <w:rFonts w:ascii="宋体" w:hAnsi="宋体" w:cs="宋体"/>
          <w:color w:val="auto"/>
          <w:sz w:val="24"/>
          <w:lang w:val="zh-CN"/>
        </w:rPr>
      </w:pPr>
      <w:r>
        <w:rPr>
          <w:rFonts w:hint="eastAsia" w:ascii="宋体" w:hAnsi="宋体" w:cs="宋体"/>
          <w:color w:val="auto"/>
          <w:sz w:val="24"/>
          <w:lang w:val="zh-CN"/>
        </w:rPr>
        <w:t>2．甲方无故逾期验收和办理款项支付手续的,甲方应按逾期付款总额</w:t>
      </w:r>
      <w:r>
        <w:rPr>
          <w:rFonts w:hint="eastAsia" w:ascii="宋体" w:hAnsi="宋体" w:cs="宋体"/>
          <w:color w:val="auto"/>
          <w:sz w:val="24"/>
          <w:u w:val="single"/>
          <w:lang w:val="zh-CN"/>
        </w:rPr>
        <w:t>每日万分之五</w:t>
      </w:r>
      <w:r>
        <w:rPr>
          <w:rFonts w:hint="eastAsia" w:ascii="宋体" w:hAnsi="宋体" w:cs="宋体"/>
          <w:color w:val="auto"/>
          <w:sz w:val="24"/>
          <w:lang w:val="zh-CN"/>
        </w:rPr>
        <w:t>向乙方支付违约金。</w:t>
      </w:r>
    </w:p>
    <w:p>
      <w:pPr>
        <w:tabs>
          <w:tab w:val="left" w:pos="8280"/>
        </w:tabs>
        <w:autoSpaceDE w:val="0"/>
        <w:autoSpaceDN w:val="0"/>
        <w:adjustRightInd w:val="0"/>
        <w:spacing w:line="360" w:lineRule="auto"/>
        <w:ind w:right="25" w:firstLine="480" w:firstLineChars="200"/>
        <w:rPr>
          <w:rFonts w:ascii="宋体" w:hAnsi="宋体" w:cs="宋体"/>
          <w:color w:val="auto"/>
          <w:sz w:val="24"/>
          <w:lang w:val="zh-CN"/>
        </w:rPr>
      </w:pPr>
      <w:r>
        <w:rPr>
          <w:rFonts w:hint="eastAsia" w:ascii="宋体" w:hAnsi="宋体" w:cs="宋体"/>
          <w:color w:val="auto"/>
          <w:sz w:val="24"/>
          <w:lang w:val="zh-CN"/>
        </w:rPr>
        <w:t>3.乙方未能如期提供服务的，每日向甲方支付合同款项的</w:t>
      </w:r>
      <w:r>
        <w:rPr>
          <w:rFonts w:hint="eastAsia" w:ascii="宋体" w:hAnsi="宋体" w:cs="宋体"/>
          <w:color w:val="auto"/>
          <w:sz w:val="24"/>
          <w:u w:val="single"/>
          <w:lang w:val="zh-CN"/>
        </w:rPr>
        <w:t>千分之六</w:t>
      </w:r>
      <w:r>
        <w:rPr>
          <w:rFonts w:hint="eastAsia" w:ascii="宋体" w:hAnsi="宋体" w:cs="宋体"/>
          <w:color w:val="auto"/>
          <w:sz w:val="24"/>
          <w:lang w:val="zh-CN"/>
        </w:rPr>
        <w:t>作为违约金。乙方超过约定日期10个工作日仍不能提供服务的，甲方可解除本合同。乙方因未能如期提供服务或因其他违约行为导致甲方解除合同的，乙方应向甲方支付合同总值</w:t>
      </w:r>
      <w:r>
        <w:rPr>
          <w:rFonts w:hint="eastAsia" w:ascii="宋体" w:hAnsi="宋体" w:cs="宋体"/>
          <w:color w:val="auto"/>
          <w:sz w:val="24"/>
          <w:u w:val="single"/>
          <w:lang w:val="zh-CN"/>
        </w:rPr>
        <w:t>5%</w:t>
      </w:r>
      <w:r>
        <w:rPr>
          <w:rFonts w:hint="eastAsia" w:ascii="宋体" w:hAnsi="宋体" w:cs="宋体"/>
          <w:color w:val="auto"/>
          <w:sz w:val="24"/>
          <w:lang w:val="zh-CN"/>
        </w:rPr>
        <w:t>的违约金，如造成甲方损失超过违约金的，超出部分由乙方继续承担赔偿责任。</w:t>
      </w:r>
    </w:p>
    <w:p>
      <w:pPr>
        <w:tabs>
          <w:tab w:val="left" w:pos="8280"/>
        </w:tabs>
        <w:autoSpaceDE w:val="0"/>
        <w:autoSpaceDN w:val="0"/>
        <w:adjustRightInd w:val="0"/>
        <w:spacing w:line="360" w:lineRule="auto"/>
        <w:ind w:right="25"/>
        <w:rPr>
          <w:rFonts w:ascii="宋体" w:hAnsi="宋体" w:cs="宋体"/>
          <w:b/>
          <w:bCs/>
          <w:color w:val="auto"/>
          <w:sz w:val="24"/>
          <w:lang w:val="zh-CN"/>
        </w:rPr>
      </w:pPr>
      <w:r>
        <w:rPr>
          <w:rFonts w:hint="eastAsia" w:ascii="宋体" w:hAnsi="宋体" w:cs="宋体"/>
          <w:b/>
          <w:bCs/>
          <w:color w:val="auto"/>
          <w:sz w:val="24"/>
        </w:rPr>
        <w:t>八</w:t>
      </w:r>
      <w:r>
        <w:rPr>
          <w:rFonts w:hint="eastAsia" w:ascii="宋体" w:hAnsi="宋体" w:cs="宋体"/>
          <w:b/>
          <w:bCs/>
          <w:color w:val="auto"/>
          <w:sz w:val="24"/>
          <w:lang w:val="zh-CN"/>
        </w:rPr>
        <w:t>、不可抗力事件处理</w:t>
      </w:r>
    </w:p>
    <w:p>
      <w:pPr>
        <w:tabs>
          <w:tab w:val="left" w:pos="8280"/>
        </w:tabs>
        <w:autoSpaceDE w:val="0"/>
        <w:autoSpaceDN w:val="0"/>
        <w:adjustRightInd w:val="0"/>
        <w:spacing w:line="360" w:lineRule="auto"/>
        <w:ind w:right="25" w:firstLine="480" w:firstLineChars="200"/>
        <w:rPr>
          <w:rFonts w:ascii="宋体" w:hAnsi="宋体" w:cs="宋体"/>
          <w:color w:val="auto"/>
          <w:sz w:val="24"/>
          <w:lang w:val="zh-CN"/>
        </w:rPr>
      </w:pPr>
      <w:r>
        <w:rPr>
          <w:rFonts w:hint="eastAsia" w:ascii="宋体" w:hAnsi="宋体" w:cs="宋体"/>
          <w:color w:val="auto"/>
          <w:sz w:val="24"/>
          <w:lang w:val="zh-CN"/>
        </w:rPr>
        <w:t>1．在合同有效期内，任何一方因不可抗力事件导致不能履行合同，则合同履行期可延长，其延长期与不可抗力影响期相同。</w:t>
      </w:r>
    </w:p>
    <w:p>
      <w:pPr>
        <w:tabs>
          <w:tab w:val="left" w:pos="8280"/>
        </w:tabs>
        <w:autoSpaceDE w:val="0"/>
        <w:autoSpaceDN w:val="0"/>
        <w:adjustRightInd w:val="0"/>
        <w:spacing w:line="360" w:lineRule="auto"/>
        <w:ind w:right="25" w:firstLine="480" w:firstLineChars="200"/>
        <w:rPr>
          <w:rFonts w:ascii="宋体" w:hAnsi="宋体" w:cs="宋体"/>
          <w:color w:val="auto"/>
          <w:sz w:val="24"/>
          <w:lang w:val="zh-CN"/>
        </w:rPr>
      </w:pPr>
      <w:r>
        <w:rPr>
          <w:rFonts w:hint="eastAsia" w:ascii="宋体" w:hAnsi="宋体" w:cs="宋体"/>
          <w:color w:val="auto"/>
          <w:sz w:val="24"/>
          <w:lang w:val="zh-CN"/>
        </w:rPr>
        <w:t>2．不可抗力事件发生后，应立即通知对方，并寄送有关权威机构出具的证明。</w:t>
      </w:r>
    </w:p>
    <w:p>
      <w:pPr>
        <w:tabs>
          <w:tab w:val="left" w:pos="8280"/>
        </w:tabs>
        <w:autoSpaceDE w:val="0"/>
        <w:autoSpaceDN w:val="0"/>
        <w:adjustRightInd w:val="0"/>
        <w:spacing w:line="360" w:lineRule="auto"/>
        <w:ind w:right="25" w:firstLine="480" w:firstLineChars="200"/>
        <w:rPr>
          <w:rFonts w:ascii="宋体" w:hAnsi="宋体" w:cs="宋体"/>
          <w:color w:val="auto"/>
          <w:sz w:val="24"/>
          <w:lang w:val="zh-CN"/>
        </w:rPr>
      </w:pPr>
      <w:r>
        <w:rPr>
          <w:rFonts w:hint="eastAsia" w:ascii="宋体" w:hAnsi="宋体" w:cs="宋体"/>
          <w:color w:val="auto"/>
          <w:sz w:val="24"/>
          <w:lang w:val="zh-CN"/>
        </w:rPr>
        <w:t>3．不可抗力事件延续120天以上，双方应通过友好协商，确定是否继续履行合同。</w:t>
      </w:r>
    </w:p>
    <w:p>
      <w:pPr>
        <w:tabs>
          <w:tab w:val="left" w:pos="8280"/>
        </w:tabs>
        <w:autoSpaceDE w:val="0"/>
        <w:autoSpaceDN w:val="0"/>
        <w:adjustRightInd w:val="0"/>
        <w:spacing w:line="360" w:lineRule="auto"/>
        <w:ind w:right="25"/>
        <w:rPr>
          <w:rFonts w:ascii="宋体" w:hAnsi="宋体" w:cs="宋体"/>
          <w:b/>
          <w:bCs/>
          <w:color w:val="auto"/>
          <w:sz w:val="24"/>
          <w:lang w:val="zh-CN"/>
        </w:rPr>
      </w:pPr>
      <w:r>
        <w:rPr>
          <w:rFonts w:hint="eastAsia" w:ascii="宋体" w:hAnsi="宋体" w:cs="宋体"/>
          <w:b/>
          <w:bCs/>
          <w:color w:val="auto"/>
          <w:sz w:val="24"/>
        </w:rPr>
        <w:t>九</w:t>
      </w:r>
      <w:r>
        <w:rPr>
          <w:rFonts w:hint="eastAsia" w:ascii="宋体" w:hAnsi="宋体" w:cs="宋体"/>
          <w:b/>
          <w:bCs/>
          <w:color w:val="auto"/>
          <w:sz w:val="24"/>
          <w:lang w:val="zh-CN"/>
        </w:rPr>
        <w:t>、解决争议的方法</w:t>
      </w:r>
    </w:p>
    <w:p>
      <w:pPr>
        <w:tabs>
          <w:tab w:val="left" w:pos="8280"/>
        </w:tabs>
        <w:autoSpaceDE w:val="0"/>
        <w:autoSpaceDN w:val="0"/>
        <w:adjustRightInd w:val="0"/>
        <w:spacing w:line="360" w:lineRule="auto"/>
        <w:ind w:right="25" w:firstLine="480" w:firstLineChars="200"/>
        <w:rPr>
          <w:rFonts w:ascii="宋体" w:hAnsi="宋体" w:cs="宋体"/>
          <w:color w:val="auto"/>
          <w:sz w:val="24"/>
          <w:lang w:val="zh-CN"/>
        </w:rPr>
      </w:pPr>
      <w:r>
        <w:rPr>
          <w:rFonts w:hint="eastAsia" w:ascii="宋体" w:hAnsi="宋体" w:cs="宋体"/>
          <w:color w:val="auto"/>
          <w:sz w:val="24"/>
          <w:lang w:val="zh-CN"/>
        </w:rPr>
        <w:t>1. 如双方在履行合同时发生纠纷，应协商解决；协商不成时，可提请政府采购管理部门调解；调解不成的通过以下方式解决（两种解决方式只能择其一）：</w:t>
      </w:r>
    </w:p>
    <w:p>
      <w:pPr>
        <w:tabs>
          <w:tab w:val="left" w:pos="8280"/>
        </w:tabs>
        <w:autoSpaceDE w:val="0"/>
        <w:autoSpaceDN w:val="0"/>
        <w:adjustRightInd w:val="0"/>
        <w:spacing w:line="360" w:lineRule="auto"/>
        <w:ind w:right="25" w:firstLine="480" w:firstLineChars="200"/>
        <w:rPr>
          <w:rFonts w:ascii="宋体" w:hAnsi="宋体" w:cs="宋体"/>
          <w:color w:val="auto"/>
          <w:sz w:val="24"/>
          <w:lang w:val="zh-CN"/>
        </w:rPr>
      </w:pPr>
      <w:r>
        <w:rPr>
          <w:rFonts w:hint="eastAsia" w:ascii="宋体" w:hAnsi="宋体" w:cs="宋体"/>
          <w:color w:val="auto"/>
          <w:sz w:val="24"/>
          <w:lang w:val="zh-CN"/>
        </w:rPr>
        <w:t>（1） 提交</w:t>
      </w:r>
      <w:r>
        <w:rPr>
          <w:rFonts w:hint="eastAsia" w:ascii="宋体" w:hAnsi="宋体" w:cs="宋体"/>
          <w:color w:val="auto"/>
          <w:sz w:val="24"/>
          <w:u w:val="single"/>
          <w:lang w:val="zh-CN"/>
        </w:rPr>
        <w:t>台州</w:t>
      </w:r>
      <w:r>
        <w:rPr>
          <w:rFonts w:hint="eastAsia" w:ascii="宋体" w:hAnsi="宋体" w:cs="宋体"/>
          <w:color w:val="auto"/>
          <w:sz w:val="24"/>
          <w:u w:val="single"/>
        </w:rPr>
        <w:t>市</w:t>
      </w:r>
      <w:r>
        <w:rPr>
          <w:rFonts w:hint="eastAsia" w:ascii="宋体" w:hAnsi="宋体" w:cs="宋体"/>
          <w:color w:val="auto"/>
          <w:sz w:val="24"/>
          <w:lang w:val="zh-CN"/>
        </w:rPr>
        <w:t>仲裁委员会仲裁。</w:t>
      </w:r>
    </w:p>
    <w:p>
      <w:pPr>
        <w:tabs>
          <w:tab w:val="left" w:pos="8280"/>
        </w:tabs>
        <w:autoSpaceDE w:val="0"/>
        <w:autoSpaceDN w:val="0"/>
        <w:adjustRightInd w:val="0"/>
        <w:spacing w:line="360" w:lineRule="auto"/>
        <w:ind w:right="25" w:firstLine="480" w:firstLineChars="200"/>
        <w:rPr>
          <w:rFonts w:ascii="宋体" w:hAnsi="宋体" w:cs="宋体"/>
          <w:color w:val="auto"/>
          <w:sz w:val="24"/>
          <w:lang w:val="zh-CN"/>
        </w:rPr>
      </w:pPr>
      <w:r>
        <w:rPr>
          <w:rFonts w:hint="eastAsia" w:ascii="宋体" w:hAnsi="宋体" w:cs="宋体"/>
          <w:color w:val="auto"/>
          <w:sz w:val="24"/>
          <w:lang w:val="zh-CN"/>
        </w:rPr>
        <w:t>（2） 依法向当地人民法院提起诉讼。</w:t>
      </w:r>
    </w:p>
    <w:p>
      <w:pPr>
        <w:tabs>
          <w:tab w:val="left" w:pos="8280"/>
        </w:tabs>
        <w:autoSpaceDE w:val="0"/>
        <w:autoSpaceDN w:val="0"/>
        <w:adjustRightInd w:val="0"/>
        <w:spacing w:line="360" w:lineRule="auto"/>
        <w:ind w:right="25"/>
        <w:rPr>
          <w:rFonts w:ascii="宋体" w:hAnsi="宋体" w:cs="宋体"/>
          <w:b/>
          <w:bCs/>
          <w:color w:val="auto"/>
          <w:sz w:val="24"/>
          <w:lang w:val="zh-CN"/>
        </w:rPr>
      </w:pPr>
      <w:r>
        <w:rPr>
          <w:rFonts w:hint="eastAsia" w:ascii="宋体" w:hAnsi="宋体" w:cs="宋体"/>
          <w:b/>
          <w:bCs/>
          <w:color w:val="auto"/>
          <w:sz w:val="24"/>
        </w:rPr>
        <w:t>十</w:t>
      </w:r>
      <w:r>
        <w:rPr>
          <w:rFonts w:hint="eastAsia" w:ascii="宋体" w:hAnsi="宋体" w:cs="宋体"/>
          <w:b/>
          <w:bCs/>
          <w:color w:val="auto"/>
          <w:sz w:val="24"/>
          <w:lang w:val="zh-CN"/>
        </w:rPr>
        <w:t>、合同生效及其它</w:t>
      </w:r>
    </w:p>
    <w:p>
      <w:pPr>
        <w:tabs>
          <w:tab w:val="left" w:pos="8280"/>
        </w:tabs>
        <w:autoSpaceDE w:val="0"/>
        <w:autoSpaceDN w:val="0"/>
        <w:adjustRightInd w:val="0"/>
        <w:spacing w:line="360" w:lineRule="auto"/>
        <w:ind w:right="25" w:firstLine="480" w:firstLineChars="200"/>
        <w:rPr>
          <w:rFonts w:ascii="宋体" w:hAnsi="宋体" w:cs="宋体"/>
          <w:color w:val="auto"/>
          <w:sz w:val="24"/>
          <w:lang w:val="zh-CN"/>
        </w:rPr>
      </w:pPr>
      <w:r>
        <w:rPr>
          <w:rFonts w:hint="eastAsia" w:ascii="宋体" w:hAnsi="宋体" w:cs="宋体"/>
          <w:color w:val="auto"/>
          <w:sz w:val="24"/>
          <w:lang w:val="zh-CN"/>
        </w:rPr>
        <w:t>1. 合同经双方法定代表人或授权代表签字并加盖单位公章后生效。</w:t>
      </w:r>
    </w:p>
    <w:p>
      <w:pPr>
        <w:tabs>
          <w:tab w:val="left" w:pos="8280"/>
        </w:tabs>
        <w:autoSpaceDE w:val="0"/>
        <w:autoSpaceDN w:val="0"/>
        <w:adjustRightInd w:val="0"/>
        <w:spacing w:line="360" w:lineRule="auto"/>
        <w:ind w:right="25" w:firstLine="480" w:firstLineChars="200"/>
        <w:rPr>
          <w:rFonts w:ascii="宋体" w:hAnsi="宋体" w:cs="宋体"/>
          <w:color w:val="auto"/>
          <w:sz w:val="24"/>
          <w:lang w:val="zh-CN"/>
        </w:rPr>
      </w:pPr>
      <w:r>
        <w:rPr>
          <w:rFonts w:hint="eastAsia" w:ascii="宋体" w:hAnsi="宋体" w:cs="宋体"/>
          <w:color w:val="auto"/>
          <w:sz w:val="24"/>
          <w:lang w:val="zh-CN"/>
        </w:rPr>
        <w:t>2. 本合同未尽事宜，遵照《中华人民共和国民法典》有关条文执行。</w:t>
      </w:r>
    </w:p>
    <w:p>
      <w:pPr>
        <w:tabs>
          <w:tab w:val="left" w:pos="8280"/>
        </w:tabs>
        <w:autoSpaceDE w:val="0"/>
        <w:autoSpaceDN w:val="0"/>
        <w:adjustRightInd w:val="0"/>
        <w:spacing w:line="360" w:lineRule="auto"/>
        <w:ind w:right="25" w:firstLine="480" w:firstLineChars="200"/>
        <w:rPr>
          <w:rFonts w:ascii="宋体" w:hAnsi="宋体" w:cs="宋体"/>
          <w:color w:val="auto"/>
          <w:sz w:val="24"/>
          <w:lang w:val="zh-CN"/>
        </w:rPr>
      </w:pPr>
      <w:r>
        <w:rPr>
          <w:rFonts w:hint="eastAsia" w:ascii="宋体" w:hAnsi="宋体" w:cs="宋体"/>
          <w:color w:val="auto"/>
          <w:sz w:val="24"/>
          <w:lang w:val="zh-CN"/>
        </w:rPr>
        <w:t>3. 本合同一式六份。甲、乙双方各执二份，采购代理机构及同级采购监管机构各执一份。本项目未尽事宜以招标文件、投标文件及澄清文件等为准。</w:t>
      </w:r>
    </w:p>
    <w:p>
      <w:pPr>
        <w:tabs>
          <w:tab w:val="left" w:pos="8280"/>
        </w:tabs>
        <w:autoSpaceDE w:val="0"/>
        <w:autoSpaceDN w:val="0"/>
        <w:adjustRightInd w:val="0"/>
        <w:spacing w:line="360" w:lineRule="auto"/>
        <w:ind w:right="25" w:firstLine="480" w:firstLineChars="200"/>
        <w:rPr>
          <w:rFonts w:ascii="宋体" w:hAnsi="宋体" w:cs="宋体"/>
          <w:color w:val="auto"/>
          <w:sz w:val="24"/>
        </w:rPr>
      </w:pPr>
      <w:r>
        <w:rPr>
          <w:rFonts w:hint="eastAsia" w:ascii="宋体" w:hAnsi="宋体" w:cs="宋体"/>
          <w:color w:val="auto"/>
          <w:sz w:val="24"/>
        </w:rPr>
        <w:t>4.《</w:t>
      </w:r>
      <w:r>
        <w:rPr>
          <w:rFonts w:hint="eastAsia" w:ascii="宋体" w:hAnsi="宋体" w:cs="宋体"/>
          <w:color w:val="auto"/>
          <w:sz w:val="24"/>
          <w:lang w:val="zh-CN"/>
        </w:rPr>
        <w:t>黄岩区机关事务中心食堂一楼餐厅服务外包食堂精细化管理考核评分表》</w:t>
      </w:r>
      <w:r>
        <w:rPr>
          <w:rFonts w:hint="eastAsia" w:ascii="宋体" w:hAnsi="宋体" w:cs="宋体"/>
          <w:color w:val="auto"/>
          <w:sz w:val="24"/>
        </w:rPr>
        <w:t>及《</w:t>
      </w:r>
      <w:r>
        <w:rPr>
          <w:rFonts w:hint="eastAsia" w:ascii="宋体" w:hAnsi="宋体" w:cs="宋体"/>
          <w:color w:val="auto"/>
          <w:sz w:val="24"/>
          <w:lang w:val="zh-CN"/>
        </w:rPr>
        <w:t>餐饮服务单位考核(试行)办法》</w:t>
      </w:r>
      <w:r>
        <w:rPr>
          <w:rFonts w:hint="eastAsia" w:ascii="宋体" w:hAnsi="宋体" w:cs="宋体"/>
          <w:color w:val="auto"/>
          <w:sz w:val="24"/>
        </w:rPr>
        <w:t>作为合同附件附后。</w:t>
      </w:r>
    </w:p>
    <w:p>
      <w:pPr>
        <w:pStyle w:val="10"/>
        <w:rPr>
          <w:color w:val="auto"/>
          <w:lang w:val="zh-CN"/>
        </w:rPr>
      </w:pPr>
    </w:p>
    <w:p>
      <w:pPr>
        <w:pStyle w:val="10"/>
        <w:rPr>
          <w:color w:val="auto"/>
          <w:lang w:val="zh-CN"/>
        </w:rPr>
      </w:pPr>
    </w:p>
    <w:p>
      <w:pPr>
        <w:pStyle w:val="10"/>
        <w:rPr>
          <w:color w:val="auto"/>
          <w:lang w:val="zh-CN"/>
        </w:rPr>
      </w:pPr>
    </w:p>
    <w:p>
      <w:pPr>
        <w:spacing w:line="360" w:lineRule="auto"/>
        <w:rPr>
          <w:rFonts w:ascii="宋体" w:hAnsi="宋体" w:cs="宋体"/>
          <w:color w:val="auto"/>
          <w:sz w:val="24"/>
          <w:szCs w:val="32"/>
        </w:rPr>
      </w:pPr>
      <w:r>
        <w:rPr>
          <w:rFonts w:hint="eastAsia" w:ascii="宋体" w:hAnsi="宋体" w:cs="宋体"/>
          <w:color w:val="auto"/>
          <w:sz w:val="24"/>
          <w:szCs w:val="32"/>
        </w:rPr>
        <w:t>甲方（公章）：                         乙方（公章）：</w:t>
      </w:r>
    </w:p>
    <w:p>
      <w:pPr>
        <w:spacing w:line="360" w:lineRule="auto"/>
        <w:rPr>
          <w:rFonts w:ascii="宋体" w:hAnsi="宋体" w:cs="宋体"/>
          <w:color w:val="auto"/>
          <w:sz w:val="24"/>
          <w:szCs w:val="32"/>
        </w:rPr>
      </w:pPr>
      <w:r>
        <w:rPr>
          <w:rFonts w:hint="eastAsia" w:ascii="宋体" w:hAnsi="宋体" w:cs="宋体"/>
          <w:color w:val="auto"/>
          <w:sz w:val="24"/>
          <w:szCs w:val="32"/>
        </w:rPr>
        <w:t>法定代表人或委托代理人（签字）：        法定代表人或委托代理人（签字）：</w:t>
      </w:r>
    </w:p>
    <w:p>
      <w:pPr>
        <w:spacing w:line="360" w:lineRule="auto"/>
        <w:rPr>
          <w:rFonts w:ascii="宋体" w:hAnsi="宋体" w:cs="宋体"/>
          <w:color w:val="auto"/>
          <w:sz w:val="24"/>
          <w:szCs w:val="32"/>
        </w:rPr>
      </w:pPr>
      <w:r>
        <w:rPr>
          <w:rFonts w:hint="eastAsia" w:ascii="宋体" w:hAnsi="宋体" w:cs="宋体"/>
          <w:color w:val="auto"/>
          <w:sz w:val="24"/>
          <w:szCs w:val="32"/>
        </w:rPr>
        <w:t>联系电话：                              联系电话：</w:t>
      </w:r>
    </w:p>
    <w:p>
      <w:pPr>
        <w:spacing w:line="360" w:lineRule="auto"/>
        <w:rPr>
          <w:rFonts w:ascii="宋体" w:hAnsi="宋体" w:cs="宋体"/>
          <w:color w:val="auto"/>
          <w:sz w:val="24"/>
          <w:szCs w:val="32"/>
        </w:rPr>
      </w:pPr>
      <w:r>
        <w:rPr>
          <w:rFonts w:hint="eastAsia" w:ascii="宋体" w:hAnsi="宋体" w:cs="宋体"/>
          <w:color w:val="auto"/>
          <w:sz w:val="24"/>
          <w:szCs w:val="32"/>
        </w:rPr>
        <w:t>开户银行（必填）：                      开户银行（必填）：</w:t>
      </w:r>
    </w:p>
    <w:p>
      <w:pPr>
        <w:spacing w:line="360" w:lineRule="auto"/>
        <w:rPr>
          <w:color w:val="auto"/>
        </w:rPr>
      </w:pPr>
      <w:r>
        <w:rPr>
          <w:rFonts w:hint="eastAsia" w:ascii="宋体" w:hAnsi="宋体" w:cs="宋体"/>
          <w:color w:val="auto"/>
          <w:sz w:val="24"/>
          <w:szCs w:val="32"/>
        </w:rPr>
        <w:t>账号（必填）：                          账号（必填）：</w:t>
      </w:r>
    </w:p>
    <w:p>
      <w:pPr>
        <w:spacing w:line="360" w:lineRule="auto"/>
        <w:rPr>
          <w:rFonts w:ascii="宋体" w:hAnsi="宋体" w:cs="宋体"/>
          <w:color w:val="auto"/>
          <w:sz w:val="24"/>
          <w:szCs w:val="32"/>
        </w:rPr>
      </w:pPr>
      <w:r>
        <w:rPr>
          <w:rFonts w:hint="eastAsia" w:ascii="宋体" w:hAnsi="宋体" w:cs="宋体"/>
          <w:color w:val="auto"/>
          <w:sz w:val="24"/>
          <w:szCs w:val="32"/>
        </w:rPr>
        <w:t>签订时间：年月日                        签订时间：年月日</w:t>
      </w:r>
    </w:p>
    <w:p>
      <w:pPr>
        <w:spacing w:line="360" w:lineRule="auto"/>
        <w:rPr>
          <w:rFonts w:ascii="宋体" w:hAnsi="宋体" w:cs="宋体"/>
          <w:color w:val="auto"/>
          <w:sz w:val="24"/>
          <w:szCs w:val="32"/>
        </w:rPr>
      </w:pPr>
    </w:p>
    <w:p>
      <w:pPr>
        <w:pStyle w:val="10"/>
        <w:rPr>
          <w:rFonts w:ascii="宋体" w:hAnsi="宋体" w:cs="宋体"/>
          <w:color w:val="auto"/>
          <w:szCs w:val="32"/>
        </w:rPr>
      </w:pPr>
    </w:p>
    <w:p>
      <w:pPr>
        <w:pStyle w:val="10"/>
        <w:rPr>
          <w:rFonts w:ascii="宋体" w:hAnsi="宋体" w:cs="宋体"/>
          <w:color w:val="auto"/>
          <w:szCs w:val="32"/>
        </w:rPr>
      </w:pPr>
    </w:p>
    <w:p>
      <w:pPr>
        <w:pStyle w:val="10"/>
        <w:rPr>
          <w:color w:val="auto"/>
        </w:rPr>
      </w:pPr>
    </w:p>
    <w:p>
      <w:pPr>
        <w:spacing w:line="360" w:lineRule="auto"/>
        <w:rPr>
          <w:rFonts w:ascii="宋体"/>
          <w:color w:val="auto"/>
          <w:sz w:val="24"/>
        </w:rPr>
      </w:pPr>
    </w:p>
    <w:p>
      <w:pPr>
        <w:pStyle w:val="2"/>
        <w:rPr>
          <w:rFonts w:ascii="宋体"/>
          <w:color w:val="auto"/>
          <w:sz w:val="24"/>
        </w:rPr>
      </w:pPr>
    </w:p>
    <w:p>
      <w:pPr>
        <w:pStyle w:val="2"/>
        <w:rPr>
          <w:rFonts w:ascii="宋体"/>
          <w:color w:val="auto"/>
          <w:sz w:val="24"/>
        </w:rPr>
      </w:pPr>
    </w:p>
    <w:p>
      <w:pPr>
        <w:pStyle w:val="2"/>
        <w:rPr>
          <w:rFonts w:ascii="宋体"/>
          <w:color w:val="auto"/>
          <w:sz w:val="24"/>
        </w:rPr>
      </w:pPr>
    </w:p>
    <w:p>
      <w:pPr>
        <w:pStyle w:val="10"/>
        <w:rPr>
          <w:rFonts w:ascii="宋体"/>
          <w:color w:val="auto"/>
        </w:rPr>
      </w:pPr>
    </w:p>
    <w:p>
      <w:pPr>
        <w:pStyle w:val="11"/>
        <w:rPr>
          <w:rFonts w:ascii="宋体"/>
          <w:color w:val="auto"/>
          <w:sz w:val="24"/>
        </w:rPr>
      </w:pPr>
    </w:p>
    <w:p>
      <w:pPr>
        <w:pStyle w:val="19"/>
        <w:rPr>
          <w:rFonts w:ascii="宋体"/>
          <w:color w:val="auto"/>
          <w:sz w:val="24"/>
        </w:rPr>
      </w:pPr>
    </w:p>
    <w:p>
      <w:pPr>
        <w:rPr>
          <w:rFonts w:ascii="宋体"/>
          <w:color w:val="auto"/>
          <w:sz w:val="24"/>
        </w:rPr>
      </w:pPr>
    </w:p>
    <w:p>
      <w:pPr>
        <w:pStyle w:val="10"/>
        <w:rPr>
          <w:rFonts w:ascii="宋体"/>
          <w:color w:val="auto"/>
        </w:rPr>
      </w:pPr>
    </w:p>
    <w:p>
      <w:pPr>
        <w:pStyle w:val="11"/>
        <w:rPr>
          <w:color w:val="auto"/>
        </w:rPr>
      </w:pPr>
    </w:p>
    <w:p>
      <w:pPr>
        <w:pStyle w:val="11"/>
        <w:rPr>
          <w:color w:val="auto"/>
        </w:rPr>
      </w:pPr>
    </w:p>
    <w:p>
      <w:pPr>
        <w:rPr>
          <w:color w:val="auto"/>
        </w:rPr>
      </w:pPr>
    </w:p>
    <w:p>
      <w:pPr>
        <w:pStyle w:val="11"/>
        <w:rPr>
          <w:rFonts w:ascii="宋体"/>
          <w:color w:val="auto"/>
          <w:sz w:val="24"/>
        </w:rPr>
      </w:pPr>
    </w:p>
    <w:p>
      <w:pPr>
        <w:pStyle w:val="10"/>
        <w:rPr>
          <w:rFonts w:ascii="宋体"/>
          <w:b/>
          <w:bCs/>
          <w:color w:val="auto"/>
        </w:rPr>
      </w:pPr>
      <w:r>
        <w:rPr>
          <w:rFonts w:hint="eastAsia" w:ascii="宋体"/>
          <w:b/>
          <w:bCs/>
          <w:color w:val="auto"/>
        </w:rPr>
        <w:t>合同附件：</w:t>
      </w:r>
    </w:p>
    <w:p>
      <w:pPr>
        <w:spacing w:line="720" w:lineRule="auto"/>
        <w:jc w:val="center"/>
        <w:rPr>
          <w:rFonts w:ascii="宋体" w:hAnsi="宋体"/>
          <w:color w:val="auto"/>
          <w:sz w:val="24"/>
          <w:u w:val="single"/>
        </w:rPr>
      </w:pPr>
      <w:r>
        <w:rPr>
          <w:rFonts w:hint="eastAsia" w:ascii="黑体" w:hAnsi="黑体" w:eastAsia="黑体" w:cs="黑体"/>
          <w:bCs/>
          <w:color w:val="auto"/>
          <w:kern w:val="0"/>
          <w:sz w:val="28"/>
          <w:szCs w:val="28"/>
        </w:rPr>
        <w:t>黄岩区机关事务中心食堂一楼餐厅服务外包食堂精细化管理考核评分表</w:t>
      </w:r>
    </w:p>
    <w:tbl>
      <w:tblPr>
        <w:tblStyle w:val="25"/>
        <w:tblW w:w="9227" w:type="dxa"/>
        <w:tblInd w:w="-2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0"/>
        <w:gridCol w:w="1111"/>
        <w:gridCol w:w="3476"/>
        <w:gridCol w:w="700"/>
        <w:gridCol w:w="2490"/>
        <w:gridCol w:w="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0" w:type="dxa"/>
            <w:noWrap/>
            <w:vAlign w:val="center"/>
          </w:tcPr>
          <w:p>
            <w:pPr>
              <w:widowControl/>
              <w:spacing w:line="300" w:lineRule="auto"/>
              <w:jc w:val="center"/>
              <w:rPr>
                <w:rFonts w:ascii="宋体" w:hAnsi="宋体" w:cs="宋体"/>
                <w:bCs/>
                <w:color w:val="auto"/>
                <w:kern w:val="0"/>
              </w:rPr>
            </w:pPr>
            <w:r>
              <w:rPr>
                <w:rFonts w:hint="eastAsia" w:ascii="宋体" w:hAnsi="宋体" w:cs="宋体"/>
                <w:bCs/>
                <w:color w:val="auto"/>
                <w:kern w:val="0"/>
              </w:rPr>
              <w:t>序号</w:t>
            </w:r>
          </w:p>
        </w:tc>
        <w:tc>
          <w:tcPr>
            <w:tcW w:w="1111" w:type="dxa"/>
            <w:noWrap/>
            <w:vAlign w:val="center"/>
          </w:tcPr>
          <w:p>
            <w:pPr>
              <w:widowControl/>
              <w:spacing w:line="300" w:lineRule="auto"/>
              <w:jc w:val="center"/>
              <w:rPr>
                <w:rFonts w:ascii="宋体" w:hAnsi="宋体" w:cs="宋体"/>
                <w:bCs/>
                <w:color w:val="auto"/>
                <w:kern w:val="0"/>
              </w:rPr>
            </w:pPr>
            <w:r>
              <w:rPr>
                <w:rFonts w:hint="eastAsia" w:ascii="宋体" w:hAnsi="宋体" w:cs="宋体"/>
                <w:bCs/>
                <w:color w:val="auto"/>
                <w:kern w:val="0"/>
              </w:rPr>
              <w:t>考核项目</w:t>
            </w:r>
          </w:p>
        </w:tc>
        <w:tc>
          <w:tcPr>
            <w:tcW w:w="3476" w:type="dxa"/>
            <w:noWrap/>
            <w:vAlign w:val="center"/>
          </w:tcPr>
          <w:p>
            <w:pPr>
              <w:widowControl/>
              <w:spacing w:line="300" w:lineRule="auto"/>
              <w:jc w:val="center"/>
              <w:rPr>
                <w:rFonts w:ascii="宋体" w:hAnsi="宋体" w:cs="宋体"/>
                <w:bCs/>
                <w:color w:val="auto"/>
                <w:kern w:val="0"/>
              </w:rPr>
            </w:pPr>
            <w:r>
              <w:rPr>
                <w:rFonts w:hint="eastAsia" w:ascii="宋体" w:hAnsi="宋体" w:cs="宋体"/>
                <w:bCs/>
                <w:color w:val="auto"/>
                <w:kern w:val="0"/>
              </w:rPr>
              <w:t xml:space="preserve"> 考核标准</w:t>
            </w:r>
          </w:p>
        </w:tc>
        <w:tc>
          <w:tcPr>
            <w:tcW w:w="700" w:type="dxa"/>
            <w:noWrap/>
            <w:vAlign w:val="center"/>
          </w:tcPr>
          <w:p>
            <w:pPr>
              <w:widowControl/>
              <w:spacing w:line="300" w:lineRule="auto"/>
              <w:jc w:val="center"/>
              <w:rPr>
                <w:rFonts w:ascii="宋体" w:hAnsi="宋体" w:cs="宋体"/>
                <w:bCs/>
                <w:color w:val="auto"/>
                <w:kern w:val="0"/>
              </w:rPr>
            </w:pPr>
            <w:r>
              <w:rPr>
                <w:rFonts w:hint="eastAsia" w:ascii="宋体" w:hAnsi="宋体" w:cs="宋体"/>
                <w:bCs/>
                <w:color w:val="auto"/>
                <w:kern w:val="0"/>
              </w:rPr>
              <w:t>标准分</w:t>
            </w:r>
          </w:p>
        </w:tc>
        <w:tc>
          <w:tcPr>
            <w:tcW w:w="2490" w:type="dxa"/>
            <w:noWrap/>
            <w:vAlign w:val="center"/>
          </w:tcPr>
          <w:p>
            <w:pPr>
              <w:widowControl/>
              <w:spacing w:line="300" w:lineRule="auto"/>
              <w:jc w:val="center"/>
              <w:rPr>
                <w:rFonts w:ascii="宋体" w:hAnsi="宋体" w:cs="宋体"/>
                <w:bCs/>
                <w:color w:val="auto"/>
                <w:kern w:val="0"/>
              </w:rPr>
            </w:pPr>
            <w:r>
              <w:rPr>
                <w:rFonts w:hint="eastAsia" w:ascii="宋体" w:hAnsi="宋体" w:cs="宋体"/>
                <w:bCs/>
                <w:color w:val="auto"/>
                <w:kern w:val="0"/>
              </w:rPr>
              <w:t>评分标准</w:t>
            </w:r>
          </w:p>
        </w:tc>
        <w:tc>
          <w:tcPr>
            <w:tcW w:w="880" w:type="dxa"/>
            <w:noWrap/>
            <w:vAlign w:val="center"/>
          </w:tcPr>
          <w:p>
            <w:pPr>
              <w:widowControl/>
              <w:spacing w:line="300" w:lineRule="auto"/>
              <w:jc w:val="center"/>
              <w:rPr>
                <w:rFonts w:ascii="宋体" w:hAnsi="宋体" w:cs="宋体"/>
                <w:bCs/>
                <w:color w:val="auto"/>
                <w:kern w:val="0"/>
              </w:rPr>
            </w:pPr>
            <w:r>
              <w:rPr>
                <w:rFonts w:hint="eastAsia" w:ascii="宋体" w:hAnsi="宋体" w:cs="宋体"/>
                <w:bCs/>
                <w:color w:val="auto"/>
                <w:kern w:val="0"/>
              </w:rPr>
              <w:t>扣分情况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0" w:type="dxa"/>
            <w:noWrap/>
            <w:vAlign w:val="center"/>
          </w:tcPr>
          <w:p>
            <w:pPr>
              <w:widowControl/>
              <w:spacing w:line="300" w:lineRule="auto"/>
              <w:jc w:val="center"/>
              <w:rPr>
                <w:rFonts w:ascii="宋体" w:hAnsi="宋体" w:cs="宋体"/>
                <w:bCs/>
                <w:color w:val="auto"/>
                <w:kern w:val="0"/>
              </w:rPr>
            </w:pPr>
            <w:r>
              <w:rPr>
                <w:rFonts w:hint="eastAsia" w:ascii="宋体" w:hAnsi="宋体" w:cs="宋体"/>
                <w:bCs/>
                <w:color w:val="auto"/>
                <w:kern w:val="0"/>
              </w:rPr>
              <w:t>1</w:t>
            </w:r>
          </w:p>
        </w:tc>
        <w:tc>
          <w:tcPr>
            <w:tcW w:w="1111" w:type="dxa"/>
            <w:noWrap/>
            <w:vAlign w:val="center"/>
          </w:tcPr>
          <w:p>
            <w:pPr>
              <w:widowControl/>
              <w:spacing w:line="300" w:lineRule="auto"/>
              <w:jc w:val="center"/>
              <w:rPr>
                <w:rFonts w:ascii="宋体" w:hAnsi="宋体" w:cs="宋体"/>
                <w:bCs/>
                <w:color w:val="auto"/>
                <w:kern w:val="0"/>
              </w:rPr>
            </w:pPr>
            <w:r>
              <w:rPr>
                <w:rFonts w:hint="eastAsia" w:ascii="宋体" w:hAnsi="宋体" w:cs="宋体"/>
                <w:bCs/>
                <w:color w:val="auto"/>
                <w:kern w:val="0"/>
              </w:rPr>
              <w:t>响应程度</w:t>
            </w:r>
          </w:p>
        </w:tc>
        <w:tc>
          <w:tcPr>
            <w:tcW w:w="3476" w:type="dxa"/>
            <w:noWrap/>
            <w:vAlign w:val="center"/>
          </w:tcPr>
          <w:p>
            <w:pPr>
              <w:widowControl/>
              <w:spacing w:line="300" w:lineRule="auto"/>
              <w:jc w:val="center"/>
              <w:rPr>
                <w:rFonts w:ascii="宋体" w:hAnsi="宋体" w:cs="宋体"/>
                <w:color w:val="auto"/>
                <w:kern w:val="0"/>
              </w:rPr>
            </w:pPr>
            <w:r>
              <w:rPr>
                <w:rFonts w:hint="eastAsia" w:ascii="宋体" w:hAnsi="宋体" w:cs="宋体"/>
                <w:color w:val="auto"/>
                <w:kern w:val="0"/>
              </w:rPr>
              <w:t>是否服从业主方管理；是否及时落实业主方合理工作安排；是否及时整改存在的问题</w:t>
            </w:r>
          </w:p>
        </w:tc>
        <w:tc>
          <w:tcPr>
            <w:tcW w:w="700" w:type="dxa"/>
            <w:noWrap/>
            <w:vAlign w:val="center"/>
          </w:tcPr>
          <w:p>
            <w:pPr>
              <w:widowControl/>
              <w:spacing w:line="300" w:lineRule="auto"/>
              <w:jc w:val="center"/>
              <w:rPr>
                <w:rFonts w:ascii="宋体" w:hAnsi="宋体" w:cs="宋体"/>
                <w:color w:val="auto"/>
                <w:kern w:val="0"/>
              </w:rPr>
            </w:pPr>
            <w:r>
              <w:rPr>
                <w:rFonts w:hint="eastAsia" w:ascii="宋体" w:hAnsi="宋体" w:cs="宋体"/>
                <w:color w:val="auto"/>
                <w:kern w:val="0"/>
              </w:rPr>
              <w:t>20</w:t>
            </w:r>
          </w:p>
        </w:tc>
        <w:tc>
          <w:tcPr>
            <w:tcW w:w="2490" w:type="dxa"/>
            <w:noWrap/>
            <w:vAlign w:val="center"/>
          </w:tcPr>
          <w:p>
            <w:pPr>
              <w:widowControl/>
              <w:spacing w:line="300" w:lineRule="auto"/>
              <w:jc w:val="center"/>
              <w:rPr>
                <w:rFonts w:ascii="宋体" w:hAnsi="宋体" w:cs="宋体"/>
                <w:color w:val="auto"/>
                <w:kern w:val="0"/>
              </w:rPr>
            </w:pPr>
            <w:r>
              <w:rPr>
                <w:rFonts w:hint="eastAsia" w:ascii="宋体" w:hAnsi="宋体" w:cs="宋体"/>
                <w:color w:val="auto"/>
                <w:kern w:val="0"/>
              </w:rPr>
              <w:t>优得20分，良好扣4分，合格扣8分；不合格不得分</w:t>
            </w:r>
          </w:p>
        </w:tc>
        <w:tc>
          <w:tcPr>
            <w:tcW w:w="880" w:type="dxa"/>
            <w:noWrap/>
            <w:vAlign w:val="center"/>
          </w:tcPr>
          <w:p>
            <w:pPr>
              <w:widowControl/>
              <w:spacing w:line="300" w:lineRule="auto"/>
              <w:jc w:val="center"/>
              <w:rPr>
                <w:rFonts w:ascii="宋体" w:hAnsi="宋体" w:cs="宋体"/>
                <w:bCs/>
                <w:color w:val="auto"/>
                <w:kern w:val="0"/>
              </w:rPr>
            </w:pPr>
            <w:r>
              <w:rPr>
                <w:rFonts w:hint="eastAsia" w:ascii="宋体" w:hAnsi="宋体" w:cs="宋体"/>
                <w:bCs/>
                <w:color w:val="auto"/>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0" w:type="dxa"/>
            <w:vMerge w:val="restart"/>
            <w:noWrap/>
            <w:vAlign w:val="center"/>
          </w:tcPr>
          <w:p>
            <w:pPr>
              <w:widowControl/>
              <w:spacing w:line="300" w:lineRule="auto"/>
              <w:jc w:val="center"/>
              <w:rPr>
                <w:rFonts w:ascii="宋体" w:hAnsi="宋体" w:cs="宋体"/>
                <w:bCs/>
                <w:color w:val="auto"/>
                <w:kern w:val="0"/>
              </w:rPr>
            </w:pPr>
            <w:r>
              <w:rPr>
                <w:rFonts w:hint="eastAsia" w:ascii="宋体" w:hAnsi="宋体" w:cs="宋体"/>
                <w:bCs/>
                <w:color w:val="auto"/>
                <w:kern w:val="0"/>
              </w:rPr>
              <w:t>2</w:t>
            </w:r>
          </w:p>
        </w:tc>
        <w:tc>
          <w:tcPr>
            <w:tcW w:w="1111" w:type="dxa"/>
            <w:vMerge w:val="restart"/>
            <w:noWrap/>
            <w:vAlign w:val="center"/>
          </w:tcPr>
          <w:p>
            <w:pPr>
              <w:widowControl/>
              <w:spacing w:line="300" w:lineRule="auto"/>
              <w:jc w:val="center"/>
              <w:rPr>
                <w:rFonts w:ascii="宋体" w:hAnsi="宋体" w:cs="宋体"/>
                <w:bCs/>
                <w:color w:val="auto"/>
                <w:kern w:val="0"/>
              </w:rPr>
            </w:pPr>
            <w:r>
              <w:rPr>
                <w:rFonts w:hint="eastAsia" w:ascii="宋体" w:hAnsi="宋体" w:cs="宋体"/>
                <w:bCs/>
                <w:color w:val="auto"/>
                <w:kern w:val="0"/>
              </w:rPr>
              <w:t>服务满意度</w:t>
            </w:r>
          </w:p>
        </w:tc>
        <w:tc>
          <w:tcPr>
            <w:tcW w:w="3476" w:type="dxa"/>
            <w:noWrap/>
            <w:vAlign w:val="center"/>
          </w:tcPr>
          <w:p>
            <w:pPr>
              <w:widowControl/>
              <w:spacing w:line="300" w:lineRule="auto"/>
              <w:jc w:val="center"/>
              <w:rPr>
                <w:rFonts w:ascii="宋体" w:hAnsi="宋体" w:cs="宋体"/>
                <w:color w:val="auto"/>
                <w:kern w:val="0"/>
              </w:rPr>
            </w:pPr>
            <w:r>
              <w:rPr>
                <w:rFonts w:hint="eastAsia" w:ascii="宋体" w:hAnsi="宋体" w:cs="宋体"/>
                <w:color w:val="auto"/>
                <w:kern w:val="0"/>
              </w:rPr>
              <w:t>受到就餐机关干部来电、来信批评的</w:t>
            </w:r>
          </w:p>
        </w:tc>
        <w:tc>
          <w:tcPr>
            <w:tcW w:w="700" w:type="dxa"/>
            <w:noWrap/>
            <w:vAlign w:val="center"/>
          </w:tcPr>
          <w:p>
            <w:pPr>
              <w:widowControl/>
              <w:spacing w:line="300" w:lineRule="auto"/>
              <w:jc w:val="center"/>
              <w:rPr>
                <w:rFonts w:ascii="宋体" w:hAnsi="宋体" w:cs="宋体"/>
                <w:color w:val="auto"/>
                <w:kern w:val="0"/>
              </w:rPr>
            </w:pPr>
            <w:r>
              <w:rPr>
                <w:rFonts w:hint="eastAsia" w:ascii="宋体" w:hAnsi="宋体" w:cs="宋体"/>
                <w:color w:val="auto"/>
                <w:kern w:val="0"/>
              </w:rPr>
              <w:t>8</w:t>
            </w:r>
          </w:p>
        </w:tc>
        <w:tc>
          <w:tcPr>
            <w:tcW w:w="2490" w:type="dxa"/>
            <w:noWrap/>
            <w:vAlign w:val="center"/>
          </w:tcPr>
          <w:p>
            <w:pPr>
              <w:widowControl/>
              <w:spacing w:line="300" w:lineRule="auto"/>
              <w:jc w:val="center"/>
              <w:rPr>
                <w:rFonts w:ascii="宋体" w:hAnsi="宋体" w:cs="宋体"/>
                <w:color w:val="auto"/>
                <w:kern w:val="0"/>
              </w:rPr>
            </w:pPr>
            <w:r>
              <w:rPr>
                <w:rFonts w:hint="eastAsia" w:ascii="宋体" w:hAnsi="宋体" w:cs="宋体"/>
                <w:color w:val="auto"/>
                <w:kern w:val="0"/>
              </w:rPr>
              <w:t>每次扣一分</w:t>
            </w:r>
          </w:p>
        </w:tc>
        <w:tc>
          <w:tcPr>
            <w:tcW w:w="880" w:type="dxa"/>
            <w:noWrap/>
            <w:vAlign w:val="center"/>
          </w:tcPr>
          <w:p>
            <w:pPr>
              <w:widowControl/>
              <w:spacing w:line="300" w:lineRule="auto"/>
              <w:jc w:val="center"/>
              <w:rPr>
                <w:rFonts w:ascii="宋体" w:hAnsi="宋体" w:cs="宋体"/>
                <w:bCs/>
                <w:color w:val="auto"/>
                <w:kern w:val="0"/>
              </w:rPr>
            </w:pPr>
            <w:r>
              <w:rPr>
                <w:rFonts w:hint="eastAsia" w:ascii="宋体" w:hAnsi="宋体" w:cs="宋体"/>
                <w:bCs/>
                <w:color w:val="auto"/>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0" w:type="dxa"/>
            <w:vMerge w:val="continue"/>
            <w:noWrap/>
            <w:vAlign w:val="center"/>
          </w:tcPr>
          <w:p>
            <w:pPr>
              <w:widowControl/>
              <w:spacing w:line="300" w:lineRule="auto"/>
              <w:jc w:val="left"/>
              <w:rPr>
                <w:rFonts w:ascii="宋体" w:hAnsi="宋体" w:cs="宋体"/>
                <w:bCs/>
                <w:color w:val="auto"/>
                <w:kern w:val="0"/>
              </w:rPr>
            </w:pPr>
          </w:p>
        </w:tc>
        <w:tc>
          <w:tcPr>
            <w:tcW w:w="1111" w:type="dxa"/>
            <w:vMerge w:val="continue"/>
            <w:noWrap/>
            <w:vAlign w:val="center"/>
          </w:tcPr>
          <w:p>
            <w:pPr>
              <w:widowControl/>
              <w:spacing w:line="300" w:lineRule="auto"/>
              <w:jc w:val="left"/>
              <w:rPr>
                <w:rFonts w:ascii="宋体" w:hAnsi="宋体" w:cs="宋体"/>
                <w:bCs/>
                <w:color w:val="auto"/>
                <w:kern w:val="0"/>
              </w:rPr>
            </w:pPr>
          </w:p>
        </w:tc>
        <w:tc>
          <w:tcPr>
            <w:tcW w:w="3476" w:type="dxa"/>
            <w:noWrap/>
            <w:vAlign w:val="center"/>
          </w:tcPr>
          <w:p>
            <w:pPr>
              <w:widowControl/>
              <w:spacing w:line="300" w:lineRule="auto"/>
              <w:jc w:val="center"/>
              <w:rPr>
                <w:rFonts w:ascii="宋体" w:hAnsi="宋体" w:cs="宋体"/>
                <w:color w:val="auto"/>
                <w:kern w:val="0"/>
              </w:rPr>
            </w:pPr>
            <w:r>
              <w:rPr>
                <w:rFonts w:hint="eastAsia" w:ascii="宋体" w:hAnsi="宋体" w:cs="宋体"/>
                <w:color w:val="auto"/>
                <w:kern w:val="0"/>
              </w:rPr>
              <w:t>经常性开展意见征求活动，经常性听取就餐单位主要领导的意见和建议,努力实现零投诉</w:t>
            </w:r>
          </w:p>
        </w:tc>
        <w:tc>
          <w:tcPr>
            <w:tcW w:w="700" w:type="dxa"/>
            <w:noWrap/>
            <w:vAlign w:val="center"/>
          </w:tcPr>
          <w:p>
            <w:pPr>
              <w:widowControl/>
              <w:spacing w:line="300" w:lineRule="auto"/>
              <w:jc w:val="center"/>
              <w:rPr>
                <w:rFonts w:ascii="宋体" w:hAnsi="宋体" w:cs="宋体"/>
                <w:color w:val="auto"/>
                <w:kern w:val="0"/>
              </w:rPr>
            </w:pPr>
            <w:r>
              <w:rPr>
                <w:rFonts w:hint="eastAsia" w:ascii="宋体" w:hAnsi="宋体" w:cs="宋体"/>
                <w:color w:val="auto"/>
                <w:kern w:val="0"/>
              </w:rPr>
              <w:t>4</w:t>
            </w:r>
          </w:p>
        </w:tc>
        <w:tc>
          <w:tcPr>
            <w:tcW w:w="2490" w:type="dxa"/>
            <w:noWrap/>
            <w:vAlign w:val="center"/>
          </w:tcPr>
          <w:p>
            <w:pPr>
              <w:widowControl/>
              <w:spacing w:line="300" w:lineRule="auto"/>
              <w:jc w:val="center"/>
              <w:rPr>
                <w:rFonts w:ascii="宋体" w:hAnsi="宋体" w:cs="宋体"/>
                <w:color w:val="auto"/>
                <w:kern w:val="0"/>
              </w:rPr>
            </w:pPr>
            <w:r>
              <w:rPr>
                <w:rFonts w:hint="eastAsia" w:ascii="宋体" w:hAnsi="宋体" w:cs="宋体"/>
                <w:color w:val="auto"/>
                <w:kern w:val="0"/>
              </w:rPr>
              <w:t>未完成的扣4分</w:t>
            </w:r>
          </w:p>
        </w:tc>
        <w:tc>
          <w:tcPr>
            <w:tcW w:w="880" w:type="dxa"/>
            <w:noWrap/>
            <w:vAlign w:val="center"/>
          </w:tcPr>
          <w:p>
            <w:pPr>
              <w:widowControl/>
              <w:spacing w:line="300" w:lineRule="auto"/>
              <w:jc w:val="center"/>
              <w:rPr>
                <w:rFonts w:ascii="宋体" w:hAnsi="宋体" w:cs="宋体"/>
                <w:bCs/>
                <w:color w:val="auto"/>
                <w:kern w:val="0"/>
              </w:rPr>
            </w:pPr>
            <w:r>
              <w:rPr>
                <w:rFonts w:hint="eastAsia" w:ascii="宋体" w:hAnsi="宋体" w:cs="宋体"/>
                <w:bCs/>
                <w:color w:val="auto"/>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0" w:type="dxa"/>
            <w:vMerge w:val="restart"/>
            <w:noWrap/>
            <w:vAlign w:val="center"/>
          </w:tcPr>
          <w:p>
            <w:pPr>
              <w:widowControl/>
              <w:spacing w:line="300" w:lineRule="auto"/>
              <w:jc w:val="center"/>
              <w:rPr>
                <w:rFonts w:ascii="宋体" w:hAnsi="宋体" w:cs="宋体"/>
                <w:bCs/>
                <w:color w:val="auto"/>
                <w:kern w:val="0"/>
              </w:rPr>
            </w:pPr>
            <w:r>
              <w:rPr>
                <w:rFonts w:hint="eastAsia" w:ascii="宋体" w:hAnsi="宋体" w:cs="宋体"/>
                <w:bCs/>
                <w:color w:val="auto"/>
                <w:kern w:val="0"/>
              </w:rPr>
              <w:t>3</w:t>
            </w:r>
          </w:p>
        </w:tc>
        <w:tc>
          <w:tcPr>
            <w:tcW w:w="1111" w:type="dxa"/>
            <w:vMerge w:val="restart"/>
            <w:noWrap/>
            <w:vAlign w:val="center"/>
          </w:tcPr>
          <w:p>
            <w:pPr>
              <w:widowControl/>
              <w:spacing w:line="300" w:lineRule="auto"/>
              <w:jc w:val="center"/>
              <w:rPr>
                <w:rFonts w:ascii="宋体" w:hAnsi="宋体" w:cs="宋体"/>
                <w:bCs/>
                <w:color w:val="auto"/>
                <w:kern w:val="0"/>
              </w:rPr>
            </w:pPr>
            <w:r>
              <w:rPr>
                <w:rFonts w:hint="eastAsia" w:ascii="宋体" w:hAnsi="宋体" w:cs="宋体"/>
                <w:bCs/>
                <w:color w:val="auto"/>
                <w:kern w:val="0"/>
              </w:rPr>
              <w:t xml:space="preserve">人员管理 </w:t>
            </w:r>
          </w:p>
        </w:tc>
        <w:tc>
          <w:tcPr>
            <w:tcW w:w="3476" w:type="dxa"/>
            <w:noWrap/>
            <w:vAlign w:val="center"/>
          </w:tcPr>
          <w:p>
            <w:pPr>
              <w:widowControl/>
              <w:spacing w:line="300" w:lineRule="auto"/>
              <w:jc w:val="left"/>
              <w:rPr>
                <w:rFonts w:ascii="宋体" w:hAnsi="宋体" w:cs="宋体"/>
                <w:color w:val="auto"/>
                <w:kern w:val="0"/>
              </w:rPr>
            </w:pPr>
            <w:r>
              <w:rPr>
                <w:rFonts w:hint="eastAsia" w:ascii="宋体" w:hAnsi="宋体" w:cs="宋体"/>
                <w:color w:val="auto"/>
                <w:kern w:val="0"/>
              </w:rPr>
              <w:t>出勤：按服务标准设定排班表，确保相关人员到岗，并定期向业主单位提供人员考勤表，缺岗的扣分(不按合同约定配备人员的)。人员进出必须填报《人员变动情况表》，新进人员要报业主单位审核，未审核的扣分</w:t>
            </w:r>
          </w:p>
        </w:tc>
        <w:tc>
          <w:tcPr>
            <w:tcW w:w="700" w:type="dxa"/>
            <w:vMerge w:val="restart"/>
            <w:noWrap/>
            <w:vAlign w:val="center"/>
          </w:tcPr>
          <w:p>
            <w:pPr>
              <w:widowControl/>
              <w:spacing w:line="300" w:lineRule="auto"/>
              <w:jc w:val="center"/>
              <w:rPr>
                <w:rFonts w:ascii="宋体" w:hAnsi="宋体" w:cs="宋体"/>
                <w:color w:val="auto"/>
                <w:kern w:val="0"/>
              </w:rPr>
            </w:pPr>
            <w:r>
              <w:rPr>
                <w:rFonts w:hint="eastAsia" w:ascii="宋体" w:hAnsi="宋体" w:cs="宋体"/>
                <w:color w:val="auto"/>
                <w:kern w:val="0"/>
              </w:rPr>
              <w:t>10</w:t>
            </w:r>
          </w:p>
        </w:tc>
        <w:tc>
          <w:tcPr>
            <w:tcW w:w="2490" w:type="dxa"/>
            <w:noWrap/>
            <w:vAlign w:val="center"/>
          </w:tcPr>
          <w:p>
            <w:pPr>
              <w:widowControl/>
              <w:spacing w:line="300" w:lineRule="auto"/>
              <w:jc w:val="left"/>
              <w:rPr>
                <w:rFonts w:ascii="宋体" w:hAnsi="宋体" w:cs="宋体"/>
                <w:color w:val="auto"/>
                <w:kern w:val="0"/>
              </w:rPr>
            </w:pPr>
            <w:r>
              <w:rPr>
                <w:rFonts w:hint="eastAsia" w:ascii="宋体" w:hAnsi="宋体" w:cs="宋体"/>
                <w:color w:val="auto"/>
                <w:kern w:val="0"/>
              </w:rPr>
              <w:t>未办理请销假手续，每发现一人次扣2分；未审核的一次扣2分</w:t>
            </w:r>
          </w:p>
        </w:tc>
        <w:tc>
          <w:tcPr>
            <w:tcW w:w="880" w:type="dxa"/>
            <w:noWrap/>
            <w:vAlign w:val="center"/>
          </w:tcPr>
          <w:p>
            <w:pPr>
              <w:widowControl/>
              <w:spacing w:line="300" w:lineRule="auto"/>
              <w:jc w:val="left"/>
              <w:rPr>
                <w:rFonts w:ascii="宋体" w:hAnsi="宋体" w:cs="宋体"/>
                <w:color w:val="auto"/>
                <w:kern w:val="0"/>
              </w:rPr>
            </w:pPr>
            <w:r>
              <w:rPr>
                <w:rFonts w:hint="eastAsia" w:ascii="宋体" w:hAnsi="宋体" w:cs="宋体"/>
                <w:color w:val="auto"/>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0" w:type="dxa"/>
            <w:vMerge w:val="continue"/>
            <w:noWrap/>
            <w:vAlign w:val="center"/>
          </w:tcPr>
          <w:p>
            <w:pPr>
              <w:widowControl/>
              <w:spacing w:line="300" w:lineRule="auto"/>
              <w:jc w:val="left"/>
              <w:rPr>
                <w:rFonts w:ascii="宋体" w:hAnsi="宋体" w:cs="宋体"/>
                <w:bCs/>
                <w:color w:val="auto"/>
                <w:kern w:val="0"/>
              </w:rPr>
            </w:pPr>
          </w:p>
        </w:tc>
        <w:tc>
          <w:tcPr>
            <w:tcW w:w="1111" w:type="dxa"/>
            <w:vMerge w:val="continue"/>
            <w:noWrap/>
            <w:vAlign w:val="center"/>
          </w:tcPr>
          <w:p>
            <w:pPr>
              <w:widowControl/>
              <w:spacing w:line="300" w:lineRule="auto"/>
              <w:jc w:val="left"/>
              <w:rPr>
                <w:rFonts w:ascii="宋体" w:hAnsi="宋体" w:cs="宋体"/>
                <w:bCs/>
                <w:color w:val="auto"/>
                <w:kern w:val="0"/>
              </w:rPr>
            </w:pPr>
          </w:p>
        </w:tc>
        <w:tc>
          <w:tcPr>
            <w:tcW w:w="3476" w:type="dxa"/>
            <w:noWrap/>
            <w:vAlign w:val="center"/>
          </w:tcPr>
          <w:p>
            <w:pPr>
              <w:widowControl/>
              <w:spacing w:line="300" w:lineRule="auto"/>
              <w:jc w:val="left"/>
              <w:rPr>
                <w:rFonts w:ascii="宋体" w:hAnsi="宋体" w:cs="宋体"/>
                <w:color w:val="auto"/>
                <w:kern w:val="0"/>
              </w:rPr>
            </w:pPr>
            <w:r>
              <w:rPr>
                <w:rFonts w:hint="eastAsia" w:ascii="宋体" w:hAnsi="宋体" w:cs="宋体"/>
                <w:color w:val="auto"/>
                <w:kern w:val="0"/>
              </w:rPr>
              <w:t>按不低于合同要求配备工作人员，人员不足的，本项不得分</w:t>
            </w:r>
          </w:p>
        </w:tc>
        <w:tc>
          <w:tcPr>
            <w:tcW w:w="700" w:type="dxa"/>
            <w:vMerge w:val="continue"/>
            <w:noWrap/>
            <w:vAlign w:val="center"/>
          </w:tcPr>
          <w:p>
            <w:pPr>
              <w:widowControl/>
              <w:spacing w:line="300" w:lineRule="auto"/>
              <w:jc w:val="left"/>
              <w:rPr>
                <w:rFonts w:ascii="宋体" w:hAnsi="宋体" w:cs="宋体"/>
                <w:color w:val="auto"/>
                <w:kern w:val="0"/>
              </w:rPr>
            </w:pPr>
          </w:p>
        </w:tc>
        <w:tc>
          <w:tcPr>
            <w:tcW w:w="2490" w:type="dxa"/>
            <w:noWrap/>
            <w:vAlign w:val="center"/>
          </w:tcPr>
          <w:p>
            <w:pPr>
              <w:widowControl/>
              <w:spacing w:line="300" w:lineRule="auto"/>
              <w:jc w:val="left"/>
              <w:rPr>
                <w:rFonts w:ascii="宋体" w:hAnsi="宋体" w:cs="宋体"/>
                <w:color w:val="auto"/>
                <w:kern w:val="0"/>
              </w:rPr>
            </w:pPr>
            <w:r>
              <w:rPr>
                <w:rFonts w:hint="eastAsia" w:ascii="宋体" w:hAnsi="宋体" w:cs="宋体"/>
                <w:color w:val="auto"/>
                <w:kern w:val="0"/>
              </w:rPr>
              <w:t>未按合同配备人员的本大项不得分</w:t>
            </w:r>
          </w:p>
        </w:tc>
        <w:tc>
          <w:tcPr>
            <w:tcW w:w="880" w:type="dxa"/>
            <w:noWrap/>
            <w:vAlign w:val="center"/>
          </w:tcPr>
          <w:p>
            <w:pPr>
              <w:widowControl/>
              <w:spacing w:line="300" w:lineRule="auto"/>
              <w:jc w:val="left"/>
              <w:rPr>
                <w:rFonts w:ascii="宋体" w:hAnsi="宋体" w:cs="宋体"/>
                <w:color w:val="auto"/>
                <w:kern w:val="0"/>
              </w:rPr>
            </w:pPr>
            <w:r>
              <w:rPr>
                <w:rFonts w:hint="eastAsia" w:ascii="宋体" w:hAnsi="宋体" w:cs="宋体"/>
                <w:color w:val="auto"/>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0" w:type="dxa"/>
            <w:vMerge w:val="continue"/>
            <w:noWrap/>
            <w:vAlign w:val="center"/>
          </w:tcPr>
          <w:p>
            <w:pPr>
              <w:widowControl/>
              <w:spacing w:line="300" w:lineRule="auto"/>
              <w:jc w:val="left"/>
              <w:rPr>
                <w:rFonts w:ascii="宋体" w:hAnsi="宋体" w:cs="宋体"/>
                <w:bCs/>
                <w:color w:val="auto"/>
                <w:kern w:val="0"/>
              </w:rPr>
            </w:pPr>
          </w:p>
        </w:tc>
        <w:tc>
          <w:tcPr>
            <w:tcW w:w="1111" w:type="dxa"/>
            <w:vMerge w:val="continue"/>
            <w:noWrap/>
            <w:vAlign w:val="center"/>
          </w:tcPr>
          <w:p>
            <w:pPr>
              <w:widowControl/>
              <w:spacing w:line="300" w:lineRule="auto"/>
              <w:jc w:val="left"/>
              <w:rPr>
                <w:rFonts w:ascii="宋体" w:hAnsi="宋体" w:cs="宋体"/>
                <w:bCs/>
                <w:color w:val="auto"/>
                <w:kern w:val="0"/>
              </w:rPr>
            </w:pPr>
          </w:p>
        </w:tc>
        <w:tc>
          <w:tcPr>
            <w:tcW w:w="3476" w:type="dxa"/>
            <w:noWrap/>
            <w:vAlign w:val="center"/>
          </w:tcPr>
          <w:p>
            <w:pPr>
              <w:widowControl/>
              <w:spacing w:line="300" w:lineRule="auto"/>
              <w:jc w:val="left"/>
              <w:rPr>
                <w:rFonts w:ascii="宋体" w:hAnsi="宋体" w:cs="宋体"/>
                <w:color w:val="auto"/>
                <w:kern w:val="0"/>
              </w:rPr>
            </w:pPr>
            <w:r>
              <w:rPr>
                <w:rFonts w:hint="eastAsia" w:ascii="宋体" w:hAnsi="宋体" w:cs="宋体"/>
                <w:color w:val="auto"/>
                <w:kern w:val="0"/>
              </w:rPr>
              <w:t>着装规范：所有工作人员要按规定统一着装，必须做到服装整洁，无污渍，着工作帽、口罩及手套，未到位的扣分</w:t>
            </w:r>
          </w:p>
        </w:tc>
        <w:tc>
          <w:tcPr>
            <w:tcW w:w="700" w:type="dxa"/>
            <w:vMerge w:val="continue"/>
            <w:noWrap/>
            <w:vAlign w:val="center"/>
          </w:tcPr>
          <w:p>
            <w:pPr>
              <w:widowControl/>
              <w:spacing w:line="300" w:lineRule="auto"/>
              <w:jc w:val="left"/>
              <w:rPr>
                <w:rFonts w:ascii="宋体" w:hAnsi="宋体" w:cs="宋体"/>
                <w:color w:val="auto"/>
                <w:kern w:val="0"/>
              </w:rPr>
            </w:pPr>
          </w:p>
        </w:tc>
        <w:tc>
          <w:tcPr>
            <w:tcW w:w="2490" w:type="dxa"/>
            <w:noWrap/>
            <w:vAlign w:val="center"/>
          </w:tcPr>
          <w:p>
            <w:pPr>
              <w:widowControl/>
              <w:spacing w:line="300" w:lineRule="auto"/>
              <w:jc w:val="left"/>
              <w:rPr>
                <w:rFonts w:ascii="宋体" w:hAnsi="宋体" w:cs="宋体"/>
                <w:color w:val="auto"/>
                <w:kern w:val="0"/>
              </w:rPr>
            </w:pPr>
            <w:r>
              <w:rPr>
                <w:rFonts w:hint="eastAsia" w:ascii="宋体" w:hAnsi="宋体" w:cs="宋体"/>
                <w:color w:val="auto"/>
                <w:kern w:val="0"/>
              </w:rPr>
              <w:t>每发现一次扣1分</w:t>
            </w:r>
          </w:p>
        </w:tc>
        <w:tc>
          <w:tcPr>
            <w:tcW w:w="880" w:type="dxa"/>
            <w:noWrap/>
            <w:vAlign w:val="center"/>
          </w:tcPr>
          <w:p>
            <w:pPr>
              <w:widowControl/>
              <w:spacing w:line="300" w:lineRule="auto"/>
              <w:jc w:val="left"/>
              <w:rPr>
                <w:rFonts w:ascii="宋体" w:hAnsi="宋体" w:cs="宋体"/>
                <w:color w:val="auto"/>
                <w:kern w:val="0"/>
              </w:rPr>
            </w:pPr>
            <w:r>
              <w:rPr>
                <w:rFonts w:hint="eastAsia" w:ascii="宋体" w:hAnsi="宋体" w:cs="宋体"/>
                <w:color w:val="auto"/>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0" w:type="dxa"/>
            <w:vMerge w:val="continue"/>
            <w:noWrap/>
            <w:vAlign w:val="center"/>
          </w:tcPr>
          <w:p>
            <w:pPr>
              <w:widowControl/>
              <w:spacing w:line="300" w:lineRule="auto"/>
              <w:jc w:val="left"/>
              <w:rPr>
                <w:rFonts w:ascii="宋体" w:hAnsi="宋体" w:cs="宋体"/>
                <w:bCs/>
                <w:color w:val="auto"/>
                <w:kern w:val="0"/>
              </w:rPr>
            </w:pPr>
          </w:p>
        </w:tc>
        <w:tc>
          <w:tcPr>
            <w:tcW w:w="1111" w:type="dxa"/>
            <w:vMerge w:val="continue"/>
            <w:noWrap/>
            <w:vAlign w:val="center"/>
          </w:tcPr>
          <w:p>
            <w:pPr>
              <w:widowControl/>
              <w:spacing w:line="300" w:lineRule="auto"/>
              <w:jc w:val="left"/>
              <w:rPr>
                <w:rFonts w:ascii="宋体" w:hAnsi="宋体" w:cs="宋体"/>
                <w:bCs/>
                <w:color w:val="auto"/>
                <w:kern w:val="0"/>
              </w:rPr>
            </w:pPr>
          </w:p>
        </w:tc>
        <w:tc>
          <w:tcPr>
            <w:tcW w:w="3476" w:type="dxa"/>
            <w:noWrap/>
            <w:vAlign w:val="center"/>
          </w:tcPr>
          <w:p>
            <w:pPr>
              <w:widowControl/>
              <w:spacing w:line="300" w:lineRule="auto"/>
              <w:jc w:val="left"/>
              <w:rPr>
                <w:rFonts w:ascii="宋体" w:hAnsi="宋体" w:cs="宋体"/>
                <w:color w:val="auto"/>
                <w:kern w:val="0"/>
              </w:rPr>
            </w:pPr>
            <w:r>
              <w:rPr>
                <w:rFonts w:hint="eastAsia" w:ascii="宋体" w:hAnsi="宋体" w:cs="宋体"/>
                <w:color w:val="auto"/>
                <w:kern w:val="0"/>
              </w:rPr>
              <w:t>操作规范：服务人员仪态端庄，微笑热情，耐心细致，没达到要求的扣分</w:t>
            </w:r>
          </w:p>
        </w:tc>
        <w:tc>
          <w:tcPr>
            <w:tcW w:w="700" w:type="dxa"/>
            <w:vMerge w:val="continue"/>
            <w:noWrap/>
            <w:vAlign w:val="center"/>
          </w:tcPr>
          <w:p>
            <w:pPr>
              <w:widowControl/>
              <w:spacing w:line="300" w:lineRule="auto"/>
              <w:jc w:val="left"/>
              <w:rPr>
                <w:rFonts w:ascii="宋体" w:hAnsi="宋体" w:cs="宋体"/>
                <w:color w:val="auto"/>
                <w:kern w:val="0"/>
              </w:rPr>
            </w:pPr>
          </w:p>
        </w:tc>
        <w:tc>
          <w:tcPr>
            <w:tcW w:w="2490" w:type="dxa"/>
            <w:noWrap/>
            <w:vAlign w:val="center"/>
          </w:tcPr>
          <w:p>
            <w:pPr>
              <w:widowControl/>
              <w:spacing w:line="300" w:lineRule="auto"/>
              <w:jc w:val="left"/>
              <w:rPr>
                <w:rFonts w:ascii="宋体" w:hAnsi="宋体" w:cs="宋体"/>
                <w:color w:val="auto"/>
                <w:kern w:val="0"/>
              </w:rPr>
            </w:pPr>
            <w:r>
              <w:rPr>
                <w:rFonts w:hint="eastAsia" w:ascii="宋体" w:hAnsi="宋体" w:cs="宋体"/>
                <w:color w:val="auto"/>
                <w:kern w:val="0"/>
              </w:rPr>
              <w:t>每发现一次扣1分</w:t>
            </w:r>
          </w:p>
        </w:tc>
        <w:tc>
          <w:tcPr>
            <w:tcW w:w="880" w:type="dxa"/>
            <w:noWrap/>
            <w:vAlign w:val="center"/>
          </w:tcPr>
          <w:p>
            <w:pPr>
              <w:widowControl/>
              <w:spacing w:line="300" w:lineRule="auto"/>
              <w:jc w:val="left"/>
              <w:rPr>
                <w:rFonts w:ascii="宋体" w:hAnsi="宋体" w:cs="宋体"/>
                <w:color w:val="auto"/>
                <w:kern w:val="0"/>
              </w:rPr>
            </w:pPr>
            <w:r>
              <w:rPr>
                <w:rFonts w:hint="eastAsia" w:ascii="宋体" w:hAnsi="宋体" w:cs="宋体"/>
                <w:color w:val="auto"/>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0" w:type="dxa"/>
            <w:vMerge w:val="continue"/>
            <w:noWrap/>
            <w:vAlign w:val="center"/>
          </w:tcPr>
          <w:p>
            <w:pPr>
              <w:widowControl/>
              <w:spacing w:line="300" w:lineRule="auto"/>
              <w:jc w:val="left"/>
              <w:rPr>
                <w:rFonts w:ascii="宋体" w:hAnsi="宋体" w:cs="宋体"/>
                <w:bCs/>
                <w:color w:val="auto"/>
                <w:kern w:val="0"/>
              </w:rPr>
            </w:pPr>
          </w:p>
        </w:tc>
        <w:tc>
          <w:tcPr>
            <w:tcW w:w="1111" w:type="dxa"/>
            <w:vMerge w:val="continue"/>
            <w:noWrap/>
            <w:vAlign w:val="center"/>
          </w:tcPr>
          <w:p>
            <w:pPr>
              <w:widowControl/>
              <w:spacing w:line="300" w:lineRule="auto"/>
              <w:jc w:val="left"/>
              <w:rPr>
                <w:rFonts w:ascii="宋体" w:hAnsi="宋体" w:cs="宋体"/>
                <w:bCs/>
                <w:color w:val="auto"/>
                <w:kern w:val="0"/>
              </w:rPr>
            </w:pPr>
          </w:p>
        </w:tc>
        <w:tc>
          <w:tcPr>
            <w:tcW w:w="3476" w:type="dxa"/>
            <w:noWrap/>
            <w:vAlign w:val="center"/>
          </w:tcPr>
          <w:p>
            <w:pPr>
              <w:widowControl/>
              <w:spacing w:line="300" w:lineRule="auto"/>
              <w:jc w:val="left"/>
              <w:rPr>
                <w:rFonts w:ascii="宋体" w:hAnsi="宋体" w:cs="宋体"/>
                <w:color w:val="auto"/>
                <w:kern w:val="0"/>
              </w:rPr>
            </w:pPr>
            <w:r>
              <w:rPr>
                <w:rFonts w:hint="eastAsia" w:ascii="宋体" w:hAnsi="宋体" w:cs="宋体"/>
                <w:color w:val="auto"/>
                <w:kern w:val="0"/>
              </w:rPr>
              <w:t>不得与就餐人员发生争执，有上述情况的</w:t>
            </w:r>
          </w:p>
        </w:tc>
        <w:tc>
          <w:tcPr>
            <w:tcW w:w="700" w:type="dxa"/>
            <w:vMerge w:val="continue"/>
            <w:noWrap/>
            <w:vAlign w:val="center"/>
          </w:tcPr>
          <w:p>
            <w:pPr>
              <w:widowControl/>
              <w:spacing w:line="300" w:lineRule="auto"/>
              <w:jc w:val="left"/>
              <w:rPr>
                <w:rFonts w:ascii="宋体" w:hAnsi="宋体" w:cs="宋体"/>
                <w:color w:val="auto"/>
                <w:kern w:val="0"/>
              </w:rPr>
            </w:pPr>
          </w:p>
        </w:tc>
        <w:tc>
          <w:tcPr>
            <w:tcW w:w="2490" w:type="dxa"/>
            <w:noWrap/>
            <w:vAlign w:val="center"/>
          </w:tcPr>
          <w:p>
            <w:pPr>
              <w:widowControl/>
              <w:spacing w:line="300" w:lineRule="auto"/>
              <w:jc w:val="left"/>
              <w:rPr>
                <w:rFonts w:ascii="宋体" w:hAnsi="宋体" w:cs="宋体"/>
                <w:color w:val="auto"/>
                <w:kern w:val="0"/>
              </w:rPr>
            </w:pPr>
            <w:r>
              <w:rPr>
                <w:rFonts w:hint="eastAsia" w:ascii="宋体" w:hAnsi="宋体" w:cs="宋体"/>
                <w:color w:val="auto"/>
                <w:kern w:val="0"/>
              </w:rPr>
              <w:t>每发现一次扣5分</w:t>
            </w:r>
          </w:p>
        </w:tc>
        <w:tc>
          <w:tcPr>
            <w:tcW w:w="880" w:type="dxa"/>
            <w:noWrap/>
            <w:vAlign w:val="center"/>
          </w:tcPr>
          <w:p>
            <w:pPr>
              <w:widowControl/>
              <w:spacing w:line="300" w:lineRule="auto"/>
              <w:jc w:val="left"/>
              <w:rPr>
                <w:rFonts w:ascii="宋体" w:hAnsi="宋体" w:cs="宋体"/>
                <w:color w:val="auto"/>
                <w:kern w:val="0"/>
              </w:rPr>
            </w:pPr>
            <w:r>
              <w:rPr>
                <w:rFonts w:hint="eastAsia" w:ascii="宋体" w:hAnsi="宋体" w:cs="宋体"/>
                <w:color w:val="auto"/>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0" w:type="dxa"/>
            <w:vMerge w:val="continue"/>
            <w:noWrap/>
            <w:vAlign w:val="center"/>
          </w:tcPr>
          <w:p>
            <w:pPr>
              <w:widowControl/>
              <w:spacing w:line="300" w:lineRule="auto"/>
              <w:jc w:val="left"/>
              <w:rPr>
                <w:rFonts w:ascii="宋体" w:hAnsi="宋体" w:cs="宋体"/>
                <w:bCs/>
                <w:color w:val="auto"/>
                <w:kern w:val="0"/>
              </w:rPr>
            </w:pPr>
          </w:p>
        </w:tc>
        <w:tc>
          <w:tcPr>
            <w:tcW w:w="1111" w:type="dxa"/>
            <w:vMerge w:val="continue"/>
            <w:noWrap/>
            <w:vAlign w:val="center"/>
          </w:tcPr>
          <w:p>
            <w:pPr>
              <w:widowControl/>
              <w:spacing w:line="300" w:lineRule="auto"/>
              <w:jc w:val="left"/>
              <w:rPr>
                <w:rFonts w:ascii="宋体" w:hAnsi="宋体" w:cs="宋体"/>
                <w:bCs/>
                <w:color w:val="auto"/>
                <w:kern w:val="0"/>
              </w:rPr>
            </w:pPr>
          </w:p>
        </w:tc>
        <w:tc>
          <w:tcPr>
            <w:tcW w:w="3476" w:type="dxa"/>
            <w:noWrap/>
            <w:vAlign w:val="center"/>
          </w:tcPr>
          <w:p>
            <w:pPr>
              <w:widowControl/>
              <w:spacing w:line="300" w:lineRule="auto"/>
              <w:jc w:val="left"/>
              <w:rPr>
                <w:rFonts w:ascii="宋体" w:hAnsi="宋体" w:cs="宋体"/>
                <w:color w:val="auto"/>
                <w:kern w:val="0"/>
              </w:rPr>
            </w:pPr>
            <w:r>
              <w:rPr>
                <w:rFonts w:hint="eastAsia" w:ascii="宋体" w:hAnsi="宋体" w:cs="宋体"/>
                <w:color w:val="auto"/>
                <w:kern w:val="0"/>
              </w:rPr>
              <w:t>行为规范：有吸烟、吃东西、吐痰、玩手机、将私人物品带到工作场所的行为</w:t>
            </w:r>
          </w:p>
        </w:tc>
        <w:tc>
          <w:tcPr>
            <w:tcW w:w="700" w:type="dxa"/>
            <w:vMerge w:val="continue"/>
            <w:noWrap/>
            <w:vAlign w:val="center"/>
          </w:tcPr>
          <w:p>
            <w:pPr>
              <w:widowControl/>
              <w:spacing w:line="300" w:lineRule="auto"/>
              <w:jc w:val="left"/>
              <w:rPr>
                <w:rFonts w:ascii="宋体" w:hAnsi="宋体" w:cs="宋体"/>
                <w:color w:val="auto"/>
                <w:kern w:val="0"/>
              </w:rPr>
            </w:pPr>
          </w:p>
        </w:tc>
        <w:tc>
          <w:tcPr>
            <w:tcW w:w="2490" w:type="dxa"/>
            <w:noWrap/>
            <w:vAlign w:val="center"/>
          </w:tcPr>
          <w:p>
            <w:pPr>
              <w:widowControl/>
              <w:spacing w:line="300" w:lineRule="auto"/>
              <w:jc w:val="left"/>
              <w:rPr>
                <w:rFonts w:ascii="宋体" w:hAnsi="宋体" w:cs="宋体"/>
                <w:color w:val="auto"/>
                <w:kern w:val="0"/>
              </w:rPr>
            </w:pPr>
            <w:r>
              <w:rPr>
                <w:rFonts w:hint="eastAsia" w:ascii="宋体" w:hAnsi="宋体" w:cs="宋体"/>
                <w:color w:val="auto"/>
                <w:kern w:val="0"/>
              </w:rPr>
              <w:t>每发现一次扣1分</w:t>
            </w:r>
          </w:p>
        </w:tc>
        <w:tc>
          <w:tcPr>
            <w:tcW w:w="880" w:type="dxa"/>
            <w:noWrap/>
            <w:vAlign w:val="center"/>
          </w:tcPr>
          <w:p>
            <w:pPr>
              <w:widowControl/>
              <w:spacing w:line="300" w:lineRule="auto"/>
              <w:jc w:val="left"/>
              <w:rPr>
                <w:rFonts w:ascii="宋体" w:hAnsi="宋体" w:cs="宋体"/>
                <w:color w:val="auto"/>
                <w:kern w:val="0"/>
              </w:rPr>
            </w:pPr>
            <w:r>
              <w:rPr>
                <w:rFonts w:hint="eastAsia" w:ascii="宋体" w:hAnsi="宋体" w:cs="宋体"/>
                <w:color w:val="auto"/>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0" w:type="dxa"/>
            <w:vMerge w:val="continue"/>
            <w:noWrap/>
            <w:vAlign w:val="center"/>
          </w:tcPr>
          <w:p>
            <w:pPr>
              <w:widowControl/>
              <w:spacing w:line="300" w:lineRule="auto"/>
              <w:jc w:val="left"/>
              <w:rPr>
                <w:rFonts w:ascii="宋体" w:hAnsi="宋体" w:cs="宋体"/>
                <w:bCs/>
                <w:color w:val="auto"/>
                <w:kern w:val="0"/>
              </w:rPr>
            </w:pPr>
          </w:p>
        </w:tc>
        <w:tc>
          <w:tcPr>
            <w:tcW w:w="1111" w:type="dxa"/>
            <w:vMerge w:val="continue"/>
            <w:noWrap/>
            <w:vAlign w:val="center"/>
          </w:tcPr>
          <w:p>
            <w:pPr>
              <w:widowControl/>
              <w:spacing w:line="300" w:lineRule="auto"/>
              <w:jc w:val="left"/>
              <w:rPr>
                <w:rFonts w:ascii="宋体" w:hAnsi="宋体" w:cs="宋体"/>
                <w:bCs/>
                <w:color w:val="auto"/>
                <w:kern w:val="0"/>
              </w:rPr>
            </w:pPr>
          </w:p>
        </w:tc>
        <w:tc>
          <w:tcPr>
            <w:tcW w:w="3476" w:type="dxa"/>
            <w:noWrap/>
            <w:vAlign w:val="center"/>
          </w:tcPr>
          <w:p>
            <w:pPr>
              <w:widowControl/>
              <w:spacing w:line="300" w:lineRule="auto"/>
              <w:jc w:val="left"/>
              <w:rPr>
                <w:rFonts w:ascii="宋体" w:hAnsi="宋体" w:cs="宋体"/>
                <w:color w:val="auto"/>
                <w:kern w:val="0"/>
              </w:rPr>
            </w:pPr>
            <w:r>
              <w:rPr>
                <w:rFonts w:hint="eastAsia" w:ascii="宋体" w:hAnsi="宋体" w:cs="宋体"/>
                <w:color w:val="auto"/>
                <w:kern w:val="0"/>
              </w:rPr>
              <w:t>更衣室卫生管理，物品摆放整齐，入柜摆放</w:t>
            </w:r>
          </w:p>
        </w:tc>
        <w:tc>
          <w:tcPr>
            <w:tcW w:w="700" w:type="dxa"/>
            <w:vMerge w:val="continue"/>
            <w:noWrap/>
            <w:vAlign w:val="center"/>
          </w:tcPr>
          <w:p>
            <w:pPr>
              <w:widowControl/>
              <w:spacing w:line="300" w:lineRule="auto"/>
              <w:jc w:val="left"/>
              <w:rPr>
                <w:rFonts w:ascii="宋体" w:hAnsi="宋体" w:cs="宋体"/>
                <w:color w:val="auto"/>
                <w:kern w:val="0"/>
              </w:rPr>
            </w:pPr>
          </w:p>
        </w:tc>
        <w:tc>
          <w:tcPr>
            <w:tcW w:w="2490" w:type="dxa"/>
            <w:noWrap/>
            <w:vAlign w:val="center"/>
          </w:tcPr>
          <w:p>
            <w:pPr>
              <w:widowControl/>
              <w:spacing w:line="300" w:lineRule="auto"/>
              <w:jc w:val="left"/>
              <w:rPr>
                <w:rFonts w:ascii="宋体" w:hAnsi="宋体" w:cs="宋体"/>
                <w:color w:val="auto"/>
                <w:kern w:val="0"/>
              </w:rPr>
            </w:pPr>
            <w:r>
              <w:rPr>
                <w:rFonts w:hint="eastAsia" w:ascii="宋体" w:hAnsi="宋体" w:cs="宋体"/>
                <w:color w:val="auto"/>
                <w:kern w:val="0"/>
              </w:rPr>
              <w:t>每发现一次扣1分</w:t>
            </w:r>
          </w:p>
        </w:tc>
        <w:tc>
          <w:tcPr>
            <w:tcW w:w="880" w:type="dxa"/>
            <w:noWrap/>
            <w:vAlign w:val="center"/>
          </w:tcPr>
          <w:p>
            <w:pPr>
              <w:widowControl/>
              <w:spacing w:line="300" w:lineRule="auto"/>
              <w:jc w:val="left"/>
              <w:rPr>
                <w:rFonts w:ascii="宋体" w:hAnsi="宋体" w:cs="宋体"/>
                <w:color w:val="auto"/>
                <w:kern w:val="0"/>
              </w:rPr>
            </w:pPr>
            <w:r>
              <w:rPr>
                <w:rFonts w:hint="eastAsia" w:ascii="宋体" w:hAnsi="宋体" w:cs="宋体"/>
                <w:color w:val="auto"/>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0" w:type="dxa"/>
            <w:vMerge w:val="continue"/>
            <w:noWrap/>
            <w:vAlign w:val="center"/>
          </w:tcPr>
          <w:p>
            <w:pPr>
              <w:widowControl/>
              <w:spacing w:line="300" w:lineRule="auto"/>
              <w:jc w:val="left"/>
              <w:rPr>
                <w:rFonts w:ascii="宋体" w:hAnsi="宋体" w:cs="宋体"/>
                <w:bCs/>
                <w:color w:val="auto"/>
                <w:kern w:val="0"/>
              </w:rPr>
            </w:pPr>
          </w:p>
        </w:tc>
        <w:tc>
          <w:tcPr>
            <w:tcW w:w="1111" w:type="dxa"/>
            <w:vMerge w:val="continue"/>
            <w:noWrap/>
            <w:vAlign w:val="center"/>
          </w:tcPr>
          <w:p>
            <w:pPr>
              <w:widowControl/>
              <w:spacing w:line="300" w:lineRule="auto"/>
              <w:jc w:val="left"/>
              <w:rPr>
                <w:rFonts w:ascii="宋体" w:hAnsi="宋体" w:cs="宋体"/>
                <w:bCs/>
                <w:color w:val="auto"/>
                <w:kern w:val="0"/>
              </w:rPr>
            </w:pPr>
          </w:p>
        </w:tc>
        <w:tc>
          <w:tcPr>
            <w:tcW w:w="3476" w:type="dxa"/>
            <w:noWrap/>
            <w:vAlign w:val="center"/>
          </w:tcPr>
          <w:p>
            <w:pPr>
              <w:widowControl/>
              <w:spacing w:line="300" w:lineRule="auto"/>
              <w:jc w:val="left"/>
              <w:rPr>
                <w:rFonts w:ascii="宋体" w:hAnsi="宋体" w:cs="宋体"/>
                <w:color w:val="auto"/>
                <w:kern w:val="0"/>
              </w:rPr>
            </w:pPr>
            <w:r>
              <w:rPr>
                <w:rFonts w:hint="eastAsia" w:ascii="宋体" w:hAnsi="宋体" w:cs="宋体"/>
                <w:color w:val="auto"/>
                <w:kern w:val="0"/>
              </w:rPr>
              <w:t>严格执行员工工作餐规定；不得擅自带家属、朋友到食堂用餐；不得将公用卡借给他人使用</w:t>
            </w:r>
          </w:p>
        </w:tc>
        <w:tc>
          <w:tcPr>
            <w:tcW w:w="700" w:type="dxa"/>
            <w:vMerge w:val="continue"/>
            <w:noWrap/>
            <w:vAlign w:val="center"/>
          </w:tcPr>
          <w:p>
            <w:pPr>
              <w:widowControl/>
              <w:spacing w:line="300" w:lineRule="auto"/>
              <w:jc w:val="left"/>
              <w:rPr>
                <w:rFonts w:ascii="宋体" w:hAnsi="宋体" w:cs="宋体"/>
                <w:color w:val="auto"/>
                <w:kern w:val="0"/>
              </w:rPr>
            </w:pPr>
          </w:p>
        </w:tc>
        <w:tc>
          <w:tcPr>
            <w:tcW w:w="2490" w:type="dxa"/>
            <w:noWrap/>
            <w:vAlign w:val="center"/>
          </w:tcPr>
          <w:p>
            <w:pPr>
              <w:widowControl/>
              <w:spacing w:line="300" w:lineRule="auto"/>
              <w:jc w:val="left"/>
              <w:rPr>
                <w:rFonts w:ascii="宋体" w:hAnsi="宋体" w:cs="宋体"/>
                <w:color w:val="auto"/>
                <w:kern w:val="0"/>
              </w:rPr>
            </w:pPr>
            <w:r>
              <w:rPr>
                <w:rFonts w:hint="eastAsia" w:ascii="宋体" w:hAnsi="宋体" w:cs="宋体"/>
                <w:color w:val="auto"/>
                <w:kern w:val="0"/>
              </w:rPr>
              <w:t>每发现一次扣1分</w:t>
            </w:r>
          </w:p>
        </w:tc>
        <w:tc>
          <w:tcPr>
            <w:tcW w:w="880" w:type="dxa"/>
            <w:noWrap/>
            <w:vAlign w:val="center"/>
          </w:tcPr>
          <w:p>
            <w:pPr>
              <w:widowControl/>
              <w:spacing w:line="300" w:lineRule="auto"/>
              <w:jc w:val="left"/>
              <w:rPr>
                <w:rFonts w:ascii="宋体" w:hAnsi="宋体" w:cs="宋体"/>
                <w:color w:val="auto"/>
                <w:kern w:val="0"/>
              </w:rPr>
            </w:pPr>
            <w:r>
              <w:rPr>
                <w:rFonts w:hint="eastAsia" w:ascii="宋体" w:hAnsi="宋体" w:cs="宋体"/>
                <w:color w:val="auto"/>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0" w:type="dxa"/>
            <w:vMerge w:val="continue"/>
            <w:noWrap/>
            <w:vAlign w:val="center"/>
          </w:tcPr>
          <w:p>
            <w:pPr>
              <w:widowControl/>
              <w:spacing w:line="300" w:lineRule="auto"/>
              <w:jc w:val="left"/>
              <w:rPr>
                <w:rFonts w:ascii="宋体" w:hAnsi="宋体" w:cs="宋体"/>
                <w:bCs/>
                <w:color w:val="auto"/>
                <w:kern w:val="0"/>
              </w:rPr>
            </w:pPr>
          </w:p>
        </w:tc>
        <w:tc>
          <w:tcPr>
            <w:tcW w:w="1111" w:type="dxa"/>
            <w:vMerge w:val="continue"/>
            <w:noWrap/>
            <w:vAlign w:val="center"/>
          </w:tcPr>
          <w:p>
            <w:pPr>
              <w:widowControl/>
              <w:spacing w:line="300" w:lineRule="auto"/>
              <w:jc w:val="left"/>
              <w:rPr>
                <w:rFonts w:ascii="宋体" w:hAnsi="宋体" w:cs="宋体"/>
                <w:bCs/>
                <w:color w:val="auto"/>
                <w:kern w:val="0"/>
              </w:rPr>
            </w:pPr>
          </w:p>
        </w:tc>
        <w:tc>
          <w:tcPr>
            <w:tcW w:w="3476" w:type="dxa"/>
            <w:noWrap/>
            <w:vAlign w:val="center"/>
          </w:tcPr>
          <w:p>
            <w:pPr>
              <w:widowControl/>
              <w:spacing w:line="300" w:lineRule="auto"/>
              <w:jc w:val="left"/>
              <w:rPr>
                <w:rFonts w:ascii="宋体" w:hAnsi="宋体" w:cs="宋体"/>
                <w:color w:val="auto"/>
                <w:kern w:val="0"/>
              </w:rPr>
            </w:pPr>
            <w:r>
              <w:rPr>
                <w:rFonts w:hint="eastAsia" w:ascii="宋体" w:hAnsi="宋体" w:cs="宋体"/>
                <w:color w:val="auto"/>
                <w:kern w:val="0"/>
              </w:rPr>
              <w:t>所有人员必须持有健康证上岗，如有员工有发热、腹泻、皮肤伤口感染、咽喉炎症等有碍食品卫生病症的应立即调离工作岗位</w:t>
            </w:r>
          </w:p>
        </w:tc>
        <w:tc>
          <w:tcPr>
            <w:tcW w:w="700" w:type="dxa"/>
            <w:vMerge w:val="continue"/>
            <w:noWrap/>
            <w:vAlign w:val="center"/>
          </w:tcPr>
          <w:p>
            <w:pPr>
              <w:widowControl/>
              <w:spacing w:line="300" w:lineRule="auto"/>
              <w:jc w:val="left"/>
              <w:rPr>
                <w:rFonts w:ascii="宋体" w:hAnsi="宋体" w:cs="宋体"/>
                <w:color w:val="auto"/>
                <w:kern w:val="0"/>
              </w:rPr>
            </w:pPr>
          </w:p>
        </w:tc>
        <w:tc>
          <w:tcPr>
            <w:tcW w:w="2490" w:type="dxa"/>
            <w:noWrap/>
            <w:vAlign w:val="center"/>
          </w:tcPr>
          <w:p>
            <w:pPr>
              <w:widowControl/>
              <w:spacing w:line="300" w:lineRule="auto"/>
              <w:jc w:val="left"/>
              <w:rPr>
                <w:rFonts w:ascii="宋体" w:hAnsi="宋体" w:cs="宋体"/>
                <w:color w:val="auto"/>
                <w:kern w:val="0"/>
              </w:rPr>
            </w:pPr>
            <w:r>
              <w:rPr>
                <w:rFonts w:hint="eastAsia" w:ascii="宋体" w:hAnsi="宋体" w:cs="宋体"/>
                <w:color w:val="auto"/>
                <w:kern w:val="0"/>
              </w:rPr>
              <w:t>每发现一次扣2分</w:t>
            </w:r>
          </w:p>
        </w:tc>
        <w:tc>
          <w:tcPr>
            <w:tcW w:w="880" w:type="dxa"/>
            <w:noWrap/>
            <w:vAlign w:val="center"/>
          </w:tcPr>
          <w:p>
            <w:pPr>
              <w:widowControl/>
              <w:spacing w:line="300" w:lineRule="auto"/>
              <w:jc w:val="left"/>
              <w:rPr>
                <w:rFonts w:ascii="宋体" w:hAnsi="宋体" w:cs="宋体"/>
                <w:color w:val="auto"/>
                <w:kern w:val="0"/>
              </w:rPr>
            </w:pPr>
            <w:r>
              <w:rPr>
                <w:rFonts w:hint="eastAsia" w:ascii="宋体" w:hAnsi="宋体" w:cs="宋体"/>
                <w:color w:val="auto"/>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0" w:type="dxa"/>
            <w:vMerge w:val="restart"/>
            <w:noWrap/>
            <w:vAlign w:val="center"/>
          </w:tcPr>
          <w:p>
            <w:pPr>
              <w:widowControl/>
              <w:spacing w:line="300" w:lineRule="auto"/>
              <w:jc w:val="center"/>
              <w:rPr>
                <w:rFonts w:ascii="宋体" w:hAnsi="宋体" w:cs="宋体"/>
                <w:color w:val="auto"/>
                <w:kern w:val="0"/>
              </w:rPr>
            </w:pPr>
            <w:r>
              <w:rPr>
                <w:rFonts w:hint="eastAsia" w:ascii="宋体" w:hAnsi="宋体" w:cs="宋体"/>
                <w:color w:val="auto"/>
                <w:kern w:val="0"/>
              </w:rPr>
              <w:t>4</w:t>
            </w:r>
          </w:p>
        </w:tc>
        <w:tc>
          <w:tcPr>
            <w:tcW w:w="1111" w:type="dxa"/>
            <w:vMerge w:val="restart"/>
            <w:noWrap/>
            <w:vAlign w:val="center"/>
          </w:tcPr>
          <w:p>
            <w:pPr>
              <w:widowControl/>
              <w:spacing w:line="300" w:lineRule="auto"/>
              <w:jc w:val="center"/>
              <w:rPr>
                <w:rFonts w:ascii="宋体" w:hAnsi="宋体" w:cs="宋体"/>
                <w:bCs/>
                <w:color w:val="auto"/>
                <w:kern w:val="0"/>
              </w:rPr>
            </w:pPr>
            <w:r>
              <w:rPr>
                <w:rFonts w:hint="eastAsia" w:ascii="宋体" w:hAnsi="宋体" w:cs="宋体"/>
                <w:bCs/>
                <w:color w:val="auto"/>
                <w:kern w:val="0"/>
              </w:rPr>
              <w:t>服务质量管理</w:t>
            </w:r>
          </w:p>
        </w:tc>
        <w:tc>
          <w:tcPr>
            <w:tcW w:w="3476" w:type="dxa"/>
            <w:vMerge w:val="restart"/>
            <w:noWrap/>
            <w:vAlign w:val="center"/>
          </w:tcPr>
          <w:p>
            <w:pPr>
              <w:widowControl/>
              <w:spacing w:line="300" w:lineRule="auto"/>
              <w:jc w:val="left"/>
              <w:rPr>
                <w:rFonts w:ascii="宋体" w:hAnsi="宋体" w:cs="宋体"/>
                <w:color w:val="auto"/>
                <w:kern w:val="0"/>
              </w:rPr>
            </w:pPr>
            <w:r>
              <w:rPr>
                <w:rFonts w:hint="eastAsia" w:ascii="宋体" w:hAnsi="宋体" w:cs="宋体"/>
                <w:color w:val="auto"/>
                <w:kern w:val="0"/>
              </w:rPr>
              <w:t>合理做好当日菜品的制作和销售安排，每餐剩余菜品在合理范围内，不得把留存菜品继续销售</w:t>
            </w:r>
          </w:p>
        </w:tc>
        <w:tc>
          <w:tcPr>
            <w:tcW w:w="700" w:type="dxa"/>
            <w:vMerge w:val="restart"/>
            <w:noWrap/>
            <w:vAlign w:val="center"/>
          </w:tcPr>
          <w:p>
            <w:pPr>
              <w:widowControl/>
              <w:spacing w:line="300" w:lineRule="auto"/>
              <w:jc w:val="center"/>
              <w:rPr>
                <w:rFonts w:ascii="宋体" w:hAnsi="宋体" w:cs="宋体"/>
                <w:color w:val="auto"/>
                <w:kern w:val="0"/>
              </w:rPr>
            </w:pPr>
            <w:r>
              <w:rPr>
                <w:rFonts w:hint="eastAsia" w:ascii="宋体" w:hAnsi="宋体" w:cs="宋体"/>
                <w:color w:val="auto"/>
                <w:kern w:val="0"/>
              </w:rPr>
              <w:t>10</w:t>
            </w:r>
          </w:p>
        </w:tc>
        <w:tc>
          <w:tcPr>
            <w:tcW w:w="2490" w:type="dxa"/>
            <w:noWrap/>
            <w:vAlign w:val="center"/>
          </w:tcPr>
          <w:p>
            <w:pPr>
              <w:widowControl/>
              <w:spacing w:line="300" w:lineRule="auto"/>
              <w:jc w:val="left"/>
              <w:rPr>
                <w:rFonts w:ascii="宋体" w:hAnsi="宋体" w:cs="宋体"/>
                <w:color w:val="auto"/>
                <w:kern w:val="0"/>
              </w:rPr>
            </w:pPr>
            <w:r>
              <w:rPr>
                <w:rFonts w:hint="eastAsia" w:ascii="宋体" w:hAnsi="宋体" w:cs="宋体"/>
                <w:color w:val="auto"/>
                <w:kern w:val="0"/>
              </w:rPr>
              <w:t>未完成的一次扣2分</w:t>
            </w:r>
          </w:p>
        </w:tc>
        <w:tc>
          <w:tcPr>
            <w:tcW w:w="880" w:type="dxa"/>
            <w:noWrap/>
            <w:vAlign w:val="center"/>
          </w:tcPr>
          <w:p>
            <w:pPr>
              <w:widowControl/>
              <w:spacing w:line="300" w:lineRule="auto"/>
              <w:jc w:val="left"/>
              <w:rPr>
                <w:rFonts w:ascii="宋体" w:hAnsi="宋体" w:cs="宋体"/>
                <w:color w:val="auto"/>
                <w:kern w:val="0"/>
              </w:rPr>
            </w:pPr>
            <w:r>
              <w:rPr>
                <w:rFonts w:hint="eastAsia" w:ascii="宋体" w:hAnsi="宋体" w:cs="宋体"/>
                <w:color w:val="auto"/>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0" w:type="dxa"/>
            <w:vMerge w:val="continue"/>
            <w:noWrap/>
            <w:vAlign w:val="center"/>
          </w:tcPr>
          <w:p>
            <w:pPr>
              <w:widowControl/>
              <w:spacing w:line="300" w:lineRule="auto"/>
              <w:jc w:val="center"/>
              <w:rPr>
                <w:rFonts w:ascii="宋体" w:hAnsi="宋体" w:cs="宋体"/>
                <w:color w:val="auto"/>
                <w:kern w:val="0"/>
              </w:rPr>
            </w:pPr>
          </w:p>
        </w:tc>
        <w:tc>
          <w:tcPr>
            <w:tcW w:w="1111" w:type="dxa"/>
            <w:vMerge w:val="continue"/>
            <w:noWrap/>
            <w:vAlign w:val="center"/>
          </w:tcPr>
          <w:p>
            <w:pPr>
              <w:widowControl/>
              <w:spacing w:line="300" w:lineRule="auto"/>
              <w:jc w:val="center"/>
              <w:rPr>
                <w:rFonts w:ascii="宋体" w:hAnsi="宋体" w:cs="宋体"/>
                <w:bCs/>
                <w:color w:val="auto"/>
                <w:kern w:val="0"/>
              </w:rPr>
            </w:pPr>
          </w:p>
        </w:tc>
        <w:tc>
          <w:tcPr>
            <w:tcW w:w="3476" w:type="dxa"/>
            <w:vMerge w:val="continue"/>
            <w:noWrap/>
            <w:vAlign w:val="center"/>
          </w:tcPr>
          <w:p>
            <w:pPr>
              <w:widowControl/>
              <w:spacing w:line="300" w:lineRule="auto"/>
              <w:jc w:val="left"/>
              <w:rPr>
                <w:rFonts w:ascii="宋体" w:hAnsi="宋体" w:cs="宋体"/>
                <w:color w:val="auto"/>
                <w:kern w:val="0"/>
              </w:rPr>
            </w:pPr>
          </w:p>
        </w:tc>
        <w:tc>
          <w:tcPr>
            <w:tcW w:w="700" w:type="dxa"/>
            <w:vMerge w:val="continue"/>
            <w:noWrap/>
            <w:vAlign w:val="center"/>
          </w:tcPr>
          <w:p>
            <w:pPr>
              <w:widowControl/>
              <w:spacing w:line="300" w:lineRule="auto"/>
              <w:jc w:val="left"/>
              <w:rPr>
                <w:rFonts w:ascii="宋体" w:hAnsi="宋体" w:cs="宋体"/>
                <w:color w:val="auto"/>
                <w:kern w:val="0"/>
              </w:rPr>
            </w:pPr>
          </w:p>
        </w:tc>
        <w:tc>
          <w:tcPr>
            <w:tcW w:w="2490" w:type="dxa"/>
            <w:noWrap/>
            <w:vAlign w:val="center"/>
          </w:tcPr>
          <w:p>
            <w:pPr>
              <w:widowControl/>
              <w:spacing w:line="300" w:lineRule="auto"/>
              <w:jc w:val="left"/>
              <w:rPr>
                <w:rFonts w:ascii="宋体" w:hAnsi="宋体" w:cs="宋体"/>
                <w:color w:val="auto"/>
                <w:kern w:val="0"/>
              </w:rPr>
            </w:pPr>
            <w:r>
              <w:rPr>
                <w:rFonts w:hint="eastAsia" w:ascii="宋体" w:hAnsi="宋体" w:cs="宋体"/>
                <w:color w:val="auto"/>
                <w:kern w:val="0"/>
              </w:rPr>
              <w:t>每发现一次扣2分</w:t>
            </w:r>
          </w:p>
        </w:tc>
        <w:tc>
          <w:tcPr>
            <w:tcW w:w="880" w:type="dxa"/>
            <w:noWrap/>
            <w:vAlign w:val="center"/>
          </w:tcPr>
          <w:p>
            <w:pPr>
              <w:widowControl/>
              <w:spacing w:line="300" w:lineRule="auto"/>
              <w:jc w:val="left"/>
              <w:rPr>
                <w:rFonts w:ascii="宋体" w:hAnsi="宋体" w:cs="宋体"/>
                <w:color w:val="auto"/>
                <w:kern w:val="0"/>
              </w:rPr>
            </w:pPr>
            <w:r>
              <w:rPr>
                <w:rFonts w:hint="eastAsia" w:ascii="宋体" w:hAnsi="宋体" w:cs="宋体"/>
                <w:color w:val="auto"/>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0" w:type="dxa"/>
            <w:vMerge w:val="continue"/>
            <w:noWrap/>
            <w:vAlign w:val="center"/>
          </w:tcPr>
          <w:p>
            <w:pPr>
              <w:widowControl/>
              <w:spacing w:line="300" w:lineRule="auto"/>
              <w:jc w:val="center"/>
              <w:rPr>
                <w:rFonts w:ascii="宋体" w:hAnsi="宋体" w:cs="宋体"/>
                <w:color w:val="auto"/>
                <w:kern w:val="0"/>
              </w:rPr>
            </w:pPr>
          </w:p>
        </w:tc>
        <w:tc>
          <w:tcPr>
            <w:tcW w:w="1111" w:type="dxa"/>
            <w:vMerge w:val="continue"/>
            <w:noWrap/>
            <w:vAlign w:val="center"/>
          </w:tcPr>
          <w:p>
            <w:pPr>
              <w:widowControl/>
              <w:spacing w:line="300" w:lineRule="auto"/>
              <w:jc w:val="center"/>
              <w:rPr>
                <w:rFonts w:ascii="宋体" w:hAnsi="宋体" w:cs="宋体"/>
                <w:bCs/>
                <w:color w:val="auto"/>
                <w:kern w:val="0"/>
              </w:rPr>
            </w:pPr>
          </w:p>
        </w:tc>
        <w:tc>
          <w:tcPr>
            <w:tcW w:w="3476" w:type="dxa"/>
            <w:noWrap/>
            <w:vAlign w:val="center"/>
          </w:tcPr>
          <w:p>
            <w:pPr>
              <w:widowControl/>
              <w:spacing w:line="300" w:lineRule="auto"/>
              <w:jc w:val="left"/>
              <w:rPr>
                <w:rFonts w:ascii="宋体" w:hAnsi="宋体" w:cs="宋体"/>
                <w:color w:val="auto"/>
                <w:kern w:val="0"/>
              </w:rPr>
            </w:pPr>
            <w:r>
              <w:rPr>
                <w:rFonts w:hint="eastAsia" w:ascii="宋体" w:hAnsi="宋体" w:cs="宋体"/>
                <w:color w:val="auto"/>
                <w:kern w:val="0"/>
              </w:rPr>
              <w:t>开餐前做好准备工作，检查准备情况</w:t>
            </w:r>
          </w:p>
        </w:tc>
        <w:tc>
          <w:tcPr>
            <w:tcW w:w="700" w:type="dxa"/>
            <w:vMerge w:val="restart"/>
            <w:noWrap/>
            <w:vAlign w:val="center"/>
          </w:tcPr>
          <w:p>
            <w:pPr>
              <w:widowControl/>
              <w:spacing w:line="300" w:lineRule="auto"/>
              <w:jc w:val="center"/>
              <w:rPr>
                <w:rFonts w:ascii="宋体" w:hAnsi="宋体" w:cs="宋体"/>
                <w:color w:val="auto"/>
                <w:kern w:val="0"/>
              </w:rPr>
            </w:pPr>
            <w:r>
              <w:rPr>
                <w:rFonts w:hint="eastAsia" w:ascii="宋体" w:hAnsi="宋体" w:cs="宋体"/>
                <w:color w:val="auto"/>
                <w:kern w:val="0"/>
              </w:rPr>
              <w:t>10</w:t>
            </w:r>
          </w:p>
        </w:tc>
        <w:tc>
          <w:tcPr>
            <w:tcW w:w="2490" w:type="dxa"/>
            <w:noWrap/>
            <w:vAlign w:val="center"/>
          </w:tcPr>
          <w:p>
            <w:pPr>
              <w:widowControl/>
              <w:spacing w:line="300" w:lineRule="auto"/>
              <w:jc w:val="left"/>
              <w:rPr>
                <w:rFonts w:ascii="宋体" w:hAnsi="宋体" w:cs="宋体"/>
                <w:color w:val="auto"/>
                <w:kern w:val="0"/>
              </w:rPr>
            </w:pPr>
            <w:r>
              <w:rPr>
                <w:rFonts w:hint="eastAsia" w:ascii="宋体" w:hAnsi="宋体" w:cs="宋体"/>
                <w:color w:val="auto"/>
                <w:kern w:val="0"/>
              </w:rPr>
              <w:t>每发现一次扣1分</w:t>
            </w:r>
          </w:p>
        </w:tc>
        <w:tc>
          <w:tcPr>
            <w:tcW w:w="880" w:type="dxa"/>
            <w:noWrap/>
            <w:vAlign w:val="center"/>
          </w:tcPr>
          <w:p>
            <w:pPr>
              <w:widowControl/>
              <w:spacing w:line="300" w:lineRule="auto"/>
              <w:jc w:val="left"/>
              <w:rPr>
                <w:rFonts w:ascii="宋体" w:hAnsi="宋体" w:cs="宋体"/>
                <w:color w:val="auto"/>
                <w:kern w:val="0"/>
              </w:rPr>
            </w:pPr>
            <w:r>
              <w:rPr>
                <w:rFonts w:hint="eastAsia" w:ascii="宋体" w:hAnsi="宋体" w:cs="宋体"/>
                <w:color w:val="auto"/>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0" w:type="dxa"/>
            <w:vMerge w:val="continue"/>
            <w:noWrap/>
            <w:vAlign w:val="center"/>
          </w:tcPr>
          <w:p>
            <w:pPr>
              <w:widowControl/>
              <w:spacing w:line="300" w:lineRule="auto"/>
              <w:jc w:val="left"/>
              <w:rPr>
                <w:rFonts w:ascii="宋体" w:hAnsi="宋体" w:cs="宋体"/>
                <w:color w:val="auto"/>
                <w:kern w:val="0"/>
              </w:rPr>
            </w:pPr>
          </w:p>
        </w:tc>
        <w:tc>
          <w:tcPr>
            <w:tcW w:w="1111" w:type="dxa"/>
            <w:vMerge w:val="continue"/>
            <w:noWrap/>
            <w:vAlign w:val="center"/>
          </w:tcPr>
          <w:p>
            <w:pPr>
              <w:widowControl/>
              <w:spacing w:line="300" w:lineRule="auto"/>
              <w:jc w:val="left"/>
              <w:rPr>
                <w:rFonts w:ascii="宋体" w:hAnsi="宋体" w:cs="宋体"/>
                <w:bCs/>
                <w:color w:val="auto"/>
                <w:kern w:val="0"/>
              </w:rPr>
            </w:pPr>
          </w:p>
        </w:tc>
        <w:tc>
          <w:tcPr>
            <w:tcW w:w="3476" w:type="dxa"/>
            <w:noWrap/>
            <w:vAlign w:val="center"/>
          </w:tcPr>
          <w:p>
            <w:pPr>
              <w:widowControl/>
              <w:spacing w:line="300" w:lineRule="auto"/>
              <w:jc w:val="left"/>
              <w:rPr>
                <w:rFonts w:ascii="宋体" w:hAnsi="宋体" w:cs="宋体"/>
                <w:color w:val="auto"/>
                <w:kern w:val="0"/>
              </w:rPr>
            </w:pPr>
            <w:r>
              <w:rPr>
                <w:rFonts w:hint="eastAsia" w:ascii="宋体" w:hAnsi="宋体" w:cs="宋体"/>
                <w:color w:val="auto"/>
                <w:kern w:val="0"/>
              </w:rPr>
              <w:t>开餐时及时清理售餐台、餐桌上的菜汤和残食，清理地面水渍、汤渍等，保证台面、地面清洁</w:t>
            </w:r>
          </w:p>
        </w:tc>
        <w:tc>
          <w:tcPr>
            <w:tcW w:w="700" w:type="dxa"/>
            <w:vMerge w:val="continue"/>
            <w:noWrap/>
            <w:vAlign w:val="center"/>
          </w:tcPr>
          <w:p>
            <w:pPr>
              <w:widowControl/>
              <w:spacing w:line="300" w:lineRule="auto"/>
              <w:jc w:val="left"/>
              <w:rPr>
                <w:rFonts w:ascii="宋体" w:hAnsi="宋体" w:cs="宋体"/>
                <w:color w:val="auto"/>
                <w:kern w:val="0"/>
              </w:rPr>
            </w:pPr>
          </w:p>
        </w:tc>
        <w:tc>
          <w:tcPr>
            <w:tcW w:w="2490" w:type="dxa"/>
            <w:noWrap/>
            <w:vAlign w:val="center"/>
          </w:tcPr>
          <w:p>
            <w:pPr>
              <w:widowControl/>
              <w:spacing w:line="300" w:lineRule="auto"/>
              <w:jc w:val="left"/>
              <w:rPr>
                <w:rFonts w:ascii="宋体" w:hAnsi="宋体" w:cs="宋体"/>
                <w:color w:val="auto"/>
                <w:kern w:val="0"/>
              </w:rPr>
            </w:pPr>
            <w:r>
              <w:rPr>
                <w:rFonts w:hint="eastAsia" w:ascii="宋体" w:hAnsi="宋体" w:cs="宋体"/>
                <w:color w:val="auto"/>
                <w:kern w:val="0"/>
              </w:rPr>
              <w:t>每发现一次扣1分</w:t>
            </w:r>
          </w:p>
        </w:tc>
        <w:tc>
          <w:tcPr>
            <w:tcW w:w="880" w:type="dxa"/>
            <w:noWrap/>
            <w:vAlign w:val="center"/>
          </w:tcPr>
          <w:p>
            <w:pPr>
              <w:widowControl/>
              <w:spacing w:line="300" w:lineRule="auto"/>
              <w:jc w:val="left"/>
              <w:rPr>
                <w:rFonts w:ascii="宋体" w:hAnsi="宋体" w:cs="宋体"/>
                <w:color w:val="auto"/>
                <w:kern w:val="0"/>
              </w:rPr>
            </w:pPr>
            <w:r>
              <w:rPr>
                <w:rFonts w:hint="eastAsia" w:ascii="宋体" w:hAnsi="宋体" w:cs="宋体"/>
                <w:color w:val="auto"/>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0" w:type="dxa"/>
            <w:vMerge w:val="continue"/>
            <w:noWrap/>
            <w:vAlign w:val="center"/>
          </w:tcPr>
          <w:p>
            <w:pPr>
              <w:widowControl/>
              <w:spacing w:line="300" w:lineRule="auto"/>
              <w:jc w:val="left"/>
              <w:rPr>
                <w:rFonts w:ascii="宋体" w:hAnsi="宋体" w:cs="宋体"/>
                <w:color w:val="auto"/>
                <w:kern w:val="0"/>
              </w:rPr>
            </w:pPr>
          </w:p>
        </w:tc>
        <w:tc>
          <w:tcPr>
            <w:tcW w:w="1111" w:type="dxa"/>
            <w:vMerge w:val="continue"/>
            <w:noWrap/>
            <w:vAlign w:val="center"/>
          </w:tcPr>
          <w:p>
            <w:pPr>
              <w:widowControl/>
              <w:spacing w:line="300" w:lineRule="auto"/>
              <w:jc w:val="left"/>
              <w:rPr>
                <w:rFonts w:ascii="宋体" w:hAnsi="宋体" w:cs="宋体"/>
                <w:bCs/>
                <w:color w:val="auto"/>
                <w:kern w:val="0"/>
              </w:rPr>
            </w:pPr>
          </w:p>
        </w:tc>
        <w:tc>
          <w:tcPr>
            <w:tcW w:w="3476" w:type="dxa"/>
            <w:noWrap/>
            <w:vAlign w:val="center"/>
          </w:tcPr>
          <w:p>
            <w:pPr>
              <w:widowControl/>
              <w:spacing w:line="300" w:lineRule="auto"/>
              <w:jc w:val="left"/>
              <w:rPr>
                <w:rFonts w:ascii="宋体" w:hAnsi="宋体" w:cs="宋体"/>
                <w:color w:val="auto"/>
                <w:kern w:val="0"/>
              </w:rPr>
            </w:pPr>
            <w:r>
              <w:rPr>
                <w:rFonts w:hint="eastAsia" w:ascii="宋体" w:hAnsi="宋体" w:cs="宋体"/>
                <w:color w:val="auto"/>
                <w:kern w:val="0"/>
              </w:rPr>
              <w:t>正常开餐时间内保证饭菜供应，中间有备菜，不得出现断供情况</w:t>
            </w:r>
          </w:p>
        </w:tc>
        <w:tc>
          <w:tcPr>
            <w:tcW w:w="700" w:type="dxa"/>
            <w:vMerge w:val="continue"/>
            <w:noWrap/>
            <w:vAlign w:val="center"/>
          </w:tcPr>
          <w:p>
            <w:pPr>
              <w:widowControl/>
              <w:spacing w:line="300" w:lineRule="auto"/>
              <w:jc w:val="left"/>
              <w:rPr>
                <w:rFonts w:ascii="宋体" w:hAnsi="宋体" w:cs="宋体"/>
                <w:color w:val="auto"/>
                <w:kern w:val="0"/>
              </w:rPr>
            </w:pPr>
          </w:p>
        </w:tc>
        <w:tc>
          <w:tcPr>
            <w:tcW w:w="2490" w:type="dxa"/>
            <w:noWrap/>
            <w:vAlign w:val="center"/>
          </w:tcPr>
          <w:p>
            <w:pPr>
              <w:widowControl/>
              <w:spacing w:line="300" w:lineRule="auto"/>
              <w:jc w:val="left"/>
              <w:rPr>
                <w:rFonts w:ascii="宋体" w:hAnsi="宋体" w:cs="宋体"/>
                <w:color w:val="auto"/>
                <w:kern w:val="0"/>
              </w:rPr>
            </w:pPr>
            <w:r>
              <w:rPr>
                <w:rFonts w:hint="eastAsia" w:ascii="宋体" w:hAnsi="宋体" w:cs="宋体"/>
                <w:color w:val="auto"/>
                <w:kern w:val="0"/>
              </w:rPr>
              <w:t>未达到要求的一次扣1分</w:t>
            </w:r>
          </w:p>
        </w:tc>
        <w:tc>
          <w:tcPr>
            <w:tcW w:w="880" w:type="dxa"/>
            <w:noWrap/>
            <w:vAlign w:val="center"/>
          </w:tcPr>
          <w:p>
            <w:pPr>
              <w:widowControl/>
              <w:spacing w:line="300" w:lineRule="auto"/>
              <w:jc w:val="left"/>
              <w:rPr>
                <w:rFonts w:ascii="宋体" w:hAnsi="宋体" w:cs="宋体"/>
                <w:color w:val="auto"/>
                <w:kern w:val="0"/>
              </w:rPr>
            </w:pPr>
            <w:r>
              <w:rPr>
                <w:rFonts w:hint="eastAsia" w:ascii="宋体" w:hAnsi="宋体" w:cs="宋体"/>
                <w:color w:val="auto"/>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0" w:type="dxa"/>
            <w:vMerge w:val="continue"/>
            <w:noWrap/>
            <w:vAlign w:val="center"/>
          </w:tcPr>
          <w:p>
            <w:pPr>
              <w:widowControl/>
              <w:spacing w:line="300" w:lineRule="auto"/>
              <w:jc w:val="left"/>
              <w:rPr>
                <w:rFonts w:ascii="宋体" w:hAnsi="宋体" w:cs="宋体"/>
                <w:color w:val="auto"/>
                <w:kern w:val="0"/>
              </w:rPr>
            </w:pPr>
          </w:p>
        </w:tc>
        <w:tc>
          <w:tcPr>
            <w:tcW w:w="1111" w:type="dxa"/>
            <w:vMerge w:val="continue"/>
            <w:noWrap/>
            <w:vAlign w:val="center"/>
          </w:tcPr>
          <w:p>
            <w:pPr>
              <w:widowControl/>
              <w:spacing w:line="300" w:lineRule="auto"/>
              <w:jc w:val="left"/>
              <w:rPr>
                <w:rFonts w:ascii="宋体" w:hAnsi="宋体" w:cs="宋体"/>
                <w:bCs/>
                <w:color w:val="auto"/>
                <w:kern w:val="0"/>
              </w:rPr>
            </w:pPr>
          </w:p>
        </w:tc>
        <w:tc>
          <w:tcPr>
            <w:tcW w:w="3476" w:type="dxa"/>
            <w:noWrap/>
            <w:vAlign w:val="center"/>
          </w:tcPr>
          <w:p>
            <w:pPr>
              <w:widowControl/>
              <w:spacing w:line="300" w:lineRule="auto"/>
              <w:jc w:val="left"/>
              <w:rPr>
                <w:rFonts w:ascii="宋体" w:hAnsi="宋体" w:cs="宋体"/>
                <w:color w:val="auto"/>
                <w:kern w:val="0"/>
              </w:rPr>
            </w:pPr>
            <w:r>
              <w:rPr>
                <w:rFonts w:hint="eastAsia" w:ascii="宋体" w:hAnsi="宋体" w:cs="宋体"/>
                <w:color w:val="auto"/>
                <w:kern w:val="0"/>
              </w:rPr>
              <w:t>开餐后做好整理工作，没完成的扣分</w:t>
            </w:r>
          </w:p>
        </w:tc>
        <w:tc>
          <w:tcPr>
            <w:tcW w:w="700" w:type="dxa"/>
            <w:vMerge w:val="continue"/>
            <w:noWrap/>
            <w:vAlign w:val="center"/>
          </w:tcPr>
          <w:p>
            <w:pPr>
              <w:widowControl/>
              <w:spacing w:line="300" w:lineRule="auto"/>
              <w:jc w:val="left"/>
              <w:rPr>
                <w:rFonts w:ascii="宋体" w:hAnsi="宋体" w:cs="宋体"/>
                <w:color w:val="auto"/>
                <w:kern w:val="0"/>
              </w:rPr>
            </w:pPr>
          </w:p>
        </w:tc>
        <w:tc>
          <w:tcPr>
            <w:tcW w:w="2490" w:type="dxa"/>
            <w:noWrap/>
            <w:vAlign w:val="center"/>
          </w:tcPr>
          <w:p>
            <w:pPr>
              <w:widowControl/>
              <w:spacing w:line="300" w:lineRule="auto"/>
              <w:jc w:val="left"/>
              <w:rPr>
                <w:rFonts w:ascii="宋体" w:hAnsi="宋体" w:cs="宋体"/>
                <w:color w:val="auto"/>
                <w:kern w:val="0"/>
              </w:rPr>
            </w:pPr>
            <w:r>
              <w:rPr>
                <w:rFonts w:hint="eastAsia" w:ascii="宋体" w:hAnsi="宋体" w:cs="宋体"/>
                <w:color w:val="auto"/>
                <w:kern w:val="0"/>
              </w:rPr>
              <w:t>每发现一次扣1分</w:t>
            </w:r>
          </w:p>
        </w:tc>
        <w:tc>
          <w:tcPr>
            <w:tcW w:w="880" w:type="dxa"/>
            <w:noWrap/>
            <w:vAlign w:val="center"/>
          </w:tcPr>
          <w:p>
            <w:pPr>
              <w:widowControl/>
              <w:spacing w:line="300" w:lineRule="auto"/>
              <w:jc w:val="left"/>
              <w:rPr>
                <w:rFonts w:ascii="宋体" w:hAnsi="宋体" w:cs="宋体"/>
                <w:color w:val="auto"/>
                <w:kern w:val="0"/>
              </w:rPr>
            </w:pPr>
            <w:r>
              <w:rPr>
                <w:rFonts w:hint="eastAsia" w:ascii="宋体" w:hAnsi="宋体" w:cs="宋体"/>
                <w:color w:val="auto"/>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0" w:type="dxa"/>
            <w:vMerge w:val="restart"/>
            <w:noWrap/>
            <w:vAlign w:val="center"/>
          </w:tcPr>
          <w:p>
            <w:pPr>
              <w:widowControl/>
              <w:spacing w:line="300" w:lineRule="auto"/>
              <w:jc w:val="center"/>
              <w:rPr>
                <w:rFonts w:ascii="宋体" w:hAnsi="宋体" w:cs="宋体"/>
                <w:bCs/>
                <w:color w:val="auto"/>
                <w:kern w:val="0"/>
              </w:rPr>
            </w:pPr>
            <w:r>
              <w:rPr>
                <w:rFonts w:hint="eastAsia" w:ascii="宋体" w:hAnsi="宋体" w:cs="宋体"/>
                <w:bCs/>
                <w:color w:val="auto"/>
                <w:kern w:val="0"/>
              </w:rPr>
              <w:t>5</w:t>
            </w:r>
          </w:p>
        </w:tc>
        <w:tc>
          <w:tcPr>
            <w:tcW w:w="1111" w:type="dxa"/>
            <w:vMerge w:val="restart"/>
            <w:noWrap/>
            <w:vAlign w:val="center"/>
          </w:tcPr>
          <w:p>
            <w:pPr>
              <w:widowControl/>
              <w:spacing w:line="300" w:lineRule="auto"/>
              <w:jc w:val="center"/>
              <w:rPr>
                <w:rFonts w:ascii="宋体" w:hAnsi="宋体" w:cs="宋体"/>
                <w:bCs/>
                <w:color w:val="auto"/>
                <w:kern w:val="0"/>
              </w:rPr>
            </w:pPr>
            <w:r>
              <w:rPr>
                <w:rFonts w:hint="eastAsia" w:ascii="宋体" w:hAnsi="宋体" w:cs="宋体"/>
                <w:bCs/>
                <w:color w:val="auto"/>
                <w:kern w:val="0"/>
              </w:rPr>
              <w:t>菜肴品质管理</w:t>
            </w:r>
          </w:p>
        </w:tc>
        <w:tc>
          <w:tcPr>
            <w:tcW w:w="3476" w:type="dxa"/>
            <w:noWrap/>
            <w:vAlign w:val="center"/>
          </w:tcPr>
          <w:p>
            <w:pPr>
              <w:widowControl/>
              <w:spacing w:line="300" w:lineRule="auto"/>
              <w:jc w:val="left"/>
              <w:rPr>
                <w:rFonts w:ascii="宋体" w:hAnsi="宋体" w:cs="宋体"/>
                <w:color w:val="auto"/>
                <w:kern w:val="0"/>
              </w:rPr>
            </w:pPr>
            <w:r>
              <w:rPr>
                <w:rFonts w:hint="eastAsia" w:ascii="宋体" w:hAnsi="宋体" w:cs="宋体"/>
                <w:color w:val="auto"/>
                <w:kern w:val="0"/>
              </w:rPr>
              <w:t>根据每周菜谱确定排菜是否合理，菜品品种是否多样，荤素搭配是否合理。每周三中午12点前餐饮服务单位必须把下周食谱报到机关食堂主任处，经审核通过后在下午5点前报到机关食堂办公室。如有调整的，应先征得业主单位同意，再进行调整，不得擅自变更</w:t>
            </w:r>
          </w:p>
        </w:tc>
        <w:tc>
          <w:tcPr>
            <w:tcW w:w="700" w:type="dxa"/>
            <w:vMerge w:val="restart"/>
            <w:noWrap/>
            <w:vAlign w:val="center"/>
          </w:tcPr>
          <w:p>
            <w:pPr>
              <w:widowControl/>
              <w:spacing w:line="300" w:lineRule="auto"/>
              <w:jc w:val="center"/>
              <w:rPr>
                <w:rFonts w:ascii="宋体" w:hAnsi="宋体" w:cs="宋体"/>
                <w:color w:val="auto"/>
                <w:kern w:val="0"/>
              </w:rPr>
            </w:pPr>
            <w:r>
              <w:rPr>
                <w:rFonts w:hint="eastAsia" w:ascii="宋体" w:hAnsi="宋体" w:cs="宋体"/>
                <w:color w:val="auto"/>
                <w:kern w:val="0"/>
              </w:rPr>
              <w:t>10</w:t>
            </w:r>
          </w:p>
        </w:tc>
        <w:tc>
          <w:tcPr>
            <w:tcW w:w="2490" w:type="dxa"/>
            <w:noWrap/>
            <w:vAlign w:val="center"/>
          </w:tcPr>
          <w:p>
            <w:pPr>
              <w:widowControl/>
              <w:spacing w:line="300" w:lineRule="auto"/>
              <w:jc w:val="left"/>
              <w:rPr>
                <w:rFonts w:ascii="宋体" w:hAnsi="宋体" w:cs="宋体"/>
                <w:color w:val="auto"/>
                <w:kern w:val="0"/>
              </w:rPr>
            </w:pPr>
            <w:r>
              <w:rPr>
                <w:rFonts w:hint="eastAsia" w:ascii="宋体" w:hAnsi="宋体" w:cs="宋体"/>
                <w:color w:val="auto"/>
                <w:kern w:val="0"/>
              </w:rPr>
              <w:t>未达到要求的一次扣1分</w:t>
            </w:r>
          </w:p>
        </w:tc>
        <w:tc>
          <w:tcPr>
            <w:tcW w:w="880" w:type="dxa"/>
            <w:noWrap/>
            <w:vAlign w:val="center"/>
          </w:tcPr>
          <w:p>
            <w:pPr>
              <w:widowControl/>
              <w:spacing w:line="300" w:lineRule="auto"/>
              <w:jc w:val="left"/>
              <w:rPr>
                <w:rFonts w:ascii="宋体" w:hAnsi="宋体" w:cs="宋体"/>
                <w:color w:val="auto"/>
                <w:kern w:val="0"/>
              </w:rPr>
            </w:pPr>
            <w:r>
              <w:rPr>
                <w:rFonts w:hint="eastAsia" w:ascii="宋体" w:hAnsi="宋体" w:cs="宋体"/>
                <w:color w:val="auto"/>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0" w:type="dxa"/>
            <w:vMerge w:val="continue"/>
            <w:noWrap/>
            <w:vAlign w:val="center"/>
          </w:tcPr>
          <w:p>
            <w:pPr>
              <w:widowControl/>
              <w:spacing w:line="300" w:lineRule="auto"/>
              <w:jc w:val="left"/>
              <w:rPr>
                <w:rFonts w:ascii="宋体" w:hAnsi="宋体" w:cs="宋体"/>
                <w:bCs/>
                <w:color w:val="auto"/>
                <w:kern w:val="0"/>
              </w:rPr>
            </w:pPr>
          </w:p>
        </w:tc>
        <w:tc>
          <w:tcPr>
            <w:tcW w:w="1111" w:type="dxa"/>
            <w:vMerge w:val="continue"/>
            <w:noWrap/>
            <w:vAlign w:val="center"/>
          </w:tcPr>
          <w:p>
            <w:pPr>
              <w:widowControl/>
              <w:spacing w:line="300" w:lineRule="auto"/>
              <w:jc w:val="left"/>
              <w:rPr>
                <w:rFonts w:ascii="宋体" w:hAnsi="宋体" w:cs="宋体"/>
                <w:bCs/>
                <w:color w:val="auto"/>
                <w:kern w:val="0"/>
              </w:rPr>
            </w:pPr>
          </w:p>
        </w:tc>
        <w:tc>
          <w:tcPr>
            <w:tcW w:w="3476" w:type="dxa"/>
            <w:noWrap/>
            <w:vAlign w:val="center"/>
          </w:tcPr>
          <w:p>
            <w:pPr>
              <w:widowControl/>
              <w:spacing w:line="300" w:lineRule="auto"/>
              <w:jc w:val="left"/>
              <w:rPr>
                <w:rFonts w:ascii="宋体" w:hAnsi="宋体" w:cs="宋体"/>
                <w:color w:val="auto"/>
                <w:kern w:val="0"/>
              </w:rPr>
            </w:pPr>
            <w:r>
              <w:rPr>
                <w:rFonts w:hint="eastAsia" w:ascii="宋体" w:hAnsi="宋体" w:cs="宋体"/>
                <w:color w:val="auto"/>
                <w:kern w:val="0"/>
              </w:rPr>
              <w:t>在实际操作中对不符合质量要求或缺斤少两的原辅料和调味品等，及时上报采购人负责人处理。</w:t>
            </w:r>
          </w:p>
        </w:tc>
        <w:tc>
          <w:tcPr>
            <w:tcW w:w="700" w:type="dxa"/>
            <w:vMerge w:val="continue"/>
            <w:noWrap/>
            <w:vAlign w:val="center"/>
          </w:tcPr>
          <w:p>
            <w:pPr>
              <w:widowControl/>
              <w:spacing w:line="300" w:lineRule="auto"/>
              <w:jc w:val="left"/>
              <w:rPr>
                <w:rFonts w:ascii="宋体" w:hAnsi="宋体" w:cs="宋体"/>
                <w:color w:val="auto"/>
                <w:kern w:val="0"/>
              </w:rPr>
            </w:pPr>
          </w:p>
        </w:tc>
        <w:tc>
          <w:tcPr>
            <w:tcW w:w="2490" w:type="dxa"/>
            <w:noWrap/>
            <w:vAlign w:val="center"/>
          </w:tcPr>
          <w:p>
            <w:pPr>
              <w:widowControl/>
              <w:spacing w:line="300" w:lineRule="auto"/>
              <w:jc w:val="left"/>
              <w:rPr>
                <w:rFonts w:ascii="宋体" w:hAnsi="宋体" w:cs="宋体"/>
                <w:color w:val="auto"/>
                <w:kern w:val="0"/>
              </w:rPr>
            </w:pPr>
            <w:r>
              <w:rPr>
                <w:rFonts w:hint="eastAsia" w:ascii="宋体" w:hAnsi="宋体" w:cs="宋体"/>
                <w:color w:val="auto"/>
                <w:kern w:val="0"/>
              </w:rPr>
              <w:t>未完成的一次扣1分</w:t>
            </w:r>
          </w:p>
        </w:tc>
        <w:tc>
          <w:tcPr>
            <w:tcW w:w="880" w:type="dxa"/>
            <w:noWrap/>
            <w:vAlign w:val="center"/>
          </w:tcPr>
          <w:p>
            <w:pPr>
              <w:widowControl/>
              <w:spacing w:line="300" w:lineRule="auto"/>
              <w:jc w:val="left"/>
              <w:rPr>
                <w:rFonts w:ascii="宋体" w:hAnsi="宋体" w:cs="宋体"/>
                <w:color w:val="auto"/>
                <w:kern w:val="0"/>
              </w:rPr>
            </w:pPr>
            <w:r>
              <w:rPr>
                <w:rFonts w:hint="eastAsia" w:ascii="宋体" w:hAnsi="宋体" w:cs="宋体"/>
                <w:color w:val="auto"/>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0" w:type="dxa"/>
            <w:vMerge w:val="continue"/>
            <w:noWrap/>
            <w:vAlign w:val="center"/>
          </w:tcPr>
          <w:p>
            <w:pPr>
              <w:widowControl/>
              <w:spacing w:line="300" w:lineRule="auto"/>
              <w:jc w:val="left"/>
              <w:rPr>
                <w:rFonts w:ascii="宋体" w:hAnsi="宋体" w:cs="宋体"/>
                <w:bCs/>
                <w:color w:val="auto"/>
                <w:kern w:val="0"/>
              </w:rPr>
            </w:pPr>
          </w:p>
        </w:tc>
        <w:tc>
          <w:tcPr>
            <w:tcW w:w="1111" w:type="dxa"/>
            <w:vMerge w:val="continue"/>
            <w:noWrap/>
            <w:vAlign w:val="center"/>
          </w:tcPr>
          <w:p>
            <w:pPr>
              <w:widowControl/>
              <w:spacing w:line="300" w:lineRule="auto"/>
              <w:jc w:val="left"/>
              <w:rPr>
                <w:rFonts w:ascii="宋体" w:hAnsi="宋体" w:cs="宋体"/>
                <w:bCs/>
                <w:color w:val="auto"/>
                <w:kern w:val="0"/>
              </w:rPr>
            </w:pPr>
          </w:p>
        </w:tc>
        <w:tc>
          <w:tcPr>
            <w:tcW w:w="3476" w:type="dxa"/>
            <w:noWrap/>
            <w:vAlign w:val="center"/>
          </w:tcPr>
          <w:p>
            <w:pPr>
              <w:widowControl/>
              <w:spacing w:line="300" w:lineRule="auto"/>
              <w:jc w:val="left"/>
              <w:rPr>
                <w:rFonts w:ascii="宋体" w:hAnsi="宋体" w:cs="宋体"/>
                <w:color w:val="auto"/>
                <w:kern w:val="0"/>
              </w:rPr>
            </w:pPr>
            <w:r>
              <w:rPr>
                <w:rFonts w:hint="eastAsia" w:ascii="宋体" w:hAnsi="宋体" w:cs="宋体"/>
                <w:color w:val="auto"/>
                <w:kern w:val="0"/>
              </w:rPr>
              <w:t>不定期抽查菜品是否咸淡适中，有无过油和过老等现象</w:t>
            </w:r>
          </w:p>
        </w:tc>
        <w:tc>
          <w:tcPr>
            <w:tcW w:w="700" w:type="dxa"/>
            <w:vMerge w:val="continue"/>
            <w:noWrap/>
            <w:vAlign w:val="center"/>
          </w:tcPr>
          <w:p>
            <w:pPr>
              <w:widowControl/>
              <w:spacing w:line="300" w:lineRule="auto"/>
              <w:jc w:val="left"/>
              <w:rPr>
                <w:rFonts w:ascii="宋体" w:hAnsi="宋体" w:cs="宋体"/>
                <w:color w:val="auto"/>
                <w:kern w:val="0"/>
              </w:rPr>
            </w:pPr>
          </w:p>
        </w:tc>
        <w:tc>
          <w:tcPr>
            <w:tcW w:w="2490" w:type="dxa"/>
            <w:noWrap/>
            <w:vAlign w:val="center"/>
          </w:tcPr>
          <w:p>
            <w:pPr>
              <w:widowControl/>
              <w:spacing w:line="300" w:lineRule="auto"/>
              <w:jc w:val="left"/>
              <w:rPr>
                <w:rFonts w:ascii="宋体" w:hAnsi="宋体" w:cs="宋体"/>
                <w:color w:val="auto"/>
                <w:kern w:val="0"/>
              </w:rPr>
            </w:pPr>
            <w:r>
              <w:rPr>
                <w:rFonts w:hint="eastAsia" w:ascii="宋体" w:hAnsi="宋体" w:cs="宋体"/>
                <w:color w:val="auto"/>
                <w:kern w:val="0"/>
              </w:rPr>
              <w:t>未达到要求的一次扣1分</w:t>
            </w:r>
          </w:p>
        </w:tc>
        <w:tc>
          <w:tcPr>
            <w:tcW w:w="880" w:type="dxa"/>
            <w:noWrap/>
            <w:vAlign w:val="center"/>
          </w:tcPr>
          <w:p>
            <w:pPr>
              <w:widowControl/>
              <w:spacing w:line="300" w:lineRule="auto"/>
              <w:jc w:val="left"/>
              <w:rPr>
                <w:rFonts w:ascii="宋体" w:hAnsi="宋体" w:cs="宋体"/>
                <w:color w:val="auto"/>
                <w:kern w:val="0"/>
              </w:rPr>
            </w:pPr>
            <w:r>
              <w:rPr>
                <w:rFonts w:hint="eastAsia" w:ascii="宋体" w:hAnsi="宋体" w:cs="宋体"/>
                <w:color w:val="auto"/>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0" w:type="dxa"/>
            <w:vMerge w:val="continue"/>
            <w:noWrap/>
            <w:vAlign w:val="center"/>
          </w:tcPr>
          <w:p>
            <w:pPr>
              <w:widowControl/>
              <w:spacing w:line="300" w:lineRule="auto"/>
              <w:jc w:val="left"/>
              <w:rPr>
                <w:rFonts w:ascii="宋体" w:hAnsi="宋体" w:cs="宋体"/>
                <w:bCs/>
                <w:color w:val="auto"/>
                <w:kern w:val="0"/>
              </w:rPr>
            </w:pPr>
          </w:p>
        </w:tc>
        <w:tc>
          <w:tcPr>
            <w:tcW w:w="1111" w:type="dxa"/>
            <w:vMerge w:val="continue"/>
            <w:noWrap/>
            <w:vAlign w:val="center"/>
          </w:tcPr>
          <w:p>
            <w:pPr>
              <w:widowControl/>
              <w:spacing w:line="300" w:lineRule="auto"/>
              <w:jc w:val="left"/>
              <w:rPr>
                <w:rFonts w:ascii="宋体" w:hAnsi="宋体" w:cs="宋体"/>
                <w:bCs/>
                <w:color w:val="auto"/>
                <w:kern w:val="0"/>
              </w:rPr>
            </w:pPr>
          </w:p>
        </w:tc>
        <w:tc>
          <w:tcPr>
            <w:tcW w:w="3476" w:type="dxa"/>
            <w:noWrap/>
            <w:vAlign w:val="center"/>
          </w:tcPr>
          <w:p>
            <w:pPr>
              <w:widowControl/>
              <w:spacing w:line="300" w:lineRule="auto"/>
              <w:jc w:val="left"/>
              <w:rPr>
                <w:rFonts w:ascii="宋体" w:hAnsi="宋体" w:cs="宋体"/>
                <w:color w:val="auto"/>
                <w:kern w:val="0"/>
              </w:rPr>
            </w:pPr>
            <w:r>
              <w:rPr>
                <w:rFonts w:hint="eastAsia" w:ascii="宋体" w:hAnsi="宋体" w:cs="宋体"/>
                <w:color w:val="auto"/>
                <w:kern w:val="0"/>
              </w:rPr>
              <w:t>检查菜品质量，出品的菜肴里有杂物的扣分</w:t>
            </w:r>
          </w:p>
        </w:tc>
        <w:tc>
          <w:tcPr>
            <w:tcW w:w="700" w:type="dxa"/>
            <w:vMerge w:val="continue"/>
            <w:noWrap/>
            <w:vAlign w:val="center"/>
          </w:tcPr>
          <w:p>
            <w:pPr>
              <w:widowControl/>
              <w:spacing w:line="300" w:lineRule="auto"/>
              <w:jc w:val="left"/>
              <w:rPr>
                <w:rFonts w:ascii="宋体" w:hAnsi="宋体" w:cs="宋体"/>
                <w:color w:val="auto"/>
                <w:kern w:val="0"/>
              </w:rPr>
            </w:pPr>
          </w:p>
        </w:tc>
        <w:tc>
          <w:tcPr>
            <w:tcW w:w="2490" w:type="dxa"/>
            <w:noWrap/>
            <w:vAlign w:val="center"/>
          </w:tcPr>
          <w:p>
            <w:pPr>
              <w:widowControl/>
              <w:spacing w:line="300" w:lineRule="auto"/>
              <w:jc w:val="left"/>
              <w:rPr>
                <w:rFonts w:ascii="宋体" w:hAnsi="宋体" w:cs="宋体"/>
                <w:color w:val="auto"/>
                <w:kern w:val="0"/>
              </w:rPr>
            </w:pPr>
            <w:r>
              <w:rPr>
                <w:rFonts w:hint="eastAsia" w:ascii="宋体" w:hAnsi="宋体" w:cs="宋体"/>
                <w:color w:val="auto"/>
                <w:kern w:val="0"/>
              </w:rPr>
              <w:t>每发现一次扣1分</w:t>
            </w:r>
          </w:p>
        </w:tc>
        <w:tc>
          <w:tcPr>
            <w:tcW w:w="880" w:type="dxa"/>
            <w:noWrap/>
            <w:vAlign w:val="center"/>
          </w:tcPr>
          <w:p>
            <w:pPr>
              <w:widowControl/>
              <w:spacing w:line="300" w:lineRule="auto"/>
              <w:jc w:val="left"/>
              <w:rPr>
                <w:rFonts w:ascii="宋体" w:hAnsi="宋体" w:cs="宋体"/>
                <w:color w:val="auto"/>
                <w:kern w:val="0"/>
              </w:rPr>
            </w:pPr>
            <w:r>
              <w:rPr>
                <w:rFonts w:hint="eastAsia" w:ascii="宋体" w:hAnsi="宋体" w:cs="宋体"/>
                <w:color w:val="auto"/>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0" w:type="dxa"/>
            <w:vMerge w:val="continue"/>
            <w:noWrap/>
            <w:vAlign w:val="center"/>
          </w:tcPr>
          <w:p>
            <w:pPr>
              <w:widowControl/>
              <w:spacing w:line="300" w:lineRule="auto"/>
              <w:jc w:val="left"/>
              <w:rPr>
                <w:rFonts w:ascii="宋体" w:hAnsi="宋体" w:cs="宋体"/>
                <w:bCs/>
                <w:color w:val="auto"/>
                <w:kern w:val="0"/>
              </w:rPr>
            </w:pPr>
          </w:p>
        </w:tc>
        <w:tc>
          <w:tcPr>
            <w:tcW w:w="1111" w:type="dxa"/>
            <w:vMerge w:val="continue"/>
            <w:noWrap/>
            <w:vAlign w:val="center"/>
          </w:tcPr>
          <w:p>
            <w:pPr>
              <w:widowControl/>
              <w:spacing w:line="300" w:lineRule="auto"/>
              <w:jc w:val="left"/>
              <w:rPr>
                <w:rFonts w:ascii="宋体" w:hAnsi="宋体" w:cs="宋体"/>
                <w:bCs/>
                <w:color w:val="auto"/>
                <w:kern w:val="0"/>
              </w:rPr>
            </w:pPr>
          </w:p>
        </w:tc>
        <w:tc>
          <w:tcPr>
            <w:tcW w:w="3476" w:type="dxa"/>
            <w:noWrap/>
            <w:vAlign w:val="center"/>
          </w:tcPr>
          <w:p>
            <w:pPr>
              <w:widowControl/>
              <w:spacing w:line="300" w:lineRule="auto"/>
              <w:jc w:val="left"/>
              <w:rPr>
                <w:rFonts w:ascii="宋体" w:hAnsi="宋体" w:cs="宋体"/>
                <w:color w:val="auto"/>
                <w:kern w:val="0"/>
              </w:rPr>
            </w:pPr>
            <w:r>
              <w:rPr>
                <w:rFonts w:hint="eastAsia" w:ascii="宋体" w:hAnsi="宋体" w:cs="宋体"/>
                <w:color w:val="auto"/>
                <w:kern w:val="0"/>
              </w:rPr>
              <w:t>经常性地调整花色品种，每周要有二至三个新品种</w:t>
            </w:r>
          </w:p>
        </w:tc>
        <w:tc>
          <w:tcPr>
            <w:tcW w:w="700" w:type="dxa"/>
            <w:vMerge w:val="continue"/>
            <w:noWrap/>
            <w:vAlign w:val="center"/>
          </w:tcPr>
          <w:p>
            <w:pPr>
              <w:widowControl/>
              <w:spacing w:line="300" w:lineRule="auto"/>
              <w:jc w:val="left"/>
              <w:rPr>
                <w:rFonts w:ascii="宋体" w:hAnsi="宋体" w:cs="宋体"/>
                <w:color w:val="auto"/>
                <w:kern w:val="0"/>
              </w:rPr>
            </w:pPr>
          </w:p>
        </w:tc>
        <w:tc>
          <w:tcPr>
            <w:tcW w:w="2490" w:type="dxa"/>
            <w:noWrap/>
            <w:vAlign w:val="center"/>
          </w:tcPr>
          <w:p>
            <w:pPr>
              <w:widowControl/>
              <w:spacing w:line="300" w:lineRule="auto"/>
              <w:jc w:val="left"/>
              <w:rPr>
                <w:rFonts w:ascii="宋体" w:hAnsi="宋体" w:cs="宋体"/>
                <w:color w:val="auto"/>
                <w:kern w:val="0"/>
              </w:rPr>
            </w:pPr>
            <w:r>
              <w:rPr>
                <w:rFonts w:hint="eastAsia" w:ascii="宋体" w:hAnsi="宋体" w:cs="宋体"/>
                <w:color w:val="auto"/>
                <w:kern w:val="0"/>
              </w:rPr>
              <w:t>未完成的一次扣1分</w:t>
            </w:r>
          </w:p>
        </w:tc>
        <w:tc>
          <w:tcPr>
            <w:tcW w:w="880" w:type="dxa"/>
            <w:noWrap/>
            <w:vAlign w:val="center"/>
          </w:tcPr>
          <w:p>
            <w:pPr>
              <w:widowControl/>
              <w:spacing w:line="300" w:lineRule="auto"/>
              <w:jc w:val="left"/>
              <w:rPr>
                <w:rFonts w:ascii="宋体" w:hAnsi="宋体" w:cs="宋体"/>
                <w:color w:val="auto"/>
                <w:kern w:val="0"/>
              </w:rPr>
            </w:pPr>
            <w:r>
              <w:rPr>
                <w:rFonts w:hint="eastAsia" w:ascii="宋体" w:hAnsi="宋体" w:cs="宋体"/>
                <w:color w:val="auto"/>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0" w:type="dxa"/>
            <w:vMerge w:val="continue"/>
            <w:noWrap/>
            <w:vAlign w:val="center"/>
          </w:tcPr>
          <w:p>
            <w:pPr>
              <w:widowControl/>
              <w:spacing w:line="300" w:lineRule="auto"/>
              <w:jc w:val="left"/>
              <w:rPr>
                <w:rFonts w:ascii="宋体" w:hAnsi="宋体" w:cs="宋体"/>
                <w:bCs/>
                <w:color w:val="auto"/>
                <w:kern w:val="0"/>
              </w:rPr>
            </w:pPr>
          </w:p>
        </w:tc>
        <w:tc>
          <w:tcPr>
            <w:tcW w:w="1111" w:type="dxa"/>
            <w:vMerge w:val="continue"/>
            <w:noWrap/>
            <w:vAlign w:val="center"/>
          </w:tcPr>
          <w:p>
            <w:pPr>
              <w:widowControl/>
              <w:spacing w:line="300" w:lineRule="auto"/>
              <w:jc w:val="left"/>
              <w:rPr>
                <w:rFonts w:ascii="宋体" w:hAnsi="宋体" w:cs="宋体"/>
                <w:bCs/>
                <w:color w:val="auto"/>
                <w:kern w:val="0"/>
              </w:rPr>
            </w:pPr>
          </w:p>
        </w:tc>
        <w:tc>
          <w:tcPr>
            <w:tcW w:w="3476" w:type="dxa"/>
            <w:noWrap/>
            <w:vAlign w:val="center"/>
          </w:tcPr>
          <w:p>
            <w:pPr>
              <w:widowControl/>
              <w:spacing w:line="300" w:lineRule="auto"/>
              <w:jc w:val="left"/>
              <w:rPr>
                <w:rFonts w:ascii="宋体" w:hAnsi="宋体" w:cs="宋体"/>
                <w:color w:val="auto"/>
                <w:kern w:val="0"/>
              </w:rPr>
            </w:pPr>
            <w:r>
              <w:rPr>
                <w:rFonts w:hint="eastAsia" w:ascii="宋体" w:hAnsi="宋体" w:cs="宋体"/>
                <w:color w:val="auto"/>
                <w:kern w:val="0"/>
              </w:rPr>
              <w:t>菜品要实行分次炒分次出</w:t>
            </w:r>
          </w:p>
        </w:tc>
        <w:tc>
          <w:tcPr>
            <w:tcW w:w="700" w:type="dxa"/>
            <w:vMerge w:val="continue"/>
            <w:noWrap/>
            <w:vAlign w:val="center"/>
          </w:tcPr>
          <w:p>
            <w:pPr>
              <w:widowControl/>
              <w:spacing w:line="300" w:lineRule="auto"/>
              <w:jc w:val="left"/>
              <w:rPr>
                <w:rFonts w:ascii="宋体" w:hAnsi="宋体" w:cs="宋体"/>
                <w:color w:val="auto"/>
                <w:kern w:val="0"/>
              </w:rPr>
            </w:pPr>
          </w:p>
        </w:tc>
        <w:tc>
          <w:tcPr>
            <w:tcW w:w="2490" w:type="dxa"/>
            <w:noWrap/>
            <w:vAlign w:val="center"/>
          </w:tcPr>
          <w:p>
            <w:pPr>
              <w:widowControl/>
              <w:spacing w:line="300" w:lineRule="auto"/>
              <w:jc w:val="left"/>
              <w:rPr>
                <w:rFonts w:ascii="宋体" w:hAnsi="宋体" w:cs="宋体"/>
                <w:color w:val="auto"/>
                <w:kern w:val="0"/>
              </w:rPr>
            </w:pPr>
            <w:r>
              <w:rPr>
                <w:rFonts w:hint="eastAsia" w:ascii="宋体" w:hAnsi="宋体" w:cs="宋体"/>
                <w:color w:val="auto"/>
                <w:kern w:val="0"/>
              </w:rPr>
              <w:t>未做到的一次扣1分</w:t>
            </w:r>
          </w:p>
        </w:tc>
        <w:tc>
          <w:tcPr>
            <w:tcW w:w="880" w:type="dxa"/>
            <w:noWrap/>
            <w:vAlign w:val="center"/>
          </w:tcPr>
          <w:p>
            <w:pPr>
              <w:widowControl/>
              <w:spacing w:line="300" w:lineRule="auto"/>
              <w:jc w:val="left"/>
              <w:rPr>
                <w:rFonts w:ascii="宋体" w:hAnsi="宋体" w:cs="宋体"/>
                <w:color w:val="auto"/>
                <w:kern w:val="0"/>
              </w:rPr>
            </w:pPr>
            <w:r>
              <w:rPr>
                <w:rFonts w:hint="eastAsia" w:ascii="宋体" w:hAnsi="宋体" w:cs="宋体"/>
                <w:color w:val="auto"/>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0" w:type="dxa"/>
            <w:vMerge w:val="continue"/>
            <w:noWrap/>
            <w:vAlign w:val="center"/>
          </w:tcPr>
          <w:p>
            <w:pPr>
              <w:widowControl/>
              <w:spacing w:line="300" w:lineRule="auto"/>
              <w:jc w:val="left"/>
              <w:rPr>
                <w:rFonts w:ascii="宋体" w:hAnsi="宋体" w:cs="宋体"/>
                <w:bCs/>
                <w:color w:val="auto"/>
                <w:kern w:val="0"/>
              </w:rPr>
            </w:pPr>
          </w:p>
        </w:tc>
        <w:tc>
          <w:tcPr>
            <w:tcW w:w="1111" w:type="dxa"/>
            <w:vMerge w:val="continue"/>
            <w:noWrap/>
            <w:vAlign w:val="center"/>
          </w:tcPr>
          <w:p>
            <w:pPr>
              <w:widowControl/>
              <w:spacing w:line="300" w:lineRule="auto"/>
              <w:jc w:val="left"/>
              <w:rPr>
                <w:rFonts w:ascii="宋体" w:hAnsi="宋体" w:cs="宋体"/>
                <w:bCs/>
                <w:color w:val="auto"/>
                <w:kern w:val="0"/>
              </w:rPr>
            </w:pPr>
          </w:p>
        </w:tc>
        <w:tc>
          <w:tcPr>
            <w:tcW w:w="3476" w:type="dxa"/>
            <w:noWrap/>
            <w:vAlign w:val="center"/>
          </w:tcPr>
          <w:p>
            <w:pPr>
              <w:widowControl/>
              <w:spacing w:line="300" w:lineRule="auto"/>
              <w:jc w:val="left"/>
              <w:rPr>
                <w:rFonts w:ascii="宋体" w:hAnsi="宋体" w:cs="宋体"/>
                <w:color w:val="auto"/>
                <w:kern w:val="0"/>
              </w:rPr>
            </w:pPr>
            <w:r>
              <w:rPr>
                <w:rFonts w:hint="eastAsia" w:ascii="宋体" w:hAnsi="宋体" w:cs="宋体"/>
                <w:color w:val="auto"/>
                <w:kern w:val="0"/>
              </w:rPr>
              <w:t>减少剩菜数量，不得出售隔夜的蔬菜类菜肴，其它适合保存的菜肴，必须在保质期内使用，但原则上不超过两天</w:t>
            </w:r>
          </w:p>
        </w:tc>
        <w:tc>
          <w:tcPr>
            <w:tcW w:w="700" w:type="dxa"/>
            <w:vMerge w:val="continue"/>
            <w:noWrap/>
            <w:vAlign w:val="center"/>
          </w:tcPr>
          <w:p>
            <w:pPr>
              <w:widowControl/>
              <w:spacing w:line="300" w:lineRule="auto"/>
              <w:jc w:val="left"/>
              <w:rPr>
                <w:rFonts w:ascii="宋体" w:hAnsi="宋体" w:cs="宋体"/>
                <w:color w:val="auto"/>
                <w:kern w:val="0"/>
              </w:rPr>
            </w:pPr>
          </w:p>
        </w:tc>
        <w:tc>
          <w:tcPr>
            <w:tcW w:w="2490" w:type="dxa"/>
            <w:noWrap/>
            <w:vAlign w:val="center"/>
          </w:tcPr>
          <w:p>
            <w:pPr>
              <w:widowControl/>
              <w:spacing w:line="300" w:lineRule="auto"/>
              <w:jc w:val="left"/>
              <w:rPr>
                <w:rFonts w:ascii="宋体" w:hAnsi="宋体" w:cs="宋体"/>
                <w:color w:val="auto"/>
                <w:kern w:val="0"/>
              </w:rPr>
            </w:pPr>
            <w:r>
              <w:rPr>
                <w:rFonts w:hint="eastAsia" w:ascii="宋体" w:hAnsi="宋体" w:cs="宋体"/>
                <w:color w:val="auto"/>
                <w:kern w:val="0"/>
              </w:rPr>
              <w:t>未按要求的一次扣1分</w:t>
            </w:r>
          </w:p>
        </w:tc>
        <w:tc>
          <w:tcPr>
            <w:tcW w:w="880" w:type="dxa"/>
            <w:noWrap/>
            <w:vAlign w:val="center"/>
          </w:tcPr>
          <w:p>
            <w:pPr>
              <w:widowControl/>
              <w:spacing w:line="300" w:lineRule="auto"/>
              <w:jc w:val="left"/>
              <w:rPr>
                <w:rFonts w:ascii="宋体" w:hAnsi="宋体" w:cs="宋体"/>
                <w:color w:val="auto"/>
                <w:kern w:val="0"/>
              </w:rPr>
            </w:pPr>
            <w:r>
              <w:rPr>
                <w:rFonts w:hint="eastAsia" w:ascii="宋体" w:hAnsi="宋体" w:cs="宋体"/>
                <w:color w:val="auto"/>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0" w:type="dxa"/>
            <w:vMerge w:val="continue"/>
            <w:noWrap/>
            <w:vAlign w:val="center"/>
          </w:tcPr>
          <w:p>
            <w:pPr>
              <w:widowControl/>
              <w:spacing w:line="300" w:lineRule="auto"/>
              <w:jc w:val="left"/>
              <w:rPr>
                <w:rFonts w:ascii="宋体" w:hAnsi="宋体" w:cs="宋体"/>
                <w:bCs/>
                <w:color w:val="auto"/>
                <w:kern w:val="0"/>
              </w:rPr>
            </w:pPr>
          </w:p>
        </w:tc>
        <w:tc>
          <w:tcPr>
            <w:tcW w:w="1111" w:type="dxa"/>
            <w:vMerge w:val="continue"/>
            <w:noWrap/>
            <w:vAlign w:val="center"/>
          </w:tcPr>
          <w:p>
            <w:pPr>
              <w:widowControl/>
              <w:spacing w:line="300" w:lineRule="auto"/>
              <w:jc w:val="left"/>
              <w:rPr>
                <w:rFonts w:ascii="宋体" w:hAnsi="宋体" w:cs="宋体"/>
                <w:bCs/>
                <w:color w:val="auto"/>
                <w:kern w:val="0"/>
              </w:rPr>
            </w:pPr>
          </w:p>
        </w:tc>
        <w:tc>
          <w:tcPr>
            <w:tcW w:w="3476" w:type="dxa"/>
            <w:noWrap/>
            <w:vAlign w:val="center"/>
          </w:tcPr>
          <w:p>
            <w:pPr>
              <w:widowControl/>
              <w:spacing w:line="300" w:lineRule="auto"/>
              <w:jc w:val="left"/>
              <w:rPr>
                <w:rFonts w:ascii="宋体" w:hAnsi="宋体" w:cs="宋体"/>
                <w:color w:val="auto"/>
                <w:kern w:val="0"/>
              </w:rPr>
            </w:pPr>
            <w:r>
              <w:rPr>
                <w:rFonts w:hint="eastAsia" w:ascii="宋体" w:hAnsi="宋体" w:cs="宋体"/>
                <w:color w:val="auto"/>
                <w:kern w:val="0"/>
              </w:rPr>
              <w:t>有无应急预案，在菜量不够情况下，厨房有无备菜</w:t>
            </w:r>
          </w:p>
        </w:tc>
        <w:tc>
          <w:tcPr>
            <w:tcW w:w="700" w:type="dxa"/>
            <w:vMerge w:val="continue"/>
            <w:noWrap/>
            <w:vAlign w:val="center"/>
          </w:tcPr>
          <w:p>
            <w:pPr>
              <w:widowControl/>
              <w:spacing w:line="300" w:lineRule="auto"/>
              <w:jc w:val="left"/>
              <w:rPr>
                <w:rFonts w:ascii="宋体" w:hAnsi="宋体" w:cs="宋体"/>
                <w:color w:val="auto"/>
                <w:kern w:val="0"/>
              </w:rPr>
            </w:pPr>
          </w:p>
        </w:tc>
        <w:tc>
          <w:tcPr>
            <w:tcW w:w="2490" w:type="dxa"/>
            <w:noWrap/>
            <w:vAlign w:val="center"/>
          </w:tcPr>
          <w:p>
            <w:pPr>
              <w:widowControl/>
              <w:spacing w:line="300" w:lineRule="auto"/>
              <w:jc w:val="left"/>
              <w:rPr>
                <w:rFonts w:ascii="宋体" w:hAnsi="宋体" w:cs="宋体"/>
                <w:color w:val="auto"/>
                <w:kern w:val="0"/>
              </w:rPr>
            </w:pPr>
            <w:r>
              <w:rPr>
                <w:rFonts w:hint="eastAsia" w:ascii="宋体" w:hAnsi="宋体" w:cs="宋体"/>
                <w:color w:val="auto"/>
                <w:kern w:val="0"/>
              </w:rPr>
              <w:t>未达到要求的一次扣1分</w:t>
            </w:r>
          </w:p>
        </w:tc>
        <w:tc>
          <w:tcPr>
            <w:tcW w:w="880" w:type="dxa"/>
            <w:noWrap/>
            <w:vAlign w:val="center"/>
          </w:tcPr>
          <w:p>
            <w:pPr>
              <w:widowControl/>
              <w:spacing w:line="300" w:lineRule="auto"/>
              <w:jc w:val="left"/>
              <w:rPr>
                <w:rFonts w:ascii="宋体" w:hAnsi="宋体" w:cs="宋体"/>
                <w:color w:val="auto"/>
                <w:kern w:val="0"/>
              </w:rPr>
            </w:pPr>
            <w:r>
              <w:rPr>
                <w:rFonts w:hint="eastAsia" w:ascii="宋体" w:hAnsi="宋体" w:cs="宋体"/>
                <w:color w:val="auto"/>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0" w:type="dxa"/>
            <w:vMerge w:val="restart"/>
            <w:noWrap/>
            <w:vAlign w:val="center"/>
          </w:tcPr>
          <w:p>
            <w:pPr>
              <w:widowControl/>
              <w:spacing w:line="300" w:lineRule="auto"/>
              <w:jc w:val="center"/>
              <w:rPr>
                <w:rFonts w:ascii="宋体" w:hAnsi="宋体" w:cs="宋体"/>
                <w:color w:val="auto"/>
                <w:kern w:val="0"/>
              </w:rPr>
            </w:pPr>
            <w:r>
              <w:rPr>
                <w:rFonts w:hint="eastAsia" w:ascii="宋体" w:hAnsi="宋体" w:cs="宋体"/>
                <w:color w:val="auto"/>
                <w:kern w:val="0"/>
              </w:rPr>
              <w:t>6</w:t>
            </w:r>
          </w:p>
        </w:tc>
        <w:tc>
          <w:tcPr>
            <w:tcW w:w="1111" w:type="dxa"/>
            <w:vMerge w:val="restart"/>
            <w:noWrap/>
            <w:vAlign w:val="center"/>
          </w:tcPr>
          <w:p>
            <w:pPr>
              <w:widowControl/>
              <w:spacing w:line="300" w:lineRule="auto"/>
              <w:jc w:val="center"/>
              <w:rPr>
                <w:rFonts w:ascii="宋体" w:hAnsi="宋体" w:cs="宋体"/>
                <w:bCs/>
                <w:color w:val="auto"/>
                <w:kern w:val="0"/>
              </w:rPr>
            </w:pPr>
            <w:r>
              <w:rPr>
                <w:rFonts w:hint="eastAsia" w:ascii="宋体" w:hAnsi="宋体" w:cs="宋体"/>
                <w:bCs/>
                <w:color w:val="auto"/>
                <w:kern w:val="0"/>
              </w:rPr>
              <w:t>食品安全和环境卫生</w:t>
            </w:r>
          </w:p>
        </w:tc>
        <w:tc>
          <w:tcPr>
            <w:tcW w:w="3476" w:type="dxa"/>
            <w:noWrap/>
            <w:vAlign w:val="center"/>
          </w:tcPr>
          <w:p>
            <w:pPr>
              <w:widowControl/>
              <w:spacing w:line="300" w:lineRule="auto"/>
              <w:jc w:val="left"/>
              <w:rPr>
                <w:rFonts w:ascii="宋体" w:hAnsi="宋体" w:cs="宋体"/>
                <w:color w:val="auto"/>
                <w:kern w:val="0"/>
              </w:rPr>
            </w:pPr>
            <w:r>
              <w:rPr>
                <w:rFonts w:hint="eastAsia" w:ascii="宋体" w:hAnsi="宋体" w:cs="宋体"/>
                <w:color w:val="auto"/>
                <w:kern w:val="0"/>
              </w:rPr>
              <w:t>厨房操作区域、打菜区域严禁非工作人员进入</w:t>
            </w:r>
          </w:p>
        </w:tc>
        <w:tc>
          <w:tcPr>
            <w:tcW w:w="700" w:type="dxa"/>
            <w:vMerge w:val="restart"/>
            <w:noWrap/>
            <w:vAlign w:val="center"/>
          </w:tcPr>
          <w:p>
            <w:pPr>
              <w:widowControl/>
              <w:spacing w:line="300" w:lineRule="auto"/>
              <w:jc w:val="center"/>
              <w:rPr>
                <w:rFonts w:ascii="宋体" w:hAnsi="宋体" w:cs="宋体"/>
                <w:color w:val="auto"/>
                <w:kern w:val="0"/>
              </w:rPr>
            </w:pPr>
            <w:r>
              <w:rPr>
                <w:rFonts w:hint="eastAsia" w:ascii="宋体" w:hAnsi="宋体" w:cs="宋体"/>
                <w:color w:val="auto"/>
                <w:kern w:val="0"/>
              </w:rPr>
              <w:t>10</w:t>
            </w:r>
          </w:p>
        </w:tc>
        <w:tc>
          <w:tcPr>
            <w:tcW w:w="2490" w:type="dxa"/>
            <w:noWrap/>
            <w:vAlign w:val="center"/>
          </w:tcPr>
          <w:p>
            <w:pPr>
              <w:widowControl/>
              <w:spacing w:line="300" w:lineRule="auto"/>
              <w:jc w:val="left"/>
              <w:rPr>
                <w:rFonts w:ascii="宋体" w:hAnsi="宋体" w:cs="宋体"/>
                <w:color w:val="auto"/>
                <w:kern w:val="0"/>
              </w:rPr>
            </w:pPr>
            <w:r>
              <w:rPr>
                <w:rFonts w:hint="eastAsia" w:ascii="宋体" w:hAnsi="宋体" w:cs="宋体"/>
                <w:color w:val="auto"/>
                <w:kern w:val="0"/>
              </w:rPr>
              <w:t>每发现一次扣2分</w:t>
            </w:r>
          </w:p>
        </w:tc>
        <w:tc>
          <w:tcPr>
            <w:tcW w:w="880" w:type="dxa"/>
            <w:noWrap/>
            <w:vAlign w:val="center"/>
          </w:tcPr>
          <w:p>
            <w:pPr>
              <w:widowControl/>
              <w:spacing w:line="300" w:lineRule="auto"/>
              <w:jc w:val="left"/>
              <w:rPr>
                <w:rFonts w:ascii="宋体" w:hAnsi="宋体" w:cs="宋体"/>
                <w:color w:val="auto"/>
                <w:kern w:val="0"/>
              </w:rPr>
            </w:pPr>
            <w:r>
              <w:rPr>
                <w:rFonts w:hint="eastAsia" w:ascii="宋体" w:hAnsi="宋体" w:cs="宋体"/>
                <w:color w:val="auto"/>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0" w:type="dxa"/>
            <w:vMerge w:val="continue"/>
            <w:noWrap/>
            <w:vAlign w:val="center"/>
          </w:tcPr>
          <w:p>
            <w:pPr>
              <w:widowControl/>
              <w:spacing w:line="300" w:lineRule="auto"/>
              <w:jc w:val="left"/>
              <w:rPr>
                <w:rFonts w:ascii="宋体" w:hAnsi="宋体" w:cs="宋体"/>
                <w:color w:val="auto"/>
                <w:kern w:val="0"/>
              </w:rPr>
            </w:pPr>
          </w:p>
        </w:tc>
        <w:tc>
          <w:tcPr>
            <w:tcW w:w="1111" w:type="dxa"/>
            <w:vMerge w:val="continue"/>
            <w:noWrap/>
            <w:vAlign w:val="center"/>
          </w:tcPr>
          <w:p>
            <w:pPr>
              <w:widowControl/>
              <w:spacing w:line="300" w:lineRule="auto"/>
              <w:jc w:val="left"/>
              <w:rPr>
                <w:rFonts w:ascii="宋体" w:hAnsi="宋体" w:cs="宋体"/>
                <w:bCs/>
                <w:color w:val="auto"/>
                <w:kern w:val="0"/>
              </w:rPr>
            </w:pPr>
          </w:p>
        </w:tc>
        <w:tc>
          <w:tcPr>
            <w:tcW w:w="3476" w:type="dxa"/>
            <w:noWrap/>
            <w:vAlign w:val="center"/>
          </w:tcPr>
          <w:p>
            <w:pPr>
              <w:widowControl/>
              <w:spacing w:line="300" w:lineRule="auto"/>
              <w:jc w:val="left"/>
              <w:rPr>
                <w:rFonts w:ascii="宋体" w:hAnsi="宋体" w:cs="宋体"/>
                <w:color w:val="auto"/>
                <w:kern w:val="0"/>
              </w:rPr>
            </w:pPr>
            <w:r>
              <w:rPr>
                <w:rFonts w:hint="eastAsia" w:ascii="宋体" w:hAnsi="宋体" w:cs="宋体"/>
                <w:color w:val="auto"/>
                <w:kern w:val="0"/>
              </w:rPr>
              <w:t>餐用具清洗消毒，有消毒记录，已消毒餐具需存放在保洁设施内</w:t>
            </w:r>
          </w:p>
        </w:tc>
        <w:tc>
          <w:tcPr>
            <w:tcW w:w="700" w:type="dxa"/>
            <w:vMerge w:val="continue"/>
            <w:noWrap/>
            <w:vAlign w:val="center"/>
          </w:tcPr>
          <w:p>
            <w:pPr>
              <w:widowControl/>
              <w:spacing w:line="300" w:lineRule="auto"/>
              <w:jc w:val="left"/>
              <w:rPr>
                <w:rFonts w:ascii="宋体" w:hAnsi="宋体" w:cs="宋体"/>
                <w:color w:val="auto"/>
                <w:kern w:val="0"/>
              </w:rPr>
            </w:pPr>
          </w:p>
        </w:tc>
        <w:tc>
          <w:tcPr>
            <w:tcW w:w="2490" w:type="dxa"/>
            <w:noWrap/>
            <w:vAlign w:val="center"/>
          </w:tcPr>
          <w:p>
            <w:pPr>
              <w:widowControl/>
              <w:spacing w:line="300" w:lineRule="auto"/>
              <w:jc w:val="left"/>
              <w:rPr>
                <w:rFonts w:ascii="宋体" w:hAnsi="宋体" w:cs="宋体"/>
                <w:color w:val="auto"/>
                <w:kern w:val="0"/>
              </w:rPr>
            </w:pPr>
            <w:r>
              <w:rPr>
                <w:rFonts w:hint="eastAsia" w:ascii="宋体" w:hAnsi="宋体" w:cs="宋体"/>
                <w:color w:val="auto"/>
                <w:kern w:val="0"/>
              </w:rPr>
              <w:t>每发现一次扣2分</w:t>
            </w:r>
          </w:p>
        </w:tc>
        <w:tc>
          <w:tcPr>
            <w:tcW w:w="880" w:type="dxa"/>
            <w:noWrap/>
            <w:vAlign w:val="center"/>
          </w:tcPr>
          <w:p>
            <w:pPr>
              <w:widowControl/>
              <w:spacing w:line="300" w:lineRule="auto"/>
              <w:jc w:val="left"/>
              <w:rPr>
                <w:rFonts w:ascii="宋体" w:hAnsi="宋体" w:cs="宋体"/>
                <w:color w:val="auto"/>
                <w:kern w:val="0"/>
              </w:rPr>
            </w:pPr>
            <w:r>
              <w:rPr>
                <w:rFonts w:hint="eastAsia" w:ascii="宋体" w:hAnsi="宋体" w:cs="宋体"/>
                <w:color w:val="auto"/>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0" w:type="dxa"/>
            <w:vMerge w:val="continue"/>
            <w:noWrap/>
            <w:vAlign w:val="center"/>
          </w:tcPr>
          <w:p>
            <w:pPr>
              <w:widowControl/>
              <w:spacing w:line="300" w:lineRule="auto"/>
              <w:jc w:val="left"/>
              <w:rPr>
                <w:rFonts w:ascii="宋体" w:hAnsi="宋体" w:cs="宋体"/>
                <w:color w:val="auto"/>
                <w:kern w:val="0"/>
              </w:rPr>
            </w:pPr>
          </w:p>
        </w:tc>
        <w:tc>
          <w:tcPr>
            <w:tcW w:w="1111" w:type="dxa"/>
            <w:vMerge w:val="continue"/>
            <w:noWrap/>
            <w:vAlign w:val="center"/>
          </w:tcPr>
          <w:p>
            <w:pPr>
              <w:widowControl/>
              <w:spacing w:line="300" w:lineRule="auto"/>
              <w:jc w:val="left"/>
              <w:rPr>
                <w:rFonts w:ascii="宋体" w:hAnsi="宋体" w:cs="宋体"/>
                <w:bCs/>
                <w:color w:val="auto"/>
                <w:kern w:val="0"/>
              </w:rPr>
            </w:pPr>
          </w:p>
        </w:tc>
        <w:tc>
          <w:tcPr>
            <w:tcW w:w="3476" w:type="dxa"/>
            <w:noWrap/>
            <w:vAlign w:val="center"/>
          </w:tcPr>
          <w:p>
            <w:pPr>
              <w:widowControl/>
              <w:spacing w:line="300" w:lineRule="auto"/>
              <w:jc w:val="left"/>
              <w:rPr>
                <w:rFonts w:ascii="宋体" w:hAnsi="宋体" w:cs="宋体"/>
                <w:color w:val="auto"/>
                <w:kern w:val="0"/>
              </w:rPr>
            </w:pPr>
            <w:r>
              <w:rPr>
                <w:rFonts w:hint="eastAsia" w:ascii="宋体" w:hAnsi="宋体" w:cs="宋体"/>
                <w:color w:val="auto"/>
                <w:kern w:val="0"/>
              </w:rPr>
              <w:t>食品添加剂领用和使用记录完整，不超范围、超量使用</w:t>
            </w:r>
          </w:p>
        </w:tc>
        <w:tc>
          <w:tcPr>
            <w:tcW w:w="700" w:type="dxa"/>
            <w:vMerge w:val="continue"/>
            <w:noWrap/>
            <w:vAlign w:val="center"/>
          </w:tcPr>
          <w:p>
            <w:pPr>
              <w:widowControl/>
              <w:spacing w:line="300" w:lineRule="auto"/>
              <w:jc w:val="left"/>
              <w:rPr>
                <w:rFonts w:ascii="宋体" w:hAnsi="宋体" w:cs="宋体"/>
                <w:color w:val="auto"/>
                <w:kern w:val="0"/>
              </w:rPr>
            </w:pPr>
          </w:p>
        </w:tc>
        <w:tc>
          <w:tcPr>
            <w:tcW w:w="2490" w:type="dxa"/>
            <w:noWrap/>
            <w:vAlign w:val="center"/>
          </w:tcPr>
          <w:p>
            <w:pPr>
              <w:widowControl/>
              <w:spacing w:line="300" w:lineRule="auto"/>
              <w:jc w:val="left"/>
              <w:rPr>
                <w:rFonts w:ascii="宋体" w:hAnsi="宋体" w:cs="宋体"/>
                <w:color w:val="auto"/>
                <w:kern w:val="0"/>
              </w:rPr>
            </w:pPr>
            <w:r>
              <w:rPr>
                <w:rFonts w:hint="eastAsia" w:ascii="宋体" w:hAnsi="宋体" w:cs="宋体"/>
                <w:color w:val="auto"/>
                <w:kern w:val="0"/>
              </w:rPr>
              <w:t>每发现一次扣2分</w:t>
            </w:r>
          </w:p>
        </w:tc>
        <w:tc>
          <w:tcPr>
            <w:tcW w:w="880" w:type="dxa"/>
            <w:noWrap/>
            <w:vAlign w:val="center"/>
          </w:tcPr>
          <w:p>
            <w:pPr>
              <w:widowControl/>
              <w:spacing w:line="300" w:lineRule="auto"/>
              <w:jc w:val="left"/>
              <w:rPr>
                <w:rFonts w:ascii="宋体" w:hAnsi="宋体" w:cs="宋体"/>
                <w:color w:val="auto"/>
                <w:kern w:val="0"/>
              </w:rPr>
            </w:pPr>
            <w:r>
              <w:rPr>
                <w:rFonts w:hint="eastAsia" w:ascii="宋体" w:hAnsi="宋体" w:cs="宋体"/>
                <w:color w:val="auto"/>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0" w:type="dxa"/>
            <w:vMerge w:val="continue"/>
            <w:noWrap/>
            <w:vAlign w:val="center"/>
          </w:tcPr>
          <w:p>
            <w:pPr>
              <w:widowControl/>
              <w:spacing w:line="300" w:lineRule="auto"/>
              <w:jc w:val="left"/>
              <w:rPr>
                <w:rFonts w:ascii="宋体" w:hAnsi="宋体" w:cs="宋体"/>
                <w:color w:val="auto"/>
                <w:kern w:val="0"/>
              </w:rPr>
            </w:pPr>
          </w:p>
        </w:tc>
        <w:tc>
          <w:tcPr>
            <w:tcW w:w="1111" w:type="dxa"/>
            <w:vMerge w:val="continue"/>
            <w:noWrap/>
            <w:vAlign w:val="center"/>
          </w:tcPr>
          <w:p>
            <w:pPr>
              <w:widowControl/>
              <w:spacing w:line="300" w:lineRule="auto"/>
              <w:jc w:val="left"/>
              <w:rPr>
                <w:rFonts w:ascii="宋体" w:hAnsi="宋体" w:cs="宋体"/>
                <w:bCs/>
                <w:color w:val="auto"/>
                <w:kern w:val="0"/>
              </w:rPr>
            </w:pPr>
          </w:p>
        </w:tc>
        <w:tc>
          <w:tcPr>
            <w:tcW w:w="3476" w:type="dxa"/>
            <w:noWrap/>
            <w:vAlign w:val="center"/>
          </w:tcPr>
          <w:p>
            <w:pPr>
              <w:widowControl/>
              <w:spacing w:line="300" w:lineRule="auto"/>
              <w:jc w:val="left"/>
              <w:rPr>
                <w:rFonts w:ascii="宋体" w:hAnsi="宋体" w:cs="宋体"/>
                <w:color w:val="auto"/>
                <w:kern w:val="0"/>
              </w:rPr>
            </w:pPr>
            <w:r>
              <w:rPr>
                <w:rFonts w:hint="eastAsia" w:ascii="宋体" w:hAnsi="宋体" w:cs="宋体"/>
                <w:color w:val="auto"/>
                <w:kern w:val="0"/>
              </w:rPr>
              <w:t>清洗用具是否按规定存放，拖把扫帚等是否存放规范，员工茶杯固定位置整齐放置</w:t>
            </w:r>
          </w:p>
        </w:tc>
        <w:tc>
          <w:tcPr>
            <w:tcW w:w="700" w:type="dxa"/>
            <w:vMerge w:val="continue"/>
            <w:noWrap/>
            <w:vAlign w:val="center"/>
          </w:tcPr>
          <w:p>
            <w:pPr>
              <w:widowControl/>
              <w:spacing w:line="300" w:lineRule="auto"/>
              <w:jc w:val="left"/>
              <w:rPr>
                <w:rFonts w:ascii="宋体" w:hAnsi="宋体" w:cs="宋体"/>
                <w:color w:val="auto"/>
                <w:kern w:val="0"/>
              </w:rPr>
            </w:pPr>
          </w:p>
        </w:tc>
        <w:tc>
          <w:tcPr>
            <w:tcW w:w="2490" w:type="dxa"/>
            <w:noWrap/>
            <w:vAlign w:val="center"/>
          </w:tcPr>
          <w:p>
            <w:pPr>
              <w:widowControl/>
              <w:spacing w:line="300" w:lineRule="auto"/>
              <w:jc w:val="left"/>
              <w:rPr>
                <w:rFonts w:ascii="宋体" w:hAnsi="宋体" w:cs="宋体"/>
                <w:color w:val="auto"/>
                <w:kern w:val="0"/>
              </w:rPr>
            </w:pPr>
            <w:r>
              <w:rPr>
                <w:rFonts w:hint="eastAsia" w:ascii="宋体" w:hAnsi="宋体" w:cs="宋体"/>
                <w:color w:val="auto"/>
                <w:kern w:val="0"/>
              </w:rPr>
              <w:t>每发现一次扣1分</w:t>
            </w:r>
          </w:p>
        </w:tc>
        <w:tc>
          <w:tcPr>
            <w:tcW w:w="880" w:type="dxa"/>
            <w:noWrap/>
            <w:vAlign w:val="center"/>
          </w:tcPr>
          <w:p>
            <w:pPr>
              <w:widowControl/>
              <w:spacing w:line="300" w:lineRule="auto"/>
              <w:jc w:val="left"/>
              <w:rPr>
                <w:rFonts w:ascii="宋体" w:hAnsi="宋体" w:cs="宋体"/>
                <w:color w:val="auto"/>
                <w:kern w:val="0"/>
              </w:rPr>
            </w:pPr>
            <w:r>
              <w:rPr>
                <w:rFonts w:hint="eastAsia" w:ascii="宋体" w:hAnsi="宋体" w:cs="宋体"/>
                <w:color w:val="auto"/>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0" w:type="dxa"/>
            <w:vMerge w:val="continue"/>
            <w:noWrap/>
            <w:vAlign w:val="center"/>
          </w:tcPr>
          <w:p>
            <w:pPr>
              <w:widowControl/>
              <w:spacing w:line="300" w:lineRule="auto"/>
              <w:jc w:val="center"/>
              <w:rPr>
                <w:rFonts w:ascii="宋体" w:hAnsi="宋体" w:cs="宋体"/>
                <w:color w:val="auto"/>
                <w:kern w:val="0"/>
              </w:rPr>
            </w:pPr>
          </w:p>
        </w:tc>
        <w:tc>
          <w:tcPr>
            <w:tcW w:w="1111" w:type="dxa"/>
            <w:vMerge w:val="continue"/>
            <w:noWrap/>
            <w:vAlign w:val="center"/>
          </w:tcPr>
          <w:p>
            <w:pPr>
              <w:widowControl/>
              <w:spacing w:line="300" w:lineRule="auto"/>
              <w:jc w:val="center"/>
              <w:rPr>
                <w:rFonts w:ascii="宋体" w:hAnsi="宋体" w:cs="宋体"/>
                <w:bCs/>
                <w:color w:val="auto"/>
                <w:kern w:val="0"/>
              </w:rPr>
            </w:pPr>
          </w:p>
        </w:tc>
        <w:tc>
          <w:tcPr>
            <w:tcW w:w="3476" w:type="dxa"/>
            <w:noWrap/>
            <w:vAlign w:val="center"/>
          </w:tcPr>
          <w:p>
            <w:pPr>
              <w:widowControl/>
              <w:spacing w:line="300" w:lineRule="auto"/>
              <w:jc w:val="left"/>
              <w:rPr>
                <w:rFonts w:ascii="宋体" w:hAnsi="宋体" w:cs="宋体"/>
                <w:color w:val="auto"/>
                <w:kern w:val="0"/>
              </w:rPr>
            </w:pPr>
            <w:r>
              <w:rPr>
                <w:rFonts w:hint="eastAsia" w:ascii="宋体" w:hAnsi="宋体" w:cs="宋体"/>
                <w:color w:val="auto"/>
                <w:kern w:val="0"/>
              </w:rPr>
              <w:t>用具存放规范，生熟分开存放、分开使用，原材料和成品，待加工食品和直接入口食品分开放置，离地隔墙</w:t>
            </w:r>
          </w:p>
        </w:tc>
        <w:tc>
          <w:tcPr>
            <w:tcW w:w="700" w:type="dxa"/>
            <w:vMerge w:val="restart"/>
            <w:noWrap/>
            <w:vAlign w:val="center"/>
          </w:tcPr>
          <w:p>
            <w:pPr>
              <w:widowControl/>
              <w:spacing w:line="300" w:lineRule="auto"/>
              <w:jc w:val="center"/>
              <w:rPr>
                <w:rFonts w:ascii="宋体" w:hAnsi="宋体" w:cs="宋体"/>
                <w:color w:val="auto"/>
                <w:kern w:val="0"/>
              </w:rPr>
            </w:pPr>
            <w:r>
              <w:rPr>
                <w:rFonts w:hint="eastAsia" w:ascii="宋体" w:hAnsi="宋体" w:cs="宋体"/>
                <w:color w:val="auto"/>
                <w:kern w:val="0"/>
              </w:rPr>
              <w:t>10</w:t>
            </w:r>
          </w:p>
        </w:tc>
        <w:tc>
          <w:tcPr>
            <w:tcW w:w="2490" w:type="dxa"/>
            <w:noWrap/>
            <w:vAlign w:val="center"/>
          </w:tcPr>
          <w:p>
            <w:pPr>
              <w:widowControl/>
              <w:spacing w:line="300" w:lineRule="auto"/>
              <w:jc w:val="left"/>
              <w:rPr>
                <w:rFonts w:ascii="宋体" w:hAnsi="宋体" w:cs="宋体"/>
                <w:color w:val="auto"/>
                <w:kern w:val="0"/>
              </w:rPr>
            </w:pPr>
            <w:r>
              <w:rPr>
                <w:rFonts w:hint="eastAsia" w:ascii="宋体" w:hAnsi="宋体" w:cs="宋体"/>
                <w:color w:val="auto"/>
                <w:kern w:val="0"/>
              </w:rPr>
              <w:t>每发现一次扣2分</w:t>
            </w:r>
          </w:p>
        </w:tc>
        <w:tc>
          <w:tcPr>
            <w:tcW w:w="880" w:type="dxa"/>
            <w:noWrap/>
            <w:vAlign w:val="center"/>
          </w:tcPr>
          <w:p>
            <w:pPr>
              <w:widowControl/>
              <w:spacing w:line="300" w:lineRule="auto"/>
              <w:jc w:val="left"/>
              <w:rPr>
                <w:rFonts w:ascii="宋体" w:hAnsi="宋体" w:cs="宋体"/>
                <w:color w:val="auto"/>
                <w:kern w:val="0"/>
              </w:rPr>
            </w:pPr>
            <w:r>
              <w:rPr>
                <w:rFonts w:hint="eastAsia" w:ascii="宋体" w:hAnsi="宋体" w:cs="宋体"/>
                <w:color w:val="auto"/>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0" w:type="dxa"/>
            <w:vMerge w:val="continue"/>
            <w:noWrap/>
            <w:vAlign w:val="center"/>
          </w:tcPr>
          <w:p>
            <w:pPr>
              <w:widowControl/>
              <w:spacing w:line="300" w:lineRule="auto"/>
              <w:jc w:val="left"/>
              <w:rPr>
                <w:rFonts w:ascii="宋体" w:hAnsi="宋体" w:cs="宋体"/>
                <w:color w:val="auto"/>
                <w:kern w:val="0"/>
              </w:rPr>
            </w:pPr>
          </w:p>
        </w:tc>
        <w:tc>
          <w:tcPr>
            <w:tcW w:w="1111" w:type="dxa"/>
            <w:vMerge w:val="continue"/>
            <w:noWrap/>
            <w:vAlign w:val="center"/>
          </w:tcPr>
          <w:p>
            <w:pPr>
              <w:widowControl/>
              <w:spacing w:line="300" w:lineRule="auto"/>
              <w:jc w:val="left"/>
              <w:rPr>
                <w:rFonts w:ascii="宋体" w:hAnsi="宋体" w:cs="宋体"/>
                <w:bCs/>
                <w:color w:val="auto"/>
                <w:kern w:val="0"/>
              </w:rPr>
            </w:pPr>
          </w:p>
        </w:tc>
        <w:tc>
          <w:tcPr>
            <w:tcW w:w="3476" w:type="dxa"/>
            <w:noWrap/>
            <w:vAlign w:val="center"/>
          </w:tcPr>
          <w:p>
            <w:pPr>
              <w:widowControl/>
              <w:spacing w:line="300" w:lineRule="auto"/>
              <w:jc w:val="left"/>
              <w:rPr>
                <w:rFonts w:ascii="宋体" w:hAnsi="宋体" w:cs="宋体"/>
                <w:color w:val="auto"/>
                <w:kern w:val="0"/>
              </w:rPr>
            </w:pPr>
            <w:r>
              <w:rPr>
                <w:rFonts w:hint="eastAsia" w:ascii="宋体" w:hAnsi="宋体" w:cs="宋体"/>
                <w:color w:val="auto"/>
                <w:kern w:val="0"/>
              </w:rPr>
              <w:t>食品加工安全，留样齐全，记录完整，无发生食物中毒，无三无产品和过期食品，如发生食堂中毒事件本项扣完</w:t>
            </w:r>
          </w:p>
        </w:tc>
        <w:tc>
          <w:tcPr>
            <w:tcW w:w="700" w:type="dxa"/>
            <w:vMerge w:val="continue"/>
            <w:noWrap/>
            <w:vAlign w:val="center"/>
          </w:tcPr>
          <w:p>
            <w:pPr>
              <w:widowControl/>
              <w:spacing w:line="300" w:lineRule="auto"/>
              <w:jc w:val="left"/>
              <w:rPr>
                <w:rFonts w:ascii="宋体" w:hAnsi="宋体" w:cs="宋体"/>
                <w:color w:val="auto"/>
                <w:kern w:val="0"/>
              </w:rPr>
            </w:pPr>
          </w:p>
        </w:tc>
        <w:tc>
          <w:tcPr>
            <w:tcW w:w="2490" w:type="dxa"/>
            <w:noWrap/>
            <w:vAlign w:val="center"/>
          </w:tcPr>
          <w:p>
            <w:pPr>
              <w:widowControl/>
              <w:spacing w:line="300" w:lineRule="auto"/>
              <w:jc w:val="left"/>
              <w:rPr>
                <w:rFonts w:ascii="宋体" w:hAnsi="宋体" w:cs="宋体"/>
                <w:color w:val="auto"/>
                <w:kern w:val="0"/>
              </w:rPr>
            </w:pPr>
            <w:r>
              <w:rPr>
                <w:rFonts w:hint="eastAsia" w:ascii="宋体" w:hAnsi="宋体" w:cs="宋体"/>
                <w:color w:val="auto"/>
                <w:kern w:val="0"/>
              </w:rPr>
              <w:t>未达到要求的一次扣2分</w:t>
            </w:r>
          </w:p>
        </w:tc>
        <w:tc>
          <w:tcPr>
            <w:tcW w:w="880" w:type="dxa"/>
            <w:noWrap/>
            <w:vAlign w:val="center"/>
          </w:tcPr>
          <w:p>
            <w:pPr>
              <w:widowControl/>
              <w:spacing w:line="300" w:lineRule="auto"/>
              <w:jc w:val="left"/>
              <w:rPr>
                <w:rFonts w:ascii="宋体" w:hAnsi="宋体" w:cs="宋体"/>
                <w:color w:val="auto"/>
                <w:kern w:val="0"/>
              </w:rPr>
            </w:pPr>
            <w:r>
              <w:rPr>
                <w:rFonts w:hint="eastAsia" w:ascii="宋体" w:hAnsi="宋体" w:cs="宋体"/>
                <w:color w:val="auto"/>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0" w:type="dxa"/>
            <w:vMerge w:val="continue"/>
            <w:noWrap/>
            <w:vAlign w:val="center"/>
          </w:tcPr>
          <w:p>
            <w:pPr>
              <w:widowControl/>
              <w:spacing w:line="300" w:lineRule="auto"/>
              <w:jc w:val="left"/>
              <w:rPr>
                <w:rFonts w:ascii="宋体" w:hAnsi="宋体" w:cs="宋体"/>
                <w:color w:val="auto"/>
                <w:kern w:val="0"/>
              </w:rPr>
            </w:pPr>
          </w:p>
        </w:tc>
        <w:tc>
          <w:tcPr>
            <w:tcW w:w="1111" w:type="dxa"/>
            <w:vMerge w:val="continue"/>
            <w:noWrap/>
            <w:vAlign w:val="center"/>
          </w:tcPr>
          <w:p>
            <w:pPr>
              <w:widowControl/>
              <w:spacing w:line="300" w:lineRule="auto"/>
              <w:jc w:val="left"/>
              <w:rPr>
                <w:rFonts w:ascii="宋体" w:hAnsi="宋体" w:cs="宋体"/>
                <w:bCs/>
                <w:color w:val="auto"/>
                <w:kern w:val="0"/>
              </w:rPr>
            </w:pPr>
          </w:p>
        </w:tc>
        <w:tc>
          <w:tcPr>
            <w:tcW w:w="3476" w:type="dxa"/>
            <w:noWrap/>
            <w:vAlign w:val="center"/>
          </w:tcPr>
          <w:p>
            <w:pPr>
              <w:widowControl/>
              <w:spacing w:line="300" w:lineRule="auto"/>
              <w:jc w:val="left"/>
              <w:rPr>
                <w:rFonts w:ascii="宋体" w:hAnsi="宋体" w:cs="宋体"/>
                <w:color w:val="auto"/>
                <w:kern w:val="0"/>
              </w:rPr>
            </w:pPr>
            <w:r>
              <w:rPr>
                <w:rFonts w:hint="eastAsia" w:ascii="宋体" w:hAnsi="宋体" w:cs="宋体"/>
                <w:color w:val="auto"/>
                <w:kern w:val="0"/>
              </w:rPr>
              <w:t>实行五常法管理或更先进管理制度</w:t>
            </w:r>
          </w:p>
        </w:tc>
        <w:tc>
          <w:tcPr>
            <w:tcW w:w="700" w:type="dxa"/>
            <w:vMerge w:val="continue"/>
            <w:noWrap/>
            <w:vAlign w:val="center"/>
          </w:tcPr>
          <w:p>
            <w:pPr>
              <w:widowControl/>
              <w:spacing w:line="300" w:lineRule="auto"/>
              <w:jc w:val="left"/>
              <w:rPr>
                <w:rFonts w:ascii="宋体" w:hAnsi="宋体" w:cs="宋体"/>
                <w:color w:val="auto"/>
                <w:kern w:val="0"/>
              </w:rPr>
            </w:pPr>
          </w:p>
        </w:tc>
        <w:tc>
          <w:tcPr>
            <w:tcW w:w="2490" w:type="dxa"/>
            <w:noWrap/>
            <w:vAlign w:val="center"/>
          </w:tcPr>
          <w:p>
            <w:pPr>
              <w:widowControl/>
              <w:spacing w:line="300" w:lineRule="auto"/>
              <w:jc w:val="left"/>
              <w:rPr>
                <w:rFonts w:ascii="宋体" w:hAnsi="宋体" w:cs="宋体"/>
                <w:color w:val="auto"/>
                <w:kern w:val="0"/>
              </w:rPr>
            </w:pPr>
            <w:r>
              <w:rPr>
                <w:rFonts w:hint="eastAsia" w:ascii="宋体" w:hAnsi="宋体" w:cs="宋体"/>
                <w:color w:val="auto"/>
                <w:kern w:val="0"/>
              </w:rPr>
              <w:t>未达到此要求的本项不得分</w:t>
            </w:r>
          </w:p>
        </w:tc>
        <w:tc>
          <w:tcPr>
            <w:tcW w:w="880" w:type="dxa"/>
            <w:noWrap/>
            <w:vAlign w:val="center"/>
          </w:tcPr>
          <w:p>
            <w:pPr>
              <w:widowControl/>
              <w:spacing w:line="300" w:lineRule="auto"/>
              <w:jc w:val="left"/>
              <w:rPr>
                <w:rFonts w:ascii="宋体" w:hAnsi="宋体" w:cs="宋体"/>
                <w:color w:val="auto"/>
                <w:kern w:val="0"/>
              </w:rPr>
            </w:pPr>
            <w:r>
              <w:rPr>
                <w:rFonts w:hint="eastAsia" w:ascii="宋体" w:hAnsi="宋体" w:cs="宋体"/>
                <w:color w:val="auto"/>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0" w:type="dxa"/>
            <w:vMerge w:val="continue"/>
            <w:noWrap/>
            <w:vAlign w:val="center"/>
          </w:tcPr>
          <w:p>
            <w:pPr>
              <w:widowControl/>
              <w:spacing w:line="300" w:lineRule="auto"/>
              <w:jc w:val="left"/>
              <w:rPr>
                <w:rFonts w:ascii="宋体" w:hAnsi="宋体" w:cs="宋体"/>
                <w:color w:val="auto"/>
                <w:kern w:val="0"/>
              </w:rPr>
            </w:pPr>
          </w:p>
        </w:tc>
        <w:tc>
          <w:tcPr>
            <w:tcW w:w="1111" w:type="dxa"/>
            <w:vMerge w:val="continue"/>
            <w:noWrap/>
            <w:vAlign w:val="center"/>
          </w:tcPr>
          <w:p>
            <w:pPr>
              <w:widowControl/>
              <w:spacing w:line="300" w:lineRule="auto"/>
              <w:jc w:val="left"/>
              <w:rPr>
                <w:rFonts w:ascii="宋体" w:hAnsi="宋体" w:cs="宋体"/>
                <w:bCs/>
                <w:color w:val="auto"/>
                <w:kern w:val="0"/>
              </w:rPr>
            </w:pPr>
          </w:p>
        </w:tc>
        <w:tc>
          <w:tcPr>
            <w:tcW w:w="3476" w:type="dxa"/>
            <w:noWrap/>
            <w:vAlign w:val="center"/>
          </w:tcPr>
          <w:p>
            <w:pPr>
              <w:widowControl/>
              <w:spacing w:line="300" w:lineRule="auto"/>
              <w:jc w:val="left"/>
              <w:rPr>
                <w:rFonts w:ascii="宋体" w:hAnsi="宋体" w:cs="宋体"/>
                <w:color w:val="auto"/>
                <w:kern w:val="0"/>
              </w:rPr>
            </w:pPr>
            <w:r>
              <w:rPr>
                <w:rFonts w:hint="eastAsia" w:ascii="宋体" w:hAnsi="宋体" w:cs="宋体"/>
                <w:color w:val="auto"/>
                <w:kern w:val="0"/>
              </w:rPr>
              <w:t>按《台州市餐饮服务重点单位食品安全主体责任痕迹化管理实施意见（试行）》每日填制《餐饮服务单位食安全自查表》</w:t>
            </w:r>
          </w:p>
        </w:tc>
        <w:tc>
          <w:tcPr>
            <w:tcW w:w="700" w:type="dxa"/>
            <w:vMerge w:val="continue"/>
            <w:noWrap/>
            <w:vAlign w:val="center"/>
          </w:tcPr>
          <w:p>
            <w:pPr>
              <w:widowControl/>
              <w:spacing w:line="300" w:lineRule="auto"/>
              <w:jc w:val="left"/>
              <w:rPr>
                <w:rFonts w:ascii="宋体" w:hAnsi="宋体" w:cs="宋体"/>
                <w:color w:val="auto"/>
                <w:kern w:val="0"/>
              </w:rPr>
            </w:pPr>
          </w:p>
        </w:tc>
        <w:tc>
          <w:tcPr>
            <w:tcW w:w="2490" w:type="dxa"/>
            <w:noWrap/>
            <w:vAlign w:val="center"/>
          </w:tcPr>
          <w:p>
            <w:pPr>
              <w:widowControl/>
              <w:spacing w:line="300" w:lineRule="auto"/>
              <w:jc w:val="left"/>
              <w:rPr>
                <w:rFonts w:ascii="宋体" w:hAnsi="宋体" w:cs="宋体"/>
                <w:color w:val="auto"/>
                <w:kern w:val="0"/>
              </w:rPr>
            </w:pPr>
            <w:r>
              <w:rPr>
                <w:rFonts w:hint="eastAsia" w:ascii="宋体" w:hAnsi="宋体" w:cs="宋体"/>
                <w:color w:val="auto"/>
                <w:kern w:val="0"/>
              </w:rPr>
              <w:t>未完成的一次扣1分</w:t>
            </w:r>
          </w:p>
        </w:tc>
        <w:tc>
          <w:tcPr>
            <w:tcW w:w="880" w:type="dxa"/>
            <w:noWrap/>
            <w:vAlign w:val="center"/>
          </w:tcPr>
          <w:p>
            <w:pPr>
              <w:widowControl/>
              <w:spacing w:line="300" w:lineRule="auto"/>
              <w:jc w:val="left"/>
              <w:rPr>
                <w:rFonts w:ascii="宋体" w:hAnsi="宋体" w:cs="宋体"/>
                <w:color w:val="auto"/>
                <w:kern w:val="0"/>
              </w:rPr>
            </w:pPr>
            <w:r>
              <w:rPr>
                <w:rFonts w:hint="eastAsia" w:ascii="宋体" w:hAnsi="宋体" w:cs="宋体"/>
                <w:color w:val="auto"/>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0" w:type="dxa"/>
            <w:vMerge w:val="continue"/>
            <w:noWrap/>
            <w:vAlign w:val="center"/>
          </w:tcPr>
          <w:p>
            <w:pPr>
              <w:widowControl/>
              <w:spacing w:line="300" w:lineRule="auto"/>
              <w:jc w:val="left"/>
              <w:rPr>
                <w:rFonts w:ascii="宋体" w:hAnsi="宋体" w:cs="宋体"/>
                <w:color w:val="auto"/>
                <w:kern w:val="0"/>
              </w:rPr>
            </w:pPr>
          </w:p>
        </w:tc>
        <w:tc>
          <w:tcPr>
            <w:tcW w:w="1111" w:type="dxa"/>
            <w:vMerge w:val="continue"/>
            <w:noWrap/>
            <w:vAlign w:val="center"/>
          </w:tcPr>
          <w:p>
            <w:pPr>
              <w:widowControl/>
              <w:spacing w:line="300" w:lineRule="auto"/>
              <w:jc w:val="left"/>
              <w:rPr>
                <w:rFonts w:ascii="宋体" w:hAnsi="宋体" w:cs="宋体"/>
                <w:bCs/>
                <w:color w:val="auto"/>
                <w:kern w:val="0"/>
              </w:rPr>
            </w:pPr>
          </w:p>
        </w:tc>
        <w:tc>
          <w:tcPr>
            <w:tcW w:w="3476" w:type="dxa"/>
            <w:noWrap/>
            <w:vAlign w:val="center"/>
          </w:tcPr>
          <w:p>
            <w:pPr>
              <w:widowControl/>
              <w:spacing w:line="300" w:lineRule="auto"/>
              <w:jc w:val="left"/>
              <w:rPr>
                <w:rFonts w:ascii="宋体" w:hAnsi="宋体" w:cs="宋体"/>
                <w:color w:val="auto"/>
                <w:kern w:val="0"/>
              </w:rPr>
            </w:pPr>
            <w:r>
              <w:rPr>
                <w:rFonts w:hint="eastAsia" w:ascii="宋体" w:hAnsi="宋体" w:cs="宋体"/>
                <w:color w:val="auto"/>
                <w:kern w:val="0"/>
              </w:rPr>
              <w:t>有无卫生检查、除四害、餐厨垃圾处理台账，无的和台账不规范的扣分</w:t>
            </w:r>
          </w:p>
        </w:tc>
        <w:tc>
          <w:tcPr>
            <w:tcW w:w="700" w:type="dxa"/>
            <w:vMerge w:val="continue"/>
            <w:noWrap/>
            <w:vAlign w:val="center"/>
          </w:tcPr>
          <w:p>
            <w:pPr>
              <w:widowControl/>
              <w:spacing w:line="300" w:lineRule="auto"/>
              <w:jc w:val="left"/>
              <w:rPr>
                <w:rFonts w:ascii="宋体" w:hAnsi="宋体" w:cs="宋体"/>
                <w:color w:val="auto"/>
                <w:kern w:val="0"/>
              </w:rPr>
            </w:pPr>
          </w:p>
        </w:tc>
        <w:tc>
          <w:tcPr>
            <w:tcW w:w="2490" w:type="dxa"/>
            <w:noWrap/>
            <w:vAlign w:val="center"/>
          </w:tcPr>
          <w:p>
            <w:pPr>
              <w:widowControl/>
              <w:spacing w:line="300" w:lineRule="auto"/>
              <w:jc w:val="left"/>
              <w:rPr>
                <w:rFonts w:ascii="宋体" w:hAnsi="宋体" w:cs="宋体"/>
                <w:color w:val="auto"/>
                <w:kern w:val="0"/>
              </w:rPr>
            </w:pPr>
            <w:r>
              <w:rPr>
                <w:rFonts w:hint="eastAsia" w:ascii="宋体" w:hAnsi="宋体" w:cs="宋体"/>
                <w:color w:val="auto"/>
                <w:kern w:val="0"/>
              </w:rPr>
              <w:t>无台账或未达到要求的扣2分</w:t>
            </w:r>
          </w:p>
        </w:tc>
        <w:tc>
          <w:tcPr>
            <w:tcW w:w="880" w:type="dxa"/>
            <w:noWrap/>
            <w:vAlign w:val="center"/>
          </w:tcPr>
          <w:p>
            <w:pPr>
              <w:widowControl/>
              <w:spacing w:line="300" w:lineRule="auto"/>
              <w:jc w:val="left"/>
              <w:rPr>
                <w:rFonts w:ascii="宋体" w:hAnsi="宋体" w:cs="宋体"/>
                <w:color w:val="auto"/>
                <w:kern w:val="0"/>
              </w:rPr>
            </w:pPr>
            <w:r>
              <w:rPr>
                <w:rFonts w:hint="eastAsia" w:ascii="宋体" w:hAnsi="宋体" w:cs="宋体"/>
                <w:color w:val="auto"/>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0" w:type="dxa"/>
            <w:vMerge w:val="restart"/>
            <w:noWrap/>
            <w:vAlign w:val="center"/>
          </w:tcPr>
          <w:p>
            <w:pPr>
              <w:widowControl/>
              <w:spacing w:line="300" w:lineRule="auto"/>
              <w:jc w:val="center"/>
              <w:rPr>
                <w:rFonts w:ascii="宋体" w:hAnsi="宋体" w:cs="宋体"/>
                <w:bCs/>
                <w:color w:val="auto"/>
                <w:kern w:val="0"/>
              </w:rPr>
            </w:pPr>
            <w:r>
              <w:rPr>
                <w:rFonts w:hint="eastAsia" w:ascii="宋体" w:hAnsi="宋体" w:cs="宋体"/>
                <w:bCs/>
                <w:color w:val="auto"/>
                <w:kern w:val="0"/>
              </w:rPr>
              <w:t>7</w:t>
            </w:r>
          </w:p>
        </w:tc>
        <w:tc>
          <w:tcPr>
            <w:tcW w:w="1111" w:type="dxa"/>
            <w:vMerge w:val="restart"/>
            <w:noWrap/>
            <w:vAlign w:val="center"/>
          </w:tcPr>
          <w:p>
            <w:pPr>
              <w:widowControl/>
              <w:spacing w:line="300" w:lineRule="auto"/>
              <w:jc w:val="center"/>
              <w:rPr>
                <w:rFonts w:ascii="宋体" w:hAnsi="宋体" w:cs="宋体"/>
                <w:bCs/>
                <w:color w:val="auto"/>
                <w:kern w:val="0"/>
              </w:rPr>
            </w:pPr>
            <w:r>
              <w:rPr>
                <w:rFonts w:hint="eastAsia" w:ascii="宋体" w:hAnsi="宋体" w:cs="宋体"/>
                <w:bCs/>
                <w:color w:val="auto"/>
                <w:kern w:val="0"/>
              </w:rPr>
              <w:t>成本核算</w:t>
            </w:r>
          </w:p>
        </w:tc>
        <w:tc>
          <w:tcPr>
            <w:tcW w:w="3476" w:type="dxa"/>
            <w:noWrap/>
            <w:vAlign w:val="center"/>
          </w:tcPr>
          <w:p>
            <w:pPr>
              <w:widowControl/>
              <w:spacing w:line="300" w:lineRule="auto"/>
              <w:jc w:val="left"/>
              <w:rPr>
                <w:rFonts w:ascii="宋体" w:hAnsi="宋体" w:cs="宋体"/>
                <w:color w:val="auto"/>
                <w:kern w:val="0"/>
              </w:rPr>
            </w:pPr>
            <w:r>
              <w:rPr>
                <w:rFonts w:hint="eastAsia" w:ascii="宋体" w:hAnsi="宋体" w:cs="宋体"/>
                <w:color w:val="auto"/>
                <w:kern w:val="0"/>
              </w:rPr>
              <w:t>每月利润需保持在%到%之间，超过和未达到的扣分</w:t>
            </w:r>
          </w:p>
        </w:tc>
        <w:tc>
          <w:tcPr>
            <w:tcW w:w="700" w:type="dxa"/>
            <w:vMerge w:val="restart"/>
            <w:noWrap/>
            <w:vAlign w:val="center"/>
          </w:tcPr>
          <w:p>
            <w:pPr>
              <w:widowControl/>
              <w:spacing w:line="300" w:lineRule="auto"/>
              <w:jc w:val="center"/>
              <w:rPr>
                <w:rFonts w:ascii="宋体" w:hAnsi="宋体" w:cs="宋体"/>
                <w:color w:val="auto"/>
                <w:kern w:val="0"/>
              </w:rPr>
            </w:pPr>
            <w:r>
              <w:rPr>
                <w:rFonts w:hint="eastAsia" w:ascii="宋体" w:hAnsi="宋体" w:cs="宋体"/>
                <w:color w:val="auto"/>
                <w:kern w:val="0"/>
              </w:rPr>
              <w:t>10</w:t>
            </w:r>
          </w:p>
        </w:tc>
        <w:tc>
          <w:tcPr>
            <w:tcW w:w="2490" w:type="dxa"/>
            <w:noWrap/>
            <w:vAlign w:val="center"/>
          </w:tcPr>
          <w:p>
            <w:pPr>
              <w:widowControl/>
              <w:spacing w:line="300" w:lineRule="auto"/>
              <w:jc w:val="left"/>
              <w:rPr>
                <w:rFonts w:ascii="宋体" w:hAnsi="宋体" w:cs="宋体"/>
                <w:color w:val="auto"/>
                <w:kern w:val="0"/>
              </w:rPr>
            </w:pPr>
            <w:r>
              <w:rPr>
                <w:rFonts w:hint="eastAsia" w:ascii="宋体" w:hAnsi="宋体" w:cs="宋体"/>
                <w:color w:val="auto"/>
                <w:kern w:val="0"/>
              </w:rPr>
              <w:t>利润率没有达到规定范围内的每次扣2分</w:t>
            </w:r>
          </w:p>
        </w:tc>
        <w:tc>
          <w:tcPr>
            <w:tcW w:w="880" w:type="dxa"/>
            <w:noWrap/>
            <w:vAlign w:val="center"/>
          </w:tcPr>
          <w:p>
            <w:pPr>
              <w:widowControl/>
              <w:spacing w:line="300" w:lineRule="auto"/>
              <w:jc w:val="left"/>
              <w:rPr>
                <w:rFonts w:ascii="宋体" w:hAnsi="宋体" w:cs="宋体"/>
                <w:color w:val="auto"/>
                <w:kern w:val="0"/>
              </w:rPr>
            </w:pPr>
            <w:r>
              <w:rPr>
                <w:rFonts w:hint="eastAsia" w:ascii="宋体" w:hAnsi="宋体" w:cs="宋体"/>
                <w:color w:val="auto"/>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70" w:type="dxa"/>
            <w:vMerge w:val="continue"/>
            <w:noWrap/>
            <w:vAlign w:val="center"/>
          </w:tcPr>
          <w:p>
            <w:pPr>
              <w:widowControl/>
              <w:spacing w:line="300" w:lineRule="auto"/>
              <w:jc w:val="left"/>
              <w:rPr>
                <w:rFonts w:ascii="宋体" w:hAnsi="宋体" w:cs="宋体"/>
                <w:bCs/>
                <w:color w:val="auto"/>
                <w:kern w:val="0"/>
              </w:rPr>
            </w:pPr>
          </w:p>
        </w:tc>
        <w:tc>
          <w:tcPr>
            <w:tcW w:w="1111" w:type="dxa"/>
            <w:vMerge w:val="continue"/>
            <w:noWrap/>
            <w:vAlign w:val="center"/>
          </w:tcPr>
          <w:p>
            <w:pPr>
              <w:widowControl/>
              <w:spacing w:line="300" w:lineRule="auto"/>
              <w:jc w:val="left"/>
              <w:rPr>
                <w:rFonts w:ascii="宋体" w:hAnsi="宋体" w:cs="宋体"/>
                <w:bCs/>
                <w:color w:val="auto"/>
                <w:kern w:val="0"/>
              </w:rPr>
            </w:pPr>
          </w:p>
        </w:tc>
        <w:tc>
          <w:tcPr>
            <w:tcW w:w="3476" w:type="dxa"/>
            <w:noWrap/>
            <w:vAlign w:val="center"/>
          </w:tcPr>
          <w:p>
            <w:pPr>
              <w:widowControl/>
              <w:spacing w:line="300" w:lineRule="auto"/>
              <w:jc w:val="left"/>
              <w:rPr>
                <w:rFonts w:ascii="宋体" w:hAnsi="宋体" w:cs="宋体"/>
                <w:color w:val="auto"/>
                <w:kern w:val="0"/>
              </w:rPr>
            </w:pPr>
            <w:r>
              <w:rPr>
                <w:rFonts w:hint="eastAsia" w:ascii="宋体" w:hAnsi="宋体" w:cs="宋体"/>
                <w:color w:val="auto"/>
                <w:kern w:val="0"/>
              </w:rPr>
              <w:t>如当月发生亏损的本项扣完</w:t>
            </w:r>
          </w:p>
        </w:tc>
        <w:tc>
          <w:tcPr>
            <w:tcW w:w="700" w:type="dxa"/>
            <w:vMerge w:val="continue"/>
            <w:noWrap/>
            <w:vAlign w:val="center"/>
          </w:tcPr>
          <w:p>
            <w:pPr>
              <w:widowControl/>
              <w:spacing w:line="300" w:lineRule="auto"/>
              <w:jc w:val="left"/>
              <w:rPr>
                <w:rFonts w:ascii="宋体" w:hAnsi="宋体" w:cs="宋体"/>
                <w:color w:val="auto"/>
                <w:kern w:val="0"/>
              </w:rPr>
            </w:pPr>
          </w:p>
        </w:tc>
        <w:tc>
          <w:tcPr>
            <w:tcW w:w="2490" w:type="dxa"/>
            <w:noWrap/>
            <w:vAlign w:val="center"/>
          </w:tcPr>
          <w:p>
            <w:pPr>
              <w:widowControl/>
              <w:spacing w:line="300" w:lineRule="auto"/>
              <w:jc w:val="left"/>
              <w:rPr>
                <w:rFonts w:ascii="宋体" w:hAnsi="宋体" w:cs="宋体"/>
                <w:color w:val="auto"/>
                <w:kern w:val="0"/>
              </w:rPr>
            </w:pPr>
            <w:r>
              <w:rPr>
                <w:rFonts w:hint="eastAsia" w:ascii="宋体" w:hAnsi="宋体" w:cs="宋体"/>
                <w:color w:val="auto"/>
                <w:kern w:val="0"/>
              </w:rPr>
              <w:t>当月亏损的扣10分</w:t>
            </w:r>
          </w:p>
        </w:tc>
        <w:tc>
          <w:tcPr>
            <w:tcW w:w="880" w:type="dxa"/>
            <w:noWrap/>
            <w:vAlign w:val="center"/>
          </w:tcPr>
          <w:p>
            <w:pPr>
              <w:widowControl/>
              <w:spacing w:line="300" w:lineRule="auto"/>
              <w:jc w:val="left"/>
              <w:rPr>
                <w:rFonts w:ascii="宋体" w:hAnsi="宋体" w:cs="宋体"/>
                <w:color w:val="auto"/>
                <w:kern w:val="0"/>
              </w:rPr>
            </w:pPr>
            <w:r>
              <w:rPr>
                <w:rFonts w:hint="eastAsia" w:ascii="宋体" w:hAnsi="宋体" w:cs="宋体"/>
                <w:color w:val="auto"/>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0" w:type="dxa"/>
            <w:vMerge w:val="restart"/>
            <w:noWrap/>
            <w:vAlign w:val="center"/>
          </w:tcPr>
          <w:p>
            <w:pPr>
              <w:widowControl/>
              <w:spacing w:line="300" w:lineRule="auto"/>
              <w:jc w:val="center"/>
              <w:rPr>
                <w:rFonts w:ascii="宋体" w:hAnsi="宋体" w:cs="宋体"/>
                <w:bCs/>
                <w:color w:val="auto"/>
                <w:kern w:val="0"/>
              </w:rPr>
            </w:pPr>
            <w:r>
              <w:rPr>
                <w:rFonts w:hint="eastAsia" w:ascii="宋体" w:hAnsi="宋体" w:cs="宋体"/>
                <w:bCs/>
                <w:color w:val="auto"/>
                <w:kern w:val="0"/>
              </w:rPr>
              <w:t>8</w:t>
            </w:r>
          </w:p>
        </w:tc>
        <w:tc>
          <w:tcPr>
            <w:tcW w:w="1111" w:type="dxa"/>
            <w:vMerge w:val="restart"/>
            <w:noWrap/>
            <w:vAlign w:val="center"/>
          </w:tcPr>
          <w:p>
            <w:pPr>
              <w:widowControl/>
              <w:spacing w:line="300" w:lineRule="auto"/>
              <w:jc w:val="center"/>
              <w:rPr>
                <w:rFonts w:ascii="宋体" w:hAnsi="宋体" w:cs="宋体"/>
                <w:bCs/>
                <w:color w:val="auto"/>
                <w:kern w:val="0"/>
              </w:rPr>
            </w:pPr>
            <w:r>
              <w:rPr>
                <w:rFonts w:hint="eastAsia" w:ascii="宋体" w:hAnsi="宋体" w:cs="宋体"/>
                <w:bCs/>
                <w:color w:val="auto"/>
                <w:kern w:val="0"/>
              </w:rPr>
              <w:t>设备、设施、节能管理</w:t>
            </w:r>
          </w:p>
        </w:tc>
        <w:tc>
          <w:tcPr>
            <w:tcW w:w="3476" w:type="dxa"/>
            <w:noWrap/>
            <w:vAlign w:val="center"/>
          </w:tcPr>
          <w:p>
            <w:pPr>
              <w:widowControl/>
              <w:spacing w:line="300" w:lineRule="auto"/>
              <w:jc w:val="left"/>
              <w:rPr>
                <w:rFonts w:ascii="宋体" w:hAnsi="宋体" w:cs="宋体"/>
                <w:color w:val="auto"/>
                <w:kern w:val="0"/>
              </w:rPr>
            </w:pPr>
            <w:r>
              <w:rPr>
                <w:rFonts w:hint="eastAsia" w:ascii="宋体" w:hAnsi="宋体" w:cs="宋体"/>
                <w:color w:val="auto"/>
                <w:kern w:val="0"/>
              </w:rPr>
              <w:t>各种设备、设施责任人挂牌明示，是否严格按规定进行操作，责任人需进行日常检查，有故障和安全隐患及时处理和上报</w:t>
            </w:r>
          </w:p>
        </w:tc>
        <w:tc>
          <w:tcPr>
            <w:tcW w:w="700" w:type="dxa"/>
            <w:vMerge w:val="restart"/>
            <w:noWrap/>
            <w:vAlign w:val="center"/>
          </w:tcPr>
          <w:p>
            <w:pPr>
              <w:widowControl/>
              <w:spacing w:line="300" w:lineRule="auto"/>
              <w:jc w:val="center"/>
              <w:rPr>
                <w:rFonts w:ascii="宋体" w:hAnsi="宋体" w:cs="宋体"/>
                <w:color w:val="auto"/>
                <w:kern w:val="0"/>
              </w:rPr>
            </w:pPr>
            <w:r>
              <w:rPr>
                <w:rFonts w:hint="eastAsia" w:ascii="宋体" w:hAnsi="宋体" w:cs="宋体"/>
                <w:color w:val="auto"/>
                <w:kern w:val="0"/>
              </w:rPr>
              <w:t>8</w:t>
            </w:r>
          </w:p>
        </w:tc>
        <w:tc>
          <w:tcPr>
            <w:tcW w:w="2490" w:type="dxa"/>
            <w:noWrap/>
            <w:vAlign w:val="center"/>
          </w:tcPr>
          <w:p>
            <w:pPr>
              <w:widowControl/>
              <w:spacing w:line="300" w:lineRule="auto"/>
              <w:jc w:val="left"/>
              <w:rPr>
                <w:rFonts w:ascii="宋体" w:hAnsi="宋体" w:cs="宋体"/>
                <w:color w:val="auto"/>
                <w:kern w:val="0"/>
              </w:rPr>
            </w:pPr>
            <w:r>
              <w:rPr>
                <w:rFonts w:hint="eastAsia" w:ascii="宋体" w:hAnsi="宋体" w:cs="宋体"/>
                <w:color w:val="auto"/>
                <w:kern w:val="0"/>
              </w:rPr>
              <w:t>未达到要求的扣1分</w:t>
            </w:r>
          </w:p>
        </w:tc>
        <w:tc>
          <w:tcPr>
            <w:tcW w:w="880" w:type="dxa"/>
            <w:noWrap/>
            <w:vAlign w:val="center"/>
          </w:tcPr>
          <w:p>
            <w:pPr>
              <w:widowControl/>
              <w:spacing w:line="300" w:lineRule="auto"/>
              <w:jc w:val="left"/>
              <w:rPr>
                <w:rFonts w:ascii="宋体" w:hAnsi="宋体" w:cs="宋体"/>
                <w:color w:val="auto"/>
                <w:kern w:val="0"/>
              </w:rPr>
            </w:pPr>
            <w:r>
              <w:rPr>
                <w:rFonts w:hint="eastAsia" w:ascii="宋体" w:hAnsi="宋体" w:cs="宋体"/>
                <w:color w:val="auto"/>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0" w:type="dxa"/>
            <w:vMerge w:val="continue"/>
            <w:noWrap/>
            <w:vAlign w:val="center"/>
          </w:tcPr>
          <w:p>
            <w:pPr>
              <w:widowControl/>
              <w:spacing w:line="300" w:lineRule="auto"/>
              <w:jc w:val="left"/>
              <w:rPr>
                <w:rFonts w:ascii="宋体" w:hAnsi="宋体" w:cs="宋体"/>
                <w:bCs/>
                <w:color w:val="auto"/>
                <w:kern w:val="0"/>
              </w:rPr>
            </w:pPr>
          </w:p>
        </w:tc>
        <w:tc>
          <w:tcPr>
            <w:tcW w:w="1111" w:type="dxa"/>
            <w:vMerge w:val="continue"/>
            <w:noWrap/>
            <w:vAlign w:val="center"/>
          </w:tcPr>
          <w:p>
            <w:pPr>
              <w:widowControl/>
              <w:spacing w:line="300" w:lineRule="auto"/>
              <w:jc w:val="left"/>
              <w:rPr>
                <w:rFonts w:ascii="宋体" w:hAnsi="宋体" w:cs="宋体"/>
                <w:bCs/>
                <w:color w:val="auto"/>
                <w:kern w:val="0"/>
              </w:rPr>
            </w:pPr>
          </w:p>
        </w:tc>
        <w:tc>
          <w:tcPr>
            <w:tcW w:w="3476" w:type="dxa"/>
            <w:noWrap/>
            <w:vAlign w:val="center"/>
          </w:tcPr>
          <w:p>
            <w:pPr>
              <w:widowControl/>
              <w:spacing w:line="300" w:lineRule="auto"/>
              <w:jc w:val="left"/>
              <w:rPr>
                <w:rFonts w:ascii="宋体" w:hAnsi="宋体" w:cs="宋体"/>
                <w:color w:val="auto"/>
                <w:kern w:val="0"/>
              </w:rPr>
            </w:pPr>
            <w:r>
              <w:rPr>
                <w:rFonts w:hint="eastAsia" w:ascii="宋体" w:hAnsi="宋体" w:cs="宋体"/>
                <w:color w:val="auto"/>
                <w:kern w:val="0"/>
              </w:rPr>
              <w:t>设备每次使用后未清洗的、未关闭电源的扣分</w:t>
            </w:r>
          </w:p>
        </w:tc>
        <w:tc>
          <w:tcPr>
            <w:tcW w:w="700" w:type="dxa"/>
            <w:vMerge w:val="continue"/>
            <w:noWrap/>
            <w:vAlign w:val="center"/>
          </w:tcPr>
          <w:p>
            <w:pPr>
              <w:widowControl/>
              <w:spacing w:line="300" w:lineRule="auto"/>
              <w:jc w:val="left"/>
              <w:rPr>
                <w:rFonts w:ascii="宋体" w:hAnsi="宋体" w:cs="宋体"/>
                <w:color w:val="auto"/>
                <w:kern w:val="0"/>
              </w:rPr>
            </w:pPr>
          </w:p>
        </w:tc>
        <w:tc>
          <w:tcPr>
            <w:tcW w:w="2490" w:type="dxa"/>
            <w:noWrap/>
            <w:vAlign w:val="center"/>
          </w:tcPr>
          <w:p>
            <w:pPr>
              <w:widowControl/>
              <w:spacing w:line="300" w:lineRule="auto"/>
              <w:jc w:val="left"/>
              <w:rPr>
                <w:rFonts w:ascii="宋体" w:hAnsi="宋体" w:cs="宋体"/>
                <w:color w:val="auto"/>
                <w:kern w:val="0"/>
              </w:rPr>
            </w:pPr>
            <w:r>
              <w:rPr>
                <w:rFonts w:hint="eastAsia" w:ascii="宋体" w:hAnsi="宋体" w:cs="宋体"/>
                <w:color w:val="auto"/>
                <w:kern w:val="0"/>
              </w:rPr>
              <w:t>未达到要求的每次扣1分</w:t>
            </w:r>
          </w:p>
        </w:tc>
        <w:tc>
          <w:tcPr>
            <w:tcW w:w="880" w:type="dxa"/>
            <w:noWrap/>
            <w:vAlign w:val="center"/>
          </w:tcPr>
          <w:p>
            <w:pPr>
              <w:widowControl/>
              <w:spacing w:line="300" w:lineRule="auto"/>
              <w:jc w:val="left"/>
              <w:rPr>
                <w:rFonts w:ascii="宋体" w:hAnsi="宋体" w:cs="宋体"/>
                <w:color w:val="auto"/>
                <w:kern w:val="0"/>
              </w:rPr>
            </w:pPr>
            <w:r>
              <w:rPr>
                <w:rFonts w:hint="eastAsia" w:ascii="宋体" w:hAnsi="宋体" w:cs="宋体"/>
                <w:color w:val="auto"/>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0" w:type="dxa"/>
            <w:vMerge w:val="continue"/>
            <w:noWrap/>
            <w:vAlign w:val="center"/>
          </w:tcPr>
          <w:p>
            <w:pPr>
              <w:widowControl/>
              <w:spacing w:line="300" w:lineRule="auto"/>
              <w:jc w:val="left"/>
              <w:rPr>
                <w:rFonts w:ascii="宋体" w:hAnsi="宋体" w:cs="宋体"/>
                <w:bCs/>
                <w:color w:val="auto"/>
                <w:kern w:val="0"/>
              </w:rPr>
            </w:pPr>
          </w:p>
        </w:tc>
        <w:tc>
          <w:tcPr>
            <w:tcW w:w="1111" w:type="dxa"/>
            <w:vMerge w:val="continue"/>
            <w:noWrap/>
            <w:vAlign w:val="center"/>
          </w:tcPr>
          <w:p>
            <w:pPr>
              <w:widowControl/>
              <w:spacing w:line="300" w:lineRule="auto"/>
              <w:jc w:val="left"/>
              <w:rPr>
                <w:rFonts w:ascii="宋体" w:hAnsi="宋体" w:cs="宋体"/>
                <w:bCs/>
                <w:color w:val="auto"/>
                <w:kern w:val="0"/>
              </w:rPr>
            </w:pPr>
          </w:p>
        </w:tc>
        <w:tc>
          <w:tcPr>
            <w:tcW w:w="3476" w:type="dxa"/>
            <w:noWrap/>
            <w:vAlign w:val="center"/>
          </w:tcPr>
          <w:p>
            <w:pPr>
              <w:widowControl/>
              <w:spacing w:line="300" w:lineRule="auto"/>
              <w:jc w:val="left"/>
              <w:rPr>
                <w:rFonts w:ascii="宋体" w:hAnsi="宋体" w:cs="宋体"/>
                <w:color w:val="auto"/>
                <w:kern w:val="0"/>
              </w:rPr>
            </w:pPr>
            <w:r>
              <w:rPr>
                <w:rFonts w:hint="eastAsia" w:ascii="宋体" w:hAnsi="宋体" w:cs="宋体"/>
                <w:color w:val="auto"/>
                <w:kern w:val="0"/>
              </w:rPr>
              <w:t>水、电、气、空调在使用后未及时关闭的</w:t>
            </w:r>
          </w:p>
        </w:tc>
        <w:tc>
          <w:tcPr>
            <w:tcW w:w="700" w:type="dxa"/>
            <w:vMerge w:val="continue"/>
            <w:noWrap/>
            <w:vAlign w:val="center"/>
          </w:tcPr>
          <w:p>
            <w:pPr>
              <w:widowControl/>
              <w:spacing w:line="300" w:lineRule="auto"/>
              <w:jc w:val="left"/>
              <w:rPr>
                <w:rFonts w:ascii="宋体" w:hAnsi="宋体" w:cs="宋体"/>
                <w:color w:val="auto"/>
                <w:kern w:val="0"/>
              </w:rPr>
            </w:pPr>
          </w:p>
        </w:tc>
        <w:tc>
          <w:tcPr>
            <w:tcW w:w="2490" w:type="dxa"/>
            <w:noWrap/>
            <w:vAlign w:val="center"/>
          </w:tcPr>
          <w:p>
            <w:pPr>
              <w:widowControl/>
              <w:spacing w:line="300" w:lineRule="auto"/>
              <w:jc w:val="left"/>
              <w:rPr>
                <w:rFonts w:ascii="宋体" w:hAnsi="宋体" w:cs="宋体"/>
                <w:color w:val="auto"/>
                <w:kern w:val="0"/>
              </w:rPr>
            </w:pPr>
            <w:r>
              <w:rPr>
                <w:rFonts w:hint="eastAsia" w:ascii="宋体" w:hAnsi="宋体" w:cs="宋体"/>
                <w:color w:val="auto"/>
                <w:kern w:val="0"/>
              </w:rPr>
              <w:t>未做到每次的扣2分</w:t>
            </w:r>
          </w:p>
        </w:tc>
        <w:tc>
          <w:tcPr>
            <w:tcW w:w="880" w:type="dxa"/>
            <w:noWrap/>
            <w:vAlign w:val="center"/>
          </w:tcPr>
          <w:p>
            <w:pPr>
              <w:widowControl/>
              <w:spacing w:line="300" w:lineRule="auto"/>
              <w:jc w:val="left"/>
              <w:rPr>
                <w:rFonts w:ascii="宋体" w:hAnsi="宋体" w:cs="宋体"/>
                <w:color w:val="auto"/>
                <w:kern w:val="0"/>
              </w:rPr>
            </w:pPr>
            <w:r>
              <w:rPr>
                <w:rFonts w:hint="eastAsia" w:ascii="宋体" w:hAnsi="宋体" w:cs="宋体"/>
                <w:color w:val="auto"/>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0" w:type="dxa"/>
            <w:noWrap/>
            <w:vAlign w:val="center"/>
          </w:tcPr>
          <w:p>
            <w:pPr>
              <w:widowControl/>
              <w:spacing w:line="300" w:lineRule="auto"/>
              <w:jc w:val="center"/>
              <w:rPr>
                <w:rFonts w:ascii="宋体" w:hAnsi="宋体" w:cs="宋体"/>
                <w:bCs/>
                <w:color w:val="auto"/>
                <w:kern w:val="0"/>
              </w:rPr>
            </w:pPr>
            <w:r>
              <w:rPr>
                <w:rFonts w:hint="eastAsia" w:ascii="宋体" w:hAnsi="宋体" w:cs="宋体"/>
                <w:bCs/>
                <w:color w:val="auto"/>
                <w:kern w:val="0"/>
              </w:rPr>
              <w:t>9</w:t>
            </w:r>
          </w:p>
        </w:tc>
        <w:tc>
          <w:tcPr>
            <w:tcW w:w="1111" w:type="dxa"/>
            <w:noWrap/>
            <w:vAlign w:val="center"/>
          </w:tcPr>
          <w:p>
            <w:pPr>
              <w:widowControl/>
              <w:spacing w:line="300" w:lineRule="auto"/>
              <w:jc w:val="center"/>
              <w:rPr>
                <w:rFonts w:ascii="宋体" w:hAnsi="宋体" w:cs="宋体"/>
                <w:bCs/>
                <w:color w:val="auto"/>
                <w:kern w:val="0"/>
              </w:rPr>
            </w:pPr>
            <w:r>
              <w:rPr>
                <w:rFonts w:hint="eastAsia" w:ascii="宋体" w:hAnsi="宋体" w:cs="宋体"/>
                <w:bCs/>
                <w:color w:val="auto"/>
                <w:kern w:val="0"/>
              </w:rPr>
              <w:t>台帐</w:t>
            </w:r>
          </w:p>
        </w:tc>
        <w:tc>
          <w:tcPr>
            <w:tcW w:w="3476" w:type="dxa"/>
            <w:noWrap/>
            <w:vAlign w:val="center"/>
          </w:tcPr>
          <w:p>
            <w:pPr>
              <w:widowControl/>
              <w:spacing w:line="300" w:lineRule="auto"/>
              <w:jc w:val="left"/>
              <w:rPr>
                <w:rFonts w:ascii="宋体" w:hAnsi="宋体" w:cs="宋体"/>
                <w:color w:val="auto"/>
                <w:kern w:val="0"/>
              </w:rPr>
            </w:pPr>
            <w:r>
              <w:rPr>
                <w:rFonts w:hint="eastAsia" w:ascii="宋体" w:hAnsi="宋体" w:cs="宋体"/>
                <w:color w:val="auto"/>
                <w:kern w:val="0"/>
              </w:rPr>
              <w:t>要做好日常的台帐记录，做到记录及时、完整。每月第一周将上月台账移交给业主单位，承包期结束后，及时将全部台账移交给业主方</w:t>
            </w:r>
          </w:p>
        </w:tc>
        <w:tc>
          <w:tcPr>
            <w:tcW w:w="700" w:type="dxa"/>
            <w:noWrap/>
            <w:vAlign w:val="center"/>
          </w:tcPr>
          <w:p>
            <w:pPr>
              <w:widowControl/>
              <w:spacing w:line="300" w:lineRule="auto"/>
              <w:jc w:val="center"/>
              <w:rPr>
                <w:rFonts w:ascii="宋体" w:hAnsi="宋体" w:cs="宋体"/>
                <w:color w:val="auto"/>
                <w:kern w:val="0"/>
              </w:rPr>
            </w:pPr>
            <w:r>
              <w:rPr>
                <w:rFonts w:hint="eastAsia" w:ascii="宋体" w:hAnsi="宋体" w:cs="宋体"/>
                <w:color w:val="auto"/>
                <w:kern w:val="0"/>
              </w:rPr>
              <w:t>5</w:t>
            </w:r>
          </w:p>
        </w:tc>
        <w:tc>
          <w:tcPr>
            <w:tcW w:w="2490" w:type="dxa"/>
            <w:noWrap/>
            <w:vAlign w:val="center"/>
          </w:tcPr>
          <w:p>
            <w:pPr>
              <w:widowControl/>
              <w:spacing w:line="300" w:lineRule="auto"/>
              <w:jc w:val="left"/>
              <w:rPr>
                <w:rFonts w:ascii="宋体" w:hAnsi="宋体" w:cs="宋体"/>
                <w:color w:val="auto"/>
                <w:kern w:val="0"/>
              </w:rPr>
            </w:pPr>
            <w:r>
              <w:rPr>
                <w:rFonts w:hint="eastAsia" w:ascii="宋体" w:hAnsi="宋体" w:cs="宋体"/>
                <w:color w:val="auto"/>
                <w:kern w:val="0"/>
              </w:rPr>
              <w:t>未做到的本项不得分</w:t>
            </w:r>
          </w:p>
        </w:tc>
        <w:tc>
          <w:tcPr>
            <w:tcW w:w="880" w:type="dxa"/>
            <w:noWrap/>
            <w:vAlign w:val="center"/>
          </w:tcPr>
          <w:p>
            <w:pPr>
              <w:widowControl/>
              <w:spacing w:line="300" w:lineRule="auto"/>
              <w:jc w:val="left"/>
              <w:rPr>
                <w:rFonts w:ascii="宋体" w:hAnsi="宋体" w:cs="宋体"/>
                <w:color w:val="auto"/>
                <w:kern w:val="0"/>
              </w:rPr>
            </w:pPr>
            <w:r>
              <w:rPr>
                <w:rFonts w:hint="eastAsia" w:ascii="宋体" w:hAnsi="宋体" w:cs="宋体"/>
                <w:color w:val="auto"/>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0" w:type="dxa"/>
            <w:noWrap/>
            <w:vAlign w:val="center"/>
          </w:tcPr>
          <w:p>
            <w:pPr>
              <w:widowControl/>
              <w:spacing w:line="300" w:lineRule="auto"/>
              <w:jc w:val="center"/>
              <w:rPr>
                <w:rFonts w:ascii="宋体" w:hAnsi="宋体" w:cs="宋体"/>
                <w:bCs/>
                <w:color w:val="auto"/>
                <w:kern w:val="0"/>
              </w:rPr>
            </w:pPr>
            <w:r>
              <w:rPr>
                <w:rFonts w:hint="eastAsia" w:ascii="宋体" w:hAnsi="宋体" w:cs="宋体"/>
                <w:bCs/>
                <w:color w:val="auto"/>
                <w:kern w:val="0"/>
              </w:rPr>
              <w:t>10</w:t>
            </w:r>
          </w:p>
        </w:tc>
        <w:tc>
          <w:tcPr>
            <w:tcW w:w="1111" w:type="dxa"/>
            <w:noWrap/>
            <w:vAlign w:val="center"/>
          </w:tcPr>
          <w:p>
            <w:pPr>
              <w:widowControl/>
              <w:spacing w:line="300" w:lineRule="auto"/>
              <w:jc w:val="center"/>
              <w:rPr>
                <w:rFonts w:ascii="宋体" w:hAnsi="宋体" w:cs="宋体"/>
                <w:bCs/>
                <w:color w:val="auto"/>
                <w:kern w:val="0"/>
              </w:rPr>
            </w:pPr>
            <w:r>
              <w:rPr>
                <w:rFonts w:hint="eastAsia" w:ascii="宋体" w:hAnsi="宋体" w:cs="宋体"/>
                <w:bCs/>
                <w:color w:val="auto"/>
                <w:kern w:val="0"/>
              </w:rPr>
              <w:t>其他工作</w:t>
            </w:r>
          </w:p>
        </w:tc>
        <w:tc>
          <w:tcPr>
            <w:tcW w:w="3476" w:type="dxa"/>
            <w:noWrap/>
            <w:vAlign w:val="center"/>
          </w:tcPr>
          <w:p>
            <w:pPr>
              <w:widowControl/>
              <w:spacing w:line="300" w:lineRule="auto"/>
              <w:jc w:val="left"/>
              <w:rPr>
                <w:rFonts w:ascii="宋体" w:hAnsi="宋体" w:cs="宋体"/>
                <w:color w:val="auto"/>
                <w:kern w:val="0"/>
              </w:rPr>
            </w:pPr>
            <w:r>
              <w:rPr>
                <w:rFonts w:hint="eastAsia" w:ascii="宋体" w:hAnsi="宋体" w:cs="宋体"/>
                <w:color w:val="auto"/>
                <w:kern w:val="0"/>
              </w:rPr>
              <w:t>定期开展技能培训</w:t>
            </w:r>
            <w:r>
              <w:rPr>
                <w:rFonts w:hint="eastAsia" w:ascii="宋体" w:hAnsi="宋体" w:cs="宋体"/>
                <w:color w:val="auto"/>
                <w:kern w:val="0"/>
                <w:lang w:val="en-US" w:eastAsia="zh-CN"/>
              </w:rPr>
              <w:t>和消防培训</w:t>
            </w:r>
            <w:r>
              <w:rPr>
                <w:rFonts w:hint="eastAsia" w:ascii="宋体" w:hAnsi="宋体" w:cs="宋体"/>
                <w:color w:val="auto"/>
                <w:kern w:val="0"/>
              </w:rPr>
              <w:t>、定期报送月、季度工作计划；年初与年底分别报送年度工作计划成本和年度工作总结；对阶段性重点工作，必须及时向我们进行汇报；定期分层次召开会议；定期向业主单位汇报工作开展情况</w:t>
            </w:r>
          </w:p>
        </w:tc>
        <w:tc>
          <w:tcPr>
            <w:tcW w:w="700" w:type="dxa"/>
            <w:noWrap/>
            <w:vAlign w:val="center"/>
          </w:tcPr>
          <w:p>
            <w:pPr>
              <w:widowControl/>
              <w:spacing w:line="300" w:lineRule="auto"/>
              <w:jc w:val="center"/>
              <w:rPr>
                <w:rFonts w:ascii="宋体" w:hAnsi="宋体" w:cs="宋体"/>
                <w:color w:val="auto"/>
                <w:kern w:val="0"/>
              </w:rPr>
            </w:pPr>
            <w:r>
              <w:rPr>
                <w:rFonts w:hint="eastAsia" w:ascii="宋体" w:hAnsi="宋体" w:cs="宋体"/>
                <w:color w:val="auto"/>
                <w:kern w:val="0"/>
              </w:rPr>
              <w:t>5</w:t>
            </w:r>
          </w:p>
        </w:tc>
        <w:tc>
          <w:tcPr>
            <w:tcW w:w="2490" w:type="dxa"/>
            <w:noWrap/>
            <w:vAlign w:val="center"/>
          </w:tcPr>
          <w:p>
            <w:pPr>
              <w:widowControl/>
              <w:spacing w:line="300" w:lineRule="auto"/>
              <w:jc w:val="left"/>
              <w:rPr>
                <w:rFonts w:ascii="宋体" w:hAnsi="宋体" w:cs="宋体"/>
                <w:color w:val="auto"/>
                <w:kern w:val="0"/>
              </w:rPr>
            </w:pPr>
            <w:r>
              <w:rPr>
                <w:rFonts w:hint="eastAsia" w:ascii="宋体" w:hAnsi="宋体" w:cs="宋体"/>
                <w:color w:val="auto"/>
                <w:kern w:val="0"/>
              </w:rPr>
              <w:t>未做到的本项不得分</w:t>
            </w:r>
          </w:p>
        </w:tc>
        <w:tc>
          <w:tcPr>
            <w:tcW w:w="880" w:type="dxa"/>
            <w:noWrap/>
            <w:vAlign w:val="center"/>
          </w:tcPr>
          <w:p>
            <w:pPr>
              <w:widowControl/>
              <w:spacing w:line="300" w:lineRule="auto"/>
              <w:jc w:val="left"/>
              <w:rPr>
                <w:rFonts w:ascii="宋体" w:hAnsi="宋体" w:cs="宋体"/>
                <w:color w:val="auto"/>
                <w:kern w:val="0"/>
              </w:rPr>
            </w:pPr>
            <w:r>
              <w:rPr>
                <w:rFonts w:hint="eastAsia" w:ascii="宋体" w:hAnsi="宋体" w:cs="宋体"/>
                <w:color w:val="auto"/>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0" w:type="dxa"/>
            <w:noWrap/>
            <w:vAlign w:val="center"/>
          </w:tcPr>
          <w:p>
            <w:pPr>
              <w:widowControl/>
              <w:spacing w:line="300" w:lineRule="auto"/>
              <w:jc w:val="center"/>
              <w:rPr>
                <w:rFonts w:ascii="宋体" w:hAnsi="宋体" w:cs="宋体"/>
                <w:color w:val="auto"/>
                <w:kern w:val="0"/>
              </w:rPr>
            </w:pPr>
          </w:p>
        </w:tc>
        <w:tc>
          <w:tcPr>
            <w:tcW w:w="4587" w:type="dxa"/>
            <w:gridSpan w:val="2"/>
            <w:noWrap/>
            <w:vAlign w:val="center"/>
          </w:tcPr>
          <w:p>
            <w:pPr>
              <w:widowControl/>
              <w:spacing w:line="300" w:lineRule="auto"/>
              <w:jc w:val="center"/>
              <w:rPr>
                <w:rFonts w:ascii="宋体" w:hAnsi="宋体" w:cs="宋体"/>
                <w:color w:val="auto"/>
                <w:kern w:val="0"/>
              </w:rPr>
            </w:pPr>
            <w:r>
              <w:rPr>
                <w:rFonts w:hint="eastAsia" w:ascii="宋体" w:hAnsi="宋体" w:cs="宋体"/>
                <w:color w:val="auto"/>
                <w:kern w:val="0"/>
              </w:rPr>
              <w:t>合计</w:t>
            </w:r>
          </w:p>
        </w:tc>
        <w:tc>
          <w:tcPr>
            <w:tcW w:w="700" w:type="dxa"/>
            <w:noWrap/>
            <w:vAlign w:val="center"/>
          </w:tcPr>
          <w:p>
            <w:pPr>
              <w:widowControl/>
              <w:spacing w:line="300" w:lineRule="auto"/>
              <w:jc w:val="center"/>
              <w:rPr>
                <w:rFonts w:ascii="宋体" w:hAnsi="宋体" w:cs="宋体"/>
                <w:color w:val="auto"/>
                <w:kern w:val="0"/>
              </w:rPr>
            </w:pPr>
            <w:r>
              <w:rPr>
                <w:rFonts w:hint="eastAsia" w:ascii="宋体" w:hAnsi="宋体" w:cs="宋体"/>
                <w:color w:val="auto"/>
                <w:kern w:val="0"/>
              </w:rPr>
              <w:t>100</w:t>
            </w:r>
          </w:p>
        </w:tc>
        <w:tc>
          <w:tcPr>
            <w:tcW w:w="2490" w:type="dxa"/>
            <w:noWrap/>
            <w:vAlign w:val="center"/>
          </w:tcPr>
          <w:p>
            <w:pPr>
              <w:widowControl/>
              <w:spacing w:line="300" w:lineRule="auto"/>
              <w:jc w:val="center"/>
              <w:rPr>
                <w:rFonts w:ascii="宋体" w:hAnsi="宋体" w:cs="宋体"/>
                <w:color w:val="auto"/>
                <w:kern w:val="0"/>
              </w:rPr>
            </w:pPr>
            <w:r>
              <w:rPr>
                <w:rFonts w:hint="eastAsia" w:ascii="宋体" w:hAnsi="宋体" w:cs="宋体"/>
                <w:color w:val="auto"/>
                <w:kern w:val="0"/>
              </w:rPr>
              <w:t>扣分合计</w:t>
            </w:r>
          </w:p>
        </w:tc>
        <w:tc>
          <w:tcPr>
            <w:tcW w:w="880" w:type="dxa"/>
            <w:noWrap/>
            <w:vAlign w:val="center"/>
          </w:tcPr>
          <w:p>
            <w:pPr>
              <w:widowControl/>
              <w:spacing w:line="300" w:lineRule="auto"/>
              <w:jc w:val="left"/>
              <w:rPr>
                <w:rFonts w:ascii="宋体" w:hAnsi="宋体" w:cs="宋体"/>
                <w:color w:val="auto"/>
                <w:kern w:val="0"/>
              </w:rPr>
            </w:pPr>
            <w:r>
              <w:rPr>
                <w:rFonts w:hint="eastAsia" w:ascii="宋体" w:hAnsi="宋体" w:cs="宋体"/>
                <w:color w:val="auto"/>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9227" w:type="dxa"/>
            <w:gridSpan w:val="6"/>
            <w:vMerge w:val="restart"/>
            <w:noWrap/>
            <w:vAlign w:val="center"/>
          </w:tcPr>
          <w:p>
            <w:pPr>
              <w:widowControl/>
              <w:spacing w:line="300" w:lineRule="auto"/>
              <w:jc w:val="left"/>
              <w:rPr>
                <w:rFonts w:ascii="宋体" w:hAnsi="宋体" w:cs="宋体"/>
                <w:color w:val="auto"/>
                <w:kern w:val="0"/>
              </w:rPr>
            </w:pPr>
            <w:r>
              <w:rPr>
                <w:rFonts w:hint="eastAsia" w:ascii="宋体" w:hAnsi="宋体" w:cs="宋体"/>
                <w:color w:val="auto"/>
                <w:kern w:val="0"/>
              </w:rPr>
              <w:t>注：1、本评分表由业主单位实行定期监管时进行打分，可以在一个评分周期内发现问题重复扣分。     2、此评分表作为对外包服务单位日常督查、季度考核的主要依据。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9227" w:type="dxa"/>
            <w:gridSpan w:val="6"/>
            <w:vMerge w:val="continue"/>
            <w:noWrap/>
            <w:vAlign w:val="center"/>
          </w:tcPr>
          <w:p>
            <w:pPr>
              <w:widowControl/>
              <w:jc w:val="left"/>
              <w:rPr>
                <w:rFonts w:ascii="宋体" w:hAnsi="宋体" w:cs="宋体"/>
                <w:color w:val="auto"/>
                <w:kern w:val="0"/>
              </w:rPr>
            </w:pPr>
          </w:p>
        </w:tc>
      </w:tr>
    </w:tbl>
    <w:p>
      <w:pPr>
        <w:pStyle w:val="14"/>
        <w:snapToGrid w:val="0"/>
        <w:spacing w:line="360" w:lineRule="auto"/>
        <w:outlineLvl w:val="0"/>
        <w:rPr>
          <w:rFonts w:ascii="新宋体" w:hAnsi="新宋体" w:eastAsia="新宋体"/>
          <w:b/>
          <w:color w:val="auto"/>
          <w:sz w:val="28"/>
          <w:szCs w:val="28"/>
        </w:rPr>
      </w:pPr>
    </w:p>
    <w:p>
      <w:pPr>
        <w:spacing w:line="360" w:lineRule="auto"/>
        <w:jc w:val="center"/>
        <w:rPr>
          <w:rFonts w:ascii="宋体" w:hAnsi="宋体"/>
          <w:b/>
          <w:color w:val="auto"/>
          <w:sz w:val="24"/>
        </w:rPr>
      </w:pPr>
      <w:r>
        <w:rPr>
          <w:rFonts w:ascii="新宋体" w:hAnsi="新宋体" w:eastAsia="新宋体"/>
          <w:b/>
          <w:color w:val="auto"/>
          <w:sz w:val="28"/>
          <w:szCs w:val="28"/>
        </w:rPr>
        <w:br w:type="page"/>
      </w:r>
      <w:r>
        <w:rPr>
          <w:rFonts w:hint="eastAsia" w:ascii="宋体" w:hAnsi="宋体"/>
          <w:b/>
          <w:color w:val="auto"/>
          <w:sz w:val="24"/>
        </w:rPr>
        <w:t>餐饮服务单位考核(试行)办法</w:t>
      </w:r>
    </w:p>
    <w:p>
      <w:pPr>
        <w:spacing w:line="360" w:lineRule="auto"/>
        <w:ind w:firstLine="480" w:firstLineChars="200"/>
        <w:rPr>
          <w:rFonts w:ascii="宋体" w:hAnsi="宋体" w:cs="宋体"/>
          <w:color w:val="auto"/>
          <w:sz w:val="24"/>
        </w:rPr>
      </w:pPr>
    </w:p>
    <w:p>
      <w:pPr>
        <w:spacing w:line="470" w:lineRule="exact"/>
        <w:ind w:firstLine="480" w:firstLineChars="200"/>
        <w:rPr>
          <w:rFonts w:ascii="宋体" w:hAnsi="宋体" w:cs="宋体"/>
          <w:color w:val="auto"/>
          <w:sz w:val="24"/>
        </w:rPr>
      </w:pPr>
      <w:r>
        <w:rPr>
          <w:rFonts w:hint="eastAsia" w:ascii="宋体" w:hAnsi="宋体" w:cs="宋体"/>
          <w:color w:val="auto"/>
          <w:sz w:val="24"/>
        </w:rPr>
        <w:t>为规范餐饮服务供应商工作，提升服务质量和满意度，完善对餐饮服务供应商的监督机制，根据餐饮服务标准及相关制度，制订本办法。</w:t>
      </w:r>
    </w:p>
    <w:p>
      <w:pPr>
        <w:spacing w:line="470" w:lineRule="exact"/>
        <w:ind w:firstLine="472" w:firstLineChars="196"/>
        <w:rPr>
          <w:rFonts w:ascii="宋体" w:hAnsi="宋体" w:cs="宋体"/>
          <w:b/>
          <w:color w:val="auto"/>
          <w:sz w:val="24"/>
        </w:rPr>
      </w:pPr>
      <w:r>
        <w:rPr>
          <w:rFonts w:hint="eastAsia" w:ascii="宋体" w:hAnsi="宋体" w:cs="宋体"/>
          <w:b/>
          <w:color w:val="auto"/>
          <w:sz w:val="24"/>
        </w:rPr>
        <w:t>一、考评对象</w:t>
      </w:r>
    </w:p>
    <w:p>
      <w:pPr>
        <w:spacing w:line="470" w:lineRule="exact"/>
        <w:ind w:firstLine="480" w:firstLineChars="200"/>
        <w:rPr>
          <w:rFonts w:ascii="宋体" w:hAnsi="宋体" w:cs="宋体"/>
          <w:color w:val="auto"/>
          <w:sz w:val="24"/>
        </w:rPr>
      </w:pPr>
      <w:r>
        <w:rPr>
          <w:rFonts w:hint="eastAsia" w:ascii="宋体" w:hAnsi="宋体" w:cs="宋体"/>
          <w:color w:val="auto"/>
          <w:sz w:val="24"/>
        </w:rPr>
        <w:t>提供餐饮服务的驻点项目团队</w:t>
      </w:r>
    </w:p>
    <w:p>
      <w:pPr>
        <w:spacing w:line="470" w:lineRule="exact"/>
        <w:ind w:firstLine="472" w:firstLineChars="196"/>
        <w:rPr>
          <w:rFonts w:ascii="宋体" w:hAnsi="宋体" w:cs="宋体"/>
          <w:b/>
          <w:color w:val="auto"/>
          <w:sz w:val="24"/>
        </w:rPr>
      </w:pPr>
      <w:r>
        <w:rPr>
          <w:rFonts w:hint="eastAsia" w:ascii="宋体" w:hAnsi="宋体" w:cs="宋体"/>
          <w:b/>
          <w:color w:val="auto"/>
          <w:sz w:val="24"/>
        </w:rPr>
        <w:t>二、考评内容及方式</w:t>
      </w:r>
    </w:p>
    <w:p>
      <w:pPr>
        <w:spacing w:line="470" w:lineRule="exact"/>
        <w:ind w:firstLine="480" w:firstLineChars="200"/>
        <w:rPr>
          <w:rFonts w:ascii="宋体" w:hAnsi="宋体" w:cs="宋体"/>
          <w:color w:val="auto"/>
          <w:sz w:val="24"/>
        </w:rPr>
      </w:pPr>
      <w:r>
        <w:rPr>
          <w:rFonts w:hint="eastAsia" w:ascii="宋体" w:hAnsi="宋体" w:cs="宋体"/>
          <w:color w:val="auto"/>
          <w:sz w:val="24"/>
        </w:rPr>
        <w:t>以</w:t>
      </w:r>
      <w:r>
        <w:rPr>
          <w:rFonts w:hint="eastAsia" w:ascii="宋体" w:hAnsi="宋体" w:cs="宋体"/>
          <w:b/>
          <w:color w:val="auto"/>
          <w:sz w:val="24"/>
        </w:rPr>
        <w:t>服务质量考核</w:t>
      </w:r>
      <w:r>
        <w:rPr>
          <w:rFonts w:hint="eastAsia" w:ascii="宋体" w:hAnsi="宋体" w:cs="宋体"/>
          <w:color w:val="auto"/>
          <w:sz w:val="24"/>
        </w:rPr>
        <w:t>和</w:t>
      </w:r>
      <w:r>
        <w:rPr>
          <w:rFonts w:hint="eastAsia" w:ascii="宋体" w:hAnsi="宋体" w:cs="宋体"/>
          <w:b/>
          <w:color w:val="auto"/>
          <w:sz w:val="24"/>
        </w:rPr>
        <w:t>满意度评价</w:t>
      </w:r>
      <w:r>
        <w:rPr>
          <w:rFonts w:hint="eastAsia" w:ascii="宋体" w:hAnsi="宋体" w:cs="宋体"/>
          <w:color w:val="auto"/>
          <w:sz w:val="24"/>
        </w:rPr>
        <w:t>相结合，实行双重考评的办法。服务质量考核由日常督查和季度考核组成。季度考核总分为100分，90分至100分为优秀；80分至89分为良好，70分至79分为合格，69分以下为不合格。满意度评价按满意率计算，满意率90%为优秀、满意率80%-89%为良好、满意率70%-79%合格、满意率69%以下为不合格。每日开展服务质量督查，每月做好月度小结，每季开展一次服务质量考核及一次满意度测评。</w:t>
      </w:r>
    </w:p>
    <w:p>
      <w:pPr>
        <w:spacing w:line="470" w:lineRule="exact"/>
        <w:ind w:firstLine="480" w:firstLineChars="200"/>
        <w:rPr>
          <w:rFonts w:ascii="宋体" w:hAnsi="宋体" w:cs="宋体"/>
          <w:b/>
          <w:color w:val="auto"/>
          <w:sz w:val="24"/>
        </w:rPr>
      </w:pPr>
      <w:r>
        <w:rPr>
          <w:rFonts w:hint="eastAsia" w:ascii="宋体" w:hAnsi="宋体" w:cs="宋体"/>
          <w:color w:val="auto"/>
          <w:sz w:val="24"/>
        </w:rPr>
        <w:t>（一）</w:t>
      </w:r>
      <w:r>
        <w:rPr>
          <w:rFonts w:hint="eastAsia" w:ascii="宋体" w:hAnsi="宋体" w:cs="宋体"/>
          <w:b/>
          <w:color w:val="auto"/>
          <w:sz w:val="24"/>
        </w:rPr>
        <w:t>日常督查</w:t>
      </w:r>
    </w:p>
    <w:p>
      <w:pPr>
        <w:spacing w:line="470" w:lineRule="exact"/>
        <w:ind w:firstLine="480" w:firstLineChars="200"/>
        <w:rPr>
          <w:rFonts w:ascii="宋体" w:hAnsi="宋体" w:cs="宋体"/>
          <w:color w:val="auto"/>
          <w:sz w:val="24"/>
        </w:rPr>
      </w:pPr>
      <w:r>
        <w:rPr>
          <w:rFonts w:hint="eastAsia" w:ascii="宋体" w:hAnsi="宋体" w:cs="宋体"/>
          <w:color w:val="auto"/>
          <w:sz w:val="24"/>
        </w:rPr>
        <w:t>由膳食科工作人员按照有关规定进行日常监督检查和月度小结，对发现的问题以《整改通知单》、《任务交办单》等书面形式通知驻点项目团队，要求在规定时间内完成，并做好书面反馈。膳食科应做好每月月度小结，以此作为当季季度考核加扣分的依据。</w:t>
      </w:r>
    </w:p>
    <w:p>
      <w:pPr>
        <w:spacing w:line="470" w:lineRule="exact"/>
        <w:ind w:firstLine="480" w:firstLineChars="200"/>
        <w:rPr>
          <w:rFonts w:ascii="宋体" w:hAnsi="宋体" w:cs="宋体"/>
          <w:b/>
          <w:color w:val="auto"/>
          <w:sz w:val="24"/>
        </w:rPr>
      </w:pPr>
      <w:r>
        <w:rPr>
          <w:rFonts w:hint="eastAsia" w:ascii="宋体" w:hAnsi="宋体" w:cs="宋体"/>
          <w:color w:val="auto"/>
          <w:sz w:val="24"/>
        </w:rPr>
        <w:t>（二）</w:t>
      </w:r>
      <w:r>
        <w:rPr>
          <w:rFonts w:hint="eastAsia" w:ascii="宋体" w:hAnsi="宋体" w:cs="宋体"/>
          <w:b/>
          <w:color w:val="auto"/>
          <w:sz w:val="24"/>
        </w:rPr>
        <w:t>季度考核</w:t>
      </w:r>
    </w:p>
    <w:p>
      <w:pPr>
        <w:spacing w:line="470" w:lineRule="exact"/>
        <w:ind w:firstLine="480" w:firstLineChars="200"/>
        <w:rPr>
          <w:rFonts w:ascii="宋体" w:hAnsi="宋体" w:cs="宋体"/>
          <w:color w:val="auto"/>
          <w:sz w:val="24"/>
        </w:rPr>
      </w:pPr>
      <w:r>
        <w:rPr>
          <w:rFonts w:hint="eastAsia" w:ascii="宋体" w:hAnsi="宋体" w:cs="宋体"/>
          <w:color w:val="auto"/>
          <w:sz w:val="24"/>
        </w:rPr>
        <w:t>考核频率为每季一次。由局考核小组根据《考核评分表》对餐饮服务的各项工作进行打分。考核时间为下一个季度的第一周。各小组将打分情况汇总到办公室，由办公室完成《考核评分表》的填报和分数统计，并及时反馈给驻点项目负责人，餐饮服务单位如有异议，三日内携带书面材料进行申诉，到期视为同意。</w:t>
      </w:r>
    </w:p>
    <w:p>
      <w:pPr>
        <w:spacing w:line="470" w:lineRule="exact"/>
        <w:ind w:firstLine="482" w:firstLineChars="200"/>
        <w:rPr>
          <w:rFonts w:ascii="宋体" w:hAnsi="宋体" w:cs="宋体"/>
          <w:b/>
          <w:color w:val="auto"/>
          <w:sz w:val="24"/>
        </w:rPr>
      </w:pPr>
      <w:r>
        <w:rPr>
          <w:rFonts w:hint="eastAsia" w:ascii="宋体" w:hAnsi="宋体" w:cs="宋体"/>
          <w:b/>
          <w:color w:val="auto"/>
          <w:sz w:val="24"/>
        </w:rPr>
        <w:t>三、满意度测评</w:t>
      </w:r>
    </w:p>
    <w:p>
      <w:pPr>
        <w:spacing w:line="470" w:lineRule="exact"/>
        <w:ind w:firstLine="480" w:firstLineChars="200"/>
        <w:rPr>
          <w:rFonts w:ascii="宋体" w:hAnsi="宋体" w:cs="宋体"/>
          <w:color w:val="auto"/>
          <w:sz w:val="24"/>
        </w:rPr>
      </w:pPr>
      <w:r>
        <w:rPr>
          <w:rFonts w:hint="eastAsia" w:ascii="宋体" w:hAnsi="宋体" w:cs="宋体"/>
          <w:color w:val="auto"/>
          <w:sz w:val="24"/>
        </w:rPr>
        <w:t>频率为每季度一次，由局考核小组负责组织。</w:t>
      </w:r>
    </w:p>
    <w:p>
      <w:pPr>
        <w:spacing w:line="470" w:lineRule="exact"/>
        <w:ind w:firstLine="472" w:firstLineChars="196"/>
        <w:rPr>
          <w:rFonts w:ascii="宋体" w:hAnsi="宋体" w:cs="宋体"/>
          <w:b/>
          <w:color w:val="auto"/>
          <w:sz w:val="24"/>
        </w:rPr>
      </w:pPr>
      <w:r>
        <w:rPr>
          <w:rFonts w:hint="eastAsia" w:ascii="宋体" w:hAnsi="宋体" w:cs="宋体"/>
          <w:b/>
          <w:color w:val="auto"/>
          <w:sz w:val="24"/>
        </w:rPr>
        <w:t>四、考评结果运用</w:t>
      </w:r>
    </w:p>
    <w:p>
      <w:pPr>
        <w:spacing w:line="470" w:lineRule="exact"/>
        <w:ind w:firstLine="480" w:firstLineChars="200"/>
        <w:rPr>
          <w:rFonts w:ascii="宋体" w:hAnsi="宋体" w:cs="宋体"/>
          <w:b/>
          <w:color w:val="auto"/>
          <w:sz w:val="24"/>
        </w:rPr>
      </w:pPr>
      <w:r>
        <w:rPr>
          <w:rFonts w:hint="eastAsia" w:ascii="宋体" w:hAnsi="宋体" w:cs="宋体"/>
          <w:color w:val="auto"/>
          <w:sz w:val="24"/>
        </w:rPr>
        <w:t>考评结果作为每季度对餐饮服务单位发放考核奖的依据。每季度从应付服务费中提取5%作为考核资金，发放比例根据季度服务质量考核得分和满意度测评得分情况，按不同比例发放，详见下表：</w:t>
      </w:r>
    </w:p>
    <w:p>
      <w:pPr>
        <w:spacing w:line="470" w:lineRule="exact"/>
        <w:ind w:firstLine="200"/>
        <w:jc w:val="center"/>
        <w:rPr>
          <w:rFonts w:ascii="宋体" w:hAnsi="宋体" w:cs="宋体"/>
          <w:b/>
          <w:color w:val="auto"/>
          <w:sz w:val="24"/>
        </w:rPr>
      </w:pPr>
      <w:r>
        <w:rPr>
          <w:rFonts w:hint="eastAsia" w:ascii="宋体" w:hAnsi="宋体" w:cs="宋体"/>
          <w:b/>
          <w:color w:val="auto"/>
          <w:sz w:val="24"/>
        </w:rPr>
        <w:t>季度考核奖发放比例参照表</w:t>
      </w:r>
    </w:p>
    <w:tbl>
      <w:tblPr>
        <w:tblStyle w:val="2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9"/>
        <w:gridCol w:w="3189"/>
        <w:gridCol w:w="3039"/>
        <w:gridCol w:w="16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9" w:type="dxa"/>
            <w:noWrap/>
            <w:vAlign w:val="center"/>
          </w:tcPr>
          <w:p>
            <w:pPr>
              <w:spacing w:line="470" w:lineRule="exact"/>
              <w:ind w:firstLine="200"/>
              <w:jc w:val="center"/>
              <w:rPr>
                <w:rFonts w:ascii="宋体" w:hAnsi="宋体" w:cs="宋体"/>
                <w:b/>
                <w:color w:val="auto"/>
                <w:sz w:val="24"/>
              </w:rPr>
            </w:pPr>
            <w:r>
              <w:rPr>
                <w:rFonts w:hint="eastAsia" w:ascii="宋体" w:hAnsi="宋体" w:cs="宋体"/>
                <w:b/>
                <w:color w:val="auto"/>
                <w:sz w:val="24"/>
              </w:rPr>
              <w:t>序号</w:t>
            </w:r>
          </w:p>
        </w:tc>
        <w:tc>
          <w:tcPr>
            <w:tcW w:w="3189" w:type="dxa"/>
            <w:noWrap/>
            <w:vAlign w:val="center"/>
          </w:tcPr>
          <w:p>
            <w:pPr>
              <w:spacing w:line="470" w:lineRule="exact"/>
              <w:ind w:firstLine="200"/>
              <w:jc w:val="center"/>
              <w:rPr>
                <w:rFonts w:ascii="宋体" w:hAnsi="宋体" w:cs="宋体"/>
                <w:b/>
                <w:color w:val="auto"/>
                <w:sz w:val="24"/>
              </w:rPr>
            </w:pPr>
            <w:r>
              <w:rPr>
                <w:rFonts w:hint="eastAsia" w:ascii="宋体" w:hAnsi="宋体" w:cs="宋体"/>
                <w:b/>
                <w:color w:val="auto"/>
                <w:sz w:val="24"/>
              </w:rPr>
              <w:t>服务质量考评得分</w:t>
            </w:r>
          </w:p>
        </w:tc>
        <w:tc>
          <w:tcPr>
            <w:tcW w:w="3039" w:type="dxa"/>
            <w:noWrap/>
            <w:vAlign w:val="center"/>
          </w:tcPr>
          <w:p>
            <w:pPr>
              <w:spacing w:line="470" w:lineRule="exact"/>
              <w:ind w:firstLine="200"/>
              <w:jc w:val="center"/>
              <w:rPr>
                <w:rFonts w:ascii="宋体" w:hAnsi="宋体" w:cs="宋体"/>
                <w:b/>
                <w:color w:val="auto"/>
                <w:sz w:val="24"/>
              </w:rPr>
            </w:pPr>
            <w:r>
              <w:rPr>
                <w:rFonts w:hint="eastAsia" w:ascii="宋体" w:hAnsi="宋体" w:cs="宋体"/>
                <w:b/>
                <w:color w:val="auto"/>
                <w:sz w:val="24"/>
              </w:rPr>
              <w:t>满意度测评得分</w:t>
            </w:r>
          </w:p>
        </w:tc>
        <w:tc>
          <w:tcPr>
            <w:tcW w:w="1641" w:type="dxa"/>
            <w:noWrap/>
            <w:vAlign w:val="center"/>
          </w:tcPr>
          <w:p>
            <w:pPr>
              <w:spacing w:line="470" w:lineRule="exact"/>
              <w:ind w:firstLine="200"/>
              <w:jc w:val="center"/>
              <w:rPr>
                <w:rFonts w:ascii="宋体" w:hAnsi="宋体" w:cs="宋体"/>
                <w:b/>
                <w:color w:val="auto"/>
                <w:sz w:val="24"/>
              </w:rPr>
            </w:pPr>
            <w:r>
              <w:rPr>
                <w:rFonts w:hint="eastAsia" w:ascii="宋体" w:hAnsi="宋体" w:cs="宋体"/>
                <w:b/>
                <w:color w:val="auto"/>
                <w:sz w:val="24"/>
              </w:rPr>
              <w:t>支付</w:t>
            </w:r>
          </w:p>
          <w:p>
            <w:pPr>
              <w:spacing w:line="470" w:lineRule="exact"/>
              <w:ind w:firstLine="200"/>
              <w:jc w:val="center"/>
              <w:rPr>
                <w:rFonts w:ascii="宋体" w:hAnsi="宋体" w:cs="宋体"/>
                <w:b/>
                <w:color w:val="auto"/>
                <w:sz w:val="24"/>
              </w:rPr>
            </w:pPr>
            <w:r>
              <w:rPr>
                <w:rFonts w:hint="eastAsia" w:ascii="宋体" w:hAnsi="宋体" w:cs="宋体"/>
                <w:b/>
                <w:color w:val="auto"/>
                <w:sz w:val="24"/>
              </w:rPr>
              <w:t>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9" w:type="dxa"/>
            <w:noWrap/>
            <w:vAlign w:val="center"/>
          </w:tcPr>
          <w:p>
            <w:pPr>
              <w:spacing w:line="470" w:lineRule="exact"/>
              <w:ind w:firstLine="200"/>
              <w:jc w:val="center"/>
              <w:rPr>
                <w:rFonts w:ascii="宋体" w:hAnsi="宋体" w:cs="宋体"/>
                <w:color w:val="auto"/>
                <w:sz w:val="24"/>
              </w:rPr>
            </w:pPr>
            <w:r>
              <w:rPr>
                <w:rFonts w:hint="eastAsia" w:ascii="宋体" w:hAnsi="宋体" w:cs="宋体"/>
                <w:color w:val="auto"/>
                <w:sz w:val="24"/>
              </w:rPr>
              <w:t>1</w:t>
            </w:r>
          </w:p>
        </w:tc>
        <w:tc>
          <w:tcPr>
            <w:tcW w:w="3189" w:type="dxa"/>
            <w:vMerge w:val="restart"/>
            <w:noWrap/>
            <w:vAlign w:val="center"/>
          </w:tcPr>
          <w:p>
            <w:pPr>
              <w:spacing w:line="470" w:lineRule="exact"/>
              <w:ind w:firstLine="200"/>
              <w:jc w:val="center"/>
              <w:rPr>
                <w:rFonts w:ascii="宋体" w:hAnsi="宋体" w:cs="宋体"/>
                <w:color w:val="auto"/>
                <w:sz w:val="24"/>
              </w:rPr>
            </w:pPr>
            <w:r>
              <w:rPr>
                <w:rFonts w:hint="eastAsia" w:ascii="宋体" w:hAnsi="宋体" w:cs="宋体"/>
                <w:color w:val="auto"/>
                <w:sz w:val="24"/>
              </w:rPr>
              <w:t>90分-100分（优秀）</w:t>
            </w:r>
          </w:p>
        </w:tc>
        <w:tc>
          <w:tcPr>
            <w:tcW w:w="3039" w:type="dxa"/>
            <w:noWrap/>
            <w:vAlign w:val="center"/>
          </w:tcPr>
          <w:p>
            <w:pPr>
              <w:spacing w:line="470" w:lineRule="exact"/>
              <w:ind w:firstLine="200"/>
              <w:jc w:val="center"/>
              <w:rPr>
                <w:rFonts w:ascii="宋体" w:hAnsi="宋体" w:cs="宋体"/>
                <w:color w:val="auto"/>
                <w:sz w:val="24"/>
              </w:rPr>
            </w:pPr>
            <w:r>
              <w:rPr>
                <w:rFonts w:hint="eastAsia" w:ascii="宋体" w:hAnsi="宋体" w:cs="宋体"/>
                <w:color w:val="auto"/>
                <w:sz w:val="24"/>
              </w:rPr>
              <w:t>90分-100分</w:t>
            </w:r>
          </w:p>
        </w:tc>
        <w:tc>
          <w:tcPr>
            <w:tcW w:w="1641" w:type="dxa"/>
            <w:noWrap/>
            <w:vAlign w:val="center"/>
          </w:tcPr>
          <w:p>
            <w:pPr>
              <w:spacing w:line="470" w:lineRule="exact"/>
              <w:ind w:firstLine="200"/>
              <w:jc w:val="center"/>
              <w:rPr>
                <w:rFonts w:ascii="宋体" w:hAnsi="宋体" w:cs="宋体"/>
                <w:color w:val="auto"/>
                <w:sz w:val="24"/>
              </w:rPr>
            </w:pPr>
            <w:r>
              <w:rPr>
                <w:rFonts w:hint="eastAsia" w:ascii="宋体" w:hAnsi="宋体" w:cs="宋体"/>
                <w:color w:val="auto"/>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9" w:type="dxa"/>
            <w:noWrap/>
            <w:vAlign w:val="center"/>
          </w:tcPr>
          <w:p>
            <w:pPr>
              <w:spacing w:line="470" w:lineRule="exact"/>
              <w:ind w:firstLine="200"/>
              <w:jc w:val="center"/>
              <w:rPr>
                <w:rFonts w:ascii="宋体" w:hAnsi="宋体" w:cs="宋体"/>
                <w:color w:val="auto"/>
                <w:sz w:val="24"/>
              </w:rPr>
            </w:pPr>
            <w:r>
              <w:rPr>
                <w:rFonts w:hint="eastAsia" w:ascii="宋体" w:hAnsi="宋体" w:cs="宋体"/>
                <w:color w:val="auto"/>
                <w:sz w:val="24"/>
              </w:rPr>
              <w:t>2</w:t>
            </w:r>
          </w:p>
        </w:tc>
        <w:tc>
          <w:tcPr>
            <w:tcW w:w="3189" w:type="dxa"/>
            <w:vMerge w:val="continue"/>
            <w:noWrap/>
          </w:tcPr>
          <w:p>
            <w:pPr>
              <w:spacing w:line="470" w:lineRule="exact"/>
              <w:ind w:firstLine="200"/>
              <w:jc w:val="center"/>
              <w:rPr>
                <w:rFonts w:ascii="宋体" w:hAnsi="宋体" w:cs="宋体"/>
                <w:color w:val="auto"/>
                <w:sz w:val="24"/>
              </w:rPr>
            </w:pPr>
          </w:p>
        </w:tc>
        <w:tc>
          <w:tcPr>
            <w:tcW w:w="3039" w:type="dxa"/>
            <w:noWrap/>
            <w:vAlign w:val="center"/>
          </w:tcPr>
          <w:p>
            <w:pPr>
              <w:spacing w:line="470" w:lineRule="exact"/>
              <w:ind w:firstLine="200"/>
              <w:jc w:val="center"/>
              <w:rPr>
                <w:rFonts w:ascii="宋体" w:hAnsi="宋体" w:cs="宋体"/>
                <w:color w:val="auto"/>
                <w:sz w:val="24"/>
              </w:rPr>
            </w:pPr>
            <w:r>
              <w:rPr>
                <w:rFonts w:hint="eastAsia" w:ascii="宋体" w:hAnsi="宋体" w:cs="宋体"/>
                <w:color w:val="auto"/>
                <w:sz w:val="24"/>
              </w:rPr>
              <w:t>80分-89分</w:t>
            </w:r>
          </w:p>
        </w:tc>
        <w:tc>
          <w:tcPr>
            <w:tcW w:w="1641" w:type="dxa"/>
            <w:noWrap/>
            <w:vAlign w:val="center"/>
          </w:tcPr>
          <w:p>
            <w:pPr>
              <w:spacing w:line="470" w:lineRule="exact"/>
              <w:ind w:firstLine="200"/>
              <w:jc w:val="center"/>
              <w:rPr>
                <w:rFonts w:ascii="宋体" w:hAnsi="宋体" w:cs="宋体"/>
                <w:color w:val="auto"/>
                <w:sz w:val="24"/>
              </w:rPr>
            </w:pPr>
            <w:r>
              <w:rPr>
                <w:rFonts w:hint="eastAsia" w:ascii="宋体" w:hAnsi="宋体" w:cs="宋体"/>
                <w:color w:val="auto"/>
                <w:sz w:val="24"/>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9" w:type="dxa"/>
            <w:noWrap/>
            <w:vAlign w:val="center"/>
          </w:tcPr>
          <w:p>
            <w:pPr>
              <w:spacing w:line="470" w:lineRule="exact"/>
              <w:ind w:firstLine="200"/>
              <w:jc w:val="center"/>
              <w:rPr>
                <w:rFonts w:ascii="宋体" w:hAnsi="宋体" w:cs="宋体"/>
                <w:color w:val="auto"/>
                <w:sz w:val="24"/>
              </w:rPr>
            </w:pPr>
            <w:r>
              <w:rPr>
                <w:rFonts w:hint="eastAsia" w:ascii="宋体" w:hAnsi="宋体" w:cs="宋体"/>
                <w:color w:val="auto"/>
                <w:sz w:val="24"/>
              </w:rPr>
              <w:t>3</w:t>
            </w:r>
          </w:p>
        </w:tc>
        <w:tc>
          <w:tcPr>
            <w:tcW w:w="3189" w:type="dxa"/>
            <w:vMerge w:val="continue"/>
            <w:noWrap/>
          </w:tcPr>
          <w:p>
            <w:pPr>
              <w:spacing w:line="470" w:lineRule="exact"/>
              <w:ind w:firstLine="200"/>
              <w:jc w:val="center"/>
              <w:rPr>
                <w:rFonts w:ascii="宋体" w:hAnsi="宋体" w:cs="宋体"/>
                <w:color w:val="auto"/>
                <w:sz w:val="24"/>
              </w:rPr>
            </w:pPr>
          </w:p>
        </w:tc>
        <w:tc>
          <w:tcPr>
            <w:tcW w:w="3039" w:type="dxa"/>
            <w:noWrap/>
            <w:vAlign w:val="center"/>
          </w:tcPr>
          <w:p>
            <w:pPr>
              <w:spacing w:line="470" w:lineRule="exact"/>
              <w:ind w:firstLine="200"/>
              <w:jc w:val="center"/>
              <w:rPr>
                <w:rFonts w:ascii="宋体" w:hAnsi="宋体" w:cs="宋体"/>
                <w:color w:val="auto"/>
                <w:sz w:val="24"/>
              </w:rPr>
            </w:pPr>
            <w:r>
              <w:rPr>
                <w:rFonts w:hint="eastAsia" w:ascii="宋体" w:hAnsi="宋体" w:cs="宋体"/>
                <w:color w:val="auto"/>
                <w:sz w:val="24"/>
              </w:rPr>
              <w:t>70分-79分</w:t>
            </w:r>
          </w:p>
        </w:tc>
        <w:tc>
          <w:tcPr>
            <w:tcW w:w="1641" w:type="dxa"/>
            <w:noWrap/>
            <w:vAlign w:val="center"/>
          </w:tcPr>
          <w:p>
            <w:pPr>
              <w:spacing w:line="470" w:lineRule="exact"/>
              <w:ind w:firstLine="200"/>
              <w:jc w:val="center"/>
              <w:rPr>
                <w:rFonts w:ascii="宋体" w:hAnsi="宋体" w:cs="宋体"/>
                <w:color w:val="auto"/>
                <w:sz w:val="24"/>
              </w:rPr>
            </w:pPr>
            <w:r>
              <w:rPr>
                <w:rFonts w:hint="eastAsia" w:ascii="宋体" w:hAnsi="宋体" w:cs="宋体"/>
                <w:color w:val="auto"/>
                <w:sz w:val="24"/>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9" w:type="dxa"/>
            <w:noWrap/>
            <w:vAlign w:val="center"/>
          </w:tcPr>
          <w:p>
            <w:pPr>
              <w:spacing w:line="470" w:lineRule="exact"/>
              <w:ind w:firstLine="200"/>
              <w:jc w:val="center"/>
              <w:rPr>
                <w:rFonts w:ascii="宋体" w:hAnsi="宋体" w:cs="宋体"/>
                <w:color w:val="auto"/>
                <w:sz w:val="24"/>
              </w:rPr>
            </w:pPr>
            <w:r>
              <w:rPr>
                <w:rFonts w:hint="eastAsia" w:ascii="宋体" w:hAnsi="宋体" w:cs="宋体"/>
                <w:color w:val="auto"/>
                <w:sz w:val="24"/>
              </w:rPr>
              <w:t>4</w:t>
            </w:r>
          </w:p>
        </w:tc>
        <w:tc>
          <w:tcPr>
            <w:tcW w:w="3189" w:type="dxa"/>
            <w:vMerge w:val="continue"/>
            <w:noWrap/>
          </w:tcPr>
          <w:p>
            <w:pPr>
              <w:spacing w:line="470" w:lineRule="exact"/>
              <w:ind w:firstLine="200"/>
              <w:jc w:val="center"/>
              <w:rPr>
                <w:rFonts w:ascii="宋体" w:hAnsi="宋体" w:cs="宋体"/>
                <w:color w:val="auto"/>
                <w:sz w:val="24"/>
              </w:rPr>
            </w:pPr>
          </w:p>
        </w:tc>
        <w:tc>
          <w:tcPr>
            <w:tcW w:w="3039" w:type="dxa"/>
            <w:noWrap/>
            <w:vAlign w:val="center"/>
          </w:tcPr>
          <w:p>
            <w:pPr>
              <w:spacing w:line="470" w:lineRule="exact"/>
              <w:ind w:firstLine="200"/>
              <w:jc w:val="center"/>
              <w:rPr>
                <w:rFonts w:ascii="宋体" w:hAnsi="宋体" w:cs="宋体"/>
                <w:color w:val="auto"/>
                <w:sz w:val="24"/>
              </w:rPr>
            </w:pPr>
            <w:r>
              <w:rPr>
                <w:rFonts w:hint="eastAsia" w:ascii="宋体" w:hAnsi="宋体" w:cs="宋体"/>
                <w:color w:val="auto"/>
                <w:sz w:val="24"/>
              </w:rPr>
              <w:t>60分-69分</w:t>
            </w:r>
          </w:p>
        </w:tc>
        <w:tc>
          <w:tcPr>
            <w:tcW w:w="1641" w:type="dxa"/>
            <w:noWrap/>
            <w:vAlign w:val="center"/>
          </w:tcPr>
          <w:p>
            <w:pPr>
              <w:spacing w:line="470" w:lineRule="exact"/>
              <w:ind w:firstLine="200"/>
              <w:jc w:val="center"/>
              <w:rPr>
                <w:rFonts w:ascii="宋体" w:hAnsi="宋体" w:cs="宋体"/>
                <w:color w:val="auto"/>
                <w:sz w:val="24"/>
              </w:rPr>
            </w:pPr>
            <w:r>
              <w:rPr>
                <w:rFonts w:hint="eastAsia" w:ascii="宋体" w:hAnsi="宋体" w:cs="宋体"/>
                <w:color w:val="auto"/>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9" w:type="dxa"/>
            <w:noWrap/>
            <w:vAlign w:val="center"/>
          </w:tcPr>
          <w:p>
            <w:pPr>
              <w:spacing w:line="470" w:lineRule="exact"/>
              <w:ind w:firstLine="200"/>
              <w:jc w:val="center"/>
              <w:rPr>
                <w:rFonts w:ascii="宋体" w:hAnsi="宋体" w:cs="宋体"/>
                <w:color w:val="auto"/>
                <w:sz w:val="24"/>
              </w:rPr>
            </w:pPr>
            <w:r>
              <w:rPr>
                <w:rFonts w:hint="eastAsia" w:ascii="宋体" w:hAnsi="宋体" w:cs="宋体"/>
                <w:color w:val="auto"/>
                <w:sz w:val="24"/>
              </w:rPr>
              <w:t>5</w:t>
            </w:r>
          </w:p>
        </w:tc>
        <w:tc>
          <w:tcPr>
            <w:tcW w:w="3189" w:type="dxa"/>
            <w:vMerge w:val="restart"/>
            <w:noWrap/>
            <w:vAlign w:val="center"/>
          </w:tcPr>
          <w:p>
            <w:pPr>
              <w:spacing w:line="470" w:lineRule="exact"/>
              <w:ind w:firstLine="200"/>
              <w:jc w:val="center"/>
              <w:rPr>
                <w:rFonts w:ascii="宋体" w:hAnsi="宋体" w:cs="宋体"/>
                <w:color w:val="auto"/>
                <w:sz w:val="24"/>
              </w:rPr>
            </w:pPr>
            <w:r>
              <w:rPr>
                <w:rFonts w:hint="eastAsia" w:ascii="宋体" w:hAnsi="宋体" w:cs="宋体"/>
                <w:color w:val="auto"/>
                <w:sz w:val="24"/>
              </w:rPr>
              <w:t>80分-89分（良好）</w:t>
            </w:r>
          </w:p>
        </w:tc>
        <w:tc>
          <w:tcPr>
            <w:tcW w:w="3039" w:type="dxa"/>
            <w:noWrap/>
            <w:vAlign w:val="center"/>
          </w:tcPr>
          <w:p>
            <w:pPr>
              <w:spacing w:line="470" w:lineRule="exact"/>
              <w:ind w:firstLine="200"/>
              <w:jc w:val="center"/>
              <w:rPr>
                <w:rFonts w:ascii="宋体" w:hAnsi="宋体" w:cs="宋体"/>
                <w:color w:val="auto"/>
                <w:sz w:val="24"/>
              </w:rPr>
            </w:pPr>
            <w:r>
              <w:rPr>
                <w:rFonts w:hint="eastAsia" w:ascii="宋体" w:hAnsi="宋体" w:cs="宋体"/>
                <w:color w:val="auto"/>
                <w:sz w:val="24"/>
              </w:rPr>
              <w:t>90分-100分</w:t>
            </w:r>
          </w:p>
        </w:tc>
        <w:tc>
          <w:tcPr>
            <w:tcW w:w="1641" w:type="dxa"/>
            <w:noWrap/>
            <w:vAlign w:val="center"/>
          </w:tcPr>
          <w:p>
            <w:pPr>
              <w:spacing w:line="470" w:lineRule="exact"/>
              <w:ind w:firstLine="200"/>
              <w:jc w:val="center"/>
              <w:rPr>
                <w:rFonts w:ascii="宋体" w:hAnsi="宋体" w:cs="宋体"/>
                <w:color w:val="auto"/>
                <w:sz w:val="24"/>
              </w:rPr>
            </w:pPr>
            <w:r>
              <w:rPr>
                <w:rFonts w:hint="eastAsia" w:ascii="宋体" w:hAnsi="宋体" w:cs="宋体"/>
                <w:color w:val="auto"/>
                <w:sz w:val="24"/>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9" w:type="dxa"/>
            <w:noWrap/>
            <w:vAlign w:val="center"/>
          </w:tcPr>
          <w:p>
            <w:pPr>
              <w:spacing w:line="470" w:lineRule="exact"/>
              <w:ind w:firstLine="200"/>
              <w:jc w:val="center"/>
              <w:rPr>
                <w:rFonts w:ascii="宋体" w:hAnsi="宋体" w:cs="宋体"/>
                <w:color w:val="auto"/>
                <w:sz w:val="24"/>
              </w:rPr>
            </w:pPr>
            <w:r>
              <w:rPr>
                <w:rFonts w:hint="eastAsia" w:ascii="宋体" w:hAnsi="宋体" w:cs="宋体"/>
                <w:color w:val="auto"/>
                <w:sz w:val="24"/>
              </w:rPr>
              <w:t>6</w:t>
            </w:r>
          </w:p>
        </w:tc>
        <w:tc>
          <w:tcPr>
            <w:tcW w:w="3189" w:type="dxa"/>
            <w:vMerge w:val="continue"/>
            <w:noWrap/>
          </w:tcPr>
          <w:p>
            <w:pPr>
              <w:spacing w:line="470" w:lineRule="exact"/>
              <w:ind w:firstLine="200"/>
              <w:jc w:val="center"/>
              <w:rPr>
                <w:rFonts w:ascii="宋体" w:hAnsi="宋体" w:cs="宋体"/>
                <w:color w:val="auto"/>
                <w:sz w:val="24"/>
              </w:rPr>
            </w:pPr>
          </w:p>
        </w:tc>
        <w:tc>
          <w:tcPr>
            <w:tcW w:w="3039" w:type="dxa"/>
            <w:noWrap/>
            <w:vAlign w:val="center"/>
          </w:tcPr>
          <w:p>
            <w:pPr>
              <w:spacing w:line="470" w:lineRule="exact"/>
              <w:ind w:firstLine="200"/>
              <w:jc w:val="center"/>
              <w:rPr>
                <w:rFonts w:ascii="宋体" w:hAnsi="宋体" w:cs="宋体"/>
                <w:color w:val="auto"/>
                <w:sz w:val="24"/>
              </w:rPr>
            </w:pPr>
            <w:r>
              <w:rPr>
                <w:rFonts w:hint="eastAsia" w:ascii="宋体" w:hAnsi="宋体" w:cs="宋体"/>
                <w:color w:val="auto"/>
                <w:sz w:val="24"/>
              </w:rPr>
              <w:t>80分-89分</w:t>
            </w:r>
          </w:p>
        </w:tc>
        <w:tc>
          <w:tcPr>
            <w:tcW w:w="1641" w:type="dxa"/>
            <w:noWrap/>
            <w:vAlign w:val="center"/>
          </w:tcPr>
          <w:p>
            <w:pPr>
              <w:spacing w:line="470" w:lineRule="exact"/>
              <w:ind w:firstLine="200"/>
              <w:jc w:val="center"/>
              <w:rPr>
                <w:rFonts w:ascii="宋体" w:hAnsi="宋体" w:cs="宋体"/>
                <w:color w:val="auto"/>
                <w:sz w:val="24"/>
              </w:rPr>
            </w:pPr>
            <w:r>
              <w:rPr>
                <w:rFonts w:hint="eastAsia" w:ascii="宋体" w:hAnsi="宋体" w:cs="宋体"/>
                <w:color w:val="auto"/>
                <w:sz w:val="24"/>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9" w:type="dxa"/>
            <w:noWrap/>
            <w:vAlign w:val="center"/>
          </w:tcPr>
          <w:p>
            <w:pPr>
              <w:spacing w:line="470" w:lineRule="exact"/>
              <w:ind w:firstLine="200"/>
              <w:jc w:val="center"/>
              <w:rPr>
                <w:rFonts w:ascii="宋体" w:hAnsi="宋体" w:cs="宋体"/>
                <w:color w:val="auto"/>
                <w:sz w:val="24"/>
              </w:rPr>
            </w:pPr>
            <w:r>
              <w:rPr>
                <w:rFonts w:hint="eastAsia" w:ascii="宋体" w:hAnsi="宋体" w:cs="宋体"/>
                <w:color w:val="auto"/>
                <w:sz w:val="24"/>
              </w:rPr>
              <w:t>7</w:t>
            </w:r>
          </w:p>
        </w:tc>
        <w:tc>
          <w:tcPr>
            <w:tcW w:w="3189" w:type="dxa"/>
            <w:vMerge w:val="continue"/>
            <w:noWrap/>
          </w:tcPr>
          <w:p>
            <w:pPr>
              <w:spacing w:line="470" w:lineRule="exact"/>
              <w:ind w:firstLine="200"/>
              <w:jc w:val="center"/>
              <w:rPr>
                <w:rFonts w:ascii="宋体" w:hAnsi="宋体" w:cs="宋体"/>
                <w:color w:val="auto"/>
                <w:sz w:val="24"/>
              </w:rPr>
            </w:pPr>
          </w:p>
        </w:tc>
        <w:tc>
          <w:tcPr>
            <w:tcW w:w="3039" w:type="dxa"/>
            <w:noWrap/>
            <w:vAlign w:val="center"/>
          </w:tcPr>
          <w:p>
            <w:pPr>
              <w:spacing w:line="470" w:lineRule="exact"/>
              <w:ind w:firstLine="200"/>
              <w:jc w:val="center"/>
              <w:rPr>
                <w:rFonts w:ascii="宋体" w:hAnsi="宋体" w:cs="宋体"/>
                <w:color w:val="auto"/>
                <w:sz w:val="24"/>
              </w:rPr>
            </w:pPr>
            <w:r>
              <w:rPr>
                <w:rFonts w:hint="eastAsia" w:ascii="宋体" w:hAnsi="宋体" w:cs="宋体"/>
                <w:color w:val="auto"/>
                <w:sz w:val="24"/>
              </w:rPr>
              <w:t>70分-79分</w:t>
            </w:r>
          </w:p>
        </w:tc>
        <w:tc>
          <w:tcPr>
            <w:tcW w:w="1641" w:type="dxa"/>
            <w:noWrap/>
            <w:vAlign w:val="center"/>
          </w:tcPr>
          <w:p>
            <w:pPr>
              <w:spacing w:line="470" w:lineRule="exact"/>
              <w:ind w:firstLine="200"/>
              <w:jc w:val="center"/>
              <w:rPr>
                <w:rFonts w:ascii="宋体" w:hAnsi="宋体" w:cs="宋体"/>
                <w:color w:val="auto"/>
                <w:sz w:val="24"/>
              </w:rPr>
            </w:pPr>
            <w:r>
              <w:rPr>
                <w:rFonts w:hint="eastAsia" w:ascii="宋体" w:hAnsi="宋体" w:cs="宋体"/>
                <w:color w:val="auto"/>
                <w:sz w:val="24"/>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9" w:type="dxa"/>
            <w:noWrap/>
            <w:vAlign w:val="center"/>
          </w:tcPr>
          <w:p>
            <w:pPr>
              <w:spacing w:line="470" w:lineRule="exact"/>
              <w:ind w:firstLine="200"/>
              <w:jc w:val="center"/>
              <w:rPr>
                <w:rFonts w:ascii="宋体" w:hAnsi="宋体" w:cs="宋体"/>
                <w:color w:val="auto"/>
                <w:sz w:val="24"/>
              </w:rPr>
            </w:pPr>
            <w:r>
              <w:rPr>
                <w:rFonts w:hint="eastAsia" w:ascii="宋体" w:hAnsi="宋体" w:cs="宋体"/>
                <w:color w:val="auto"/>
                <w:sz w:val="24"/>
              </w:rPr>
              <w:t>8</w:t>
            </w:r>
          </w:p>
        </w:tc>
        <w:tc>
          <w:tcPr>
            <w:tcW w:w="3189" w:type="dxa"/>
            <w:vMerge w:val="continue"/>
            <w:noWrap/>
          </w:tcPr>
          <w:p>
            <w:pPr>
              <w:spacing w:line="470" w:lineRule="exact"/>
              <w:ind w:firstLine="200"/>
              <w:jc w:val="center"/>
              <w:rPr>
                <w:rFonts w:ascii="宋体" w:hAnsi="宋体" w:cs="宋体"/>
                <w:color w:val="auto"/>
                <w:sz w:val="24"/>
              </w:rPr>
            </w:pPr>
          </w:p>
        </w:tc>
        <w:tc>
          <w:tcPr>
            <w:tcW w:w="3039" w:type="dxa"/>
            <w:noWrap/>
            <w:vAlign w:val="center"/>
          </w:tcPr>
          <w:p>
            <w:pPr>
              <w:spacing w:line="470" w:lineRule="exact"/>
              <w:ind w:firstLine="200"/>
              <w:jc w:val="center"/>
              <w:rPr>
                <w:rFonts w:ascii="宋体" w:hAnsi="宋体" w:cs="宋体"/>
                <w:color w:val="auto"/>
                <w:sz w:val="24"/>
              </w:rPr>
            </w:pPr>
            <w:r>
              <w:rPr>
                <w:rFonts w:hint="eastAsia" w:ascii="宋体" w:hAnsi="宋体" w:cs="宋体"/>
                <w:color w:val="auto"/>
                <w:sz w:val="24"/>
              </w:rPr>
              <w:t>60分-69分</w:t>
            </w:r>
          </w:p>
        </w:tc>
        <w:tc>
          <w:tcPr>
            <w:tcW w:w="1641" w:type="dxa"/>
            <w:noWrap/>
            <w:vAlign w:val="center"/>
          </w:tcPr>
          <w:p>
            <w:pPr>
              <w:spacing w:line="470" w:lineRule="exact"/>
              <w:ind w:firstLine="200"/>
              <w:jc w:val="center"/>
              <w:rPr>
                <w:rFonts w:ascii="宋体" w:hAnsi="宋体" w:cs="宋体"/>
                <w:color w:val="auto"/>
                <w:sz w:val="24"/>
              </w:rPr>
            </w:pPr>
            <w:r>
              <w:rPr>
                <w:rFonts w:hint="eastAsia" w:ascii="宋体" w:hAnsi="宋体" w:cs="宋体"/>
                <w:color w:val="auto"/>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9" w:type="dxa"/>
            <w:noWrap/>
            <w:vAlign w:val="center"/>
          </w:tcPr>
          <w:p>
            <w:pPr>
              <w:spacing w:line="470" w:lineRule="exact"/>
              <w:ind w:firstLine="200"/>
              <w:jc w:val="center"/>
              <w:rPr>
                <w:rFonts w:ascii="宋体" w:hAnsi="宋体" w:cs="宋体"/>
                <w:color w:val="auto"/>
                <w:sz w:val="24"/>
              </w:rPr>
            </w:pPr>
            <w:r>
              <w:rPr>
                <w:rFonts w:hint="eastAsia" w:ascii="宋体" w:hAnsi="宋体" w:cs="宋体"/>
                <w:color w:val="auto"/>
                <w:sz w:val="24"/>
              </w:rPr>
              <w:t>9</w:t>
            </w:r>
          </w:p>
        </w:tc>
        <w:tc>
          <w:tcPr>
            <w:tcW w:w="3189" w:type="dxa"/>
            <w:vMerge w:val="restart"/>
            <w:noWrap/>
            <w:vAlign w:val="center"/>
          </w:tcPr>
          <w:p>
            <w:pPr>
              <w:spacing w:line="470" w:lineRule="exact"/>
              <w:ind w:firstLine="200"/>
              <w:jc w:val="center"/>
              <w:rPr>
                <w:rFonts w:ascii="宋体" w:hAnsi="宋体" w:cs="宋体"/>
                <w:color w:val="auto"/>
                <w:sz w:val="24"/>
              </w:rPr>
            </w:pPr>
            <w:r>
              <w:rPr>
                <w:rFonts w:hint="eastAsia" w:ascii="宋体" w:hAnsi="宋体" w:cs="宋体"/>
                <w:color w:val="auto"/>
                <w:sz w:val="24"/>
              </w:rPr>
              <w:t>70分-79分（合格）</w:t>
            </w:r>
          </w:p>
        </w:tc>
        <w:tc>
          <w:tcPr>
            <w:tcW w:w="3039" w:type="dxa"/>
            <w:noWrap/>
            <w:vAlign w:val="center"/>
          </w:tcPr>
          <w:p>
            <w:pPr>
              <w:spacing w:line="470" w:lineRule="exact"/>
              <w:ind w:firstLine="200"/>
              <w:jc w:val="center"/>
              <w:rPr>
                <w:rFonts w:ascii="宋体" w:hAnsi="宋体" w:cs="宋体"/>
                <w:color w:val="auto"/>
                <w:sz w:val="24"/>
              </w:rPr>
            </w:pPr>
            <w:r>
              <w:rPr>
                <w:rFonts w:hint="eastAsia" w:ascii="宋体" w:hAnsi="宋体" w:cs="宋体"/>
                <w:color w:val="auto"/>
                <w:sz w:val="24"/>
              </w:rPr>
              <w:t>90分-100分</w:t>
            </w:r>
          </w:p>
        </w:tc>
        <w:tc>
          <w:tcPr>
            <w:tcW w:w="1641" w:type="dxa"/>
            <w:noWrap/>
            <w:vAlign w:val="center"/>
          </w:tcPr>
          <w:p>
            <w:pPr>
              <w:spacing w:line="470" w:lineRule="exact"/>
              <w:ind w:firstLine="200"/>
              <w:jc w:val="center"/>
              <w:rPr>
                <w:rFonts w:ascii="宋体" w:hAnsi="宋体" w:cs="宋体"/>
                <w:color w:val="auto"/>
                <w:sz w:val="24"/>
              </w:rPr>
            </w:pPr>
            <w:r>
              <w:rPr>
                <w:rFonts w:hint="eastAsia" w:ascii="宋体" w:hAnsi="宋体" w:cs="宋体"/>
                <w:color w:val="auto"/>
                <w:sz w:val="24"/>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9" w:type="dxa"/>
            <w:noWrap/>
            <w:vAlign w:val="center"/>
          </w:tcPr>
          <w:p>
            <w:pPr>
              <w:spacing w:line="470" w:lineRule="exact"/>
              <w:ind w:firstLine="200"/>
              <w:jc w:val="center"/>
              <w:rPr>
                <w:rFonts w:ascii="宋体" w:hAnsi="宋体" w:cs="宋体"/>
                <w:color w:val="auto"/>
                <w:sz w:val="24"/>
              </w:rPr>
            </w:pPr>
            <w:r>
              <w:rPr>
                <w:rFonts w:hint="eastAsia" w:ascii="宋体" w:hAnsi="宋体" w:cs="宋体"/>
                <w:color w:val="auto"/>
                <w:sz w:val="24"/>
              </w:rPr>
              <w:t>10</w:t>
            </w:r>
          </w:p>
        </w:tc>
        <w:tc>
          <w:tcPr>
            <w:tcW w:w="3189" w:type="dxa"/>
            <w:vMerge w:val="continue"/>
            <w:noWrap/>
          </w:tcPr>
          <w:p>
            <w:pPr>
              <w:spacing w:line="470" w:lineRule="exact"/>
              <w:ind w:firstLine="200"/>
              <w:jc w:val="center"/>
              <w:rPr>
                <w:rFonts w:ascii="宋体" w:hAnsi="宋体" w:cs="宋体"/>
                <w:color w:val="auto"/>
                <w:sz w:val="24"/>
              </w:rPr>
            </w:pPr>
          </w:p>
        </w:tc>
        <w:tc>
          <w:tcPr>
            <w:tcW w:w="3039" w:type="dxa"/>
            <w:noWrap/>
            <w:vAlign w:val="center"/>
          </w:tcPr>
          <w:p>
            <w:pPr>
              <w:spacing w:line="470" w:lineRule="exact"/>
              <w:ind w:firstLine="200"/>
              <w:jc w:val="center"/>
              <w:rPr>
                <w:rFonts w:ascii="宋体" w:hAnsi="宋体" w:cs="宋体"/>
                <w:color w:val="auto"/>
                <w:sz w:val="24"/>
              </w:rPr>
            </w:pPr>
            <w:r>
              <w:rPr>
                <w:rFonts w:hint="eastAsia" w:ascii="宋体" w:hAnsi="宋体" w:cs="宋体"/>
                <w:color w:val="auto"/>
                <w:sz w:val="24"/>
              </w:rPr>
              <w:t>80分-89分</w:t>
            </w:r>
          </w:p>
        </w:tc>
        <w:tc>
          <w:tcPr>
            <w:tcW w:w="1641" w:type="dxa"/>
            <w:noWrap/>
            <w:vAlign w:val="center"/>
          </w:tcPr>
          <w:p>
            <w:pPr>
              <w:spacing w:line="470" w:lineRule="exact"/>
              <w:ind w:firstLine="200"/>
              <w:jc w:val="center"/>
              <w:rPr>
                <w:rFonts w:ascii="宋体" w:hAnsi="宋体" w:cs="宋体"/>
                <w:color w:val="auto"/>
                <w:sz w:val="24"/>
              </w:rPr>
            </w:pPr>
            <w:r>
              <w:rPr>
                <w:rFonts w:hint="eastAsia" w:ascii="宋体" w:hAnsi="宋体" w:cs="宋体"/>
                <w:color w:val="auto"/>
                <w:sz w:val="24"/>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9" w:type="dxa"/>
            <w:noWrap/>
            <w:vAlign w:val="center"/>
          </w:tcPr>
          <w:p>
            <w:pPr>
              <w:spacing w:line="470" w:lineRule="exact"/>
              <w:ind w:firstLine="200"/>
              <w:jc w:val="center"/>
              <w:rPr>
                <w:rFonts w:ascii="宋体" w:hAnsi="宋体" w:cs="宋体"/>
                <w:color w:val="auto"/>
                <w:sz w:val="24"/>
              </w:rPr>
            </w:pPr>
            <w:r>
              <w:rPr>
                <w:rFonts w:hint="eastAsia" w:ascii="宋体" w:hAnsi="宋体" w:cs="宋体"/>
                <w:color w:val="auto"/>
                <w:sz w:val="24"/>
              </w:rPr>
              <w:t>11</w:t>
            </w:r>
          </w:p>
        </w:tc>
        <w:tc>
          <w:tcPr>
            <w:tcW w:w="3189" w:type="dxa"/>
            <w:vMerge w:val="continue"/>
            <w:noWrap/>
          </w:tcPr>
          <w:p>
            <w:pPr>
              <w:spacing w:line="470" w:lineRule="exact"/>
              <w:ind w:firstLine="200"/>
              <w:jc w:val="center"/>
              <w:rPr>
                <w:rFonts w:ascii="宋体" w:hAnsi="宋体" w:cs="宋体"/>
                <w:color w:val="auto"/>
                <w:sz w:val="24"/>
              </w:rPr>
            </w:pPr>
          </w:p>
        </w:tc>
        <w:tc>
          <w:tcPr>
            <w:tcW w:w="3039" w:type="dxa"/>
            <w:noWrap/>
            <w:vAlign w:val="center"/>
          </w:tcPr>
          <w:p>
            <w:pPr>
              <w:spacing w:line="470" w:lineRule="exact"/>
              <w:ind w:firstLine="200"/>
              <w:jc w:val="center"/>
              <w:rPr>
                <w:rFonts w:ascii="宋体" w:hAnsi="宋体" w:cs="宋体"/>
                <w:color w:val="auto"/>
                <w:sz w:val="24"/>
              </w:rPr>
            </w:pPr>
            <w:r>
              <w:rPr>
                <w:rFonts w:hint="eastAsia" w:ascii="宋体" w:hAnsi="宋体" w:cs="宋体"/>
                <w:color w:val="auto"/>
                <w:sz w:val="24"/>
              </w:rPr>
              <w:t>70分-79分</w:t>
            </w:r>
          </w:p>
        </w:tc>
        <w:tc>
          <w:tcPr>
            <w:tcW w:w="1641" w:type="dxa"/>
            <w:noWrap/>
            <w:vAlign w:val="center"/>
          </w:tcPr>
          <w:p>
            <w:pPr>
              <w:spacing w:line="470" w:lineRule="exact"/>
              <w:ind w:firstLine="200"/>
              <w:jc w:val="center"/>
              <w:rPr>
                <w:rFonts w:ascii="宋体" w:hAnsi="宋体" w:cs="宋体"/>
                <w:color w:val="auto"/>
                <w:sz w:val="24"/>
              </w:rPr>
            </w:pPr>
            <w:r>
              <w:rPr>
                <w:rFonts w:hint="eastAsia" w:ascii="宋体" w:hAnsi="宋体" w:cs="宋体"/>
                <w:color w:val="auto"/>
                <w:sz w:val="24"/>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9" w:type="dxa"/>
            <w:noWrap/>
            <w:vAlign w:val="center"/>
          </w:tcPr>
          <w:p>
            <w:pPr>
              <w:spacing w:line="470" w:lineRule="exact"/>
              <w:ind w:firstLine="200"/>
              <w:jc w:val="center"/>
              <w:rPr>
                <w:rFonts w:ascii="宋体" w:hAnsi="宋体" w:cs="宋体"/>
                <w:color w:val="auto"/>
                <w:sz w:val="24"/>
              </w:rPr>
            </w:pPr>
            <w:r>
              <w:rPr>
                <w:rFonts w:hint="eastAsia" w:ascii="宋体" w:hAnsi="宋体" w:cs="宋体"/>
                <w:color w:val="auto"/>
                <w:sz w:val="24"/>
              </w:rPr>
              <w:t>12</w:t>
            </w:r>
          </w:p>
        </w:tc>
        <w:tc>
          <w:tcPr>
            <w:tcW w:w="3189" w:type="dxa"/>
            <w:vMerge w:val="continue"/>
            <w:noWrap/>
          </w:tcPr>
          <w:p>
            <w:pPr>
              <w:spacing w:line="470" w:lineRule="exact"/>
              <w:ind w:firstLine="200"/>
              <w:jc w:val="center"/>
              <w:rPr>
                <w:rFonts w:ascii="宋体" w:hAnsi="宋体" w:cs="宋体"/>
                <w:color w:val="auto"/>
                <w:sz w:val="24"/>
              </w:rPr>
            </w:pPr>
          </w:p>
        </w:tc>
        <w:tc>
          <w:tcPr>
            <w:tcW w:w="3039" w:type="dxa"/>
            <w:noWrap/>
            <w:vAlign w:val="center"/>
          </w:tcPr>
          <w:p>
            <w:pPr>
              <w:spacing w:line="470" w:lineRule="exact"/>
              <w:ind w:firstLine="200"/>
              <w:jc w:val="center"/>
              <w:rPr>
                <w:rFonts w:ascii="宋体" w:hAnsi="宋体" w:cs="宋体"/>
                <w:color w:val="auto"/>
                <w:sz w:val="24"/>
              </w:rPr>
            </w:pPr>
            <w:r>
              <w:rPr>
                <w:rFonts w:hint="eastAsia" w:ascii="宋体" w:hAnsi="宋体" w:cs="宋体"/>
                <w:color w:val="auto"/>
                <w:sz w:val="24"/>
              </w:rPr>
              <w:t>60分-69分</w:t>
            </w:r>
          </w:p>
        </w:tc>
        <w:tc>
          <w:tcPr>
            <w:tcW w:w="1641" w:type="dxa"/>
            <w:noWrap/>
            <w:vAlign w:val="center"/>
          </w:tcPr>
          <w:p>
            <w:pPr>
              <w:spacing w:line="470" w:lineRule="exact"/>
              <w:ind w:firstLine="200"/>
              <w:jc w:val="center"/>
              <w:rPr>
                <w:rFonts w:ascii="宋体" w:hAnsi="宋体" w:cs="宋体"/>
                <w:color w:val="auto"/>
                <w:sz w:val="24"/>
              </w:rPr>
            </w:pPr>
            <w:r>
              <w:rPr>
                <w:rFonts w:hint="eastAsia" w:ascii="宋体" w:hAnsi="宋体" w:cs="宋体"/>
                <w:color w:val="auto"/>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9" w:type="dxa"/>
            <w:noWrap/>
            <w:vAlign w:val="center"/>
          </w:tcPr>
          <w:p>
            <w:pPr>
              <w:spacing w:line="470" w:lineRule="exact"/>
              <w:ind w:firstLine="200"/>
              <w:jc w:val="center"/>
              <w:rPr>
                <w:rFonts w:ascii="宋体" w:hAnsi="宋体" w:cs="宋体"/>
                <w:color w:val="auto"/>
                <w:sz w:val="24"/>
              </w:rPr>
            </w:pPr>
            <w:r>
              <w:rPr>
                <w:rFonts w:hint="eastAsia" w:ascii="宋体" w:hAnsi="宋体" w:cs="宋体"/>
                <w:color w:val="auto"/>
                <w:sz w:val="24"/>
              </w:rPr>
              <w:t>13</w:t>
            </w:r>
          </w:p>
        </w:tc>
        <w:tc>
          <w:tcPr>
            <w:tcW w:w="3189" w:type="dxa"/>
            <w:vMerge w:val="restart"/>
            <w:noWrap/>
            <w:vAlign w:val="center"/>
          </w:tcPr>
          <w:p>
            <w:pPr>
              <w:spacing w:line="470" w:lineRule="exact"/>
              <w:ind w:firstLine="200"/>
              <w:jc w:val="center"/>
              <w:rPr>
                <w:rFonts w:ascii="宋体" w:hAnsi="宋体" w:cs="宋体"/>
                <w:color w:val="auto"/>
                <w:sz w:val="24"/>
              </w:rPr>
            </w:pPr>
            <w:r>
              <w:rPr>
                <w:rFonts w:hint="eastAsia" w:ascii="宋体" w:hAnsi="宋体" w:cs="宋体"/>
                <w:color w:val="auto"/>
                <w:sz w:val="24"/>
              </w:rPr>
              <w:t>60分-69分（不合格）</w:t>
            </w:r>
          </w:p>
        </w:tc>
        <w:tc>
          <w:tcPr>
            <w:tcW w:w="3039" w:type="dxa"/>
            <w:noWrap/>
            <w:vAlign w:val="center"/>
          </w:tcPr>
          <w:p>
            <w:pPr>
              <w:spacing w:line="470" w:lineRule="exact"/>
              <w:ind w:firstLine="200"/>
              <w:jc w:val="center"/>
              <w:rPr>
                <w:rFonts w:ascii="宋体" w:hAnsi="宋体" w:cs="宋体"/>
                <w:color w:val="auto"/>
                <w:sz w:val="24"/>
              </w:rPr>
            </w:pPr>
            <w:r>
              <w:rPr>
                <w:rFonts w:hint="eastAsia" w:ascii="宋体" w:hAnsi="宋体" w:cs="宋体"/>
                <w:color w:val="auto"/>
                <w:sz w:val="24"/>
              </w:rPr>
              <w:t>90分-100分</w:t>
            </w:r>
          </w:p>
        </w:tc>
        <w:tc>
          <w:tcPr>
            <w:tcW w:w="1641" w:type="dxa"/>
            <w:noWrap/>
            <w:vAlign w:val="center"/>
          </w:tcPr>
          <w:p>
            <w:pPr>
              <w:spacing w:line="470" w:lineRule="exact"/>
              <w:ind w:firstLine="200"/>
              <w:jc w:val="center"/>
              <w:rPr>
                <w:rFonts w:ascii="宋体" w:hAnsi="宋体" w:cs="宋体"/>
                <w:color w:val="auto"/>
                <w:sz w:val="24"/>
              </w:rPr>
            </w:pPr>
            <w:r>
              <w:rPr>
                <w:rFonts w:hint="eastAsia" w:ascii="宋体" w:hAnsi="宋体" w:cs="宋体"/>
                <w:color w:val="auto"/>
                <w:sz w:val="24"/>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9" w:type="dxa"/>
            <w:noWrap/>
            <w:vAlign w:val="center"/>
          </w:tcPr>
          <w:p>
            <w:pPr>
              <w:spacing w:line="470" w:lineRule="exact"/>
              <w:ind w:firstLine="200"/>
              <w:jc w:val="center"/>
              <w:rPr>
                <w:rFonts w:ascii="宋体" w:hAnsi="宋体" w:cs="宋体"/>
                <w:color w:val="auto"/>
                <w:sz w:val="24"/>
              </w:rPr>
            </w:pPr>
            <w:r>
              <w:rPr>
                <w:rFonts w:hint="eastAsia" w:ascii="宋体" w:hAnsi="宋体" w:cs="宋体"/>
                <w:color w:val="auto"/>
                <w:sz w:val="24"/>
              </w:rPr>
              <w:t>14</w:t>
            </w:r>
          </w:p>
        </w:tc>
        <w:tc>
          <w:tcPr>
            <w:tcW w:w="3189" w:type="dxa"/>
            <w:vMerge w:val="continue"/>
            <w:noWrap/>
          </w:tcPr>
          <w:p>
            <w:pPr>
              <w:spacing w:line="470" w:lineRule="exact"/>
              <w:ind w:firstLine="200"/>
              <w:jc w:val="center"/>
              <w:rPr>
                <w:rFonts w:ascii="宋体" w:hAnsi="宋体" w:cs="宋体"/>
                <w:color w:val="auto"/>
                <w:sz w:val="24"/>
              </w:rPr>
            </w:pPr>
          </w:p>
        </w:tc>
        <w:tc>
          <w:tcPr>
            <w:tcW w:w="3039" w:type="dxa"/>
            <w:noWrap/>
            <w:vAlign w:val="center"/>
          </w:tcPr>
          <w:p>
            <w:pPr>
              <w:spacing w:line="470" w:lineRule="exact"/>
              <w:ind w:firstLine="200"/>
              <w:jc w:val="center"/>
              <w:rPr>
                <w:rFonts w:ascii="宋体" w:hAnsi="宋体" w:cs="宋体"/>
                <w:color w:val="auto"/>
                <w:sz w:val="24"/>
              </w:rPr>
            </w:pPr>
            <w:r>
              <w:rPr>
                <w:rFonts w:hint="eastAsia" w:ascii="宋体" w:hAnsi="宋体" w:cs="宋体"/>
                <w:color w:val="auto"/>
                <w:sz w:val="24"/>
              </w:rPr>
              <w:t>80分-89分</w:t>
            </w:r>
          </w:p>
        </w:tc>
        <w:tc>
          <w:tcPr>
            <w:tcW w:w="1641" w:type="dxa"/>
            <w:noWrap/>
            <w:vAlign w:val="center"/>
          </w:tcPr>
          <w:p>
            <w:pPr>
              <w:spacing w:line="470" w:lineRule="exact"/>
              <w:ind w:firstLine="200"/>
              <w:jc w:val="center"/>
              <w:rPr>
                <w:rFonts w:ascii="宋体" w:hAnsi="宋体" w:cs="宋体"/>
                <w:color w:val="auto"/>
                <w:sz w:val="24"/>
              </w:rPr>
            </w:pPr>
            <w:r>
              <w:rPr>
                <w:rFonts w:hint="eastAsia" w:ascii="宋体" w:hAnsi="宋体" w:cs="宋体"/>
                <w:color w:val="auto"/>
                <w:sz w:val="24"/>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9" w:type="dxa"/>
            <w:noWrap/>
            <w:vAlign w:val="center"/>
          </w:tcPr>
          <w:p>
            <w:pPr>
              <w:spacing w:line="470" w:lineRule="exact"/>
              <w:ind w:firstLine="200"/>
              <w:jc w:val="center"/>
              <w:rPr>
                <w:rFonts w:ascii="宋体" w:hAnsi="宋体" w:cs="宋体"/>
                <w:color w:val="auto"/>
                <w:sz w:val="24"/>
              </w:rPr>
            </w:pPr>
            <w:r>
              <w:rPr>
                <w:rFonts w:hint="eastAsia" w:ascii="宋体" w:hAnsi="宋体" w:cs="宋体"/>
                <w:color w:val="auto"/>
                <w:sz w:val="24"/>
              </w:rPr>
              <w:t>15</w:t>
            </w:r>
          </w:p>
        </w:tc>
        <w:tc>
          <w:tcPr>
            <w:tcW w:w="3189" w:type="dxa"/>
            <w:vMerge w:val="continue"/>
            <w:noWrap/>
          </w:tcPr>
          <w:p>
            <w:pPr>
              <w:spacing w:line="470" w:lineRule="exact"/>
              <w:ind w:firstLine="200"/>
              <w:jc w:val="center"/>
              <w:rPr>
                <w:rFonts w:ascii="宋体" w:hAnsi="宋体" w:cs="宋体"/>
                <w:color w:val="auto"/>
                <w:sz w:val="24"/>
              </w:rPr>
            </w:pPr>
          </w:p>
        </w:tc>
        <w:tc>
          <w:tcPr>
            <w:tcW w:w="3039" w:type="dxa"/>
            <w:noWrap/>
            <w:vAlign w:val="center"/>
          </w:tcPr>
          <w:p>
            <w:pPr>
              <w:spacing w:line="470" w:lineRule="exact"/>
              <w:ind w:firstLine="200"/>
              <w:jc w:val="center"/>
              <w:rPr>
                <w:rFonts w:ascii="宋体" w:hAnsi="宋体" w:cs="宋体"/>
                <w:color w:val="auto"/>
                <w:sz w:val="24"/>
              </w:rPr>
            </w:pPr>
            <w:r>
              <w:rPr>
                <w:rFonts w:hint="eastAsia" w:ascii="宋体" w:hAnsi="宋体" w:cs="宋体"/>
                <w:color w:val="auto"/>
                <w:sz w:val="24"/>
              </w:rPr>
              <w:t>70分-79分</w:t>
            </w:r>
          </w:p>
        </w:tc>
        <w:tc>
          <w:tcPr>
            <w:tcW w:w="1641" w:type="dxa"/>
            <w:noWrap/>
            <w:vAlign w:val="center"/>
          </w:tcPr>
          <w:p>
            <w:pPr>
              <w:spacing w:line="470" w:lineRule="exact"/>
              <w:ind w:firstLine="200"/>
              <w:jc w:val="center"/>
              <w:rPr>
                <w:rFonts w:ascii="宋体" w:hAnsi="宋体" w:cs="宋体"/>
                <w:color w:val="auto"/>
                <w:sz w:val="24"/>
              </w:rPr>
            </w:pPr>
            <w:r>
              <w:rPr>
                <w:rFonts w:hint="eastAsia" w:ascii="宋体" w:hAnsi="宋体" w:cs="宋体"/>
                <w:color w:val="auto"/>
                <w:sz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9" w:type="dxa"/>
            <w:noWrap/>
            <w:vAlign w:val="center"/>
          </w:tcPr>
          <w:p>
            <w:pPr>
              <w:spacing w:line="470" w:lineRule="exact"/>
              <w:ind w:firstLine="200"/>
              <w:jc w:val="center"/>
              <w:rPr>
                <w:rFonts w:ascii="宋体" w:hAnsi="宋体" w:cs="宋体"/>
                <w:color w:val="auto"/>
                <w:sz w:val="24"/>
              </w:rPr>
            </w:pPr>
            <w:r>
              <w:rPr>
                <w:rFonts w:hint="eastAsia" w:ascii="宋体" w:hAnsi="宋体" w:cs="宋体"/>
                <w:color w:val="auto"/>
                <w:sz w:val="24"/>
              </w:rPr>
              <w:t>16</w:t>
            </w:r>
          </w:p>
        </w:tc>
        <w:tc>
          <w:tcPr>
            <w:tcW w:w="3189" w:type="dxa"/>
            <w:vMerge w:val="continue"/>
            <w:noWrap/>
          </w:tcPr>
          <w:p>
            <w:pPr>
              <w:spacing w:line="470" w:lineRule="exact"/>
              <w:ind w:firstLine="200"/>
              <w:jc w:val="center"/>
              <w:rPr>
                <w:rFonts w:ascii="宋体" w:hAnsi="宋体" w:cs="宋体"/>
                <w:color w:val="auto"/>
                <w:sz w:val="24"/>
              </w:rPr>
            </w:pPr>
          </w:p>
        </w:tc>
        <w:tc>
          <w:tcPr>
            <w:tcW w:w="3039" w:type="dxa"/>
            <w:noWrap/>
            <w:vAlign w:val="center"/>
          </w:tcPr>
          <w:p>
            <w:pPr>
              <w:spacing w:line="470" w:lineRule="exact"/>
              <w:ind w:firstLine="200"/>
              <w:jc w:val="center"/>
              <w:rPr>
                <w:rFonts w:ascii="宋体" w:hAnsi="宋体" w:cs="宋体"/>
                <w:color w:val="auto"/>
                <w:sz w:val="24"/>
              </w:rPr>
            </w:pPr>
            <w:r>
              <w:rPr>
                <w:rFonts w:hint="eastAsia" w:ascii="宋体" w:hAnsi="宋体" w:cs="宋体"/>
                <w:color w:val="auto"/>
                <w:sz w:val="24"/>
              </w:rPr>
              <w:t>60分-69分</w:t>
            </w:r>
          </w:p>
        </w:tc>
        <w:tc>
          <w:tcPr>
            <w:tcW w:w="1641" w:type="dxa"/>
            <w:noWrap/>
            <w:vAlign w:val="center"/>
          </w:tcPr>
          <w:p>
            <w:pPr>
              <w:spacing w:line="470" w:lineRule="exact"/>
              <w:ind w:firstLine="200"/>
              <w:jc w:val="center"/>
              <w:rPr>
                <w:rFonts w:ascii="宋体" w:hAnsi="宋体" w:cs="宋体"/>
                <w:color w:val="auto"/>
                <w:sz w:val="24"/>
              </w:rPr>
            </w:pPr>
            <w:r>
              <w:rPr>
                <w:rFonts w:hint="eastAsia" w:ascii="宋体" w:hAnsi="宋体" w:cs="宋体"/>
                <w:color w:val="auto"/>
                <w:sz w:val="24"/>
              </w:rPr>
              <w:t>0%</w:t>
            </w:r>
          </w:p>
        </w:tc>
      </w:tr>
    </w:tbl>
    <w:p>
      <w:pPr>
        <w:spacing w:line="470" w:lineRule="exact"/>
        <w:ind w:firstLine="472" w:firstLineChars="196"/>
        <w:rPr>
          <w:rFonts w:ascii="宋体" w:hAnsi="宋体" w:cs="宋体"/>
          <w:b/>
          <w:color w:val="auto"/>
          <w:sz w:val="24"/>
        </w:rPr>
      </w:pPr>
      <w:r>
        <w:rPr>
          <w:rFonts w:hint="eastAsia" w:ascii="宋体" w:hAnsi="宋体" w:cs="宋体"/>
          <w:b/>
          <w:color w:val="auto"/>
          <w:sz w:val="24"/>
        </w:rPr>
        <w:t>五、一票否决事项</w:t>
      </w:r>
    </w:p>
    <w:p>
      <w:pPr>
        <w:spacing w:line="470" w:lineRule="exact"/>
        <w:ind w:firstLine="480" w:firstLineChars="200"/>
        <w:rPr>
          <w:rFonts w:ascii="宋体" w:hAnsi="宋体" w:cs="宋体"/>
          <w:color w:val="auto"/>
          <w:sz w:val="24"/>
        </w:rPr>
      </w:pPr>
      <w:r>
        <w:rPr>
          <w:rFonts w:hint="eastAsia" w:ascii="宋体" w:hAnsi="宋体" w:cs="宋体"/>
          <w:color w:val="auto"/>
          <w:sz w:val="24"/>
        </w:rPr>
        <w:t>1、发生重大安全生产事故或食品安全事故，造成重大损失的；</w:t>
      </w:r>
    </w:p>
    <w:p>
      <w:pPr>
        <w:spacing w:line="470" w:lineRule="exact"/>
        <w:ind w:firstLine="480" w:firstLineChars="200"/>
        <w:rPr>
          <w:rFonts w:ascii="宋体" w:hAnsi="宋体" w:cs="宋体"/>
          <w:color w:val="auto"/>
          <w:sz w:val="24"/>
        </w:rPr>
      </w:pPr>
      <w:r>
        <w:rPr>
          <w:rFonts w:hint="eastAsia" w:ascii="宋体" w:hAnsi="宋体" w:cs="宋体"/>
          <w:color w:val="auto"/>
          <w:sz w:val="24"/>
        </w:rPr>
        <w:t>2、因管理不善，发生严重盗窃、人身伤害、火灾等责任事故的；</w:t>
      </w:r>
    </w:p>
    <w:p>
      <w:pPr>
        <w:spacing w:line="470" w:lineRule="exact"/>
        <w:ind w:firstLine="480" w:firstLineChars="200"/>
        <w:rPr>
          <w:rFonts w:ascii="宋体" w:hAnsi="宋体" w:cs="宋体"/>
          <w:color w:val="auto"/>
          <w:sz w:val="24"/>
        </w:rPr>
      </w:pPr>
      <w:r>
        <w:rPr>
          <w:rFonts w:hint="eastAsia" w:ascii="宋体" w:hAnsi="宋体" w:cs="宋体"/>
          <w:color w:val="auto"/>
          <w:sz w:val="24"/>
        </w:rPr>
        <w:t>3、监管部门查出不合格事项或由媒体、舆论曝光，造成不良影响的；</w:t>
      </w:r>
    </w:p>
    <w:p>
      <w:pPr>
        <w:spacing w:line="470" w:lineRule="exact"/>
        <w:ind w:firstLine="480" w:firstLineChars="200"/>
        <w:rPr>
          <w:rFonts w:ascii="宋体" w:hAnsi="宋体" w:cs="宋体"/>
          <w:color w:val="auto"/>
          <w:sz w:val="24"/>
        </w:rPr>
      </w:pPr>
      <w:r>
        <w:rPr>
          <w:rFonts w:hint="eastAsia" w:ascii="宋体" w:hAnsi="宋体" w:cs="宋体"/>
          <w:color w:val="auto"/>
          <w:sz w:val="24"/>
        </w:rPr>
        <w:t>4、不服从业主单位管理，和业主单位发生重大冲突或管理人员私自带人撒离的；</w:t>
      </w:r>
    </w:p>
    <w:p>
      <w:pPr>
        <w:spacing w:line="470" w:lineRule="exact"/>
        <w:ind w:firstLine="480" w:firstLineChars="200"/>
        <w:rPr>
          <w:rFonts w:ascii="宋体" w:hAnsi="宋体" w:cs="宋体"/>
          <w:color w:val="auto"/>
          <w:sz w:val="24"/>
        </w:rPr>
      </w:pPr>
      <w:r>
        <w:rPr>
          <w:rFonts w:hint="eastAsia" w:ascii="宋体" w:hAnsi="宋体" w:cs="宋体"/>
          <w:color w:val="auto"/>
          <w:sz w:val="24"/>
        </w:rPr>
        <w:t>5、和就餐机关干部发生冲突或斗殴，造成重大影响的；</w:t>
      </w:r>
    </w:p>
    <w:p>
      <w:pPr>
        <w:spacing w:line="470" w:lineRule="exact"/>
        <w:ind w:firstLine="480" w:firstLineChars="200"/>
        <w:rPr>
          <w:rFonts w:ascii="宋体" w:hAnsi="宋体" w:cs="宋体"/>
          <w:color w:val="auto"/>
          <w:sz w:val="24"/>
        </w:rPr>
      </w:pPr>
      <w:r>
        <w:rPr>
          <w:rFonts w:hint="eastAsia" w:ascii="宋体" w:hAnsi="宋体" w:cs="宋体"/>
          <w:color w:val="auto"/>
          <w:sz w:val="24"/>
        </w:rPr>
        <w:t>6、如发生上述事项，取消评优资格。</w:t>
      </w:r>
    </w:p>
    <w:p>
      <w:pPr>
        <w:numPr>
          <w:ilvl w:val="0"/>
          <w:numId w:val="5"/>
        </w:numPr>
        <w:spacing w:line="470" w:lineRule="exact"/>
        <w:rPr>
          <w:rFonts w:ascii="宋体" w:hAnsi="宋体" w:cs="宋体"/>
          <w:b/>
          <w:color w:val="auto"/>
          <w:sz w:val="24"/>
        </w:rPr>
      </w:pPr>
      <w:r>
        <w:rPr>
          <w:rFonts w:hint="eastAsia" w:ascii="宋体" w:hAnsi="宋体" w:cs="宋体"/>
          <w:b/>
          <w:color w:val="auto"/>
          <w:sz w:val="24"/>
        </w:rPr>
        <w:t>季度加分事项</w:t>
      </w:r>
    </w:p>
    <w:p>
      <w:pPr>
        <w:spacing w:line="470" w:lineRule="exact"/>
        <w:ind w:firstLine="480" w:firstLineChars="200"/>
        <w:rPr>
          <w:rFonts w:ascii="宋体" w:hAnsi="宋体" w:cs="宋体"/>
          <w:color w:val="auto"/>
          <w:sz w:val="24"/>
        </w:rPr>
      </w:pPr>
      <w:r>
        <w:rPr>
          <w:rFonts w:hint="eastAsia" w:ascii="宋体" w:hAnsi="宋体" w:cs="宋体"/>
          <w:color w:val="auto"/>
          <w:sz w:val="24"/>
        </w:rPr>
        <w:t>1、当季获得市级及以上交流食堂工作的，在季度总得分中加1分；</w:t>
      </w:r>
    </w:p>
    <w:p>
      <w:pPr>
        <w:spacing w:line="470" w:lineRule="exact"/>
        <w:ind w:firstLine="480" w:firstLineChars="200"/>
        <w:rPr>
          <w:rFonts w:ascii="宋体" w:hAnsi="宋体" w:cs="宋体"/>
          <w:color w:val="auto"/>
          <w:sz w:val="24"/>
        </w:rPr>
      </w:pPr>
      <w:r>
        <w:rPr>
          <w:rFonts w:hint="eastAsia" w:ascii="宋体" w:hAnsi="宋体" w:cs="宋体"/>
          <w:color w:val="auto"/>
          <w:sz w:val="24"/>
        </w:rPr>
        <w:t>2、提出的创新性服务举措，采纳实施后，取得明显成效的，在季度总得分中加1分；</w:t>
      </w:r>
    </w:p>
    <w:p>
      <w:pPr>
        <w:spacing w:line="470" w:lineRule="exact"/>
        <w:ind w:firstLine="480" w:firstLineChars="200"/>
        <w:rPr>
          <w:rFonts w:ascii="宋体" w:hAnsi="宋体" w:cs="宋体"/>
          <w:color w:val="auto"/>
          <w:sz w:val="24"/>
        </w:rPr>
      </w:pPr>
      <w:r>
        <w:rPr>
          <w:rFonts w:hint="eastAsia" w:ascii="宋体" w:hAnsi="宋体" w:cs="宋体"/>
          <w:color w:val="auto"/>
          <w:sz w:val="24"/>
        </w:rPr>
        <w:t>3、工作成绩突出，考核小组认为应当加分的，在季度总得分中加1分；</w:t>
      </w:r>
    </w:p>
    <w:p>
      <w:pPr>
        <w:spacing w:line="470" w:lineRule="exact"/>
        <w:ind w:firstLine="480" w:firstLineChars="200"/>
        <w:rPr>
          <w:rFonts w:ascii="宋体" w:hAnsi="宋体" w:cs="宋体"/>
          <w:color w:val="auto"/>
          <w:sz w:val="24"/>
        </w:rPr>
      </w:pPr>
      <w:r>
        <w:rPr>
          <w:rFonts w:hint="eastAsia" w:ascii="宋体" w:hAnsi="宋体" w:cs="宋体"/>
          <w:color w:val="auto"/>
          <w:sz w:val="24"/>
        </w:rPr>
        <w:t>4、领导、就餐部门提出书面表扬的，在季度总得分中加1分；</w:t>
      </w:r>
    </w:p>
    <w:p>
      <w:pPr>
        <w:spacing w:line="470" w:lineRule="exact"/>
        <w:ind w:firstLine="480" w:firstLineChars="200"/>
        <w:rPr>
          <w:rFonts w:ascii="宋体" w:hAnsi="宋体" w:cs="宋体"/>
          <w:color w:val="auto"/>
          <w:sz w:val="24"/>
        </w:rPr>
      </w:pPr>
      <w:r>
        <w:rPr>
          <w:rFonts w:hint="eastAsia" w:ascii="宋体" w:hAnsi="宋体" w:cs="宋体"/>
          <w:color w:val="auto"/>
          <w:sz w:val="24"/>
        </w:rPr>
        <w:t>5、上述加分项目需附文件和依据。</w:t>
      </w:r>
    </w:p>
    <w:p>
      <w:pPr>
        <w:spacing w:line="470" w:lineRule="exact"/>
        <w:ind w:firstLine="472" w:firstLineChars="196"/>
        <w:rPr>
          <w:rFonts w:ascii="宋体" w:hAnsi="宋体" w:cs="宋体"/>
          <w:b/>
          <w:color w:val="auto"/>
          <w:sz w:val="24"/>
        </w:rPr>
      </w:pPr>
      <w:r>
        <w:rPr>
          <w:rFonts w:hint="eastAsia" w:ascii="宋体" w:hAnsi="宋体" w:cs="宋体"/>
          <w:b/>
          <w:color w:val="auto"/>
          <w:sz w:val="24"/>
        </w:rPr>
        <w:t>七、扣款处罚事项：</w:t>
      </w:r>
    </w:p>
    <w:p>
      <w:pPr>
        <w:spacing w:line="470" w:lineRule="exact"/>
        <w:ind w:firstLine="480" w:firstLineChars="200"/>
        <w:rPr>
          <w:rFonts w:ascii="宋体" w:hAnsi="宋体" w:cs="宋体"/>
          <w:color w:val="auto"/>
          <w:sz w:val="24"/>
          <w:u w:val="single"/>
        </w:rPr>
      </w:pPr>
      <w:r>
        <w:rPr>
          <w:rFonts w:hint="eastAsia" w:ascii="宋体" w:hAnsi="宋体" w:cs="宋体"/>
          <w:color w:val="auto"/>
          <w:sz w:val="24"/>
        </w:rPr>
        <w:t>1</w:t>
      </w:r>
      <w:r>
        <w:rPr>
          <w:rFonts w:hint="eastAsia" w:ascii="宋体" w:hAnsi="宋体" w:cs="宋体"/>
          <w:bCs/>
          <w:color w:val="auto"/>
          <w:sz w:val="24"/>
        </w:rPr>
        <w:t>、</w:t>
      </w:r>
      <w:r>
        <w:rPr>
          <w:rFonts w:hint="eastAsia" w:ascii="宋体" w:hAnsi="宋体" w:cs="宋体"/>
          <w:color w:val="auto"/>
          <w:sz w:val="24"/>
        </w:rPr>
        <w:t>中标人按投标承诺为本项目派驻的项目负责人、厨师长、面点师和标书提供的人员不一致的，采购人有权进行处罚，每人次扣款20000元，直至采购人无条件中止合同，并禁止中标人参加采购人今后组织的类似项目招标；</w:t>
      </w:r>
    </w:p>
    <w:p>
      <w:pPr>
        <w:spacing w:line="470" w:lineRule="exact"/>
        <w:ind w:firstLine="480" w:firstLineChars="200"/>
        <w:rPr>
          <w:rFonts w:ascii="宋体" w:hAnsi="宋体" w:cs="宋体"/>
          <w:color w:val="auto"/>
          <w:sz w:val="24"/>
        </w:rPr>
      </w:pPr>
      <w:r>
        <w:rPr>
          <w:rFonts w:hint="eastAsia" w:ascii="宋体" w:hAnsi="宋体" w:cs="宋体"/>
          <w:color w:val="auto"/>
          <w:sz w:val="24"/>
        </w:rPr>
        <w:t>2、未经采购人同意，中标人不得有下列行为：擅自安排人员到采购人食堂学习、考察和培训等；擅自调动本项目工作人员外出工作；擅自安排人员到本项目食堂免费用餐。上述行为一经发现，采购人有权视情节进行扣款处罚100-1000元；</w:t>
      </w:r>
    </w:p>
    <w:p>
      <w:pPr>
        <w:adjustRightInd w:val="0"/>
        <w:spacing w:line="470" w:lineRule="exact"/>
        <w:ind w:firstLine="480" w:firstLineChars="200"/>
        <w:rPr>
          <w:rFonts w:ascii="宋体" w:hAnsi="宋体" w:cs="宋体"/>
          <w:color w:val="auto"/>
          <w:sz w:val="24"/>
        </w:rPr>
      </w:pPr>
      <w:r>
        <w:rPr>
          <w:rFonts w:hint="eastAsia" w:ascii="宋体" w:hAnsi="宋体" w:cs="宋体"/>
          <w:color w:val="auto"/>
          <w:sz w:val="24"/>
        </w:rPr>
        <w:t>3、没有定期组织除四害工作的扣款2000元，无除四害相关台账的扣款5000元；</w:t>
      </w:r>
    </w:p>
    <w:p>
      <w:pPr>
        <w:spacing w:line="470" w:lineRule="exact"/>
        <w:ind w:firstLine="480" w:firstLineChars="200"/>
        <w:rPr>
          <w:rFonts w:ascii="宋体" w:hAnsi="宋体" w:cs="宋体"/>
          <w:color w:val="auto"/>
          <w:sz w:val="24"/>
        </w:rPr>
      </w:pPr>
      <w:r>
        <w:rPr>
          <w:rFonts w:hint="eastAsia" w:ascii="宋体" w:hAnsi="宋体" w:cs="宋体"/>
          <w:color w:val="auto"/>
          <w:sz w:val="24"/>
        </w:rPr>
        <w:t>4、如由于中标人管理不善，出现中标人工作人员与就餐干部职工吵架等不良现象，根据情节每次扣款500-1000元；</w:t>
      </w:r>
    </w:p>
    <w:p>
      <w:pPr>
        <w:spacing w:line="470" w:lineRule="exact"/>
        <w:ind w:firstLine="480" w:firstLineChars="200"/>
        <w:rPr>
          <w:rFonts w:ascii="宋体" w:hAnsi="宋体" w:cs="宋体"/>
          <w:color w:val="auto"/>
          <w:sz w:val="24"/>
        </w:rPr>
      </w:pPr>
      <w:r>
        <w:rPr>
          <w:rFonts w:hint="eastAsia" w:ascii="宋体" w:hAnsi="宋体" w:cs="宋体"/>
          <w:color w:val="auto"/>
          <w:sz w:val="24"/>
        </w:rPr>
        <w:t>5、如中标人工作人员不服从采购人日常管理</w:t>
      </w:r>
      <w:r>
        <w:rPr>
          <w:rFonts w:hint="eastAsia" w:ascii="宋体" w:hAnsi="宋体" w:cs="宋体"/>
          <w:color w:val="auto"/>
          <w:sz w:val="24"/>
          <w:lang w:val="en-US" w:eastAsia="zh-CN"/>
        </w:rPr>
        <w:t>(包括安全管理)</w:t>
      </w:r>
      <w:r>
        <w:rPr>
          <w:rFonts w:hint="eastAsia" w:ascii="宋体" w:hAnsi="宋体" w:cs="宋体"/>
          <w:color w:val="auto"/>
          <w:sz w:val="24"/>
        </w:rPr>
        <w:t>，或不落实采购人的合理工作要求和安排的，根据情节每次扣款500-1000元，直至采购人无条件中止合同，并禁止中标人参加采购人今后组织的类似项目招标；</w:t>
      </w:r>
    </w:p>
    <w:p>
      <w:pPr>
        <w:spacing w:line="470" w:lineRule="exact"/>
        <w:ind w:firstLine="480" w:firstLineChars="200"/>
        <w:rPr>
          <w:rFonts w:ascii="宋体" w:hAnsi="宋体" w:cs="宋体"/>
          <w:color w:val="auto"/>
          <w:sz w:val="24"/>
        </w:rPr>
      </w:pPr>
      <w:r>
        <w:rPr>
          <w:rFonts w:hint="eastAsia" w:ascii="宋体" w:hAnsi="宋体" w:cs="宋体"/>
          <w:color w:val="auto"/>
          <w:sz w:val="24"/>
        </w:rPr>
        <w:t>6、中标人管理及服务人员必须按投标承诺和进驻时间准时到位，如出现人员不到位的情况，每人次扣款5000元，如无故私自推迟进驻时间，采购人按每推迟一天扣款10000元进行处罚，直至采购人无条件中止合同，并禁止中标人参加采购人今后组织的类似项目招标；</w:t>
      </w:r>
    </w:p>
    <w:p>
      <w:pPr>
        <w:spacing w:line="470" w:lineRule="exact"/>
        <w:ind w:firstLine="480" w:firstLineChars="200"/>
        <w:rPr>
          <w:rFonts w:ascii="宋体" w:hAnsi="宋体" w:cs="宋体"/>
          <w:color w:val="auto"/>
          <w:sz w:val="24"/>
        </w:rPr>
      </w:pPr>
      <w:r>
        <w:rPr>
          <w:rFonts w:hint="eastAsia" w:ascii="宋体" w:hAnsi="宋体" w:cs="宋体"/>
          <w:color w:val="auto"/>
          <w:sz w:val="24"/>
        </w:rPr>
        <w:t>7、中标人应保证全员在岗，如因员工辞职，请假等原因出现缺勤情况，中标人应及时调整、补充人员，否则采购人有权按缺勤天数和人数，从下一季度的承包服务费中直接扣除每人每天300元；</w:t>
      </w:r>
    </w:p>
    <w:p>
      <w:pPr>
        <w:spacing w:line="470" w:lineRule="exact"/>
        <w:ind w:firstLine="480" w:firstLineChars="200"/>
        <w:rPr>
          <w:rFonts w:ascii="宋体" w:hAnsi="宋体" w:cs="宋体"/>
          <w:color w:val="auto"/>
          <w:sz w:val="24"/>
        </w:rPr>
      </w:pPr>
      <w:r>
        <w:rPr>
          <w:rFonts w:hint="eastAsia" w:ascii="宋体" w:hAnsi="宋体" w:cs="宋体"/>
          <w:color w:val="auto"/>
          <w:sz w:val="24"/>
        </w:rPr>
        <w:t>8、以上扣款事项由采购人出具书面文件，从下一季度的承包服务费中或合同履约金中直接扣除。</w:t>
      </w:r>
    </w:p>
    <w:p>
      <w:pPr>
        <w:spacing w:line="470" w:lineRule="exact"/>
        <w:ind w:firstLine="354" w:firstLineChars="147"/>
        <w:rPr>
          <w:rFonts w:ascii="宋体" w:hAnsi="宋体" w:cs="宋体"/>
          <w:b/>
          <w:color w:val="auto"/>
          <w:sz w:val="24"/>
        </w:rPr>
      </w:pPr>
      <w:r>
        <w:rPr>
          <w:rFonts w:hint="eastAsia" w:ascii="宋体" w:hAnsi="宋体" w:cs="宋体"/>
          <w:b/>
          <w:color w:val="auto"/>
          <w:sz w:val="24"/>
        </w:rPr>
        <w:t>八、本办法自2023年月日开始实施。</w:t>
      </w:r>
    </w:p>
    <w:p>
      <w:pPr>
        <w:spacing w:line="470" w:lineRule="exact"/>
        <w:ind w:firstLine="354" w:firstLineChars="147"/>
        <w:rPr>
          <w:rFonts w:ascii="宋体"/>
          <w:color w:val="auto"/>
        </w:rPr>
      </w:pPr>
      <w:r>
        <w:rPr>
          <w:rFonts w:hint="eastAsia" w:ascii="宋体" w:hAnsi="宋体" w:cs="宋体"/>
          <w:b/>
          <w:color w:val="auto"/>
          <w:sz w:val="24"/>
        </w:rPr>
        <w:t>九、本办法由台州市黄岩区机关事务中心负责解释。</w:t>
      </w:r>
    </w:p>
    <w:p>
      <w:pPr>
        <w:pStyle w:val="4"/>
        <w:rPr>
          <w:rFonts w:ascii="宋体" w:hAnsi="宋体" w:cs="宋体"/>
          <w:color w:val="auto"/>
          <w:sz w:val="24"/>
          <w:szCs w:val="24"/>
        </w:rPr>
      </w:pPr>
    </w:p>
    <w:p>
      <w:pPr>
        <w:spacing w:line="360" w:lineRule="auto"/>
        <w:rPr>
          <w:rFonts w:ascii="宋体" w:hAnsi="宋体" w:cs="宋体"/>
          <w:color w:val="auto"/>
          <w:sz w:val="24"/>
          <w:szCs w:val="24"/>
        </w:rPr>
        <w:sectPr>
          <w:footerReference r:id="rId6" w:type="default"/>
          <w:pgSz w:w="11906" w:h="16838"/>
          <w:pgMar w:top="1440" w:right="1800" w:bottom="1440" w:left="1800" w:header="851" w:footer="992" w:gutter="0"/>
          <w:pgNumType w:start="1"/>
          <w:cols w:space="720" w:num="1"/>
          <w:docGrid w:type="lines" w:linePitch="312" w:charSpace="0"/>
        </w:sectPr>
      </w:pPr>
    </w:p>
    <w:p>
      <w:pPr>
        <w:spacing w:line="360" w:lineRule="auto"/>
        <w:jc w:val="center"/>
        <w:rPr>
          <w:rFonts w:ascii="宋体"/>
          <w:b/>
          <w:bCs/>
          <w:color w:val="auto"/>
          <w:sz w:val="36"/>
          <w:szCs w:val="36"/>
        </w:rPr>
      </w:pPr>
      <w:r>
        <w:rPr>
          <w:rFonts w:hint="eastAsia" w:ascii="宋体" w:hAnsi="宋体" w:cs="宋体"/>
          <w:b/>
          <w:bCs/>
          <w:color w:val="auto"/>
          <w:sz w:val="36"/>
          <w:szCs w:val="36"/>
        </w:rPr>
        <w:t>第六</w:t>
      </w:r>
      <w:r>
        <w:rPr>
          <w:rFonts w:hint="eastAsia" w:ascii="宋体" w:hAnsi="宋体" w:cs="宋体"/>
          <w:b/>
          <w:bCs/>
          <w:color w:val="auto"/>
          <w:sz w:val="36"/>
          <w:szCs w:val="36"/>
          <w:lang w:eastAsia="zh-CN"/>
        </w:rPr>
        <w:t xml:space="preserve">章  </w:t>
      </w:r>
      <w:r>
        <w:rPr>
          <w:rFonts w:hint="eastAsia" w:ascii="宋体" w:hAnsi="宋体" w:cs="宋体"/>
          <w:b/>
          <w:bCs/>
          <w:color w:val="auto"/>
          <w:sz w:val="36"/>
          <w:szCs w:val="36"/>
        </w:rPr>
        <w:t>投标文件格式附件</w:t>
      </w:r>
    </w:p>
    <w:p>
      <w:pPr>
        <w:rPr>
          <w:rFonts w:ascii="宋体"/>
          <w:b/>
          <w:bCs/>
          <w:color w:val="auto"/>
          <w:kern w:val="0"/>
          <w:sz w:val="28"/>
          <w:szCs w:val="28"/>
        </w:rPr>
      </w:pPr>
      <w:r>
        <w:rPr>
          <w:rFonts w:hint="eastAsia" w:ascii="宋体" w:hAnsi="宋体" w:cs="宋体"/>
          <w:b/>
          <w:bCs/>
          <w:color w:val="auto"/>
          <w:sz w:val="28"/>
          <w:szCs w:val="28"/>
        </w:rPr>
        <w:t>附件</w:t>
      </w:r>
      <w:r>
        <w:rPr>
          <w:rFonts w:ascii="宋体" w:hAnsi="宋体" w:cs="宋体"/>
          <w:b/>
          <w:bCs/>
          <w:color w:val="auto"/>
          <w:sz w:val="28"/>
          <w:szCs w:val="28"/>
        </w:rPr>
        <w:t>1</w:t>
      </w:r>
      <w:r>
        <w:rPr>
          <w:rFonts w:hint="eastAsia" w:ascii="宋体" w:hAnsi="宋体" w:cs="宋体"/>
          <w:b/>
          <w:bCs/>
          <w:color w:val="auto"/>
          <w:sz w:val="28"/>
          <w:szCs w:val="28"/>
        </w:rPr>
        <w:t>　</w:t>
      </w:r>
      <w:r>
        <w:rPr>
          <w:rFonts w:hint="eastAsia" w:ascii="宋体" w:hAnsi="宋体" w:cs="宋体"/>
          <w:color w:val="auto"/>
          <w:sz w:val="30"/>
          <w:szCs w:val="30"/>
        </w:rPr>
        <w:t>　</w:t>
      </w:r>
      <w:r>
        <w:rPr>
          <w:rFonts w:hint="eastAsia" w:ascii="宋体" w:hAnsi="宋体" w:cs="宋体"/>
          <w:color w:val="auto"/>
          <w:sz w:val="30"/>
          <w:szCs w:val="30"/>
          <w:lang w:val="en-US" w:eastAsia="zh-CN"/>
        </w:rPr>
        <w:t xml:space="preserve">                                         </w:t>
      </w:r>
      <w:r>
        <w:rPr>
          <w:rFonts w:hint="eastAsia" w:ascii="宋体" w:hAnsi="宋体" w:cs="宋体"/>
          <w:color w:val="auto"/>
          <w:sz w:val="30"/>
          <w:szCs w:val="30"/>
        </w:rPr>
        <w:t>　</w:t>
      </w:r>
      <w:r>
        <w:rPr>
          <w:rFonts w:hint="eastAsia" w:ascii="宋体" w:hAnsi="宋体" w:cs="宋体"/>
          <w:color w:val="auto"/>
          <w:sz w:val="24"/>
          <w:szCs w:val="24"/>
        </w:rPr>
        <w:t>本</w:t>
      </w:r>
    </w:p>
    <w:p>
      <w:pPr>
        <w:spacing w:line="360" w:lineRule="auto"/>
        <w:rPr>
          <w:rFonts w:ascii="宋体"/>
          <w:b/>
          <w:bCs/>
          <w:color w:val="auto"/>
          <w:sz w:val="30"/>
          <w:szCs w:val="30"/>
        </w:rPr>
      </w:pPr>
    </w:p>
    <w:p>
      <w:pPr>
        <w:spacing w:line="360" w:lineRule="auto"/>
        <w:jc w:val="center"/>
        <w:rPr>
          <w:rFonts w:ascii="宋体"/>
          <w:color w:val="auto"/>
          <w:spacing w:val="40"/>
          <w:sz w:val="52"/>
          <w:szCs w:val="52"/>
        </w:rPr>
      </w:pPr>
      <w:r>
        <w:rPr>
          <w:rFonts w:hint="eastAsia" w:ascii="宋体" w:hAnsi="宋体" w:cs="宋体"/>
          <w:color w:val="auto"/>
          <w:spacing w:val="40"/>
          <w:sz w:val="52"/>
          <w:szCs w:val="52"/>
        </w:rPr>
        <w:t>项目名称</w:t>
      </w:r>
    </w:p>
    <w:p>
      <w:pPr>
        <w:spacing w:line="360" w:lineRule="auto"/>
        <w:jc w:val="center"/>
        <w:rPr>
          <w:rFonts w:ascii="宋体"/>
          <w:color w:val="auto"/>
          <w:sz w:val="36"/>
          <w:szCs w:val="36"/>
        </w:rPr>
      </w:pPr>
      <w:r>
        <w:rPr>
          <w:rFonts w:hint="eastAsia" w:ascii="宋体" w:hAnsi="宋体" w:cs="宋体"/>
          <w:color w:val="auto"/>
          <w:sz w:val="36"/>
          <w:szCs w:val="36"/>
        </w:rPr>
        <w:t>项目编号：</w:t>
      </w:r>
    </w:p>
    <w:p>
      <w:pPr>
        <w:autoSpaceDE w:val="0"/>
        <w:autoSpaceDN w:val="0"/>
        <w:adjustRightInd w:val="0"/>
        <w:spacing w:line="360" w:lineRule="auto"/>
        <w:jc w:val="center"/>
        <w:rPr>
          <w:rFonts w:ascii="宋体"/>
          <w:color w:val="auto"/>
          <w:sz w:val="84"/>
          <w:szCs w:val="84"/>
          <w:lang w:val="zh-CN"/>
        </w:rPr>
      </w:pPr>
    </w:p>
    <w:p>
      <w:pPr>
        <w:autoSpaceDE w:val="0"/>
        <w:autoSpaceDN w:val="0"/>
        <w:adjustRightInd w:val="0"/>
        <w:spacing w:line="360" w:lineRule="auto"/>
        <w:jc w:val="center"/>
        <w:rPr>
          <w:rFonts w:ascii="宋体"/>
          <w:color w:val="auto"/>
          <w:sz w:val="84"/>
          <w:szCs w:val="84"/>
          <w:lang w:val="zh-CN"/>
        </w:rPr>
      </w:pPr>
      <w:r>
        <w:rPr>
          <w:rFonts w:hint="eastAsia" w:ascii="宋体" w:hAnsi="宋体" w:cs="宋体"/>
          <w:color w:val="auto"/>
          <w:sz w:val="84"/>
          <w:szCs w:val="84"/>
          <w:lang w:val="zh-CN"/>
        </w:rPr>
        <w:t>投</w:t>
      </w:r>
    </w:p>
    <w:p>
      <w:pPr>
        <w:autoSpaceDE w:val="0"/>
        <w:autoSpaceDN w:val="0"/>
        <w:adjustRightInd w:val="0"/>
        <w:spacing w:line="360" w:lineRule="auto"/>
        <w:jc w:val="center"/>
        <w:rPr>
          <w:rFonts w:ascii="宋体"/>
          <w:color w:val="auto"/>
          <w:sz w:val="84"/>
          <w:szCs w:val="84"/>
          <w:lang w:val="zh-CN"/>
        </w:rPr>
      </w:pPr>
      <w:r>
        <w:rPr>
          <w:rFonts w:hint="eastAsia" w:ascii="宋体" w:hAnsi="宋体" w:cs="宋体"/>
          <w:color w:val="auto"/>
          <w:sz w:val="84"/>
          <w:szCs w:val="84"/>
          <w:lang w:val="zh-CN"/>
        </w:rPr>
        <w:t>标</w:t>
      </w:r>
    </w:p>
    <w:p>
      <w:pPr>
        <w:autoSpaceDE w:val="0"/>
        <w:autoSpaceDN w:val="0"/>
        <w:adjustRightInd w:val="0"/>
        <w:spacing w:line="360" w:lineRule="auto"/>
        <w:jc w:val="center"/>
        <w:rPr>
          <w:rFonts w:ascii="宋体"/>
          <w:color w:val="auto"/>
          <w:sz w:val="84"/>
          <w:szCs w:val="84"/>
        </w:rPr>
      </w:pPr>
      <w:r>
        <w:rPr>
          <w:rFonts w:hint="eastAsia" w:ascii="宋体" w:hAnsi="宋体" w:cs="宋体"/>
          <w:color w:val="auto"/>
          <w:sz w:val="84"/>
          <w:szCs w:val="84"/>
          <w:lang w:val="zh-CN"/>
        </w:rPr>
        <w:t>文</w:t>
      </w:r>
    </w:p>
    <w:p>
      <w:pPr>
        <w:autoSpaceDE w:val="0"/>
        <w:autoSpaceDN w:val="0"/>
        <w:adjustRightInd w:val="0"/>
        <w:spacing w:line="360" w:lineRule="auto"/>
        <w:jc w:val="center"/>
        <w:rPr>
          <w:rFonts w:ascii="宋体"/>
          <w:color w:val="auto"/>
          <w:sz w:val="84"/>
          <w:szCs w:val="84"/>
          <w:lang w:val="zh-CN"/>
        </w:rPr>
      </w:pPr>
      <w:r>
        <w:rPr>
          <w:rFonts w:hint="eastAsia" w:ascii="宋体" w:hAnsi="宋体" w:cs="宋体"/>
          <w:color w:val="auto"/>
          <w:sz w:val="84"/>
          <w:szCs w:val="84"/>
          <w:lang w:val="zh-CN"/>
        </w:rPr>
        <w:t>件</w:t>
      </w:r>
    </w:p>
    <w:p>
      <w:pPr>
        <w:autoSpaceDE w:val="0"/>
        <w:autoSpaceDN w:val="0"/>
        <w:adjustRightInd w:val="0"/>
        <w:spacing w:line="360" w:lineRule="auto"/>
        <w:rPr>
          <w:rFonts w:ascii="宋体"/>
          <w:color w:val="auto"/>
          <w:sz w:val="36"/>
          <w:szCs w:val="36"/>
        </w:rPr>
      </w:pPr>
    </w:p>
    <w:p>
      <w:pPr>
        <w:autoSpaceDE w:val="0"/>
        <w:autoSpaceDN w:val="0"/>
        <w:adjustRightInd w:val="0"/>
        <w:spacing w:line="360" w:lineRule="auto"/>
        <w:jc w:val="center"/>
        <w:rPr>
          <w:rFonts w:ascii="宋体"/>
          <w:b/>
          <w:bCs/>
          <w:color w:val="auto"/>
          <w:spacing w:val="40"/>
          <w:sz w:val="36"/>
          <w:szCs w:val="36"/>
        </w:rPr>
      </w:pPr>
      <w:r>
        <w:rPr>
          <w:rFonts w:hint="eastAsia" w:ascii="宋体" w:hAnsi="宋体" w:cs="宋体"/>
          <w:color w:val="auto"/>
          <w:sz w:val="36"/>
          <w:szCs w:val="36"/>
          <w:lang w:val="zh-CN"/>
        </w:rPr>
        <w:t>（资格</w:t>
      </w:r>
      <w:r>
        <w:rPr>
          <w:rFonts w:hint="eastAsia" w:ascii="宋体" w:hAnsi="宋体" w:cs="宋体"/>
          <w:color w:val="auto"/>
          <w:sz w:val="36"/>
          <w:szCs w:val="36"/>
        </w:rPr>
        <w:t>证明</w:t>
      </w:r>
      <w:r>
        <w:rPr>
          <w:rFonts w:hint="eastAsia" w:ascii="宋体" w:hAnsi="宋体" w:cs="宋体"/>
          <w:color w:val="auto"/>
          <w:sz w:val="36"/>
          <w:szCs w:val="36"/>
          <w:lang w:val="zh-CN"/>
        </w:rPr>
        <w:t>文件</w:t>
      </w:r>
      <w:r>
        <w:rPr>
          <w:rFonts w:hint="eastAsia" w:ascii="宋体" w:hAnsi="宋体" w:cs="宋体"/>
          <w:color w:val="auto"/>
          <w:spacing w:val="40"/>
          <w:sz w:val="36"/>
          <w:szCs w:val="36"/>
        </w:rPr>
        <w:t>）</w:t>
      </w:r>
    </w:p>
    <w:p>
      <w:pPr>
        <w:autoSpaceDE w:val="0"/>
        <w:autoSpaceDN w:val="0"/>
        <w:adjustRightInd w:val="0"/>
        <w:spacing w:line="360" w:lineRule="auto"/>
        <w:rPr>
          <w:rFonts w:ascii="宋体"/>
          <w:color w:val="auto"/>
          <w:sz w:val="36"/>
          <w:szCs w:val="36"/>
        </w:rPr>
      </w:pPr>
    </w:p>
    <w:p>
      <w:pPr>
        <w:autoSpaceDE w:val="0"/>
        <w:autoSpaceDN w:val="0"/>
        <w:adjustRightInd w:val="0"/>
        <w:spacing w:line="360" w:lineRule="auto"/>
        <w:rPr>
          <w:rFonts w:ascii="宋体"/>
          <w:color w:val="auto"/>
          <w:sz w:val="36"/>
          <w:szCs w:val="36"/>
        </w:rPr>
      </w:pPr>
      <w:r>
        <w:rPr>
          <w:rFonts w:hint="eastAsia" w:ascii="宋体" w:hAnsi="宋体" w:cs="宋体"/>
          <w:color w:val="auto"/>
          <w:sz w:val="36"/>
          <w:szCs w:val="36"/>
        </w:rPr>
        <w:t>投标人全称（公章）：</w:t>
      </w:r>
    </w:p>
    <w:p>
      <w:pPr>
        <w:autoSpaceDE w:val="0"/>
        <w:autoSpaceDN w:val="0"/>
        <w:adjustRightInd w:val="0"/>
        <w:spacing w:line="360" w:lineRule="auto"/>
        <w:rPr>
          <w:rFonts w:ascii="宋体"/>
          <w:color w:val="auto"/>
          <w:sz w:val="36"/>
          <w:szCs w:val="36"/>
        </w:rPr>
      </w:pPr>
      <w:r>
        <w:rPr>
          <w:rFonts w:hint="eastAsia" w:ascii="宋体" w:hAnsi="宋体" w:cs="宋体"/>
          <w:color w:val="auto"/>
          <w:sz w:val="36"/>
          <w:szCs w:val="36"/>
        </w:rPr>
        <w:t>地址：</w:t>
      </w:r>
    </w:p>
    <w:p>
      <w:pPr>
        <w:autoSpaceDE w:val="0"/>
        <w:autoSpaceDN w:val="0"/>
        <w:adjustRightInd w:val="0"/>
        <w:spacing w:line="360" w:lineRule="auto"/>
        <w:rPr>
          <w:rFonts w:ascii="宋体"/>
          <w:color w:val="auto"/>
          <w:sz w:val="36"/>
          <w:szCs w:val="36"/>
        </w:rPr>
      </w:pPr>
      <w:r>
        <w:rPr>
          <w:rFonts w:hint="eastAsia" w:ascii="宋体" w:hAnsi="宋体" w:cs="宋体"/>
          <w:color w:val="auto"/>
          <w:sz w:val="36"/>
          <w:szCs w:val="36"/>
        </w:rPr>
        <w:t>时间：</w:t>
      </w:r>
    </w:p>
    <w:p>
      <w:pPr>
        <w:spacing w:line="360" w:lineRule="auto"/>
        <w:rPr>
          <w:rFonts w:ascii="宋体"/>
          <w:color w:val="auto"/>
          <w:sz w:val="24"/>
          <w:szCs w:val="24"/>
        </w:rPr>
      </w:pPr>
    </w:p>
    <w:p>
      <w:pPr>
        <w:spacing w:line="360" w:lineRule="auto"/>
        <w:jc w:val="center"/>
        <w:rPr>
          <w:rFonts w:ascii="宋体"/>
          <w:b/>
          <w:bCs/>
          <w:color w:val="auto"/>
          <w:sz w:val="36"/>
          <w:szCs w:val="36"/>
        </w:rPr>
      </w:pPr>
      <w:r>
        <w:rPr>
          <w:rFonts w:hint="eastAsia" w:ascii="宋体" w:hAnsi="宋体" w:cs="宋体"/>
          <w:b/>
          <w:bCs/>
          <w:color w:val="auto"/>
          <w:sz w:val="36"/>
          <w:szCs w:val="36"/>
        </w:rPr>
        <w:t>资格证明文件目录</w:t>
      </w:r>
    </w:p>
    <w:p>
      <w:pPr>
        <w:spacing w:line="360" w:lineRule="auto"/>
        <w:rPr>
          <w:rFonts w:ascii="宋体"/>
          <w:color w:val="auto"/>
          <w:sz w:val="24"/>
          <w:szCs w:val="24"/>
        </w:rPr>
      </w:pPr>
    </w:p>
    <w:p>
      <w:pPr>
        <w:spacing w:line="360" w:lineRule="auto"/>
        <w:ind w:firstLine="480" w:firstLineChars="200"/>
        <w:rPr>
          <w:rFonts w:ascii="宋体" w:hAnsi="宋体" w:cs="宋体"/>
          <w:color w:val="auto"/>
          <w:sz w:val="24"/>
          <w:szCs w:val="24"/>
          <w:lang w:val="zh-CN"/>
        </w:rPr>
      </w:pPr>
      <w:r>
        <w:rPr>
          <w:rFonts w:hint="eastAsia" w:ascii="宋体" w:hAnsi="宋体" w:cs="宋体"/>
          <w:color w:val="auto"/>
          <w:sz w:val="24"/>
          <w:szCs w:val="24"/>
        </w:rPr>
        <w:t>1、</w:t>
      </w:r>
      <w:r>
        <w:rPr>
          <w:rFonts w:hint="eastAsia" w:ascii="宋体" w:hAnsi="宋体" w:cs="宋体"/>
          <w:color w:val="auto"/>
          <w:sz w:val="24"/>
          <w:szCs w:val="24"/>
          <w:lang w:val="zh-CN"/>
        </w:rPr>
        <w:t>投标声明书（附件2）；</w:t>
      </w:r>
    </w:p>
    <w:p>
      <w:pPr>
        <w:spacing w:line="360" w:lineRule="auto"/>
        <w:ind w:firstLine="480" w:firstLineChars="200"/>
        <w:rPr>
          <w:rFonts w:ascii="宋体" w:hAnsi="宋体" w:cs="宋体"/>
          <w:color w:val="auto"/>
          <w:sz w:val="24"/>
          <w:szCs w:val="24"/>
          <w:lang w:val="zh-CN"/>
        </w:rPr>
      </w:pPr>
      <w:r>
        <w:rPr>
          <w:rFonts w:hint="eastAsia" w:ascii="宋体" w:hAnsi="宋体" w:cs="宋体"/>
          <w:color w:val="auto"/>
          <w:sz w:val="24"/>
          <w:szCs w:val="24"/>
        </w:rPr>
        <w:t>2、</w:t>
      </w:r>
      <w:r>
        <w:rPr>
          <w:rFonts w:hint="eastAsia" w:ascii="宋体" w:hAnsi="宋体" w:cs="宋体"/>
          <w:color w:val="auto"/>
          <w:sz w:val="24"/>
          <w:szCs w:val="24"/>
          <w:lang w:val="zh-CN"/>
        </w:rPr>
        <w:t>授权委托书（附件3）（法定代表人亲自办理投标事宜的，则无需提交）；</w:t>
      </w:r>
    </w:p>
    <w:p>
      <w:pPr>
        <w:spacing w:line="360" w:lineRule="auto"/>
        <w:ind w:firstLine="480" w:firstLineChars="200"/>
        <w:rPr>
          <w:color w:val="auto"/>
        </w:rPr>
      </w:pPr>
      <w:r>
        <w:rPr>
          <w:rFonts w:hint="eastAsia" w:ascii="宋体" w:hAnsi="宋体" w:cs="宋体"/>
          <w:color w:val="auto"/>
          <w:sz w:val="24"/>
          <w:szCs w:val="24"/>
        </w:rPr>
        <w:t>3、</w:t>
      </w:r>
      <w:r>
        <w:rPr>
          <w:rFonts w:hint="eastAsia" w:ascii="宋体" w:hAnsi="宋体" w:cs="宋体"/>
          <w:color w:val="auto"/>
          <w:sz w:val="24"/>
          <w:szCs w:val="24"/>
          <w:lang w:val="zh-CN"/>
        </w:rPr>
        <w:t>法人或者其他组织的营业执照等证明文件，自然人的身份证明；</w:t>
      </w:r>
    </w:p>
    <w:p>
      <w:pPr>
        <w:spacing w:line="360" w:lineRule="auto"/>
        <w:ind w:firstLine="480" w:firstLineChars="200"/>
        <w:rPr>
          <w:rFonts w:ascii="宋体" w:hAnsi="宋体" w:cs="宋体"/>
          <w:color w:val="auto"/>
          <w:sz w:val="24"/>
        </w:rPr>
      </w:pPr>
      <w:r>
        <w:rPr>
          <w:rFonts w:hint="eastAsia" w:ascii="宋体" w:hAnsi="宋体" w:cs="宋体"/>
          <w:color w:val="auto"/>
          <w:sz w:val="24"/>
        </w:rPr>
        <w:t>4</w:t>
      </w:r>
      <w:r>
        <w:rPr>
          <w:rFonts w:hint="eastAsia" w:ascii="宋体" w:hAnsi="宋体" w:cs="宋体"/>
          <w:color w:val="auto"/>
          <w:sz w:val="24"/>
          <w:lang w:eastAsia="zh-CN"/>
        </w:rPr>
        <w:t>、</w:t>
      </w:r>
      <w:r>
        <w:rPr>
          <w:rFonts w:hint="eastAsia" w:ascii="宋体" w:hAnsi="宋体" w:cs="宋体"/>
          <w:color w:val="auto"/>
          <w:sz w:val="24"/>
          <w:szCs w:val="32"/>
          <w:lang w:val="zh-CN"/>
        </w:rPr>
        <w:t>无税收缴纳、社会保障等方面的失信记录的承诺函</w:t>
      </w:r>
      <w:r>
        <w:rPr>
          <w:rFonts w:hint="eastAsia" w:ascii="宋体" w:hAnsi="宋体" w:cs="宋体"/>
          <w:color w:val="auto"/>
          <w:sz w:val="24"/>
          <w:szCs w:val="32"/>
        </w:rPr>
        <w:t>（附</w:t>
      </w:r>
      <w:r>
        <w:rPr>
          <w:rFonts w:hint="eastAsia" w:ascii="宋体" w:hAnsi="宋体" w:cs="宋体"/>
          <w:color w:val="auto"/>
          <w:sz w:val="24"/>
        </w:rPr>
        <w:t>件4）；</w:t>
      </w:r>
    </w:p>
    <w:p>
      <w:pPr>
        <w:spacing w:line="360" w:lineRule="auto"/>
        <w:ind w:firstLine="480" w:firstLineChars="200"/>
        <w:rPr>
          <w:rFonts w:ascii="宋体" w:hAnsi="宋体" w:cs="宋体"/>
          <w:color w:val="auto"/>
          <w:sz w:val="24"/>
        </w:rPr>
      </w:pPr>
      <w:r>
        <w:rPr>
          <w:rFonts w:hint="eastAsia" w:ascii="宋体" w:hAnsi="宋体" w:cs="宋体"/>
          <w:color w:val="auto"/>
          <w:sz w:val="24"/>
        </w:rPr>
        <w:t>5、具有良好的商业信誉和健全的财务会计制度的承诺函（附件5）；</w:t>
      </w:r>
    </w:p>
    <w:p>
      <w:pPr>
        <w:spacing w:line="360" w:lineRule="auto"/>
        <w:ind w:firstLine="480" w:firstLineChars="200"/>
        <w:rPr>
          <w:rFonts w:ascii="宋体" w:hAnsi="宋体" w:cs="宋体"/>
          <w:color w:val="auto"/>
          <w:sz w:val="24"/>
        </w:rPr>
      </w:pPr>
      <w:r>
        <w:rPr>
          <w:rFonts w:hint="eastAsia" w:ascii="宋体" w:hAnsi="宋体" w:cs="宋体"/>
          <w:color w:val="auto"/>
          <w:sz w:val="24"/>
        </w:rPr>
        <w:t>6、参加政府采购活动前三年内在经营活动中没有重大违法记录的承诺函（附件6）；</w:t>
      </w:r>
    </w:p>
    <w:p>
      <w:pPr>
        <w:spacing w:line="360" w:lineRule="auto"/>
        <w:ind w:firstLine="480" w:firstLineChars="200"/>
        <w:rPr>
          <w:rFonts w:ascii="宋体" w:hAnsi="宋体" w:cs="宋体"/>
          <w:color w:val="auto"/>
          <w:sz w:val="24"/>
          <w:szCs w:val="32"/>
        </w:rPr>
      </w:pPr>
      <w:r>
        <w:rPr>
          <w:rFonts w:hint="eastAsia" w:ascii="宋体" w:hAnsi="宋体" w:cs="宋体"/>
          <w:color w:val="auto"/>
          <w:sz w:val="24"/>
          <w:szCs w:val="32"/>
        </w:rPr>
        <w:t>7、落实政府采购政策需满足的资格要求所对应的证明材料（</w:t>
      </w:r>
      <w:r>
        <w:rPr>
          <w:rFonts w:hint="eastAsia" w:ascii="宋体" w:hAnsi="宋体" w:cs="宋体"/>
          <w:color w:val="auto"/>
          <w:sz w:val="24"/>
          <w:szCs w:val="32"/>
          <w:lang w:val="zh-CN"/>
        </w:rPr>
        <w:t>附件</w:t>
      </w:r>
      <w:r>
        <w:rPr>
          <w:rFonts w:hint="eastAsia" w:ascii="宋体" w:hAnsi="宋体" w:cs="宋体"/>
          <w:color w:val="auto"/>
          <w:sz w:val="24"/>
          <w:szCs w:val="32"/>
        </w:rPr>
        <w:t>7）；</w:t>
      </w:r>
    </w:p>
    <w:p>
      <w:pPr>
        <w:spacing w:line="360" w:lineRule="auto"/>
        <w:ind w:firstLine="480" w:firstLineChars="200"/>
        <w:rPr>
          <w:rFonts w:ascii="宋体" w:hAnsi="宋体" w:cs="宋体"/>
          <w:color w:val="auto"/>
          <w:sz w:val="24"/>
          <w:szCs w:val="32"/>
        </w:rPr>
      </w:pPr>
      <w:r>
        <w:rPr>
          <w:rFonts w:hint="eastAsia" w:ascii="宋体" w:hAnsi="宋体" w:cs="宋体"/>
          <w:color w:val="auto"/>
          <w:sz w:val="24"/>
          <w:szCs w:val="32"/>
        </w:rPr>
        <w:t>8、提供采购公告中符合供应商特定条件的相关证明材料（投标供应商特定条件中有要求的必须提供），以及需要说明的其他资料。</w:t>
      </w:r>
    </w:p>
    <w:p>
      <w:pPr>
        <w:spacing w:line="360" w:lineRule="auto"/>
        <w:ind w:firstLine="560" w:firstLineChars="200"/>
        <w:jc w:val="left"/>
        <w:rPr>
          <w:rFonts w:ascii="宋体"/>
          <w:color w:val="auto"/>
          <w:sz w:val="28"/>
          <w:szCs w:val="28"/>
        </w:rPr>
      </w:pPr>
    </w:p>
    <w:p>
      <w:pPr>
        <w:spacing w:line="360" w:lineRule="auto"/>
        <w:ind w:firstLine="560" w:firstLineChars="200"/>
        <w:jc w:val="left"/>
        <w:rPr>
          <w:rFonts w:ascii="宋体"/>
          <w:color w:val="auto"/>
          <w:sz w:val="28"/>
          <w:szCs w:val="28"/>
        </w:rPr>
      </w:pPr>
    </w:p>
    <w:p>
      <w:pPr>
        <w:pStyle w:val="6"/>
        <w:rPr>
          <w:rFonts w:ascii="宋体"/>
          <w:color w:val="auto"/>
        </w:rPr>
      </w:pPr>
    </w:p>
    <w:p>
      <w:pPr>
        <w:rPr>
          <w:rFonts w:ascii="宋体"/>
          <w:color w:val="auto"/>
          <w:sz w:val="28"/>
          <w:szCs w:val="28"/>
        </w:rPr>
      </w:pPr>
    </w:p>
    <w:p>
      <w:pPr>
        <w:pStyle w:val="6"/>
        <w:rPr>
          <w:rFonts w:ascii="宋体"/>
          <w:color w:val="auto"/>
        </w:rPr>
      </w:pPr>
    </w:p>
    <w:p>
      <w:pPr>
        <w:rPr>
          <w:color w:val="auto"/>
        </w:rPr>
      </w:pPr>
    </w:p>
    <w:p>
      <w:pPr>
        <w:spacing w:line="360" w:lineRule="auto"/>
        <w:ind w:firstLine="560" w:firstLineChars="200"/>
        <w:jc w:val="left"/>
        <w:rPr>
          <w:rFonts w:ascii="宋体"/>
          <w:color w:val="auto"/>
          <w:sz w:val="28"/>
          <w:szCs w:val="28"/>
        </w:rPr>
      </w:pPr>
    </w:p>
    <w:p>
      <w:pPr>
        <w:pStyle w:val="10"/>
        <w:rPr>
          <w:rFonts w:ascii="宋体"/>
          <w:color w:val="auto"/>
          <w:sz w:val="28"/>
          <w:szCs w:val="28"/>
        </w:rPr>
      </w:pPr>
    </w:p>
    <w:p>
      <w:pPr>
        <w:pStyle w:val="11"/>
        <w:rPr>
          <w:rFonts w:ascii="宋体"/>
          <w:color w:val="auto"/>
          <w:sz w:val="28"/>
          <w:szCs w:val="28"/>
        </w:rPr>
      </w:pPr>
    </w:p>
    <w:p>
      <w:pPr>
        <w:pStyle w:val="19"/>
        <w:rPr>
          <w:color w:val="auto"/>
        </w:rPr>
      </w:pPr>
    </w:p>
    <w:p>
      <w:pPr>
        <w:spacing w:line="360" w:lineRule="auto"/>
        <w:rPr>
          <w:rFonts w:ascii="宋体"/>
          <w:color w:val="auto"/>
          <w:sz w:val="24"/>
          <w:szCs w:val="24"/>
        </w:rPr>
      </w:pPr>
    </w:p>
    <w:p>
      <w:pPr>
        <w:spacing w:line="360" w:lineRule="auto"/>
        <w:rPr>
          <w:rFonts w:ascii="宋体"/>
          <w:color w:val="auto"/>
          <w:sz w:val="24"/>
          <w:szCs w:val="24"/>
        </w:rPr>
      </w:pPr>
    </w:p>
    <w:p>
      <w:pPr>
        <w:spacing w:line="360" w:lineRule="auto"/>
        <w:rPr>
          <w:rFonts w:ascii="宋体" w:hAnsi="宋体" w:cs="宋体"/>
          <w:b/>
          <w:bCs/>
          <w:color w:val="auto"/>
          <w:kern w:val="0"/>
          <w:sz w:val="32"/>
          <w:szCs w:val="32"/>
          <w:lang w:val="zh-CN"/>
        </w:rPr>
      </w:pPr>
      <w:r>
        <w:rPr>
          <w:rFonts w:hint="eastAsia" w:ascii="宋体" w:hAnsi="宋体" w:cs="宋体"/>
          <w:b/>
          <w:bCs/>
          <w:color w:val="auto"/>
          <w:sz w:val="28"/>
          <w:szCs w:val="28"/>
        </w:rPr>
        <w:t>附件</w:t>
      </w:r>
      <w:r>
        <w:rPr>
          <w:rFonts w:ascii="宋体" w:hAnsi="宋体" w:cs="宋体"/>
          <w:b/>
          <w:bCs/>
          <w:color w:val="auto"/>
          <w:sz w:val="28"/>
          <w:szCs w:val="28"/>
        </w:rPr>
        <w:t xml:space="preserve">2                  </w:t>
      </w:r>
      <w:r>
        <w:rPr>
          <w:rFonts w:hint="eastAsia" w:ascii="宋体" w:hAnsi="宋体" w:cs="宋体"/>
          <w:b/>
          <w:bCs/>
          <w:color w:val="auto"/>
          <w:kern w:val="0"/>
          <w:sz w:val="32"/>
          <w:szCs w:val="32"/>
          <w:lang w:val="zh-CN"/>
        </w:rPr>
        <w:t>投标声明书</w:t>
      </w:r>
    </w:p>
    <w:p>
      <w:pPr>
        <w:pStyle w:val="33"/>
        <w:rPr>
          <w:color w:val="auto"/>
          <w:lang w:val="zh-CN"/>
        </w:rPr>
      </w:pPr>
    </w:p>
    <w:p>
      <w:pPr>
        <w:spacing w:line="440" w:lineRule="exact"/>
        <w:rPr>
          <w:rFonts w:ascii="宋体"/>
          <w:color w:val="auto"/>
          <w:sz w:val="24"/>
          <w:szCs w:val="24"/>
        </w:rPr>
      </w:pPr>
      <w:r>
        <w:rPr>
          <w:rFonts w:hint="eastAsia" w:ascii="宋体" w:hAnsi="宋体" w:cs="宋体"/>
          <w:color w:val="auto"/>
          <w:sz w:val="24"/>
          <w:szCs w:val="24"/>
          <w:u w:val="single"/>
        </w:rPr>
        <w:t>浙江五石中正工程咨询有限公司</w:t>
      </w:r>
      <w:r>
        <w:rPr>
          <w:rFonts w:hint="eastAsia" w:ascii="宋体" w:hAnsi="宋体" w:cs="宋体"/>
          <w:color w:val="auto"/>
          <w:sz w:val="24"/>
          <w:szCs w:val="24"/>
        </w:rPr>
        <w:t>（采购代理机构名称）：</w:t>
      </w:r>
    </w:p>
    <w:p>
      <w:pPr>
        <w:spacing w:line="440" w:lineRule="exact"/>
        <w:ind w:firstLine="480" w:firstLineChars="200"/>
        <w:rPr>
          <w:rFonts w:ascii="宋体"/>
          <w:color w:val="auto"/>
          <w:sz w:val="24"/>
          <w:szCs w:val="24"/>
        </w:rPr>
      </w:pPr>
      <w:r>
        <w:rPr>
          <w:rFonts w:hint="eastAsia" w:ascii="宋体" w:hAnsi="宋体" w:cs="宋体"/>
          <w:color w:val="auto"/>
          <w:sz w:val="24"/>
          <w:szCs w:val="24"/>
          <w:u w:val="single"/>
        </w:rPr>
        <w:t>（投标人名称）</w:t>
      </w:r>
      <w:r>
        <w:rPr>
          <w:rFonts w:hint="eastAsia" w:ascii="宋体" w:hAnsi="宋体" w:cs="宋体"/>
          <w:color w:val="auto"/>
          <w:sz w:val="24"/>
          <w:szCs w:val="24"/>
        </w:rPr>
        <w:t>系中华人民共和国合法企业，经营地址</w:t>
      </w:r>
      <w:r>
        <w:rPr>
          <w:rFonts w:hint="eastAsia" w:ascii="宋体" w:hAnsi="宋体" w:cs="宋体"/>
          <w:color w:val="auto"/>
          <w:sz w:val="24"/>
          <w:szCs w:val="24"/>
          <w:u w:val="single"/>
          <w:lang w:val="en-US" w:eastAsia="zh-CN"/>
        </w:rPr>
        <w:t xml:space="preserve">              </w:t>
      </w:r>
      <w:r>
        <w:rPr>
          <w:rFonts w:hint="eastAsia" w:ascii="宋体" w:hAnsi="宋体" w:cs="宋体"/>
          <w:color w:val="auto"/>
          <w:sz w:val="24"/>
          <w:szCs w:val="24"/>
        </w:rPr>
        <w:t>。</w:t>
      </w:r>
    </w:p>
    <w:p>
      <w:pPr>
        <w:spacing w:line="440" w:lineRule="exact"/>
        <w:ind w:firstLine="480" w:firstLineChars="200"/>
        <w:rPr>
          <w:rFonts w:ascii="宋体"/>
          <w:color w:val="auto"/>
          <w:sz w:val="24"/>
          <w:szCs w:val="24"/>
        </w:rPr>
      </w:pPr>
      <w:r>
        <w:rPr>
          <w:rFonts w:hint="eastAsia" w:ascii="宋体" w:hAnsi="宋体" w:cs="宋体"/>
          <w:color w:val="auto"/>
          <w:sz w:val="24"/>
          <w:szCs w:val="24"/>
        </w:rPr>
        <w:t>我（</w:t>
      </w:r>
      <w:r>
        <w:rPr>
          <w:rFonts w:hint="eastAsia" w:ascii="宋体" w:hAnsi="宋体" w:cs="宋体"/>
          <w:color w:val="auto"/>
          <w:sz w:val="24"/>
          <w:szCs w:val="24"/>
          <w:u w:val="single"/>
        </w:rPr>
        <w:t>姓名</w:t>
      </w:r>
      <w:r>
        <w:rPr>
          <w:rFonts w:hint="eastAsia" w:ascii="宋体" w:hAnsi="宋体" w:cs="宋体"/>
          <w:color w:val="auto"/>
          <w:sz w:val="24"/>
          <w:szCs w:val="24"/>
        </w:rPr>
        <w:t>）系（</w:t>
      </w:r>
      <w:r>
        <w:rPr>
          <w:rFonts w:hint="eastAsia" w:ascii="宋体" w:hAnsi="宋体" w:cs="宋体"/>
          <w:color w:val="auto"/>
          <w:sz w:val="24"/>
          <w:szCs w:val="24"/>
          <w:u w:val="single"/>
        </w:rPr>
        <w:t>投标人名称</w:t>
      </w:r>
      <w:r>
        <w:rPr>
          <w:rFonts w:hint="eastAsia" w:ascii="宋体" w:hAnsi="宋体" w:cs="宋体"/>
          <w:color w:val="auto"/>
          <w:sz w:val="24"/>
          <w:szCs w:val="24"/>
        </w:rPr>
        <w:t>）的法定代表人，我公司自愿参加贵方组织的（</w:t>
      </w:r>
      <w:r>
        <w:rPr>
          <w:rFonts w:hint="eastAsia" w:ascii="宋体" w:hAnsi="宋体" w:cs="宋体"/>
          <w:color w:val="auto"/>
          <w:sz w:val="24"/>
          <w:szCs w:val="24"/>
          <w:u w:val="single"/>
        </w:rPr>
        <w:t>黄岩区机关事务中心食堂一楼餐厅劳务外包项目</w:t>
      </w:r>
      <w:r>
        <w:rPr>
          <w:rFonts w:hint="eastAsia" w:ascii="宋体" w:hAnsi="宋体" w:cs="宋体"/>
          <w:color w:val="auto"/>
          <w:sz w:val="24"/>
          <w:szCs w:val="24"/>
        </w:rPr>
        <w:t>）（编号为：</w:t>
      </w:r>
      <w:r>
        <w:rPr>
          <w:rFonts w:hint="eastAsia" w:ascii="宋体" w:hAnsi="宋体" w:cs="宋体"/>
          <w:color w:val="auto"/>
          <w:sz w:val="24"/>
          <w:szCs w:val="24"/>
          <w:u w:val="single"/>
        </w:rPr>
        <w:t>ZJWS2023-HYJGSWZX01</w:t>
      </w:r>
      <w:r>
        <w:rPr>
          <w:rFonts w:hint="eastAsia" w:ascii="宋体" w:hAnsi="宋体" w:cs="宋体"/>
          <w:color w:val="auto"/>
          <w:sz w:val="24"/>
          <w:szCs w:val="24"/>
        </w:rPr>
        <w:t>）的投标，为此，我公司就本次投标有关事项郑重声明如下：</w:t>
      </w:r>
    </w:p>
    <w:p>
      <w:pPr>
        <w:spacing w:line="360" w:lineRule="auto"/>
        <w:ind w:firstLine="480" w:firstLineChars="200"/>
        <w:rPr>
          <w:rFonts w:ascii="宋体"/>
          <w:color w:val="auto"/>
          <w:sz w:val="24"/>
          <w:szCs w:val="24"/>
        </w:rPr>
      </w:pPr>
      <w:r>
        <w:rPr>
          <w:rFonts w:ascii="宋体" w:hAnsi="宋体" w:cs="宋体"/>
          <w:color w:val="auto"/>
          <w:sz w:val="24"/>
          <w:szCs w:val="24"/>
        </w:rPr>
        <w:t>1</w:t>
      </w:r>
      <w:r>
        <w:rPr>
          <w:rFonts w:hint="eastAsia" w:ascii="宋体" w:hAnsi="宋体" w:cs="宋体"/>
          <w:color w:val="auto"/>
          <w:sz w:val="24"/>
          <w:szCs w:val="24"/>
        </w:rPr>
        <w:t>、我公司声明截止投标时间近三年以来：在政府采购领域中的项目招标、投标和合同履约期间无任何不良行为记录；无重大违法记录（重大违法记录是指供应商因违法经营受到刑事处罚或者责令停产停业、吊销许可证或者执照、较大数额罚款等行政处罚）。</w:t>
      </w:r>
    </w:p>
    <w:p>
      <w:pPr>
        <w:spacing w:line="360" w:lineRule="auto"/>
        <w:ind w:firstLine="480" w:firstLineChars="200"/>
        <w:rPr>
          <w:rFonts w:ascii="宋体"/>
          <w:color w:val="auto"/>
          <w:sz w:val="24"/>
          <w:szCs w:val="24"/>
        </w:rPr>
      </w:pPr>
      <w:r>
        <w:rPr>
          <w:rFonts w:ascii="宋体" w:hAnsi="宋体" w:cs="宋体"/>
          <w:color w:val="auto"/>
          <w:sz w:val="24"/>
          <w:szCs w:val="24"/>
        </w:rPr>
        <w:t>2</w:t>
      </w:r>
      <w:r>
        <w:rPr>
          <w:rFonts w:hint="eastAsia" w:ascii="宋体" w:hAnsi="宋体" w:cs="宋体"/>
          <w:color w:val="auto"/>
          <w:sz w:val="24"/>
          <w:szCs w:val="24"/>
        </w:rPr>
        <w:t>、我公司在参与投标前已详细审查了招标文件和所有相关资料，我方完全明白并认为此招标文件没有倾向性，也没有存在排斥潜在投标人的内容，我方同意招标文件的相关条款，放弃对招标文件提出误解和质疑的一切权利。</w:t>
      </w:r>
    </w:p>
    <w:p>
      <w:pPr>
        <w:spacing w:line="360" w:lineRule="auto"/>
        <w:ind w:firstLine="480" w:firstLineChars="200"/>
        <w:rPr>
          <w:rFonts w:ascii="宋体"/>
          <w:color w:val="auto"/>
          <w:sz w:val="24"/>
          <w:szCs w:val="24"/>
        </w:rPr>
      </w:pPr>
      <w:r>
        <w:rPr>
          <w:rFonts w:ascii="宋体" w:hAnsi="宋体" w:cs="宋体"/>
          <w:color w:val="auto"/>
          <w:sz w:val="24"/>
          <w:szCs w:val="24"/>
        </w:rPr>
        <w:t>3</w:t>
      </w:r>
      <w:r>
        <w:rPr>
          <w:rFonts w:hint="eastAsia" w:ascii="宋体" w:hAnsi="宋体" w:cs="宋体"/>
          <w:color w:val="auto"/>
          <w:sz w:val="24"/>
          <w:szCs w:val="24"/>
        </w:rPr>
        <w:t>、我</w:t>
      </w:r>
      <w:r>
        <w:rPr>
          <w:rFonts w:hint="eastAsia" w:ascii="宋体" w:hAnsi="宋体" w:cs="宋体"/>
          <w:color w:val="auto"/>
          <w:sz w:val="24"/>
          <w:szCs w:val="24"/>
          <w:lang w:val="zh-CN"/>
        </w:rPr>
        <w:t>公司</w:t>
      </w:r>
      <w:r>
        <w:rPr>
          <w:rFonts w:hint="eastAsia" w:ascii="宋体" w:hAnsi="宋体" w:cs="宋体"/>
          <w:color w:val="auto"/>
          <w:sz w:val="24"/>
          <w:szCs w:val="24"/>
        </w:rPr>
        <w:t>不是采购人的附属机构；在获知本项目采购信息后，与采购人聘请的为此项目提供咨询服务的公司及其附属机构没有任何联系。</w:t>
      </w:r>
    </w:p>
    <w:p>
      <w:pPr>
        <w:spacing w:line="360" w:lineRule="auto"/>
        <w:ind w:firstLine="480" w:firstLineChars="200"/>
        <w:rPr>
          <w:rFonts w:ascii="宋体"/>
          <w:color w:val="auto"/>
          <w:sz w:val="24"/>
          <w:szCs w:val="24"/>
          <w:lang w:val="af-ZA"/>
        </w:rPr>
      </w:pPr>
      <w:r>
        <w:rPr>
          <w:rFonts w:ascii="宋体" w:hAnsi="宋体" w:cs="宋体"/>
          <w:color w:val="auto"/>
          <w:sz w:val="24"/>
          <w:szCs w:val="24"/>
        </w:rPr>
        <w:t>4</w:t>
      </w:r>
      <w:r>
        <w:rPr>
          <w:rFonts w:hint="eastAsia" w:ascii="宋体" w:hAnsi="宋体" w:cs="宋体"/>
          <w:color w:val="auto"/>
          <w:sz w:val="24"/>
          <w:szCs w:val="24"/>
        </w:rPr>
        <w:t>、我</w:t>
      </w:r>
      <w:r>
        <w:rPr>
          <w:rFonts w:hint="eastAsia" w:ascii="宋体" w:hAnsi="宋体" w:cs="宋体"/>
          <w:color w:val="auto"/>
          <w:sz w:val="24"/>
          <w:szCs w:val="24"/>
          <w:lang w:val="zh-CN"/>
        </w:rPr>
        <w:t>公司</w:t>
      </w:r>
      <w:r>
        <w:rPr>
          <w:rFonts w:hint="eastAsia" w:ascii="宋体" w:hAnsi="宋体" w:cs="宋体"/>
          <w:color w:val="auto"/>
          <w:sz w:val="24"/>
          <w:szCs w:val="24"/>
        </w:rPr>
        <w:t>保证，</w:t>
      </w:r>
      <w:r>
        <w:rPr>
          <w:rFonts w:hint="eastAsia" w:ascii="宋体" w:hAnsi="宋体" w:cs="宋体"/>
          <w:color w:val="auto"/>
          <w:sz w:val="24"/>
          <w:szCs w:val="24"/>
          <w:lang w:val="af-ZA"/>
        </w:rPr>
        <w:t>采购人在中华人民共和国境内使用</w:t>
      </w:r>
      <w:r>
        <w:rPr>
          <w:rFonts w:hint="eastAsia" w:ascii="宋体" w:hAnsi="宋体" w:cs="宋体"/>
          <w:color w:val="auto"/>
          <w:sz w:val="24"/>
          <w:szCs w:val="24"/>
        </w:rPr>
        <w:t>我</w:t>
      </w:r>
      <w:r>
        <w:rPr>
          <w:rFonts w:hint="eastAsia" w:ascii="宋体" w:hAnsi="宋体" w:cs="宋体"/>
          <w:color w:val="auto"/>
          <w:sz w:val="24"/>
          <w:szCs w:val="24"/>
          <w:lang w:val="zh-CN"/>
        </w:rPr>
        <w:t>公司</w:t>
      </w:r>
      <w:r>
        <w:rPr>
          <w:rFonts w:hint="eastAsia" w:ascii="宋体" w:hAnsi="宋体" w:cs="宋体"/>
          <w:color w:val="auto"/>
          <w:sz w:val="24"/>
          <w:szCs w:val="24"/>
          <w:lang w:val="af-ZA"/>
        </w:rPr>
        <w:t>投标货物、资料、技术、服务或其任何一部分时，享有不受限制的无偿使用权，如有第三方向采购人提出侵犯其专利权、商标权或其它知识产权的主张，该责任由我方承担。我方的投标报价已包含所有应向所有权人支付的专利权、商标权或其它知识产权的一切相关费用。</w:t>
      </w:r>
    </w:p>
    <w:p>
      <w:pPr>
        <w:spacing w:line="360" w:lineRule="auto"/>
        <w:ind w:firstLine="480" w:firstLineChars="200"/>
        <w:rPr>
          <w:rFonts w:ascii="宋体"/>
          <w:color w:val="auto"/>
          <w:sz w:val="24"/>
          <w:szCs w:val="24"/>
        </w:rPr>
      </w:pPr>
      <w:r>
        <w:rPr>
          <w:rFonts w:ascii="宋体" w:hAnsi="宋体" w:cs="宋体"/>
          <w:color w:val="auto"/>
          <w:sz w:val="24"/>
          <w:szCs w:val="24"/>
          <w:lang w:val="af-ZA"/>
        </w:rPr>
        <w:t>5</w:t>
      </w:r>
      <w:r>
        <w:rPr>
          <w:rFonts w:hint="eastAsia" w:ascii="宋体" w:hAnsi="宋体" w:cs="宋体"/>
          <w:color w:val="auto"/>
          <w:sz w:val="24"/>
          <w:szCs w:val="24"/>
          <w:lang w:val="af-ZA"/>
        </w:rPr>
        <w:t>、我</w:t>
      </w:r>
      <w:r>
        <w:rPr>
          <w:rFonts w:hint="eastAsia" w:ascii="宋体" w:hAnsi="宋体" w:cs="宋体"/>
          <w:color w:val="auto"/>
          <w:sz w:val="24"/>
          <w:szCs w:val="24"/>
          <w:lang w:val="zh-CN"/>
        </w:rPr>
        <w:t>公司</w:t>
      </w:r>
      <w:r>
        <w:rPr>
          <w:rFonts w:hint="eastAsia" w:ascii="宋体" w:hAnsi="宋体" w:cs="宋体"/>
          <w:color w:val="auto"/>
          <w:sz w:val="24"/>
          <w:szCs w:val="24"/>
          <w:lang w:val="af-ZA"/>
        </w:rPr>
        <w:t>严格履行政府采购合同，不降低合同约定的产品质量和服务，不擅自变更、中止、终止合同，或拒绝履行合同义务；</w:t>
      </w:r>
    </w:p>
    <w:p>
      <w:pPr>
        <w:spacing w:line="360" w:lineRule="auto"/>
        <w:ind w:firstLine="480" w:firstLineChars="200"/>
        <w:rPr>
          <w:rFonts w:ascii="宋体" w:hAnsi="宋体" w:cs="宋体"/>
          <w:color w:val="auto"/>
          <w:sz w:val="24"/>
          <w:szCs w:val="24"/>
        </w:rPr>
      </w:pPr>
      <w:r>
        <w:rPr>
          <w:rFonts w:ascii="宋体" w:hAnsi="宋体" w:cs="宋体"/>
          <w:color w:val="auto"/>
          <w:sz w:val="24"/>
          <w:szCs w:val="24"/>
        </w:rPr>
        <w:t>6</w:t>
      </w:r>
      <w:r>
        <w:rPr>
          <w:rFonts w:hint="eastAsia" w:ascii="宋体" w:hAnsi="宋体" w:cs="宋体"/>
          <w:color w:val="auto"/>
          <w:sz w:val="24"/>
          <w:szCs w:val="24"/>
        </w:rPr>
        <w:t>、以上事项如有虚假或隐瞒，我</w:t>
      </w:r>
      <w:r>
        <w:rPr>
          <w:rFonts w:hint="eastAsia" w:ascii="宋体" w:hAnsi="宋体" w:cs="宋体"/>
          <w:color w:val="auto"/>
          <w:sz w:val="24"/>
          <w:szCs w:val="24"/>
          <w:lang w:val="zh-CN"/>
        </w:rPr>
        <w:t>公司</w:t>
      </w:r>
      <w:r>
        <w:rPr>
          <w:rFonts w:hint="eastAsia" w:ascii="宋体" w:hAnsi="宋体" w:cs="宋体"/>
          <w:color w:val="auto"/>
          <w:sz w:val="24"/>
          <w:szCs w:val="24"/>
        </w:rPr>
        <w:t>愿意承担一切后果，并不再寻求任何旨在减轻或免除法律责任的辩解。</w:t>
      </w:r>
    </w:p>
    <w:p>
      <w:pPr>
        <w:pStyle w:val="10"/>
        <w:rPr>
          <w:color w:val="auto"/>
        </w:rPr>
      </w:pPr>
    </w:p>
    <w:p>
      <w:pPr>
        <w:spacing w:line="360" w:lineRule="auto"/>
        <w:ind w:firstLine="4320" w:firstLineChars="1800"/>
        <w:rPr>
          <w:rFonts w:ascii="宋体"/>
          <w:color w:val="auto"/>
          <w:sz w:val="24"/>
          <w:szCs w:val="24"/>
          <w:lang w:val="zh-CN"/>
        </w:rPr>
      </w:pPr>
      <w:r>
        <w:rPr>
          <w:rFonts w:hint="eastAsia" w:ascii="宋体" w:hAnsi="宋体" w:cs="宋体"/>
          <w:color w:val="auto"/>
          <w:sz w:val="24"/>
          <w:szCs w:val="24"/>
          <w:lang w:val="zh-CN"/>
        </w:rPr>
        <w:t>投标人名称（公章）：</w:t>
      </w:r>
    </w:p>
    <w:p>
      <w:pPr>
        <w:spacing w:line="360" w:lineRule="auto"/>
        <w:ind w:firstLine="1680" w:firstLineChars="700"/>
        <w:rPr>
          <w:rFonts w:ascii="宋体"/>
          <w:color w:val="auto"/>
          <w:sz w:val="24"/>
          <w:szCs w:val="24"/>
          <w:lang w:val="zh-CN"/>
        </w:rPr>
      </w:pPr>
      <w:r>
        <w:rPr>
          <w:rFonts w:hint="eastAsia" w:ascii="宋体" w:hAnsi="宋体" w:cs="宋体"/>
          <w:color w:val="auto"/>
          <w:sz w:val="24"/>
          <w:szCs w:val="24"/>
          <w:lang w:val="zh-CN"/>
        </w:rPr>
        <w:t>法定代表人或授权委托代理人（签字</w:t>
      </w:r>
      <w:r>
        <w:rPr>
          <w:rFonts w:hint="eastAsia" w:ascii="宋体" w:hAnsi="宋体" w:cs="宋体"/>
          <w:color w:val="auto"/>
          <w:sz w:val="24"/>
          <w:szCs w:val="24"/>
        </w:rPr>
        <w:t>或盖章</w:t>
      </w:r>
      <w:r>
        <w:rPr>
          <w:rFonts w:hint="eastAsia" w:ascii="宋体" w:hAnsi="宋体" w:cs="宋体"/>
          <w:color w:val="auto"/>
          <w:sz w:val="24"/>
          <w:szCs w:val="24"/>
          <w:lang w:val="zh-CN"/>
        </w:rPr>
        <w:t>）：</w:t>
      </w:r>
    </w:p>
    <w:p>
      <w:pPr>
        <w:spacing w:line="360" w:lineRule="auto"/>
        <w:ind w:firstLine="4320" w:firstLineChars="1800"/>
        <w:rPr>
          <w:rFonts w:ascii="宋体" w:hAnsi="宋体" w:cs="宋体"/>
          <w:color w:val="auto"/>
          <w:sz w:val="24"/>
          <w:szCs w:val="24"/>
          <w:lang w:val="zh-CN"/>
        </w:rPr>
      </w:pPr>
      <w:r>
        <w:rPr>
          <w:rFonts w:hint="eastAsia" w:ascii="宋体" w:hAnsi="宋体" w:cs="宋体"/>
          <w:color w:val="auto"/>
          <w:sz w:val="24"/>
          <w:szCs w:val="24"/>
          <w:lang w:val="zh-CN"/>
        </w:rPr>
        <w:t>日期：年月日</w:t>
      </w:r>
    </w:p>
    <w:p>
      <w:pPr>
        <w:spacing w:line="360" w:lineRule="auto"/>
        <w:rPr>
          <w:rFonts w:ascii="宋体" w:hAnsi="宋体" w:cs="宋体"/>
          <w:b/>
          <w:bCs/>
          <w:color w:val="auto"/>
          <w:sz w:val="28"/>
          <w:szCs w:val="28"/>
        </w:rPr>
      </w:pPr>
      <w:r>
        <w:rPr>
          <w:rFonts w:hint="eastAsia" w:ascii="宋体" w:hAnsi="宋体" w:cs="宋体"/>
          <w:b/>
          <w:bCs/>
          <w:color w:val="auto"/>
          <w:sz w:val="28"/>
          <w:szCs w:val="28"/>
        </w:rPr>
        <w:t>附件</w:t>
      </w:r>
      <w:r>
        <w:rPr>
          <w:rFonts w:ascii="宋体" w:hAnsi="宋体" w:cs="宋体"/>
          <w:b/>
          <w:bCs/>
          <w:color w:val="auto"/>
          <w:sz w:val="28"/>
          <w:szCs w:val="28"/>
        </w:rPr>
        <w:t xml:space="preserve">3                   </w:t>
      </w:r>
      <w:r>
        <w:rPr>
          <w:rFonts w:hint="eastAsia" w:ascii="宋体" w:hAnsi="宋体" w:cs="宋体"/>
          <w:b/>
          <w:bCs/>
          <w:color w:val="auto"/>
          <w:sz w:val="28"/>
          <w:szCs w:val="28"/>
        </w:rPr>
        <w:t>授权委托书</w:t>
      </w:r>
    </w:p>
    <w:p>
      <w:pPr>
        <w:pStyle w:val="33"/>
        <w:rPr>
          <w:color w:val="auto"/>
        </w:rPr>
      </w:pPr>
    </w:p>
    <w:p>
      <w:pPr>
        <w:spacing w:line="360" w:lineRule="auto"/>
        <w:jc w:val="left"/>
        <w:rPr>
          <w:rFonts w:ascii="宋体"/>
          <w:color w:val="auto"/>
          <w:sz w:val="24"/>
          <w:szCs w:val="24"/>
        </w:rPr>
      </w:pPr>
      <w:r>
        <w:rPr>
          <w:rFonts w:hint="eastAsia" w:ascii="宋体" w:hAnsi="宋体" w:cs="宋体"/>
          <w:color w:val="auto"/>
          <w:sz w:val="24"/>
          <w:szCs w:val="24"/>
          <w:u w:val="single"/>
        </w:rPr>
        <w:t>浙江五石中正工程咨询有限公司</w:t>
      </w:r>
      <w:r>
        <w:rPr>
          <w:rFonts w:hint="eastAsia" w:ascii="宋体" w:hAnsi="宋体" w:cs="宋体"/>
          <w:color w:val="auto"/>
          <w:sz w:val="24"/>
          <w:szCs w:val="24"/>
        </w:rPr>
        <w:t>（采购代理机构名称）：</w:t>
      </w:r>
    </w:p>
    <w:p>
      <w:pPr>
        <w:spacing w:line="360" w:lineRule="auto"/>
        <w:ind w:firstLine="480" w:firstLineChars="200"/>
        <w:rPr>
          <w:rFonts w:ascii="宋体"/>
          <w:color w:val="auto"/>
          <w:sz w:val="24"/>
          <w:szCs w:val="24"/>
        </w:rPr>
      </w:pPr>
      <w:r>
        <w:rPr>
          <w:rFonts w:hint="eastAsia" w:ascii="宋体" w:hAnsi="宋体" w:cs="宋体"/>
          <w:color w:val="auto"/>
          <w:sz w:val="24"/>
          <w:szCs w:val="24"/>
          <w:u w:val="single"/>
        </w:rPr>
        <w:t>（投标人全称）</w:t>
      </w:r>
      <w:r>
        <w:rPr>
          <w:rFonts w:hint="eastAsia" w:ascii="宋体" w:hAnsi="宋体" w:cs="宋体"/>
          <w:color w:val="auto"/>
          <w:sz w:val="24"/>
          <w:szCs w:val="24"/>
        </w:rPr>
        <w:t>法定代表人（或营业执照中单位负责人）</w:t>
      </w:r>
      <w:r>
        <w:rPr>
          <w:rFonts w:ascii="宋体"/>
          <w:color w:val="auto"/>
          <w:sz w:val="24"/>
          <w:szCs w:val="24"/>
          <w:u w:val="single"/>
        </w:rPr>
        <w:tab/>
      </w:r>
      <w:r>
        <w:rPr>
          <w:rFonts w:hint="eastAsia" w:ascii="宋体" w:hAnsi="宋体" w:cs="宋体"/>
          <w:color w:val="auto"/>
          <w:sz w:val="24"/>
          <w:szCs w:val="24"/>
          <w:u w:val="single"/>
        </w:rPr>
        <w:t>（法定代表人或营业执照中单位负责人姓名）</w:t>
      </w:r>
      <w:r>
        <w:rPr>
          <w:rFonts w:hint="eastAsia" w:ascii="宋体" w:hAnsi="宋体" w:cs="宋体"/>
          <w:color w:val="auto"/>
          <w:sz w:val="24"/>
          <w:szCs w:val="24"/>
        </w:rPr>
        <w:t>授权</w:t>
      </w:r>
      <w:r>
        <w:rPr>
          <w:rFonts w:hint="eastAsia" w:ascii="宋体" w:hAnsi="宋体" w:cs="宋体"/>
          <w:color w:val="auto"/>
          <w:sz w:val="24"/>
          <w:szCs w:val="24"/>
          <w:u w:val="single"/>
        </w:rPr>
        <w:t>（授权委托代理人姓名）</w:t>
      </w:r>
      <w:r>
        <w:rPr>
          <w:rFonts w:hint="eastAsia" w:ascii="宋体" w:hAnsi="宋体" w:cs="宋体"/>
          <w:color w:val="auto"/>
          <w:sz w:val="24"/>
          <w:szCs w:val="24"/>
        </w:rPr>
        <w:t>为授权委托代理人，参加贵单位组织的</w:t>
      </w:r>
      <w:r>
        <w:rPr>
          <w:rFonts w:hint="eastAsia" w:ascii="宋体" w:hAnsi="宋体" w:cs="宋体"/>
          <w:color w:val="auto"/>
          <w:sz w:val="24"/>
          <w:szCs w:val="24"/>
          <w:u w:val="single"/>
        </w:rPr>
        <w:t>黄岩区机关事务中心食堂一楼餐厅劳务外包项目</w:t>
      </w:r>
      <w:r>
        <w:rPr>
          <w:rFonts w:hint="eastAsia" w:ascii="宋体" w:hAnsi="宋体" w:cs="宋体"/>
          <w:color w:val="auto"/>
          <w:sz w:val="24"/>
          <w:szCs w:val="24"/>
        </w:rPr>
        <w:t>的采购活动，并代表我方全权办理针对上述项目的投标、开标、评标、签约等具体事务和签署相关文件。我方对授权委托代理人的签字事项负全部责任。</w:t>
      </w:r>
    </w:p>
    <w:p>
      <w:pPr>
        <w:spacing w:line="360" w:lineRule="auto"/>
        <w:ind w:firstLine="480" w:firstLineChars="200"/>
        <w:rPr>
          <w:rFonts w:ascii="宋体"/>
          <w:color w:val="auto"/>
          <w:sz w:val="24"/>
          <w:szCs w:val="24"/>
        </w:rPr>
      </w:pPr>
      <w:r>
        <w:rPr>
          <w:rFonts w:hint="eastAsia" w:ascii="宋体" w:hAnsi="宋体" w:cs="宋体"/>
          <w:color w:val="auto"/>
          <w:sz w:val="24"/>
          <w:szCs w:val="24"/>
        </w:rPr>
        <w:t>在撤销授权的书面通知以前，本授权书一直有效。授权委托代理人在授权委托书有效期内签署的所有文件不因授权的撤销而失效。</w:t>
      </w:r>
    </w:p>
    <w:p>
      <w:pPr>
        <w:spacing w:line="360" w:lineRule="auto"/>
        <w:ind w:firstLine="480" w:firstLineChars="200"/>
        <w:rPr>
          <w:rFonts w:ascii="宋体"/>
          <w:color w:val="auto"/>
          <w:sz w:val="24"/>
          <w:szCs w:val="24"/>
        </w:rPr>
      </w:pPr>
      <w:r>
        <w:rPr>
          <w:rFonts w:hint="eastAsia" w:ascii="宋体" w:hAnsi="宋体" w:cs="宋体"/>
          <w:color w:val="auto"/>
          <w:sz w:val="24"/>
          <w:szCs w:val="24"/>
        </w:rPr>
        <w:t>授权委托代理人无转委托权，特此委托。</w:t>
      </w:r>
    </w:p>
    <w:p>
      <w:pPr>
        <w:spacing w:line="360" w:lineRule="auto"/>
        <w:ind w:firstLine="480" w:firstLineChars="200"/>
        <w:rPr>
          <w:rFonts w:ascii="宋体"/>
          <w:color w:val="auto"/>
          <w:sz w:val="24"/>
          <w:szCs w:val="24"/>
        </w:rPr>
      </w:pPr>
    </w:p>
    <w:p>
      <w:pPr>
        <w:spacing w:line="360" w:lineRule="auto"/>
        <w:rPr>
          <w:rFonts w:ascii="宋体"/>
          <w:color w:val="auto"/>
          <w:sz w:val="24"/>
          <w:szCs w:val="24"/>
        </w:rPr>
      </w:pPr>
      <w:r>
        <w:rPr>
          <w:rFonts w:hint="eastAsia" w:ascii="宋体" w:hAnsi="宋体" w:cs="宋体"/>
          <w:color w:val="auto"/>
          <w:sz w:val="24"/>
          <w:szCs w:val="24"/>
        </w:rPr>
        <w:t>法定代表人（签字或盖章）：</w:t>
      </w:r>
    </w:p>
    <w:p>
      <w:pPr>
        <w:spacing w:line="360" w:lineRule="auto"/>
        <w:rPr>
          <w:rFonts w:ascii="宋体"/>
          <w:color w:val="auto"/>
          <w:sz w:val="24"/>
          <w:szCs w:val="24"/>
        </w:rPr>
      </w:pPr>
      <w:r>
        <w:rPr>
          <w:rFonts w:hint="eastAsia" w:ascii="宋体" w:hAnsi="宋体" w:cs="宋体"/>
          <w:color w:val="auto"/>
          <w:sz w:val="24"/>
          <w:szCs w:val="24"/>
        </w:rPr>
        <w:t>投标人全称（公章）：日期：</w:t>
      </w:r>
    </w:p>
    <w:p>
      <w:pPr>
        <w:spacing w:line="360" w:lineRule="auto"/>
        <w:ind w:firstLine="480" w:firstLineChars="200"/>
        <w:rPr>
          <w:rFonts w:ascii="宋体"/>
          <w:color w:val="auto"/>
          <w:sz w:val="24"/>
          <w:szCs w:val="24"/>
        </w:rPr>
      </w:pPr>
    </w:p>
    <w:p>
      <w:pPr>
        <w:spacing w:line="360" w:lineRule="auto"/>
        <w:rPr>
          <w:rFonts w:ascii="宋体"/>
          <w:b/>
          <w:bCs/>
          <w:color w:val="auto"/>
          <w:sz w:val="24"/>
          <w:szCs w:val="24"/>
        </w:rPr>
      </w:pPr>
      <w:r>
        <w:rPr>
          <w:rFonts w:hint="eastAsia" w:ascii="宋体" w:hAnsi="宋体" w:cs="宋体"/>
          <w:b/>
          <w:bCs/>
          <w:color w:val="auto"/>
          <w:sz w:val="24"/>
          <w:szCs w:val="24"/>
        </w:rPr>
        <w:t>附：</w:t>
      </w:r>
    </w:p>
    <w:tbl>
      <w:tblPr>
        <w:tblStyle w:val="25"/>
        <w:tblpPr w:leftFromText="180" w:rightFromText="180" w:vertAnchor="text" w:tblpX="4209" w:tblpY="321"/>
        <w:tblW w:w="40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0" w:hRule="atLeast"/>
        </w:trPr>
        <w:tc>
          <w:tcPr>
            <w:tcW w:w="4080" w:type="dxa"/>
            <w:vAlign w:val="center"/>
          </w:tcPr>
          <w:p>
            <w:pPr>
              <w:spacing w:line="360" w:lineRule="auto"/>
              <w:jc w:val="center"/>
              <w:rPr>
                <w:rFonts w:ascii="宋体"/>
                <w:b/>
                <w:bCs/>
                <w:color w:val="auto"/>
                <w:sz w:val="24"/>
                <w:szCs w:val="24"/>
              </w:rPr>
            </w:pPr>
            <w:r>
              <w:rPr>
                <w:rFonts w:hint="eastAsia" w:ascii="宋体"/>
                <w:b/>
                <w:color w:val="auto"/>
                <w:sz w:val="24"/>
              </w:rPr>
              <w:t>法定代表人身份证扫描件正反面粘帖处</w:t>
            </w:r>
          </w:p>
        </w:tc>
      </w:tr>
    </w:tbl>
    <w:p>
      <w:pPr>
        <w:spacing w:line="360" w:lineRule="auto"/>
        <w:rPr>
          <w:rFonts w:ascii="宋体"/>
          <w:color w:val="auto"/>
          <w:sz w:val="24"/>
          <w:szCs w:val="24"/>
        </w:rPr>
      </w:pPr>
      <w:r>
        <w:rPr>
          <w:rFonts w:hint="eastAsia" w:ascii="宋体" w:hAnsi="宋体" w:cs="宋体"/>
          <w:color w:val="auto"/>
          <w:sz w:val="24"/>
          <w:szCs w:val="24"/>
        </w:rPr>
        <w:t>法定代表人姓名：</w:t>
      </w:r>
    </w:p>
    <w:p>
      <w:pPr>
        <w:spacing w:line="360" w:lineRule="auto"/>
        <w:rPr>
          <w:rFonts w:ascii="宋体"/>
          <w:color w:val="auto"/>
          <w:sz w:val="24"/>
          <w:szCs w:val="24"/>
        </w:rPr>
      </w:pPr>
      <w:r>
        <w:rPr>
          <w:rFonts w:hint="eastAsia" w:ascii="宋体" w:hAnsi="宋体" w:cs="宋体"/>
          <w:color w:val="auto"/>
          <w:sz w:val="24"/>
          <w:szCs w:val="24"/>
        </w:rPr>
        <w:t>传真：</w:t>
      </w:r>
    </w:p>
    <w:p>
      <w:pPr>
        <w:spacing w:line="360" w:lineRule="auto"/>
        <w:rPr>
          <w:rFonts w:ascii="宋体"/>
          <w:color w:val="auto"/>
          <w:sz w:val="24"/>
          <w:szCs w:val="24"/>
        </w:rPr>
      </w:pPr>
      <w:r>
        <w:rPr>
          <w:rFonts w:hint="eastAsia" w:ascii="宋体" w:hAnsi="宋体" w:cs="宋体"/>
          <w:color w:val="auto"/>
          <w:sz w:val="24"/>
          <w:szCs w:val="24"/>
        </w:rPr>
        <w:t>手机：</w:t>
      </w:r>
    </w:p>
    <w:p>
      <w:pPr>
        <w:spacing w:line="360" w:lineRule="auto"/>
        <w:rPr>
          <w:rFonts w:ascii="宋体"/>
          <w:color w:val="auto"/>
          <w:sz w:val="24"/>
          <w:szCs w:val="24"/>
        </w:rPr>
      </w:pPr>
      <w:r>
        <w:rPr>
          <w:rFonts w:hint="eastAsia" w:ascii="宋体" w:hAnsi="宋体" w:cs="宋体"/>
          <w:color w:val="auto"/>
          <w:sz w:val="24"/>
          <w:szCs w:val="24"/>
        </w:rPr>
        <w:t>详细通讯地址：</w:t>
      </w:r>
    </w:p>
    <w:p>
      <w:pPr>
        <w:spacing w:line="360" w:lineRule="auto"/>
        <w:rPr>
          <w:rFonts w:ascii="宋体"/>
          <w:color w:val="auto"/>
          <w:sz w:val="24"/>
          <w:szCs w:val="24"/>
        </w:rPr>
      </w:pPr>
      <w:r>
        <w:rPr>
          <w:rFonts w:hint="eastAsia" w:ascii="宋体" w:hAnsi="宋体" w:cs="宋体"/>
          <w:color w:val="auto"/>
          <w:sz w:val="24"/>
          <w:szCs w:val="24"/>
        </w:rPr>
        <w:t>邮政编码：</w:t>
      </w:r>
    </w:p>
    <w:p>
      <w:pPr>
        <w:spacing w:line="360" w:lineRule="auto"/>
        <w:rPr>
          <w:rFonts w:ascii="宋体"/>
          <w:b/>
          <w:bCs/>
          <w:color w:val="auto"/>
          <w:sz w:val="24"/>
          <w:szCs w:val="24"/>
        </w:rPr>
      </w:pPr>
    </w:p>
    <w:tbl>
      <w:tblPr>
        <w:tblStyle w:val="25"/>
        <w:tblpPr w:leftFromText="180" w:rightFromText="180" w:vertAnchor="text" w:tblpX="4209" w:tblpY="321"/>
        <w:tblW w:w="40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0" w:hRule="atLeast"/>
        </w:trPr>
        <w:tc>
          <w:tcPr>
            <w:tcW w:w="4080" w:type="dxa"/>
            <w:vAlign w:val="center"/>
          </w:tcPr>
          <w:p>
            <w:pPr>
              <w:spacing w:line="360" w:lineRule="auto"/>
              <w:jc w:val="center"/>
              <w:rPr>
                <w:rFonts w:ascii="宋体"/>
                <w:b/>
                <w:bCs/>
                <w:color w:val="auto"/>
                <w:sz w:val="24"/>
                <w:szCs w:val="24"/>
              </w:rPr>
            </w:pPr>
            <w:r>
              <w:rPr>
                <w:rFonts w:hint="eastAsia" w:ascii="宋体" w:hAnsi="宋体" w:cs="宋体"/>
                <w:b/>
                <w:bCs/>
                <w:color w:val="auto"/>
                <w:sz w:val="24"/>
                <w:szCs w:val="24"/>
              </w:rPr>
              <w:t>授权委托代理人</w:t>
            </w:r>
            <w:r>
              <w:rPr>
                <w:rFonts w:hint="eastAsia" w:ascii="宋体"/>
                <w:b/>
                <w:color w:val="auto"/>
                <w:sz w:val="24"/>
              </w:rPr>
              <w:t>身份证扫描件正反面粘帖处</w:t>
            </w:r>
          </w:p>
        </w:tc>
      </w:tr>
    </w:tbl>
    <w:p>
      <w:pPr>
        <w:spacing w:line="360" w:lineRule="auto"/>
        <w:rPr>
          <w:rFonts w:ascii="宋体"/>
          <w:color w:val="auto"/>
          <w:sz w:val="24"/>
          <w:szCs w:val="24"/>
        </w:rPr>
      </w:pPr>
      <w:r>
        <w:rPr>
          <w:rFonts w:hint="eastAsia" w:ascii="宋体" w:hAnsi="宋体" w:cs="宋体"/>
          <w:color w:val="auto"/>
          <w:sz w:val="24"/>
          <w:szCs w:val="24"/>
        </w:rPr>
        <w:t>授权委托代理人姓名：</w:t>
      </w:r>
    </w:p>
    <w:p>
      <w:pPr>
        <w:spacing w:line="360" w:lineRule="auto"/>
        <w:rPr>
          <w:rFonts w:ascii="宋体"/>
          <w:color w:val="auto"/>
          <w:sz w:val="24"/>
          <w:szCs w:val="24"/>
        </w:rPr>
      </w:pPr>
      <w:r>
        <w:rPr>
          <w:rFonts w:hint="eastAsia" w:ascii="宋体" w:hAnsi="宋体" w:cs="宋体"/>
          <w:color w:val="auto"/>
          <w:sz w:val="24"/>
          <w:szCs w:val="24"/>
        </w:rPr>
        <w:t>职务：</w:t>
      </w:r>
    </w:p>
    <w:p>
      <w:pPr>
        <w:spacing w:line="360" w:lineRule="auto"/>
        <w:rPr>
          <w:rFonts w:ascii="宋体"/>
          <w:color w:val="auto"/>
          <w:sz w:val="24"/>
          <w:szCs w:val="24"/>
        </w:rPr>
      </w:pPr>
      <w:r>
        <w:rPr>
          <w:rFonts w:hint="eastAsia" w:ascii="宋体" w:hAnsi="宋体" w:cs="宋体"/>
          <w:color w:val="auto"/>
          <w:sz w:val="24"/>
          <w:szCs w:val="24"/>
        </w:rPr>
        <w:t>传真：</w:t>
      </w:r>
    </w:p>
    <w:p>
      <w:pPr>
        <w:spacing w:line="360" w:lineRule="auto"/>
        <w:rPr>
          <w:rFonts w:ascii="宋体"/>
          <w:color w:val="auto"/>
          <w:sz w:val="24"/>
          <w:szCs w:val="24"/>
        </w:rPr>
      </w:pPr>
      <w:r>
        <w:rPr>
          <w:rFonts w:hint="eastAsia" w:ascii="宋体" w:hAnsi="宋体" w:cs="宋体"/>
          <w:color w:val="auto"/>
          <w:sz w:val="24"/>
          <w:szCs w:val="24"/>
        </w:rPr>
        <w:t>手机：</w:t>
      </w:r>
    </w:p>
    <w:p>
      <w:pPr>
        <w:spacing w:line="360" w:lineRule="auto"/>
        <w:rPr>
          <w:rFonts w:ascii="宋体"/>
          <w:color w:val="auto"/>
          <w:sz w:val="24"/>
          <w:szCs w:val="24"/>
        </w:rPr>
      </w:pPr>
      <w:r>
        <w:rPr>
          <w:rFonts w:hint="eastAsia" w:ascii="宋体" w:hAnsi="宋体" w:cs="宋体"/>
          <w:color w:val="auto"/>
          <w:sz w:val="24"/>
          <w:szCs w:val="24"/>
        </w:rPr>
        <w:t>详细通讯地址：</w:t>
      </w:r>
    </w:p>
    <w:p>
      <w:pPr>
        <w:spacing w:line="360" w:lineRule="auto"/>
        <w:rPr>
          <w:rFonts w:ascii="宋体"/>
          <w:color w:val="auto"/>
          <w:sz w:val="24"/>
          <w:szCs w:val="24"/>
        </w:rPr>
      </w:pPr>
      <w:r>
        <w:rPr>
          <w:rFonts w:hint="eastAsia" w:ascii="宋体" w:hAnsi="宋体" w:cs="宋体"/>
          <w:color w:val="auto"/>
          <w:sz w:val="24"/>
          <w:szCs w:val="24"/>
        </w:rPr>
        <w:t>邮政编码：</w:t>
      </w:r>
    </w:p>
    <w:p>
      <w:pPr>
        <w:spacing w:line="360" w:lineRule="auto"/>
        <w:rPr>
          <w:rFonts w:ascii="宋体" w:hAnsi="宋体" w:cs="宋体"/>
          <w:b/>
          <w:bCs/>
          <w:color w:val="auto"/>
          <w:sz w:val="24"/>
          <w:szCs w:val="32"/>
        </w:rPr>
      </w:pPr>
      <w:r>
        <w:rPr>
          <w:rFonts w:ascii="宋体"/>
          <w:b/>
          <w:bCs/>
          <w:color w:val="auto"/>
          <w:sz w:val="28"/>
          <w:szCs w:val="28"/>
        </w:rPr>
        <w:br w:type="page"/>
      </w:r>
    </w:p>
    <w:p>
      <w:pPr>
        <w:spacing w:line="360" w:lineRule="auto"/>
        <w:rPr>
          <w:rFonts w:ascii="宋体" w:hAnsi="宋体" w:cs="宋体"/>
          <w:b/>
          <w:color w:val="auto"/>
          <w:sz w:val="28"/>
        </w:rPr>
      </w:pPr>
      <w:r>
        <w:rPr>
          <w:rFonts w:hint="eastAsia" w:ascii="宋体" w:hAnsi="宋体" w:cs="宋体"/>
          <w:b/>
          <w:color w:val="auto"/>
          <w:sz w:val="28"/>
        </w:rPr>
        <w:t>附件4</w:t>
      </w:r>
    </w:p>
    <w:p>
      <w:pPr>
        <w:spacing w:line="360" w:lineRule="auto"/>
        <w:jc w:val="center"/>
        <w:rPr>
          <w:rFonts w:ascii="宋体" w:hAnsi="宋体" w:cs="宋体"/>
          <w:b/>
          <w:bCs/>
          <w:color w:val="auto"/>
          <w:sz w:val="28"/>
          <w:szCs w:val="36"/>
        </w:rPr>
      </w:pPr>
      <w:r>
        <w:rPr>
          <w:rFonts w:hint="eastAsia" w:ascii="宋体" w:hAnsi="宋体" w:cs="宋体"/>
          <w:b/>
          <w:bCs/>
          <w:color w:val="auto"/>
          <w:sz w:val="28"/>
          <w:szCs w:val="36"/>
          <w:lang w:val="zh-CN"/>
        </w:rPr>
        <w:t>无税收缴纳、社会保障等方面的失信记录的承诺函</w:t>
      </w:r>
    </w:p>
    <w:p>
      <w:pPr>
        <w:spacing w:line="360" w:lineRule="auto"/>
        <w:rPr>
          <w:rFonts w:ascii="宋体" w:hAnsi="宋体" w:cs="宋体"/>
          <w:color w:val="auto"/>
          <w:sz w:val="24"/>
          <w:szCs w:val="32"/>
        </w:rPr>
      </w:pPr>
    </w:p>
    <w:p>
      <w:pPr>
        <w:spacing w:line="360" w:lineRule="auto"/>
        <w:rPr>
          <w:rFonts w:ascii="宋体" w:hAnsi="宋体" w:cs="宋体"/>
          <w:color w:val="auto"/>
          <w:sz w:val="24"/>
          <w:szCs w:val="32"/>
        </w:rPr>
      </w:pPr>
      <w:r>
        <w:rPr>
          <w:rFonts w:hint="eastAsia" w:ascii="宋体" w:hAnsi="宋体" w:cs="宋体"/>
          <w:color w:val="auto"/>
          <w:sz w:val="24"/>
          <w:szCs w:val="32"/>
        </w:rPr>
        <w:t>致：</w:t>
      </w:r>
      <w:r>
        <w:rPr>
          <w:rFonts w:hint="eastAsia" w:ascii="宋体" w:hAnsi="宋体" w:cs="宋体"/>
          <w:color w:val="auto"/>
          <w:sz w:val="24"/>
          <w:szCs w:val="32"/>
          <w:u w:val="single"/>
        </w:rPr>
        <w:t>台州市黄岩区机关事务中心、浙江五石中正工程咨询有限公司</w:t>
      </w:r>
    </w:p>
    <w:p>
      <w:pPr>
        <w:spacing w:line="360" w:lineRule="auto"/>
        <w:ind w:firstLine="480" w:firstLineChars="200"/>
        <w:rPr>
          <w:rFonts w:ascii="宋体" w:hAnsi="宋体" w:cs="宋体"/>
          <w:color w:val="auto"/>
          <w:sz w:val="24"/>
          <w:szCs w:val="32"/>
        </w:rPr>
      </w:pPr>
      <w:r>
        <w:rPr>
          <w:rFonts w:hint="eastAsia" w:ascii="宋体" w:hAnsi="宋体" w:cs="宋体"/>
          <w:color w:val="auto"/>
          <w:sz w:val="24"/>
          <w:szCs w:val="32"/>
        </w:rPr>
        <w:t>我公司参加</w:t>
      </w:r>
      <w:r>
        <w:rPr>
          <w:rFonts w:hint="eastAsia" w:ascii="宋体" w:hAnsi="宋体" w:cs="宋体"/>
          <w:color w:val="auto"/>
          <w:sz w:val="24"/>
          <w:szCs w:val="32"/>
          <w:u w:val="single"/>
        </w:rPr>
        <w:t>黄岩区机关事务中心食堂一楼餐厅劳务外包项目</w:t>
      </w:r>
      <w:r>
        <w:rPr>
          <w:rFonts w:hint="eastAsia" w:ascii="宋体" w:hAnsi="宋体" w:cs="宋体"/>
          <w:color w:val="auto"/>
          <w:sz w:val="24"/>
          <w:szCs w:val="32"/>
        </w:rPr>
        <w:t>（编号为</w:t>
      </w:r>
      <w:r>
        <w:rPr>
          <w:rFonts w:hint="eastAsia" w:ascii="宋体" w:hAnsi="宋体" w:cs="宋体"/>
          <w:color w:val="auto"/>
          <w:sz w:val="24"/>
          <w:szCs w:val="32"/>
          <w:u w:val="single"/>
        </w:rPr>
        <w:t>ZJWS2023-HYJGSWZX01</w:t>
      </w:r>
      <w:r>
        <w:rPr>
          <w:rFonts w:hint="eastAsia" w:ascii="宋体" w:hAnsi="宋体" w:cs="宋体"/>
          <w:color w:val="auto"/>
          <w:sz w:val="24"/>
          <w:szCs w:val="32"/>
        </w:rPr>
        <w:t>）的投标活动，作如下承诺：</w:t>
      </w:r>
    </w:p>
    <w:p>
      <w:pPr>
        <w:spacing w:line="360" w:lineRule="auto"/>
        <w:ind w:firstLine="480" w:firstLineChars="200"/>
        <w:rPr>
          <w:rFonts w:ascii="宋体" w:hAnsi="宋体" w:cs="宋体"/>
          <w:color w:val="auto"/>
          <w:sz w:val="24"/>
          <w:szCs w:val="32"/>
        </w:rPr>
      </w:pPr>
      <w:r>
        <w:rPr>
          <w:rFonts w:hint="eastAsia" w:ascii="宋体" w:hAnsi="宋体" w:cs="宋体"/>
          <w:color w:val="auto"/>
          <w:sz w:val="24"/>
          <w:szCs w:val="32"/>
        </w:rPr>
        <w:t>我公司在参加本项目政府采购活动前，符合参与政府采购活动的资格条件，有依法缴纳税收（享受免税政策的则无欠税）和社会保障资金的良好记录，不存在税收缴纳、社会保障等方面的失信记录。</w:t>
      </w:r>
    </w:p>
    <w:p>
      <w:pPr>
        <w:spacing w:line="360" w:lineRule="auto"/>
        <w:ind w:firstLine="480" w:firstLineChars="200"/>
        <w:rPr>
          <w:rFonts w:ascii="宋体" w:hAnsi="宋体" w:cs="宋体"/>
          <w:color w:val="auto"/>
          <w:sz w:val="24"/>
          <w:szCs w:val="32"/>
        </w:rPr>
      </w:pPr>
      <w:r>
        <w:rPr>
          <w:rFonts w:hint="eastAsia" w:ascii="宋体" w:hAnsi="宋体" w:cs="宋体"/>
          <w:color w:val="auto"/>
          <w:sz w:val="24"/>
          <w:szCs w:val="32"/>
        </w:rPr>
        <w:t>如违反以上承诺，本公司愿承担一切法律责任。</w:t>
      </w:r>
    </w:p>
    <w:p>
      <w:pPr>
        <w:spacing w:line="360" w:lineRule="auto"/>
        <w:rPr>
          <w:rFonts w:ascii="宋体" w:hAnsi="宋体" w:cs="宋体"/>
          <w:color w:val="auto"/>
          <w:sz w:val="24"/>
          <w:szCs w:val="32"/>
          <w:lang w:val="zh-CN"/>
        </w:rPr>
      </w:pPr>
    </w:p>
    <w:p>
      <w:pPr>
        <w:spacing w:line="360" w:lineRule="auto"/>
        <w:rPr>
          <w:rFonts w:ascii="宋体" w:hAnsi="宋体" w:cs="宋体"/>
          <w:color w:val="auto"/>
          <w:sz w:val="24"/>
          <w:szCs w:val="32"/>
          <w:lang w:val="zh-CN"/>
        </w:rPr>
      </w:pPr>
    </w:p>
    <w:p>
      <w:pPr>
        <w:spacing w:line="360" w:lineRule="auto"/>
        <w:rPr>
          <w:rFonts w:ascii="宋体" w:hAnsi="宋体" w:cs="宋体"/>
          <w:color w:val="auto"/>
          <w:sz w:val="24"/>
          <w:szCs w:val="32"/>
          <w:lang w:val="zh-CN"/>
        </w:rPr>
      </w:pPr>
    </w:p>
    <w:p>
      <w:pPr>
        <w:spacing w:line="360" w:lineRule="auto"/>
        <w:rPr>
          <w:rFonts w:ascii="宋体" w:hAnsi="宋体" w:cs="宋体"/>
          <w:color w:val="auto"/>
          <w:sz w:val="24"/>
          <w:szCs w:val="32"/>
        </w:rPr>
      </w:pPr>
      <w:r>
        <w:rPr>
          <w:rFonts w:hint="eastAsia" w:ascii="宋体" w:hAnsi="宋体" w:cs="宋体"/>
          <w:color w:val="auto"/>
          <w:sz w:val="24"/>
          <w:szCs w:val="32"/>
        </w:rPr>
        <w:t xml:space="preserve">投标人全称（公章）：             </w:t>
      </w:r>
    </w:p>
    <w:p>
      <w:pPr>
        <w:spacing w:line="360" w:lineRule="auto"/>
        <w:rPr>
          <w:rFonts w:ascii="宋体" w:hAnsi="宋体" w:cs="宋体"/>
          <w:color w:val="auto"/>
          <w:sz w:val="24"/>
          <w:szCs w:val="32"/>
        </w:rPr>
      </w:pPr>
    </w:p>
    <w:p>
      <w:pPr>
        <w:spacing w:line="360" w:lineRule="auto"/>
        <w:rPr>
          <w:rFonts w:ascii="宋体" w:hAnsi="宋体" w:cs="宋体"/>
          <w:color w:val="auto"/>
          <w:sz w:val="24"/>
          <w:szCs w:val="32"/>
        </w:rPr>
      </w:pPr>
      <w:r>
        <w:rPr>
          <w:rFonts w:hint="eastAsia" w:ascii="宋体" w:hAnsi="宋体" w:cs="宋体"/>
          <w:color w:val="auto"/>
          <w:sz w:val="24"/>
          <w:szCs w:val="32"/>
        </w:rPr>
        <w:t>法定代表人或授权委托代理人（签字或盖章）：</w:t>
      </w:r>
    </w:p>
    <w:p>
      <w:pPr>
        <w:spacing w:line="360" w:lineRule="auto"/>
        <w:rPr>
          <w:rFonts w:ascii="宋体" w:hAnsi="宋体" w:cs="宋体"/>
          <w:color w:val="auto"/>
          <w:sz w:val="24"/>
          <w:szCs w:val="32"/>
        </w:rPr>
      </w:pPr>
    </w:p>
    <w:p>
      <w:pPr>
        <w:spacing w:line="360" w:lineRule="auto"/>
        <w:rPr>
          <w:rFonts w:ascii="宋体" w:hAnsi="宋体" w:cs="宋体"/>
          <w:color w:val="auto"/>
          <w:sz w:val="24"/>
          <w:szCs w:val="32"/>
        </w:rPr>
      </w:pPr>
      <w:r>
        <w:rPr>
          <w:rFonts w:hint="eastAsia" w:ascii="宋体" w:hAnsi="宋体" w:cs="宋体"/>
          <w:color w:val="auto"/>
          <w:sz w:val="24"/>
          <w:szCs w:val="32"/>
        </w:rPr>
        <w:t xml:space="preserve">日期：     </w:t>
      </w:r>
      <w:r>
        <w:rPr>
          <w:rFonts w:hint="eastAsia" w:ascii="宋体" w:hAnsi="宋体" w:cs="宋体"/>
          <w:color w:val="auto"/>
          <w:sz w:val="24"/>
          <w:szCs w:val="32"/>
          <w:lang w:val="zh-CN"/>
        </w:rPr>
        <w:t>年月日</w:t>
      </w:r>
    </w:p>
    <w:p>
      <w:pPr>
        <w:spacing w:line="360" w:lineRule="auto"/>
        <w:rPr>
          <w:rFonts w:ascii="宋体" w:hAnsi="宋体" w:cs="宋体"/>
          <w:color w:val="auto"/>
          <w:sz w:val="24"/>
          <w:szCs w:val="32"/>
        </w:rPr>
      </w:pPr>
    </w:p>
    <w:p>
      <w:pPr>
        <w:spacing w:line="360" w:lineRule="auto"/>
        <w:rPr>
          <w:rFonts w:ascii="宋体" w:hAnsi="宋体" w:cs="宋体"/>
          <w:color w:val="auto"/>
          <w:sz w:val="24"/>
          <w:szCs w:val="32"/>
        </w:rPr>
      </w:pPr>
    </w:p>
    <w:p>
      <w:pPr>
        <w:spacing w:line="360" w:lineRule="auto"/>
        <w:rPr>
          <w:rFonts w:ascii="宋体" w:hAnsi="宋体" w:cs="宋体"/>
          <w:color w:val="auto"/>
          <w:sz w:val="24"/>
          <w:szCs w:val="32"/>
        </w:rPr>
      </w:pPr>
    </w:p>
    <w:p>
      <w:pPr>
        <w:spacing w:line="360" w:lineRule="auto"/>
        <w:rPr>
          <w:rFonts w:ascii="宋体" w:hAnsi="宋体" w:cs="宋体"/>
          <w:color w:val="auto"/>
          <w:sz w:val="24"/>
          <w:szCs w:val="32"/>
        </w:rPr>
      </w:pPr>
    </w:p>
    <w:p>
      <w:pPr>
        <w:spacing w:line="360" w:lineRule="auto"/>
        <w:rPr>
          <w:rFonts w:ascii="宋体" w:hAnsi="宋体" w:cs="宋体"/>
          <w:color w:val="auto"/>
          <w:sz w:val="24"/>
          <w:szCs w:val="32"/>
        </w:rPr>
      </w:pPr>
    </w:p>
    <w:p>
      <w:pPr>
        <w:spacing w:line="360" w:lineRule="auto"/>
        <w:rPr>
          <w:rFonts w:ascii="宋体" w:hAnsi="宋体" w:cs="宋体"/>
          <w:color w:val="auto"/>
          <w:sz w:val="24"/>
          <w:szCs w:val="32"/>
        </w:rPr>
      </w:pPr>
    </w:p>
    <w:p>
      <w:pPr>
        <w:spacing w:line="360" w:lineRule="auto"/>
        <w:rPr>
          <w:rFonts w:ascii="宋体" w:hAnsi="宋体" w:cs="宋体"/>
          <w:color w:val="auto"/>
          <w:sz w:val="24"/>
          <w:szCs w:val="32"/>
        </w:rPr>
      </w:pPr>
    </w:p>
    <w:p>
      <w:pPr>
        <w:spacing w:line="360" w:lineRule="auto"/>
        <w:rPr>
          <w:rFonts w:ascii="宋体" w:hAnsi="宋体" w:cs="宋体"/>
          <w:color w:val="auto"/>
          <w:sz w:val="24"/>
          <w:szCs w:val="32"/>
        </w:rPr>
      </w:pPr>
    </w:p>
    <w:p>
      <w:pPr>
        <w:spacing w:line="360" w:lineRule="auto"/>
        <w:rPr>
          <w:rFonts w:ascii="宋体" w:hAnsi="宋体" w:cs="宋体"/>
          <w:color w:val="auto"/>
          <w:sz w:val="24"/>
          <w:szCs w:val="32"/>
        </w:rPr>
      </w:pPr>
    </w:p>
    <w:p>
      <w:pPr>
        <w:spacing w:line="360" w:lineRule="auto"/>
        <w:rPr>
          <w:rFonts w:ascii="宋体" w:hAnsi="宋体" w:cs="宋体"/>
          <w:color w:val="auto"/>
          <w:sz w:val="24"/>
          <w:szCs w:val="32"/>
        </w:rPr>
      </w:pPr>
    </w:p>
    <w:p>
      <w:pPr>
        <w:spacing w:line="360" w:lineRule="auto"/>
        <w:rPr>
          <w:rFonts w:ascii="宋体" w:hAnsi="宋体" w:cs="宋体"/>
          <w:b/>
          <w:color w:val="auto"/>
          <w:sz w:val="28"/>
        </w:rPr>
      </w:pPr>
      <w:r>
        <w:rPr>
          <w:rFonts w:hint="eastAsia" w:ascii="宋体" w:hAnsi="宋体" w:cs="宋体"/>
          <w:b/>
          <w:color w:val="auto"/>
          <w:sz w:val="28"/>
        </w:rPr>
        <w:t>附件5</w:t>
      </w:r>
    </w:p>
    <w:p>
      <w:pPr>
        <w:spacing w:line="360" w:lineRule="auto"/>
        <w:jc w:val="center"/>
        <w:rPr>
          <w:rFonts w:ascii="宋体" w:hAnsi="宋体" w:cs="宋体"/>
          <w:b/>
          <w:bCs/>
          <w:color w:val="auto"/>
          <w:sz w:val="28"/>
          <w:szCs w:val="36"/>
        </w:rPr>
      </w:pPr>
      <w:r>
        <w:rPr>
          <w:rFonts w:hint="eastAsia" w:ascii="宋体" w:hAnsi="宋体" w:cs="宋体"/>
          <w:b/>
          <w:bCs/>
          <w:color w:val="auto"/>
          <w:sz w:val="28"/>
          <w:szCs w:val="36"/>
          <w:lang w:val="zh-CN"/>
        </w:rPr>
        <w:t>具有良好的商业信誉和健全的财务会计制度的承诺</w:t>
      </w:r>
      <w:r>
        <w:rPr>
          <w:rFonts w:hint="eastAsia" w:ascii="宋体" w:hAnsi="宋体" w:cs="宋体"/>
          <w:b/>
          <w:bCs/>
          <w:color w:val="auto"/>
          <w:sz w:val="28"/>
          <w:szCs w:val="36"/>
        </w:rPr>
        <w:t>函</w:t>
      </w:r>
    </w:p>
    <w:p>
      <w:pPr>
        <w:spacing w:line="360" w:lineRule="auto"/>
        <w:rPr>
          <w:rFonts w:ascii="宋体" w:hAnsi="宋体" w:cs="宋体"/>
          <w:color w:val="auto"/>
          <w:sz w:val="24"/>
          <w:szCs w:val="32"/>
        </w:rPr>
      </w:pPr>
    </w:p>
    <w:p>
      <w:pPr>
        <w:spacing w:line="360" w:lineRule="auto"/>
        <w:rPr>
          <w:rFonts w:ascii="宋体" w:hAnsi="宋体" w:cs="宋体"/>
          <w:color w:val="auto"/>
          <w:sz w:val="24"/>
          <w:szCs w:val="32"/>
        </w:rPr>
      </w:pPr>
      <w:r>
        <w:rPr>
          <w:rFonts w:hint="eastAsia" w:ascii="宋体" w:hAnsi="宋体" w:cs="宋体"/>
          <w:color w:val="auto"/>
          <w:sz w:val="24"/>
          <w:szCs w:val="32"/>
        </w:rPr>
        <w:t>致：</w:t>
      </w:r>
      <w:r>
        <w:rPr>
          <w:rFonts w:hint="eastAsia" w:ascii="宋体" w:hAnsi="宋体" w:cs="宋体"/>
          <w:color w:val="auto"/>
          <w:sz w:val="24"/>
          <w:szCs w:val="32"/>
          <w:u w:val="single"/>
        </w:rPr>
        <w:t>台州市黄岩区机关事务中心、浙江五石中正工程咨询有限公司</w:t>
      </w:r>
    </w:p>
    <w:p>
      <w:pPr>
        <w:spacing w:line="360" w:lineRule="auto"/>
        <w:ind w:firstLine="480" w:firstLineChars="200"/>
        <w:rPr>
          <w:rFonts w:ascii="宋体" w:hAnsi="宋体" w:cs="宋体"/>
          <w:color w:val="auto"/>
          <w:sz w:val="24"/>
          <w:szCs w:val="32"/>
        </w:rPr>
      </w:pPr>
      <w:r>
        <w:rPr>
          <w:rFonts w:hint="eastAsia" w:ascii="宋体" w:hAnsi="宋体" w:cs="宋体"/>
          <w:color w:val="auto"/>
          <w:sz w:val="24"/>
          <w:szCs w:val="32"/>
        </w:rPr>
        <w:t>我公司参加</w:t>
      </w:r>
      <w:r>
        <w:rPr>
          <w:rFonts w:hint="eastAsia" w:ascii="宋体" w:hAnsi="宋体" w:cs="宋体"/>
          <w:color w:val="auto"/>
          <w:sz w:val="24"/>
          <w:szCs w:val="32"/>
          <w:u w:val="single"/>
        </w:rPr>
        <w:t>黄岩区机关事务中心食堂一楼餐厅劳务外包项目</w:t>
      </w:r>
      <w:r>
        <w:rPr>
          <w:rFonts w:hint="eastAsia" w:ascii="宋体" w:hAnsi="宋体" w:cs="宋体"/>
          <w:color w:val="auto"/>
          <w:sz w:val="24"/>
          <w:szCs w:val="32"/>
        </w:rPr>
        <w:t>（编号为ZJWS2023-HYJGSWZX01）的投标活动，作如下承诺：</w:t>
      </w:r>
    </w:p>
    <w:p>
      <w:pPr>
        <w:spacing w:line="360" w:lineRule="auto"/>
        <w:ind w:firstLine="480" w:firstLineChars="200"/>
        <w:rPr>
          <w:rFonts w:ascii="宋体" w:hAnsi="宋体" w:cs="宋体"/>
          <w:color w:val="auto"/>
          <w:sz w:val="24"/>
          <w:szCs w:val="32"/>
        </w:rPr>
      </w:pPr>
      <w:r>
        <w:rPr>
          <w:rFonts w:hint="eastAsia" w:ascii="宋体" w:hAnsi="宋体" w:cs="宋体"/>
          <w:color w:val="auto"/>
          <w:sz w:val="24"/>
          <w:szCs w:val="32"/>
        </w:rPr>
        <w:t>我公司在参加本项目政府采购活动前，没有处于被责令停产、财产被接管、冻结或破产状态，具有足够的流动资金，有能力履行合同；我公司具有良好的商业信誉和健全的财务会计制度。</w:t>
      </w:r>
    </w:p>
    <w:p>
      <w:pPr>
        <w:spacing w:line="360" w:lineRule="auto"/>
        <w:ind w:firstLine="480" w:firstLineChars="200"/>
        <w:rPr>
          <w:rFonts w:ascii="宋体" w:hAnsi="宋体" w:cs="宋体"/>
          <w:color w:val="auto"/>
          <w:sz w:val="24"/>
          <w:szCs w:val="32"/>
        </w:rPr>
      </w:pPr>
      <w:r>
        <w:rPr>
          <w:rFonts w:hint="eastAsia" w:ascii="宋体" w:hAnsi="宋体" w:cs="宋体"/>
          <w:color w:val="auto"/>
          <w:sz w:val="24"/>
          <w:szCs w:val="32"/>
        </w:rPr>
        <w:t>如违反以上承诺，本公司愿承担一切法律责任。</w:t>
      </w:r>
    </w:p>
    <w:p>
      <w:pPr>
        <w:spacing w:line="360" w:lineRule="auto"/>
        <w:rPr>
          <w:rFonts w:ascii="宋体" w:hAnsi="宋体" w:cs="宋体"/>
          <w:color w:val="auto"/>
          <w:sz w:val="24"/>
          <w:szCs w:val="32"/>
          <w:u w:val="single"/>
          <w:lang w:val="zh-CN"/>
        </w:rPr>
      </w:pPr>
    </w:p>
    <w:p>
      <w:pPr>
        <w:spacing w:line="360" w:lineRule="auto"/>
        <w:rPr>
          <w:rFonts w:ascii="宋体" w:hAnsi="宋体" w:cs="宋体"/>
          <w:color w:val="auto"/>
          <w:sz w:val="24"/>
          <w:szCs w:val="32"/>
          <w:lang w:val="zh-CN"/>
        </w:rPr>
      </w:pPr>
    </w:p>
    <w:p>
      <w:pPr>
        <w:spacing w:line="360" w:lineRule="auto"/>
        <w:rPr>
          <w:rFonts w:ascii="宋体" w:hAnsi="宋体" w:cs="宋体"/>
          <w:color w:val="auto"/>
          <w:sz w:val="24"/>
          <w:szCs w:val="32"/>
          <w:lang w:val="zh-CN"/>
        </w:rPr>
      </w:pPr>
    </w:p>
    <w:p>
      <w:pPr>
        <w:spacing w:line="360" w:lineRule="auto"/>
        <w:rPr>
          <w:rFonts w:ascii="宋体" w:hAnsi="宋体" w:cs="宋体"/>
          <w:color w:val="auto"/>
          <w:sz w:val="24"/>
          <w:szCs w:val="32"/>
          <w:lang w:val="zh-CN"/>
        </w:rPr>
      </w:pPr>
    </w:p>
    <w:p>
      <w:pPr>
        <w:spacing w:line="360" w:lineRule="auto"/>
        <w:rPr>
          <w:rFonts w:ascii="宋体" w:hAnsi="宋体" w:cs="宋体"/>
          <w:color w:val="auto"/>
          <w:sz w:val="24"/>
          <w:szCs w:val="32"/>
        </w:rPr>
      </w:pPr>
      <w:r>
        <w:rPr>
          <w:rFonts w:hint="eastAsia" w:ascii="宋体" w:hAnsi="宋体" w:cs="宋体"/>
          <w:color w:val="auto"/>
          <w:sz w:val="24"/>
          <w:szCs w:val="32"/>
        </w:rPr>
        <w:t xml:space="preserve">投标人全称（公章）：             </w:t>
      </w:r>
    </w:p>
    <w:p>
      <w:pPr>
        <w:spacing w:line="360" w:lineRule="auto"/>
        <w:rPr>
          <w:rFonts w:ascii="宋体" w:hAnsi="宋体" w:cs="宋体"/>
          <w:color w:val="auto"/>
          <w:sz w:val="24"/>
          <w:szCs w:val="32"/>
        </w:rPr>
      </w:pPr>
    </w:p>
    <w:p>
      <w:pPr>
        <w:spacing w:line="360" w:lineRule="auto"/>
        <w:rPr>
          <w:rFonts w:ascii="宋体" w:hAnsi="宋体" w:cs="宋体"/>
          <w:color w:val="auto"/>
          <w:sz w:val="24"/>
          <w:szCs w:val="32"/>
        </w:rPr>
      </w:pPr>
      <w:r>
        <w:rPr>
          <w:rFonts w:hint="eastAsia" w:ascii="宋体" w:hAnsi="宋体" w:cs="宋体"/>
          <w:color w:val="auto"/>
          <w:sz w:val="24"/>
          <w:szCs w:val="32"/>
        </w:rPr>
        <w:t>法定代表人或授权委托代理人（签字或盖章）：</w:t>
      </w:r>
    </w:p>
    <w:p>
      <w:pPr>
        <w:spacing w:line="360" w:lineRule="auto"/>
        <w:rPr>
          <w:rFonts w:ascii="宋体" w:hAnsi="宋体" w:cs="宋体"/>
          <w:color w:val="auto"/>
          <w:sz w:val="24"/>
          <w:szCs w:val="32"/>
        </w:rPr>
      </w:pPr>
    </w:p>
    <w:p>
      <w:pPr>
        <w:spacing w:line="360" w:lineRule="auto"/>
        <w:rPr>
          <w:rFonts w:ascii="宋体" w:hAnsi="宋体" w:cs="宋体"/>
          <w:color w:val="auto"/>
          <w:sz w:val="24"/>
          <w:szCs w:val="32"/>
        </w:rPr>
      </w:pPr>
      <w:r>
        <w:rPr>
          <w:rFonts w:hint="eastAsia" w:ascii="宋体" w:hAnsi="宋体" w:cs="宋体"/>
          <w:color w:val="auto"/>
          <w:sz w:val="24"/>
          <w:szCs w:val="32"/>
        </w:rPr>
        <w:t xml:space="preserve">日期：     </w:t>
      </w:r>
      <w:r>
        <w:rPr>
          <w:rFonts w:hint="eastAsia" w:ascii="宋体" w:hAnsi="宋体" w:cs="宋体"/>
          <w:color w:val="auto"/>
          <w:sz w:val="24"/>
          <w:szCs w:val="32"/>
          <w:lang w:val="zh-CN"/>
        </w:rPr>
        <w:t>年月日</w:t>
      </w:r>
    </w:p>
    <w:p>
      <w:pPr>
        <w:spacing w:line="360" w:lineRule="auto"/>
        <w:rPr>
          <w:rFonts w:ascii="宋体" w:hAnsi="宋体" w:cs="宋体"/>
          <w:color w:val="auto"/>
          <w:sz w:val="24"/>
          <w:szCs w:val="32"/>
        </w:rPr>
      </w:pPr>
    </w:p>
    <w:p>
      <w:pPr>
        <w:spacing w:line="360" w:lineRule="auto"/>
        <w:rPr>
          <w:rFonts w:ascii="宋体" w:hAnsi="宋体" w:cs="宋体"/>
          <w:color w:val="auto"/>
          <w:sz w:val="24"/>
          <w:szCs w:val="32"/>
        </w:rPr>
      </w:pPr>
    </w:p>
    <w:p>
      <w:pPr>
        <w:spacing w:line="360" w:lineRule="auto"/>
        <w:rPr>
          <w:rFonts w:ascii="宋体" w:hAnsi="宋体" w:cs="宋体"/>
          <w:color w:val="auto"/>
          <w:sz w:val="24"/>
          <w:szCs w:val="32"/>
        </w:rPr>
      </w:pPr>
    </w:p>
    <w:p>
      <w:pPr>
        <w:spacing w:line="360" w:lineRule="auto"/>
        <w:rPr>
          <w:rFonts w:ascii="宋体" w:hAnsi="宋体" w:cs="宋体"/>
          <w:color w:val="auto"/>
          <w:sz w:val="24"/>
          <w:szCs w:val="32"/>
        </w:rPr>
      </w:pPr>
    </w:p>
    <w:p>
      <w:pPr>
        <w:spacing w:line="360" w:lineRule="auto"/>
        <w:rPr>
          <w:rFonts w:ascii="宋体" w:hAnsi="宋体" w:cs="宋体"/>
          <w:color w:val="auto"/>
          <w:sz w:val="24"/>
          <w:szCs w:val="32"/>
        </w:rPr>
      </w:pPr>
    </w:p>
    <w:p>
      <w:pPr>
        <w:spacing w:line="360" w:lineRule="auto"/>
        <w:rPr>
          <w:rFonts w:ascii="宋体" w:hAnsi="宋体" w:cs="宋体"/>
          <w:color w:val="auto"/>
          <w:sz w:val="24"/>
          <w:szCs w:val="32"/>
        </w:rPr>
      </w:pPr>
    </w:p>
    <w:p>
      <w:pPr>
        <w:spacing w:line="360" w:lineRule="auto"/>
        <w:rPr>
          <w:rFonts w:ascii="宋体" w:hAnsi="宋体" w:cs="宋体"/>
          <w:color w:val="auto"/>
          <w:sz w:val="24"/>
          <w:szCs w:val="32"/>
        </w:rPr>
      </w:pPr>
    </w:p>
    <w:p>
      <w:pPr>
        <w:spacing w:line="360" w:lineRule="auto"/>
        <w:rPr>
          <w:rFonts w:ascii="宋体" w:hAnsi="宋体" w:cs="宋体"/>
          <w:color w:val="auto"/>
          <w:sz w:val="24"/>
          <w:szCs w:val="32"/>
        </w:rPr>
      </w:pPr>
    </w:p>
    <w:p>
      <w:pPr>
        <w:spacing w:line="360" w:lineRule="auto"/>
        <w:rPr>
          <w:rFonts w:ascii="宋体" w:hAnsi="宋体" w:cs="宋体"/>
          <w:color w:val="auto"/>
          <w:sz w:val="24"/>
          <w:szCs w:val="32"/>
        </w:rPr>
      </w:pPr>
    </w:p>
    <w:p>
      <w:pPr>
        <w:spacing w:line="360" w:lineRule="auto"/>
        <w:rPr>
          <w:rFonts w:ascii="宋体" w:hAnsi="宋体" w:cs="宋体"/>
          <w:b/>
          <w:color w:val="auto"/>
          <w:sz w:val="28"/>
        </w:rPr>
      </w:pPr>
      <w:r>
        <w:rPr>
          <w:rFonts w:hint="eastAsia" w:ascii="宋体" w:hAnsi="宋体" w:cs="宋体"/>
          <w:b/>
          <w:color w:val="auto"/>
          <w:sz w:val="28"/>
        </w:rPr>
        <w:t>附件6</w:t>
      </w:r>
    </w:p>
    <w:p>
      <w:pPr>
        <w:spacing w:line="360" w:lineRule="auto"/>
        <w:jc w:val="center"/>
        <w:rPr>
          <w:rFonts w:ascii="宋体" w:hAnsi="宋体" w:cs="宋体"/>
          <w:b/>
          <w:bCs/>
          <w:color w:val="auto"/>
          <w:sz w:val="28"/>
          <w:szCs w:val="36"/>
        </w:rPr>
      </w:pPr>
      <w:r>
        <w:rPr>
          <w:rFonts w:hint="eastAsia" w:ascii="宋体" w:hAnsi="宋体" w:cs="宋体"/>
          <w:b/>
          <w:bCs/>
          <w:color w:val="auto"/>
          <w:sz w:val="28"/>
          <w:szCs w:val="36"/>
        </w:rPr>
        <w:t>参加政府采购活动前三年内在经营活动中没有重大违法记录的承诺函</w:t>
      </w:r>
    </w:p>
    <w:p>
      <w:pPr>
        <w:spacing w:line="360" w:lineRule="auto"/>
        <w:rPr>
          <w:rFonts w:ascii="宋体" w:hAnsi="宋体" w:cs="宋体"/>
          <w:b/>
          <w:bCs/>
          <w:color w:val="auto"/>
          <w:sz w:val="28"/>
          <w:szCs w:val="36"/>
        </w:rPr>
      </w:pPr>
    </w:p>
    <w:p>
      <w:pPr>
        <w:spacing w:line="360" w:lineRule="auto"/>
        <w:rPr>
          <w:rFonts w:ascii="宋体" w:hAnsi="宋体" w:cs="宋体"/>
          <w:color w:val="auto"/>
          <w:sz w:val="24"/>
          <w:szCs w:val="32"/>
        </w:rPr>
      </w:pPr>
      <w:r>
        <w:rPr>
          <w:rFonts w:hint="eastAsia" w:ascii="宋体" w:hAnsi="宋体" w:cs="宋体"/>
          <w:color w:val="auto"/>
          <w:sz w:val="24"/>
          <w:szCs w:val="32"/>
        </w:rPr>
        <w:t>致：</w:t>
      </w:r>
      <w:r>
        <w:rPr>
          <w:rFonts w:hint="eastAsia" w:ascii="宋体" w:hAnsi="宋体" w:cs="宋体"/>
          <w:color w:val="auto"/>
          <w:sz w:val="24"/>
          <w:szCs w:val="32"/>
          <w:u w:val="single"/>
        </w:rPr>
        <w:t>台州市黄岩区机关事务中心、浙江五石中正工程咨询有限公司</w:t>
      </w:r>
    </w:p>
    <w:p>
      <w:pPr>
        <w:spacing w:line="360" w:lineRule="auto"/>
        <w:ind w:firstLine="480" w:firstLineChars="200"/>
        <w:rPr>
          <w:rFonts w:ascii="宋体" w:hAnsi="宋体" w:cs="宋体"/>
          <w:color w:val="auto"/>
          <w:sz w:val="24"/>
          <w:szCs w:val="32"/>
        </w:rPr>
      </w:pPr>
      <w:r>
        <w:rPr>
          <w:rFonts w:hint="eastAsia" w:ascii="宋体" w:hAnsi="宋体" w:cs="宋体"/>
          <w:color w:val="auto"/>
          <w:sz w:val="24"/>
          <w:szCs w:val="32"/>
        </w:rPr>
        <w:t>我公司郑重承诺在参加本项目政府采购活动前三年内，在经营活动中</w:t>
      </w:r>
    </w:p>
    <w:p>
      <w:pPr>
        <w:spacing w:line="360" w:lineRule="auto"/>
        <w:rPr>
          <w:rFonts w:ascii="宋体" w:hAnsi="宋体" w:cs="宋体"/>
          <w:color w:val="auto"/>
          <w:sz w:val="24"/>
          <w:szCs w:val="32"/>
        </w:rPr>
      </w:pPr>
      <w:r>
        <w:rPr>
          <w:rFonts w:hint="eastAsia" w:ascii="宋体" w:hAnsi="宋体" w:cs="宋体"/>
          <w:color w:val="auto"/>
          <w:sz w:val="24"/>
          <w:szCs w:val="32"/>
        </w:rPr>
        <w:t>（</w:t>
      </w:r>
      <w:r>
        <w:rPr>
          <w:rFonts w:hint="eastAsia" w:ascii="宋体" w:hAnsi="宋体" w:cs="宋体"/>
          <w:b/>
          <w:bCs/>
          <w:color w:val="auto"/>
          <w:sz w:val="24"/>
          <w:szCs w:val="32"/>
        </w:rPr>
        <w:t>填写“有”或“没有”，如实填写</w:t>
      </w:r>
      <w:r>
        <w:rPr>
          <w:rFonts w:hint="eastAsia" w:ascii="宋体" w:hAnsi="宋体" w:cs="宋体"/>
          <w:color w:val="auto"/>
          <w:sz w:val="24"/>
          <w:szCs w:val="32"/>
        </w:rPr>
        <w:t>）重大违法记录，重大违法记录是指供应商因违法经营受到刑事处罚或者责令停产停业、吊销许可证或者执照、较大数额罚款等行政处罚。</w:t>
      </w:r>
    </w:p>
    <w:p>
      <w:pPr>
        <w:spacing w:line="360" w:lineRule="auto"/>
        <w:ind w:firstLine="480" w:firstLineChars="200"/>
        <w:rPr>
          <w:rFonts w:ascii="宋体" w:hAnsi="宋体" w:cs="宋体"/>
          <w:color w:val="auto"/>
          <w:sz w:val="24"/>
          <w:szCs w:val="32"/>
        </w:rPr>
      </w:pPr>
      <w:r>
        <w:rPr>
          <w:rFonts w:hint="eastAsia" w:ascii="宋体" w:hAnsi="宋体" w:cs="宋体"/>
          <w:color w:val="auto"/>
          <w:sz w:val="24"/>
          <w:szCs w:val="32"/>
        </w:rPr>
        <w:t>以上事项如有虚假或隐瞒，我方愿意承担一切后果和责任。</w:t>
      </w:r>
    </w:p>
    <w:p>
      <w:pPr>
        <w:spacing w:line="360" w:lineRule="auto"/>
        <w:ind w:firstLine="480" w:firstLineChars="200"/>
        <w:rPr>
          <w:rFonts w:ascii="宋体" w:hAnsi="宋体" w:cs="宋体"/>
          <w:color w:val="auto"/>
          <w:sz w:val="24"/>
          <w:szCs w:val="32"/>
        </w:rPr>
      </w:pPr>
      <w:r>
        <w:rPr>
          <w:rFonts w:hint="eastAsia" w:ascii="宋体" w:hAnsi="宋体" w:cs="宋体"/>
          <w:color w:val="auto"/>
          <w:sz w:val="24"/>
          <w:szCs w:val="32"/>
        </w:rPr>
        <w:t>特此声明。</w:t>
      </w:r>
    </w:p>
    <w:p>
      <w:pPr>
        <w:spacing w:line="360" w:lineRule="auto"/>
        <w:rPr>
          <w:rFonts w:ascii="宋体" w:hAnsi="宋体" w:cs="宋体"/>
          <w:color w:val="auto"/>
          <w:sz w:val="24"/>
          <w:szCs w:val="32"/>
        </w:rPr>
      </w:pPr>
    </w:p>
    <w:p>
      <w:pPr>
        <w:spacing w:line="360" w:lineRule="auto"/>
        <w:rPr>
          <w:rFonts w:ascii="宋体" w:hAnsi="宋体" w:cs="宋体"/>
          <w:color w:val="auto"/>
          <w:sz w:val="24"/>
          <w:szCs w:val="32"/>
        </w:rPr>
      </w:pPr>
    </w:p>
    <w:p>
      <w:pPr>
        <w:spacing w:line="360" w:lineRule="auto"/>
        <w:rPr>
          <w:rFonts w:ascii="宋体" w:hAnsi="宋体" w:cs="宋体"/>
          <w:color w:val="auto"/>
          <w:sz w:val="24"/>
          <w:szCs w:val="32"/>
        </w:rPr>
      </w:pPr>
    </w:p>
    <w:p>
      <w:pPr>
        <w:spacing w:line="360" w:lineRule="auto"/>
        <w:rPr>
          <w:rFonts w:ascii="宋体" w:hAnsi="宋体" w:cs="宋体"/>
          <w:color w:val="auto"/>
          <w:sz w:val="24"/>
          <w:szCs w:val="32"/>
        </w:rPr>
      </w:pPr>
      <w:r>
        <w:rPr>
          <w:rFonts w:hint="eastAsia" w:ascii="宋体" w:hAnsi="宋体" w:cs="宋体"/>
          <w:color w:val="auto"/>
          <w:sz w:val="24"/>
          <w:szCs w:val="32"/>
        </w:rPr>
        <w:t xml:space="preserve">投标人全称（公章）：             </w:t>
      </w:r>
    </w:p>
    <w:p>
      <w:pPr>
        <w:spacing w:line="360" w:lineRule="auto"/>
        <w:rPr>
          <w:rFonts w:ascii="宋体" w:hAnsi="宋体" w:cs="宋体"/>
          <w:color w:val="auto"/>
          <w:sz w:val="24"/>
          <w:szCs w:val="32"/>
        </w:rPr>
      </w:pPr>
    </w:p>
    <w:p>
      <w:pPr>
        <w:spacing w:line="360" w:lineRule="auto"/>
        <w:rPr>
          <w:rFonts w:ascii="宋体" w:hAnsi="宋体" w:cs="宋体"/>
          <w:color w:val="auto"/>
          <w:sz w:val="24"/>
          <w:szCs w:val="32"/>
        </w:rPr>
      </w:pPr>
      <w:r>
        <w:rPr>
          <w:rFonts w:hint="eastAsia" w:ascii="宋体" w:hAnsi="宋体" w:cs="宋体"/>
          <w:color w:val="auto"/>
          <w:sz w:val="24"/>
          <w:szCs w:val="32"/>
        </w:rPr>
        <w:t>法定代表人或授权委托代理人（签字或盖章）：</w:t>
      </w:r>
    </w:p>
    <w:p>
      <w:pPr>
        <w:spacing w:line="360" w:lineRule="auto"/>
        <w:rPr>
          <w:rFonts w:ascii="宋体" w:hAnsi="宋体" w:cs="宋体"/>
          <w:color w:val="auto"/>
          <w:sz w:val="24"/>
          <w:szCs w:val="32"/>
        </w:rPr>
      </w:pPr>
    </w:p>
    <w:p>
      <w:pPr>
        <w:spacing w:line="360" w:lineRule="auto"/>
        <w:rPr>
          <w:rFonts w:ascii="宋体" w:hAnsi="宋体" w:cs="宋体"/>
          <w:color w:val="auto"/>
          <w:sz w:val="24"/>
          <w:szCs w:val="32"/>
        </w:rPr>
      </w:pPr>
      <w:r>
        <w:rPr>
          <w:rFonts w:hint="eastAsia" w:ascii="宋体" w:hAnsi="宋体" w:cs="宋体"/>
          <w:color w:val="auto"/>
          <w:sz w:val="24"/>
          <w:szCs w:val="32"/>
        </w:rPr>
        <w:t xml:space="preserve">日期：     </w:t>
      </w:r>
      <w:r>
        <w:rPr>
          <w:rFonts w:hint="eastAsia" w:ascii="宋体" w:hAnsi="宋体" w:cs="宋体"/>
          <w:color w:val="auto"/>
          <w:sz w:val="24"/>
          <w:szCs w:val="32"/>
          <w:lang w:val="zh-CN"/>
        </w:rPr>
        <w:t>年月日</w:t>
      </w:r>
    </w:p>
    <w:p>
      <w:pPr>
        <w:spacing w:line="360" w:lineRule="auto"/>
        <w:rPr>
          <w:rFonts w:ascii="宋体" w:hAnsi="宋体" w:cs="宋体"/>
          <w:color w:val="auto"/>
          <w:sz w:val="24"/>
          <w:szCs w:val="32"/>
        </w:rPr>
      </w:pPr>
    </w:p>
    <w:p>
      <w:pPr>
        <w:spacing w:line="360" w:lineRule="auto"/>
        <w:rPr>
          <w:rFonts w:ascii="宋体" w:hAnsi="宋体" w:cs="宋体"/>
          <w:color w:val="auto"/>
          <w:sz w:val="24"/>
          <w:szCs w:val="32"/>
        </w:rPr>
      </w:pPr>
    </w:p>
    <w:p>
      <w:pPr>
        <w:spacing w:line="360" w:lineRule="auto"/>
        <w:rPr>
          <w:rFonts w:ascii="宋体" w:hAnsi="宋体" w:cs="宋体"/>
          <w:color w:val="auto"/>
          <w:sz w:val="24"/>
          <w:szCs w:val="32"/>
        </w:rPr>
      </w:pPr>
    </w:p>
    <w:p>
      <w:pPr>
        <w:spacing w:line="360" w:lineRule="auto"/>
        <w:rPr>
          <w:rFonts w:ascii="宋体" w:hAnsi="宋体" w:cs="宋体"/>
          <w:color w:val="auto"/>
          <w:sz w:val="24"/>
          <w:szCs w:val="32"/>
        </w:rPr>
      </w:pPr>
    </w:p>
    <w:p>
      <w:pPr>
        <w:spacing w:line="360" w:lineRule="auto"/>
        <w:rPr>
          <w:rFonts w:ascii="宋体" w:hAnsi="宋体" w:cs="宋体"/>
          <w:color w:val="auto"/>
          <w:sz w:val="24"/>
          <w:szCs w:val="32"/>
        </w:rPr>
      </w:pPr>
    </w:p>
    <w:p>
      <w:pPr>
        <w:spacing w:line="360" w:lineRule="auto"/>
        <w:rPr>
          <w:rFonts w:ascii="宋体" w:hAnsi="宋体" w:cs="宋体"/>
          <w:color w:val="auto"/>
          <w:sz w:val="24"/>
          <w:szCs w:val="32"/>
        </w:rPr>
      </w:pPr>
    </w:p>
    <w:p>
      <w:pPr>
        <w:spacing w:line="360" w:lineRule="auto"/>
        <w:rPr>
          <w:rFonts w:ascii="宋体" w:hAnsi="宋体" w:cs="宋体"/>
          <w:color w:val="auto"/>
          <w:sz w:val="24"/>
          <w:szCs w:val="32"/>
        </w:rPr>
      </w:pPr>
    </w:p>
    <w:p>
      <w:pPr>
        <w:spacing w:line="360" w:lineRule="auto"/>
        <w:rPr>
          <w:rFonts w:ascii="宋体" w:hAnsi="宋体" w:cs="宋体"/>
          <w:color w:val="auto"/>
          <w:sz w:val="24"/>
          <w:szCs w:val="32"/>
        </w:rPr>
      </w:pPr>
    </w:p>
    <w:p>
      <w:pPr>
        <w:spacing w:line="360" w:lineRule="auto"/>
        <w:rPr>
          <w:rFonts w:ascii="宋体" w:hAnsi="宋体" w:cs="宋体"/>
          <w:b/>
          <w:color w:val="auto"/>
          <w:sz w:val="28"/>
        </w:rPr>
      </w:pPr>
      <w:r>
        <w:rPr>
          <w:rFonts w:hint="eastAsia" w:ascii="宋体" w:hAnsi="宋体" w:cs="宋体"/>
          <w:b/>
          <w:color w:val="auto"/>
          <w:sz w:val="28"/>
        </w:rPr>
        <w:t>附件7　落实政府采购政策需满足的资格要求所对应的证明材料</w:t>
      </w:r>
    </w:p>
    <w:p>
      <w:pPr>
        <w:spacing w:line="360" w:lineRule="auto"/>
        <w:ind w:firstLine="480" w:firstLineChars="200"/>
        <w:rPr>
          <w:rFonts w:ascii="宋体" w:hAnsi="宋体" w:cs="宋体"/>
          <w:color w:val="auto"/>
          <w:sz w:val="24"/>
          <w:szCs w:val="32"/>
        </w:rPr>
      </w:pPr>
      <w:r>
        <w:rPr>
          <w:rFonts w:hint="eastAsia" w:ascii="宋体" w:hAnsi="宋体" w:cs="宋体"/>
          <w:color w:val="auto"/>
          <w:sz w:val="24"/>
          <w:szCs w:val="32"/>
        </w:rPr>
        <w:t>a.中小企业声明函；</w:t>
      </w:r>
    </w:p>
    <w:p>
      <w:pPr>
        <w:spacing w:line="360" w:lineRule="auto"/>
        <w:ind w:firstLine="480" w:firstLineChars="200"/>
        <w:rPr>
          <w:rFonts w:ascii="宋体" w:hAnsi="宋体" w:cs="宋体"/>
          <w:color w:val="auto"/>
          <w:sz w:val="24"/>
          <w:szCs w:val="32"/>
        </w:rPr>
      </w:pPr>
      <w:r>
        <w:rPr>
          <w:rFonts w:hint="eastAsia" w:ascii="宋体" w:hAnsi="宋体" w:cs="宋体"/>
          <w:color w:val="auto"/>
          <w:sz w:val="24"/>
          <w:szCs w:val="32"/>
        </w:rPr>
        <w:t xml:space="preserve">中小企业应当按照《政府采购促进中小企业发展管理办法》规定和《中小企业划型标准规定》（工信部联企业〔2011〕300 号），如实填写并提交《中小企业声明函》。 </w:t>
      </w:r>
    </w:p>
    <w:p>
      <w:pPr>
        <w:spacing w:line="360" w:lineRule="auto"/>
        <w:ind w:firstLine="480" w:firstLineChars="200"/>
        <w:rPr>
          <w:rFonts w:ascii="宋体" w:hAnsi="宋体" w:cs="宋体"/>
          <w:color w:val="auto"/>
          <w:sz w:val="24"/>
          <w:szCs w:val="32"/>
        </w:rPr>
      </w:pPr>
      <w:r>
        <w:rPr>
          <w:rFonts w:hint="eastAsia" w:ascii="宋体" w:hAnsi="宋体" w:cs="宋体"/>
          <w:color w:val="auto"/>
          <w:sz w:val="24"/>
          <w:szCs w:val="32"/>
        </w:rPr>
        <w:t xml:space="preserve">中小企业对其声明内容的真实性负责，声明函内容不实的，属于提供虚假材料谋取中标、成交，依照《中华人民共和国政府采购法》等国家有关规定追究相应责任。 </w:t>
      </w:r>
    </w:p>
    <w:p>
      <w:pPr>
        <w:spacing w:line="360" w:lineRule="auto"/>
        <w:ind w:firstLine="480" w:firstLineChars="200"/>
        <w:rPr>
          <w:rFonts w:ascii="宋体" w:hAnsi="宋体" w:cs="宋体"/>
          <w:color w:val="auto"/>
          <w:sz w:val="24"/>
          <w:szCs w:val="32"/>
          <w:lang w:val="zh-CN"/>
        </w:rPr>
      </w:pPr>
      <w:r>
        <w:rPr>
          <w:rFonts w:hint="eastAsia" w:ascii="宋体" w:hAnsi="宋体" w:cs="宋体"/>
          <w:color w:val="auto"/>
          <w:sz w:val="24"/>
          <w:szCs w:val="32"/>
        </w:rPr>
        <w:t>b.投标人为监狱企业的证明文件：省级以上监狱管理局、戒毒管理局（含新疆生产建设兵团）出具（如是）</w:t>
      </w:r>
      <w:r>
        <w:rPr>
          <w:rFonts w:hint="eastAsia" w:ascii="宋体" w:hAnsi="宋体" w:cs="宋体"/>
          <w:color w:val="auto"/>
          <w:sz w:val="24"/>
          <w:szCs w:val="32"/>
          <w:lang w:val="zh-CN"/>
        </w:rPr>
        <w:t>。</w:t>
      </w:r>
    </w:p>
    <w:p>
      <w:pPr>
        <w:spacing w:line="360" w:lineRule="auto"/>
        <w:ind w:firstLine="480" w:firstLineChars="200"/>
        <w:rPr>
          <w:rFonts w:ascii="宋体" w:hAnsi="宋体" w:cs="宋体"/>
          <w:color w:val="auto"/>
          <w:sz w:val="24"/>
          <w:szCs w:val="32"/>
        </w:rPr>
      </w:pPr>
      <w:r>
        <w:rPr>
          <w:rFonts w:hint="eastAsia" w:ascii="宋体" w:hAnsi="宋体" w:cs="宋体"/>
          <w:color w:val="auto"/>
          <w:sz w:val="24"/>
          <w:szCs w:val="32"/>
        </w:rPr>
        <w:t>c.投标人如符合《财政部、民政部、中国残疾人联合会关于促进残疾人就业政府采购政策的通知》 （财库〔2017〕141 号）政策规定的，须提供《残疾人福利性单位声明函》（如是）。</w:t>
      </w:r>
    </w:p>
    <w:p>
      <w:pPr>
        <w:spacing w:line="360" w:lineRule="auto"/>
        <w:rPr>
          <w:rFonts w:ascii="宋体" w:hAnsi="宋体" w:cs="宋体"/>
          <w:color w:val="auto"/>
          <w:sz w:val="24"/>
          <w:szCs w:val="32"/>
        </w:rPr>
      </w:pPr>
    </w:p>
    <w:p>
      <w:pPr>
        <w:spacing w:line="360" w:lineRule="auto"/>
        <w:rPr>
          <w:rFonts w:ascii="宋体" w:hAnsi="宋体" w:cs="宋体"/>
          <w:color w:val="auto"/>
          <w:sz w:val="24"/>
          <w:szCs w:val="32"/>
        </w:rPr>
      </w:pPr>
    </w:p>
    <w:p>
      <w:pPr>
        <w:spacing w:line="360" w:lineRule="auto"/>
        <w:rPr>
          <w:rFonts w:ascii="宋体" w:hAnsi="宋体" w:cs="宋体"/>
          <w:color w:val="auto"/>
          <w:sz w:val="24"/>
          <w:szCs w:val="32"/>
        </w:rPr>
      </w:pPr>
    </w:p>
    <w:p>
      <w:pPr>
        <w:spacing w:line="360" w:lineRule="auto"/>
        <w:rPr>
          <w:rFonts w:ascii="宋体" w:hAnsi="宋体" w:cs="宋体"/>
          <w:color w:val="auto"/>
          <w:sz w:val="24"/>
          <w:szCs w:val="32"/>
        </w:rPr>
      </w:pPr>
    </w:p>
    <w:p>
      <w:pPr>
        <w:spacing w:line="360" w:lineRule="auto"/>
        <w:rPr>
          <w:rFonts w:ascii="宋体" w:hAnsi="宋体" w:cs="宋体"/>
          <w:color w:val="auto"/>
          <w:sz w:val="24"/>
          <w:szCs w:val="32"/>
        </w:rPr>
      </w:pPr>
    </w:p>
    <w:p>
      <w:pPr>
        <w:spacing w:line="360" w:lineRule="auto"/>
        <w:rPr>
          <w:rFonts w:ascii="宋体" w:hAnsi="宋体" w:cs="宋体"/>
          <w:color w:val="auto"/>
          <w:sz w:val="24"/>
          <w:szCs w:val="32"/>
        </w:rPr>
      </w:pPr>
    </w:p>
    <w:p>
      <w:pPr>
        <w:spacing w:line="360" w:lineRule="auto"/>
        <w:rPr>
          <w:rFonts w:ascii="宋体" w:hAnsi="宋体" w:cs="宋体"/>
          <w:color w:val="auto"/>
          <w:sz w:val="24"/>
          <w:szCs w:val="32"/>
        </w:rPr>
      </w:pPr>
    </w:p>
    <w:p>
      <w:pPr>
        <w:spacing w:line="360" w:lineRule="auto"/>
        <w:rPr>
          <w:rFonts w:ascii="宋体" w:hAnsi="宋体" w:cs="宋体"/>
          <w:color w:val="auto"/>
          <w:sz w:val="24"/>
          <w:szCs w:val="32"/>
        </w:rPr>
      </w:pPr>
    </w:p>
    <w:p>
      <w:pPr>
        <w:spacing w:line="360" w:lineRule="auto"/>
        <w:rPr>
          <w:rFonts w:ascii="宋体" w:hAnsi="宋体" w:cs="宋体"/>
          <w:color w:val="auto"/>
          <w:sz w:val="24"/>
          <w:szCs w:val="32"/>
        </w:rPr>
      </w:pPr>
    </w:p>
    <w:p>
      <w:pPr>
        <w:spacing w:line="360" w:lineRule="auto"/>
        <w:rPr>
          <w:rFonts w:ascii="宋体" w:hAnsi="宋体" w:cs="宋体"/>
          <w:color w:val="auto"/>
          <w:sz w:val="24"/>
          <w:szCs w:val="32"/>
        </w:rPr>
      </w:pPr>
    </w:p>
    <w:p>
      <w:pPr>
        <w:spacing w:line="360" w:lineRule="auto"/>
        <w:rPr>
          <w:rFonts w:ascii="宋体" w:hAnsi="宋体" w:cs="宋体"/>
          <w:color w:val="auto"/>
          <w:sz w:val="24"/>
          <w:szCs w:val="32"/>
        </w:rPr>
      </w:pPr>
    </w:p>
    <w:p>
      <w:pPr>
        <w:spacing w:line="360" w:lineRule="auto"/>
        <w:rPr>
          <w:rFonts w:ascii="宋体" w:hAnsi="宋体" w:cs="宋体"/>
          <w:color w:val="auto"/>
          <w:sz w:val="24"/>
          <w:szCs w:val="32"/>
        </w:rPr>
      </w:pPr>
    </w:p>
    <w:p>
      <w:pPr>
        <w:spacing w:line="360" w:lineRule="auto"/>
        <w:rPr>
          <w:rFonts w:ascii="宋体" w:hAnsi="宋体" w:cs="宋体"/>
          <w:color w:val="auto"/>
          <w:sz w:val="24"/>
          <w:szCs w:val="32"/>
        </w:rPr>
      </w:pPr>
    </w:p>
    <w:p>
      <w:pPr>
        <w:spacing w:line="360" w:lineRule="auto"/>
        <w:rPr>
          <w:rFonts w:ascii="宋体" w:hAnsi="宋体" w:cs="宋体"/>
          <w:color w:val="auto"/>
          <w:sz w:val="24"/>
          <w:szCs w:val="32"/>
        </w:rPr>
      </w:pPr>
    </w:p>
    <w:p>
      <w:pPr>
        <w:spacing w:line="360" w:lineRule="auto"/>
        <w:rPr>
          <w:rFonts w:ascii="宋体" w:hAnsi="宋体" w:cs="宋体"/>
          <w:color w:val="auto"/>
          <w:sz w:val="24"/>
          <w:szCs w:val="32"/>
        </w:rPr>
      </w:pPr>
    </w:p>
    <w:p>
      <w:pPr>
        <w:spacing w:line="360" w:lineRule="auto"/>
        <w:rPr>
          <w:rFonts w:ascii="宋体" w:hAnsi="宋体" w:cs="宋体"/>
          <w:color w:val="auto"/>
          <w:sz w:val="24"/>
          <w:szCs w:val="32"/>
        </w:rPr>
      </w:pPr>
    </w:p>
    <w:p>
      <w:pPr>
        <w:spacing w:line="360" w:lineRule="auto"/>
        <w:jc w:val="center"/>
        <w:rPr>
          <w:rFonts w:ascii="宋体" w:hAnsi="宋体" w:cs="宋体"/>
          <w:b/>
          <w:color w:val="auto"/>
          <w:sz w:val="32"/>
          <w:szCs w:val="32"/>
        </w:rPr>
      </w:pPr>
      <w:r>
        <w:rPr>
          <w:rFonts w:hint="eastAsia" w:ascii="宋体" w:hAnsi="宋体" w:cs="宋体"/>
          <w:b/>
          <w:color w:val="auto"/>
          <w:sz w:val="32"/>
          <w:szCs w:val="32"/>
        </w:rPr>
        <w:t>中小企业声明函（工程、服务）</w:t>
      </w:r>
    </w:p>
    <w:p>
      <w:pPr>
        <w:spacing w:line="360" w:lineRule="auto"/>
        <w:ind w:firstLine="480" w:firstLineChars="200"/>
        <w:rPr>
          <w:rFonts w:ascii="宋体" w:hAnsi="宋体" w:cs="宋体"/>
          <w:bCs/>
          <w:color w:val="auto"/>
          <w:sz w:val="24"/>
        </w:rPr>
      </w:pPr>
      <w:r>
        <w:rPr>
          <w:rFonts w:hint="eastAsia" w:ascii="宋体" w:hAnsi="宋体" w:cs="宋体"/>
          <w:bCs/>
          <w:color w:val="auto"/>
          <w:sz w:val="24"/>
        </w:rPr>
        <w:t>本公司（联合体）郑重声明，根据《政府采购促进中小企业发展管理办法》（财库﹝2020﹞46号）的规定，本公司（联合体）参加（单位名称）的（项目名称）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480" w:firstLineChars="200"/>
        <w:rPr>
          <w:rFonts w:ascii="宋体" w:hAnsi="宋体" w:cs="宋体"/>
          <w:bCs/>
          <w:color w:val="auto"/>
          <w:sz w:val="24"/>
        </w:rPr>
      </w:pPr>
      <w:r>
        <w:rPr>
          <w:rFonts w:hint="eastAsia" w:ascii="宋体" w:hAnsi="宋体" w:cs="宋体"/>
          <w:bCs/>
          <w:color w:val="auto"/>
          <w:sz w:val="24"/>
        </w:rPr>
        <w:t>1.</w:t>
      </w:r>
      <w:r>
        <w:rPr>
          <w:rFonts w:hint="eastAsia" w:ascii="宋体" w:hAnsi="宋体" w:cs="宋体"/>
          <w:bCs/>
          <w:color w:val="auto"/>
          <w:sz w:val="24"/>
          <w:u w:val="single"/>
        </w:rPr>
        <w:t>（标的名称）</w:t>
      </w:r>
      <w:r>
        <w:rPr>
          <w:rFonts w:hint="eastAsia" w:ascii="宋体" w:hAnsi="宋体" w:cs="宋体"/>
          <w:bCs/>
          <w:color w:val="auto"/>
          <w:sz w:val="24"/>
        </w:rPr>
        <w:t>，属于</w:t>
      </w:r>
      <w:r>
        <w:rPr>
          <w:rFonts w:hint="eastAsia" w:ascii="宋体" w:hAnsi="宋体" w:cs="宋体"/>
          <w:bCs/>
          <w:color w:val="auto"/>
          <w:sz w:val="24"/>
          <w:u w:val="single"/>
        </w:rPr>
        <w:t>（采购文件中明确的所属行业）</w:t>
      </w:r>
      <w:r>
        <w:rPr>
          <w:rFonts w:hint="eastAsia" w:ascii="宋体" w:hAnsi="宋体" w:cs="宋体"/>
          <w:bCs/>
          <w:color w:val="auto"/>
          <w:sz w:val="24"/>
        </w:rPr>
        <w:t>；承建（承接）企业为</w:t>
      </w:r>
      <w:r>
        <w:rPr>
          <w:rFonts w:hint="eastAsia" w:ascii="宋体" w:hAnsi="宋体" w:cs="宋体"/>
          <w:bCs/>
          <w:color w:val="auto"/>
          <w:sz w:val="24"/>
          <w:u w:val="single"/>
        </w:rPr>
        <w:t>（企业名称）</w:t>
      </w:r>
      <w:r>
        <w:rPr>
          <w:rFonts w:hint="eastAsia" w:ascii="宋体" w:hAnsi="宋体" w:cs="宋体"/>
          <w:bCs/>
          <w:color w:val="auto"/>
          <w:sz w:val="24"/>
        </w:rPr>
        <w:t>，从业人员人，营业收入为万元，资产总额为万元</w:t>
      </w:r>
      <w:r>
        <w:rPr>
          <w:rStyle w:val="32"/>
          <w:rFonts w:hint="eastAsia" w:ascii="宋体" w:hAnsi="宋体" w:cs="宋体"/>
          <w:bCs/>
          <w:color w:val="auto"/>
          <w:sz w:val="24"/>
        </w:rPr>
        <w:footnoteReference w:id="0"/>
      </w:r>
      <w:r>
        <w:rPr>
          <w:rFonts w:hint="eastAsia" w:ascii="宋体" w:hAnsi="宋体" w:cs="宋体"/>
          <w:bCs/>
          <w:color w:val="auto"/>
          <w:sz w:val="24"/>
        </w:rPr>
        <w:t>，属于</w:t>
      </w:r>
      <w:r>
        <w:rPr>
          <w:rFonts w:hint="eastAsia" w:ascii="宋体" w:hAnsi="宋体" w:cs="宋体"/>
          <w:bCs/>
          <w:color w:val="auto"/>
          <w:sz w:val="24"/>
          <w:u w:val="single"/>
        </w:rPr>
        <w:t>（中型企业、小型企业、微型企业）</w:t>
      </w:r>
      <w:r>
        <w:rPr>
          <w:rFonts w:hint="eastAsia" w:ascii="宋体" w:hAnsi="宋体" w:cs="宋体"/>
          <w:bCs/>
          <w:color w:val="auto"/>
          <w:sz w:val="24"/>
        </w:rPr>
        <w:t>；</w:t>
      </w:r>
    </w:p>
    <w:p>
      <w:pPr>
        <w:spacing w:line="360" w:lineRule="auto"/>
        <w:ind w:firstLine="480" w:firstLineChars="200"/>
        <w:rPr>
          <w:rFonts w:ascii="宋体" w:hAnsi="宋体" w:cs="宋体"/>
          <w:bCs/>
          <w:color w:val="auto"/>
          <w:sz w:val="24"/>
        </w:rPr>
      </w:pPr>
      <w:r>
        <w:rPr>
          <w:rFonts w:hint="eastAsia" w:ascii="宋体" w:hAnsi="宋体" w:cs="宋体"/>
          <w:bCs/>
          <w:color w:val="auto"/>
          <w:sz w:val="24"/>
        </w:rPr>
        <w:t>2.</w:t>
      </w:r>
      <w:r>
        <w:rPr>
          <w:rFonts w:hint="eastAsia" w:ascii="宋体" w:hAnsi="宋体" w:cs="宋体"/>
          <w:bCs/>
          <w:color w:val="auto"/>
          <w:sz w:val="24"/>
          <w:u w:val="single"/>
        </w:rPr>
        <w:t>（标的名称）</w:t>
      </w:r>
      <w:r>
        <w:rPr>
          <w:rFonts w:hint="eastAsia" w:ascii="宋体" w:hAnsi="宋体" w:cs="宋体"/>
          <w:bCs/>
          <w:color w:val="auto"/>
          <w:sz w:val="24"/>
        </w:rPr>
        <w:t>，属于</w:t>
      </w:r>
      <w:r>
        <w:rPr>
          <w:rFonts w:hint="eastAsia" w:ascii="宋体" w:hAnsi="宋体" w:cs="宋体"/>
          <w:bCs/>
          <w:color w:val="auto"/>
          <w:sz w:val="24"/>
          <w:u w:val="single"/>
        </w:rPr>
        <w:t>（采购文件中明确的所属行业）</w:t>
      </w:r>
      <w:r>
        <w:rPr>
          <w:rFonts w:hint="eastAsia" w:ascii="宋体" w:hAnsi="宋体" w:cs="宋体"/>
          <w:bCs/>
          <w:color w:val="auto"/>
          <w:sz w:val="24"/>
        </w:rPr>
        <w:t>；承建（承接）企业为</w:t>
      </w:r>
      <w:r>
        <w:rPr>
          <w:rFonts w:hint="eastAsia" w:ascii="宋体" w:hAnsi="宋体" w:cs="宋体"/>
          <w:bCs/>
          <w:color w:val="auto"/>
          <w:sz w:val="24"/>
          <w:u w:val="single"/>
        </w:rPr>
        <w:t>（企业名称）</w:t>
      </w:r>
      <w:r>
        <w:rPr>
          <w:rFonts w:hint="eastAsia" w:ascii="宋体" w:hAnsi="宋体" w:cs="宋体"/>
          <w:bCs/>
          <w:color w:val="auto"/>
          <w:sz w:val="24"/>
        </w:rPr>
        <w:t>，从业人员人，营业收入为万元，资产总额为万元，属于</w:t>
      </w:r>
      <w:r>
        <w:rPr>
          <w:rFonts w:hint="eastAsia" w:ascii="宋体" w:hAnsi="宋体" w:cs="宋体"/>
          <w:bCs/>
          <w:color w:val="auto"/>
          <w:sz w:val="24"/>
          <w:u w:val="single"/>
        </w:rPr>
        <w:t>（中型企业、小型企业、微型企业）</w:t>
      </w:r>
      <w:r>
        <w:rPr>
          <w:rFonts w:hint="eastAsia" w:ascii="宋体" w:hAnsi="宋体" w:cs="宋体"/>
          <w:bCs/>
          <w:color w:val="auto"/>
          <w:sz w:val="24"/>
        </w:rPr>
        <w:t>；</w:t>
      </w:r>
    </w:p>
    <w:p>
      <w:pPr>
        <w:spacing w:line="360" w:lineRule="auto"/>
        <w:ind w:firstLine="480" w:firstLineChars="200"/>
        <w:rPr>
          <w:rFonts w:ascii="宋体" w:hAnsi="宋体" w:cs="宋体"/>
          <w:bCs/>
          <w:color w:val="auto"/>
          <w:sz w:val="24"/>
        </w:rPr>
      </w:pPr>
      <w:r>
        <w:rPr>
          <w:rFonts w:hint="eastAsia" w:ascii="宋体" w:hAnsi="宋体" w:cs="宋体"/>
          <w:bCs/>
          <w:color w:val="auto"/>
          <w:sz w:val="24"/>
        </w:rPr>
        <w:t>……</w:t>
      </w:r>
    </w:p>
    <w:p>
      <w:pPr>
        <w:spacing w:line="360" w:lineRule="auto"/>
        <w:ind w:firstLine="480" w:firstLineChars="200"/>
        <w:rPr>
          <w:rFonts w:ascii="宋体" w:hAnsi="宋体" w:cs="宋体"/>
          <w:bCs/>
          <w:color w:val="auto"/>
          <w:sz w:val="24"/>
        </w:rPr>
      </w:pPr>
      <w:r>
        <w:rPr>
          <w:rFonts w:hint="eastAsia" w:ascii="宋体" w:hAnsi="宋体" w:cs="宋体"/>
          <w:bCs/>
          <w:color w:val="auto"/>
          <w:sz w:val="24"/>
        </w:rPr>
        <w:t>以上企业，不属于大企业的分支机构，不存在控股股东为大企业的情形，也不存在与大企业的负责人为同一人的情形。</w:t>
      </w:r>
    </w:p>
    <w:p>
      <w:pPr>
        <w:spacing w:line="360" w:lineRule="auto"/>
        <w:ind w:firstLine="480" w:firstLineChars="200"/>
        <w:rPr>
          <w:rFonts w:ascii="宋体" w:hAnsi="宋体" w:cs="宋体"/>
          <w:bCs/>
          <w:color w:val="auto"/>
          <w:sz w:val="24"/>
        </w:rPr>
      </w:pPr>
      <w:r>
        <w:rPr>
          <w:rFonts w:hint="eastAsia" w:ascii="宋体" w:hAnsi="宋体" w:cs="宋体"/>
          <w:bCs/>
          <w:color w:val="auto"/>
          <w:sz w:val="24"/>
        </w:rPr>
        <w:t xml:space="preserve">本企业对上述声明内容的真实性负责。如有虚假，将依法承担相应责任。 </w:t>
      </w:r>
    </w:p>
    <w:p>
      <w:pPr>
        <w:spacing w:line="360" w:lineRule="auto"/>
        <w:rPr>
          <w:rFonts w:ascii="宋体" w:hAnsi="宋体" w:cs="宋体"/>
          <w:bCs/>
          <w:color w:val="auto"/>
          <w:sz w:val="24"/>
        </w:rPr>
      </w:pPr>
    </w:p>
    <w:p>
      <w:pPr>
        <w:spacing w:line="360" w:lineRule="auto"/>
        <w:ind w:firstLine="4800" w:firstLineChars="2000"/>
        <w:rPr>
          <w:rFonts w:ascii="宋体" w:hAnsi="宋体" w:cs="宋体"/>
          <w:bCs/>
          <w:color w:val="auto"/>
          <w:sz w:val="24"/>
        </w:rPr>
      </w:pPr>
      <w:r>
        <w:rPr>
          <w:rFonts w:hint="eastAsia" w:ascii="宋体" w:hAnsi="宋体" w:cs="宋体"/>
          <w:bCs/>
          <w:color w:val="auto"/>
          <w:sz w:val="24"/>
        </w:rPr>
        <w:t>企业名称（盖章）：</w:t>
      </w:r>
    </w:p>
    <w:p>
      <w:pPr>
        <w:spacing w:line="360" w:lineRule="auto"/>
        <w:ind w:firstLine="4800" w:firstLineChars="2000"/>
        <w:rPr>
          <w:rFonts w:ascii="宋体" w:hAnsi="宋体" w:cs="宋体"/>
          <w:bCs/>
          <w:color w:val="auto"/>
          <w:sz w:val="24"/>
        </w:rPr>
      </w:pPr>
      <w:r>
        <w:rPr>
          <w:rFonts w:hint="eastAsia" w:ascii="宋体" w:hAnsi="宋体" w:cs="宋体"/>
          <w:bCs/>
          <w:color w:val="auto"/>
          <w:sz w:val="24"/>
        </w:rPr>
        <w:t>日 期：</w:t>
      </w:r>
    </w:p>
    <w:p>
      <w:pPr>
        <w:spacing w:line="360" w:lineRule="auto"/>
        <w:rPr>
          <w:rFonts w:ascii="宋体" w:hAnsi="宋体" w:cs="宋体"/>
          <w:bCs/>
          <w:color w:val="auto"/>
          <w:sz w:val="24"/>
        </w:rPr>
      </w:pPr>
    </w:p>
    <w:p>
      <w:pPr>
        <w:spacing w:line="360" w:lineRule="auto"/>
        <w:rPr>
          <w:rFonts w:ascii="宋体" w:hAnsi="宋体" w:cs="宋体"/>
          <w:bCs/>
          <w:color w:val="auto"/>
          <w:sz w:val="24"/>
          <w:lang w:val="en-GB"/>
        </w:rPr>
      </w:pPr>
    </w:p>
    <w:p>
      <w:pPr>
        <w:spacing w:line="360" w:lineRule="auto"/>
        <w:rPr>
          <w:rFonts w:ascii="宋体" w:hAnsi="宋体" w:cs="宋体"/>
          <w:bCs/>
          <w:color w:val="auto"/>
          <w:sz w:val="24"/>
          <w:lang w:val="en-GB"/>
        </w:rPr>
      </w:pPr>
    </w:p>
    <w:p>
      <w:pPr>
        <w:spacing w:line="360" w:lineRule="auto"/>
        <w:rPr>
          <w:rFonts w:ascii="宋体" w:hAnsi="宋体" w:cs="宋体"/>
          <w:bCs/>
          <w:color w:val="auto"/>
          <w:sz w:val="24"/>
          <w:lang w:val="en-GB"/>
        </w:rPr>
      </w:pPr>
    </w:p>
    <w:p>
      <w:pPr>
        <w:pStyle w:val="2"/>
        <w:rPr>
          <w:rFonts w:ascii="宋体" w:hAnsi="宋体" w:cs="宋体"/>
          <w:bCs/>
          <w:color w:val="auto"/>
          <w:sz w:val="24"/>
          <w:lang w:val="en-GB"/>
        </w:rPr>
      </w:pPr>
    </w:p>
    <w:p>
      <w:pPr>
        <w:pStyle w:val="2"/>
        <w:rPr>
          <w:rFonts w:ascii="宋体" w:hAnsi="宋体" w:cs="宋体"/>
          <w:bCs/>
          <w:color w:val="auto"/>
          <w:sz w:val="24"/>
          <w:lang w:val="en-GB"/>
        </w:rPr>
      </w:pPr>
    </w:p>
    <w:p>
      <w:pPr>
        <w:spacing w:line="360" w:lineRule="auto"/>
        <w:rPr>
          <w:rFonts w:ascii="宋体" w:hAnsi="宋体" w:cs="宋体"/>
          <w:bCs/>
          <w:color w:val="auto"/>
          <w:sz w:val="24"/>
          <w:lang w:val="en-GB"/>
        </w:rPr>
      </w:pPr>
    </w:p>
    <w:p>
      <w:pPr>
        <w:spacing w:line="360" w:lineRule="auto"/>
        <w:rPr>
          <w:rFonts w:ascii="宋体" w:hAnsi="宋体" w:cs="宋体"/>
          <w:bCs/>
          <w:color w:val="auto"/>
          <w:sz w:val="24"/>
          <w:lang w:val="en-GB"/>
        </w:rPr>
      </w:pPr>
    </w:p>
    <w:p>
      <w:pPr>
        <w:spacing w:line="360" w:lineRule="auto"/>
        <w:ind w:left="-2" w:hanging="2"/>
        <w:jc w:val="center"/>
        <w:rPr>
          <w:rFonts w:ascii="宋体" w:hAnsi="宋体" w:cs="宋体"/>
          <w:b/>
          <w:color w:val="auto"/>
          <w:sz w:val="32"/>
          <w:szCs w:val="32"/>
          <w:lang w:val="en-GB"/>
        </w:rPr>
      </w:pPr>
      <w:r>
        <w:rPr>
          <w:rFonts w:hint="eastAsia" w:ascii="宋体" w:hAnsi="宋体" w:cs="宋体"/>
          <w:b/>
          <w:color w:val="auto"/>
          <w:sz w:val="32"/>
          <w:szCs w:val="32"/>
          <w:lang w:val="en-GB"/>
        </w:rPr>
        <w:t>残疾人福利性单位声明函</w:t>
      </w:r>
    </w:p>
    <w:p>
      <w:pPr>
        <w:spacing w:line="360" w:lineRule="auto"/>
        <w:ind w:firstLine="480" w:firstLineChars="200"/>
        <w:rPr>
          <w:rFonts w:ascii="宋体" w:hAnsi="宋体" w:cs="宋体"/>
          <w:color w:val="auto"/>
          <w:sz w:val="24"/>
        </w:rPr>
      </w:pPr>
      <w:r>
        <w:rPr>
          <w:rFonts w:hint="eastAsia" w:ascii="宋体" w:hAnsi="宋体" w:cs="宋体"/>
          <w:color w:val="auto"/>
          <w:sz w:val="24"/>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宋体" w:hAnsi="宋体" w:cs="宋体"/>
          <w:color w:val="auto"/>
          <w:sz w:val="24"/>
        </w:rPr>
      </w:pPr>
      <w:r>
        <w:rPr>
          <w:rFonts w:hint="eastAsia" w:ascii="宋体" w:hAnsi="宋体" w:cs="宋体"/>
          <w:color w:val="auto"/>
          <w:sz w:val="24"/>
        </w:rPr>
        <w:t>本单位对上述声明的真实性负责。如有虚假，将依法承担相应责任。</w:t>
      </w:r>
    </w:p>
    <w:p>
      <w:pPr>
        <w:spacing w:line="360" w:lineRule="auto"/>
        <w:ind w:firstLine="3120" w:firstLineChars="1300"/>
        <w:rPr>
          <w:rFonts w:ascii="宋体" w:hAnsi="宋体" w:cs="宋体"/>
          <w:bCs/>
          <w:color w:val="auto"/>
          <w:sz w:val="24"/>
        </w:rPr>
      </w:pPr>
      <w:r>
        <w:rPr>
          <w:rFonts w:hint="eastAsia" w:ascii="宋体" w:hAnsi="宋体" w:cs="宋体"/>
          <w:bCs/>
          <w:color w:val="auto"/>
          <w:sz w:val="24"/>
        </w:rPr>
        <w:t>单位名称（单位公章）：</w:t>
      </w:r>
    </w:p>
    <w:p>
      <w:pPr>
        <w:spacing w:line="360" w:lineRule="auto"/>
        <w:ind w:firstLine="5040" w:firstLineChars="2100"/>
        <w:rPr>
          <w:rFonts w:ascii="宋体" w:hAnsi="宋体" w:cs="宋体"/>
          <w:color w:val="auto"/>
        </w:rPr>
      </w:pPr>
      <w:r>
        <w:rPr>
          <w:rFonts w:hint="eastAsia" w:ascii="宋体" w:hAnsi="宋体" w:cs="宋体"/>
          <w:bCs/>
          <w:color w:val="auto"/>
          <w:sz w:val="24"/>
        </w:rPr>
        <w:t>日期：   年  月  日</w:t>
      </w:r>
    </w:p>
    <w:p>
      <w:pPr>
        <w:spacing w:line="360" w:lineRule="auto"/>
        <w:rPr>
          <w:rFonts w:ascii="宋体" w:hAnsi="宋体" w:cs="宋体"/>
          <w:bCs/>
          <w:color w:val="auto"/>
          <w:sz w:val="24"/>
        </w:rPr>
      </w:pPr>
    </w:p>
    <w:p>
      <w:pPr>
        <w:spacing w:line="360" w:lineRule="auto"/>
        <w:rPr>
          <w:rFonts w:ascii="宋体" w:hAnsi="宋体" w:cs="宋体"/>
          <w:bCs/>
          <w:color w:val="auto"/>
          <w:sz w:val="24"/>
        </w:rPr>
      </w:pPr>
    </w:p>
    <w:p>
      <w:pPr>
        <w:spacing w:line="360" w:lineRule="auto"/>
        <w:rPr>
          <w:rFonts w:ascii="宋体" w:hAnsi="宋体" w:cs="宋体"/>
          <w:bCs/>
          <w:color w:val="auto"/>
          <w:sz w:val="24"/>
        </w:rPr>
      </w:pPr>
    </w:p>
    <w:p>
      <w:pPr>
        <w:spacing w:line="360" w:lineRule="auto"/>
        <w:rPr>
          <w:rFonts w:ascii="宋体" w:hAnsi="宋体" w:cs="宋体"/>
          <w:bCs/>
          <w:color w:val="auto"/>
          <w:sz w:val="24"/>
        </w:rPr>
      </w:pPr>
    </w:p>
    <w:p>
      <w:pPr>
        <w:spacing w:line="360" w:lineRule="auto"/>
        <w:rPr>
          <w:rFonts w:ascii="宋体" w:hAnsi="宋体" w:cs="宋体"/>
          <w:b/>
          <w:bCs/>
          <w:color w:val="auto"/>
          <w:sz w:val="24"/>
        </w:rPr>
      </w:pPr>
      <w:r>
        <w:rPr>
          <w:rFonts w:hint="eastAsia" w:ascii="宋体" w:hAnsi="宋体" w:cs="宋体"/>
          <w:b/>
          <w:bCs/>
          <w:color w:val="auto"/>
          <w:sz w:val="24"/>
        </w:rPr>
        <w:t>填表说明：</w:t>
      </w:r>
    </w:p>
    <w:p>
      <w:pPr>
        <w:spacing w:line="360" w:lineRule="auto"/>
        <w:ind w:firstLine="482" w:firstLineChars="200"/>
        <w:rPr>
          <w:rFonts w:ascii="宋体" w:hAnsi="宋体" w:cs="宋体"/>
          <w:b/>
          <w:bCs/>
          <w:color w:val="auto"/>
          <w:sz w:val="24"/>
        </w:rPr>
      </w:pPr>
      <w:r>
        <w:rPr>
          <w:rFonts w:hint="eastAsia" w:ascii="宋体" w:hAnsi="宋体" w:cs="宋体"/>
          <w:b/>
          <w:bCs/>
          <w:color w:val="auto"/>
          <w:sz w:val="24"/>
        </w:rPr>
        <w:t>1、从业人员、营业收入、资产总额填报上一年度数据，无上一年度数据的新成立企业可不填报。</w:t>
      </w:r>
    </w:p>
    <w:p>
      <w:pPr>
        <w:spacing w:line="360" w:lineRule="auto"/>
        <w:ind w:firstLine="482" w:firstLineChars="200"/>
        <w:rPr>
          <w:rFonts w:ascii="宋体" w:hAnsi="宋体" w:cs="宋体"/>
          <w:b/>
          <w:bCs/>
          <w:color w:val="auto"/>
          <w:sz w:val="24"/>
        </w:rPr>
      </w:pPr>
      <w:r>
        <w:rPr>
          <w:rFonts w:hint="eastAsia" w:ascii="宋体" w:hAnsi="宋体" w:cs="宋体"/>
          <w:b/>
          <w:bCs/>
          <w:color w:val="auto"/>
          <w:sz w:val="24"/>
        </w:rPr>
        <w:t>2、供应商未提供《中小企业声明函》的、《中小企业声明函》中内容应填写而未进行填写或未如实填写的，责任自负。</w:t>
      </w:r>
    </w:p>
    <w:p>
      <w:pPr>
        <w:spacing w:line="360" w:lineRule="auto"/>
        <w:ind w:firstLine="482" w:firstLineChars="200"/>
        <w:rPr>
          <w:rFonts w:ascii="宋体" w:hAnsi="宋体" w:cs="宋体"/>
          <w:b/>
          <w:bCs/>
          <w:color w:val="auto"/>
          <w:sz w:val="24"/>
        </w:rPr>
      </w:pPr>
      <w:r>
        <w:rPr>
          <w:rFonts w:hint="eastAsia" w:ascii="宋体" w:hAnsi="宋体" w:cs="宋体"/>
          <w:b/>
          <w:bCs/>
          <w:color w:val="auto"/>
          <w:sz w:val="24"/>
        </w:rPr>
        <w:t>3、如国家对中小企业划型标准有新的规定的，从其规定。</w:t>
      </w:r>
    </w:p>
    <w:p>
      <w:pPr>
        <w:spacing w:line="360" w:lineRule="auto"/>
        <w:rPr>
          <w:rFonts w:ascii="宋体" w:hAnsi="宋体" w:cs="宋体"/>
          <w:bCs/>
          <w:color w:val="auto"/>
          <w:sz w:val="24"/>
          <w:lang w:val="zh-CN"/>
        </w:rPr>
      </w:pPr>
    </w:p>
    <w:p>
      <w:pPr>
        <w:spacing w:line="360" w:lineRule="auto"/>
        <w:rPr>
          <w:rFonts w:ascii="宋体" w:hAnsi="宋体" w:cs="宋体"/>
          <w:bCs/>
          <w:color w:val="auto"/>
          <w:sz w:val="24"/>
          <w:lang w:val="zh-CN"/>
        </w:rPr>
      </w:pPr>
    </w:p>
    <w:p>
      <w:pPr>
        <w:spacing w:line="360" w:lineRule="auto"/>
        <w:rPr>
          <w:rFonts w:ascii="宋体" w:hAnsi="宋体" w:cs="宋体"/>
          <w:bCs/>
          <w:color w:val="auto"/>
          <w:sz w:val="24"/>
          <w:lang w:val="zh-CN"/>
        </w:rPr>
      </w:pPr>
    </w:p>
    <w:p>
      <w:pPr>
        <w:spacing w:line="360" w:lineRule="auto"/>
        <w:rPr>
          <w:rFonts w:ascii="宋体" w:hAnsi="宋体" w:cs="宋体"/>
          <w:bCs/>
          <w:color w:val="auto"/>
          <w:sz w:val="24"/>
          <w:lang w:val="zh-CN"/>
        </w:rPr>
      </w:pPr>
    </w:p>
    <w:p>
      <w:pPr>
        <w:spacing w:line="360" w:lineRule="auto"/>
        <w:rPr>
          <w:rFonts w:ascii="宋体" w:hAnsi="宋体" w:cs="宋体"/>
          <w:bCs/>
          <w:color w:val="auto"/>
          <w:sz w:val="24"/>
          <w:lang w:val="zh-CN"/>
        </w:rPr>
      </w:pPr>
    </w:p>
    <w:p>
      <w:pPr>
        <w:spacing w:line="360" w:lineRule="auto"/>
        <w:rPr>
          <w:rFonts w:ascii="宋体" w:hAnsi="宋体" w:cs="宋体"/>
          <w:bCs/>
          <w:color w:val="auto"/>
          <w:sz w:val="24"/>
          <w:lang w:val="zh-CN"/>
        </w:rPr>
      </w:pPr>
    </w:p>
    <w:p>
      <w:pPr>
        <w:spacing w:line="360" w:lineRule="auto"/>
        <w:rPr>
          <w:rFonts w:ascii="宋体" w:hAnsi="宋体" w:cs="宋体"/>
          <w:bCs/>
          <w:color w:val="auto"/>
          <w:sz w:val="24"/>
          <w:lang w:val="zh-CN"/>
        </w:rPr>
      </w:pPr>
    </w:p>
    <w:p>
      <w:pPr>
        <w:spacing w:line="360" w:lineRule="auto"/>
        <w:rPr>
          <w:rFonts w:ascii="宋体" w:hAnsi="宋体" w:cs="宋体"/>
          <w:bCs/>
          <w:color w:val="auto"/>
          <w:sz w:val="24"/>
          <w:lang w:val="zh-CN"/>
        </w:rPr>
      </w:pPr>
    </w:p>
    <w:p>
      <w:pPr>
        <w:spacing w:line="360" w:lineRule="auto"/>
        <w:rPr>
          <w:rFonts w:ascii="宋体" w:hAnsi="宋体" w:cs="宋体"/>
          <w:bCs/>
          <w:color w:val="auto"/>
          <w:sz w:val="24"/>
          <w:lang w:val="zh-CN"/>
        </w:rPr>
      </w:pPr>
    </w:p>
    <w:p>
      <w:pPr>
        <w:rPr>
          <w:rFonts w:ascii="宋体"/>
          <w:b/>
          <w:bCs/>
          <w:color w:val="auto"/>
          <w:sz w:val="28"/>
          <w:szCs w:val="28"/>
        </w:rPr>
      </w:pPr>
      <w:r>
        <w:rPr>
          <w:rFonts w:hint="eastAsia" w:ascii="宋体" w:hAnsi="宋体" w:cs="宋体"/>
          <w:b/>
          <w:bCs/>
          <w:color w:val="auto"/>
          <w:sz w:val="28"/>
          <w:szCs w:val="28"/>
        </w:rPr>
        <w:t>附件8　</w:t>
      </w:r>
      <w:r>
        <w:rPr>
          <w:rFonts w:hint="eastAsia" w:ascii="宋体" w:hAnsi="宋体" w:cs="宋体"/>
          <w:color w:val="auto"/>
          <w:sz w:val="30"/>
          <w:szCs w:val="30"/>
        </w:rPr>
        <w:t>　　</w:t>
      </w:r>
      <w:r>
        <w:rPr>
          <w:rFonts w:hint="eastAsia" w:ascii="宋体" w:hAnsi="宋体" w:cs="宋体"/>
          <w:color w:val="auto"/>
          <w:sz w:val="30"/>
          <w:szCs w:val="30"/>
          <w:lang w:val="en-US" w:eastAsia="zh-CN"/>
        </w:rPr>
        <w:t xml:space="preserve">                                         </w:t>
      </w:r>
      <w:r>
        <w:rPr>
          <w:rFonts w:hint="eastAsia" w:ascii="宋体" w:hAnsi="宋体" w:cs="宋体"/>
          <w:color w:val="auto"/>
          <w:sz w:val="24"/>
          <w:szCs w:val="24"/>
        </w:rPr>
        <w:t>本</w:t>
      </w:r>
    </w:p>
    <w:p>
      <w:pPr>
        <w:spacing w:line="360" w:lineRule="auto"/>
        <w:rPr>
          <w:rFonts w:ascii="宋体"/>
          <w:color w:val="auto"/>
          <w:sz w:val="24"/>
          <w:szCs w:val="24"/>
        </w:rPr>
      </w:pPr>
    </w:p>
    <w:p>
      <w:pPr>
        <w:pStyle w:val="34"/>
        <w:rPr>
          <w:color w:val="auto"/>
        </w:rPr>
      </w:pPr>
    </w:p>
    <w:p>
      <w:pPr>
        <w:spacing w:line="360" w:lineRule="auto"/>
        <w:jc w:val="center"/>
        <w:rPr>
          <w:rFonts w:ascii="宋体"/>
          <w:color w:val="auto"/>
          <w:spacing w:val="40"/>
          <w:sz w:val="52"/>
          <w:szCs w:val="52"/>
        </w:rPr>
      </w:pPr>
      <w:r>
        <w:rPr>
          <w:rFonts w:hint="eastAsia" w:ascii="宋体" w:hAnsi="宋体" w:cs="宋体"/>
          <w:color w:val="auto"/>
          <w:spacing w:val="40"/>
          <w:sz w:val="52"/>
          <w:szCs w:val="52"/>
        </w:rPr>
        <w:t>项目名称</w:t>
      </w:r>
    </w:p>
    <w:p>
      <w:pPr>
        <w:spacing w:line="360" w:lineRule="auto"/>
        <w:jc w:val="center"/>
        <w:rPr>
          <w:rFonts w:ascii="宋体"/>
          <w:color w:val="auto"/>
          <w:sz w:val="36"/>
          <w:szCs w:val="36"/>
        </w:rPr>
      </w:pPr>
      <w:r>
        <w:rPr>
          <w:rFonts w:hint="eastAsia" w:ascii="宋体" w:hAnsi="宋体" w:cs="宋体"/>
          <w:color w:val="auto"/>
          <w:sz w:val="36"/>
          <w:szCs w:val="36"/>
        </w:rPr>
        <w:t>项目编号：</w:t>
      </w:r>
    </w:p>
    <w:p>
      <w:pPr>
        <w:autoSpaceDE w:val="0"/>
        <w:autoSpaceDN w:val="0"/>
        <w:adjustRightInd w:val="0"/>
        <w:spacing w:line="360" w:lineRule="auto"/>
        <w:jc w:val="center"/>
        <w:rPr>
          <w:rFonts w:ascii="宋体"/>
          <w:color w:val="auto"/>
          <w:sz w:val="84"/>
          <w:szCs w:val="84"/>
          <w:lang w:val="zh-CN"/>
        </w:rPr>
      </w:pPr>
    </w:p>
    <w:p>
      <w:pPr>
        <w:autoSpaceDE w:val="0"/>
        <w:autoSpaceDN w:val="0"/>
        <w:adjustRightInd w:val="0"/>
        <w:spacing w:line="360" w:lineRule="auto"/>
        <w:jc w:val="center"/>
        <w:rPr>
          <w:rFonts w:ascii="宋体"/>
          <w:color w:val="auto"/>
          <w:sz w:val="84"/>
          <w:szCs w:val="84"/>
          <w:lang w:val="zh-CN"/>
        </w:rPr>
      </w:pPr>
      <w:r>
        <w:rPr>
          <w:rFonts w:hint="eastAsia" w:ascii="宋体" w:hAnsi="宋体" w:cs="宋体"/>
          <w:color w:val="auto"/>
          <w:sz w:val="84"/>
          <w:szCs w:val="84"/>
          <w:lang w:val="zh-CN"/>
        </w:rPr>
        <w:t>投</w:t>
      </w:r>
    </w:p>
    <w:p>
      <w:pPr>
        <w:autoSpaceDE w:val="0"/>
        <w:autoSpaceDN w:val="0"/>
        <w:adjustRightInd w:val="0"/>
        <w:spacing w:line="360" w:lineRule="auto"/>
        <w:jc w:val="center"/>
        <w:rPr>
          <w:rFonts w:ascii="宋体"/>
          <w:color w:val="auto"/>
          <w:sz w:val="84"/>
          <w:szCs w:val="84"/>
          <w:lang w:val="zh-CN"/>
        </w:rPr>
      </w:pPr>
      <w:r>
        <w:rPr>
          <w:rFonts w:hint="eastAsia" w:ascii="宋体" w:hAnsi="宋体" w:cs="宋体"/>
          <w:color w:val="auto"/>
          <w:sz w:val="84"/>
          <w:szCs w:val="84"/>
          <w:lang w:val="zh-CN"/>
        </w:rPr>
        <w:t>标</w:t>
      </w:r>
    </w:p>
    <w:p>
      <w:pPr>
        <w:autoSpaceDE w:val="0"/>
        <w:autoSpaceDN w:val="0"/>
        <w:adjustRightInd w:val="0"/>
        <w:spacing w:line="360" w:lineRule="auto"/>
        <w:jc w:val="center"/>
        <w:rPr>
          <w:rFonts w:ascii="宋体"/>
          <w:color w:val="auto"/>
          <w:sz w:val="84"/>
          <w:szCs w:val="84"/>
        </w:rPr>
      </w:pPr>
      <w:r>
        <w:rPr>
          <w:rFonts w:hint="eastAsia" w:ascii="宋体" w:hAnsi="宋体" w:cs="宋体"/>
          <w:color w:val="auto"/>
          <w:sz w:val="84"/>
          <w:szCs w:val="84"/>
          <w:lang w:val="zh-CN"/>
        </w:rPr>
        <w:t>文</w:t>
      </w:r>
    </w:p>
    <w:p>
      <w:pPr>
        <w:autoSpaceDE w:val="0"/>
        <w:autoSpaceDN w:val="0"/>
        <w:adjustRightInd w:val="0"/>
        <w:spacing w:line="360" w:lineRule="auto"/>
        <w:jc w:val="center"/>
        <w:rPr>
          <w:rFonts w:ascii="宋体"/>
          <w:color w:val="auto"/>
          <w:sz w:val="84"/>
          <w:szCs w:val="84"/>
          <w:lang w:val="zh-CN"/>
        </w:rPr>
      </w:pPr>
      <w:r>
        <w:rPr>
          <w:rFonts w:hint="eastAsia" w:ascii="宋体" w:hAnsi="宋体" w:cs="宋体"/>
          <w:color w:val="auto"/>
          <w:sz w:val="84"/>
          <w:szCs w:val="84"/>
          <w:lang w:val="zh-CN"/>
        </w:rPr>
        <w:t>件</w:t>
      </w:r>
    </w:p>
    <w:p>
      <w:pPr>
        <w:autoSpaceDE w:val="0"/>
        <w:autoSpaceDN w:val="0"/>
        <w:adjustRightInd w:val="0"/>
        <w:spacing w:line="360" w:lineRule="auto"/>
        <w:jc w:val="center"/>
        <w:rPr>
          <w:rFonts w:ascii="宋体"/>
          <w:color w:val="auto"/>
          <w:spacing w:val="40"/>
          <w:sz w:val="28"/>
          <w:szCs w:val="28"/>
        </w:rPr>
      </w:pPr>
      <w:r>
        <w:rPr>
          <w:rFonts w:hint="eastAsia" w:ascii="宋体" w:hAnsi="宋体" w:cs="宋体"/>
          <w:color w:val="auto"/>
          <w:sz w:val="28"/>
          <w:szCs w:val="28"/>
          <w:lang w:val="zh-CN"/>
        </w:rPr>
        <w:t>（商务与技术文件</w:t>
      </w:r>
      <w:r>
        <w:rPr>
          <w:rFonts w:hint="eastAsia" w:ascii="宋体" w:hAnsi="宋体" w:cs="宋体"/>
          <w:color w:val="auto"/>
          <w:spacing w:val="40"/>
          <w:sz w:val="28"/>
          <w:szCs w:val="28"/>
        </w:rPr>
        <w:t>）</w:t>
      </w:r>
    </w:p>
    <w:p>
      <w:pPr>
        <w:autoSpaceDE w:val="0"/>
        <w:autoSpaceDN w:val="0"/>
        <w:adjustRightInd w:val="0"/>
        <w:spacing w:line="360" w:lineRule="auto"/>
        <w:rPr>
          <w:rFonts w:ascii="宋体"/>
          <w:color w:val="auto"/>
          <w:sz w:val="36"/>
          <w:szCs w:val="36"/>
        </w:rPr>
      </w:pPr>
    </w:p>
    <w:p>
      <w:pPr>
        <w:autoSpaceDE w:val="0"/>
        <w:autoSpaceDN w:val="0"/>
        <w:adjustRightInd w:val="0"/>
        <w:spacing w:line="360" w:lineRule="auto"/>
        <w:rPr>
          <w:rFonts w:ascii="宋体"/>
          <w:color w:val="auto"/>
          <w:sz w:val="36"/>
          <w:szCs w:val="36"/>
        </w:rPr>
      </w:pPr>
      <w:r>
        <w:rPr>
          <w:rFonts w:hint="eastAsia" w:ascii="宋体" w:hAnsi="宋体" w:cs="宋体"/>
          <w:color w:val="auto"/>
          <w:sz w:val="36"/>
          <w:szCs w:val="36"/>
        </w:rPr>
        <w:t>投标人全称（公章）：</w:t>
      </w:r>
    </w:p>
    <w:p>
      <w:pPr>
        <w:autoSpaceDE w:val="0"/>
        <w:autoSpaceDN w:val="0"/>
        <w:adjustRightInd w:val="0"/>
        <w:spacing w:line="360" w:lineRule="auto"/>
        <w:rPr>
          <w:rFonts w:ascii="宋体"/>
          <w:color w:val="auto"/>
          <w:sz w:val="36"/>
          <w:szCs w:val="36"/>
        </w:rPr>
      </w:pPr>
      <w:r>
        <w:rPr>
          <w:rFonts w:hint="eastAsia" w:ascii="宋体" w:hAnsi="宋体" w:cs="宋体"/>
          <w:color w:val="auto"/>
          <w:sz w:val="36"/>
          <w:szCs w:val="36"/>
        </w:rPr>
        <w:t>地址：</w:t>
      </w:r>
    </w:p>
    <w:p>
      <w:pPr>
        <w:autoSpaceDE w:val="0"/>
        <w:autoSpaceDN w:val="0"/>
        <w:adjustRightInd w:val="0"/>
        <w:spacing w:line="360" w:lineRule="auto"/>
        <w:rPr>
          <w:rFonts w:ascii="宋体"/>
          <w:color w:val="auto"/>
          <w:sz w:val="36"/>
          <w:szCs w:val="36"/>
        </w:rPr>
      </w:pPr>
      <w:r>
        <w:rPr>
          <w:rFonts w:hint="eastAsia" w:ascii="宋体" w:hAnsi="宋体" w:cs="宋体"/>
          <w:color w:val="auto"/>
          <w:sz w:val="36"/>
          <w:szCs w:val="36"/>
        </w:rPr>
        <w:t>时间：</w:t>
      </w:r>
    </w:p>
    <w:p>
      <w:pPr>
        <w:spacing w:line="360" w:lineRule="auto"/>
        <w:rPr>
          <w:rFonts w:ascii="宋体"/>
          <w:color w:val="auto"/>
          <w:sz w:val="24"/>
          <w:szCs w:val="24"/>
        </w:rPr>
      </w:pPr>
    </w:p>
    <w:p>
      <w:pPr>
        <w:spacing w:line="360" w:lineRule="auto"/>
        <w:rPr>
          <w:rFonts w:ascii="宋体"/>
          <w:color w:val="auto"/>
          <w:sz w:val="24"/>
          <w:szCs w:val="24"/>
        </w:rPr>
      </w:pPr>
    </w:p>
    <w:p>
      <w:pPr>
        <w:spacing w:line="360" w:lineRule="auto"/>
        <w:rPr>
          <w:rFonts w:ascii="宋体"/>
          <w:color w:val="auto"/>
          <w:sz w:val="24"/>
          <w:szCs w:val="24"/>
        </w:rPr>
      </w:pPr>
    </w:p>
    <w:p>
      <w:pPr>
        <w:spacing w:line="360" w:lineRule="auto"/>
        <w:jc w:val="center"/>
        <w:rPr>
          <w:rFonts w:ascii="宋体" w:hAnsi="宋体" w:cs="宋体"/>
          <w:b/>
          <w:bCs/>
          <w:color w:val="auto"/>
          <w:sz w:val="32"/>
          <w:szCs w:val="32"/>
          <w:lang w:val="zh-CN"/>
        </w:rPr>
      </w:pPr>
      <w:r>
        <w:rPr>
          <w:rFonts w:hint="eastAsia" w:ascii="宋体" w:hAnsi="宋体" w:cs="宋体"/>
          <w:b/>
          <w:bCs/>
          <w:color w:val="auto"/>
          <w:sz w:val="32"/>
          <w:szCs w:val="32"/>
          <w:lang w:val="zh-CN"/>
        </w:rPr>
        <w:t>商务与技术文件目录</w:t>
      </w:r>
    </w:p>
    <w:p>
      <w:pPr>
        <w:pStyle w:val="33"/>
        <w:rPr>
          <w:color w:val="auto"/>
          <w:lang w:val="zh-CN"/>
        </w:rPr>
      </w:pP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1、投标人情况介绍（附件9）；</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2、投标方案描述：</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A.项目需求的理解与分析（投标人对项目现状及需求的理解情况，对项目现状和需求描述的全面性、准确性、针对性，对项目重点、难点的把握，解决方案及合理化建议）作的实际要求如何实现这些要求，如何保质保量按时完成任务）</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B.项目组织实施方案（包括确保项目服务质量的措施或方案，可根据投标人对招标任务的理解和自身情况编制，利用投标文件中承诺提供的设备、人员等资源围绕采购人的服务质量要求、工作的实际要求如何实现这些要求，如何保质保量按时完成任务）。</w:t>
      </w:r>
    </w:p>
    <w:p>
      <w:pPr>
        <w:spacing w:line="360" w:lineRule="auto"/>
        <w:ind w:firstLine="480" w:firstLineChars="200"/>
        <w:rPr>
          <w:rFonts w:ascii="宋体" w:hAnsi="宋体" w:cs="宋体"/>
          <w:color w:val="auto"/>
          <w:sz w:val="24"/>
          <w:szCs w:val="32"/>
        </w:rPr>
      </w:pPr>
      <w:r>
        <w:rPr>
          <w:rFonts w:hint="eastAsia" w:ascii="宋体" w:hAnsi="宋体" w:cs="宋体"/>
          <w:color w:val="auto"/>
          <w:sz w:val="24"/>
          <w:szCs w:val="32"/>
        </w:rPr>
        <w:t>3、项目实施人员一览表（附件10）；</w:t>
      </w:r>
    </w:p>
    <w:p>
      <w:pPr>
        <w:spacing w:line="360" w:lineRule="auto"/>
        <w:ind w:firstLine="480" w:firstLineChars="200"/>
        <w:rPr>
          <w:rFonts w:ascii="宋体" w:hAnsi="宋体" w:cs="宋体"/>
          <w:color w:val="auto"/>
          <w:sz w:val="24"/>
          <w:szCs w:val="32"/>
        </w:rPr>
      </w:pPr>
      <w:r>
        <w:rPr>
          <w:rFonts w:hint="eastAsia" w:ascii="宋体" w:hAnsi="宋体" w:cs="宋体"/>
          <w:color w:val="auto"/>
          <w:sz w:val="24"/>
          <w:szCs w:val="32"/>
        </w:rPr>
        <w:t>4、项目负责人资格情况表（附件11）；</w:t>
      </w:r>
    </w:p>
    <w:p>
      <w:pPr>
        <w:spacing w:line="360" w:lineRule="auto"/>
        <w:ind w:firstLine="480" w:firstLineChars="200"/>
        <w:rPr>
          <w:rFonts w:ascii="宋体" w:hAnsi="宋体" w:cs="宋体"/>
          <w:color w:val="auto"/>
          <w:sz w:val="24"/>
          <w:szCs w:val="32"/>
        </w:rPr>
      </w:pPr>
      <w:r>
        <w:rPr>
          <w:rFonts w:hint="eastAsia" w:ascii="宋体" w:hAnsi="宋体" w:cs="宋体"/>
          <w:color w:val="auto"/>
          <w:sz w:val="24"/>
          <w:szCs w:val="32"/>
        </w:rPr>
        <w:t>5、投标描述及相关资料（附件12）；</w:t>
      </w:r>
    </w:p>
    <w:p>
      <w:pPr>
        <w:spacing w:line="360" w:lineRule="auto"/>
        <w:ind w:firstLine="480" w:firstLineChars="200"/>
        <w:rPr>
          <w:rFonts w:ascii="宋体" w:hAnsi="宋体" w:cs="宋体"/>
          <w:color w:val="auto"/>
          <w:sz w:val="24"/>
          <w:szCs w:val="32"/>
        </w:rPr>
      </w:pPr>
      <w:r>
        <w:rPr>
          <w:rFonts w:hint="eastAsia" w:ascii="宋体" w:hAnsi="宋体" w:cs="宋体"/>
          <w:color w:val="auto"/>
          <w:sz w:val="24"/>
          <w:szCs w:val="32"/>
        </w:rPr>
        <w:t>6、技术需求响应表（附件13）；</w:t>
      </w:r>
    </w:p>
    <w:p>
      <w:pPr>
        <w:spacing w:line="360" w:lineRule="auto"/>
        <w:ind w:firstLine="480" w:firstLineChars="200"/>
        <w:rPr>
          <w:rFonts w:ascii="宋体" w:hAnsi="宋体" w:cs="宋体"/>
          <w:color w:val="auto"/>
          <w:sz w:val="24"/>
          <w:szCs w:val="32"/>
        </w:rPr>
      </w:pPr>
      <w:r>
        <w:rPr>
          <w:rFonts w:hint="eastAsia" w:ascii="宋体" w:hAnsi="宋体" w:cs="宋体"/>
          <w:color w:val="auto"/>
          <w:sz w:val="24"/>
          <w:szCs w:val="32"/>
        </w:rPr>
        <w:t>7、证书一览表（附件14）；</w:t>
      </w:r>
    </w:p>
    <w:p>
      <w:pPr>
        <w:spacing w:line="360" w:lineRule="auto"/>
        <w:ind w:firstLine="480" w:firstLineChars="200"/>
        <w:rPr>
          <w:rFonts w:ascii="宋体" w:hAnsi="宋体" w:cs="宋体"/>
          <w:color w:val="auto"/>
          <w:sz w:val="24"/>
          <w:szCs w:val="32"/>
        </w:rPr>
      </w:pPr>
      <w:r>
        <w:rPr>
          <w:rFonts w:hint="eastAsia" w:ascii="宋体" w:hAnsi="宋体" w:cs="宋体"/>
          <w:color w:val="auto"/>
          <w:sz w:val="24"/>
          <w:szCs w:val="32"/>
        </w:rPr>
        <w:t>8、投标人类似项目实施情况一览表（附件15）；</w:t>
      </w:r>
    </w:p>
    <w:p>
      <w:pPr>
        <w:spacing w:line="360" w:lineRule="auto"/>
        <w:ind w:firstLine="480" w:firstLineChars="200"/>
        <w:rPr>
          <w:rFonts w:ascii="宋体" w:hAnsi="宋体" w:cs="宋体"/>
          <w:color w:val="auto"/>
          <w:sz w:val="24"/>
          <w:szCs w:val="32"/>
        </w:rPr>
      </w:pPr>
      <w:r>
        <w:rPr>
          <w:rFonts w:hint="eastAsia" w:ascii="宋体" w:hAnsi="宋体" w:cs="宋体"/>
          <w:color w:val="auto"/>
          <w:sz w:val="24"/>
          <w:szCs w:val="32"/>
        </w:rPr>
        <w:t>9、商务需求响应表（附件16）；</w:t>
      </w:r>
    </w:p>
    <w:p>
      <w:pPr>
        <w:spacing w:line="360" w:lineRule="auto"/>
        <w:ind w:firstLine="480" w:firstLineChars="200"/>
        <w:rPr>
          <w:rFonts w:ascii="宋体" w:hAnsi="宋体" w:cs="宋体"/>
          <w:color w:val="auto"/>
          <w:sz w:val="24"/>
          <w:szCs w:val="32"/>
        </w:rPr>
      </w:pPr>
      <w:r>
        <w:rPr>
          <w:rFonts w:hint="eastAsia" w:ascii="宋体" w:hAnsi="宋体" w:cs="宋体"/>
          <w:color w:val="auto"/>
          <w:sz w:val="24"/>
          <w:szCs w:val="32"/>
        </w:rPr>
        <w:t>10、售后服务情况表（附件17）；</w:t>
      </w:r>
    </w:p>
    <w:p>
      <w:pPr>
        <w:spacing w:line="360" w:lineRule="auto"/>
        <w:ind w:firstLine="480" w:firstLineChars="200"/>
        <w:rPr>
          <w:rFonts w:ascii="宋体" w:hAnsi="宋体" w:cs="宋体"/>
          <w:color w:val="auto"/>
          <w:sz w:val="24"/>
          <w:szCs w:val="32"/>
        </w:rPr>
      </w:pPr>
      <w:r>
        <w:rPr>
          <w:rFonts w:hint="eastAsia" w:ascii="宋体" w:hAnsi="宋体" w:cs="宋体"/>
          <w:color w:val="auto"/>
          <w:sz w:val="24"/>
          <w:szCs w:val="32"/>
        </w:rPr>
        <w:t>11、投标人需要说明的其他内容。（包括可能影响投标人商务与技术文件评分的各类证明材料）</w:t>
      </w:r>
    </w:p>
    <w:p>
      <w:pPr>
        <w:spacing w:line="360" w:lineRule="auto"/>
        <w:ind w:firstLine="480" w:firstLineChars="200"/>
        <w:rPr>
          <w:rFonts w:ascii="宋体" w:hAnsi="宋体" w:cs="宋体"/>
          <w:color w:val="auto"/>
          <w:sz w:val="24"/>
          <w:szCs w:val="32"/>
        </w:rPr>
      </w:pPr>
    </w:p>
    <w:p>
      <w:pPr>
        <w:pStyle w:val="33"/>
        <w:rPr>
          <w:rFonts w:ascii="宋体" w:hAnsi="宋体" w:cs="宋体"/>
          <w:color w:val="auto"/>
          <w:sz w:val="24"/>
          <w:szCs w:val="32"/>
        </w:rPr>
      </w:pPr>
    </w:p>
    <w:p>
      <w:pPr>
        <w:pStyle w:val="33"/>
        <w:rPr>
          <w:rFonts w:ascii="宋体" w:hAnsi="宋体" w:cs="宋体"/>
          <w:color w:val="auto"/>
          <w:sz w:val="24"/>
          <w:szCs w:val="32"/>
        </w:rPr>
      </w:pPr>
    </w:p>
    <w:p>
      <w:pPr>
        <w:pStyle w:val="33"/>
        <w:rPr>
          <w:rFonts w:ascii="宋体" w:hAnsi="宋体" w:cs="宋体"/>
          <w:color w:val="auto"/>
          <w:sz w:val="24"/>
          <w:szCs w:val="32"/>
        </w:rPr>
      </w:pPr>
    </w:p>
    <w:p>
      <w:pPr>
        <w:pStyle w:val="33"/>
        <w:rPr>
          <w:rFonts w:ascii="宋体" w:hAnsi="宋体" w:cs="宋体"/>
          <w:color w:val="auto"/>
          <w:sz w:val="24"/>
          <w:szCs w:val="32"/>
        </w:rPr>
      </w:pPr>
    </w:p>
    <w:p>
      <w:pPr>
        <w:pStyle w:val="33"/>
        <w:rPr>
          <w:rFonts w:ascii="宋体" w:hAnsi="宋体" w:cs="宋体"/>
          <w:color w:val="auto"/>
          <w:sz w:val="24"/>
          <w:szCs w:val="32"/>
        </w:rPr>
      </w:pPr>
    </w:p>
    <w:p>
      <w:pPr>
        <w:pStyle w:val="33"/>
        <w:rPr>
          <w:rFonts w:ascii="宋体" w:hAnsi="宋体" w:cs="宋体"/>
          <w:color w:val="auto"/>
          <w:sz w:val="24"/>
          <w:szCs w:val="32"/>
        </w:rPr>
      </w:pPr>
    </w:p>
    <w:p>
      <w:pPr>
        <w:pStyle w:val="34"/>
        <w:rPr>
          <w:rFonts w:ascii="宋体" w:hAnsi="宋体" w:eastAsia="宋体" w:cs="宋体"/>
          <w:color w:val="auto"/>
          <w:sz w:val="24"/>
          <w:szCs w:val="24"/>
        </w:rPr>
      </w:pPr>
    </w:p>
    <w:p>
      <w:pPr>
        <w:pStyle w:val="34"/>
        <w:rPr>
          <w:rFonts w:ascii="宋体" w:hAnsi="宋体" w:eastAsia="宋体" w:cs="宋体"/>
          <w:color w:val="auto"/>
          <w:sz w:val="24"/>
          <w:szCs w:val="24"/>
        </w:rPr>
      </w:pPr>
    </w:p>
    <w:p>
      <w:pPr>
        <w:pStyle w:val="34"/>
        <w:rPr>
          <w:rFonts w:ascii="宋体" w:hAnsi="宋体" w:eastAsia="宋体" w:cs="宋体"/>
          <w:color w:val="auto"/>
          <w:sz w:val="24"/>
          <w:szCs w:val="24"/>
        </w:rPr>
      </w:pPr>
    </w:p>
    <w:p>
      <w:pPr>
        <w:pStyle w:val="34"/>
        <w:rPr>
          <w:rFonts w:ascii="宋体" w:hAnsi="宋体" w:eastAsia="宋体" w:cs="宋体"/>
          <w:color w:val="auto"/>
          <w:sz w:val="24"/>
          <w:szCs w:val="24"/>
        </w:rPr>
      </w:pPr>
    </w:p>
    <w:p>
      <w:pPr>
        <w:pStyle w:val="34"/>
        <w:rPr>
          <w:rFonts w:ascii="宋体" w:hAnsi="宋体" w:eastAsia="宋体" w:cs="宋体"/>
          <w:color w:val="auto"/>
          <w:sz w:val="24"/>
          <w:szCs w:val="24"/>
        </w:rPr>
      </w:pPr>
    </w:p>
    <w:p>
      <w:pPr>
        <w:rPr>
          <w:rFonts w:ascii="宋体"/>
          <w:b/>
          <w:bCs/>
          <w:color w:val="auto"/>
          <w:sz w:val="28"/>
          <w:szCs w:val="28"/>
        </w:rPr>
      </w:pPr>
      <w:r>
        <w:rPr>
          <w:rFonts w:hint="eastAsia" w:ascii="宋体" w:hAnsi="宋体" w:cs="宋体"/>
          <w:b/>
          <w:bCs/>
          <w:color w:val="auto"/>
          <w:sz w:val="28"/>
          <w:szCs w:val="28"/>
        </w:rPr>
        <w:t>附件9</w:t>
      </w:r>
    </w:p>
    <w:p>
      <w:pPr>
        <w:spacing w:line="360" w:lineRule="auto"/>
        <w:jc w:val="center"/>
        <w:rPr>
          <w:rFonts w:ascii="宋体"/>
          <w:b/>
          <w:bCs/>
          <w:color w:val="auto"/>
          <w:sz w:val="32"/>
          <w:szCs w:val="32"/>
          <w:lang w:val="zh-CN"/>
        </w:rPr>
      </w:pPr>
      <w:r>
        <w:rPr>
          <w:rFonts w:hint="eastAsia" w:ascii="宋体" w:hAnsi="宋体" w:cs="宋体"/>
          <w:b/>
          <w:bCs/>
          <w:color w:val="auto"/>
          <w:sz w:val="32"/>
          <w:szCs w:val="32"/>
          <w:lang w:val="zh-CN"/>
        </w:rPr>
        <w:t>投标人基本情况表</w:t>
      </w:r>
    </w:p>
    <w:p>
      <w:pPr>
        <w:spacing w:line="360" w:lineRule="auto"/>
        <w:rPr>
          <w:rFonts w:ascii="宋体"/>
          <w:color w:val="auto"/>
          <w:sz w:val="24"/>
          <w:szCs w:val="24"/>
        </w:rPr>
      </w:pPr>
    </w:p>
    <w:tbl>
      <w:tblPr>
        <w:tblStyle w:val="25"/>
        <w:tblW w:w="88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2"/>
        <w:gridCol w:w="701"/>
        <w:gridCol w:w="852"/>
        <w:gridCol w:w="58"/>
        <w:gridCol w:w="1163"/>
        <w:gridCol w:w="112"/>
        <w:gridCol w:w="1093"/>
        <w:gridCol w:w="325"/>
        <w:gridCol w:w="1276"/>
        <w:gridCol w:w="400"/>
        <w:gridCol w:w="1218"/>
        <w:gridCol w:w="9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2" w:type="dxa"/>
            <w:vAlign w:val="center"/>
          </w:tcPr>
          <w:p>
            <w:pPr>
              <w:spacing w:line="360" w:lineRule="auto"/>
              <w:jc w:val="center"/>
              <w:rPr>
                <w:rFonts w:ascii="宋体"/>
                <w:color w:val="auto"/>
                <w:sz w:val="24"/>
                <w:szCs w:val="24"/>
              </w:rPr>
            </w:pPr>
            <w:r>
              <w:rPr>
                <w:rFonts w:hint="eastAsia" w:ascii="宋体" w:hAnsi="宋体" w:cs="宋体"/>
                <w:color w:val="auto"/>
                <w:sz w:val="24"/>
                <w:szCs w:val="24"/>
              </w:rPr>
              <w:t>企业名称</w:t>
            </w:r>
          </w:p>
        </w:tc>
        <w:tc>
          <w:tcPr>
            <w:tcW w:w="3979" w:type="dxa"/>
            <w:gridSpan w:val="6"/>
            <w:vAlign w:val="center"/>
          </w:tcPr>
          <w:p>
            <w:pPr>
              <w:spacing w:line="360" w:lineRule="auto"/>
              <w:jc w:val="center"/>
              <w:rPr>
                <w:rFonts w:ascii="宋体"/>
                <w:color w:val="auto"/>
                <w:sz w:val="24"/>
                <w:szCs w:val="24"/>
              </w:rPr>
            </w:pPr>
          </w:p>
        </w:tc>
        <w:tc>
          <w:tcPr>
            <w:tcW w:w="2001" w:type="dxa"/>
            <w:gridSpan w:val="3"/>
            <w:vAlign w:val="center"/>
          </w:tcPr>
          <w:p>
            <w:pPr>
              <w:spacing w:line="360" w:lineRule="auto"/>
              <w:jc w:val="center"/>
              <w:rPr>
                <w:rFonts w:ascii="宋体"/>
                <w:color w:val="auto"/>
                <w:sz w:val="24"/>
                <w:szCs w:val="24"/>
              </w:rPr>
            </w:pPr>
            <w:r>
              <w:rPr>
                <w:rFonts w:hint="eastAsia" w:ascii="宋体" w:hAnsi="宋体" w:cs="宋体"/>
                <w:color w:val="auto"/>
                <w:sz w:val="24"/>
                <w:szCs w:val="24"/>
              </w:rPr>
              <w:t>法人代表</w:t>
            </w:r>
          </w:p>
        </w:tc>
        <w:tc>
          <w:tcPr>
            <w:tcW w:w="2151" w:type="dxa"/>
            <w:gridSpan w:val="2"/>
            <w:vAlign w:val="center"/>
          </w:tcPr>
          <w:p>
            <w:pPr>
              <w:spacing w:line="360" w:lineRule="auto"/>
              <w:jc w:val="center"/>
              <w:rPr>
                <w:rFonts w:asci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2" w:type="dxa"/>
            <w:vAlign w:val="center"/>
          </w:tcPr>
          <w:p>
            <w:pPr>
              <w:spacing w:line="360" w:lineRule="auto"/>
              <w:jc w:val="center"/>
              <w:rPr>
                <w:rFonts w:ascii="宋体"/>
                <w:color w:val="auto"/>
                <w:sz w:val="24"/>
                <w:szCs w:val="24"/>
              </w:rPr>
            </w:pPr>
            <w:r>
              <w:rPr>
                <w:rFonts w:hint="eastAsia" w:ascii="宋体" w:hAnsi="宋体" w:cs="宋体"/>
                <w:color w:val="auto"/>
                <w:sz w:val="24"/>
                <w:szCs w:val="24"/>
              </w:rPr>
              <w:t>地址</w:t>
            </w:r>
          </w:p>
        </w:tc>
        <w:tc>
          <w:tcPr>
            <w:tcW w:w="3979" w:type="dxa"/>
            <w:gridSpan w:val="6"/>
            <w:vAlign w:val="center"/>
          </w:tcPr>
          <w:p>
            <w:pPr>
              <w:spacing w:line="360" w:lineRule="auto"/>
              <w:jc w:val="center"/>
              <w:rPr>
                <w:rFonts w:ascii="宋体"/>
                <w:color w:val="auto"/>
                <w:sz w:val="24"/>
                <w:szCs w:val="24"/>
              </w:rPr>
            </w:pPr>
          </w:p>
        </w:tc>
        <w:tc>
          <w:tcPr>
            <w:tcW w:w="2001" w:type="dxa"/>
            <w:gridSpan w:val="3"/>
            <w:vAlign w:val="center"/>
          </w:tcPr>
          <w:p>
            <w:pPr>
              <w:spacing w:line="360" w:lineRule="auto"/>
              <w:jc w:val="center"/>
              <w:rPr>
                <w:rFonts w:ascii="宋体"/>
                <w:color w:val="auto"/>
                <w:sz w:val="24"/>
                <w:szCs w:val="24"/>
              </w:rPr>
            </w:pPr>
            <w:r>
              <w:rPr>
                <w:rFonts w:hint="eastAsia" w:ascii="宋体" w:hAnsi="宋体" w:cs="宋体"/>
                <w:color w:val="auto"/>
                <w:sz w:val="24"/>
                <w:szCs w:val="24"/>
              </w:rPr>
              <w:t>企业性质</w:t>
            </w:r>
          </w:p>
        </w:tc>
        <w:tc>
          <w:tcPr>
            <w:tcW w:w="2151" w:type="dxa"/>
            <w:gridSpan w:val="2"/>
            <w:vAlign w:val="center"/>
          </w:tcPr>
          <w:p>
            <w:pPr>
              <w:spacing w:line="360" w:lineRule="auto"/>
              <w:jc w:val="center"/>
              <w:rPr>
                <w:rFonts w:asci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2" w:type="dxa"/>
            <w:vAlign w:val="center"/>
          </w:tcPr>
          <w:p>
            <w:pPr>
              <w:spacing w:line="360" w:lineRule="auto"/>
              <w:jc w:val="center"/>
              <w:rPr>
                <w:rFonts w:ascii="宋体"/>
                <w:color w:val="auto"/>
                <w:sz w:val="24"/>
                <w:szCs w:val="24"/>
              </w:rPr>
            </w:pPr>
            <w:r>
              <w:rPr>
                <w:rFonts w:hint="eastAsia" w:ascii="宋体" w:hAnsi="宋体" w:cs="宋体"/>
                <w:color w:val="auto"/>
                <w:sz w:val="24"/>
                <w:szCs w:val="24"/>
              </w:rPr>
              <w:t>股东姓名</w:t>
            </w:r>
          </w:p>
        </w:tc>
        <w:tc>
          <w:tcPr>
            <w:tcW w:w="701" w:type="dxa"/>
            <w:vAlign w:val="center"/>
          </w:tcPr>
          <w:p>
            <w:pPr>
              <w:spacing w:line="360" w:lineRule="auto"/>
              <w:jc w:val="center"/>
              <w:rPr>
                <w:rFonts w:ascii="宋体"/>
                <w:color w:val="auto"/>
                <w:sz w:val="24"/>
                <w:szCs w:val="24"/>
              </w:rPr>
            </w:pPr>
          </w:p>
        </w:tc>
        <w:tc>
          <w:tcPr>
            <w:tcW w:w="910" w:type="dxa"/>
            <w:gridSpan w:val="2"/>
            <w:vAlign w:val="center"/>
          </w:tcPr>
          <w:p>
            <w:pPr>
              <w:spacing w:line="360" w:lineRule="auto"/>
              <w:jc w:val="center"/>
              <w:rPr>
                <w:rFonts w:ascii="宋体"/>
                <w:color w:val="auto"/>
                <w:sz w:val="24"/>
                <w:szCs w:val="24"/>
              </w:rPr>
            </w:pPr>
            <w:r>
              <w:rPr>
                <w:rFonts w:hint="eastAsia" w:ascii="宋体" w:hAnsi="宋体" w:cs="宋体"/>
                <w:color w:val="auto"/>
                <w:sz w:val="24"/>
                <w:szCs w:val="24"/>
              </w:rPr>
              <w:t>股权结构（</w:t>
            </w:r>
            <w:r>
              <w:rPr>
                <w:rFonts w:ascii="宋体" w:hAnsi="宋体" w:cs="宋体"/>
                <w:color w:val="auto"/>
                <w:sz w:val="24"/>
                <w:szCs w:val="24"/>
              </w:rPr>
              <w:t>%</w:t>
            </w:r>
            <w:r>
              <w:rPr>
                <w:rFonts w:hint="eastAsia" w:ascii="宋体" w:hAnsi="宋体" w:cs="宋体"/>
                <w:color w:val="auto"/>
                <w:sz w:val="24"/>
                <w:szCs w:val="24"/>
              </w:rPr>
              <w:t>）</w:t>
            </w:r>
          </w:p>
        </w:tc>
        <w:tc>
          <w:tcPr>
            <w:tcW w:w="2368" w:type="dxa"/>
            <w:gridSpan w:val="3"/>
            <w:vAlign w:val="center"/>
          </w:tcPr>
          <w:p>
            <w:pPr>
              <w:spacing w:line="360" w:lineRule="auto"/>
              <w:jc w:val="center"/>
              <w:rPr>
                <w:rFonts w:ascii="宋体"/>
                <w:color w:val="auto"/>
                <w:sz w:val="24"/>
                <w:szCs w:val="24"/>
              </w:rPr>
            </w:pPr>
          </w:p>
          <w:p>
            <w:pPr>
              <w:spacing w:line="360" w:lineRule="auto"/>
              <w:jc w:val="center"/>
              <w:rPr>
                <w:rFonts w:ascii="宋体"/>
                <w:color w:val="auto"/>
                <w:sz w:val="24"/>
                <w:szCs w:val="24"/>
              </w:rPr>
            </w:pPr>
          </w:p>
        </w:tc>
        <w:tc>
          <w:tcPr>
            <w:tcW w:w="2001" w:type="dxa"/>
            <w:gridSpan w:val="3"/>
            <w:vAlign w:val="center"/>
          </w:tcPr>
          <w:p>
            <w:pPr>
              <w:spacing w:line="360" w:lineRule="auto"/>
              <w:jc w:val="center"/>
              <w:rPr>
                <w:rFonts w:ascii="宋体"/>
                <w:color w:val="auto"/>
                <w:sz w:val="24"/>
                <w:szCs w:val="24"/>
              </w:rPr>
            </w:pPr>
            <w:r>
              <w:rPr>
                <w:rFonts w:hint="eastAsia" w:ascii="宋体" w:hAnsi="宋体" w:cs="宋体"/>
                <w:color w:val="auto"/>
                <w:sz w:val="24"/>
                <w:szCs w:val="24"/>
              </w:rPr>
              <w:t>股东关系</w:t>
            </w:r>
          </w:p>
        </w:tc>
        <w:tc>
          <w:tcPr>
            <w:tcW w:w="2151" w:type="dxa"/>
            <w:gridSpan w:val="2"/>
            <w:vAlign w:val="center"/>
          </w:tcPr>
          <w:p>
            <w:pPr>
              <w:spacing w:line="360" w:lineRule="auto"/>
              <w:jc w:val="center"/>
              <w:rPr>
                <w:rFonts w:asci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2" w:type="dxa"/>
            <w:vMerge w:val="restart"/>
            <w:vAlign w:val="center"/>
          </w:tcPr>
          <w:p>
            <w:pPr>
              <w:spacing w:line="360" w:lineRule="auto"/>
              <w:jc w:val="center"/>
              <w:rPr>
                <w:rFonts w:ascii="宋体"/>
                <w:color w:val="auto"/>
                <w:sz w:val="24"/>
                <w:szCs w:val="24"/>
              </w:rPr>
            </w:pPr>
            <w:r>
              <w:rPr>
                <w:rFonts w:hint="eastAsia" w:ascii="宋体" w:hAnsi="宋体" w:cs="宋体"/>
                <w:color w:val="auto"/>
                <w:sz w:val="24"/>
                <w:szCs w:val="24"/>
              </w:rPr>
              <w:t>联系人姓名</w:t>
            </w:r>
          </w:p>
        </w:tc>
        <w:tc>
          <w:tcPr>
            <w:tcW w:w="701" w:type="dxa"/>
            <w:vMerge w:val="restart"/>
            <w:tcBorders>
              <w:top w:val="nil"/>
            </w:tcBorders>
            <w:vAlign w:val="center"/>
          </w:tcPr>
          <w:p>
            <w:pPr>
              <w:spacing w:line="360" w:lineRule="auto"/>
              <w:jc w:val="center"/>
              <w:rPr>
                <w:rFonts w:ascii="宋体"/>
                <w:color w:val="auto"/>
                <w:sz w:val="24"/>
                <w:szCs w:val="24"/>
              </w:rPr>
            </w:pPr>
          </w:p>
        </w:tc>
        <w:tc>
          <w:tcPr>
            <w:tcW w:w="910" w:type="dxa"/>
            <w:gridSpan w:val="2"/>
            <w:tcBorders>
              <w:top w:val="nil"/>
            </w:tcBorders>
            <w:vAlign w:val="center"/>
          </w:tcPr>
          <w:p>
            <w:pPr>
              <w:spacing w:line="360" w:lineRule="auto"/>
              <w:jc w:val="center"/>
              <w:rPr>
                <w:rFonts w:ascii="宋体"/>
                <w:color w:val="auto"/>
                <w:sz w:val="24"/>
                <w:szCs w:val="24"/>
              </w:rPr>
            </w:pPr>
            <w:r>
              <w:rPr>
                <w:rFonts w:hint="eastAsia" w:ascii="宋体" w:hAnsi="宋体" w:cs="宋体"/>
                <w:color w:val="auto"/>
                <w:sz w:val="24"/>
                <w:szCs w:val="24"/>
              </w:rPr>
              <w:t>固定电话</w:t>
            </w:r>
          </w:p>
        </w:tc>
        <w:tc>
          <w:tcPr>
            <w:tcW w:w="2368" w:type="dxa"/>
            <w:gridSpan w:val="3"/>
            <w:tcBorders>
              <w:top w:val="nil"/>
            </w:tcBorders>
            <w:vAlign w:val="center"/>
          </w:tcPr>
          <w:p>
            <w:pPr>
              <w:spacing w:line="360" w:lineRule="auto"/>
              <w:jc w:val="center"/>
              <w:rPr>
                <w:rFonts w:ascii="宋体"/>
                <w:color w:val="auto"/>
                <w:sz w:val="24"/>
                <w:szCs w:val="24"/>
              </w:rPr>
            </w:pPr>
          </w:p>
          <w:p>
            <w:pPr>
              <w:spacing w:line="360" w:lineRule="auto"/>
              <w:jc w:val="center"/>
              <w:rPr>
                <w:rFonts w:ascii="宋体"/>
                <w:color w:val="auto"/>
                <w:sz w:val="24"/>
                <w:szCs w:val="24"/>
              </w:rPr>
            </w:pPr>
          </w:p>
        </w:tc>
        <w:tc>
          <w:tcPr>
            <w:tcW w:w="2001" w:type="dxa"/>
            <w:gridSpan w:val="3"/>
            <w:vMerge w:val="restart"/>
            <w:vAlign w:val="center"/>
          </w:tcPr>
          <w:p>
            <w:pPr>
              <w:spacing w:line="360" w:lineRule="auto"/>
              <w:jc w:val="center"/>
              <w:rPr>
                <w:rFonts w:ascii="宋体"/>
                <w:color w:val="auto"/>
                <w:sz w:val="24"/>
                <w:szCs w:val="24"/>
              </w:rPr>
            </w:pPr>
            <w:r>
              <w:rPr>
                <w:rFonts w:hint="eastAsia" w:ascii="宋体" w:hAnsi="宋体" w:cs="宋体"/>
                <w:color w:val="auto"/>
                <w:sz w:val="24"/>
                <w:szCs w:val="24"/>
              </w:rPr>
              <w:t>传真</w:t>
            </w:r>
          </w:p>
        </w:tc>
        <w:tc>
          <w:tcPr>
            <w:tcW w:w="2151" w:type="dxa"/>
            <w:gridSpan w:val="2"/>
            <w:vMerge w:val="restart"/>
            <w:vAlign w:val="center"/>
          </w:tcPr>
          <w:p>
            <w:pPr>
              <w:spacing w:line="360" w:lineRule="auto"/>
              <w:jc w:val="center"/>
              <w:rPr>
                <w:rFonts w:asci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2" w:type="dxa"/>
            <w:vMerge w:val="continue"/>
            <w:vAlign w:val="center"/>
          </w:tcPr>
          <w:p>
            <w:pPr>
              <w:spacing w:line="360" w:lineRule="auto"/>
              <w:jc w:val="center"/>
              <w:rPr>
                <w:rFonts w:ascii="宋体"/>
                <w:color w:val="auto"/>
                <w:sz w:val="24"/>
                <w:szCs w:val="24"/>
              </w:rPr>
            </w:pPr>
          </w:p>
        </w:tc>
        <w:tc>
          <w:tcPr>
            <w:tcW w:w="701" w:type="dxa"/>
            <w:vMerge w:val="continue"/>
            <w:vAlign w:val="center"/>
          </w:tcPr>
          <w:p>
            <w:pPr>
              <w:spacing w:line="360" w:lineRule="auto"/>
              <w:jc w:val="center"/>
              <w:rPr>
                <w:rFonts w:ascii="宋体"/>
                <w:color w:val="auto"/>
                <w:sz w:val="24"/>
                <w:szCs w:val="24"/>
              </w:rPr>
            </w:pPr>
          </w:p>
        </w:tc>
        <w:tc>
          <w:tcPr>
            <w:tcW w:w="910" w:type="dxa"/>
            <w:gridSpan w:val="2"/>
            <w:vAlign w:val="center"/>
          </w:tcPr>
          <w:p>
            <w:pPr>
              <w:spacing w:line="360" w:lineRule="auto"/>
              <w:jc w:val="center"/>
              <w:rPr>
                <w:rFonts w:ascii="宋体"/>
                <w:color w:val="auto"/>
                <w:sz w:val="24"/>
                <w:szCs w:val="24"/>
              </w:rPr>
            </w:pPr>
            <w:r>
              <w:rPr>
                <w:rFonts w:hint="eastAsia" w:ascii="宋体" w:hAnsi="宋体" w:cs="宋体"/>
                <w:color w:val="auto"/>
                <w:sz w:val="24"/>
                <w:szCs w:val="24"/>
              </w:rPr>
              <w:t>手机</w:t>
            </w:r>
          </w:p>
        </w:tc>
        <w:tc>
          <w:tcPr>
            <w:tcW w:w="2368" w:type="dxa"/>
            <w:gridSpan w:val="3"/>
            <w:vAlign w:val="center"/>
          </w:tcPr>
          <w:p>
            <w:pPr>
              <w:spacing w:line="360" w:lineRule="auto"/>
              <w:jc w:val="center"/>
              <w:rPr>
                <w:rFonts w:ascii="宋体"/>
                <w:color w:val="auto"/>
                <w:sz w:val="24"/>
                <w:szCs w:val="24"/>
              </w:rPr>
            </w:pPr>
          </w:p>
        </w:tc>
        <w:tc>
          <w:tcPr>
            <w:tcW w:w="2001" w:type="dxa"/>
            <w:gridSpan w:val="3"/>
            <w:vMerge w:val="continue"/>
            <w:vAlign w:val="center"/>
          </w:tcPr>
          <w:p>
            <w:pPr>
              <w:spacing w:line="360" w:lineRule="auto"/>
              <w:jc w:val="center"/>
              <w:rPr>
                <w:rFonts w:ascii="宋体"/>
                <w:color w:val="auto"/>
                <w:sz w:val="24"/>
                <w:szCs w:val="24"/>
              </w:rPr>
            </w:pPr>
          </w:p>
        </w:tc>
        <w:tc>
          <w:tcPr>
            <w:tcW w:w="2151" w:type="dxa"/>
            <w:gridSpan w:val="2"/>
            <w:vMerge w:val="continue"/>
            <w:vAlign w:val="center"/>
          </w:tcPr>
          <w:p>
            <w:pPr>
              <w:spacing w:line="360" w:lineRule="auto"/>
              <w:jc w:val="center"/>
              <w:rPr>
                <w:rFonts w:asci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2" w:type="dxa"/>
            <w:vMerge w:val="restart"/>
            <w:vAlign w:val="center"/>
          </w:tcPr>
          <w:p>
            <w:pPr>
              <w:spacing w:line="360" w:lineRule="auto"/>
              <w:jc w:val="center"/>
              <w:rPr>
                <w:rFonts w:ascii="宋体"/>
                <w:color w:val="auto"/>
                <w:sz w:val="24"/>
                <w:szCs w:val="24"/>
              </w:rPr>
            </w:pPr>
            <w:r>
              <w:rPr>
                <w:rFonts w:ascii="宋体" w:hAnsi="宋体" w:cs="宋体"/>
                <w:color w:val="auto"/>
                <w:sz w:val="24"/>
                <w:szCs w:val="24"/>
              </w:rPr>
              <w:t>1.</w:t>
            </w:r>
          </w:p>
          <w:p>
            <w:pPr>
              <w:spacing w:line="360" w:lineRule="auto"/>
              <w:jc w:val="center"/>
              <w:rPr>
                <w:rFonts w:ascii="宋体"/>
                <w:color w:val="auto"/>
                <w:sz w:val="24"/>
                <w:szCs w:val="24"/>
              </w:rPr>
            </w:pPr>
            <w:r>
              <w:rPr>
                <w:rFonts w:hint="eastAsia" w:ascii="宋体" w:hAnsi="宋体" w:cs="宋体"/>
                <w:color w:val="auto"/>
                <w:sz w:val="24"/>
                <w:szCs w:val="24"/>
              </w:rPr>
              <w:t>企</w:t>
            </w:r>
          </w:p>
          <w:p>
            <w:pPr>
              <w:spacing w:line="360" w:lineRule="auto"/>
              <w:jc w:val="center"/>
              <w:rPr>
                <w:rFonts w:ascii="宋体"/>
                <w:color w:val="auto"/>
                <w:sz w:val="24"/>
                <w:szCs w:val="24"/>
              </w:rPr>
            </w:pPr>
            <w:r>
              <w:rPr>
                <w:rFonts w:hint="eastAsia" w:ascii="宋体" w:hAnsi="宋体" w:cs="宋体"/>
                <w:color w:val="auto"/>
                <w:sz w:val="24"/>
                <w:szCs w:val="24"/>
              </w:rPr>
              <w:t>业</w:t>
            </w:r>
          </w:p>
          <w:p>
            <w:pPr>
              <w:spacing w:line="360" w:lineRule="auto"/>
              <w:jc w:val="center"/>
              <w:rPr>
                <w:rFonts w:ascii="宋体"/>
                <w:color w:val="auto"/>
                <w:sz w:val="24"/>
                <w:szCs w:val="24"/>
              </w:rPr>
            </w:pPr>
            <w:r>
              <w:rPr>
                <w:rFonts w:hint="eastAsia" w:ascii="宋体" w:hAnsi="宋体" w:cs="宋体"/>
                <w:color w:val="auto"/>
                <w:sz w:val="24"/>
                <w:szCs w:val="24"/>
              </w:rPr>
              <w:t>概</w:t>
            </w:r>
          </w:p>
          <w:p>
            <w:pPr>
              <w:spacing w:line="360" w:lineRule="auto"/>
              <w:jc w:val="center"/>
              <w:rPr>
                <w:rFonts w:ascii="宋体"/>
                <w:color w:val="auto"/>
                <w:sz w:val="24"/>
                <w:szCs w:val="24"/>
              </w:rPr>
            </w:pPr>
            <w:r>
              <w:rPr>
                <w:rFonts w:hint="eastAsia" w:ascii="宋体" w:hAnsi="宋体" w:cs="宋体"/>
                <w:color w:val="auto"/>
                <w:sz w:val="24"/>
                <w:szCs w:val="24"/>
              </w:rPr>
              <w:t>况</w:t>
            </w:r>
          </w:p>
        </w:tc>
        <w:tc>
          <w:tcPr>
            <w:tcW w:w="701" w:type="dxa"/>
            <w:tcBorders>
              <w:top w:val="nil"/>
            </w:tcBorders>
            <w:vAlign w:val="center"/>
          </w:tcPr>
          <w:p>
            <w:pPr>
              <w:spacing w:line="360" w:lineRule="auto"/>
              <w:jc w:val="center"/>
              <w:rPr>
                <w:rFonts w:ascii="宋体"/>
                <w:color w:val="auto"/>
                <w:sz w:val="24"/>
                <w:szCs w:val="24"/>
              </w:rPr>
            </w:pPr>
            <w:r>
              <w:rPr>
                <w:rFonts w:hint="eastAsia" w:ascii="宋体" w:hAnsi="宋体" w:cs="宋体"/>
                <w:color w:val="auto"/>
                <w:sz w:val="24"/>
                <w:szCs w:val="24"/>
              </w:rPr>
              <w:t>职工人数</w:t>
            </w:r>
          </w:p>
        </w:tc>
        <w:tc>
          <w:tcPr>
            <w:tcW w:w="910" w:type="dxa"/>
            <w:gridSpan w:val="2"/>
            <w:tcBorders>
              <w:top w:val="nil"/>
            </w:tcBorders>
            <w:vAlign w:val="center"/>
          </w:tcPr>
          <w:p>
            <w:pPr>
              <w:spacing w:line="360" w:lineRule="auto"/>
              <w:jc w:val="center"/>
              <w:rPr>
                <w:rFonts w:ascii="宋体"/>
                <w:color w:val="auto"/>
                <w:sz w:val="24"/>
                <w:szCs w:val="24"/>
              </w:rPr>
            </w:pPr>
          </w:p>
        </w:tc>
        <w:tc>
          <w:tcPr>
            <w:tcW w:w="1163" w:type="dxa"/>
            <w:tcBorders>
              <w:top w:val="nil"/>
            </w:tcBorders>
            <w:vAlign w:val="center"/>
          </w:tcPr>
          <w:p>
            <w:pPr>
              <w:spacing w:line="360" w:lineRule="auto"/>
              <w:jc w:val="center"/>
              <w:rPr>
                <w:rFonts w:ascii="宋体"/>
                <w:color w:val="auto"/>
                <w:sz w:val="24"/>
                <w:szCs w:val="24"/>
              </w:rPr>
            </w:pPr>
            <w:r>
              <w:rPr>
                <w:rFonts w:hint="eastAsia" w:ascii="宋体" w:hAnsi="宋体" w:cs="宋体"/>
                <w:color w:val="auto"/>
                <w:sz w:val="24"/>
                <w:szCs w:val="24"/>
              </w:rPr>
              <w:t>具备大专以上学历人数</w:t>
            </w:r>
          </w:p>
        </w:tc>
        <w:tc>
          <w:tcPr>
            <w:tcW w:w="1205" w:type="dxa"/>
            <w:gridSpan w:val="2"/>
            <w:tcBorders>
              <w:top w:val="nil"/>
            </w:tcBorders>
            <w:vAlign w:val="center"/>
          </w:tcPr>
          <w:p>
            <w:pPr>
              <w:spacing w:line="360" w:lineRule="auto"/>
              <w:jc w:val="center"/>
              <w:rPr>
                <w:rFonts w:ascii="宋体"/>
                <w:color w:val="auto"/>
                <w:sz w:val="24"/>
                <w:szCs w:val="24"/>
              </w:rPr>
            </w:pPr>
          </w:p>
          <w:p>
            <w:pPr>
              <w:spacing w:line="360" w:lineRule="auto"/>
              <w:jc w:val="center"/>
              <w:rPr>
                <w:rFonts w:ascii="宋体"/>
                <w:color w:val="auto"/>
                <w:sz w:val="24"/>
                <w:szCs w:val="24"/>
              </w:rPr>
            </w:pPr>
          </w:p>
          <w:p>
            <w:pPr>
              <w:spacing w:line="360" w:lineRule="auto"/>
              <w:jc w:val="center"/>
              <w:rPr>
                <w:rFonts w:ascii="宋体"/>
                <w:color w:val="auto"/>
                <w:sz w:val="24"/>
                <w:szCs w:val="24"/>
              </w:rPr>
            </w:pPr>
          </w:p>
        </w:tc>
        <w:tc>
          <w:tcPr>
            <w:tcW w:w="2001" w:type="dxa"/>
            <w:gridSpan w:val="3"/>
            <w:vAlign w:val="center"/>
          </w:tcPr>
          <w:p>
            <w:pPr>
              <w:spacing w:line="360" w:lineRule="auto"/>
              <w:jc w:val="center"/>
              <w:rPr>
                <w:rFonts w:ascii="宋体"/>
                <w:color w:val="auto"/>
                <w:sz w:val="24"/>
                <w:szCs w:val="24"/>
              </w:rPr>
            </w:pPr>
            <w:r>
              <w:rPr>
                <w:rFonts w:hint="eastAsia" w:ascii="宋体" w:hAnsi="宋体" w:cs="宋体"/>
                <w:color w:val="auto"/>
                <w:sz w:val="24"/>
                <w:szCs w:val="24"/>
              </w:rPr>
              <w:t>国家授予技术职称人数</w:t>
            </w:r>
          </w:p>
        </w:tc>
        <w:tc>
          <w:tcPr>
            <w:tcW w:w="2151" w:type="dxa"/>
            <w:gridSpan w:val="2"/>
            <w:vAlign w:val="center"/>
          </w:tcPr>
          <w:p>
            <w:pPr>
              <w:spacing w:line="360" w:lineRule="auto"/>
              <w:jc w:val="center"/>
              <w:rPr>
                <w:rFonts w:ascii="宋体"/>
                <w:color w:val="auto"/>
                <w:sz w:val="24"/>
                <w:szCs w:val="24"/>
              </w:rPr>
            </w:pPr>
          </w:p>
          <w:p>
            <w:pPr>
              <w:spacing w:line="360" w:lineRule="auto"/>
              <w:jc w:val="center"/>
              <w:rPr>
                <w:rFonts w:asci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2" w:type="dxa"/>
            <w:vMerge w:val="continue"/>
            <w:vAlign w:val="center"/>
          </w:tcPr>
          <w:p>
            <w:pPr>
              <w:spacing w:line="360" w:lineRule="auto"/>
              <w:jc w:val="center"/>
              <w:rPr>
                <w:rFonts w:ascii="宋体"/>
                <w:color w:val="auto"/>
                <w:sz w:val="24"/>
                <w:szCs w:val="24"/>
              </w:rPr>
            </w:pPr>
          </w:p>
        </w:tc>
        <w:tc>
          <w:tcPr>
            <w:tcW w:w="701" w:type="dxa"/>
            <w:vAlign w:val="center"/>
          </w:tcPr>
          <w:p>
            <w:pPr>
              <w:spacing w:line="360" w:lineRule="auto"/>
              <w:jc w:val="center"/>
              <w:rPr>
                <w:rFonts w:ascii="宋体"/>
                <w:color w:val="auto"/>
                <w:sz w:val="24"/>
                <w:szCs w:val="24"/>
              </w:rPr>
            </w:pPr>
            <w:r>
              <w:rPr>
                <w:rFonts w:hint="eastAsia" w:ascii="宋体" w:hAnsi="宋体" w:cs="宋体"/>
                <w:color w:val="auto"/>
                <w:sz w:val="24"/>
                <w:szCs w:val="24"/>
              </w:rPr>
              <w:t>占地面积</w:t>
            </w:r>
          </w:p>
        </w:tc>
        <w:tc>
          <w:tcPr>
            <w:tcW w:w="910" w:type="dxa"/>
            <w:gridSpan w:val="2"/>
            <w:vAlign w:val="center"/>
          </w:tcPr>
          <w:p>
            <w:pPr>
              <w:spacing w:line="360" w:lineRule="auto"/>
              <w:jc w:val="center"/>
              <w:rPr>
                <w:rFonts w:ascii="宋体"/>
                <w:color w:val="auto"/>
                <w:sz w:val="24"/>
                <w:szCs w:val="24"/>
              </w:rPr>
            </w:pPr>
          </w:p>
        </w:tc>
        <w:tc>
          <w:tcPr>
            <w:tcW w:w="1163" w:type="dxa"/>
            <w:vAlign w:val="center"/>
          </w:tcPr>
          <w:p>
            <w:pPr>
              <w:spacing w:line="360" w:lineRule="auto"/>
              <w:jc w:val="center"/>
              <w:rPr>
                <w:rFonts w:ascii="宋体"/>
                <w:color w:val="auto"/>
                <w:sz w:val="24"/>
                <w:szCs w:val="24"/>
              </w:rPr>
            </w:pPr>
            <w:r>
              <w:rPr>
                <w:rFonts w:hint="eastAsia" w:ascii="宋体" w:hAnsi="宋体" w:cs="宋体"/>
                <w:color w:val="auto"/>
                <w:sz w:val="24"/>
                <w:szCs w:val="24"/>
              </w:rPr>
              <w:t>建筑面积</w:t>
            </w:r>
          </w:p>
        </w:tc>
        <w:tc>
          <w:tcPr>
            <w:tcW w:w="1205" w:type="dxa"/>
            <w:gridSpan w:val="2"/>
            <w:vAlign w:val="center"/>
          </w:tcPr>
          <w:p>
            <w:pPr>
              <w:spacing w:line="360" w:lineRule="auto"/>
              <w:jc w:val="center"/>
              <w:rPr>
                <w:rFonts w:ascii="宋体"/>
                <w:color w:val="auto"/>
                <w:sz w:val="24"/>
                <w:szCs w:val="24"/>
              </w:rPr>
            </w:pPr>
            <w:r>
              <w:rPr>
                <w:rFonts w:hint="eastAsia" w:ascii="宋体" w:hAnsi="宋体" w:cs="宋体"/>
                <w:color w:val="auto"/>
                <w:sz w:val="24"/>
                <w:szCs w:val="24"/>
              </w:rPr>
              <w:t>平方米</w:t>
            </w:r>
          </w:p>
          <w:p>
            <w:pPr>
              <w:spacing w:line="360" w:lineRule="auto"/>
              <w:jc w:val="center"/>
              <w:rPr>
                <w:rFonts w:ascii="宋体"/>
                <w:color w:val="auto"/>
                <w:sz w:val="24"/>
                <w:szCs w:val="24"/>
              </w:rPr>
            </w:pPr>
            <w:r>
              <w:rPr>
                <w:rFonts w:hint="eastAsia" w:ascii="宋体" w:hAnsi="宋体" w:cs="宋体"/>
                <w:color w:val="auto"/>
                <w:sz w:val="24"/>
                <w:szCs w:val="24"/>
              </w:rPr>
              <w:t>□自有</w:t>
            </w:r>
          </w:p>
          <w:p>
            <w:pPr>
              <w:spacing w:line="360" w:lineRule="auto"/>
              <w:jc w:val="center"/>
              <w:rPr>
                <w:rFonts w:ascii="宋体"/>
                <w:color w:val="auto"/>
                <w:sz w:val="24"/>
                <w:szCs w:val="24"/>
              </w:rPr>
            </w:pPr>
            <w:r>
              <w:rPr>
                <w:rFonts w:hint="eastAsia" w:ascii="宋体" w:hAnsi="宋体" w:cs="宋体"/>
                <w:color w:val="auto"/>
                <w:sz w:val="24"/>
                <w:szCs w:val="24"/>
              </w:rPr>
              <w:t>□租赁</w:t>
            </w:r>
          </w:p>
        </w:tc>
        <w:tc>
          <w:tcPr>
            <w:tcW w:w="2001" w:type="dxa"/>
            <w:gridSpan w:val="3"/>
            <w:vAlign w:val="center"/>
          </w:tcPr>
          <w:p>
            <w:pPr>
              <w:spacing w:line="360" w:lineRule="auto"/>
              <w:jc w:val="center"/>
              <w:rPr>
                <w:rFonts w:ascii="宋体"/>
                <w:color w:val="auto"/>
                <w:sz w:val="24"/>
                <w:szCs w:val="24"/>
              </w:rPr>
            </w:pPr>
            <w:r>
              <w:rPr>
                <w:rFonts w:hint="eastAsia" w:ascii="宋体" w:hAnsi="宋体" w:cs="宋体"/>
                <w:color w:val="auto"/>
                <w:sz w:val="24"/>
                <w:szCs w:val="24"/>
              </w:rPr>
              <w:t>生产经营场所及场所的设施与设备</w:t>
            </w:r>
          </w:p>
        </w:tc>
        <w:tc>
          <w:tcPr>
            <w:tcW w:w="2151" w:type="dxa"/>
            <w:gridSpan w:val="2"/>
            <w:vAlign w:val="center"/>
          </w:tcPr>
          <w:p>
            <w:pPr>
              <w:spacing w:line="360" w:lineRule="auto"/>
              <w:jc w:val="center"/>
              <w:rPr>
                <w:rFonts w:asci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2" w:type="dxa"/>
            <w:vMerge w:val="continue"/>
            <w:vAlign w:val="center"/>
          </w:tcPr>
          <w:p>
            <w:pPr>
              <w:spacing w:line="360" w:lineRule="auto"/>
              <w:jc w:val="center"/>
              <w:rPr>
                <w:rFonts w:ascii="宋体"/>
                <w:color w:val="auto"/>
                <w:sz w:val="24"/>
                <w:szCs w:val="24"/>
              </w:rPr>
            </w:pPr>
          </w:p>
        </w:tc>
        <w:tc>
          <w:tcPr>
            <w:tcW w:w="701" w:type="dxa"/>
            <w:vAlign w:val="center"/>
          </w:tcPr>
          <w:p>
            <w:pPr>
              <w:spacing w:line="360" w:lineRule="auto"/>
              <w:jc w:val="center"/>
              <w:rPr>
                <w:rFonts w:ascii="宋体"/>
                <w:color w:val="auto"/>
                <w:sz w:val="24"/>
                <w:szCs w:val="24"/>
              </w:rPr>
            </w:pPr>
            <w:r>
              <w:rPr>
                <w:rFonts w:hint="eastAsia" w:ascii="宋体" w:hAnsi="宋体" w:cs="宋体"/>
                <w:color w:val="auto"/>
                <w:sz w:val="24"/>
                <w:szCs w:val="24"/>
              </w:rPr>
              <w:t>注册资金</w:t>
            </w:r>
          </w:p>
        </w:tc>
        <w:tc>
          <w:tcPr>
            <w:tcW w:w="910" w:type="dxa"/>
            <w:gridSpan w:val="2"/>
            <w:vAlign w:val="center"/>
          </w:tcPr>
          <w:p>
            <w:pPr>
              <w:spacing w:line="360" w:lineRule="auto"/>
              <w:jc w:val="center"/>
              <w:rPr>
                <w:rFonts w:ascii="宋体"/>
                <w:color w:val="auto"/>
                <w:sz w:val="24"/>
                <w:szCs w:val="24"/>
              </w:rPr>
            </w:pPr>
          </w:p>
        </w:tc>
        <w:tc>
          <w:tcPr>
            <w:tcW w:w="1163" w:type="dxa"/>
            <w:vAlign w:val="center"/>
          </w:tcPr>
          <w:p>
            <w:pPr>
              <w:spacing w:line="360" w:lineRule="auto"/>
              <w:jc w:val="center"/>
              <w:rPr>
                <w:rFonts w:ascii="宋体"/>
                <w:color w:val="auto"/>
                <w:sz w:val="24"/>
                <w:szCs w:val="24"/>
              </w:rPr>
            </w:pPr>
            <w:r>
              <w:rPr>
                <w:rFonts w:hint="eastAsia" w:ascii="宋体" w:hAnsi="宋体" w:cs="宋体"/>
                <w:color w:val="auto"/>
                <w:sz w:val="24"/>
                <w:szCs w:val="24"/>
              </w:rPr>
              <w:t>注册发证机关</w:t>
            </w:r>
          </w:p>
        </w:tc>
        <w:tc>
          <w:tcPr>
            <w:tcW w:w="3206" w:type="dxa"/>
            <w:gridSpan w:val="5"/>
            <w:vAlign w:val="center"/>
          </w:tcPr>
          <w:p>
            <w:pPr>
              <w:spacing w:line="360" w:lineRule="auto"/>
              <w:jc w:val="center"/>
              <w:rPr>
                <w:rFonts w:ascii="宋体"/>
                <w:color w:val="auto"/>
                <w:sz w:val="24"/>
                <w:szCs w:val="24"/>
              </w:rPr>
            </w:pPr>
          </w:p>
          <w:p>
            <w:pPr>
              <w:spacing w:line="360" w:lineRule="auto"/>
              <w:jc w:val="center"/>
              <w:rPr>
                <w:rFonts w:ascii="宋体"/>
                <w:color w:val="auto"/>
                <w:sz w:val="24"/>
                <w:szCs w:val="24"/>
              </w:rPr>
            </w:pPr>
          </w:p>
        </w:tc>
        <w:tc>
          <w:tcPr>
            <w:tcW w:w="1218" w:type="dxa"/>
            <w:vAlign w:val="center"/>
          </w:tcPr>
          <w:p>
            <w:pPr>
              <w:spacing w:line="360" w:lineRule="auto"/>
              <w:jc w:val="center"/>
              <w:rPr>
                <w:rFonts w:ascii="宋体"/>
                <w:color w:val="auto"/>
                <w:sz w:val="24"/>
                <w:szCs w:val="24"/>
              </w:rPr>
            </w:pPr>
            <w:r>
              <w:rPr>
                <w:rFonts w:hint="eastAsia" w:ascii="宋体" w:hAnsi="宋体" w:cs="宋体"/>
                <w:color w:val="auto"/>
                <w:sz w:val="24"/>
                <w:szCs w:val="24"/>
              </w:rPr>
              <w:t>公司成立时间</w:t>
            </w:r>
          </w:p>
        </w:tc>
        <w:tc>
          <w:tcPr>
            <w:tcW w:w="933" w:type="dxa"/>
            <w:vAlign w:val="center"/>
          </w:tcPr>
          <w:p>
            <w:pPr>
              <w:spacing w:line="360" w:lineRule="auto"/>
              <w:jc w:val="center"/>
              <w:rPr>
                <w:rFonts w:asci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2" w:type="dxa"/>
            <w:vMerge w:val="continue"/>
            <w:vAlign w:val="center"/>
          </w:tcPr>
          <w:p>
            <w:pPr>
              <w:spacing w:line="360" w:lineRule="auto"/>
              <w:jc w:val="center"/>
              <w:rPr>
                <w:rFonts w:ascii="宋体"/>
                <w:color w:val="auto"/>
                <w:sz w:val="24"/>
                <w:szCs w:val="24"/>
              </w:rPr>
            </w:pPr>
          </w:p>
        </w:tc>
        <w:tc>
          <w:tcPr>
            <w:tcW w:w="701" w:type="dxa"/>
            <w:vAlign w:val="center"/>
          </w:tcPr>
          <w:p>
            <w:pPr>
              <w:spacing w:line="360" w:lineRule="auto"/>
              <w:jc w:val="center"/>
              <w:rPr>
                <w:rFonts w:ascii="宋体"/>
                <w:color w:val="auto"/>
                <w:sz w:val="24"/>
                <w:szCs w:val="24"/>
              </w:rPr>
            </w:pPr>
            <w:r>
              <w:rPr>
                <w:rFonts w:hint="eastAsia" w:ascii="宋体" w:hAnsi="宋体" w:cs="宋体"/>
                <w:color w:val="auto"/>
                <w:sz w:val="24"/>
                <w:szCs w:val="24"/>
              </w:rPr>
              <w:t>核准经营范围</w:t>
            </w:r>
          </w:p>
        </w:tc>
        <w:tc>
          <w:tcPr>
            <w:tcW w:w="7430" w:type="dxa"/>
            <w:gridSpan w:val="10"/>
            <w:vAlign w:val="center"/>
          </w:tcPr>
          <w:p>
            <w:pPr>
              <w:spacing w:line="360" w:lineRule="auto"/>
              <w:jc w:val="center"/>
              <w:rPr>
                <w:rFonts w:asci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2" w:type="dxa"/>
            <w:vMerge w:val="continue"/>
            <w:vAlign w:val="center"/>
          </w:tcPr>
          <w:p>
            <w:pPr>
              <w:spacing w:line="360" w:lineRule="auto"/>
              <w:jc w:val="center"/>
              <w:rPr>
                <w:rFonts w:ascii="宋体"/>
                <w:color w:val="auto"/>
                <w:sz w:val="24"/>
                <w:szCs w:val="24"/>
              </w:rPr>
            </w:pPr>
          </w:p>
        </w:tc>
        <w:tc>
          <w:tcPr>
            <w:tcW w:w="8131" w:type="dxa"/>
            <w:gridSpan w:val="11"/>
            <w:vAlign w:val="center"/>
          </w:tcPr>
          <w:p>
            <w:pPr>
              <w:spacing w:line="360" w:lineRule="auto"/>
              <w:rPr>
                <w:rFonts w:ascii="宋体"/>
                <w:color w:val="auto"/>
                <w:sz w:val="24"/>
                <w:szCs w:val="24"/>
              </w:rPr>
            </w:pPr>
            <w:r>
              <w:rPr>
                <w:rFonts w:hint="eastAsia" w:ascii="宋体" w:hAnsi="宋体" w:cs="宋体"/>
                <w:color w:val="auto"/>
                <w:sz w:val="24"/>
                <w:szCs w:val="24"/>
              </w:rPr>
              <w:t>发展历程及主要荣誉：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2" w:type="dxa"/>
            <w:vMerge w:val="restart"/>
            <w:vAlign w:val="center"/>
          </w:tcPr>
          <w:p>
            <w:pPr>
              <w:spacing w:line="360" w:lineRule="auto"/>
              <w:jc w:val="center"/>
              <w:rPr>
                <w:rFonts w:ascii="宋体"/>
                <w:color w:val="auto"/>
                <w:sz w:val="24"/>
                <w:szCs w:val="24"/>
              </w:rPr>
            </w:pPr>
            <w:r>
              <w:rPr>
                <w:rFonts w:ascii="宋体" w:hAnsi="宋体" w:cs="宋体"/>
                <w:color w:val="auto"/>
                <w:sz w:val="24"/>
                <w:szCs w:val="24"/>
              </w:rPr>
              <w:t>2</w:t>
            </w:r>
            <w:r>
              <w:rPr>
                <w:rFonts w:hint="eastAsia" w:ascii="宋体" w:hAnsi="宋体" w:cs="宋体"/>
                <w:color w:val="auto"/>
                <w:sz w:val="24"/>
                <w:szCs w:val="24"/>
              </w:rPr>
              <w:t>．</w:t>
            </w:r>
          </w:p>
          <w:p>
            <w:pPr>
              <w:spacing w:line="360" w:lineRule="auto"/>
              <w:jc w:val="center"/>
              <w:rPr>
                <w:rFonts w:ascii="宋体"/>
                <w:color w:val="auto"/>
                <w:sz w:val="24"/>
                <w:szCs w:val="24"/>
              </w:rPr>
            </w:pPr>
            <w:r>
              <w:rPr>
                <w:rFonts w:hint="eastAsia" w:ascii="宋体" w:hAnsi="宋体" w:cs="宋体"/>
                <w:color w:val="auto"/>
                <w:sz w:val="24"/>
                <w:szCs w:val="24"/>
              </w:rPr>
              <w:t>企业有关资质获证情况</w:t>
            </w:r>
          </w:p>
        </w:tc>
        <w:tc>
          <w:tcPr>
            <w:tcW w:w="1553" w:type="dxa"/>
            <w:gridSpan w:val="2"/>
            <w:vMerge w:val="restart"/>
            <w:vAlign w:val="center"/>
          </w:tcPr>
          <w:p>
            <w:pPr>
              <w:spacing w:line="360" w:lineRule="auto"/>
              <w:jc w:val="center"/>
              <w:rPr>
                <w:rFonts w:ascii="宋体"/>
                <w:color w:val="auto"/>
                <w:sz w:val="24"/>
                <w:szCs w:val="24"/>
              </w:rPr>
            </w:pPr>
            <w:r>
              <w:rPr>
                <w:rFonts w:hint="eastAsia" w:ascii="宋体" w:hAnsi="宋体" w:cs="宋体"/>
                <w:color w:val="auto"/>
                <w:sz w:val="24"/>
                <w:szCs w:val="24"/>
              </w:rPr>
              <w:t>产品生产许可证情况（对需获得生产许可证的产品要填写此栏）</w:t>
            </w:r>
          </w:p>
        </w:tc>
        <w:tc>
          <w:tcPr>
            <w:tcW w:w="1333" w:type="dxa"/>
            <w:gridSpan w:val="3"/>
            <w:vAlign w:val="center"/>
          </w:tcPr>
          <w:p>
            <w:pPr>
              <w:spacing w:line="360" w:lineRule="auto"/>
              <w:jc w:val="center"/>
              <w:rPr>
                <w:rFonts w:ascii="宋体"/>
                <w:color w:val="auto"/>
                <w:sz w:val="24"/>
                <w:szCs w:val="24"/>
              </w:rPr>
            </w:pPr>
            <w:r>
              <w:rPr>
                <w:rFonts w:hint="eastAsia" w:ascii="宋体" w:hAnsi="宋体" w:cs="宋体"/>
                <w:color w:val="auto"/>
                <w:sz w:val="24"/>
                <w:szCs w:val="24"/>
              </w:rPr>
              <w:t>产品名称</w:t>
            </w:r>
          </w:p>
        </w:tc>
        <w:tc>
          <w:tcPr>
            <w:tcW w:w="1418" w:type="dxa"/>
            <w:gridSpan w:val="2"/>
            <w:vAlign w:val="center"/>
          </w:tcPr>
          <w:p>
            <w:pPr>
              <w:spacing w:line="360" w:lineRule="auto"/>
              <w:jc w:val="center"/>
              <w:rPr>
                <w:rFonts w:ascii="宋体"/>
                <w:color w:val="auto"/>
                <w:sz w:val="24"/>
                <w:szCs w:val="24"/>
              </w:rPr>
            </w:pPr>
            <w:r>
              <w:rPr>
                <w:rFonts w:hint="eastAsia" w:ascii="宋体" w:hAnsi="宋体" w:cs="宋体"/>
                <w:color w:val="auto"/>
                <w:sz w:val="24"/>
                <w:szCs w:val="24"/>
              </w:rPr>
              <w:t>发证机关</w:t>
            </w:r>
          </w:p>
        </w:tc>
        <w:tc>
          <w:tcPr>
            <w:tcW w:w="1276" w:type="dxa"/>
            <w:vAlign w:val="center"/>
          </w:tcPr>
          <w:p>
            <w:pPr>
              <w:spacing w:line="360" w:lineRule="auto"/>
              <w:jc w:val="center"/>
              <w:rPr>
                <w:rFonts w:ascii="宋体"/>
                <w:color w:val="auto"/>
                <w:sz w:val="24"/>
                <w:szCs w:val="24"/>
              </w:rPr>
            </w:pPr>
            <w:r>
              <w:rPr>
                <w:rFonts w:hint="eastAsia" w:ascii="宋体" w:hAnsi="宋体" w:cs="宋体"/>
                <w:color w:val="auto"/>
                <w:sz w:val="24"/>
                <w:szCs w:val="24"/>
              </w:rPr>
              <w:t>编号</w:t>
            </w:r>
          </w:p>
        </w:tc>
        <w:tc>
          <w:tcPr>
            <w:tcW w:w="1618" w:type="dxa"/>
            <w:gridSpan w:val="2"/>
            <w:vAlign w:val="center"/>
          </w:tcPr>
          <w:p>
            <w:pPr>
              <w:spacing w:line="360" w:lineRule="auto"/>
              <w:jc w:val="center"/>
              <w:rPr>
                <w:rFonts w:ascii="宋体"/>
                <w:color w:val="auto"/>
                <w:sz w:val="24"/>
                <w:szCs w:val="24"/>
              </w:rPr>
            </w:pPr>
            <w:r>
              <w:rPr>
                <w:rFonts w:hint="eastAsia" w:ascii="宋体" w:hAnsi="宋体" w:cs="宋体"/>
                <w:color w:val="auto"/>
                <w:sz w:val="24"/>
                <w:szCs w:val="24"/>
              </w:rPr>
              <w:t>发证时间</w:t>
            </w:r>
          </w:p>
        </w:tc>
        <w:tc>
          <w:tcPr>
            <w:tcW w:w="933" w:type="dxa"/>
            <w:vAlign w:val="center"/>
          </w:tcPr>
          <w:p>
            <w:pPr>
              <w:spacing w:line="360" w:lineRule="auto"/>
              <w:jc w:val="center"/>
              <w:rPr>
                <w:rFonts w:ascii="宋体"/>
                <w:color w:val="auto"/>
                <w:sz w:val="24"/>
                <w:szCs w:val="24"/>
              </w:rPr>
            </w:pPr>
            <w:r>
              <w:rPr>
                <w:rFonts w:hint="eastAsia" w:ascii="宋体" w:hAnsi="宋体" w:cs="宋体"/>
                <w:color w:val="auto"/>
                <w:sz w:val="24"/>
                <w:szCs w:val="24"/>
              </w:rPr>
              <w:t>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2" w:type="dxa"/>
            <w:vMerge w:val="continue"/>
            <w:vAlign w:val="center"/>
          </w:tcPr>
          <w:p>
            <w:pPr>
              <w:spacing w:line="360" w:lineRule="auto"/>
              <w:jc w:val="center"/>
              <w:rPr>
                <w:rFonts w:ascii="宋体"/>
                <w:color w:val="auto"/>
                <w:sz w:val="24"/>
                <w:szCs w:val="24"/>
              </w:rPr>
            </w:pPr>
          </w:p>
        </w:tc>
        <w:tc>
          <w:tcPr>
            <w:tcW w:w="1553" w:type="dxa"/>
            <w:gridSpan w:val="2"/>
            <w:vMerge w:val="continue"/>
            <w:vAlign w:val="center"/>
          </w:tcPr>
          <w:p>
            <w:pPr>
              <w:spacing w:line="360" w:lineRule="auto"/>
              <w:jc w:val="center"/>
              <w:rPr>
                <w:rFonts w:ascii="宋体"/>
                <w:color w:val="auto"/>
                <w:sz w:val="24"/>
                <w:szCs w:val="24"/>
              </w:rPr>
            </w:pPr>
          </w:p>
        </w:tc>
        <w:tc>
          <w:tcPr>
            <w:tcW w:w="1333" w:type="dxa"/>
            <w:gridSpan w:val="3"/>
            <w:vAlign w:val="center"/>
          </w:tcPr>
          <w:p>
            <w:pPr>
              <w:spacing w:line="360" w:lineRule="auto"/>
              <w:jc w:val="center"/>
              <w:rPr>
                <w:rFonts w:ascii="宋体"/>
                <w:color w:val="auto"/>
                <w:sz w:val="24"/>
                <w:szCs w:val="24"/>
              </w:rPr>
            </w:pPr>
          </w:p>
        </w:tc>
        <w:tc>
          <w:tcPr>
            <w:tcW w:w="1418" w:type="dxa"/>
            <w:gridSpan w:val="2"/>
            <w:vAlign w:val="center"/>
          </w:tcPr>
          <w:p>
            <w:pPr>
              <w:spacing w:line="360" w:lineRule="auto"/>
              <w:jc w:val="center"/>
              <w:rPr>
                <w:rFonts w:ascii="宋体"/>
                <w:color w:val="auto"/>
                <w:sz w:val="24"/>
                <w:szCs w:val="24"/>
              </w:rPr>
            </w:pPr>
          </w:p>
        </w:tc>
        <w:tc>
          <w:tcPr>
            <w:tcW w:w="1276" w:type="dxa"/>
            <w:vAlign w:val="center"/>
          </w:tcPr>
          <w:p>
            <w:pPr>
              <w:spacing w:line="360" w:lineRule="auto"/>
              <w:jc w:val="center"/>
              <w:rPr>
                <w:rFonts w:ascii="宋体"/>
                <w:color w:val="auto"/>
                <w:sz w:val="24"/>
                <w:szCs w:val="24"/>
              </w:rPr>
            </w:pPr>
          </w:p>
        </w:tc>
        <w:tc>
          <w:tcPr>
            <w:tcW w:w="2551" w:type="dxa"/>
            <w:gridSpan w:val="3"/>
            <w:vAlign w:val="center"/>
          </w:tcPr>
          <w:p>
            <w:pPr>
              <w:spacing w:line="360" w:lineRule="auto"/>
              <w:jc w:val="center"/>
              <w:rPr>
                <w:rFonts w:asci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2" w:type="dxa"/>
            <w:vMerge w:val="continue"/>
            <w:vAlign w:val="center"/>
          </w:tcPr>
          <w:p>
            <w:pPr>
              <w:spacing w:line="360" w:lineRule="auto"/>
              <w:jc w:val="center"/>
              <w:rPr>
                <w:rFonts w:ascii="宋体"/>
                <w:color w:val="auto"/>
                <w:sz w:val="24"/>
                <w:szCs w:val="24"/>
              </w:rPr>
            </w:pPr>
          </w:p>
        </w:tc>
        <w:tc>
          <w:tcPr>
            <w:tcW w:w="1553" w:type="dxa"/>
            <w:gridSpan w:val="2"/>
            <w:vAlign w:val="center"/>
          </w:tcPr>
          <w:p>
            <w:pPr>
              <w:spacing w:line="360" w:lineRule="auto"/>
              <w:jc w:val="center"/>
              <w:rPr>
                <w:rFonts w:ascii="宋体"/>
                <w:color w:val="auto"/>
                <w:sz w:val="24"/>
                <w:szCs w:val="24"/>
              </w:rPr>
            </w:pPr>
            <w:r>
              <w:rPr>
                <w:rFonts w:hint="eastAsia" w:ascii="宋体" w:hAnsi="宋体" w:cs="宋体"/>
                <w:color w:val="auto"/>
                <w:sz w:val="24"/>
                <w:szCs w:val="24"/>
              </w:rPr>
              <w:t>企业通过质量体系、环保体系、计量等认证情况</w:t>
            </w:r>
          </w:p>
        </w:tc>
        <w:tc>
          <w:tcPr>
            <w:tcW w:w="6578" w:type="dxa"/>
            <w:gridSpan w:val="9"/>
            <w:vAlign w:val="center"/>
          </w:tcPr>
          <w:p>
            <w:pPr>
              <w:spacing w:line="360" w:lineRule="auto"/>
              <w:jc w:val="center"/>
              <w:rPr>
                <w:rFonts w:asci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2" w:type="dxa"/>
            <w:vMerge w:val="continue"/>
            <w:vAlign w:val="center"/>
          </w:tcPr>
          <w:p>
            <w:pPr>
              <w:spacing w:line="360" w:lineRule="auto"/>
              <w:jc w:val="center"/>
              <w:rPr>
                <w:rFonts w:ascii="宋体"/>
                <w:color w:val="auto"/>
                <w:sz w:val="24"/>
                <w:szCs w:val="24"/>
              </w:rPr>
            </w:pPr>
          </w:p>
        </w:tc>
        <w:tc>
          <w:tcPr>
            <w:tcW w:w="1553" w:type="dxa"/>
            <w:gridSpan w:val="2"/>
            <w:vAlign w:val="center"/>
          </w:tcPr>
          <w:p>
            <w:pPr>
              <w:spacing w:line="360" w:lineRule="auto"/>
              <w:jc w:val="center"/>
              <w:rPr>
                <w:rFonts w:ascii="宋体"/>
                <w:color w:val="auto"/>
                <w:sz w:val="24"/>
                <w:szCs w:val="24"/>
              </w:rPr>
            </w:pPr>
            <w:r>
              <w:rPr>
                <w:rFonts w:hint="eastAsia" w:ascii="宋体" w:hAnsi="宋体" w:cs="宋体"/>
                <w:color w:val="auto"/>
                <w:sz w:val="24"/>
                <w:szCs w:val="24"/>
              </w:rPr>
              <w:t>企业获得专利情况</w:t>
            </w:r>
          </w:p>
        </w:tc>
        <w:tc>
          <w:tcPr>
            <w:tcW w:w="6578" w:type="dxa"/>
            <w:gridSpan w:val="9"/>
            <w:vAlign w:val="center"/>
          </w:tcPr>
          <w:p>
            <w:pPr>
              <w:spacing w:line="360" w:lineRule="auto"/>
              <w:jc w:val="center"/>
              <w:rPr>
                <w:rFonts w:ascii="宋体"/>
                <w:color w:val="auto"/>
                <w:sz w:val="24"/>
                <w:szCs w:val="24"/>
              </w:rPr>
            </w:pPr>
          </w:p>
        </w:tc>
      </w:tr>
    </w:tbl>
    <w:p>
      <w:pPr>
        <w:spacing w:line="360" w:lineRule="auto"/>
        <w:rPr>
          <w:rFonts w:ascii="宋体"/>
          <w:color w:val="auto"/>
          <w:sz w:val="24"/>
          <w:szCs w:val="24"/>
        </w:rPr>
      </w:pPr>
    </w:p>
    <w:p>
      <w:pPr>
        <w:spacing w:line="360" w:lineRule="auto"/>
        <w:rPr>
          <w:rFonts w:ascii="宋体"/>
          <w:b/>
          <w:bCs/>
          <w:color w:val="auto"/>
          <w:sz w:val="24"/>
          <w:szCs w:val="24"/>
        </w:rPr>
      </w:pPr>
      <w:r>
        <w:rPr>
          <w:rFonts w:hint="eastAsia" w:ascii="宋体" w:hAnsi="宋体" w:cs="宋体"/>
          <w:b/>
          <w:bCs/>
          <w:color w:val="auto"/>
          <w:sz w:val="24"/>
          <w:szCs w:val="24"/>
        </w:rPr>
        <w:t>要求：</w:t>
      </w:r>
    </w:p>
    <w:p>
      <w:pPr>
        <w:spacing w:line="360" w:lineRule="auto"/>
        <w:rPr>
          <w:rFonts w:ascii="宋体"/>
          <w:color w:val="auto"/>
          <w:sz w:val="24"/>
          <w:szCs w:val="24"/>
        </w:rPr>
      </w:pPr>
      <w:r>
        <w:rPr>
          <w:rFonts w:ascii="宋体" w:hAnsi="宋体" w:cs="宋体"/>
          <w:color w:val="auto"/>
          <w:sz w:val="24"/>
          <w:szCs w:val="24"/>
        </w:rPr>
        <w:t>1.</w:t>
      </w:r>
      <w:r>
        <w:rPr>
          <w:rFonts w:hint="eastAsia" w:ascii="宋体" w:hAnsi="宋体" w:cs="宋体"/>
          <w:color w:val="auto"/>
          <w:sz w:val="24"/>
          <w:szCs w:val="24"/>
        </w:rPr>
        <w:t>姓名栏必须将所有股东都统计在内，若非股份公司此行（第三行）无需填写；</w:t>
      </w:r>
    </w:p>
    <w:p>
      <w:pPr>
        <w:spacing w:line="360" w:lineRule="auto"/>
        <w:rPr>
          <w:rFonts w:ascii="宋体"/>
          <w:color w:val="auto"/>
          <w:sz w:val="24"/>
          <w:szCs w:val="24"/>
        </w:rPr>
      </w:pPr>
    </w:p>
    <w:p>
      <w:pPr>
        <w:spacing w:line="480" w:lineRule="auto"/>
        <w:rPr>
          <w:rFonts w:ascii="宋体"/>
          <w:color w:val="auto"/>
          <w:sz w:val="24"/>
          <w:szCs w:val="24"/>
        </w:rPr>
      </w:pPr>
      <w:r>
        <w:rPr>
          <w:rFonts w:hint="eastAsia" w:ascii="宋体" w:hAnsi="宋体" w:cs="宋体"/>
          <w:color w:val="auto"/>
          <w:sz w:val="24"/>
          <w:szCs w:val="24"/>
        </w:rPr>
        <w:t>投标人名称（盖章）：</w:t>
      </w:r>
    </w:p>
    <w:p>
      <w:pPr>
        <w:spacing w:line="480" w:lineRule="auto"/>
        <w:rPr>
          <w:rFonts w:ascii="宋体" w:hAnsi="宋体"/>
          <w:color w:val="auto"/>
          <w:sz w:val="24"/>
        </w:rPr>
      </w:pPr>
      <w:r>
        <w:rPr>
          <w:rFonts w:hint="eastAsia" w:ascii="宋体" w:hAnsi="宋体"/>
          <w:color w:val="auto"/>
          <w:sz w:val="24"/>
        </w:rPr>
        <w:t>法定代表人或授权委托代理人（签字或盖章）：</w:t>
      </w:r>
    </w:p>
    <w:p>
      <w:pPr>
        <w:spacing w:line="480" w:lineRule="auto"/>
        <w:rPr>
          <w:rFonts w:ascii="宋体"/>
          <w:color w:val="auto"/>
          <w:sz w:val="24"/>
          <w:szCs w:val="24"/>
        </w:rPr>
      </w:pPr>
      <w:r>
        <w:rPr>
          <w:rFonts w:hint="eastAsia" w:ascii="宋体" w:hAnsi="宋体" w:cs="宋体"/>
          <w:color w:val="auto"/>
          <w:sz w:val="24"/>
          <w:szCs w:val="24"/>
        </w:rPr>
        <w:t>日期：</w:t>
      </w:r>
    </w:p>
    <w:p>
      <w:pPr>
        <w:spacing w:line="360" w:lineRule="auto"/>
        <w:rPr>
          <w:rFonts w:ascii="宋体"/>
          <w:color w:val="auto"/>
          <w:sz w:val="24"/>
          <w:szCs w:val="24"/>
        </w:rPr>
      </w:pPr>
    </w:p>
    <w:p>
      <w:pPr>
        <w:spacing w:line="360" w:lineRule="auto"/>
        <w:rPr>
          <w:rFonts w:ascii="宋体"/>
          <w:color w:val="auto"/>
          <w:sz w:val="24"/>
          <w:szCs w:val="24"/>
        </w:rPr>
      </w:pPr>
    </w:p>
    <w:p>
      <w:pPr>
        <w:spacing w:line="360" w:lineRule="auto"/>
        <w:rPr>
          <w:rFonts w:ascii="宋体"/>
          <w:color w:val="auto"/>
          <w:sz w:val="24"/>
          <w:szCs w:val="24"/>
        </w:rPr>
      </w:pPr>
    </w:p>
    <w:p>
      <w:pPr>
        <w:spacing w:line="360" w:lineRule="auto"/>
        <w:rPr>
          <w:rFonts w:ascii="宋体"/>
          <w:color w:val="auto"/>
          <w:sz w:val="24"/>
          <w:szCs w:val="24"/>
        </w:rPr>
      </w:pPr>
    </w:p>
    <w:p>
      <w:pPr>
        <w:spacing w:line="360" w:lineRule="auto"/>
        <w:rPr>
          <w:rFonts w:ascii="宋体"/>
          <w:color w:val="auto"/>
          <w:sz w:val="24"/>
          <w:szCs w:val="24"/>
        </w:rPr>
      </w:pPr>
    </w:p>
    <w:p>
      <w:pPr>
        <w:spacing w:line="360" w:lineRule="auto"/>
        <w:rPr>
          <w:rFonts w:ascii="宋体"/>
          <w:color w:val="auto"/>
          <w:sz w:val="24"/>
          <w:szCs w:val="24"/>
        </w:rPr>
      </w:pPr>
    </w:p>
    <w:p>
      <w:pPr>
        <w:spacing w:line="360" w:lineRule="auto"/>
        <w:rPr>
          <w:rFonts w:ascii="宋体"/>
          <w:color w:val="auto"/>
          <w:sz w:val="24"/>
          <w:szCs w:val="24"/>
        </w:rPr>
      </w:pPr>
      <w:r>
        <w:rPr>
          <w:rFonts w:hint="eastAsia" w:ascii="宋体" w:hAnsi="宋体" w:cs="宋体"/>
          <w:b/>
          <w:bCs/>
          <w:color w:val="auto"/>
          <w:sz w:val="28"/>
          <w:szCs w:val="28"/>
        </w:rPr>
        <w:t>附件10</w:t>
      </w:r>
    </w:p>
    <w:p>
      <w:pPr>
        <w:spacing w:line="360" w:lineRule="auto"/>
        <w:jc w:val="center"/>
        <w:rPr>
          <w:rFonts w:ascii="宋体"/>
          <w:b/>
          <w:bCs/>
          <w:color w:val="auto"/>
          <w:sz w:val="32"/>
          <w:szCs w:val="32"/>
          <w:lang w:val="zh-CN"/>
        </w:rPr>
      </w:pPr>
      <w:r>
        <w:rPr>
          <w:rFonts w:hint="eastAsia" w:ascii="宋体" w:hAnsi="宋体" w:cs="宋体"/>
          <w:b/>
          <w:bCs/>
          <w:color w:val="auto"/>
          <w:sz w:val="32"/>
          <w:szCs w:val="32"/>
          <w:lang w:val="zh-CN"/>
        </w:rPr>
        <w:t>项目实施人员一览表</w:t>
      </w:r>
    </w:p>
    <w:p>
      <w:pPr>
        <w:spacing w:line="360" w:lineRule="auto"/>
        <w:jc w:val="center"/>
        <w:rPr>
          <w:rFonts w:ascii="宋体" w:hAnsi="宋体" w:cs="宋体"/>
          <w:color w:val="auto"/>
          <w:sz w:val="24"/>
          <w:szCs w:val="24"/>
        </w:rPr>
      </w:pPr>
      <w:r>
        <w:rPr>
          <w:rFonts w:hint="eastAsia" w:ascii="宋体" w:hAnsi="宋体" w:cs="宋体"/>
          <w:color w:val="auto"/>
          <w:sz w:val="24"/>
          <w:szCs w:val="24"/>
        </w:rPr>
        <w:t>（主要从业人员及其技术资格）</w:t>
      </w:r>
    </w:p>
    <w:p>
      <w:pPr>
        <w:spacing w:line="360" w:lineRule="auto"/>
        <w:rPr>
          <w:rFonts w:ascii="宋体"/>
          <w:color w:val="auto"/>
          <w:sz w:val="24"/>
          <w:szCs w:val="24"/>
        </w:rPr>
      </w:pPr>
      <w:r>
        <w:rPr>
          <w:rFonts w:hint="eastAsia" w:ascii="宋体" w:hAnsi="宋体" w:cs="宋体"/>
          <w:color w:val="auto"/>
          <w:sz w:val="24"/>
          <w:szCs w:val="24"/>
        </w:rPr>
        <w:t>采购项目：项目编号：</w:t>
      </w:r>
    </w:p>
    <w:tbl>
      <w:tblPr>
        <w:tblStyle w:val="25"/>
        <w:tblW w:w="8898"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99"/>
        <w:gridCol w:w="756"/>
        <w:gridCol w:w="756"/>
        <w:gridCol w:w="780"/>
        <w:gridCol w:w="1088"/>
        <w:gridCol w:w="1275"/>
        <w:gridCol w:w="1561"/>
        <w:gridCol w:w="198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699" w:type="dxa"/>
            <w:tcBorders>
              <w:top w:val="single" w:color="auto" w:sz="4" w:space="0"/>
              <w:bottom w:val="single" w:color="auto" w:sz="4" w:space="0"/>
              <w:right w:val="single" w:color="auto" w:sz="4" w:space="0"/>
            </w:tcBorders>
            <w:vAlign w:val="center"/>
          </w:tcPr>
          <w:p>
            <w:pPr>
              <w:snapToGrid w:val="0"/>
              <w:spacing w:beforeLines="50" w:after="50" w:line="360" w:lineRule="auto"/>
              <w:jc w:val="center"/>
              <w:rPr>
                <w:rFonts w:ascii="宋体"/>
                <w:b/>
                <w:bCs/>
                <w:color w:val="auto"/>
                <w:sz w:val="24"/>
                <w:szCs w:val="24"/>
              </w:rPr>
            </w:pPr>
            <w:r>
              <w:rPr>
                <w:rFonts w:hint="eastAsia" w:ascii="宋体" w:hAnsi="宋体" w:cs="宋体"/>
                <w:b/>
                <w:bCs/>
                <w:color w:val="auto"/>
                <w:sz w:val="24"/>
                <w:szCs w:val="24"/>
              </w:rPr>
              <w:t>序号</w:t>
            </w:r>
          </w:p>
        </w:tc>
        <w:tc>
          <w:tcPr>
            <w:tcW w:w="756" w:type="dxa"/>
            <w:tcBorders>
              <w:top w:val="single" w:color="auto" w:sz="4" w:space="0"/>
              <w:left w:val="single" w:color="auto" w:sz="4" w:space="0"/>
              <w:bottom w:val="single" w:color="auto" w:sz="4" w:space="0"/>
              <w:right w:val="single" w:color="auto" w:sz="4" w:space="0"/>
            </w:tcBorders>
            <w:vAlign w:val="center"/>
          </w:tcPr>
          <w:p>
            <w:pPr>
              <w:snapToGrid w:val="0"/>
              <w:spacing w:beforeLines="50" w:after="50" w:line="360" w:lineRule="auto"/>
              <w:jc w:val="center"/>
              <w:rPr>
                <w:rFonts w:ascii="宋体"/>
                <w:b/>
                <w:bCs/>
                <w:color w:val="auto"/>
                <w:sz w:val="24"/>
                <w:szCs w:val="24"/>
              </w:rPr>
            </w:pPr>
            <w:r>
              <w:rPr>
                <w:rFonts w:hint="eastAsia" w:ascii="宋体" w:hAnsi="宋体" w:cs="宋体"/>
                <w:b/>
                <w:bCs/>
                <w:color w:val="auto"/>
                <w:sz w:val="24"/>
                <w:szCs w:val="24"/>
              </w:rPr>
              <w:t>姓名</w:t>
            </w:r>
          </w:p>
        </w:tc>
        <w:tc>
          <w:tcPr>
            <w:tcW w:w="756" w:type="dxa"/>
            <w:tcBorders>
              <w:top w:val="single" w:color="auto" w:sz="4" w:space="0"/>
              <w:left w:val="single" w:color="auto" w:sz="4" w:space="0"/>
              <w:bottom w:val="single" w:color="auto" w:sz="4" w:space="0"/>
              <w:right w:val="single" w:color="auto" w:sz="4" w:space="0"/>
            </w:tcBorders>
            <w:vAlign w:val="center"/>
          </w:tcPr>
          <w:p>
            <w:pPr>
              <w:snapToGrid w:val="0"/>
              <w:spacing w:beforeLines="50" w:after="50" w:line="360" w:lineRule="auto"/>
              <w:jc w:val="center"/>
              <w:rPr>
                <w:rFonts w:ascii="宋体"/>
                <w:b/>
                <w:bCs/>
                <w:color w:val="auto"/>
                <w:sz w:val="24"/>
                <w:szCs w:val="24"/>
              </w:rPr>
            </w:pPr>
            <w:r>
              <w:rPr>
                <w:rFonts w:hint="eastAsia" w:ascii="宋体" w:hAnsi="宋体" w:cs="宋体"/>
                <w:b/>
                <w:bCs/>
                <w:color w:val="auto"/>
                <w:sz w:val="24"/>
                <w:szCs w:val="24"/>
              </w:rPr>
              <w:t>职务</w:t>
            </w:r>
          </w:p>
        </w:tc>
        <w:tc>
          <w:tcPr>
            <w:tcW w:w="780" w:type="dxa"/>
            <w:tcBorders>
              <w:top w:val="single" w:color="auto" w:sz="4" w:space="0"/>
              <w:left w:val="single" w:color="auto" w:sz="4" w:space="0"/>
              <w:bottom w:val="single" w:color="auto" w:sz="4" w:space="0"/>
              <w:right w:val="single" w:color="auto" w:sz="4" w:space="0"/>
            </w:tcBorders>
            <w:vAlign w:val="center"/>
          </w:tcPr>
          <w:p>
            <w:pPr>
              <w:snapToGrid w:val="0"/>
              <w:spacing w:beforeLines="50" w:after="50" w:line="360" w:lineRule="auto"/>
              <w:jc w:val="center"/>
              <w:rPr>
                <w:rFonts w:ascii="宋体"/>
                <w:b/>
                <w:bCs/>
                <w:color w:val="auto"/>
                <w:sz w:val="24"/>
                <w:szCs w:val="24"/>
              </w:rPr>
            </w:pPr>
            <w:r>
              <w:rPr>
                <w:rFonts w:hint="eastAsia" w:ascii="宋体" w:hAnsi="宋体" w:cs="宋体"/>
                <w:b/>
                <w:bCs/>
                <w:color w:val="auto"/>
                <w:sz w:val="24"/>
                <w:szCs w:val="24"/>
              </w:rPr>
              <w:t>职责</w:t>
            </w:r>
          </w:p>
        </w:tc>
        <w:tc>
          <w:tcPr>
            <w:tcW w:w="1088" w:type="dxa"/>
            <w:tcBorders>
              <w:top w:val="single" w:color="auto" w:sz="4" w:space="0"/>
              <w:left w:val="single" w:color="auto" w:sz="4" w:space="0"/>
              <w:bottom w:val="single" w:color="auto" w:sz="4" w:space="0"/>
              <w:right w:val="single" w:color="auto" w:sz="4" w:space="0"/>
            </w:tcBorders>
            <w:vAlign w:val="center"/>
          </w:tcPr>
          <w:p>
            <w:pPr>
              <w:snapToGrid w:val="0"/>
              <w:spacing w:beforeLines="50" w:after="50" w:line="360" w:lineRule="auto"/>
              <w:jc w:val="center"/>
              <w:rPr>
                <w:rFonts w:ascii="宋体"/>
                <w:b/>
                <w:bCs/>
                <w:color w:val="auto"/>
                <w:sz w:val="24"/>
                <w:szCs w:val="24"/>
              </w:rPr>
            </w:pPr>
            <w:r>
              <w:rPr>
                <w:rFonts w:hint="eastAsia" w:ascii="宋体" w:hAnsi="宋体" w:cs="宋体"/>
                <w:b/>
                <w:bCs/>
                <w:color w:val="auto"/>
                <w:sz w:val="24"/>
                <w:szCs w:val="24"/>
              </w:rPr>
              <w:t>专业技术资格</w:t>
            </w:r>
          </w:p>
        </w:tc>
        <w:tc>
          <w:tcPr>
            <w:tcW w:w="1275" w:type="dxa"/>
            <w:tcBorders>
              <w:top w:val="single" w:color="auto" w:sz="4" w:space="0"/>
              <w:left w:val="single" w:color="auto" w:sz="4" w:space="0"/>
              <w:bottom w:val="single" w:color="auto" w:sz="4" w:space="0"/>
              <w:right w:val="single" w:color="auto" w:sz="4" w:space="0"/>
            </w:tcBorders>
            <w:vAlign w:val="center"/>
          </w:tcPr>
          <w:p>
            <w:pPr>
              <w:snapToGrid w:val="0"/>
              <w:spacing w:beforeLines="50" w:after="50" w:line="360" w:lineRule="auto"/>
              <w:jc w:val="center"/>
              <w:rPr>
                <w:rFonts w:ascii="宋体"/>
                <w:b/>
                <w:bCs/>
                <w:color w:val="auto"/>
                <w:sz w:val="24"/>
                <w:szCs w:val="24"/>
              </w:rPr>
            </w:pPr>
            <w:r>
              <w:rPr>
                <w:rFonts w:hint="eastAsia" w:ascii="宋体" w:hAnsi="宋体" w:cs="宋体"/>
                <w:b/>
                <w:bCs/>
                <w:color w:val="auto"/>
                <w:sz w:val="24"/>
                <w:szCs w:val="24"/>
              </w:rPr>
              <w:t>证书编号</w:t>
            </w:r>
          </w:p>
        </w:tc>
        <w:tc>
          <w:tcPr>
            <w:tcW w:w="1561" w:type="dxa"/>
            <w:tcBorders>
              <w:top w:val="single" w:color="auto" w:sz="4" w:space="0"/>
              <w:left w:val="single" w:color="auto" w:sz="4" w:space="0"/>
              <w:bottom w:val="single" w:color="auto" w:sz="4" w:space="0"/>
              <w:right w:val="single" w:color="auto" w:sz="4" w:space="0"/>
            </w:tcBorders>
            <w:vAlign w:val="center"/>
          </w:tcPr>
          <w:p>
            <w:pPr>
              <w:snapToGrid w:val="0"/>
              <w:spacing w:beforeLines="50" w:after="50" w:line="360" w:lineRule="auto"/>
              <w:jc w:val="center"/>
              <w:rPr>
                <w:rFonts w:ascii="宋体"/>
                <w:b/>
                <w:bCs/>
                <w:color w:val="auto"/>
                <w:sz w:val="24"/>
                <w:szCs w:val="24"/>
              </w:rPr>
            </w:pPr>
            <w:r>
              <w:rPr>
                <w:rFonts w:hint="eastAsia" w:ascii="宋体" w:hAnsi="宋体" w:cs="宋体"/>
                <w:b/>
                <w:bCs/>
                <w:color w:val="auto"/>
                <w:sz w:val="24"/>
                <w:szCs w:val="24"/>
              </w:rPr>
              <w:t>参加本单位工作时间</w:t>
            </w:r>
          </w:p>
        </w:tc>
        <w:tc>
          <w:tcPr>
            <w:tcW w:w="1983" w:type="dxa"/>
            <w:tcBorders>
              <w:top w:val="single" w:color="auto" w:sz="4" w:space="0"/>
              <w:left w:val="single" w:color="auto" w:sz="4" w:space="0"/>
              <w:bottom w:val="single" w:color="auto" w:sz="4" w:space="0"/>
            </w:tcBorders>
            <w:vAlign w:val="center"/>
          </w:tcPr>
          <w:p>
            <w:pPr>
              <w:snapToGrid w:val="0"/>
              <w:spacing w:beforeLines="50" w:after="50" w:line="360" w:lineRule="auto"/>
              <w:jc w:val="center"/>
              <w:rPr>
                <w:rFonts w:ascii="宋体"/>
                <w:b/>
                <w:bCs/>
                <w:color w:val="auto"/>
                <w:sz w:val="24"/>
                <w:szCs w:val="24"/>
              </w:rPr>
            </w:pPr>
            <w:r>
              <w:rPr>
                <w:rFonts w:hint="eastAsia" w:ascii="宋体" w:hAnsi="宋体" w:cs="宋体"/>
                <w:b/>
                <w:bCs/>
                <w:color w:val="auto"/>
                <w:sz w:val="24"/>
                <w:szCs w:val="24"/>
              </w:rPr>
              <w:t>劳动合同编号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699" w:type="dxa"/>
            <w:tcBorders>
              <w:top w:val="single" w:color="auto" w:sz="4" w:space="0"/>
              <w:bottom w:val="single" w:color="auto" w:sz="4" w:space="0"/>
              <w:right w:val="single" w:color="auto" w:sz="4" w:space="0"/>
            </w:tcBorders>
          </w:tcPr>
          <w:p>
            <w:pPr>
              <w:snapToGrid w:val="0"/>
              <w:spacing w:beforeLines="50" w:after="50" w:line="360" w:lineRule="auto"/>
              <w:rPr>
                <w:rFonts w:ascii="宋体"/>
                <w:color w:val="auto"/>
                <w:sz w:val="24"/>
                <w:szCs w:val="24"/>
              </w:rPr>
            </w:pPr>
          </w:p>
        </w:tc>
        <w:tc>
          <w:tcPr>
            <w:tcW w:w="756"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b/>
                <w:bCs/>
                <w:color w:val="auto"/>
                <w:kern w:val="44"/>
                <w:sz w:val="24"/>
                <w:szCs w:val="24"/>
              </w:rPr>
            </w:pPr>
          </w:p>
        </w:tc>
        <w:tc>
          <w:tcPr>
            <w:tcW w:w="756"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b/>
                <w:bCs/>
                <w:color w:val="auto"/>
                <w:kern w:val="44"/>
                <w:sz w:val="24"/>
                <w:szCs w:val="24"/>
              </w:rPr>
            </w:pPr>
          </w:p>
        </w:tc>
        <w:tc>
          <w:tcPr>
            <w:tcW w:w="780"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b/>
                <w:bCs/>
                <w:color w:val="auto"/>
                <w:kern w:val="44"/>
                <w:sz w:val="24"/>
                <w:szCs w:val="24"/>
              </w:rPr>
            </w:pPr>
          </w:p>
        </w:tc>
        <w:tc>
          <w:tcPr>
            <w:tcW w:w="1088"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b/>
                <w:bCs/>
                <w:color w:val="auto"/>
                <w:kern w:val="44"/>
                <w:sz w:val="24"/>
                <w:szCs w:val="24"/>
              </w:rPr>
            </w:pPr>
          </w:p>
        </w:tc>
        <w:tc>
          <w:tcPr>
            <w:tcW w:w="1275"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b/>
                <w:bCs/>
                <w:color w:val="auto"/>
                <w:kern w:val="44"/>
                <w:sz w:val="24"/>
                <w:szCs w:val="24"/>
              </w:rPr>
            </w:pPr>
          </w:p>
        </w:tc>
        <w:tc>
          <w:tcPr>
            <w:tcW w:w="1561"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b/>
                <w:bCs/>
                <w:color w:val="auto"/>
                <w:kern w:val="44"/>
                <w:sz w:val="24"/>
                <w:szCs w:val="24"/>
              </w:rPr>
            </w:pPr>
          </w:p>
        </w:tc>
        <w:tc>
          <w:tcPr>
            <w:tcW w:w="1983" w:type="dxa"/>
            <w:tcBorders>
              <w:top w:val="single" w:color="auto" w:sz="4" w:space="0"/>
              <w:left w:val="single" w:color="auto" w:sz="4" w:space="0"/>
              <w:bottom w:val="single" w:color="auto" w:sz="4" w:space="0"/>
            </w:tcBorders>
          </w:tcPr>
          <w:p>
            <w:pPr>
              <w:snapToGrid w:val="0"/>
              <w:spacing w:beforeLines="50" w:after="50" w:line="360" w:lineRule="auto"/>
              <w:rPr>
                <w:rFonts w:ascii="宋体"/>
                <w:b/>
                <w:bCs/>
                <w:color w:val="auto"/>
                <w:kern w:val="44"/>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699" w:type="dxa"/>
            <w:tcBorders>
              <w:top w:val="single" w:color="auto" w:sz="4" w:space="0"/>
              <w:bottom w:val="single" w:color="auto" w:sz="4" w:space="0"/>
              <w:right w:val="single" w:color="auto" w:sz="4" w:space="0"/>
            </w:tcBorders>
          </w:tcPr>
          <w:p>
            <w:pPr>
              <w:snapToGrid w:val="0"/>
              <w:spacing w:beforeLines="50" w:after="50" w:line="360" w:lineRule="auto"/>
              <w:rPr>
                <w:rFonts w:ascii="宋体"/>
                <w:color w:val="auto"/>
                <w:sz w:val="24"/>
                <w:szCs w:val="24"/>
              </w:rPr>
            </w:pPr>
          </w:p>
        </w:tc>
        <w:tc>
          <w:tcPr>
            <w:tcW w:w="756"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b/>
                <w:bCs/>
                <w:color w:val="auto"/>
                <w:kern w:val="44"/>
                <w:sz w:val="24"/>
                <w:szCs w:val="24"/>
              </w:rPr>
            </w:pPr>
          </w:p>
        </w:tc>
        <w:tc>
          <w:tcPr>
            <w:tcW w:w="756"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b/>
                <w:bCs/>
                <w:color w:val="auto"/>
                <w:kern w:val="44"/>
                <w:sz w:val="24"/>
                <w:szCs w:val="24"/>
              </w:rPr>
            </w:pPr>
          </w:p>
        </w:tc>
        <w:tc>
          <w:tcPr>
            <w:tcW w:w="780"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b/>
                <w:bCs/>
                <w:color w:val="auto"/>
                <w:kern w:val="44"/>
                <w:sz w:val="24"/>
                <w:szCs w:val="24"/>
              </w:rPr>
            </w:pPr>
          </w:p>
        </w:tc>
        <w:tc>
          <w:tcPr>
            <w:tcW w:w="1088"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b/>
                <w:bCs/>
                <w:color w:val="auto"/>
                <w:kern w:val="44"/>
                <w:sz w:val="24"/>
                <w:szCs w:val="24"/>
              </w:rPr>
            </w:pPr>
          </w:p>
        </w:tc>
        <w:tc>
          <w:tcPr>
            <w:tcW w:w="1275"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b/>
                <w:bCs/>
                <w:color w:val="auto"/>
                <w:kern w:val="44"/>
                <w:sz w:val="24"/>
                <w:szCs w:val="24"/>
              </w:rPr>
            </w:pPr>
          </w:p>
        </w:tc>
        <w:tc>
          <w:tcPr>
            <w:tcW w:w="1561"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b/>
                <w:bCs/>
                <w:color w:val="auto"/>
                <w:kern w:val="44"/>
                <w:sz w:val="24"/>
                <w:szCs w:val="24"/>
              </w:rPr>
            </w:pPr>
          </w:p>
        </w:tc>
        <w:tc>
          <w:tcPr>
            <w:tcW w:w="1983" w:type="dxa"/>
            <w:tcBorders>
              <w:top w:val="single" w:color="auto" w:sz="4" w:space="0"/>
              <w:left w:val="single" w:color="auto" w:sz="4" w:space="0"/>
              <w:bottom w:val="single" w:color="auto" w:sz="4" w:space="0"/>
            </w:tcBorders>
          </w:tcPr>
          <w:p>
            <w:pPr>
              <w:snapToGrid w:val="0"/>
              <w:spacing w:beforeLines="50" w:after="50" w:line="360" w:lineRule="auto"/>
              <w:rPr>
                <w:rFonts w:ascii="宋体"/>
                <w:b/>
                <w:bCs/>
                <w:color w:val="auto"/>
                <w:kern w:val="44"/>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699" w:type="dxa"/>
            <w:tcBorders>
              <w:top w:val="single" w:color="auto" w:sz="4" w:space="0"/>
              <w:bottom w:val="single" w:color="auto" w:sz="4" w:space="0"/>
              <w:right w:val="single" w:color="auto" w:sz="4" w:space="0"/>
            </w:tcBorders>
          </w:tcPr>
          <w:p>
            <w:pPr>
              <w:snapToGrid w:val="0"/>
              <w:spacing w:beforeLines="50" w:after="50" w:line="360" w:lineRule="auto"/>
              <w:rPr>
                <w:rFonts w:ascii="宋体"/>
                <w:color w:val="auto"/>
                <w:sz w:val="24"/>
                <w:szCs w:val="24"/>
              </w:rPr>
            </w:pPr>
          </w:p>
        </w:tc>
        <w:tc>
          <w:tcPr>
            <w:tcW w:w="756"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b/>
                <w:bCs/>
                <w:color w:val="auto"/>
                <w:kern w:val="44"/>
                <w:sz w:val="24"/>
                <w:szCs w:val="24"/>
              </w:rPr>
            </w:pPr>
          </w:p>
        </w:tc>
        <w:tc>
          <w:tcPr>
            <w:tcW w:w="756"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b/>
                <w:bCs/>
                <w:color w:val="auto"/>
                <w:kern w:val="44"/>
                <w:sz w:val="24"/>
                <w:szCs w:val="24"/>
              </w:rPr>
            </w:pPr>
          </w:p>
        </w:tc>
        <w:tc>
          <w:tcPr>
            <w:tcW w:w="780" w:type="dxa"/>
            <w:tcBorders>
              <w:top w:val="single" w:color="auto" w:sz="4" w:space="0"/>
              <w:left w:val="single" w:color="auto" w:sz="4" w:space="0"/>
              <w:bottom w:val="single" w:color="auto" w:sz="4" w:space="0"/>
              <w:right w:val="single" w:color="auto" w:sz="4" w:space="0"/>
            </w:tcBorders>
          </w:tcPr>
          <w:p>
            <w:pPr>
              <w:pStyle w:val="15"/>
              <w:snapToGrid w:val="0"/>
              <w:spacing w:beforeLines="50" w:after="50" w:line="360" w:lineRule="auto"/>
              <w:ind w:left="5250"/>
              <w:rPr>
                <w:rFonts w:ascii="宋体" w:hAnsi="宋体" w:eastAsia="宋体" w:cs="Times New Roman"/>
                <w:b/>
                <w:bCs/>
                <w:color w:val="auto"/>
                <w:kern w:val="44"/>
                <w:sz w:val="24"/>
                <w:szCs w:val="24"/>
              </w:rPr>
            </w:pPr>
          </w:p>
        </w:tc>
        <w:tc>
          <w:tcPr>
            <w:tcW w:w="1088" w:type="dxa"/>
            <w:tcBorders>
              <w:top w:val="single" w:color="auto" w:sz="4" w:space="0"/>
              <w:left w:val="single" w:color="auto" w:sz="4" w:space="0"/>
              <w:bottom w:val="single" w:color="auto" w:sz="4" w:space="0"/>
              <w:right w:val="single" w:color="auto" w:sz="4" w:space="0"/>
            </w:tcBorders>
          </w:tcPr>
          <w:p>
            <w:pPr>
              <w:pStyle w:val="15"/>
              <w:snapToGrid w:val="0"/>
              <w:spacing w:beforeLines="50" w:after="50" w:line="360" w:lineRule="auto"/>
              <w:ind w:left="5250"/>
              <w:rPr>
                <w:rFonts w:ascii="宋体" w:hAnsi="宋体" w:eastAsia="宋体" w:cs="Times New Roman"/>
                <w:b/>
                <w:bCs/>
                <w:color w:val="auto"/>
                <w:kern w:val="44"/>
                <w:sz w:val="24"/>
                <w:szCs w:val="24"/>
              </w:rPr>
            </w:pPr>
          </w:p>
        </w:tc>
        <w:tc>
          <w:tcPr>
            <w:tcW w:w="1275" w:type="dxa"/>
            <w:tcBorders>
              <w:top w:val="single" w:color="auto" w:sz="4" w:space="0"/>
              <w:left w:val="single" w:color="auto" w:sz="4" w:space="0"/>
              <w:bottom w:val="single" w:color="auto" w:sz="4" w:space="0"/>
              <w:right w:val="single" w:color="auto" w:sz="4" w:space="0"/>
            </w:tcBorders>
          </w:tcPr>
          <w:p>
            <w:pPr>
              <w:pStyle w:val="15"/>
              <w:spacing w:line="360" w:lineRule="auto"/>
              <w:ind w:left="5250"/>
              <w:rPr>
                <w:rFonts w:ascii="宋体" w:hAnsi="宋体" w:eastAsia="宋体" w:cs="Times New Roman"/>
                <w:color w:val="auto"/>
                <w:sz w:val="24"/>
                <w:szCs w:val="24"/>
              </w:rPr>
            </w:pPr>
          </w:p>
        </w:tc>
        <w:tc>
          <w:tcPr>
            <w:tcW w:w="1561"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color w:val="auto"/>
                <w:sz w:val="24"/>
                <w:szCs w:val="24"/>
              </w:rPr>
            </w:pPr>
          </w:p>
        </w:tc>
        <w:tc>
          <w:tcPr>
            <w:tcW w:w="1983" w:type="dxa"/>
            <w:tcBorders>
              <w:top w:val="single" w:color="auto" w:sz="4" w:space="0"/>
              <w:left w:val="single" w:color="auto" w:sz="4" w:space="0"/>
              <w:bottom w:val="single" w:color="auto" w:sz="4" w:space="0"/>
            </w:tcBorders>
          </w:tcPr>
          <w:p>
            <w:pPr>
              <w:snapToGrid w:val="0"/>
              <w:spacing w:beforeLines="50" w:after="50" w:line="360" w:lineRule="auto"/>
              <w:rPr>
                <w:rFonts w:ascii="宋体"/>
                <w:b/>
                <w:bCs/>
                <w:color w:val="auto"/>
                <w:kern w:val="44"/>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699" w:type="dxa"/>
            <w:tcBorders>
              <w:top w:val="single" w:color="auto" w:sz="4" w:space="0"/>
              <w:bottom w:val="single" w:color="auto" w:sz="4" w:space="0"/>
              <w:right w:val="single" w:color="auto" w:sz="4" w:space="0"/>
            </w:tcBorders>
          </w:tcPr>
          <w:p>
            <w:pPr>
              <w:snapToGrid w:val="0"/>
              <w:spacing w:beforeLines="50" w:after="50" w:line="360" w:lineRule="auto"/>
              <w:rPr>
                <w:rFonts w:ascii="宋体"/>
                <w:color w:val="auto"/>
                <w:sz w:val="24"/>
                <w:szCs w:val="24"/>
              </w:rPr>
            </w:pPr>
          </w:p>
        </w:tc>
        <w:tc>
          <w:tcPr>
            <w:tcW w:w="756"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b/>
                <w:bCs/>
                <w:color w:val="auto"/>
                <w:kern w:val="44"/>
                <w:sz w:val="24"/>
                <w:szCs w:val="24"/>
              </w:rPr>
            </w:pPr>
          </w:p>
        </w:tc>
        <w:tc>
          <w:tcPr>
            <w:tcW w:w="756"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b/>
                <w:bCs/>
                <w:color w:val="auto"/>
                <w:kern w:val="44"/>
                <w:sz w:val="24"/>
                <w:szCs w:val="24"/>
              </w:rPr>
            </w:pPr>
          </w:p>
        </w:tc>
        <w:tc>
          <w:tcPr>
            <w:tcW w:w="780"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b/>
                <w:bCs/>
                <w:color w:val="auto"/>
                <w:kern w:val="44"/>
                <w:sz w:val="24"/>
                <w:szCs w:val="24"/>
              </w:rPr>
            </w:pPr>
          </w:p>
        </w:tc>
        <w:tc>
          <w:tcPr>
            <w:tcW w:w="1088"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b/>
                <w:bCs/>
                <w:color w:val="auto"/>
                <w:kern w:val="44"/>
                <w:sz w:val="24"/>
                <w:szCs w:val="24"/>
              </w:rPr>
            </w:pPr>
          </w:p>
        </w:tc>
        <w:tc>
          <w:tcPr>
            <w:tcW w:w="1275"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b/>
                <w:bCs/>
                <w:color w:val="auto"/>
                <w:kern w:val="44"/>
                <w:sz w:val="24"/>
                <w:szCs w:val="24"/>
              </w:rPr>
            </w:pPr>
          </w:p>
        </w:tc>
        <w:tc>
          <w:tcPr>
            <w:tcW w:w="1561"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b/>
                <w:bCs/>
                <w:color w:val="auto"/>
                <w:kern w:val="44"/>
                <w:sz w:val="24"/>
                <w:szCs w:val="24"/>
              </w:rPr>
            </w:pPr>
          </w:p>
        </w:tc>
        <w:tc>
          <w:tcPr>
            <w:tcW w:w="1983" w:type="dxa"/>
            <w:tcBorders>
              <w:top w:val="single" w:color="auto" w:sz="4" w:space="0"/>
              <w:left w:val="single" w:color="auto" w:sz="4" w:space="0"/>
              <w:bottom w:val="single" w:color="auto" w:sz="4" w:space="0"/>
            </w:tcBorders>
          </w:tcPr>
          <w:p>
            <w:pPr>
              <w:snapToGrid w:val="0"/>
              <w:spacing w:beforeLines="50" w:after="50" w:line="360" w:lineRule="auto"/>
              <w:rPr>
                <w:rFonts w:ascii="宋体"/>
                <w:b/>
                <w:bCs/>
                <w:color w:val="auto"/>
                <w:kern w:val="44"/>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699" w:type="dxa"/>
            <w:tcBorders>
              <w:top w:val="single" w:color="auto" w:sz="4" w:space="0"/>
              <w:bottom w:val="single" w:color="auto" w:sz="4" w:space="0"/>
              <w:right w:val="single" w:color="auto" w:sz="4" w:space="0"/>
            </w:tcBorders>
          </w:tcPr>
          <w:p>
            <w:pPr>
              <w:snapToGrid w:val="0"/>
              <w:spacing w:beforeLines="50" w:after="50" w:line="360" w:lineRule="auto"/>
              <w:rPr>
                <w:rFonts w:ascii="宋体"/>
                <w:color w:val="auto"/>
                <w:sz w:val="24"/>
                <w:szCs w:val="24"/>
              </w:rPr>
            </w:pPr>
          </w:p>
        </w:tc>
        <w:tc>
          <w:tcPr>
            <w:tcW w:w="756"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b/>
                <w:bCs/>
                <w:color w:val="auto"/>
                <w:kern w:val="44"/>
                <w:sz w:val="24"/>
                <w:szCs w:val="24"/>
              </w:rPr>
            </w:pPr>
          </w:p>
        </w:tc>
        <w:tc>
          <w:tcPr>
            <w:tcW w:w="756"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b/>
                <w:bCs/>
                <w:color w:val="auto"/>
                <w:kern w:val="44"/>
                <w:sz w:val="24"/>
                <w:szCs w:val="24"/>
              </w:rPr>
            </w:pPr>
          </w:p>
        </w:tc>
        <w:tc>
          <w:tcPr>
            <w:tcW w:w="780"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b/>
                <w:bCs/>
                <w:color w:val="auto"/>
                <w:kern w:val="44"/>
                <w:sz w:val="24"/>
                <w:szCs w:val="24"/>
              </w:rPr>
            </w:pPr>
          </w:p>
        </w:tc>
        <w:tc>
          <w:tcPr>
            <w:tcW w:w="1088"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b/>
                <w:bCs/>
                <w:color w:val="auto"/>
                <w:kern w:val="44"/>
                <w:sz w:val="24"/>
                <w:szCs w:val="24"/>
              </w:rPr>
            </w:pPr>
          </w:p>
        </w:tc>
        <w:tc>
          <w:tcPr>
            <w:tcW w:w="1275"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b/>
                <w:bCs/>
                <w:color w:val="auto"/>
                <w:kern w:val="44"/>
                <w:sz w:val="24"/>
                <w:szCs w:val="24"/>
              </w:rPr>
            </w:pPr>
          </w:p>
        </w:tc>
        <w:tc>
          <w:tcPr>
            <w:tcW w:w="1561"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b/>
                <w:bCs/>
                <w:color w:val="auto"/>
                <w:kern w:val="44"/>
                <w:sz w:val="24"/>
                <w:szCs w:val="24"/>
              </w:rPr>
            </w:pPr>
          </w:p>
        </w:tc>
        <w:tc>
          <w:tcPr>
            <w:tcW w:w="1983" w:type="dxa"/>
            <w:tcBorders>
              <w:top w:val="single" w:color="auto" w:sz="4" w:space="0"/>
              <w:left w:val="single" w:color="auto" w:sz="4" w:space="0"/>
              <w:bottom w:val="single" w:color="auto" w:sz="4" w:space="0"/>
            </w:tcBorders>
          </w:tcPr>
          <w:p>
            <w:pPr>
              <w:snapToGrid w:val="0"/>
              <w:spacing w:beforeLines="50" w:after="50" w:line="360" w:lineRule="auto"/>
              <w:rPr>
                <w:rFonts w:ascii="宋体"/>
                <w:b/>
                <w:bCs/>
                <w:color w:val="auto"/>
                <w:kern w:val="44"/>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699" w:type="dxa"/>
            <w:tcBorders>
              <w:top w:val="single" w:color="auto" w:sz="4" w:space="0"/>
              <w:bottom w:val="single" w:color="auto" w:sz="4" w:space="0"/>
              <w:right w:val="single" w:color="auto" w:sz="4" w:space="0"/>
            </w:tcBorders>
          </w:tcPr>
          <w:p>
            <w:pPr>
              <w:snapToGrid w:val="0"/>
              <w:spacing w:beforeLines="50" w:after="50" w:line="360" w:lineRule="auto"/>
              <w:rPr>
                <w:rFonts w:ascii="宋体"/>
                <w:color w:val="auto"/>
                <w:sz w:val="24"/>
                <w:szCs w:val="24"/>
              </w:rPr>
            </w:pPr>
          </w:p>
        </w:tc>
        <w:tc>
          <w:tcPr>
            <w:tcW w:w="756"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b/>
                <w:bCs/>
                <w:color w:val="auto"/>
                <w:kern w:val="44"/>
                <w:sz w:val="24"/>
                <w:szCs w:val="24"/>
              </w:rPr>
            </w:pPr>
          </w:p>
        </w:tc>
        <w:tc>
          <w:tcPr>
            <w:tcW w:w="756"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b/>
                <w:bCs/>
                <w:color w:val="auto"/>
                <w:kern w:val="44"/>
                <w:sz w:val="24"/>
                <w:szCs w:val="24"/>
              </w:rPr>
            </w:pPr>
          </w:p>
        </w:tc>
        <w:tc>
          <w:tcPr>
            <w:tcW w:w="780"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b/>
                <w:bCs/>
                <w:color w:val="auto"/>
                <w:kern w:val="44"/>
                <w:sz w:val="24"/>
                <w:szCs w:val="24"/>
              </w:rPr>
            </w:pPr>
          </w:p>
        </w:tc>
        <w:tc>
          <w:tcPr>
            <w:tcW w:w="1088"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b/>
                <w:bCs/>
                <w:color w:val="auto"/>
                <w:kern w:val="44"/>
                <w:sz w:val="24"/>
                <w:szCs w:val="24"/>
              </w:rPr>
            </w:pPr>
          </w:p>
        </w:tc>
        <w:tc>
          <w:tcPr>
            <w:tcW w:w="1275"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b/>
                <w:bCs/>
                <w:color w:val="auto"/>
                <w:kern w:val="44"/>
                <w:sz w:val="24"/>
                <w:szCs w:val="24"/>
              </w:rPr>
            </w:pPr>
          </w:p>
        </w:tc>
        <w:tc>
          <w:tcPr>
            <w:tcW w:w="1561"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b/>
                <w:bCs/>
                <w:color w:val="auto"/>
                <w:kern w:val="44"/>
                <w:sz w:val="24"/>
                <w:szCs w:val="24"/>
              </w:rPr>
            </w:pPr>
          </w:p>
        </w:tc>
        <w:tc>
          <w:tcPr>
            <w:tcW w:w="1983" w:type="dxa"/>
            <w:tcBorders>
              <w:top w:val="single" w:color="auto" w:sz="4" w:space="0"/>
              <w:left w:val="single" w:color="auto" w:sz="4" w:space="0"/>
              <w:bottom w:val="single" w:color="auto" w:sz="4" w:space="0"/>
            </w:tcBorders>
          </w:tcPr>
          <w:p>
            <w:pPr>
              <w:snapToGrid w:val="0"/>
              <w:spacing w:beforeLines="50" w:after="50" w:line="360" w:lineRule="auto"/>
              <w:rPr>
                <w:rFonts w:ascii="宋体"/>
                <w:b/>
                <w:bCs/>
                <w:color w:val="auto"/>
                <w:kern w:val="44"/>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699" w:type="dxa"/>
            <w:tcBorders>
              <w:top w:val="single" w:color="auto" w:sz="4" w:space="0"/>
              <w:bottom w:val="single" w:color="auto" w:sz="4" w:space="0"/>
              <w:right w:val="single" w:color="auto" w:sz="4" w:space="0"/>
            </w:tcBorders>
          </w:tcPr>
          <w:p>
            <w:pPr>
              <w:snapToGrid w:val="0"/>
              <w:spacing w:beforeLines="50" w:after="50" w:line="360" w:lineRule="auto"/>
              <w:rPr>
                <w:rFonts w:ascii="宋体"/>
                <w:color w:val="auto"/>
                <w:sz w:val="24"/>
                <w:szCs w:val="24"/>
              </w:rPr>
            </w:pPr>
          </w:p>
        </w:tc>
        <w:tc>
          <w:tcPr>
            <w:tcW w:w="756"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b/>
                <w:bCs/>
                <w:color w:val="auto"/>
                <w:kern w:val="44"/>
                <w:sz w:val="24"/>
                <w:szCs w:val="24"/>
              </w:rPr>
            </w:pPr>
          </w:p>
        </w:tc>
        <w:tc>
          <w:tcPr>
            <w:tcW w:w="756"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b/>
                <w:bCs/>
                <w:color w:val="auto"/>
                <w:kern w:val="44"/>
                <w:sz w:val="24"/>
                <w:szCs w:val="24"/>
              </w:rPr>
            </w:pPr>
          </w:p>
        </w:tc>
        <w:tc>
          <w:tcPr>
            <w:tcW w:w="780"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b/>
                <w:bCs/>
                <w:color w:val="auto"/>
                <w:kern w:val="44"/>
                <w:sz w:val="24"/>
                <w:szCs w:val="24"/>
              </w:rPr>
            </w:pPr>
          </w:p>
        </w:tc>
        <w:tc>
          <w:tcPr>
            <w:tcW w:w="1088"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b/>
                <w:bCs/>
                <w:color w:val="auto"/>
                <w:kern w:val="44"/>
                <w:sz w:val="24"/>
                <w:szCs w:val="24"/>
              </w:rPr>
            </w:pPr>
          </w:p>
        </w:tc>
        <w:tc>
          <w:tcPr>
            <w:tcW w:w="1275"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b/>
                <w:bCs/>
                <w:color w:val="auto"/>
                <w:kern w:val="44"/>
                <w:sz w:val="24"/>
                <w:szCs w:val="24"/>
              </w:rPr>
            </w:pPr>
          </w:p>
        </w:tc>
        <w:tc>
          <w:tcPr>
            <w:tcW w:w="1561"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b/>
                <w:bCs/>
                <w:color w:val="auto"/>
                <w:kern w:val="44"/>
                <w:sz w:val="24"/>
                <w:szCs w:val="24"/>
              </w:rPr>
            </w:pPr>
          </w:p>
        </w:tc>
        <w:tc>
          <w:tcPr>
            <w:tcW w:w="1983" w:type="dxa"/>
            <w:tcBorders>
              <w:top w:val="single" w:color="auto" w:sz="4" w:space="0"/>
              <w:left w:val="single" w:color="auto" w:sz="4" w:space="0"/>
              <w:bottom w:val="single" w:color="auto" w:sz="4" w:space="0"/>
            </w:tcBorders>
          </w:tcPr>
          <w:p>
            <w:pPr>
              <w:snapToGrid w:val="0"/>
              <w:spacing w:beforeLines="50" w:after="50" w:line="360" w:lineRule="auto"/>
              <w:rPr>
                <w:rFonts w:ascii="宋体"/>
                <w:b/>
                <w:bCs/>
                <w:color w:val="auto"/>
                <w:kern w:val="44"/>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699" w:type="dxa"/>
            <w:tcBorders>
              <w:top w:val="single" w:color="auto" w:sz="4" w:space="0"/>
              <w:bottom w:val="single" w:color="auto" w:sz="4" w:space="0"/>
              <w:right w:val="single" w:color="auto" w:sz="4" w:space="0"/>
            </w:tcBorders>
          </w:tcPr>
          <w:p>
            <w:pPr>
              <w:snapToGrid w:val="0"/>
              <w:spacing w:beforeLines="50" w:after="50" w:line="360" w:lineRule="auto"/>
              <w:rPr>
                <w:rFonts w:ascii="宋体"/>
                <w:color w:val="auto"/>
                <w:sz w:val="24"/>
                <w:szCs w:val="24"/>
              </w:rPr>
            </w:pPr>
          </w:p>
        </w:tc>
        <w:tc>
          <w:tcPr>
            <w:tcW w:w="756"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b/>
                <w:bCs/>
                <w:color w:val="auto"/>
                <w:kern w:val="44"/>
                <w:sz w:val="24"/>
                <w:szCs w:val="24"/>
              </w:rPr>
            </w:pPr>
          </w:p>
        </w:tc>
        <w:tc>
          <w:tcPr>
            <w:tcW w:w="756"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b/>
                <w:bCs/>
                <w:color w:val="auto"/>
                <w:kern w:val="44"/>
                <w:sz w:val="24"/>
                <w:szCs w:val="24"/>
              </w:rPr>
            </w:pPr>
          </w:p>
        </w:tc>
        <w:tc>
          <w:tcPr>
            <w:tcW w:w="780"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b/>
                <w:bCs/>
                <w:color w:val="auto"/>
                <w:kern w:val="44"/>
                <w:sz w:val="24"/>
                <w:szCs w:val="24"/>
              </w:rPr>
            </w:pPr>
          </w:p>
        </w:tc>
        <w:tc>
          <w:tcPr>
            <w:tcW w:w="1088"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b/>
                <w:bCs/>
                <w:color w:val="auto"/>
                <w:kern w:val="44"/>
                <w:sz w:val="24"/>
                <w:szCs w:val="24"/>
              </w:rPr>
            </w:pPr>
          </w:p>
        </w:tc>
        <w:tc>
          <w:tcPr>
            <w:tcW w:w="1275"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b/>
                <w:bCs/>
                <w:color w:val="auto"/>
                <w:kern w:val="44"/>
                <w:sz w:val="24"/>
                <w:szCs w:val="24"/>
              </w:rPr>
            </w:pPr>
          </w:p>
        </w:tc>
        <w:tc>
          <w:tcPr>
            <w:tcW w:w="1561"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b/>
                <w:bCs/>
                <w:color w:val="auto"/>
                <w:kern w:val="44"/>
                <w:sz w:val="24"/>
                <w:szCs w:val="24"/>
              </w:rPr>
            </w:pPr>
          </w:p>
        </w:tc>
        <w:tc>
          <w:tcPr>
            <w:tcW w:w="1983" w:type="dxa"/>
            <w:tcBorders>
              <w:top w:val="single" w:color="auto" w:sz="4" w:space="0"/>
              <w:left w:val="single" w:color="auto" w:sz="4" w:space="0"/>
              <w:bottom w:val="single" w:color="auto" w:sz="4" w:space="0"/>
            </w:tcBorders>
          </w:tcPr>
          <w:p>
            <w:pPr>
              <w:snapToGrid w:val="0"/>
              <w:spacing w:beforeLines="50" w:after="50" w:line="360" w:lineRule="auto"/>
              <w:rPr>
                <w:rFonts w:ascii="宋体"/>
                <w:b/>
                <w:bCs/>
                <w:color w:val="auto"/>
                <w:kern w:val="44"/>
                <w:sz w:val="24"/>
                <w:szCs w:val="24"/>
              </w:rPr>
            </w:pPr>
          </w:p>
        </w:tc>
      </w:tr>
    </w:tbl>
    <w:p>
      <w:pPr>
        <w:spacing w:line="360" w:lineRule="auto"/>
        <w:jc w:val="left"/>
        <w:rPr>
          <w:rFonts w:ascii="宋体"/>
          <w:b/>
          <w:bCs/>
          <w:color w:val="auto"/>
          <w:sz w:val="24"/>
          <w:szCs w:val="24"/>
        </w:rPr>
      </w:pPr>
      <w:r>
        <w:rPr>
          <w:rFonts w:hint="eastAsia" w:ascii="宋体" w:hAnsi="宋体" w:cs="宋体"/>
          <w:b/>
          <w:bCs/>
          <w:color w:val="auto"/>
          <w:sz w:val="24"/>
          <w:szCs w:val="24"/>
        </w:rPr>
        <w:t>要求：</w:t>
      </w:r>
    </w:p>
    <w:p>
      <w:pPr>
        <w:spacing w:line="360" w:lineRule="auto"/>
        <w:ind w:firstLine="480" w:firstLineChars="200"/>
        <w:jc w:val="left"/>
        <w:rPr>
          <w:rFonts w:ascii="宋体"/>
          <w:color w:val="auto"/>
          <w:sz w:val="24"/>
          <w:szCs w:val="24"/>
        </w:rPr>
      </w:pPr>
      <w:r>
        <w:rPr>
          <w:rFonts w:ascii="宋体" w:hAnsi="宋体" w:cs="宋体"/>
          <w:color w:val="auto"/>
          <w:sz w:val="24"/>
          <w:szCs w:val="24"/>
        </w:rPr>
        <w:t>1.</w:t>
      </w:r>
      <w:r>
        <w:rPr>
          <w:rFonts w:hint="eastAsia" w:ascii="宋体" w:hAnsi="宋体" w:cs="宋体"/>
          <w:color w:val="auto"/>
          <w:sz w:val="24"/>
          <w:szCs w:val="24"/>
        </w:rPr>
        <w:t>在填写时，如本表格不适合投标单位的实际情况，可根据本表格式自行划表填写。</w:t>
      </w:r>
    </w:p>
    <w:p>
      <w:pPr>
        <w:spacing w:line="360" w:lineRule="auto"/>
        <w:ind w:firstLine="480" w:firstLineChars="200"/>
        <w:jc w:val="left"/>
        <w:rPr>
          <w:rFonts w:ascii="宋体"/>
          <w:color w:val="auto"/>
          <w:sz w:val="24"/>
          <w:szCs w:val="24"/>
        </w:rPr>
      </w:pPr>
      <w:r>
        <w:rPr>
          <w:rFonts w:ascii="宋体" w:hAnsi="宋体" w:cs="宋体"/>
          <w:color w:val="auto"/>
          <w:sz w:val="24"/>
          <w:szCs w:val="24"/>
        </w:rPr>
        <w:t>2.</w:t>
      </w:r>
      <w:r>
        <w:rPr>
          <w:rFonts w:hint="eastAsia" w:ascii="宋体" w:hAnsi="宋体" w:cs="宋体"/>
          <w:color w:val="auto"/>
          <w:sz w:val="24"/>
          <w:szCs w:val="24"/>
        </w:rPr>
        <w:t>附人员证书复印件；</w:t>
      </w:r>
    </w:p>
    <w:p>
      <w:pPr>
        <w:spacing w:line="360" w:lineRule="auto"/>
        <w:ind w:firstLine="480" w:firstLineChars="200"/>
        <w:jc w:val="left"/>
        <w:rPr>
          <w:rFonts w:ascii="宋体"/>
          <w:color w:val="auto"/>
          <w:sz w:val="24"/>
          <w:szCs w:val="24"/>
        </w:rPr>
      </w:pPr>
      <w:r>
        <w:rPr>
          <w:rFonts w:ascii="宋体" w:hAnsi="宋体" w:cs="宋体"/>
          <w:color w:val="auto"/>
          <w:sz w:val="24"/>
          <w:szCs w:val="24"/>
        </w:rPr>
        <w:t>3.</w:t>
      </w:r>
      <w:r>
        <w:rPr>
          <w:rFonts w:hint="eastAsia" w:ascii="宋体" w:hAnsi="宋体" w:cs="宋体"/>
          <w:color w:val="auto"/>
          <w:sz w:val="24"/>
          <w:szCs w:val="24"/>
        </w:rPr>
        <w:t>出具上述人员在本单位服务的外部证明，如：投标截止日之前</w:t>
      </w:r>
      <w:r>
        <w:rPr>
          <w:rFonts w:hint="eastAsia" w:ascii="宋体" w:hAnsi="宋体" w:cs="宋体"/>
          <w:color w:val="auto"/>
          <w:sz w:val="24"/>
          <w:szCs w:val="24"/>
          <w:lang w:val="en-US" w:eastAsia="zh-CN"/>
        </w:rPr>
        <w:t>近</w:t>
      </w:r>
      <w:r>
        <w:rPr>
          <w:rFonts w:hint="eastAsia" w:ascii="宋体" w:hAnsi="宋体" w:cs="宋体"/>
          <w:color w:val="auto"/>
          <w:sz w:val="24"/>
          <w:szCs w:val="24"/>
        </w:rPr>
        <w:t>三个月参加社会保险的《投保单》或《社会保险参保人员证明》。</w:t>
      </w:r>
    </w:p>
    <w:p>
      <w:pPr>
        <w:spacing w:line="360" w:lineRule="auto"/>
        <w:rPr>
          <w:rFonts w:ascii="宋体"/>
          <w:color w:val="auto"/>
          <w:sz w:val="24"/>
          <w:szCs w:val="24"/>
        </w:rPr>
      </w:pPr>
    </w:p>
    <w:p>
      <w:pPr>
        <w:spacing w:line="360" w:lineRule="auto"/>
        <w:rPr>
          <w:rFonts w:ascii="宋体"/>
          <w:color w:val="auto"/>
          <w:sz w:val="24"/>
          <w:szCs w:val="24"/>
        </w:rPr>
      </w:pPr>
      <w:r>
        <w:rPr>
          <w:rFonts w:hint="eastAsia" w:ascii="宋体" w:hAnsi="宋体" w:cs="宋体"/>
          <w:color w:val="auto"/>
          <w:sz w:val="24"/>
          <w:szCs w:val="24"/>
        </w:rPr>
        <w:t>投标人名称（盖章）：</w:t>
      </w:r>
    </w:p>
    <w:p>
      <w:pPr>
        <w:spacing w:line="480" w:lineRule="auto"/>
        <w:rPr>
          <w:rFonts w:ascii="宋体" w:hAnsi="宋体"/>
          <w:color w:val="auto"/>
          <w:sz w:val="24"/>
        </w:rPr>
      </w:pPr>
      <w:r>
        <w:rPr>
          <w:rFonts w:hint="eastAsia" w:ascii="宋体" w:hAnsi="宋体"/>
          <w:color w:val="auto"/>
          <w:sz w:val="24"/>
        </w:rPr>
        <w:t>法定代表人或授权委托代理人（签字或盖章）：</w:t>
      </w:r>
    </w:p>
    <w:p>
      <w:pPr>
        <w:spacing w:line="360" w:lineRule="auto"/>
        <w:rPr>
          <w:rFonts w:ascii="宋体"/>
          <w:color w:val="auto"/>
          <w:sz w:val="24"/>
          <w:szCs w:val="24"/>
        </w:rPr>
      </w:pPr>
      <w:r>
        <w:rPr>
          <w:rFonts w:hint="eastAsia" w:ascii="宋体" w:hAnsi="宋体" w:cs="宋体"/>
          <w:color w:val="auto"/>
          <w:sz w:val="24"/>
          <w:szCs w:val="24"/>
        </w:rPr>
        <w:t>日期：</w:t>
      </w:r>
    </w:p>
    <w:p>
      <w:pPr>
        <w:spacing w:line="360" w:lineRule="auto"/>
        <w:rPr>
          <w:rFonts w:ascii="宋体"/>
          <w:b/>
          <w:bCs/>
          <w:color w:val="auto"/>
          <w:sz w:val="28"/>
          <w:szCs w:val="28"/>
        </w:rPr>
      </w:pPr>
      <w:r>
        <w:rPr>
          <w:rFonts w:hint="eastAsia" w:ascii="宋体" w:hAnsi="宋体" w:cs="宋体"/>
          <w:b/>
          <w:bCs/>
          <w:color w:val="auto"/>
          <w:sz w:val="28"/>
          <w:szCs w:val="28"/>
        </w:rPr>
        <w:t>附件11</w:t>
      </w:r>
    </w:p>
    <w:p>
      <w:pPr>
        <w:spacing w:line="360" w:lineRule="auto"/>
        <w:jc w:val="center"/>
        <w:rPr>
          <w:rFonts w:ascii="宋体"/>
          <w:b/>
          <w:bCs/>
          <w:color w:val="auto"/>
          <w:sz w:val="32"/>
          <w:szCs w:val="32"/>
          <w:lang w:val="zh-CN"/>
        </w:rPr>
      </w:pPr>
      <w:r>
        <w:rPr>
          <w:rFonts w:hint="eastAsia" w:ascii="宋体" w:hAnsi="宋体" w:cs="宋体"/>
          <w:b/>
          <w:bCs/>
          <w:color w:val="auto"/>
          <w:sz w:val="32"/>
          <w:szCs w:val="32"/>
          <w:lang w:val="zh-CN"/>
        </w:rPr>
        <w:t>项目负责人资格情况表</w:t>
      </w:r>
    </w:p>
    <w:p>
      <w:pPr>
        <w:spacing w:line="360" w:lineRule="auto"/>
        <w:rPr>
          <w:rFonts w:ascii="宋体"/>
          <w:color w:val="auto"/>
          <w:sz w:val="24"/>
          <w:szCs w:val="24"/>
        </w:rPr>
      </w:pPr>
      <w:r>
        <w:rPr>
          <w:rFonts w:hint="eastAsia" w:ascii="宋体" w:hAnsi="宋体" w:cs="宋体"/>
          <w:color w:val="auto"/>
          <w:sz w:val="24"/>
          <w:szCs w:val="24"/>
        </w:rPr>
        <w:t>采购项目：项目编号：</w:t>
      </w:r>
    </w:p>
    <w:tbl>
      <w:tblPr>
        <w:tblStyle w:val="25"/>
        <w:tblW w:w="8626" w:type="dxa"/>
        <w:tblInd w:w="12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4"/>
        <w:gridCol w:w="2967"/>
        <w:gridCol w:w="36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trPr>
        <w:tc>
          <w:tcPr>
            <w:tcW w:w="1974" w:type="dxa"/>
            <w:tcBorders>
              <w:top w:val="single" w:color="auto" w:sz="12" w:space="0"/>
              <w:left w:val="single" w:color="auto" w:sz="12" w:space="0"/>
            </w:tcBorders>
            <w:noWrap/>
            <w:vAlign w:val="center"/>
          </w:tcPr>
          <w:p>
            <w:pPr>
              <w:autoSpaceDE w:val="0"/>
              <w:autoSpaceDN w:val="0"/>
              <w:adjustRightInd w:val="0"/>
              <w:snapToGrid w:val="0"/>
              <w:spacing w:line="360" w:lineRule="auto"/>
              <w:jc w:val="center"/>
              <w:rPr>
                <w:rFonts w:ascii="宋体"/>
                <w:b/>
                <w:bCs/>
                <w:color w:val="auto"/>
                <w:sz w:val="24"/>
                <w:lang w:val="zh-CN"/>
              </w:rPr>
            </w:pPr>
            <w:r>
              <w:rPr>
                <w:rFonts w:hint="eastAsia" w:ascii="宋体" w:hAnsi="宋体"/>
                <w:b/>
                <w:bCs/>
                <w:color w:val="auto"/>
                <w:sz w:val="24"/>
                <w:lang w:val="zh-CN"/>
              </w:rPr>
              <w:t>姓名</w:t>
            </w:r>
          </w:p>
        </w:tc>
        <w:tc>
          <w:tcPr>
            <w:tcW w:w="2967" w:type="dxa"/>
            <w:tcBorders>
              <w:top w:val="single" w:color="auto" w:sz="12" w:space="0"/>
            </w:tcBorders>
            <w:noWrap/>
            <w:vAlign w:val="center"/>
          </w:tcPr>
          <w:p>
            <w:pPr>
              <w:autoSpaceDE w:val="0"/>
              <w:autoSpaceDN w:val="0"/>
              <w:adjustRightInd w:val="0"/>
              <w:snapToGrid w:val="0"/>
              <w:spacing w:line="360" w:lineRule="auto"/>
              <w:jc w:val="center"/>
              <w:rPr>
                <w:rFonts w:ascii="宋体"/>
                <w:color w:val="auto"/>
                <w:sz w:val="24"/>
                <w:lang w:val="zh-CN"/>
              </w:rPr>
            </w:pPr>
          </w:p>
        </w:tc>
        <w:tc>
          <w:tcPr>
            <w:tcW w:w="3685" w:type="dxa"/>
            <w:tcBorders>
              <w:top w:val="single" w:color="auto" w:sz="12" w:space="0"/>
              <w:right w:val="single" w:color="auto" w:sz="12" w:space="0"/>
            </w:tcBorders>
            <w:noWrap/>
            <w:vAlign w:val="center"/>
          </w:tcPr>
          <w:p>
            <w:pPr>
              <w:autoSpaceDE w:val="0"/>
              <w:autoSpaceDN w:val="0"/>
              <w:adjustRightInd w:val="0"/>
              <w:snapToGrid w:val="0"/>
              <w:spacing w:line="360" w:lineRule="auto"/>
              <w:jc w:val="center"/>
              <w:rPr>
                <w:rFonts w:ascii="宋体"/>
                <w:b/>
                <w:bCs/>
                <w:color w:val="auto"/>
                <w:sz w:val="24"/>
                <w:lang w:val="zh-CN"/>
              </w:rPr>
            </w:pPr>
            <w:r>
              <w:rPr>
                <w:rFonts w:hint="eastAsia" w:ascii="宋体" w:hAnsi="宋体"/>
                <w:b/>
                <w:bCs/>
                <w:color w:val="auto"/>
                <w:sz w:val="24"/>
                <w:lang w:val="zh-CN"/>
              </w:rPr>
              <w:t>近年来主要工作业绩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trPr>
        <w:tc>
          <w:tcPr>
            <w:tcW w:w="1974" w:type="dxa"/>
            <w:tcBorders>
              <w:left w:val="single" w:color="auto" w:sz="12" w:space="0"/>
            </w:tcBorders>
            <w:noWrap/>
            <w:vAlign w:val="center"/>
          </w:tcPr>
          <w:p>
            <w:pPr>
              <w:autoSpaceDE w:val="0"/>
              <w:autoSpaceDN w:val="0"/>
              <w:adjustRightInd w:val="0"/>
              <w:snapToGrid w:val="0"/>
              <w:spacing w:line="360" w:lineRule="auto"/>
              <w:jc w:val="center"/>
              <w:rPr>
                <w:rFonts w:ascii="宋体"/>
                <w:b/>
                <w:bCs/>
                <w:color w:val="auto"/>
                <w:sz w:val="24"/>
                <w:lang w:val="zh-CN"/>
              </w:rPr>
            </w:pPr>
            <w:r>
              <w:rPr>
                <w:rFonts w:hint="eastAsia" w:ascii="宋体" w:hAnsi="宋体"/>
                <w:b/>
                <w:bCs/>
                <w:color w:val="auto"/>
                <w:sz w:val="24"/>
                <w:lang w:val="zh-CN"/>
              </w:rPr>
              <w:t>性别</w:t>
            </w:r>
          </w:p>
        </w:tc>
        <w:tc>
          <w:tcPr>
            <w:tcW w:w="2967" w:type="dxa"/>
            <w:noWrap/>
            <w:vAlign w:val="center"/>
          </w:tcPr>
          <w:p>
            <w:pPr>
              <w:autoSpaceDE w:val="0"/>
              <w:autoSpaceDN w:val="0"/>
              <w:adjustRightInd w:val="0"/>
              <w:snapToGrid w:val="0"/>
              <w:spacing w:line="360" w:lineRule="auto"/>
              <w:jc w:val="center"/>
              <w:rPr>
                <w:rFonts w:ascii="宋体"/>
                <w:color w:val="auto"/>
                <w:sz w:val="24"/>
                <w:lang w:val="zh-CN"/>
              </w:rPr>
            </w:pPr>
          </w:p>
        </w:tc>
        <w:tc>
          <w:tcPr>
            <w:tcW w:w="3685" w:type="dxa"/>
            <w:vMerge w:val="restart"/>
            <w:tcBorders>
              <w:right w:val="single" w:color="auto" w:sz="12" w:space="0"/>
            </w:tcBorders>
            <w:noWrap/>
            <w:vAlign w:val="center"/>
          </w:tcPr>
          <w:p>
            <w:pPr>
              <w:autoSpaceDE w:val="0"/>
              <w:autoSpaceDN w:val="0"/>
              <w:adjustRightInd w:val="0"/>
              <w:snapToGrid w:val="0"/>
              <w:spacing w:line="360" w:lineRule="auto"/>
              <w:jc w:val="center"/>
              <w:rPr>
                <w:rFonts w:ascii="宋体"/>
                <w:color w:val="auto"/>
                <w:sz w:val="24"/>
                <w:lang w:val="zh-CN"/>
              </w:rPr>
            </w:pPr>
            <w:r>
              <w:rPr>
                <w:rFonts w:hint="eastAsia" w:ascii="宋体" w:hAnsi="宋体"/>
                <w:color w:val="auto"/>
                <w:sz w:val="24"/>
              </w:rPr>
              <w:t>注：业绩证明应提供旁证材料。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trPr>
        <w:tc>
          <w:tcPr>
            <w:tcW w:w="1974" w:type="dxa"/>
            <w:tcBorders>
              <w:left w:val="single" w:color="auto" w:sz="12" w:space="0"/>
            </w:tcBorders>
            <w:noWrap/>
            <w:vAlign w:val="center"/>
          </w:tcPr>
          <w:p>
            <w:pPr>
              <w:autoSpaceDE w:val="0"/>
              <w:autoSpaceDN w:val="0"/>
              <w:adjustRightInd w:val="0"/>
              <w:snapToGrid w:val="0"/>
              <w:spacing w:line="360" w:lineRule="auto"/>
              <w:jc w:val="center"/>
              <w:rPr>
                <w:rFonts w:ascii="宋体"/>
                <w:b/>
                <w:bCs/>
                <w:color w:val="auto"/>
                <w:sz w:val="24"/>
                <w:lang w:val="zh-CN"/>
              </w:rPr>
            </w:pPr>
            <w:r>
              <w:rPr>
                <w:rFonts w:hint="eastAsia" w:ascii="宋体" w:hAnsi="宋体"/>
                <w:b/>
                <w:bCs/>
                <w:color w:val="auto"/>
                <w:sz w:val="24"/>
                <w:lang w:val="zh-CN"/>
              </w:rPr>
              <w:t>年龄</w:t>
            </w:r>
          </w:p>
        </w:tc>
        <w:tc>
          <w:tcPr>
            <w:tcW w:w="2967" w:type="dxa"/>
            <w:noWrap/>
            <w:vAlign w:val="center"/>
          </w:tcPr>
          <w:p>
            <w:pPr>
              <w:autoSpaceDE w:val="0"/>
              <w:autoSpaceDN w:val="0"/>
              <w:adjustRightInd w:val="0"/>
              <w:snapToGrid w:val="0"/>
              <w:spacing w:line="360" w:lineRule="auto"/>
              <w:jc w:val="center"/>
              <w:rPr>
                <w:rFonts w:ascii="宋体"/>
                <w:color w:val="auto"/>
                <w:sz w:val="24"/>
                <w:lang w:val="zh-CN"/>
              </w:rPr>
            </w:pPr>
          </w:p>
        </w:tc>
        <w:tc>
          <w:tcPr>
            <w:tcW w:w="3685" w:type="dxa"/>
            <w:vMerge w:val="continue"/>
            <w:tcBorders>
              <w:right w:val="single" w:color="auto" w:sz="12" w:space="0"/>
            </w:tcBorders>
            <w:noWrap/>
            <w:vAlign w:val="center"/>
          </w:tcPr>
          <w:p>
            <w:pPr>
              <w:autoSpaceDE w:val="0"/>
              <w:autoSpaceDN w:val="0"/>
              <w:adjustRightInd w:val="0"/>
              <w:snapToGrid w:val="0"/>
              <w:spacing w:line="360" w:lineRule="auto"/>
              <w:jc w:val="center"/>
              <w:rPr>
                <w:rFonts w:ascii="宋体"/>
                <w:color w:val="auto"/>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trPr>
        <w:tc>
          <w:tcPr>
            <w:tcW w:w="1974" w:type="dxa"/>
            <w:tcBorders>
              <w:left w:val="single" w:color="auto" w:sz="12" w:space="0"/>
            </w:tcBorders>
            <w:noWrap/>
            <w:vAlign w:val="center"/>
          </w:tcPr>
          <w:p>
            <w:pPr>
              <w:autoSpaceDE w:val="0"/>
              <w:autoSpaceDN w:val="0"/>
              <w:adjustRightInd w:val="0"/>
              <w:snapToGrid w:val="0"/>
              <w:spacing w:line="360" w:lineRule="auto"/>
              <w:jc w:val="center"/>
              <w:rPr>
                <w:rFonts w:ascii="宋体"/>
                <w:b/>
                <w:bCs/>
                <w:color w:val="auto"/>
                <w:sz w:val="24"/>
                <w:lang w:val="zh-CN"/>
              </w:rPr>
            </w:pPr>
            <w:r>
              <w:rPr>
                <w:rFonts w:hint="eastAsia" w:ascii="宋体" w:hAnsi="宋体"/>
                <w:b/>
                <w:bCs/>
                <w:color w:val="auto"/>
                <w:sz w:val="24"/>
                <w:lang w:val="zh-CN"/>
              </w:rPr>
              <w:t>职称</w:t>
            </w:r>
          </w:p>
        </w:tc>
        <w:tc>
          <w:tcPr>
            <w:tcW w:w="2967" w:type="dxa"/>
            <w:noWrap/>
            <w:vAlign w:val="center"/>
          </w:tcPr>
          <w:p>
            <w:pPr>
              <w:autoSpaceDE w:val="0"/>
              <w:autoSpaceDN w:val="0"/>
              <w:adjustRightInd w:val="0"/>
              <w:snapToGrid w:val="0"/>
              <w:spacing w:line="360" w:lineRule="auto"/>
              <w:jc w:val="center"/>
              <w:rPr>
                <w:rFonts w:ascii="宋体"/>
                <w:color w:val="auto"/>
                <w:sz w:val="24"/>
                <w:lang w:val="zh-CN"/>
              </w:rPr>
            </w:pPr>
          </w:p>
        </w:tc>
        <w:tc>
          <w:tcPr>
            <w:tcW w:w="3685" w:type="dxa"/>
            <w:vMerge w:val="continue"/>
            <w:tcBorders>
              <w:right w:val="single" w:color="auto" w:sz="12" w:space="0"/>
            </w:tcBorders>
            <w:noWrap/>
            <w:vAlign w:val="center"/>
          </w:tcPr>
          <w:p>
            <w:pPr>
              <w:autoSpaceDE w:val="0"/>
              <w:autoSpaceDN w:val="0"/>
              <w:adjustRightInd w:val="0"/>
              <w:snapToGrid w:val="0"/>
              <w:spacing w:line="360" w:lineRule="auto"/>
              <w:jc w:val="center"/>
              <w:rPr>
                <w:rFonts w:ascii="宋体"/>
                <w:color w:val="auto"/>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trPr>
        <w:tc>
          <w:tcPr>
            <w:tcW w:w="1974" w:type="dxa"/>
            <w:tcBorders>
              <w:left w:val="single" w:color="auto" w:sz="12" w:space="0"/>
            </w:tcBorders>
            <w:noWrap/>
            <w:vAlign w:val="center"/>
          </w:tcPr>
          <w:p>
            <w:pPr>
              <w:autoSpaceDE w:val="0"/>
              <w:autoSpaceDN w:val="0"/>
              <w:adjustRightInd w:val="0"/>
              <w:snapToGrid w:val="0"/>
              <w:spacing w:line="360" w:lineRule="auto"/>
              <w:jc w:val="center"/>
              <w:rPr>
                <w:rFonts w:ascii="宋体"/>
                <w:b/>
                <w:bCs/>
                <w:color w:val="auto"/>
                <w:sz w:val="24"/>
                <w:lang w:val="zh-CN"/>
              </w:rPr>
            </w:pPr>
            <w:r>
              <w:rPr>
                <w:rFonts w:hint="eastAsia" w:ascii="宋体" w:hAnsi="宋体"/>
                <w:b/>
                <w:bCs/>
                <w:color w:val="auto"/>
                <w:sz w:val="24"/>
                <w:lang w:val="zh-CN"/>
              </w:rPr>
              <w:t>毕业时间</w:t>
            </w:r>
          </w:p>
        </w:tc>
        <w:tc>
          <w:tcPr>
            <w:tcW w:w="2967" w:type="dxa"/>
            <w:noWrap/>
            <w:vAlign w:val="center"/>
          </w:tcPr>
          <w:p>
            <w:pPr>
              <w:autoSpaceDE w:val="0"/>
              <w:autoSpaceDN w:val="0"/>
              <w:adjustRightInd w:val="0"/>
              <w:snapToGrid w:val="0"/>
              <w:spacing w:line="360" w:lineRule="auto"/>
              <w:jc w:val="center"/>
              <w:rPr>
                <w:rFonts w:ascii="宋体"/>
                <w:color w:val="auto"/>
                <w:sz w:val="24"/>
                <w:lang w:val="zh-CN"/>
              </w:rPr>
            </w:pPr>
          </w:p>
        </w:tc>
        <w:tc>
          <w:tcPr>
            <w:tcW w:w="3685" w:type="dxa"/>
            <w:vMerge w:val="continue"/>
            <w:tcBorders>
              <w:right w:val="single" w:color="auto" w:sz="12" w:space="0"/>
            </w:tcBorders>
            <w:noWrap/>
            <w:vAlign w:val="center"/>
          </w:tcPr>
          <w:p>
            <w:pPr>
              <w:autoSpaceDE w:val="0"/>
              <w:autoSpaceDN w:val="0"/>
              <w:adjustRightInd w:val="0"/>
              <w:snapToGrid w:val="0"/>
              <w:spacing w:line="360" w:lineRule="auto"/>
              <w:jc w:val="center"/>
              <w:rPr>
                <w:rFonts w:ascii="宋体"/>
                <w:color w:val="auto"/>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trPr>
        <w:tc>
          <w:tcPr>
            <w:tcW w:w="1974" w:type="dxa"/>
            <w:tcBorders>
              <w:left w:val="single" w:color="auto" w:sz="12" w:space="0"/>
            </w:tcBorders>
            <w:noWrap/>
            <w:vAlign w:val="center"/>
          </w:tcPr>
          <w:p>
            <w:pPr>
              <w:autoSpaceDE w:val="0"/>
              <w:autoSpaceDN w:val="0"/>
              <w:adjustRightInd w:val="0"/>
              <w:snapToGrid w:val="0"/>
              <w:spacing w:line="360" w:lineRule="auto"/>
              <w:jc w:val="center"/>
              <w:rPr>
                <w:rFonts w:ascii="宋体"/>
                <w:b/>
                <w:bCs/>
                <w:color w:val="auto"/>
                <w:sz w:val="24"/>
                <w:lang w:val="zh-CN"/>
              </w:rPr>
            </w:pPr>
            <w:r>
              <w:rPr>
                <w:rFonts w:hint="eastAsia" w:ascii="宋体" w:hAnsi="宋体"/>
                <w:b/>
                <w:bCs/>
                <w:color w:val="auto"/>
                <w:sz w:val="24"/>
                <w:lang w:val="zh-CN"/>
              </w:rPr>
              <w:t>学校专业</w:t>
            </w:r>
          </w:p>
        </w:tc>
        <w:tc>
          <w:tcPr>
            <w:tcW w:w="2967" w:type="dxa"/>
            <w:noWrap/>
            <w:vAlign w:val="center"/>
          </w:tcPr>
          <w:p>
            <w:pPr>
              <w:autoSpaceDE w:val="0"/>
              <w:autoSpaceDN w:val="0"/>
              <w:adjustRightInd w:val="0"/>
              <w:snapToGrid w:val="0"/>
              <w:spacing w:line="360" w:lineRule="auto"/>
              <w:jc w:val="center"/>
              <w:rPr>
                <w:rFonts w:ascii="宋体"/>
                <w:color w:val="auto"/>
                <w:sz w:val="24"/>
                <w:lang w:val="zh-CN"/>
              </w:rPr>
            </w:pPr>
          </w:p>
        </w:tc>
        <w:tc>
          <w:tcPr>
            <w:tcW w:w="3685" w:type="dxa"/>
            <w:vMerge w:val="continue"/>
            <w:tcBorders>
              <w:right w:val="single" w:color="auto" w:sz="12" w:space="0"/>
            </w:tcBorders>
            <w:noWrap/>
            <w:vAlign w:val="center"/>
          </w:tcPr>
          <w:p>
            <w:pPr>
              <w:autoSpaceDE w:val="0"/>
              <w:autoSpaceDN w:val="0"/>
              <w:adjustRightInd w:val="0"/>
              <w:snapToGrid w:val="0"/>
              <w:spacing w:line="360" w:lineRule="auto"/>
              <w:jc w:val="center"/>
              <w:rPr>
                <w:rFonts w:ascii="宋体"/>
                <w:color w:val="auto"/>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trPr>
        <w:tc>
          <w:tcPr>
            <w:tcW w:w="1974" w:type="dxa"/>
            <w:tcBorders>
              <w:left w:val="single" w:color="auto" w:sz="12" w:space="0"/>
            </w:tcBorders>
            <w:noWrap/>
            <w:vAlign w:val="center"/>
          </w:tcPr>
          <w:p>
            <w:pPr>
              <w:autoSpaceDE w:val="0"/>
              <w:autoSpaceDN w:val="0"/>
              <w:adjustRightInd w:val="0"/>
              <w:snapToGrid w:val="0"/>
              <w:spacing w:line="360" w:lineRule="auto"/>
              <w:jc w:val="center"/>
              <w:rPr>
                <w:rFonts w:ascii="宋体"/>
                <w:b/>
                <w:bCs/>
                <w:color w:val="auto"/>
                <w:sz w:val="24"/>
                <w:lang w:val="zh-CN"/>
              </w:rPr>
            </w:pPr>
            <w:r>
              <w:rPr>
                <w:rFonts w:hint="eastAsia" w:ascii="宋体" w:hAnsi="宋体"/>
                <w:b/>
                <w:bCs/>
                <w:color w:val="auto"/>
                <w:sz w:val="24"/>
                <w:lang w:val="zh-CN"/>
              </w:rPr>
              <w:t>联系电话</w:t>
            </w:r>
          </w:p>
        </w:tc>
        <w:tc>
          <w:tcPr>
            <w:tcW w:w="2967" w:type="dxa"/>
            <w:noWrap/>
            <w:vAlign w:val="center"/>
          </w:tcPr>
          <w:p>
            <w:pPr>
              <w:autoSpaceDE w:val="0"/>
              <w:autoSpaceDN w:val="0"/>
              <w:adjustRightInd w:val="0"/>
              <w:snapToGrid w:val="0"/>
              <w:spacing w:line="360" w:lineRule="auto"/>
              <w:jc w:val="center"/>
              <w:rPr>
                <w:rFonts w:ascii="宋体"/>
                <w:color w:val="auto"/>
                <w:sz w:val="24"/>
                <w:lang w:val="zh-CN"/>
              </w:rPr>
            </w:pPr>
          </w:p>
        </w:tc>
        <w:tc>
          <w:tcPr>
            <w:tcW w:w="3685" w:type="dxa"/>
            <w:vMerge w:val="continue"/>
            <w:tcBorders>
              <w:right w:val="single" w:color="auto" w:sz="12" w:space="0"/>
            </w:tcBorders>
            <w:noWrap/>
            <w:vAlign w:val="center"/>
          </w:tcPr>
          <w:p>
            <w:pPr>
              <w:autoSpaceDE w:val="0"/>
              <w:autoSpaceDN w:val="0"/>
              <w:adjustRightInd w:val="0"/>
              <w:snapToGrid w:val="0"/>
              <w:spacing w:line="360" w:lineRule="auto"/>
              <w:jc w:val="center"/>
              <w:rPr>
                <w:rFonts w:ascii="宋体"/>
                <w:color w:val="auto"/>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trPr>
        <w:tc>
          <w:tcPr>
            <w:tcW w:w="1974" w:type="dxa"/>
            <w:tcBorders>
              <w:left w:val="single" w:color="auto" w:sz="12" w:space="0"/>
            </w:tcBorders>
            <w:noWrap/>
            <w:vAlign w:val="center"/>
          </w:tcPr>
          <w:p>
            <w:pPr>
              <w:autoSpaceDE w:val="0"/>
              <w:autoSpaceDN w:val="0"/>
              <w:adjustRightInd w:val="0"/>
              <w:snapToGrid w:val="0"/>
              <w:spacing w:line="360" w:lineRule="auto"/>
              <w:jc w:val="center"/>
              <w:rPr>
                <w:rFonts w:ascii="宋体"/>
                <w:b/>
                <w:bCs/>
                <w:color w:val="auto"/>
                <w:sz w:val="24"/>
                <w:lang w:val="zh-CN"/>
              </w:rPr>
            </w:pPr>
            <w:r>
              <w:rPr>
                <w:rFonts w:hint="eastAsia" w:ascii="宋体" w:hAnsi="宋体"/>
                <w:b/>
                <w:bCs/>
                <w:color w:val="auto"/>
                <w:sz w:val="24"/>
              </w:rPr>
              <w:t>最近一年工作状况</w:t>
            </w:r>
          </w:p>
        </w:tc>
        <w:tc>
          <w:tcPr>
            <w:tcW w:w="2967" w:type="dxa"/>
            <w:noWrap/>
            <w:vAlign w:val="center"/>
          </w:tcPr>
          <w:p>
            <w:pPr>
              <w:autoSpaceDE w:val="0"/>
              <w:autoSpaceDN w:val="0"/>
              <w:adjustRightInd w:val="0"/>
              <w:snapToGrid w:val="0"/>
              <w:spacing w:line="360" w:lineRule="auto"/>
              <w:jc w:val="center"/>
              <w:rPr>
                <w:rFonts w:ascii="宋体"/>
                <w:color w:val="auto"/>
                <w:sz w:val="24"/>
                <w:lang w:val="zh-CN"/>
              </w:rPr>
            </w:pPr>
          </w:p>
        </w:tc>
        <w:tc>
          <w:tcPr>
            <w:tcW w:w="3685" w:type="dxa"/>
            <w:vMerge w:val="continue"/>
            <w:tcBorders>
              <w:right w:val="single" w:color="auto" w:sz="12" w:space="0"/>
            </w:tcBorders>
            <w:noWrap/>
            <w:vAlign w:val="center"/>
          </w:tcPr>
          <w:p>
            <w:pPr>
              <w:autoSpaceDE w:val="0"/>
              <w:autoSpaceDN w:val="0"/>
              <w:adjustRightInd w:val="0"/>
              <w:snapToGrid w:val="0"/>
              <w:spacing w:line="360" w:lineRule="auto"/>
              <w:jc w:val="center"/>
              <w:rPr>
                <w:rFonts w:ascii="宋体"/>
                <w:color w:val="auto"/>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trPr>
        <w:tc>
          <w:tcPr>
            <w:tcW w:w="1974" w:type="dxa"/>
            <w:tcBorders>
              <w:left w:val="single" w:color="auto" w:sz="12" w:space="0"/>
              <w:bottom w:val="single" w:color="auto" w:sz="12" w:space="0"/>
            </w:tcBorders>
            <w:noWrap/>
            <w:vAlign w:val="center"/>
          </w:tcPr>
          <w:p>
            <w:pPr>
              <w:autoSpaceDE w:val="0"/>
              <w:autoSpaceDN w:val="0"/>
              <w:adjustRightInd w:val="0"/>
              <w:snapToGrid w:val="0"/>
              <w:spacing w:line="360" w:lineRule="auto"/>
              <w:jc w:val="center"/>
              <w:rPr>
                <w:rFonts w:ascii="宋体"/>
                <w:b/>
                <w:bCs/>
                <w:color w:val="auto"/>
                <w:sz w:val="24"/>
                <w:lang w:val="zh-CN"/>
              </w:rPr>
            </w:pPr>
            <w:r>
              <w:rPr>
                <w:rFonts w:hint="eastAsia" w:ascii="宋体" w:hAnsi="宋体"/>
                <w:b/>
                <w:bCs/>
                <w:color w:val="auto"/>
                <w:sz w:val="24"/>
                <w:lang w:val="zh-CN"/>
              </w:rPr>
              <w:t>拟在本项目中担任主要工作</w:t>
            </w:r>
          </w:p>
        </w:tc>
        <w:tc>
          <w:tcPr>
            <w:tcW w:w="6652" w:type="dxa"/>
            <w:gridSpan w:val="2"/>
            <w:tcBorders>
              <w:bottom w:val="single" w:color="auto" w:sz="12" w:space="0"/>
              <w:right w:val="single" w:color="auto" w:sz="12" w:space="0"/>
            </w:tcBorders>
            <w:noWrap/>
            <w:vAlign w:val="center"/>
          </w:tcPr>
          <w:p>
            <w:pPr>
              <w:autoSpaceDE w:val="0"/>
              <w:autoSpaceDN w:val="0"/>
              <w:adjustRightInd w:val="0"/>
              <w:snapToGrid w:val="0"/>
              <w:spacing w:line="360" w:lineRule="auto"/>
              <w:jc w:val="center"/>
              <w:rPr>
                <w:rFonts w:ascii="宋体"/>
                <w:color w:val="auto"/>
                <w:sz w:val="24"/>
                <w:lang w:val="zh-CN"/>
              </w:rPr>
            </w:pPr>
          </w:p>
        </w:tc>
      </w:tr>
    </w:tbl>
    <w:p>
      <w:pPr>
        <w:spacing w:line="360" w:lineRule="auto"/>
        <w:rPr>
          <w:rFonts w:ascii="宋体"/>
          <w:color w:val="auto"/>
          <w:sz w:val="24"/>
        </w:rPr>
      </w:pPr>
      <w:r>
        <w:rPr>
          <w:rFonts w:hint="eastAsia" w:ascii="宋体" w:hAnsi="宋体"/>
          <w:bCs/>
          <w:color w:val="auto"/>
          <w:sz w:val="24"/>
        </w:rPr>
        <w:t>注：</w:t>
      </w:r>
      <w:r>
        <w:rPr>
          <w:rFonts w:ascii="宋体" w:hAnsi="宋体"/>
          <w:bCs/>
          <w:color w:val="auto"/>
          <w:sz w:val="24"/>
        </w:rPr>
        <w:t>1.</w:t>
      </w:r>
      <w:r>
        <w:rPr>
          <w:rFonts w:hint="eastAsia" w:ascii="宋体" w:hAnsi="宋体"/>
          <w:color w:val="auto"/>
          <w:sz w:val="24"/>
        </w:rPr>
        <w:t>在填写时，如本表格不适合投标单位的实际情况，可根据本表格式自行划表填写。</w:t>
      </w:r>
    </w:p>
    <w:p>
      <w:pPr>
        <w:pStyle w:val="70"/>
        <w:spacing w:line="360" w:lineRule="auto"/>
        <w:rPr>
          <w:rFonts w:ascii="宋体"/>
          <w:color w:val="auto"/>
          <w:sz w:val="24"/>
        </w:rPr>
      </w:pPr>
      <w:r>
        <w:rPr>
          <w:rFonts w:ascii="宋体" w:hAnsi="宋体"/>
          <w:color w:val="auto"/>
          <w:sz w:val="24"/>
        </w:rPr>
        <w:t>2.</w:t>
      </w:r>
      <w:r>
        <w:rPr>
          <w:rFonts w:hint="eastAsia" w:ascii="宋体" w:hAnsi="宋体"/>
          <w:color w:val="auto"/>
          <w:sz w:val="24"/>
        </w:rPr>
        <w:t>附人员证书复印件；</w:t>
      </w:r>
    </w:p>
    <w:p>
      <w:pPr>
        <w:pStyle w:val="70"/>
        <w:spacing w:line="360" w:lineRule="auto"/>
        <w:rPr>
          <w:rFonts w:ascii="宋体"/>
          <w:color w:val="auto"/>
          <w:sz w:val="24"/>
        </w:rPr>
      </w:pPr>
      <w:r>
        <w:rPr>
          <w:rFonts w:ascii="宋体" w:hAnsi="宋体"/>
          <w:color w:val="auto"/>
          <w:sz w:val="24"/>
        </w:rPr>
        <w:t>3.</w:t>
      </w:r>
      <w:r>
        <w:rPr>
          <w:rFonts w:hint="eastAsia" w:ascii="宋体" w:hAnsi="宋体"/>
          <w:color w:val="auto"/>
          <w:sz w:val="24"/>
        </w:rPr>
        <w:t>出具上述人员在本单位服务的外部证明，如：投标截止日之前</w:t>
      </w:r>
      <w:r>
        <w:rPr>
          <w:rFonts w:hint="eastAsia" w:ascii="宋体" w:hAnsi="宋体"/>
          <w:color w:val="auto"/>
          <w:sz w:val="24"/>
          <w:lang w:val="en-US" w:eastAsia="zh-CN"/>
        </w:rPr>
        <w:t>近</w:t>
      </w:r>
      <w:r>
        <w:rPr>
          <w:rFonts w:hint="eastAsia" w:ascii="宋体" w:hAnsi="宋体"/>
          <w:color w:val="auto"/>
          <w:sz w:val="24"/>
        </w:rPr>
        <w:t>三个月参加社会保险的《投保单》或《社会保险参保人员证明》等。</w:t>
      </w:r>
    </w:p>
    <w:p>
      <w:pPr>
        <w:spacing w:line="480" w:lineRule="auto"/>
        <w:rPr>
          <w:rFonts w:ascii="宋体"/>
          <w:color w:val="auto"/>
          <w:sz w:val="24"/>
          <w:szCs w:val="24"/>
        </w:rPr>
      </w:pPr>
      <w:r>
        <w:rPr>
          <w:rFonts w:hint="eastAsia" w:ascii="宋体" w:hAnsi="宋体" w:cs="宋体"/>
          <w:color w:val="auto"/>
          <w:sz w:val="24"/>
          <w:szCs w:val="24"/>
        </w:rPr>
        <w:t>投标人名称（盖章）：</w:t>
      </w:r>
    </w:p>
    <w:p>
      <w:pPr>
        <w:spacing w:line="480" w:lineRule="auto"/>
        <w:rPr>
          <w:rFonts w:ascii="宋体" w:hAnsi="宋体"/>
          <w:color w:val="auto"/>
          <w:sz w:val="24"/>
        </w:rPr>
      </w:pPr>
      <w:r>
        <w:rPr>
          <w:rFonts w:hint="eastAsia" w:ascii="宋体" w:hAnsi="宋体"/>
          <w:color w:val="auto"/>
          <w:sz w:val="24"/>
        </w:rPr>
        <w:t>法定代表人或授权委托代理人（签字或盖章）：</w:t>
      </w:r>
    </w:p>
    <w:p>
      <w:pPr>
        <w:spacing w:line="480" w:lineRule="auto"/>
        <w:rPr>
          <w:rFonts w:ascii="宋体"/>
          <w:color w:val="auto"/>
          <w:sz w:val="24"/>
          <w:szCs w:val="24"/>
        </w:rPr>
      </w:pPr>
      <w:r>
        <w:rPr>
          <w:rFonts w:hint="eastAsia" w:ascii="宋体" w:hAnsi="宋体" w:cs="宋体"/>
          <w:color w:val="auto"/>
          <w:sz w:val="24"/>
          <w:szCs w:val="24"/>
        </w:rPr>
        <w:t>日期：</w:t>
      </w:r>
    </w:p>
    <w:p>
      <w:pPr>
        <w:spacing w:line="360" w:lineRule="auto"/>
        <w:jc w:val="left"/>
        <w:rPr>
          <w:rFonts w:ascii="宋体"/>
          <w:b/>
          <w:bCs/>
          <w:color w:val="auto"/>
          <w:sz w:val="28"/>
          <w:szCs w:val="28"/>
        </w:rPr>
      </w:pPr>
      <w:r>
        <w:rPr>
          <w:rFonts w:hint="eastAsia" w:ascii="宋体" w:hAnsi="宋体" w:cs="宋体"/>
          <w:b/>
          <w:bCs/>
          <w:color w:val="auto"/>
          <w:sz w:val="28"/>
          <w:szCs w:val="28"/>
          <w:lang w:val="zh-CN"/>
        </w:rPr>
        <w:t>附件</w:t>
      </w:r>
      <w:r>
        <w:rPr>
          <w:rFonts w:hint="eastAsia" w:ascii="宋体" w:hAnsi="宋体" w:cs="宋体"/>
          <w:b/>
          <w:bCs/>
          <w:color w:val="auto"/>
          <w:sz w:val="28"/>
          <w:szCs w:val="28"/>
        </w:rPr>
        <w:t>12</w:t>
      </w:r>
    </w:p>
    <w:p>
      <w:pPr>
        <w:spacing w:line="360" w:lineRule="auto"/>
        <w:jc w:val="center"/>
        <w:rPr>
          <w:rFonts w:ascii="宋体" w:hAnsi="宋体" w:cs="宋体"/>
          <w:b/>
          <w:bCs/>
          <w:color w:val="auto"/>
          <w:sz w:val="32"/>
          <w:szCs w:val="32"/>
          <w:lang w:val="zh-CN"/>
        </w:rPr>
      </w:pPr>
      <w:r>
        <w:rPr>
          <w:rFonts w:hint="eastAsia" w:ascii="宋体" w:hAnsi="宋体" w:cs="宋体"/>
          <w:b/>
          <w:bCs/>
          <w:color w:val="auto"/>
          <w:sz w:val="32"/>
          <w:szCs w:val="32"/>
          <w:lang w:val="zh-CN"/>
        </w:rPr>
        <w:t>投标描述及相关资料</w:t>
      </w:r>
    </w:p>
    <w:p>
      <w:pPr>
        <w:spacing w:line="360" w:lineRule="auto"/>
        <w:rPr>
          <w:rFonts w:ascii="宋体"/>
          <w:color w:val="auto"/>
          <w:sz w:val="24"/>
          <w:szCs w:val="24"/>
        </w:rPr>
      </w:pPr>
      <w:r>
        <w:rPr>
          <w:rFonts w:hint="eastAsia" w:ascii="宋体" w:hAnsi="宋体" w:cs="宋体"/>
          <w:color w:val="auto"/>
          <w:sz w:val="24"/>
          <w:szCs w:val="24"/>
        </w:rPr>
        <w:t>采购项目：</w:t>
      </w:r>
    </w:p>
    <w:p>
      <w:pPr>
        <w:spacing w:line="360" w:lineRule="auto"/>
        <w:rPr>
          <w:rFonts w:ascii="宋体"/>
          <w:color w:val="auto"/>
          <w:sz w:val="24"/>
          <w:szCs w:val="24"/>
        </w:rPr>
      </w:pPr>
      <w:r>
        <w:rPr>
          <w:rFonts w:hint="eastAsia" w:ascii="宋体" w:hAnsi="宋体" w:cs="宋体"/>
          <w:color w:val="auto"/>
          <w:sz w:val="24"/>
          <w:szCs w:val="24"/>
        </w:rPr>
        <w:t>项目编号：</w:t>
      </w:r>
    </w:p>
    <w:p>
      <w:pPr>
        <w:spacing w:line="360" w:lineRule="auto"/>
        <w:rPr>
          <w:rFonts w:ascii="宋体"/>
          <w:color w:val="auto"/>
          <w:sz w:val="24"/>
          <w:szCs w:val="24"/>
        </w:rPr>
      </w:pPr>
    </w:p>
    <w:p>
      <w:pPr>
        <w:spacing w:line="360" w:lineRule="auto"/>
        <w:rPr>
          <w:rFonts w:ascii="宋体"/>
          <w:color w:val="auto"/>
          <w:sz w:val="24"/>
          <w:szCs w:val="24"/>
        </w:rPr>
      </w:pPr>
    </w:p>
    <w:p>
      <w:pPr>
        <w:spacing w:line="360" w:lineRule="auto"/>
        <w:rPr>
          <w:rFonts w:ascii="宋体"/>
          <w:color w:val="auto"/>
          <w:sz w:val="24"/>
          <w:szCs w:val="24"/>
        </w:rPr>
      </w:pPr>
      <w:r>
        <w:rPr>
          <w:rFonts w:hint="eastAsia" w:ascii="宋体"/>
          <w:color w:val="auto"/>
          <w:sz w:val="24"/>
          <w:szCs w:val="24"/>
        </w:rPr>
        <w:t>格式自拟</w:t>
      </w:r>
    </w:p>
    <w:p>
      <w:pPr>
        <w:pStyle w:val="34"/>
        <w:rPr>
          <w:rFonts w:ascii="宋体"/>
          <w:color w:val="auto"/>
          <w:sz w:val="24"/>
          <w:szCs w:val="24"/>
        </w:rPr>
      </w:pPr>
    </w:p>
    <w:p>
      <w:pPr>
        <w:pStyle w:val="34"/>
        <w:rPr>
          <w:rFonts w:ascii="宋体"/>
          <w:color w:val="auto"/>
          <w:sz w:val="24"/>
          <w:szCs w:val="24"/>
        </w:rPr>
      </w:pPr>
    </w:p>
    <w:p>
      <w:pPr>
        <w:spacing w:line="360" w:lineRule="auto"/>
        <w:rPr>
          <w:rFonts w:ascii="宋体"/>
          <w:color w:val="auto"/>
          <w:sz w:val="24"/>
          <w:szCs w:val="24"/>
        </w:rPr>
      </w:pPr>
    </w:p>
    <w:p>
      <w:pPr>
        <w:spacing w:line="480" w:lineRule="auto"/>
        <w:rPr>
          <w:rFonts w:ascii="宋体"/>
          <w:color w:val="auto"/>
          <w:sz w:val="24"/>
          <w:szCs w:val="24"/>
        </w:rPr>
      </w:pPr>
      <w:r>
        <w:rPr>
          <w:rFonts w:hint="eastAsia" w:ascii="宋体" w:hAnsi="宋体" w:cs="宋体"/>
          <w:color w:val="auto"/>
          <w:sz w:val="24"/>
          <w:szCs w:val="24"/>
        </w:rPr>
        <w:t>投标人名称（盖章）：</w:t>
      </w:r>
    </w:p>
    <w:p>
      <w:pPr>
        <w:spacing w:line="480" w:lineRule="auto"/>
        <w:rPr>
          <w:rFonts w:ascii="宋体" w:hAnsi="宋体"/>
          <w:color w:val="auto"/>
          <w:sz w:val="24"/>
        </w:rPr>
      </w:pPr>
      <w:r>
        <w:rPr>
          <w:rFonts w:hint="eastAsia" w:ascii="宋体" w:hAnsi="宋体"/>
          <w:color w:val="auto"/>
          <w:sz w:val="24"/>
        </w:rPr>
        <w:t>法定代表人或授权委托代理人（签字或盖章）：</w:t>
      </w:r>
    </w:p>
    <w:p>
      <w:pPr>
        <w:spacing w:line="480" w:lineRule="auto"/>
        <w:rPr>
          <w:rFonts w:ascii="宋体"/>
          <w:color w:val="auto"/>
          <w:sz w:val="24"/>
          <w:szCs w:val="24"/>
        </w:rPr>
      </w:pPr>
      <w:r>
        <w:rPr>
          <w:rFonts w:hint="eastAsia" w:ascii="宋体" w:hAnsi="宋体" w:cs="宋体"/>
          <w:color w:val="auto"/>
          <w:sz w:val="24"/>
          <w:szCs w:val="24"/>
        </w:rPr>
        <w:t>日期：</w:t>
      </w:r>
    </w:p>
    <w:p>
      <w:pPr>
        <w:spacing w:line="360" w:lineRule="auto"/>
        <w:rPr>
          <w:rFonts w:ascii="宋体"/>
          <w:color w:val="auto"/>
          <w:sz w:val="24"/>
          <w:szCs w:val="24"/>
        </w:rPr>
      </w:pPr>
    </w:p>
    <w:p>
      <w:pPr>
        <w:spacing w:line="360" w:lineRule="auto"/>
        <w:rPr>
          <w:rFonts w:ascii="宋体"/>
          <w:color w:val="auto"/>
          <w:sz w:val="24"/>
          <w:szCs w:val="24"/>
        </w:rPr>
      </w:pPr>
    </w:p>
    <w:p>
      <w:pPr>
        <w:spacing w:line="360" w:lineRule="auto"/>
        <w:rPr>
          <w:rFonts w:ascii="宋体"/>
          <w:color w:val="auto"/>
          <w:sz w:val="24"/>
          <w:szCs w:val="24"/>
        </w:rPr>
      </w:pPr>
    </w:p>
    <w:p>
      <w:pPr>
        <w:spacing w:line="360" w:lineRule="auto"/>
        <w:rPr>
          <w:rFonts w:ascii="宋体"/>
          <w:color w:val="auto"/>
          <w:sz w:val="24"/>
          <w:szCs w:val="24"/>
        </w:rPr>
      </w:pPr>
    </w:p>
    <w:p>
      <w:pPr>
        <w:pStyle w:val="10"/>
        <w:rPr>
          <w:rFonts w:ascii="宋体"/>
          <w:color w:val="auto"/>
        </w:rPr>
      </w:pPr>
    </w:p>
    <w:p>
      <w:pPr>
        <w:pStyle w:val="10"/>
        <w:rPr>
          <w:rFonts w:ascii="宋体"/>
          <w:color w:val="auto"/>
        </w:rPr>
      </w:pPr>
    </w:p>
    <w:p>
      <w:pPr>
        <w:pStyle w:val="11"/>
        <w:rPr>
          <w:rFonts w:ascii="宋体"/>
          <w:color w:val="auto"/>
        </w:rPr>
      </w:pPr>
    </w:p>
    <w:p>
      <w:pPr>
        <w:pStyle w:val="19"/>
        <w:rPr>
          <w:rFonts w:ascii="宋体"/>
          <w:color w:val="auto"/>
        </w:rPr>
      </w:pPr>
    </w:p>
    <w:p>
      <w:pPr>
        <w:rPr>
          <w:rFonts w:ascii="宋体"/>
          <w:color w:val="auto"/>
        </w:rPr>
      </w:pPr>
    </w:p>
    <w:p>
      <w:pPr>
        <w:pStyle w:val="34"/>
        <w:rPr>
          <w:rFonts w:ascii="宋体"/>
          <w:color w:val="auto"/>
        </w:rPr>
      </w:pPr>
    </w:p>
    <w:p>
      <w:pPr>
        <w:pStyle w:val="34"/>
        <w:rPr>
          <w:rFonts w:ascii="宋体"/>
          <w:color w:val="auto"/>
        </w:rPr>
      </w:pPr>
    </w:p>
    <w:p>
      <w:pPr>
        <w:pStyle w:val="34"/>
        <w:rPr>
          <w:rFonts w:ascii="宋体"/>
          <w:color w:val="auto"/>
        </w:rPr>
      </w:pPr>
    </w:p>
    <w:p>
      <w:pPr>
        <w:pStyle w:val="34"/>
        <w:rPr>
          <w:rFonts w:ascii="宋体"/>
          <w:color w:val="auto"/>
        </w:rPr>
      </w:pPr>
    </w:p>
    <w:p>
      <w:pPr>
        <w:pStyle w:val="34"/>
        <w:rPr>
          <w:rFonts w:ascii="宋体"/>
          <w:color w:val="auto"/>
        </w:rPr>
      </w:pPr>
    </w:p>
    <w:p>
      <w:pPr>
        <w:pStyle w:val="34"/>
        <w:rPr>
          <w:rFonts w:ascii="宋体"/>
          <w:color w:val="auto"/>
        </w:rPr>
      </w:pPr>
    </w:p>
    <w:p>
      <w:pPr>
        <w:pStyle w:val="34"/>
        <w:rPr>
          <w:rFonts w:ascii="宋体"/>
          <w:color w:val="auto"/>
        </w:rPr>
      </w:pPr>
    </w:p>
    <w:p>
      <w:pPr>
        <w:spacing w:line="360" w:lineRule="auto"/>
        <w:rPr>
          <w:rFonts w:ascii="宋体"/>
          <w:color w:val="auto"/>
          <w:sz w:val="24"/>
          <w:szCs w:val="24"/>
        </w:rPr>
      </w:pPr>
    </w:p>
    <w:p>
      <w:pPr>
        <w:spacing w:line="360" w:lineRule="auto"/>
        <w:rPr>
          <w:rFonts w:ascii="宋体"/>
          <w:color w:val="auto"/>
          <w:sz w:val="24"/>
          <w:szCs w:val="24"/>
        </w:rPr>
      </w:pPr>
    </w:p>
    <w:p>
      <w:pPr>
        <w:spacing w:line="360" w:lineRule="auto"/>
        <w:rPr>
          <w:rFonts w:ascii="宋体"/>
          <w:color w:val="auto"/>
          <w:sz w:val="24"/>
          <w:szCs w:val="24"/>
        </w:rPr>
      </w:pPr>
    </w:p>
    <w:p>
      <w:pPr>
        <w:spacing w:line="360" w:lineRule="auto"/>
        <w:jc w:val="left"/>
        <w:rPr>
          <w:rFonts w:ascii="宋体" w:cs="宋体"/>
          <w:b/>
          <w:bCs/>
          <w:color w:val="auto"/>
          <w:sz w:val="28"/>
          <w:szCs w:val="36"/>
        </w:rPr>
      </w:pPr>
      <w:r>
        <w:rPr>
          <w:rFonts w:hint="eastAsia" w:ascii="宋体" w:hAnsi="宋体" w:cs="宋体"/>
          <w:b/>
          <w:bCs/>
          <w:color w:val="auto"/>
          <w:sz w:val="28"/>
          <w:szCs w:val="36"/>
          <w:lang w:val="zh-CN"/>
        </w:rPr>
        <w:t>附件</w:t>
      </w:r>
      <w:r>
        <w:rPr>
          <w:rFonts w:hint="eastAsia" w:ascii="宋体" w:hAnsi="宋体" w:cs="宋体"/>
          <w:b/>
          <w:bCs/>
          <w:color w:val="auto"/>
          <w:sz w:val="28"/>
          <w:szCs w:val="36"/>
        </w:rPr>
        <w:t>13</w:t>
      </w:r>
    </w:p>
    <w:p>
      <w:pPr>
        <w:spacing w:line="360" w:lineRule="auto"/>
        <w:jc w:val="center"/>
        <w:rPr>
          <w:rFonts w:ascii="宋体"/>
          <w:b/>
          <w:bCs/>
          <w:color w:val="auto"/>
          <w:sz w:val="32"/>
          <w:szCs w:val="32"/>
        </w:rPr>
      </w:pPr>
      <w:r>
        <w:rPr>
          <w:rFonts w:hint="eastAsia" w:ascii="宋体" w:hAnsi="宋体"/>
          <w:b/>
          <w:bCs/>
          <w:color w:val="auto"/>
          <w:kern w:val="0"/>
          <w:sz w:val="32"/>
          <w:szCs w:val="32"/>
        </w:rPr>
        <w:t>技术需求响应表</w:t>
      </w:r>
    </w:p>
    <w:p>
      <w:pPr>
        <w:spacing w:line="360" w:lineRule="auto"/>
        <w:rPr>
          <w:rFonts w:ascii="宋体"/>
          <w:color w:val="auto"/>
          <w:sz w:val="24"/>
          <w:szCs w:val="24"/>
        </w:rPr>
      </w:pPr>
      <w:r>
        <w:rPr>
          <w:rFonts w:hint="eastAsia" w:ascii="宋体" w:hAnsi="宋体" w:cs="宋体"/>
          <w:color w:val="auto"/>
          <w:sz w:val="24"/>
          <w:szCs w:val="24"/>
        </w:rPr>
        <w:t>采购项目：项目编号：</w:t>
      </w:r>
    </w:p>
    <w:tbl>
      <w:tblPr>
        <w:tblStyle w:val="25"/>
        <w:tblW w:w="853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1453"/>
        <w:gridCol w:w="1545"/>
        <w:gridCol w:w="1995"/>
        <w:gridCol w:w="28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735" w:type="dxa"/>
            <w:vAlign w:val="center"/>
          </w:tcPr>
          <w:p>
            <w:pPr>
              <w:spacing w:line="360" w:lineRule="auto"/>
              <w:rPr>
                <w:rFonts w:ascii="宋体"/>
                <w:b/>
                <w:color w:val="auto"/>
                <w:sz w:val="24"/>
              </w:rPr>
            </w:pPr>
            <w:r>
              <w:rPr>
                <w:rFonts w:hint="eastAsia" w:ascii="宋体" w:hAnsi="宋体"/>
                <w:b/>
                <w:color w:val="auto"/>
                <w:sz w:val="24"/>
              </w:rPr>
              <w:t>序号</w:t>
            </w:r>
          </w:p>
        </w:tc>
        <w:tc>
          <w:tcPr>
            <w:tcW w:w="1453" w:type="dxa"/>
            <w:vAlign w:val="center"/>
          </w:tcPr>
          <w:p>
            <w:pPr>
              <w:spacing w:line="360" w:lineRule="auto"/>
              <w:ind w:left="13" w:leftChars="6" w:firstLine="482" w:firstLineChars="200"/>
              <w:rPr>
                <w:rFonts w:ascii="宋体"/>
                <w:b/>
                <w:color w:val="auto"/>
                <w:sz w:val="24"/>
              </w:rPr>
            </w:pPr>
            <w:r>
              <w:rPr>
                <w:rFonts w:hint="eastAsia" w:ascii="宋体" w:hAnsi="宋体"/>
                <w:b/>
                <w:color w:val="auto"/>
                <w:sz w:val="24"/>
              </w:rPr>
              <w:t>名称</w:t>
            </w:r>
          </w:p>
        </w:tc>
        <w:tc>
          <w:tcPr>
            <w:tcW w:w="1545" w:type="dxa"/>
            <w:vAlign w:val="center"/>
          </w:tcPr>
          <w:p>
            <w:pPr>
              <w:spacing w:line="360" w:lineRule="auto"/>
              <w:ind w:left="152"/>
              <w:jc w:val="center"/>
              <w:rPr>
                <w:rFonts w:ascii="宋体"/>
                <w:b/>
                <w:color w:val="auto"/>
                <w:sz w:val="24"/>
              </w:rPr>
            </w:pPr>
            <w:r>
              <w:rPr>
                <w:rFonts w:hint="eastAsia" w:ascii="宋体" w:hAnsi="宋体"/>
                <w:b/>
                <w:color w:val="auto"/>
                <w:sz w:val="24"/>
              </w:rPr>
              <w:t>招标要求</w:t>
            </w:r>
          </w:p>
        </w:tc>
        <w:tc>
          <w:tcPr>
            <w:tcW w:w="1995" w:type="dxa"/>
            <w:vAlign w:val="center"/>
          </w:tcPr>
          <w:p>
            <w:pPr>
              <w:spacing w:line="360" w:lineRule="auto"/>
              <w:jc w:val="center"/>
              <w:rPr>
                <w:rFonts w:ascii="宋体"/>
                <w:b/>
                <w:color w:val="auto"/>
                <w:sz w:val="24"/>
              </w:rPr>
            </w:pPr>
            <w:r>
              <w:rPr>
                <w:rFonts w:hint="eastAsia" w:ascii="宋体" w:hAnsi="宋体"/>
                <w:b/>
                <w:color w:val="auto"/>
                <w:sz w:val="24"/>
              </w:rPr>
              <w:t>投标响应情况</w:t>
            </w:r>
          </w:p>
        </w:tc>
        <w:tc>
          <w:tcPr>
            <w:tcW w:w="2805" w:type="dxa"/>
            <w:vAlign w:val="center"/>
          </w:tcPr>
          <w:p>
            <w:pPr>
              <w:spacing w:line="360" w:lineRule="auto"/>
              <w:jc w:val="center"/>
              <w:rPr>
                <w:rFonts w:ascii="宋体"/>
                <w:b/>
                <w:color w:val="auto"/>
                <w:sz w:val="24"/>
              </w:rPr>
            </w:pPr>
            <w:r>
              <w:rPr>
                <w:rFonts w:hint="eastAsia" w:ascii="宋体" w:hAnsi="宋体"/>
                <w:b/>
                <w:color w:val="auto"/>
                <w:sz w:val="24"/>
              </w:rPr>
              <w:t>偏离说明（“正偏离”、“负偏离”或“无偏离”）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trPr>
        <w:tc>
          <w:tcPr>
            <w:tcW w:w="735" w:type="dxa"/>
            <w:vAlign w:val="center"/>
          </w:tcPr>
          <w:p>
            <w:pPr>
              <w:spacing w:line="360" w:lineRule="auto"/>
              <w:rPr>
                <w:rFonts w:ascii="宋体"/>
                <w:color w:val="auto"/>
                <w:sz w:val="24"/>
              </w:rPr>
            </w:pPr>
          </w:p>
        </w:tc>
        <w:tc>
          <w:tcPr>
            <w:tcW w:w="1453" w:type="dxa"/>
            <w:vAlign w:val="center"/>
          </w:tcPr>
          <w:p>
            <w:pPr>
              <w:spacing w:line="360" w:lineRule="auto"/>
              <w:rPr>
                <w:rFonts w:ascii="宋体"/>
                <w:color w:val="auto"/>
                <w:sz w:val="24"/>
              </w:rPr>
            </w:pPr>
          </w:p>
        </w:tc>
        <w:tc>
          <w:tcPr>
            <w:tcW w:w="1545" w:type="dxa"/>
            <w:vAlign w:val="center"/>
          </w:tcPr>
          <w:p>
            <w:pPr>
              <w:spacing w:line="360" w:lineRule="auto"/>
              <w:rPr>
                <w:rFonts w:ascii="宋体"/>
                <w:color w:val="auto"/>
                <w:sz w:val="24"/>
              </w:rPr>
            </w:pPr>
          </w:p>
        </w:tc>
        <w:tc>
          <w:tcPr>
            <w:tcW w:w="1995" w:type="dxa"/>
            <w:vAlign w:val="center"/>
          </w:tcPr>
          <w:p>
            <w:pPr>
              <w:spacing w:line="360" w:lineRule="auto"/>
              <w:rPr>
                <w:rFonts w:ascii="宋体"/>
                <w:color w:val="auto"/>
                <w:sz w:val="24"/>
              </w:rPr>
            </w:pPr>
          </w:p>
        </w:tc>
        <w:tc>
          <w:tcPr>
            <w:tcW w:w="2805" w:type="dxa"/>
            <w:vAlign w:val="center"/>
          </w:tcPr>
          <w:p>
            <w:pPr>
              <w:spacing w:line="360" w:lineRule="auto"/>
              <w:rPr>
                <w:rFonts w:asci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735" w:type="dxa"/>
            <w:vAlign w:val="center"/>
          </w:tcPr>
          <w:p>
            <w:pPr>
              <w:spacing w:line="360" w:lineRule="auto"/>
              <w:rPr>
                <w:rFonts w:ascii="宋体"/>
                <w:color w:val="auto"/>
                <w:sz w:val="24"/>
              </w:rPr>
            </w:pPr>
          </w:p>
        </w:tc>
        <w:tc>
          <w:tcPr>
            <w:tcW w:w="1453" w:type="dxa"/>
            <w:vAlign w:val="center"/>
          </w:tcPr>
          <w:p>
            <w:pPr>
              <w:spacing w:line="360" w:lineRule="auto"/>
              <w:rPr>
                <w:rFonts w:ascii="宋体"/>
                <w:color w:val="auto"/>
                <w:sz w:val="24"/>
              </w:rPr>
            </w:pPr>
          </w:p>
        </w:tc>
        <w:tc>
          <w:tcPr>
            <w:tcW w:w="1545" w:type="dxa"/>
            <w:vAlign w:val="center"/>
          </w:tcPr>
          <w:p>
            <w:pPr>
              <w:spacing w:line="360" w:lineRule="auto"/>
              <w:rPr>
                <w:rFonts w:ascii="宋体"/>
                <w:color w:val="auto"/>
                <w:sz w:val="24"/>
              </w:rPr>
            </w:pPr>
          </w:p>
        </w:tc>
        <w:tc>
          <w:tcPr>
            <w:tcW w:w="1995" w:type="dxa"/>
            <w:vAlign w:val="center"/>
          </w:tcPr>
          <w:p>
            <w:pPr>
              <w:spacing w:line="360" w:lineRule="auto"/>
              <w:rPr>
                <w:rFonts w:ascii="宋体"/>
                <w:color w:val="auto"/>
                <w:sz w:val="24"/>
              </w:rPr>
            </w:pPr>
          </w:p>
        </w:tc>
        <w:tc>
          <w:tcPr>
            <w:tcW w:w="2805" w:type="dxa"/>
            <w:vAlign w:val="center"/>
          </w:tcPr>
          <w:p>
            <w:pPr>
              <w:spacing w:line="360" w:lineRule="auto"/>
              <w:rPr>
                <w:rFonts w:asci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735" w:type="dxa"/>
            <w:vAlign w:val="center"/>
          </w:tcPr>
          <w:p>
            <w:pPr>
              <w:spacing w:line="360" w:lineRule="auto"/>
              <w:rPr>
                <w:rFonts w:ascii="宋体"/>
                <w:color w:val="auto"/>
                <w:sz w:val="24"/>
              </w:rPr>
            </w:pPr>
          </w:p>
        </w:tc>
        <w:tc>
          <w:tcPr>
            <w:tcW w:w="1453" w:type="dxa"/>
            <w:vAlign w:val="center"/>
          </w:tcPr>
          <w:p>
            <w:pPr>
              <w:spacing w:line="360" w:lineRule="auto"/>
              <w:rPr>
                <w:rFonts w:ascii="宋体"/>
                <w:color w:val="auto"/>
                <w:sz w:val="24"/>
              </w:rPr>
            </w:pPr>
          </w:p>
        </w:tc>
        <w:tc>
          <w:tcPr>
            <w:tcW w:w="1545" w:type="dxa"/>
            <w:vAlign w:val="center"/>
          </w:tcPr>
          <w:p>
            <w:pPr>
              <w:spacing w:line="360" w:lineRule="auto"/>
              <w:rPr>
                <w:rFonts w:ascii="宋体"/>
                <w:color w:val="auto"/>
                <w:sz w:val="24"/>
              </w:rPr>
            </w:pPr>
          </w:p>
        </w:tc>
        <w:tc>
          <w:tcPr>
            <w:tcW w:w="1995" w:type="dxa"/>
            <w:vAlign w:val="center"/>
          </w:tcPr>
          <w:p>
            <w:pPr>
              <w:spacing w:line="360" w:lineRule="auto"/>
              <w:rPr>
                <w:rFonts w:ascii="宋体"/>
                <w:color w:val="auto"/>
                <w:sz w:val="24"/>
              </w:rPr>
            </w:pPr>
          </w:p>
        </w:tc>
        <w:tc>
          <w:tcPr>
            <w:tcW w:w="2805" w:type="dxa"/>
            <w:vAlign w:val="center"/>
          </w:tcPr>
          <w:p>
            <w:pPr>
              <w:spacing w:line="360" w:lineRule="auto"/>
              <w:rPr>
                <w:rFonts w:asci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735" w:type="dxa"/>
            <w:vAlign w:val="center"/>
          </w:tcPr>
          <w:p>
            <w:pPr>
              <w:spacing w:line="360" w:lineRule="auto"/>
              <w:rPr>
                <w:rFonts w:ascii="宋体"/>
                <w:color w:val="auto"/>
                <w:sz w:val="24"/>
              </w:rPr>
            </w:pPr>
          </w:p>
        </w:tc>
        <w:tc>
          <w:tcPr>
            <w:tcW w:w="1453" w:type="dxa"/>
            <w:vAlign w:val="center"/>
          </w:tcPr>
          <w:p>
            <w:pPr>
              <w:spacing w:line="360" w:lineRule="auto"/>
              <w:rPr>
                <w:rFonts w:ascii="宋体"/>
                <w:color w:val="auto"/>
                <w:sz w:val="24"/>
              </w:rPr>
            </w:pPr>
          </w:p>
        </w:tc>
        <w:tc>
          <w:tcPr>
            <w:tcW w:w="1545" w:type="dxa"/>
            <w:vAlign w:val="center"/>
          </w:tcPr>
          <w:p>
            <w:pPr>
              <w:spacing w:line="360" w:lineRule="auto"/>
              <w:rPr>
                <w:rFonts w:ascii="宋体"/>
                <w:color w:val="auto"/>
                <w:sz w:val="24"/>
              </w:rPr>
            </w:pPr>
          </w:p>
        </w:tc>
        <w:tc>
          <w:tcPr>
            <w:tcW w:w="1995" w:type="dxa"/>
            <w:vAlign w:val="center"/>
          </w:tcPr>
          <w:p>
            <w:pPr>
              <w:spacing w:line="360" w:lineRule="auto"/>
              <w:rPr>
                <w:rFonts w:ascii="宋体"/>
                <w:color w:val="auto"/>
                <w:sz w:val="24"/>
              </w:rPr>
            </w:pPr>
          </w:p>
        </w:tc>
        <w:tc>
          <w:tcPr>
            <w:tcW w:w="2805" w:type="dxa"/>
            <w:vAlign w:val="center"/>
          </w:tcPr>
          <w:p>
            <w:pPr>
              <w:spacing w:line="360" w:lineRule="auto"/>
              <w:rPr>
                <w:rFonts w:asci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trPr>
        <w:tc>
          <w:tcPr>
            <w:tcW w:w="735" w:type="dxa"/>
            <w:vAlign w:val="center"/>
          </w:tcPr>
          <w:p>
            <w:pPr>
              <w:spacing w:line="360" w:lineRule="auto"/>
              <w:rPr>
                <w:rFonts w:ascii="宋体"/>
                <w:color w:val="auto"/>
                <w:sz w:val="24"/>
              </w:rPr>
            </w:pPr>
          </w:p>
        </w:tc>
        <w:tc>
          <w:tcPr>
            <w:tcW w:w="1453" w:type="dxa"/>
            <w:vAlign w:val="center"/>
          </w:tcPr>
          <w:p>
            <w:pPr>
              <w:spacing w:line="360" w:lineRule="auto"/>
              <w:rPr>
                <w:rFonts w:ascii="宋体"/>
                <w:color w:val="auto"/>
                <w:sz w:val="24"/>
              </w:rPr>
            </w:pPr>
          </w:p>
        </w:tc>
        <w:tc>
          <w:tcPr>
            <w:tcW w:w="1545" w:type="dxa"/>
            <w:vAlign w:val="center"/>
          </w:tcPr>
          <w:p>
            <w:pPr>
              <w:spacing w:line="360" w:lineRule="auto"/>
              <w:rPr>
                <w:rFonts w:ascii="宋体"/>
                <w:color w:val="auto"/>
                <w:sz w:val="24"/>
              </w:rPr>
            </w:pPr>
          </w:p>
        </w:tc>
        <w:tc>
          <w:tcPr>
            <w:tcW w:w="1995" w:type="dxa"/>
            <w:vAlign w:val="center"/>
          </w:tcPr>
          <w:p>
            <w:pPr>
              <w:spacing w:line="360" w:lineRule="auto"/>
              <w:rPr>
                <w:rFonts w:ascii="宋体"/>
                <w:color w:val="auto"/>
                <w:sz w:val="24"/>
              </w:rPr>
            </w:pPr>
          </w:p>
        </w:tc>
        <w:tc>
          <w:tcPr>
            <w:tcW w:w="2805" w:type="dxa"/>
            <w:vAlign w:val="center"/>
          </w:tcPr>
          <w:p>
            <w:pPr>
              <w:spacing w:line="360" w:lineRule="auto"/>
              <w:rPr>
                <w:rFonts w:asci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trPr>
        <w:tc>
          <w:tcPr>
            <w:tcW w:w="735" w:type="dxa"/>
            <w:vAlign w:val="center"/>
          </w:tcPr>
          <w:p>
            <w:pPr>
              <w:spacing w:line="360" w:lineRule="auto"/>
              <w:rPr>
                <w:rFonts w:ascii="宋体"/>
                <w:color w:val="auto"/>
                <w:sz w:val="24"/>
              </w:rPr>
            </w:pPr>
          </w:p>
        </w:tc>
        <w:tc>
          <w:tcPr>
            <w:tcW w:w="1453" w:type="dxa"/>
            <w:vAlign w:val="center"/>
          </w:tcPr>
          <w:p>
            <w:pPr>
              <w:spacing w:line="360" w:lineRule="auto"/>
              <w:rPr>
                <w:rFonts w:ascii="宋体"/>
                <w:color w:val="auto"/>
                <w:sz w:val="24"/>
              </w:rPr>
            </w:pPr>
          </w:p>
        </w:tc>
        <w:tc>
          <w:tcPr>
            <w:tcW w:w="1545" w:type="dxa"/>
            <w:vAlign w:val="center"/>
          </w:tcPr>
          <w:p>
            <w:pPr>
              <w:spacing w:line="360" w:lineRule="auto"/>
              <w:rPr>
                <w:rFonts w:ascii="宋体"/>
                <w:color w:val="auto"/>
                <w:sz w:val="24"/>
              </w:rPr>
            </w:pPr>
          </w:p>
        </w:tc>
        <w:tc>
          <w:tcPr>
            <w:tcW w:w="1995" w:type="dxa"/>
            <w:vAlign w:val="center"/>
          </w:tcPr>
          <w:p>
            <w:pPr>
              <w:spacing w:line="360" w:lineRule="auto"/>
              <w:rPr>
                <w:rFonts w:ascii="宋体"/>
                <w:color w:val="auto"/>
                <w:sz w:val="24"/>
              </w:rPr>
            </w:pPr>
          </w:p>
        </w:tc>
        <w:tc>
          <w:tcPr>
            <w:tcW w:w="2805" w:type="dxa"/>
            <w:vAlign w:val="center"/>
          </w:tcPr>
          <w:p>
            <w:pPr>
              <w:spacing w:line="360" w:lineRule="auto"/>
              <w:rPr>
                <w:rFonts w:asci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735" w:type="dxa"/>
            <w:vAlign w:val="center"/>
          </w:tcPr>
          <w:p>
            <w:pPr>
              <w:spacing w:line="360" w:lineRule="auto"/>
              <w:rPr>
                <w:rFonts w:ascii="宋体"/>
                <w:color w:val="auto"/>
                <w:sz w:val="24"/>
              </w:rPr>
            </w:pPr>
          </w:p>
        </w:tc>
        <w:tc>
          <w:tcPr>
            <w:tcW w:w="1453" w:type="dxa"/>
            <w:vAlign w:val="center"/>
          </w:tcPr>
          <w:p>
            <w:pPr>
              <w:spacing w:line="360" w:lineRule="auto"/>
              <w:rPr>
                <w:rFonts w:ascii="宋体"/>
                <w:color w:val="auto"/>
                <w:sz w:val="24"/>
              </w:rPr>
            </w:pPr>
          </w:p>
        </w:tc>
        <w:tc>
          <w:tcPr>
            <w:tcW w:w="1545" w:type="dxa"/>
            <w:vAlign w:val="center"/>
          </w:tcPr>
          <w:p>
            <w:pPr>
              <w:spacing w:line="360" w:lineRule="auto"/>
              <w:rPr>
                <w:rFonts w:ascii="宋体"/>
                <w:color w:val="auto"/>
                <w:sz w:val="24"/>
              </w:rPr>
            </w:pPr>
          </w:p>
        </w:tc>
        <w:tc>
          <w:tcPr>
            <w:tcW w:w="1995" w:type="dxa"/>
            <w:vAlign w:val="center"/>
          </w:tcPr>
          <w:p>
            <w:pPr>
              <w:spacing w:line="360" w:lineRule="auto"/>
              <w:rPr>
                <w:rFonts w:ascii="宋体"/>
                <w:color w:val="auto"/>
                <w:sz w:val="24"/>
              </w:rPr>
            </w:pPr>
          </w:p>
        </w:tc>
        <w:tc>
          <w:tcPr>
            <w:tcW w:w="2805" w:type="dxa"/>
            <w:vAlign w:val="center"/>
          </w:tcPr>
          <w:p>
            <w:pPr>
              <w:spacing w:line="360" w:lineRule="auto"/>
              <w:rPr>
                <w:rFonts w:ascii="宋体"/>
                <w:color w:val="auto"/>
                <w:sz w:val="24"/>
              </w:rPr>
            </w:pPr>
          </w:p>
        </w:tc>
      </w:tr>
    </w:tbl>
    <w:p>
      <w:pPr>
        <w:spacing w:line="360" w:lineRule="auto"/>
        <w:rPr>
          <w:rFonts w:ascii="宋体"/>
          <w:b/>
          <w:bCs/>
          <w:color w:val="auto"/>
          <w:sz w:val="24"/>
        </w:rPr>
      </w:pPr>
      <w:r>
        <w:rPr>
          <w:rFonts w:hint="eastAsia" w:ascii="宋体" w:hAnsi="宋体"/>
          <w:b/>
          <w:bCs/>
          <w:color w:val="auto"/>
          <w:sz w:val="24"/>
        </w:rPr>
        <w:t>要求：</w:t>
      </w:r>
    </w:p>
    <w:p>
      <w:pPr>
        <w:spacing w:line="360" w:lineRule="auto"/>
        <w:ind w:firstLine="480" w:firstLineChars="200"/>
        <w:rPr>
          <w:rFonts w:ascii="宋体"/>
          <w:color w:val="auto"/>
          <w:sz w:val="24"/>
        </w:rPr>
      </w:pPr>
      <w:r>
        <w:rPr>
          <w:rFonts w:ascii="宋体" w:hAnsi="宋体"/>
          <w:color w:val="auto"/>
          <w:sz w:val="24"/>
        </w:rPr>
        <w:t>1.</w:t>
      </w:r>
      <w:r>
        <w:rPr>
          <w:rFonts w:hint="eastAsia" w:ascii="宋体" w:hAnsi="宋体"/>
          <w:color w:val="auto"/>
          <w:sz w:val="24"/>
        </w:rPr>
        <w:t>本表参照本招标文件第四章“公开招标需求”内容填制，投标人应根据投标的服务指标</w:t>
      </w:r>
      <w:r>
        <w:rPr>
          <w:rFonts w:hint="eastAsia" w:hAnsi="宋体"/>
          <w:color w:val="auto"/>
          <w:sz w:val="24"/>
          <w:szCs w:val="24"/>
        </w:rPr>
        <w:t>逐条说明，</w:t>
      </w:r>
      <w:r>
        <w:rPr>
          <w:rFonts w:hint="eastAsia" w:ascii="宋体" w:hAnsi="宋体"/>
          <w:color w:val="auto"/>
          <w:sz w:val="24"/>
        </w:rPr>
        <w:t>对照招标文件要求在“偏离情况”栏注明“正偏离”、“负偏离”或“无偏离”。</w:t>
      </w:r>
    </w:p>
    <w:p>
      <w:pPr>
        <w:spacing w:line="360" w:lineRule="auto"/>
        <w:ind w:firstLine="480" w:firstLineChars="200"/>
        <w:rPr>
          <w:rFonts w:ascii="宋体"/>
          <w:color w:val="auto"/>
          <w:sz w:val="24"/>
        </w:rPr>
      </w:pPr>
      <w:r>
        <w:rPr>
          <w:rFonts w:ascii="宋体" w:hAnsi="宋体"/>
          <w:color w:val="auto"/>
          <w:sz w:val="24"/>
        </w:rPr>
        <w:t>3.</w:t>
      </w:r>
      <w:r>
        <w:rPr>
          <w:rFonts w:hint="eastAsia" w:ascii="宋体" w:hAnsi="宋体"/>
          <w:color w:val="auto"/>
          <w:sz w:val="24"/>
        </w:rPr>
        <w:t>若因技术实现方式等其他问题而导致的理解不同未标注负偏离的，需在备注中具体说明；若未按要求标注负偏离又未予以说明的，评审小组将视偏离程度给予扣分或认定为虚假应标。</w:t>
      </w:r>
    </w:p>
    <w:p>
      <w:pPr>
        <w:spacing w:line="360" w:lineRule="auto"/>
        <w:rPr>
          <w:rFonts w:ascii="宋体"/>
          <w:color w:val="auto"/>
          <w:sz w:val="24"/>
        </w:rPr>
      </w:pPr>
    </w:p>
    <w:p>
      <w:pPr>
        <w:spacing w:line="480" w:lineRule="auto"/>
        <w:rPr>
          <w:rFonts w:ascii="宋体"/>
          <w:color w:val="auto"/>
          <w:sz w:val="24"/>
        </w:rPr>
      </w:pPr>
      <w:r>
        <w:rPr>
          <w:rFonts w:hint="eastAsia" w:ascii="宋体" w:hAnsi="宋体"/>
          <w:color w:val="auto"/>
          <w:sz w:val="24"/>
        </w:rPr>
        <w:t>投标人名称（盖章）：</w:t>
      </w:r>
    </w:p>
    <w:p>
      <w:pPr>
        <w:spacing w:line="480" w:lineRule="auto"/>
        <w:rPr>
          <w:rFonts w:ascii="宋体" w:hAnsi="宋体"/>
          <w:color w:val="auto"/>
          <w:sz w:val="24"/>
        </w:rPr>
      </w:pPr>
      <w:r>
        <w:rPr>
          <w:rFonts w:hint="eastAsia" w:ascii="宋体" w:hAnsi="宋体"/>
          <w:color w:val="auto"/>
          <w:sz w:val="24"/>
        </w:rPr>
        <w:t>法定代表人或授权委托代理人（签字或盖章）：</w:t>
      </w:r>
    </w:p>
    <w:p>
      <w:pPr>
        <w:spacing w:line="480" w:lineRule="auto"/>
        <w:rPr>
          <w:rFonts w:ascii="宋体"/>
          <w:color w:val="auto"/>
          <w:sz w:val="24"/>
        </w:rPr>
      </w:pPr>
      <w:r>
        <w:rPr>
          <w:rFonts w:hint="eastAsia" w:ascii="宋体" w:hAnsi="宋体"/>
          <w:color w:val="auto"/>
          <w:sz w:val="24"/>
        </w:rPr>
        <w:t>日期：</w:t>
      </w:r>
    </w:p>
    <w:p>
      <w:pPr>
        <w:spacing w:line="360" w:lineRule="auto"/>
        <w:rPr>
          <w:rFonts w:ascii="宋体"/>
          <w:color w:val="auto"/>
          <w:sz w:val="24"/>
        </w:rPr>
      </w:pPr>
    </w:p>
    <w:p>
      <w:pPr>
        <w:pStyle w:val="13"/>
        <w:ind w:right="-252"/>
        <w:rPr>
          <w:color w:val="auto"/>
        </w:rPr>
      </w:pPr>
    </w:p>
    <w:p>
      <w:pPr>
        <w:spacing w:line="360" w:lineRule="auto"/>
        <w:rPr>
          <w:rFonts w:ascii="宋体"/>
          <w:color w:val="auto"/>
          <w:sz w:val="24"/>
        </w:rPr>
      </w:pPr>
    </w:p>
    <w:p>
      <w:pPr>
        <w:spacing w:line="360" w:lineRule="auto"/>
        <w:jc w:val="left"/>
        <w:rPr>
          <w:rFonts w:ascii="宋体"/>
          <w:b/>
          <w:bCs/>
          <w:color w:val="auto"/>
          <w:sz w:val="28"/>
          <w:szCs w:val="28"/>
        </w:rPr>
      </w:pPr>
      <w:r>
        <w:rPr>
          <w:rFonts w:hint="eastAsia" w:ascii="宋体" w:hAnsi="宋体" w:cs="宋体"/>
          <w:b/>
          <w:bCs/>
          <w:color w:val="auto"/>
          <w:sz w:val="28"/>
          <w:szCs w:val="28"/>
          <w:lang w:val="zh-CN"/>
        </w:rPr>
        <w:t>附件</w:t>
      </w:r>
      <w:r>
        <w:rPr>
          <w:rFonts w:ascii="宋体" w:hAnsi="宋体" w:cs="宋体"/>
          <w:b/>
          <w:bCs/>
          <w:color w:val="auto"/>
          <w:sz w:val="28"/>
          <w:szCs w:val="28"/>
        </w:rPr>
        <w:t>1</w:t>
      </w:r>
      <w:r>
        <w:rPr>
          <w:rFonts w:hint="eastAsia" w:ascii="宋体" w:hAnsi="宋体" w:cs="宋体"/>
          <w:b/>
          <w:bCs/>
          <w:color w:val="auto"/>
          <w:sz w:val="28"/>
          <w:szCs w:val="28"/>
        </w:rPr>
        <w:t>4</w:t>
      </w:r>
    </w:p>
    <w:p>
      <w:pPr>
        <w:spacing w:line="360" w:lineRule="auto"/>
        <w:jc w:val="center"/>
        <w:rPr>
          <w:rFonts w:ascii="宋体"/>
          <w:b/>
          <w:bCs/>
          <w:color w:val="auto"/>
          <w:sz w:val="32"/>
          <w:szCs w:val="32"/>
          <w:lang w:val="zh-CN"/>
        </w:rPr>
      </w:pPr>
      <w:r>
        <w:rPr>
          <w:rFonts w:hint="eastAsia" w:ascii="宋体" w:hAnsi="宋体" w:cs="宋体"/>
          <w:b/>
          <w:bCs/>
          <w:color w:val="auto"/>
          <w:sz w:val="32"/>
          <w:szCs w:val="32"/>
          <w:lang w:val="zh-CN"/>
        </w:rPr>
        <w:t>证书一览表</w:t>
      </w:r>
    </w:p>
    <w:p>
      <w:pPr>
        <w:spacing w:line="360" w:lineRule="auto"/>
        <w:rPr>
          <w:rFonts w:ascii="宋体"/>
          <w:color w:val="auto"/>
          <w:sz w:val="24"/>
          <w:szCs w:val="24"/>
        </w:rPr>
      </w:pPr>
    </w:p>
    <w:tbl>
      <w:tblPr>
        <w:tblStyle w:val="25"/>
        <w:tblW w:w="8432"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67"/>
        <w:gridCol w:w="2258"/>
        <w:gridCol w:w="2260"/>
        <w:gridCol w:w="2047"/>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1867" w:type="dxa"/>
            <w:tcBorders>
              <w:top w:val="double" w:color="auto" w:sz="4" w:space="0"/>
              <w:left w:val="single" w:color="auto" w:sz="4" w:space="0"/>
            </w:tcBorders>
            <w:vAlign w:val="center"/>
          </w:tcPr>
          <w:p>
            <w:pPr>
              <w:spacing w:line="360" w:lineRule="auto"/>
              <w:jc w:val="center"/>
              <w:rPr>
                <w:rFonts w:ascii="宋体"/>
                <w:b/>
                <w:bCs/>
                <w:color w:val="auto"/>
                <w:sz w:val="24"/>
                <w:szCs w:val="24"/>
              </w:rPr>
            </w:pPr>
            <w:r>
              <w:rPr>
                <w:rFonts w:hint="eastAsia" w:ascii="宋体" w:hAnsi="宋体" w:cs="宋体"/>
                <w:b/>
                <w:bCs/>
                <w:color w:val="auto"/>
                <w:sz w:val="24"/>
                <w:szCs w:val="24"/>
              </w:rPr>
              <w:t>证书名称</w:t>
            </w:r>
          </w:p>
        </w:tc>
        <w:tc>
          <w:tcPr>
            <w:tcW w:w="2258" w:type="dxa"/>
            <w:tcBorders>
              <w:top w:val="double" w:color="auto" w:sz="4" w:space="0"/>
            </w:tcBorders>
            <w:vAlign w:val="center"/>
          </w:tcPr>
          <w:p>
            <w:pPr>
              <w:spacing w:line="360" w:lineRule="auto"/>
              <w:jc w:val="center"/>
              <w:rPr>
                <w:rFonts w:ascii="宋体"/>
                <w:b/>
                <w:bCs/>
                <w:color w:val="auto"/>
                <w:sz w:val="24"/>
                <w:szCs w:val="24"/>
              </w:rPr>
            </w:pPr>
            <w:r>
              <w:rPr>
                <w:rFonts w:hint="eastAsia" w:ascii="宋体" w:hAnsi="宋体" w:cs="宋体"/>
                <w:b/>
                <w:bCs/>
                <w:color w:val="auto"/>
                <w:sz w:val="24"/>
                <w:szCs w:val="24"/>
              </w:rPr>
              <w:t>发证单位</w:t>
            </w:r>
          </w:p>
        </w:tc>
        <w:tc>
          <w:tcPr>
            <w:tcW w:w="2260" w:type="dxa"/>
            <w:tcBorders>
              <w:top w:val="double" w:color="auto" w:sz="4" w:space="0"/>
            </w:tcBorders>
            <w:vAlign w:val="center"/>
          </w:tcPr>
          <w:p>
            <w:pPr>
              <w:spacing w:line="360" w:lineRule="auto"/>
              <w:jc w:val="center"/>
              <w:rPr>
                <w:rFonts w:ascii="宋体"/>
                <w:b/>
                <w:bCs/>
                <w:color w:val="auto"/>
                <w:sz w:val="24"/>
                <w:szCs w:val="24"/>
              </w:rPr>
            </w:pPr>
            <w:r>
              <w:rPr>
                <w:rFonts w:hint="eastAsia" w:ascii="宋体" w:hAnsi="宋体" w:cs="宋体"/>
                <w:b/>
                <w:bCs/>
                <w:color w:val="auto"/>
                <w:sz w:val="24"/>
                <w:szCs w:val="24"/>
              </w:rPr>
              <w:t>证书等级</w:t>
            </w:r>
          </w:p>
        </w:tc>
        <w:tc>
          <w:tcPr>
            <w:tcW w:w="2047" w:type="dxa"/>
            <w:tcBorders>
              <w:top w:val="double" w:color="auto" w:sz="4" w:space="0"/>
              <w:right w:val="single" w:color="auto" w:sz="4" w:space="0"/>
            </w:tcBorders>
            <w:vAlign w:val="center"/>
          </w:tcPr>
          <w:p>
            <w:pPr>
              <w:spacing w:line="360" w:lineRule="auto"/>
              <w:jc w:val="center"/>
              <w:rPr>
                <w:rFonts w:ascii="宋体"/>
                <w:b/>
                <w:bCs/>
                <w:color w:val="auto"/>
                <w:sz w:val="24"/>
                <w:szCs w:val="24"/>
              </w:rPr>
            </w:pPr>
            <w:r>
              <w:rPr>
                <w:rFonts w:hint="eastAsia" w:ascii="宋体" w:hAnsi="宋体" w:cs="宋体"/>
                <w:b/>
                <w:bCs/>
                <w:color w:val="auto"/>
                <w:sz w:val="24"/>
                <w:szCs w:val="24"/>
              </w:rPr>
              <w:t>证书有效期</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1867" w:type="dxa"/>
            <w:tcBorders>
              <w:left w:val="single" w:color="auto" w:sz="4" w:space="0"/>
            </w:tcBorders>
            <w:vAlign w:val="center"/>
          </w:tcPr>
          <w:p>
            <w:pPr>
              <w:spacing w:line="360" w:lineRule="auto"/>
              <w:jc w:val="center"/>
              <w:rPr>
                <w:rFonts w:ascii="宋体"/>
                <w:color w:val="auto"/>
                <w:sz w:val="24"/>
                <w:szCs w:val="24"/>
              </w:rPr>
            </w:pPr>
          </w:p>
        </w:tc>
        <w:tc>
          <w:tcPr>
            <w:tcW w:w="2258" w:type="dxa"/>
            <w:vAlign w:val="center"/>
          </w:tcPr>
          <w:p>
            <w:pPr>
              <w:spacing w:line="360" w:lineRule="auto"/>
              <w:jc w:val="center"/>
              <w:rPr>
                <w:rFonts w:ascii="宋体"/>
                <w:color w:val="auto"/>
                <w:sz w:val="24"/>
                <w:szCs w:val="24"/>
              </w:rPr>
            </w:pPr>
          </w:p>
        </w:tc>
        <w:tc>
          <w:tcPr>
            <w:tcW w:w="2260" w:type="dxa"/>
            <w:vAlign w:val="center"/>
          </w:tcPr>
          <w:p>
            <w:pPr>
              <w:spacing w:line="360" w:lineRule="auto"/>
              <w:jc w:val="center"/>
              <w:rPr>
                <w:rFonts w:ascii="宋体"/>
                <w:color w:val="auto"/>
                <w:sz w:val="24"/>
                <w:szCs w:val="24"/>
              </w:rPr>
            </w:pPr>
          </w:p>
        </w:tc>
        <w:tc>
          <w:tcPr>
            <w:tcW w:w="2047" w:type="dxa"/>
            <w:tcBorders>
              <w:right w:val="single" w:color="auto" w:sz="4" w:space="0"/>
            </w:tcBorders>
            <w:vAlign w:val="center"/>
          </w:tcPr>
          <w:p>
            <w:pPr>
              <w:spacing w:line="360" w:lineRule="auto"/>
              <w:jc w:val="center"/>
              <w:rPr>
                <w:rFonts w:ascii="宋体"/>
                <w:color w:val="auto"/>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1867" w:type="dxa"/>
            <w:tcBorders>
              <w:left w:val="single" w:color="auto" w:sz="4" w:space="0"/>
            </w:tcBorders>
            <w:vAlign w:val="center"/>
          </w:tcPr>
          <w:p>
            <w:pPr>
              <w:spacing w:line="360" w:lineRule="auto"/>
              <w:jc w:val="center"/>
              <w:rPr>
                <w:rFonts w:ascii="宋体"/>
                <w:color w:val="auto"/>
                <w:sz w:val="24"/>
                <w:szCs w:val="24"/>
              </w:rPr>
            </w:pPr>
          </w:p>
        </w:tc>
        <w:tc>
          <w:tcPr>
            <w:tcW w:w="2258" w:type="dxa"/>
            <w:vAlign w:val="center"/>
          </w:tcPr>
          <w:p>
            <w:pPr>
              <w:spacing w:line="360" w:lineRule="auto"/>
              <w:jc w:val="center"/>
              <w:rPr>
                <w:rFonts w:ascii="宋体"/>
                <w:color w:val="auto"/>
                <w:sz w:val="24"/>
                <w:szCs w:val="24"/>
              </w:rPr>
            </w:pPr>
          </w:p>
        </w:tc>
        <w:tc>
          <w:tcPr>
            <w:tcW w:w="2260" w:type="dxa"/>
            <w:vAlign w:val="center"/>
          </w:tcPr>
          <w:p>
            <w:pPr>
              <w:spacing w:line="360" w:lineRule="auto"/>
              <w:jc w:val="center"/>
              <w:rPr>
                <w:rFonts w:ascii="宋体"/>
                <w:color w:val="auto"/>
                <w:sz w:val="24"/>
                <w:szCs w:val="24"/>
              </w:rPr>
            </w:pPr>
          </w:p>
        </w:tc>
        <w:tc>
          <w:tcPr>
            <w:tcW w:w="2047" w:type="dxa"/>
            <w:tcBorders>
              <w:right w:val="single" w:color="auto" w:sz="4" w:space="0"/>
            </w:tcBorders>
            <w:vAlign w:val="center"/>
          </w:tcPr>
          <w:p>
            <w:pPr>
              <w:spacing w:line="360" w:lineRule="auto"/>
              <w:jc w:val="center"/>
              <w:rPr>
                <w:rFonts w:ascii="宋体"/>
                <w:color w:val="auto"/>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1867" w:type="dxa"/>
            <w:tcBorders>
              <w:left w:val="single" w:color="auto" w:sz="4" w:space="0"/>
            </w:tcBorders>
            <w:vAlign w:val="center"/>
          </w:tcPr>
          <w:p>
            <w:pPr>
              <w:spacing w:line="360" w:lineRule="auto"/>
              <w:jc w:val="center"/>
              <w:rPr>
                <w:rFonts w:ascii="宋体"/>
                <w:color w:val="auto"/>
                <w:sz w:val="24"/>
                <w:szCs w:val="24"/>
              </w:rPr>
            </w:pPr>
          </w:p>
        </w:tc>
        <w:tc>
          <w:tcPr>
            <w:tcW w:w="2258" w:type="dxa"/>
            <w:vAlign w:val="center"/>
          </w:tcPr>
          <w:p>
            <w:pPr>
              <w:spacing w:line="360" w:lineRule="auto"/>
              <w:jc w:val="center"/>
              <w:rPr>
                <w:rFonts w:ascii="宋体"/>
                <w:color w:val="auto"/>
                <w:sz w:val="24"/>
                <w:szCs w:val="24"/>
              </w:rPr>
            </w:pPr>
          </w:p>
        </w:tc>
        <w:tc>
          <w:tcPr>
            <w:tcW w:w="2260" w:type="dxa"/>
            <w:vAlign w:val="center"/>
          </w:tcPr>
          <w:p>
            <w:pPr>
              <w:spacing w:line="360" w:lineRule="auto"/>
              <w:jc w:val="center"/>
              <w:rPr>
                <w:rFonts w:ascii="宋体"/>
                <w:color w:val="auto"/>
                <w:sz w:val="24"/>
                <w:szCs w:val="24"/>
              </w:rPr>
            </w:pPr>
          </w:p>
        </w:tc>
        <w:tc>
          <w:tcPr>
            <w:tcW w:w="2047" w:type="dxa"/>
            <w:tcBorders>
              <w:right w:val="single" w:color="auto" w:sz="4" w:space="0"/>
            </w:tcBorders>
            <w:vAlign w:val="center"/>
          </w:tcPr>
          <w:p>
            <w:pPr>
              <w:spacing w:line="360" w:lineRule="auto"/>
              <w:jc w:val="center"/>
              <w:rPr>
                <w:rFonts w:ascii="宋体"/>
                <w:color w:val="auto"/>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1867" w:type="dxa"/>
            <w:tcBorders>
              <w:left w:val="single" w:color="auto" w:sz="4" w:space="0"/>
            </w:tcBorders>
            <w:vAlign w:val="center"/>
          </w:tcPr>
          <w:p>
            <w:pPr>
              <w:spacing w:line="360" w:lineRule="auto"/>
              <w:jc w:val="center"/>
              <w:rPr>
                <w:rFonts w:ascii="宋体"/>
                <w:color w:val="auto"/>
                <w:sz w:val="24"/>
                <w:szCs w:val="24"/>
              </w:rPr>
            </w:pPr>
          </w:p>
        </w:tc>
        <w:tc>
          <w:tcPr>
            <w:tcW w:w="2258" w:type="dxa"/>
            <w:vAlign w:val="center"/>
          </w:tcPr>
          <w:p>
            <w:pPr>
              <w:spacing w:line="360" w:lineRule="auto"/>
              <w:jc w:val="center"/>
              <w:rPr>
                <w:rFonts w:ascii="宋体"/>
                <w:color w:val="auto"/>
                <w:sz w:val="24"/>
                <w:szCs w:val="24"/>
              </w:rPr>
            </w:pPr>
          </w:p>
        </w:tc>
        <w:tc>
          <w:tcPr>
            <w:tcW w:w="2260" w:type="dxa"/>
            <w:vAlign w:val="center"/>
          </w:tcPr>
          <w:p>
            <w:pPr>
              <w:spacing w:line="360" w:lineRule="auto"/>
              <w:jc w:val="center"/>
              <w:rPr>
                <w:rFonts w:ascii="宋体"/>
                <w:color w:val="auto"/>
                <w:sz w:val="24"/>
                <w:szCs w:val="24"/>
              </w:rPr>
            </w:pPr>
          </w:p>
        </w:tc>
        <w:tc>
          <w:tcPr>
            <w:tcW w:w="2047" w:type="dxa"/>
            <w:tcBorders>
              <w:right w:val="single" w:color="auto" w:sz="4" w:space="0"/>
            </w:tcBorders>
            <w:vAlign w:val="center"/>
          </w:tcPr>
          <w:p>
            <w:pPr>
              <w:spacing w:line="360" w:lineRule="auto"/>
              <w:jc w:val="center"/>
              <w:rPr>
                <w:rFonts w:ascii="宋体"/>
                <w:color w:val="auto"/>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1867" w:type="dxa"/>
            <w:tcBorders>
              <w:left w:val="single" w:color="auto" w:sz="4" w:space="0"/>
            </w:tcBorders>
            <w:vAlign w:val="center"/>
          </w:tcPr>
          <w:p>
            <w:pPr>
              <w:spacing w:line="360" w:lineRule="auto"/>
              <w:jc w:val="center"/>
              <w:rPr>
                <w:rFonts w:ascii="宋体"/>
                <w:color w:val="auto"/>
                <w:sz w:val="24"/>
                <w:szCs w:val="24"/>
              </w:rPr>
            </w:pPr>
          </w:p>
        </w:tc>
        <w:tc>
          <w:tcPr>
            <w:tcW w:w="2258" w:type="dxa"/>
            <w:vAlign w:val="center"/>
          </w:tcPr>
          <w:p>
            <w:pPr>
              <w:spacing w:line="360" w:lineRule="auto"/>
              <w:jc w:val="center"/>
              <w:rPr>
                <w:rFonts w:ascii="宋体"/>
                <w:color w:val="auto"/>
                <w:sz w:val="24"/>
                <w:szCs w:val="24"/>
              </w:rPr>
            </w:pPr>
          </w:p>
        </w:tc>
        <w:tc>
          <w:tcPr>
            <w:tcW w:w="2260" w:type="dxa"/>
            <w:vAlign w:val="center"/>
          </w:tcPr>
          <w:p>
            <w:pPr>
              <w:spacing w:line="360" w:lineRule="auto"/>
              <w:jc w:val="center"/>
              <w:rPr>
                <w:rFonts w:ascii="宋体"/>
                <w:color w:val="auto"/>
                <w:sz w:val="24"/>
                <w:szCs w:val="24"/>
              </w:rPr>
            </w:pPr>
          </w:p>
        </w:tc>
        <w:tc>
          <w:tcPr>
            <w:tcW w:w="2047" w:type="dxa"/>
            <w:tcBorders>
              <w:right w:val="single" w:color="auto" w:sz="4" w:space="0"/>
            </w:tcBorders>
            <w:vAlign w:val="center"/>
          </w:tcPr>
          <w:p>
            <w:pPr>
              <w:spacing w:line="360" w:lineRule="auto"/>
              <w:jc w:val="center"/>
              <w:rPr>
                <w:rFonts w:ascii="宋体"/>
                <w:color w:val="auto"/>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1867" w:type="dxa"/>
            <w:tcBorders>
              <w:left w:val="single" w:color="auto" w:sz="4" w:space="0"/>
            </w:tcBorders>
            <w:vAlign w:val="center"/>
          </w:tcPr>
          <w:p>
            <w:pPr>
              <w:spacing w:line="360" w:lineRule="auto"/>
              <w:jc w:val="center"/>
              <w:rPr>
                <w:rFonts w:ascii="宋体"/>
                <w:color w:val="auto"/>
                <w:sz w:val="24"/>
                <w:szCs w:val="24"/>
              </w:rPr>
            </w:pPr>
          </w:p>
        </w:tc>
        <w:tc>
          <w:tcPr>
            <w:tcW w:w="2258" w:type="dxa"/>
            <w:vAlign w:val="center"/>
          </w:tcPr>
          <w:p>
            <w:pPr>
              <w:spacing w:line="360" w:lineRule="auto"/>
              <w:jc w:val="center"/>
              <w:rPr>
                <w:rFonts w:ascii="宋体"/>
                <w:color w:val="auto"/>
                <w:sz w:val="24"/>
                <w:szCs w:val="24"/>
              </w:rPr>
            </w:pPr>
          </w:p>
        </w:tc>
        <w:tc>
          <w:tcPr>
            <w:tcW w:w="2260" w:type="dxa"/>
            <w:vAlign w:val="center"/>
          </w:tcPr>
          <w:p>
            <w:pPr>
              <w:spacing w:line="360" w:lineRule="auto"/>
              <w:jc w:val="center"/>
              <w:rPr>
                <w:rFonts w:ascii="宋体"/>
                <w:color w:val="auto"/>
                <w:sz w:val="24"/>
                <w:szCs w:val="24"/>
              </w:rPr>
            </w:pPr>
          </w:p>
        </w:tc>
        <w:tc>
          <w:tcPr>
            <w:tcW w:w="2047" w:type="dxa"/>
            <w:tcBorders>
              <w:right w:val="single" w:color="auto" w:sz="4" w:space="0"/>
            </w:tcBorders>
            <w:vAlign w:val="center"/>
          </w:tcPr>
          <w:p>
            <w:pPr>
              <w:spacing w:line="360" w:lineRule="auto"/>
              <w:jc w:val="center"/>
              <w:rPr>
                <w:rFonts w:ascii="宋体"/>
                <w:color w:val="auto"/>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1867" w:type="dxa"/>
            <w:tcBorders>
              <w:left w:val="single" w:color="auto" w:sz="4" w:space="0"/>
              <w:bottom w:val="double" w:color="auto" w:sz="4" w:space="0"/>
            </w:tcBorders>
            <w:vAlign w:val="center"/>
          </w:tcPr>
          <w:p>
            <w:pPr>
              <w:spacing w:line="360" w:lineRule="auto"/>
              <w:jc w:val="center"/>
              <w:rPr>
                <w:rFonts w:ascii="宋体"/>
                <w:color w:val="auto"/>
                <w:sz w:val="24"/>
                <w:szCs w:val="24"/>
              </w:rPr>
            </w:pPr>
          </w:p>
        </w:tc>
        <w:tc>
          <w:tcPr>
            <w:tcW w:w="2258" w:type="dxa"/>
            <w:tcBorders>
              <w:bottom w:val="double" w:color="auto" w:sz="4" w:space="0"/>
            </w:tcBorders>
            <w:vAlign w:val="center"/>
          </w:tcPr>
          <w:p>
            <w:pPr>
              <w:spacing w:line="360" w:lineRule="auto"/>
              <w:jc w:val="center"/>
              <w:rPr>
                <w:rFonts w:ascii="宋体"/>
                <w:color w:val="auto"/>
                <w:sz w:val="24"/>
                <w:szCs w:val="24"/>
              </w:rPr>
            </w:pPr>
          </w:p>
        </w:tc>
        <w:tc>
          <w:tcPr>
            <w:tcW w:w="2260" w:type="dxa"/>
            <w:tcBorders>
              <w:bottom w:val="double" w:color="auto" w:sz="4" w:space="0"/>
            </w:tcBorders>
            <w:vAlign w:val="center"/>
          </w:tcPr>
          <w:p>
            <w:pPr>
              <w:spacing w:line="360" w:lineRule="auto"/>
              <w:jc w:val="center"/>
              <w:rPr>
                <w:rFonts w:ascii="宋体"/>
                <w:color w:val="auto"/>
                <w:sz w:val="24"/>
                <w:szCs w:val="24"/>
              </w:rPr>
            </w:pPr>
          </w:p>
        </w:tc>
        <w:tc>
          <w:tcPr>
            <w:tcW w:w="2047" w:type="dxa"/>
            <w:tcBorders>
              <w:bottom w:val="double" w:color="auto" w:sz="4" w:space="0"/>
              <w:right w:val="single" w:color="auto" w:sz="4" w:space="0"/>
            </w:tcBorders>
            <w:vAlign w:val="center"/>
          </w:tcPr>
          <w:p>
            <w:pPr>
              <w:spacing w:line="360" w:lineRule="auto"/>
              <w:jc w:val="center"/>
              <w:rPr>
                <w:rFonts w:ascii="宋体"/>
                <w:color w:val="auto"/>
                <w:sz w:val="24"/>
                <w:szCs w:val="24"/>
              </w:rPr>
            </w:pPr>
          </w:p>
        </w:tc>
      </w:tr>
    </w:tbl>
    <w:p>
      <w:pPr>
        <w:spacing w:line="360" w:lineRule="auto"/>
        <w:rPr>
          <w:rFonts w:ascii="宋体"/>
          <w:color w:val="auto"/>
          <w:sz w:val="24"/>
          <w:szCs w:val="24"/>
        </w:rPr>
      </w:pPr>
    </w:p>
    <w:p>
      <w:pPr>
        <w:spacing w:line="360" w:lineRule="auto"/>
        <w:rPr>
          <w:rFonts w:ascii="宋体"/>
          <w:b/>
          <w:bCs/>
          <w:color w:val="auto"/>
          <w:sz w:val="24"/>
          <w:szCs w:val="24"/>
        </w:rPr>
      </w:pPr>
      <w:r>
        <w:rPr>
          <w:rFonts w:hint="eastAsia" w:ascii="宋体" w:hAnsi="宋体" w:cs="宋体"/>
          <w:b/>
          <w:bCs/>
          <w:color w:val="auto"/>
          <w:sz w:val="24"/>
          <w:szCs w:val="24"/>
        </w:rPr>
        <w:t>要求：</w:t>
      </w:r>
    </w:p>
    <w:p>
      <w:pPr>
        <w:spacing w:line="360" w:lineRule="auto"/>
        <w:ind w:firstLine="480" w:firstLineChars="200"/>
        <w:rPr>
          <w:rFonts w:ascii="宋体"/>
          <w:color w:val="auto"/>
          <w:sz w:val="24"/>
          <w:szCs w:val="24"/>
        </w:rPr>
      </w:pPr>
      <w:r>
        <w:rPr>
          <w:rFonts w:ascii="宋体" w:hAnsi="宋体" w:cs="宋体"/>
          <w:color w:val="auto"/>
          <w:sz w:val="24"/>
          <w:szCs w:val="24"/>
        </w:rPr>
        <w:t>1.</w:t>
      </w:r>
      <w:r>
        <w:rPr>
          <w:rFonts w:hint="eastAsia" w:ascii="宋体" w:hAnsi="宋体" w:cs="宋体"/>
          <w:color w:val="auto"/>
          <w:sz w:val="24"/>
          <w:szCs w:val="24"/>
        </w:rPr>
        <w:t>填写投标人获得资质、认证或企业信誉证书；</w:t>
      </w:r>
    </w:p>
    <w:p>
      <w:pPr>
        <w:spacing w:line="360" w:lineRule="auto"/>
        <w:ind w:firstLine="480" w:firstLineChars="200"/>
        <w:rPr>
          <w:rFonts w:ascii="宋体"/>
          <w:color w:val="auto"/>
          <w:sz w:val="24"/>
          <w:szCs w:val="24"/>
        </w:rPr>
      </w:pPr>
      <w:r>
        <w:rPr>
          <w:rFonts w:ascii="宋体" w:hAnsi="宋体" w:cs="宋体"/>
          <w:color w:val="auto"/>
          <w:sz w:val="24"/>
          <w:szCs w:val="24"/>
        </w:rPr>
        <w:t>2.</w:t>
      </w:r>
      <w:r>
        <w:rPr>
          <w:rFonts w:hint="eastAsia" w:ascii="宋体" w:hAnsi="宋体" w:cs="宋体"/>
          <w:color w:val="auto"/>
          <w:sz w:val="24"/>
          <w:szCs w:val="24"/>
        </w:rPr>
        <w:t>附所列证书复印件或其他证明材料。</w:t>
      </w:r>
    </w:p>
    <w:p>
      <w:pPr>
        <w:spacing w:line="360" w:lineRule="auto"/>
        <w:jc w:val="left"/>
        <w:rPr>
          <w:rFonts w:ascii="宋体"/>
          <w:b/>
          <w:bCs/>
          <w:color w:val="auto"/>
          <w:sz w:val="24"/>
          <w:szCs w:val="24"/>
          <w:lang w:val="zh-CN"/>
        </w:rPr>
      </w:pPr>
    </w:p>
    <w:p>
      <w:pPr>
        <w:spacing w:line="360" w:lineRule="auto"/>
        <w:jc w:val="left"/>
        <w:rPr>
          <w:rFonts w:ascii="宋体"/>
          <w:b/>
          <w:bCs/>
          <w:color w:val="auto"/>
          <w:sz w:val="24"/>
          <w:szCs w:val="24"/>
          <w:lang w:val="zh-CN"/>
        </w:rPr>
      </w:pPr>
    </w:p>
    <w:p>
      <w:pPr>
        <w:spacing w:line="360" w:lineRule="auto"/>
        <w:jc w:val="left"/>
        <w:rPr>
          <w:rFonts w:ascii="宋体"/>
          <w:b/>
          <w:bCs/>
          <w:color w:val="auto"/>
          <w:sz w:val="24"/>
          <w:szCs w:val="24"/>
          <w:lang w:val="zh-CN"/>
        </w:rPr>
      </w:pPr>
    </w:p>
    <w:p>
      <w:pPr>
        <w:spacing w:line="480" w:lineRule="auto"/>
        <w:rPr>
          <w:rFonts w:ascii="宋体"/>
          <w:color w:val="auto"/>
          <w:sz w:val="24"/>
          <w:szCs w:val="24"/>
        </w:rPr>
      </w:pPr>
      <w:r>
        <w:rPr>
          <w:rFonts w:hint="eastAsia" w:ascii="宋体" w:hAnsi="宋体" w:cs="宋体"/>
          <w:color w:val="auto"/>
          <w:sz w:val="24"/>
          <w:szCs w:val="24"/>
        </w:rPr>
        <w:t>投标人名称（盖章）：</w:t>
      </w:r>
    </w:p>
    <w:p>
      <w:pPr>
        <w:spacing w:line="480" w:lineRule="auto"/>
        <w:rPr>
          <w:rFonts w:ascii="宋体" w:hAnsi="宋体"/>
          <w:color w:val="auto"/>
          <w:sz w:val="24"/>
        </w:rPr>
      </w:pPr>
      <w:r>
        <w:rPr>
          <w:rFonts w:hint="eastAsia" w:ascii="宋体" w:hAnsi="宋体"/>
          <w:color w:val="auto"/>
          <w:sz w:val="24"/>
        </w:rPr>
        <w:t>法定代表人或授权委托代理人（签字或盖章）：</w:t>
      </w:r>
    </w:p>
    <w:p>
      <w:pPr>
        <w:spacing w:line="480" w:lineRule="auto"/>
        <w:rPr>
          <w:rFonts w:ascii="宋体"/>
          <w:color w:val="auto"/>
          <w:sz w:val="24"/>
          <w:szCs w:val="24"/>
        </w:rPr>
      </w:pPr>
      <w:r>
        <w:rPr>
          <w:rFonts w:hint="eastAsia" w:ascii="宋体" w:hAnsi="宋体" w:cs="宋体"/>
          <w:color w:val="auto"/>
          <w:sz w:val="24"/>
          <w:szCs w:val="24"/>
        </w:rPr>
        <w:t>日期：</w:t>
      </w:r>
    </w:p>
    <w:p>
      <w:pPr>
        <w:spacing w:line="360" w:lineRule="auto"/>
        <w:jc w:val="left"/>
        <w:rPr>
          <w:rFonts w:ascii="宋体"/>
          <w:b/>
          <w:bCs/>
          <w:color w:val="auto"/>
          <w:sz w:val="24"/>
          <w:szCs w:val="24"/>
          <w:lang w:val="zh-CN"/>
        </w:rPr>
      </w:pPr>
    </w:p>
    <w:p>
      <w:pPr>
        <w:spacing w:line="360" w:lineRule="auto"/>
        <w:jc w:val="left"/>
        <w:rPr>
          <w:rFonts w:ascii="宋体"/>
          <w:b/>
          <w:bCs/>
          <w:color w:val="auto"/>
          <w:sz w:val="24"/>
          <w:szCs w:val="24"/>
          <w:lang w:val="zh-CN"/>
        </w:rPr>
      </w:pPr>
    </w:p>
    <w:p>
      <w:pPr>
        <w:spacing w:line="360" w:lineRule="auto"/>
        <w:jc w:val="left"/>
        <w:rPr>
          <w:rFonts w:ascii="宋体"/>
          <w:b/>
          <w:bCs/>
          <w:color w:val="auto"/>
          <w:sz w:val="24"/>
          <w:szCs w:val="24"/>
          <w:lang w:val="zh-CN"/>
        </w:rPr>
      </w:pPr>
    </w:p>
    <w:p>
      <w:pPr>
        <w:spacing w:line="360" w:lineRule="auto"/>
        <w:jc w:val="left"/>
        <w:rPr>
          <w:rFonts w:ascii="宋体"/>
          <w:b/>
          <w:bCs/>
          <w:color w:val="auto"/>
          <w:sz w:val="24"/>
          <w:szCs w:val="24"/>
          <w:lang w:val="zh-CN"/>
        </w:rPr>
      </w:pPr>
    </w:p>
    <w:p>
      <w:pPr>
        <w:spacing w:line="360" w:lineRule="auto"/>
        <w:jc w:val="left"/>
        <w:rPr>
          <w:rFonts w:ascii="宋体"/>
          <w:b/>
          <w:bCs/>
          <w:color w:val="auto"/>
          <w:sz w:val="24"/>
          <w:szCs w:val="24"/>
          <w:lang w:val="zh-CN"/>
        </w:rPr>
      </w:pPr>
    </w:p>
    <w:p>
      <w:pPr>
        <w:spacing w:line="360" w:lineRule="auto"/>
        <w:jc w:val="left"/>
        <w:rPr>
          <w:rFonts w:ascii="宋体"/>
          <w:b/>
          <w:bCs/>
          <w:color w:val="auto"/>
          <w:sz w:val="24"/>
          <w:szCs w:val="24"/>
          <w:lang w:val="zh-CN"/>
        </w:rPr>
      </w:pPr>
    </w:p>
    <w:p>
      <w:pPr>
        <w:spacing w:line="360" w:lineRule="auto"/>
        <w:jc w:val="left"/>
        <w:rPr>
          <w:rFonts w:ascii="宋体"/>
          <w:b/>
          <w:bCs/>
          <w:color w:val="auto"/>
          <w:sz w:val="28"/>
          <w:szCs w:val="28"/>
        </w:rPr>
      </w:pPr>
      <w:r>
        <w:rPr>
          <w:rFonts w:hint="eastAsia" w:ascii="宋体" w:hAnsi="宋体" w:cs="宋体"/>
          <w:b/>
          <w:bCs/>
          <w:color w:val="auto"/>
          <w:sz w:val="28"/>
          <w:szCs w:val="28"/>
          <w:lang w:val="zh-CN"/>
        </w:rPr>
        <w:t>附件</w:t>
      </w:r>
      <w:r>
        <w:rPr>
          <w:rFonts w:ascii="宋体" w:hAnsi="宋体" w:cs="宋体"/>
          <w:b/>
          <w:bCs/>
          <w:color w:val="auto"/>
          <w:sz w:val="28"/>
          <w:szCs w:val="28"/>
          <w:lang w:val="zh-CN"/>
        </w:rPr>
        <w:t>1</w:t>
      </w:r>
      <w:r>
        <w:rPr>
          <w:rFonts w:hint="eastAsia" w:ascii="宋体" w:hAnsi="宋体" w:cs="宋体"/>
          <w:b/>
          <w:bCs/>
          <w:color w:val="auto"/>
          <w:sz w:val="28"/>
          <w:szCs w:val="28"/>
        </w:rPr>
        <w:t>5</w:t>
      </w:r>
    </w:p>
    <w:p>
      <w:pPr>
        <w:spacing w:line="360" w:lineRule="auto"/>
        <w:jc w:val="center"/>
        <w:rPr>
          <w:rFonts w:ascii="宋体"/>
          <w:b/>
          <w:bCs/>
          <w:color w:val="auto"/>
          <w:sz w:val="32"/>
          <w:szCs w:val="32"/>
          <w:lang w:val="zh-CN"/>
        </w:rPr>
      </w:pPr>
      <w:r>
        <w:rPr>
          <w:rFonts w:hint="eastAsia" w:ascii="宋体" w:hAnsi="宋体" w:cs="宋体"/>
          <w:b/>
          <w:bCs/>
          <w:color w:val="auto"/>
          <w:sz w:val="32"/>
          <w:szCs w:val="32"/>
          <w:lang w:val="zh-CN"/>
        </w:rPr>
        <w:t>投标人类似项目实施情况一览表</w:t>
      </w:r>
    </w:p>
    <w:p>
      <w:pPr>
        <w:spacing w:line="360" w:lineRule="auto"/>
        <w:jc w:val="left"/>
        <w:rPr>
          <w:rFonts w:ascii="宋体"/>
          <w:b/>
          <w:bCs/>
          <w:color w:val="auto"/>
          <w:sz w:val="24"/>
          <w:szCs w:val="24"/>
          <w:lang w:val="zh-CN"/>
        </w:rPr>
      </w:pPr>
    </w:p>
    <w:tbl>
      <w:tblPr>
        <w:tblStyle w:val="25"/>
        <w:tblW w:w="954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40"/>
        <w:gridCol w:w="1293"/>
        <w:gridCol w:w="1575"/>
        <w:gridCol w:w="1260"/>
        <w:gridCol w:w="1452"/>
        <w:gridCol w:w="1383"/>
        <w:gridCol w:w="203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540"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b/>
                <w:bCs/>
                <w:color w:val="auto"/>
                <w:sz w:val="24"/>
                <w:szCs w:val="24"/>
              </w:rPr>
            </w:pPr>
            <w:r>
              <w:rPr>
                <w:rFonts w:hint="eastAsia" w:ascii="宋体" w:hAnsi="宋体" w:cs="宋体"/>
                <w:b/>
                <w:bCs/>
                <w:color w:val="auto"/>
                <w:sz w:val="24"/>
                <w:szCs w:val="24"/>
              </w:rPr>
              <w:t>序号</w:t>
            </w:r>
          </w:p>
        </w:tc>
        <w:tc>
          <w:tcPr>
            <w:tcW w:w="1293"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b/>
                <w:bCs/>
                <w:color w:val="auto"/>
                <w:sz w:val="24"/>
                <w:szCs w:val="24"/>
              </w:rPr>
            </w:pPr>
            <w:r>
              <w:rPr>
                <w:rFonts w:hint="eastAsia" w:ascii="宋体" w:hAnsi="宋体" w:cs="宋体"/>
                <w:b/>
                <w:bCs/>
                <w:color w:val="auto"/>
                <w:sz w:val="24"/>
                <w:szCs w:val="24"/>
              </w:rPr>
              <w:t>项目名称</w:t>
            </w:r>
          </w:p>
        </w:tc>
        <w:tc>
          <w:tcPr>
            <w:tcW w:w="1575"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b/>
                <w:bCs/>
                <w:color w:val="auto"/>
                <w:sz w:val="24"/>
                <w:szCs w:val="24"/>
              </w:rPr>
            </w:pPr>
            <w:r>
              <w:rPr>
                <w:rFonts w:hint="eastAsia" w:ascii="宋体" w:hAnsi="宋体" w:cs="宋体"/>
                <w:b/>
                <w:bCs/>
                <w:color w:val="auto"/>
                <w:sz w:val="24"/>
                <w:szCs w:val="24"/>
              </w:rPr>
              <w:t>项目地址</w:t>
            </w:r>
          </w:p>
        </w:tc>
        <w:tc>
          <w:tcPr>
            <w:tcW w:w="1260"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b/>
                <w:bCs/>
                <w:color w:val="auto"/>
                <w:sz w:val="24"/>
                <w:szCs w:val="24"/>
              </w:rPr>
            </w:pPr>
            <w:r>
              <w:rPr>
                <w:rFonts w:hint="eastAsia" w:ascii="宋体" w:hAnsi="宋体" w:cs="宋体"/>
                <w:b/>
                <w:bCs/>
                <w:color w:val="auto"/>
                <w:sz w:val="24"/>
                <w:szCs w:val="24"/>
              </w:rPr>
              <w:t>合同总价</w:t>
            </w:r>
          </w:p>
        </w:tc>
        <w:tc>
          <w:tcPr>
            <w:tcW w:w="1452"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b/>
                <w:bCs/>
                <w:color w:val="auto"/>
                <w:sz w:val="24"/>
                <w:szCs w:val="24"/>
              </w:rPr>
            </w:pPr>
            <w:r>
              <w:rPr>
                <w:rFonts w:hint="eastAsia" w:ascii="宋体" w:hAnsi="宋体" w:cs="宋体"/>
                <w:b/>
                <w:bCs/>
                <w:color w:val="auto"/>
                <w:sz w:val="24"/>
                <w:szCs w:val="24"/>
              </w:rPr>
              <w:t>实施时间</w:t>
            </w:r>
          </w:p>
        </w:tc>
        <w:tc>
          <w:tcPr>
            <w:tcW w:w="1383"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b/>
                <w:bCs/>
                <w:color w:val="auto"/>
                <w:sz w:val="24"/>
                <w:szCs w:val="24"/>
              </w:rPr>
            </w:pPr>
            <w:r>
              <w:rPr>
                <w:rFonts w:hint="eastAsia" w:ascii="宋体" w:hAnsi="宋体" w:cs="宋体"/>
                <w:b/>
                <w:bCs/>
                <w:color w:val="auto"/>
                <w:sz w:val="24"/>
                <w:szCs w:val="24"/>
              </w:rPr>
              <w:t>项目质量</w:t>
            </w:r>
          </w:p>
        </w:tc>
        <w:tc>
          <w:tcPr>
            <w:tcW w:w="2037"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b/>
                <w:bCs/>
                <w:color w:val="auto"/>
                <w:sz w:val="24"/>
                <w:szCs w:val="24"/>
              </w:rPr>
            </w:pPr>
            <w:r>
              <w:rPr>
                <w:rFonts w:hint="eastAsia" w:ascii="宋体" w:hAnsi="宋体" w:cs="宋体"/>
                <w:b/>
                <w:bCs/>
                <w:color w:val="auto"/>
                <w:sz w:val="24"/>
                <w:szCs w:val="24"/>
              </w:rPr>
              <w:t>项目单位名称及其联系人电话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5" w:hRule="atLeast"/>
          <w:jc w:val="center"/>
        </w:trPr>
        <w:tc>
          <w:tcPr>
            <w:tcW w:w="540"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color w:val="auto"/>
                <w:sz w:val="24"/>
                <w:szCs w:val="24"/>
              </w:rPr>
            </w:pPr>
            <w:r>
              <w:rPr>
                <w:rFonts w:ascii="宋体" w:hAnsi="宋体" w:cs="宋体"/>
                <w:color w:val="auto"/>
                <w:sz w:val="24"/>
                <w:szCs w:val="24"/>
              </w:rPr>
              <w:t>1</w:t>
            </w:r>
          </w:p>
        </w:tc>
        <w:tc>
          <w:tcPr>
            <w:tcW w:w="1293"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color w:val="auto"/>
                <w:sz w:val="24"/>
                <w:szCs w:val="24"/>
              </w:rPr>
            </w:pPr>
          </w:p>
        </w:tc>
        <w:tc>
          <w:tcPr>
            <w:tcW w:w="1575"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color w:val="auto"/>
                <w:sz w:val="24"/>
                <w:szCs w:val="24"/>
              </w:rPr>
            </w:pPr>
          </w:p>
        </w:tc>
        <w:tc>
          <w:tcPr>
            <w:tcW w:w="1260"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color w:val="auto"/>
                <w:sz w:val="24"/>
                <w:szCs w:val="24"/>
              </w:rPr>
            </w:pPr>
          </w:p>
        </w:tc>
        <w:tc>
          <w:tcPr>
            <w:tcW w:w="1452"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color w:val="auto"/>
                <w:sz w:val="24"/>
                <w:szCs w:val="24"/>
              </w:rPr>
            </w:pPr>
          </w:p>
        </w:tc>
        <w:tc>
          <w:tcPr>
            <w:tcW w:w="1383"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color w:val="auto"/>
                <w:sz w:val="24"/>
                <w:szCs w:val="24"/>
              </w:rPr>
            </w:pPr>
          </w:p>
        </w:tc>
        <w:tc>
          <w:tcPr>
            <w:tcW w:w="2037"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color w:val="auto"/>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5" w:hRule="atLeast"/>
          <w:jc w:val="center"/>
        </w:trPr>
        <w:tc>
          <w:tcPr>
            <w:tcW w:w="540"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color w:val="auto"/>
                <w:sz w:val="24"/>
                <w:szCs w:val="24"/>
              </w:rPr>
            </w:pPr>
            <w:r>
              <w:rPr>
                <w:rFonts w:ascii="宋体" w:hAnsi="宋体" w:cs="宋体"/>
                <w:color w:val="auto"/>
                <w:sz w:val="24"/>
                <w:szCs w:val="24"/>
              </w:rPr>
              <w:t>2</w:t>
            </w:r>
          </w:p>
        </w:tc>
        <w:tc>
          <w:tcPr>
            <w:tcW w:w="1293"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color w:val="auto"/>
                <w:sz w:val="24"/>
                <w:szCs w:val="24"/>
              </w:rPr>
            </w:pPr>
          </w:p>
        </w:tc>
        <w:tc>
          <w:tcPr>
            <w:tcW w:w="1575"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color w:val="auto"/>
                <w:sz w:val="24"/>
                <w:szCs w:val="24"/>
              </w:rPr>
            </w:pPr>
          </w:p>
        </w:tc>
        <w:tc>
          <w:tcPr>
            <w:tcW w:w="1260"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color w:val="auto"/>
                <w:sz w:val="24"/>
                <w:szCs w:val="24"/>
              </w:rPr>
            </w:pPr>
          </w:p>
        </w:tc>
        <w:tc>
          <w:tcPr>
            <w:tcW w:w="1452"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color w:val="auto"/>
                <w:sz w:val="24"/>
                <w:szCs w:val="24"/>
              </w:rPr>
            </w:pPr>
          </w:p>
        </w:tc>
        <w:tc>
          <w:tcPr>
            <w:tcW w:w="1383"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color w:val="auto"/>
                <w:sz w:val="24"/>
                <w:szCs w:val="24"/>
              </w:rPr>
            </w:pPr>
          </w:p>
        </w:tc>
        <w:tc>
          <w:tcPr>
            <w:tcW w:w="2037"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color w:val="auto"/>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5" w:hRule="atLeast"/>
          <w:jc w:val="center"/>
        </w:trPr>
        <w:tc>
          <w:tcPr>
            <w:tcW w:w="540"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color w:val="auto"/>
                <w:sz w:val="24"/>
                <w:szCs w:val="24"/>
              </w:rPr>
            </w:pPr>
            <w:r>
              <w:rPr>
                <w:rFonts w:ascii="宋体" w:hAnsi="宋体" w:cs="宋体"/>
                <w:color w:val="auto"/>
                <w:sz w:val="24"/>
                <w:szCs w:val="24"/>
              </w:rPr>
              <w:t>3</w:t>
            </w:r>
          </w:p>
        </w:tc>
        <w:tc>
          <w:tcPr>
            <w:tcW w:w="1293"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color w:val="auto"/>
                <w:sz w:val="24"/>
                <w:szCs w:val="24"/>
              </w:rPr>
            </w:pPr>
          </w:p>
        </w:tc>
        <w:tc>
          <w:tcPr>
            <w:tcW w:w="1575"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color w:val="auto"/>
                <w:sz w:val="24"/>
                <w:szCs w:val="24"/>
              </w:rPr>
            </w:pPr>
          </w:p>
        </w:tc>
        <w:tc>
          <w:tcPr>
            <w:tcW w:w="1260"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color w:val="auto"/>
                <w:sz w:val="24"/>
                <w:szCs w:val="24"/>
              </w:rPr>
            </w:pPr>
          </w:p>
        </w:tc>
        <w:tc>
          <w:tcPr>
            <w:tcW w:w="1452"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color w:val="auto"/>
                <w:sz w:val="24"/>
                <w:szCs w:val="24"/>
              </w:rPr>
            </w:pPr>
          </w:p>
        </w:tc>
        <w:tc>
          <w:tcPr>
            <w:tcW w:w="1383"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color w:val="auto"/>
                <w:sz w:val="24"/>
                <w:szCs w:val="24"/>
              </w:rPr>
            </w:pPr>
          </w:p>
        </w:tc>
        <w:tc>
          <w:tcPr>
            <w:tcW w:w="2037"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color w:val="auto"/>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5" w:hRule="atLeast"/>
          <w:jc w:val="center"/>
        </w:trPr>
        <w:tc>
          <w:tcPr>
            <w:tcW w:w="540"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color w:val="auto"/>
                <w:sz w:val="24"/>
                <w:szCs w:val="24"/>
              </w:rPr>
            </w:pPr>
            <w:r>
              <w:rPr>
                <w:rFonts w:hint="eastAsia" w:ascii="宋体" w:hAnsi="宋体" w:cs="宋体"/>
                <w:color w:val="auto"/>
                <w:sz w:val="24"/>
                <w:szCs w:val="24"/>
              </w:rPr>
              <w:t>…</w:t>
            </w:r>
          </w:p>
        </w:tc>
        <w:tc>
          <w:tcPr>
            <w:tcW w:w="1293"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color w:val="auto"/>
                <w:sz w:val="24"/>
                <w:szCs w:val="24"/>
              </w:rPr>
            </w:pPr>
          </w:p>
        </w:tc>
        <w:tc>
          <w:tcPr>
            <w:tcW w:w="1575"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color w:val="auto"/>
                <w:sz w:val="24"/>
                <w:szCs w:val="24"/>
              </w:rPr>
            </w:pPr>
          </w:p>
        </w:tc>
        <w:tc>
          <w:tcPr>
            <w:tcW w:w="1260"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color w:val="auto"/>
                <w:sz w:val="24"/>
                <w:szCs w:val="24"/>
              </w:rPr>
            </w:pPr>
          </w:p>
        </w:tc>
        <w:tc>
          <w:tcPr>
            <w:tcW w:w="1452"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color w:val="auto"/>
                <w:sz w:val="24"/>
                <w:szCs w:val="24"/>
              </w:rPr>
            </w:pPr>
          </w:p>
        </w:tc>
        <w:tc>
          <w:tcPr>
            <w:tcW w:w="1383"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color w:val="auto"/>
                <w:sz w:val="24"/>
                <w:szCs w:val="24"/>
              </w:rPr>
            </w:pPr>
          </w:p>
        </w:tc>
        <w:tc>
          <w:tcPr>
            <w:tcW w:w="2037"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color w:val="auto"/>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5" w:hRule="atLeast"/>
          <w:jc w:val="center"/>
        </w:trPr>
        <w:tc>
          <w:tcPr>
            <w:tcW w:w="540"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color w:val="auto"/>
                <w:sz w:val="24"/>
                <w:szCs w:val="24"/>
              </w:rPr>
            </w:pPr>
          </w:p>
        </w:tc>
        <w:tc>
          <w:tcPr>
            <w:tcW w:w="1293"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color w:val="auto"/>
                <w:sz w:val="24"/>
                <w:szCs w:val="24"/>
              </w:rPr>
            </w:pPr>
          </w:p>
        </w:tc>
        <w:tc>
          <w:tcPr>
            <w:tcW w:w="1575"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color w:val="auto"/>
                <w:sz w:val="24"/>
                <w:szCs w:val="24"/>
              </w:rPr>
            </w:pPr>
          </w:p>
        </w:tc>
        <w:tc>
          <w:tcPr>
            <w:tcW w:w="1260"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color w:val="auto"/>
                <w:sz w:val="24"/>
                <w:szCs w:val="24"/>
              </w:rPr>
            </w:pPr>
          </w:p>
        </w:tc>
        <w:tc>
          <w:tcPr>
            <w:tcW w:w="1452"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color w:val="auto"/>
                <w:sz w:val="24"/>
                <w:szCs w:val="24"/>
              </w:rPr>
            </w:pPr>
          </w:p>
        </w:tc>
        <w:tc>
          <w:tcPr>
            <w:tcW w:w="1383"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color w:val="auto"/>
                <w:sz w:val="24"/>
                <w:szCs w:val="24"/>
              </w:rPr>
            </w:pPr>
          </w:p>
        </w:tc>
        <w:tc>
          <w:tcPr>
            <w:tcW w:w="2037"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color w:val="auto"/>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5" w:hRule="atLeast"/>
          <w:jc w:val="center"/>
        </w:trPr>
        <w:tc>
          <w:tcPr>
            <w:tcW w:w="540"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color w:val="auto"/>
                <w:sz w:val="24"/>
                <w:szCs w:val="24"/>
              </w:rPr>
            </w:pPr>
          </w:p>
        </w:tc>
        <w:tc>
          <w:tcPr>
            <w:tcW w:w="1293"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color w:val="auto"/>
                <w:sz w:val="24"/>
                <w:szCs w:val="24"/>
              </w:rPr>
            </w:pPr>
          </w:p>
        </w:tc>
        <w:tc>
          <w:tcPr>
            <w:tcW w:w="1575"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color w:val="auto"/>
                <w:sz w:val="24"/>
                <w:szCs w:val="24"/>
              </w:rPr>
            </w:pPr>
          </w:p>
        </w:tc>
        <w:tc>
          <w:tcPr>
            <w:tcW w:w="1260"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color w:val="auto"/>
                <w:sz w:val="24"/>
                <w:szCs w:val="24"/>
              </w:rPr>
            </w:pPr>
          </w:p>
        </w:tc>
        <w:tc>
          <w:tcPr>
            <w:tcW w:w="1452"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color w:val="auto"/>
                <w:sz w:val="24"/>
                <w:szCs w:val="24"/>
              </w:rPr>
            </w:pPr>
          </w:p>
        </w:tc>
        <w:tc>
          <w:tcPr>
            <w:tcW w:w="1383"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color w:val="auto"/>
                <w:sz w:val="24"/>
                <w:szCs w:val="24"/>
              </w:rPr>
            </w:pPr>
          </w:p>
        </w:tc>
        <w:tc>
          <w:tcPr>
            <w:tcW w:w="2037"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color w:val="auto"/>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5" w:hRule="atLeast"/>
          <w:jc w:val="center"/>
        </w:trPr>
        <w:tc>
          <w:tcPr>
            <w:tcW w:w="540"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color w:val="auto"/>
                <w:sz w:val="24"/>
                <w:szCs w:val="24"/>
              </w:rPr>
            </w:pPr>
          </w:p>
        </w:tc>
        <w:tc>
          <w:tcPr>
            <w:tcW w:w="1293"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color w:val="auto"/>
                <w:sz w:val="24"/>
                <w:szCs w:val="24"/>
              </w:rPr>
            </w:pPr>
          </w:p>
        </w:tc>
        <w:tc>
          <w:tcPr>
            <w:tcW w:w="1575"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color w:val="auto"/>
                <w:sz w:val="24"/>
                <w:szCs w:val="24"/>
              </w:rPr>
            </w:pPr>
          </w:p>
        </w:tc>
        <w:tc>
          <w:tcPr>
            <w:tcW w:w="1260"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color w:val="auto"/>
                <w:sz w:val="24"/>
                <w:szCs w:val="24"/>
              </w:rPr>
            </w:pPr>
          </w:p>
        </w:tc>
        <w:tc>
          <w:tcPr>
            <w:tcW w:w="1452"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color w:val="auto"/>
                <w:sz w:val="24"/>
                <w:szCs w:val="24"/>
              </w:rPr>
            </w:pPr>
          </w:p>
        </w:tc>
        <w:tc>
          <w:tcPr>
            <w:tcW w:w="1383"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color w:val="auto"/>
                <w:sz w:val="24"/>
                <w:szCs w:val="24"/>
              </w:rPr>
            </w:pPr>
          </w:p>
        </w:tc>
        <w:tc>
          <w:tcPr>
            <w:tcW w:w="2037"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color w:val="auto"/>
                <w:sz w:val="24"/>
                <w:szCs w:val="24"/>
              </w:rPr>
            </w:pPr>
          </w:p>
        </w:tc>
      </w:tr>
    </w:tbl>
    <w:p>
      <w:pPr>
        <w:spacing w:line="360" w:lineRule="auto"/>
        <w:rPr>
          <w:rFonts w:ascii="宋体"/>
          <w:b/>
          <w:bCs/>
          <w:color w:val="auto"/>
          <w:sz w:val="24"/>
          <w:szCs w:val="24"/>
        </w:rPr>
      </w:pPr>
      <w:r>
        <w:rPr>
          <w:rFonts w:hint="eastAsia" w:ascii="宋体" w:hAnsi="宋体" w:cs="宋体"/>
          <w:b/>
          <w:bCs/>
          <w:color w:val="auto"/>
          <w:sz w:val="24"/>
          <w:szCs w:val="24"/>
        </w:rPr>
        <w:t>要求：</w:t>
      </w:r>
    </w:p>
    <w:p>
      <w:pPr>
        <w:spacing w:line="360" w:lineRule="auto"/>
        <w:ind w:firstLine="480" w:firstLineChars="200"/>
        <w:rPr>
          <w:rFonts w:ascii="宋体"/>
          <w:color w:val="auto"/>
          <w:sz w:val="24"/>
          <w:szCs w:val="24"/>
        </w:rPr>
      </w:pPr>
      <w:r>
        <w:rPr>
          <w:rFonts w:ascii="宋体" w:hAnsi="宋体" w:cs="宋体"/>
          <w:color w:val="auto"/>
          <w:sz w:val="24"/>
          <w:szCs w:val="24"/>
        </w:rPr>
        <w:t>1.</w:t>
      </w:r>
      <w:r>
        <w:rPr>
          <w:rFonts w:hint="eastAsia" w:ascii="宋体" w:hAnsi="宋体" w:cs="宋体"/>
          <w:color w:val="auto"/>
          <w:sz w:val="24"/>
          <w:szCs w:val="24"/>
        </w:rPr>
        <w:t>业绩证明应提供证明材料（合同复印件可只提供首页、含金额页、盖章页并加盖投标人公章）；</w:t>
      </w:r>
    </w:p>
    <w:p>
      <w:pPr>
        <w:spacing w:line="360" w:lineRule="auto"/>
        <w:ind w:firstLine="480" w:firstLineChars="200"/>
        <w:rPr>
          <w:rFonts w:ascii="宋体"/>
          <w:color w:val="auto"/>
          <w:sz w:val="24"/>
          <w:szCs w:val="24"/>
        </w:rPr>
      </w:pPr>
      <w:r>
        <w:rPr>
          <w:rFonts w:ascii="宋体" w:hAnsi="宋体" w:cs="宋体"/>
          <w:color w:val="auto"/>
          <w:sz w:val="24"/>
          <w:szCs w:val="24"/>
        </w:rPr>
        <w:t>2.</w:t>
      </w:r>
      <w:r>
        <w:rPr>
          <w:rFonts w:hint="eastAsia" w:ascii="宋体" w:hAnsi="宋体" w:cs="宋体"/>
          <w:color w:val="auto"/>
          <w:sz w:val="24"/>
          <w:szCs w:val="24"/>
        </w:rPr>
        <w:t>报价供应商可按此表格式复制。</w:t>
      </w:r>
    </w:p>
    <w:p>
      <w:pPr>
        <w:spacing w:line="360" w:lineRule="auto"/>
        <w:rPr>
          <w:rFonts w:ascii="宋体"/>
          <w:color w:val="auto"/>
          <w:sz w:val="24"/>
          <w:szCs w:val="24"/>
        </w:rPr>
      </w:pPr>
    </w:p>
    <w:p>
      <w:pPr>
        <w:spacing w:line="360" w:lineRule="auto"/>
        <w:rPr>
          <w:rFonts w:ascii="宋体"/>
          <w:color w:val="auto"/>
          <w:sz w:val="24"/>
          <w:szCs w:val="24"/>
        </w:rPr>
      </w:pPr>
    </w:p>
    <w:p>
      <w:pPr>
        <w:spacing w:line="480" w:lineRule="auto"/>
        <w:rPr>
          <w:rFonts w:ascii="宋体"/>
          <w:color w:val="auto"/>
          <w:sz w:val="24"/>
          <w:szCs w:val="24"/>
        </w:rPr>
      </w:pPr>
      <w:r>
        <w:rPr>
          <w:rFonts w:hint="eastAsia" w:ascii="宋体" w:hAnsi="宋体" w:cs="宋体"/>
          <w:color w:val="auto"/>
          <w:sz w:val="24"/>
          <w:szCs w:val="24"/>
        </w:rPr>
        <w:t>投标人名称（盖章）：</w:t>
      </w:r>
    </w:p>
    <w:p>
      <w:pPr>
        <w:spacing w:line="480" w:lineRule="auto"/>
        <w:rPr>
          <w:rFonts w:ascii="宋体" w:hAnsi="宋体"/>
          <w:color w:val="auto"/>
          <w:sz w:val="24"/>
        </w:rPr>
      </w:pPr>
      <w:r>
        <w:rPr>
          <w:rFonts w:hint="eastAsia" w:ascii="宋体" w:hAnsi="宋体"/>
          <w:color w:val="auto"/>
          <w:sz w:val="24"/>
        </w:rPr>
        <w:t>法定代表人或授权委托代理人（签字或盖章）：</w:t>
      </w:r>
    </w:p>
    <w:p>
      <w:pPr>
        <w:spacing w:line="480" w:lineRule="auto"/>
        <w:rPr>
          <w:rFonts w:ascii="宋体"/>
          <w:color w:val="auto"/>
          <w:sz w:val="24"/>
          <w:szCs w:val="24"/>
        </w:rPr>
      </w:pPr>
      <w:r>
        <w:rPr>
          <w:rFonts w:hint="eastAsia" w:ascii="宋体" w:hAnsi="宋体" w:cs="宋体"/>
          <w:color w:val="auto"/>
          <w:sz w:val="24"/>
          <w:szCs w:val="24"/>
        </w:rPr>
        <w:t>日期：</w:t>
      </w:r>
    </w:p>
    <w:p>
      <w:pPr>
        <w:spacing w:line="360" w:lineRule="auto"/>
        <w:rPr>
          <w:rFonts w:ascii="宋体"/>
          <w:color w:val="auto"/>
          <w:sz w:val="24"/>
          <w:szCs w:val="24"/>
        </w:rPr>
      </w:pPr>
    </w:p>
    <w:p>
      <w:pPr>
        <w:spacing w:line="360" w:lineRule="auto"/>
        <w:rPr>
          <w:rFonts w:ascii="宋体"/>
          <w:color w:val="auto"/>
          <w:sz w:val="24"/>
          <w:szCs w:val="24"/>
        </w:rPr>
      </w:pPr>
    </w:p>
    <w:p>
      <w:pPr>
        <w:spacing w:line="360" w:lineRule="auto"/>
        <w:rPr>
          <w:rFonts w:ascii="宋体"/>
          <w:color w:val="auto"/>
          <w:sz w:val="24"/>
          <w:szCs w:val="24"/>
        </w:rPr>
      </w:pPr>
    </w:p>
    <w:p>
      <w:pPr>
        <w:spacing w:line="360" w:lineRule="auto"/>
        <w:rPr>
          <w:rFonts w:ascii="宋体"/>
          <w:color w:val="auto"/>
          <w:sz w:val="24"/>
          <w:szCs w:val="24"/>
        </w:rPr>
      </w:pPr>
    </w:p>
    <w:p>
      <w:pPr>
        <w:spacing w:line="360" w:lineRule="auto"/>
        <w:rPr>
          <w:rFonts w:ascii="宋体"/>
          <w:color w:val="auto"/>
          <w:sz w:val="24"/>
          <w:szCs w:val="24"/>
        </w:rPr>
      </w:pPr>
    </w:p>
    <w:p>
      <w:pPr>
        <w:spacing w:line="360" w:lineRule="auto"/>
        <w:jc w:val="left"/>
        <w:rPr>
          <w:rFonts w:ascii="宋体" w:cs="宋体"/>
          <w:b/>
          <w:bCs/>
          <w:color w:val="auto"/>
          <w:sz w:val="28"/>
          <w:szCs w:val="36"/>
        </w:rPr>
      </w:pPr>
      <w:r>
        <w:rPr>
          <w:rFonts w:hint="eastAsia" w:ascii="宋体" w:hAnsi="宋体" w:cs="宋体"/>
          <w:b/>
          <w:bCs/>
          <w:color w:val="auto"/>
          <w:sz w:val="28"/>
          <w:szCs w:val="36"/>
          <w:lang w:val="zh-CN"/>
        </w:rPr>
        <w:t>附件</w:t>
      </w:r>
      <w:r>
        <w:rPr>
          <w:rFonts w:ascii="宋体" w:hAnsi="宋体" w:cs="宋体"/>
          <w:b/>
          <w:bCs/>
          <w:color w:val="auto"/>
          <w:sz w:val="28"/>
          <w:szCs w:val="36"/>
          <w:lang w:val="zh-CN"/>
        </w:rPr>
        <w:t>1</w:t>
      </w:r>
      <w:r>
        <w:rPr>
          <w:rFonts w:hint="eastAsia" w:ascii="宋体" w:hAnsi="宋体" w:cs="宋体"/>
          <w:b/>
          <w:bCs/>
          <w:color w:val="auto"/>
          <w:sz w:val="28"/>
          <w:szCs w:val="36"/>
        </w:rPr>
        <w:t>6</w:t>
      </w:r>
    </w:p>
    <w:p>
      <w:pPr>
        <w:spacing w:line="360" w:lineRule="auto"/>
        <w:jc w:val="center"/>
        <w:rPr>
          <w:rFonts w:ascii="宋体" w:cs="宋体"/>
          <w:b/>
          <w:bCs/>
          <w:color w:val="auto"/>
          <w:sz w:val="32"/>
          <w:szCs w:val="40"/>
          <w:lang w:val="zh-CN"/>
        </w:rPr>
      </w:pPr>
      <w:r>
        <w:rPr>
          <w:rFonts w:hint="eastAsia" w:ascii="宋体" w:hAnsi="宋体" w:cs="宋体"/>
          <w:b/>
          <w:bCs/>
          <w:color w:val="auto"/>
          <w:sz w:val="32"/>
          <w:szCs w:val="40"/>
          <w:lang w:val="zh-CN"/>
        </w:rPr>
        <w:t>商务需求响应表</w:t>
      </w:r>
    </w:p>
    <w:p>
      <w:pPr>
        <w:spacing w:line="360" w:lineRule="auto"/>
        <w:rPr>
          <w:rFonts w:ascii="宋体"/>
          <w:b/>
          <w:color w:val="auto"/>
          <w:sz w:val="24"/>
        </w:rPr>
      </w:pPr>
    </w:p>
    <w:tbl>
      <w:tblPr>
        <w:tblStyle w:val="25"/>
        <w:tblW w:w="829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2032"/>
        <w:gridCol w:w="1538"/>
        <w:gridCol w:w="1365"/>
        <w:gridCol w:w="26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66" w:hRule="atLeast"/>
        </w:trPr>
        <w:tc>
          <w:tcPr>
            <w:tcW w:w="735" w:type="dxa"/>
            <w:vAlign w:val="center"/>
          </w:tcPr>
          <w:p>
            <w:pPr>
              <w:rPr>
                <w:rFonts w:ascii="宋体"/>
                <w:b/>
                <w:color w:val="auto"/>
                <w:sz w:val="24"/>
              </w:rPr>
            </w:pPr>
            <w:r>
              <w:rPr>
                <w:rFonts w:hint="eastAsia" w:ascii="宋体" w:hAnsi="宋体"/>
                <w:b/>
                <w:color w:val="auto"/>
                <w:sz w:val="24"/>
              </w:rPr>
              <w:t>序号</w:t>
            </w:r>
          </w:p>
        </w:tc>
        <w:tc>
          <w:tcPr>
            <w:tcW w:w="2032" w:type="dxa"/>
            <w:vAlign w:val="center"/>
          </w:tcPr>
          <w:p>
            <w:pPr>
              <w:rPr>
                <w:rFonts w:ascii="宋体"/>
                <w:b/>
                <w:color w:val="auto"/>
                <w:sz w:val="24"/>
              </w:rPr>
            </w:pPr>
            <w:r>
              <w:rPr>
                <w:rFonts w:hint="eastAsia" w:ascii="宋体" w:hAnsi="宋体"/>
                <w:b/>
                <w:color w:val="auto"/>
                <w:sz w:val="24"/>
              </w:rPr>
              <w:t>内容</w:t>
            </w:r>
          </w:p>
        </w:tc>
        <w:tc>
          <w:tcPr>
            <w:tcW w:w="1538" w:type="dxa"/>
            <w:vAlign w:val="center"/>
          </w:tcPr>
          <w:p>
            <w:pPr>
              <w:ind w:left="53" w:leftChars="25" w:firstLine="241" w:firstLineChars="100"/>
              <w:rPr>
                <w:rFonts w:ascii="宋体"/>
                <w:b/>
                <w:color w:val="auto"/>
                <w:sz w:val="24"/>
              </w:rPr>
            </w:pPr>
            <w:r>
              <w:rPr>
                <w:rFonts w:hint="eastAsia" w:ascii="宋体" w:hAnsi="宋体"/>
                <w:b/>
                <w:color w:val="auto"/>
                <w:sz w:val="24"/>
              </w:rPr>
              <w:t>招标需求</w:t>
            </w:r>
          </w:p>
        </w:tc>
        <w:tc>
          <w:tcPr>
            <w:tcW w:w="1365" w:type="dxa"/>
            <w:vAlign w:val="center"/>
          </w:tcPr>
          <w:p>
            <w:pPr>
              <w:ind w:left="152"/>
              <w:rPr>
                <w:rFonts w:ascii="宋体"/>
                <w:b/>
                <w:color w:val="auto"/>
                <w:sz w:val="24"/>
              </w:rPr>
            </w:pPr>
            <w:r>
              <w:rPr>
                <w:rFonts w:hint="eastAsia" w:ascii="宋体" w:hAnsi="宋体"/>
                <w:b/>
                <w:color w:val="auto"/>
                <w:sz w:val="24"/>
              </w:rPr>
              <w:t>是否响应</w:t>
            </w:r>
          </w:p>
        </w:tc>
        <w:tc>
          <w:tcPr>
            <w:tcW w:w="2625" w:type="dxa"/>
            <w:vAlign w:val="center"/>
          </w:tcPr>
          <w:p>
            <w:pPr>
              <w:jc w:val="center"/>
              <w:rPr>
                <w:rFonts w:ascii="宋体"/>
                <w:b/>
                <w:color w:val="auto"/>
                <w:sz w:val="24"/>
              </w:rPr>
            </w:pPr>
            <w:r>
              <w:rPr>
                <w:rFonts w:hint="eastAsia" w:ascii="宋体" w:hAnsi="宋体"/>
                <w:b/>
                <w:color w:val="auto"/>
                <w:sz w:val="24"/>
              </w:rPr>
              <w:t>投标人的承诺或说明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trPr>
        <w:tc>
          <w:tcPr>
            <w:tcW w:w="735" w:type="dxa"/>
            <w:vAlign w:val="center"/>
          </w:tcPr>
          <w:p>
            <w:pPr>
              <w:jc w:val="center"/>
              <w:rPr>
                <w:rFonts w:ascii="宋体"/>
                <w:color w:val="auto"/>
                <w:sz w:val="24"/>
              </w:rPr>
            </w:pPr>
            <w:r>
              <w:rPr>
                <w:rFonts w:hint="eastAsia" w:ascii="宋体"/>
                <w:color w:val="auto"/>
                <w:sz w:val="24"/>
              </w:rPr>
              <w:t>1</w:t>
            </w:r>
          </w:p>
        </w:tc>
        <w:tc>
          <w:tcPr>
            <w:tcW w:w="2032" w:type="dxa"/>
            <w:vAlign w:val="center"/>
          </w:tcPr>
          <w:p>
            <w:pPr>
              <w:snapToGrid w:val="0"/>
              <w:spacing w:line="360" w:lineRule="auto"/>
              <w:jc w:val="center"/>
              <w:rPr>
                <w:rFonts w:ascii="宋体"/>
                <w:color w:val="auto"/>
                <w:sz w:val="24"/>
              </w:rPr>
            </w:pPr>
            <w:r>
              <w:rPr>
                <w:rFonts w:hint="eastAsia" w:ascii="宋体" w:hAnsi="宋体"/>
                <w:color w:val="auto"/>
                <w:sz w:val="24"/>
              </w:rPr>
              <w:t>服务期</w:t>
            </w:r>
          </w:p>
        </w:tc>
        <w:tc>
          <w:tcPr>
            <w:tcW w:w="1538" w:type="dxa"/>
            <w:vAlign w:val="center"/>
          </w:tcPr>
          <w:p>
            <w:pPr>
              <w:rPr>
                <w:rFonts w:ascii="宋体"/>
                <w:color w:val="auto"/>
                <w:sz w:val="24"/>
              </w:rPr>
            </w:pPr>
          </w:p>
        </w:tc>
        <w:tc>
          <w:tcPr>
            <w:tcW w:w="1365" w:type="dxa"/>
            <w:vAlign w:val="center"/>
          </w:tcPr>
          <w:p>
            <w:pPr>
              <w:rPr>
                <w:rFonts w:ascii="宋体"/>
                <w:color w:val="auto"/>
                <w:sz w:val="24"/>
              </w:rPr>
            </w:pPr>
          </w:p>
        </w:tc>
        <w:tc>
          <w:tcPr>
            <w:tcW w:w="2625" w:type="dxa"/>
            <w:vAlign w:val="center"/>
          </w:tcPr>
          <w:p>
            <w:pPr>
              <w:rPr>
                <w:rFonts w:asci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735" w:type="dxa"/>
            <w:vAlign w:val="center"/>
          </w:tcPr>
          <w:p>
            <w:pPr>
              <w:jc w:val="center"/>
              <w:rPr>
                <w:rFonts w:ascii="宋体"/>
                <w:color w:val="auto"/>
                <w:sz w:val="24"/>
              </w:rPr>
            </w:pPr>
            <w:r>
              <w:rPr>
                <w:rFonts w:hint="eastAsia" w:ascii="宋体"/>
                <w:color w:val="auto"/>
                <w:sz w:val="24"/>
              </w:rPr>
              <w:t>2</w:t>
            </w:r>
          </w:p>
        </w:tc>
        <w:tc>
          <w:tcPr>
            <w:tcW w:w="2032" w:type="dxa"/>
            <w:vAlign w:val="center"/>
          </w:tcPr>
          <w:p>
            <w:pPr>
              <w:snapToGrid w:val="0"/>
              <w:spacing w:line="360" w:lineRule="auto"/>
              <w:jc w:val="center"/>
              <w:rPr>
                <w:rFonts w:ascii="宋体"/>
                <w:color w:val="auto"/>
                <w:sz w:val="24"/>
              </w:rPr>
            </w:pPr>
            <w:r>
              <w:rPr>
                <w:rFonts w:hint="eastAsia" w:ascii="宋体" w:hAnsi="宋体"/>
                <w:color w:val="auto"/>
                <w:sz w:val="24"/>
              </w:rPr>
              <w:t>服务时间及地点</w:t>
            </w:r>
          </w:p>
        </w:tc>
        <w:tc>
          <w:tcPr>
            <w:tcW w:w="1538" w:type="dxa"/>
            <w:vAlign w:val="center"/>
          </w:tcPr>
          <w:p>
            <w:pPr>
              <w:rPr>
                <w:rFonts w:ascii="宋体"/>
                <w:color w:val="auto"/>
                <w:sz w:val="24"/>
              </w:rPr>
            </w:pPr>
          </w:p>
        </w:tc>
        <w:tc>
          <w:tcPr>
            <w:tcW w:w="1365" w:type="dxa"/>
            <w:vAlign w:val="center"/>
          </w:tcPr>
          <w:p>
            <w:pPr>
              <w:rPr>
                <w:rFonts w:ascii="宋体"/>
                <w:color w:val="auto"/>
                <w:sz w:val="24"/>
              </w:rPr>
            </w:pPr>
          </w:p>
        </w:tc>
        <w:tc>
          <w:tcPr>
            <w:tcW w:w="2625" w:type="dxa"/>
            <w:vAlign w:val="center"/>
          </w:tcPr>
          <w:p>
            <w:pPr>
              <w:rPr>
                <w:rFonts w:asci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735" w:type="dxa"/>
            <w:vAlign w:val="center"/>
          </w:tcPr>
          <w:p>
            <w:pPr>
              <w:jc w:val="center"/>
              <w:rPr>
                <w:rFonts w:ascii="宋体"/>
                <w:color w:val="auto"/>
                <w:sz w:val="24"/>
              </w:rPr>
            </w:pPr>
            <w:r>
              <w:rPr>
                <w:rFonts w:hint="eastAsia" w:ascii="宋体"/>
                <w:color w:val="auto"/>
                <w:sz w:val="24"/>
              </w:rPr>
              <w:t>3</w:t>
            </w:r>
          </w:p>
        </w:tc>
        <w:tc>
          <w:tcPr>
            <w:tcW w:w="2032" w:type="dxa"/>
            <w:vAlign w:val="center"/>
          </w:tcPr>
          <w:p>
            <w:pPr>
              <w:snapToGrid w:val="0"/>
              <w:spacing w:line="360" w:lineRule="auto"/>
              <w:jc w:val="center"/>
              <w:rPr>
                <w:rFonts w:ascii="宋体"/>
                <w:color w:val="auto"/>
                <w:sz w:val="24"/>
              </w:rPr>
            </w:pPr>
            <w:r>
              <w:rPr>
                <w:rFonts w:hint="eastAsia" w:ascii="宋体" w:hAnsi="宋体"/>
                <w:color w:val="auto"/>
                <w:sz w:val="24"/>
              </w:rPr>
              <w:t>付款条件</w:t>
            </w:r>
          </w:p>
        </w:tc>
        <w:tc>
          <w:tcPr>
            <w:tcW w:w="1538" w:type="dxa"/>
            <w:vAlign w:val="center"/>
          </w:tcPr>
          <w:p>
            <w:pPr>
              <w:rPr>
                <w:rFonts w:ascii="宋体"/>
                <w:color w:val="auto"/>
                <w:sz w:val="24"/>
              </w:rPr>
            </w:pPr>
          </w:p>
        </w:tc>
        <w:tc>
          <w:tcPr>
            <w:tcW w:w="1365" w:type="dxa"/>
            <w:vAlign w:val="center"/>
          </w:tcPr>
          <w:p>
            <w:pPr>
              <w:rPr>
                <w:rFonts w:ascii="宋体"/>
                <w:color w:val="auto"/>
                <w:sz w:val="24"/>
              </w:rPr>
            </w:pPr>
          </w:p>
        </w:tc>
        <w:tc>
          <w:tcPr>
            <w:tcW w:w="2625" w:type="dxa"/>
            <w:vAlign w:val="center"/>
          </w:tcPr>
          <w:p>
            <w:pPr>
              <w:rPr>
                <w:rFonts w:asci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735" w:type="dxa"/>
            <w:vAlign w:val="center"/>
          </w:tcPr>
          <w:p>
            <w:pPr>
              <w:jc w:val="center"/>
              <w:rPr>
                <w:rFonts w:ascii="宋体"/>
                <w:color w:val="auto"/>
                <w:sz w:val="24"/>
              </w:rPr>
            </w:pPr>
            <w:r>
              <w:rPr>
                <w:rFonts w:hint="eastAsia" w:ascii="宋体"/>
                <w:color w:val="auto"/>
                <w:sz w:val="24"/>
              </w:rPr>
              <w:t>4</w:t>
            </w:r>
          </w:p>
        </w:tc>
        <w:tc>
          <w:tcPr>
            <w:tcW w:w="2032" w:type="dxa"/>
            <w:vAlign w:val="center"/>
          </w:tcPr>
          <w:p>
            <w:pPr>
              <w:snapToGrid w:val="0"/>
              <w:spacing w:line="360" w:lineRule="auto"/>
              <w:jc w:val="center"/>
              <w:rPr>
                <w:rFonts w:ascii="宋体"/>
                <w:color w:val="auto"/>
                <w:sz w:val="24"/>
              </w:rPr>
            </w:pPr>
            <w:r>
              <w:rPr>
                <w:rFonts w:hint="eastAsia" w:ascii="宋体" w:hAnsi="宋体"/>
                <w:color w:val="auto"/>
                <w:sz w:val="24"/>
              </w:rPr>
              <w:t>……</w:t>
            </w:r>
          </w:p>
        </w:tc>
        <w:tc>
          <w:tcPr>
            <w:tcW w:w="1538" w:type="dxa"/>
            <w:vAlign w:val="center"/>
          </w:tcPr>
          <w:p>
            <w:pPr>
              <w:rPr>
                <w:rFonts w:ascii="宋体"/>
                <w:color w:val="auto"/>
                <w:sz w:val="24"/>
              </w:rPr>
            </w:pPr>
          </w:p>
        </w:tc>
        <w:tc>
          <w:tcPr>
            <w:tcW w:w="1365" w:type="dxa"/>
            <w:vAlign w:val="center"/>
          </w:tcPr>
          <w:p>
            <w:pPr>
              <w:rPr>
                <w:rFonts w:ascii="宋体"/>
                <w:color w:val="auto"/>
                <w:sz w:val="24"/>
              </w:rPr>
            </w:pPr>
          </w:p>
        </w:tc>
        <w:tc>
          <w:tcPr>
            <w:tcW w:w="2625" w:type="dxa"/>
            <w:vAlign w:val="center"/>
          </w:tcPr>
          <w:p>
            <w:pPr>
              <w:rPr>
                <w:rFonts w:asci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735" w:type="dxa"/>
            <w:vAlign w:val="center"/>
          </w:tcPr>
          <w:p>
            <w:pPr>
              <w:rPr>
                <w:rFonts w:ascii="宋体"/>
                <w:color w:val="auto"/>
                <w:sz w:val="24"/>
              </w:rPr>
            </w:pPr>
          </w:p>
        </w:tc>
        <w:tc>
          <w:tcPr>
            <w:tcW w:w="2032" w:type="dxa"/>
            <w:vAlign w:val="center"/>
          </w:tcPr>
          <w:p>
            <w:pPr>
              <w:snapToGrid w:val="0"/>
              <w:rPr>
                <w:rFonts w:ascii="宋体"/>
                <w:color w:val="auto"/>
                <w:sz w:val="24"/>
              </w:rPr>
            </w:pPr>
          </w:p>
        </w:tc>
        <w:tc>
          <w:tcPr>
            <w:tcW w:w="1538" w:type="dxa"/>
            <w:vAlign w:val="center"/>
          </w:tcPr>
          <w:p>
            <w:pPr>
              <w:rPr>
                <w:rFonts w:ascii="宋体"/>
                <w:color w:val="auto"/>
                <w:sz w:val="24"/>
              </w:rPr>
            </w:pPr>
          </w:p>
        </w:tc>
        <w:tc>
          <w:tcPr>
            <w:tcW w:w="1365" w:type="dxa"/>
            <w:vAlign w:val="center"/>
          </w:tcPr>
          <w:p>
            <w:pPr>
              <w:rPr>
                <w:rFonts w:ascii="宋体"/>
                <w:color w:val="auto"/>
                <w:sz w:val="24"/>
              </w:rPr>
            </w:pPr>
          </w:p>
        </w:tc>
        <w:tc>
          <w:tcPr>
            <w:tcW w:w="2625" w:type="dxa"/>
            <w:vAlign w:val="center"/>
          </w:tcPr>
          <w:p>
            <w:pPr>
              <w:rPr>
                <w:rFonts w:asci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735" w:type="dxa"/>
            <w:vAlign w:val="center"/>
          </w:tcPr>
          <w:p>
            <w:pPr>
              <w:rPr>
                <w:rFonts w:ascii="宋体"/>
                <w:color w:val="auto"/>
                <w:sz w:val="24"/>
              </w:rPr>
            </w:pPr>
          </w:p>
        </w:tc>
        <w:tc>
          <w:tcPr>
            <w:tcW w:w="2032" w:type="dxa"/>
            <w:vAlign w:val="center"/>
          </w:tcPr>
          <w:p>
            <w:pPr>
              <w:snapToGrid w:val="0"/>
              <w:rPr>
                <w:rFonts w:ascii="宋体"/>
                <w:color w:val="auto"/>
                <w:sz w:val="24"/>
              </w:rPr>
            </w:pPr>
          </w:p>
        </w:tc>
        <w:tc>
          <w:tcPr>
            <w:tcW w:w="1538" w:type="dxa"/>
            <w:vAlign w:val="center"/>
          </w:tcPr>
          <w:p>
            <w:pPr>
              <w:rPr>
                <w:rFonts w:ascii="宋体"/>
                <w:color w:val="auto"/>
                <w:sz w:val="24"/>
              </w:rPr>
            </w:pPr>
          </w:p>
        </w:tc>
        <w:tc>
          <w:tcPr>
            <w:tcW w:w="1365" w:type="dxa"/>
            <w:vAlign w:val="center"/>
          </w:tcPr>
          <w:p>
            <w:pPr>
              <w:rPr>
                <w:rFonts w:ascii="宋体"/>
                <w:color w:val="auto"/>
                <w:sz w:val="24"/>
              </w:rPr>
            </w:pPr>
          </w:p>
        </w:tc>
        <w:tc>
          <w:tcPr>
            <w:tcW w:w="2625" w:type="dxa"/>
            <w:vAlign w:val="center"/>
          </w:tcPr>
          <w:p>
            <w:pPr>
              <w:rPr>
                <w:rFonts w:asci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3" w:hRule="atLeast"/>
        </w:trPr>
        <w:tc>
          <w:tcPr>
            <w:tcW w:w="735" w:type="dxa"/>
            <w:vAlign w:val="center"/>
          </w:tcPr>
          <w:p>
            <w:pPr>
              <w:rPr>
                <w:rFonts w:ascii="宋体"/>
                <w:color w:val="auto"/>
                <w:sz w:val="24"/>
              </w:rPr>
            </w:pPr>
          </w:p>
        </w:tc>
        <w:tc>
          <w:tcPr>
            <w:tcW w:w="2032" w:type="dxa"/>
          </w:tcPr>
          <w:p>
            <w:pPr>
              <w:snapToGrid w:val="0"/>
              <w:rPr>
                <w:rFonts w:ascii="宋体"/>
                <w:color w:val="auto"/>
                <w:sz w:val="24"/>
              </w:rPr>
            </w:pPr>
          </w:p>
        </w:tc>
        <w:tc>
          <w:tcPr>
            <w:tcW w:w="1538" w:type="dxa"/>
            <w:vAlign w:val="center"/>
          </w:tcPr>
          <w:p>
            <w:pPr>
              <w:rPr>
                <w:rFonts w:ascii="宋体"/>
                <w:color w:val="auto"/>
                <w:sz w:val="24"/>
              </w:rPr>
            </w:pPr>
          </w:p>
        </w:tc>
        <w:tc>
          <w:tcPr>
            <w:tcW w:w="1365" w:type="dxa"/>
            <w:vAlign w:val="center"/>
          </w:tcPr>
          <w:p>
            <w:pPr>
              <w:rPr>
                <w:rFonts w:ascii="宋体"/>
                <w:color w:val="auto"/>
                <w:sz w:val="24"/>
              </w:rPr>
            </w:pPr>
          </w:p>
        </w:tc>
        <w:tc>
          <w:tcPr>
            <w:tcW w:w="2625" w:type="dxa"/>
            <w:vAlign w:val="center"/>
          </w:tcPr>
          <w:p>
            <w:pPr>
              <w:rPr>
                <w:rFonts w:asci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trPr>
        <w:tc>
          <w:tcPr>
            <w:tcW w:w="735" w:type="dxa"/>
            <w:vAlign w:val="center"/>
          </w:tcPr>
          <w:p>
            <w:pPr>
              <w:rPr>
                <w:rFonts w:ascii="宋体"/>
                <w:color w:val="auto"/>
                <w:sz w:val="24"/>
              </w:rPr>
            </w:pPr>
          </w:p>
        </w:tc>
        <w:tc>
          <w:tcPr>
            <w:tcW w:w="2032" w:type="dxa"/>
          </w:tcPr>
          <w:p>
            <w:pPr>
              <w:snapToGrid w:val="0"/>
              <w:rPr>
                <w:rFonts w:ascii="宋体"/>
                <w:color w:val="auto"/>
                <w:sz w:val="24"/>
              </w:rPr>
            </w:pPr>
          </w:p>
        </w:tc>
        <w:tc>
          <w:tcPr>
            <w:tcW w:w="1538" w:type="dxa"/>
            <w:vAlign w:val="center"/>
          </w:tcPr>
          <w:p>
            <w:pPr>
              <w:rPr>
                <w:rFonts w:ascii="宋体"/>
                <w:color w:val="auto"/>
                <w:sz w:val="24"/>
              </w:rPr>
            </w:pPr>
          </w:p>
        </w:tc>
        <w:tc>
          <w:tcPr>
            <w:tcW w:w="1365" w:type="dxa"/>
            <w:vAlign w:val="center"/>
          </w:tcPr>
          <w:p>
            <w:pPr>
              <w:rPr>
                <w:rFonts w:ascii="宋体"/>
                <w:color w:val="auto"/>
                <w:sz w:val="24"/>
              </w:rPr>
            </w:pPr>
          </w:p>
        </w:tc>
        <w:tc>
          <w:tcPr>
            <w:tcW w:w="2625" w:type="dxa"/>
            <w:vAlign w:val="center"/>
          </w:tcPr>
          <w:p>
            <w:pPr>
              <w:rPr>
                <w:rFonts w:ascii="宋体"/>
                <w:color w:val="auto"/>
                <w:sz w:val="24"/>
              </w:rPr>
            </w:pPr>
          </w:p>
        </w:tc>
      </w:tr>
    </w:tbl>
    <w:p>
      <w:pPr>
        <w:spacing w:line="360" w:lineRule="auto"/>
        <w:rPr>
          <w:rFonts w:ascii="宋体"/>
          <w:b/>
          <w:color w:val="auto"/>
          <w:sz w:val="24"/>
        </w:rPr>
      </w:pPr>
    </w:p>
    <w:p>
      <w:pPr>
        <w:spacing w:line="480" w:lineRule="auto"/>
        <w:rPr>
          <w:rFonts w:ascii="宋体"/>
          <w:color w:val="auto"/>
          <w:sz w:val="24"/>
        </w:rPr>
      </w:pPr>
      <w:r>
        <w:rPr>
          <w:rFonts w:hint="eastAsia" w:ascii="宋体" w:hAnsi="宋体"/>
          <w:color w:val="auto"/>
          <w:sz w:val="24"/>
        </w:rPr>
        <w:t>投标人名称（盖章）：</w:t>
      </w:r>
    </w:p>
    <w:p>
      <w:pPr>
        <w:spacing w:line="480" w:lineRule="auto"/>
        <w:rPr>
          <w:rFonts w:ascii="宋体" w:hAnsi="宋体"/>
          <w:color w:val="auto"/>
          <w:sz w:val="24"/>
        </w:rPr>
      </w:pPr>
      <w:r>
        <w:rPr>
          <w:rFonts w:hint="eastAsia" w:ascii="宋体" w:hAnsi="宋体"/>
          <w:color w:val="auto"/>
          <w:sz w:val="24"/>
        </w:rPr>
        <w:t>法定代表人或授权委托代理人（签字或盖章）：</w:t>
      </w:r>
    </w:p>
    <w:p>
      <w:pPr>
        <w:spacing w:line="480" w:lineRule="auto"/>
        <w:rPr>
          <w:rFonts w:ascii="宋体"/>
          <w:color w:val="auto"/>
          <w:sz w:val="24"/>
        </w:rPr>
      </w:pPr>
      <w:r>
        <w:rPr>
          <w:rFonts w:hint="eastAsia" w:ascii="宋体" w:hAnsi="宋体"/>
          <w:color w:val="auto"/>
          <w:sz w:val="24"/>
        </w:rPr>
        <w:t>日期：</w:t>
      </w:r>
    </w:p>
    <w:p>
      <w:pPr>
        <w:spacing w:line="360" w:lineRule="auto"/>
        <w:rPr>
          <w:rFonts w:ascii="宋体"/>
          <w:b/>
          <w:color w:val="auto"/>
          <w:sz w:val="24"/>
        </w:rPr>
      </w:pPr>
    </w:p>
    <w:p>
      <w:pPr>
        <w:spacing w:line="360" w:lineRule="auto"/>
        <w:rPr>
          <w:rFonts w:ascii="宋体"/>
          <w:b/>
          <w:color w:val="auto"/>
          <w:sz w:val="24"/>
        </w:rPr>
      </w:pPr>
    </w:p>
    <w:p>
      <w:pPr>
        <w:spacing w:line="360" w:lineRule="auto"/>
        <w:rPr>
          <w:rFonts w:ascii="宋体"/>
          <w:b/>
          <w:color w:val="auto"/>
          <w:sz w:val="24"/>
        </w:rPr>
      </w:pPr>
    </w:p>
    <w:p>
      <w:pPr>
        <w:spacing w:line="360" w:lineRule="auto"/>
        <w:rPr>
          <w:rFonts w:ascii="宋体"/>
          <w:b/>
          <w:color w:val="auto"/>
          <w:sz w:val="24"/>
        </w:rPr>
      </w:pPr>
    </w:p>
    <w:p>
      <w:pPr>
        <w:spacing w:line="360" w:lineRule="auto"/>
        <w:rPr>
          <w:rFonts w:ascii="宋体"/>
          <w:b/>
          <w:color w:val="auto"/>
          <w:sz w:val="24"/>
        </w:rPr>
      </w:pPr>
    </w:p>
    <w:p>
      <w:pPr>
        <w:spacing w:line="360" w:lineRule="auto"/>
        <w:rPr>
          <w:rFonts w:ascii="宋体"/>
          <w:b/>
          <w:color w:val="auto"/>
          <w:sz w:val="24"/>
        </w:rPr>
      </w:pPr>
    </w:p>
    <w:p>
      <w:pPr>
        <w:pStyle w:val="13"/>
        <w:ind w:right="-252"/>
        <w:rPr>
          <w:color w:val="auto"/>
        </w:rPr>
      </w:pPr>
    </w:p>
    <w:p>
      <w:pPr>
        <w:spacing w:line="360" w:lineRule="auto"/>
        <w:rPr>
          <w:rFonts w:ascii="宋体"/>
          <w:b/>
          <w:color w:val="auto"/>
          <w:sz w:val="24"/>
        </w:rPr>
      </w:pPr>
    </w:p>
    <w:p>
      <w:pPr>
        <w:spacing w:line="360" w:lineRule="auto"/>
        <w:rPr>
          <w:rFonts w:ascii="宋体"/>
          <w:b/>
          <w:color w:val="auto"/>
          <w:sz w:val="24"/>
        </w:rPr>
      </w:pPr>
    </w:p>
    <w:p>
      <w:pPr>
        <w:tabs>
          <w:tab w:val="left" w:pos="2460"/>
        </w:tabs>
        <w:spacing w:line="360" w:lineRule="auto"/>
        <w:rPr>
          <w:rFonts w:ascii="宋体"/>
          <w:b/>
          <w:color w:val="auto"/>
          <w:sz w:val="28"/>
        </w:rPr>
      </w:pPr>
      <w:r>
        <w:rPr>
          <w:rFonts w:hint="eastAsia" w:ascii="宋体" w:hAnsi="宋体"/>
          <w:b/>
          <w:color w:val="auto"/>
          <w:sz w:val="28"/>
        </w:rPr>
        <w:t>附件</w:t>
      </w:r>
      <w:r>
        <w:rPr>
          <w:rFonts w:ascii="宋体" w:hAnsi="宋体"/>
          <w:b/>
          <w:color w:val="auto"/>
          <w:sz w:val="28"/>
        </w:rPr>
        <w:t>1</w:t>
      </w:r>
      <w:r>
        <w:rPr>
          <w:rFonts w:hint="eastAsia" w:ascii="宋体" w:hAnsi="宋体"/>
          <w:b/>
          <w:color w:val="auto"/>
          <w:sz w:val="28"/>
        </w:rPr>
        <w:t>7</w:t>
      </w:r>
    </w:p>
    <w:p>
      <w:pPr>
        <w:spacing w:line="480" w:lineRule="exact"/>
        <w:jc w:val="center"/>
        <w:rPr>
          <w:rFonts w:ascii="宋体"/>
          <w:b/>
          <w:color w:val="auto"/>
          <w:sz w:val="32"/>
          <w:szCs w:val="32"/>
        </w:rPr>
      </w:pPr>
      <w:r>
        <w:rPr>
          <w:rFonts w:hint="eastAsia" w:ascii="宋体" w:hAnsi="宋体"/>
          <w:b/>
          <w:color w:val="auto"/>
          <w:sz w:val="32"/>
          <w:szCs w:val="32"/>
        </w:rPr>
        <w:t>售后服务情况表</w:t>
      </w:r>
    </w:p>
    <w:p>
      <w:pPr>
        <w:spacing w:line="360" w:lineRule="auto"/>
        <w:rPr>
          <w:rFonts w:ascii="宋体"/>
          <w:b/>
          <w:color w:val="auto"/>
          <w:sz w:val="24"/>
        </w:rPr>
      </w:pPr>
    </w:p>
    <w:tbl>
      <w:tblPr>
        <w:tblStyle w:val="25"/>
        <w:tblW w:w="8528"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739"/>
        <w:gridCol w:w="2355"/>
        <w:gridCol w:w="4061"/>
        <w:gridCol w:w="1373"/>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18" w:hRule="atLeast"/>
          <w:jc w:val="center"/>
        </w:trPr>
        <w:tc>
          <w:tcPr>
            <w:tcW w:w="739" w:type="dxa"/>
            <w:tcBorders>
              <w:top w:val="single" w:color="auto" w:sz="4" w:space="0"/>
            </w:tcBorders>
            <w:vAlign w:val="center"/>
          </w:tcPr>
          <w:p>
            <w:pPr>
              <w:pStyle w:val="60"/>
              <w:spacing w:line="360" w:lineRule="auto"/>
              <w:jc w:val="center"/>
              <w:rPr>
                <w:rFonts w:ascii="宋体" w:cs="Arial"/>
                <w:b/>
                <w:color w:val="auto"/>
                <w:sz w:val="24"/>
              </w:rPr>
            </w:pPr>
            <w:r>
              <w:rPr>
                <w:rFonts w:hint="eastAsia" w:ascii="宋体" w:hAnsi="宋体" w:cs="Arial"/>
                <w:b/>
                <w:color w:val="auto"/>
                <w:sz w:val="24"/>
              </w:rPr>
              <w:t>序号</w:t>
            </w:r>
          </w:p>
        </w:tc>
        <w:tc>
          <w:tcPr>
            <w:tcW w:w="2355" w:type="dxa"/>
            <w:tcBorders>
              <w:top w:val="single" w:color="auto" w:sz="4" w:space="0"/>
            </w:tcBorders>
            <w:vAlign w:val="center"/>
          </w:tcPr>
          <w:p>
            <w:pPr>
              <w:pStyle w:val="60"/>
              <w:spacing w:line="360" w:lineRule="auto"/>
              <w:jc w:val="center"/>
              <w:rPr>
                <w:rFonts w:ascii="宋体" w:cs="Arial"/>
                <w:b/>
                <w:color w:val="auto"/>
                <w:sz w:val="24"/>
              </w:rPr>
            </w:pPr>
            <w:r>
              <w:rPr>
                <w:rFonts w:hint="eastAsia" w:ascii="宋体" w:hAnsi="宋体" w:cs="Arial"/>
                <w:b/>
                <w:color w:val="auto"/>
                <w:sz w:val="24"/>
              </w:rPr>
              <w:t>项目</w:t>
            </w:r>
          </w:p>
        </w:tc>
        <w:tc>
          <w:tcPr>
            <w:tcW w:w="4061" w:type="dxa"/>
            <w:tcBorders>
              <w:top w:val="single" w:color="auto" w:sz="4" w:space="0"/>
            </w:tcBorders>
            <w:vAlign w:val="center"/>
          </w:tcPr>
          <w:p>
            <w:pPr>
              <w:pStyle w:val="60"/>
              <w:spacing w:line="360" w:lineRule="auto"/>
              <w:jc w:val="center"/>
              <w:rPr>
                <w:rFonts w:ascii="宋体" w:cs="Arial"/>
                <w:b/>
                <w:color w:val="auto"/>
                <w:sz w:val="24"/>
              </w:rPr>
            </w:pPr>
            <w:r>
              <w:rPr>
                <w:rFonts w:hint="eastAsia" w:ascii="宋体" w:hAnsi="宋体" w:cs="Arial"/>
                <w:b/>
                <w:color w:val="auto"/>
                <w:sz w:val="24"/>
              </w:rPr>
              <w:t>投标人情况</w:t>
            </w:r>
          </w:p>
        </w:tc>
        <w:tc>
          <w:tcPr>
            <w:tcW w:w="1373" w:type="dxa"/>
            <w:tcBorders>
              <w:top w:val="single" w:color="auto" w:sz="4" w:space="0"/>
            </w:tcBorders>
            <w:vAlign w:val="center"/>
          </w:tcPr>
          <w:p>
            <w:pPr>
              <w:pStyle w:val="60"/>
              <w:spacing w:line="360" w:lineRule="auto"/>
              <w:jc w:val="center"/>
              <w:rPr>
                <w:rFonts w:ascii="宋体" w:cs="Arial"/>
                <w:b/>
                <w:color w:val="auto"/>
                <w:sz w:val="24"/>
              </w:rPr>
            </w:pPr>
            <w:r>
              <w:rPr>
                <w:rFonts w:hint="eastAsia" w:ascii="宋体" w:hAnsi="宋体" w:cs="Arial"/>
                <w:b/>
                <w:color w:val="auto"/>
                <w:sz w:val="24"/>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2318" w:hRule="atLeast"/>
          <w:jc w:val="center"/>
        </w:trPr>
        <w:tc>
          <w:tcPr>
            <w:tcW w:w="739" w:type="dxa"/>
            <w:vAlign w:val="center"/>
          </w:tcPr>
          <w:p>
            <w:pPr>
              <w:spacing w:line="360" w:lineRule="auto"/>
              <w:jc w:val="center"/>
              <w:rPr>
                <w:rFonts w:ascii="宋体" w:cs="Arial"/>
                <w:bCs/>
                <w:color w:val="auto"/>
                <w:sz w:val="24"/>
              </w:rPr>
            </w:pPr>
            <w:r>
              <w:rPr>
                <w:rFonts w:hint="eastAsia" w:ascii="宋体" w:hAnsi="宋体" w:cs="宋体"/>
                <w:color w:val="auto"/>
                <w:sz w:val="24"/>
              </w:rPr>
              <w:t>1</w:t>
            </w:r>
          </w:p>
        </w:tc>
        <w:tc>
          <w:tcPr>
            <w:tcW w:w="2355" w:type="dxa"/>
            <w:vAlign w:val="center"/>
          </w:tcPr>
          <w:p>
            <w:pPr>
              <w:spacing w:line="360" w:lineRule="auto"/>
              <w:jc w:val="center"/>
              <w:rPr>
                <w:rFonts w:ascii="宋体" w:cs="Arial"/>
                <w:bCs/>
                <w:color w:val="auto"/>
                <w:sz w:val="24"/>
              </w:rPr>
            </w:pPr>
            <w:r>
              <w:rPr>
                <w:rFonts w:hint="eastAsia" w:ascii="宋体" w:hAnsi="宋体" w:cs="宋体"/>
                <w:color w:val="auto"/>
                <w:sz w:val="24"/>
              </w:rPr>
              <w:t>售后服务情况（服务方式、服务网点、售后服务的内容和措施等等，可用附页和宣传材料）</w:t>
            </w:r>
          </w:p>
        </w:tc>
        <w:tc>
          <w:tcPr>
            <w:tcW w:w="4061" w:type="dxa"/>
            <w:vAlign w:val="center"/>
          </w:tcPr>
          <w:p>
            <w:pPr>
              <w:spacing w:line="360" w:lineRule="auto"/>
              <w:jc w:val="center"/>
              <w:rPr>
                <w:rFonts w:ascii="宋体" w:cs="Arial"/>
                <w:bCs/>
                <w:color w:val="auto"/>
                <w:sz w:val="24"/>
              </w:rPr>
            </w:pPr>
          </w:p>
        </w:tc>
        <w:tc>
          <w:tcPr>
            <w:tcW w:w="1373" w:type="dxa"/>
          </w:tcPr>
          <w:p>
            <w:pPr>
              <w:pStyle w:val="60"/>
              <w:spacing w:line="360" w:lineRule="auto"/>
              <w:rPr>
                <w:rFonts w:ascii="宋体" w:cs="Arial"/>
                <w:bCs/>
                <w:color w:val="auto"/>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67" w:hRule="exact"/>
          <w:jc w:val="center"/>
        </w:trPr>
        <w:tc>
          <w:tcPr>
            <w:tcW w:w="739" w:type="dxa"/>
            <w:vAlign w:val="center"/>
          </w:tcPr>
          <w:p>
            <w:pPr>
              <w:spacing w:line="360" w:lineRule="auto"/>
              <w:jc w:val="center"/>
              <w:rPr>
                <w:rFonts w:ascii="宋体" w:cs="Arial"/>
                <w:bCs/>
                <w:color w:val="auto"/>
                <w:sz w:val="24"/>
              </w:rPr>
            </w:pPr>
            <w:r>
              <w:rPr>
                <w:rFonts w:hint="eastAsia" w:ascii="宋体" w:hAnsi="宋体" w:cs="宋体"/>
                <w:color w:val="auto"/>
                <w:sz w:val="24"/>
              </w:rPr>
              <w:t>2</w:t>
            </w:r>
          </w:p>
        </w:tc>
        <w:tc>
          <w:tcPr>
            <w:tcW w:w="2355" w:type="dxa"/>
            <w:vAlign w:val="center"/>
          </w:tcPr>
          <w:p>
            <w:pPr>
              <w:spacing w:line="360" w:lineRule="auto"/>
              <w:jc w:val="center"/>
              <w:rPr>
                <w:rFonts w:ascii="宋体" w:cs="Arial"/>
                <w:bCs/>
                <w:color w:val="auto"/>
                <w:sz w:val="24"/>
              </w:rPr>
            </w:pPr>
          </w:p>
        </w:tc>
        <w:tc>
          <w:tcPr>
            <w:tcW w:w="4061" w:type="dxa"/>
            <w:vAlign w:val="center"/>
          </w:tcPr>
          <w:p>
            <w:pPr>
              <w:spacing w:line="360" w:lineRule="auto"/>
              <w:jc w:val="center"/>
              <w:rPr>
                <w:rFonts w:ascii="宋体" w:hAnsi="宋体" w:cs="宋体"/>
                <w:color w:val="auto"/>
                <w:sz w:val="24"/>
              </w:rPr>
            </w:pPr>
          </w:p>
          <w:p>
            <w:pPr>
              <w:spacing w:line="360" w:lineRule="auto"/>
              <w:jc w:val="center"/>
              <w:rPr>
                <w:rFonts w:ascii="宋体" w:hAnsi="宋体" w:cs="宋体"/>
                <w:color w:val="auto"/>
                <w:sz w:val="24"/>
              </w:rPr>
            </w:pPr>
          </w:p>
          <w:p>
            <w:pPr>
              <w:spacing w:line="360" w:lineRule="auto"/>
              <w:jc w:val="center"/>
              <w:rPr>
                <w:rFonts w:ascii="宋体" w:cs="Arial"/>
                <w:bCs/>
                <w:color w:val="auto"/>
                <w:sz w:val="24"/>
              </w:rPr>
            </w:pPr>
          </w:p>
        </w:tc>
        <w:tc>
          <w:tcPr>
            <w:tcW w:w="1373" w:type="dxa"/>
          </w:tcPr>
          <w:p>
            <w:pPr>
              <w:pStyle w:val="60"/>
              <w:widowControl/>
              <w:spacing w:line="360" w:lineRule="auto"/>
              <w:jc w:val="left"/>
              <w:rPr>
                <w:rFonts w:ascii="宋体" w:cs="Arial"/>
                <w:bCs/>
                <w:color w:val="auto"/>
                <w:sz w:val="24"/>
              </w:rPr>
            </w:pPr>
          </w:p>
          <w:p>
            <w:pPr>
              <w:pStyle w:val="60"/>
              <w:widowControl/>
              <w:spacing w:line="360" w:lineRule="auto"/>
              <w:jc w:val="left"/>
              <w:rPr>
                <w:rFonts w:ascii="宋体" w:cs="Arial"/>
                <w:bCs/>
                <w:color w:val="auto"/>
                <w:sz w:val="24"/>
              </w:rPr>
            </w:pPr>
          </w:p>
          <w:p>
            <w:pPr>
              <w:pStyle w:val="60"/>
              <w:spacing w:line="360" w:lineRule="auto"/>
              <w:rPr>
                <w:rFonts w:ascii="宋体" w:cs="Arial"/>
                <w:bCs/>
                <w:color w:val="auto"/>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620" w:hRule="exact"/>
          <w:jc w:val="center"/>
        </w:trPr>
        <w:tc>
          <w:tcPr>
            <w:tcW w:w="739" w:type="dxa"/>
            <w:vAlign w:val="center"/>
          </w:tcPr>
          <w:p>
            <w:pPr>
              <w:spacing w:line="360" w:lineRule="auto"/>
              <w:jc w:val="center"/>
              <w:rPr>
                <w:rFonts w:ascii="宋体" w:cs="Arial"/>
                <w:bCs/>
                <w:color w:val="auto"/>
                <w:sz w:val="24"/>
              </w:rPr>
            </w:pPr>
            <w:r>
              <w:rPr>
                <w:rFonts w:hint="eastAsia" w:ascii="宋体" w:hAnsi="宋体" w:cs="宋体"/>
                <w:color w:val="auto"/>
                <w:sz w:val="24"/>
              </w:rPr>
              <w:t>3</w:t>
            </w:r>
          </w:p>
        </w:tc>
        <w:tc>
          <w:tcPr>
            <w:tcW w:w="2355" w:type="dxa"/>
            <w:vAlign w:val="center"/>
          </w:tcPr>
          <w:p>
            <w:pPr>
              <w:spacing w:line="360" w:lineRule="auto"/>
              <w:jc w:val="center"/>
              <w:rPr>
                <w:rFonts w:ascii="宋体" w:cs="Arial"/>
                <w:bCs/>
                <w:color w:val="auto"/>
                <w:sz w:val="24"/>
              </w:rPr>
            </w:pPr>
          </w:p>
        </w:tc>
        <w:tc>
          <w:tcPr>
            <w:tcW w:w="4061" w:type="dxa"/>
            <w:vAlign w:val="center"/>
          </w:tcPr>
          <w:p>
            <w:pPr>
              <w:spacing w:line="360" w:lineRule="auto"/>
              <w:jc w:val="center"/>
              <w:rPr>
                <w:rFonts w:ascii="宋体" w:hAnsi="宋体" w:cs="宋体"/>
                <w:color w:val="auto"/>
                <w:sz w:val="24"/>
              </w:rPr>
            </w:pPr>
          </w:p>
          <w:p>
            <w:pPr>
              <w:spacing w:line="360" w:lineRule="auto"/>
              <w:jc w:val="center"/>
              <w:rPr>
                <w:rFonts w:ascii="宋体" w:cs="Arial"/>
                <w:bCs/>
                <w:i/>
                <w:color w:val="auto"/>
                <w:sz w:val="24"/>
              </w:rPr>
            </w:pPr>
          </w:p>
        </w:tc>
        <w:tc>
          <w:tcPr>
            <w:tcW w:w="1373" w:type="dxa"/>
          </w:tcPr>
          <w:p>
            <w:pPr>
              <w:pStyle w:val="60"/>
              <w:widowControl/>
              <w:spacing w:line="360" w:lineRule="auto"/>
              <w:jc w:val="left"/>
              <w:rPr>
                <w:rFonts w:ascii="宋体" w:cs="Arial"/>
                <w:bCs/>
                <w:i/>
                <w:color w:val="auto"/>
                <w:sz w:val="24"/>
              </w:rPr>
            </w:pPr>
          </w:p>
          <w:p>
            <w:pPr>
              <w:pStyle w:val="60"/>
              <w:widowControl/>
              <w:spacing w:line="360" w:lineRule="auto"/>
              <w:jc w:val="left"/>
              <w:rPr>
                <w:rFonts w:ascii="宋体" w:cs="Arial"/>
                <w:bCs/>
                <w:i/>
                <w:color w:val="auto"/>
                <w:sz w:val="24"/>
              </w:rPr>
            </w:pPr>
          </w:p>
          <w:p>
            <w:pPr>
              <w:pStyle w:val="60"/>
              <w:widowControl/>
              <w:spacing w:line="360" w:lineRule="auto"/>
              <w:jc w:val="left"/>
              <w:rPr>
                <w:rFonts w:ascii="宋体" w:cs="Arial"/>
                <w:bCs/>
                <w:i/>
                <w:color w:val="auto"/>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689" w:hRule="exact"/>
          <w:jc w:val="center"/>
        </w:trPr>
        <w:tc>
          <w:tcPr>
            <w:tcW w:w="739" w:type="dxa"/>
            <w:tcBorders>
              <w:bottom w:val="single" w:color="auto" w:sz="4" w:space="0"/>
            </w:tcBorders>
            <w:vAlign w:val="center"/>
          </w:tcPr>
          <w:p>
            <w:pPr>
              <w:spacing w:line="360" w:lineRule="auto"/>
              <w:jc w:val="center"/>
              <w:rPr>
                <w:rFonts w:ascii="宋体" w:cs="Arial"/>
                <w:bCs/>
                <w:color w:val="auto"/>
                <w:sz w:val="24"/>
              </w:rPr>
            </w:pPr>
            <w:r>
              <w:rPr>
                <w:rFonts w:hint="eastAsia" w:ascii="宋体" w:hAnsi="宋体" w:cs="宋体"/>
                <w:color w:val="auto"/>
                <w:sz w:val="24"/>
              </w:rPr>
              <w:t>……</w:t>
            </w:r>
          </w:p>
        </w:tc>
        <w:tc>
          <w:tcPr>
            <w:tcW w:w="2355" w:type="dxa"/>
            <w:tcBorders>
              <w:bottom w:val="single" w:color="auto" w:sz="4" w:space="0"/>
            </w:tcBorders>
            <w:vAlign w:val="center"/>
          </w:tcPr>
          <w:p>
            <w:pPr>
              <w:spacing w:line="360" w:lineRule="auto"/>
              <w:jc w:val="center"/>
              <w:rPr>
                <w:rFonts w:ascii="宋体" w:cs="Arial"/>
                <w:bCs/>
                <w:color w:val="auto"/>
                <w:sz w:val="24"/>
              </w:rPr>
            </w:pPr>
            <w:r>
              <w:rPr>
                <w:rFonts w:hint="eastAsia" w:ascii="宋体" w:hAnsi="宋体" w:cs="宋体"/>
                <w:color w:val="auto"/>
                <w:sz w:val="24"/>
              </w:rPr>
              <w:t>……</w:t>
            </w:r>
          </w:p>
        </w:tc>
        <w:tc>
          <w:tcPr>
            <w:tcW w:w="4061" w:type="dxa"/>
            <w:tcBorders>
              <w:bottom w:val="single" w:color="auto" w:sz="4" w:space="0"/>
            </w:tcBorders>
            <w:vAlign w:val="center"/>
          </w:tcPr>
          <w:p>
            <w:pPr>
              <w:spacing w:line="360" w:lineRule="auto"/>
              <w:jc w:val="center"/>
              <w:rPr>
                <w:rFonts w:ascii="宋体" w:cs="Arial"/>
                <w:bCs/>
                <w:color w:val="auto"/>
                <w:sz w:val="24"/>
              </w:rPr>
            </w:pPr>
            <w:r>
              <w:rPr>
                <w:rFonts w:hint="eastAsia" w:ascii="宋体" w:hAnsi="宋体" w:cs="宋体"/>
                <w:color w:val="auto"/>
                <w:sz w:val="24"/>
              </w:rPr>
              <w:t>……</w:t>
            </w:r>
          </w:p>
        </w:tc>
        <w:tc>
          <w:tcPr>
            <w:tcW w:w="1373" w:type="dxa"/>
            <w:tcBorders>
              <w:bottom w:val="single" w:color="auto" w:sz="4" w:space="0"/>
            </w:tcBorders>
          </w:tcPr>
          <w:p>
            <w:pPr>
              <w:pStyle w:val="60"/>
              <w:widowControl/>
              <w:spacing w:line="360" w:lineRule="auto"/>
              <w:jc w:val="left"/>
              <w:rPr>
                <w:rFonts w:ascii="宋体" w:cs="Arial"/>
                <w:bCs/>
                <w:color w:val="auto"/>
                <w:sz w:val="24"/>
              </w:rPr>
            </w:pPr>
          </w:p>
        </w:tc>
      </w:tr>
    </w:tbl>
    <w:p>
      <w:pPr>
        <w:spacing w:line="360" w:lineRule="auto"/>
        <w:ind w:left="549" w:hanging="549" w:hangingChars="171"/>
        <w:jc w:val="center"/>
        <w:rPr>
          <w:rFonts w:ascii="宋体"/>
          <w:b/>
          <w:color w:val="auto"/>
          <w:sz w:val="32"/>
          <w:szCs w:val="32"/>
        </w:rPr>
      </w:pPr>
    </w:p>
    <w:p>
      <w:pPr>
        <w:spacing w:line="360" w:lineRule="auto"/>
        <w:rPr>
          <w:rFonts w:ascii="宋体"/>
          <w:color w:val="auto"/>
          <w:sz w:val="24"/>
        </w:rPr>
      </w:pPr>
    </w:p>
    <w:p>
      <w:pPr>
        <w:spacing w:line="480" w:lineRule="auto"/>
        <w:rPr>
          <w:rFonts w:ascii="宋体"/>
          <w:color w:val="auto"/>
          <w:sz w:val="24"/>
        </w:rPr>
      </w:pPr>
      <w:r>
        <w:rPr>
          <w:rFonts w:hint="eastAsia" w:ascii="宋体" w:hAnsi="宋体"/>
          <w:color w:val="auto"/>
          <w:sz w:val="24"/>
        </w:rPr>
        <w:t>投标人名称（盖章）：</w:t>
      </w:r>
    </w:p>
    <w:p>
      <w:pPr>
        <w:spacing w:line="480" w:lineRule="auto"/>
        <w:rPr>
          <w:rFonts w:ascii="宋体" w:hAnsi="宋体"/>
          <w:color w:val="auto"/>
          <w:sz w:val="24"/>
        </w:rPr>
      </w:pPr>
      <w:r>
        <w:rPr>
          <w:rFonts w:hint="eastAsia" w:ascii="宋体" w:hAnsi="宋体"/>
          <w:color w:val="auto"/>
          <w:sz w:val="24"/>
        </w:rPr>
        <w:t>法定代表人或授权委托代理人（签字或盖章）：</w:t>
      </w:r>
    </w:p>
    <w:p>
      <w:pPr>
        <w:spacing w:line="480" w:lineRule="auto"/>
        <w:rPr>
          <w:rFonts w:ascii="宋体"/>
          <w:color w:val="auto"/>
          <w:sz w:val="24"/>
        </w:rPr>
      </w:pPr>
      <w:r>
        <w:rPr>
          <w:rFonts w:hint="eastAsia" w:ascii="宋体" w:hAnsi="宋体"/>
          <w:color w:val="auto"/>
          <w:sz w:val="24"/>
        </w:rPr>
        <w:t>日期：</w:t>
      </w:r>
    </w:p>
    <w:p>
      <w:pPr>
        <w:spacing w:line="360" w:lineRule="auto"/>
        <w:rPr>
          <w:rFonts w:ascii="宋体" w:cs="宋体"/>
          <w:color w:val="auto"/>
          <w:sz w:val="24"/>
          <w:szCs w:val="32"/>
        </w:rPr>
      </w:pPr>
    </w:p>
    <w:p>
      <w:pPr>
        <w:spacing w:line="360" w:lineRule="auto"/>
        <w:rPr>
          <w:rFonts w:ascii="宋体"/>
          <w:b/>
          <w:color w:val="auto"/>
          <w:sz w:val="24"/>
        </w:rPr>
      </w:pPr>
    </w:p>
    <w:p>
      <w:pPr>
        <w:spacing w:line="360" w:lineRule="auto"/>
        <w:rPr>
          <w:rFonts w:ascii="宋体"/>
          <w:b/>
          <w:color w:val="auto"/>
          <w:sz w:val="24"/>
        </w:rPr>
      </w:pPr>
    </w:p>
    <w:p>
      <w:pPr>
        <w:spacing w:line="360" w:lineRule="auto"/>
        <w:rPr>
          <w:rFonts w:ascii="宋体"/>
          <w:b/>
          <w:color w:val="auto"/>
          <w:sz w:val="24"/>
        </w:rPr>
      </w:pPr>
    </w:p>
    <w:p>
      <w:pPr>
        <w:spacing w:line="360" w:lineRule="auto"/>
        <w:rPr>
          <w:rFonts w:ascii="宋体"/>
          <w:b/>
          <w:color w:val="auto"/>
          <w:sz w:val="24"/>
        </w:rPr>
      </w:pPr>
    </w:p>
    <w:p>
      <w:pPr>
        <w:spacing w:line="360" w:lineRule="auto"/>
        <w:rPr>
          <w:rFonts w:ascii="宋体"/>
          <w:b/>
          <w:color w:val="auto"/>
          <w:sz w:val="24"/>
        </w:rPr>
      </w:pPr>
    </w:p>
    <w:p>
      <w:pPr>
        <w:spacing w:line="360" w:lineRule="auto"/>
        <w:rPr>
          <w:rFonts w:ascii="宋体"/>
          <w:b/>
          <w:color w:val="auto"/>
          <w:sz w:val="24"/>
        </w:rPr>
      </w:pPr>
    </w:p>
    <w:p>
      <w:pPr>
        <w:rPr>
          <w:rFonts w:ascii="宋体"/>
          <w:b/>
          <w:bCs/>
          <w:color w:val="auto"/>
          <w:sz w:val="28"/>
          <w:szCs w:val="28"/>
        </w:rPr>
      </w:pPr>
      <w:r>
        <w:rPr>
          <w:rFonts w:hint="eastAsia" w:ascii="宋体" w:hAnsi="宋体" w:cs="宋体"/>
          <w:b/>
          <w:bCs/>
          <w:color w:val="auto"/>
          <w:sz w:val="28"/>
          <w:szCs w:val="28"/>
        </w:rPr>
        <w:t>附件</w:t>
      </w:r>
      <w:r>
        <w:rPr>
          <w:rFonts w:ascii="宋体" w:hAnsi="宋体" w:cs="宋体"/>
          <w:b/>
          <w:bCs/>
          <w:color w:val="auto"/>
          <w:sz w:val="28"/>
          <w:szCs w:val="28"/>
        </w:rPr>
        <w:t>1</w:t>
      </w:r>
      <w:r>
        <w:rPr>
          <w:rFonts w:hint="eastAsia" w:ascii="宋体" w:hAnsi="宋体" w:cs="宋体"/>
          <w:b/>
          <w:bCs/>
          <w:color w:val="auto"/>
          <w:sz w:val="28"/>
          <w:szCs w:val="28"/>
        </w:rPr>
        <w:t>8　</w:t>
      </w:r>
      <w:r>
        <w:rPr>
          <w:rFonts w:hint="eastAsia" w:ascii="宋体" w:hAnsi="宋体" w:cs="宋体"/>
          <w:b/>
          <w:bCs/>
          <w:color w:val="auto"/>
          <w:sz w:val="28"/>
          <w:szCs w:val="28"/>
          <w:lang w:val="en-US" w:eastAsia="zh-CN"/>
        </w:rPr>
        <w:t xml:space="preserve">                                           </w:t>
      </w:r>
      <w:r>
        <w:rPr>
          <w:rFonts w:hint="eastAsia" w:ascii="宋体" w:hAnsi="宋体" w:cs="宋体"/>
          <w:color w:val="auto"/>
          <w:sz w:val="30"/>
          <w:szCs w:val="30"/>
        </w:rPr>
        <w:t>　</w:t>
      </w:r>
      <w:r>
        <w:rPr>
          <w:rFonts w:hint="eastAsia" w:ascii="宋体" w:hAnsi="宋体" w:cs="宋体"/>
          <w:color w:val="auto"/>
          <w:sz w:val="24"/>
          <w:szCs w:val="24"/>
        </w:rPr>
        <w:t>本</w:t>
      </w:r>
    </w:p>
    <w:p>
      <w:pPr>
        <w:jc w:val="center"/>
        <w:rPr>
          <w:rFonts w:ascii="宋体"/>
          <w:color w:val="auto"/>
          <w:spacing w:val="40"/>
          <w:sz w:val="52"/>
          <w:szCs w:val="52"/>
        </w:rPr>
      </w:pPr>
      <w:r>
        <w:rPr>
          <w:rFonts w:hint="eastAsia" w:ascii="宋体" w:hAnsi="宋体" w:cs="宋体"/>
          <w:color w:val="auto"/>
          <w:spacing w:val="40"/>
          <w:sz w:val="52"/>
          <w:szCs w:val="52"/>
        </w:rPr>
        <w:t>项目名称</w:t>
      </w:r>
    </w:p>
    <w:p>
      <w:pPr>
        <w:jc w:val="center"/>
        <w:rPr>
          <w:rFonts w:ascii="宋体"/>
          <w:color w:val="auto"/>
          <w:sz w:val="36"/>
          <w:szCs w:val="36"/>
        </w:rPr>
      </w:pPr>
      <w:r>
        <w:rPr>
          <w:rFonts w:hint="eastAsia" w:ascii="宋体" w:hAnsi="宋体" w:cs="宋体"/>
          <w:color w:val="auto"/>
          <w:sz w:val="36"/>
          <w:szCs w:val="36"/>
        </w:rPr>
        <w:t>项目编号：</w:t>
      </w:r>
    </w:p>
    <w:p>
      <w:pPr>
        <w:jc w:val="center"/>
        <w:rPr>
          <w:rFonts w:ascii="宋体"/>
          <w:b/>
          <w:bCs/>
          <w:color w:val="auto"/>
          <w:spacing w:val="40"/>
          <w:sz w:val="84"/>
          <w:szCs w:val="84"/>
        </w:rPr>
      </w:pPr>
    </w:p>
    <w:p>
      <w:pPr>
        <w:jc w:val="center"/>
        <w:rPr>
          <w:rFonts w:ascii="宋体"/>
          <w:b/>
          <w:bCs/>
          <w:color w:val="auto"/>
          <w:spacing w:val="40"/>
          <w:sz w:val="84"/>
          <w:szCs w:val="84"/>
        </w:rPr>
      </w:pPr>
      <w:r>
        <w:rPr>
          <w:rFonts w:hint="eastAsia" w:ascii="宋体" w:hAnsi="宋体" w:cs="宋体"/>
          <w:b/>
          <w:bCs/>
          <w:color w:val="auto"/>
          <w:spacing w:val="40"/>
          <w:sz w:val="84"/>
          <w:szCs w:val="84"/>
        </w:rPr>
        <w:t>报</w:t>
      </w:r>
    </w:p>
    <w:p>
      <w:pPr>
        <w:jc w:val="center"/>
        <w:rPr>
          <w:rFonts w:ascii="宋体"/>
          <w:b/>
          <w:bCs/>
          <w:color w:val="auto"/>
          <w:spacing w:val="40"/>
          <w:sz w:val="84"/>
          <w:szCs w:val="84"/>
        </w:rPr>
      </w:pPr>
      <w:r>
        <w:rPr>
          <w:rFonts w:hint="eastAsia" w:ascii="宋体" w:hAnsi="宋体" w:cs="宋体"/>
          <w:b/>
          <w:bCs/>
          <w:color w:val="auto"/>
          <w:spacing w:val="40"/>
          <w:sz w:val="84"/>
          <w:szCs w:val="84"/>
        </w:rPr>
        <w:t>价</w:t>
      </w:r>
    </w:p>
    <w:p>
      <w:pPr>
        <w:jc w:val="center"/>
        <w:rPr>
          <w:rFonts w:ascii="宋体"/>
          <w:b/>
          <w:bCs/>
          <w:color w:val="auto"/>
          <w:spacing w:val="40"/>
          <w:sz w:val="84"/>
          <w:szCs w:val="84"/>
        </w:rPr>
      </w:pPr>
      <w:r>
        <w:rPr>
          <w:rFonts w:hint="eastAsia" w:ascii="宋体" w:hAnsi="宋体" w:cs="宋体"/>
          <w:b/>
          <w:bCs/>
          <w:color w:val="auto"/>
          <w:spacing w:val="40"/>
          <w:sz w:val="84"/>
          <w:szCs w:val="84"/>
        </w:rPr>
        <w:t>文</w:t>
      </w:r>
    </w:p>
    <w:p>
      <w:pPr>
        <w:jc w:val="center"/>
        <w:rPr>
          <w:rFonts w:ascii="宋体"/>
          <w:b/>
          <w:bCs/>
          <w:color w:val="auto"/>
          <w:spacing w:val="40"/>
          <w:sz w:val="84"/>
          <w:szCs w:val="84"/>
        </w:rPr>
      </w:pPr>
      <w:r>
        <w:rPr>
          <w:rFonts w:hint="eastAsia" w:ascii="宋体" w:hAnsi="宋体" w:cs="宋体"/>
          <w:b/>
          <w:bCs/>
          <w:color w:val="auto"/>
          <w:spacing w:val="40"/>
          <w:sz w:val="84"/>
          <w:szCs w:val="84"/>
        </w:rPr>
        <w:t>件</w:t>
      </w:r>
    </w:p>
    <w:p>
      <w:pPr>
        <w:jc w:val="center"/>
        <w:rPr>
          <w:rFonts w:ascii="宋体"/>
          <w:color w:val="auto"/>
          <w:sz w:val="36"/>
          <w:szCs w:val="36"/>
        </w:rPr>
      </w:pPr>
    </w:p>
    <w:p>
      <w:pPr>
        <w:jc w:val="center"/>
        <w:rPr>
          <w:rFonts w:ascii="宋体"/>
          <w:color w:val="auto"/>
          <w:sz w:val="36"/>
          <w:szCs w:val="36"/>
        </w:rPr>
      </w:pPr>
    </w:p>
    <w:p>
      <w:pPr>
        <w:spacing w:line="360" w:lineRule="auto"/>
        <w:ind w:right="532"/>
        <w:jc w:val="center"/>
        <w:rPr>
          <w:rFonts w:ascii="宋体"/>
          <w:color w:val="auto"/>
          <w:sz w:val="36"/>
          <w:szCs w:val="36"/>
        </w:rPr>
      </w:pPr>
    </w:p>
    <w:p>
      <w:pPr>
        <w:rPr>
          <w:rFonts w:ascii="宋体"/>
          <w:color w:val="auto"/>
          <w:sz w:val="36"/>
          <w:szCs w:val="36"/>
        </w:rPr>
      </w:pPr>
      <w:r>
        <w:rPr>
          <w:rFonts w:hint="eastAsia" w:ascii="宋体" w:hAnsi="宋体" w:cs="宋体"/>
          <w:color w:val="auto"/>
          <w:sz w:val="36"/>
          <w:szCs w:val="36"/>
        </w:rPr>
        <w:t>供应商全称（公章）：</w:t>
      </w:r>
    </w:p>
    <w:p>
      <w:pPr>
        <w:rPr>
          <w:rFonts w:ascii="宋体"/>
          <w:color w:val="auto"/>
          <w:sz w:val="36"/>
          <w:szCs w:val="36"/>
        </w:rPr>
      </w:pPr>
      <w:r>
        <w:rPr>
          <w:rFonts w:hint="eastAsia" w:ascii="宋体" w:hAnsi="宋体" w:cs="宋体"/>
          <w:color w:val="auto"/>
          <w:sz w:val="36"/>
          <w:szCs w:val="36"/>
        </w:rPr>
        <w:t>地址：</w:t>
      </w:r>
    </w:p>
    <w:p>
      <w:pPr>
        <w:rPr>
          <w:rFonts w:ascii="宋体"/>
          <w:color w:val="auto"/>
          <w:sz w:val="36"/>
          <w:szCs w:val="36"/>
        </w:rPr>
      </w:pPr>
      <w:r>
        <w:rPr>
          <w:rFonts w:hint="eastAsia" w:ascii="宋体" w:hAnsi="宋体" w:cs="宋体"/>
          <w:color w:val="auto"/>
          <w:sz w:val="36"/>
          <w:szCs w:val="36"/>
        </w:rPr>
        <w:t>时间：</w:t>
      </w:r>
    </w:p>
    <w:p>
      <w:pPr>
        <w:spacing w:line="360" w:lineRule="auto"/>
        <w:rPr>
          <w:rFonts w:ascii="宋体"/>
          <w:color w:val="auto"/>
          <w:sz w:val="24"/>
          <w:szCs w:val="24"/>
        </w:rPr>
      </w:pPr>
    </w:p>
    <w:p>
      <w:pPr>
        <w:spacing w:line="360" w:lineRule="auto"/>
        <w:rPr>
          <w:rFonts w:ascii="宋体"/>
          <w:color w:val="auto"/>
          <w:sz w:val="24"/>
          <w:szCs w:val="24"/>
        </w:rPr>
      </w:pPr>
    </w:p>
    <w:p>
      <w:pPr>
        <w:spacing w:line="360" w:lineRule="auto"/>
        <w:rPr>
          <w:rFonts w:ascii="宋体"/>
          <w:color w:val="auto"/>
          <w:sz w:val="24"/>
          <w:szCs w:val="24"/>
        </w:rPr>
      </w:pPr>
    </w:p>
    <w:p>
      <w:pPr>
        <w:spacing w:line="360" w:lineRule="auto"/>
        <w:jc w:val="center"/>
        <w:rPr>
          <w:rFonts w:ascii="宋体"/>
          <w:b/>
          <w:bCs/>
          <w:color w:val="auto"/>
          <w:sz w:val="32"/>
          <w:szCs w:val="32"/>
          <w:lang w:val="zh-CN"/>
        </w:rPr>
      </w:pPr>
      <w:r>
        <w:rPr>
          <w:rFonts w:hint="eastAsia" w:ascii="宋体" w:hAnsi="宋体" w:cs="宋体"/>
          <w:b/>
          <w:bCs/>
          <w:color w:val="auto"/>
          <w:sz w:val="32"/>
          <w:szCs w:val="32"/>
          <w:lang w:val="zh-CN"/>
        </w:rPr>
        <w:t>报价文件目录</w:t>
      </w:r>
    </w:p>
    <w:p>
      <w:pPr>
        <w:spacing w:line="360" w:lineRule="auto"/>
        <w:rPr>
          <w:rFonts w:ascii="宋体"/>
          <w:color w:val="auto"/>
          <w:sz w:val="24"/>
          <w:szCs w:val="24"/>
        </w:rPr>
      </w:pPr>
    </w:p>
    <w:p>
      <w:pPr>
        <w:spacing w:line="360" w:lineRule="auto"/>
        <w:rPr>
          <w:rFonts w:ascii="宋体"/>
          <w:color w:val="auto"/>
          <w:sz w:val="24"/>
          <w:szCs w:val="24"/>
        </w:rPr>
      </w:pPr>
    </w:p>
    <w:p>
      <w:pPr>
        <w:spacing w:line="360" w:lineRule="auto"/>
        <w:ind w:firstLine="560" w:firstLineChars="200"/>
        <w:rPr>
          <w:rFonts w:ascii="宋体"/>
          <w:color w:val="auto"/>
          <w:sz w:val="28"/>
          <w:szCs w:val="28"/>
        </w:rPr>
      </w:pPr>
      <w:r>
        <w:rPr>
          <w:rFonts w:ascii="宋体" w:hAnsi="宋体" w:cs="宋体"/>
          <w:color w:val="auto"/>
          <w:sz w:val="28"/>
          <w:szCs w:val="28"/>
        </w:rPr>
        <w:t>1</w:t>
      </w:r>
      <w:r>
        <w:rPr>
          <w:rFonts w:hint="eastAsia" w:ascii="宋体" w:hAnsi="宋体" w:cs="宋体"/>
          <w:color w:val="auto"/>
          <w:sz w:val="28"/>
          <w:szCs w:val="28"/>
        </w:rPr>
        <w:t>、开标一览表（附件</w:t>
      </w:r>
      <w:r>
        <w:rPr>
          <w:rFonts w:ascii="宋体" w:hAnsi="宋体" w:cs="宋体"/>
          <w:color w:val="auto"/>
          <w:sz w:val="28"/>
          <w:szCs w:val="28"/>
        </w:rPr>
        <w:t>1</w:t>
      </w:r>
      <w:r>
        <w:rPr>
          <w:rFonts w:hint="eastAsia" w:ascii="宋体" w:hAnsi="宋体" w:cs="宋体"/>
          <w:color w:val="auto"/>
          <w:sz w:val="28"/>
          <w:szCs w:val="28"/>
        </w:rPr>
        <w:t>9）；</w:t>
      </w:r>
    </w:p>
    <w:p>
      <w:pPr>
        <w:spacing w:line="360" w:lineRule="auto"/>
        <w:ind w:firstLine="560" w:firstLineChars="200"/>
        <w:rPr>
          <w:rFonts w:ascii="宋体" w:hAnsi="宋体" w:cs="宋体"/>
          <w:color w:val="auto"/>
          <w:sz w:val="28"/>
          <w:szCs w:val="28"/>
        </w:rPr>
      </w:pPr>
      <w:r>
        <w:rPr>
          <w:rFonts w:hint="eastAsia" w:ascii="宋体" w:hAnsi="宋体" w:cs="宋体"/>
          <w:color w:val="auto"/>
          <w:sz w:val="28"/>
          <w:szCs w:val="28"/>
        </w:rPr>
        <w:t>2、报价明细表（附件20）；</w:t>
      </w:r>
    </w:p>
    <w:p>
      <w:pPr>
        <w:spacing w:line="360" w:lineRule="auto"/>
        <w:ind w:firstLine="560" w:firstLineChars="200"/>
        <w:rPr>
          <w:rFonts w:ascii="宋体"/>
          <w:color w:val="auto"/>
          <w:sz w:val="28"/>
          <w:szCs w:val="28"/>
        </w:rPr>
      </w:pPr>
      <w:r>
        <w:rPr>
          <w:rFonts w:hint="eastAsia" w:ascii="宋体" w:hAnsi="宋体" w:cs="宋体"/>
          <w:color w:val="auto"/>
          <w:sz w:val="28"/>
          <w:szCs w:val="28"/>
        </w:rPr>
        <w:t>3、针对报价投标人认为其他需要说明的。（如有需提供）</w:t>
      </w:r>
    </w:p>
    <w:p>
      <w:pPr>
        <w:spacing w:line="360" w:lineRule="auto"/>
        <w:rPr>
          <w:rFonts w:ascii="宋体"/>
          <w:color w:val="auto"/>
          <w:sz w:val="24"/>
          <w:szCs w:val="24"/>
        </w:rPr>
      </w:pPr>
    </w:p>
    <w:p>
      <w:pPr>
        <w:spacing w:line="360" w:lineRule="auto"/>
        <w:rPr>
          <w:rFonts w:ascii="宋体" w:hAnsi="宋体" w:cs="宋体"/>
          <w:color w:val="auto"/>
          <w:sz w:val="24"/>
          <w:szCs w:val="32"/>
        </w:rPr>
      </w:pPr>
    </w:p>
    <w:p>
      <w:pPr>
        <w:pStyle w:val="6"/>
        <w:rPr>
          <w:rFonts w:ascii="宋体" w:hAnsi="宋体" w:cs="宋体"/>
          <w:color w:val="auto"/>
          <w:sz w:val="24"/>
          <w:szCs w:val="32"/>
        </w:rPr>
      </w:pPr>
    </w:p>
    <w:p>
      <w:pPr>
        <w:rPr>
          <w:rFonts w:ascii="宋体" w:hAnsi="宋体" w:cs="宋体"/>
          <w:color w:val="auto"/>
          <w:sz w:val="24"/>
          <w:szCs w:val="32"/>
        </w:rPr>
      </w:pPr>
    </w:p>
    <w:p>
      <w:pPr>
        <w:pStyle w:val="6"/>
        <w:rPr>
          <w:rFonts w:ascii="宋体" w:hAnsi="宋体" w:cs="宋体"/>
          <w:color w:val="auto"/>
          <w:sz w:val="24"/>
          <w:szCs w:val="32"/>
        </w:rPr>
      </w:pPr>
    </w:p>
    <w:p>
      <w:pPr>
        <w:rPr>
          <w:rFonts w:ascii="宋体" w:hAnsi="宋体" w:cs="宋体"/>
          <w:color w:val="auto"/>
          <w:sz w:val="24"/>
          <w:szCs w:val="32"/>
        </w:rPr>
      </w:pPr>
    </w:p>
    <w:p>
      <w:pPr>
        <w:pStyle w:val="6"/>
        <w:rPr>
          <w:rFonts w:ascii="宋体" w:hAnsi="宋体" w:cs="宋体"/>
          <w:color w:val="auto"/>
          <w:sz w:val="24"/>
          <w:szCs w:val="32"/>
        </w:rPr>
      </w:pPr>
    </w:p>
    <w:p>
      <w:pPr>
        <w:rPr>
          <w:rFonts w:ascii="宋体" w:hAnsi="宋体" w:cs="宋体"/>
          <w:color w:val="auto"/>
          <w:sz w:val="24"/>
          <w:szCs w:val="32"/>
        </w:rPr>
      </w:pPr>
    </w:p>
    <w:p>
      <w:pPr>
        <w:pStyle w:val="6"/>
        <w:rPr>
          <w:rFonts w:ascii="宋体" w:hAnsi="宋体" w:cs="宋体"/>
          <w:color w:val="auto"/>
          <w:sz w:val="24"/>
          <w:szCs w:val="32"/>
        </w:rPr>
      </w:pPr>
    </w:p>
    <w:p>
      <w:pPr>
        <w:rPr>
          <w:rFonts w:ascii="宋体" w:hAnsi="宋体" w:cs="宋体"/>
          <w:color w:val="auto"/>
          <w:sz w:val="24"/>
          <w:szCs w:val="32"/>
        </w:rPr>
      </w:pPr>
    </w:p>
    <w:p>
      <w:pPr>
        <w:pStyle w:val="6"/>
        <w:rPr>
          <w:color w:val="auto"/>
        </w:rPr>
      </w:pPr>
    </w:p>
    <w:p>
      <w:pPr>
        <w:spacing w:line="360" w:lineRule="auto"/>
        <w:rPr>
          <w:rFonts w:ascii="宋体"/>
          <w:color w:val="auto"/>
          <w:sz w:val="24"/>
          <w:szCs w:val="24"/>
        </w:rPr>
      </w:pPr>
    </w:p>
    <w:p>
      <w:pPr>
        <w:spacing w:line="360" w:lineRule="auto"/>
        <w:rPr>
          <w:rFonts w:ascii="宋体"/>
          <w:color w:val="auto"/>
          <w:sz w:val="24"/>
          <w:szCs w:val="24"/>
        </w:rPr>
      </w:pPr>
    </w:p>
    <w:p>
      <w:pPr>
        <w:pStyle w:val="2"/>
        <w:rPr>
          <w:rFonts w:ascii="宋体"/>
          <w:color w:val="auto"/>
          <w:sz w:val="24"/>
          <w:szCs w:val="24"/>
        </w:rPr>
      </w:pPr>
    </w:p>
    <w:p>
      <w:pPr>
        <w:pStyle w:val="2"/>
        <w:rPr>
          <w:rFonts w:ascii="宋体"/>
          <w:color w:val="auto"/>
          <w:sz w:val="24"/>
          <w:szCs w:val="24"/>
        </w:rPr>
      </w:pPr>
    </w:p>
    <w:p>
      <w:pPr>
        <w:spacing w:line="360" w:lineRule="auto"/>
        <w:rPr>
          <w:rFonts w:ascii="宋体"/>
          <w:color w:val="auto"/>
          <w:sz w:val="24"/>
          <w:szCs w:val="24"/>
        </w:rPr>
      </w:pPr>
    </w:p>
    <w:p>
      <w:pPr>
        <w:spacing w:line="360" w:lineRule="auto"/>
        <w:rPr>
          <w:rFonts w:ascii="宋体"/>
          <w:color w:val="auto"/>
          <w:sz w:val="24"/>
          <w:szCs w:val="24"/>
        </w:rPr>
      </w:pPr>
    </w:p>
    <w:p>
      <w:pPr>
        <w:spacing w:line="360" w:lineRule="auto"/>
        <w:jc w:val="left"/>
        <w:rPr>
          <w:rFonts w:ascii="宋体"/>
          <w:b/>
          <w:bCs/>
          <w:color w:val="auto"/>
          <w:sz w:val="28"/>
          <w:szCs w:val="28"/>
          <w:lang w:val="zh-CN"/>
        </w:rPr>
      </w:pPr>
      <w:r>
        <w:rPr>
          <w:rFonts w:hint="eastAsia" w:ascii="宋体" w:hAnsi="宋体" w:cs="宋体"/>
          <w:b/>
          <w:bCs/>
          <w:color w:val="auto"/>
          <w:sz w:val="28"/>
          <w:szCs w:val="28"/>
          <w:lang w:val="zh-CN"/>
        </w:rPr>
        <w:t>附件</w:t>
      </w:r>
      <w:r>
        <w:rPr>
          <w:rFonts w:ascii="宋体" w:hAnsi="宋体" w:cs="宋体"/>
          <w:b/>
          <w:bCs/>
          <w:color w:val="auto"/>
          <w:sz w:val="28"/>
          <w:szCs w:val="28"/>
          <w:lang w:val="zh-CN"/>
        </w:rPr>
        <w:t>1</w:t>
      </w:r>
      <w:r>
        <w:rPr>
          <w:rFonts w:hint="eastAsia" w:ascii="宋体" w:hAnsi="宋体" w:cs="宋体"/>
          <w:b/>
          <w:bCs/>
          <w:color w:val="auto"/>
          <w:sz w:val="28"/>
          <w:szCs w:val="28"/>
        </w:rPr>
        <w:t>9</w:t>
      </w:r>
    </w:p>
    <w:p>
      <w:pPr>
        <w:spacing w:line="360" w:lineRule="auto"/>
        <w:ind w:left="-2" w:hanging="2"/>
        <w:jc w:val="center"/>
        <w:rPr>
          <w:rFonts w:ascii="宋体"/>
          <w:b/>
          <w:bCs/>
          <w:color w:val="auto"/>
          <w:sz w:val="32"/>
          <w:szCs w:val="32"/>
        </w:rPr>
      </w:pPr>
      <w:r>
        <w:rPr>
          <w:rFonts w:hint="eastAsia" w:ascii="宋体" w:hAnsi="宋体" w:cs="宋体"/>
          <w:b/>
          <w:bCs/>
          <w:color w:val="auto"/>
          <w:sz w:val="32"/>
          <w:szCs w:val="32"/>
        </w:rPr>
        <w:t>开标一览表</w:t>
      </w:r>
    </w:p>
    <w:p>
      <w:pPr>
        <w:spacing w:line="360" w:lineRule="auto"/>
        <w:rPr>
          <w:rFonts w:ascii="宋体"/>
          <w:color w:val="auto"/>
          <w:sz w:val="24"/>
          <w:szCs w:val="24"/>
        </w:rPr>
      </w:pPr>
    </w:p>
    <w:p>
      <w:pPr>
        <w:spacing w:line="360" w:lineRule="auto"/>
        <w:rPr>
          <w:rFonts w:ascii="宋体"/>
          <w:b/>
          <w:bCs/>
          <w:color w:val="auto"/>
          <w:sz w:val="24"/>
          <w:szCs w:val="24"/>
        </w:rPr>
      </w:pPr>
      <w:r>
        <w:rPr>
          <w:rFonts w:hint="eastAsia" w:ascii="宋体" w:hAnsi="宋体" w:cs="宋体"/>
          <w:b/>
          <w:bCs/>
          <w:color w:val="auto"/>
          <w:sz w:val="24"/>
          <w:szCs w:val="24"/>
        </w:rPr>
        <w:t>项目编号：</w:t>
      </w:r>
    </w:p>
    <w:p>
      <w:pPr>
        <w:spacing w:line="360" w:lineRule="auto"/>
        <w:rPr>
          <w:rFonts w:ascii="宋体"/>
          <w:color w:val="auto"/>
          <w:sz w:val="24"/>
          <w:szCs w:val="24"/>
        </w:rPr>
      </w:pPr>
      <w:r>
        <w:rPr>
          <w:rFonts w:hint="eastAsia" w:ascii="宋体" w:hAnsi="宋体" w:cs="宋体"/>
          <w:b/>
          <w:bCs/>
          <w:color w:val="auto"/>
          <w:sz w:val="24"/>
          <w:szCs w:val="24"/>
        </w:rPr>
        <w:t>项目名称：</w:t>
      </w:r>
      <w:r>
        <w:rPr>
          <w:rFonts w:hint="eastAsia" w:ascii="宋体" w:hAnsi="宋体" w:cs="宋体"/>
          <w:color w:val="auto"/>
          <w:sz w:val="24"/>
          <w:szCs w:val="24"/>
        </w:rPr>
        <w:t xml:space="preserve">                                      [货币单位：人民币元]</w:t>
      </w:r>
    </w:p>
    <w:tbl>
      <w:tblPr>
        <w:tblStyle w:val="25"/>
        <w:tblW w:w="86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694"/>
        <w:gridCol w:w="1349"/>
        <w:gridCol w:w="4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174" w:hRule="atLeast"/>
          <w:jc w:val="center"/>
        </w:trPr>
        <w:tc>
          <w:tcPr>
            <w:tcW w:w="2694" w:type="dxa"/>
            <w:vMerge w:val="restart"/>
            <w:vAlign w:val="center"/>
          </w:tcPr>
          <w:p>
            <w:pPr>
              <w:autoSpaceDE w:val="0"/>
              <w:autoSpaceDN w:val="0"/>
              <w:spacing w:line="450" w:lineRule="exact"/>
              <w:jc w:val="center"/>
              <w:textAlignment w:val="bottom"/>
              <w:rPr>
                <w:rFonts w:ascii="宋体"/>
                <w:color w:val="auto"/>
                <w:sz w:val="24"/>
                <w:szCs w:val="24"/>
              </w:rPr>
            </w:pPr>
            <w:r>
              <w:rPr>
                <w:rFonts w:hint="eastAsia" w:ascii="宋体" w:hAnsi="宋体" w:cs="宋体"/>
                <w:color w:val="auto"/>
                <w:sz w:val="24"/>
                <w:szCs w:val="24"/>
              </w:rPr>
              <w:t>投标总报价（元）</w:t>
            </w:r>
          </w:p>
        </w:tc>
        <w:tc>
          <w:tcPr>
            <w:tcW w:w="1349" w:type="dxa"/>
            <w:vAlign w:val="center"/>
          </w:tcPr>
          <w:p>
            <w:pPr>
              <w:autoSpaceDE w:val="0"/>
              <w:autoSpaceDN w:val="0"/>
              <w:spacing w:line="450" w:lineRule="exact"/>
              <w:jc w:val="center"/>
              <w:textAlignment w:val="bottom"/>
              <w:rPr>
                <w:rFonts w:ascii="宋体"/>
                <w:color w:val="auto"/>
                <w:sz w:val="24"/>
                <w:szCs w:val="24"/>
              </w:rPr>
            </w:pPr>
            <w:r>
              <w:rPr>
                <w:rFonts w:hint="eastAsia" w:ascii="宋体" w:hAnsi="宋体" w:cs="宋体"/>
                <w:color w:val="auto"/>
                <w:sz w:val="24"/>
                <w:szCs w:val="24"/>
              </w:rPr>
              <w:t>大写</w:t>
            </w:r>
          </w:p>
        </w:tc>
        <w:tc>
          <w:tcPr>
            <w:tcW w:w="4629" w:type="dxa"/>
            <w:vAlign w:val="center"/>
          </w:tcPr>
          <w:p>
            <w:pPr>
              <w:autoSpaceDE w:val="0"/>
              <w:autoSpaceDN w:val="0"/>
              <w:spacing w:line="450" w:lineRule="exact"/>
              <w:jc w:val="center"/>
              <w:textAlignment w:val="bottom"/>
              <w:rPr>
                <w:rFonts w:asci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200" w:hRule="atLeast"/>
          <w:jc w:val="center"/>
        </w:trPr>
        <w:tc>
          <w:tcPr>
            <w:tcW w:w="2694" w:type="dxa"/>
            <w:vMerge w:val="continue"/>
            <w:vAlign w:val="center"/>
          </w:tcPr>
          <w:p>
            <w:pPr>
              <w:rPr>
                <w:rFonts w:ascii="宋体"/>
                <w:color w:val="auto"/>
                <w:sz w:val="24"/>
                <w:szCs w:val="24"/>
              </w:rPr>
            </w:pPr>
          </w:p>
        </w:tc>
        <w:tc>
          <w:tcPr>
            <w:tcW w:w="1349" w:type="dxa"/>
            <w:vAlign w:val="center"/>
          </w:tcPr>
          <w:p>
            <w:pPr>
              <w:autoSpaceDE w:val="0"/>
              <w:autoSpaceDN w:val="0"/>
              <w:spacing w:line="450" w:lineRule="exact"/>
              <w:jc w:val="center"/>
              <w:textAlignment w:val="bottom"/>
              <w:rPr>
                <w:rFonts w:ascii="宋体"/>
                <w:color w:val="auto"/>
                <w:sz w:val="24"/>
                <w:szCs w:val="24"/>
              </w:rPr>
            </w:pPr>
            <w:r>
              <w:rPr>
                <w:rFonts w:hint="eastAsia" w:ascii="宋体" w:hAnsi="宋体" w:cs="宋体"/>
                <w:color w:val="auto"/>
                <w:sz w:val="24"/>
                <w:szCs w:val="24"/>
              </w:rPr>
              <w:t>小写</w:t>
            </w:r>
          </w:p>
        </w:tc>
        <w:tc>
          <w:tcPr>
            <w:tcW w:w="4629" w:type="dxa"/>
            <w:vAlign w:val="center"/>
          </w:tcPr>
          <w:p>
            <w:pPr>
              <w:autoSpaceDE w:val="0"/>
              <w:autoSpaceDN w:val="0"/>
              <w:spacing w:line="450" w:lineRule="exact"/>
              <w:jc w:val="center"/>
              <w:textAlignment w:val="bottom"/>
              <w:rPr>
                <w:rFonts w:ascii="宋体"/>
                <w:color w:val="auto"/>
                <w:sz w:val="24"/>
                <w:szCs w:val="24"/>
              </w:rPr>
            </w:pPr>
          </w:p>
        </w:tc>
      </w:tr>
    </w:tbl>
    <w:p>
      <w:pPr>
        <w:spacing w:line="360" w:lineRule="auto"/>
        <w:rPr>
          <w:rFonts w:ascii="宋体"/>
          <w:color w:val="auto"/>
          <w:sz w:val="24"/>
          <w:szCs w:val="24"/>
        </w:rPr>
      </w:pPr>
    </w:p>
    <w:p>
      <w:pPr>
        <w:spacing w:line="360" w:lineRule="auto"/>
        <w:jc w:val="left"/>
        <w:rPr>
          <w:rFonts w:ascii="宋体"/>
          <w:b/>
          <w:bCs/>
          <w:color w:val="auto"/>
          <w:sz w:val="24"/>
          <w:szCs w:val="24"/>
        </w:rPr>
      </w:pPr>
      <w:r>
        <w:rPr>
          <w:rFonts w:hint="eastAsia" w:ascii="宋体" w:hAnsi="宋体" w:cs="宋体"/>
          <w:b/>
          <w:bCs/>
          <w:color w:val="auto"/>
          <w:sz w:val="24"/>
          <w:szCs w:val="24"/>
        </w:rPr>
        <w:t>填报要求：</w:t>
      </w:r>
    </w:p>
    <w:p>
      <w:pPr>
        <w:spacing w:line="360" w:lineRule="auto"/>
        <w:ind w:firstLine="480" w:firstLineChars="200"/>
        <w:rPr>
          <w:rFonts w:ascii="宋体" w:hAnsi="宋体" w:cs="宋体"/>
          <w:color w:val="auto"/>
          <w:sz w:val="24"/>
          <w:szCs w:val="32"/>
          <w:lang w:val="zh-CN"/>
        </w:rPr>
      </w:pPr>
      <w:r>
        <w:rPr>
          <w:rFonts w:hint="eastAsia" w:ascii="宋体" w:hAnsi="宋体" w:cs="宋体"/>
          <w:color w:val="auto"/>
          <w:sz w:val="24"/>
          <w:szCs w:val="32"/>
          <w:lang w:val="zh-CN"/>
        </w:rPr>
        <w:t>1、投标报价为完成本项目服务及要求所包含的所有费用，投标人应考虑企业自身实力、经验及项目实施过程中的各种因素，在投标报价中应充分考虑所有可能发生的费用，否则采购人将视投标总价中已包括所有费用。</w:t>
      </w:r>
    </w:p>
    <w:p>
      <w:pPr>
        <w:spacing w:line="360" w:lineRule="auto"/>
        <w:ind w:firstLine="480" w:firstLineChars="200"/>
        <w:rPr>
          <w:rFonts w:ascii="宋体" w:hAnsi="宋体" w:cs="宋体"/>
          <w:color w:val="auto"/>
          <w:sz w:val="24"/>
          <w:szCs w:val="32"/>
          <w:lang w:val="zh-CN"/>
        </w:rPr>
      </w:pPr>
      <w:r>
        <w:rPr>
          <w:rFonts w:hint="eastAsia" w:ascii="宋体" w:hAnsi="宋体" w:cs="宋体"/>
          <w:color w:val="auto"/>
          <w:sz w:val="24"/>
          <w:szCs w:val="32"/>
          <w:lang w:val="zh-CN"/>
        </w:rPr>
        <w:t>2、报价一经涂改，应在涂改处加盖单位公章，或者由法定代表人或授权委托代理人签字或盖章。</w:t>
      </w:r>
    </w:p>
    <w:p>
      <w:pPr>
        <w:spacing w:line="360" w:lineRule="auto"/>
        <w:rPr>
          <w:rFonts w:ascii="宋体"/>
          <w:color w:val="auto"/>
          <w:sz w:val="24"/>
          <w:szCs w:val="24"/>
        </w:rPr>
      </w:pPr>
    </w:p>
    <w:p>
      <w:pPr>
        <w:pStyle w:val="5"/>
        <w:rPr>
          <w:color w:val="auto"/>
        </w:rPr>
      </w:pPr>
    </w:p>
    <w:p>
      <w:pPr>
        <w:spacing w:line="480" w:lineRule="auto"/>
        <w:rPr>
          <w:rFonts w:ascii="宋体"/>
          <w:color w:val="auto"/>
          <w:sz w:val="24"/>
          <w:szCs w:val="24"/>
        </w:rPr>
      </w:pPr>
      <w:r>
        <w:rPr>
          <w:rFonts w:hint="eastAsia" w:ascii="宋体" w:hAnsi="宋体" w:cs="宋体"/>
          <w:color w:val="auto"/>
          <w:sz w:val="24"/>
          <w:szCs w:val="24"/>
        </w:rPr>
        <w:t>投标人名称（盖章）：</w:t>
      </w:r>
    </w:p>
    <w:p>
      <w:pPr>
        <w:spacing w:line="480" w:lineRule="auto"/>
        <w:rPr>
          <w:rFonts w:ascii="宋体" w:hAnsi="宋体"/>
          <w:color w:val="auto"/>
          <w:sz w:val="24"/>
        </w:rPr>
      </w:pPr>
      <w:r>
        <w:rPr>
          <w:rFonts w:hint="eastAsia" w:ascii="宋体" w:hAnsi="宋体"/>
          <w:color w:val="auto"/>
          <w:sz w:val="24"/>
        </w:rPr>
        <w:t>法定代表人或授权委托代理人（签字或盖章）：</w:t>
      </w:r>
    </w:p>
    <w:p>
      <w:pPr>
        <w:spacing w:line="480" w:lineRule="auto"/>
        <w:rPr>
          <w:rFonts w:ascii="宋体"/>
          <w:color w:val="auto"/>
          <w:sz w:val="24"/>
          <w:szCs w:val="24"/>
        </w:rPr>
      </w:pPr>
      <w:r>
        <w:rPr>
          <w:rFonts w:hint="eastAsia" w:ascii="宋体" w:hAnsi="宋体" w:cs="宋体"/>
          <w:color w:val="auto"/>
          <w:sz w:val="24"/>
          <w:szCs w:val="24"/>
        </w:rPr>
        <w:t>日期：</w:t>
      </w:r>
    </w:p>
    <w:p>
      <w:pPr>
        <w:spacing w:line="360" w:lineRule="auto"/>
        <w:rPr>
          <w:rFonts w:ascii="宋体"/>
          <w:color w:val="auto"/>
          <w:sz w:val="24"/>
          <w:szCs w:val="24"/>
        </w:rPr>
      </w:pPr>
    </w:p>
    <w:p>
      <w:pPr>
        <w:spacing w:line="360" w:lineRule="auto"/>
        <w:rPr>
          <w:rFonts w:ascii="宋体"/>
          <w:color w:val="auto"/>
          <w:sz w:val="24"/>
          <w:szCs w:val="24"/>
        </w:rPr>
      </w:pPr>
    </w:p>
    <w:p>
      <w:pPr>
        <w:rPr>
          <w:rFonts w:ascii="宋体"/>
          <w:b/>
          <w:bCs/>
          <w:color w:val="auto"/>
          <w:sz w:val="28"/>
          <w:szCs w:val="28"/>
        </w:rPr>
      </w:pPr>
    </w:p>
    <w:p>
      <w:pPr>
        <w:spacing w:line="360" w:lineRule="auto"/>
        <w:jc w:val="left"/>
        <w:rPr>
          <w:rFonts w:ascii="宋体"/>
          <w:b/>
          <w:bCs/>
          <w:color w:val="auto"/>
          <w:sz w:val="28"/>
          <w:szCs w:val="28"/>
        </w:rPr>
      </w:pPr>
      <w:r>
        <w:rPr>
          <w:rFonts w:hint="eastAsia" w:ascii="宋体" w:hAnsi="宋体" w:cs="宋体"/>
          <w:b/>
          <w:bCs/>
          <w:color w:val="auto"/>
          <w:sz w:val="28"/>
          <w:szCs w:val="28"/>
          <w:lang w:val="zh-CN"/>
        </w:rPr>
        <w:t>附件</w:t>
      </w:r>
      <w:r>
        <w:rPr>
          <w:rFonts w:hint="eastAsia" w:ascii="宋体" w:hAnsi="宋体" w:cs="宋体"/>
          <w:b/>
          <w:bCs/>
          <w:color w:val="auto"/>
          <w:sz w:val="28"/>
          <w:szCs w:val="28"/>
        </w:rPr>
        <w:t>20</w:t>
      </w:r>
    </w:p>
    <w:p>
      <w:pPr>
        <w:spacing w:line="360" w:lineRule="auto"/>
        <w:ind w:left="-2" w:hanging="2"/>
        <w:jc w:val="center"/>
        <w:rPr>
          <w:rFonts w:ascii="宋体"/>
          <w:b/>
          <w:bCs/>
          <w:color w:val="auto"/>
          <w:sz w:val="32"/>
          <w:szCs w:val="32"/>
        </w:rPr>
      </w:pPr>
      <w:r>
        <w:rPr>
          <w:rFonts w:hint="eastAsia" w:ascii="宋体" w:hAnsi="宋体" w:cs="宋体"/>
          <w:b/>
          <w:bCs/>
          <w:color w:val="auto"/>
          <w:sz w:val="32"/>
          <w:szCs w:val="32"/>
        </w:rPr>
        <w:t>报价明细表</w:t>
      </w:r>
    </w:p>
    <w:p>
      <w:pPr>
        <w:spacing w:line="360" w:lineRule="auto"/>
        <w:jc w:val="left"/>
        <w:rPr>
          <w:rFonts w:ascii="宋体" w:hAnsi="宋体" w:cs="宋体"/>
          <w:color w:val="auto"/>
          <w:sz w:val="24"/>
          <w:szCs w:val="32"/>
        </w:rPr>
      </w:pPr>
      <w:r>
        <w:rPr>
          <w:rFonts w:hint="eastAsia" w:ascii="宋体" w:hAnsi="宋体" w:cs="宋体"/>
          <w:color w:val="auto"/>
          <w:sz w:val="24"/>
          <w:szCs w:val="32"/>
        </w:rPr>
        <w:t>项目名称：</w:t>
      </w:r>
    </w:p>
    <w:p>
      <w:pPr>
        <w:spacing w:line="480" w:lineRule="auto"/>
        <w:rPr>
          <w:rFonts w:ascii="宋体" w:hAnsi="宋体"/>
          <w:color w:val="auto"/>
          <w:sz w:val="24"/>
        </w:rPr>
      </w:pPr>
      <w:r>
        <w:rPr>
          <w:rFonts w:hint="eastAsia" w:ascii="宋体" w:hAnsi="宋体"/>
          <w:color w:val="auto"/>
          <w:sz w:val="24"/>
        </w:rPr>
        <w:t>项目编号：                                      [货币单位：人民币元]</w:t>
      </w:r>
    </w:p>
    <w:tbl>
      <w:tblPr>
        <w:tblStyle w:val="25"/>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4536"/>
        <w:gridCol w:w="851"/>
        <w:gridCol w:w="992"/>
        <w:gridCol w:w="992"/>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jc w:val="center"/>
        </w:trPr>
        <w:tc>
          <w:tcPr>
            <w:tcW w:w="709" w:type="dxa"/>
            <w:vAlign w:val="center"/>
          </w:tcPr>
          <w:p>
            <w:pPr>
              <w:spacing w:line="480" w:lineRule="auto"/>
              <w:jc w:val="center"/>
              <w:rPr>
                <w:rFonts w:ascii="宋体" w:hAnsi="宋体" w:cs="宋体"/>
                <w:b/>
                <w:bCs/>
                <w:color w:val="auto"/>
                <w:sz w:val="24"/>
              </w:rPr>
            </w:pPr>
            <w:r>
              <w:rPr>
                <w:rFonts w:hint="eastAsia" w:ascii="宋体" w:hAnsi="宋体" w:cs="宋体"/>
                <w:b/>
                <w:bCs/>
                <w:color w:val="auto"/>
                <w:sz w:val="24"/>
              </w:rPr>
              <w:t>序号</w:t>
            </w:r>
          </w:p>
        </w:tc>
        <w:tc>
          <w:tcPr>
            <w:tcW w:w="4536" w:type="dxa"/>
            <w:vAlign w:val="center"/>
          </w:tcPr>
          <w:p>
            <w:pPr>
              <w:spacing w:line="480" w:lineRule="auto"/>
              <w:jc w:val="center"/>
              <w:rPr>
                <w:rFonts w:ascii="宋体" w:hAnsi="宋体" w:cs="宋体"/>
                <w:b/>
                <w:bCs/>
                <w:color w:val="auto"/>
                <w:sz w:val="24"/>
              </w:rPr>
            </w:pPr>
            <w:r>
              <w:rPr>
                <w:rFonts w:hint="eastAsia" w:ascii="宋体" w:hAnsi="宋体" w:cs="宋体"/>
                <w:b/>
                <w:bCs/>
                <w:color w:val="auto"/>
                <w:sz w:val="24"/>
              </w:rPr>
              <w:t>报价项目</w:t>
            </w:r>
          </w:p>
        </w:tc>
        <w:tc>
          <w:tcPr>
            <w:tcW w:w="851" w:type="dxa"/>
            <w:vAlign w:val="center"/>
          </w:tcPr>
          <w:p>
            <w:pPr>
              <w:spacing w:line="480" w:lineRule="auto"/>
              <w:jc w:val="center"/>
              <w:rPr>
                <w:rFonts w:ascii="宋体" w:hAnsi="宋体" w:cs="宋体"/>
                <w:b/>
                <w:bCs/>
                <w:color w:val="auto"/>
                <w:sz w:val="24"/>
              </w:rPr>
            </w:pPr>
            <w:r>
              <w:rPr>
                <w:rFonts w:hint="eastAsia" w:ascii="宋体" w:hAnsi="宋体" w:cs="宋体"/>
                <w:b/>
                <w:bCs/>
                <w:color w:val="auto"/>
                <w:sz w:val="24"/>
              </w:rPr>
              <w:t>数量</w:t>
            </w:r>
          </w:p>
        </w:tc>
        <w:tc>
          <w:tcPr>
            <w:tcW w:w="992" w:type="dxa"/>
            <w:vAlign w:val="center"/>
          </w:tcPr>
          <w:p>
            <w:pPr>
              <w:spacing w:line="480" w:lineRule="auto"/>
              <w:jc w:val="center"/>
              <w:rPr>
                <w:rFonts w:ascii="宋体" w:hAnsi="宋体" w:cs="宋体"/>
                <w:b/>
                <w:bCs/>
                <w:color w:val="auto"/>
                <w:sz w:val="24"/>
              </w:rPr>
            </w:pPr>
            <w:r>
              <w:rPr>
                <w:rFonts w:hint="eastAsia" w:ascii="宋体" w:hAnsi="宋体" w:cs="宋体"/>
                <w:b/>
                <w:bCs/>
                <w:color w:val="auto"/>
                <w:sz w:val="24"/>
              </w:rPr>
              <w:t>单价</w:t>
            </w:r>
          </w:p>
        </w:tc>
        <w:tc>
          <w:tcPr>
            <w:tcW w:w="992" w:type="dxa"/>
            <w:vAlign w:val="center"/>
          </w:tcPr>
          <w:p>
            <w:pPr>
              <w:spacing w:line="480" w:lineRule="auto"/>
              <w:jc w:val="center"/>
              <w:rPr>
                <w:rFonts w:ascii="宋体" w:hAnsi="宋体" w:cs="宋体"/>
                <w:b/>
                <w:bCs/>
                <w:color w:val="auto"/>
                <w:sz w:val="24"/>
              </w:rPr>
            </w:pPr>
            <w:r>
              <w:rPr>
                <w:rFonts w:hint="eastAsia" w:ascii="宋体" w:hAnsi="宋体" w:cs="宋体"/>
                <w:b/>
                <w:bCs/>
                <w:color w:val="auto"/>
                <w:sz w:val="24"/>
              </w:rPr>
              <w:t>小计</w:t>
            </w:r>
          </w:p>
        </w:tc>
        <w:tc>
          <w:tcPr>
            <w:tcW w:w="709" w:type="dxa"/>
            <w:vAlign w:val="center"/>
          </w:tcPr>
          <w:p>
            <w:pPr>
              <w:spacing w:line="480" w:lineRule="auto"/>
              <w:jc w:val="center"/>
              <w:rPr>
                <w:rFonts w:ascii="宋体" w:hAnsi="宋体" w:cs="宋体"/>
                <w:b/>
                <w:bCs/>
                <w:color w:val="auto"/>
                <w:sz w:val="24"/>
              </w:rPr>
            </w:pPr>
            <w:r>
              <w:rPr>
                <w:rFonts w:hint="eastAsia" w:ascii="宋体" w:hAnsi="宋体" w:cs="宋体"/>
                <w:b/>
                <w:bCs/>
                <w:color w:val="auto"/>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jc w:val="center"/>
        </w:trPr>
        <w:tc>
          <w:tcPr>
            <w:tcW w:w="709" w:type="dxa"/>
            <w:vAlign w:val="center"/>
          </w:tcPr>
          <w:p>
            <w:pPr>
              <w:spacing w:line="480" w:lineRule="auto"/>
              <w:jc w:val="center"/>
              <w:rPr>
                <w:rFonts w:ascii="宋体" w:hAnsi="宋体" w:cs="宋体"/>
                <w:b/>
                <w:bCs/>
                <w:color w:val="auto"/>
                <w:sz w:val="24"/>
              </w:rPr>
            </w:pPr>
            <w:r>
              <w:rPr>
                <w:rFonts w:hint="eastAsia" w:ascii="宋体" w:hAnsi="宋体" w:cs="宋体"/>
                <w:b/>
                <w:bCs/>
                <w:color w:val="auto"/>
                <w:sz w:val="24"/>
              </w:rPr>
              <w:t>1</w:t>
            </w:r>
          </w:p>
        </w:tc>
        <w:tc>
          <w:tcPr>
            <w:tcW w:w="4536" w:type="dxa"/>
            <w:vAlign w:val="center"/>
          </w:tcPr>
          <w:p>
            <w:pPr>
              <w:spacing w:line="480" w:lineRule="auto"/>
              <w:jc w:val="center"/>
              <w:rPr>
                <w:rFonts w:ascii="宋体" w:hAnsi="宋体" w:cs="宋体"/>
                <w:color w:val="auto"/>
                <w:sz w:val="24"/>
              </w:rPr>
            </w:pPr>
          </w:p>
        </w:tc>
        <w:tc>
          <w:tcPr>
            <w:tcW w:w="851" w:type="dxa"/>
            <w:vAlign w:val="center"/>
          </w:tcPr>
          <w:p>
            <w:pPr>
              <w:spacing w:line="480" w:lineRule="auto"/>
              <w:jc w:val="center"/>
              <w:rPr>
                <w:rFonts w:ascii="宋体" w:hAnsi="宋体" w:cs="宋体"/>
                <w:color w:val="auto"/>
                <w:sz w:val="24"/>
              </w:rPr>
            </w:pPr>
          </w:p>
        </w:tc>
        <w:tc>
          <w:tcPr>
            <w:tcW w:w="992" w:type="dxa"/>
            <w:vAlign w:val="center"/>
          </w:tcPr>
          <w:p>
            <w:pPr>
              <w:spacing w:line="480" w:lineRule="auto"/>
              <w:jc w:val="center"/>
              <w:rPr>
                <w:rFonts w:ascii="宋体" w:hAnsi="宋体" w:cs="宋体"/>
                <w:color w:val="auto"/>
                <w:sz w:val="24"/>
              </w:rPr>
            </w:pPr>
          </w:p>
        </w:tc>
        <w:tc>
          <w:tcPr>
            <w:tcW w:w="992" w:type="dxa"/>
            <w:vAlign w:val="center"/>
          </w:tcPr>
          <w:p>
            <w:pPr>
              <w:spacing w:line="480" w:lineRule="auto"/>
              <w:jc w:val="center"/>
              <w:rPr>
                <w:rFonts w:ascii="宋体" w:hAnsi="宋体" w:cs="宋体"/>
                <w:color w:val="auto"/>
                <w:sz w:val="24"/>
              </w:rPr>
            </w:pPr>
          </w:p>
        </w:tc>
        <w:tc>
          <w:tcPr>
            <w:tcW w:w="709" w:type="dxa"/>
            <w:vAlign w:val="center"/>
          </w:tcPr>
          <w:p>
            <w:pPr>
              <w:spacing w:line="480" w:lineRule="auto"/>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709" w:type="dxa"/>
            <w:vAlign w:val="center"/>
          </w:tcPr>
          <w:p>
            <w:pPr>
              <w:spacing w:line="480" w:lineRule="auto"/>
              <w:jc w:val="center"/>
              <w:rPr>
                <w:rFonts w:ascii="宋体" w:hAnsi="宋体" w:cs="宋体"/>
                <w:b/>
                <w:bCs/>
                <w:color w:val="auto"/>
                <w:sz w:val="24"/>
              </w:rPr>
            </w:pPr>
            <w:r>
              <w:rPr>
                <w:rFonts w:hint="eastAsia" w:ascii="宋体" w:hAnsi="宋体" w:cs="宋体"/>
                <w:b/>
                <w:bCs/>
                <w:color w:val="auto"/>
                <w:sz w:val="24"/>
              </w:rPr>
              <w:t>2</w:t>
            </w:r>
          </w:p>
        </w:tc>
        <w:tc>
          <w:tcPr>
            <w:tcW w:w="4536" w:type="dxa"/>
            <w:vAlign w:val="center"/>
          </w:tcPr>
          <w:p>
            <w:pPr>
              <w:spacing w:line="480" w:lineRule="auto"/>
              <w:jc w:val="center"/>
              <w:rPr>
                <w:rFonts w:ascii="宋体" w:hAnsi="宋体" w:cs="宋体"/>
                <w:color w:val="auto"/>
                <w:sz w:val="24"/>
              </w:rPr>
            </w:pPr>
          </w:p>
        </w:tc>
        <w:tc>
          <w:tcPr>
            <w:tcW w:w="851" w:type="dxa"/>
            <w:vAlign w:val="center"/>
          </w:tcPr>
          <w:p>
            <w:pPr>
              <w:spacing w:line="480" w:lineRule="auto"/>
              <w:jc w:val="center"/>
              <w:rPr>
                <w:rFonts w:ascii="宋体" w:hAnsi="宋体" w:cs="宋体"/>
                <w:color w:val="auto"/>
                <w:sz w:val="24"/>
              </w:rPr>
            </w:pPr>
          </w:p>
        </w:tc>
        <w:tc>
          <w:tcPr>
            <w:tcW w:w="992" w:type="dxa"/>
            <w:vAlign w:val="center"/>
          </w:tcPr>
          <w:p>
            <w:pPr>
              <w:spacing w:line="480" w:lineRule="auto"/>
              <w:jc w:val="center"/>
              <w:rPr>
                <w:rFonts w:ascii="宋体" w:hAnsi="宋体" w:cs="宋体"/>
                <w:color w:val="auto"/>
                <w:sz w:val="24"/>
              </w:rPr>
            </w:pPr>
          </w:p>
        </w:tc>
        <w:tc>
          <w:tcPr>
            <w:tcW w:w="992" w:type="dxa"/>
            <w:vAlign w:val="center"/>
          </w:tcPr>
          <w:p>
            <w:pPr>
              <w:spacing w:line="480" w:lineRule="auto"/>
              <w:jc w:val="center"/>
              <w:rPr>
                <w:rFonts w:ascii="宋体" w:hAnsi="宋体" w:cs="宋体"/>
                <w:color w:val="auto"/>
                <w:sz w:val="24"/>
              </w:rPr>
            </w:pPr>
          </w:p>
        </w:tc>
        <w:tc>
          <w:tcPr>
            <w:tcW w:w="709" w:type="dxa"/>
            <w:vAlign w:val="center"/>
          </w:tcPr>
          <w:p>
            <w:pPr>
              <w:spacing w:line="480" w:lineRule="auto"/>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jc w:val="center"/>
        </w:trPr>
        <w:tc>
          <w:tcPr>
            <w:tcW w:w="709" w:type="dxa"/>
            <w:vAlign w:val="center"/>
          </w:tcPr>
          <w:p>
            <w:pPr>
              <w:spacing w:line="480" w:lineRule="auto"/>
              <w:jc w:val="center"/>
              <w:rPr>
                <w:rFonts w:ascii="宋体" w:hAnsi="宋体" w:cs="宋体"/>
                <w:b/>
                <w:bCs/>
                <w:color w:val="auto"/>
                <w:sz w:val="24"/>
              </w:rPr>
            </w:pPr>
            <w:r>
              <w:rPr>
                <w:rFonts w:hint="eastAsia" w:ascii="宋体" w:hAnsi="宋体" w:cs="宋体"/>
                <w:b/>
                <w:bCs/>
                <w:color w:val="auto"/>
                <w:sz w:val="24"/>
              </w:rPr>
              <w:t>3</w:t>
            </w:r>
          </w:p>
        </w:tc>
        <w:tc>
          <w:tcPr>
            <w:tcW w:w="4536" w:type="dxa"/>
            <w:vAlign w:val="center"/>
          </w:tcPr>
          <w:p>
            <w:pPr>
              <w:spacing w:line="480" w:lineRule="auto"/>
              <w:jc w:val="center"/>
              <w:rPr>
                <w:rFonts w:ascii="宋体" w:hAnsi="宋体" w:cs="宋体"/>
                <w:color w:val="auto"/>
                <w:sz w:val="24"/>
              </w:rPr>
            </w:pPr>
          </w:p>
        </w:tc>
        <w:tc>
          <w:tcPr>
            <w:tcW w:w="851" w:type="dxa"/>
            <w:vAlign w:val="center"/>
          </w:tcPr>
          <w:p>
            <w:pPr>
              <w:spacing w:line="480" w:lineRule="auto"/>
              <w:jc w:val="center"/>
              <w:rPr>
                <w:rFonts w:ascii="宋体" w:hAnsi="宋体" w:cs="宋体"/>
                <w:color w:val="auto"/>
                <w:sz w:val="24"/>
              </w:rPr>
            </w:pPr>
          </w:p>
        </w:tc>
        <w:tc>
          <w:tcPr>
            <w:tcW w:w="992" w:type="dxa"/>
            <w:vAlign w:val="center"/>
          </w:tcPr>
          <w:p>
            <w:pPr>
              <w:spacing w:line="480" w:lineRule="auto"/>
              <w:jc w:val="center"/>
              <w:rPr>
                <w:rFonts w:ascii="宋体" w:hAnsi="宋体" w:cs="宋体"/>
                <w:color w:val="auto"/>
                <w:sz w:val="24"/>
              </w:rPr>
            </w:pPr>
          </w:p>
        </w:tc>
        <w:tc>
          <w:tcPr>
            <w:tcW w:w="992" w:type="dxa"/>
            <w:vAlign w:val="center"/>
          </w:tcPr>
          <w:p>
            <w:pPr>
              <w:spacing w:line="480" w:lineRule="auto"/>
              <w:jc w:val="center"/>
              <w:rPr>
                <w:rFonts w:ascii="宋体" w:hAnsi="宋体" w:cs="宋体"/>
                <w:color w:val="auto"/>
                <w:sz w:val="24"/>
              </w:rPr>
            </w:pPr>
          </w:p>
        </w:tc>
        <w:tc>
          <w:tcPr>
            <w:tcW w:w="709" w:type="dxa"/>
            <w:vAlign w:val="center"/>
          </w:tcPr>
          <w:p>
            <w:pPr>
              <w:spacing w:line="480" w:lineRule="auto"/>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jc w:val="center"/>
        </w:trPr>
        <w:tc>
          <w:tcPr>
            <w:tcW w:w="709" w:type="dxa"/>
            <w:vAlign w:val="center"/>
          </w:tcPr>
          <w:p>
            <w:pPr>
              <w:spacing w:line="480" w:lineRule="auto"/>
              <w:jc w:val="center"/>
              <w:rPr>
                <w:rFonts w:ascii="宋体" w:hAnsi="宋体" w:cs="宋体"/>
                <w:b/>
                <w:bCs/>
                <w:color w:val="auto"/>
                <w:sz w:val="24"/>
              </w:rPr>
            </w:pPr>
            <w:r>
              <w:rPr>
                <w:rFonts w:hint="eastAsia" w:ascii="宋体" w:hAnsi="宋体" w:cs="宋体"/>
                <w:b/>
                <w:bCs/>
                <w:color w:val="auto"/>
                <w:sz w:val="24"/>
              </w:rPr>
              <w:t>4</w:t>
            </w:r>
          </w:p>
        </w:tc>
        <w:tc>
          <w:tcPr>
            <w:tcW w:w="4536" w:type="dxa"/>
            <w:vAlign w:val="center"/>
          </w:tcPr>
          <w:p>
            <w:pPr>
              <w:spacing w:line="480" w:lineRule="auto"/>
              <w:jc w:val="center"/>
              <w:rPr>
                <w:rFonts w:ascii="宋体" w:hAnsi="宋体" w:cs="宋体"/>
                <w:color w:val="auto"/>
                <w:sz w:val="24"/>
              </w:rPr>
            </w:pPr>
          </w:p>
        </w:tc>
        <w:tc>
          <w:tcPr>
            <w:tcW w:w="851" w:type="dxa"/>
            <w:vAlign w:val="center"/>
          </w:tcPr>
          <w:p>
            <w:pPr>
              <w:spacing w:line="480" w:lineRule="auto"/>
              <w:jc w:val="center"/>
              <w:rPr>
                <w:rFonts w:ascii="宋体" w:hAnsi="宋体" w:cs="宋体"/>
                <w:color w:val="auto"/>
                <w:sz w:val="24"/>
              </w:rPr>
            </w:pPr>
          </w:p>
        </w:tc>
        <w:tc>
          <w:tcPr>
            <w:tcW w:w="992" w:type="dxa"/>
            <w:vAlign w:val="center"/>
          </w:tcPr>
          <w:p>
            <w:pPr>
              <w:spacing w:line="480" w:lineRule="auto"/>
              <w:jc w:val="center"/>
              <w:rPr>
                <w:rFonts w:ascii="宋体" w:hAnsi="宋体" w:cs="宋体"/>
                <w:color w:val="auto"/>
                <w:sz w:val="24"/>
              </w:rPr>
            </w:pPr>
          </w:p>
        </w:tc>
        <w:tc>
          <w:tcPr>
            <w:tcW w:w="992" w:type="dxa"/>
            <w:vAlign w:val="center"/>
          </w:tcPr>
          <w:p>
            <w:pPr>
              <w:spacing w:line="480" w:lineRule="auto"/>
              <w:jc w:val="center"/>
              <w:rPr>
                <w:rFonts w:ascii="宋体" w:hAnsi="宋体" w:cs="宋体"/>
                <w:color w:val="auto"/>
                <w:sz w:val="24"/>
              </w:rPr>
            </w:pPr>
          </w:p>
        </w:tc>
        <w:tc>
          <w:tcPr>
            <w:tcW w:w="709" w:type="dxa"/>
            <w:vAlign w:val="center"/>
          </w:tcPr>
          <w:p>
            <w:pPr>
              <w:spacing w:line="480" w:lineRule="auto"/>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jc w:val="center"/>
        </w:trPr>
        <w:tc>
          <w:tcPr>
            <w:tcW w:w="709" w:type="dxa"/>
            <w:vAlign w:val="center"/>
          </w:tcPr>
          <w:p>
            <w:pPr>
              <w:spacing w:line="480" w:lineRule="auto"/>
              <w:jc w:val="center"/>
              <w:rPr>
                <w:rFonts w:ascii="宋体" w:hAnsi="宋体" w:cs="宋体"/>
                <w:b/>
                <w:bCs/>
                <w:color w:val="auto"/>
                <w:sz w:val="24"/>
              </w:rPr>
            </w:pPr>
            <w:r>
              <w:rPr>
                <w:rFonts w:hint="eastAsia" w:ascii="宋体" w:hAnsi="宋体" w:cs="宋体"/>
                <w:b/>
                <w:bCs/>
                <w:color w:val="auto"/>
                <w:sz w:val="24"/>
              </w:rPr>
              <w:t>5</w:t>
            </w:r>
          </w:p>
        </w:tc>
        <w:tc>
          <w:tcPr>
            <w:tcW w:w="4536" w:type="dxa"/>
            <w:vAlign w:val="center"/>
          </w:tcPr>
          <w:p>
            <w:pPr>
              <w:spacing w:line="480" w:lineRule="auto"/>
              <w:jc w:val="center"/>
              <w:rPr>
                <w:rFonts w:ascii="宋体" w:hAnsi="宋体" w:cs="宋体"/>
                <w:color w:val="auto"/>
                <w:sz w:val="24"/>
              </w:rPr>
            </w:pPr>
          </w:p>
        </w:tc>
        <w:tc>
          <w:tcPr>
            <w:tcW w:w="851" w:type="dxa"/>
            <w:vAlign w:val="center"/>
          </w:tcPr>
          <w:p>
            <w:pPr>
              <w:spacing w:line="480" w:lineRule="auto"/>
              <w:jc w:val="center"/>
              <w:rPr>
                <w:rFonts w:ascii="宋体" w:hAnsi="宋体" w:cs="宋体"/>
                <w:color w:val="auto"/>
                <w:sz w:val="24"/>
              </w:rPr>
            </w:pPr>
          </w:p>
        </w:tc>
        <w:tc>
          <w:tcPr>
            <w:tcW w:w="992" w:type="dxa"/>
            <w:vAlign w:val="center"/>
          </w:tcPr>
          <w:p>
            <w:pPr>
              <w:spacing w:line="480" w:lineRule="auto"/>
              <w:jc w:val="center"/>
              <w:rPr>
                <w:rFonts w:ascii="宋体" w:hAnsi="宋体" w:cs="宋体"/>
                <w:color w:val="auto"/>
                <w:sz w:val="24"/>
              </w:rPr>
            </w:pPr>
          </w:p>
        </w:tc>
        <w:tc>
          <w:tcPr>
            <w:tcW w:w="992" w:type="dxa"/>
            <w:vAlign w:val="center"/>
          </w:tcPr>
          <w:p>
            <w:pPr>
              <w:spacing w:line="480" w:lineRule="auto"/>
              <w:jc w:val="center"/>
              <w:rPr>
                <w:rFonts w:ascii="宋体" w:hAnsi="宋体" w:cs="宋体"/>
                <w:color w:val="auto"/>
                <w:sz w:val="24"/>
              </w:rPr>
            </w:pPr>
          </w:p>
        </w:tc>
        <w:tc>
          <w:tcPr>
            <w:tcW w:w="709" w:type="dxa"/>
            <w:vAlign w:val="center"/>
          </w:tcPr>
          <w:p>
            <w:pPr>
              <w:spacing w:line="480" w:lineRule="auto"/>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jc w:val="center"/>
        </w:trPr>
        <w:tc>
          <w:tcPr>
            <w:tcW w:w="709" w:type="dxa"/>
            <w:vAlign w:val="center"/>
          </w:tcPr>
          <w:p>
            <w:pPr>
              <w:spacing w:line="480" w:lineRule="auto"/>
              <w:jc w:val="center"/>
              <w:rPr>
                <w:rFonts w:ascii="宋体" w:hAnsi="宋体" w:cs="宋体"/>
                <w:b/>
                <w:bCs/>
                <w:color w:val="auto"/>
                <w:sz w:val="24"/>
              </w:rPr>
            </w:pPr>
            <w:r>
              <w:rPr>
                <w:rFonts w:hint="eastAsia" w:ascii="宋体" w:hAnsi="宋体" w:cs="宋体"/>
                <w:color w:val="auto"/>
                <w:sz w:val="24"/>
              </w:rPr>
              <w:t>……</w:t>
            </w:r>
          </w:p>
        </w:tc>
        <w:tc>
          <w:tcPr>
            <w:tcW w:w="4536" w:type="dxa"/>
            <w:vAlign w:val="center"/>
          </w:tcPr>
          <w:p>
            <w:pPr>
              <w:spacing w:line="480" w:lineRule="auto"/>
              <w:jc w:val="center"/>
              <w:rPr>
                <w:rFonts w:ascii="宋体" w:hAnsi="宋体" w:cs="宋体"/>
                <w:color w:val="auto"/>
                <w:sz w:val="24"/>
              </w:rPr>
            </w:pPr>
            <w:r>
              <w:rPr>
                <w:rFonts w:hint="eastAsia" w:ascii="宋体" w:hAnsi="宋体" w:cs="宋体"/>
                <w:color w:val="auto"/>
                <w:sz w:val="24"/>
              </w:rPr>
              <w:t>……</w:t>
            </w:r>
          </w:p>
        </w:tc>
        <w:tc>
          <w:tcPr>
            <w:tcW w:w="851" w:type="dxa"/>
            <w:vAlign w:val="center"/>
          </w:tcPr>
          <w:p>
            <w:pPr>
              <w:spacing w:line="480" w:lineRule="auto"/>
              <w:jc w:val="center"/>
              <w:rPr>
                <w:rFonts w:ascii="宋体" w:hAnsi="宋体" w:cs="宋体"/>
                <w:color w:val="auto"/>
                <w:sz w:val="24"/>
              </w:rPr>
            </w:pPr>
            <w:r>
              <w:rPr>
                <w:rFonts w:hint="eastAsia" w:ascii="宋体" w:hAnsi="宋体" w:cs="宋体"/>
                <w:color w:val="auto"/>
                <w:sz w:val="24"/>
              </w:rPr>
              <w:t>……</w:t>
            </w:r>
          </w:p>
        </w:tc>
        <w:tc>
          <w:tcPr>
            <w:tcW w:w="992" w:type="dxa"/>
            <w:vAlign w:val="center"/>
          </w:tcPr>
          <w:p>
            <w:pPr>
              <w:spacing w:line="480" w:lineRule="auto"/>
              <w:jc w:val="center"/>
              <w:rPr>
                <w:rFonts w:ascii="宋体" w:hAnsi="宋体" w:cs="宋体"/>
                <w:color w:val="auto"/>
                <w:sz w:val="24"/>
              </w:rPr>
            </w:pPr>
            <w:r>
              <w:rPr>
                <w:rFonts w:hint="eastAsia" w:ascii="宋体" w:hAnsi="宋体" w:cs="宋体"/>
                <w:color w:val="auto"/>
                <w:sz w:val="24"/>
              </w:rPr>
              <w:t>……</w:t>
            </w:r>
          </w:p>
        </w:tc>
        <w:tc>
          <w:tcPr>
            <w:tcW w:w="992" w:type="dxa"/>
            <w:vAlign w:val="center"/>
          </w:tcPr>
          <w:p>
            <w:pPr>
              <w:spacing w:line="480" w:lineRule="auto"/>
              <w:jc w:val="center"/>
              <w:rPr>
                <w:rFonts w:ascii="宋体" w:hAnsi="宋体" w:cs="宋体"/>
                <w:color w:val="auto"/>
                <w:sz w:val="24"/>
              </w:rPr>
            </w:pPr>
            <w:r>
              <w:rPr>
                <w:rFonts w:hint="eastAsia" w:ascii="宋体" w:hAnsi="宋体" w:cs="宋体"/>
                <w:color w:val="auto"/>
                <w:sz w:val="24"/>
              </w:rPr>
              <w:t>……</w:t>
            </w:r>
          </w:p>
        </w:tc>
        <w:tc>
          <w:tcPr>
            <w:tcW w:w="709" w:type="dxa"/>
            <w:vAlign w:val="center"/>
          </w:tcPr>
          <w:p>
            <w:pPr>
              <w:spacing w:line="480" w:lineRule="auto"/>
              <w:jc w:val="center"/>
              <w:rPr>
                <w:rFonts w:ascii="宋体" w:hAnsi="宋体" w:cs="宋体"/>
                <w:color w:val="auto"/>
                <w:sz w:val="24"/>
              </w:rPr>
            </w:pPr>
            <w:r>
              <w:rPr>
                <w:rFonts w:hint="eastAsia" w:ascii="宋体" w:hAnsi="宋体" w:cs="宋体"/>
                <w:color w:val="auto"/>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6" w:hRule="atLeast"/>
          <w:jc w:val="center"/>
        </w:trPr>
        <w:tc>
          <w:tcPr>
            <w:tcW w:w="8789" w:type="dxa"/>
            <w:gridSpan w:val="6"/>
            <w:tcBorders>
              <w:bottom w:val="single" w:color="auto" w:sz="4" w:space="0"/>
            </w:tcBorders>
            <w:vAlign w:val="center"/>
          </w:tcPr>
          <w:p>
            <w:pPr>
              <w:spacing w:line="480" w:lineRule="auto"/>
              <w:jc w:val="center"/>
              <w:rPr>
                <w:rFonts w:ascii="宋体" w:hAnsi="宋体" w:cs="宋体"/>
                <w:b/>
                <w:bCs/>
                <w:color w:val="auto"/>
                <w:sz w:val="24"/>
              </w:rPr>
            </w:pPr>
            <w:r>
              <w:rPr>
                <w:rFonts w:hint="eastAsia" w:ascii="宋体" w:hAnsi="宋体" w:cs="宋体"/>
                <w:b/>
                <w:bCs/>
                <w:color w:val="auto"/>
                <w:sz w:val="24"/>
              </w:rPr>
              <w:t>合计：大写 人民币元；小写 ¥元</w:t>
            </w:r>
          </w:p>
        </w:tc>
      </w:tr>
    </w:tbl>
    <w:p>
      <w:pPr>
        <w:spacing w:line="360" w:lineRule="auto"/>
        <w:rPr>
          <w:rFonts w:ascii="宋体" w:hAnsi="宋体"/>
          <w:color w:val="auto"/>
          <w:sz w:val="24"/>
        </w:rPr>
      </w:pPr>
      <w:r>
        <w:rPr>
          <w:rFonts w:hint="eastAsia" w:ascii="宋体" w:hAnsi="宋体"/>
          <w:b/>
          <w:color w:val="auto"/>
          <w:sz w:val="24"/>
        </w:rPr>
        <w:t>要求：</w:t>
      </w:r>
      <w:r>
        <w:rPr>
          <w:rFonts w:hint="eastAsia" w:ascii="宋体" w:hAnsi="宋体"/>
          <w:color w:val="auto"/>
          <w:sz w:val="24"/>
        </w:rPr>
        <w:t>1. 本表为《开标一览表》的报价明细表，以上表格要求细分项目及报价，需提供</w:t>
      </w:r>
      <w:bookmarkStart w:id="3" w:name="_Toc78171641"/>
      <w:r>
        <w:rPr>
          <w:rFonts w:hint="eastAsia" w:ascii="宋体" w:hAnsi="宋体"/>
          <w:color w:val="auto"/>
          <w:sz w:val="24"/>
        </w:rPr>
        <w:t>费用构成明细</w:t>
      </w:r>
      <w:bookmarkEnd w:id="3"/>
      <w:r>
        <w:rPr>
          <w:rFonts w:hint="eastAsia" w:ascii="宋体" w:hAnsi="宋体"/>
          <w:color w:val="auto"/>
          <w:sz w:val="24"/>
        </w:rPr>
        <w:t>及各岗位人工工资情况(含五险一金)，税费，管理费等所有招标文件要求内容的报价。如有缺项、漏项，视为投标报价中已包含相关费用，采购人无需另外支付任何费用。</w:t>
      </w:r>
    </w:p>
    <w:p>
      <w:pPr>
        <w:widowControl/>
        <w:spacing w:before="100" w:beforeAutospacing="1" w:after="100" w:afterAutospacing="1" w:line="360" w:lineRule="auto"/>
        <w:ind w:firstLine="120" w:firstLineChars="50"/>
        <w:rPr>
          <w:rFonts w:ascii="宋体"/>
          <w:color w:val="auto"/>
          <w:sz w:val="24"/>
          <w:lang w:val="zh-CN"/>
        </w:rPr>
      </w:pPr>
      <w:r>
        <w:rPr>
          <w:rFonts w:hint="eastAsia" w:ascii="宋体" w:hAnsi="宋体"/>
          <w:color w:val="auto"/>
          <w:sz w:val="24"/>
        </w:rPr>
        <w:t>2.</w:t>
      </w:r>
      <w:r>
        <w:rPr>
          <w:rFonts w:hint="eastAsia" w:ascii="宋体"/>
          <w:color w:val="auto"/>
          <w:sz w:val="24"/>
          <w:lang w:val="zh-CN"/>
        </w:rPr>
        <w:t>“报价明细表”中的报价合计应与“开标一览表”中的投标总报价相一致，不一致时，以开标一览表为准。</w:t>
      </w:r>
    </w:p>
    <w:p>
      <w:pPr>
        <w:spacing w:line="480" w:lineRule="auto"/>
        <w:rPr>
          <w:rFonts w:ascii="宋体"/>
          <w:color w:val="auto"/>
          <w:sz w:val="24"/>
          <w:szCs w:val="24"/>
        </w:rPr>
      </w:pPr>
      <w:r>
        <w:rPr>
          <w:rFonts w:hint="eastAsia" w:ascii="宋体" w:hAnsi="宋体" w:cs="宋体"/>
          <w:color w:val="auto"/>
          <w:sz w:val="24"/>
          <w:szCs w:val="24"/>
        </w:rPr>
        <w:t>投标人名称（盖章）：</w:t>
      </w:r>
    </w:p>
    <w:p>
      <w:pPr>
        <w:spacing w:line="480" w:lineRule="auto"/>
        <w:rPr>
          <w:rFonts w:ascii="宋体" w:hAnsi="宋体"/>
          <w:color w:val="auto"/>
          <w:sz w:val="24"/>
        </w:rPr>
      </w:pPr>
      <w:r>
        <w:rPr>
          <w:rFonts w:hint="eastAsia" w:ascii="宋体" w:hAnsi="宋体"/>
          <w:color w:val="auto"/>
          <w:sz w:val="24"/>
        </w:rPr>
        <w:t>法定代表人或授权委托代理人（签字或盖章）：</w:t>
      </w:r>
    </w:p>
    <w:p>
      <w:pPr>
        <w:spacing w:line="480" w:lineRule="auto"/>
        <w:rPr>
          <w:rFonts w:ascii="宋体"/>
          <w:color w:val="auto"/>
          <w:sz w:val="24"/>
          <w:szCs w:val="24"/>
        </w:rPr>
      </w:pPr>
      <w:r>
        <w:rPr>
          <w:rFonts w:hint="eastAsia" w:ascii="宋体" w:hAnsi="宋体" w:cs="宋体"/>
          <w:color w:val="auto"/>
          <w:sz w:val="24"/>
          <w:szCs w:val="24"/>
        </w:rPr>
        <w:t>日期：</w:t>
      </w:r>
    </w:p>
    <w:p>
      <w:pPr>
        <w:rPr>
          <w:rFonts w:ascii="宋体" w:hAnsi="宋体" w:cs="宋体"/>
          <w:b/>
          <w:bCs/>
          <w:color w:val="auto"/>
          <w:sz w:val="28"/>
          <w:szCs w:val="28"/>
        </w:rPr>
      </w:pPr>
    </w:p>
    <w:p>
      <w:pPr>
        <w:spacing w:line="420" w:lineRule="exact"/>
        <w:rPr>
          <w:rFonts w:ascii="宋体" w:hAnsi="宋体"/>
          <w:b/>
          <w:color w:val="auto"/>
          <w:sz w:val="28"/>
          <w:szCs w:val="28"/>
          <w:lang w:val="en-GB"/>
        </w:rPr>
      </w:pPr>
      <w:r>
        <w:rPr>
          <w:rFonts w:hint="eastAsia" w:ascii="宋体" w:hAnsi="宋体"/>
          <w:b/>
          <w:color w:val="auto"/>
          <w:sz w:val="28"/>
          <w:szCs w:val="28"/>
        </w:rPr>
        <w:t xml:space="preserve">附件：             </w:t>
      </w:r>
      <w:r>
        <w:rPr>
          <w:rFonts w:hint="eastAsia" w:ascii="宋体" w:hAnsi="宋体"/>
          <w:b/>
          <w:color w:val="auto"/>
          <w:sz w:val="28"/>
          <w:szCs w:val="28"/>
          <w:lang w:val="en-GB"/>
        </w:rPr>
        <w:t>政府采购活动现场确认声明书</w:t>
      </w:r>
    </w:p>
    <w:p>
      <w:pPr>
        <w:snapToGrid w:val="0"/>
        <w:spacing w:line="400" w:lineRule="exact"/>
        <w:rPr>
          <w:rFonts w:ascii="宋体" w:hAnsi="宋体" w:cs="宋体"/>
          <w:b/>
          <w:color w:val="auto"/>
          <w:sz w:val="24"/>
          <w:szCs w:val="24"/>
        </w:rPr>
      </w:pPr>
      <w:r>
        <w:rPr>
          <w:rFonts w:hint="eastAsia" w:ascii="宋体" w:hAnsi="宋体" w:cs="宋体"/>
          <w:color w:val="auto"/>
          <w:kern w:val="0"/>
          <w:sz w:val="24"/>
          <w:szCs w:val="24"/>
          <w:u w:val="single"/>
        </w:rPr>
        <w:t>浙江五石中正工程咨询有限公司</w:t>
      </w:r>
      <w:r>
        <w:rPr>
          <w:rFonts w:hint="eastAsia" w:ascii="宋体" w:hAnsi="宋体" w:cs="宋体"/>
          <w:color w:val="auto"/>
          <w:kern w:val="0"/>
          <w:sz w:val="24"/>
          <w:szCs w:val="24"/>
        </w:rPr>
        <w:t>（采购组织机构名称）：</w:t>
      </w:r>
    </w:p>
    <w:p>
      <w:pPr>
        <w:widowControl/>
        <w:spacing w:line="400" w:lineRule="exact"/>
        <w:ind w:firstLine="504" w:firstLineChars="200"/>
        <w:jc w:val="left"/>
        <w:rPr>
          <w:rFonts w:ascii="宋体" w:hAnsi="宋体" w:cs="宋体"/>
          <w:color w:val="auto"/>
          <w:kern w:val="0"/>
          <w:sz w:val="24"/>
          <w:szCs w:val="24"/>
          <w:lang w:val="zh-CN"/>
        </w:rPr>
      </w:pPr>
      <w:r>
        <w:rPr>
          <w:rFonts w:hint="eastAsia" w:ascii="宋体" w:hAnsi="宋体" w:cs="宋体"/>
          <w:color w:val="auto"/>
          <w:spacing w:val="6"/>
          <w:kern w:val="0"/>
          <w:sz w:val="24"/>
          <w:szCs w:val="24"/>
          <w:lang w:val="zh-CN"/>
        </w:rPr>
        <w:t>本人经由</w:t>
      </w:r>
      <w:r>
        <w:rPr>
          <w:rFonts w:hint="eastAsia" w:ascii="宋体" w:hAnsi="宋体" w:cs="宋体"/>
          <w:color w:val="auto"/>
          <w:spacing w:val="6"/>
          <w:kern w:val="0"/>
          <w:sz w:val="24"/>
          <w:szCs w:val="24"/>
        </w:rPr>
        <w:t>（投标人全称）</w:t>
      </w:r>
      <w:r>
        <w:rPr>
          <w:rFonts w:hint="eastAsia" w:ascii="宋体" w:hAnsi="宋体" w:cs="宋体"/>
          <w:color w:val="auto"/>
          <w:spacing w:val="6"/>
          <w:kern w:val="0"/>
          <w:sz w:val="24"/>
          <w:szCs w:val="24"/>
          <w:lang w:val="zh-CN"/>
        </w:rPr>
        <w:t>（法人代表）合法授权参加</w:t>
      </w:r>
      <w:r>
        <w:rPr>
          <w:rFonts w:hint="eastAsia" w:ascii="宋体" w:hAnsi="宋体" w:cs="宋体"/>
          <w:b/>
          <w:bCs/>
          <w:color w:val="auto"/>
          <w:spacing w:val="6"/>
          <w:kern w:val="0"/>
          <w:sz w:val="24"/>
          <w:szCs w:val="24"/>
          <w:u w:val="single"/>
          <w:lang w:val="zh-CN"/>
        </w:rPr>
        <w:t>黄岩区机关事务中心食堂一楼餐厅劳务外包项目</w:t>
      </w:r>
      <w:r>
        <w:rPr>
          <w:rFonts w:hint="eastAsia" w:ascii="宋体" w:hAnsi="宋体" w:cs="宋体"/>
          <w:color w:val="auto"/>
          <w:spacing w:val="6"/>
          <w:kern w:val="0"/>
          <w:sz w:val="24"/>
          <w:szCs w:val="24"/>
          <w:lang w:val="zh-CN"/>
        </w:rPr>
        <w:t>（</w:t>
      </w:r>
      <w:r>
        <w:rPr>
          <w:rFonts w:hint="eastAsia" w:ascii="宋体" w:hAnsi="宋体" w:cs="宋体"/>
          <w:color w:val="auto"/>
          <w:spacing w:val="6"/>
          <w:kern w:val="0"/>
          <w:sz w:val="24"/>
          <w:szCs w:val="24"/>
        </w:rPr>
        <w:t>项目</w:t>
      </w:r>
      <w:r>
        <w:rPr>
          <w:rFonts w:hint="eastAsia" w:ascii="宋体" w:hAnsi="宋体" w:cs="宋体"/>
          <w:color w:val="auto"/>
          <w:spacing w:val="6"/>
          <w:kern w:val="0"/>
          <w:sz w:val="24"/>
          <w:szCs w:val="24"/>
          <w:lang w:val="zh-CN"/>
        </w:rPr>
        <w:t>编号：</w:t>
      </w:r>
      <w:r>
        <w:rPr>
          <w:rFonts w:hint="eastAsia" w:ascii="宋体" w:hAnsi="宋体" w:cs="宋体"/>
          <w:b/>
          <w:bCs/>
          <w:color w:val="auto"/>
          <w:spacing w:val="6"/>
          <w:kern w:val="0"/>
          <w:sz w:val="24"/>
          <w:szCs w:val="24"/>
          <w:u w:val="single"/>
          <w:lang w:val="zh-CN"/>
        </w:rPr>
        <w:t>ZJWS2023-HYJGSWZX01</w:t>
      </w:r>
      <w:r>
        <w:rPr>
          <w:rFonts w:hint="eastAsia" w:ascii="宋体" w:hAnsi="宋体" w:cs="宋体"/>
          <w:color w:val="auto"/>
          <w:spacing w:val="6"/>
          <w:kern w:val="0"/>
          <w:sz w:val="24"/>
          <w:szCs w:val="24"/>
          <w:lang w:val="zh-CN"/>
        </w:rPr>
        <w:t>）政府采购活动，经与本单位法人代表（负责人）联系确认，现就有关公平竞争事项郑重声明如下：</w:t>
      </w:r>
    </w:p>
    <w:p>
      <w:pPr>
        <w:spacing w:line="420" w:lineRule="exact"/>
        <w:rPr>
          <w:rFonts w:ascii="宋体" w:hAnsi="宋体" w:cs="宋体"/>
          <w:color w:val="auto"/>
          <w:sz w:val="24"/>
        </w:rPr>
      </w:pPr>
      <w:r>
        <w:rPr>
          <w:rFonts w:hint="eastAsia" w:ascii="宋体" w:hAnsi="宋体" w:cs="宋体"/>
          <w:color w:val="auto"/>
          <w:sz w:val="24"/>
        </w:rPr>
        <w:t>一、本单位与采购人之间 □不存在利害关系 □存在下列利害关系：</w:t>
      </w:r>
    </w:p>
    <w:p>
      <w:pPr>
        <w:spacing w:line="420" w:lineRule="exact"/>
        <w:ind w:firstLine="480" w:firstLineChars="200"/>
        <w:rPr>
          <w:rFonts w:ascii="宋体" w:hAnsi="宋体" w:cs="宋体"/>
          <w:color w:val="auto"/>
          <w:sz w:val="24"/>
        </w:rPr>
      </w:pPr>
      <w:r>
        <w:rPr>
          <w:rFonts w:hint="eastAsia" w:ascii="宋体" w:hAnsi="宋体" w:cs="宋体"/>
          <w:color w:val="auto"/>
          <w:sz w:val="24"/>
        </w:rPr>
        <w:t>A.投资关系    B.行政隶属关系    C.业务指导关系</w:t>
      </w:r>
    </w:p>
    <w:p>
      <w:pPr>
        <w:spacing w:line="420" w:lineRule="exact"/>
        <w:ind w:firstLine="480" w:firstLineChars="200"/>
        <w:rPr>
          <w:rFonts w:ascii="宋体" w:hAnsi="宋体" w:cs="宋体"/>
          <w:color w:val="auto"/>
          <w:sz w:val="24"/>
        </w:rPr>
      </w:pPr>
      <w:r>
        <w:rPr>
          <w:rFonts w:hint="eastAsia" w:ascii="宋体" w:hAnsi="宋体" w:cs="宋体"/>
          <w:color w:val="auto"/>
          <w:sz w:val="24"/>
        </w:rPr>
        <w:t>D.其他可能影响采购公正的利害关系（如有，请如实说明）。</w:t>
      </w:r>
    </w:p>
    <w:p>
      <w:pPr>
        <w:spacing w:line="420" w:lineRule="exact"/>
        <w:rPr>
          <w:rFonts w:ascii="宋体" w:hAnsi="宋体" w:cs="宋体"/>
          <w:color w:val="auto"/>
          <w:sz w:val="24"/>
        </w:rPr>
      </w:pPr>
      <w:r>
        <w:rPr>
          <w:rFonts w:hint="eastAsia" w:ascii="宋体" w:hAnsi="宋体" w:cs="宋体"/>
          <w:color w:val="auto"/>
          <w:sz w:val="24"/>
        </w:rPr>
        <w:t>二、现已清楚知道参加本项目采购活动的其他所有供应商名称，本单位 □与其他所有供应商之间均不存在利害关系 □与（供应商名称）之间存在下列利害关系：</w:t>
      </w:r>
    </w:p>
    <w:p>
      <w:pPr>
        <w:spacing w:line="420" w:lineRule="exact"/>
        <w:ind w:firstLine="480" w:firstLineChars="200"/>
        <w:rPr>
          <w:rFonts w:ascii="宋体" w:hAnsi="宋体" w:cs="宋体"/>
          <w:color w:val="auto"/>
          <w:sz w:val="24"/>
        </w:rPr>
      </w:pPr>
      <w:r>
        <w:rPr>
          <w:rFonts w:hint="eastAsia" w:ascii="宋体" w:hAnsi="宋体" w:cs="宋体"/>
          <w:color w:val="auto"/>
          <w:sz w:val="24"/>
        </w:rPr>
        <w:t>A.法定代表人或负责人或实际控制人是同一人</w:t>
      </w:r>
    </w:p>
    <w:p>
      <w:pPr>
        <w:spacing w:line="420" w:lineRule="exact"/>
        <w:ind w:firstLine="480" w:firstLineChars="200"/>
        <w:rPr>
          <w:rFonts w:ascii="宋体" w:hAnsi="宋体" w:cs="宋体"/>
          <w:color w:val="auto"/>
          <w:sz w:val="24"/>
        </w:rPr>
      </w:pPr>
      <w:r>
        <w:rPr>
          <w:rFonts w:hint="eastAsia" w:ascii="宋体" w:hAnsi="宋体" w:cs="宋体"/>
          <w:color w:val="auto"/>
          <w:sz w:val="24"/>
        </w:rPr>
        <w:t>B.法定代表人或负责人或实际控制人是夫妻关系</w:t>
      </w:r>
    </w:p>
    <w:p>
      <w:pPr>
        <w:spacing w:line="420" w:lineRule="exact"/>
        <w:ind w:firstLine="480" w:firstLineChars="200"/>
        <w:rPr>
          <w:rFonts w:ascii="宋体" w:hAnsi="宋体" w:cs="宋体"/>
          <w:color w:val="auto"/>
          <w:sz w:val="24"/>
        </w:rPr>
      </w:pPr>
      <w:r>
        <w:rPr>
          <w:rFonts w:hint="eastAsia" w:ascii="宋体" w:hAnsi="宋体" w:cs="宋体"/>
          <w:color w:val="auto"/>
          <w:sz w:val="24"/>
        </w:rPr>
        <w:t>C.法定代表人或负责人或实际控制人是直系血亲关系</w:t>
      </w:r>
    </w:p>
    <w:p>
      <w:pPr>
        <w:spacing w:line="420" w:lineRule="exact"/>
        <w:ind w:firstLine="480" w:firstLineChars="200"/>
        <w:rPr>
          <w:rFonts w:ascii="宋体" w:hAnsi="宋体" w:cs="宋体"/>
          <w:color w:val="auto"/>
          <w:sz w:val="24"/>
        </w:rPr>
      </w:pPr>
      <w:r>
        <w:rPr>
          <w:rFonts w:hint="eastAsia" w:ascii="宋体" w:hAnsi="宋体" w:cs="宋体"/>
          <w:color w:val="auto"/>
          <w:sz w:val="24"/>
        </w:rPr>
        <w:t>D.法定代表人或负责人或实际控制人存在三代以内旁系血亲关系</w:t>
      </w:r>
    </w:p>
    <w:p>
      <w:pPr>
        <w:spacing w:line="420" w:lineRule="exact"/>
        <w:ind w:firstLine="480" w:firstLineChars="200"/>
        <w:rPr>
          <w:rFonts w:ascii="宋体" w:hAnsi="宋体" w:cs="宋体"/>
          <w:color w:val="auto"/>
          <w:sz w:val="24"/>
        </w:rPr>
      </w:pPr>
      <w:r>
        <w:rPr>
          <w:rFonts w:hint="eastAsia" w:ascii="宋体" w:hAnsi="宋体" w:cs="宋体"/>
          <w:color w:val="auto"/>
          <w:sz w:val="24"/>
        </w:rPr>
        <w:t>E.法定代表人或负责人或实际控制人存在近姻亲关系</w:t>
      </w:r>
    </w:p>
    <w:p>
      <w:pPr>
        <w:spacing w:line="420" w:lineRule="exact"/>
        <w:ind w:firstLine="480" w:firstLineChars="200"/>
        <w:rPr>
          <w:rFonts w:ascii="宋体" w:hAnsi="宋体" w:cs="宋体"/>
          <w:color w:val="auto"/>
          <w:sz w:val="24"/>
        </w:rPr>
      </w:pPr>
      <w:r>
        <w:rPr>
          <w:rFonts w:hint="eastAsia" w:ascii="宋体" w:hAnsi="宋体" w:cs="宋体"/>
          <w:color w:val="auto"/>
          <w:sz w:val="24"/>
        </w:rPr>
        <w:t>F.法定代表人或负责人或实际控制人存在股份控制或实际控制关系</w:t>
      </w:r>
    </w:p>
    <w:p>
      <w:pPr>
        <w:spacing w:line="420" w:lineRule="exact"/>
        <w:ind w:firstLine="480" w:firstLineChars="200"/>
        <w:rPr>
          <w:rFonts w:ascii="宋体" w:hAnsi="宋体" w:cs="宋体"/>
          <w:color w:val="auto"/>
          <w:sz w:val="24"/>
        </w:rPr>
      </w:pPr>
      <w:r>
        <w:rPr>
          <w:rFonts w:hint="eastAsia" w:ascii="宋体" w:hAnsi="宋体" w:cs="宋体"/>
          <w:color w:val="auto"/>
          <w:sz w:val="24"/>
        </w:rPr>
        <w:t>G.存在共同直接或间接投资设立子公司、联营企业和合营企业情况</w:t>
      </w:r>
    </w:p>
    <w:p>
      <w:pPr>
        <w:spacing w:line="420" w:lineRule="exact"/>
        <w:ind w:firstLine="480" w:firstLineChars="200"/>
        <w:rPr>
          <w:rFonts w:ascii="宋体" w:hAnsi="宋体" w:cs="宋体"/>
          <w:color w:val="auto"/>
          <w:sz w:val="24"/>
        </w:rPr>
      </w:pPr>
      <w:r>
        <w:rPr>
          <w:rFonts w:hint="eastAsia" w:ascii="宋体" w:hAnsi="宋体" w:cs="宋体"/>
          <w:color w:val="auto"/>
          <w:sz w:val="24"/>
        </w:rPr>
        <w:t>H.存在分级代理或代销关系、同一生产制造商关系、管理关系、重要业务（占主营业务收入50%以上）或重要财务往来关系（如融资）等其他实质性控制关系</w:t>
      </w:r>
    </w:p>
    <w:p>
      <w:pPr>
        <w:spacing w:line="420" w:lineRule="exact"/>
        <w:ind w:firstLine="480" w:firstLineChars="200"/>
        <w:rPr>
          <w:rFonts w:ascii="宋体" w:hAnsi="宋体" w:cs="宋体"/>
          <w:color w:val="auto"/>
          <w:sz w:val="24"/>
        </w:rPr>
      </w:pPr>
      <w:r>
        <w:rPr>
          <w:rFonts w:hint="eastAsia" w:ascii="宋体" w:hAnsi="宋体" w:cs="宋体"/>
          <w:color w:val="auto"/>
          <w:sz w:val="24"/>
        </w:rPr>
        <w:t>I.其他利害关系情况。</w:t>
      </w:r>
    </w:p>
    <w:p>
      <w:pPr>
        <w:spacing w:line="420" w:lineRule="exact"/>
        <w:rPr>
          <w:rFonts w:ascii="宋体" w:hAnsi="宋体" w:cs="宋体"/>
          <w:color w:val="auto"/>
          <w:sz w:val="24"/>
        </w:rPr>
      </w:pPr>
      <w:r>
        <w:rPr>
          <w:rFonts w:hint="eastAsia" w:ascii="宋体" w:hAnsi="宋体" w:cs="宋体"/>
          <w:color w:val="auto"/>
          <w:sz w:val="24"/>
        </w:rPr>
        <w:t>三、现已清楚知道并严格遵守政府采购法律法规和现场纪律。</w:t>
      </w:r>
    </w:p>
    <w:p>
      <w:pPr>
        <w:spacing w:line="420" w:lineRule="exact"/>
        <w:rPr>
          <w:rFonts w:ascii="宋体" w:hAnsi="宋体" w:cs="宋体"/>
          <w:color w:val="auto"/>
          <w:sz w:val="24"/>
        </w:rPr>
      </w:pPr>
      <w:r>
        <w:rPr>
          <w:rFonts w:hint="eastAsia" w:ascii="宋体" w:hAnsi="宋体" w:cs="宋体"/>
          <w:color w:val="auto"/>
          <w:sz w:val="24"/>
        </w:rPr>
        <w:t>四、我发现供应商之间存在或可能存在上述第二条第项利害关系。</w:t>
      </w:r>
    </w:p>
    <w:p>
      <w:pPr>
        <w:spacing w:line="420" w:lineRule="exact"/>
        <w:rPr>
          <w:rFonts w:ascii="宋体" w:hAnsi="宋体" w:cs="宋体"/>
          <w:color w:val="auto"/>
          <w:sz w:val="24"/>
        </w:rPr>
      </w:pPr>
      <w:r>
        <w:rPr>
          <w:rFonts w:hint="eastAsia" w:ascii="宋体" w:hAnsi="宋体" w:cs="宋体"/>
          <w:color w:val="auto"/>
          <w:sz w:val="24"/>
        </w:rPr>
        <w:t>五、本单位若有违反诚信投标、采购法律法规等行为，愿意按照招标文件规定接受投标担保的处理。如已中标，自动放弃中标资格；给招标人造成损失的，依法承担赔偿责任。</w:t>
      </w:r>
    </w:p>
    <w:p>
      <w:pPr>
        <w:spacing w:line="420" w:lineRule="exact"/>
        <w:ind w:firstLine="4819" w:firstLineChars="2000"/>
        <w:rPr>
          <w:rFonts w:ascii="宋体" w:hAnsi="宋体" w:cs="宋体"/>
          <w:b/>
          <w:bCs/>
          <w:color w:val="auto"/>
          <w:sz w:val="24"/>
        </w:rPr>
      </w:pPr>
      <w:r>
        <w:rPr>
          <w:rFonts w:hint="eastAsia" w:ascii="宋体" w:hAnsi="宋体" w:cs="宋体"/>
          <w:b/>
          <w:bCs/>
          <w:color w:val="auto"/>
          <w:sz w:val="24"/>
        </w:rPr>
        <w:t>供应商代表签名：</w:t>
      </w:r>
    </w:p>
    <w:p>
      <w:pPr>
        <w:spacing w:line="420" w:lineRule="exact"/>
        <w:jc w:val="right"/>
        <w:rPr>
          <w:rFonts w:ascii="宋体" w:hAnsi="宋体" w:cs="宋体"/>
          <w:color w:val="auto"/>
          <w:sz w:val="24"/>
        </w:rPr>
      </w:pPr>
      <w:r>
        <w:rPr>
          <w:rFonts w:hint="eastAsia" w:ascii="宋体" w:hAnsi="宋体" w:cs="宋体"/>
          <w:color w:val="auto"/>
          <w:sz w:val="24"/>
        </w:rPr>
        <w:t xml:space="preserve">       年  月  日</w:t>
      </w:r>
    </w:p>
    <w:p>
      <w:pPr>
        <w:tabs>
          <w:tab w:val="left" w:pos="1418"/>
        </w:tabs>
        <w:autoSpaceDE w:val="0"/>
        <w:autoSpaceDN w:val="0"/>
        <w:adjustRightInd w:val="0"/>
        <w:spacing w:line="400" w:lineRule="exact"/>
        <w:rPr>
          <w:color w:val="auto"/>
        </w:rPr>
      </w:pPr>
      <w:r>
        <w:rPr>
          <w:rFonts w:hint="eastAsia" w:ascii="宋体" w:hAnsi="宋体" w:cs="宋体"/>
          <w:b/>
          <w:bCs/>
          <w:color w:val="auto"/>
          <w:kern w:val="0"/>
          <w:sz w:val="24"/>
          <w:szCs w:val="24"/>
        </w:rPr>
        <w:t>说明：商务技术文件开启后30分钟内，供应商通过邮件形式将经授权委托代理人签署的《</w:t>
      </w:r>
      <w:r>
        <w:rPr>
          <w:rFonts w:hint="eastAsia" w:ascii="宋体" w:hAnsi="宋体" w:cs="宋体"/>
          <w:b/>
          <w:bCs/>
          <w:color w:val="auto"/>
          <w:kern w:val="0"/>
          <w:sz w:val="24"/>
          <w:szCs w:val="24"/>
          <w:lang w:val="en-GB"/>
        </w:rPr>
        <w:t>政府采购活动现场确认声明书</w:t>
      </w:r>
      <w:r>
        <w:rPr>
          <w:rFonts w:hint="eastAsia" w:ascii="宋体" w:hAnsi="宋体" w:cs="宋体"/>
          <w:b/>
          <w:bCs/>
          <w:color w:val="auto"/>
          <w:kern w:val="0"/>
          <w:sz w:val="24"/>
          <w:szCs w:val="24"/>
        </w:rPr>
        <w:t>》扫描件发至代理机构经办人邮箱（邮箱地址：</w:t>
      </w:r>
      <w:r>
        <w:rPr>
          <w:color w:val="auto"/>
        </w:rPr>
        <w:fldChar w:fldCharType="begin"/>
      </w:r>
      <w:r>
        <w:rPr>
          <w:color w:val="auto"/>
        </w:rPr>
        <w:instrText xml:space="preserve"> HYPERLINK "mailto:303054329@qq.com）；" </w:instrText>
      </w:r>
      <w:r>
        <w:rPr>
          <w:color w:val="auto"/>
        </w:rPr>
        <w:fldChar w:fldCharType="separate"/>
      </w:r>
      <w:r>
        <w:rPr>
          <w:rFonts w:hint="eastAsia" w:ascii="宋体" w:hAnsi="宋体" w:cs="宋体"/>
          <w:b/>
          <w:bCs/>
          <w:color w:val="auto"/>
          <w:kern w:val="0"/>
          <w:sz w:val="24"/>
          <w:szCs w:val="24"/>
        </w:rPr>
        <w:t>303054329@qq.com）；</w:t>
      </w:r>
      <w:r>
        <w:rPr>
          <w:rFonts w:hint="eastAsia" w:ascii="宋体" w:hAnsi="宋体" w:cs="宋体"/>
          <w:b/>
          <w:bCs/>
          <w:color w:val="auto"/>
          <w:kern w:val="0"/>
          <w:sz w:val="24"/>
          <w:szCs w:val="24"/>
        </w:rPr>
        <w:fldChar w:fldCharType="end"/>
      </w:r>
      <w:r>
        <w:rPr>
          <w:rFonts w:hint="eastAsia" w:ascii="宋体" w:hAnsi="宋体" w:cs="宋体"/>
          <w:b/>
          <w:bCs/>
          <w:color w:val="auto"/>
          <w:kern w:val="0"/>
          <w:sz w:val="24"/>
          <w:szCs w:val="24"/>
        </w:rPr>
        <w:t>不填写或未按规定发出邮件的，视同默认不存在确认声明书中的相关违规情形。</w:t>
      </w:r>
    </w:p>
    <w:sectPr>
      <w:headerReference r:id="rId7" w:type="default"/>
      <w:pgSz w:w="11906" w:h="16838"/>
      <w:pgMar w:top="1440" w:right="1803" w:bottom="1440" w:left="1803" w:header="851" w:footer="992" w:gutter="0"/>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Helvetica">
    <w:altName w:val="Arial"/>
    <w:panose1 w:val="020B0604020202020204"/>
    <w:charset w:val="00"/>
    <w:family w:val="swiss"/>
    <w:pitch w:val="default"/>
    <w:sig w:usb0="00000000" w:usb1="00000000" w:usb2="00000000" w:usb3="00000000" w:csb0="00000001" w:csb1="00000000"/>
  </w:font>
  <w:font w:name="方正书宋简体">
    <w:altName w:val="宋体"/>
    <w:panose1 w:val="00000000000000000000"/>
    <w:charset w:val="7A"/>
    <w:family w:val="script"/>
    <w:pitch w:val="default"/>
    <w:sig w:usb0="00000000" w:usb1="00000000" w:usb2="00000000" w:usb3="00000000" w:csb0="00000000" w:csb1="00000000"/>
  </w:font>
  <w:font w:name="Lucida Sans">
    <w:altName w:val="Lucida Sans Unicode"/>
    <w:panose1 w:val="020B0602040502020204"/>
    <w:charset w:val="00"/>
    <w:family w:val="swiss"/>
    <w:pitch w:val="default"/>
    <w:sig w:usb0="00000000" w:usb1="00000000" w:usb2="00000008" w:usb3="00000000" w:csb0="6000009F" w:csb1="FFFF0000"/>
  </w:font>
  <w:font w:name="MS Mincho">
    <w:altName w:val="Yu Gothic UI"/>
    <w:panose1 w:val="02020609040205080304"/>
    <w:charset w:val="80"/>
    <w:family w:val="modern"/>
    <w:pitch w:val="default"/>
    <w:sig w:usb0="00000000" w:usb1="00000000" w:usb2="00000010" w:usb3="00000000" w:csb0="0002009F" w:csb1="00000000"/>
  </w:font>
  <w:font w:name="新宋体">
    <w:panose1 w:val="02010609030101010101"/>
    <w:charset w:val="86"/>
    <w:family w:val="modern"/>
    <w:pitch w:val="default"/>
    <w:sig w:usb0="00000283" w:usb1="288F0000" w:usb2="00000006" w:usb3="00000000" w:csb0="00040001" w:csb1="00000000"/>
  </w:font>
  <w:font w:name="Yu Gothic UI">
    <w:panose1 w:val="020B0500000000000000"/>
    <w:charset w:val="80"/>
    <w:family w:val="auto"/>
    <w:pitch w:val="default"/>
    <w:sig w:usb0="E00002FF" w:usb1="2AC7FDFF" w:usb2="00000016" w:usb3="00000000" w:csb0="2002009F" w:csb1="00000000"/>
  </w:font>
  <w:font w:name="MS PGothic">
    <w:panose1 w:val="020B06000702050802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r>
      <w:pict>
        <v:shape id="_x0000_s3073" o:spid="_x0000_s3073"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QHJYcIBAACNAwAADgAAAGRycy9lMm9Eb2MueG1srVPNjtMwEL4j8Q6W&#10;79TZroS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m5BoTbQ8LCpZ+MOkJNxXBKhdG0UXkNHt9L1sNftPkL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OUByWHCAQAAjQMAAA4AAAAAAAAAAQAgAAAAHgEAAGRycy9lMm9Eb2MueG1sUEsF&#10;BgAAAAAGAAYAWQEAAFIFAAAAAA==&#10;">
          <v:path/>
          <v:fill on="f" focussize="0,0"/>
          <v:stroke on="f" joinstyle="miter"/>
          <v:imagedata o:title=""/>
          <o:lock v:ext="edit"/>
          <v:textbox inset="0mm,0mm,0mm,0mm" style="mso-fit-shape-to-text:t;">
            <w:txbxContent>
              <w:p>
                <w:pPr>
                  <w:pStyle w:val="2"/>
                  <w:rPr>
                    <w:rStyle w:val="29"/>
                    <w:rFonts w:ascii="宋体" w:hAnsi="宋体"/>
                    <w:sz w:val="28"/>
                    <w:szCs w:val="28"/>
                  </w:rPr>
                </w:pPr>
                <w:r>
                  <w:rPr>
                    <w:rStyle w:val="29"/>
                    <w:rFonts w:hint="eastAsia" w:ascii="宋体" w:hAnsi="宋体"/>
                    <w:sz w:val="21"/>
                    <w:szCs w:val="21"/>
                  </w:rPr>
                  <w:t>-</w:t>
                </w:r>
                <w:r>
                  <w:rPr>
                    <w:rFonts w:ascii="宋体" w:hAnsi="宋体"/>
                    <w:sz w:val="21"/>
                    <w:szCs w:val="21"/>
                  </w:rPr>
                  <w:fldChar w:fldCharType="begin"/>
                </w:r>
                <w:r>
                  <w:rPr>
                    <w:rStyle w:val="29"/>
                    <w:rFonts w:ascii="宋体" w:hAnsi="宋体"/>
                    <w:sz w:val="21"/>
                    <w:szCs w:val="21"/>
                  </w:rPr>
                  <w:instrText xml:space="preserve">PAGE  </w:instrText>
                </w:r>
                <w:r>
                  <w:rPr>
                    <w:rFonts w:ascii="宋体" w:hAnsi="宋体"/>
                    <w:sz w:val="21"/>
                    <w:szCs w:val="21"/>
                  </w:rPr>
                  <w:fldChar w:fldCharType="separate"/>
                </w:r>
                <w:r>
                  <w:rPr>
                    <w:rStyle w:val="29"/>
                    <w:rFonts w:ascii="宋体" w:hAnsi="宋体"/>
                    <w:sz w:val="21"/>
                    <w:szCs w:val="21"/>
                  </w:rPr>
                  <w:t>82</w:t>
                </w:r>
                <w:r>
                  <w:rPr>
                    <w:rFonts w:ascii="宋体" w:hAnsi="宋体"/>
                    <w:sz w:val="21"/>
                    <w:szCs w:val="21"/>
                  </w:rPr>
                  <w:fldChar w:fldCharType="end"/>
                </w:r>
                <w:r>
                  <w:rPr>
                    <w:rStyle w:val="29"/>
                    <w:rFonts w:hint="eastAsia" w:ascii="宋体" w:hAnsi="宋体"/>
                    <w:sz w:val="28"/>
                    <w:szCs w:val="28"/>
                  </w:rPr>
                  <w:t>-</w:t>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r>
        <w:separator/>
      </w:r>
    </w:p>
  </w:footnote>
  <w:footnote w:type="continuationSeparator" w:id="3">
    <w:p>
      <w:r>
        <w:continuationSeparator/>
      </w:r>
    </w:p>
  </w:footnote>
  <w:footnote w:id="0">
    <w:p>
      <w:pPr>
        <w:pStyle w:val="18"/>
        <w:ind w:firstLine="360"/>
      </w:pPr>
      <w:r>
        <w:rPr>
          <w:rStyle w:val="32"/>
        </w:rPr>
        <w:footnoteRef/>
      </w:r>
      <w:r>
        <w:rPr>
          <w:rFonts w:hint="eastAsia" w:ascii="宋体" w:hAnsi="宋体"/>
          <w:bCs/>
          <w:sz w:val="24"/>
        </w:rPr>
        <w:t>从业人员、营业收入、资产总额填报上一年度数据，无上一年度数据的新成立企业可不填报。</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rFonts w:hint="eastAsia" w:cs="宋体"/>
        <w:b/>
        <w:bCs/>
        <w:i/>
        <w:iCs/>
        <w:color w:val="000000"/>
        <w:kern w:val="0"/>
        <w:sz w:val="18"/>
        <w:szCs w:val="18"/>
        <w:u w:val="single"/>
      </w:rPr>
      <w:t>台州市黄岩区政府采购招标文件</w:t>
    </w:r>
    <w:r>
      <w:rPr>
        <w:rFonts w:hint="eastAsia" w:cs="宋体"/>
        <w:b/>
        <w:bCs/>
        <w:i/>
        <w:iCs/>
        <w:color w:val="000000"/>
        <w:kern w:val="0"/>
        <w:sz w:val="18"/>
        <w:szCs w:val="18"/>
        <w:u w:val="single"/>
        <w:lang w:val="en-US" w:eastAsia="zh-CN"/>
      </w:rPr>
      <w:t xml:space="preserve">                                                    </w:t>
    </w:r>
    <w:r>
      <w:rPr>
        <w:rFonts w:hint="eastAsia" w:cs="宋体"/>
        <w:b/>
        <w:bCs/>
        <w:i/>
        <w:iCs/>
        <w:color w:val="000000"/>
        <w:spacing w:val="-20"/>
        <w:kern w:val="0"/>
        <w:sz w:val="18"/>
        <w:szCs w:val="18"/>
        <w:u w:val="single"/>
      </w:rPr>
      <w:t>第</w:t>
    </w:r>
    <w:r>
      <w:rPr>
        <w:b/>
        <w:bCs/>
        <w:i/>
        <w:iCs/>
        <w:color w:val="000000"/>
        <w:spacing w:val="-20"/>
        <w:kern w:val="0"/>
        <w:sz w:val="18"/>
        <w:szCs w:val="18"/>
        <w:u w:val="single"/>
      </w:rPr>
      <w:fldChar w:fldCharType="begin"/>
    </w:r>
    <w:r>
      <w:rPr>
        <w:b/>
        <w:bCs/>
        <w:i/>
        <w:iCs/>
        <w:color w:val="000000"/>
        <w:spacing w:val="-20"/>
        <w:kern w:val="0"/>
        <w:sz w:val="18"/>
        <w:szCs w:val="18"/>
        <w:u w:val="single"/>
      </w:rPr>
      <w:instrText xml:space="preserve"> PAGE </w:instrText>
    </w:r>
    <w:r>
      <w:rPr>
        <w:b/>
        <w:bCs/>
        <w:i/>
        <w:iCs/>
        <w:color w:val="000000"/>
        <w:spacing w:val="-20"/>
        <w:kern w:val="0"/>
        <w:sz w:val="18"/>
        <w:szCs w:val="18"/>
        <w:u w:val="single"/>
      </w:rPr>
      <w:fldChar w:fldCharType="separate"/>
    </w:r>
    <w:r>
      <w:rPr>
        <w:b/>
        <w:bCs/>
        <w:i/>
        <w:iCs/>
        <w:color w:val="000000"/>
        <w:spacing w:val="-20"/>
        <w:kern w:val="0"/>
        <w:sz w:val="18"/>
        <w:szCs w:val="18"/>
        <w:u w:val="single"/>
      </w:rPr>
      <w:t>1</w:t>
    </w:r>
    <w:r>
      <w:rPr>
        <w:b/>
        <w:bCs/>
        <w:i/>
        <w:iCs/>
        <w:color w:val="000000"/>
        <w:spacing w:val="-20"/>
        <w:kern w:val="0"/>
        <w:sz w:val="18"/>
        <w:szCs w:val="18"/>
        <w:u w:val="single"/>
      </w:rPr>
      <w:fldChar w:fldCharType="end"/>
    </w:r>
    <w:r>
      <w:rPr>
        <w:rFonts w:hint="eastAsia" w:cs="宋体"/>
        <w:b/>
        <w:bCs/>
        <w:i/>
        <w:iCs/>
        <w:color w:val="000000"/>
        <w:spacing w:val="-20"/>
        <w:kern w:val="0"/>
        <w:sz w:val="18"/>
        <w:szCs w:val="18"/>
        <w:u w:val="single"/>
      </w:rPr>
      <w:t>页共</w:t>
    </w:r>
    <w:r>
      <w:rPr>
        <w:b/>
        <w:bCs/>
        <w:i/>
        <w:iCs/>
        <w:color w:val="000000"/>
        <w:spacing w:val="-20"/>
        <w:kern w:val="0"/>
        <w:sz w:val="18"/>
        <w:szCs w:val="18"/>
        <w:u w:val="single"/>
      </w:rPr>
      <w:fldChar w:fldCharType="begin"/>
    </w:r>
    <w:r>
      <w:rPr>
        <w:b/>
        <w:bCs/>
        <w:i/>
        <w:iCs/>
        <w:color w:val="000000"/>
        <w:spacing w:val="-20"/>
        <w:kern w:val="0"/>
        <w:sz w:val="18"/>
        <w:szCs w:val="18"/>
        <w:u w:val="single"/>
      </w:rPr>
      <w:instrText xml:space="preserve"> NUMPAGES </w:instrText>
    </w:r>
    <w:r>
      <w:rPr>
        <w:b/>
        <w:bCs/>
        <w:i/>
        <w:iCs/>
        <w:color w:val="000000"/>
        <w:spacing w:val="-20"/>
        <w:kern w:val="0"/>
        <w:sz w:val="18"/>
        <w:szCs w:val="18"/>
        <w:u w:val="single"/>
      </w:rPr>
      <w:fldChar w:fldCharType="separate"/>
    </w:r>
    <w:r>
      <w:rPr>
        <w:b/>
        <w:bCs/>
        <w:i/>
        <w:iCs/>
        <w:color w:val="000000"/>
        <w:spacing w:val="-20"/>
        <w:kern w:val="0"/>
        <w:sz w:val="18"/>
        <w:szCs w:val="18"/>
        <w:u w:val="single"/>
      </w:rPr>
      <w:t>83</w:t>
    </w:r>
    <w:r>
      <w:rPr>
        <w:b/>
        <w:bCs/>
        <w:i/>
        <w:iCs/>
        <w:color w:val="000000"/>
        <w:spacing w:val="-20"/>
        <w:kern w:val="0"/>
        <w:sz w:val="18"/>
        <w:szCs w:val="18"/>
        <w:u w:val="single"/>
      </w:rPr>
      <w:fldChar w:fldCharType="end"/>
    </w:r>
    <w:r>
      <w:rPr>
        <w:rFonts w:hint="eastAsia" w:cs="宋体"/>
        <w:b/>
        <w:bCs/>
        <w:i/>
        <w:iCs/>
        <w:color w:val="000000"/>
        <w:spacing w:val="-20"/>
        <w:kern w:val="0"/>
        <w:sz w:val="18"/>
        <w:szCs w:val="18"/>
        <w:u w:val="single"/>
      </w:rPr>
      <w:t>页</w:t>
    </w:r>
  </w:p>
  <w:p>
    <w:pPr>
      <w:pStyle w:val="1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rFonts w:hint="eastAsia" w:cs="宋体"/>
        <w:b/>
        <w:bCs/>
        <w:i/>
        <w:iCs/>
        <w:color w:val="000000"/>
        <w:kern w:val="0"/>
        <w:sz w:val="18"/>
        <w:szCs w:val="18"/>
        <w:u w:val="single"/>
      </w:rPr>
      <w:t>台州市黄岩区政府采购招标文件</w:t>
    </w:r>
    <w:r>
      <w:rPr>
        <w:rFonts w:hint="eastAsia" w:cs="宋体"/>
        <w:b/>
        <w:bCs/>
        <w:i/>
        <w:iCs/>
        <w:color w:val="000000"/>
        <w:spacing w:val="-20"/>
        <w:kern w:val="0"/>
        <w:sz w:val="18"/>
        <w:szCs w:val="18"/>
        <w:u w:val="single"/>
      </w:rPr>
      <w:t>第</w:t>
    </w:r>
    <w:r>
      <w:rPr>
        <w:b/>
        <w:bCs/>
        <w:i/>
        <w:iCs/>
        <w:color w:val="000000"/>
        <w:spacing w:val="-20"/>
        <w:kern w:val="0"/>
        <w:sz w:val="18"/>
        <w:szCs w:val="18"/>
        <w:u w:val="single"/>
      </w:rPr>
      <w:fldChar w:fldCharType="begin"/>
    </w:r>
    <w:r>
      <w:rPr>
        <w:b/>
        <w:bCs/>
        <w:i/>
        <w:iCs/>
        <w:color w:val="000000"/>
        <w:spacing w:val="-20"/>
        <w:kern w:val="0"/>
        <w:sz w:val="18"/>
        <w:szCs w:val="18"/>
        <w:u w:val="single"/>
      </w:rPr>
      <w:instrText xml:space="preserve"> PAGE </w:instrText>
    </w:r>
    <w:r>
      <w:rPr>
        <w:b/>
        <w:bCs/>
        <w:i/>
        <w:iCs/>
        <w:color w:val="000000"/>
        <w:spacing w:val="-20"/>
        <w:kern w:val="0"/>
        <w:sz w:val="18"/>
        <w:szCs w:val="18"/>
        <w:u w:val="single"/>
      </w:rPr>
      <w:fldChar w:fldCharType="separate"/>
    </w:r>
    <w:r>
      <w:rPr>
        <w:b/>
        <w:bCs/>
        <w:i/>
        <w:iCs/>
        <w:color w:val="000000"/>
        <w:spacing w:val="-20"/>
        <w:kern w:val="0"/>
        <w:sz w:val="18"/>
        <w:szCs w:val="18"/>
        <w:u w:val="single"/>
      </w:rPr>
      <w:t>82</w:t>
    </w:r>
    <w:r>
      <w:rPr>
        <w:b/>
        <w:bCs/>
        <w:i/>
        <w:iCs/>
        <w:color w:val="000000"/>
        <w:spacing w:val="-20"/>
        <w:kern w:val="0"/>
        <w:sz w:val="18"/>
        <w:szCs w:val="18"/>
        <w:u w:val="single"/>
      </w:rPr>
      <w:fldChar w:fldCharType="end"/>
    </w:r>
    <w:r>
      <w:rPr>
        <w:rFonts w:hint="eastAsia" w:cs="宋体"/>
        <w:b/>
        <w:bCs/>
        <w:i/>
        <w:iCs/>
        <w:color w:val="000000"/>
        <w:spacing w:val="-20"/>
        <w:kern w:val="0"/>
        <w:sz w:val="18"/>
        <w:szCs w:val="18"/>
        <w:u w:val="single"/>
      </w:rPr>
      <w:t>页共</w:t>
    </w:r>
    <w:r>
      <w:rPr>
        <w:b/>
        <w:bCs/>
        <w:i/>
        <w:iCs/>
        <w:color w:val="000000"/>
        <w:spacing w:val="-20"/>
        <w:kern w:val="0"/>
        <w:sz w:val="18"/>
        <w:szCs w:val="18"/>
        <w:u w:val="single"/>
      </w:rPr>
      <w:fldChar w:fldCharType="begin"/>
    </w:r>
    <w:r>
      <w:rPr>
        <w:b/>
        <w:bCs/>
        <w:i/>
        <w:iCs/>
        <w:color w:val="000000"/>
        <w:spacing w:val="-20"/>
        <w:kern w:val="0"/>
        <w:sz w:val="18"/>
        <w:szCs w:val="18"/>
        <w:u w:val="single"/>
      </w:rPr>
      <w:instrText xml:space="preserve"> NUMPAGES </w:instrText>
    </w:r>
    <w:r>
      <w:rPr>
        <w:b/>
        <w:bCs/>
        <w:i/>
        <w:iCs/>
        <w:color w:val="000000"/>
        <w:spacing w:val="-20"/>
        <w:kern w:val="0"/>
        <w:sz w:val="18"/>
        <w:szCs w:val="18"/>
        <w:u w:val="single"/>
      </w:rPr>
      <w:fldChar w:fldCharType="separate"/>
    </w:r>
    <w:r>
      <w:rPr>
        <w:b/>
        <w:bCs/>
        <w:i/>
        <w:iCs/>
        <w:color w:val="000000"/>
        <w:spacing w:val="-20"/>
        <w:kern w:val="0"/>
        <w:sz w:val="18"/>
        <w:szCs w:val="18"/>
        <w:u w:val="single"/>
      </w:rPr>
      <w:t>83</w:t>
    </w:r>
    <w:r>
      <w:rPr>
        <w:b/>
        <w:bCs/>
        <w:i/>
        <w:iCs/>
        <w:color w:val="000000"/>
        <w:spacing w:val="-20"/>
        <w:kern w:val="0"/>
        <w:sz w:val="18"/>
        <w:szCs w:val="18"/>
        <w:u w:val="single"/>
      </w:rPr>
      <w:fldChar w:fldCharType="end"/>
    </w:r>
    <w:r>
      <w:rPr>
        <w:rFonts w:hint="eastAsia" w:cs="宋体"/>
        <w:b/>
        <w:bCs/>
        <w:i/>
        <w:iCs/>
        <w:color w:val="000000"/>
        <w:spacing w:val="-20"/>
        <w:kern w:val="0"/>
        <w:sz w:val="18"/>
        <w:szCs w:val="18"/>
        <w:u w:val="single"/>
      </w:rPr>
      <w:t>页</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245F192"/>
    <w:multiLevelType w:val="singleLevel"/>
    <w:tmpl w:val="D245F192"/>
    <w:lvl w:ilvl="0" w:tentative="0">
      <w:start w:val="5"/>
      <w:numFmt w:val="chineseCounting"/>
      <w:suff w:val="nothing"/>
      <w:lvlText w:val="%1、"/>
      <w:lvlJc w:val="left"/>
      <w:rPr>
        <w:rFonts w:hint="eastAsia"/>
      </w:rPr>
    </w:lvl>
  </w:abstractNum>
  <w:abstractNum w:abstractNumId="1">
    <w:nsid w:val="EED4BF96"/>
    <w:multiLevelType w:val="singleLevel"/>
    <w:tmpl w:val="EED4BF96"/>
    <w:lvl w:ilvl="0" w:tentative="0">
      <w:start w:val="5"/>
      <w:numFmt w:val="chineseCounting"/>
      <w:suff w:val="nothing"/>
      <w:lvlText w:val="%1、"/>
      <w:lvlJc w:val="left"/>
      <w:rPr>
        <w:rFonts w:hint="eastAsia"/>
      </w:rPr>
    </w:lvl>
  </w:abstractNum>
  <w:abstractNum w:abstractNumId="2">
    <w:nsid w:val="00000001"/>
    <w:multiLevelType w:val="singleLevel"/>
    <w:tmpl w:val="00000001"/>
    <w:lvl w:ilvl="0" w:tentative="0">
      <w:start w:val="1"/>
      <w:numFmt w:val="decimal"/>
      <w:pStyle w:val="7"/>
      <w:lvlText w:val="%1."/>
      <w:lvlJc w:val="left"/>
      <w:pPr>
        <w:tabs>
          <w:tab w:val="left" w:pos="360"/>
        </w:tabs>
        <w:ind w:left="360" w:hanging="360"/>
      </w:pPr>
    </w:lvl>
  </w:abstractNum>
  <w:abstractNum w:abstractNumId="3">
    <w:nsid w:val="5DDB7699"/>
    <w:multiLevelType w:val="multilevel"/>
    <w:tmpl w:val="5DDB7699"/>
    <w:lvl w:ilvl="0" w:tentative="0">
      <w:start w:val="6"/>
      <w:numFmt w:val="japaneseCounting"/>
      <w:lvlText w:val="%1、"/>
      <w:lvlJc w:val="left"/>
      <w:pPr>
        <w:ind w:left="1350" w:hanging="720"/>
      </w:pPr>
      <w:rPr>
        <w:rFonts w:hint="default"/>
      </w:rPr>
    </w:lvl>
    <w:lvl w:ilvl="1" w:tentative="0">
      <w:start w:val="1"/>
      <w:numFmt w:val="lowerLetter"/>
      <w:lvlText w:val="%2)"/>
      <w:lvlJc w:val="left"/>
      <w:pPr>
        <w:ind w:left="1470" w:hanging="420"/>
      </w:pPr>
    </w:lvl>
    <w:lvl w:ilvl="2" w:tentative="0">
      <w:start w:val="1"/>
      <w:numFmt w:val="lowerRoman"/>
      <w:lvlText w:val="%3."/>
      <w:lvlJc w:val="right"/>
      <w:pPr>
        <w:ind w:left="1890" w:hanging="420"/>
      </w:pPr>
    </w:lvl>
    <w:lvl w:ilvl="3" w:tentative="0">
      <w:start w:val="1"/>
      <w:numFmt w:val="decimal"/>
      <w:lvlText w:val="%4."/>
      <w:lvlJc w:val="left"/>
      <w:pPr>
        <w:ind w:left="2310" w:hanging="420"/>
      </w:pPr>
    </w:lvl>
    <w:lvl w:ilvl="4" w:tentative="0">
      <w:start w:val="1"/>
      <w:numFmt w:val="lowerLetter"/>
      <w:lvlText w:val="%5)"/>
      <w:lvlJc w:val="left"/>
      <w:pPr>
        <w:ind w:left="2730" w:hanging="420"/>
      </w:pPr>
    </w:lvl>
    <w:lvl w:ilvl="5" w:tentative="0">
      <w:start w:val="1"/>
      <w:numFmt w:val="lowerRoman"/>
      <w:lvlText w:val="%6."/>
      <w:lvlJc w:val="right"/>
      <w:pPr>
        <w:ind w:left="3150" w:hanging="420"/>
      </w:pPr>
    </w:lvl>
    <w:lvl w:ilvl="6" w:tentative="0">
      <w:start w:val="1"/>
      <w:numFmt w:val="decimal"/>
      <w:lvlText w:val="%7."/>
      <w:lvlJc w:val="left"/>
      <w:pPr>
        <w:ind w:left="3570" w:hanging="420"/>
      </w:pPr>
    </w:lvl>
    <w:lvl w:ilvl="7" w:tentative="0">
      <w:start w:val="1"/>
      <w:numFmt w:val="lowerLetter"/>
      <w:lvlText w:val="%8)"/>
      <w:lvlJc w:val="left"/>
      <w:pPr>
        <w:ind w:left="3990" w:hanging="420"/>
      </w:pPr>
    </w:lvl>
    <w:lvl w:ilvl="8" w:tentative="0">
      <w:start w:val="1"/>
      <w:numFmt w:val="lowerRoman"/>
      <w:lvlText w:val="%9."/>
      <w:lvlJc w:val="right"/>
      <w:pPr>
        <w:ind w:left="4410" w:hanging="420"/>
      </w:pPr>
    </w:lvl>
  </w:abstractNum>
  <w:abstractNum w:abstractNumId="4">
    <w:nsid w:val="7E7D3886"/>
    <w:multiLevelType w:val="singleLevel"/>
    <w:tmpl w:val="7E7D3886"/>
    <w:lvl w:ilvl="0" w:tentative="0">
      <w:start w:val="1"/>
      <w:numFmt w:val="decimal"/>
      <w:suff w:val="nothing"/>
      <w:lvlText w:val="（%1）"/>
      <w:lvlJc w:val="left"/>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NotTrackMoves/>
  <w:documentProtection w:enforcement="0"/>
  <w:defaultTabStop w:val="420"/>
  <w:doNotHyphenateCaps/>
  <w:drawingGridVerticalSpacing w:val="159"/>
  <w:doNotShadeFormData w:val="1"/>
  <w:noPunctuationKerning w:val="1"/>
  <w:characterSpacingControl w:val="compressPunctuation"/>
  <w:noLineBreaksAfter w:lang="zh-CN" w:val="$([{£¥·‘“〈《「『【〔〖〝﹙﹛﹝＄（．［｛￡￥"/>
  <w:noLineBreaksBefore w:lang="zh-CN" w:val="!%),.:;&gt;?]}¢¨°·ˇˉ―‖’”…‰′″›℃∶、。〃〉》」』】〕〗〞︶︺︾﹀﹄﹚﹜﹞！＂％＇），．：；？］｀｜｝～￠"/>
  <w:doNotValidateAgainstSchema/>
  <w:doNotDemarcateInvalidXml/>
  <w:hdrShapeDefaults>
    <o:shapelayout v:ext="edit">
      <o:idmap v:ext="edit" data="3"/>
    </o:shapelayout>
  </w:hdrShapeDefaults>
  <w:footnotePr>
    <w:footnote w:id="2"/>
    <w:footnote w:id="3"/>
  </w:foot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2"/>
  </w:compat>
  <w:docVars>
    <w:docVar w:name="commondata" w:val="eyJoZGlkIjoiMjllMmM5ZmViZjJiNTAxNWQ4OGJlNWI5MmE4Y2RjY2MifQ=="/>
    <w:docVar w:name="KSO_WPS_MARK_KEY" w:val="30a7a11f-8abc-4803-8c19-e4b4c14037f5"/>
  </w:docVars>
  <w:rsids>
    <w:rsidRoot w:val="007D4BD7"/>
    <w:rsid w:val="000040CD"/>
    <w:rsid w:val="000201C9"/>
    <w:rsid w:val="00024B73"/>
    <w:rsid w:val="000510F3"/>
    <w:rsid w:val="00052A18"/>
    <w:rsid w:val="0007747E"/>
    <w:rsid w:val="000E5137"/>
    <w:rsid w:val="000F154B"/>
    <w:rsid w:val="000F2AAA"/>
    <w:rsid w:val="00101896"/>
    <w:rsid w:val="00151449"/>
    <w:rsid w:val="001716A4"/>
    <w:rsid w:val="001F4A80"/>
    <w:rsid w:val="00221D82"/>
    <w:rsid w:val="00233816"/>
    <w:rsid w:val="00267C05"/>
    <w:rsid w:val="00285574"/>
    <w:rsid w:val="002956A0"/>
    <w:rsid w:val="002A0868"/>
    <w:rsid w:val="002F4603"/>
    <w:rsid w:val="003B1911"/>
    <w:rsid w:val="003B7D97"/>
    <w:rsid w:val="003C461C"/>
    <w:rsid w:val="003D6441"/>
    <w:rsid w:val="003F130D"/>
    <w:rsid w:val="003F4193"/>
    <w:rsid w:val="00426B10"/>
    <w:rsid w:val="00454131"/>
    <w:rsid w:val="00483A0A"/>
    <w:rsid w:val="00497A24"/>
    <w:rsid w:val="004A0BD9"/>
    <w:rsid w:val="004E01EA"/>
    <w:rsid w:val="005236F8"/>
    <w:rsid w:val="00547687"/>
    <w:rsid w:val="005670C3"/>
    <w:rsid w:val="00580CC5"/>
    <w:rsid w:val="00584329"/>
    <w:rsid w:val="00591714"/>
    <w:rsid w:val="005920C2"/>
    <w:rsid w:val="005B39AF"/>
    <w:rsid w:val="005C1D59"/>
    <w:rsid w:val="005F51E8"/>
    <w:rsid w:val="006360BC"/>
    <w:rsid w:val="00651F50"/>
    <w:rsid w:val="006B5772"/>
    <w:rsid w:val="007073AB"/>
    <w:rsid w:val="007B0FC0"/>
    <w:rsid w:val="007D4BD7"/>
    <w:rsid w:val="007D6086"/>
    <w:rsid w:val="007E4346"/>
    <w:rsid w:val="007E7260"/>
    <w:rsid w:val="00800238"/>
    <w:rsid w:val="00841301"/>
    <w:rsid w:val="00845224"/>
    <w:rsid w:val="00864FB5"/>
    <w:rsid w:val="008848A6"/>
    <w:rsid w:val="00887D6D"/>
    <w:rsid w:val="008B0D56"/>
    <w:rsid w:val="008B1D68"/>
    <w:rsid w:val="008E6B79"/>
    <w:rsid w:val="009310F2"/>
    <w:rsid w:val="009A22E0"/>
    <w:rsid w:val="009D38D2"/>
    <w:rsid w:val="009E0D1D"/>
    <w:rsid w:val="009E2144"/>
    <w:rsid w:val="009F020D"/>
    <w:rsid w:val="00A310B1"/>
    <w:rsid w:val="00A50905"/>
    <w:rsid w:val="00AA4C70"/>
    <w:rsid w:val="00B04C46"/>
    <w:rsid w:val="00B127B8"/>
    <w:rsid w:val="00B33DAB"/>
    <w:rsid w:val="00B66B9A"/>
    <w:rsid w:val="00BC4EE1"/>
    <w:rsid w:val="00BD1071"/>
    <w:rsid w:val="00BD74A4"/>
    <w:rsid w:val="00C171E4"/>
    <w:rsid w:val="00C97787"/>
    <w:rsid w:val="00CB411E"/>
    <w:rsid w:val="00D03D2D"/>
    <w:rsid w:val="00D0610D"/>
    <w:rsid w:val="00D327C0"/>
    <w:rsid w:val="00D50BC4"/>
    <w:rsid w:val="00D718F0"/>
    <w:rsid w:val="00D764E5"/>
    <w:rsid w:val="00DB1590"/>
    <w:rsid w:val="00DB4875"/>
    <w:rsid w:val="00DD06BF"/>
    <w:rsid w:val="00DD0AF1"/>
    <w:rsid w:val="00DD7E83"/>
    <w:rsid w:val="00E27231"/>
    <w:rsid w:val="00E516A4"/>
    <w:rsid w:val="00E87054"/>
    <w:rsid w:val="00E965E3"/>
    <w:rsid w:val="00EB52D1"/>
    <w:rsid w:val="00EF0474"/>
    <w:rsid w:val="00EF0D46"/>
    <w:rsid w:val="00F467F6"/>
    <w:rsid w:val="00FB6A30"/>
    <w:rsid w:val="00FE7EBC"/>
    <w:rsid w:val="013E7A05"/>
    <w:rsid w:val="016814B1"/>
    <w:rsid w:val="01AA010F"/>
    <w:rsid w:val="01B34E22"/>
    <w:rsid w:val="01B84D0D"/>
    <w:rsid w:val="01C02CF8"/>
    <w:rsid w:val="01D163FF"/>
    <w:rsid w:val="01E52B01"/>
    <w:rsid w:val="02223A0F"/>
    <w:rsid w:val="02447828"/>
    <w:rsid w:val="027B56B6"/>
    <w:rsid w:val="02830038"/>
    <w:rsid w:val="02DA1F3A"/>
    <w:rsid w:val="030007F2"/>
    <w:rsid w:val="031418F0"/>
    <w:rsid w:val="03351106"/>
    <w:rsid w:val="03555AF0"/>
    <w:rsid w:val="03892E31"/>
    <w:rsid w:val="0397607D"/>
    <w:rsid w:val="03BF256F"/>
    <w:rsid w:val="03C055D4"/>
    <w:rsid w:val="03DA48E8"/>
    <w:rsid w:val="04155647"/>
    <w:rsid w:val="04345B23"/>
    <w:rsid w:val="043D09D3"/>
    <w:rsid w:val="047D1717"/>
    <w:rsid w:val="04B3418F"/>
    <w:rsid w:val="04C335CE"/>
    <w:rsid w:val="051E25B2"/>
    <w:rsid w:val="053C512E"/>
    <w:rsid w:val="05673EA9"/>
    <w:rsid w:val="05677E3A"/>
    <w:rsid w:val="05B232F5"/>
    <w:rsid w:val="06300EDA"/>
    <w:rsid w:val="06406019"/>
    <w:rsid w:val="064A387B"/>
    <w:rsid w:val="07235E66"/>
    <w:rsid w:val="075F110E"/>
    <w:rsid w:val="080F60A9"/>
    <w:rsid w:val="082532DF"/>
    <w:rsid w:val="08616323"/>
    <w:rsid w:val="087A54E0"/>
    <w:rsid w:val="08852D35"/>
    <w:rsid w:val="088B06A7"/>
    <w:rsid w:val="089C227D"/>
    <w:rsid w:val="08A54306"/>
    <w:rsid w:val="08F301FA"/>
    <w:rsid w:val="08FA7876"/>
    <w:rsid w:val="092A53C9"/>
    <w:rsid w:val="093132B6"/>
    <w:rsid w:val="095C3965"/>
    <w:rsid w:val="0966277A"/>
    <w:rsid w:val="09A23C1B"/>
    <w:rsid w:val="09B95534"/>
    <w:rsid w:val="09BD2F75"/>
    <w:rsid w:val="09D45935"/>
    <w:rsid w:val="0A1E195E"/>
    <w:rsid w:val="0A402FCB"/>
    <w:rsid w:val="0A7F4FD9"/>
    <w:rsid w:val="0AA417AC"/>
    <w:rsid w:val="0B330D82"/>
    <w:rsid w:val="0B337F96"/>
    <w:rsid w:val="0B386AB7"/>
    <w:rsid w:val="0B8C1B65"/>
    <w:rsid w:val="0BBB57A1"/>
    <w:rsid w:val="0BF027CF"/>
    <w:rsid w:val="0C337E29"/>
    <w:rsid w:val="0C3D6E4B"/>
    <w:rsid w:val="0C63393F"/>
    <w:rsid w:val="0CD12600"/>
    <w:rsid w:val="0D780CCE"/>
    <w:rsid w:val="0D885072"/>
    <w:rsid w:val="0DB22432"/>
    <w:rsid w:val="0E1C5AFD"/>
    <w:rsid w:val="0E35096D"/>
    <w:rsid w:val="0E3717FA"/>
    <w:rsid w:val="0E4F7C80"/>
    <w:rsid w:val="0E5057A7"/>
    <w:rsid w:val="0E8207A2"/>
    <w:rsid w:val="0E9F3DF8"/>
    <w:rsid w:val="0EF1655F"/>
    <w:rsid w:val="0F711E78"/>
    <w:rsid w:val="0FB80C68"/>
    <w:rsid w:val="0FEA1995"/>
    <w:rsid w:val="103231FA"/>
    <w:rsid w:val="10484987"/>
    <w:rsid w:val="10B1077E"/>
    <w:rsid w:val="10BD35C7"/>
    <w:rsid w:val="10C5422A"/>
    <w:rsid w:val="1119062D"/>
    <w:rsid w:val="11357601"/>
    <w:rsid w:val="11737DE5"/>
    <w:rsid w:val="12555A81"/>
    <w:rsid w:val="126C1F8E"/>
    <w:rsid w:val="12C14EC5"/>
    <w:rsid w:val="12D312F0"/>
    <w:rsid w:val="13693592"/>
    <w:rsid w:val="137D3D41"/>
    <w:rsid w:val="1389152D"/>
    <w:rsid w:val="13900717"/>
    <w:rsid w:val="1399101D"/>
    <w:rsid w:val="13A72EEF"/>
    <w:rsid w:val="13F90077"/>
    <w:rsid w:val="140C1581"/>
    <w:rsid w:val="143A4F2F"/>
    <w:rsid w:val="1441136E"/>
    <w:rsid w:val="146D0617"/>
    <w:rsid w:val="14ED2FA2"/>
    <w:rsid w:val="15007F26"/>
    <w:rsid w:val="150B2427"/>
    <w:rsid w:val="157E0E4B"/>
    <w:rsid w:val="159462DD"/>
    <w:rsid w:val="15A421CE"/>
    <w:rsid w:val="15D32DA7"/>
    <w:rsid w:val="15DE04A7"/>
    <w:rsid w:val="15F80BFE"/>
    <w:rsid w:val="15FA4976"/>
    <w:rsid w:val="1602382A"/>
    <w:rsid w:val="160463B2"/>
    <w:rsid w:val="163A2FC4"/>
    <w:rsid w:val="165F2A2B"/>
    <w:rsid w:val="16FA6B4C"/>
    <w:rsid w:val="17786967"/>
    <w:rsid w:val="178E0675"/>
    <w:rsid w:val="17B355D0"/>
    <w:rsid w:val="17D64F6F"/>
    <w:rsid w:val="18005C8D"/>
    <w:rsid w:val="18094F0A"/>
    <w:rsid w:val="18786F58"/>
    <w:rsid w:val="18820694"/>
    <w:rsid w:val="196A0064"/>
    <w:rsid w:val="19AE63B6"/>
    <w:rsid w:val="19B27638"/>
    <w:rsid w:val="19EB5D6A"/>
    <w:rsid w:val="1A7D0A97"/>
    <w:rsid w:val="1A903AFB"/>
    <w:rsid w:val="1ADD646F"/>
    <w:rsid w:val="1B180D5A"/>
    <w:rsid w:val="1B1A5C2E"/>
    <w:rsid w:val="1B1A7868"/>
    <w:rsid w:val="1BC11A92"/>
    <w:rsid w:val="1C247633"/>
    <w:rsid w:val="1C5D199B"/>
    <w:rsid w:val="1C742C35"/>
    <w:rsid w:val="1D056282"/>
    <w:rsid w:val="1D074FE8"/>
    <w:rsid w:val="1D0F4F5B"/>
    <w:rsid w:val="1D9531D6"/>
    <w:rsid w:val="1DAE216C"/>
    <w:rsid w:val="1DC574DB"/>
    <w:rsid w:val="1DC9515D"/>
    <w:rsid w:val="1E0F24D3"/>
    <w:rsid w:val="1E2D340E"/>
    <w:rsid w:val="1EB12D29"/>
    <w:rsid w:val="1EB30779"/>
    <w:rsid w:val="1ECE5B99"/>
    <w:rsid w:val="1F5615B1"/>
    <w:rsid w:val="1F775289"/>
    <w:rsid w:val="1F934808"/>
    <w:rsid w:val="1FA15E62"/>
    <w:rsid w:val="1FBB33C8"/>
    <w:rsid w:val="1FE65D75"/>
    <w:rsid w:val="20511636"/>
    <w:rsid w:val="207C03C9"/>
    <w:rsid w:val="208512E0"/>
    <w:rsid w:val="20873762"/>
    <w:rsid w:val="20A53730"/>
    <w:rsid w:val="20F052F3"/>
    <w:rsid w:val="20F070A1"/>
    <w:rsid w:val="21621C08"/>
    <w:rsid w:val="21A0479B"/>
    <w:rsid w:val="21AB4214"/>
    <w:rsid w:val="224528AF"/>
    <w:rsid w:val="225B1F52"/>
    <w:rsid w:val="227073E3"/>
    <w:rsid w:val="227B6E3E"/>
    <w:rsid w:val="22CC7C59"/>
    <w:rsid w:val="22E04EF3"/>
    <w:rsid w:val="22E07031"/>
    <w:rsid w:val="230A0F8C"/>
    <w:rsid w:val="231D6147"/>
    <w:rsid w:val="232D29B8"/>
    <w:rsid w:val="23560428"/>
    <w:rsid w:val="23DA16A7"/>
    <w:rsid w:val="23F0560A"/>
    <w:rsid w:val="23F07F98"/>
    <w:rsid w:val="241F6D85"/>
    <w:rsid w:val="245168ED"/>
    <w:rsid w:val="245E5852"/>
    <w:rsid w:val="24A73F1B"/>
    <w:rsid w:val="24B246F8"/>
    <w:rsid w:val="24C4201C"/>
    <w:rsid w:val="250205EE"/>
    <w:rsid w:val="252347A5"/>
    <w:rsid w:val="256B1D99"/>
    <w:rsid w:val="25987F62"/>
    <w:rsid w:val="259D531E"/>
    <w:rsid w:val="25F92911"/>
    <w:rsid w:val="261F3F85"/>
    <w:rsid w:val="26213859"/>
    <w:rsid w:val="26293231"/>
    <w:rsid w:val="267947AD"/>
    <w:rsid w:val="26880813"/>
    <w:rsid w:val="26B41E2F"/>
    <w:rsid w:val="26C30100"/>
    <w:rsid w:val="26FE003E"/>
    <w:rsid w:val="2721510D"/>
    <w:rsid w:val="27383550"/>
    <w:rsid w:val="27787DF7"/>
    <w:rsid w:val="2782156C"/>
    <w:rsid w:val="279F465A"/>
    <w:rsid w:val="287F6261"/>
    <w:rsid w:val="28C82430"/>
    <w:rsid w:val="28DC63C5"/>
    <w:rsid w:val="28E374EB"/>
    <w:rsid w:val="28FF4306"/>
    <w:rsid w:val="2937347B"/>
    <w:rsid w:val="2937635E"/>
    <w:rsid w:val="295503E3"/>
    <w:rsid w:val="2A383867"/>
    <w:rsid w:val="2B08148B"/>
    <w:rsid w:val="2B0F186C"/>
    <w:rsid w:val="2B76702D"/>
    <w:rsid w:val="2B792EEF"/>
    <w:rsid w:val="2BD158A3"/>
    <w:rsid w:val="2BDD3CFB"/>
    <w:rsid w:val="2BE10829"/>
    <w:rsid w:val="2C271DE5"/>
    <w:rsid w:val="2CA36247"/>
    <w:rsid w:val="2CCE402E"/>
    <w:rsid w:val="2CD258AD"/>
    <w:rsid w:val="2D170DC6"/>
    <w:rsid w:val="2D2F73CA"/>
    <w:rsid w:val="2D3227EF"/>
    <w:rsid w:val="2D593FAE"/>
    <w:rsid w:val="2D5A2029"/>
    <w:rsid w:val="2D686D71"/>
    <w:rsid w:val="2D855015"/>
    <w:rsid w:val="2E262A4B"/>
    <w:rsid w:val="2E4C78E1"/>
    <w:rsid w:val="2EC1207D"/>
    <w:rsid w:val="2ECE6548"/>
    <w:rsid w:val="2EFA1D42"/>
    <w:rsid w:val="2FF12F99"/>
    <w:rsid w:val="2FF65D56"/>
    <w:rsid w:val="302D60DF"/>
    <w:rsid w:val="3052731C"/>
    <w:rsid w:val="309B43D2"/>
    <w:rsid w:val="30F027A5"/>
    <w:rsid w:val="314D70F1"/>
    <w:rsid w:val="31550F5F"/>
    <w:rsid w:val="31610C70"/>
    <w:rsid w:val="316640EC"/>
    <w:rsid w:val="316F434B"/>
    <w:rsid w:val="31903179"/>
    <w:rsid w:val="322035A0"/>
    <w:rsid w:val="3236068C"/>
    <w:rsid w:val="324B53E2"/>
    <w:rsid w:val="325056E6"/>
    <w:rsid w:val="327959AC"/>
    <w:rsid w:val="32B709F5"/>
    <w:rsid w:val="32EA42B6"/>
    <w:rsid w:val="32FC7CDA"/>
    <w:rsid w:val="32FD3D94"/>
    <w:rsid w:val="3300550F"/>
    <w:rsid w:val="337121BA"/>
    <w:rsid w:val="33723946"/>
    <w:rsid w:val="33901689"/>
    <w:rsid w:val="34243C41"/>
    <w:rsid w:val="34270C61"/>
    <w:rsid w:val="34297AD3"/>
    <w:rsid w:val="34420637"/>
    <w:rsid w:val="34536D94"/>
    <w:rsid w:val="34D262F6"/>
    <w:rsid w:val="34DF14AF"/>
    <w:rsid w:val="35051C53"/>
    <w:rsid w:val="351A01AE"/>
    <w:rsid w:val="352B0250"/>
    <w:rsid w:val="35613C72"/>
    <w:rsid w:val="356B7AD2"/>
    <w:rsid w:val="357A4D33"/>
    <w:rsid w:val="35866EF6"/>
    <w:rsid w:val="359E58E5"/>
    <w:rsid w:val="35DB7EC8"/>
    <w:rsid w:val="35F32391"/>
    <w:rsid w:val="35F740B5"/>
    <w:rsid w:val="361D7864"/>
    <w:rsid w:val="36AA2C5F"/>
    <w:rsid w:val="37F85221"/>
    <w:rsid w:val="38003C16"/>
    <w:rsid w:val="38123949"/>
    <w:rsid w:val="38161E7F"/>
    <w:rsid w:val="38667794"/>
    <w:rsid w:val="38951E5B"/>
    <w:rsid w:val="38A82012"/>
    <w:rsid w:val="38E946AA"/>
    <w:rsid w:val="38EE0943"/>
    <w:rsid w:val="391458B3"/>
    <w:rsid w:val="397523E2"/>
    <w:rsid w:val="399565E0"/>
    <w:rsid w:val="39B6596D"/>
    <w:rsid w:val="3A2972B1"/>
    <w:rsid w:val="3A9748B5"/>
    <w:rsid w:val="3AA27206"/>
    <w:rsid w:val="3AAC45C1"/>
    <w:rsid w:val="3ACD2867"/>
    <w:rsid w:val="3ACF742A"/>
    <w:rsid w:val="3AE471B3"/>
    <w:rsid w:val="3AFD67F2"/>
    <w:rsid w:val="3B1518B9"/>
    <w:rsid w:val="3B50603D"/>
    <w:rsid w:val="3B5433AB"/>
    <w:rsid w:val="3B5611A3"/>
    <w:rsid w:val="3B586E14"/>
    <w:rsid w:val="3BA75866"/>
    <w:rsid w:val="3BC1190E"/>
    <w:rsid w:val="3C0E2679"/>
    <w:rsid w:val="3C406CD7"/>
    <w:rsid w:val="3C6365C6"/>
    <w:rsid w:val="3C770CFE"/>
    <w:rsid w:val="3CED04E1"/>
    <w:rsid w:val="3CF17FD1"/>
    <w:rsid w:val="3CF74AC6"/>
    <w:rsid w:val="3CF958BB"/>
    <w:rsid w:val="3D3567DA"/>
    <w:rsid w:val="3D6112AB"/>
    <w:rsid w:val="3D7C21E8"/>
    <w:rsid w:val="3DA96B07"/>
    <w:rsid w:val="3DDB658B"/>
    <w:rsid w:val="3DE25B6C"/>
    <w:rsid w:val="3E491EE2"/>
    <w:rsid w:val="3E62690F"/>
    <w:rsid w:val="3E682515"/>
    <w:rsid w:val="3E741C8F"/>
    <w:rsid w:val="3EB057BB"/>
    <w:rsid w:val="3ECC2AA4"/>
    <w:rsid w:val="3ED656D0"/>
    <w:rsid w:val="3EF56E90"/>
    <w:rsid w:val="3F03031F"/>
    <w:rsid w:val="3F35563C"/>
    <w:rsid w:val="3F4C4821"/>
    <w:rsid w:val="3FB452E6"/>
    <w:rsid w:val="3FD6525C"/>
    <w:rsid w:val="3FEA19FA"/>
    <w:rsid w:val="40167171"/>
    <w:rsid w:val="401A5C24"/>
    <w:rsid w:val="401D072E"/>
    <w:rsid w:val="40977B71"/>
    <w:rsid w:val="40E83499"/>
    <w:rsid w:val="40EB0276"/>
    <w:rsid w:val="412B568A"/>
    <w:rsid w:val="418E4360"/>
    <w:rsid w:val="41935DB4"/>
    <w:rsid w:val="41B07D24"/>
    <w:rsid w:val="41C232B8"/>
    <w:rsid w:val="41D66198"/>
    <w:rsid w:val="41DD249B"/>
    <w:rsid w:val="41EE2D31"/>
    <w:rsid w:val="41EE3223"/>
    <w:rsid w:val="422D1F9F"/>
    <w:rsid w:val="42477F39"/>
    <w:rsid w:val="425D13D7"/>
    <w:rsid w:val="433066BA"/>
    <w:rsid w:val="43657E34"/>
    <w:rsid w:val="445804CA"/>
    <w:rsid w:val="44B05E2A"/>
    <w:rsid w:val="44C935E1"/>
    <w:rsid w:val="44E346A3"/>
    <w:rsid w:val="44EA5775"/>
    <w:rsid w:val="4541177A"/>
    <w:rsid w:val="45677EA6"/>
    <w:rsid w:val="459429AC"/>
    <w:rsid w:val="45DE130F"/>
    <w:rsid w:val="45F14B9E"/>
    <w:rsid w:val="460F771A"/>
    <w:rsid w:val="465B2B1C"/>
    <w:rsid w:val="4670462D"/>
    <w:rsid w:val="467D0B27"/>
    <w:rsid w:val="46982F69"/>
    <w:rsid w:val="4726421B"/>
    <w:rsid w:val="47266AC9"/>
    <w:rsid w:val="4737731C"/>
    <w:rsid w:val="47887784"/>
    <w:rsid w:val="480D7DAB"/>
    <w:rsid w:val="487370AF"/>
    <w:rsid w:val="48C06AA9"/>
    <w:rsid w:val="48EF6DCA"/>
    <w:rsid w:val="49143A4A"/>
    <w:rsid w:val="49267DE4"/>
    <w:rsid w:val="4936259B"/>
    <w:rsid w:val="49453F21"/>
    <w:rsid w:val="49935F6C"/>
    <w:rsid w:val="499E46DF"/>
    <w:rsid w:val="49D90416"/>
    <w:rsid w:val="49DE1798"/>
    <w:rsid w:val="4A24303A"/>
    <w:rsid w:val="4A435BE4"/>
    <w:rsid w:val="4A4938BA"/>
    <w:rsid w:val="4A604F1A"/>
    <w:rsid w:val="4A67531E"/>
    <w:rsid w:val="4AA40703"/>
    <w:rsid w:val="4AF313B8"/>
    <w:rsid w:val="4B887D52"/>
    <w:rsid w:val="4B985ABC"/>
    <w:rsid w:val="4B9E245D"/>
    <w:rsid w:val="4BB96577"/>
    <w:rsid w:val="4BDA351D"/>
    <w:rsid w:val="4BDC009E"/>
    <w:rsid w:val="4BF9172C"/>
    <w:rsid w:val="4C0D3A43"/>
    <w:rsid w:val="4C15710C"/>
    <w:rsid w:val="4C215AB1"/>
    <w:rsid w:val="4C3145CD"/>
    <w:rsid w:val="4C387642"/>
    <w:rsid w:val="4CA5636C"/>
    <w:rsid w:val="4CC356D1"/>
    <w:rsid w:val="4D226714"/>
    <w:rsid w:val="4D5D29C4"/>
    <w:rsid w:val="4D5E3185"/>
    <w:rsid w:val="4D624CD0"/>
    <w:rsid w:val="4DD74FC1"/>
    <w:rsid w:val="4E3B49EE"/>
    <w:rsid w:val="4EA330F5"/>
    <w:rsid w:val="4EB66985"/>
    <w:rsid w:val="4EFA49BE"/>
    <w:rsid w:val="4F302BDB"/>
    <w:rsid w:val="4F3B2A5E"/>
    <w:rsid w:val="4FB13F6E"/>
    <w:rsid w:val="4FD034E9"/>
    <w:rsid w:val="4FFA0AF3"/>
    <w:rsid w:val="504D43E4"/>
    <w:rsid w:val="50641834"/>
    <w:rsid w:val="50645087"/>
    <w:rsid w:val="506E10CE"/>
    <w:rsid w:val="50A76E4B"/>
    <w:rsid w:val="50BE5114"/>
    <w:rsid w:val="50DB26D2"/>
    <w:rsid w:val="50E33C7D"/>
    <w:rsid w:val="51256358"/>
    <w:rsid w:val="518E5997"/>
    <w:rsid w:val="51926905"/>
    <w:rsid w:val="51F46531"/>
    <w:rsid w:val="520E4373"/>
    <w:rsid w:val="523A5B1F"/>
    <w:rsid w:val="526565AE"/>
    <w:rsid w:val="526A5639"/>
    <w:rsid w:val="528154FB"/>
    <w:rsid w:val="52916A4F"/>
    <w:rsid w:val="52C47206"/>
    <w:rsid w:val="52DC6673"/>
    <w:rsid w:val="52DD22BD"/>
    <w:rsid w:val="53191BD8"/>
    <w:rsid w:val="53445490"/>
    <w:rsid w:val="536A7421"/>
    <w:rsid w:val="53A96AB8"/>
    <w:rsid w:val="53BF0089"/>
    <w:rsid w:val="53E977FC"/>
    <w:rsid w:val="545B59D3"/>
    <w:rsid w:val="54880DC3"/>
    <w:rsid w:val="54E01862"/>
    <w:rsid w:val="54ED4B88"/>
    <w:rsid w:val="5581666A"/>
    <w:rsid w:val="55BF0FDE"/>
    <w:rsid w:val="562B7C58"/>
    <w:rsid w:val="56422331"/>
    <w:rsid w:val="5668404C"/>
    <w:rsid w:val="567710EF"/>
    <w:rsid w:val="568502F5"/>
    <w:rsid w:val="56D007FF"/>
    <w:rsid w:val="57405C29"/>
    <w:rsid w:val="578D049F"/>
    <w:rsid w:val="579B2F9E"/>
    <w:rsid w:val="57DD4A67"/>
    <w:rsid w:val="57E502DB"/>
    <w:rsid w:val="581B7A3E"/>
    <w:rsid w:val="582E1456"/>
    <w:rsid w:val="58360B36"/>
    <w:rsid w:val="58B80AAB"/>
    <w:rsid w:val="59441031"/>
    <w:rsid w:val="594B0611"/>
    <w:rsid w:val="59636150"/>
    <w:rsid w:val="59907957"/>
    <w:rsid w:val="59A15B10"/>
    <w:rsid w:val="59BB5797"/>
    <w:rsid w:val="5A0F163F"/>
    <w:rsid w:val="5A2A70C7"/>
    <w:rsid w:val="5AAB1367"/>
    <w:rsid w:val="5AB51004"/>
    <w:rsid w:val="5ABB593A"/>
    <w:rsid w:val="5AE605F2"/>
    <w:rsid w:val="5B210C78"/>
    <w:rsid w:val="5B3F5F54"/>
    <w:rsid w:val="5BC319D5"/>
    <w:rsid w:val="5BF8522A"/>
    <w:rsid w:val="5C050F4B"/>
    <w:rsid w:val="5C871960"/>
    <w:rsid w:val="5C943FA8"/>
    <w:rsid w:val="5CB03DCC"/>
    <w:rsid w:val="5CBA3AE4"/>
    <w:rsid w:val="5D487342"/>
    <w:rsid w:val="5D5B35B7"/>
    <w:rsid w:val="5D616655"/>
    <w:rsid w:val="5D83037A"/>
    <w:rsid w:val="5DA56542"/>
    <w:rsid w:val="5DCB6217"/>
    <w:rsid w:val="5DDD28BB"/>
    <w:rsid w:val="5DF503D8"/>
    <w:rsid w:val="5E301273"/>
    <w:rsid w:val="5E652175"/>
    <w:rsid w:val="5E9465B6"/>
    <w:rsid w:val="5EB804F7"/>
    <w:rsid w:val="5EB82565"/>
    <w:rsid w:val="5F48709B"/>
    <w:rsid w:val="5F6661A5"/>
    <w:rsid w:val="5F744410"/>
    <w:rsid w:val="601E6F86"/>
    <w:rsid w:val="608A4A7E"/>
    <w:rsid w:val="60AC408B"/>
    <w:rsid w:val="610B51F0"/>
    <w:rsid w:val="617E53B4"/>
    <w:rsid w:val="619743F4"/>
    <w:rsid w:val="61CB5D9C"/>
    <w:rsid w:val="61DD5EB3"/>
    <w:rsid w:val="621A0E74"/>
    <w:rsid w:val="62531E7E"/>
    <w:rsid w:val="62930527"/>
    <w:rsid w:val="62D2152E"/>
    <w:rsid w:val="63E46486"/>
    <w:rsid w:val="64373C6C"/>
    <w:rsid w:val="64801AB7"/>
    <w:rsid w:val="64D21BE7"/>
    <w:rsid w:val="64F93617"/>
    <w:rsid w:val="65420B1A"/>
    <w:rsid w:val="658723F5"/>
    <w:rsid w:val="65A813DC"/>
    <w:rsid w:val="65C0401D"/>
    <w:rsid w:val="660B5DA4"/>
    <w:rsid w:val="6692162D"/>
    <w:rsid w:val="66B912B0"/>
    <w:rsid w:val="66D045C0"/>
    <w:rsid w:val="66EB6240"/>
    <w:rsid w:val="66F4361F"/>
    <w:rsid w:val="674F071E"/>
    <w:rsid w:val="67616BD1"/>
    <w:rsid w:val="67A94E81"/>
    <w:rsid w:val="67AB5867"/>
    <w:rsid w:val="67BA0E3C"/>
    <w:rsid w:val="67C43A69"/>
    <w:rsid w:val="67C7679C"/>
    <w:rsid w:val="6876707C"/>
    <w:rsid w:val="687F5BE1"/>
    <w:rsid w:val="68AA66DB"/>
    <w:rsid w:val="68F6059A"/>
    <w:rsid w:val="6940538B"/>
    <w:rsid w:val="695619A4"/>
    <w:rsid w:val="695A15B4"/>
    <w:rsid w:val="695F613F"/>
    <w:rsid w:val="69DD4EAC"/>
    <w:rsid w:val="6A1136EA"/>
    <w:rsid w:val="6A2E5B11"/>
    <w:rsid w:val="6A5B7C61"/>
    <w:rsid w:val="6A6B7C0A"/>
    <w:rsid w:val="6A823180"/>
    <w:rsid w:val="6A8B4D12"/>
    <w:rsid w:val="6AA3205B"/>
    <w:rsid w:val="6AC84E72"/>
    <w:rsid w:val="6ACB15B2"/>
    <w:rsid w:val="6AEB755E"/>
    <w:rsid w:val="6B112190"/>
    <w:rsid w:val="6B1E39F6"/>
    <w:rsid w:val="6B5724DD"/>
    <w:rsid w:val="6BD34BC2"/>
    <w:rsid w:val="6CB122EF"/>
    <w:rsid w:val="6CBC4C59"/>
    <w:rsid w:val="6D046247"/>
    <w:rsid w:val="6D8A5754"/>
    <w:rsid w:val="6DAC7479"/>
    <w:rsid w:val="6DBE53FE"/>
    <w:rsid w:val="6E405C34"/>
    <w:rsid w:val="6E685499"/>
    <w:rsid w:val="6EE449F0"/>
    <w:rsid w:val="6EEE3AC1"/>
    <w:rsid w:val="6F596B1B"/>
    <w:rsid w:val="6F5F5335"/>
    <w:rsid w:val="6FC50CC6"/>
    <w:rsid w:val="6FF06F0A"/>
    <w:rsid w:val="701337DF"/>
    <w:rsid w:val="704812DB"/>
    <w:rsid w:val="70980188"/>
    <w:rsid w:val="70DD422D"/>
    <w:rsid w:val="712E4E73"/>
    <w:rsid w:val="7138470A"/>
    <w:rsid w:val="713959FF"/>
    <w:rsid w:val="71931991"/>
    <w:rsid w:val="71BE5F87"/>
    <w:rsid w:val="71C83BD9"/>
    <w:rsid w:val="726376B6"/>
    <w:rsid w:val="726B5B54"/>
    <w:rsid w:val="73B70925"/>
    <w:rsid w:val="74253AE1"/>
    <w:rsid w:val="74264660"/>
    <w:rsid w:val="742835D1"/>
    <w:rsid w:val="74C7103C"/>
    <w:rsid w:val="75120509"/>
    <w:rsid w:val="75210DC6"/>
    <w:rsid w:val="755D72AA"/>
    <w:rsid w:val="755E1D17"/>
    <w:rsid w:val="75842285"/>
    <w:rsid w:val="75CE7728"/>
    <w:rsid w:val="75EA4FE2"/>
    <w:rsid w:val="761A7523"/>
    <w:rsid w:val="768960A6"/>
    <w:rsid w:val="76A4655E"/>
    <w:rsid w:val="76D044A0"/>
    <w:rsid w:val="76DF163C"/>
    <w:rsid w:val="76F67DCB"/>
    <w:rsid w:val="77182123"/>
    <w:rsid w:val="77215997"/>
    <w:rsid w:val="7775752F"/>
    <w:rsid w:val="77D44011"/>
    <w:rsid w:val="77D833BB"/>
    <w:rsid w:val="77F43C8B"/>
    <w:rsid w:val="784474F4"/>
    <w:rsid w:val="7911045C"/>
    <w:rsid w:val="795B549A"/>
    <w:rsid w:val="795E6C6F"/>
    <w:rsid w:val="796A417C"/>
    <w:rsid w:val="79D73ACF"/>
    <w:rsid w:val="79D84996"/>
    <w:rsid w:val="79F77CCE"/>
    <w:rsid w:val="7A3C3932"/>
    <w:rsid w:val="7A504584"/>
    <w:rsid w:val="7A8F6E39"/>
    <w:rsid w:val="7B4B167A"/>
    <w:rsid w:val="7BDC717B"/>
    <w:rsid w:val="7C176405"/>
    <w:rsid w:val="7C31725B"/>
    <w:rsid w:val="7C3824B3"/>
    <w:rsid w:val="7C8D4118"/>
    <w:rsid w:val="7CC70BC5"/>
    <w:rsid w:val="7CD95FD3"/>
    <w:rsid w:val="7D0C7F34"/>
    <w:rsid w:val="7D230DDA"/>
    <w:rsid w:val="7D8C0592"/>
    <w:rsid w:val="7E030AED"/>
    <w:rsid w:val="7E172196"/>
    <w:rsid w:val="7E2841D5"/>
    <w:rsid w:val="7E3615B3"/>
    <w:rsid w:val="7EAA2A42"/>
    <w:rsid w:val="7EC30004"/>
    <w:rsid w:val="7ED758B9"/>
    <w:rsid w:val="7F174BE2"/>
    <w:rsid w:val="7F6A54F6"/>
    <w:rsid w:val="7FC40295"/>
    <w:rsid w:val="DB7F7194"/>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0" w:semiHidden="0"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qFormat="1" w:unhideWhenUsed="0" w:uiPriority="99" w:name="toc 2"/>
    <w:lsdException w:uiPriority="39" w:name="toc 3" w:locked="1"/>
    <w:lsdException w:uiPriority="39" w:name="toc 4" w:locked="1"/>
    <w:lsdException w:uiPriority="39" w:name="toc 5" w:locked="1"/>
    <w:lsdException w:qFormat="1" w:unhideWhenUsed="0" w:uiPriority="99" w:name="toc 6"/>
    <w:lsdException w:uiPriority="39" w:name="toc 7" w:locked="1"/>
    <w:lsdException w:uiPriority="39" w:name="toc 8" w:locked="1"/>
    <w:lsdException w:uiPriority="39" w:name="toc 9" w:locked="1"/>
    <w:lsdException w:qFormat="1" w:unhideWhenUsed="0" w:uiPriority="99" w:semiHidden="0" w:name="Normal Indent"/>
    <w:lsdException w:qFormat="1" w:unhideWhenUsed="0" w:uiPriority="99" w:name="footnote text"/>
    <w:lsdException w:qFormat="1" w:unhideWhenUsed="0" w:uiPriority="99" w:name="annotation text"/>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qFormat="1" w:unhideWhenUsed="0" w:uiPriority="99" w:name="footnote reference"/>
    <w:lsdException w:qFormat="1" w:unhideWhenUsed="0" w:uiPriority="99" w:name="annotation reference"/>
    <w:lsdException w:uiPriority="99" w:name="line number" w:locked="1"/>
    <w:lsdException w:qFormat="1" w:unhideWhenUsed="0" w:uiPriority="0" w:semiHidden="0"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qFormat="1" w:unhideWhenUsed="0" w:uiPriority="99" w:semiHidden="0" w:name="List Number"/>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99" w:semiHidden="0" w:name="Title"/>
    <w:lsdException w:uiPriority="99" w:name="Closing" w:locked="1"/>
    <w:lsdException w:uiPriority="99" w:name="Signature" w:locked="1"/>
    <w:lsdException w:qFormat="1" w:uiPriority="1" w:name="Default Paragraph Font"/>
    <w:lsdException w:qFormat="1"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qFormat="1" w:unhideWhenUsed="0" w:uiPriority="99" w:semiHidden="0" w:name="Date"/>
    <w:lsdException w:qFormat="1" w:unhideWhenUsed="0" w:uiPriority="99" w:semiHidden="0" w:name="Body Text First Indent"/>
    <w:lsdException w:qFormat="1" w:unhideWhenUsed="0" w:uiPriority="99" w:semiHidden="0" w:name="Body Text First Indent 2"/>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qFormat="1" w:unhideWhenUsed="0" w:uiPriority="99" w:semiHidden="0" w:name="Block Text"/>
    <w:lsdException w:qFormat="1" w:unhideWhenUsed="0" w:uiPriority="99" w:semiHidden="0" w:name="Hyperlink"/>
    <w:lsdException w:uiPriority="99" w:name="FollowedHyperlink" w:locked="1"/>
    <w:lsdException w:qFormat="1" w:unhideWhenUsed="0" w:uiPriority="99" w:semiHidden="0" w:name="Strong"/>
    <w:lsdException w:qFormat="1" w:unhideWhenUsed="0" w:uiPriority="20" w:semiHidden="0" w:name="Emphasis" w:locked="1"/>
    <w:lsdException w:uiPriority="99" w:name="Document Map" w:locked="1"/>
    <w:lsdException w:qFormat="1" w:unhideWhenUsed="0" w:uiPriority="99"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qFormat="1" w:unhideWhenUsed="0" w:uiPriority="99"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3">
    <w:name w:val="heading 1"/>
    <w:basedOn w:val="1"/>
    <w:next w:val="1"/>
    <w:link w:val="36"/>
    <w:qFormat/>
    <w:uiPriority w:val="99"/>
    <w:pPr>
      <w:spacing w:before="340" w:after="330" w:line="578" w:lineRule="auto"/>
      <w:outlineLvl w:val="0"/>
    </w:pPr>
    <w:rPr>
      <w:kern w:val="44"/>
      <w:sz w:val="44"/>
      <w:szCs w:val="44"/>
    </w:rPr>
  </w:style>
  <w:style w:type="paragraph" w:styleId="4">
    <w:name w:val="heading 2"/>
    <w:basedOn w:val="1"/>
    <w:next w:val="1"/>
    <w:link w:val="37"/>
    <w:qFormat/>
    <w:uiPriority w:val="99"/>
    <w:pPr>
      <w:keepNext/>
      <w:keepLines/>
      <w:spacing w:before="260" w:after="260" w:line="416" w:lineRule="auto"/>
      <w:outlineLvl w:val="1"/>
    </w:pPr>
    <w:rPr>
      <w:rFonts w:ascii="Calibri Light" w:hAnsi="Calibri Light" w:cs="Calibri Light"/>
      <w:b/>
      <w:bCs/>
      <w:sz w:val="32"/>
      <w:szCs w:val="32"/>
    </w:rPr>
  </w:style>
  <w:style w:type="paragraph" w:styleId="5">
    <w:name w:val="heading 3"/>
    <w:basedOn w:val="1"/>
    <w:next w:val="1"/>
    <w:link w:val="38"/>
    <w:qFormat/>
    <w:uiPriority w:val="99"/>
    <w:pPr>
      <w:keepNext/>
      <w:keepLines/>
      <w:spacing w:before="260" w:after="260" w:line="416" w:lineRule="auto"/>
      <w:outlineLvl w:val="2"/>
    </w:pPr>
    <w:rPr>
      <w:b/>
      <w:bCs/>
      <w:sz w:val="32"/>
      <w:szCs w:val="32"/>
    </w:rPr>
  </w:style>
  <w:style w:type="paragraph" w:styleId="6">
    <w:name w:val="heading 4"/>
    <w:basedOn w:val="1"/>
    <w:next w:val="1"/>
    <w:qFormat/>
    <w:locked/>
    <w:uiPriority w:val="0"/>
    <w:pPr>
      <w:keepNext/>
      <w:keepLines/>
      <w:spacing w:before="280" w:after="290" w:line="376" w:lineRule="auto"/>
      <w:outlineLvl w:val="3"/>
    </w:pPr>
    <w:rPr>
      <w:rFonts w:ascii="Cambria" w:hAnsi="Cambria"/>
      <w:b/>
      <w:bCs/>
      <w:sz w:val="28"/>
      <w:szCs w:val="28"/>
      <w:lang w:val="zh-CN"/>
    </w:rPr>
  </w:style>
  <w:style w:type="character" w:default="1" w:styleId="27">
    <w:name w:val="Default Paragraph Font"/>
    <w:semiHidden/>
    <w:unhideWhenUsed/>
    <w:qFormat/>
    <w:uiPriority w:val="1"/>
  </w:style>
  <w:style w:type="table" w:default="1" w:styleId="2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46"/>
    <w:qFormat/>
    <w:uiPriority w:val="99"/>
    <w:pPr>
      <w:tabs>
        <w:tab w:val="center" w:pos="4153"/>
        <w:tab w:val="right" w:pos="8306"/>
      </w:tabs>
      <w:snapToGrid w:val="0"/>
      <w:jc w:val="left"/>
    </w:pPr>
    <w:rPr>
      <w:sz w:val="18"/>
      <w:szCs w:val="18"/>
    </w:rPr>
  </w:style>
  <w:style w:type="paragraph" w:styleId="7">
    <w:name w:val="List Number"/>
    <w:basedOn w:val="1"/>
    <w:qFormat/>
    <w:uiPriority w:val="99"/>
    <w:pPr>
      <w:numPr>
        <w:ilvl w:val="0"/>
        <w:numId w:val="1"/>
      </w:numPr>
    </w:pPr>
  </w:style>
  <w:style w:type="paragraph" w:styleId="8">
    <w:name w:val="Normal Indent"/>
    <w:basedOn w:val="1"/>
    <w:next w:val="1"/>
    <w:qFormat/>
    <w:uiPriority w:val="99"/>
    <w:pPr>
      <w:ind w:firstLine="420"/>
    </w:pPr>
  </w:style>
  <w:style w:type="paragraph" w:styleId="9">
    <w:name w:val="annotation text"/>
    <w:basedOn w:val="1"/>
    <w:link w:val="39"/>
    <w:semiHidden/>
    <w:qFormat/>
    <w:uiPriority w:val="99"/>
    <w:pPr>
      <w:jc w:val="left"/>
    </w:pPr>
  </w:style>
  <w:style w:type="paragraph" w:styleId="10">
    <w:name w:val="Body Text"/>
    <w:basedOn w:val="1"/>
    <w:next w:val="11"/>
    <w:link w:val="40"/>
    <w:qFormat/>
    <w:uiPriority w:val="99"/>
    <w:pPr>
      <w:spacing w:line="360" w:lineRule="exact"/>
    </w:pPr>
    <w:rPr>
      <w:sz w:val="24"/>
      <w:szCs w:val="24"/>
    </w:rPr>
  </w:style>
  <w:style w:type="paragraph" w:styleId="11">
    <w:name w:val="Body Text First Indent"/>
    <w:basedOn w:val="10"/>
    <w:next w:val="1"/>
    <w:link w:val="41"/>
    <w:qFormat/>
    <w:uiPriority w:val="99"/>
    <w:pPr>
      <w:ind w:firstLine="420"/>
    </w:pPr>
    <w:rPr>
      <w:sz w:val="21"/>
      <w:szCs w:val="21"/>
    </w:rPr>
  </w:style>
  <w:style w:type="paragraph" w:styleId="12">
    <w:name w:val="Body Text Indent"/>
    <w:basedOn w:val="1"/>
    <w:next w:val="1"/>
    <w:link w:val="42"/>
    <w:qFormat/>
    <w:uiPriority w:val="99"/>
    <w:pPr>
      <w:spacing w:after="120"/>
      <w:ind w:left="420" w:leftChars="200"/>
    </w:pPr>
  </w:style>
  <w:style w:type="paragraph" w:styleId="13">
    <w:name w:val="Block Text"/>
    <w:basedOn w:val="1"/>
    <w:qFormat/>
    <w:uiPriority w:val="99"/>
    <w:pPr>
      <w:adjustRightInd w:val="0"/>
      <w:spacing w:line="300" w:lineRule="auto"/>
      <w:ind w:left="958" w:right="-120" w:rightChars="-120"/>
      <w:jc w:val="left"/>
    </w:pPr>
    <w:rPr>
      <w:rFonts w:ascii="宋体" w:hAnsi="宋体" w:cs="宋体"/>
      <w:sz w:val="28"/>
      <w:szCs w:val="28"/>
    </w:rPr>
  </w:style>
  <w:style w:type="paragraph" w:styleId="14">
    <w:name w:val="Plain Text"/>
    <w:basedOn w:val="1"/>
    <w:next w:val="15"/>
    <w:link w:val="43"/>
    <w:qFormat/>
    <w:uiPriority w:val="99"/>
    <w:rPr>
      <w:rFonts w:ascii="宋体" w:hAnsi="Courier New" w:cs="宋体"/>
    </w:rPr>
  </w:style>
  <w:style w:type="paragraph" w:styleId="15">
    <w:name w:val="Date"/>
    <w:basedOn w:val="1"/>
    <w:next w:val="1"/>
    <w:link w:val="44"/>
    <w:qFormat/>
    <w:uiPriority w:val="99"/>
    <w:pPr>
      <w:ind w:left="2500" w:leftChars="2500"/>
    </w:pPr>
    <w:rPr>
      <w:rFonts w:ascii="Calibri" w:hAnsi="Calibri" w:eastAsia="楷体_GB2312" w:cs="Calibri"/>
      <w:sz w:val="32"/>
      <w:szCs w:val="32"/>
    </w:rPr>
  </w:style>
  <w:style w:type="paragraph" w:styleId="16">
    <w:name w:val="Balloon Text"/>
    <w:basedOn w:val="1"/>
    <w:link w:val="45"/>
    <w:semiHidden/>
    <w:qFormat/>
    <w:uiPriority w:val="99"/>
    <w:rPr>
      <w:sz w:val="18"/>
      <w:szCs w:val="18"/>
    </w:rPr>
  </w:style>
  <w:style w:type="paragraph" w:styleId="17">
    <w:name w:val="header"/>
    <w:basedOn w:val="1"/>
    <w:link w:val="47"/>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szCs w:val="18"/>
    </w:rPr>
  </w:style>
  <w:style w:type="paragraph" w:styleId="18">
    <w:name w:val="footnote text"/>
    <w:basedOn w:val="1"/>
    <w:link w:val="48"/>
    <w:semiHidden/>
    <w:qFormat/>
    <w:uiPriority w:val="99"/>
    <w:pPr>
      <w:snapToGrid w:val="0"/>
      <w:jc w:val="left"/>
    </w:pPr>
    <w:rPr>
      <w:sz w:val="18"/>
      <w:szCs w:val="18"/>
    </w:rPr>
  </w:style>
  <w:style w:type="paragraph" w:styleId="19">
    <w:name w:val="toc 6"/>
    <w:basedOn w:val="1"/>
    <w:next w:val="1"/>
    <w:semiHidden/>
    <w:qFormat/>
    <w:uiPriority w:val="99"/>
    <w:pPr>
      <w:widowControl/>
      <w:ind w:left="1000"/>
      <w:jc w:val="left"/>
    </w:pPr>
    <w:rPr>
      <w:kern w:val="0"/>
      <w:sz w:val="18"/>
      <w:szCs w:val="18"/>
    </w:rPr>
  </w:style>
  <w:style w:type="paragraph" w:styleId="20">
    <w:name w:val="toc 2"/>
    <w:basedOn w:val="1"/>
    <w:next w:val="1"/>
    <w:semiHidden/>
    <w:qFormat/>
    <w:uiPriority w:val="99"/>
    <w:pPr>
      <w:ind w:left="420" w:leftChars="200"/>
    </w:pPr>
  </w:style>
  <w:style w:type="paragraph" w:styleId="21">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paragraph" w:styleId="22">
    <w:name w:val="Title"/>
    <w:basedOn w:val="1"/>
    <w:next w:val="1"/>
    <w:link w:val="49"/>
    <w:qFormat/>
    <w:uiPriority w:val="99"/>
    <w:pPr>
      <w:widowControl/>
      <w:overflowPunct w:val="0"/>
      <w:autoSpaceDE w:val="0"/>
      <w:autoSpaceDN w:val="0"/>
      <w:adjustRightInd w:val="0"/>
      <w:jc w:val="center"/>
      <w:textAlignment w:val="baseline"/>
    </w:pPr>
    <w:rPr>
      <w:b/>
      <w:bCs/>
      <w:kern w:val="0"/>
      <w:sz w:val="24"/>
      <w:szCs w:val="24"/>
    </w:rPr>
  </w:style>
  <w:style w:type="paragraph" w:styleId="23">
    <w:name w:val="annotation subject"/>
    <w:basedOn w:val="9"/>
    <w:next w:val="9"/>
    <w:link w:val="50"/>
    <w:semiHidden/>
    <w:qFormat/>
    <w:uiPriority w:val="99"/>
    <w:rPr>
      <w:b/>
      <w:bCs/>
    </w:rPr>
  </w:style>
  <w:style w:type="paragraph" w:styleId="24">
    <w:name w:val="Body Text First Indent 2"/>
    <w:basedOn w:val="12"/>
    <w:link w:val="51"/>
    <w:qFormat/>
    <w:uiPriority w:val="99"/>
    <w:pPr>
      <w:ind w:firstLine="420"/>
    </w:pPr>
  </w:style>
  <w:style w:type="table" w:styleId="26">
    <w:name w:val="Table Grid"/>
    <w:basedOn w:val="25"/>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8">
    <w:name w:val="Strong"/>
    <w:qFormat/>
    <w:uiPriority w:val="99"/>
    <w:rPr>
      <w:rFonts w:ascii="Times New Roman" w:hAnsi="Times New Roman" w:eastAsia="宋体" w:cs="Times New Roman"/>
      <w:b/>
      <w:bCs/>
    </w:rPr>
  </w:style>
  <w:style w:type="character" w:styleId="29">
    <w:name w:val="page number"/>
    <w:qFormat/>
    <w:locked/>
    <w:uiPriority w:val="0"/>
  </w:style>
  <w:style w:type="character" w:styleId="30">
    <w:name w:val="Hyperlink"/>
    <w:qFormat/>
    <w:uiPriority w:val="99"/>
    <w:rPr>
      <w:rFonts w:ascii="Times New Roman" w:hAnsi="Times New Roman" w:eastAsia="宋体" w:cs="Times New Roman"/>
      <w:color w:val="0000FF"/>
      <w:u w:val="single"/>
    </w:rPr>
  </w:style>
  <w:style w:type="character" w:styleId="31">
    <w:name w:val="annotation reference"/>
    <w:semiHidden/>
    <w:qFormat/>
    <w:uiPriority w:val="99"/>
    <w:rPr>
      <w:rFonts w:ascii="Times New Roman" w:hAnsi="Times New Roman" w:eastAsia="宋体" w:cs="Times New Roman"/>
      <w:sz w:val="21"/>
      <w:szCs w:val="21"/>
    </w:rPr>
  </w:style>
  <w:style w:type="character" w:styleId="32">
    <w:name w:val="footnote reference"/>
    <w:basedOn w:val="27"/>
    <w:semiHidden/>
    <w:qFormat/>
    <w:uiPriority w:val="99"/>
    <w:rPr>
      <w:vertAlign w:val="superscript"/>
    </w:rPr>
  </w:style>
  <w:style w:type="paragraph" w:customStyle="1" w:styleId="33">
    <w:name w:val="标书正文"/>
    <w:basedOn w:val="1"/>
    <w:qFormat/>
    <w:uiPriority w:val="0"/>
    <w:pPr>
      <w:suppressAutoHyphens/>
      <w:autoSpaceDE w:val="0"/>
      <w:autoSpaceDN w:val="0"/>
      <w:adjustRightInd w:val="0"/>
      <w:snapToGrid w:val="0"/>
    </w:pPr>
    <w:rPr>
      <w:szCs w:val="24"/>
    </w:rPr>
  </w:style>
  <w:style w:type="paragraph" w:customStyle="1" w:styleId="34">
    <w:name w:val="无间隔1"/>
    <w:qFormat/>
    <w:uiPriority w:val="99"/>
    <w:pPr>
      <w:adjustRightInd w:val="0"/>
      <w:snapToGrid w:val="0"/>
    </w:pPr>
    <w:rPr>
      <w:rFonts w:ascii="Tahoma" w:hAnsi="Tahoma" w:eastAsia="微软雅黑" w:cs="Tahoma"/>
      <w:sz w:val="22"/>
      <w:szCs w:val="22"/>
      <w:lang w:val="en-US" w:eastAsia="zh-CN" w:bidi="ar-SA"/>
    </w:rPr>
  </w:style>
  <w:style w:type="paragraph" w:customStyle="1" w:styleId="35">
    <w:name w:val="表格文字"/>
    <w:basedOn w:val="1"/>
    <w:next w:val="10"/>
    <w:qFormat/>
    <w:uiPriority w:val="99"/>
    <w:pPr>
      <w:adjustRightInd w:val="0"/>
      <w:spacing w:line="420" w:lineRule="atLeast"/>
      <w:jc w:val="left"/>
      <w:textAlignment w:val="baseline"/>
    </w:pPr>
    <w:rPr>
      <w:kern w:val="0"/>
    </w:rPr>
  </w:style>
  <w:style w:type="character" w:customStyle="1" w:styleId="36">
    <w:name w:val="标题 1 Char"/>
    <w:link w:val="3"/>
    <w:qFormat/>
    <w:locked/>
    <w:uiPriority w:val="99"/>
    <w:rPr>
      <w:rFonts w:ascii="Times New Roman" w:hAnsi="Times New Roman" w:eastAsia="宋体" w:cs="Times New Roman"/>
      <w:b/>
      <w:bCs/>
      <w:kern w:val="44"/>
      <w:sz w:val="44"/>
      <w:szCs w:val="44"/>
    </w:rPr>
  </w:style>
  <w:style w:type="character" w:customStyle="1" w:styleId="37">
    <w:name w:val="标题 2 Char"/>
    <w:link w:val="4"/>
    <w:qFormat/>
    <w:locked/>
    <w:uiPriority w:val="99"/>
    <w:rPr>
      <w:rFonts w:ascii="Cambria" w:hAnsi="Cambria" w:eastAsia="宋体" w:cs="Cambria"/>
      <w:b/>
      <w:bCs/>
      <w:sz w:val="32"/>
      <w:szCs w:val="32"/>
    </w:rPr>
  </w:style>
  <w:style w:type="character" w:customStyle="1" w:styleId="38">
    <w:name w:val="标题 3 Char"/>
    <w:link w:val="5"/>
    <w:qFormat/>
    <w:locked/>
    <w:uiPriority w:val="99"/>
    <w:rPr>
      <w:rFonts w:ascii="Times New Roman" w:hAnsi="Times New Roman" w:eastAsia="宋体" w:cs="Times New Roman"/>
      <w:b/>
      <w:bCs/>
      <w:sz w:val="32"/>
      <w:szCs w:val="32"/>
    </w:rPr>
  </w:style>
  <w:style w:type="character" w:customStyle="1" w:styleId="39">
    <w:name w:val="批注文字 Char"/>
    <w:link w:val="9"/>
    <w:qFormat/>
    <w:locked/>
    <w:uiPriority w:val="99"/>
    <w:rPr>
      <w:rFonts w:ascii="Times New Roman" w:hAnsi="Times New Roman" w:eastAsia="宋体" w:cs="Times New Roman"/>
      <w:kern w:val="2"/>
      <w:sz w:val="24"/>
      <w:szCs w:val="24"/>
    </w:rPr>
  </w:style>
  <w:style w:type="character" w:customStyle="1" w:styleId="40">
    <w:name w:val="正文文本 Char"/>
    <w:link w:val="10"/>
    <w:qFormat/>
    <w:locked/>
    <w:uiPriority w:val="99"/>
    <w:rPr>
      <w:rFonts w:ascii="Times New Roman" w:hAnsi="Times New Roman" w:eastAsia="宋体" w:cs="Times New Roman"/>
      <w:sz w:val="24"/>
      <w:szCs w:val="24"/>
    </w:rPr>
  </w:style>
  <w:style w:type="character" w:customStyle="1" w:styleId="41">
    <w:name w:val="正文首行缩进 Char"/>
    <w:link w:val="11"/>
    <w:semiHidden/>
    <w:qFormat/>
    <w:locked/>
    <w:uiPriority w:val="99"/>
    <w:rPr>
      <w:rFonts w:ascii="Times New Roman" w:hAnsi="Times New Roman" w:eastAsia="宋体" w:cs="Times New Roman"/>
      <w:sz w:val="21"/>
      <w:szCs w:val="21"/>
    </w:rPr>
  </w:style>
  <w:style w:type="character" w:customStyle="1" w:styleId="42">
    <w:name w:val="正文文本缩进 Char"/>
    <w:link w:val="12"/>
    <w:qFormat/>
    <w:locked/>
    <w:uiPriority w:val="99"/>
    <w:rPr>
      <w:rFonts w:ascii="Times New Roman" w:hAnsi="Times New Roman" w:eastAsia="宋体" w:cs="Times New Roman"/>
      <w:kern w:val="2"/>
      <w:sz w:val="24"/>
      <w:szCs w:val="24"/>
    </w:rPr>
  </w:style>
  <w:style w:type="character" w:customStyle="1" w:styleId="43">
    <w:name w:val="纯文本 Char"/>
    <w:link w:val="14"/>
    <w:qFormat/>
    <w:locked/>
    <w:uiPriority w:val="99"/>
    <w:rPr>
      <w:rFonts w:ascii="宋体" w:hAnsi="Courier New" w:eastAsia="宋体" w:cs="宋体"/>
      <w:sz w:val="21"/>
      <w:szCs w:val="21"/>
    </w:rPr>
  </w:style>
  <w:style w:type="character" w:customStyle="1" w:styleId="44">
    <w:name w:val="日期 Char"/>
    <w:link w:val="15"/>
    <w:qFormat/>
    <w:locked/>
    <w:uiPriority w:val="99"/>
    <w:rPr>
      <w:rFonts w:ascii="Times New Roman" w:hAnsi="Times New Roman" w:eastAsia="宋体" w:cs="Times New Roman"/>
      <w:sz w:val="24"/>
      <w:szCs w:val="24"/>
    </w:rPr>
  </w:style>
  <w:style w:type="character" w:customStyle="1" w:styleId="45">
    <w:name w:val="批注框文本 Char"/>
    <w:link w:val="16"/>
    <w:qFormat/>
    <w:locked/>
    <w:uiPriority w:val="99"/>
    <w:rPr>
      <w:rFonts w:ascii="Times New Roman" w:hAnsi="Times New Roman" w:eastAsia="宋体" w:cs="Times New Roman"/>
      <w:kern w:val="2"/>
      <w:sz w:val="18"/>
      <w:szCs w:val="18"/>
    </w:rPr>
  </w:style>
  <w:style w:type="character" w:customStyle="1" w:styleId="46">
    <w:name w:val="页脚 Char"/>
    <w:link w:val="2"/>
    <w:qFormat/>
    <w:locked/>
    <w:uiPriority w:val="99"/>
    <w:rPr>
      <w:rFonts w:ascii="Times New Roman" w:hAnsi="Times New Roman" w:eastAsia="宋体" w:cs="Times New Roman"/>
      <w:sz w:val="18"/>
      <w:szCs w:val="18"/>
    </w:rPr>
  </w:style>
  <w:style w:type="character" w:customStyle="1" w:styleId="47">
    <w:name w:val="页眉 Char"/>
    <w:link w:val="17"/>
    <w:qFormat/>
    <w:locked/>
    <w:uiPriority w:val="99"/>
    <w:rPr>
      <w:rFonts w:ascii="Times New Roman" w:hAnsi="Times New Roman" w:eastAsia="宋体" w:cs="Times New Roman"/>
      <w:sz w:val="18"/>
      <w:szCs w:val="18"/>
    </w:rPr>
  </w:style>
  <w:style w:type="character" w:customStyle="1" w:styleId="48">
    <w:name w:val="脚注文本 Char"/>
    <w:link w:val="18"/>
    <w:semiHidden/>
    <w:qFormat/>
    <w:locked/>
    <w:uiPriority w:val="99"/>
    <w:rPr>
      <w:sz w:val="18"/>
      <w:szCs w:val="18"/>
    </w:rPr>
  </w:style>
  <w:style w:type="character" w:customStyle="1" w:styleId="49">
    <w:name w:val="标题 Char"/>
    <w:link w:val="22"/>
    <w:qFormat/>
    <w:locked/>
    <w:uiPriority w:val="99"/>
    <w:rPr>
      <w:rFonts w:ascii="Cambria" w:hAnsi="Cambria" w:cs="Cambria"/>
      <w:b/>
      <w:bCs/>
      <w:sz w:val="32"/>
      <w:szCs w:val="32"/>
    </w:rPr>
  </w:style>
  <w:style w:type="character" w:customStyle="1" w:styleId="50">
    <w:name w:val="批注主题 Char"/>
    <w:link w:val="23"/>
    <w:qFormat/>
    <w:locked/>
    <w:uiPriority w:val="99"/>
    <w:rPr>
      <w:rFonts w:ascii="Times New Roman" w:hAnsi="Times New Roman" w:eastAsia="宋体" w:cs="Times New Roman"/>
      <w:b/>
      <w:bCs/>
      <w:kern w:val="2"/>
      <w:sz w:val="24"/>
      <w:szCs w:val="24"/>
    </w:rPr>
  </w:style>
  <w:style w:type="character" w:customStyle="1" w:styleId="51">
    <w:name w:val="正文首行缩进 2 Char"/>
    <w:link w:val="24"/>
    <w:semiHidden/>
    <w:qFormat/>
    <w:locked/>
    <w:uiPriority w:val="99"/>
    <w:rPr>
      <w:rFonts w:ascii="Times New Roman" w:hAnsi="Times New Roman" w:eastAsia="宋体" w:cs="Times New Roman"/>
      <w:kern w:val="2"/>
      <w:sz w:val="21"/>
      <w:szCs w:val="21"/>
    </w:rPr>
  </w:style>
  <w:style w:type="paragraph" w:customStyle="1" w:styleId="52">
    <w:name w:val="BodyText1I2"/>
    <w:basedOn w:val="53"/>
    <w:next w:val="1"/>
    <w:qFormat/>
    <w:uiPriority w:val="99"/>
    <w:pPr>
      <w:tabs>
        <w:tab w:val="left" w:pos="1680"/>
      </w:tabs>
      <w:spacing w:before="0" w:after="120" w:line="360" w:lineRule="auto"/>
      <w:ind w:left="420" w:leftChars="200" w:firstLine="420" w:firstLineChars="200"/>
      <w:textAlignment w:val="auto"/>
    </w:pPr>
    <w:rPr>
      <w:rFonts w:ascii="Calibri" w:hAnsi="Calibri" w:cs="Calibri"/>
      <w:kern w:val="2"/>
      <w:sz w:val="21"/>
      <w:szCs w:val="21"/>
    </w:rPr>
  </w:style>
  <w:style w:type="paragraph" w:customStyle="1" w:styleId="53">
    <w:name w:val="BodyTextIndent"/>
    <w:basedOn w:val="1"/>
    <w:next w:val="1"/>
    <w:qFormat/>
    <w:uiPriority w:val="99"/>
    <w:pPr>
      <w:widowControl/>
      <w:snapToGrid w:val="0"/>
      <w:spacing w:before="120" w:line="400" w:lineRule="atLeast"/>
      <w:ind w:firstLine="570"/>
      <w:textAlignment w:val="bottom"/>
    </w:pPr>
    <w:rPr>
      <w:rFonts w:ascii="宋体" w:cs="宋体"/>
      <w:kern w:val="0"/>
      <w:sz w:val="24"/>
      <w:szCs w:val="24"/>
    </w:rPr>
  </w:style>
  <w:style w:type="paragraph" w:customStyle="1" w:styleId="54">
    <w:name w:val="正文（首行缩进2字符）"/>
    <w:basedOn w:val="1"/>
    <w:qFormat/>
    <w:uiPriority w:val="99"/>
    <w:pPr>
      <w:spacing w:line="360" w:lineRule="auto"/>
      <w:ind w:firstLine="420" w:firstLineChars="200"/>
    </w:pPr>
  </w:style>
  <w:style w:type="paragraph" w:customStyle="1" w:styleId="55">
    <w:name w:val="章正文"/>
    <w:basedOn w:val="1"/>
    <w:qFormat/>
    <w:uiPriority w:val="99"/>
    <w:pPr>
      <w:spacing w:beforeLines="50" w:after="120" w:line="300" w:lineRule="auto"/>
      <w:ind w:firstLine="480"/>
    </w:pPr>
    <w:rPr>
      <w:rFonts w:ascii="Helvetica" w:hAnsi="Helvetica" w:cs="Helvetica"/>
      <w:kern w:val="0"/>
      <w:sz w:val="24"/>
      <w:szCs w:val="24"/>
    </w:rPr>
  </w:style>
  <w:style w:type="character" w:customStyle="1" w:styleId="56">
    <w:name w:val="font01"/>
    <w:qFormat/>
    <w:uiPriority w:val="99"/>
    <w:rPr>
      <w:rFonts w:ascii="宋体" w:hAnsi="宋体" w:eastAsia="宋体" w:cs="宋体"/>
      <w:color w:val="000000"/>
      <w:sz w:val="24"/>
      <w:szCs w:val="24"/>
      <w:u w:val="none"/>
    </w:rPr>
  </w:style>
  <w:style w:type="character" w:customStyle="1" w:styleId="57">
    <w:name w:val="font11"/>
    <w:qFormat/>
    <w:uiPriority w:val="99"/>
    <w:rPr>
      <w:rFonts w:ascii="Times New Roman" w:hAnsi="Times New Roman" w:eastAsia="宋体" w:cs="Times New Roman"/>
      <w:color w:val="000000"/>
      <w:sz w:val="24"/>
      <w:szCs w:val="24"/>
      <w:u w:val="none"/>
    </w:rPr>
  </w:style>
  <w:style w:type="character" w:customStyle="1" w:styleId="58">
    <w:name w:val="font31"/>
    <w:qFormat/>
    <w:uiPriority w:val="99"/>
    <w:rPr>
      <w:rFonts w:ascii="宋体" w:hAnsi="宋体" w:eastAsia="宋体" w:cs="宋体"/>
      <w:color w:val="000000"/>
      <w:sz w:val="24"/>
      <w:szCs w:val="24"/>
      <w:u w:val="none"/>
    </w:rPr>
  </w:style>
  <w:style w:type="paragraph" w:customStyle="1" w:styleId="59">
    <w:name w:val="纯文本_3"/>
    <w:basedOn w:val="60"/>
    <w:qFormat/>
    <w:uiPriority w:val="99"/>
    <w:pPr>
      <w:widowControl/>
      <w:jc w:val="left"/>
    </w:pPr>
    <w:rPr>
      <w:rFonts w:ascii="宋体" w:hAnsi="Courier New" w:cs="宋体"/>
    </w:rPr>
  </w:style>
  <w:style w:type="paragraph" w:customStyle="1" w:styleId="60">
    <w:name w:val="正文_10"/>
    <w:qFormat/>
    <w:uiPriority w:val="99"/>
    <w:pPr>
      <w:widowControl w:val="0"/>
      <w:jc w:val="both"/>
    </w:pPr>
    <w:rPr>
      <w:rFonts w:ascii="Times New Roman" w:hAnsi="Times New Roman" w:eastAsia="宋体" w:cs="Times New Roman"/>
      <w:kern w:val="2"/>
      <w:sz w:val="21"/>
      <w:szCs w:val="21"/>
      <w:lang w:val="en-US" w:eastAsia="zh-CN" w:bidi="ar-SA"/>
    </w:rPr>
  </w:style>
  <w:style w:type="paragraph" w:customStyle="1" w:styleId="61">
    <w:name w:val="正文_17"/>
    <w:qFormat/>
    <w:uiPriority w:val="99"/>
    <w:pPr>
      <w:widowControl w:val="0"/>
      <w:jc w:val="both"/>
    </w:pPr>
    <w:rPr>
      <w:rFonts w:ascii="Times New Roman" w:hAnsi="Times New Roman" w:eastAsia="宋体" w:cs="Times New Roman"/>
      <w:kern w:val="2"/>
      <w:sz w:val="21"/>
      <w:szCs w:val="21"/>
      <w:lang w:val="en-US" w:eastAsia="zh-CN" w:bidi="ar-SA"/>
    </w:rPr>
  </w:style>
  <w:style w:type="paragraph" w:customStyle="1" w:styleId="62">
    <w:name w:val="纯文本_0_1"/>
    <w:basedOn w:val="1"/>
    <w:qFormat/>
    <w:uiPriority w:val="99"/>
    <w:pPr>
      <w:widowControl/>
      <w:jc w:val="left"/>
    </w:pPr>
    <w:rPr>
      <w:rFonts w:ascii="宋体" w:hAnsi="Courier New" w:cs="宋体"/>
    </w:rPr>
  </w:style>
  <w:style w:type="paragraph" w:customStyle="1" w:styleId="63">
    <w:name w:val="zw"/>
    <w:basedOn w:val="1"/>
    <w:qFormat/>
    <w:uiPriority w:val="99"/>
    <w:pPr>
      <w:widowControl/>
      <w:spacing w:before="30"/>
      <w:ind w:left="100" w:right="100"/>
    </w:pPr>
    <w:rPr>
      <w:rFonts w:ascii="方正书宋简体" w:hAnsi="宋体" w:eastAsia="Times New Roman" w:cs="方正书宋简体"/>
      <w:color w:val="000000"/>
      <w:kern w:val="0"/>
    </w:rPr>
  </w:style>
  <w:style w:type="paragraph" w:customStyle="1" w:styleId="64">
    <w:name w:val="Normal_15"/>
    <w:qFormat/>
    <w:uiPriority w:val="99"/>
    <w:pPr>
      <w:widowControl w:val="0"/>
      <w:jc w:val="both"/>
    </w:pPr>
    <w:rPr>
      <w:rFonts w:ascii="Calibri" w:hAnsi="Calibri" w:eastAsia="宋体" w:cs="Calibri"/>
      <w:kern w:val="2"/>
      <w:sz w:val="21"/>
      <w:szCs w:val="21"/>
      <w:lang w:val="en-US" w:eastAsia="zh-CN" w:bidi="ar-SA"/>
    </w:rPr>
  </w:style>
  <w:style w:type="paragraph" w:customStyle="1" w:styleId="65">
    <w:name w:val="正文_4"/>
    <w:qFormat/>
    <w:uiPriority w:val="99"/>
    <w:pPr>
      <w:widowControl w:val="0"/>
      <w:jc w:val="both"/>
    </w:pPr>
    <w:rPr>
      <w:rFonts w:ascii="Times New Roman" w:hAnsi="Times New Roman" w:eastAsia="宋体" w:cs="Times New Roman"/>
      <w:kern w:val="2"/>
      <w:sz w:val="21"/>
      <w:szCs w:val="21"/>
      <w:lang w:val="en-US" w:eastAsia="zh-CN" w:bidi="ar-SA"/>
    </w:rPr>
  </w:style>
  <w:style w:type="paragraph" w:customStyle="1" w:styleId="66">
    <w:name w:val="reader-word-layer"/>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67">
    <w:name w:val="页眉与页脚"/>
    <w:qFormat/>
    <w:uiPriority w:val="99"/>
    <w:pPr>
      <w:tabs>
        <w:tab w:val="right" w:pos="9020"/>
      </w:tabs>
    </w:pPr>
    <w:rPr>
      <w:rFonts w:ascii="Helvetica" w:hAnsi="Helvetica" w:eastAsia="宋体" w:cs="Helvetica"/>
      <w:color w:val="000000"/>
      <w:sz w:val="24"/>
      <w:szCs w:val="24"/>
      <w:lang w:val="en-US" w:eastAsia="zh-CN" w:bidi="ar-SA"/>
    </w:rPr>
  </w:style>
  <w:style w:type="paragraph" w:customStyle="1" w:styleId="68">
    <w:name w:val="无间隔11"/>
    <w:qFormat/>
    <w:uiPriority w:val="99"/>
    <w:pPr>
      <w:adjustRightInd w:val="0"/>
      <w:snapToGrid w:val="0"/>
    </w:pPr>
    <w:rPr>
      <w:rFonts w:ascii="Tahoma" w:hAnsi="Tahoma" w:eastAsia="微软雅黑" w:cs="Tahoma"/>
      <w:sz w:val="22"/>
      <w:szCs w:val="22"/>
      <w:lang w:val="en-US" w:eastAsia="zh-CN" w:bidi="ar-SA"/>
    </w:rPr>
  </w:style>
  <w:style w:type="paragraph" w:customStyle="1" w:styleId="69">
    <w:name w:val="正文_5"/>
    <w:qFormat/>
    <w:uiPriority w:val="99"/>
    <w:pPr>
      <w:widowControl w:val="0"/>
      <w:jc w:val="both"/>
    </w:pPr>
    <w:rPr>
      <w:rFonts w:ascii="Times New Roman" w:hAnsi="Times New Roman" w:eastAsia="宋体" w:cs="Times New Roman"/>
      <w:kern w:val="2"/>
      <w:sz w:val="21"/>
      <w:szCs w:val="21"/>
      <w:lang w:val="en-US" w:eastAsia="zh-CN" w:bidi="ar-SA"/>
    </w:rPr>
  </w:style>
  <w:style w:type="paragraph" w:customStyle="1" w:styleId="70">
    <w:name w:val="正文_3_0"/>
    <w:qFormat/>
    <w:uiPriority w:val="99"/>
    <w:pPr>
      <w:widowControl w:val="0"/>
      <w:jc w:val="both"/>
    </w:pPr>
    <w:rPr>
      <w:rFonts w:ascii="Times New Roman" w:hAnsi="Times New Roman" w:eastAsia="宋体" w:cs="Times New Roman"/>
      <w:kern w:val="2"/>
      <w:sz w:val="21"/>
      <w:szCs w:val="21"/>
      <w:lang w:val="en-US" w:eastAsia="zh-CN" w:bidi="ar-SA"/>
    </w:rPr>
  </w:style>
  <w:style w:type="paragraph" w:customStyle="1" w:styleId="71">
    <w:name w:val="正文_14"/>
    <w:qFormat/>
    <w:uiPriority w:val="99"/>
    <w:rPr>
      <w:rFonts w:ascii="Times New Roman" w:hAnsi="Times New Roman" w:eastAsia="宋体" w:cs="Times New Roman"/>
      <w:sz w:val="21"/>
      <w:szCs w:val="21"/>
      <w:lang w:val="en-US" w:eastAsia="zh-CN" w:bidi="ar-SA"/>
    </w:rPr>
  </w:style>
  <w:style w:type="paragraph" w:customStyle="1" w:styleId="72">
    <w:name w:val="正文_6"/>
    <w:qFormat/>
    <w:uiPriority w:val="99"/>
    <w:pPr>
      <w:widowControl w:val="0"/>
      <w:jc w:val="both"/>
    </w:pPr>
    <w:rPr>
      <w:rFonts w:ascii="Times New Roman" w:hAnsi="Times New Roman" w:eastAsia="宋体" w:cs="Times New Roman"/>
      <w:kern w:val="2"/>
      <w:sz w:val="21"/>
      <w:szCs w:val="21"/>
      <w:lang w:val="en-US" w:eastAsia="zh-CN" w:bidi="ar-SA"/>
    </w:rPr>
  </w:style>
  <w:style w:type="paragraph" w:customStyle="1" w:styleId="73">
    <w:name w:val="正文_2_0"/>
    <w:qFormat/>
    <w:uiPriority w:val="99"/>
    <w:pPr>
      <w:widowControl w:val="0"/>
      <w:jc w:val="both"/>
    </w:pPr>
    <w:rPr>
      <w:rFonts w:ascii="Times New Roman" w:hAnsi="Times New Roman" w:eastAsia="宋体" w:cs="Times New Roman"/>
      <w:kern w:val="2"/>
      <w:sz w:val="21"/>
      <w:szCs w:val="21"/>
      <w:lang w:val="en-US" w:eastAsia="zh-CN" w:bidi="ar-SA"/>
    </w:rPr>
  </w:style>
  <w:style w:type="paragraph" w:customStyle="1" w:styleId="74">
    <w:name w:val="列出段落1"/>
    <w:basedOn w:val="1"/>
    <w:qFormat/>
    <w:uiPriority w:val="99"/>
    <w:pPr>
      <w:ind w:firstLine="420" w:firstLineChars="200"/>
    </w:pPr>
    <w:rPr>
      <w:rFonts w:ascii="Calibri" w:hAnsi="Calibri" w:cs="Calibri"/>
      <w:kern w:val="0"/>
    </w:rPr>
  </w:style>
  <w:style w:type="paragraph" w:customStyle="1" w:styleId="75">
    <w:name w:val="正文2"/>
    <w:basedOn w:val="1"/>
    <w:qFormat/>
    <w:uiPriority w:val="99"/>
    <w:pPr>
      <w:spacing w:before="156" w:line="360" w:lineRule="auto"/>
      <w:ind w:firstLine="510" w:firstLineChars="200"/>
    </w:pPr>
    <w:rPr>
      <w:sz w:val="24"/>
      <w:szCs w:val="24"/>
    </w:rPr>
  </w:style>
  <w:style w:type="paragraph" w:customStyle="1" w:styleId="76">
    <w:name w:val="正文 A"/>
    <w:qFormat/>
    <w:uiPriority w:val="99"/>
    <w:pPr>
      <w:widowControl w:val="0"/>
      <w:jc w:val="both"/>
    </w:pPr>
    <w:rPr>
      <w:rFonts w:ascii="Calibri" w:hAnsi="Calibri" w:eastAsia="宋体" w:cs="Calibri"/>
      <w:color w:val="000000"/>
      <w:kern w:val="2"/>
      <w:sz w:val="21"/>
      <w:szCs w:val="21"/>
      <w:lang w:val="en-US" w:eastAsia="zh-CN" w:bidi="ar-SA"/>
    </w:rPr>
  </w:style>
  <w:style w:type="paragraph" w:customStyle="1" w:styleId="77">
    <w:name w:val="列出段落2"/>
    <w:basedOn w:val="1"/>
    <w:qFormat/>
    <w:uiPriority w:val="99"/>
    <w:pPr>
      <w:ind w:firstLine="420" w:firstLineChars="200"/>
    </w:pPr>
    <w:rPr>
      <w:rFonts w:ascii="Calibri" w:hAnsi="Calibri" w:cs="Calibri"/>
    </w:rPr>
  </w:style>
  <w:style w:type="paragraph" w:customStyle="1" w:styleId="78">
    <w:name w:val="正文段"/>
    <w:basedOn w:val="1"/>
    <w:qFormat/>
    <w:uiPriority w:val="99"/>
    <w:pPr>
      <w:widowControl/>
      <w:snapToGrid w:val="0"/>
      <w:spacing w:afterLines="50"/>
      <w:ind w:firstLine="200" w:firstLineChars="200"/>
    </w:pPr>
    <w:rPr>
      <w:kern w:val="0"/>
      <w:sz w:val="24"/>
      <w:szCs w:val="24"/>
    </w:rPr>
  </w:style>
  <w:style w:type="paragraph" w:customStyle="1" w:styleId="79">
    <w:name w:val="p0"/>
    <w:basedOn w:val="1"/>
    <w:qFormat/>
    <w:uiPriority w:val="99"/>
    <w:pPr>
      <w:widowControl/>
    </w:pPr>
    <w:rPr>
      <w:kern w:val="0"/>
    </w:rPr>
  </w:style>
  <w:style w:type="paragraph" w:customStyle="1" w:styleId="80">
    <w:name w:val="列表段落1"/>
    <w:basedOn w:val="1"/>
    <w:qFormat/>
    <w:uiPriority w:val="99"/>
    <w:pPr>
      <w:ind w:firstLine="420" w:firstLineChars="200"/>
    </w:pPr>
    <w:rPr>
      <w:rFonts w:ascii="Calibri" w:hAnsi="Calibri" w:cs="Calibri"/>
    </w:rPr>
  </w:style>
  <w:style w:type="paragraph" w:customStyle="1" w:styleId="81">
    <w:name w:val="Plain Text1"/>
    <w:basedOn w:val="1"/>
    <w:qFormat/>
    <w:uiPriority w:val="99"/>
    <w:rPr>
      <w:rFonts w:ascii="宋体" w:hAnsi="Courier New" w:cs="宋体"/>
    </w:rPr>
  </w:style>
  <w:style w:type="paragraph" w:customStyle="1" w:styleId="82">
    <w:name w:val="列出段落3"/>
    <w:next w:val="83"/>
    <w:qFormat/>
    <w:uiPriority w:val="99"/>
    <w:pPr>
      <w:widowControl w:val="0"/>
      <w:ind w:firstLine="200" w:firstLineChars="200"/>
      <w:jc w:val="both"/>
    </w:pPr>
    <w:rPr>
      <w:rFonts w:ascii="Times New Roman" w:hAnsi="Times New Roman" w:eastAsia="宋体" w:cs="Times New Roman"/>
      <w:kern w:val="2"/>
      <w:sz w:val="21"/>
      <w:szCs w:val="21"/>
      <w:lang w:val="en-US" w:eastAsia="zh-CN" w:bidi="ar-SA"/>
    </w:rPr>
  </w:style>
  <w:style w:type="paragraph" w:customStyle="1" w:styleId="83">
    <w:name w:val="段"/>
    <w:qFormat/>
    <w:uiPriority w:val="99"/>
    <w:pPr>
      <w:autoSpaceDE w:val="0"/>
      <w:autoSpaceDN w:val="0"/>
      <w:ind w:firstLine="200" w:firstLineChars="200"/>
      <w:jc w:val="both"/>
    </w:pPr>
    <w:rPr>
      <w:rFonts w:ascii="Arial" w:hAnsi="Arial" w:eastAsia="宋体" w:cs="Arial"/>
      <w:kern w:val="2"/>
      <w:sz w:val="21"/>
      <w:szCs w:val="21"/>
      <w:lang w:val="en-US" w:eastAsia="zh-CN" w:bidi="ar-SA"/>
    </w:rPr>
  </w:style>
  <w:style w:type="paragraph" w:customStyle="1" w:styleId="84">
    <w:name w:val="xiao b"/>
    <w:qFormat/>
    <w:uiPriority w:val="99"/>
    <w:pPr>
      <w:widowControl w:val="0"/>
      <w:jc w:val="center"/>
    </w:pPr>
    <w:rPr>
      <w:rFonts w:ascii="Times New Roman" w:hAnsi="Times New Roman" w:eastAsia="黑体" w:cs="Times New Roman"/>
      <w:kern w:val="2"/>
      <w:sz w:val="24"/>
      <w:szCs w:val="24"/>
      <w:lang w:val="en-US" w:eastAsia="zh-CN" w:bidi="ar-SA"/>
    </w:rPr>
  </w:style>
  <w:style w:type="character" w:customStyle="1" w:styleId="85">
    <w:name w:val="font121"/>
    <w:qFormat/>
    <w:uiPriority w:val="99"/>
    <w:rPr>
      <w:rFonts w:ascii="宋体" w:eastAsia="宋体" w:cs="宋体"/>
      <w:color w:val="000000"/>
      <w:sz w:val="22"/>
      <w:szCs w:val="22"/>
      <w:u w:val="none"/>
    </w:rPr>
  </w:style>
  <w:style w:type="paragraph" w:styleId="86">
    <w:name w:val="List Paragraph"/>
    <w:basedOn w:val="1"/>
    <w:qFormat/>
    <w:uiPriority w:val="34"/>
    <w:pPr>
      <w:ind w:firstLine="420" w:firstLineChars="200"/>
    </w:pPr>
    <w:rPr>
      <w:rFonts w:ascii="Calibri" w:hAnsi="Calibri"/>
      <w:szCs w:val="22"/>
    </w:rPr>
  </w:style>
  <w:style w:type="paragraph" w:customStyle="1" w:styleId="87">
    <w:name w:val="[Normal]"/>
    <w:qFormat/>
    <w:uiPriority w:val="0"/>
    <w:rPr>
      <w:rFonts w:ascii="宋体" w:hAnsi="宋体" w:eastAsia="宋体" w:cs="Times New Roman"/>
      <w:sz w:val="24"/>
      <w:szCs w:val="22"/>
      <w:lang w:val="zh-CN" w:eastAsia="zh-CN" w:bidi="ar-SA"/>
    </w:rPr>
  </w:style>
  <w:style w:type="character" w:customStyle="1" w:styleId="88">
    <w:name w:val="font41"/>
    <w:basedOn w:val="27"/>
    <w:qFormat/>
    <w:uiPriority w:val="0"/>
    <w:rPr>
      <w:rFonts w:hint="eastAsia" w:ascii="宋体" w:hAnsi="宋体" w:eastAsia="宋体" w:cs="宋体"/>
      <w:color w:val="FF0000"/>
      <w:sz w:val="24"/>
      <w:szCs w:val="24"/>
      <w:u w:val="none"/>
    </w:rPr>
  </w:style>
  <w:style w:type="character" w:customStyle="1" w:styleId="89">
    <w:name w:val="font21"/>
    <w:basedOn w:val="27"/>
    <w:qFormat/>
    <w:uiPriority w:val="0"/>
    <w:rPr>
      <w:rFonts w:hint="eastAsia" w:ascii="宋体" w:hAnsi="宋体" w:eastAsia="宋体" w:cs="宋体"/>
      <w:color w:val="000000"/>
      <w:sz w:val="24"/>
      <w:szCs w:val="24"/>
      <w:u w:val="none"/>
    </w:rPr>
  </w:style>
  <w:style w:type="character" w:customStyle="1" w:styleId="90">
    <w:name w:val="font51"/>
    <w:basedOn w:val="27"/>
    <w:qFormat/>
    <w:uiPriority w:val="0"/>
    <w:rPr>
      <w:rFonts w:hint="eastAsia" w:ascii="宋体" w:hAnsi="宋体" w:eastAsia="宋体" w:cs="宋体"/>
      <w:color w:val="000000"/>
      <w:sz w:val="24"/>
      <w:szCs w:val="24"/>
      <w:u w:val="none"/>
    </w:rPr>
  </w:style>
  <w:style w:type="paragraph" w:customStyle="1" w:styleId="91">
    <w:name w:val="正文首行缩进1"/>
    <w:basedOn w:val="10"/>
    <w:qFormat/>
    <w:uiPriority w:val="0"/>
    <w:pPr>
      <w:autoSpaceDE w:val="0"/>
      <w:autoSpaceDN w:val="0"/>
      <w:adjustRightInd w:val="0"/>
      <w:spacing w:line="360" w:lineRule="auto"/>
      <w:ind w:firstLine="420" w:firstLineChars="200"/>
      <w:jc w:val="left"/>
    </w:pPr>
    <w:rPr>
      <w:rFonts w:ascii="宋体" w:hAnsi="宋体" w:cs="Lucida Sans"/>
      <w:sz w:val="30"/>
      <w:lang w:val="zh-CN"/>
    </w:rPr>
  </w:style>
  <w:style w:type="character" w:customStyle="1" w:styleId="92">
    <w:name w:val="NormalCharacter"/>
    <w:qFormat/>
    <w:uiPriority w:val="0"/>
    <w:rPr>
      <w:rFonts w:ascii="Times New Roman" w:hAnsi="Times New Roman" w:eastAsia="宋体" w:cs="Times New Roman"/>
      <w:kern w:val="2"/>
      <w:sz w:val="21"/>
      <w:szCs w:val="24"/>
      <w:lang w:val="en-US" w:eastAsia="zh-CN" w:bidi="ar-SA"/>
    </w:rPr>
  </w:style>
  <w:style w:type="paragraph" w:customStyle="1" w:styleId="93">
    <w:name w:val="Table Paragraph"/>
    <w:basedOn w:val="1"/>
    <w:qFormat/>
    <w:uiPriority w:val="1"/>
    <w:rPr>
      <w:rFonts w:ascii="宋体" w:hAnsi="宋体" w:cs="宋体"/>
    </w:r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header" Target="header2.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3073"/>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83</Pages>
  <Words>39099</Words>
  <Characters>40841</Characters>
  <Lines>310</Lines>
  <Paragraphs>87</Paragraphs>
  <TotalTime>0</TotalTime>
  <ScaleCrop>false</ScaleCrop>
  <LinksUpToDate>false</LinksUpToDate>
  <CharactersWithSpaces>41554</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2020-10-26T18:08:00Z</dcterms:created>
  <dc:creator>S-mile</dc:creator>
  <cp:lastModifiedBy>。。。</cp:lastModifiedBy>
  <cp:lastPrinted>2023-03-16T05:07:00Z</cp:lastPrinted>
  <dcterms:modified xsi:type="dcterms:W3CDTF">2023-03-24T05:54:22Z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D630D963207A4932AFEACE2F9065FE18</vt:lpwstr>
  </property>
</Properties>
</file>