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r>
        <w:rPr>
          <w:rFonts w:ascii="宋体" w:hAnsi="宋体" w:cs="宋体"/>
          <w:color w:val="auto"/>
          <w:sz w:val="28"/>
          <w:szCs w:val="28"/>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rPr>
      </w:pPr>
    </w:p>
    <w:p>
      <w:pPr>
        <w:jc w:val="center"/>
        <w:rPr>
          <w:rFonts w:ascii="宋体"/>
          <w:color w:val="auto"/>
          <w:sz w:val="72"/>
          <w:szCs w:val="72"/>
        </w:rPr>
      </w:pPr>
      <w:r>
        <w:rPr>
          <w:rFonts w:ascii="宋体" w:hAnsi="宋体" w:cs="宋体"/>
          <w:color w:val="auto"/>
          <w:sz w:val="72"/>
          <w:szCs w:val="72"/>
        </w:rPr>
        <w:t xml:space="preserve">         F-STONE</w:t>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tabs>
          <w:tab w:val="center" w:pos="4213"/>
          <w:tab w:val="right" w:pos="8306"/>
        </w:tabs>
        <w:spacing w:line="360" w:lineRule="auto"/>
        <w:jc w:val="left"/>
        <w:textAlignment w:val="bottom"/>
        <w:rPr>
          <w:rFonts w:ascii="宋体"/>
          <w:b/>
          <w:bCs/>
          <w:color w:val="auto"/>
          <w:kern w:val="0"/>
          <w:sz w:val="52"/>
          <w:szCs w:val="52"/>
        </w:rPr>
      </w:pPr>
      <w:r>
        <w:rPr>
          <w:rFonts w:hint="eastAsia" w:ascii="宋体" w:hAnsi="宋体" w:cs="宋体"/>
          <w:b/>
          <w:bCs/>
          <w:color w:val="auto"/>
          <w:kern w:val="0"/>
          <w:sz w:val="52"/>
          <w:szCs w:val="52"/>
        </w:rPr>
        <w:tab/>
      </w:r>
      <w:r>
        <w:rPr>
          <w:rFonts w:hint="eastAsia" w:ascii="宋体" w:hAnsi="宋体" w:cs="宋体"/>
          <w:b/>
          <w:bCs/>
          <w:color w:val="auto"/>
          <w:kern w:val="0"/>
          <w:sz w:val="52"/>
          <w:szCs w:val="52"/>
        </w:rPr>
        <w:t>政府采购电子招标文件</w:t>
      </w:r>
      <w:r>
        <w:rPr>
          <w:rFonts w:hint="eastAsia" w:ascii="宋体" w:hAnsi="宋体" w:cs="宋体"/>
          <w:b/>
          <w:bCs/>
          <w:color w:val="auto"/>
          <w:kern w:val="0"/>
          <w:sz w:val="52"/>
          <w:szCs w:val="52"/>
        </w:rPr>
        <w:tab/>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spacing w:line="360" w:lineRule="auto"/>
        <w:jc w:val="center"/>
        <w:textAlignment w:val="bottom"/>
        <w:rPr>
          <w:rFonts w:ascii="宋体"/>
          <w:color w:val="auto"/>
          <w:sz w:val="28"/>
          <w:szCs w:val="28"/>
        </w:rPr>
      </w:pPr>
      <w:r>
        <w:rPr>
          <w:rFonts w:hint="eastAsia" w:ascii="宋体" w:hAnsi="宋体" w:cs="宋体"/>
          <w:color w:val="auto"/>
          <w:sz w:val="28"/>
          <w:szCs w:val="28"/>
        </w:rPr>
        <w:t>项目编号：ZJWS2023-HYJGSWZX01</w:t>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p>
    <w:p>
      <w:pPr>
        <w:autoSpaceDE w:val="0"/>
        <w:autoSpaceDN w:val="0"/>
        <w:adjustRightInd w:val="0"/>
        <w:spacing w:line="360" w:lineRule="auto"/>
        <w:jc w:val="center"/>
        <w:rPr>
          <w:rFonts w:ascii="宋体" w:hAnsi="宋体" w:cs="宋体"/>
          <w:color w:val="auto"/>
          <w:kern w:val="0"/>
          <w:sz w:val="28"/>
          <w:szCs w:val="28"/>
        </w:rPr>
      </w:pPr>
      <w:r>
        <w:rPr>
          <w:rFonts w:hint="eastAsia" w:ascii="宋体" w:hAnsi="宋体" w:cs="宋体"/>
          <w:color w:val="auto"/>
          <w:kern w:val="0"/>
          <w:sz w:val="28"/>
          <w:szCs w:val="28"/>
        </w:rPr>
        <w:t>采购项目：黄岩区机关事务中心食堂一楼餐厅劳务外包项目</w:t>
      </w:r>
    </w:p>
    <w:p>
      <w:pPr>
        <w:autoSpaceDE w:val="0"/>
        <w:autoSpaceDN w:val="0"/>
        <w:adjustRightInd w:val="0"/>
        <w:spacing w:line="360" w:lineRule="auto"/>
        <w:ind w:firstLine="560" w:firstLineChars="200"/>
        <w:rPr>
          <w:rFonts w:ascii="宋体"/>
          <w:color w:val="auto"/>
          <w:kern w:val="0"/>
          <w:sz w:val="28"/>
          <w:szCs w:val="28"/>
        </w:rPr>
      </w:pPr>
      <w:r>
        <w:rPr>
          <w:rFonts w:hint="eastAsia" w:ascii="宋体" w:hAnsi="宋体" w:cs="宋体"/>
          <w:color w:val="auto"/>
          <w:kern w:val="0"/>
          <w:sz w:val="28"/>
          <w:szCs w:val="28"/>
        </w:rPr>
        <w:t>采购单位：台州市黄岩区机关事务中心</w:t>
      </w:r>
    </w:p>
    <w:p>
      <w:pPr>
        <w:autoSpaceDE w:val="0"/>
        <w:autoSpaceDN w:val="0"/>
        <w:adjustRightInd w:val="0"/>
        <w:spacing w:line="360" w:lineRule="auto"/>
        <w:ind w:firstLine="560" w:firstLineChars="200"/>
        <w:rPr>
          <w:rFonts w:ascii="宋体" w:hAnsi="宋体" w:cs="宋体"/>
          <w:color w:val="auto"/>
          <w:kern w:val="0"/>
          <w:sz w:val="28"/>
          <w:szCs w:val="28"/>
        </w:rPr>
      </w:pPr>
    </w:p>
    <w:p>
      <w:pPr>
        <w:autoSpaceDE w:val="0"/>
        <w:autoSpaceDN w:val="0"/>
        <w:adjustRightInd w:val="0"/>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采购代理机构：浙江五石中正工程咨询有限公司</w:t>
      </w:r>
    </w:p>
    <w:p>
      <w:pPr>
        <w:pStyle w:val="5"/>
        <w:rPr>
          <w:color w:val="auto"/>
        </w:rPr>
      </w:pPr>
    </w:p>
    <w:p>
      <w:pPr>
        <w:autoSpaceDE w:val="0"/>
        <w:autoSpaceDN w:val="0"/>
        <w:adjustRightInd w:val="0"/>
        <w:spacing w:line="360" w:lineRule="auto"/>
        <w:jc w:val="center"/>
        <w:rPr>
          <w:color w:val="auto"/>
        </w:rPr>
      </w:pPr>
      <w:r>
        <w:rPr>
          <w:rFonts w:hint="eastAsia" w:ascii="宋体" w:hAnsi="宋体" w:cs="宋体"/>
          <w:color w:val="auto"/>
          <w:kern w:val="0"/>
          <w:sz w:val="28"/>
          <w:szCs w:val="28"/>
        </w:rPr>
        <w:t>2023年3月</w:t>
      </w:r>
    </w:p>
    <w:p>
      <w:pPr>
        <w:jc w:val="center"/>
        <w:rPr>
          <w:rFonts w:ascii="宋体" w:hAnsi="宋体" w:cs="宋体"/>
          <w:b/>
          <w:bCs/>
          <w:color w:val="auto"/>
          <w:sz w:val="36"/>
          <w:szCs w:val="36"/>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jc w:val="center"/>
        <w:rPr>
          <w:rFonts w:ascii="宋体" w:hAnsi="宋体" w:cs="宋体"/>
          <w:b/>
          <w:bCs/>
          <w:color w:val="auto"/>
          <w:sz w:val="36"/>
          <w:szCs w:val="36"/>
        </w:rPr>
      </w:pPr>
    </w:p>
    <w:p>
      <w:pPr>
        <w:jc w:val="center"/>
        <w:rPr>
          <w:rFonts w:ascii="宋体"/>
          <w:b/>
          <w:bCs/>
          <w:color w:val="auto"/>
          <w:sz w:val="36"/>
          <w:szCs w:val="36"/>
        </w:rPr>
      </w:pPr>
      <w:r>
        <w:rPr>
          <w:rFonts w:hint="eastAsia" w:ascii="宋体" w:hAnsi="宋体" w:cs="宋体"/>
          <w:b/>
          <w:bCs/>
          <w:color w:val="auto"/>
          <w:sz w:val="36"/>
          <w:szCs w:val="36"/>
        </w:rPr>
        <w:t>目</w:t>
      </w:r>
      <w:r>
        <w:rPr>
          <w:rFonts w:hint="eastAsia" w:ascii="宋体" w:hAnsi="宋体" w:cs="宋体"/>
          <w:b/>
          <w:bCs/>
          <w:color w:val="auto"/>
          <w:sz w:val="36"/>
          <w:szCs w:val="36"/>
          <w:lang w:val="en-US" w:eastAsia="zh-CN"/>
        </w:rPr>
        <w:t xml:space="preserve">  </w:t>
      </w:r>
      <w:r>
        <w:rPr>
          <w:rFonts w:hint="eastAsia" w:ascii="宋体" w:hAnsi="宋体" w:cs="宋体"/>
          <w:b/>
          <w:bCs/>
          <w:color w:val="auto"/>
          <w:sz w:val="36"/>
          <w:szCs w:val="36"/>
        </w:rPr>
        <w:t>录</w:t>
      </w:r>
    </w:p>
    <w:p>
      <w:pPr>
        <w:spacing w:line="360" w:lineRule="auto"/>
        <w:rPr>
          <w:rFonts w:ascii="宋体" w:hAnsi="宋体" w:cs="宋体"/>
          <w:color w:val="auto"/>
          <w:sz w:val="24"/>
          <w:szCs w:val="24"/>
        </w:rPr>
      </w:pPr>
    </w:p>
    <w:p>
      <w:pPr>
        <w:spacing w:line="360" w:lineRule="auto"/>
        <w:rPr>
          <w:rFonts w:ascii="宋体"/>
          <w:b/>
          <w:bCs/>
          <w:color w:val="auto"/>
          <w:sz w:val="32"/>
          <w:szCs w:val="32"/>
        </w:rPr>
      </w:pPr>
      <w:r>
        <w:rPr>
          <w:rFonts w:hint="eastAsia" w:ascii="宋体" w:hAnsi="宋体" w:cs="宋体"/>
          <w:b/>
          <w:bCs/>
          <w:color w:val="auto"/>
          <w:sz w:val="32"/>
          <w:szCs w:val="32"/>
        </w:rPr>
        <w:t>第一章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公开招标采购公告</w:t>
      </w:r>
    </w:p>
    <w:p>
      <w:pPr>
        <w:spacing w:line="360" w:lineRule="auto"/>
        <w:rPr>
          <w:rFonts w:ascii="宋体"/>
          <w:b/>
          <w:bCs/>
          <w:color w:val="auto"/>
          <w:sz w:val="32"/>
          <w:szCs w:val="32"/>
        </w:rPr>
      </w:pPr>
      <w:r>
        <w:rPr>
          <w:rFonts w:hint="eastAsia" w:ascii="宋体" w:hAnsi="宋体" w:cs="宋体"/>
          <w:b/>
          <w:bCs/>
          <w:color w:val="auto"/>
          <w:sz w:val="32"/>
          <w:szCs w:val="32"/>
        </w:rPr>
        <w:t>第二章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投标人须知</w:t>
      </w:r>
    </w:p>
    <w:p>
      <w:pPr>
        <w:spacing w:line="360" w:lineRule="auto"/>
        <w:rPr>
          <w:rFonts w:ascii="宋体"/>
          <w:b/>
          <w:bCs/>
          <w:color w:val="auto"/>
          <w:sz w:val="32"/>
          <w:szCs w:val="32"/>
        </w:rPr>
      </w:pPr>
      <w:r>
        <w:rPr>
          <w:rFonts w:hint="eastAsia" w:ascii="宋体" w:hAnsi="宋体" w:cs="宋体"/>
          <w:b/>
          <w:bCs/>
          <w:color w:val="auto"/>
          <w:sz w:val="32"/>
          <w:szCs w:val="32"/>
        </w:rPr>
        <w:t>第三章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评标办法及评分标准</w:t>
      </w:r>
    </w:p>
    <w:p>
      <w:pPr>
        <w:spacing w:line="360" w:lineRule="auto"/>
        <w:rPr>
          <w:rFonts w:ascii="宋体"/>
          <w:b/>
          <w:bCs/>
          <w:color w:val="auto"/>
          <w:sz w:val="32"/>
          <w:szCs w:val="32"/>
        </w:rPr>
      </w:pPr>
      <w:r>
        <w:rPr>
          <w:rFonts w:hint="eastAsia" w:ascii="宋体" w:hAnsi="宋体" w:cs="宋体"/>
          <w:b/>
          <w:bCs/>
          <w:color w:val="auto"/>
          <w:sz w:val="32"/>
          <w:szCs w:val="32"/>
        </w:rPr>
        <w:t>第四章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公开招标需求</w:t>
      </w:r>
    </w:p>
    <w:p>
      <w:pPr>
        <w:spacing w:line="360" w:lineRule="auto"/>
        <w:rPr>
          <w:rFonts w:ascii="宋体"/>
          <w:b/>
          <w:bCs/>
          <w:color w:val="auto"/>
          <w:sz w:val="32"/>
          <w:szCs w:val="32"/>
        </w:rPr>
      </w:pPr>
      <w:r>
        <w:rPr>
          <w:rFonts w:hint="eastAsia" w:ascii="宋体" w:hAnsi="宋体" w:cs="宋体"/>
          <w:b/>
          <w:bCs/>
          <w:color w:val="auto"/>
          <w:sz w:val="32"/>
          <w:szCs w:val="32"/>
        </w:rPr>
        <w:t>第五章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政府采购合同主要条款指引</w:t>
      </w:r>
    </w:p>
    <w:p>
      <w:pPr>
        <w:spacing w:line="360" w:lineRule="auto"/>
        <w:rPr>
          <w:rFonts w:ascii="宋体"/>
          <w:b/>
          <w:bCs/>
          <w:color w:val="auto"/>
          <w:sz w:val="32"/>
          <w:szCs w:val="32"/>
        </w:rPr>
      </w:pPr>
      <w:r>
        <w:rPr>
          <w:rFonts w:hint="eastAsia" w:ascii="宋体" w:hAnsi="宋体" w:cs="宋体"/>
          <w:b/>
          <w:bCs/>
          <w:color w:val="auto"/>
          <w:sz w:val="32"/>
          <w:szCs w:val="32"/>
        </w:rPr>
        <w:t>第六章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投标文件格式附件</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pStyle w:val="10"/>
        <w:rPr>
          <w:color w:val="auto"/>
        </w:rPr>
      </w:pPr>
    </w:p>
    <w:p>
      <w:pPr>
        <w:spacing w:line="360" w:lineRule="auto"/>
        <w:jc w:val="center"/>
        <w:rPr>
          <w:rFonts w:ascii="宋体" w:hAnsi="宋体" w:cs="宋体"/>
          <w:b/>
          <w:bCs/>
          <w:color w:val="auto"/>
          <w:sz w:val="36"/>
          <w:szCs w:val="36"/>
        </w:rPr>
      </w:pPr>
    </w:p>
    <w:p>
      <w:pPr>
        <w:spacing w:line="360" w:lineRule="auto"/>
        <w:jc w:val="center"/>
        <w:rPr>
          <w:rFonts w:ascii="宋体"/>
          <w:b/>
          <w:bCs/>
          <w:color w:val="auto"/>
          <w:sz w:val="36"/>
          <w:szCs w:val="36"/>
        </w:rPr>
      </w:pPr>
      <w:r>
        <w:rPr>
          <w:rFonts w:hint="eastAsia" w:ascii="宋体" w:hAnsi="宋体" w:cs="宋体"/>
          <w:b/>
          <w:bCs/>
          <w:color w:val="auto"/>
          <w:sz w:val="36"/>
          <w:szCs w:val="36"/>
        </w:rPr>
        <w:t>第一章 公开招标采购公告</w:t>
      </w:r>
    </w:p>
    <w:p>
      <w:pPr>
        <w:spacing w:line="360" w:lineRule="auto"/>
        <w:rPr>
          <w:rFonts w:ascii="宋体"/>
          <w:b/>
          <w:bCs/>
          <w:color w:val="auto"/>
          <w:sz w:val="24"/>
          <w:szCs w:val="24"/>
        </w:rPr>
      </w:pPr>
      <w:r>
        <w:rPr>
          <w:rFonts w:ascii="宋体"/>
          <w:b/>
          <w:bCs/>
          <w:color w:val="auto"/>
          <w:sz w:val="24"/>
          <w:szCs w:val="24"/>
        </w:rPr>
        <w:pict>
          <v:shape id="_x0000_s1026" o:spid="_x0000_s1026" o:spt="202" type="#_x0000_t202" style="position:absolute;left:0pt;margin-left:-22.15pt;margin-top:119pt;height:101.3pt;width:459.35pt;mso-position-vertical-relative:page;mso-wrap-distance-bottom:0pt;mso-wrap-distance-top:0pt;z-index:251659264;mso-width-relative:page;mso-height-relative:page;" filled="t" coordsize="21600,21600" o:gfxdata="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t+n72QAAAAsBAAAPAAAAAAAAAAEA&#10;IAAAACIAAABkcnMvZG93bnJldi54bWxQSwECFAAUAAAACACHTuJABz9sc0cCAADBBAAADgAAAAAA&#10;AAABACAAAAAoAQAAZHJzL2Uyb0RvYy54bWxQSwUGAAAAAAYABgBZAQAA4QUAAAAA&#10;">
            <v:path/>
            <v:fill type="gradient" on="t" angle="90" focus="100%" focussize="0f,0f">
              <o:fill type="gradientUnscaled" v:ext="backwardCompatible"/>
            </v:fill>
            <v:stroke weight="1.25pt" joinstyle="miter"/>
            <v:imagedata o:title=""/>
            <o:lock v:ext="edit"/>
            <v:textbox>
              <w:txbxContent>
                <w:p>
                  <w:pPr>
                    <w:spacing w:line="360" w:lineRule="auto"/>
                    <w:rPr>
                      <w:rFonts w:ascii="宋体" w:hAnsi="宋体" w:cs="宋体"/>
                      <w:sz w:val="24"/>
                      <w:szCs w:val="24"/>
                    </w:rPr>
                  </w:pPr>
                  <w:r>
                    <w:rPr>
                      <w:rFonts w:hint="eastAsia" w:ascii="宋体" w:hAnsi="宋体" w:cs="宋体"/>
                      <w:sz w:val="24"/>
                      <w:szCs w:val="24"/>
                    </w:rPr>
                    <w:t>项目概况</w:t>
                  </w:r>
                </w:p>
                <w:p>
                  <w:pPr>
                    <w:spacing w:line="360" w:lineRule="auto"/>
                    <w:ind w:firstLine="480" w:firstLineChars="200"/>
                    <w:rPr>
                      <w:rFonts w:ascii="宋体" w:hAnsi="宋体" w:cs="宋体"/>
                      <w:sz w:val="24"/>
                      <w:szCs w:val="24"/>
                    </w:rPr>
                  </w:pPr>
                  <w:r>
                    <w:rPr>
                      <w:rFonts w:hint="eastAsia" w:ascii="宋体" w:hAnsi="宋体" w:cs="宋体"/>
                      <w:sz w:val="24"/>
                      <w:szCs w:val="24"/>
                    </w:rPr>
                    <w:t>黄岩区机关事务中心食堂一楼餐厅劳务外包项目招标项目的潜在投标人应在政采云平台（http：//zfcg.czt.zj.gov.cn）获取（下载）招标文件，并于</w:t>
                  </w:r>
                  <w:r>
                    <w:rPr>
                      <w:rFonts w:hint="eastAsia" w:ascii="宋体" w:hAnsi="宋体" w:cs="宋体"/>
                      <w:sz w:val="24"/>
                      <w:szCs w:val="24"/>
                      <w:lang w:eastAsia="zh-CN"/>
                    </w:rPr>
                    <w:t>2023年4月13日  14:00</w:t>
                  </w:r>
                  <w:r>
                    <w:rPr>
                      <w:rFonts w:hint="eastAsia" w:ascii="宋体" w:hAnsi="宋体" w:cs="宋体"/>
                      <w:sz w:val="24"/>
                      <w:szCs w:val="24"/>
                    </w:rPr>
                    <w:t>（北京时间）前递交（上传）投标文件。</w:t>
                  </w:r>
                </w:p>
                <w:p>
                  <w:pPr>
                    <w:spacing w:line="360" w:lineRule="auto"/>
                    <w:ind w:firstLine="480" w:firstLineChars="200"/>
                    <w:rPr>
                      <w:rFonts w:ascii="宋体" w:hAnsi="宋体" w:cs="宋体"/>
                      <w:sz w:val="24"/>
                      <w:szCs w:val="24"/>
                    </w:rPr>
                  </w:pPr>
                </w:p>
              </w:txbxContent>
            </v:textbox>
            <w10:wrap type="topAndBottom"/>
          </v:shape>
        </w:pict>
      </w:r>
      <w:r>
        <w:rPr>
          <w:rFonts w:hint="eastAsia" w:ascii="宋体"/>
          <w:b/>
          <w:bCs/>
          <w:color w:val="auto"/>
          <w:sz w:val="24"/>
          <w:szCs w:val="24"/>
        </w:rPr>
        <w:t>一、项目基本情况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项目编号：ZJWS2023-HYJGSWZX01</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项目名称：黄岩区机关事务中心食堂一楼餐厅劳务外包项目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预算金额（元）：9300000.00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最高限价（元）：9300000.00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采购需求：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标项名称：黄岩区机关事务中心食堂一楼餐厅劳务外包项目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数量：3年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预算金额（元）：9300000.00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简要规格描述或项目基本概况介绍、用途：</w:t>
      </w:r>
      <w:r>
        <w:rPr>
          <w:rFonts w:hint="eastAsia" w:ascii="宋体" w:hAnsi="宋体" w:cs="宋体"/>
          <w:color w:val="auto"/>
          <w:sz w:val="24"/>
        </w:rPr>
        <w:t>本项目为台州市黄岩区机关事务中心食堂一楼餐厅劳务外包，服务内容包括服务人员的派遣及管理、食谱制定、食品加工、卫生管理等。</w:t>
      </w:r>
      <w:r>
        <w:rPr>
          <w:rFonts w:hint="eastAsia" w:ascii="宋体" w:hAnsi="宋体" w:cs="宋体"/>
          <w:color w:val="auto"/>
          <w:sz w:val="24"/>
          <w:szCs w:val="24"/>
        </w:rPr>
        <w:t>具体详见招标需求。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合同履约期限：</w:t>
      </w:r>
      <w:r>
        <w:rPr>
          <w:rFonts w:hint="eastAsia" w:ascii="宋体"/>
          <w:color w:val="auto"/>
          <w:kern w:val="0"/>
          <w:sz w:val="24"/>
        </w:rPr>
        <w:t>3年</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本项目不接受联合体投标。</w:t>
      </w:r>
    </w:p>
    <w:p>
      <w:pPr>
        <w:spacing w:line="360" w:lineRule="auto"/>
        <w:rPr>
          <w:rFonts w:ascii="宋体"/>
          <w:b/>
          <w:bCs/>
          <w:color w:val="auto"/>
          <w:sz w:val="24"/>
          <w:szCs w:val="24"/>
        </w:rPr>
      </w:pPr>
      <w:r>
        <w:rPr>
          <w:rFonts w:hint="eastAsia" w:ascii="宋体"/>
          <w:b/>
          <w:bCs/>
          <w:color w:val="auto"/>
          <w:sz w:val="24"/>
          <w:szCs w:val="24"/>
        </w:rPr>
        <w:t>二、申请人的资格要求：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2.落实政府采购政策需满足的资格要求：本项目为专门面向中小企业采购的项目，提供服务的供应商应为中小微企业（监狱企业及残疾人福利性单位视同小型、微型企业）。 </w:t>
      </w:r>
    </w:p>
    <w:p>
      <w:pPr>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3.本项目的特定资格要求：无</w:t>
      </w:r>
      <w:r>
        <w:rPr>
          <w:rFonts w:hint="eastAsia" w:ascii="宋体" w:hAnsi="宋体" w:cs="宋体"/>
          <w:color w:val="auto"/>
          <w:sz w:val="24"/>
          <w:szCs w:val="24"/>
        </w:rPr>
        <w:t>。</w:t>
      </w:r>
    </w:p>
    <w:p>
      <w:pPr>
        <w:spacing w:line="360" w:lineRule="auto"/>
        <w:rPr>
          <w:rFonts w:ascii="宋体"/>
          <w:b/>
          <w:bCs/>
          <w:color w:val="auto"/>
          <w:sz w:val="24"/>
          <w:szCs w:val="24"/>
        </w:rPr>
      </w:pPr>
      <w:r>
        <w:rPr>
          <w:rFonts w:hint="eastAsia" w:ascii="宋体"/>
          <w:b/>
          <w:bCs/>
          <w:color w:val="auto"/>
          <w:sz w:val="24"/>
          <w:szCs w:val="24"/>
        </w:rPr>
        <w:t>三、获取招标文件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时间：/至2023年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日，每天上午00:00至12:00，下午12:00至23:59（北京时间，线上获取法定节假日均可，线下获取文件法定节假日除外）</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地点（网址）：政采云平台（http：//zfcg.czt.zj.gov.cn）</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售价（元）：0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rPr>
          <w:rFonts w:ascii="宋体"/>
          <w:b/>
          <w:bCs/>
          <w:color w:val="auto"/>
          <w:sz w:val="24"/>
          <w:szCs w:val="24"/>
        </w:rPr>
      </w:pPr>
      <w:r>
        <w:rPr>
          <w:rFonts w:hint="eastAsia" w:ascii="宋体"/>
          <w:b/>
          <w:bCs/>
          <w:color w:val="auto"/>
          <w:sz w:val="24"/>
          <w:szCs w:val="24"/>
        </w:rPr>
        <w:t>四、提交投标文件截止时间、开标时间和地点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提交投标文件截止时间：</w:t>
      </w:r>
      <w:r>
        <w:rPr>
          <w:rFonts w:hint="eastAsia" w:ascii="宋体" w:hAnsi="宋体" w:cs="宋体"/>
          <w:color w:val="auto"/>
          <w:sz w:val="24"/>
          <w:szCs w:val="24"/>
          <w:lang w:eastAsia="zh-CN"/>
        </w:rPr>
        <w:t>2023年4月13日  14:00</w:t>
      </w:r>
      <w:r>
        <w:rPr>
          <w:rFonts w:hint="eastAsia" w:ascii="宋体" w:hAnsi="宋体" w:cs="宋体"/>
          <w:color w:val="auto"/>
          <w:sz w:val="24"/>
          <w:szCs w:val="24"/>
        </w:rPr>
        <w:t>（北京时间）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投标地点（网址）：电子加密投标文件上传至：政府采购云平台（www.zcygov.cn）</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开标时间：</w:t>
      </w:r>
      <w:r>
        <w:rPr>
          <w:rFonts w:hint="eastAsia" w:ascii="宋体" w:hAnsi="宋体" w:cs="宋体"/>
          <w:color w:val="auto"/>
          <w:sz w:val="24"/>
          <w:szCs w:val="24"/>
          <w:lang w:eastAsia="zh-CN"/>
        </w:rPr>
        <w:t>2023年4月13日  14:00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开标地点（网址）：浙江省台州市黄岩区劳动南路281号（应急管理局大楼5楼）黄岩区采购中心513开标室</w:t>
      </w:r>
    </w:p>
    <w:p>
      <w:pPr>
        <w:spacing w:line="360" w:lineRule="auto"/>
        <w:rPr>
          <w:rFonts w:ascii="宋体"/>
          <w:b/>
          <w:bCs/>
          <w:color w:val="auto"/>
          <w:sz w:val="24"/>
          <w:szCs w:val="24"/>
        </w:rPr>
      </w:pPr>
      <w:r>
        <w:rPr>
          <w:rFonts w:hint="eastAsia" w:ascii="宋体"/>
          <w:b/>
          <w:bCs/>
          <w:color w:val="auto"/>
          <w:sz w:val="24"/>
          <w:szCs w:val="24"/>
        </w:rPr>
        <w:t>五、公告期限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自本公告发布之日起5个工作日。</w:t>
      </w:r>
    </w:p>
    <w:p>
      <w:pPr>
        <w:spacing w:line="360" w:lineRule="auto"/>
        <w:rPr>
          <w:rFonts w:ascii="宋体"/>
          <w:b/>
          <w:bCs/>
          <w:color w:val="auto"/>
          <w:sz w:val="24"/>
          <w:szCs w:val="24"/>
        </w:rPr>
      </w:pPr>
      <w:r>
        <w:rPr>
          <w:rFonts w:hint="eastAsia" w:ascii="宋体"/>
          <w:b/>
          <w:bCs/>
          <w:color w:val="auto"/>
          <w:sz w:val="24"/>
          <w:szCs w:val="24"/>
        </w:rPr>
        <w:t>六、其他补充事宜</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3月29日和2022年3月1日开始实施，此前有关规定与上述文件内容不一致的，按上述文件要求执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4.其他事项：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24"/>
          <w:lang w:val="en-US" w:eastAsia="zh-CN"/>
        </w:rPr>
        <w:t>95763</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4.2投标人通过政采云平台电子投标工具制作投标文件，电子投标工具请供应商自行前往浙江政府采购网下载并安装（下载网址：https://zfcg.czt.zj.gov.cn/bidClientTemplate/2021-11-01/12975.html）。</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4.5供应商如对采购文件有异议应按规定的时间提出，逾期提出的，采购组织机构可不予受理、答复。</w:t>
      </w:r>
    </w:p>
    <w:p>
      <w:pPr>
        <w:spacing w:line="360" w:lineRule="auto"/>
        <w:outlineLvl w:val="0"/>
        <w:rPr>
          <w:rFonts w:ascii="宋体" w:hAnsi="宋体" w:cs="宋体"/>
          <w:b/>
          <w:bCs/>
          <w:color w:val="auto"/>
          <w:sz w:val="24"/>
          <w:szCs w:val="24"/>
        </w:rPr>
      </w:pPr>
      <w:r>
        <w:rPr>
          <w:rFonts w:hint="eastAsia" w:ascii="宋体" w:hAnsi="宋体" w:cs="宋体"/>
          <w:b/>
          <w:bCs/>
          <w:color w:val="auto"/>
          <w:sz w:val="24"/>
          <w:szCs w:val="24"/>
        </w:rPr>
        <w:t>七、对本次采购提出询问、质疑、投诉，请按以下方式联系</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1.采购人信息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称：台州市黄岩区机关事务中心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址：黄岩区西城街道区政府大楼四楼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真：/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项目联系人（询问）：</w:t>
      </w:r>
      <w:r>
        <w:rPr>
          <w:rFonts w:hint="eastAsia" w:ascii="宋体" w:hAnsi="宋体" w:cs="宋体"/>
          <w:color w:val="auto"/>
          <w:sz w:val="24"/>
        </w:rPr>
        <w:t>辛女士</w:t>
      </w:r>
      <w:r>
        <w:rPr>
          <w:rFonts w:hint="eastAsia" w:ascii="宋体" w:hAnsi="宋体" w:cs="宋体"/>
          <w:color w:val="auto"/>
          <w:sz w:val="24"/>
          <w:szCs w:val="24"/>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项目联系方式（询问）：</w:t>
      </w:r>
      <w:r>
        <w:rPr>
          <w:rFonts w:hint="eastAsia" w:ascii="宋体" w:hAnsi="宋体" w:cs="宋体"/>
          <w:color w:val="auto"/>
          <w:sz w:val="24"/>
        </w:rPr>
        <w:t>0576-84121811</w:t>
      </w:r>
      <w:r>
        <w:rPr>
          <w:rFonts w:hint="eastAsia" w:ascii="宋体" w:hAnsi="宋体" w:cs="宋体"/>
          <w:color w:val="auto"/>
          <w:sz w:val="24"/>
          <w:szCs w:val="24"/>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质疑联系人：池女士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质疑联系方式：0576-84120612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2.采购代理机构信息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称：浙江五石中正工程咨询有限公司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址：杭州市拱墅区白石路318号中国（杭州）人力资源服务产业园北楼512室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真：0571-85342190</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项目联系人（询问）：周丽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项目联系方式（询问）：0576-88781913</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质疑联系人：徐少媚</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质疑联系方式：0576-88785265</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3.同级政府采购监督管理部门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称：台州市黄岩区财政局政府采购监管科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址：台州市黄岩区劳动南路289号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联系人：宋先生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监督投诉电话：0576-84222959</w:t>
      </w:r>
    </w:p>
    <w:p>
      <w:pPr>
        <w:spacing w:line="360" w:lineRule="auto"/>
        <w:rPr>
          <w:rFonts w:ascii="宋体" w:hAnsi="宋体" w:cs="宋体"/>
          <w:b/>
          <w:bCs/>
          <w:color w:val="auto"/>
          <w:sz w:val="24"/>
          <w:szCs w:val="24"/>
        </w:rPr>
      </w:pPr>
      <w:r>
        <w:rPr>
          <w:rFonts w:hint="eastAsia" w:ascii="宋体" w:hAnsi="宋体" w:cs="宋体"/>
          <w:b/>
          <w:bCs/>
          <w:color w:val="auto"/>
          <w:sz w:val="24"/>
          <w:szCs w:val="24"/>
        </w:rPr>
        <w:t>八、其余事项：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中标人如有融资需求，可使用以下银行的政采贷服务。</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1573"/>
        <w:gridCol w:w="1353"/>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贷款年利率</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联系人</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中国工商银行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3.8%起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王霖</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中国农业银行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3.8%起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龚盛</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中国建设银行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3.8%起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梅晶晶</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3.75%起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任茜</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浦发银行台州分行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4.05%起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王渊</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浦发银行椒江分行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4.05%起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孙瑞华</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交通银行台州分行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3.75%起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周翔宇</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招商银行台州分行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4.32%起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王海玲</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浙商银行台州分行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5.01%起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章涉漪</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中信银行台州分行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4.15%起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陈金园</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华夏银行台州分行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邱明达</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泰隆银行开发区支行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5.6%起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梁宛莉</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民泰银行椒江支行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5.8%起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陈慧珠</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绍兴银行台州分行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5.1%起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郭庭斌</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温州银行台州分行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4.55%起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王晓波</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平安银行台州分行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6.53%起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李俊丽</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宁波银行台州分行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4.35%起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戴莉丽</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金华银行台州分行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4.05%起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金雪婷</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台州银行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5.6%起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洪婷</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邮储银行台州分行</w:t>
            </w:r>
          </w:p>
        </w:tc>
        <w:tc>
          <w:tcPr>
            <w:tcW w:w="923"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3.85%起</w:t>
            </w:r>
          </w:p>
        </w:tc>
        <w:tc>
          <w:tcPr>
            <w:tcW w:w="79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董庆</w:t>
            </w:r>
          </w:p>
        </w:tc>
        <w:tc>
          <w:tcPr>
            <w:tcW w:w="1734" w:type="pct"/>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81888982/18957683735</w:t>
            </w:r>
          </w:p>
        </w:tc>
      </w:tr>
    </w:tbl>
    <w:p>
      <w:pPr>
        <w:spacing w:line="360" w:lineRule="auto"/>
        <w:rPr>
          <w:rFonts w:ascii="宋体" w:hAnsi="宋体" w:cs="宋体"/>
          <w:color w:val="auto"/>
          <w:sz w:val="24"/>
          <w:szCs w:val="24"/>
        </w:rPr>
      </w:pPr>
    </w:p>
    <w:p>
      <w:pPr>
        <w:spacing w:line="360" w:lineRule="auto"/>
        <w:jc w:val="center"/>
        <w:rPr>
          <w:rFonts w:ascii="宋体" w:hAnsi="宋体" w:cs="宋体"/>
          <w:color w:val="auto"/>
          <w:sz w:val="24"/>
          <w:szCs w:val="24"/>
        </w:rPr>
      </w:pPr>
      <w:r>
        <w:rPr>
          <w:rFonts w:hint="eastAsia" w:ascii="宋体" w:hAnsi="宋体" w:cs="宋体"/>
          <w:color w:val="auto"/>
          <w:sz w:val="24"/>
          <w:szCs w:val="24"/>
        </w:rPr>
        <w:t>合同履约保函联系方式</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保险公司名称</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保费率</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联系人</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中国人寿财产保险股份有限公司台州中心支公司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年费率1%，最低保费500元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徐凌</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永诚财产保险股份有限公司台州分公司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年费率1%，最低保费1000元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尹刚强</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华泰财产保险有限公司台州中心支公司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年费率0.5%，最低保费1000元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王灵芳</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中国大地财产保险股份有限公司台州中心支公司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年费率1.5%，最低保费1000元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徐小明</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阳光保险台州中心支公司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年费率1%，最低保费500元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林高明</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中华联合财产保险股份有限公司台州中心支公司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年费率2%，最低保费500元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王仙高</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中国人民财产保险股份有限公司台州中心支公司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年费率0.3%，最低保费1000元</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王仙春</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永安财产保险股份有限公司台州中心支公司</w:t>
            </w:r>
          </w:p>
        </w:tc>
        <w:tc>
          <w:tcPr>
            <w:tcW w:w="22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年费率0.3%，最低保费1000</w:t>
            </w:r>
          </w:p>
        </w:tc>
        <w:tc>
          <w:tcPr>
            <w:tcW w:w="9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王春宇</w:t>
            </w:r>
          </w:p>
        </w:tc>
        <w:tc>
          <w:tcPr>
            <w:tcW w:w="153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13676675331</w:t>
            </w:r>
          </w:p>
        </w:tc>
      </w:tr>
    </w:tbl>
    <w:p>
      <w:pPr>
        <w:spacing w:line="360" w:lineRule="auto"/>
        <w:rPr>
          <w:rFonts w:ascii="宋体" w:hAnsi="宋体" w:cs="宋体"/>
          <w:color w:val="auto"/>
          <w:sz w:val="24"/>
          <w:szCs w:val="24"/>
        </w:rPr>
      </w:pPr>
    </w:p>
    <w:p>
      <w:pPr>
        <w:spacing w:line="360" w:lineRule="auto"/>
        <w:jc w:val="center"/>
        <w:rPr>
          <w:rFonts w:ascii="宋体" w:hAnsi="宋体" w:cs="宋体"/>
          <w:color w:val="auto"/>
          <w:sz w:val="24"/>
          <w:szCs w:val="24"/>
        </w:rPr>
      </w:pPr>
      <w:r>
        <w:rPr>
          <w:rFonts w:hint="eastAsia" w:ascii="宋体" w:hAnsi="宋体" w:cs="宋体"/>
          <w:color w:val="auto"/>
          <w:sz w:val="24"/>
          <w:szCs w:val="24"/>
        </w:rPr>
        <w:t>预付款保函联系方式</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保险公司名称</w:t>
            </w:r>
          </w:p>
        </w:tc>
        <w:tc>
          <w:tcPr>
            <w:tcW w:w="227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保费率</w:t>
            </w:r>
          </w:p>
        </w:tc>
        <w:tc>
          <w:tcPr>
            <w:tcW w:w="985"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联系人</w:t>
            </w:r>
          </w:p>
        </w:tc>
        <w:tc>
          <w:tcPr>
            <w:tcW w:w="153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中国人寿财产保险股份有限公司台州中心支公司</w:t>
            </w:r>
          </w:p>
        </w:tc>
        <w:tc>
          <w:tcPr>
            <w:tcW w:w="227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年费率3%，最低保费500元</w:t>
            </w:r>
          </w:p>
        </w:tc>
        <w:tc>
          <w:tcPr>
            <w:tcW w:w="985"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徐凌</w:t>
            </w:r>
          </w:p>
        </w:tc>
        <w:tc>
          <w:tcPr>
            <w:tcW w:w="153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阳光保险台州中心支公司</w:t>
            </w:r>
          </w:p>
        </w:tc>
        <w:tc>
          <w:tcPr>
            <w:tcW w:w="227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年费率1%，最低保费500元</w:t>
            </w:r>
          </w:p>
        </w:tc>
        <w:tc>
          <w:tcPr>
            <w:tcW w:w="985"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林高明</w:t>
            </w:r>
          </w:p>
        </w:tc>
        <w:tc>
          <w:tcPr>
            <w:tcW w:w="153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天安财产保险股份有限公司台州中心支公司</w:t>
            </w:r>
          </w:p>
        </w:tc>
        <w:tc>
          <w:tcPr>
            <w:tcW w:w="2274"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年费率1%-2%，最低保费500元</w:t>
            </w:r>
          </w:p>
        </w:tc>
        <w:tc>
          <w:tcPr>
            <w:tcW w:w="985"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罗赛</w:t>
            </w:r>
          </w:p>
        </w:tc>
        <w:tc>
          <w:tcPr>
            <w:tcW w:w="1536"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13736605643</w:t>
            </w:r>
          </w:p>
        </w:tc>
      </w:tr>
    </w:tbl>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pStyle w:val="34"/>
        <w:rPr>
          <w:rFonts w:ascii="宋体" w:hAnsi="宋体" w:cs="宋体"/>
          <w:color w:val="auto"/>
          <w:sz w:val="24"/>
          <w:szCs w:val="24"/>
        </w:rPr>
      </w:pPr>
    </w:p>
    <w:p>
      <w:pPr>
        <w:spacing w:line="360" w:lineRule="auto"/>
        <w:jc w:val="center"/>
        <w:rPr>
          <w:rFonts w:ascii="宋体"/>
          <w:b/>
          <w:bCs/>
          <w:color w:val="auto"/>
          <w:sz w:val="36"/>
          <w:szCs w:val="36"/>
        </w:rPr>
      </w:pPr>
      <w:r>
        <w:rPr>
          <w:rFonts w:hint="eastAsia" w:ascii="宋体" w:hAnsi="宋体" w:cs="宋体"/>
          <w:b/>
          <w:bCs/>
          <w:color w:val="auto"/>
          <w:sz w:val="36"/>
          <w:szCs w:val="36"/>
        </w:rPr>
        <w:t>第二章 投标人须知</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前附表</w:t>
      </w:r>
    </w:p>
    <w:tbl>
      <w:tblPr>
        <w:tblStyle w:val="2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554"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项目</w:t>
            </w:r>
          </w:p>
        </w:tc>
        <w:tc>
          <w:tcPr>
            <w:tcW w:w="7214" w:type="dxa"/>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答疑会或现场踏勘</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投标文件递交要求</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本项目实行电子投标，供应商应准备电子投标文件、还可以提供以介质存储的数据电文形式的备份投标文件、纸质备份投标文件：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rPr>
            </w:pPr>
            <w:r>
              <w:rPr>
                <w:rFonts w:hint="eastAsia" w:ascii="宋体" w:hAnsi="宋体" w:cs="宋体"/>
                <w:color w:val="auto"/>
                <w:sz w:val="24"/>
              </w:rPr>
              <w:t>2.经政采云加密处理、以介质存储的数据电文形式的备份投标文件，按政采云平台项目采购-电子招投标操作指南中上传的电子投标文件格式，以U盘形式提供。数量为1份。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rPr>
            </w:pPr>
            <w:r>
              <w:rPr>
                <w:rFonts w:hint="eastAsia" w:ascii="宋体" w:hAnsi="宋体" w:cs="宋体"/>
                <w:color w:val="auto"/>
                <w:sz w:val="24"/>
              </w:rPr>
              <w:t>3.纸质备份投标文件以纸质文件的形式编制，按资格证明文件、商务技术文件、报价文件三部分分别编制并单独装订成册，数量均为2份（一正一副）。资格证明文件、商务技术文件、报价文件三部分须分别密封封装，资格证明文件、商务技术文件、报价文件三部分未分别密封的投标文件将为无效。</w:t>
            </w:r>
          </w:p>
          <w:p>
            <w:pPr>
              <w:spacing w:line="360" w:lineRule="auto"/>
              <w:ind w:firstLine="480" w:firstLineChars="200"/>
              <w:rPr>
                <w:rFonts w:ascii="宋体" w:hAnsi="宋体" w:cs="宋体"/>
                <w:color w:val="auto"/>
                <w:sz w:val="24"/>
              </w:rPr>
            </w:pPr>
            <w:r>
              <w:rPr>
                <w:rFonts w:hint="eastAsia" w:ascii="宋体" w:hAnsi="宋体" w:cs="宋体"/>
                <w:color w:val="auto"/>
                <w:sz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ascii="宋体" w:hAnsi="宋体" w:cs="宋体"/>
                <w:color w:val="auto"/>
                <w:sz w:val="24"/>
              </w:rPr>
            </w:pPr>
            <w:r>
              <w:rPr>
                <w:rFonts w:hint="eastAsia" w:ascii="宋体" w:hAnsi="宋体" w:cs="宋体"/>
                <w:color w:val="auto"/>
                <w:sz w:val="24"/>
              </w:rPr>
              <w:t>5.未传输递交电子投标文件的，投标无效。未按规定提供相应的备份投标文件，如发生电子投标文件无法正常开启的情况，造成项目开评标活动无法进行下去的，投标无效。仅递交备份文件的，投标无效。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rPr>
            </w:pPr>
            <w:r>
              <w:rPr>
                <w:rFonts w:hint="eastAsia" w:ascii="宋体" w:hAnsi="宋体" w:cs="宋体"/>
                <w:color w:val="auto"/>
                <w:sz w:val="24"/>
              </w:rPr>
              <w:t>①在投标截止时间前送交到开标地点；</w:t>
            </w:r>
          </w:p>
          <w:p>
            <w:pPr>
              <w:spacing w:line="360" w:lineRule="auto"/>
              <w:ind w:firstLine="480" w:firstLineChars="200"/>
              <w:rPr>
                <w:rFonts w:ascii="宋体" w:hAnsi="宋体" w:cs="宋体"/>
                <w:color w:val="auto"/>
                <w:sz w:val="24"/>
              </w:rPr>
            </w:pPr>
            <w:r>
              <w:rPr>
                <w:rFonts w:hint="eastAsia" w:ascii="宋体" w:hAnsi="宋体" w:cs="宋体"/>
                <w:color w:val="auto"/>
                <w:sz w:val="24"/>
              </w:rPr>
              <w:t>②采用邮寄方式，建议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投标文件递交</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截止时间：北京时间</w:t>
            </w:r>
            <w:r>
              <w:rPr>
                <w:rFonts w:hint="eastAsia" w:ascii="宋体" w:hAnsi="宋体" w:cs="宋体"/>
                <w:color w:val="auto"/>
                <w:sz w:val="24"/>
                <w:lang w:eastAsia="zh-CN"/>
              </w:rPr>
              <w:t>2023年4月13日  14:00</w:t>
            </w:r>
            <w:r>
              <w:rPr>
                <w:rFonts w:hint="eastAsia" w:ascii="宋体" w:hAnsi="宋体" w:cs="宋体"/>
                <w:color w:val="auto"/>
                <w:sz w:val="24"/>
              </w:rPr>
              <w:t>整</w:t>
            </w:r>
          </w:p>
          <w:p>
            <w:pPr>
              <w:spacing w:line="360" w:lineRule="auto"/>
              <w:rPr>
                <w:rFonts w:ascii="宋体" w:hAnsi="宋体" w:cs="宋体"/>
                <w:color w:val="auto"/>
                <w:sz w:val="24"/>
              </w:rPr>
            </w:pPr>
            <w:r>
              <w:rPr>
                <w:rFonts w:hint="eastAsia" w:ascii="宋体" w:hAnsi="宋体" w:cs="宋体"/>
                <w:color w:val="auto"/>
                <w:sz w:val="24"/>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时间：北京时间</w:t>
            </w:r>
            <w:r>
              <w:rPr>
                <w:rFonts w:hint="eastAsia" w:ascii="宋体" w:hAnsi="宋体" w:cs="宋体"/>
                <w:color w:val="auto"/>
                <w:sz w:val="24"/>
                <w:lang w:eastAsia="zh-CN"/>
              </w:rPr>
              <w:t>2023年4月13日  14:00</w:t>
            </w:r>
            <w:r>
              <w:rPr>
                <w:rFonts w:hint="eastAsia" w:ascii="宋体" w:hAnsi="宋体" w:cs="宋体"/>
                <w:color w:val="auto"/>
                <w:sz w:val="24"/>
              </w:rPr>
              <w:t>整</w:t>
            </w:r>
          </w:p>
          <w:p>
            <w:pPr>
              <w:spacing w:line="360" w:lineRule="auto"/>
              <w:rPr>
                <w:rFonts w:ascii="宋体" w:hAnsi="宋体" w:cs="宋体"/>
                <w:color w:val="auto"/>
                <w:sz w:val="24"/>
              </w:rPr>
            </w:pPr>
            <w:r>
              <w:rPr>
                <w:rFonts w:hint="eastAsia" w:ascii="宋体" w:hAnsi="宋体" w:cs="宋体"/>
                <w:color w:val="auto"/>
                <w:sz w:val="24"/>
              </w:rPr>
              <w:t>地点：浙江省台州市黄岩区劳动南路281号（应急管理局大楼5楼）黄岩区采购中心513开标室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信用记录相关说明</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rPr>
            </w:pPr>
            <w:r>
              <w:rPr>
                <w:rFonts w:hint="eastAsia" w:ascii="宋体" w:hAnsi="宋体" w:cs="宋体"/>
                <w:color w:val="auto"/>
                <w:sz w:val="24"/>
              </w:rPr>
              <w:t>1）信用信息查询的截止时点：开标后评标前；</w:t>
            </w:r>
          </w:p>
          <w:p>
            <w:pPr>
              <w:spacing w:line="360" w:lineRule="auto"/>
              <w:ind w:firstLine="480" w:firstLineChars="200"/>
              <w:rPr>
                <w:rFonts w:ascii="宋体" w:hAnsi="宋体" w:cs="宋体"/>
                <w:color w:val="auto"/>
                <w:sz w:val="24"/>
              </w:rPr>
            </w:pPr>
            <w:r>
              <w:rPr>
                <w:rFonts w:hint="eastAsia" w:ascii="宋体" w:hAnsi="宋体" w:cs="宋体"/>
                <w:color w:val="auto"/>
                <w:sz w:val="24"/>
              </w:rPr>
              <w:t>2）查询渠道：“信用中国”（www.creditchina.gov.cn）、“中国政府采购网”（www.ccgp.gov.cn）；</w:t>
            </w:r>
          </w:p>
          <w:p>
            <w:pPr>
              <w:spacing w:line="360" w:lineRule="auto"/>
              <w:ind w:firstLine="480" w:firstLineChars="200"/>
              <w:rPr>
                <w:rFonts w:ascii="宋体" w:hAnsi="宋体" w:cs="宋体"/>
                <w:color w:val="auto"/>
                <w:sz w:val="24"/>
              </w:rPr>
            </w:pPr>
            <w:r>
              <w:rPr>
                <w:rFonts w:hint="eastAsia" w:ascii="宋体" w:hAnsi="宋体" w:cs="宋体"/>
                <w:color w:val="auto"/>
                <w:sz w:val="24"/>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rPr>
            </w:pPr>
            <w:r>
              <w:rPr>
                <w:rFonts w:hint="eastAsia" w:ascii="宋体" w:hAnsi="宋体" w:cs="宋体"/>
                <w:color w:val="auto"/>
                <w:sz w:val="24"/>
              </w:rPr>
              <w:t>4）信用信息的使用规则：投标人存在不良信用记录的，其投标将被作为无效投标被拒绝。</w:t>
            </w:r>
          </w:p>
          <w:p>
            <w:pPr>
              <w:spacing w:line="360" w:lineRule="auto"/>
              <w:ind w:firstLine="480" w:firstLineChars="200"/>
              <w:rPr>
                <w:rFonts w:ascii="宋体" w:hAnsi="宋体" w:cs="宋体"/>
                <w:color w:val="auto"/>
                <w:sz w:val="24"/>
              </w:rPr>
            </w:pPr>
            <w:r>
              <w:rPr>
                <w:rFonts w:hint="eastAsia" w:ascii="宋体" w:hAnsi="宋体" w:cs="宋体"/>
                <w:color w:val="auto"/>
                <w:sz w:val="24"/>
              </w:rPr>
              <w:t>不良信用记录指：被列入失信被执行人、重大税收违法失信主体、政府采购严重违法失信行为记录名单或浙江政府采购网曝光台中尚在行政处罚期内的。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lang w:val="zh-CN"/>
              </w:rPr>
              <w:t>实质性条款</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1554" w:type="dxa"/>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szCs w:val="24"/>
                <w:lang w:val="zh-CN"/>
              </w:rPr>
              <w:t>是否提供样品</w:t>
            </w:r>
            <w:r>
              <w:rPr>
                <w:rFonts w:hint="eastAsia" w:ascii="宋体" w:hAnsi="宋体" w:cs="宋体"/>
                <w:color w:val="auto"/>
                <w:sz w:val="24"/>
                <w:szCs w:val="24"/>
              </w:rPr>
              <w:t>及演示</w:t>
            </w:r>
          </w:p>
        </w:tc>
        <w:tc>
          <w:tcPr>
            <w:tcW w:w="7214" w:type="dxa"/>
            <w:vAlign w:val="center"/>
          </w:tcPr>
          <w:p>
            <w:p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szCs w:val="24"/>
              </w:rPr>
              <w:t>否</w:t>
            </w:r>
            <w:r>
              <w:rPr>
                <w:rFonts w:hint="eastAsia" w:ascii="宋体" w:hAnsi="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1554" w:type="dxa"/>
            <w:vAlign w:val="center"/>
          </w:tcPr>
          <w:p>
            <w:pPr>
              <w:widowControl/>
              <w:spacing w:line="360" w:lineRule="auto"/>
              <w:jc w:val="center"/>
              <w:rPr>
                <w:rFonts w:ascii="宋体" w:hAnsi="宋体" w:cs="宋体"/>
                <w:color w:val="auto"/>
                <w:sz w:val="24"/>
              </w:rPr>
            </w:pPr>
            <w:r>
              <w:rPr>
                <w:rFonts w:hint="eastAsia" w:ascii="宋体" w:hAnsi="宋体" w:cs="宋体"/>
                <w:color w:val="auto"/>
                <w:kern w:val="0"/>
                <w:sz w:val="24"/>
                <w:szCs w:val="24"/>
              </w:rPr>
              <w:t>是否专门面向中小微企业采购</w:t>
            </w:r>
          </w:p>
        </w:tc>
        <w:tc>
          <w:tcPr>
            <w:tcW w:w="7214" w:type="dxa"/>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sym w:font="Wingdings" w:char="00FE"/>
            </w:r>
            <w:r>
              <w:rPr>
                <w:rFonts w:hint="eastAsia" w:ascii="宋体" w:hAnsi="宋体" w:cs="宋体"/>
                <w:color w:val="auto"/>
                <w:kern w:val="0"/>
                <w:sz w:val="24"/>
              </w:rPr>
              <w:t xml:space="preserve">是 </w:t>
            </w:r>
          </w:p>
          <w:p>
            <w:pPr>
              <w:widowControl/>
              <w:spacing w:line="360" w:lineRule="auto"/>
              <w:jc w:val="left"/>
              <w:rPr>
                <w:rFonts w:ascii="宋体" w:hAnsi="宋体" w:cs="宋体"/>
                <w:color w:val="auto"/>
                <w:sz w:val="24"/>
              </w:rPr>
            </w:pPr>
            <w:r>
              <w:rPr>
                <w:rFonts w:hint="eastAsia" w:ascii="宋体" w:hAnsi="宋体" w:cs="宋体"/>
                <w:color w:val="auto"/>
                <w:kern w:val="0"/>
                <w:sz w:val="24"/>
              </w:rPr>
              <w:sym w:font="Wingdings" w:char="00A8"/>
            </w:r>
            <w:r>
              <w:rPr>
                <w:rFonts w:hint="eastAsia" w:ascii="宋体" w:hAnsi="宋体" w:cs="宋体"/>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11</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中小企业划分标准所属行业</w:t>
            </w:r>
          </w:p>
        </w:tc>
        <w:tc>
          <w:tcPr>
            <w:tcW w:w="7214" w:type="dxa"/>
            <w:vAlign w:val="center"/>
          </w:tcPr>
          <w:p>
            <w:pPr>
              <w:spacing w:line="360" w:lineRule="auto"/>
              <w:jc w:val="left"/>
              <w:rPr>
                <w:rFonts w:ascii="宋体" w:hAnsi="宋体" w:cs="宋体"/>
                <w:color w:val="auto"/>
                <w:sz w:val="24"/>
              </w:rPr>
            </w:pPr>
            <w:r>
              <w:rPr>
                <w:rFonts w:hint="eastAsia" w:ascii="宋体" w:hAnsi="宋体" w:cs="宋体"/>
                <w:color w:val="auto"/>
                <w:sz w:val="24"/>
              </w:rPr>
              <w:t>所属行业：餐饮业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12</w:t>
            </w:r>
          </w:p>
        </w:tc>
        <w:tc>
          <w:tcPr>
            <w:tcW w:w="1554" w:type="dxa"/>
            <w:vAlign w:val="center"/>
          </w:tcPr>
          <w:p>
            <w:pPr>
              <w:spacing w:line="360" w:lineRule="auto"/>
              <w:jc w:val="center"/>
              <w:rPr>
                <w:rFonts w:ascii="宋体" w:hAnsi="宋体" w:cs="宋体"/>
                <w:color w:val="auto"/>
                <w:sz w:val="24"/>
                <w:lang w:val="zh-CN"/>
              </w:rPr>
            </w:pPr>
            <w:r>
              <w:rPr>
                <w:rFonts w:hint="eastAsia" w:ascii="宋体" w:hAnsi="宋体" w:cs="宋体"/>
                <w:color w:val="auto"/>
                <w:sz w:val="24"/>
              </w:rPr>
              <w:t>节能环保</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1、节能产品的强制采购政策</w:t>
            </w:r>
          </w:p>
          <w:p>
            <w:pPr>
              <w:spacing w:line="360" w:lineRule="auto"/>
              <w:ind w:firstLine="480" w:firstLineChars="200"/>
              <w:rPr>
                <w:rFonts w:ascii="宋体" w:hAnsi="宋体" w:cs="宋体"/>
                <w:color w:val="auto"/>
                <w:sz w:val="24"/>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spacing w:line="360" w:lineRule="auto"/>
              <w:rPr>
                <w:rFonts w:ascii="宋体" w:hAnsi="宋体" w:cs="宋体"/>
                <w:color w:val="auto"/>
                <w:sz w:val="24"/>
              </w:rPr>
            </w:pPr>
            <w:r>
              <w:rPr>
                <w:rFonts w:hint="eastAsia" w:ascii="宋体" w:hAnsi="宋体" w:cs="宋体"/>
                <w:color w:val="auto"/>
                <w:sz w:val="24"/>
              </w:rPr>
              <w:t>2、节能产品、环境标志产品的优先采购政策</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13</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szCs w:val="24"/>
              </w:rPr>
              <w:t xml:space="preserve">中标人在签订合同后7个工作日内须向采购人交纳本项目履约保证金，金额为合同总金额的1%，服务期结束后，无服务质量问题，采购人无息退还履约保证金或解除保函。（鼓励供应商开展政采贷、履约保函等政府采购金融服务，供应商以银行、保险公司出具保函形式提交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spacing w:line="360" w:lineRule="auto"/>
              <w:jc w:val="center"/>
              <w:rPr>
                <w:rFonts w:ascii="宋体" w:hAnsi="宋体" w:cs="宋体"/>
                <w:color w:val="auto"/>
                <w:sz w:val="24"/>
              </w:rPr>
            </w:pPr>
            <w:r>
              <w:rPr>
                <w:rFonts w:hint="eastAsia" w:ascii="宋体" w:hAnsi="宋体" w:cs="宋体"/>
                <w:color w:val="auto"/>
                <w:sz w:val="24"/>
              </w:rPr>
              <w:t>14</w:t>
            </w:r>
          </w:p>
        </w:tc>
        <w:tc>
          <w:tcPr>
            <w:tcW w:w="1554" w:type="dxa"/>
            <w:vAlign w:val="center"/>
          </w:tcPr>
          <w:p>
            <w:pPr>
              <w:spacing w:line="360" w:lineRule="auto"/>
              <w:jc w:val="center"/>
              <w:rPr>
                <w:rFonts w:ascii="宋体" w:hAnsi="宋体" w:cs="宋体"/>
                <w:color w:val="auto"/>
                <w:sz w:val="24"/>
              </w:rPr>
            </w:pPr>
            <w:r>
              <w:rPr>
                <w:rFonts w:hint="eastAsia" w:ascii="宋体" w:hAnsi="宋体" w:cs="宋体"/>
                <w:color w:val="auto"/>
                <w:sz w:val="24"/>
              </w:rPr>
              <w:t>其他</w:t>
            </w:r>
          </w:p>
        </w:tc>
        <w:tc>
          <w:tcPr>
            <w:tcW w:w="7214" w:type="dxa"/>
            <w:vAlign w:val="center"/>
          </w:tcPr>
          <w:p>
            <w:pPr>
              <w:spacing w:line="360" w:lineRule="auto"/>
              <w:rPr>
                <w:rFonts w:ascii="宋体" w:hAnsi="宋体" w:cs="宋体"/>
                <w:color w:val="auto"/>
                <w:sz w:val="24"/>
              </w:rPr>
            </w:pPr>
            <w:r>
              <w:rPr>
                <w:rFonts w:hint="eastAsia" w:ascii="宋体" w:hAnsi="宋体" w:cs="宋体"/>
                <w:color w:val="auto"/>
                <w:sz w:val="24"/>
              </w:rPr>
              <w:t>1、各供应商自行在浙江政府采购网下载或查阅采购文件和相关更正公告等，不另行通知，如有遗漏采购人、采购代理机构概不负责。</w:t>
            </w:r>
          </w:p>
          <w:p>
            <w:pPr>
              <w:spacing w:line="360" w:lineRule="auto"/>
              <w:rPr>
                <w:rFonts w:ascii="宋体" w:hAnsi="宋体" w:cs="宋体"/>
                <w:color w:val="auto"/>
                <w:sz w:val="24"/>
              </w:rPr>
            </w:pPr>
            <w:r>
              <w:rPr>
                <w:rFonts w:hint="eastAsia" w:ascii="宋体" w:hAnsi="宋体" w:cs="宋体"/>
                <w:color w:val="auto"/>
                <w:sz w:val="24"/>
              </w:rPr>
              <w:t>2、两家或两家以上供应商提供的投标文件出自同一终端设备的，或在相同Internet主机分配地址（相同IP地址）报名或网上投标的，后果由供应商自行承担。</w:t>
            </w:r>
          </w:p>
          <w:p>
            <w:pPr>
              <w:spacing w:line="360" w:lineRule="auto"/>
              <w:rPr>
                <w:rFonts w:ascii="宋体" w:hAnsi="宋体" w:cs="宋体"/>
                <w:color w:val="auto"/>
                <w:sz w:val="24"/>
              </w:rPr>
            </w:pPr>
            <w:r>
              <w:rPr>
                <w:rFonts w:hint="eastAsia" w:ascii="宋体" w:hAnsi="宋体" w:cs="宋体"/>
                <w:b/>
                <w:bCs/>
                <w:color w:val="auto"/>
                <w:sz w:val="24"/>
              </w:rPr>
              <w:t>3、开标时间后30分钟内供应商须携带CA自备电脑登录“政采云”平台，用“项目采购-开标评标”功能解密投标文件，投标人未按时解密或解密失败的，其上传的电子投标文件自动失效。</w:t>
            </w:r>
          </w:p>
        </w:tc>
      </w:tr>
    </w:tbl>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一、总则</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（一）适用范围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（二）定义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“采购组织机构”指采购人委托组织招标的采购代理机构。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3、投标人：是指向采购</w:t>
      </w:r>
      <w:r>
        <w:rPr>
          <w:rFonts w:hint="eastAsia" w:ascii="宋体" w:hAnsi="宋体" w:cs="宋体"/>
          <w:color w:val="auto"/>
          <w:sz w:val="24"/>
          <w:szCs w:val="24"/>
          <w:lang w:val="zh-CN"/>
        </w:rPr>
        <w:t>组织</w:t>
      </w:r>
      <w:r>
        <w:rPr>
          <w:rFonts w:hint="eastAsia" w:ascii="宋体" w:hAnsi="宋体" w:cs="宋体"/>
          <w:color w:val="auto"/>
          <w:sz w:val="24"/>
          <w:szCs w:val="24"/>
        </w:rPr>
        <w:t>机构提交投标文件的单位或个人。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4、货物：是指各种形态和种类的物品，包括原材料、燃料、设备、产品等。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5、服务：是指除货物和工程以外的政府采购对象，包括各类专业服务、信息网络开发服务、金融保险服务、运输服务，以及养护与维护服务等。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6、“书面形式”包括信函、传真等。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7、“▲”系指实质性要求条款。</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（三）投标费用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（四）特别说明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24"/>
        </w:rPr>
        <w:tab/>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6、单位负责人为同一人或者存在直接控股、管理关系的不同供应商，不得参加同一合同项下的政府采购活动。</w:t>
      </w:r>
    </w:p>
    <w:p>
      <w:pPr>
        <w:spacing w:line="360" w:lineRule="auto"/>
        <w:ind w:firstLine="480" w:firstLineChars="200"/>
        <w:rPr>
          <w:rFonts w:ascii="宋体" w:hAnsi="宋体" w:cs="宋体"/>
          <w:color w:val="auto"/>
          <w:sz w:val="24"/>
        </w:rPr>
      </w:pPr>
      <w:r>
        <w:rPr>
          <w:rFonts w:hint="eastAsia" w:ascii="宋体" w:hAnsi="宋体" w:cs="宋体"/>
          <w:color w:val="auto"/>
          <w:sz w:val="24"/>
          <w:szCs w:val="24"/>
        </w:rPr>
        <w:t>7、</w:t>
      </w:r>
      <w:r>
        <w:rPr>
          <w:rFonts w:hint="eastAsia" w:ascii="宋体" w:hAnsi="宋体" w:cs="宋体"/>
          <w:color w:val="auto"/>
          <w:sz w:val="24"/>
        </w:rPr>
        <w:t>本项目不允许分包、转包。</w:t>
      </w:r>
    </w:p>
    <w:p>
      <w:pPr>
        <w:spacing w:line="360" w:lineRule="auto"/>
        <w:rPr>
          <w:rFonts w:ascii="宋体" w:hAnsi="宋体" w:cs="宋体"/>
          <w:b/>
          <w:bCs/>
          <w:color w:val="auto"/>
          <w:sz w:val="24"/>
          <w:szCs w:val="24"/>
        </w:rPr>
      </w:pPr>
      <w:r>
        <w:rPr>
          <w:rFonts w:hint="eastAsia" w:ascii="宋体" w:hAnsi="宋体" w:cs="宋体"/>
          <w:b/>
          <w:bCs/>
          <w:color w:val="auto"/>
          <w:sz w:val="24"/>
          <w:szCs w:val="24"/>
        </w:rPr>
        <w:t>二、招标文件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（一）招标文件由招标文件总目录所列内容组成。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（二）招标文件的澄清或修改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24"/>
        </w:rPr>
      </w:pPr>
      <w:r>
        <w:rPr>
          <w:rFonts w:hint="eastAsia" w:ascii="宋体" w:hAnsi="宋体" w:cs="宋体"/>
          <w:b/>
          <w:bCs/>
          <w:color w:val="auto"/>
          <w:sz w:val="24"/>
          <w:szCs w:val="24"/>
        </w:rPr>
        <w:t>三、投标文件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zh-CN"/>
        </w:rPr>
        <w:t>（一）</w:t>
      </w:r>
      <w:r>
        <w:rPr>
          <w:rFonts w:hint="eastAsia" w:ascii="宋体" w:hAnsi="宋体" w:cs="宋体"/>
          <w:b/>
          <w:bCs/>
          <w:color w:val="auto"/>
          <w:sz w:val="24"/>
          <w:szCs w:val="24"/>
        </w:rPr>
        <w:t>投标文件的组成</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投标人接到招标文件后，按照采购组织机构的要求提供：资格证明文件、商务与技术文件和报价文件。</w:t>
      </w:r>
      <w:r>
        <w:rPr>
          <w:rFonts w:hint="eastAsia" w:ascii="宋体" w:hAnsi="宋体" w:cs="宋体"/>
          <w:color w:val="auto"/>
          <w:sz w:val="24"/>
          <w:szCs w:val="24"/>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1、资格证明文件的组成：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（1）投标声明书（附件2）；</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（2）授权委托书（附件3）（法定代表人亲自办理投标事宜的，则无需提交）；</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（3）法人或者其他组织的营业执照等证明文件，自然人的身份证明；</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szCs w:val="32"/>
          <w:lang w:val="zh-CN"/>
        </w:rPr>
        <w:t>无税收缴纳、社会保障等方面的失信记录的承诺函</w:t>
      </w:r>
      <w:r>
        <w:rPr>
          <w:rFonts w:hint="eastAsia" w:ascii="宋体" w:hAnsi="宋体" w:cs="宋体"/>
          <w:color w:val="auto"/>
          <w:sz w:val="24"/>
          <w:szCs w:val="32"/>
        </w:rPr>
        <w:t>（附</w:t>
      </w:r>
      <w:r>
        <w:rPr>
          <w:rFonts w:hint="eastAsia" w:ascii="宋体" w:hAnsi="宋体" w:cs="宋体"/>
          <w:color w:val="auto"/>
          <w:sz w:val="24"/>
        </w:rPr>
        <w:t>件4）；</w:t>
      </w:r>
    </w:p>
    <w:p>
      <w:pPr>
        <w:spacing w:line="360" w:lineRule="auto"/>
        <w:ind w:firstLine="480" w:firstLineChars="200"/>
        <w:rPr>
          <w:rFonts w:ascii="宋体" w:hAnsi="宋体" w:cs="宋体"/>
          <w:color w:val="auto"/>
          <w:sz w:val="24"/>
        </w:rPr>
      </w:pPr>
      <w:r>
        <w:rPr>
          <w:rFonts w:hint="eastAsia" w:ascii="宋体" w:hAnsi="宋体" w:cs="宋体"/>
          <w:color w:val="auto"/>
          <w:sz w:val="24"/>
        </w:rPr>
        <w:t>（5）具有良好的商业信誉和健全的财务会计制度的承诺函（附件5）；</w:t>
      </w:r>
    </w:p>
    <w:p>
      <w:pPr>
        <w:spacing w:line="360" w:lineRule="auto"/>
        <w:ind w:firstLine="480" w:firstLineChars="200"/>
        <w:rPr>
          <w:rFonts w:ascii="宋体" w:hAnsi="宋体" w:cs="宋体"/>
          <w:color w:val="auto"/>
          <w:sz w:val="24"/>
        </w:rPr>
      </w:pPr>
      <w:r>
        <w:rPr>
          <w:rFonts w:hint="eastAsia" w:ascii="宋体" w:hAnsi="宋体" w:cs="宋体"/>
          <w:color w:val="auto"/>
          <w:sz w:val="24"/>
        </w:rPr>
        <w:t>（6）参加政府采购活动前三年内在经营活动中没有重大违法记录的承诺函（附件6）；</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（7）落实政府采购政策需满足的资格要求所对应的证明材料（</w:t>
      </w:r>
      <w:r>
        <w:rPr>
          <w:rFonts w:hint="eastAsia" w:ascii="宋体" w:hAnsi="宋体" w:cs="宋体"/>
          <w:color w:val="auto"/>
          <w:sz w:val="24"/>
          <w:szCs w:val="32"/>
          <w:lang w:val="zh-CN"/>
        </w:rPr>
        <w:t>附件</w:t>
      </w:r>
      <w:r>
        <w:rPr>
          <w:rFonts w:hint="eastAsia" w:ascii="宋体" w:hAnsi="宋体" w:cs="宋体"/>
          <w:color w:val="auto"/>
          <w:sz w:val="24"/>
          <w:szCs w:val="32"/>
        </w:rPr>
        <w:t>7）；</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（8）提供采购公告中符合供应商特定条件的相关证明材料（投标供应商特定条件中有要求的必须提供），以及需要说明的其他资料。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2、商务与技术文件的组成：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（1）投标人情况介绍（附件9）；</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（2）投标方案描述：</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项目需求的理解与分析（投标人对项目现状及需求的理解情况，对项目现状和需求描述的全面性、准确性、针对性，对项目重点、难点的把握，解决方案及合理化建议）作的实际要求如何实现这些要求，如何保质保量按时完成任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B.项目组织实施方案（包括确保项目服务质量的措施或方案，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（3）项目实施人员一览表（附件10）；</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（4）项目负责人资格情况表（附件11）；</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（5）投标描述及相关资料（附件12）；</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（6）技术需求响应表（附件13）；</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（7）证书一览表（附件14）；</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（8）投标人类似项目实施情况一览表（附件15）；</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（9）商务需求响应表（附件16）；</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（10）售后服务情况表（附件17）；</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（11）投标人需要说明的其他内容。（包括可能影响投标人商务与技术文件评分的各类证明材料）</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3、报价文件的组成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（1）报价文件由开标一览表、报价明细表以及投标人认为其他需要说明的内容组成。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3</w:t>
      </w:r>
      <w:r>
        <w:rPr>
          <w:rFonts w:hint="eastAsia" w:ascii="宋体" w:hAnsi="宋体" w:cs="宋体"/>
          <w:color w:val="auto"/>
          <w:sz w:val="24"/>
          <w:szCs w:val="24"/>
          <w:lang w:val="zh-CN"/>
        </w:rPr>
        <w:t>）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4</w:t>
      </w:r>
      <w:r>
        <w:rPr>
          <w:rFonts w:hint="eastAsia" w:ascii="宋体" w:hAnsi="宋体" w:cs="宋体"/>
          <w:color w:val="auto"/>
          <w:sz w:val="24"/>
          <w:szCs w:val="24"/>
          <w:lang w:val="zh-CN"/>
        </w:rPr>
        <w:t>）</w:t>
      </w:r>
      <w:r>
        <w:rPr>
          <w:rFonts w:hint="eastAsia" w:ascii="宋体" w:hAnsi="宋体" w:cs="宋体"/>
          <w:color w:val="auto"/>
          <w:sz w:val="24"/>
          <w:szCs w:val="24"/>
        </w:rPr>
        <w:t>相关报价单需打印或用不褪色的墨水填写，投标报价单不得涂改和增删，如有错漏必须修改，修改处须由同一签署人签字或盖章。由于字迹模糊或表达不清引起的后果由投标人负责。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5</w:t>
      </w:r>
      <w:r>
        <w:rPr>
          <w:rFonts w:hint="eastAsia" w:ascii="宋体" w:hAnsi="宋体" w:cs="宋体"/>
          <w:color w:val="auto"/>
          <w:sz w:val="24"/>
          <w:szCs w:val="24"/>
          <w:lang w:val="zh-CN"/>
        </w:rPr>
        <w:t>）投标报价应按招标文件中相关附表格式填写。</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（二）投标文件的制作及递交要求</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1、投标文件的制作要求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（2）投标人应对所提供的全部资料的真实性承担法律责任，</w:t>
      </w:r>
      <w:r>
        <w:rPr>
          <w:rFonts w:hint="eastAsia" w:ascii="宋体" w:hAnsi="宋体" w:cs="宋体"/>
          <w:color w:val="auto"/>
          <w:sz w:val="24"/>
          <w:szCs w:val="24"/>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3</w:t>
      </w:r>
      <w:r>
        <w:rPr>
          <w:rFonts w:hint="eastAsia" w:ascii="宋体" w:hAnsi="宋体" w:cs="宋体"/>
          <w:color w:val="auto"/>
          <w:sz w:val="24"/>
          <w:szCs w:val="24"/>
          <w:lang w:val="zh-CN"/>
        </w:rPr>
        <w:t>）</w:t>
      </w:r>
      <w:r>
        <w:rPr>
          <w:rFonts w:hint="eastAsia" w:ascii="宋体" w:hAnsi="宋体" w:cs="宋体"/>
          <w:color w:val="auto"/>
          <w:sz w:val="24"/>
          <w:szCs w:val="24"/>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（5）若投标人不按招标文件的要求提供资格审查材料，其风险由投标人自行承担。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（6）与本次投标无关的内容请不要制作在内，确保投标文件有针对性、简洁明了。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（7）招标文件提供的投标文件格式投标人应按要求填写，格式中每一空白都需填写，确保填写无遗漏，无空缺。</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2、投标文件的编制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本项目实行电子投标，</w:t>
      </w:r>
      <w:r>
        <w:rPr>
          <w:rFonts w:hint="eastAsia" w:ascii="宋体" w:hAnsi="宋体" w:cs="宋体"/>
          <w:color w:val="auto"/>
          <w:sz w:val="24"/>
        </w:rPr>
        <w:t>还可以提供以介质存储的数据电文形式的备份投标文件、纸质备份投标文件</w:t>
      </w:r>
      <w:r>
        <w:rPr>
          <w:rFonts w:hint="eastAsia" w:ascii="宋体" w:hAnsi="宋体" w:cs="宋体"/>
          <w:color w:val="auto"/>
          <w:sz w:val="24"/>
          <w:szCs w:val="24"/>
        </w:rPr>
        <w:t>：</w:t>
      </w:r>
    </w:p>
    <w:p>
      <w:pPr>
        <w:numPr>
          <w:ilvl w:val="0"/>
          <w:numId w:val="2"/>
        </w:num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rPr>
        <w:t>按政采云平台项目采购--电子招投标操作指南及本招标文件要求编制。</w:t>
      </w:r>
      <w:r>
        <w:rPr>
          <w:rFonts w:hint="eastAsia" w:ascii="宋体" w:hAnsi="宋体" w:cs="宋体"/>
          <w:color w:val="auto"/>
          <w:sz w:val="24"/>
          <w:szCs w:val="24"/>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温馨提醒：CA签章上目前没有法人或授权委托代理人签字信息，需要投标人联系</w:t>
      </w:r>
      <w:r>
        <w:rPr>
          <w:rFonts w:hint="eastAsia" w:ascii="宋体" w:hAnsi="宋体" w:cs="宋体"/>
          <w:b/>
          <w:bCs/>
          <w:color w:val="auto"/>
          <w:sz w:val="24"/>
          <w:szCs w:val="24"/>
        </w:rPr>
        <w:t>浙江信科技有限公司（400-8884636）</w:t>
      </w:r>
      <w:r>
        <w:rPr>
          <w:rFonts w:hint="eastAsia" w:ascii="宋体" w:hAnsi="宋体" w:cs="宋体"/>
          <w:color w:val="auto"/>
          <w:sz w:val="24"/>
          <w:szCs w:val="24"/>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en-GB"/>
        </w:rPr>
        <w:t>（</w:t>
      </w:r>
      <w:r>
        <w:rPr>
          <w:rFonts w:hint="eastAsia" w:ascii="宋体" w:hAnsi="宋体" w:cs="宋体"/>
          <w:color w:val="auto"/>
          <w:sz w:val="24"/>
          <w:szCs w:val="24"/>
        </w:rPr>
        <w:t>3</w:t>
      </w:r>
      <w:r>
        <w:rPr>
          <w:rFonts w:hint="eastAsia" w:ascii="宋体" w:hAnsi="宋体" w:cs="宋体"/>
          <w:color w:val="auto"/>
          <w:sz w:val="24"/>
          <w:szCs w:val="24"/>
          <w:lang w:val="en-GB"/>
        </w:rPr>
        <w:t>）投标人应当按照本章节 “投标文件组成”规定的内容及顺序在“政采云电子交易客户端”编制投标文件。其中《</w:t>
      </w:r>
      <w:r>
        <w:rPr>
          <w:rFonts w:hint="eastAsia" w:ascii="宋体" w:hAnsi="宋体" w:cs="宋体"/>
          <w:color w:val="auto"/>
          <w:sz w:val="24"/>
          <w:szCs w:val="24"/>
        </w:rPr>
        <w:t>资格证明文件</w:t>
      </w:r>
      <w:r>
        <w:rPr>
          <w:rFonts w:hint="eastAsia" w:ascii="宋体" w:hAnsi="宋体" w:cs="宋体"/>
          <w:color w:val="auto"/>
          <w:sz w:val="24"/>
          <w:szCs w:val="24"/>
          <w:lang w:val="en-GB"/>
        </w:rPr>
        <w:t>》和《</w:t>
      </w:r>
      <w:r>
        <w:rPr>
          <w:rFonts w:hint="eastAsia" w:ascii="宋体" w:hAnsi="宋体" w:cs="宋体"/>
          <w:color w:val="auto"/>
          <w:sz w:val="24"/>
          <w:szCs w:val="24"/>
        </w:rPr>
        <w:t>商务技术文件</w:t>
      </w:r>
      <w:r>
        <w:rPr>
          <w:rFonts w:hint="eastAsia" w:ascii="宋体" w:hAnsi="宋体" w:cs="宋体"/>
          <w:color w:val="auto"/>
          <w:sz w:val="24"/>
          <w:szCs w:val="24"/>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zh-CN"/>
        </w:rPr>
        <w:t>（</w:t>
      </w:r>
      <w:r>
        <w:rPr>
          <w:rFonts w:hint="eastAsia" w:ascii="宋体" w:hAnsi="宋体" w:cs="宋体"/>
          <w:color w:val="auto"/>
          <w:sz w:val="24"/>
          <w:szCs w:val="24"/>
        </w:rPr>
        <w:t>4</w:t>
      </w:r>
      <w:r>
        <w:rPr>
          <w:rFonts w:hint="eastAsia" w:ascii="宋体" w:hAnsi="宋体" w:cs="宋体"/>
          <w:color w:val="auto"/>
          <w:sz w:val="24"/>
          <w:szCs w:val="24"/>
          <w:lang w:val="zh-CN"/>
        </w:rPr>
        <w:t>）投标文件分为</w:t>
      </w:r>
      <w:r>
        <w:rPr>
          <w:rFonts w:hint="eastAsia" w:ascii="宋体" w:hAnsi="宋体" w:cs="宋体"/>
          <w:color w:val="auto"/>
          <w:sz w:val="24"/>
          <w:szCs w:val="24"/>
          <w:lang w:val="en-GB"/>
        </w:rPr>
        <w:t>资格证明文件、商务技术文件、报价文件三部分</w:t>
      </w:r>
      <w:r>
        <w:rPr>
          <w:rFonts w:hint="eastAsia" w:ascii="宋体" w:hAnsi="宋体" w:cs="宋体"/>
          <w:color w:val="auto"/>
          <w:sz w:val="24"/>
          <w:szCs w:val="24"/>
          <w:lang w:val="zh-CN"/>
        </w:rPr>
        <w:t>。各投标人在编制投标文件时请按照采购文件第六章规定的格式进行，</w:t>
      </w:r>
      <w:r>
        <w:rPr>
          <w:rFonts w:hint="eastAsia" w:ascii="宋体" w:hAnsi="宋体" w:cs="宋体"/>
          <w:color w:val="auto"/>
          <w:sz w:val="24"/>
          <w:szCs w:val="24"/>
          <w:lang w:val="en-GB"/>
        </w:rPr>
        <w:t>并按格式要求在指定位置根据要求进行签章，否则视为未提供，未提供格式的，请各投标人自行拟定格式，并加盖单位公章并由法定代表人或其授权委托代理人签署（签字或盖章），否则视为未提供。</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en-GB"/>
        </w:rPr>
        <w:t>（</w:t>
      </w:r>
      <w:r>
        <w:rPr>
          <w:rFonts w:hint="eastAsia" w:ascii="宋体" w:hAnsi="宋体" w:cs="宋体"/>
          <w:color w:val="auto"/>
          <w:sz w:val="24"/>
          <w:szCs w:val="24"/>
        </w:rPr>
        <w:t>5</w:t>
      </w:r>
      <w:r>
        <w:rPr>
          <w:rFonts w:hint="eastAsia" w:ascii="宋体" w:hAnsi="宋体" w:cs="宋体"/>
          <w:color w:val="auto"/>
          <w:sz w:val="24"/>
          <w:szCs w:val="24"/>
          <w:lang w:val="en-GB"/>
        </w:rPr>
        <w:t>）《投标文件》内容不完整、</w:t>
      </w:r>
      <w:r>
        <w:rPr>
          <w:rFonts w:hint="eastAsia" w:ascii="宋体" w:hAnsi="宋体" w:cs="宋体"/>
          <w:color w:val="auto"/>
          <w:sz w:val="24"/>
          <w:szCs w:val="24"/>
          <w:lang w:val="zh-CN"/>
        </w:rPr>
        <w:t>混乱的编排导致投标文件被误读或评标委员会查找不到有效文件是投标人的责任。</w:t>
      </w:r>
      <w:r>
        <w:rPr>
          <w:rFonts w:hint="eastAsia" w:ascii="宋体" w:hAnsi="宋体" w:cs="宋体"/>
          <w:color w:val="auto"/>
          <w:sz w:val="24"/>
          <w:szCs w:val="24"/>
          <w:lang w:val="en-GB"/>
        </w:rPr>
        <w:t>《投标文件》因字迹潦草或表达不清所引起的后果由投标人负责。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（6）以介质（U盘）存储的数据电文形式的备份投标文件，按政采云平台项目采购-电子招投标操作指南中上传的电子投标文件格式，以U盘形式提供。数量为1份。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（7）纸质备份投标文件以纸质文件的形式编制，按</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分别编制并单独装订成册，</w:t>
      </w:r>
      <w:r>
        <w:rPr>
          <w:rFonts w:hint="eastAsia" w:ascii="宋体" w:hAnsi="宋体" w:cs="宋体"/>
          <w:b/>
          <w:bCs/>
          <w:color w:val="auto"/>
          <w:sz w:val="24"/>
          <w:szCs w:val="24"/>
        </w:rPr>
        <w:t>数量均为2份（一正一副）</w:t>
      </w:r>
      <w:r>
        <w:rPr>
          <w:rFonts w:hint="eastAsia" w:ascii="宋体" w:hAnsi="宋体" w:cs="宋体"/>
          <w:color w:val="auto"/>
          <w:sz w:val="24"/>
          <w:szCs w:val="24"/>
        </w:rPr>
        <w:t>。</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须分别密封封装，</w:t>
      </w:r>
      <w:r>
        <w:rPr>
          <w:rFonts w:hint="eastAsia" w:ascii="宋体" w:hAnsi="宋体" w:cs="宋体"/>
          <w:color w:val="auto"/>
          <w:sz w:val="24"/>
          <w:szCs w:val="24"/>
          <w:lang w:val="zh-CN"/>
        </w:rPr>
        <w:t>资格证明文件、商务技术文件、报价文件三部分</w:t>
      </w:r>
      <w:r>
        <w:rPr>
          <w:rFonts w:hint="eastAsia" w:ascii="宋体" w:hAnsi="宋体" w:cs="宋体"/>
          <w:color w:val="auto"/>
          <w:sz w:val="24"/>
          <w:szCs w:val="24"/>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3、投标文件的递交要求</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en-GB"/>
        </w:rPr>
        <w:t>（</w:t>
      </w:r>
      <w:r>
        <w:rPr>
          <w:rFonts w:hint="eastAsia" w:ascii="宋体" w:hAnsi="宋体" w:cs="宋体"/>
          <w:color w:val="auto"/>
          <w:sz w:val="24"/>
          <w:szCs w:val="24"/>
        </w:rPr>
        <w:t>1</w:t>
      </w:r>
      <w:r>
        <w:rPr>
          <w:rFonts w:hint="eastAsia" w:ascii="宋体" w:hAnsi="宋体" w:cs="宋体"/>
          <w:color w:val="auto"/>
          <w:sz w:val="24"/>
          <w:szCs w:val="24"/>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24"/>
        </w:rPr>
        <w:t>（2）</w:t>
      </w:r>
      <w:r>
        <w:rPr>
          <w:rFonts w:hint="eastAsia" w:ascii="宋体" w:hAnsi="宋体" w:cs="宋体"/>
          <w:color w:val="auto"/>
          <w:sz w:val="24"/>
          <w:szCs w:val="32"/>
          <w:lang w:val="en-GB"/>
        </w:rPr>
        <w:t>投标人还可以在投标截止时间将以介质存储的数据电文形式的备份投标文件和纸质备份投标文件分别密封送交到招标公告规定的投标地点。未按规定提供相应的备份投标文件，如电子备份文件无法正常启用，造成项目开评标活动无法进行下去的，投标无效。采购机构将拒绝接受逾期送达的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en-GB"/>
        </w:rPr>
        <w:t>（</w:t>
      </w:r>
      <w:r>
        <w:rPr>
          <w:rFonts w:hint="eastAsia" w:ascii="宋体" w:hAnsi="宋体" w:cs="宋体"/>
          <w:color w:val="auto"/>
          <w:sz w:val="24"/>
          <w:szCs w:val="24"/>
        </w:rPr>
        <w:t>4</w:t>
      </w:r>
      <w:r>
        <w:rPr>
          <w:rFonts w:hint="eastAsia" w:ascii="宋体" w:hAnsi="宋体" w:cs="宋体"/>
          <w:color w:val="auto"/>
          <w:sz w:val="24"/>
          <w:szCs w:val="24"/>
          <w:lang w:val="en-GB"/>
        </w:rPr>
        <w:t>）投标文件的备选方案</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auto"/>
          <w:sz w:val="24"/>
          <w:szCs w:val="24"/>
          <w:lang w:val="en-GB"/>
        </w:rPr>
      </w:pPr>
      <w:r>
        <w:rPr>
          <w:rFonts w:hint="eastAsia" w:ascii="宋体" w:hAnsi="宋体" w:cs="宋体"/>
          <w:b/>
          <w:bCs/>
          <w:color w:val="auto"/>
          <w:sz w:val="24"/>
          <w:szCs w:val="24"/>
        </w:rPr>
        <w:t>4、</w:t>
      </w:r>
      <w:r>
        <w:rPr>
          <w:rFonts w:hint="eastAsia" w:ascii="宋体" w:hAnsi="宋体" w:cs="宋体"/>
          <w:b/>
          <w:bCs/>
          <w:color w:val="auto"/>
          <w:sz w:val="24"/>
          <w:szCs w:val="24"/>
          <w:lang w:val="en-GB"/>
        </w:rPr>
        <w:t>投标文件的补充、修改、撤回</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1</w:t>
      </w:r>
      <w:r>
        <w:rPr>
          <w:rFonts w:hint="eastAsia" w:ascii="宋体" w:hAnsi="宋体" w:cs="宋体"/>
          <w:color w:val="auto"/>
          <w:sz w:val="24"/>
          <w:szCs w:val="32"/>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2</w:t>
      </w:r>
      <w:r>
        <w:rPr>
          <w:rFonts w:hint="eastAsia" w:ascii="宋体" w:hAnsi="宋体" w:cs="宋体"/>
          <w:color w:val="auto"/>
          <w:sz w:val="24"/>
          <w:szCs w:val="32"/>
          <w:lang w:val="en-GB"/>
        </w:rPr>
        <w:t>）投标截止时间后，投标</w:t>
      </w:r>
      <w:r>
        <w:rPr>
          <w:rFonts w:hint="eastAsia" w:ascii="宋体" w:hAnsi="宋体" w:cs="宋体"/>
          <w:color w:val="auto"/>
          <w:sz w:val="24"/>
          <w:szCs w:val="32"/>
        </w:rPr>
        <w:t>人</w:t>
      </w:r>
      <w:r>
        <w:rPr>
          <w:rFonts w:hint="eastAsia" w:ascii="宋体" w:hAnsi="宋体" w:cs="宋体"/>
          <w:color w:val="auto"/>
          <w:sz w:val="24"/>
          <w:szCs w:val="32"/>
          <w:lang w:val="en-GB"/>
        </w:rPr>
        <w:t>不得撤回、修改投标文件。</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（3）</w:t>
      </w:r>
      <w:r>
        <w:rPr>
          <w:rFonts w:hint="eastAsia" w:ascii="宋体" w:hAnsi="宋体" w:cs="宋体"/>
          <w:color w:val="auto"/>
          <w:sz w:val="24"/>
          <w:szCs w:val="32"/>
          <w:lang w:val="en-GB"/>
        </w:rPr>
        <w:t>在开标后规定的投标有效期内，投标人不能撤销投标文件。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（三）投标文件的有效期</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rPr>
        <w:t>1.</w:t>
      </w:r>
      <w:r>
        <w:rPr>
          <w:rFonts w:hint="eastAsia" w:ascii="宋体" w:hAnsi="宋体" w:cs="宋体"/>
          <w:color w:val="auto"/>
          <w:sz w:val="24"/>
          <w:szCs w:val="24"/>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24"/>
          <w:lang w:val="en-GB"/>
        </w:rPr>
      </w:pPr>
      <w:r>
        <w:rPr>
          <w:rFonts w:hint="eastAsia" w:ascii="宋体" w:hAnsi="宋体" w:cs="宋体"/>
          <w:color w:val="auto"/>
          <w:sz w:val="24"/>
          <w:szCs w:val="24"/>
        </w:rPr>
        <w:t>2.</w:t>
      </w:r>
      <w:r>
        <w:rPr>
          <w:rFonts w:hint="eastAsia" w:ascii="宋体" w:hAnsi="宋体" w:cs="宋体"/>
          <w:color w:val="auto"/>
          <w:sz w:val="24"/>
          <w:szCs w:val="24"/>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3.中标供应商的投标文件自开标之日起至合同履行完毕均应保持有效。</w:t>
      </w:r>
    </w:p>
    <w:p>
      <w:pPr>
        <w:spacing w:line="360" w:lineRule="auto"/>
        <w:rPr>
          <w:rFonts w:ascii="宋体" w:hAnsi="宋体" w:cs="宋体"/>
          <w:color w:val="auto"/>
          <w:sz w:val="24"/>
          <w:szCs w:val="24"/>
        </w:rPr>
      </w:pPr>
      <w:r>
        <w:rPr>
          <w:rFonts w:hint="eastAsia" w:ascii="宋体" w:hAnsi="宋体" w:cs="宋体"/>
          <w:b/>
          <w:bCs/>
          <w:color w:val="auto"/>
          <w:kern w:val="0"/>
          <w:sz w:val="24"/>
          <w:szCs w:val="24"/>
        </w:rPr>
        <w:t>四、</w:t>
      </w:r>
      <w:r>
        <w:rPr>
          <w:rFonts w:hint="eastAsia" w:ascii="宋体" w:hAnsi="宋体" w:cs="宋体"/>
          <w:b/>
          <w:bCs/>
          <w:color w:val="auto"/>
          <w:sz w:val="24"/>
          <w:szCs w:val="24"/>
        </w:rPr>
        <w:t>开标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（一）开标事项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采购组织机构在“招标公告”规定的时间和地点公开开标，本次招标采用先评审商务资格和技术服务方案，后公开并评审报价的办法实施。</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特别说明：如遇政府采购云平台电子化开标或评审程序调整的，按调整后程序执行。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（1）电子交易平台发生故障而无法登录访问的；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（2）电子交易平台应用或数据库出现错误，不能进行正常操作的；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（3）电子交易平台发现严重安全漏洞，有潜在泄密危险的；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（4）病毒导致不能进行正常操作的；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（5）其他无法保证电子交易的公平、公正和安全的情况。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 开标程序：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1、开标会由招标项目负责人主持，主持人宣布开标会议开始；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2、主持人介绍参加开标会的人员名单；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5、采购组织机构点击【开启标书信息】，开启标书成功后进入开标流程。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zh-CN"/>
        </w:rPr>
        <w:t>资格证明文件和商务技术文件</w:t>
      </w:r>
      <w:r>
        <w:rPr>
          <w:rFonts w:hint="eastAsia" w:ascii="宋体" w:hAnsi="宋体" w:cs="宋体"/>
          <w:color w:val="auto"/>
          <w:sz w:val="24"/>
          <w:szCs w:val="24"/>
        </w:rPr>
        <w:t>评审；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9、报价文件评审；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11、宣布综合得分结果及中标候选人名单；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12、开标会议结束。</w:t>
      </w:r>
    </w:p>
    <w:p>
      <w:pPr>
        <w:spacing w:line="360" w:lineRule="auto"/>
        <w:rPr>
          <w:rFonts w:ascii="宋体" w:hAnsi="宋体" w:cs="宋体"/>
          <w:b/>
          <w:bCs/>
          <w:color w:val="auto"/>
          <w:sz w:val="24"/>
          <w:szCs w:val="24"/>
        </w:rPr>
      </w:pPr>
      <w:r>
        <w:rPr>
          <w:rFonts w:hint="eastAsia" w:ascii="宋体" w:hAnsi="宋体" w:cs="宋体"/>
          <w:b/>
          <w:bCs/>
          <w:color w:val="auto"/>
          <w:sz w:val="24"/>
          <w:szCs w:val="24"/>
        </w:rPr>
        <w:t>五、评标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本项目采用电子评审方法，评标的依据为招标文件和投标文件。</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（一）组建评标委员会</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（二）评标程序</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1、资格审查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投标文件解密结束后，采购人或者采购组织机构应当依法对投标人的资格进行审查，对审查发现无效的进行必要的询标，结束后公布无效投标的投标人名单、投标无效的原因。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2、符合性审查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3、综合比较与评价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4、得分确认及评审报告编写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（3）评标委员会按评标原则及得分情况编写评审报告。</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5、评价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采购组织机构对评标委员会评审专家进行评价。</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（三）澄清问题的形式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（四）错误修正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2、大写金额和小写金额不一致的，以大写金额为准；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4、总价金额与按单价汇总金额不一致的，以单价金额计算结果为准。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（五）投标人存在下列情况之一的，投标无效：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1、电子投标文件及纸质备份投标文件在指定页面无法定代表人盖章或签字、未在指定页面盖公章、在指定页面无被授权委托代理人签字或未提供法定代表人授权委托书。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跟报价文件出现混装或在</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中出现投标报价的，或者报价文件中报价的货物跟</w:t>
      </w:r>
      <w:r>
        <w:rPr>
          <w:rFonts w:hint="eastAsia" w:ascii="宋体" w:hAnsi="宋体" w:cs="宋体"/>
          <w:color w:val="auto"/>
          <w:sz w:val="24"/>
          <w:szCs w:val="24"/>
          <w:lang w:val="zh-CN"/>
        </w:rPr>
        <w:t>资格证明文件、商务技术文件</w:t>
      </w:r>
      <w:r>
        <w:rPr>
          <w:rFonts w:hint="eastAsia" w:ascii="宋体" w:hAnsi="宋体" w:cs="宋体"/>
          <w:color w:val="auto"/>
          <w:sz w:val="24"/>
          <w:szCs w:val="24"/>
        </w:rPr>
        <w:t>中的投标货物出现重大偏差的。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3、不具备招标文件中规定的资格要求的。</w:t>
      </w:r>
      <w:r>
        <w:rPr>
          <w:rFonts w:hint="eastAsia" w:ascii="宋体" w:hAnsi="宋体" w:cs="宋体"/>
          <w:color w:val="auto"/>
          <w:sz w:val="24"/>
          <w:szCs w:val="24"/>
        </w:rPr>
        <w:tab/>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4、投标文件含有采购人不能接受的附加条件的。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5、授权委托代理人未能出具身份证明或与法定代表人授权委托代理人身份不符的。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7、报价超过招标文件中规定的预算金额/最高限价。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8、投标参数未如实填写，完全复制粘贴招标参数的。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9、投标文件提供虚假材料的。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（1）不同投标人的投标文件由同一单位或者个人编制；不同投标人的投标文件，由同一台电脑编制；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（2）不同投标人委托同一单位或者个人办理投标事宜；</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（3）不同投标人的投标文件载明的项目管理成员或者联系人员为同一人；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（4）不同投标人的投标文件异常一致或者投标报价呈规律性差异；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（5）不同投标人的投标文件相互混装。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（六）有下列情况之一的，本次招标作为废标处理：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1、出现影响采购公正的违法、违规行为的；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3、因重大变故，采购任务取消的；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4、法律、法规和招标文件规定的其他导致评标结果无效的。</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（七）评标原则和评标办法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2、评标办法。具体评标内容及评分标准等详见《第三章 评标办法及评分标准》。</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（八）评标过程的监控</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24"/>
        </w:rPr>
      </w:pPr>
      <w:r>
        <w:rPr>
          <w:rFonts w:hint="eastAsia" w:ascii="宋体" w:hAnsi="宋体" w:cs="宋体"/>
          <w:b/>
          <w:bCs/>
          <w:color w:val="auto"/>
          <w:sz w:val="24"/>
          <w:szCs w:val="24"/>
        </w:rPr>
        <w:t>六、定标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确定中标供应商。评标委员会根据采购单位的《授权意见确认书》，推荐中标候选人或确定中标供应商。其中推荐中标候选人的，采购组织机构在评审结束后2个工作日内将评标报告送采购人，采购人自收到评审报告之日起5个工作日内在评审报告推荐的中标候选人中按顺序确定中标供应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发布中标结果公告。采购组织机构应当自中标供应商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3、发出中标通知书。采购组织机构在发布中标结果的同时，向中标供应商发出中标通知书。</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4、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32"/>
        </w:rPr>
        <w:t>招标代理费：</w:t>
      </w:r>
      <w:r>
        <w:rPr>
          <w:rFonts w:hint="eastAsia" w:ascii="宋体" w:hAnsi="宋体"/>
          <w:color w:val="auto"/>
          <w:sz w:val="24"/>
        </w:rPr>
        <w:t>根据国家发改委发改办价格</w:t>
      </w:r>
      <w:r>
        <w:rPr>
          <w:rFonts w:ascii="宋体" w:hAnsi="宋体"/>
          <w:color w:val="auto"/>
          <w:sz w:val="24"/>
        </w:rPr>
        <w:t>[2003]857</w:t>
      </w:r>
      <w:r>
        <w:rPr>
          <w:rFonts w:hint="eastAsia" w:ascii="宋体" w:hAnsi="宋体"/>
          <w:color w:val="auto"/>
          <w:sz w:val="24"/>
        </w:rPr>
        <w:t>号通知和国家计委计价格</w:t>
      </w:r>
      <w:r>
        <w:rPr>
          <w:rFonts w:ascii="宋体" w:hAnsi="宋体"/>
          <w:color w:val="auto"/>
          <w:sz w:val="24"/>
        </w:rPr>
        <w:t>[2002]1980</w:t>
      </w:r>
      <w:r>
        <w:rPr>
          <w:rFonts w:hint="eastAsia" w:ascii="宋体" w:hAnsi="宋体"/>
          <w:color w:val="auto"/>
          <w:sz w:val="24"/>
        </w:rPr>
        <w:t>号文件规定的招标费率标准，按照中标通知书确定的中标金额，向中标人收取招标代理费。</w:t>
      </w:r>
      <w:r>
        <w:rPr>
          <w:rFonts w:hint="eastAsia" w:ascii="宋体" w:hAnsi="宋体" w:cs="宋体"/>
          <w:color w:val="auto"/>
          <w:sz w:val="24"/>
          <w:szCs w:val="24"/>
        </w:rPr>
        <w:t>中标方须在中标通知书发出5日内一次性付清。（户名：浙江五石中正工程咨询有限公司；账号：1202003209900014176；开户银行：中国工商银行杭州市潮王路支行）财务电话：0571-88271625。</w:t>
      </w:r>
    </w:p>
    <w:p>
      <w:pPr>
        <w:spacing w:line="360" w:lineRule="auto"/>
        <w:rPr>
          <w:rFonts w:ascii="宋体" w:hAnsi="宋体" w:cs="宋体"/>
          <w:b/>
          <w:bCs/>
          <w:color w:val="auto"/>
          <w:sz w:val="24"/>
          <w:szCs w:val="24"/>
        </w:rPr>
      </w:pPr>
      <w:r>
        <w:rPr>
          <w:rFonts w:hint="eastAsia" w:ascii="宋体" w:hAnsi="宋体" w:cs="宋体"/>
          <w:b/>
          <w:bCs/>
          <w:color w:val="auto"/>
          <w:sz w:val="24"/>
          <w:szCs w:val="24"/>
        </w:rPr>
        <w:t>七、合同签订及公告</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（一）签订合同</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1、采购人应当自中标通知书发出之日起30天内，按照招标文件和中标供应商投标文件的规定，与中标供应商签订书面合同。所签订的合同不得对招标文件确定的事项和中标供应商投标文件作实质性修改。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2、中标供应商无故拖延、拒签合同的，取消中标资格。</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（二）合同公告及备案</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2、采购人应当自政府采购合同签订之日起7个工作日内，将政府采购合同副本报同级人民政府财政部门备案以及采购组织机构存档。</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pacing w:line="360" w:lineRule="auto"/>
        <w:jc w:val="center"/>
        <w:rPr>
          <w:rFonts w:ascii="宋体"/>
          <w:b/>
          <w:bCs/>
          <w:color w:val="auto"/>
          <w:sz w:val="36"/>
          <w:szCs w:val="36"/>
        </w:rPr>
      </w:pPr>
      <w:r>
        <w:rPr>
          <w:rFonts w:hint="eastAsia" w:ascii="宋体" w:hAnsi="宋体" w:cs="宋体"/>
          <w:b/>
          <w:bCs/>
          <w:color w:val="auto"/>
          <w:sz w:val="36"/>
          <w:szCs w:val="36"/>
        </w:rPr>
        <w:t>第三</w:t>
      </w:r>
      <w:r>
        <w:rPr>
          <w:rFonts w:hint="eastAsia" w:ascii="宋体" w:hAnsi="宋体" w:cs="宋体"/>
          <w:b/>
          <w:bCs/>
          <w:color w:val="auto"/>
          <w:sz w:val="36"/>
          <w:szCs w:val="36"/>
          <w:lang w:eastAsia="zh-CN"/>
        </w:rPr>
        <w:t xml:space="preserve">章  </w:t>
      </w:r>
      <w:r>
        <w:rPr>
          <w:rFonts w:hint="eastAsia" w:ascii="宋体" w:hAnsi="宋体" w:cs="宋体"/>
          <w:b/>
          <w:bCs/>
          <w:color w:val="auto"/>
          <w:sz w:val="36"/>
          <w:szCs w:val="36"/>
        </w:rPr>
        <w:t>评标办法及评分标准</w:t>
      </w:r>
    </w:p>
    <w:p>
      <w:pPr>
        <w:autoSpaceDE w:val="0"/>
        <w:autoSpaceDN w:val="0"/>
        <w:spacing w:line="360" w:lineRule="auto"/>
        <w:ind w:firstLine="480" w:firstLineChars="200"/>
        <w:rPr>
          <w:rFonts w:ascii="宋体" w:hAnsi="宋体" w:cs="宋体"/>
          <w:color w:val="auto"/>
          <w:kern w:val="0"/>
          <w:sz w:val="24"/>
        </w:rPr>
      </w:pP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二、本次招标项目的评标方法为综合评分法，总计100分，其中资格及</w:t>
      </w:r>
      <w:r>
        <w:rPr>
          <w:rFonts w:hint="eastAsia" w:ascii="宋体" w:hAnsi="宋体" w:cs="宋体"/>
          <w:color w:val="auto"/>
          <w:kern w:val="0"/>
          <w:sz w:val="24"/>
          <w:lang w:val="zh-CN"/>
        </w:rPr>
        <w:t>商务技术文件分值</w:t>
      </w:r>
      <w:r>
        <w:rPr>
          <w:rFonts w:hint="eastAsia" w:ascii="宋体" w:hAnsi="宋体" w:cs="宋体"/>
          <w:color w:val="auto"/>
          <w:kern w:val="0"/>
          <w:sz w:val="24"/>
        </w:rPr>
        <w:t>90</w:t>
      </w:r>
      <w:r>
        <w:rPr>
          <w:rFonts w:hint="eastAsia" w:ascii="宋体" w:hAnsi="宋体" w:cs="宋体"/>
          <w:color w:val="auto"/>
          <w:kern w:val="0"/>
          <w:sz w:val="24"/>
          <w:lang w:val="zh-CN"/>
        </w:rPr>
        <w:t>分，投标报价分值</w:t>
      </w:r>
      <w:r>
        <w:rPr>
          <w:rFonts w:hint="eastAsia" w:ascii="宋体" w:hAnsi="宋体" w:cs="宋体"/>
          <w:color w:val="auto"/>
          <w:kern w:val="0"/>
          <w:sz w:val="24"/>
        </w:rPr>
        <w:t>10</w:t>
      </w:r>
      <w:r>
        <w:rPr>
          <w:rFonts w:hint="eastAsia" w:ascii="宋体" w:hAnsi="宋体" w:cs="宋体"/>
          <w:color w:val="auto"/>
          <w:kern w:val="0"/>
          <w:sz w:val="24"/>
          <w:lang w:val="zh-CN"/>
        </w:rPr>
        <w:t>分</w:t>
      </w:r>
      <w:r>
        <w:rPr>
          <w:rFonts w:hint="eastAsia" w:ascii="宋体" w:hAnsi="宋体" w:cs="宋体"/>
          <w:color w:val="auto"/>
          <w:kern w:val="0"/>
          <w:sz w:val="24"/>
        </w:rPr>
        <w:t>。评标标准按评分细化条款及分值进行评审。</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（一）</w:t>
      </w:r>
      <w:r>
        <w:rPr>
          <w:rFonts w:hint="eastAsia" w:ascii="宋体" w:hAnsi="宋体" w:cs="宋体"/>
          <w:color w:val="auto"/>
          <w:kern w:val="0"/>
          <w:sz w:val="24"/>
        </w:rPr>
        <w:t>资格及</w:t>
      </w:r>
      <w:r>
        <w:rPr>
          <w:rFonts w:hint="eastAsia" w:ascii="宋体" w:hAnsi="宋体" w:cs="宋体"/>
          <w:color w:val="auto"/>
          <w:kern w:val="0"/>
          <w:sz w:val="24"/>
          <w:lang w:val="zh-CN"/>
        </w:rPr>
        <w:t>商务技术文件中的客观分由评标委员会讨论后统一打分；其余在规定的分值内单独评定打分</w:t>
      </w:r>
      <w:r>
        <w:rPr>
          <w:rFonts w:hint="eastAsia" w:ascii="宋体" w:hAnsi="宋体" w:cs="宋体"/>
          <w:color w:val="auto"/>
          <w:kern w:val="0"/>
          <w:sz w:val="24"/>
        </w:rPr>
        <w:t>（小数点后保留1位）</w:t>
      </w:r>
      <w:r>
        <w:rPr>
          <w:rFonts w:hint="eastAsia" w:ascii="宋体" w:hAnsi="宋体" w:cs="宋体"/>
          <w:color w:val="auto"/>
          <w:kern w:val="0"/>
          <w:sz w:val="24"/>
          <w:lang w:val="zh-CN"/>
        </w:rPr>
        <w:t>。</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（二）各投标人</w:t>
      </w:r>
      <w:r>
        <w:rPr>
          <w:rFonts w:hint="eastAsia" w:ascii="宋体" w:hAnsi="宋体" w:cs="宋体"/>
          <w:color w:val="auto"/>
          <w:kern w:val="0"/>
          <w:sz w:val="24"/>
        </w:rPr>
        <w:t>资格及</w:t>
      </w:r>
      <w:r>
        <w:rPr>
          <w:rFonts w:hint="eastAsia" w:ascii="宋体" w:hAnsi="宋体" w:cs="宋体"/>
          <w:color w:val="auto"/>
          <w:kern w:val="0"/>
          <w:sz w:val="24"/>
          <w:lang w:val="zh-CN"/>
        </w:rPr>
        <w:t>商务技术文件得分按照评标委员会成员的独立评分结果汇总后的算术平均分计算</w:t>
      </w:r>
      <w:r>
        <w:rPr>
          <w:rFonts w:hint="eastAsia" w:ascii="宋体" w:hAnsi="宋体" w:cs="宋体"/>
          <w:color w:val="auto"/>
          <w:kern w:val="0"/>
          <w:sz w:val="24"/>
        </w:rPr>
        <w:t>（小数点后保留2位）</w:t>
      </w:r>
      <w:r>
        <w:rPr>
          <w:rFonts w:hint="eastAsia" w:ascii="宋体" w:hAnsi="宋体" w:cs="宋体"/>
          <w:color w:val="auto"/>
          <w:kern w:val="0"/>
          <w:sz w:val="24"/>
          <w:lang w:val="zh-CN"/>
        </w:rPr>
        <w:t>，计算公式为：</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资格及</w:t>
      </w:r>
      <w:r>
        <w:rPr>
          <w:rFonts w:hint="eastAsia" w:ascii="宋体" w:hAnsi="宋体" w:cs="宋体"/>
          <w:color w:val="auto"/>
          <w:kern w:val="0"/>
          <w:sz w:val="24"/>
          <w:lang w:val="zh-CN"/>
        </w:rPr>
        <w:t>商务技术文件</w:t>
      </w:r>
      <w:r>
        <w:rPr>
          <w:rFonts w:hint="eastAsia" w:ascii="宋体" w:hAnsi="宋体" w:cs="宋体"/>
          <w:color w:val="auto"/>
          <w:kern w:val="0"/>
          <w:sz w:val="24"/>
        </w:rPr>
        <w:t>得分</w:t>
      </w:r>
      <w:r>
        <w:rPr>
          <w:rFonts w:hint="eastAsia" w:ascii="宋体" w:hAnsi="宋体" w:cs="宋体"/>
          <w:color w:val="auto"/>
          <w:kern w:val="0"/>
          <w:sz w:val="24"/>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（三）投标报价得分采用低价优先法计算</w:t>
      </w:r>
      <w:r>
        <w:rPr>
          <w:rFonts w:hint="eastAsia" w:ascii="宋体" w:hAnsi="宋体" w:cs="宋体"/>
          <w:color w:val="auto"/>
          <w:kern w:val="0"/>
          <w:sz w:val="24"/>
        </w:rPr>
        <w:t>（小数点后保留2位）</w:t>
      </w:r>
      <w:r>
        <w:rPr>
          <w:rFonts w:hint="eastAsia" w:ascii="宋体" w:hAnsi="宋体" w:cs="宋体"/>
          <w:color w:val="auto"/>
          <w:kern w:val="0"/>
          <w:sz w:val="24"/>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2" w:firstLineChars="200"/>
        <w:rPr>
          <w:rFonts w:cs="宋体"/>
          <w:b/>
          <w:bCs/>
          <w:color w:val="auto"/>
          <w:sz w:val="24"/>
          <w:szCs w:val="24"/>
        </w:rPr>
      </w:pPr>
      <w:r>
        <w:rPr>
          <w:rFonts w:hint="eastAsia" w:ascii="宋体" w:hAnsi="宋体" w:cs="宋体"/>
          <w:b/>
          <w:bCs/>
          <w:color w:val="auto"/>
          <w:kern w:val="0"/>
          <w:sz w:val="24"/>
        </w:rPr>
        <w:t>投标报价得分=（评标基准价／投标报价）×10%×100 。</w:t>
      </w:r>
    </w:p>
    <w:p>
      <w:pPr>
        <w:autoSpaceDE w:val="0"/>
        <w:autoSpaceDN w:val="0"/>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rPr>
        <w:t>注：经评标委员会</w:t>
      </w:r>
      <w:r>
        <w:rPr>
          <w:rFonts w:hint="eastAsia" w:ascii="宋体" w:hAnsi="宋体" w:cs="宋体"/>
          <w:b/>
          <w:bCs/>
          <w:color w:val="auto"/>
          <w:kern w:val="0"/>
          <w:sz w:val="24"/>
          <w:lang w:val="zh-CN"/>
        </w:rPr>
        <w:t>统一认定</w:t>
      </w:r>
      <w:r>
        <w:rPr>
          <w:rFonts w:hint="eastAsia" w:ascii="宋体" w:hAnsi="宋体" w:cs="宋体"/>
          <w:b/>
          <w:bCs/>
          <w:color w:val="auto"/>
          <w:kern w:val="0"/>
          <w:sz w:val="24"/>
        </w:rPr>
        <w:t>投标人的报价明显低于其他通过符合性审查投标人的报价，有可能影响产品质量或者不能诚信履约的，投标人不能证明其报价合理性的，作无效投标处理。</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（五）政府采购政策及优惠：</w:t>
      </w:r>
    </w:p>
    <w:p>
      <w:pPr>
        <w:autoSpaceDE w:val="0"/>
        <w:autoSpaceDN w:val="0"/>
        <w:spacing w:line="360" w:lineRule="auto"/>
        <w:ind w:firstLine="482" w:firstLineChars="200"/>
        <w:rPr>
          <w:rFonts w:ascii="宋体" w:hAnsi="宋体" w:cs="宋体"/>
          <w:b/>
          <w:bCs/>
          <w:color w:val="auto"/>
          <w:kern w:val="0"/>
          <w:sz w:val="24"/>
          <w:lang w:val="zh-CN"/>
        </w:rPr>
      </w:pPr>
      <w:r>
        <w:rPr>
          <w:rFonts w:hint="eastAsia" w:ascii="宋体" w:hAnsi="宋体" w:cs="宋体"/>
          <w:b/>
          <w:bCs/>
          <w:color w:val="auto"/>
          <w:kern w:val="0"/>
          <w:sz w:val="24"/>
          <w:lang w:val="zh-CN"/>
        </w:rPr>
        <w:t>本项目为专门面向中小企业采购的项目，价格评审时，小微企业的投标价格不做扣除。</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注：得分以系统计算为准，保留2位小数。</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w:t>
      </w:r>
      <w:bookmarkStart w:id="4" w:name="_GoBack"/>
      <w:bookmarkEnd w:id="4"/>
      <w:r>
        <w:rPr>
          <w:rFonts w:hint="eastAsia" w:ascii="宋体" w:hAnsi="宋体" w:cs="宋体"/>
          <w:color w:val="auto"/>
          <w:sz w:val="24"/>
          <w:szCs w:val="32"/>
          <w:highlight w:val="none"/>
          <w:lang w:val="zh-CN"/>
        </w:rPr>
        <w:t>荐二名合格的中标候选人，并按评标报告推荐的顺序确定排名第一的中标候选人为中标人</w:t>
      </w:r>
      <w:r>
        <w:rPr>
          <w:rFonts w:hint="eastAsia" w:ascii="宋体" w:hAnsi="宋体" w:cs="宋体"/>
          <w:color w:val="auto"/>
          <w:kern w:val="0"/>
          <w:sz w:val="24"/>
          <w:lang w:val="zh-CN"/>
        </w:rPr>
        <w:t>。</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四、如综合得分相同，投标报价低者为先；如综合得分且投标报价相同的，货物类采购项目以</w:t>
      </w:r>
      <w:r>
        <w:rPr>
          <w:rFonts w:hint="eastAsia" w:ascii="宋体" w:hAnsi="宋体" w:cs="宋体"/>
          <w:color w:val="auto"/>
          <w:kern w:val="0"/>
          <w:sz w:val="24"/>
        </w:rPr>
        <w:t>技术</w:t>
      </w:r>
      <w:r>
        <w:rPr>
          <w:rFonts w:hint="eastAsia" w:ascii="宋体" w:hAnsi="宋体" w:cs="宋体"/>
          <w:color w:val="auto"/>
          <w:kern w:val="0"/>
          <w:sz w:val="24"/>
          <w:lang w:val="zh-CN"/>
        </w:rPr>
        <w:t>分（</w:t>
      </w:r>
      <w:r>
        <w:rPr>
          <w:rFonts w:hint="eastAsia" w:ascii="宋体" w:hAnsi="宋体" w:cs="宋体"/>
          <w:color w:val="auto"/>
          <w:sz w:val="24"/>
          <w:szCs w:val="24"/>
        </w:rPr>
        <w:t>技术功能符合度</w:t>
      </w:r>
      <w:r>
        <w:rPr>
          <w:rFonts w:hint="eastAsia" w:ascii="宋体" w:hAnsi="宋体" w:cs="宋体"/>
          <w:color w:val="auto"/>
          <w:kern w:val="0"/>
          <w:sz w:val="24"/>
          <w:lang w:val="zh-CN"/>
        </w:rPr>
        <w:t>）较高者为先，服务类采购项目以</w:t>
      </w:r>
      <w:r>
        <w:rPr>
          <w:rFonts w:hint="eastAsia" w:ascii="宋体" w:hAnsi="宋体" w:cs="宋体"/>
          <w:color w:val="auto"/>
          <w:kern w:val="0"/>
          <w:sz w:val="24"/>
        </w:rPr>
        <w:t>服务保障措施</w:t>
      </w:r>
      <w:r>
        <w:rPr>
          <w:rFonts w:hint="eastAsia" w:ascii="宋体" w:hAnsi="宋体" w:cs="宋体"/>
          <w:color w:val="auto"/>
          <w:kern w:val="0"/>
          <w:sz w:val="24"/>
          <w:lang w:val="zh-CN"/>
        </w:rPr>
        <w:t>得分较高者为先。</w:t>
      </w:r>
    </w:p>
    <w:p>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五、本次评分具体分值细化条款如下表：</w:t>
      </w:r>
    </w:p>
    <w:tbl>
      <w:tblPr>
        <w:tblStyle w:val="2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506"/>
        <w:gridCol w:w="670"/>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
                <w:color w:val="auto"/>
                <w:sz w:val="24"/>
                <w:szCs w:val="24"/>
              </w:rPr>
            </w:pPr>
            <w:bookmarkStart w:id="0" w:name="_Hlk514851462"/>
            <w:bookmarkStart w:id="1" w:name="OLE_LINK3" w:colFirst="2" w:colLast="2"/>
            <w:bookmarkStart w:id="2" w:name="OLE_LINK4" w:colFirst="2" w:colLast="2"/>
            <w:r>
              <w:rPr>
                <w:rFonts w:hint="eastAsia" w:ascii="宋体" w:hAnsi="宋体" w:cs="宋体"/>
                <w:b/>
                <w:color w:val="auto"/>
                <w:sz w:val="24"/>
                <w:szCs w:val="24"/>
              </w:rPr>
              <w:t>序号</w:t>
            </w:r>
          </w:p>
        </w:tc>
        <w:tc>
          <w:tcPr>
            <w:tcW w:w="1506" w:type="dxa"/>
            <w:noWrap/>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内容</w:t>
            </w:r>
          </w:p>
        </w:tc>
        <w:tc>
          <w:tcPr>
            <w:tcW w:w="670" w:type="dxa"/>
            <w:noWrap/>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c>
          <w:tcPr>
            <w:tcW w:w="6371" w:type="dxa"/>
            <w:noWrap/>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
                <w:color w:val="auto"/>
                <w:sz w:val="24"/>
                <w:szCs w:val="24"/>
              </w:rPr>
            </w:pPr>
            <w:r>
              <w:rPr>
                <w:rFonts w:hint="eastAsia" w:ascii="宋体" w:hAnsi="宋体" w:cs="宋体"/>
                <w:bCs/>
                <w:color w:val="auto"/>
                <w:sz w:val="24"/>
                <w:szCs w:val="24"/>
              </w:rPr>
              <w:t>1</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企业综合实力</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6371" w:type="dxa"/>
            <w:noWrap/>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根据投标人企业情况、</w:t>
            </w:r>
            <w:r>
              <w:rPr>
                <w:rFonts w:hint="eastAsia" w:ascii="宋体" w:hAnsi="宋体" w:cs="宋体"/>
                <w:bCs/>
                <w:color w:val="auto"/>
                <w:sz w:val="24"/>
                <w:szCs w:val="24"/>
                <w:lang w:val="zh-CN"/>
              </w:rPr>
              <w:t>履约能力、服务能力、</w:t>
            </w:r>
            <w:r>
              <w:rPr>
                <w:rFonts w:hint="eastAsia" w:ascii="宋体" w:hAnsi="宋体" w:cs="宋体"/>
                <w:bCs/>
                <w:color w:val="auto"/>
                <w:sz w:val="24"/>
                <w:szCs w:val="24"/>
              </w:rPr>
              <w:t>企业信誉、获奖荣誉、认证证书</w:t>
            </w:r>
            <w:r>
              <w:rPr>
                <w:rFonts w:hint="eastAsia" w:ascii="宋体" w:hAnsi="宋体" w:cs="宋体"/>
                <w:bCs/>
                <w:color w:val="auto"/>
                <w:sz w:val="24"/>
                <w:szCs w:val="24"/>
                <w:lang w:val="zh-CN"/>
              </w:rPr>
              <w:t>等</w:t>
            </w:r>
            <w:r>
              <w:rPr>
                <w:rFonts w:hint="eastAsia" w:ascii="宋体" w:hAnsi="宋体" w:cs="宋体"/>
                <w:bCs/>
                <w:color w:val="auto"/>
                <w:sz w:val="24"/>
                <w:szCs w:val="24"/>
              </w:rPr>
              <w:t>综合打分。企业综合实力强，信誉好，服务能力强得5-4分，一般得3.9-2分，相对较弱得2分及以下。</w:t>
            </w:r>
          </w:p>
          <w:p>
            <w:pPr>
              <w:spacing w:line="360" w:lineRule="auto"/>
              <w:rPr>
                <w:rFonts w:ascii="宋体" w:hAnsi="宋体" w:cs="宋体"/>
                <w:bCs/>
                <w:color w:val="auto"/>
                <w:sz w:val="24"/>
                <w:szCs w:val="24"/>
              </w:rPr>
            </w:pPr>
            <w:r>
              <w:rPr>
                <w:rFonts w:hint="eastAsia" w:ascii="宋体" w:hAnsi="宋体" w:cs="宋体"/>
                <w:bCs/>
                <w:color w:val="auto"/>
                <w:sz w:val="24"/>
                <w:szCs w:val="24"/>
              </w:rPr>
              <w:t>注：提供上述证明材料及证书扫描件加盖公章，未提供不得分。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2</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企业荣誉</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6371" w:type="dxa"/>
            <w:noWrap/>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①投标人自2020年1月1日以来经营期间</w:t>
            </w:r>
            <w:r>
              <w:rPr>
                <w:rFonts w:hint="eastAsia" w:ascii="宋体" w:hAnsi="宋体" w:cs="宋体"/>
                <w:bCs/>
                <w:color w:val="auto"/>
                <w:sz w:val="24"/>
                <w:szCs w:val="24"/>
                <w:lang w:val="en-US" w:eastAsia="zh-CN"/>
              </w:rPr>
              <w:t>成功</w:t>
            </w:r>
            <w:r>
              <w:rPr>
                <w:rFonts w:hint="eastAsia" w:ascii="宋体" w:hAnsi="宋体" w:cs="宋体"/>
                <w:bCs/>
                <w:color w:val="auto"/>
                <w:sz w:val="24"/>
                <w:szCs w:val="24"/>
              </w:rPr>
              <w:t>创建</w:t>
            </w:r>
            <w:r>
              <w:rPr>
                <w:rFonts w:hint="eastAsia" w:ascii="宋体" w:hAnsi="宋体" w:cs="宋体"/>
                <w:bCs/>
                <w:color w:val="auto"/>
                <w:sz w:val="24"/>
                <w:szCs w:val="24"/>
                <w:lang w:val="en-US" w:eastAsia="zh-CN"/>
              </w:rPr>
              <w:t>过</w:t>
            </w:r>
            <w:r>
              <w:rPr>
                <w:rFonts w:hint="eastAsia" w:ascii="宋体" w:hAnsi="宋体" w:cs="宋体"/>
                <w:bCs/>
                <w:color w:val="auto"/>
                <w:sz w:val="24"/>
                <w:szCs w:val="24"/>
              </w:rPr>
              <w:t>“食品卫生监督量化分级管理A级单位”或“食品安全监督量化分级管理A级单位”的每次得1.5分，本项最高得3分。</w:t>
            </w:r>
          </w:p>
          <w:p>
            <w:pPr>
              <w:spacing w:line="360" w:lineRule="auto"/>
              <w:rPr>
                <w:rFonts w:ascii="宋体" w:hAnsi="宋体" w:cs="宋体"/>
                <w:bCs/>
                <w:color w:val="auto"/>
                <w:sz w:val="24"/>
                <w:szCs w:val="24"/>
              </w:rPr>
            </w:pPr>
            <w:r>
              <w:rPr>
                <w:rFonts w:hint="eastAsia" w:ascii="宋体" w:hAnsi="宋体" w:cs="宋体"/>
                <w:bCs/>
                <w:color w:val="auto"/>
                <w:sz w:val="24"/>
                <w:szCs w:val="24"/>
              </w:rPr>
              <w:t>②投标人经营期间</w:t>
            </w:r>
            <w:r>
              <w:rPr>
                <w:rFonts w:hint="eastAsia" w:ascii="宋体" w:hAnsi="宋体" w:cs="宋体"/>
                <w:bCs/>
                <w:color w:val="auto"/>
                <w:sz w:val="24"/>
                <w:szCs w:val="24"/>
                <w:lang w:val="en-US" w:eastAsia="zh-CN"/>
              </w:rPr>
              <w:t>成功</w:t>
            </w:r>
            <w:r>
              <w:rPr>
                <w:rFonts w:hint="eastAsia" w:ascii="宋体" w:hAnsi="宋体" w:cs="宋体"/>
                <w:bCs/>
                <w:color w:val="auto"/>
                <w:sz w:val="24"/>
                <w:szCs w:val="24"/>
              </w:rPr>
              <w:t>创建</w:t>
            </w:r>
            <w:r>
              <w:rPr>
                <w:rFonts w:hint="eastAsia" w:ascii="宋体" w:hAnsi="宋体" w:cs="宋体"/>
                <w:bCs/>
                <w:color w:val="auto"/>
                <w:sz w:val="24"/>
                <w:szCs w:val="24"/>
                <w:lang w:val="en-US" w:eastAsia="zh-CN"/>
              </w:rPr>
              <w:t>过</w:t>
            </w:r>
            <w:r>
              <w:rPr>
                <w:rFonts w:hint="eastAsia" w:ascii="宋体" w:hAnsi="宋体" w:cs="宋体"/>
                <w:bCs/>
                <w:color w:val="auto"/>
                <w:sz w:val="24"/>
                <w:szCs w:val="24"/>
              </w:rPr>
              <w:t>“公共机构绿色食堂”得2分。</w:t>
            </w:r>
          </w:p>
          <w:p>
            <w:pPr>
              <w:spacing w:line="360" w:lineRule="auto"/>
              <w:rPr>
                <w:rFonts w:ascii="宋体" w:hAnsi="宋体" w:cs="宋体"/>
                <w:bCs/>
                <w:color w:val="auto"/>
                <w:sz w:val="24"/>
                <w:szCs w:val="24"/>
              </w:rPr>
            </w:pPr>
            <w:r>
              <w:rPr>
                <w:rFonts w:hint="eastAsia" w:ascii="宋体" w:hAnsi="宋体" w:cs="宋体"/>
                <w:bCs/>
                <w:color w:val="auto"/>
                <w:sz w:val="24"/>
                <w:szCs w:val="24"/>
              </w:rPr>
              <w:t>注：须提供地级市及以上相应级别行政部门下文的通知，同时提供食堂经营合同或主管部门出具的相关业绩证明材料，否则不得分。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
                <w:color w:val="auto"/>
                <w:sz w:val="24"/>
                <w:szCs w:val="24"/>
              </w:rPr>
            </w:pPr>
            <w:r>
              <w:rPr>
                <w:rFonts w:hint="eastAsia" w:ascii="宋体" w:hAnsi="宋体" w:cs="宋体"/>
                <w:bCs/>
                <w:color w:val="auto"/>
                <w:sz w:val="24"/>
                <w:szCs w:val="24"/>
              </w:rPr>
              <w:t>3</w:t>
            </w:r>
          </w:p>
        </w:tc>
        <w:tc>
          <w:tcPr>
            <w:tcW w:w="1506" w:type="dxa"/>
            <w:noWrap/>
            <w:vAlign w:val="center"/>
          </w:tcPr>
          <w:p>
            <w:pPr>
              <w:spacing w:line="360" w:lineRule="auto"/>
              <w:jc w:val="center"/>
              <w:rPr>
                <w:rFonts w:ascii="宋体" w:hAnsi="宋体" w:cs="宋体"/>
                <w:b/>
                <w:color w:val="auto"/>
                <w:sz w:val="24"/>
                <w:szCs w:val="24"/>
              </w:rPr>
            </w:pPr>
            <w:r>
              <w:rPr>
                <w:rFonts w:hint="eastAsia" w:ascii="宋体" w:hAnsi="宋体" w:cs="宋体"/>
                <w:bCs/>
                <w:color w:val="auto"/>
                <w:sz w:val="24"/>
                <w:szCs w:val="24"/>
              </w:rPr>
              <w:t>投标人业绩</w:t>
            </w:r>
          </w:p>
        </w:tc>
        <w:tc>
          <w:tcPr>
            <w:tcW w:w="670" w:type="dxa"/>
            <w:noWrap/>
            <w:vAlign w:val="center"/>
          </w:tcPr>
          <w:p>
            <w:pPr>
              <w:spacing w:line="360" w:lineRule="auto"/>
              <w:jc w:val="center"/>
              <w:rPr>
                <w:rFonts w:ascii="宋体" w:hAnsi="宋体" w:cs="宋体"/>
                <w:b/>
                <w:color w:val="auto"/>
                <w:sz w:val="24"/>
                <w:szCs w:val="24"/>
              </w:rPr>
            </w:pPr>
            <w:r>
              <w:rPr>
                <w:rFonts w:hint="eastAsia" w:ascii="宋体" w:hAnsi="宋体" w:cs="宋体"/>
                <w:bCs/>
                <w:color w:val="auto"/>
                <w:sz w:val="24"/>
                <w:szCs w:val="24"/>
              </w:rPr>
              <w:t>1</w:t>
            </w:r>
          </w:p>
        </w:tc>
        <w:tc>
          <w:tcPr>
            <w:tcW w:w="6371" w:type="dxa"/>
            <w:noWrap/>
            <w:vAlign w:val="center"/>
          </w:tcPr>
          <w:p>
            <w:pPr>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hint="eastAsia" w:ascii="宋体" w:hAnsi="宋体" w:cs="宋体"/>
                <w:bCs/>
                <w:color w:val="auto"/>
                <w:sz w:val="24"/>
                <w:szCs w:val="24"/>
              </w:rPr>
              <w:t>自</w:t>
            </w:r>
            <w:r>
              <w:rPr>
                <w:rFonts w:hint="eastAsia" w:ascii="宋体" w:hAnsi="宋体" w:cs="宋体"/>
                <w:bCs/>
                <w:color w:val="auto"/>
                <w:sz w:val="24"/>
                <w:szCs w:val="24"/>
                <w:lang w:val="zh-CN"/>
              </w:rPr>
              <w:t>2020年</w:t>
            </w:r>
            <w:r>
              <w:rPr>
                <w:rFonts w:hint="eastAsia" w:ascii="宋体" w:hAnsi="宋体" w:cs="宋体"/>
                <w:bCs/>
                <w:color w:val="auto"/>
                <w:sz w:val="24"/>
                <w:szCs w:val="24"/>
              </w:rPr>
              <w:t>1</w:t>
            </w:r>
            <w:r>
              <w:rPr>
                <w:rFonts w:hint="eastAsia" w:ascii="宋体" w:hAnsi="宋体" w:cs="宋体"/>
                <w:bCs/>
                <w:color w:val="auto"/>
                <w:sz w:val="24"/>
                <w:szCs w:val="24"/>
                <w:lang w:val="zh-CN"/>
              </w:rPr>
              <w:t>月1日以来（以合同签订时间为准）以来承担过与本项目类似业绩的，每个得</w:t>
            </w:r>
            <w:r>
              <w:rPr>
                <w:rFonts w:hint="eastAsia" w:ascii="宋体" w:hAnsi="宋体" w:cs="宋体"/>
                <w:bCs/>
                <w:color w:val="auto"/>
                <w:sz w:val="24"/>
                <w:szCs w:val="24"/>
              </w:rPr>
              <w:t>0.2</w:t>
            </w:r>
            <w:r>
              <w:rPr>
                <w:rFonts w:hint="eastAsia" w:ascii="宋体" w:hAnsi="宋体" w:cs="宋体"/>
                <w:bCs/>
                <w:color w:val="auto"/>
                <w:sz w:val="24"/>
                <w:szCs w:val="24"/>
                <w:lang w:val="zh-CN"/>
              </w:rPr>
              <w:t>分，最高得</w:t>
            </w:r>
            <w:r>
              <w:rPr>
                <w:rFonts w:hint="eastAsia" w:ascii="宋体" w:hAnsi="宋体" w:cs="宋体"/>
                <w:bCs/>
                <w:color w:val="auto"/>
                <w:sz w:val="24"/>
                <w:szCs w:val="24"/>
              </w:rPr>
              <w:t>1</w:t>
            </w:r>
            <w:r>
              <w:rPr>
                <w:rFonts w:hint="eastAsia" w:ascii="宋体" w:hAnsi="宋体" w:cs="宋体"/>
                <w:bCs/>
                <w:color w:val="auto"/>
                <w:sz w:val="24"/>
                <w:szCs w:val="24"/>
                <w:lang w:val="zh-CN"/>
              </w:rPr>
              <w:t>分。</w:t>
            </w:r>
          </w:p>
          <w:p>
            <w:pPr>
              <w:spacing w:line="360" w:lineRule="auto"/>
              <w:rPr>
                <w:rFonts w:ascii="宋体" w:hAnsi="宋体" w:cs="宋体"/>
                <w:b/>
                <w:color w:val="auto"/>
                <w:sz w:val="24"/>
                <w:szCs w:val="24"/>
              </w:rPr>
            </w:pPr>
            <w:r>
              <w:rPr>
                <w:rFonts w:hint="eastAsia" w:ascii="宋体" w:hAnsi="宋体" w:cs="宋体"/>
                <w:bCs/>
                <w:color w:val="auto"/>
                <w:sz w:val="24"/>
                <w:szCs w:val="24"/>
              </w:rPr>
              <w:t>注：</w:t>
            </w:r>
            <w:r>
              <w:rPr>
                <w:rFonts w:hint="eastAsia" w:ascii="宋体" w:hAnsi="宋体" w:cs="宋体"/>
                <w:bCs/>
                <w:color w:val="auto"/>
                <w:sz w:val="24"/>
                <w:szCs w:val="24"/>
                <w:lang w:val="zh-CN"/>
              </w:rPr>
              <w:t>提供合同</w:t>
            </w:r>
            <w:r>
              <w:rPr>
                <w:rFonts w:hint="eastAsia" w:ascii="宋体" w:hAnsi="宋体" w:cs="宋体"/>
                <w:bCs/>
                <w:color w:val="auto"/>
                <w:sz w:val="24"/>
                <w:szCs w:val="24"/>
              </w:rPr>
              <w:t>及中标通知书扫描件，缺一不可</w:t>
            </w:r>
            <w:r>
              <w:rPr>
                <w:rFonts w:hint="eastAsia" w:ascii="宋体" w:hAnsi="宋体" w:cs="宋体"/>
                <w:bCs/>
                <w:color w:val="auto"/>
                <w:sz w:val="24"/>
                <w:szCs w:val="24"/>
                <w:lang w:val="zh-CN"/>
              </w:rPr>
              <w:t>，</w:t>
            </w:r>
            <w:r>
              <w:rPr>
                <w:rFonts w:hint="eastAsia" w:ascii="宋体" w:hAnsi="宋体" w:cs="宋体"/>
                <w:bCs/>
                <w:color w:val="auto"/>
                <w:sz w:val="24"/>
                <w:szCs w:val="24"/>
              </w:rPr>
              <w:t>同一服务单位不重复计算，不提供、提供不全或</w:t>
            </w:r>
            <w:r>
              <w:rPr>
                <w:rFonts w:hint="eastAsia" w:ascii="宋体" w:hAnsi="宋体" w:cs="宋体"/>
                <w:bCs/>
                <w:color w:val="auto"/>
                <w:sz w:val="24"/>
                <w:szCs w:val="24"/>
                <w:lang w:val="zh-CN"/>
              </w:rPr>
              <w:t>未</w:t>
            </w:r>
            <w:r>
              <w:rPr>
                <w:rFonts w:hint="eastAsia" w:ascii="宋体" w:hAnsi="宋体" w:cs="宋体"/>
                <w:bCs/>
                <w:color w:val="auto"/>
                <w:sz w:val="24"/>
                <w:szCs w:val="24"/>
              </w:rPr>
              <w:t>按要求</w:t>
            </w:r>
            <w:r>
              <w:rPr>
                <w:rFonts w:hint="eastAsia" w:ascii="宋体" w:hAnsi="宋体" w:cs="宋体"/>
                <w:bCs/>
                <w:color w:val="auto"/>
                <w:sz w:val="24"/>
                <w:szCs w:val="24"/>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1506" w:type="dxa"/>
            <w:vMerge w:val="restart"/>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服务保障措施</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6371" w:type="dxa"/>
            <w:noWrap/>
            <w:vAlign w:val="center"/>
          </w:tcPr>
          <w:p>
            <w:pPr>
              <w:snapToGrid w:val="0"/>
              <w:spacing w:line="360" w:lineRule="auto"/>
              <w:rPr>
                <w:rFonts w:ascii="宋体" w:hAnsi="宋体" w:cs="宋体"/>
                <w:bCs/>
                <w:color w:val="auto"/>
                <w:sz w:val="24"/>
                <w:szCs w:val="24"/>
              </w:rPr>
            </w:pPr>
            <w:r>
              <w:rPr>
                <w:rFonts w:hint="eastAsia" w:ascii="宋体" w:hAnsi="宋体" w:cs="宋体"/>
                <w:color w:val="auto"/>
                <w:sz w:val="24"/>
                <w:szCs w:val="24"/>
              </w:rPr>
              <w:t>4.1根据投标人提供的</w:t>
            </w:r>
            <w:r>
              <w:rPr>
                <w:rFonts w:hint="eastAsia" w:ascii="宋体" w:hAnsi="宋体" w:cs="宋体"/>
                <w:color w:val="auto"/>
                <w:sz w:val="24"/>
                <w:szCs w:val="24"/>
                <w:lang w:val="zh-CN"/>
              </w:rPr>
              <w:t>用餐及时性的保障措施</w:t>
            </w:r>
            <w:r>
              <w:rPr>
                <w:rFonts w:hint="eastAsia" w:ascii="宋体" w:hAnsi="宋体" w:cs="宋体"/>
                <w:color w:val="auto"/>
                <w:sz w:val="24"/>
                <w:szCs w:val="24"/>
              </w:rPr>
              <w:t>综合打分</w:t>
            </w:r>
            <w:r>
              <w:rPr>
                <w:rFonts w:hint="eastAsia" w:ascii="宋体" w:hAnsi="宋体" w:cs="宋体"/>
                <w:color w:val="auto"/>
                <w:sz w:val="24"/>
                <w:szCs w:val="24"/>
                <w:lang w:val="zh-CN"/>
              </w:rPr>
              <w:t>，包括用餐服务流程、提供用餐服务的时间、误餐保障服务等</w:t>
            </w:r>
            <w:r>
              <w:rPr>
                <w:rFonts w:hint="eastAsia" w:ascii="宋体" w:hAnsi="宋体" w:cs="宋体"/>
                <w:color w:val="auto"/>
                <w:sz w:val="24"/>
                <w:szCs w:val="24"/>
              </w:rPr>
              <w:t>表述完整且具有操作性得4-2分，内容有欠缺，缺乏针对性得1.9-0分。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1506" w:type="dxa"/>
            <w:vMerge w:val="continue"/>
            <w:noWrap/>
            <w:vAlign w:val="center"/>
          </w:tcPr>
          <w:p>
            <w:pPr>
              <w:spacing w:line="360" w:lineRule="auto"/>
              <w:jc w:val="center"/>
              <w:rPr>
                <w:rFonts w:ascii="宋体" w:hAnsi="宋体" w:cs="宋体"/>
                <w:bCs/>
                <w:color w:val="auto"/>
                <w:sz w:val="24"/>
                <w:szCs w:val="24"/>
              </w:rPr>
            </w:pP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6371" w:type="dxa"/>
            <w:noWrap/>
            <w:vAlign w:val="center"/>
          </w:tcPr>
          <w:p>
            <w:pPr>
              <w:snapToGrid w:val="0"/>
              <w:spacing w:line="360" w:lineRule="auto"/>
              <w:rPr>
                <w:rFonts w:ascii="宋体" w:hAnsi="宋体" w:cs="宋体"/>
                <w:color w:val="auto"/>
                <w:sz w:val="24"/>
                <w:szCs w:val="24"/>
                <w:lang w:val="zh-CN"/>
              </w:rPr>
            </w:pPr>
            <w:r>
              <w:rPr>
                <w:rFonts w:hint="eastAsia" w:ascii="宋体" w:hAnsi="宋体" w:cs="宋体"/>
                <w:color w:val="auto"/>
                <w:sz w:val="24"/>
                <w:szCs w:val="24"/>
              </w:rPr>
              <w:t>4.2根据投标人提供的</w:t>
            </w:r>
            <w:r>
              <w:rPr>
                <w:rFonts w:hint="eastAsia" w:ascii="宋体" w:hAnsi="宋体" w:cs="宋体"/>
                <w:color w:val="auto"/>
                <w:sz w:val="24"/>
                <w:szCs w:val="24"/>
                <w:lang w:val="zh-CN"/>
              </w:rPr>
              <w:t>应急用餐服务保障措施</w:t>
            </w:r>
            <w:r>
              <w:rPr>
                <w:rFonts w:hint="eastAsia" w:ascii="宋体" w:hAnsi="宋体" w:cs="宋体"/>
                <w:color w:val="auto"/>
                <w:sz w:val="24"/>
                <w:szCs w:val="24"/>
              </w:rPr>
              <w:t>综合打分</w:t>
            </w:r>
            <w:r>
              <w:rPr>
                <w:rFonts w:hint="eastAsia" w:ascii="宋体" w:hAnsi="宋体" w:cs="宋体"/>
                <w:color w:val="auto"/>
                <w:sz w:val="24"/>
                <w:szCs w:val="24"/>
                <w:lang w:val="zh-CN"/>
              </w:rPr>
              <w:t>，包括</w:t>
            </w:r>
            <w:r>
              <w:rPr>
                <w:rFonts w:hint="eastAsia" w:ascii="宋体" w:hAnsi="宋体" w:cs="宋体"/>
                <w:color w:val="auto"/>
                <w:sz w:val="24"/>
                <w:szCs w:val="24"/>
              </w:rPr>
              <w:t>服务过程可能遇到的紧急事件、异常处理等应急预案和对应解决措施情况综合打分，应急</w:t>
            </w:r>
            <w:r>
              <w:rPr>
                <w:rFonts w:hint="eastAsia" w:ascii="宋体" w:hAnsi="宋体" w:cs="宋体"/>
                <w:color w:val="auto"/>
                <w:sz w:val="24"/>
                <w:szCs w:val="24"/>
                <w:lang w:val="zh-CN"/>
              </w:rPr>
              <w:t>服务流程制定、人员安排、菜谱制定、菜品制作等</w:t>
            </w:r>
            <w:r>
              <w:rPr>
                <w:rFonts w:hint="eastAsia" w:ascii="宋体" w:hAnsi="宋体" w:cs="宋体"/>
                <w:color w:val="auto"/>
                <w:sz w:val="24"/>
                <w:szCs w:val="24"/>
              </w:rPr>
              <w:t>应急方案科学可行得4-2分，方案简单、缺乏合理性得1.9-0分</w:t>
            </w:r>
            <w:r>
              <w:rPr>
                <w:rFonts w:hint="eastAsia" w:ascii="宋体" w:hAnsi="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1506" w:type="dxa"/>
            <w:vMerge w:val="continue"/>
            <w:noWrap/>
            <w:vAlign w:val="center"/>
          </w:tcPr>
          <w:p>
            <w:pPr>
              <w:spacing w:line="360" w:lineRule="auto"/>
              <w:jc w:val="center"/>
              <w:rPr>
                <w:rFonts w:ascii="宋体" w:hAnsi="宋体" w:cs="宋体"/>
                <w:bCs/>
                <w:color w:val="auto"/>
                <w:sz w:val="24"/>
                <w:szCs w:val="24"/>
              </w:rPr>
            </w:pPr>
          </w:p>
        </w:tc>
        <w:tc>
          <w:tcPr>
            <w:tcW w:w="670" w:type="dxa"/>
            <w:noWrap/>
            <w:vAlign w:val="center"/>
          </w:tcPr>
          <w:p>
            <w:pPr>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5</w:t>
            </w:r>
          </w:p>
        </w:tc>
        <w:tc>
          <w:tcPr>
            <w:tcW w:w="6371" w:type="dxa"/>
            <w:noWrap/>
            <w:vAlign w:val="center"/>
          </w:tcPr>
          <w:p>
            <w:pPr>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4.3根据投标人提供的食品安全保障措施综合打分，包括原材料保管措施、菜品制作、食品留样等措施完整详细，完整且具有操作性的得5-3分；方案合理，但内容有欠缺得2.9-0分。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1506" w:type="dxa"/>
            <w:vMerge w:val="continue"/>
            <w:noWrap/>
            <w:vAlign w:val="center"/>
          </w:tcPr>
          <w:p>
            <w:pPr>
              <w:spacing w:line="360" w:lineRule="auto"/>
              <w:jc w:val="center"/>
              <w:rPr>
                <w:rFonts w:ascii="宋体" w:hAnsi="宋体" w:cs="宋体"/>
                <w:bCs/>
                <w:color w:val="auto"/>
                <w:sz w:val="24"/>
                <w:szCs w:val="24"/>
              </w:rPr>
            </w:pPr>
          </w:p>
        </w:tc>
        <w:tc>
          <w:tcPr>
            <w:tcW w:w="670" w:type="dxa"/>
            <w:noWrap/>
            <w:vAlign w:val="center"/>
          </w:tcPr>
          <w:p>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6371" w:type="dxa"/>
            <w:noWrap/>
            <w:vAlign w:val="center"/>
          </w:tcPr>
          <w:p>
            <w:pPr>
              <w:snapToGrid w:val="0"/>
              <w:spacing w:line="360" w:lineRule="auto"/>
              <w:rPr>
                <w:rFonts w:ascii="宋体" w:hAnsi="宋体" w:cs="宋体"/>
                <w:color w:val="auto"/>
                <w:sz w:val="24"/>
                <w:szCs w:val="24"/>
              </w:rPr>
            </w:pPr>
            <w:r>
              <w:rPr>
                <w:rFonts w:hint="eastAsia" w:ascii="宋体" w:hAnsi="宋体" w:cs="宋体"/>
                <w:color w:val="auto"/>
                <w:sz w:val="24"/>
                <w:szCs w:val="24"/>
              </w:rPr>
              <w:t>4.4根据投标人提供的卫生方案（包括食品卫生、食堂环境卫生、员工卫生等）以及落实的保障措施等情况进行</w:t>
            </w:r>
            <w:r>
              <w:rPr>
                <w:rFonts w:hint="eastAsia" w:ascii="宋体" w:hAnsi="宋体" w:cs="宋体"/>
                <w:color w:val="auto"/>
                <w:sz w:val="24"/>
                <w:szCs w:val="24"/>
                <w:lang w:val="zh-CN"/>
              </w:rPr>
              <w:t>分档</w:t>
            </w:r>
            <w:r>
              <w:rPr>
                <w:rFonts w:hint="eastAsia" w:ascii="宋体" w:hAnsi="宋体" w:cs="宋体"/>
                <w:color w:val="auto"/>
                <w:sz w:val="24"/>
                <w:szCs w:val="24"/>
              </w:rPr>
              <w:t>评分。</w:t>
            </w:r>
          </w:p>
          <w:p>
            <w:pPr>
              <w:snapToGrid w:val="0"/>
              <w:spacing w:line="360" w:lineRule="auto"/>
              <w:rPr>
                <w:rFonts w:ascii="宋体" w:hAnsi="宋体" w:cs="宋体"/>
                <w:color w:val="auto"/>
                <w:sz w:val="24"/>
                <w:szCs w:val="24"/>
              </w:rPr>
            </w:pPr>
            <w:r>
              <w:rPr>
                <w:rFonts w:hint="eastAsia" w:ascii="宋体" w:hAnsi="宋体" w:cs="宋体"/>
                <w:color w:val="auto"/>
                <w:sz w:val="24"/>
                <w:szCs w:val="24"/>
              </w:rPr>
              <w:t>①措施全面、食堂卫生有保障的得5-4分；</w:t>
            </w:r>
          </w:p>
          <w:p>
            <w:pPr>
              <w:snapToGrid w:val="0"/>
              <w:spacing w:line="360" w:lineRule="auto"/>
              <w:rPr>
                <w:rFonts w:ascii="宋体" w:hAnsi="宋体" w:cs="宋体"/>
                <w:color w:val="auto"/>
                <w:sz w:val="24"/>
                <w:szCs w:val="24"/>
              </w:rPr>
            </w:pPr>
            <w:r>
              <w:rPr>
                <w:rFonts w:hint="eastAsia" w:ascii="宋体" w:hAnsi="宋体" w:cs="宋体"/>
                <w:color w:val="auto"/>
                <w:sz w:val="24"/>
                <w:szCs w:val="24"/>
              </w:rPr>
              <w:t>②措施一般、食堂卫生缺乏一定保障的得3.9-2分；</w:t>
            </w:r>
          </w:p>
          <w:p>
            <w:pPr>
              <w:snapToGrid w:val="0"/>
              <w:spacing w:line="360" w:lineRule="auto"/>
              <w:rPr>
                <w:rFonts w:ascii="宋体" w:hAnsi="宋体" w:cs="宋体"/>
                <w:color w:val="auto"/>
                <w:sz w:val="24"/>
                <w:szCs w:val="24"/>
              </w:rPr>
            </w:pPr>
            <w:r>
              <w:rPr>
                <w:rFonts w:hint="eastAsia" w:ascii="宋体" w:hAnsi="宋体" w:cs="宋体"/>
                <w:color w:val="auto"/>
                <w:sz w:val="24"/>
                <w:szCs w:val="24"/>
              </w:rPr>
              <w:t>③方案简单、粗糙，没有具体保障措施的得1.9-0分。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对本项目食品安全、环境卫生、综合治理、人事管理等方面制度完善情况</w:t>
            </w:r>
          </w:p>
        </w:tc>
        <w:tc>
          <w:tcPr>
            <w:tcW w:w="670" w:type="dxa"/>
            <w:noWrap/>
            <w:vAlign w:val="center"/>
          </w:tcPr>
          <w:p>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6371" w:type="dxa"/>
            <w:noWrap/>
            <w:vAlign w:val="center"/>
          </w:tcPr>
          <w:p>
            <w:pPr>
              <w:snapToGrid w:val="0"/>
              <w:spacing w:line="360" w:lineRule="auto"/>
              <w:rPr>
                <w:rFonts w:ascii="宋体" w:hAnsi="宋体" w:cs="宋体"/>
                <w:color w:val="auto"/>
                <w:sz w:val="24"/>
                <w:szCs w:val="24"/>
              </w:rPr>
            </w:pPr>
            <w:r>
              <w:rPr>
                <w:rFonts w:hint="eastAsia" w:ascii="宋体" w:hAnsi="宋体" w:cs="宋体"/>
                <w:color w:val="auto"/>
                <w:sz w:val="24"/>
                <w:szCs w:val="24"/>
              </w:rPr>
              <w:t>根据各投标人具备各项管理制度，包括卫生管理制度、食品安全管理制度、综合治理管理制度、突发性事件处置制度、公众服务制度、内部岗位责任制度、管理运作制度、员工考核制度等综合打分，制度内容完整、详细，合理且能很好地满足招标需求，且具有操作性的得5-3分；制度内容有缺项，内容表述简单，操作性差得2.9-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食堂生产成本控制</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6371" w:type="dxa"/>
            <w:noWrap/>
            <w:vAlign w:val="center"/>
          </w:tcPr>
          <w:p>
            <w:pPr>
              <w:spacing w:line="360" w:lineRule="auto"/>
              <w:jc w:val="left"/>
              <w:rPr>
                <w:rFonts w:ascii="宋体" w:hAnsi="宋体" w:cs="宋体"/>
                <w:bCs/>
                <w:color w:val="auto"/>
                <w:sz w:val="24"/>
                <w:szCs w:val="24"/>
              </w:rPr>
            </w:pPr>
            <w:r>
              <w:rPr>
                <w:rFonts w:hint="eastAsia" w:ascii="宋体" w:hAnsi="宋体" w:cs="宋体"/>
                <w:color w:val="auto"/>
                <w:sz w:val="24"/>
                <w:szCs w:val="24"/>
              </w:rPr>
              <w:t>根据各投标人</w:t>
            </w:r>
            <w:r>
              <w:rPr>
                <w:rFonts w:hint="eastAsia" w:ascii="宋体" w:hAnsi="宋体" w:cs="宋体"/>
                <w:bCs/>
                <w:color w:val="auto"/>
                <w:sz w:val="24"/>
                <w:szCs w:val="24"/>
              </w:rPr>
              <w:t>针对食堂生产成本控制方案进行</w:t>
            </w:r>
            <w:r>
              <w:rPr>
                <w:rFonts w:hint="eastAsia" w:ascii="宋体" w:hAnsi="宋体" w:cs="宋体"/>
                <w:bCs/>
                <w:color w:val="auto"/>
                <w:sz w:val="24"/>
                <w:szCs w:val="24"/>
                <w:lang w:val="zh-CN"/>
              </w:rPr>
              <w:t>分档</w:t>
            </w:r>
            <w:r>
              <w:rPr>
                <w:rFonts w:hint="eastAsia" w:ascii="宋体" w:hAnsi="宋体" w:cs="宋体"/>
                <w:bCs/>
                <w:color w:val="auto"/>
                <w:sz w:val="24"/>
                <w:szCs w:val="24"/>
              </w:rPr>
              <w:t>评分：</w:t>
            </w:r>
          </w:p>
          <w:p>
            <w:pPr>
              <w:spacing w:line="360" w:lineRule="auto"/>
              <w:rPr>
                <w:rFonts w:ascii="宋体" w:hAnsi="宋体" w:cs="宋体"/>
                <w:bCs/>
                <w:color w:val="auto"/>
                <w:sz w:val="24"/>
                <w:szCs w:val="24"/>
              </w:rPr>
            </w:pPr>
            <w:r>
              <w:rPr>
                <w:rFonts w:hint="eastAsia" w:ascii="宋体" w:hAnsi="宋体" w:cs="宋体"/>
                <w:bCs/>
                <w:color w:val="auto"/>
                <w:sz w:val="24"/>
                <w:szCs w:val="24"/>
              </w:rPr>
              <w:t>①生产成本控制方案符合采购人需求、详实、内容新颖、操作性强的给4-2分；</w:t>
            </w:r>
          </w:p>
          <w:p>
            <w:pPr>
              <w:spacing w:line="360" w:lineRule="auto"/>
              <w:rPr>
                <w:rFonts w:ascii="宋体" w:hAnsi="宋体" w:cs="宋体"/>
                <w:bCs/>
                <w:color w:val="auto"/>
                <w:sz w:val="24"/>
                <w:szCs w:val="24"/>
              </w:rPr>
            </w:pPr>
            <w:r>
              <w:rPr>
                <w:rFonts w:hint="eastAsia" w:ascii="宋体" w:hAnsi="宋体" w:cs="宋体"/>
                <w:bCs/>
                <w:color w:val="auto"/>
                <w:sz w:val="24"/>
                <w:szCs w:val="24"/>
              </w:rPr>
              <w:t>②生产成本控制方案粗糙简单、内容缺漏、片面，操作性差的给1.9-0分。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7</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食堂设施设备管理方案</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6371" w:type="dxa"/>
            <w:noWrap/>
            <w:vAlign w:val="center"/>
          </w:tcPr>
          <w:p>
            <w:pPr>
              <w:spacing w:line="360" w:lineRule="auto"/>
              <w:jc w:val="left"/>
              <w:rPr>
                <w:rFonts w:ascii="宋体" w:hAnsi="宋体" w:cs="宋体"/>
                <w:bCs/>
                <w:color w:val="auto"/>
                <w:sz w:val="24"/>
                <w:szCs w:val="24"/>
              </w:rPr>
            </w:pPr>
            <w:r>
              <w:rPr>
                <w:rFonts w:hint="eastAsia" w:ascii="宋体" w:hAnsi="宋体" w:cs="宋体"/>
                <w:color w:val="auto"/>
                <w:sz w:val="24"/>
                <w:szCs w:val="24"/>
              </w:rPr>
              <w:t>根据各投标人对设备与设施的维护、保养、修复、保全计划，由评委进行综合评议：</w:t>
            </w:r>
          </w:p>
          <w:p>
            <w:pPr>
              <w:spacing w:line="360" w:lineRule="auto"/>
              <w:rPr>
                <w:rFonts w:ascii="宋体" w:hAnsi="宋体" w:cs="宋体"/>
                <w:bCs/>
                <w:color w:val="auto"/>
                <w:sz w:val="24"/>
                <w:szCs w:val="24"/>
              </w:rPr>
            </w:pPr>
            <w:r>
              <w:rPr>
                <w:rFonts w:hint="eastAsia" w:ascii="宋体" w:hAnsi="宋体" w:cs="宋体"/>
                <w:bCs/>
                <w:color w:val="auto"/>
                <w:sz w:val="24"/>
                <w:szCs w:val="24"/>
              </w:rPr>
              <w:t>①设施设备管理方案合理、内容完整、可操作性强得4-2分；</w:t>
            </w:r>
          </w:p>
          <w:p>
            <w:pPr>
              <w:spacing w:line="360" w:lineRule="auto"/>
              <w:rPr>
                <w:rFonts w:ascii="宋体" w:hAnsi="宋体" w:cs="宋体"/>
                <w:bCs/>
                <w:color w:val="auto"/>
                <w:sz w:val="24"/>
                <w:szCs w:val="24"/>
              </w:rPr>
            </w:pPr>
            <w:r>
              <w:rPr>
                <w:rFonts w:hint="eastAsia" w:ascii="宋体" w:hAnsi="宋体" w:cs="宋体"/>
                <w:bCs/>
                <w:color w:val="auto"/>
                <w:sz w:val="24"/>
                <w:szCs w:val="24"/>
              </w:rPr>
              <w:t>②管理方案粗糙简单、内容缺漏、片面，操作性差得1.9-0分。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8</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菜谱及营养配比</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6371" w:type="dxa"/>
            <w:noWrap/>
          </w:tcPr>
          <w:p>
            <w:pPr>
              <w:spacing w:line="360" w:lineRule="auto"/>
              <w:rPr>
                <w:rFonts w:ascii="宋体" w:hAnsi="宋体" w:cs="宋体"/>
                <w:bCs/>
                <w:color w:val="auto"/>
                <w:sz w:val="24"/>
                <w:szCs w:val="24"/>
              </w:rPr>
            </w:pPr>
            <w:r>
              <w:rPr>
                <w:rFonts w:hint="eastAsia" w:ascii="宋体" w:hAnsi="宋体" w:cs="宋体"/>
                <w:bCs/>
                <w:color w:val="auto"/>
                <w:sz w:val="24"/>
                <w:szCs w:val="24"/>
              </w:rPr>
              <w:t>按招标文件要求和标准，提供一份四季食谱，列出早中晚菜肴品种及价格，并作营养配比说明。根据菜肴品种数量、荤素搭配、花色花样变化等情况，专家组根据食谱情况综合评分。</w:t>
            </w:r>
          </w:p>
          <w:p>
            <w:pPr>
              <w:spacing w:line="360" w:lineRule="auto"/>
              <w:rPr>
                <w:rFonts w:ascii="宋体" w:hAnsi="宋体" w:cs="宋体"/>
                <w:bCs/>
                <w:color w:val="auto"/>
                <w:sz w:val="24"/>
                <w:szCs w:val="24"/>
              </w:rPr>
            </w:pPr>
            <w:r>
              <w:rPr>
                <w:rFonts w:hint="eastAsia" w:ascii="宋体" w:hAnsi="宋体" w:cs="宋体"/>
                <w:bCs/>
                <w:color w:val="auto"/>
                <w:sz w:val="24"/>
                <w:szCs w:val="24"/>
              </w:rPr>
              <w:t>①菜肴荤素搭配合理、品种多样、口味丰富得5-4分；</w:t>
            </w:r>
          </w:p>
          <w:p>
            <w:pPr>
              <w:spacing w:line="360" w:lineRule="auto"/>
              <w:rPr>
                <w:rFonts w:ascii="宋体" w:hAnsi="宋体" w:cs="宋体"/>
                <w:color w:val="auto"/>
                <w:sz w:val="24"/>
                <w:szCs w:val="24"/>
              </w:rPr>
            </w:pPr>
            <w:r>
              <w:rPr>
                <w:rFonts w:hint="eastAsia" w:ascii="宋体" w:hAnsi="宋体" w:cs="宋体"/>
                <w:bCs/>
                <w:color w:val="auto"/>
                <w:sz w:val="24"/>
                <w:szCs w:val="24"/>
              </w:rPr>
              <w:t>②菜肴荤素搭配较合理、品种较多样、口味一般得2.9-0分。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9</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lang w:val="zh-CN"/>
              </w:rPr>
              <w:t>项目组织管理架构</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6371" w:type="dxa"/>
            <w:noWrap/>
          </w:tcPr>
          <w:p>
            <w:pPr>
              <w:spacing w:line="360" w:lineRule="auto"/>
              <w:rPr>
                <w:rFonts w:ascii="宋体" w:hAnsi="宋体" w:cs="宋体"/>
                <w:bCs/>
                <w:color w:val="auto"/>
                <w:sz w:val="24"/>
                <w:szCs w:val="24"/>
              </w:rPr>
            </w:pPr>
            <w:r>
              <w:rPr>
                <w:rFonts w:hint="eastAsia" w:ascii="宋体" w:hAnsi="宋体" w:cs="宋体"/>
                <w:bCs/>
                <w:color w:val="auto"/>
                <w:sz w:val="24"/>
                <w:szCs w:val="24"/>
                <w:lang w:val="zh-CN"/>
              </w:rPr>
              <w:t>根据</w:t>
            </w:r>
            <w:r>
              <w:rPr>
                <w:rFonts w:hint="eastAsia" w:ascii="宋体" w:hAnsi="宋体" w:cs="宋体"/>
                <w:bCs/>
                <w:color w:val="auto"/>
                <w:sz w:val="24"/>
                <w:szCs w:val="24"/>
              </w:rPr>
              <w:t>投标人</w:t>
            </w:r>
            <w:r>
              <w:rPr>
                <w:rFonts w:hint="eastAsia" w:ascii="宋体" w:hAnsi="宋体" w:cs="宋体"/>
                <w:bCs/>
                <w:color w:val="auto"/>
                <w:sz w:val="24"/>
                <w:szCs w:val="24"/>
                <w:lang w:val="zh-CN"/>
              </w:rPr>
              <w:t>投标文件中项目组织管理架构是否清晰、配置合理、管理有效；清晰简练地列出主要管理流程、运作流程图、监督机制，人员</w:t>
            </w:r>
            <w:r>
              <w:rPr>
                <w:rFonts w:hint="eastAsia" w:ascii="宋体" w:hAnsi="宋体" w:cs="宋体"/>
                <w:bCs/>
                <w:color w:val="auto"/>
                <w:sz w:val="24"/>
                <w:szCs w:val="24"/>
              </w:rPr>
              <w:t>整体</w:t>
            </w:r>
            <w:r>
              <w:rPr>
                <w:rFonts w:hint="eastAsia" w:ascii="宋体" w:hAnsi="宋体" w:cs="宋体"/>
                <w:bCs/>
                <w:color w:val="auto"/>
                <w:sz w:val="24"/>
                <w:szCs w:val="24"/>
                <w:lang w:val="zh-CN"/>
              </w:rPr>
              <w:t>配置情况综合打分：组织管理架构</w:t>
            </w:r>
            <w:r>
              <w:rPr>
                <w:rFonts w:hint="eastAsia" w:ascii="宋体" w:hAnsi="宋体" w:cs="宋体"/>
                <w:bCs/>
                <w:color w:val="auto"/>
                <w:sz w:val="24"/>
                <w:szCs w:val="24"/>
              </w:rPr>
              <w:t>清晰，人员整体配置合理得5-4分，一般得3.9-2分，</w:t>
            </w:r>
            <w:r>
              <w:rPr>
                <w:rFonts w:hint="eastAsia" w:ascii="宋体" w:hAnsi="宋体" w:cs="宋体"/>
                <w:bCs/>
                <w:color w:val="auto"/>
                <w:sz w:val="24"/>
                <w:szCs w:val="24"/>
                <w:lang w:val="zh-CN"/>
              </w:rPr>
              <w:t>组织管理架构</w:t>
            </w:r>
            <w:r>
              <w:rPr>
                <w:rFonts w:hint="eastAsia" w:ascii="宋体" w:hAnsi="宋体" w:cs="宋体"/>
                <w:bCs/>
                <w:color w:val="auto"/>
                <w:sz w:val="24"/>
                <w:szCs w:val="24"/>
              </w:rPr>
              <w:t>不清晰，人员配置不合理得1.9-0分。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restart"/>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10</w:t>
            </w:r>
          </w:p>
        </w:tc>
        <w:tc>
          <w:tcPr>
            <w:tcW w:w="1506" w:type="dxa"/>
            <w:vMerge w:val="restart"/>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项目组成员</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6371" w:type="dxa"/>
            <w:noWrap/>
          </w:tcPr>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10.1项目负责人：</w:t>
            </w:r>
          </w:p>
          <w:p>
            <w:pPr>
              <w:tabs>
                <w:tab w:val="left" w:pos="420"/>
                <w:tab w:val="left" w:pos="2214"/>
                <w:tab w:val="left" w:pos="4854"/>
                <w:tab w:val="left" w:pos="7374"/>
                <w:tab w:val="left" w:pos="9414"/>
                <w:tab w:val="left" w:pos="11895"/>
              </w:tabs>
              <w:spacing w:line="360" w:lineRule="auto"/>
              <w:rPr>
                <w:rFonts w:hint="eastAsia" w:ascii="宋体" w:hAnsi="宋体" w:cs="宋体"/>
                <w:color w:val="auto"/>
                <w:sz w:val="24"/>
                <w:szCs w:val="24"/>
              </w:rPr>
            </w:pPr>
            <w:r>
              <w:rPr>
                <w:rFonts w:hint="eastAsia" w:ascii="宋体" w:hAnsi="宋体" w:cs="宋体"/>
                <w:bCs/>
                <w:color w:val="auto"/>
                <w:sz w:val="24"/>
                <w:szCs w:val="24"/>
              </w:rPr>
              <w:t>①</w:t>
            </w:r>
            <w:r>
              <w:rPr>
                <w:rFonts w:hint="eastAsia" w:ascii="宋体" w:hAnsi="宋体" w:cs="宋体"/>
                <w:color w:val="auto"/>
                <w:sz w:val="24"/>
                <w:szCs w:val="24"/>
              </w:rPr>
              <w:t>为本项目配备的项目负责人获得高级餐饮职业经理人岗位证书得2分；</w:t>
            </w:r>
          </w:p>
          <w:p>
            <w:pPr>
              <w:tabs>
                <w:tab w:val="left" w:pos="420"/>
                <w:tab w:val="left" w:pos="2214"/>
                <w:tab w:val="left" w:pos="4854"/>
                <w:tab w:val="left" w:pos="7374"/>
                <w:tab w:val="left" w:pos="9414"/>
                <w:tab w:val="left" w:pos="11895"/>
              </w:tabs>
              <w:spacing w:line="360" w:lineRule="auto"/>
              <w:rPr>
                <w:rFonts w:hint="default" w:eastAsia="宋体"/>
                <w:color w:val="auto"/>
                <w:lang w:val="en-US" w:eastAsia="zh-CN"/>
              </w:rPr>
            </w:pPr>
            <w:r>
              <w:rPr>
                <w:rFonts w:hint="eastAsia" w:ascii="宋体" w:hAnsi="宋体" w:cs="宋体"/>
                <w:color w:val="auto"/>
                <w:sz w:val="24"/>
                <w:szCs w:val="24"/>
                <w:lang w:val="en-US" w:eastAsia="zh-CN"/>
              </w:rPr>
              <w:t>注：须提供证书扫描件及</w:t>
            </w:r>
            <w:r>
              <w:rPr>
                <w:rFonts w:hint="eastAsia" w:ascii="宋体" w:hAnsi="宋体" w:cs="宋体"/>
                <w:color w:val="auto"/>
                <w:sz w:val="24"/>
                <w:szCs w:val="24"/>
              </w:rPr>
              <w:t>中国烹饪协会</w:t>
            </w:r>
            <w:r>
              <w:rPr>
                <w:rFonts w:hint="eastAsia" w:ascii="宋体" w:hAnsi="宋体" w:cs="宋体"/>
                <w:color w:val="auto"/>
                <w:sz w:val="24"/>
                <w:szCs w:val="24"/>
                <w:lang w:val="en-US" w:eastAsia="zh-CN"/>
              </w:rPr>
              <w:t>官网查询截图。</w:t>
            </w:r>
          </w:p>
          <w:p>
            <w:pPr>
              <w:tabs>
                <w:tab w:val="left" w:pos="420"/>
                <w:tab w:val="left" w:pos="2214"/>
                <w:tab w:val="left" w:pos="4854"/>
                <w:tab w:val="left" w:pos="7374"/>
                <w:tab w:val="left" w:pos="9414"/>
                <w:tab w:val="left" w:pos="11895"/>
              </w:tabs>
              <w:spacing w:line="360" w:lineRule="auto"/>
              <w:rPr>
                <w:rFonts w:hint="eastAsia" w:ascii="宋体" w:hAnsi="宋体" w:cs="宋体"/>
                <w:color w:val="auto"/>
                <w:sz w:val="24"/>
                <w:szCs w:val="24"/>
              </w:rPr>
            </w:pPr>
            <w:r>
              <w:rPr>
                <w:rFonts w:hint="eastAsia" w:ascii="宋体" w:hAnsi="宋体" w:cs="宋体"/>
                <w:color w:val="auto"/>
                <w:sz w:val="24"/>
                <w:szCs w:val="24"/>
              </w:rPr>
              <w:t>②为本项目配备的项目负责人具有三年以上管理市、区、县机关食堂（含学校及国有企业）餐饮管理经验的得2分；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③为本项目配备的项目负责人具有餐饮安全管理员证书的得1分；</w:t>
            </w:r>
          </w:p>
          <w:p>
            <w:pPr>
              <w:tabs>
                <w:tab w:val="left" w:pos="420"/>
                <w:tab w:val="left" w:pos="2214"/>
                <w:tab w:val="left" w:pos="4854"/>
                <w:tab w:val="left" w:pos="7374"/>
                <w:tab w:val="left" w:pos="9414"/>
                <w:tab w:val="left" w:pos="11895"/>
              </w:tabs>
              <w:spacing w:line="360" w:lineRule="auto"/>
              <w:rPr>
                <w:rFonts w:ascii="宋体" w:hAnsi="宋体" w:cs="宋体"/>
                <w:bCs/>
                <w:color w:val="auto"/>
                <w:sz w:val="24"/>
                <w:szCs w:val="24"/>
              </w:rPr>
            </w:pPr>
            <w:r>
              <w:rPr>
                <w:rFonts w:hint="eastAsia" w:ascii="宋体" w:hAnsi="宋体" w:cs="宋体"/>
                <w:color w:val="auto"/>
                <w:sz w:val="24"/>
                <w:szCs w:val="24"/>
              </w:rPr>
              <w:t>④为本项目配备的项目负责人具有餐厅服务员证书的得1分。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1506" w:type="dxa"/>
            <w:vMerge w:val="continue"/>
            <w:noWrap/>
            <w:vAlign w:val="center"/>
          </w:tcPr>
          <w:p>
            <w:pPr>
              <w:spacing w:line="360" w:lineRule="auto"/>
              <w:jc w:val="center"/>
              <w:rPr>
                <w:rFonts w:ascii="宋体" w:hAnsi="宋体" w:cs="宋体"/>
                <w:bCs/>
                <w:color w:val="auto"/>
                <w:sz w:val="24"/>
                <w:szCs w:val="24"/>
              </w:rPr>
            </w:pP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8</w:t>
            </w:r>
          </w:p>
        </w:tc>
        <w:tc>
          <w:tcPr>
            <w:tcW w:w="6371" w:type="dxa"/>
            <w:noWrap/>
          </w:tcPr>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10.2厨师长：</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①为本项目配备的厨师长具有三年以上管理市、区、县机关食堂（含学校及国有企业）餐饮管理经验的得2分；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②为本项目配备的厨师长精通浙江菜系且获得浙江菜系相关奖励的得2分；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③为本项目配备的厨师长具有中式烹调师一级证书得1分；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④为本项目配备的厨师长获得省级及以上烹调协会奖励的一次得1分，此项最高得2分；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⑤为本项目配备的厨师长具有餐饮安全管理员证书的得1分。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1506" w:type="dxa"/>
            <w:vMerge w:val="continue"/>
            <w:noWrap/>
            <w:vAlign w:val="center"/>
          </w:tcPr>
          <w:p>
            <w:pPr>
              <w:spacing w:line="360" w:lineRule="auto"/>
              <w:jc w:val="center"/>
              <w:rPr>
                <w:rFonts w:ascii="宋体" w:hAnsi="宋体" w:cs="宋体"/>
                <w:bCs/>
                <w:color w:val="auto"/>
                <w:sz w:val="24"/>
                <w:szCs w:val="24"/>
              </w:rPr>
            </w:pP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6371" w:type="dxa"/>
            <w:noWrap/>
            <w:vAlign w:val="center"/>
          </w:tcPr>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10.3拟投入本项目的其他人员（项目负责人、厨师长除外）：</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①拟投入本项目人员中有同时具备中式面点师、西式面点师证书的</w:t>
            </w:r>
            <w:r>
              <w:rPr>
                <w:rFonts w:hint="eastAsia" w:ascii="宋体" w:hAnsi="宋体" w:cs="宋体"/>
                <w:color w:val="auto"/>
                <w:sz w:val="24"/>
                <w:szCs w:val="24"/>
                <w:lang w:val="en-US" w:eastAsia="zh-CN"/>
              </w:rPr>
              <w:t>人员</w:t>
            </w:r>
            <w:r>
              <w:rPr>
                <w:rFonts w:hint="eastAsia" w:ascii="宋体" w:hAnsi="宋体" w:cs="宋体"/>
                <w:color w:val="auto"/>
                <w:sz w:val="24"/>
                <w:szCs w:val="24"/>
              </w:rPr>
              <w:t>得2分，</w:t>
            </w:r>
            <w:r>
              <w:rPr>
                <w:rFonts w:hint="eastAsia" w:ascii="宋体" w:hAnsi="宋体" w:cs="宋体"/>
                <w:color w:val="auto"/>
                <w:sz w:val="24"/>
                <w:szCs w:val="24"/>
                <w:lang w:val="en-US" w:eastAsia="zh-CN"/>
              </w:rPr>
              <w:t>分别</w:t>
            </w:r>
            <w:r>
              <w:rPr>
                <w:rFonts w:hint="eastAsia" w:ascii="宋体" w:hAnsi="宋体" w:cs="宋体"/>
                <w:color w:val="auto"/>
                <w:sz w:val="24"/>
                <w:szCs w:val="24"/>
              </w:rPr>
              <w:t>具备其中一样</w:t>
            </w:r>
            <w:r>
              <w:rPr>
                <w:rFonts w:hint="eastAsia" w:ascii="宋体" w:hAnsi="宋体" w:cs="宋体"/>
                <w:color w:val="auto"/>
                <w:sz w:val="24"/>
                <w:szCs w:val="24"/>
                <w:lang w:val="en-US" w:eastAsia="zh-CN"/>
              </w:rPr>
              <w:t>证书</w:t>
            </w:r>
            <w:r>
              <w:rPr>
                <w:rFonts w:hint="eastAsia" w:ascii="宋体" w:hAnsi="宋体" w:cs="宋体"/>
                <w:color w:val="auto"/>
                <w:sz w:val="24"/>
                <w:szCs w:val="24"/>
              </w:rPr>
              <w:t>的</w:t>
            </w:r>
            <w:r>
              <w:rPr>
                <w:rFonts w:hint="eastAsia" w:ascii="宋体" w:hAnsi="宋体" w:cs="宋体"/>
                <w:color w:val="auto"/>
                <w:sz w:val="24"/>
                <w:szCs w:val="24"/>
                <w:lang w:val="en-US" w:eastAsia="zh-CN"/>
              </w:rPr>
              <w:t>人员各</w:t>
            </w:r>
            <w:r>
              <w:rPr>
                <w:rFonts w:hint="eastAsia" w:ascii="宋体" w:hAnsi="宋体" w:cs="宋体"/>
                <w:color w:val="auto"/>
                <w:sz w:val="24"/>
                <w:szCs w:val="24"/>
              </w:rPr>
              <w:t>得1分，此项最高得2分。</w:t>
            </w:r>
          </w:p>
          <w:p>
            <w:pPr>
              <w:tabs>
                <w:tab w:val="left" w:pos="420"/>
                <w:tab w:val="left" w:pos="2214"/>
                <w:tab w:val="left" w:pos="4854"/>
                <w:tab w:val="left" w:pos="7374"/>
                <w:tab w:val="left" w:pos="9414"/>
                <w:tab w:val="left" w:pos="11895"/>
              </w:tabs>
              <w:spacing w:line="360" w:lineRule="auto"/>
              <w:rPr>
                <w:rFonts w:ascii="宋体" w:hAnsi="宋体" w:cs="宋体"/>
                <w:color w:val="auto"/>
                <w:sz w:val="24"/>
                <w:szCs w:val="24"/>
              </w:rPr>
            </w:pPr>
            <w:r>
              <w:rPr>
                <w:rFonts w:hint="eastAsia" w:ascii="宋体" w:hAnsi="宋体" w:cs="宋体"/>
                <w:color w:val="auto"/>
                <w:sz w:val="24"/>
                <w:szCs w:val="24"/>
              </w:rPr>
              <w:t>②投入本项目人员中有中式烹调师、农产品食品检验员、公共营养师证书的各得1分，此项最高得3分。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47" w:type="dxa"/>
            <w:vMerge w:val="continue"/>
            <w:noWrap/>
            <w:vAlign w:val="center"/>
          </w:tcPr>
          <w:p>
            <w:pPr>
              <w:spacing w:line="360" w:lineRule="auto"/>
              <w:jc w:val="center"/>
              <w:rPr>
                <w:rFonts w:ascii="宋体" w:hAnsi="宋体" w:cs="宋体"/>
                <w:bCs/>
                <w:color w:val="auto"/>
                <w:sz w:val="24"/>
                <w:szCs w:val="24"/>
              </w:rPr>
            </w:pPr>
          </w:p>
        </w:tc>
        <w:tc>
          <w:tcPr>
            <w:tcW w:w="8547" w:type="dxa"/>
            <w:gridSpan w:val="3"/>
            <w:noWrap/>
            <w:vAlign w:val="center"/>
          </w:tcPr>
          <w:p>
            <w:pPr>
              <w:spacing w:line="360" w:lineRule="auto"/>
              <w:jc w:val="left"/>
              <w:rPr>
                <w:rFonts w:hint="eastAsia" w:ascii="宋体" w:hAnsi="宋体" w:cs="宋体"/>
                <w:color w:val="auto"/>
                <w:sz w:val="24"/>
                <w:szCs w:val="24"/>
                <w:lang w:eastAsia="zh-CN"/>
              </w:rPr>
            </w:pPr>
            <w:r>
              <w:rPr>
                <w:rFonts w:hint="eastAsia" w:ascii="宋体" w:hAnsi="宋体" w:cs="宋体"/>
                <w:color w:val="auto"/>
                <w:sz w:val="24"/>
                <w:szCs w:val="24"/>
              </w:rPr>
              <w:t>注：</w:t>
            </w:r>
            <w:r>
              <w:rPr>
                <w:rFonts w:hint="eastAsia" w:ascii="宋体" w:hAnsi="宋体" w:cs="宋体"/>
                <w:color w:val="auto"/>
                <w:sz w:val="24"/>
                <w:szCs w:val="24"/>
                <w:lang w:val="en-US" w:eastAsia="zh-CN"/>
              </w:rPr>
              <w:t>1、</w:t>
            </w:r>
            <w:r>
              <w:rPr>
                <w:rFonts w:hint="eastAsia" w:ascii="宋体" w:hAnsi="宋体" w:cs="宋体"/>
                <w:color w:val="auto"/>
                <w:sz w:val="24"/>
                <w:szCs w:val="24"/>
              </w:rPr>
              <w:t>本项涉及人员需提供各类证书和相关证明材料扫描件加盖公章，所有人员应为本单位在职职工，须提供开标截止时间前3个月社保缴纳证明</w:t>
            </w:r>
            <w:r>
              <w:rPr>
                <w:rFonts w:hint="eastAsia" w:ascii="宋体" w:hAnsi="宋体" w:cs="宋体"/>
                <w:color w:val="auto"/>
                <w:sz w:val="24"/>
                <w:szCs w:val="24"/>
                <w:lang w:eastAsia="zh-CN"/>
              </w:rPr>
              <w:t>。</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2、除</w:t>
            </w:r>
            <w:r>
              <w:rPr>
                <w:rFonts w:hint="eastAsia" w:ascii="宋体" w:hAnsi="宋体" w:cs="宋体"/>
                <w:color w:val="auto"/>
                <w:sz w:val="24"/>
                <w:szCs w:val="24"/>
              </w:rPr>
              <w:t>高级餐饮职业经理人</w:t>
            </w:r>
            <w:r>
              <w:rPr>
                <w:rFonts w:hint="eastAsia" w:ascii="宋体" w:hAnsi="宋体" w:cs="宋体"/>
                <w:color w:val="auto"/>
                <w:sz w:val="24"/>
                <w:szCs w:val="24"/>
                <w:lang w:val="en-US" w:eastAsia="zh-CN"/>
              </w:rPr>
              <w:t>外，</w:t>
            </w:r>
            <w:r>
              <w:rPr>
                <w:rFonts w:hint="eastAsia" w:ascii="宋体" w:hAnsi="宋体" w:cs="宋体"/>
                <w:color w:val="auto"/>
                <w:sz w:val="24"/>
                <w:szCs w:val="24"/>
              </w:rPr>
              <w:t>本项</w:t>
            </w:r>
            <w:r>
              <w:rPr>
                <w:rFonts w:hint="eastAsia" w:ascii="宋体" w:hAnsi="宋体" w:cs="宋体"/>
                <w:color w:val="auto"/>
                <w:sz w:val="24"/>
                <w:szCs w:val="24"/>
                <w:lang w:val="en-US" w:eastAsia="zh-CN"/>
              </w:rPr>
              <w:t>其他</w:t>
            </w:r>
            <w:r>
              <w:rPr>
                <w:rFonts w:hint="eastAsia" w:ascii="宋体" w:hAnsi="宋体" w:cs="宋体"/>
                <w:color w:val="auto"/>
                <w:sz w:val="24"/>
                <w:szCs w:val="24"/>
              </w:rPr>
              <w:t>涉及人员</w:t>
            </w:r>
            <w:r>
              <w:rPr>
                <w:rFonts w:hint="eastAsia" w:ascii="宋体" w:hAnsi="宋体" w:cs="宋体"/>
                <w:color w:val="auto"/>
                <w:sz w:val="24"/>
                <w:szCs w:val="24"/>
                <w:lang w:val="en-US" w:eastAsia="zh-CN"/>
              </w:rPr>
              <w:t>各类证书均须提供人社国网或人社省网查询截图。</w:t>
            </w:r>
          </w:p>
          <w:p>
            <w:pPr>
              <w:spacing w:line="360" w:lineRule="auto"/>
              <w:jc w:val="left"/>
              <w:rPr>
                <w:rFonts w:hint="default"/>
                <w:color w:val="auto"/>
                <w:lang w:val="en-US" w:eastAsia="zh-CN"/>
              </w:rPr>
            </w:pPr>
            <w:r>
              <w:rPr>
                <w:rFonts w:hint="eastAsia" w:ascii="宋体" w:hAnsi="宋体" w:cs="宋体"/>
                <w:color w:val="auto"/>
                <w:sz w:val="24"/>
                <w:szCs w:val="24"/>
              </w:rPr>
              <w:t>未</w:t>
            </w:r>
            <w:r>
              <w:rPr>
                <w:rFonts w:hint="eastAsia" w:ascii="宋体" w:hAnsi="宋体" w:cs="宋体"/>
                <w:color w:val="auto"/>
                <w:sz w:val="24"/>
                <w:szCs w:val="24"/>
                <w:lang w:val="en-US" w:eastAsia="zh-CN"/>
              </w:rPr>
              <w:t>按要求</w:t>
            </w:r>
            <w:r>
              <w:rPr>
                <w:rFonts w:hint="eastAsia" w:ascii="宋体" w:hAnsi="宋体" w:cs="宋体"/>
                <w:color w:val="auto"/>
                <w:sz w:val="24"/>
                <w:szCs w:val="24"/>
              </w:rPr>
              <w:t>提供</w:t>
            </w:r>
            <w:r>
              <w:rPr>
                <w:rFonts w:hint="eastAsia" w:ascii="宋体" w:hAnsi="宋体" w:cs="宋体"/>
                <w:color w:val="auto"/>
                <w:sz w:val="24"/>
                <w:szCs w:val="24"/>
                <w:lang w:val="en-US" w:eastAsia="zh-CN"/>
              </w:rPr>
              <w:t>以上资料</w:t>
            </w:r>
            <w:r>
              <w:rPr>
                <w:rFonts w:hint="eastAsia" w:ascii="宋体" w:hAnsi="宋体" w:cs="宋体"/>
                <w:color w:val="auto"/>
                <w:sz w:val="24"/>
                <w:szCs w:val="24"/>
              </w:rPr>
              <w:t>，本项不得分。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11</w:t>
            </w:r>
          </w:p>
        </w:tc>
        <w:tc>
          <w:tcPr>
            <w:tcW w:w="1506"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投标人方案阐述及答辩</w:t>
            </w:r>
          </w:p>
        </w:tc>
        <w:tc>
          <w:tcPr>
            <w:tcW w:w="670"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6371" w:type="dxa"/>
            <w:noWrap/>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投标人方案阐述及答辩：</w:t>
            </w:r>
          </w:p>
          <w:p>
            <w:pPr>
              <w:spacing w:line="360" w:lineRule="auto"/>
              <w:jc w:val="left"/>
              <w:rPr>
                <w:rFonts w:ascii="宋体" w:hAnsi="宋体" w:cs="宋体"/>
                <w:color w:val="auto"/>
                <w:sz w:val="24"/>
                <w:szCs w:val="24"/>
              </w:rPr>
            </w:pPr>
            <w:r>
              <w:rPr>
                <w:rFonts w:hint="eastAsia" w:ascii="宋体" w:hAnsi="宋体" w:cs="宋体"/>
                <w:color w:val="auto"/>
                <w:sz w:val="24"/>
                <w:szCs w:val="24"/>
              </w:rPr>
              <w:t>①由评审专家根据各投标人对整个项目的理解、针对本项目特点和难点分析及解决问题的措施；是否熟悉区政府食堂工作的重要性、特殊性等进行打分：阐述清晰、合理，方案科学、完整，分析透彻得5-4分，次之得3.9-2分；未涉及或内容缺失得2分及以下。（讲述人须为项目负责人，否则不得分）</w:t>
            </w:r>
          </w:p>
          <w:p>
            <w:pPr>
              <w:spacing w:line="360" w:lineRule="auto"/>
              <w:jc w:val="left"/>
              <w:rPr>
                <w:rFonts w:ascii="宋体" w:hAnsi="宋体" w:cs="宋体"/>
                <w:color w:val="auto"/>
                <w:sz w:val="24"/>
                <w:szCs w:val="24"/>
              </w:rPr>
            </w:pPr>
            <w:r>
              <w:rPr>
                <w:rFonts w:hint="eastAsia" w:ascii="宋体" w:hAnsi="宋体" w:cs="宋体"/>
                <w:color w:val="auto"/>
                <w:sz w:val="24"/>
                <w:szCs w:val="24"/>
              </w:rPr>
              <w:t>②针对评审专家提出的各类问题，供应商是否能有条理并明确的给予全面清晰合理的答复。（5分）</w:t>
            </w:r>
          </w:p>
          <w:p>
            <w:pPr>
              <w:spacing w:line="360" w:lineRule="auto"/>
              <w:jc w:val="left"/>
              <w:rPr>
                <w:rFonts w:ascii="宋体" w:hAnsi="宋体" w:cs="宋体"/>
                <w:color w:val="auto"/>
                <w:sz w:val="24"/>
                <w:szCs w:val="24"/>
              </w:rPr>
            </w:pPr>
            <w:r>
              <w:rPr>
                <w:rFonts w:hint="eastAsia" w:ascii="宋体" w:hAnsi="宋体" w:cs="宋体"/>
                <w:color w:val="auto"/>
                <w:sz w:val="24"/>
                <w:szCs w:val="24"/>
              </w:rPr>
              <w:t>注：本项目通过政采云视频评审进行线上阐述及答辩，投标人须保证在线电脑网络顺畅，电脑自带可使用的摄像头及话筒，具备在线阐述及答辩环境。每家投标人方案阐述时间控制在1</w:t>
            </w:r>
            <w:r>
              <w:rPr>
                <w:rFonts w:hint="eastAsia" w:ascii="宋体" w:hAnsi="宋体" w:cs="宋体"/>
                <w:color w:val="auto"/>
                <w:sz w:val="24"/>
                <w:szCs w:val="24"/>
                <w:lang w:val="en-US" w:eastAsia="zh-CN"/>
              </w:rPr>
              <w:t>0</w:t>
            </w:r>
            <w:r>
              <w:rPr>
                <w:rFonts w:hint="eastAsia" w:ascii="宋体" w:hAnsi="宋体" w:cs="宋体"/>
                <w:color w:val="auto"/>
                <w:sz w:val="24"/>
                <w:szCs w:val="24"/>
              </w:rPr>
              <w:t>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12</w:t>
            </w:r>
          </w:p>
        </w:tc>
        <w:tc>
          <w:tcPr>
            <w:tcW w:w="1506"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原食堂特岗人员接收安置方案</w:t>
            </w:r>
          </w:p>
        </w:tc>
        <w:tc>
          <w:tcPr>
            <w:tcW w:w="670"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6371" w:type="dxa"/>
            <w:noWrap/>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lang w:val="zh-CN"/>
              </w:rPr>
              <w:t>根据</w:t>
            </w:r>
            <w:r>
              <w:rPr>
                <w:rFonts w:hint="eastAsia" w:ascii="宋体" w:hAnsi="宋体" w:cs="宋体"/>
                <w:color w:val="auto"/>
                <w:sz w:val="24"/>
                <w:szCs w:val="24"/>
              </w:rPr>
              <w:t>投标人针对原食堂9名特岗人员接收安置方案，提供详细说明及可行性安置方案，0-2分。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13</w:t>
            </w:r>
          </w:p>
        </w:tc>
        <w:tc>
          <w:tcPr>
            <w:tcW w:w="1506" w:type="dxa"/>
            <w:noWrap/>
            <w:vAlign w:val="center"/>
          </w:tcPr>
          <w:p>
            <w:pPr>
              <w:spacing w:line="360" w:lineRule="auto"/>
              <w:jc w:val="center"/>
              <w:rPr>
                <w:rFonts w:ascii="宋体" w:hAnsi="宋体" w:cs="宋体"/>
                <w:bCs/>
                <w:color w:val="auto"/>
                <w:sz w:val="24"/>
                <w:szCs w:val="24"/>
              </w:rPr>
            </w:pPr>
            <w:r>
              <w:rPr>
                <w:rFonts w:hint="eastAsia" w:ascii="宋体" w:hAnsi="宋体" w:cs="宋体"/>
                <w:color w:val="auto"/>
                <w:sz w:val="24"/>
                <w:szCs w:val="24"/>
                <w:lang w:val="zh-CN"/>
              </w:rPr>
              <w:t>岗位职责、管理服务人员培训</w:t>
            </w:r>
          </w:p>
        </w:tc>
        <w:tc>
          <w:tcPr>
            <w:tcW w:w="670"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6371" w:type="dxa"/>
            <w:noWrap/>
            <w:vAlign w:val="center"/>
          </w:tcPr>
          <w:p>
            <w:pPr>
              <w:spacing w:line="360" w:lineRule="auto"/>
              <w:rPr>
                <w:rFonts w:ascii="宋体" w:hAnsi="宋体" w:cs="宋体"/>
                <w:color w:val="auto"/>
                <w:sz w:val="24"/>
                <w:szCs w:val="24"/>
              </w:rPr>
            </w:pPr>
            <w:r>
              <w:rPr>
                <w:rFonts w:hint="eastAsia" w:ascii="宋体" w:hAnsi="宋体" w:cs="宋体"/>
                <w:color w:val="auto"/>
                <w:sz w:val="24"/>
                <w:szCs w:val="24"/>
                <w:lang w:val="zh-CN"/>
              </w:rPr>
              <w:t>根据</w:t>
            </w:r>
            <w:r>
              <w:rPr>
                <w:rFonts w:hint="eastAsia" w:ascii="宋体" w:hAnsi="宋体" w:cs="宋体"/>
                <w:color w:val="auto"/>
                <w:sz w:val="24"/>
                <w:szCs w:val="24"/>
              </w:rPr>
              <w:t>投标人</w:t>
            </w:r>
            <w:r>
              <w:rPr>
                <w:rFonts w:hint="eastAsia" w:ascii="宋体" w:hAnsi="宋体" w:cs="宋体"/>
                <w:color w:val="auto"/>
                <w:sz w:val="24"/>
                <w:szCs w:val="24"/>
                <w:lang w:val="zh-CN"/>
              </w:rPr>
              <w:t>投标文件中所列不同部门岗位职责及培训计划方式综合打分。</w:t>
            </w:r>
            <w:r>
              <w:rPr>
                <w:rFonts w:hint="eastAsia" w:ascii="宋体" w:hAnsi="宋体" w:cs="宋体"/>
                <w:color w:val="auto"/>
                <w:sz w:val="24"/>
                <w:szCs w:val="24"/>
              </w:rPr>
              <w:t>职责明确，培训计划周全得4分，一般得3分，未涉及或含糊不清得2分及以下。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noWrap/>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14</w:t>
            </w:r>
          </w:p>
        </w:tc>
        <w:tc>
          <w:tcPr>
            <w:tcW w:w="1506"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优惠</w:t>
            </w:r>
            <w:r>
              <w:rPr>
                <w:rFonts w:hint="eastAsia" w:ascii="宋体" w:hAnsi="宋体" w:cs="宋体"/>
                <w:color w:val="auto"/>
                <w:sz w:val="24"/>
                <w:szCs w:val="24"/>
                <w:lang w:val="zh-CN"/>
              </w:rPr>
              <w:t>承诺</w:t>
            </w:r>
            <w:r>
              <w:rPr>
                <w:rFonts w:hint="eastAsia" w:ascii="宋体" w:hAnsi="宋体" w:cs="宋体"/>
                <w:color w:val="auto"/>
                <w:sz w:val="24"/>
                <w:szCs w:val="24"/>
              </w:rPr>
              <w:t>及合理化建议</w:t>
            </w:r>
          </w:p>
        </w:tc>
        <w:tc>
          <w:tcPr>
            <w:tcW w:w="670" w:type="dxa"/>
            <w:noWrap/>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6371" w:type="dxa"/>
            <w:noWrap/>
          </w:tcPr>
          <w:p>
            <w:pPr>
              <w:spacing w:line="360" w:lineRule="auto"/>
              <w:rPr>
                <w:rFonts w:ascii="宋体" w:hAnsi="宋体" w:cs="宋体"/>
                <w:color w:val="auto"/>
                <w:sz w:val="24"/>
                <w:szCs w:val="24"/>
                <w:lang w:val="zh-CN"/>
              </w:rPr>
            </w:pPr>
            <w:r>
              <w:rPr>
                <w:rFonts w:hint="eastAsia" w:ascii="宋体" w:hAnsi="宋体" w:cs="宋体"/>
                <w:color w:val="auto"/>
                <w:sz w:val="24"/>
                <w:szCs w:val="24"/>
              </w:rPr>
              <w:t>投标人是否具有在招标文件要求以外的具有实质性、可行性的优惠方案和承诺，以及对提升采购人食堂服务工作切实可行的合理化建议，此项最高3分。</w:t>
            </w:r>
          </w:p>
        </w:tc>
      </w:tr>
      <w:bookmarkEnd w:id="0"/>
      <w:bookmarkEnd w:id="1"/>
      <w:bookmarkEnd w:id="2"/>
    </w:tbl>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p>
    <w:p>
      <w:pPr>
        <w:pStyle w:val="12"/>
        <w:rPr>
          <w:rFonts w:ascii="宋体" w:hAnsi="宋体" w:cs="宋体"/>
          <w:b/>
          <w:bCs/>
          <w:color w:val="auto"/>
          <w:sz w:val="36"/>
          <w:szCs w:val="36"/>
        </w:rPr>
      </w:pPr>
    </w:p>
    <w:p>
      <w:pPr>
        <w:rPr>
          <w:color w:val="auto"/>
        </w:rPr>
      </w:pPr>
    </w:p>
    <w:p>
      <w:pPr>
        <w:spacing w:line="360" w:lineRule="auto"/>
        <w:jc w:val="center"/>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pStyle w:val="2"/>
        <w:rPr>
          <w:rFonts w:ascii="宋体" w:hAnsi="宋体" w:cs="宋体"/>
          <w:b/>
          <w:bCs/>
          <w:color w:val="auto"/>
          <w:sz w:val="36"/>
          <w:szCs w:val="36"/>
        </w:rPr>
      </w:pPr>
    </w:p>
    <w:p>
      <w:pPr>
        <w:spacing w:line="360" w:lineRule="auto"/>
        <w:jc w:val="center"/>
        <w:rPr>
          <w:color w:val="auto"/>
        </w:rPr>
      </w:pPr>
      <w:r>
        <w:rPr>
          <w:rFonts w:hint="eastAsia" w:ascii="宋体" w:hAnsi="宋体" w:cs="宋体"/>
          <w:b/>
          <w:bCs/>
          <w:color w:val="auto"/>
          <w:sz w:val="36"/>
          <w:szCs w:val="36"/>
        </w:rPr>
        <w:t>第四章  公开招标需求</w:t>
      </w:r>
    </w:p>
    <w:p>
      <w:pPr>
        <w:spacing w:line="360" w:lineRule="auto"/>
        <w:jc w:val="left"/>
        <w:rPr>
          <w:rFonts w:ascii="宋体" w:hAnsi="宋体" w:cs="宋体"/>
          <w:color w:val="auto"/>
          <w:sz w:val="24"/>
          <w:szCs w:val="24"/>
        </w:rPr>
      </w:pPr>
    </w:p>
    <w:p>
      <w:pPr>
        <w:adjustRightInd w:val="0"/>
        <w:spacing w:line="592" w:lineRule="exact"/>
        <w:rPr>
          <w:rFonts w:ascii="宋体" w:hAnsi="宋体"/>
          <w:b/>
          <w:color w:val="auto"/>
          <w:sz w:val="24"/>
        </w:rPr>
      </w:pPr>
      <w:r>
        <w:rPr>
          <w:rFonts w:hint="eastAsia" w:ascii="宋体" w:hAnsi="宋体"/>
          <w:b/>
          <w:color w:val="auto"/>
          <w:sz w:val="24"/>
        </w:rPr>
        <w:t>一、招标项目概况：</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、食堂概况：本项目食堂为台州市黄岩区机关事务中心食堂，位于区政府大楼一楼餐厅，一楼大餐厅有近6</w:t>
      </w:r>
      <w:r>
        <w:rPr>
          <w:rFonts w:ascii="宋体" w:hAnsi="宋体"/>
          <w:color w:val="auto"/>
          <w:sz w:val="24"/>
        </w:rPr>
        <w:t>00</w:t>
      </w:r>
      <w:r>
        <w:rPr>
          <w:rFonts w:hint="eastAsia" w:ascii="宋体" w:hAnsi="宋体"/>
          <w:color w:val="auto"/>
          <w:sz w:val="24"/>
        </w:rPr>
        <w:t>个餐位，主要承担在区政府大楼及大楼周边区级机关办公的区级机关干部职工及部分离退休的老同志提供餐饮服务保障，不对外开放。</w:t>
      </w:r>
    </w:p>
    <w:p>
      <w:pPr>
        <w:autoSpaceDE w:val="0"/>
        <w:autoSpaceDN w:val="0"/>
        <w:adjustRightInd w:val="0"/>
        <w:spacing w:line="360" w:lineRule="auto"/>
        <w:ind w:firstLine="480" w:firstLineChars="200"/>
        <w:rPr>
          <w:rFonts w:ascii="宋体" w:hAnsi="宋体"/>
          <w:color w:val="auto"/>
          <w:sz w:val="24"/>
          <w:u w:val="single"/>
        </w:rPr>
      </w:pPr>
      <w:r>
        <w:rPr>
          <w:rFonts w:ascii="宋体" w:hAnsi="宋体"/>
          <w:color w:val="auto"/>
          <w:sz w:val="24"/>
        </w:rPr>
        <w:t>2</w:t>
      </w:r>
      <w:r>
        <w:rPr>
          <w:rFonts w:hint="eastAsia" w:ascii="宋体" w:hAnsi="宋体"/>
          <w:color w:val="auto"/>
          <w:sz w:val="24"/>
        </w:rPr>
        <w:t>、管理方式：包清工方式。即：中标人提供专业的管理和服务团队（主要包括管理人员、中、西式面点师、厨师及其他服务人员等），并负责主副食的加工供应，但是不负责原材料的采购。采购人免费提供厨房、餐厅、仓库、全套厨房设备、餐具等，并承担食堂所有的水、电、煤气及其他必要的基础设施和对设施的正常维护。</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、用餐时间与人数：（</w:t>
      </w:r>
      <w:r>
        <w:rPr>
          <w:rFonts w:ascii="宋体" w:hAnsi="宋体"/>
          <w:color w:val="auto"/>
          <w:sz w:val="24"/>
        </w:rPr>
        <w:t>1</w:t>
      </w:r>
      <w:r>
        <w:rPr>
          <w:rFonts w:hint="eastAsia" w:ascii="宋体" w:hAnsi="宋体"/>
          <w:color w:val="auto"/>
          <w:sz w:val="24"/>
        </w:rPr>
        <w:t>）根据机关上下班时间为准；（</w:t>
      </w:r>
      <w:r>
        <w:rPr>
          <w:rFonts w:ascii="宋体" w:hAnsi="宋体"/>
          <w:color w:val="auto"/>
          <w:sz w:val="24"/>
        </w:rPr>
        <w:t>2</w:t>
      </w:r>
      <w:r>
        <w:rPr>
          <w:rFonts w:hint="eastAsia" w:ascii="宋体" w:hAnsi="宋体"/>
          <w:color w:val="auto"/>
          <w:sz w:val="24"/>
        </w:rPr>
        <w:t>）日均就餐人数约2200人，其中早餐就餐人数约650人，中餐就餐人数约1200人，晚餐就餐人数约350人，具体就餐人数以实际就餐人数为准。</w:t>
      </w:r>
    </w:p>
    <w:p>
      <w:pPr>
        <w:adjustRightInd w:val="0"/>
        <w:spacing w:line="592" w:lineRule="exact"/>
        <w:rPr>
          <w:rFonts w:ascii="宋体" w:hAnsi="宋体"/>
          <w:color w:val="auto"/>
          <w:sz w:val="24"/>
        </w:rPr>
      </w:pPr>
      <w:r>
        <w:rPr>
          <w:rFonts w:hint="eastAsia" w:ascii="宋体" w:hAnsi="宋体"/>
          <w:color w:val="auto"/>
          <w:sz w:val="24"/>
        </w:rPr>
        <w:t>二</w:t>
      </w:r>
      <w:r>
        <w:rPr>
          <w:rFonts w:hint="eastAsia" w:ascii="宋体" w:hAnsi="宋体"/>
          <w:b/>
          <w:color w:val="auto"/>
          <w:sz w:val="24"/>
        </w:rPr>
        <w:t>、具体要求：</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中标人要以“采购人满意”、“就餐机关干部职工满意”为目标，要在“管理制度化”、服务精细化”、“制作标准化”上下功夫，严格执行采购人所制订的各项规章制度，自觉服从采购人日常监督管理，并制订配套的内部管理制度，内容应涵盖食品安全、环境卫生、人员管理、成本管理、请销假制度等。投标文件中应提供上述制度资料，并作为资信技术标一项评分依据。</w:t>
      </w:r>
    </w:p>
    <w:p>
      <w:pPr>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、中标人应根据采购人的要求，于每周五前制订好下一周食谱，报采购人</w:t>
      </w:r>
      <w:r>
        <w:rPr>
          <w:rFonts w:hint="eastAsia" w:ascii="宋体" w:hAnsi="宋体"/>
          <w:color w:val="auto"/>
          <w:sz w:val="24"/>
          <w:lang w:eastAsia="zh-CN"/>
        </w:rPr>
        <w:t>审定后实施。</w:t>
      </w:r>
      <w:r>
        <w:rPr>
          <w:rFonts w:hint="eastAsia" w:ascii="宋体" w:hAnsi="宋体"/>
          <w:color w:val="auto"/>
          <w:sz w:val="24"/>
        </w:rPr>
        <w:t>食谱的制订应按照应时、应地、应人的原则，倡导少油、少糖、少盐的健康理念，做到周周有创新，具体要求如下：</w:t>
      </w:r>
    </w:p>
    <w:p>
      <w:pPr>
        <w:spacing w:line="360" w:lineRule="auto"/>
        <w:ind w:firstLine="480" w:firstLineChars="200"/>
        <w:rPr>
          <w:rFonts w:ascii="宋体" w:hAnsi="宋体"/>
          <w:color w:val="auto"/>
          <w:sz w:val="24"/>
        </w:rPr>
      </w:pPr>
      <w:r>
        <w:rPr>
          <w:rFonts w:hint="eastAsia" w:ascii="宋体" w:hAnsi="宋体"/>
          <w:color w:val="auto"/>
          <w:sz w:val="24"/>
        </w:rPr>
        <w:t>①早餐主要为肉包、馒头、菜包、汤面、水饺、炒面等主食不少于</w:t>
      </w:r>
      <w:r>
        <w:rPr>
          <w:rFonts w:ascii="宋体" w:hAnsi="宋体"/>
          <w:color w:val="auto"/>
          <w:sz w:val="24"/>
        </w:rPr>
        <w:t>8</w:t>
      </w:r>
      <w:r>
        <w:rPr>
          <w:rFonts w:hint="eastAsia" w:ascii="宋体" w:hAnsi="宋体"/>
          <w:color w:val="auto"/>
          <w:sz w:val="24"/>
        </w:rPr>
        <w:t>个，花色点心两道以上，西式点心两道以上，白粥、花色粥至少两种以上，粗粮两道以上，蔬菜、小菜六道以上，每天保证水煮蛋、煎蛋、豆浆的提供。中餐至少保障20个品种、晚餐至少保障16个品种，荤素搭配，设立卤味、特色点心等预定窗口，具体花色、品种调整核定由采购人负责审定。</w:t>
      </w:r>
    </w:p>
    <w:p>
      <w:pPr>
        <w:adjustRightInd w:val="0"/>
        <w:spacing w:line="360" w:lineRule="auto"/>
        <w:ind w:firstLine="480" w:firstLineChars="200"/>
        <w:rPr>
          <w:rFonts w:ascii="宋体" w:hAnsi="宋体"/>
          <w:b/>
          <w:bCs/>
          <w:color w:val="auto"/>
          <w:sz w:val="24"/>
          <w:szCs w:val="24"/>
        </w:rPr>
      </w:pPr>
      <w:r>
        <w:rPr>
          <w:rFonts w:hint="eastAsia" w:ascii="宋体" w:hAnsi="宋体"/>
          <w:color w:val="auto"/>
          <w:sz w:val="24"/>
          <w:szCs w:val="24"/>
        </w:rPr>
        <w:t>②中标人根据就餐人数和食材成本及有关损耗，按照“保本经营”原则确定每个菜品的价格，并报采购人审定，价格一经审定后，中标人不得擅自改动。</w:t>
      </w:r>
      <w:r>
        <w:rPr>
          <w:rFonts w:hint="eastAsia" w:ascii="宋体" w:hAnsi="宋体"/>
          <w:color w:val="auto"/>
          <w:sz w:val="24"/>
          <w:szCs w:val="24"/>
          <w:lang w:eastAsia="zh-CN"/>
        </w:rPr>
        <w:t>在不浪费原材料、厉行节约的基础上，价格的制定既要让就餐机关干部职工吃得实惠</w:t>
      </w:r>
      <w:r>
        <w:rPr>
          <w:rFonts w:hint="eastAsia" w:ascii="宋体" w:hAnsi="宋体"/>
          <w:color w:val="auto"/>
          <w:sz w:val="24"/>
          <w:szCs w:val="24"/>
        </w:rPr>
        <w:t>，又要保证采购人每月不发生亏损的原则</w:t>
      </w:r>
      <w:r>
        <w:rPr>
          <w:rFonts w:hint="eastAsia" w:ascii="宋体" w:hAnsi="宋体"/>
          <w:b w:val="0"/>
          <w:bCs w:val="0"/>
          <w:color w:val="auto"/>
          <w:sz w:val="24"/>
          <w:szCs w:val="24"/>
        </w:rPr>
        <w:t>。</w:t>
      </w:r>
    </w:p>
    <w:p>
      <w:pPr>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投标文件中应提供</w:t>
      </w:r>
      <w:r>
        <w:rPr>
          <w:rFonts w:hint="eastAsia" w:ascii="宋体" w:hAnsi="宋体"/>
          <w:color w:val="auto"/>
          <w:sz w:val="24"/>
          <w:szCs w:val="24"/>
          <w:lang w:eastAsia="zh-CN"/>
        </w:rPr>
        <w:t>一年四个季度</w:t>
      </w:r>
      <w:r>
        <w:rPr>
          <w:rFonts w:hint="eastAsia" w:ascii="宋体" w:hAnsi="宋体"/>
          <w:color w:val="auto"/>
          <w:sz w:val="24"/>
          <w:szCs w:val="24"/>
        </w:rPr>
        <w:t>的食谱。</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、原材料的采购由采购人负责，油、米、调料及低值易耗品也由采购人提供并计入成本。</w:t>
      </w:r>
    </w:p>
    <w:p>
      <w:pPr>
        <w:adjustRightIn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中标人须使用智能收费刷卡系统，设备由采购人提供，就餐员工预交的费用由采购人统一收取，不得赊欠账款；中标人刷卡就餐时不得多扣磁卡存款，不得负数消费，未经采购人同意不得发放各种形式的就餐券，不得采用现金方式交易。若发现现金交易的，采购人有权无条件终止合同，并没收当期服务费和履约保证金。</w:t>
      </w:r>
    </w:p>
    <w:p>
      <w:pPr>
        <w:adjustRightIn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、中标人要爱护采购人提供的房产和餐饮炊具设备等，负责日常养护管理，如中标人人为原因造成的设备设施损坏、遗失，中标人应照价赔偿。</w:t>
      </w:r>
    </w:p>
    <w:p>
      <w:pPr>
        <w:adjustRightIn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中标人要落实好《食品安全法》、“五四”卫生制度和《台州市餐饮服务重点单位食品安全主体责任痕迹化管理实施意见》。负责好食堂的饮食安全卫生，签约时还需与采购人签订《餐饮服务食品安全责任书》和《社会治安综合治理目标管理责任书》。中标人要落实好病媒生物防治工作，定期组织除四害，保持四害密度少于食品卫生部门规定的要求，采购人也定期组织进行检查，对中标人没有落实或没有达到要求的，按照《餐饮服务单位考核(试行)办法》（考核办法附后）规定进行扣款处罚，扣款金额从下一季的承包服务费中直接扣除。</w:t>
      </w:r>
    </w:p>
    <w:p>
      <w:pPr>
        <w:adjustRightIn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中标人不得储藏、加工、提供变质食品。如在制作过程中因使用变质、腐烂等食材引起食物中毒或因其他原因造成不良后果，损害就餐机关干部职工身体健康的现象，中标人必须承担由此造成的一切责任和经济损失，采购人有权单方面终止合同，没收合同履约保证金。</w:t>
      </w:r>
    </w:p>
    <w:p>
      <w:pPr>
        <w:adjustRightInd w:val="0"/>
        <w:spacing w:line="360" w:lineRule="auto"/>
        <w:ind w:firstLine="480" w:firstLineChars="200"/>
        <w:rPr>
          <w:rFonts w:hint="eastAsia" w:ascii="宋体" w:hAnsi="宋体" w:eastAsia="宋体"/>
          <w:color w:val="auto"/>
          <w:sz w:val="24"/>
          <w:lang w:eastAsia="zh-CN"/>
        </w:rPr>
      </w:pPr>
      <w:r>
        <w:rPr>
          <w:rFonts w:ascii="宋体" w:hAnsi="宋体"/>
          <w:color w:val="auto"/>
          <w:sz w:val="24"/>
        </w:rPr>
        <w:t>8</w:t>
      </w:r>
      <w:r>
        <w:rPr>
          <w:rFonts w:hint="eastAsia" w:ascii="宋体" w:hAnsi="宋体"/>
          <w:color w:val="auto"/>
          <w:sz w:val="24"/>
        </w:rPr>
        <w:t>、中标人应按“五常法”或“</w:t>
      </w:r>
      <w:r>
        <w:rPr>
          <w:rFonts w:ascii="宋体" w:hAnsi="宋体"/>
          <w:color w:val="auto"/>
          <w:sz w:val="24"/>
        </w:rPr>
        <w:t>4D</w:t>
      </w:r>
      <w:r>
        <w:rPr>
          <w:rFonts w:hint="eastAsia" w:ascii="宋体" w:hAnsi="宋体"/>
          <w:color w:val="auto"/>
          <w:sz w:val="24"/>
        </w:rPr>
        <w:t>”或“</w:t>
      </w:r>
      <w:r>
        <w:rPr>
          <w:rFonts w:ascii="宋体" w:hAnsi="宋体"/>
          <w:color w:val="auto"/>
          <w:sz w:val="24"/>
        </w:rPr>
        <w:t>6T</w:t>
      </w:r>
      <w:r>
        <w:rPr>
          <w:rFonts w:hint="eastAsia" w:ascii="宋体" w:hAnsi="宋体"/>
          <w:color w:val="auto"/>
          <w:sz w:val="24"/>
        </w:rPr>
        <w:t>”或“</w:t>
      </w:r>
      <w:r>
        <w:rPr>
          <w:rFonts w:ascii="宋体" w:hAnsi="宋体"/>
          <w:color w:val="auto"/>
          <w:sz w:val="24"/>
        </w:rPr>
        <w:t>7S</w:t>
      </w:r>
      <w:r>
        <w:rPr>
          <w:rFonts w:hint="eastAsia" w:ascii="宋体" w:hAnsi="宋体"/>
          <w:color w:val="auto"/>
          <w:sz w:val="24"/>
        </w:rPr>
        <w:t>”等制度落实专人对餐厅、加工间等场所进行常态化的环境卫生打扫管理和设备设施的清洗保养。中标人应划分好卫生包干区域，并报采购人</w:t>
      </w:r>
      <w:r>
        <w:rPr>
          <w:rFonts w:hint="eastAsia" w:ascii="宋体" w:hAnsi="宋体"/>
          <w:color w:val="auto"/>
          <w:sz w:val="24"/>
          <w:lang w:eastAsia="zh-CN"/>
        </w:rPr>
        <w:t>审定后实施。中标人无条件接收并配合做好垃圾分类及全国文明城市、卫生城市的创建工作。</w:t>
      </w:r>
    </w:p>
    <w:p>
      <w:pPr>
        <w:adjustRightInd w:val="0"/>
        <w:spacing w:line="360" w:lineRule="auto"/>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、中标人应每年组织所属员工进行办理上岗证所需的健康检查，费用由采购人负责，确保所属人员持有有效健康证；中标人应定期开展职业道德、安全教育、卫</w:t>
      </w:r>
      <w:r>
        <w:rPr>
          <w:rFonts w:hint="eastAsia" w:ascii="宋体" w:hAnsi="宋体"/>
          <w:color w:val="auto"/>
          <w:sz w:val="24"/>
          <w:lang w:eastAsia="zh-CN"/>
        </w:rPr>
        <w:t>生教育和技能培训、消防培训等</w:t>
      </w:r>
      <w:r>
        <w:rPr>
          <w:rFonts w:hint="eastAsia" w:ascii="宋体" w:hAnsi="宋体"/>
          <w:color w:val="auto"/>
          <w:sz w:val="24"/>
        </w:rPr>
        <w:t>，不断提高员工素质；中标人员工应统一着装上岗，上岗时穿戴好工作服、工作帽和口罩等，如不按规定着装，采购人有权按《精细化管理考核评分表》规定进行扣分处罚；中标人员工如发生偷盗行为的，视情采取罚款、辞退、移送公安机关等措施，</w:t>
      </w:r>
      <w:r>
        <w:rPr>
          <w:rFonts w:hint="eastAsia" w:ascii="宋体" w:hAnsi="宋体" w:cs="Arial"/>
          <w:color w:val="auto"/>
          <w:sz w:val="24"/>
        </w:rPr>
        <w:t>直至</w:t>
      </w:r>
      <w:r>
        <w:rPr>
          <w:rFonts w:hint="eastAsia" w:ascii="宋体" w:hAnsi="宋体"/>
          <w:color w:val="auto"/>
          <w:sz w:val="24"/>
        </w:rPr>
        <w:t>采购人</w:t>
      </w:r>
      <w:r>
        <w:rPr>
          <w:rFonts w:hint="eastAsia" w:ascii="宋体" w:hAnsi="宋体" w:cs="Arial"/>
          <w:color w:val="auto"/>
          <w:sz w:val="24"/>
        </w:rPr>
        <w:t>无条件中止合同，并禁止中标人参加采购人今后组织的类似项目招标</w:t>
      </w:r>
      <w:r>
        <w:rPr>
          <w:rFonts w:hint="eastAsia" w:ascii="宋体" w:hAnsi="宋体"/>
          <w:color w:val="auto"/>
          <w:sz w:val="24"/>
        </w:rPr>
        <w:t>。</w:t>
      </w:r>
    </w:p>
    <w:p>
      <w:pPr>
        <w:adjustRightInd w:val="0"/>
        <w:spacing w:line="360" w:lineRule="auto"/>
        <w:ind w:firstLine="480" w:firstLineChars="200"/>
        <w:rPr>
          <w:rFonts w:ascii="宋体" w:hAnsi="宋体"/>
          <w:color w:val="auto"/>
          <w:sz w:val="24"/>
        </w:rPr>
      </w:pPr>
      <w:r>
        <w:rPr>
          <w:rFonts w:ascii="宋体" w:hAnsi="宋体"/>
          <w:color w:val="auto"/>
          <w:sz w:val="24"/>
        </w:rPr>
        <w:t>10</w:t>
      </w:r>
      <w:r>
        <w:rPr>
          <w:rFonts w:hint="eastAsia" w:ascii="宋体" w:hAnsi="宋体"/>
          <w:color w:val="auto"/>
          <w:sz w:val="24"/>
        </w:rPr>
        <w:t>、中标人自行按时发放所属工作人员的工资、福利和奖金等，并负责对工作人员进行遵纪守法和安全卫生教育，如发生意外伤残、伤亡事故，中标人承担全部责任和必要的经济补偿，采购人不承担任何经济损失和相关责任。中标人必须与所聘用的从业人员签订劳动合同，并按规定缴纳五险一金。采购人有权要求中标人提供标的食堂派遣人员月工资发放表。</w:t>
      </w:r>
    </w:p>
    <w:p>
      <w:pPr>
        <w:adjustRightInd w:val="0"/>
        <w:spacing w:line="360" w:lineRule="auto"/>
        <w:ind w:firstLine="480" w:firstLineChars="200"/>
        <w:rPr>
          <w:rFonts w:hint="eastAsia" w:ascii="宋体" w:hAnsi="宋体" w:eastAsia="宋体"/>
          <w:color w:val="auto"/>
          <w:sz w:val="24"/>
          <w:lang w:eastAsia="zh-CN"/>
        </w:rPr>
      </w:pPr>
      <w:r>
        <w:rPr>
          <w:rFonts w:ascii="宋体" w:hAnsi="宋体"/>
          <w:color w:val="auto"/>
          <w:sz w:val="24"/>
        </w:rPr>
        <w:t>11</w:t>
      </w:r>
      <w:r>
        <w:rPr>
          <w:rFonts w:hint="eastAsia" w:ascii="宋体" w:hAnsi="宋体"/>
          <w:color w:val="auto"/>
          <w:sz w:val="24"/>
        </w:rPr>
        <w:t>、中标人不负责承担食堂在承包期内所有水电煤气费，</w:t>
      </w:r>
      <w:r>
        <w:rPr>
          <w:rFonts w:hint="eastAsia" w:ascii="宋体" w:hAnsi="宋体"/>
          <w:color w:val="auto"/>
          <w:sz w:val="24"/>
          <w:lang w:eastAsia="zh-CN"/>
        </w:rPr>
        <w:t>但必须做到节约使用，杜绝浪费现象。</w:t>
      </w:r>
    </w:p>
    <w:p>
      <w:pPr>
        <w:adjustRightInd w:val="0"/>
        <w:spacing w:line="360" w:lineRule="auto"/>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、中标人在承包期间不得变更房产结构，不得变换基本设施，若因经营服务需要，对经营场所进行装修，需书面报告采购人同意后方可实施。</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3、中标人须根据采购人规定时间按时为就餐干部职工提供优质服务，不得提前或延迟开饭时间</w:t>
      </w:r>
      <w:r>
        <w:rPr>
          <w:rFonts w:ascii="宋体" w:hAnsi="宋体"/>
          <w:color w:val="auto"/>
          <w:sz w:val="24"/>
        </w:rPr>
        <w:t>(</w:t>
      </w:r>
      <w:r>
        <w:rPr>
          <w:rFonts w:hint="eastAsia" w:ascii="宋体" w:hAnsi="宋体"/>
          <w:color w:val="auto"/>
          <w:sz w:val="24"/>
        </w:rPr>
        <w:t>特殊情况如开会、接待、会餐及有特殊工作任务等要服从采购人指定的时间</w:t>
      </w:r>
      <w:r>
        <w:rPr>
          <w:rFonts w:ascii="宋体" w:hAnsi="宋体"/>
          <w:color w:val="auto"/>
          <w:sz w:val="24"/>
        </w:rPr>
        <w:t>)</w:t>
      </w:r>
      <w:r>
        <w:rPr>
          <w:rFonts w:hint="eastAsia" w:ascii="宋体" w:hAnsi="宋体"/>
          <w:color w:val="auto"/>
          <w:sz w:val="24"/>
        </w:rPr>
        <w:t>，坚持服务第一的宗旨，做到热情服务、文明待人。</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hint="eastAsia" w:ascii="宋体" w:hAnsi="宋体"/>
          <w:b/>
          <w:bCs/>
          <w:color w:val="auto"/>
          <w:sz w:val="24"/>
        </w:rPr>
        <w:t>中标人在合同期内所聘工作人员须报采购人认可备案后方可上岗。</w:t>
      </w:r>
      <w:r>
        <w:rPr>
          <w:rFonts w:hint="eastAsia" w:ascii="宋体" w:hAnsi="宋体"/>
          <w:color w:val="auto"/>
          <w:sz w:val="24"/>
        </w:rPr>
        <w:t>如果所聘人员不符合采购人要求，必须及时调整，否则，采购人有权扣除相应费用，直至终止合同，</w:t>
      </w:r>
      <w:r>
        <w:rPr>
          <w:rFonts w:hint="eastAsia" w:ascii="宋体" w:hAnsi="宋体" w:cs="Arial"/>
          <w:color w:val="auto"/>
          <w:sz w:val="24"/>
        </w:rPr>
        <w:t>并禁止中标人参加采购人今后组织的类似项目招标。</w:t>
      </w:r>
      <w:r>
        <w:rPr>
          <w:rFonts w:hint="eastAsia" w:ascii="宋体" w:hAnsi="宋体"/>
          <w:color w:val="auto"/>
          <w:sz w:val="24"/>
        </w:rPr>
        <w:t>中标人应保证全员在岗，如因员工辞职，请假等原因出现缺勤情况，中标人应及时调整、补充人员，否则采购人有权按缺勤天数和人数，按照《餐饮服务单位考核(试行)办法》规定从下一季的承包服务费中直接扣除相应金额；中标人员工请销假的，应办理书面手续，并及时报采购人备案；中标人每月填制《人员进出情况表》，并报采购人备案。</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5、中标人须严格履行合同要求，不得转包给其他运营者，否则，采购人将单方面终止合同，由此产生的后果和损失均有中标人负责，</w:t>
      </w:r>
      <w:r>
        <w:rPr>
          <w:rFonts w:hint="eastAsia" w:ascii="宋体" w:hAnsi="宋体" w:cs="Arial"/>
          <w:color w:val="auto"/>
          <w:sz w:val="24"/>
        </w:rPr>
        <w:t>并禁止中标人参加采购人今后组织的类似项目招标</w:t>
      </w:r>
      <w:r>
        <w:rPr>
          <w:rFonts w:hint="eastAsia" w:ascii="宋体" w:hAnsi="宋体"/>
          <w:color w:val="auto"/>
          <w:sz w:val="24"/>
        </w:rPr>
        <w:t>。</w:t>
      </w:r>
    </w:p>
    <w:p>
      <w:pPr>
        <w:adjustRightInd w:val="0"/>
        <w:spacing w:line="360" w:lineRule="auto"/>
        <w:rPr>
          <w:rFonts w:ascii="宋体" w:hAnsi="宋体"/>
          <w:b/>
          <w:color w:val="auto"/>
          <w:sz w:val="24"/>
        </w:rPr>
      </w:pPr>
      <w:r>
        <w:rPr>
          <w:rFonts w:hint="eastAsia" w:ascii="宋体" w:hAnsi="宋体"/>
          <w:b/>
          <w:color w:val="auto"/>
          <w:sz w:val="24"/>
        </w:rPr>
        <w:t>三、人员配置要求：</w:t>
      </w:r>
    </w:p>
    <w:p>
      <w:pPr>
        <w:adjustRightInd w:val="0"/>
        <w:spacing w:line="48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、需管理服务人员总计不得少于</w:t>
      </w:r>
      <w:r>
        <w:rPr>
          <w:rFonts w:hint="eastAsia" w:ascii="宋体" w:hAnsi="宋体"/>
          <w:color w:val="auto"/>
          <w:sz w:val="24"/>
          <w:u w:val="single"/>
        </w:rPr>
        <w:t>36</w:t>
      </w:r>
      <w:r>
        <w:rPr>
          <w:rFonts w:hint="eastAsia" w:ascii="宋体" w:hAnsi="宋体"/>
          <w:color w:val="auto"/>
          <w:sz w:val="24"/>
        </w:rPr>
        <w:t>人，其中项目负责人</w:t>
      </w:r>
      <w:r>
        <w:rPr>
          <w:rFonts w:hint="eastAsia" w:ascii="宋体" w:hAnsi="宋体"/>
          <w:color w:val="auto"/>
          <w:sz w:val="24"/>
          <w:u w:val="single"/>
        </w:rPr>
        <w:t xml:space="preserve"> 1 </w:t>
      </w:r>
      <w:r>
        <w:rPr>
          <w:rFonts w:hint="eastAsia" w:ascii="宋体" w:hAnsi="宋体"/>
          <w:color w:val="auto"/>
          <w:sz w:val="24"/>
        </w:rPr>
        <w:t>人，厨师长</w:t>
      </w:r>
      <w:r>
        <w:rPr>
          <w:rFonts w:hint="eastAsia" w:ascii="宋体" w:hAnsi="宋体"/>
          <w:color w:val="auto"/>
          <w:sz w:val="24"/>
          <w:u w:val="single"/>
        </w:rPr>
        <w:t xml:space="preserve"> 1 </w:t>
      </w:r>
      <w:r>
        <w:rPr>
          <w:rFonts w:hint="eastAsia" w:ascii="宋体" w:hAnsi="宋体"/>
          <w:color w:val="auto"/>
          <w:sz w:val="24"/>
        </w:rPr>
        <w:t>人，副厨师长</w:t>
      </w:r>
      <w:r>
        <w:rPr>
          <w:rFonts w:hint="eastAsia" w:ascii="宋体" w:hAnsi="宋体"/>
          <w:color w:val="auto"/>
          <w:sz w:val="24"/>
          <w:u w:val="single"/>
        </w:rPr>
        <w:t xml:space="preserve"> 1 </w:t>
      </w:r>
      <w:r>
        <w:rPr>
          <w:rFonts w:hint="eastAsia" w:ascii="宋体" w:hAnsi="宋体"/>
          <w:color w:val="auto"/>
          <w:sz w:val="24"/>
        </w:rPr>
        <w:t>人，西式面点师</w:t>
      </w:r>
      <w:r>
        <w:rPr>
          <w:rFonts w:hint="eastAsia" w:ascii="宋体" w:hAnsi="宋体"/>
          <w:color w:val="auto"/>
          <w:sz w:val="24"/>
          <w:u w:val="single"/>
        </w:rPr>
        <w:t xml:space="preserve"> 1 </w:t>
      </w:r>
      <w:r>
        <w:rPr>
          <w:rFonts w:hint="eastAsia" w:ascii="宋体" w:hAnsi="宋体"/>
          <w:color w:val="auto"/>
          <w:sz w:val="24"/>
        </w:rPr>
        <w:t>人，中式面点师</w:t>
      </w:r>
      <w:r>
        <w:rPr>
          <w:rFonts w:hint="eastAsia" w:ascii="宋体" w:hAnsi="宋体"/>
          <w:color w:val="auto"/>
          <w:sz w:val="24"/>
          <w:u w:val="single"/>
        </w:rPr>
        <w:t xml:space="preserve"> 1 </w:t>
      </w:r>
      <w:r>
        <w:rPr>
          <w:rFonts w:hint="eastAsia" w:ascii="宋体" w:hAnsi="宋体"/>
          <w:color w:val="auto"/>
          <w:sz w:val="24"/>
        </w:rPr>
        <w:t>人。以上五人均需三年以上餐饮行业从业经验，</w:t>
      </w:r>
      <w:r>
        <w:rPr>
          <w:rFonts w:hint="eastAsia" w:ascii="宋体" w:hAnsi="宋体"/>
          <w:b/>
          <w:color w:val="auto"/>
          <w:sz w:val="24"/>
        </w:rPr>
        <w:t>厨师长须具备中式烹调师一级证书，精通浙江菜系。</w:t>
      </w:r>
      <w:r>
        <w:rPr>
          <w:rFonts w:hint="eastAsia" w:ascii="宋体" w:hAnsi="宋体"/>
          <w:bCs/>
          <w:color w:val="auto"/>
          <w:sz w:val="24"/>
        </w:rPr>
        <w:t>其它岗位</w:t>
      </w:r>
      <w:r>
        <w:rPr>
          <w:rFonts w:hint="eastAsia" w:ascii="宋体" w:hAnsi="宋体"/>
          <w:color w:val="auto"/>
          <w:sz w:val="24"/>
        </w:rPr>
        <w:t>由中标人按具体情况安排，但男的年龄需在</w:t>
      </w:r>
      <w:r>
        <w:rPr>
          <w:rFonts w:ascii="宋体" w:hAnsi="宋体"/>
          <w:color w:val="auto"/>
          <w:sz w:val="24"/>
        </w:rPr>
        <w:t>60</w:t>
      </w:r>
      <w:r>
        <w:rPr>
          <w:rFonts w:hint="eastAsia" w:ascii="宋体" w:hAnsi="宋体"/>
          <w:color w:val="auto"/>
          <w:sz w:val="24"/>
        </w:rPr>
        <w:t>周岁以下，女的年龄在</w:t>
      </w:r>
      <w:r>
        <w:rPr>
          <w:rFonts w:ascii="宋体" w:hAnsi="宋体"/>
          <w:color w:val="auto"/>
          <w:sz w:val="24"/>
        </w:rPr>
        <w:t>55</w:t>
      </w:r>
      <w:r>
        <w:rPr>
          <w:rFonts w:hint="eastAsia" w:ascii="宋体" w:hAnsi="宋体"/>
          <w:color w:val="auto"/>
          <w:sz w:val="24"/>
        </w:rPr>
        <w:t>周岁以下。所有人员都要有相应餐饮行业工作经验，新进人员要有不少于一周时间的岗前培训。但需优先录用原机关食堂聘用的编外人员。</w:t>
      </w:r>
    </w:p>
    <w:p>
      <w:pPr>
        <w:spacing w:line="480" w:lineRule="exact"/>
        <w:ind w:firstLine="482" w:firstLineChars="200"/>
        <w:rPr>
          <w:rFonts w:ascii="宋体" w:hAnsi="宋体"/>
          <w:b/>
          <w:bCs/>
          <w:color w:val="auto"/>
          <w:sz w:val="24"/>
        </w:rPr>
      </w:pP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、另加 9 名采购人特岗人员，由采购人负责管理和招聘，工资由中标人发放，其工资福利待遇应按照人均中标价发放标准（含五险一金）。</w:t>
      </w:r>
    </w:p>
    <w:p>
      <w:pPr>
        <w:adjustRightInd w:val="0"/>
        <w:spacing w:line="480" w:lineRule="exact"/>
        <w:ind w:firstLine="480" w:firstLineChars="200"/>
        <w:rPr>
          <w:rFonts w:ascii="宋体" w:hAnsi="宋体" w:cs="Arial"/>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、投标文件中应提供拟派驻本项目的项目负责人、厨师长、面点师的相关从业经历和资质证书复印件。作为资信技术标的本项目人员配备情况主要评分依据。</w:t>
      </w:r>
      <w:r>
        <w:rPr>
          <w:rFonts w:hint="eastAsia" w:ascii="宋体" w:hAnsi="宋体" w:cs="Arial"/>
          <w:color w:val="auto"/>
          <w:sz w:val="24"/>
        </w:rPr>
        <w:t>中标人必须按投标承诺确保</w:t>
      </w:r>
      <w:r>
        <w:rPr>
          <w:rFonts w:hint="eastAsia" w:ascii="宋体" w:hAnsi="宋体"/>
          <w:color w:val="auto"/>
          <w:sz w:val="24"/>
        </w:rPr>
        <w:t>项目负责人、厨师长、面点师和标书提供的人员一致</w:t>
      </w:r>
      <w:r>
        <w:rPr>
          <w:rFonts w:hint="eastAsia" w:ascii="宋体" w:hAnsi="宋体" w:cs="Arial"/>
          <w:color w:val="auto"/>
          <w:sz w:val="24"/>
        </w:rPr>
        <w:t>，</w:t>
      </w:r>
      <w:r>
        <w:rPr>
          <w:rFonts w:hint="eastAsia" w:ascii="宋体" w:hAnsi="宋体"/>
          <w:color w:val="auto"/>
          <w:sz w:val="24"/>
        </w:rPr>
        <w:t>派驻</w:t>
      </w:r>
      <w:r>
        <w:rPr>
          <w:rFonts w:hint="eastAsia" w:ascii="宋体" w:hAnsi="宋体" w:cs="Arial"/>
          <w:color w:val="auto"/>
          <w:sz w:val="24"/>
        </w:rPr>
        <w:t>前如以上人员因某些原因和标书所述不相附需作人员调整的话，事先需经得采购人同意，未经得采购人同意中标人私自对以上人员作调整，并和投标时提供的人员资料不相附的情况，采购人有权按照《餐饮服务单位考核(试行)办法》规定进行扣款处罚，直至</w:t>
      </w:r>
      <w:r>
        <w:rPr>
          <w:rFonts w:hint="eastAsia" w:ascii="宋体" w:hAnsi="宋体"/>
          <w:color w:val="auto"/>
          <w:sz w:val="24"/>
        </w:rPr>
        <w:t>采购人</w:t>
      </w:r>
      <w:r>
        <w:rPr>
          <w:rFonts w:hint="eastAsia" w:ascii="宋体" w:hAnsi="宋体" w:cs="Arial"/>
          <w:color w:val="auto"/>
          <w:sz w:val="24"/>
        </w:rPr>
        <w:t>无条件中止合同，并禁止中标人参加采购人今后组织的类似项目招标。</w:t>
      </w:r>
    </w:p>
    <w:p>
      <w:pPr>
        <w:adjustRightInd w:val="0"/>
        <w:spacing w:line="480" w:lineRule="exact"/>
        <w:rPr>
          <w:rFonts w:ascii="宋体" w:hAnsi="宋体"/>
          <w:b/>
          <w:color w:val="auto"/>
          <w:sz w:val="24"/>
        </w:rPr>
      </w:pPr>
      <w:r>
        <w:rPr>
          <w:rFonts w:hint="eastAsia" w:ascii="宋体" w:hAnsi="宋体"/>
          <w:b/>
          <w:color w:val="auto"/>
          <w:sz w:val="24"/>
        </w:rPr>
        <w:t>四、投标报价有关说明</w:t>
      </w:r>
    </w:p>
    <w:p>
      <w:pPr>
        <w:adjustRightInd w:val="0"/>
        <w:spacing w:line="480" w:lineRule="exact"/>
        <w:ind w:firstLine="482" w:firstLineChars="200"/>
        <w:rPr>
          <w:rFonts w:ascii="宋体" w:hAnsi="宋体" w:cs="宋体"/>
          <w:b/>
          <w:bCs/>
          <w:color w:val="auto"/>
          <w:sz w:val="24"/>
          <w:u w:val="single"/>
          <w:shd w:val="pct10" w:color="auto" w:fill="FFFFFF"/>
        </w:rPr>
      </w:pPr>
      <w:r>
        <w:rPr>
          <w:rFonts w:hint="eastAsia" w:ascii="宋体" w:hAnsi="宋体"/>
          <w:b/>
          <w:bCs/>
          <w:color w:val="auto"/>
          <w:sz w:val="24"/>
        </w:rPr>
        <w:t>本招标预算价9300000.00元即为最高限价。（其中</w:t>
      </w:r>
      <w:r>
        <w:rPr>
          <w:rFonts w:hint="eastAsia" w:ascii="宋体" w:hAnsi="宋体"/>
          <w:b/>
          <w:bCs/>
          <w:color w:val="auto"/>
          <w:sz w:val="24"/>
          <w:u w:val="single"/>
        </w:rPr>
        <w:t xml:space="preserve"> 9 </w:t>
      </w:r>
      <w:r>
        <w:rPr>
          <w:rFonts w:hint="eastAsia" w:ascii="宋体" w:hAnsi="宋体"/>
          <w:b/>
          <w:bCs/>
          <w:color w:val="auto"/>
          <w:sz w:val="24"/>
        </w:rPr>
        <w:t>名采购人特岗人员费用，请投标人在报价时综合考虑）</w:t>
      </w:r>
    </w:p>
    <w:p>
      <w:pPr>
        <w:adjustRightInd w:val="0"/>
        <w:spacing w:line="480" w:lineRule="exact"/>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、承包服务费应包含费用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①人工工资费用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②五险一金</w:t>
      </w:r>
    </w:p>
    <w:p>
      <w:pPr>
        <w:adjustRightInd w:val="0"/>
        <w:spacing w:line="480" w:lineRule="exact"/>
        <w:ind w:firstLine="480" w:firstLineChars="200"/>
        <w:rPr>
          <w:rFonts w:ascii="宋体" w:hAnsi="宋体"/>
          <w:color w:val="auto"/>
          <w:sz w:val="24"/>
        </w:rPr>
      </w:pPr>
      <w:r>
        <w:rPr>
          <w:rFonts w:hint="eastAsia" w:ascii="宋体" w:hAnsi="宋体"/>
          <w:color w:val="auto"/>
          <w:sz w:val="24"/>
        </w:rPr>
        <w:t>③福利</w:t>
      </w:r>
    </w:p>
    <w:p>
      <w:pPr>
        <w:adjustRightInd w:val="0"/>
        <w:spacing w:line="480" w:lineRule="exact"/>
        <w:ind w:firstLine="480" w:firstLineChars="200"/>
        <w:rPr>
          <w:rFonts w:ascii="宋体" w:hAnsi="宋体"/>
          <w:color w:val="auto"/>
          <w:sz w:val="24"/>
        </w:rPr>
      </w:pPr>
      <w:r>
        <w:rPr>
          <w:rFonts w:hint="eastAsia" w:ascii="宋体" w:hAnsi="宋体"/>
          <w:color w:val="auto"/>
          <w:sz w:val="24"/>
        </w:rPr>
        <w:t>④行政办公费用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⑤管理费用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⑥法定税费</w:t>
      </w:r>
    </w:p>
    <w:p>
      <w:pPr>
        <w:adjustRightInd w:val="0"/>
        <w:spacing w:line="480" w:lineRule="exact"/>
        <w:ind w:firstLine="480" w:firstLineChars="200"/>
        <w:rPr>
          <w:rFonts w:ascii="宋体" w:hAnsi="宋体"/>
          <w:color w:val="auto"/>
          <w:sz w:val="24"/>
        </w:rPr>
      </w:pPr>
      <w:r>
        <w:rPr>
          <w:rFonts w:hint="eastAsia" w:ascii="宋体" w:hAnsi="宋体"/>
          <w:color w:val="auto"/>
          <w:sz w:val="24"/>
        </w:rPr>
        <w:t>⑦采购人</w:t>
      </w:r>
      <w:r>
        <w:rPr>
          <w:rFonts w:hint="eastAsia" w:ascii="宋体" w:hAnsi="宋体"/>
          <w:color w:val="auto"/>
          <w:sz w:val="24"/>
          <w:u w:val="single"/>
        </w:rPr>
        <w:t xml:space="preserve"> 9 </w:t>
      </w:r>
      <w:r>
        <w:rPr>
          <w:rFonts w:hint="eastAsia" w:ascii="宋体" w:hAnsi="宋体"/>
          <w:color w:val="auto"/>
          <w:sz w:val="24"/>
        </w:rPr>
        <w:t>名特岗人员费用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⑧员工培训费用</w:t>
      </w:r>
    </w:p>
    <w:p>
      <w:pPr>
        <w:adjustRightInd w:val="0"/>
        <w:spacing w:line="480" w:lineRule="exact"/>
        <w:ind w:firstLine="480" w:firstLineChars="200"/>
        <w:rPr>
          <w:rFonts w:ascii="宋体" w:hAnsi="宋体"/>
          <w:color w:val="auto"/>
          <w:sz w:val="24"/>
        </w:rPr>
      </w:pPr>
      <w:r>
        <w:rPr>
          <w:rFonts w:hint="eastAsia" w:ascii="宋体" w:hAnsi="宋体"/>
          <w:color w:val="auto"/>
          <w:sz w:val="24"/>
        </w:rPr>
        <w:t>注：其它费用由采购人支付。其它费用包括员工办理上岗证所需体检费用、员工工作服、节假日加班费用、工作劳保及岗位用品（清单附后）、食堂内除四害、食堂内标识张贴等费用。</w:t>
      </w:r>
    </w:p>
    <w:p>
      <w:pPr>
        <w:spacing w:line="480" w:lineRule="exact"/>
        <w:ind w:firstLine="482" w:firstLineChars="200"/>
        <w:rPr>
          <w:rFonts w:ascii="宋体" w:hAnsi="宋体"/>
          <w:b/>
          <w:color w:val="auto"/>
          <w:sz w:val="24"/>
        </w:rPr>
      </w:pPr>
      <w:r>
        <w:rPr>
          <w:rFonts w:hint="eastAsia" w:ascii="宋体" w:hAnsi="宋体"/>
          <w:b/>
          <w:color w:val="auto"/>
          <w:sz w:val="24"/>
        </w:rPr>
        <w:t>岗位用品及劳保用品</w:t>
      </w:r>
    </w:p>
    <w:tbl>
      <w:tblPr>
        <w:tblStyle w:val="25"/>
        <w:tblW w:w="0" w:type="auto"/>
        <w:jc w:val="center"/>
        <w:tblLayout w:type="fixed"/>
        <w:tblCellMar>
          <w:top w:w="0" w:type="dxa"/>
          <w:left w:w="108" w:type="dxa"/>
          <w:bottom w:w="0" w:type="dxa"/>
          <w:right w:w="108" w:type="dxa"/>
        </w:tblCellMar>
      </w:tblPr>
      <w:tblGrid>
        <w:gridCol w:w="1284"/>
        <w:gridCol w:w="7244"/>
      </w:tblGrid>
      <w:tr>
        <w:tblPrEx>
          <w:tblCellMar>
            <w:top w:w="0" w:type="dxa"/>
            <w:left w:w="108" w:type="dxa"/>
            <w:bottom w:w="0" w:type="dxa"/>
            <w:right w:w="108" w:type="dxa"/>
          </w:tblCellMar>
        </w:tblPrEx>
        <w:trPr>
          <w:trHeight w:val="525" w:hRule="atLeast"/>
          <w:tblHeader/>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bCs/>
                <w:color w:val="auto"/>
                <w:kern w:val="0"/>
                <w:sz w:val="24"/>
              </w:rPr>
            </w:pPr>
            <w:r>
              <w:rPr>
                <w:rFonts w:hint="eastAsia" w:ascii="宋体" w:hAnsi="宋体" w:cs="宋体"/>
                <w:bCs/>
                <w:color w:val="auto"/>
                <w:kern w:val="0"/>
                <w:sz w:val="24"/>
              </w:rPr>
              <w:t>序号</w:t>
            </w:r>
          </w:p>
        </w:tc>
        <w:tc>
          <w:tcPr>
            <w:tcW w:w="7244"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ascii="宋体" w:hAnsi="宋体" w:cs="宋体"/>
                <w:bCs/>
                <w:color w:val="auto"/>
                <w:kern w:val="0"/>
                <w:sz w:val="24"/>
              </w:rPr>
            </w:pPr>
            <w:r>
              <w:rPr>
                <w:rFonts w:hint="eastAsia" w:ascii="宋体" w:hAnsi="宋体" w:cs="宋体"/>
                <w:bCs/>
                <w:color w:val="auto"/>
                <w:kern w:val="0"/>
                <w:sz w:val="24"/>
              </w:rPr>
              <w:t>品名</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抹布</w:t>
            </w:r>
          </w:p>
        </w:tc>
      </w:tr>
      <w:tr>
        <w:tblPrEx>
          <w:tblCellMar>
            <w:top w:w="0" w:type="dxa"/>
            <w:left w:w="108" w:type="dxa"/>
            <w:bottom w:w="0" w:type="dxa"/>
            <w:right w:w="108" w:type="dxa"/>
          </w:tblCellMar>
        </w:tblPrEx>
        <w:trPr>
          <w:trHeight w:val="405"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2</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扫把</w:t>
            </w:r>
          </w:p>
        </w:tc>
      </w:tr>
      <w:tr>
        <w:tblPrEx>
          <w:tblCellMar>
            <w:top w:w="0" w:type="dxa"/>
            <w:left w:w="108" w:type="dxa"/>
            <w:bottom w:w="0" w:type="dxa"/>
            <w:right w:w="108" w:type="dxa"/>
          </w:tblCellMar>
        </w:tblPrEx>
        <w:trPr>
          <w:trHeight w:val="360"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3</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垃圾袋</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4</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毛巾</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5</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口罩</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6</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钢丝球</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7</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工作帽</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8</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防水围裙</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9</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防水袖套</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10</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长袖、短袖工作服</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11</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大围裙</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12</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大堂尘推</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13</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推水刮</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14</w:t>
            </w:r>
          </w:p>
        </w:tc>
        <w:tc>
          <w:tcPr>
            <w:tcW w:w="7244" w:type="dxa"/>
            <w:tcBorders>
              <w:top w:val="nil"/>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工作鞋</w:t>
            </w:r>
          </w:p>
        </w:tc>
      </w:tr>
      <w:tr>
        <w:tblPrEx>
          <w:tblCellMar>
            <w:top w:w="0" w:type="dxa"/>
            <w:left w:w="108" w:type="dxa"/>
            <w:bottom w:w="0" w:type="dxa"/>
            <w:right w:w="108" w:type="dxa"/>
          </w:tblCellMar>
        </w:tblPrEx>
        <w:trPr>
          <w:trHeight w:val="509"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15</w:t>
            </w:r>
          </w:p>
        </w:tc>
        <w:tc>
          <w:tcPr>
            <w:tcW w:w="7244"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手套（一次性手套、线手套、乳胶手套）</w:t>
            </w:r>
          </w:p>
        </w:tc>
      </w:tr>
      <w:tr>
        <w:tblPrEx>
          <w:tblCellMar>
            <w:top w:w="0" w:type="dxa"/>
            <w:left w:w="108" w:type="dxa"/>
            <w:bottom w:w="0" w:type="dxa"/>
            <w:right w:w="108" w:type="dxa"/>
          </w:tblCellMar>
        </w:tblPrEx>
        <w:trPr>
          <w:trHeight w:val="462"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16</w:t>
            </w:r>
          </w:p>
        </w:tc>
        <w:tc>
          <w:tcPr>
            <w:tcW w:w="7244"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拖把、洗洁精、洗碗机专用洗洁剂、烘干剂</w:t>
            </w:r>
          </w:p>
        </w:tc>
      </w:tr>
      <w:tr>
        <w:tblPrEx>
          <w:tblCellMar>
            <w:top w:w="0" w:type="dxa"/>
            <w:left w:w="108" w:type="dxa"/>
            <w:bottom w:w="0" w:type="dxa"/>
            <w:right w:w="108" w:type="dxa"/>
          </w:tblCellMar>
        </w:tblPrEx>
        <w:trPr>
          <w:trHeight w:val="462"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ascii="宋体" w:hAnsi="宋体" w:cs="宋体"/>
                <w:color w:val="auto"/>
                <w:kern w:val="0"/>
                <w:sz w:val="24"/>
              </w:rPr>
              <w:t>17</w:t>
            </w:r>
          </w:p>
        </w:tc>
        <w:tc>
          <w:tcPr>
            <w:tcW w:w="7244" w:type="dxa"/>
            <w:tcBorders>
              <w:top w:val="single" w:color="auto" w:sz="4" w:space="0"/>
              <w:left w:val="nil"/>
              <w:bottom w:val="single" w:color="auto" w:sz="4" w:space="0"/>
              <w:right w:val="single" w:color="auto" w:sz="4" w:space="0"/>
            </w:tcBorders>
            <w:noWrap/>
            <w:vAlign w:val="center"/>
          </w:tcPr>
          <w:p>
            <w:pPr>
              <w:widowControl/>
              <w:spacing w:line="480" w:lineRule="exact"/>
              <w:jc w:val="center"/>
              <w:rPr>
                <w:rFonts w:ascii="宋体" w:hAnsi="宋体" w:cs="宋体"/>
                <w:color w:val="auto"/>
                <w:kern w:val="0"/>
                <w:sz w:val="24"/>
              </w:rPr>
            </w:pPr>
            <w:r>
              <w:rPr>
                <w:rFonts w:hint="eastAsia" w:ascii="宋体" w:hAnsi="宋体" w:cs="宋体"/>
                <w:color w:val="auto"/>
                <w:kern w:val="0"/>
                <w:sz w:val="24"/>
              </w:rPr>
              <w:t>其他</w:t>
            </w:r>
          </w:p>
        </w:tc>
      </w:tr>
    </w:tbl>
    <w:p>
      <w:pPr>
        <w:adjustRightInd w:val="0"/>
        <w:spacing w:line="480" w:lineRule="exact"/>
        <w:ind w:firstLine="480" w:firstLineChars="200"/>
        <w:rPr>
          <w:rFonts w:ascii="宋体" w:hAnsi="宋体"/>
          <w:color w:val="auto"/>
          <w:sz w:val="24"/>
        </w:rPr>
      </w:pPr>
      <w:r>
        <w:rPr>
          <w:rFonts w:hint="eastAsia" w:ascii="宋体" w:hAnsi="宋体"/>
          <w:color w:val="auto"/>
          <w:sz w:val="24"/>
        </w:rPr>
        <w:t>所需的岗位用品及劳保用品具体项目及数量由中标人负责人报采购人负责人同意后采购，费用由采购人负责。</w:t>
      </w:r>
    </w:p>
    <w:p>
      <w:pPr>
        <w:adjustRightInd w:val="0"/>
        <w:spacing w:line="48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、其它有关说明</w:t>
      </w:r>
    </w:p>
    <w:p>
      <w:pPr>
        <w:adjustRightInd w:val="0"/>
        <w:spacing w:line="480" w:lineRule="exact"/>
        <w:ind w:firstLine="482" w:firstLineChars="200"/>
        <w:rPr>
          <w:rFonts w:ascii="宋体" w:hAnsi="宋体" w:cs="宋体"/>
          <w:b/>
          <w:color w:val="auto"/>
          <w:sz w:val="24"/>
          <w:u w:val="single"/>
          <w:shd w:val="pct10" w:color="auto" w:fill="FFFFFF"/>
        </w:rPr>
      </w:pPr>
      <w:r>
        <w:rPr>
          <w:rFonts w:hint="eastAsia" w:ascii="宋体" w:hAnsi="宋体" w:cs="宋体"/>
          <w:b/>
          <w:bCs/>
          <w:color w:val="auto"/>
          <w:sz w:val="24"/>
        </w:rPr>
        <w:t>①本次招标合同期为3年。</w:t>
      </w:r>
      <w:r>
        <w:rPr>
          <w:rFonts w:hint="eastAsia" w:ascii="宋体" w:hAnsi="宋体" w:cs="Arial"/>
          <w:color w:val="auto"/>
          <w:sz w:val="24"/>
        </w:rPr>
        <w:t>承包服务费用由各投标人自行报价。</w:t>
      </w:r>
      <w:r>
        <w:rPr>
          <w:rFonts w:hint="eastAsia" w:ascii="宋体" w:hAnsi="宋体" w:cs="宋体"/>
          <w:color w:val="auto"/>
          <w:sz w:val="24"/>
        </w:rPr>
        <w:t>投标人在标书中应分别列清单价及总价，并且成本清楚合理，符合国家有关用工规定，人员月工资不得低于最低工资标准，</w:t>
      </w:r>
      <w:r>
        <w:rPr>
          <w:rFonts w:hint="eastAsia" w:ascii="宋体" w:hAnsi="宋体" w:cs="宋体"/>
          <w:bCs/>
          <w:color w:val="auto"/>
          <w:sz w:val="24"/>
        </w:rPr>
        <w:t>遇到国家政策性最低工资标准调整，中标人给予补足。</w:t>
      </w:r>
      <w:r>
        <w:rPr>
          <w:rFonts w:hint="eastAsia" w:ascii="宋体" w:hAnsi="宋体" w:cs="宋体"/>
          <w:color w:val="auto"/>
          <w:sz w:val="24"/>
          <w:szCs w:val="24"/>
        </w:rPr>
        <w:t>中标人须严格按照国家规定给员工缴纳各种社会保险、提供员工福利保障方案等。</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②在投标报价中，承包服务费采用包干制。（中标价即为合同价）</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③投标人需在本项目中指定一名负责人负责本项目的协调管理，按本项目管理的要求配备相应的工作人员。</w:t>
      </w:r>
    </w:p>
    <w:p>
      <w:pPr>
        <w:adjustRightInd w:val="0"/>
        <w:spacing w:line="480" w:lineRule="exact"/>
        <w:ind w:firstLine="480" w:firstLineChars="200"/>
        <w:rPr>
          <w:rFonts w:ascii="宋体" w:hAnsi="宋体"/>
          <w:b/>
          <w:color w:val="auto"/>
          <w:sz w:val="24"/>
        </w:rPr>
      </w:pPr>
      <w:r>
        <w:rPr>
          <w:rFonts w:hint="eastAsia" w:ascii="宋体" w:hAnsi="宋体" w:cs="Arial"/>
          <w:color w:val="auto"/>
          <w:sz w:val="24"/>
        </w:rPr>
        <w:t>④</w:t>
      </w:r>
      <w:r>
        <w:rPr>
          <w:rFonts w:hint="eastAsia" w:ascii="宋体" w:hAnsi="宋体" w:cs="Arial"/>
          <w:b/>
          <w:color w:val="auto"/>
          <w:sz w:val="24"/>
        </w:rPr>
        <w:t>中标人需服从采购人管理，工作人员聘任、离职和请假，需向采购人报人员进出表和请销假单，工作人员聘用需经过采购人确定，</w:t>
      </w:r>
      <w:r>
        <w:rPr>
          <w:rFonts w:hint="eastAsia" w:ascii="宋体" w:hAnsi="宋体"/>
          <w:b/>
          <w:color w:val="auto"/>
          <w:sz w:val="24"/>
        </w:rPr>
        <w:t>未经过培训和无相关工作经验人员不得上岗使用。</w:t>
      </w:r>
    </w:p>
    <w:p>
      <w:pPr>
        <w:adjustRightInd w:val="0"/>
        <w:spacing w:line="480" w:lineRule="exact"/>
        <w:ind w:firstLine="480" w:firstLineChars="200"/>
        <w:rPr>
          <w:rFonts w:ascii="宋体" w:hAnsi="宋体" w:cs="宋体"/>
          <w:color w:val="auto"/>
          <w:sz w:val="24"/>
        </w:rPr>
      </w:pPr>
      <w:r>
        <w:rPr>
          <w:rFonts w:hint="eastAsia" w:ascii="宋体" w:hAnsi="宋体" w:cs="Arial"/>
          <w:color w:val="auto"/>
          <w:sz w:val="24"/>
        </w:rPr>
        <w:t>⑤承包服务费按月支付</w:t>
      </w:r>
      <w:r>
        <w:rPr>
          <w:rFonts w:hint="eastAsia" w:ascii="宋体" w:hAnsi="宋体" w:cs="Arial"/>
          <w:color w:val="auto"/>
          <w:sz w:val="24"/>
          <w:lang w:eastAsia="zh-CN"/>
        </w:rPr>
        <w:t>（</w:t>
      </w:r>
      <w:r>
        <w:rPr>
          <w:rFonts w:hint="eastAsia" w:ascii="宋体" w:hAnsi="宋体" w:cs="Arial"/>
          <w:color w:val="auto"/>
          <w:sz w:val="24"/>
          <w:lang w:val="en-US" w:eastAsia="zh-CN"/>
        </w:rPr>
        <w:t>每月为中标金额的1/36</w:t>
      </w:r>
      <w:r>
        <w:rPr>
          <w:rFonts w:hint="eastAsia" w:ascii="宋体" w:hAnsi="宋体" w:cs="Arial"/>
          <w:color w:val="auto"/>
          <w:sz w:val="24"/>
          <w:lang w:eastAsia="zh-CN"/>
        </w:rPr>
        <w:t>）</w:t>
      </w:r>
      <w:r>
        <w:rPr>
          <w:rFonts w:hint="eastAsia" w:ascii="宋体" w:hAnsi="宋体" w:cs="Arial"/>
          <w:color w:val="auto"/>
          <w:sz w:val="24"/>
        </w:rPr>
        <w:t>，先做后付，在下一个月度10日前（节假日顺延）支付上月度承包服务费的95%，另外5%作为考核奖提取，根据考核结果结算，中标人需提供合法票据。</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⑥</w:t>
      </w:r>
      <w:r>
        <w:rPr>
          <w:rFonts w:hint="eastAsia" w:ascii="宋体" w:hAnsi="宋体" w:cs="宋体"/>
          <w:color w:val="auto"/>
          <w:sz w:val="24"/>
          <w:szCs w:val="24"/>
        </w:rPr>
        <w:t xml:space="preserve">中标人在签订合同后7个工作日内须向采购人交纳本项目履约保证金，金额为合同总金额的1%，服务期结束后，无服务质量问题，采购人无息退还履约保证金或解除保函。（鼓励供应商开展政采贷、履约保函等政府采购金融服务，供应商以银行、保险公司出具保函形式提交履约保证金） </w:t>
      </w:r>
      <w:r>
        <w:rPr>
          <w:rFonts w:hint="eastAsia" w:ascii="宋体" w:hAnsi="宋体" w:cs="Arial"/>
          <w:color w:val="auto"/>
          <w:sz w:val="24"/>
        </w:rPr>
        <w:t>中标人要按照合同履约好相关条款，如出现以下情况的按照</w:t>
      </w:r>
      <w:r>
        <w:rPr>
          <w:rFonts w:hint="eastAsia" w:ascii="宋体" w:hAnsi="宋体" w:cs="宋体"/>
          <w:color w:val="auto"/>
          <w:sz w:val="24"/>
        </w:rPr>
        <w:t>《</w:t>
      </w:r>
      <w:r>
        <w:rPr>
          <w:rFonts w:hint="eastAsia" w:ascii="宋体" w:hAnsi="宋体" w:cs="宋体"/>
          <w:color w:val="auto"/>
          <w:sz w:val="24"/>
          <w:lang w:val="zh-CN"/>
        </w:rPr>
        <w:t>餐饮服务单位考核(试行)办法》</w:t>
      </w:r>
      <w:r>
        <w:rPr>
          <w:rFonts w:hint="eastAsia" w:ascii="宋体" w:hAnsi="宋体" w:cs="Arial"/>
          <w:color w:val="auto"/>
          <w:sz w:val="24"/>
        </w:rPr>
        <w:t>进行处罚：如由于中标人管理不善，出现中标人工作人员与就餐干部职工吵架等不良现象；如中标人工作人员不服从</w:t>
      </w:r>
      <w:r>
        <w:rPr>
          <w:rFonts w:hint="eastAsia" w:ascii="宋体" w:hAnsi="宋体"/>
          <w:color w:val="auto"/>
          <w:sz w:val="24"/>
        </w:rPr>
        <w:t>采购人日常</w:t>
      </w:r>
      <w:r>
        <w:rPr>
          <w:rFonts w:hint="eastAsia" w:ascii="宋体" w:hAnsi="宋体" w:cs="Arial"/>
          <w:color w:val="auto"/>
          <w:sz w:val="24"/>
        </w:rPr>
        <w:t>管理，或不落实采购人的合理工作要求和安排的；中标人管理及服务人员必须按投标承诺和进驻时间准时到位，如出现人员不到位的情况，或无故私自推迟进驻时间的；中标人需做好完整的检查记录、留样记录等各种台账，如采购人检查发现有不完善或无台账等情况的。上述扣款处罚均不需中标人签字，直接由</w:t>
      </w:r>
      <w:r>
        <w:rPr>
          <w:rFonts w:hint="eastAsia" w:ascii="宋体" w:hAnsi="宋体"/>
          <w:color w:val="auto"/>
          <w:sz w:val="24"/>
        </w:rPr>
        <w:t>采购人</w:t>
      </w:r>
      <w:r>
        <w:rPr>
          <w:rFonts w:hint="eastAsia" w:ascii="宋体" w:hAnsi="宋体" w:cs="Arial"/>
          <w:color w:val="auto"/>
          <w:sz w:val="24"/>
        </w:rPr>
        <w:t>出具文件，在合同履约保证金中扣除。</w:t>
      </w:r>
    </w:p>
    <w:p>
      <w:pPr>
        <w:adjustRightInd w:val="0"/>
        <w:spacing w:line="480" w:lineRule="exact"/>
        <w:ind w:firstLine="480" w:firstLineChars="200"/>
        <w:rPr>
          <w:rFonts w:ascii="宋体" w:hAnsi="宋体"/>
          <w:b/>
          <w:color w:val="auto"/>
          <w:sz w:val="24"/>
        </w:rPr>
      </w:pPr>
      <w:r>
        <w:rPr>
          <w:rFonts w:hint="eastAsia" w:ascii="宋体" w:hAnsi="宋体" w:cs="Arial"/>
          <w:color w:val="auto"/>
          <w:sz w:val="24"/>
        </w:rPr>
        <w:t>⑦</w:t>
      </w:r>
      <w:r>
        <w:rPr>
          <w:rFonts w:hint="eastAsia" w:ascii="宋体" w:hAnsi="宋体"/>
          <w:color w:val="auto"/>
          <w:sz w:val="24"/>
        </w:rPr>
        <w:t>采购人</w:t>
      </w:r>
      <w:r>
        <w:rPr>
          <w:rFonts w:hint="eastAsia" w:ascii="宋体" w:hAnsi="宋体" w:cs="Arial"/>
          <w:color w:val="auto"/>
          <w:sz w:val="24"/>
        </w:rPr>
        <w:t>将成立考核小组履行监督管理职能。组织人员定期对中标人服务态度、菜肴口味等情况进行民主测评，测评后，</w:t>
      </w:r>
      <w:r>
        <w:rPr>
          <w:rFonts w:hint="eastAsia" w:ascii="宋体" w:hAnsi="宋体"/>
          <w:color w:val="auto"/>
          <w:sz w:val="24"/>
        </w:rPr>
        <w:t>采购人</w:t>
      </w:r>
      <w:r>
        <w:rPr>
          <w:rFonts w:hint="eastAsia" w:ascii="宋体" w:hAnsi="宋体" w:cs="Arial"/>
          <w:color w:val="auto"/>
          <w:sz w:val="24"/>
        </w:rPr>
        <w:t>及时将结果告知中标人，如有问题，中标人需及时落实</w:t>
      </w:r>
      <w:r>
        <w:rPr>
          <w:rFonts w:hint="eastAsia" w:ascii="宋体" w:hAnsi="宋体"/>
          <w:color w:val="auto"/>
          <w:sz w:val="24"/>
        </w:rPr>
        <w:t>采购人</w:t>
      </w:r>
      <w:r>
        <w:rPr>
          <w:rFonts w:hint="eastAsia" w:ascii="宋体" w:hAnsi="宋体" w:cs="Arial"/>
          <w:color w:val="auto"/>
          <w:sz w:val="24"/>
        </w:rPr>
        <w:t>提出的整改要求。中标人应定期开展满意度测评，每年不少于</w:t>
      </w:r>
      <w:r>
        <w:rPr>
          <w:rFonts w:ascii="宋体" w:hAnsi="宋体" w:cs="Arial"/>
          <w:color w:val="auto"/>
          <w:sz w:val="24"/>
        </w:rPr>
        <w:t>4</w:t>
      </w:r>
      <w:r>
        <w:rPr>
          <w:rFonts w:hint="eastAsia" w:ascii="宋体" w:hAnsi="宋体" w:cs="Arial"/>
          <w:color w:val="auto"/>
          <w:sz w:val="24"/>
        </w:rPr>
        <w:t>次。如中标人</w:t>
      </w:r>
      <w:r>
        <w:rPr>
          <w:rFonts w:ascii="宋体" w:hAnsi="宋体" w:cs="Arial"/>
          <w:color w:val="auto"/>
          <w:sz w:val="24"/>
        </w:rPr>
        <w:t>2</w:t>
      </w:r>
      <w:r>
        <w:rPr>
          <w:rFonts w:hint="eastAsia" w:ascii="宋体" w:hAnsi="宋体" w:cs="Arial"/>
          <w:color w:val="auto"/>
          <w:sz w:val="24"/>
        </w:rPr>
        <w:t>次在采购人组织的或中标人组织的测评中，测评满意度均未超过</w:t>
      </w:r>
      <w:r>
        <w:rPr>
          <w:rFonts w:ascii="宋体" w:hAnsi="宋体" w:cs="Arial"/>
          <w:b/>
          <w:color w:val="auto"/>
          <w:sz w:val="24"/>
        </w:rPr>
        <w:t>70%</w:t>
      </w:r>
      <w:r>
        <w:rPr>
          <w:rFonts w:hint="eastAsia" w:ascii="宋体" w:hAnsi="宋体" w:cs="Arial"/>
          <w:bCs/>
          <w:color w:val="auto"/>
          <w:sz w:val="24"/>
        </w:rPr>
        <w:t>的</w:t>
      </w:r>
      <w:r>
        <w:rPr>
          <w:rFonts w:hint="eastAsia" w:ascii="宋体" w:hAnsi="宋体" w:cs="Arial"/>
          <w:color w:val="auto"/>
          <w:sz w:val="24"/>
        </w:rPr>
        <w:t>，</w:t>
      </w:r>
      <w:r>
        <w:rPr>
          <w:rFonts w:hint="eastAsia" w:ascii="宋体" w:hAnsi="宋体"/>
          <w:color w:val="auto"/>
          <w:sz w:val="24"/>
        </w:rPr>
        <w:t>采购人</w:t>
      </w:r>
      <w:r>
        <w:rPr>
          <w:rFonts w:hint="eastAsia" w:ascii="宋体" w:hAnsi="宋体" w:cs="Arial"/>
          <w:color w:val="auto"/>
          <w:sz w:val="24"/>
        </w:rPr>
        <w:t>有权无条件中止合同，并禁止中标人参加采购人今后组织的类似项目招标。</w:t>
      </w:r>
      <w:r>
        <w:rPr>
          <w:rFonts w:hint="eastAsia" w:ascii="宋体" w:hAnsi="宋体"/>
          <w:color w:val="auto"/>
          <w:sz w:val="24"/>
        </w:rPr>
        <w:t>采购人将定期对中标人在响应程度、服务满意度、人事管理、服务质量、菜肴品质、食品安全与环境卫生、成本核算、台账管理、设备设施管理等方面进行考核评分，对评分结果视扣分情况作相应的处罚。具体处罚规定参照餐饮服务单位考核办法。</w:t>
      </w:r>
      <w:r>
        <w:rPr>
          <w:rFonts w:hint="eastAsia" w:ascii="宋体" w:hAnsi="宋体"/>
          <w:b/>
          <w:color w:val="auto"/>
          <w:sz w:val="24"/>
        </w:rPr>
        <w:t>（精细化管理考核评分表附后）</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⑧中标人提供餐饮服务时，因自身原因发生的一切安全事故责任均自行承担，事故责任和损失由中标人承担。</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⑨中标人人员的岗位补助、考核费、住宿费等其他一切费用不再另行计算，全部纳入招标总额内。</w:t>
      </w:r>
    </w:p>
    <w:p>
      <w:pPr>
        <w:adjustRightInd w:val="0"/>
        <w:spacing w:line="480" w:lineRule="exact"/>
        <w:ind w:firstLine="480" w:firstLineChars="200"/>
        <w:rPr>
          <w:rFonts w:ascii="宋体" w:hAnsi="宋体" w:cs="Arial"/>
          <w:color w:val="auto"/>
          <w:sz w:val="24"/>
        </w:rPr>
      </w:pPr>
      <w:r>
        <w:rPr>
          <w:rFonts w:hint="eastAsia" w:ascii="宋体" w:hAnsi="宋体" w:cs="Arial"/>
          <w:color w:val="auto"/>
          <w:sz w:val="24"/>
        </w:rPr>
        <w:t>⑩未经采购人同意，中标人不得有下列行为：擅自安排人员到采购人食堂学习、考察和培训等；擅自调动本项目工作人员外出工作；擅自安排人员到本项目食堂免费用餐。上述行为一经发现，采购人有权视情节进行扣款处罚，具体处罚参照《餐饮服务单位考核(试行)办法》规定，处罚金额从下一季承包服务费中直接扣除。</w:t>
      </w:r>
    </w:p>
    <w:p>
      <w:pPr>
        <w:adjustRightInd w:val="0"/>
        <w:spacing w:line="480" w:lineRule="exact"/>
        <w:ind w:firstLine="480" w:firstLineChars="200"/>
        <w:rPr>
          <w:rFonts w:ascii="宋体" w:hAnsi="宋体" w:cs="Arial"/>
          <w:b/>
          <w:bCs/>
          <w:color w:val="auto"/>
          <w:sz w:val="24"/>
        </w:rPr>
      </w:pPr>
      <w:r>
        <w:rPr>
          <w:rFonts w:hint="eastAsia" w:ascii="MS Mincho" w:hAnsi="MS Mincho" w:eastAsia="MS Mincho" w:cs="MS Mincho"/>
          <w:b/>
          <w:bCs/>
          <w:color w:val="auto"/>
          <w:sz w:val="24"/>
        </w:rPr>
        <w:t>⑪</w:t>
      </w:r>
      <w:r>
        <w:rPr>
          <w:rFonts w:hint="eastAsia" w:ascii="宋体" w:hAnsi="宋体"/>
          <w:b/>
          <w:bCs/>
          <w:color w:val="auto"/>
          <w:sz w:val="24"/>
        </w:rPr>
        <w:t>如中标人有违反上述条款和相关规定，或因不服从采购人管理监督造成双方矛盾激化，被采购人解除合同的，具体解除合同时间由采购人确定，中标人不得私自带团队撤离，如私自带团队撤离，采购人有权没收</w:t>
      </w:r>
      <w:r>
        <w:rPr>
          <w:rFonts w:hint="eastAsia" w:ascii="宋体" w:hAnsi="宋体" w:cs="Arial"/>
          <w:b/>
          <w:bCs/>
          <w:color w:val="auto"/>
          <w:sz w:val="24"/>
        </w:rPr>
        <w:t>合同履约保证金，并按合同价的百分之二十向采购人进行索赔，如中标人不履行的，采购人可向台州市仲裁委申请仲裁。</w:t>
      </w:r>
    </w:p>
    <w:p>
      <w:pPr>
        <w:adjustRightInd w:val="0"/>
        <w:spacing w:line="480" w:lineRule="exact"/>
        <w:ind w:firstLine="482" w:firstLineChars="200"/>
        <w:rPr>
          <w:rFonts w:ascii="宋体" w:hAnsi="宋体" w:cs="Arial"/>
          <w:b/>
          <w:bCs/>
          <w:color w:val="auto"/>
          <w:sz w:val="24"/>
        </w:rPr>
      </w:pPr>
      <w:r>
        <w:rPr>
          <w:rFonts w:hint="eastAsia" w:ascii="宋体" w:hAnsi="宋体" w:cs="Arial"/>
          <w:b/>
          <w:bCs/>
          <w:color w:val="auto"/>
          <w:sz w:val="24"/>
        </w:rPr>
        <w:t>合同期满后，中标人应服从采购人安排，由采购人确定</w:t>
      </w:r>
      <w:r>
        <w:rPr>
          <w:rFonts w:hint="eastAsia" w:ascii="宋体" w:hAnsi="宋体"/>
          <w:b/>
          <w:bCs/>
          <w:color w:val="auto"/>
          <w:sz w:val="24"/>
        </w:rPr>
        <w:t>撤离时间，不得私自带团队撤离，如私自带团队撤离，影响食堂正常工作的，采购人有权没收</w:t>
      </w:r>
      <w:r>
        <w:rPr>
          <w:rFonts w:hint="eastAsia" w:ascii="宋体" w:hAnsi="宋体" w:cs="Arial"/>
          <w:b/>
          <w:bCs/>
          <w:color w:val="auto"/>
          <w:sz w:val="24"/>
        </w:rPr>
        <w:t>合同履约保证金，并按合同价的百分之二十向采购人进行索赔，如中标人不履行的，采购人可向台州市仲裁委申请仲裁。</w:t>
      </w:r>
    </w:p>
    <w:p>
      <w:pPr>
        <w:spacing w:line="480" w:lineRule="exact"/>
        <w:ind w:firstLine="480" w:firstLineChars="200"/>
        <w:rPr>
          <w:rFonts w:ascii="宋体" w:hAnsi="宋体" w:cs="Arial"/>
          <w:b/>
          <w:bCs/>
          <w:color w:val="auto"/>
          <w:sz w:val="24"/>
        </w:rPr>
      </w:pPr>
      <w:r>
        <w:rPr>
          <w:rFonts w:hint="eastAsia" w:ascii="MS Mincho" w:hAnsi="MS Mincho" w:eastAsia="MS Mincho" w:cs="MS Mincho"/>
          <w:b/>
          <w:bCs/>
          <w:color w:val="auto"/>
          <w:sz w:val="24"/>
        </w:rPr>
        <w:t>⑫</w:t>
      </w:r>
      <w:r>
        <w:rPr>
          <w:rFonts w:hint="eastAsia" w:ascii="宋体" w:hAnsi="宋体" w:cs="Arial"/>
          <w:b/>
          <w:bCs/>
          <w:color w:val="auto"/>
          <w:sz w:val="24"/>
        </w:rPr>
        <w:t>按月度承包服务费用</w:t>
      </w:r>
      <w:r>
        <w:rPr>
          <w:rFonts w:ascii="宋体" w:hAnsi="宋体" w:cs="Arial"/>
          <w:b/>
          <w:bCs/>
          <w:color w:val="auto"/>
          <w:sz w:val="24"/>
        </w:rPr>
        <w:t>5%</w:t>
      </w:r>
      <w:r>
        <w:rPr>
          <w:rFonts w:hint="eastAsia" w:ascii="宋体" w:hAnsi="宋体" w:cs="Arial"/>
          <w:b/>
          <w:bCs/>
          <w:color w:val="auto"/>
          <w:sz w:val="24"/>
        </w:rPr>
        <w:t>提取考核奖，考核奖根据考核结果发放。具体详细规定参照《餐饮服务单位考核(试行)办法》。</w:t>
      </w:r>
    </w:p>
    <w:p>
      <w:pPr>
        <w:spacing w:line="480" w:lineRule="exact"/>
        <w:ind w:firstLine="480" w:firstLineChars="200"/>
        <w:rPr>
          <w:rFonts w:ascii="宋体" w:hAnsi="宋体" w:cs="Arial"/>
          <w:b/>
          <w:bCs/>
          <w:color w:val="auto"/>
          <w:sz w:val="24"/>
        </w:rPr>
      </w:pPr>
      <w:r>
        <w:rPr>
          <w:rFonts w:hint="eastAsia" w:ascii="MS Mincho" w:hAnsi="MS Mincho" w:eastAsia="MS Mincho" w:cs="MS Mincho"/>
          <w:b/>
          <w:bCs/>
          <w:color w:val="auto"/>
          <w:sz w:val="24"/>
        </w:rPr>
        <w:t>⑬</w:t>
      </w:r>
      <w:r>
        <w:rPr>
          <w:rFonts w:hint="eastAsia" w:ascii="宋体" w:hAnsi="宋体" w:cs="Arial"/>
          <w:b/>
          <w:bCs/>
          <w:color w:val="auto"/>
          <w:sz w:val="24"/>
        </w:rPr>
        <w:t>为提高服务供应商的工作积极性，提高服务质量，丰富服务内容，除上述规定的服务内容外，新增的服务内容经双方协商一致，可从新增服务项目带来的利润中提取一定比例作为奖励发放给服务外包公司。</w:t>
      </w:r>
    </w:p>
    <w:p>
      <w:pPr>
        <w:spacing w:line="480" w:lineRule="exact"/>
        <w:ind w:firstLine="480" w:firstLineChars="200"/>
        <w:rPr>
          <w:rFonts w:ascii="宋体" w:hAnsi="宋体" w:cs="Arial"/>
          <w:b/>
          <w:bCs/>
          <w:color w:val="auto"/>
          <w:sz w:val="24"/>
        </w:rPr>
      </w:pPr>
      <w:r>
        <w:rPr>
          <w:rFonts w:hint="eastAsia" w:ascii="MS Mincho" w:hAnsi="MS Mincho" w:eastAsia="MS Mincho" w:cs="MS Mincho"/>
          <w:b/>
          <w:bCs/>
          <w:color w:val="auto"/>
          <w:sz w:val="24"/>
        </w:rPr>
        <w:t>⑭</w:t>
      </w:r>
      <w:r>
        <w:rPr>
          <w:rFonts w:hint="eastAsia" w:ascii="宋体" w:hAnsi="宋体" w:cs="Arial"/>
          <w:b/>
          <w:bCs/>
          <w:color w:val="auto"/>
          <w:sz w:val="24"/>
        </w:rPr>
        <w:t>中标人根据采购人提供的《年度节日活动计划表》，制订具体的详细的活动方案，并按期组织实施。</w:t>
      </w:r>
    </w:p>
    <w:p>
      <w:pPr>
        <w:numPr>
          <w:ilvl w:val="0"/>
          <w:numId w:val="3"/>
        </w:numPr>
        <w:spacing w:line="480" w:lineRule="exact"/>
        <w:rPr>
          <w:rFonts w:ascii="宋体" w:hAnsi="宋体"/>
          <w:b/>
          <w:color w:val="auto"/>
          <w:sz w:val="24"/>
        </w:rPr>
      </w:pPr>
      <w:r>
        <w:rPr>
          <w:rFonts w:hint="eastAsia" w:ascii="宋体" w:hAnsi="宋体"/>
          <w:b/>
          <w:color w:val="auto"/>
          <w:sz w:val="24"/>
        </w:rPr>
        <w:t>项目进场时间要求：</w:t>
      </w:r>
    </w:p>
    <w:p>
      <w:pPr>
        <w:spacing w:line="480" w:lineRule="exact"/>
        <w:ind w:firstLine="482" w:firstLineChars="200"/>
        <w:rPr>
          <w:rFonts w:ascii="宋体" w:hAnsi="宋体" w:cs="宋体"/>
          <w:b/>
          <w:bCs/>
          <w:color w:val="auto"/>
          <w:sz w:val="36"/>
          <w:szCs w:val="36"/>
        </w:rPr>
      </w:pPr>
      <w:r>
        <w:rPr>
          <w:rFonts w:hint="eastAsia" w:ascii="宋体" w:hAnsi="宋体" w:cs="Arial"/>
          <w:b/>
          <w:bCs/>
          <w:color w:val="auto"/>
          <w:sz w:val="24"/>
        </w:rPr>
        <w:t>中标人须在中标通知书发出后半个月内进场提供服务，确保食堂工作平稳过渡。</w:t>
      </w:r>
      <w:r>
        <w:rPr>
          <w:rFonts w:hint="eastAsia" w:ascii="宋体" w:hAnsi="宋体" w:cs="Arial"/>
          <w:b/>
          <w:bCs/>
          <w:color w:val="auto"/>
          <w:sz w:val="24"/>
        </w:rPr>
        <w:br w:type="page"/>
      </w:r>
    </w:p>
    <w:p>
      <w:pPr>
        <w:spacing w:line="360" w:lineRule="auto"/>
        <w:jc w:val="center"/>
        <w:rPr>
          <w:rFonts w:ascii="宋体"/>
          <w:b/>
          <w:bCs/>
          <w:color w:val="auto"/>
          <w:sz w:val="36"/>
          <w:szCs w:val="36"/>
        </w:rPr>
      </w:pPr>
      <w:r>
        <w:rPr>
          <w:rFonts w:hint="eastAsia" w:ascii="宋体" w:hAnsi="宋体" w:cs="宋体"/>
          <w:b/>
          <w:bCs/>
          <w:color w:val="auto"/>
          <w:sz w:val="36"/>
          <w:szCs w:val="36"/>
        </w:rPr>
        <w:t>第五</w:t>
      </w:r>
      <w:r>
        <w:rPr>
          <w:rFonts w:hint="eastAsia" w:ascii="宋体" w:hAnsi="宋体" w:cs="宋体"/>
          <w:b/>
          <w:bCs/>
          <w:color w:val="auto"/>
          <w:sz w:val="36"/>
          <w:szCs w:val="36"/>
          <w:lang w:eastAsia="zh-CN"/>
        </w:rPr>
        <w:t xml:space="preserve">章  </w:t>
      </w:r>
      <w:r>
        <w:rPr>
          <w:rFonts w:hint="eastAsia" w:ascii="宋体" w:hAnsi="宋体" w:cs="宋体"/>
          <w:b/>
          <w:bCs/>
          <w:color w:val="auto"/>
          <w:sz w:val="36"/>
          <w:szCs w:val="36"/>
        </w:rPr>
        <w:t>合同主要条款</w:t>
      </w:r>
    </w:p>
    <w:p>
      <w:pPr>
        <w:spacing w:line="460" w:lineRule="exact"/>
        <w:ind w:firstLine="480" w:firstLineChars="200"/>
        <w:jc w:val="left"/>
        <w:rPr>
          <w:rFonts w:ascii="宋体" w:hAnsi="宋体" w:cs="宋体"/>
          <w:color w:val="auto"/>
          <w:sz w:val="24"/>
          <w:szCs w:val="32"/>
        </w:rPr>
      </w:pPr>
    </w:p>
    <w:p>
      <w:pPr>
        <w:spacing w:line="360" w:lineRule="auto"/>
        <w:ind w:firstLine="480" w:firstLineChars="200"/>
        <w:jc w:val="left"/>
        <w:rPr>
          <w:rFonts w:ascii="宋体" w:cs="宋体"/>
          <w:color w:val="auto"/>
          <w:sz w:val="24"/>
          <w:szCs w:val="32"/>
        </w:rPr>
      </w:pPr>
      <w:r>
        <w:rPr>
          <w:rFonts w:hint="eastAsia" w:ascii="宋体" w:hAnsi="宋体" w:cs="宋体"/>
          <w:color w:val="auto"/>
          <w:sz w:val="24"/>
          <w:szCs w:val="32"/>
        </w:rPr>
        <w:t>以下为成交后签定本项目合同的通用条款，成交供应商不得提出实质性的修改，关于专用条款将由采购人与成交供应商结合本项目具体情况协商后签订。</w:t>
      </w:r>
    </w:p>
    <w:p>
      <w:pPr>
        <w:spacing w:line="360" w:lineRule="auto"/>
        <w:rPr>
          <w:rFonts w:ascii="宋体" w:hAnsi="宋体" w:cs="宋体"/>
          <w:color w:val="auto"/>
          <w:sz w:val="24"/>
          <w:szCs w:val="32"/>
          <w:lang w:val="zh-CN"/>
        </w:rPr>
      </w:pPr>
    </w:p>
    <w:p>
      <w:pPr>
        <w:spacing w:line="360" w:lineRule="auto"/>
        <w:rPr>
          <w:rFonts w:ascii="宋体" w:hAnsi="宋体" w:cs="宋体"/>
          <w:b/>
          <w:bCs/>
          <w:color w:val="auto"/>
          <w:sz w:val="24"/>
          <w:szCs w:val="32"/>
          <w:lang w:val="zh-CN"/>
        </w:rPr>
      </w:pPr>
      <w:r>
        <w:rPr>
          <w:rFonts w:hint="eastAsia" w:ascii="宋体" w:hAnsi="宋体" w:cs="宋体"/>
          <w:b/>
          <w:bCs/>
          <w:color w:val="auto"/>
          <w:sz w:val="24"/>
          <w:szCs w:val="32"/>
          <w:lang w:val="zh-CN"/>
        </w:rPr>
        <w:t>项目名称：</w:t>
      </w:r>
      <w:r>
        <w:rPr>
          <w:rFonts w:hint="eastAsia" w:ascii="宋体" w:hAnsi="宋体" w:cs="宋体"/>
          <w:b/>
          <w:bCs/>
          <w:color w:val="auto"/>
          <w:sz w:val="24"/>
          <w:szCs w:val="32"/>
          <w:u w:val="single"/>
          <w:lang w:val="zh-CN"/>
        </w:rPr>
        <w:t>黄岩区机关事务中心食堂一楼餐厅劳务外包项目</w:t>
      </w:r>
    </w:p>
    <w:p>
      <w:pPr>
        <w:spacing w:line="360" w:lineRule="auto"/>
        <w:rPr>
          <w:rFonts w:ascii="宋体" w:hAnsi="宋体" w:cs="宋体"/>
          <w:b/>
          <w:bCs/>
          <w:color w:val="auto"/>
          <w:sz w:val="24"/>
          <w:szCs w:val="32"/>
          <w:u w:val="single"/>
          <w:lang w:val="zh-CN"/>
        </w:rPr>
      </w:pPr>
      <w:r>
        <w:rPr>
          <w:rFonts w:hint="eastAsia" w:ascii="宋体" w:hAnsi="宋体" w:cs="宋体"/>
          <w:b/>
          <w:bCs/>
          <w:color w:val="auto"/>
          <w:sz w:val="24"/>
          <w:szCs w:val="32"/>
          <w:lang w:val="zh-CN"/>
        </w:rPr>
        <w:t>项目编号：</w:t>
      </w:r>
      <w:r>
        <w:rPr>
          <w:rFonts w:hint="eastAsia" w:ascii="宋体" w:hAnsi="宋体" w:cs="宋体"/>
          <w:b/>
          <w:bCs/>
          <w:color w:val="auto"/>
          <w:sz w:val="24"/>
          <w:szCs w:val="32"/>
          <w:u w:val="single"/>
          <w:lang w:val="zh-CN"/>
        </w:rPr>
        <w:t>ZJWS2023-HYJGSWZX01</w:t>
      </w:r>
    </w:p>
    <w:p>
      <w:pPr>
        <w:spacing w:line="360" w:lineRule="auto"/>
        <w:rPr>
          <w:rFonts w:ascii="宋体" w:hAnsi="宋体" w:cs="宋体"/>
          <w:b/>
          <w:bCs/>
          <w:color w:val="auto"/>
          <w:sz w:val="24"/>
          <w:szCs w:val="32"/>
          <w:lang w:val="zh-CN"/>
        </w:rPr>
      </w:pPr>
      <w:r>
        <w:rPr>
          <w:rFonts w:hint="eastAsia" w:ascii="宋体" w:hAnsi="宋体" w:cs="宋体"/>
          <w:b/>
          <w:bCs/>
          <w:color w:val="auto"/>
          <w:sz w:val="24"/>
          <w:szCs w:val="32"/>
          <w:lang w:val="zh-CN"/>
        </w:rPr>
        <w:t>甲方（采购人）：</w:t>
      </w:r>
      <w:r>
        <w:rPr>
          <w:rFonts w:hint="eastAsia" w:ascii="宋体" w:hAnsi="宋体" w:cs="宋体"/>
          <w:b/>
          <w:bCs/>
          <w:color w:val="auto"/>
          <w:sz w:val="24"/>
          <w:szCs w:val="32"/>
          <w:u w:val="single"/>
          <w:lang w:val="zh-CN"/>
        </w:rPr>
        <w:t>台州市黄岩区机关事务中心</w:t>
      </w:r>
    </w:p>
    <w:p>
      <w:pPr>
        <w:spacing w:line="360" w:lineRule="auto"/>
        <w:rPr>
          <w:rFonts w:ascii="宋体" w:hAnsi="宋体" w:cs="宋体"/>
          <w:b/>
          <w:bCs/>
          <w:color w:val="auto"/>
          <w:sz w:val="24"/>
          <w:szCs w:val="32"/>
        </w:rPr>
      </w:pPr>
      <w:r>
        <w:rPr>
          <w:rFonts w:hint="eastAsia" w:ascii="宋体" w:hAnsi="宋体" w:cs="宋体"/>
          <w:b/>
          <w:bCs/>
          <w:color w:val="auto"/>
          <w:sz w:val="24"/>
          <w:szCs w:val="32"/>
          <w:lang w:val="zh-CN"/>
        </w:rPr>
        <w:t>乙方（中标人）：</w:t>
      </w:r>
    </w:p>
    <w:p>
      <w:pPr>
        <w:tabs>
          <w:tab w:val="left" w:pos="8280"/>
        </w:tabs>
        <w:autoSpaceDE w:val="0"/>
        <w:autoSpaceDN w:val="0"/>
        <w:adjustRightInd w:val="0"/>
        <w:spacing w:line="360" w:lineRule="auto"/>
        <w:ind w:right="25" w:firstLine="480" w:firstLineChars="200"/>
        <w:rPr>
          <w:rFonts w:ascii="宋体" w:hAnsi="宋体" w:cs="宋体"/>
          <w:color w:val="auto"/>
          <w:sz w:val="24"/>
        </w:rPr>
      </w:pPr>
      <w:r>
        <w:rPr>
          <w:rFonts w:hint="eastAsia" w:ascii="宋体" w:hAnsi="宋体" w:cs="宋体"/>
          <w:color w:val="auto"/>
          <w:sz w:val="24"/>
        </w:rPr>
        <w:t>甲、乙双方根据</w:t>
      </w:r>
      <w:r>
        <w:rPr>
          <w:rFonts w:hint="eastAsia" w:ascii="宋体" w:hAnsi="宋体" w:cs="宋体"/>
          <w:color w:val="auto"/>
          <w:sz w:val="24"/>
          <w:u w:val="single"/>
        </w:rPr>
        <w:t>黄岩区机关事务中心食堂一楼餐厅劳务外包项目</w:t>
      </w:r>
      <w:r>
        <w:rPr>
          <w:rFonts w:hint="eastAsia" w:ascii="宋体" w:hAnsi="宋体" w:cs="宋体"/>
          <w:color w:val="auto"/>
          <w:sz w:val="24"/>
        </w:rPr>
        <w:t>公开招标的结果，签署本合同。</w:t>
      </w:r>
    </w:p>
    <w:p>
      <w:pPr>
        <w:adjustRightInd w:val="0"/>
        <w:spacing w:line="592" w:lineRule="exact"/>
        <w:ind w:firstLine="482" w:firstLineChars="200"/>
        <w:rPr>
          <w:rFonts w:ascii="宋体" w:hAnsi="宋体"/>
          <w:b/>
          <w:color w:val="auto"/>
          <w:sz w:val="24"/>
        </w:rPr>
      </w:pPr>
      <w:r>
        <w:rPr>
          <w:rFonts w:hint="eastAsia" w:ascii="宋体" w:hAnsi="宋体"/>
          <w:b/>
          <w:color w:val="auto"/>
          <w:sz w:val="24"/>
        </w:rPr>
        <w:t>一、招标项目概况：</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、食堂概况：本项目食堂为台州市黄岩区机关事务中心食堂，位于区政府大楼一楼餐厅，一楼大餐厅有近6</w:t>
      </w:r>
      <w:r>
        <w:rPr>
          <w:rFonts w:ascii="宋体" w:hAnsi="宋体"/>
          <w:color w:val="auto"/>
          <w:sz w:val="24"/>
        </w:rPr>
        <w:t>00</w:t>
      </w:r>
      <w:r>
        <w:rPr>
          <w:rFonts w:hint="eastAsia" w:ascii="宋体" w:hAnsi="宋体"/>
          <w:color w:val="auto"/>
          <w:sz w:val="24"/>
        </w:rPr>
        <w:t>个餐位，主要承担在区政府大楼及大楼周边区级机关办公的区级机关干部职工及部分离退休的老同志提供餐饮服务保障，不对外开放。</w:t>
      </w:r>
    </w:p>
    <w:p>
      <w:pPr>
        <w:autoSpaceDE w:val="0"/>
        <w:autoSpaceDN w:val="0"/>
        <w:adjustRightInd w:val="0"/>
        <w:spacing w:line="360" w:lineRule="auto"/>
        <w:ind w:firstLine="480" w:firstLineChars="200"/>
        <w:rPr>
          <w:rFonts w:ascii="宋体" w:hAnsi="宋体"/>
          <w:color w:val="auto"/>
          <w:sz w:val="24"/>
          <w:u w:val="single"/>
        </w:rPr>
      </w:pPr>
      <w:r>
        <w:rPr>
          <w:rFonts w:ascii="宋体" w:hAnsi="宋体"/>
          <w:color w:val="auto"/>
          <w:sz w:val="24"/>
        </w:rPr>
        <w:t>2</w:t>
      </w:r>
      <w:r>
        <w:rPr>
          <w:rFonts w:hint="eastAsia" w:ascii="宋体" w:hAnsi="宋体"/>
          <w:color w:val="auto"/>
          <w:sz w:val="24"/>
        </w:rPr>
        <w:t>、管理方式：包清工方式。即：乙方提供专业的管理和服务团队（主要包括管理人员、中、西式面点师、厨师及其他服务人员等），并负责主副食的加工供应，但是不负责原材料的采购。甲方免费提供厨房、餐厅、仓库、全套厨房设备、餐具等，并承担食堂所有的水、电、煤气及其他必要的基础设施和对设施的正常维护。</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、用餐时间与人数：（</w:t>
      </w:r>
      <w:r>
        <w:rPr>
          <w:rFonts w:ascii="宋体" w:hAnsi="宋体"/>
          <w:color w:val="auto"/>
          <w:sz w:val="24"/>
        </w:rPr>
        <w:t>1</w:t>
      </w:r>
      <w:r>
        <w:rPr>
          <w:rFonts w:hint="eastAsia" w:ascii="宋体" w:hAnsi="宋体"/>
          <w:color w:val="auto"/>
          <w:sz w:val="24"/>
        </w:rPr>
        <w:t>）根据机关上下班时间为准；（</w:t>
      </w:r>
      <w:r>
        <w:rPr>
          <w:rFonts w:ascii="宋体" w:hAnsi="宋体"/>
          <w:color w:val="auto"/>
          <w:sz w:val="24"/>
        </w:rPr>
        <w:t>2</w:t>
      </w:r>
      <w:r>
        <w:rPr>
          <w:rFonts w:hint="eastAsia" w:ascii="宋体" w:hAnsi="宋体"/>
          <w:color w:val="auto"/>
          <w:sz w:val="24"/>
        </w:rPr>
        <w:t>）日均就餐人数约2200人，其中早餐就餐人数约650人，中餐就餐人数约1200人，晚餐就餐人数约350人，具体就餐人数以实际就餐人数为准。</w:t>
      </w:r>
    </w:p>
    <w:p>
      <w:pPr>
        <w:adjustRightInd w:val="0"/>
        <w:spacing w:line="592" w:lineRule="exact"/>
        <w:ind w:firstLine="480" w:firstLineChars="200"/>
        <w:rPr>
          <w:rFonts w:ascii="宋体" w:hAnsi="宋体"/>
          <w:color w:val="auto"/>
          <w:sz w:val="24"/>
        </w:rPr>
      </w:pPr>
      <w:r>
        <w:rPr>
          <w:rFonts w:hint="eastAsia" w:ascii="宋体" w:hAnsi="宋体"/>
          <w:color w:val="auto"/>
          <w:sz w:val="24"/>
        </w:rPr>
        <w:t>二</w:t>
      </w:r>
      <w:r>
        <w:rPr>
          <w:rFonts w:hint="eastAsia" w:ascii="宋体" w:hAnsi="宋体"/>
          <w:b/>
          <w:color w:val="auto"/>
          <w:sz w:val="24"/>
        </w:rPr>
        <w:t>、具体要求：</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乙方要以“甲方满意”、“就餐机关干部职工满意”为目标，要在“管理制度化”、服务精细化”、“制作标准化”上下功夫，严格执行甲方所制订的各项规章制度，自觉服从甲方日常监督管理，并制订配套的内部管理制度，内容应涵盖食品安全、环境卫生、人员管理、成本管理、请销假制度等。投标文件中应提供上述制度资料，并作为资信技术标一项评分依据。</w:t>
      </w:r>
    </w:p>
    <w:p>
      <w:pPr>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、乙方应根据甲方的要求，于每周五前制订好下一周食谱，报甲方</w:t>
      </w:r>
      <w:r>
        <w:rPr>
          <w:rFonts w:hint="eastAsia" w:ascii="宋体" w:hAnsi="宋体"/>
          <w:color w:val="auto"/>
          <w:sz w:val="24"/>
          <w:lang w:eastAsia="zh-CN"/>
        </w:rPr>
        <w:t>审定后实施。</w:t>
      </w:r>
      <w:r>
        <w:rPr>
          <w:rFonts w:hint="eastAsia" w:ascii="宋体" w:hAnsi="宋体"/>
          <w:color w:val="auto"/>
          <w:sz w:val="24"/>
        </w:rPr>
        <w:t>食谱的制订应按照应时、应地、应人的原则，倡导少油、少糖、少盐的健康理念，做到周周有创新，具体要求如下：</w:t>
      </w:r>
    </w:p>
    <w:p>
      <w:pPr>
        <w:spacing w:line="360" w:lineRule="auto"/>
        <w:ind w:firstLine="480" w:firstLineChars="200"/>
        <w:rPr>
          <w:rFonts w:ascii="宋体" w:hAnsi="宋体"/>
          <w:color w:val="auto"/>
          <w:sz w:val="24"/>
        </w:rPr>
      </w:pPr>
      <w:r>
        <w:rPr>
          <w:rFonts w:hint="eastAsia" w:ascii="宋体" w:hAnsi="宋体"/>
          <w:color w:val="auto"/>
          <w:sz w:val="24"/>
        </w:rPr>
        <w:t>①早餐主要为肉包、馒头、菜包、汤面、水饺、炒面等主食不少于</w:t>
      </w:r>
      <w:r>
        <w:rPr>
          <w:rFonts w:ascii="宋体" w:hAnsi="宋体"/>
          <w:color w:val="auto"/>
          <w:sz w:val="24"/>
        </w:rPr>
        <w:t>8</w:t>
      </w:r>
      <w:r>
        <w:rPr>
          <w:rFonts w:hint="eastAsia" w:ascii="宋体" w:hAnsi="宋体"/>
          <w:color w:val="auto"/>
          <w:sz w:val="24"/>
        </w:rPr>
        <w:t>个，花色点心两道以上，西式点心两道以上，白粥、花色粥至少两种以上，粗粮两道以上，蔬菜、小菜六道以上，每天保证水煮蛋、煎蛋、豆浆的提供。中餐至少保障20个品种、晚餐至少保障16个品种，荤素搭配，设立卤味、特色点心等预定窗口，具体花色、品种调整核定由甲方负责审定。</w:t>
      </w:r>
    </w:p>
    <w:p>
      <w:pPr>
        <w:adjustRightInd w:val="0"/>
        <w:spacing w:line="360" w:lineRule="auto"/>
        <w:ind w:firstLine="480" w:firstLineChars="200"/>
        <w:rPr>
          <w:rFonts w:ascii="宋体" w:hAnsi="宋体"/>
          <w:color w:val="auto"/>
          <w:sz w:val="24"/>
        </w:rPr>
      </w:pPr>
      <w:r>
        <w:rPr>
          <w:rFonts w:hint="eastAsia" w:ascii="宋体" w:hAnsi="宋体"/>
          <w:color w:val="auto"/>
          <w:sz w:val="24"/>
        </w:rPr>
        <w:t>②乙方根据就餐人数和食材成本及有关损耗，按照“保本经营”原则确定每个菜品的价格，并报甲方审定，价格一经审定后，乙方不得擅自改动。</w:t>
      </w:r>
      <w:r>
        <w:rPr>
          <w:rFonts w:hint="eastAsia" w:ascii="宋体" w:hAnsi="宋体"/>
          <w:color w:val="auto"/>
          <w:sz w:val="24"/>
          <w:lang w:eastAsia="zh-CN"/>
        </w:rPr>
        <w:t>在不浪费原材料、厉行节约的基础上，价格的制定既要让就餐机关干部职工吃得实惠</w:t>
      </w:r>
      <w:r>
        <w:rPr>
          <w:rFonts w:hint="eastAsia" w:ascii="宋体" w:hAnsi="宋体"/>
          <w:color w:val="auto"/>
          <w:sz w:val="24"/>
        </w:rPr>
        <w:t>，又要保证甲方每月不发生亏损的原则</w:t>
      </w:r>
      <w:r>
        <w:rPr>
          <w:rFonts w:hint="eastAsia" w:ascii="宋体" w:hAnsi="宋体"/>
          <w:b w:val="0"/>
          <w:bCs w:val="0"/>
          <w:color w:val="auto"/>
          <w:sz w:val="24"/>
        </w:rPr>
        <w:t>。</w:t>
      </w:r>
    </w:p>
    <w:p>
      <w:pPr>
        <w:adjustRightInd w:val="0"/>
        <w:spacing w:line="360" w:lineRule="auto"/>
        <w:ind w:firstLine="480" w:firstLineChars="200"/>
        <w:rPr>
          <w:rFonts w:ascii="宋体" w:hAnsi="宋体"/>
          <w:color w:val="auto"/>
          <w:sz w:val="24"/>
        </w:rPr>
      </w:pPr>
      <w:r>
        <w:rPr>
          <w:rFonts w:hint="eastAsia" w:ascii="宋体" w:hAnsi="宋体"/>
          <w:color w:val="auto"/>
          <w:sz w:val="24"/>
        </w:rPr>
        <w:t>投标文件中应提供</w:t>
      </w:r>
      <w:r>
        <w:rPr>
          <w:rFonts w:hint="eastAsia" w:ascii="宋体" w:hAnsi="宋体"/>
          <w:color w:val="auto"/>
          <w:sz w:val="24"/>
          <w:lang w:eastAsia="zh-CN"/>
        </w:rPr>
        <w:t>一年四个季度</w:t>
      </w:r>
      <w:r>
        <w:rPr>
          <w:rFonts w:hint="eastAsia" w:ascii="宋体" w:hAnsi="宋体"/>
          <w:color w:val="auto"/>
          <w:sz w:val="24"/>
        </w:rPr>
        <w:t>的食谱。</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、原材料的采购由甲方负责，油、米、调料及低值易耗品也由甲方提供并计入成本。</w:t>
      </w:r>
    </w:p>
    <w:p>
      <w:pPr>
        <w:adjustRightIn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乙方须使用智能收费刷卡系统，设备由甲方提供，就餐员工预交的费用由甲方统一收取，不得赊欠账款；乙方刷卡就餐时不得多扣磁卡存款，不得负数消费，未经甲方同意不得发放各种形式的就餐券，不得采用现金方式交易。若发现现金交易的，甲方有权无条件终止合同，并没收当期服务费和履约保证金。</w:t>
      </w:r>
    </w:p>
    <w:p>
      <w:pPr>
        <w:adjustRightIn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、乙方要爱护甲方提供的房产和餐饮炊具设备等，负责日常养护管理，如乙方人为原因造成的设备设施损坏、遗失，乙方应照价赔偿。</w:t>
      </w:r>
    </w:p>
    <w:p>
      <w:pPr>
        <w:adjustRightIn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乙方要落实好《食品安全法》、“五四”卫生制度和《台州市餐饮服务重点单位食品安全主体责任痕迹化管理实施意见》。负责好食堂的饮食安全卫生，签约时还需与甲方签订《餐饮服务食品安全责任书》和《社会治安综合治理目标管理责任书》。乙方要落实好病媒生物防治工作，定期组织除四害，保持四害密度少于食品卫生部门规定的要求，甲方也定期组织进行检查，对乙方没有落实或没有达到要求的，按照《餐饮服务单位考核(试行)办法》（考核办法附后）规定进行扣款处罚，扣款金额从下一季的承包服务费中直接扣除。</w:t>
      </w:r>
    </w:p>
    <w:p>
      <w:pPr>
        <w:adjustRightIn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乙方不得储藏、加工、提供变质食品。如在制作过程中因使用变质、腐烂等食材引起食物中毒或因其他原因造成不良后果，损害就餐机关干部职工身体健康的现象，乙方必须承担由此造成的一切责任和经济损失，甲方有权单方面终止合同，没收合同履约保证金。</w:t>
      </w:r>
    </w:p>
    <w:p>
      <w:pPr>
        <w:adjustRightInd w:val="0"/>
        <w:spacing w:line="360" w:lineRule="auto"/>
        <w:ind w:firstLine="480" w:firstLineChars="200"/>
        <w:rPr>
          <w:rFonts w:hint="eastAsia" w:ascii="宋体" w:hAnsi="宋体" w:eastAsia="宋体"/>
          <w:color w:val="auto"/>
          <w:sz w:val="24"/>
          <w:lang w:eastAsia="zh-CN"/>
        </w:rPr>
      </w:pPr>
      <w:r>
        <w:rPr>
          <w:rFonts w:ascii="宋体" w:hAnsi="宋体"/>
          <w:color w:val="auto"/>
          <w:sz w:val="24"/>
        </w:rPr>
        <w:t>8</w:t>
      </w:r>
      <w:r>
        <w:rPr>
          <w:rFonts w:hint="eastAsia" w:ascii="宋体" w:hAnsi="宋体"/>
          <w:color w:val="auto"/>
          <w:sz w:val="24"/>
        </w:rPr>
        <w:t>、乙方应按“五常法”或“</w:t>
      </w:r>
      <w:r>
        <w:rPr>
          <w:rFonts w:ascii="宋体" w:hAnsi="宋体"/>
          <w:color w:val="auto"/>
          <w:sz w:val="24"/>
        </w:rPr>
        <w:t>4D</w:t>
      </w:r>
      <w:r>
        <w:rPr>
          <w:rFonts w:hint="eastAsia" w:ascii="宋体" w:hAnsi="宋体"/>
          <w:color w:val="auto"/>
          <w:sz w:val="24"/>
        </w:rPr>
        <w:t>”或“</w:t>
      </w:r>
      <w:r>
        <w:rPr>
          <w:rFonts w:ascii="宋体" w:hAnsi="宋体"/>
          <w:color w:val="auto"/>
          <w:sz w:val="24"/>
        </w:rPr>
        <w:t>6T</w:t>
      </w:r>
      <w:r>
        <w:rPr>
          <w:rFonts w:hint="eastAsia" w:ascii="宋体" w:hAnsi="宋体"/>
          <w:color w:val="auto"/>
          <w:sz w:val="24"/>
        </w:rPr>
        <w:t>”或“</w:t>
      </w:r>
      <w:r>
        <w:rPr>
          <w:rFonts w:ascii="宋体" w:hAnsi="宋体"/>
          <w:color w:val="auto"/>
          <w:sz w:val="24"/>
        </w:rPr>
        <w:t>7S</w:t>
      </w:r>
      <w:r>
        <w:rPr>
          <w:rFonts w:hint="eastAsia" w:ascii="宋体" w:hAnsi="宋体"/>
          <w:color w:val="auto"/>
          <w:sz w:val="24"/>
        </w:rPr>
        <w:t>”等制度落实专人对餐厅、加工间等场所进行常态化的环境卫生打扫管理和设备设施的清洗保养。乙方应划分好卫生包干区域，并报甲方</w:t>
      </w:r>
      <w:r>
        <w:rPr>
          <w:rFonts w:hint="eastAsia" w:ascii="宋体" w:hAnsi="宋体"/>
          <w:color w:val="auto"/>
          <w:sz w:val="24"/>
          <w:lang w:eastAsia="zh-CN"/>
        </w:rPr>
        <w:t>审定后实施。</w:t>
      </w:r>
      <w:r>
        <w:rPr>
          <w:rFonts w:hint="eastAsia" w:ascii="宋体" w:hAnsi="宋体"/>
          <w:color w:val="auto"/>
          <w:sz w:val="24"/>
          <w:lang w:val="en-US" w:eastAsia="zh-CN"/>
        </w:rPr>
        <w:t>乙方</w:t>
      </w:r>
      <w:r>
        <w:rPr>
          <w:rFonts w:hint="eastAsia" w:ascii="宋体" w:hAnsi="宋体"/>
          <w:color w:val="auto"/>
          <w:sz w:val="24"/>
          <w:lang w:eastAsia="zh-CN"/>
        </w:rPr>
        <w:t>无条件接收并配合做好垃圾分类及全国文明城市、卫生城市的创建工作。</w:t>
      </w:r>
    </w:p>
    <w:p>
      <w:pPr>
        <w:adjustRightInd w:val="0"/>
        <w:spacing w:line="360" w:lineRule="auto"/>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、乙方应每年组织所属员工进行办理上岗证所需的健康检查，费用由甲方负责，确保所属人员持有有效健康证；乙方应定期开展职业道德、安全教育、卫</w:t>
      </w:r>
      <w:r>
        <w:rPr>
          <w:rFonts w:hint="eastAsia" w:ascii="宋体" w:hAnsi="宋体"/>
          <w:color w:val="auto"/>
          <w:sz w:val="24"/>
          <w:lang w:eastAsia="zh-CN"/>
        </w:rPr>
        <w:t>生教育和技能培训、消防培训等</w:t>
      </w:r>
      <w:r>
        <w:rPr>
          <w:rFonts w:hint="eastAsia" w:ascii="宋体" w:hAnsi="宋体"/>
          <w:color w:val="auto"/>
          <w:sz w:val="24"/>
        </w:rPr>
        <w:t>，不断提高员工素质；乙方员工应统一着装上岗，上岗时穿戴好工作服、工作帽和口罩等，如不按规定着装，甲方有权按《精细化管理考核评分表》规定进行扣分处罚；乙方员工如发生偷盗行为的，视情采取罚款、辞退、移送公安机关等措施，</w:t>
      </w:r>
      <w:r>
        <w:rPr>
          <w:rFonts w:hint="eastAsia" w:ascii="宋体" w:hAnsi="宋体" w:cs="Arial"/>
          <w:color w:val="auto"/>
          <w:sz w:val="24"/>
        </w:rPr>
        <w:t>直至</w:t>
      </w:r>
      <w:r>
        <w:rPr>
          <w:rFonts w:hint="eastAsia" w:ascii="宋体" w:hAnsi="宋体"/>
          <w:color w:val="auto"/>
          <w:sz w:val="24"/>
        </w:rPr>
        <w:t>甲方</w:t>
      </w:r>
      <w:r>
        <w:rPr>
          <w:rFonts w:hint="eastAsia" w:ascii="宋体" w:hAnsi="宋体" w:cs="Arial"/>
          <w:color w:val="auto"/>
          <w:sz w:val="24"/>
        </w:rPr>
        <w:t>无条件中止合同，并禁止乙方参加甲方今后组织的类似项目招标</w:t>
      </w:r>
      <w:r>
        <w:rPr>
          <w:rFonts w:hint="eastAsia" w:ascii="宋体" w:hAnsi="宋体"/>
          <w:color w:val="auto"/>
          <w:sz w:val="24"/>
        </w:rPr>
        <w:t>。</w:t>
      </w:r>
    </w:p>
    <w:p>
      <w:pPr>
        <w:adjustRightInd w:val="0"/>
        <w:spacing w:line="360" w:lineRule="auto"/>
        <w:ind w:firstLine="480" w:firstLineChars="200"/>
        <w:rPr>
          <w:rFonts w:ascii="宋体" w:hAnsi="宋体"/>
          <w:color w:val="auto"/>
          <w:sz w:val="24"/>
        </w:rPr>
      </w:pPr>
      <w:r>
        <w:rPr>
          <w:rFonts w:ascii="宋体" w:hAnsi="宋体"/>
          <w:color w:val="auto"/>
          <w:sz w:val="24"/>
        </w:rPr>
        <w:t>10</w:t>
      </w:r>
      <w:r>
        <w:rPr>
          <w:rFonts w:hint="eastAsia" w:ascii="宋体" w:hAnsi="宋体"/>
          <w:color w:val="auto"/>
          <w:sz w:val="24"/>
        </w:rPr>
        <w:t>、乙方自行按时发放所属工作人员的工资、福利和奖金等，并负责对工作人员进行遵纪守法和安全卫生教育，如发生意外伤残、伤亡事故，乙方承担全部责任和必要的经济补偿，甲方不承担任何经济损失和相关责任。乙方必须与所聘用的从业人员签订劳动合同，并按规定缴纳五险一金。甲方有权要求乙方提供标的食堂派遣人员月工资发放表。</w:t>
      </w:r>
    </w:p>
    <w:p>
      <w:pPr>
        <w:adjustRightInd w:val="0"/>
        <w:spacing w:line="360" w:lineRule="auto"/>
        <w:ind w:firstLine="480" w:firstLineChars="200"/>
        <w:rPr>
          <w:rFonts w:hint="eastAsia" w:ascii="宋体" w:hAnsi="宋体" w:eastAsia="宋体"/>
          <w:color w:val="auto"/>
          <w:sz w:val="24"/>
          <w:lang w:eastAsia="zh-CN"/>
        </w:rPr>
      </w:pPr>
      <w:r>
        <w:rPr>
          <w:rFonts w:ascii="宋体" w:hAnsi="宋体"/>
          <w:color w:val="auto"/>
          <w:sz w:val="24"/>
        </w:rPr>
        <w:t>11</w:t>
      </w:r>
      <w:r>
        <w:rPr>
          <w:rFonts w:hint="eastAsia" w:ascii="宋体" w:hAnsi="宋体"/>
          <w:color w:val="auto"/>
          <w:sz w:val="24"/>
        </w:rPr>
        <w:t>、乙方不负责承担食堂在承包期内所有水电煤气费，</w:t>
      </w:r>
      <w:r>
        <w:rPr>
          <w:rFonts w:hint="eastAsia" w:ascii="宋体" w:hAnsi="宋体"/>
          <w:color w:val="auto"/>
          <w:sz w:val="24"/>
          <w:lang w:eastAsia="zh-CN"/>
        </w:rPr>
        <w:t>但必须做到节约使用，杜绝浪费现象。</w:t>
      </w:r>
    </w:p>
    <w:p>
      <w:pPr>
        <w:adjustRightInd w:val="0"/>
        <w:spacing w:line="360" w:lineRule="auto"/>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、乙方在承包期间不得变更房产结构，不得变换基本设施，若因经营服务需要，对经营场所进行装修，需书面报告甲方同意后方可实施。</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3、乙方须根据甲方规定时间按时为就餐干部职工提供优质服务，不得提前或延迟开饭时间</w:t>
      </w:r>
      <w:r>
        <w:rPr>
          <w:rFonts w:ascii="宋体" w:hAnsi="宋体"/>
          <w:color w:val="auto"/>
          <w:sz w:val="24"/>
        </w:rPr>
        <w:t>(</w:t>
      </w:r>
      <w:r>
        <w:rPr>
          <w:rFonts w:hint="eastAsia" w:ascii="宋体" w:hAnsi="宋体"/>
          <w:color w:val="auto"/>
          <w:sz w:val="24"/>
        </w:rPr>
        <w:t>特殊情况如开会、接待、会餐及有特殊工作任务等要服从甲方指定的时间</w:t>
      </w:r>
      <w:r>
        <w:rPr>
          <w:rFonts w:ascii="宋体" w:hAnsi="宋体"/>
          <w:color w:val="auto"/>
          <w:sz w:val="24"/>
        </w:rPr>
        <w:t>)</w:t>
      </w:r>
      <w:r>
        <w:rPr>
          <w:rFonts w:hint="eastAsia" w:ascii="宋体" w:hAnsi="宋体"/>
          <w:color w:val="auto"/>
          <w:sz w:val="24"/>
        </w:rPr>
        <w:t>，坚持服务第一的宗旨，做到热情服务、文明待人。</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hint="eastAsia" w:ascii="宋体" w:hAnsi="宋体"/>
          <w:b/>
          <w:bCs/>
          <w:color w:val="auto"/>
          <w:sz w:val="24"/>
        </w:rPr>
        <w:t>乙方在合同期内所聘工作人员须报甲方认可备案后方可上岗。</w:t>
      </w:r>
      <w:r>
        <w:rPr>
          <w:rFonts w:hint="eastAsia" w:ascii="宋体" w:hAnsi="宋体"/>
          <w:color w:val="auto"/>
          <w:sz w:val="24"/>
        </w:rPr>
        <w:t>如果所聘人员不符合甲方要求，必须及时调整，否则，甲方有权扣除相应费用，直至终止合同，</w:t>
      </w:r>
      <w:r>
        <w:rPr>
          <w:rFonts w:hint="eastAsia" w:ascii="宋体" w:hAnsi="宋体" w:cs="Arial"/>
          <w:color w:val="auto"/>
          <w:sz w:val="24"/>
        </w:rPr>
        <w:t>并禁止乙方参加甲方今后组织的类似项目招标。</w:t>
      </w:r>
      <w:r>
        <w:rPr>
          <w:rFonts w:hint="eastAsia" w:ascii="宋体" w:hAnsi="宋体"/>
          <w:color w:val="auto"/>
          <w:sz w:val="24"/>
        </w:rPr>
        <w:t>乙方应保证全员在岗，如因员工辞职，请假等原因出现缺勤情况，乙方应及时调整、补充人员，否则甲方有权按缺勤天数和人数，按照《餐饮服务单位考核(试行)办法》规定从下一季的承包服务费中直接扣除相应金额；乙方员工请销假的，应办理书面手续，并及时报甲方备案；乙方每月填制《人员进出情况表》，并报甲方备案。</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5、乙方须严格履行合同要求，不得转包给其他运营者，否则，甲方将单方面终止合同，由此产生的后果和损失均有乙方负责，</w:t>
      </w:r>
      <w:r>
        <w:rPr>
          <w:rFonts w:hint="eastAsia" w:ascii="宋体" w:hAnsi="宋体" w:cs="Arial"/>
          <w:color w:val="auto"/>
          <w:sz w:val="24"/>
        </w:rPr>
        <w:t>并禁止乙方参加甲方今后组织的类似项目招标</w:t>
      </w:r>
      <w:r>
        <w:rPr>
          <w:rFonts w:hint="eastAsia" w:ascii="宋体" w:hAnsi="宋体"/>
          <w:color w:val="auto"/>
          <w:sz w:val="24"/>
        </w:rPr>
        <w:t>。</w:t>
      </w:r>
    </w:p>
    <w:p>
      <w:pPr>
        <w:spacing w:beforeLines="100" w:line="360" w:lineRule="auto"/>
        <w:ind w:firstLine="482" w:firstLineChars="200"/>
        <w:rPr>
          <w:rFonts w:ascii="宋体" w:hAnsi="宋体"/>
          <w:b/>
          <w:color w:val="auto"/>
          <w:sz w:val="24"/>
        </w:rPr>
      </w:pPr>
      <w:r>
        <w:rPr>
          <w:rFonts w:hint="eastAsia" w:ascii="宋体" w:hAnsi="宋体"/>
          <w:b/>
          <w:color w:val="auto"/>
          <w:sz w:val="24"/>
        </w:rPr>
        <w:t>三、人员配置要求：</w:t>
      </w:r>
    </w:p>
    <w:p>
      <w:pPr>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、需管理服务人员总计不得少于</w:t>
      </w:r>
      <w:r>
        <w:rPr>
          <w:rFonts w:hint="eastAsia" w:ascii="宋体" w:hAnsi="宋体"/>
          <w:color w:val="auto"/>
          <w:sz w:val="24"/>
          <w:u w:val="single"/>
        </w:rPr>
        <w:t>36</w:t>
      </w:r>
      <w:r>
        <w:rPr>
          <w:rFonts w:hint="eastAsia" w:ascii="宋体" w:hAnsi="宋体"/>
          <w:color w:val="auto"/>
          <w:sz w:val="24"/>
        </w:rPr>
        <w:t>人，其中项目负责人</w:t>
      </w:r>
      <w:r>
        <w:rPr>
          <w:rFonts w:hint="eastAsia" w:ascii="宋体" w:hAnsi="宋体"/>
          <w:color w:val="auto"/>
          <w:sz w:val="24"/>
          <w:u w:val="single"/>
        </w:rPr>
        <w:t xml:space="preserve"> 1 </w:t>
      </w:r>
      <w:r>
        <w:rPr>
          <w:rFonts w:hint="eastAsia" w:ascii="宋体" w:hAnsi="宋体"/>
          <w:color w:val="auto"/>
          <w:sz w:val="24"/>
        </w:rPr>
        <w:t>人，厨师长</w:t>
      </w:r>
      <w:r>
        <w:rPr>
          <w:rFonts w:hint="eastAsia" w:ascii="宋体" w:hAnsi="宋体"/>
          <w:color w:val="auto"/>
          <w:sz w:val="24"/>
          <w:u w:val="single"/>
        </w:rPr>
        <w:t xml:space="preserve"> 1 </w:t>
      </w:r>
      <w:r>
        <w:rPr>
          <w:rFonts w:hint="eastAsia" w:ascii="宋体" w:hAnsi="宋体"/>
          <w:color w:val="auto"/>
          <w:sz w:val="24"/>
        </w:rPr>
        <w:t>人，副厨师长</w:t>
      </w:r>
      <w:r>
        <w:rPr>
          <w:rFonts w:hint="eastAsia" w:ascii="宋体" w:hAnsi="宋体"/>
          <w:color w:val="auto"/>
          <w:sz w:val="24"/>
          <w:u w:val="single"/>
        </w:rPr>
        <w:t xml:space="preserve"> 1 </w:t>
      </w:r>
      <w:r>
        <w:rPr>
          <w:rFonts w:hint="eastAsia" w:ascii="宋体" w:hAnsi="宋体"/>
          <w:color w:val="auto"/>
          <w:sz w:val="24"/>
        </w:rPr>
        <w:t>人，西式面点师</w:t>
      </w:r>
      <w:r>
        <w:rPr>
          <w:rFonts w:hint="eastAsia" w:ascii="宋体" w:hAnsi="宋体"/>
          <w:color w:val="auto"/>
          <w:sz w:val="24"/>
          <w:u w:val="single"/>
        </w:rPr>
        <w:t xml:space="preserve"> 1 </w:t>
      </w:r>
      <w:r>
        <w:rPr>
          <w:rFonts w:hint="eastAsia" w:ascii="宋体" w:hAnsi="宋体"/>
          <w:color w:val="auto"/>
          <w:sz w:val="24"/>
        </w:rPr>
        <w:t>人，中式面点师</w:t>
      </w:r>
      <w:r>
        <w:rPr>
          <w:rFonts w:hint="eastAsia" w:ascii="宋体" w:hAnsi="宋体"/>
          <w:color w:val="auto"/>
          <w:sz w:val="24"/>
          <w:u w:val="single"/>
        </w:rPr>
        <w:t xml:space="preserve"> 1 </w:t>
      </w:r>
      <w:r>
        <w:rPr>
          <w:rFonts w:hint="eastAsia" w:ascii="宋体" w:hAnsi="宋体"/>
          <w:color w:val="auto"/>
          <w:sz w:val="24"/>
        </w:rPr>
        <w:t>人。以上五人均需三年以上餐饮行业从业经验，</w:t>
      </w:r>
      <w:r>
        <w:rPr>
          <w:rFonts w:hint="eastAsia" w:ascii="宋体" w:hAnsi="宋体"/>
          <w:b/>
          <w:color w:val="auto"/>
          <w:sz w:val="24"/>
        </w:rPr>
        <w:t>厨师长须具备中式烹调师一级证书，精通浙江菜系。</w:t>
      </w:r>
      <w:r>
        <w:rPr>
          <w:rFonts w:hint="eastAsia" w:ascii="宋体" w:hAnsi="宋体"/>
          <w:bCs/>
          <w:color w:val="auto"/>
          <w:sz w:val="24"/>
        </w:rPr>
        <w:t>其它岗位</w:t>
      </w:r>
      <w:r>
        <w:rPr>
          <w:rFonts w:hint="eastAsia" w:ascii="宋体" w:hAnsi="宋体"/>
          <w:color w:val="auto"/>
          <w:sz w:val="24"/>
        </w:rPr>
        <w:t>由乙方按具体情况安排，但男的年龄需在</w:t>
      </w:r>
      <w:r>
        <w:rPr>
          <w:rFonts w:ascii="宋体" w:hAnsi="宋体"/>
          <w:color w:val="auto"/>
          <w:sz w:val="24"/>
        </w:rPr>
        <w:t>60</w:t>
      </w:r>
      <w:r>
        <w:rPr>
          <w:rFonts w:hint="eastAsia" w:ascii="宋体" w:hAnsi="宋体"/>
          <w:color w:val="auto"/>
          <w:sz w:val="24"/>
        </w:rPr>
        <w:t>周岁以下，女的年龄在</w:t>
      </w:r>
      <w:r>
        <w:rPr>
          <w:rFonts w:ascii="宋体" w:hAnsi="宋体"/>
          <w:color w:val="auto"/>
          <w:sz w:val="24"/>
        </w:rPr>
        <w:t>55</w:t>
      </w:r>
      <w:r>
        <w:rPr>
          <w:rFonts w:hint="eastAsia" w:ascii="宋体" w:hAnsi="宋体"/>
          <w:color w:val="auto"/>
          <w:sz w:val="24"/>
        </w:rPr>
        <w:t>周岁以下。所有人员都要有相应餐饮行业工作经验，新进人员要有不少于一周时间的岗前培训。但需优先录用原机关食堂聘用的编外人员。</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、另加</w:t>
      </w:r>
      <w:r>
        <w:rPr>
          <w:rFonts w:hint="eastAsia" w:ascii="宋体" w:hAnsi="宋体"/>
          <w:b/>
          <w:color w:val="auto"/>
          <w:sz w:val="24"/>
          <w:u w:val="single"/>
        </w:rPr>
        <w:t xml:space="preserve"> 9 </w:t>
      </w:r>
      <w:r>
        <w:rPr>
          <w:rFonts w:hint="eastAsia" w:ascii="宋体" w:hAnsi="宋体"/>
          <w:b/>
          <w:color w:val="auto"/>
          <w:sz w:val="24"/>
        </w:rPr>
        <w:t>名甲方特岗人员，由甲方负责管理和招聘，工资由乙方发放，其工资福利待遇应按照人均中标价发放标准（含五险一金）</w:t>
      </w:r>
      <w:r>
        <w:rPr>
          <w:rFonts w:hint="eastAsia" w:ascii="宋体" w:hAnsi="宋体"/>
          <w:color w:val="auto"/>
          <w:sz w:val="24"/>
        </w:rPr>
        <w:t>。</w:t>
      </w:r>
    </w:p>
    <w:p>
      <w:pPr>
        <w:adjustRightInd w:val="0"/>
        <w:spacing w:line="360" w:lineRule="auto"/>
        <w:ind w:firstLine="480" w:firstLineChars="200"/>
        <w:rPr>
          <w:rFonts w:ascii="宋体" w:hAnsi="宋体" w:cs="Arial"/>
          <w:color w:val="auto"/>
          <w:sz w:val="24"/>
        </w:rPr>
      </w:pPr>
      <w:r>
        <w:rPr>
          <w:rFonts w:ascii="宋体" w:hAnsi="宋体"/>
          <w:color w:val="auto"/>
          <w:sz w:val="24"/>
        </w:rPr>
        <w:t>3</w:t>
      </w:r>
      <w:r>
        <w:rPr>
          <w:rFonts w:hint="eastAsia" w:ascii="宋体" w:hAnsi="宋体"/>
          <w:color w:val="auto"/>
          <w:sz w:val="24"/>
        </w:rPr>
        <w:t>、</w:t>
      </w:r>
      <w:r>
        <w:rPr>
          <w:rFonts w:hint="eastAsia" w:ascii="宋体" w:hAnsi="宋体" w:cs="Arial"/>
          <w:color w:val="auto"/>
          <w:sz w:val="24"/>
        </w:rPr>
        <w:t>乙方必须按投标承诺确保</w:t>
      </w:r>
      <w:r>
        <w:rPr>
          <w:rFonts w:hint="eastAsia" w:ascii="宋体" w:hAnsi="宋体"/>
          <w:color w:val="auto"/>
          <w:sz w:val="24"/>
        </w:rPr>
        <w:t>项目负责人、厨师长、面点师和标书提供的人员一致</w:t>
      </w:r>
      <w:r>
        <w:rPr>
          <w:rFonts w:hint="eastAsia" w:ascii="宋体" w:hAnsi="宋体" w:cs="Arial"/>
          <w:color w:val="auto"/>
          <w:sz w:val="24"/>
        </w:rPr>
        <w:t>，</w:t>
      </w:r>
      <w:r>
        <w:rPr>
          <w:rFonts w:hint="eastAsia" w:ascii="宋体" w:hAnsi="宋体"/>
          <w:color w:val="auto"/>
          <w:sz w:val="24"/>
        </w:rPr>
        <w:t>派驻</w:t>
      </w:r>
      <w:r>
        <w:rPr>
          <w:rFonts w:hint="eastAsia" w:ascii="宋体" w:hAnsi="宋体" w:cs="Arial"/>
          <w:color w:val="auto"/>
          <w:sz w:val="24"/>
        </w:rPr>
        <w:t>前如以上人员因某些原因和标书所述不相附需作人员调整的话，事先需经得甲方同意，未经得甲方同意乙方私自对以上人员作调整，并和投标时提供的人员资料不相附的情况，甲方有权按照《餐饮服务单位考核(试行)办法》规定进行扣款处罚，直至</w:t>
      </w:r>
      <w:r>
        <w:rPr>
          <w:rFonts w:hint="eastAsia" w:ascii="宋体" w:hAnsi="宋体"/>
          <w:color w:val="auto"/>
          <w:sz w:val="24"/>
        </w:rPr>
        <w:t>甲方</w:t>
      </w:r>
      <w:r>
        <w:rPr>
          <w:rFonts w:hint="eastAsia" w:ascii="宋体" w:hAnsi="宋体" w:cs="Arial"/>
          <w:color w:val="auto"/>
          <w:sz w:val="24"/>
        </w:rPr>
        <w:t>无条件中止合同，并禁止乙方参加甲方今后组织的类似项目招标。</w:t>
      </w:r>
    </w:p>
    <w:p>
      <w:pPr>
        <w:adjustRightInd w:val="0"/>
        <w:spacing w:line="592" w:lineRule="exact"/>
        <w:ind w:firstLine="482" w:firstLineChars="200"/>
        <w:rPr>
          <w:rFonts w:ascii="宋体" w:hAnsi="宋体"/>
          <w:b/>
          <w:color w:val="auto"/>
          <w:sz w:val="24"/>
        </w:rPr>
      </w:pPr>
      <w:r>
        <w:rPr>
          <w:rFonts w:hint="eastAsia" w:ascii="宋体" w:hAnsi="宋体"/>
          <w:b/>
          <w:color w:val="auto"/>
          <w:sz w:val="24"/>
        </w:rPr>
        <w:t>四、合同金额</w:t>
      </w:r>
    </w:p>
    <w:p>
      <w:pPr>
        <w:autoSpaceDE w:val="0"/>
        <w:autoSpaceDN w:val="0"/>
        <w:adjustRightInd w:val="0"/>
        <w:spacing w:line="360" w:lineRule="auto"/>
        <w:ind w:firstLine="482" w:firstLineChars="200"/>
        <w:rPr>
          <w:rFonts w:ascii="宋体" w:hAnsi="宋体" w:cs="宋体"/>
          <w:color w:val="auto"/>
          <w:sz w:val="24"/>
        </w:rPr>
      </w:pPr>
      <w:r>
        <w:rPr>
          <w:rFonts w:hint="eastAsia" w:ascii="宋体" w:hAnsi="宋体"/>
          <w:b/>
          <w:bCs/>
          <w:color w:val="auto"/>
          <w:sz w:val="24"/>
        </w:rPr>
        <w:t>本项目合同金额：</w:t>
      </w:r>
      <w:r>
        <w:rPr>
          <w:rFonts w:hint="eastAsia" w:ascii="宋体" w:hAnsi="宋体" w:cs="宋体"/>
          <w:b/>
          <w:bCs/>
          <w:color w:val="auto"/>
          <w:sz w:val="24"/>
        </w:rPr>
        <w:t>人民币大写</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元，人民币小写</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元。</w:t>
      </w:r>
    </w:p>
    <w:p>
      <w:pPr>
        <w:adjustRightInd w:val="0"/>
        <w:spacing w:line="360" w:lineRule="auto"/>
        <w:ind w:firstLine="482" w:firstLineChars="200"/>
        <w:rPr>
          <w:rFonts w:ascii="宋体" w:hAnsi="宋体"/>
          <w:b/>
          <w:color w:val="auto"/>
          <w:sz w:val="24"/>
        </w:rPr>
      </w:pPr>
      <w:r>
        <w:rPr>
          <w:rFonts w:ascii="宋体" w:hAnsi="宋体"/>
          <w:b/>
          <w:color w:val="auto"/>
          <w:sz w:val="24"/>
        </w:rPr>
        <w:t>1</w:t>
      </w:r>
      <w:r>
        <w:rPr>
          <w:rFonts w:hint="eastAsia" w:ascii="宋体" w:hAnsi="宋体"/>
          <w:b/>
          <w:color w:val="auto"/>
          <w:sz w:val="24"/>
        </w:rPr>
        <w:t>、承包服务费应包含费用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①人工工资费用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②五险一金</w:t>
      </w:r>
    </w:p>
    <w:p>
      <w:pPr>
        <w:adjustRightInd w:val="0"/>
        <w:spacing w:line="360" w:lineRule="auto"/>
        <w:ind w:firstLine="480" w:firstLineChars="200"/>
        <w:rPr>
          <w:rFonts w:ascii="宋体" w:hAnsi="宋体"/>
          <w:color w:val="auto"/>
          <w:sz w:val="24"/>
        </w:rPr>
      </w:pPr>
      <w:r>
        <w:rPr>
          <w:rFonts w:hint="eastAsia" w:ascii="宋体" w:hAnsi="宋体"/>
          <w:color w:val="auto"/>
          <w:sz w:val="24"/>
        </w:rPr>
        <w:t>③福利</w:t>
      </w:r>
    </w:p>
    <w:p>
      <w:pPr>
        <w:adjustRightInd w:val="0"/>
        <w:spacing w:line="360" w:lineRule="auto"/>
        <w:ind w:firstLine="480" w:firstLineChars="200"/>
        <w:rPr>
          <w:rFonts w:ascii="宋体" w:hAnsi="宋体"/>
          <w:color w:val="auto"/>
          <w:sz w:val="24"/>
        </w:rPr>
      </w:pPr>
      <w:r>
        <w:rPr>
          <w:rFonts w:hint="eastAsia" w:ascii="宋体" w:hAnsi="宋体"/>
          <w:color w:val="auto"/>
          <w:sz w:val="24"/>
        </w:rPr>
        <w:t>④行政办公费用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⑤管理费用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⑥法定税费</w:t>
      </w:r>
    </w:p>
    <w:p>
      <w:pPr>
        <w:adjustRightInd w:val="0"/>
        <w:spacing w:line="360" w:lineRule="auto"/>
        <w:ind w:firstLine="480" w:firstLineChars="200"/>
        <w:rPr>
          <w:rFonts w:ascii="宋体" w:hAnsi="宋体"/>
          <w:color w:val="auto"/>
          <w:sz w:val="24"/>
        </w:rPr>
      </w:pPr>
      <w:r>
        <w:rPr>
          <w:rFonts w:hint="eastAsia" w:ascii="宋体" w:hAnsi="宋体"/>
          <w:color w:val="auto"/>
          <w:sz w:val="24"/>
        </w:rPr>
        <w:t>⑦甲方</w:t>
      </w:r>
      <w:r>
        <w:rPr>
          <w:rFonts w:hint="eastAsia" w:ascii="宋体" w:hAnsi="宋体"/>
          <w:color w:val="auto"/>
          <w:sz w:val="24"/>
          <w:u w:val="single"/>
        </w:rPr>
        <w:t xml:space="preserve"> 9 </w:t>
      </w:r>
      <w:r>
        <w:rPr>
          <w:rFonts w:hint="eastAsia" w:ascii="宋体" w:hAnsi="宋体"/>
          <w:color w:val="auto"/>
          <w:sz w:val="24"/>
        </w:rPr>
        <w:t>名特岗人员费用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⑧员工培训费用</w:t>
      </w:r>
    </w:p>
    <w:p>
      <w:pPr>
        <w:adjustRightInd w:val="0"/>
        <w:spacing w:line="360" w:lineRule="auto"/>
        <w:ind w:firstLine="480" w:firstLineChars="200"/>
        <w:rPr>
          <w:rFonts w:ascii="宋体" w:hAnsi="宋体"/>
          <w:color w:val="auto"/>
          <w:sz w:val="24"/>
        </w:rPr>
      </w:pPr>
      <w:r>
        <w:rPr>
          <w:rFonts w:hint="eastAsia" w:ascii="宋体" w:hAnsi="宋体"/>
          <w:color w:val="auto"/>
          <w:sz w:val="24"/>
        </w:rPr>
        <w:t>注：其它费用由甲方支付。其它费用包括员工办理上岗证所需体检费用、员工工作服、节假日加班费用、工作劳保及岗位用品（清单附后）、食堂内除四害、食堂内标识张贴等费用。</w:t>
      </w:r>
    </w:p>
    <w:p>
      <w:pPr>
        <w:spacing w:line="360" w:lineRule="auto"/>
        <w:ind w:firstLine="482" w:firstLineChars="200"/>
        <w:rPr>
          <w:rFonts w:ascii="宋体" w:hAnsi="宋体"/>
          <w:b/>
          <w:color w:val="auto"/>
          <w:sz w:val="24"/>
        </w:rPr>
      </w:pPr>
      <w:r>
        <w:rPr>
          <w:rFonts w:hint="eastAsia" w:ascii="宋体" w:hAnsi="宋体"/>
          <w:b/>
          <w:color w:val="auto"/>
          <w:sz w:val="24"/>
        </w:rPr>
        <w:t>岗位用品及劳保用品</w:t>
      </w:r>
    </w:p>
    <w:tbl>
      <w:tblPr>
        <w:tblStyle w:val="25"/>
        <w:tblW w:w="0" w:type="auto"/>
        <w:jc w:val="center"/>
        <w:tblLayout w:type="fixed"/>
        <w:tblCellMar>
          <w:top w:w="0" w:type="dxa"/>
          <w:left w:w="108" w:type="dxa"/>
          <w:bottom w:w="0" w:type="dxa"/>
          <w:right w:w="108" w:type="dxa"/>
        </w:tblCellMar>
      </w:tblPr>
      <w:tblGrid>
        <w:gridCol w:w="1284"/>
        <w:gridCol w:w="7244"/>
      </w:tblGrid>
      <w:tr>
        <w:tblPrEx>
          <w:tblCellMar>
            <w:top w:w="0" w:type="dxa"/>
            <w:left w:w="108" w:type="dxa"/>
            <w:bottom w:w="0" w:type="dxa"/>
            <w:right w:w="108" w:type="dxa"/>
          </w:tblCellMar>
        </w:tblPrEx>
        <w:trPr>
          <w:trHeight w:val="525" w:hRule="atLeast"/>
          <w:tblHeader/>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序号</w:t>
            </w:r>
          </w:p>
        </w:tc>
        <w:tc>
          <w:tcPr>
            <w:tcW w:w="724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品名</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抹布</w:t>
            </w:r>
          </w:p>
        </w:tc>
      </w:tr>
      <w:tr>
        <w:tblPrEx>
          <w:tblCellMar>
            <w:top w:w="0" w:type="dxa"/>
            <w:left w:w="108" w:type="dxa"/>
            <w:bottom w:w="0" w:type="dxa"/>
            <w:right w:w="108" w:type="dxa"/>
          </w:tblCellMar>
        </w:tblPrEx>
        <w:trPr>
          <w:trHeight w:val="405"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2</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扫把</w:t>
            </w:r>
          </w:p>
        </w:tc>
      </w:tr>
      <w:tr>
        <w:tblPrEx>
          <w:tblCellMar>
            <w:top w:w="0" w:type="dxa"/>
            <w:left w:w="108" w:type="dxa"/>
            <w:bottom w:w="0" w:type="dxa"/>
            <w:right w:w="108" w:type="dxa"/>
          </w:tblCellMar>
        </w:tblPrEx>
        <w:trPr>
          <w:trHeight w:val="360"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3</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垃圾袋</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4</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毛巾</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5</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口罩</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6</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钢丝球</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7</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工作帽</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8</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防水围裙</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9</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防水袖套</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10</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长袖、短袖工作服</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11</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大围裙</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12</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大堂尘推</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13</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推水刮</w:t>
            </w:r>
          </w:p>
        </w:tc>
      </w:tr>
      <w:tr>
        <w:tblPrEx>
          <w:tblCellMar>
            <w:top w:w="0" w:type="dxa"/>
            <w:left w:w="108" w:type="dxa"/>
            <w:bottom w:w="0" w:type="dxa"/>
            <w:right w:w="108" w:type="dxa"/>
          </w:tblCellMar>
        </w:tblPrEx>
        <w:trPr>
          <w:trHeight w:val="462" w:hRule="atLeast"/>
          <w:jc w:val="center"/>
        </w:trPr>
        <w:tc>
          <w:tcPr>
            <w:tcW w:w="128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14</w:t>
            </w:r>
          </w:p>
        </w:tc>
        <w:tc>
          <w:tcPr>
            <w:tcW w:w="724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工作鞋</w:t>
            </w:r>
          </w:p>
        </w:tc>
      </w:tr>
      <w:tr>
        <w:tblPrEx>
          <w:tblCellMar>
            <w:top w:w="0" w:type="dxa"/>
            <w:left w:w="108" w:type="dxa"/>
            <w:bottom w:w="0" w:type="dxa"/>
            <w:right w:w="108" w:type="dxa"/>
          </w:tblCellMar>
        </w:tblPrEx>
        <w:trPr>
          <w:trHeight w:val="509"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15</w:t>
            </w:r>
          </w:p>
        </w:tc>
        <w:tc>
          <w:tcPr>
            <w:tcW w:w="724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手套（一次性手套、线手套、乳胶手套）</w:t>
            </w:r>
          </w:p>
        </w:tc>
      </w:tr>
      <w:tr>
        <w:tblPrEx>
          <w:tblCellMar>
            <w:top w:w="0" w:type="dxa"/>
            <w:left w:w="108" w:type="dxa"/>
            <w:bottom w:w="0" w:type="dxa"/>
            <w:right w:w="108" w:type="dxa"/>
          </w:tblCellMar>
        </w:tblPrEx>
        <w:trPr>
          <w:trHeight w:val="462"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16</w:t>
            </w:r>
          </w:p>
        </w:tc>
        <w:tc>
          <w:tcPr>
            <w:tcW w:w="724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拖把、洗洁精、洗碗机专用洗洁剂、烘干剂</w:t>
            </w:r>
          </w:p>
        </w:tc>
      </w:tr>
      <w:tr>
        <w:tblPrEx>
          <w:tblCellMar>
            <w:top w:w="0" w:type="dxa"/>
            <w:left w:w="108" w:type="dxa"/>
            <w:bottom w:w="0" w:type="dxa"/>
            <w:right w:w="108" w:type="dxa"/>
          </w:tblCellMar>
        </w:tblPrEx>
        <w:trPr>
          <w:trHeight w:val="462"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ascii="宋体" w:hAnsi="宋体" w:cs="宋体"/>
                <w:color w:val="auto"/>
                <w:kern w:val="0"/>
                <w:sz w:val="24"/>
              </w:rPr>
              <w:t>17</w:t>
            </w:r>
          </w:p>
        </w:tc>
        <w:tc>
          <w:tcPr>
            <w:tcW w:w="7244"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其他</w:t>
            </w:r>
          </w:p>
        </w:tc>
      </w:tr>
    </w:tbl>
    <w:p>
      <w:pPr>
        <w:adjustRightInd w:val="0"/>
        <w:spacing w:line="360" w:lineRule="auto"/>
        <w:ind w:firstLine="480" w:firstLineChars="200"/>
        <w:rPr>
          <w:rFonts w:ascii="宋体" w:hAnsi="宋体"/>
          <w:color w:val="auto"/>
          <w:sz w:val="24"/>
        </w:rPr>
      </w:pPr>
      <w:r>
        <w:rPr>
          <w:rFonts w:hint="eastAsia" w:ascii="宋体" w:hAnsi="宋体"/>
          <w:color w:val="auto"/>
          <w:sz w:val="24"/>
        </w:rPr>
        <w:t>所需的岗位用品及劳保用品具体项目及数量由乙方负责人报甲方负责人同意后采购，费用由甲方负责。</w:t>
      </w:r>
    </w:p>
    <w:p>
      <w:pPr>
        <w:adjustRightInd w:val="0"/>
        <w:spacing w:line="592"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、其它有关说明</w:t>
      </w:r>
    </w:p>
    <w:p>
      <w:pPr>
        <w:adjustRightInd w:val="0"/>
        <w:spacing w:line="480" w:lineRule="exact"/>
        <w:ind w:firstLine="480" w:firstLineChars="200"/>
        <w:rPr>
          <w:rFonts w:ascii="宋体" w:hAnsi="宋体" w:cs="宋体"/>
          <w:b/>
          <w:color w:val="auto"/>
          <w:sz w:val="24"/>
          <w:u w:val="single"/>
          <w:shd w:val="pct10" w:color="auto" w:fill="FFFFFF"/>
        </w:rPr>
      </w:pPr>
      <w:r>
        <w:rPr>
          <w:rFonts w:hint="eastAsia" w:ascii="宋体" w:hAnsi="宋体" w:cs="Arial"/>
          <w:color w:val="auto"/>
          <w:sz w:val="24"/>
        </w:rPr>
        <w:t>①</w:t>
      </w:r>
      <w:r>
        <w:rPr>
          <w:rFonts w:hint="eastAsia" w:ascii="宋体" w:hAnsi="宋体" w:cs="Arial"/>
          <w:b/>
          <w:bCs/>
          <w:color w:val="auto"/>
          <w:sz w:val="24"/>
        </w:rPr>
        <w:t>本次招标合同期为3年。</w:t>
      </w:r>
      <w:r>
        <w:rPr>
          <w:rFonts w:hint="eastAsia" w:ascii="宋体" w:hAnsi="宋体" w:cs="宋体"/>
          <w:color w:val="auto"/>
          <w:sz w:val="24"/>
        </w:rPr>
        <w:t>人员月工资不得低于最低工资标准，</w:t>
      </w:r>
      <w:r>
        <w:rPr>
          <w:rFonts w:hint="eastAsia" w:ascii="宋体" w:hAnsi="宋体" w:cs="宋体"/>
          <w:bCs/>
          <w:color w:val="auto"/>
          <w:sz w:val="24"/>
        </w:rPr>
        <w:t>遇到国家政策性最低工资标准调整，乙方给予补足。</w:t>
      </w:r>
      <w:r>
        <w:rPr>
          <w:rFonts w:hint="eastAsia" w:ascii="宋体" w:hAnsi="宋体" w:cs="宋体"/>
          <w:color w:val="auto"/>
          <w:sz w:val="24"/>
          <w:szCs w:val="24"/>
        </w:rPr>
        <w:t>乙方须严格按照国家规定给员工缴纳各种社会保险、提供员工福利保障方案等。</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②承包服务费采用包干制。（中标价即为合同价）</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③乙方需在本项目中指定一名负责人负责本项目的协调管理，按本项目管理的要求配备相应的工作人员。</w:t>
      </w:r>
    </w:p>
    <w:p>
      <w:pPr>
        <w:adjustRightInd w:val="0"/>
        <w:spacing w:line="360" w:lineRule="auto"/>
        <w:ind w:firstLine="480" w:firstLineChars="200"/>
        <w:rPr>
          <w:rFonts w:ascii="宋体" w:hAnsi="宋体"/>
          <w:b/>
          <w:color w:val="auto"/>
          <w:sz w:val="24"/>
        </w:rPr>
      </w:pPr>
      <w:r>
        <w:rPr>
          <w:rFonts w:hint="eastAsia" w:ascii="宋体" w:hAnsi="宋体" w:cs="Arial"/>
          <w:color w:val="auto"/>
          <w:sz w:val="24"/>
        </w:rPr>
        <w:t>④</w:t>
      </w:r>
      <w:r>
        <w:rPr>
          <w:rFonts w:hint="eastAsia" w:ascii="宋体" w:hAnsi="宋体" w:cs="Arial"/>
          <w:b/>
          <w:color w:val="auto"/>
          <w:sz w:val="24"/>
        </w:rPr>
        <w:t>乙方需服从甲方管理，工作人员聘任、离职和请假，需向甲方报人员进出表和请销假单，工作人员聘用需经过甲方确定，</w:t>
      </w:r>
      <w:r>
        <w:rPr>
          <w:rFonts w:hint="eastAsia" w:ascii="宋体" w:hAnsi="宋体"/>
          <w:b/>
          <w:color w:val="auto"/>
          <w:sz w:val="24"/>
        </w:rPr>
        <w:t>未经过培训和无相关工作经验人员不得上岗使用。</w:t>
      </w:r>
    </w:p>
    <w:p>
      <w:pPr>
        <w:adjustRightInd w:val="0"/>
        <w:spacing w:line="360" w:lineRule="auto"/>
        <w:ind w:firstLine="480" w:firstLineChars="200"/>
        <w:rPr>
          <w:rFonts w:ascii="宋体" w:hAnsi="宋体" w:cs="宋体"/>
          <w:color w:val="auto"/>
          <w:sz w:val="24"/>
        </w:rPr>
      </w:pPr>
      <w:r>
        <w:rPr>
          <w:rFonts w:hint="eastAsia" w:ascii="宋体" w:hAnsi="宋体" w:cs="Arial"/>
          <w:color w:val="auto"/>
          <w:sz w:val="24"/>
        </w:rPr>
        <w:t>⑤承包服务费按月支付</w:t>
      </w:r>
      <w:r>
        <w:rPr>
          <w:rFonts w:hint="eastAsia" w:ascii="宋体" w:hAnsi="宋体" w:cs="Arial"/>
          <w:color w:val="auto"/>
          <w:sz w:val="24"/>
          <w:lang w:eastAsia="zh-CN"/>
        </w:rPr>
        <w:t>（</w:t>
      </w:r>
      <w:r>
        <w:rPr>
          <w:rFonts w:hint="eastAsia" w:ascii="宋体" w:hAnsi="宋体" w:cs="Arial"/>
          <w:color w:val="auto"/>
          <w:sz w:val="24"/>
          <w:lang w:val="en-US" w:eastAsia="zh-CN"/>
        </w:rPr>
        <w:t>每月为中标金额的1/36</w:t>
      </w:r>
      <w:r>
        <w:rPr>
          <w:rFonts w:hint="eastAsia" w:ascii="宋体" w:hAnsi="宋体" w:cs="Arial"/>
          <w:color w:val="auto"/>
          <w:sz w:val="24"/>
          <w:lang w:eastAsia="zh-CN"/>
        </w:rPr>
        <w:t>）</w:t>
      </w:r>
      <w:r>
        <w:rPr>
          <w:rFonts w:hint="eastAsia" w:ascii="宋体" w:hAnsi="宋体" w:cs="Arial"/>
          <w:color w:val="auto"/>
          <w:sz w:val="24"/>
        </w:rPr>
        <w:t>，先做后付，在下一个月度10日前（节假日顺延）支付上月度承包服务费的95%，另外5%作为考核奖提取，根据考核结果结算，乙方需提供合法票据。</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⑥</w:t>
      </w:r>
      <w:r>
        <w:rPr>
          <w:rFonts w:hint="eastAsia" w:ascii="宋体" w:hAnsi="宋体" w:cs="宋体"/>
          <w:color w:val="auto"/>
          <w:sz w:val="24"/>
          <w:szCs w:val="24"/>
        </w:rPr>
        <w:t>乙方在签订合同后7个工作日内须向甲方交纳本项目履约保证金，金额为合同总金额的1%，服务期结束后，无服务质量问题，甲方无息退还履约保证金或解除保函。（鼓励供应商开展政采贷、履约保函等政府采购金融服务，供应商以银行、保险公司出具保函形式提交履约保证金）</w:t>
      </w:r>
      <w:r>
        <w:rPr>
          <w:rFonts w:hint="eastAsia" w:ascii="宋体" w:hAnsi="宋体" w:cs="Arial"/>
          <w:color w:val="auto"/>
          <w:sz w:val="24"/>
        </w:rPr>
        <w:t>乙方要按照合同履约好相关条款，如出现以下情况的按照《餐饮服务单位考核(试行)办法》进行处罚：如由于乙方管理不善，出现乙方工作人员与就餐干部职工吵架等不良现象；如乙方工作人员不服从</w:t>
      </w:r>
      <w:r>
        <w:rPr>
          <w:rFonts w:hint="eastAsia" w:ascii="宋体" w:hAnsi="宋体"/>
          <w:color w:val="auto"/>
          <w:sz w:val="24"/>
        </w:rPr>
        <w:t>甲方日常</w:t>
      </w:r>
      <w:r>
        <w:rPr>
          <w:rFonts w:hint="eastAsia" w:ascii="宋体" w:hAnsi="宋体" w:cs="Arial"/>
          <w:color w:val="auto"/>
          <w:sz w:val="24"/>
        </w:rPr>
        <w:t>管理，或不落实甲方的合理工作要求和安排的；乙方管理及服务人员必须按投标承诺和进驻时间准时到位，如出现人员不到位的情况，或无故私自推迟进驻时间的；乙方需做好完整的检查记录、留样记录等各种台账，如甲方检查发现有不完善或无台账等情况的。上述扣款处罚均不需乙方签字，直接由</w:t>
      </w:r>
      <w:r>
        <w:rPr>
          <w:rFonts w:hint="eastAsia" w:ascii="宋体" w:hAnsi="宋体"/>
          <w:color w:val="auto"/>
          <w:sz w:val="24"/>
        </w:rPr>
        <w:t>甲方</w:t>
      </w:r>
      <w:r>
        <w:rPr>
          <w:rFonts w:hint="eastAsia" w:ascii="宋体" w:hAnsi="宋体" w:cs="Arial"/>
          <w:color w:val="auto"/>
          <w:sz w:val="24"/>
        </w:rPr>
        <w:t>出具文件，在合同履约保证金中扣除。</w:t>
      </w:r>
    </w:p>
    <w:p>
      <w:pPr>
        <w:adjustRightInd w:val="0"/>
        <w:spacing w:line="360" w:lineRule="auto"/>
        <w:ind w:firstLine="480" w:firstLineChars="200"/>
        <w:rPr>
          <w:rFonts w:ascii="宋体" w:hAnsi="宋体"/>
          <w:b/>
          <w:color w:val="auto"/>
          <w:sz w:val="24"/>
        </w:rPr>
      </w:pPr>
      <w:r>
        <w:rPr>
          <w:rFonts w:hint="eastAsia" w:ascii="宋体" w:hAnsi="宋体" w:cs="Arial"/>
          <w:color w:val="auto"/>
          <w:sz w:val="24"/>
        </w:rPr>
        <w:t>⑦</w:t>
      </w:r>
      <w:r>
        <w:rPr>
          <w:rFonts w:hint="eastAsia" w:ascii="宋体" w:hAnsi="宋体"/>
          <w:color w:val="auto"/>
          <w:sz w:val="24"/>
        </w:rPr>
        <w:t>甲方</w:t>
      </w:r>
      <w:r>
        <w:rPr>
          <w:rFonts w:hint="eastAsia" w:ascii="宋体" w:hAnsi="宋体" w:cs="Arial"/>
          <w:color w:val="auto"/>
          <w:sz w:val="24"/>
        </w:rPr>
        <w:t>将成立考核小组履行监督管理职能。组织人员定期对乙方服务态度、菜肴口味等情况进行民主测评，测评后，</w:t>
      </w:r>
      <w:r>
        <w:rPr>
          <w:rFonts w:hint="eastAsia" w:ascii="宋体" w:hAnsi="宋体"/>
          <w:color w:val="auto"/>
          <w:sz w:val="24"/>
        </w:rPr>
        <w:t>甲方</w:t>
      </w:r>
      <w:r>
        <w:rPr>
          <w:rFonts w:hint="eastAsia" w:ascii="宋体" w:hAnsi="宋体" w:cs="Arial"/>
          <w:color w:val="auto"/>
          <w:sz w:val="24"/>
        </w:rPr>
        <w:t>及时将结果告知乙方，如有问题，乙方需及时落实</w:t>
      </w:r>
      <w:r>
        <w:rPr>
          <w:rFonts w:hint="eastAsia" w:ascii="宋体" w:hAnsi="宋体"/>
          <w:color w:val="auto"/>
          <w:sz w:val="24"/>
        </w:rPr>
        <w:t>甲方</w:t>
      </w:r>
      <w:r>
        <w:rPr>
          <w:rFonts w:hint="eastAsia" w:ascii="宋体" w:hAnsi="宋体" w:cs="Arial"/>
          <w:color w:val="auto"/>
          <w:sz w:val="24"/>
        </w:rPr>
        <w:t>提出的整改要求。乙方应定期开展满意度测评，每年不少于</w:t>
      </w:r>
      <w:r>
        <w:rPr>
          <w:rFonts w:ascii="宋体" w:hAnsi="宋体" w:cs="Arial"/>
          <w:color w:val="auto"/>
          <w:sz w:val="24"/>
        </w:rPr>
        <w:t>4</w:t>
      </w:r>
      <w:r>
        <w:rPr>
          <w:rFonts w:hint="eastAsia" w:ascii="宋体" w:hAnsi="宋体" w:cs="Arial"/>
          <w:color w:val="auto"/>
          <w:sz w:val="24"/>
        </w:rPr>
        <w:t>次。如乙方</w:t>
      </w:r>
      <w:r>
        <w:rPr>
          <w:rFonts w:ascii="宋体" w:hAnsi="宋体" w:cs="Arial"/>
          <w:color w:val="auto"/>
          <w:sz w:val="24"/>
        </w:rPr>
        <w:t>2</w:t>
      </w:r>
      <w:r>
        <w:rPr>
          <w:rFonts w:hint="eastAsia" w:ascii="宋体" w:hAnsi="宋体" w:cs="Arial"/>
          <w:color w:val="auto"/>
          <w:sz w:val="24"/>
        </w:rPr>
        <w:t>次在甲方组织的或乙方组织的测评中，测评满意度均未超过</w:t>
      </w:r>
      <w:r>
        <w:rPr>
          <w:rFonts w:ascii="宋体" w:hAnsi="宋体" w:cs="Arial"/>
          <w:b/>
          <w:color w:val="auto"/>
          <w:sz w:val="24"/>
          <w:u w:val="single"/>
        </w:rPr>
        <w:t>70%</w:t>
      </w:r>
      <w:r>
        <w:rPr>
          <w:rFonts w:hint="eastAsia" w:ascii="宋体" w:hAnsi="宋体" w:cs="Arial"/>
          <w:b/>
          <w:color w:val="auto"/>
          <w:sz w:val="24"/>
        </w:rPr>
        <w:t>的</w:t>
      </w:r>
      <w:r>
        <w:rPr>
          <w:rFonts w:hint="eastAsia" w:ascii="宋体" w:hAnsi="宋体" w:cs="Arial"/>
          <w:color w:val="auto"/>
          <w:sz w:val="24"/>
        </w:rPr>
        <w:t>，</w:t>
      </w:r>
      <w:r>
        <w:rPr>
          <w:rFonts w:hint="eastAsia" w:ascii="宋体" w:hAnsi="宋体"/>
          <w:color w:val="auto"/>
          <w:sz w:val="24"/>
        </w:rPr>
        <w:t>甲方</w:t>
      </w:r>
      <w:r>
        <w:rPr>
          <w:rFonts w:hint="eastAsia" w:ascii="宋体" w:hAnsi="宋体" w:cs="Arial"/>
          <w:color w:val="auto"/>
          <w:sz w:val="24"/>
        </w:rPr>
        <w:t>有权无条件中止合同，并禁止乙方参加甲方今后组织的类似项目招标。</w:t>
      </w:r>
      <w:r>
        <w:rPr>
          <w:rFonts w:hint="eastAsia" w:ascii="宋体" w:hAnsi="宋体"/>
          <w:color w:val="auto"/>
          <w:sz w:val="24"/>
        </w:rPr>
        <w:t>甲方将定期对乙方在响应程度、服务满意度、人事管理、服务质量、菜肴品质、食品安全与环境卫生、成本核算、台账管理、设备设施管理等方面进行考核评分，对评分结果视扣分情况作相应的处罚。具体处罚规定参照餐饮服务单位考核办法。</w:t>
      </w:r>
      <w:r>
        <w:rPr>
          <w:rFonts w:hint="eastAsia" w:ascii="宋体" w:hAnsi="宋体"/>
          <w:b/>
          <w:color w:val="auto"/>
          <w:sz w:val="24"/>
        </w:rPr>
        <w:t>（精细化管理考核评分表附后）</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⑧乙方提供餐饮服务时，因自身原因发生的一切安全事故责任均自行承担，事故责任和损失由乙方承担。</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⑨乙方人员的岗位补助、考核费、住宿费等其他一切费用不再另行计算，全部纳入招标总额内。</w:t>
      </w:r>
    </w:p>
    <w:p>
      <w:pPr>
        <w:adjustRightInd w:val="0"/>
        <w:spacing w:line="360" w:lineRule="auto"/>
        <w:ind w:firstLine="480" w:firstLineChars="200"/>
        <w:rPr>
          <w:rFonts w:ascii="宋体" w:hAnsi="宋体" w:cs="Arial"/>
          <w:color w:val="auto"/>
          <w:sz w:val="24"/>
        </w:rPr>
      </w:pPr>
      <w:r>
        <w:rPr>
          <w:rFonts w:hint="eastAsia" w:ascii="宋体" w:hAnsi="宋体" w:cs="Arial"/>
          <w:color w:val="auto"/>
          <w:sz w:val="24"/>
        </w:rPr>
        <w:t>⑩未经甲方同意，乙方不得有下列行为：擅自安排人员到甲方食堂学习、考察和培训等；擅自调动本项目工作人员外出工作；擅自安排人员到本项目食堂免费用餐。上述行为一经发现，甲方有权视情节进行扣款处罚，具体处罚参照《餐饮服务单位考核(试行)办法》规定，处罚金额从下一季承包服务费中直接扣除。</w:t>
      </w:r>
    </w:p>
    <w:p>
      <w:pPr>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⑪如乙方有违反上述条款和相关规定，或因不服从甲方管理监督造成双方矛盾激化，被甲方解除合同的，具体解除合同时间由甲方确定，乙方不得私自带团队撤离，如私自带团队撤离，甲方有权没收合同履约保证金，并按合同价的百分之二十向甲方进行索赔，如乙方不履行的，甲方可向台州市仲裁委申请仲裁。</w:t>
      </w:r>
    </w:p>
    <w:p>
      <w:pPr>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合同期满后，乙方应服从甲方安排，由甲方确定撤离时间，不得私自带团队撤离，如私自带团队撤离，影响食堂正常工作的，甲方有权没收合同履约保证金，并按合同价的百分之二十向甲方进行索赔，如乙方不履行的，甲方可向台州市仲裁委申请仲裁。</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⑫按月度承包服务费用5%提取考核奖，考核奖根据考核结果发放。具体详细规定参照《餐饮服务单位考核(试行)办法》。</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⑬为提高服务供应商的工作积极性，提高服务质量，丰富服务内容，除上述规定的服务内容外，新增的服务内容经双方协商一致，可从新增服务项目带来的利润中提取一定比例作为奖励发放给服务外包公司。</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⑭乙方根据甲方提供的《年度节日活动计划表》，制订具体的详细的活动方案，并按期组织实施。</w:t>
      </w:r>
    </w:p>
    <w:p>
      <w:pPr>
        <w:numPr>
          <w:ilvl w:val="0"/>
          <w:numId w:val="4"/>
        </w:numPr>
        <w:spacing w:line="360" w:lineRule="auto"/>
        <w:rPr>
          <w:rFonts w:ascii="宋体" w:hAnsi="宋体"/>
          <w:b/>
          <w:color w:val="auto"/>
          <w:sz w:val="24"/>
        </w:rPr>
      </w:pPr>
      <w:r>
        <w:rPr>
          <w:rFonts w:hint="eastAsia" w:ascii="宋体" w:hAnsi="宋体"/>
          <w:b/>
          <w:color w:val="auto"/>
          <w:sz w:val="24"/>
        </w:rPr>
        <w:t>项目进场时间要求：</w:t>
      </w:r>
    </w:p>
    <w:p>
      <w:pPr>
        <w:spacing w:line="360" w:lineRule="auto"/>
        <w:ind w:firstLine="482" w:firstLineChars="200"/>
        <w:rPr>
          <w:b/>
          <w:bCs/>
          <w:color w:val="auto"/>
        </w:rPr>
      </w:pPr>
      <w:r>
        <w:rPr>
          <w:rFonts w:hint="eastAsia" w:ascii="宋体" w:hAnsi="宋体" w:cs="Arial"/>
          <w:b/>
          <w:bCs/>
          <w:color w:val="auto"/>
          <w:sz w:val="24"/>
        </w:rPr>
        <w:t>乙方须在中标通知书发出后半个月内进场提供服务，确保食堂工作平稳过渡。</w:t>
      </w:r>
    </w:p>
    <w:p>
      <w:pPr>
        <w:tabs>
          <w:tab w:val="left" w:pos="8280"/>
        </w:tabs>
        <w:autoSpaceDE w:val="0"/>
        <w:autoSpaceDN w:val="0"/>
        <w:adjustRightInd w:val="0"/>
        <w:spacing w:line="360" w:lineRule="auto"/>
        <w:ind w:right="25"/>
        <w:rPr>
          <w:rFonts w:ascii="宋体" w:hAnsi="宋体" w:cs="宋体"/>
          <w:b/>
          <w:bCs/>
          <w:color w:val="auto"/>
          <w:sz w:val="24"/>
          <w:lang w:val="zh-CN"/>
        </w:rPr>
      </w:pPr>
      <w:r>
        <w:rPr>
          <w:rFonts w:hint="eastAsia" w:ascii="宋体" w:hAnsi="宋体" w:cs="宋体"/>
          <w:b/>
          <w:bCs/>
          <w:color w:val="auto"/>
          <w:sz w:val="24"/>
        </w:rPr>
        <w:t>六</w:t>
      </w:r>
      <w:r>
        <w:rPr>
          <w:rFonts w:hint="eastAsia" w:ascii="宋体" w:hAnsi="宋体" w:cs="宋体"/>
          <w:b/>
          <w:bCs/>
          <w:color w:val="auto"/>
          <w:sz w:val="24"/>
          <w:lang w:val="zh-CN"/>
        </w:rPr>
        <w:t>、转包或分包</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1.本合同范围的服务，应由乙方直接供应，不得转让他人</w:t>
      </w:r>
      <w:r>
        <w:rPr>
          <w:rFonts w:hint="eastAsia" w:ascii="宋体" w:hAnsi="宋体" w:cs="宋体"/>
          <w:color w:val="auto"/>
          <w:sz w:val="24"/>
        </w:rPr>
        <w:t>提供服务</w:t>
      </w:r>
      <w:r>
        <w:rPr>
          <w:rFonts w:hint="eastAsia" w:ascii="宋体" w:hAnsi="宋体" w:cs="宋体"/>
          <w:color w:val="auto"/>
          <w:sz w:val="24"/>
          <w:lang w:val="zh-CN"/>
        </w:rPr>
        <w:t>；</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2.除非得到甲方的书面同意，乙方不得将本合同范围的服务全部或部分分包给他人供应；</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3.如有转让和未经甲方同意的分包行为，甲方有权解除合同，没收履约保证金并追究乙方的违约责任。</w:t>
      </w:r>
    </w:p>
    <w:p>
      <w:pPr>
        <w:tabs>
          <w:tab w:val="left" w:pos="8280"/>
        </w:tabs>
        <w:autoSpaceDE w:val="0"/>
        <w:autoSpaceDN w:val="0"/>
        <w:adjustRightInd w:val="0"/>
        <w:spacing w:line="360" w:lineRule="auto"/>
        <w:ind w:right="25"/>
        <w:rPr>
          <w:rFonts w:ascii="宋体" w:hAnsi="宋体" w:cs="宋体"/>
          <w:b/>
          <w:bCs/>
          <w:color w:val="auto"/>
          <w:sz w:val="24"/>
          <w:lang w:val="zh-CN"/>
        </w:rPr>
      </w:pPr>
      <w:r>
        <w:rPr>
          <w:rFonts w:hint="eastAsia" w:ascii="宋体" w:hAnsi="宋体" w:cs="宋体"/>
          <w:b/>
          <w:bCs/>
          <w:color w:val="auto"/>
          <w:sz w:val="24"/>
        </w:rPr>
        <w:t>七</w:t>
      </w:r>
      <w:r>
        <w:rPr>
          <w:rFonts w:hint="eastAsia" w:ascii="宋体" w:hAnsi="宋体" w:cs="宋体"/>
          <w:b/>
          <w:bCs/>
          <w:color w:val="auto"/>
          <w:sz w:val="24"/>
          <w:lang w:val="zh-CN"/>
        </w:rPr>
        <w:t>、违约责任</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1．甲方无正当理由拒收接受服务的，甲方向乙方偿付合同款项</w:t>
      </w:r>
      <w:r>
        <w:rPr>
          <w:rFonts w:hint="eastAsia" w:ascii="宋体" w:hAnsi="宋体" w:cs="宋体"/>
          <w:color w:val="auto"/>
          <w:sz w:val="24"/>
        </w:rPr>
        <w:t>的</w:t>
      </w:r>
      <w:r>
        <w:rPr>
          <w:rFonts w:hint="eastAsia" w:ascii="宋体" w:hAnsi="宋体" w:cs="宋体"/>
          <w:color w:val="auto"/>
          <w:sz w:val="24"/>
          <w:u w:val="single"/>
          <w:lang w:val="zh-CN"/>
        </w:rPr>
        <w:t>千分之</w:t>
      </w:r>
      <w:r>
        <w:rPr>
          <w:rFonts w:hint="eastAsia" w:ascii="宋体" w:hAnsi="宋体" w:cs="宋体"/>
          <w:color w:val="auto"/>
          <w:sz w:val="24"/>
          <w:u w:val="single"/>
        </w:rPr>
        <w:t>五</w:t>
      </w:r>
      <w:r>
        <w:rPr>
          <w:rFonts w:hint="eastAsia" w:ascii="宋体" w:hAnsi="宋体" w:cs="宋体"/>
          <w:color w:val="auto"/>
          <w:sz w:val="24"/>
          <w:lang w:val="zh-CN"/>
        </w:rPr>
        <w:t>作为违约金。</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2．甲方无故逾期验收和办理款项支付手续的,甲方应按逾期付款总额</w:t>
      </w:r>
      <w:r>
        <w:rPr>
          <w:rFonts w:hint="eastAsia" w:ascii="宋体" w:hAnsi="宋体" w:cs="宋体"/>
          <w:color w:val="auto"/>
          <w:sz w:val="24"/>
          <w:u w:val="single"/>
          <w:lang w:val="zh-CN"/>
        </w:rPr>
        <w:t>每日万分之五</w:t>
      </w:r>
      <w:r>
        <w:rPr>
          <w:rFonts w:hint="eastAsia" w:ascii="宋体" w:hAnsi="宋体" w:cs="宋体"/>
          <w:color w:val="auto"/>
          <w:sz w:val="24"/>
          <w:lang w:val="zh-CN"/>
        </w:rPr>
        <w:t>向乙方支付违约金。</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3.乙方未能如期提供服务的，每日向甲方支付合同款项的</w:t>
      </w:r>
      <w:r>
        <w:rPr>
          <w:rFonts w:hint="eastAsia" w:ascii="宋体" w:hAnsi="宋体" w:cs="宋体"/>
          <w:color w:val="auto"/>
          <w:sz w:val="24"/>
          <w:u w:val="single"/>
          <w:lang w:val="zh-CN"/>
        </w:rPr>
        <w:t>千分之六</w:t>
      </w:r>
      <w:r>
        <w:rPr>
          <w:rFonts w:hint="eastAsia" w:ascii="宋体" w:hAnsi="宋体" w:cs="宋体"/>
          <w:color w:val="auto"/>
          <w:sz w:val="24"/>
          <w:lang w:val="zh-CN"/>
        </w:rPr>
        <w:t>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cs="宋体"/>
          <w:color w:val="auto"/>
          <w:sz w:val="24"/>
          <w:u w:val="single"/>
          <w:lang w:val="zh-CN"/>
        </w:rPr>
        <w:t>5%</w:t>
      </w:r>
      <w:r>
        <w:rPr>
          <w:rFonts w:hint="eastAsia" w:ascii="宋体" w:hAnsi="宋体" w:cs="宋体"/>
          <w:color w:val="auto"/>
          <w:sz w:val="24"/>
          <w:lang w:val="zh-CN"/>
        </w:rPr>
        <w:t>的违约金，如造成甲方损失超过违约金的，超出部分由乙方继续承担赔偿责任。</w:t>
      </w:r>
    </w:p>
    <w:p>
      <w:pPr>
        <w:tabs>
          <w:tab w:val="left" w:pos="8280"/>
        </w:tabs>
        <w:autoSpaceDE w:val="0"/>
        <w:autoSpaceDN w:val="0"/>
        <w:adjustRightInd w:val="0"/>
        <w:spacing w:line="360" w:lineRule="auto"/>
        <w:ind w:right="25"/>
        <w:rPr>
          <w:rFonts w:ascii="宋体" w:hAnsi="宋体" w:cs="宋体"/>
          <w:b/>
          <w:bCs/>
          <w:color w:val="auto"/>
          <w:sz w:val="24"/>
          <w:lang w:val="zh-CN"/>
        </w:rPr>
      </w:pPr>
      <w:r>
        <w:rPr>
          <w:rFonts w:hint="eastAsia" w:ascii="宋体" w:hAnsi="宋体" w:cs="宋体"/>
          <w:b/>
          <w:bCs/>
          <w:color w:val="auto"/>
          <w:sz w:val="24"/>
        </w:rPr>
        <w:t>八</w:t>
      </w:r>
      <w:r>
        <w:rPr>
          <w:rFonts w:hint="eastAsia" w:ascii="宋体" w:hAnsi="宋体" w:cs="宋体"/>
          <w:b/>
          <w:bCs/>
          <w:color w:val="auto"/>
          <w:sz w:val="24"/>
          <w:lang w:val="zh-CN"/>
        </w:rPr>
        <w:t>、不可抗力事件处理</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1．在合同有效期内，任何一方因不可抗力事件导致不能履行合同，则合同履行期可延长，其延长期与不可抗力影响期相同。</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2．不可抗力事件发生后，应立即通知对方，并寄送有关权威机构出具的证明。</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3．不可抗力事件延续120天以上，双方应通过友好协商，确定是否继续履行合同。</w:t>
      </w:r>
    </w:p>
    <w:p>
      <w:pPr>
        <w:tabs>
          <w:tab w:val="left" w:pos="8280"/>
        </w:tabs>
        <w:autoSpaceDE w:val="0"/>
        <w:autoSpaceDN w:val="0"/>
        <w:adjustRightInd w:val="0"/>
        <w:spacing w:line="360" w:lineRule="auto"/>
        <w:ind w:right="25"/>
        <w:rPr>
          <w:rFonts w:ascii="宋体" w:hAnsi="宋体" w:cs="宋体"/>
          <w:b/>
          <w:bCs/>
          <w:color w:val="auto"/>
          <w:sz w:val="24"/>
          <w:lang w:val="zh-CN"/>
        </w:rPr>
      </w:pPr>
      <w:r>
        <w:rPr>
          <w:rFonts w:hint="eastAsia" w:ascii="宋体" w:hAnsi="宋体" w:cs="宋体"/>
          <w:b/>
          <w:bCs/>
          <w:color w:val="auto"/>
          <w:sz w:val="24"/>
        </w:rPr>
        <w:t>九</w:t>
      </w:r>
      <w:r>
        <w:rPr>
          <w:rFonts w:hint="eastAsia" w:ascii="宋体" w:hAnsi="宋体" w:cs="宋体"/>
          <w:b/>
          <w:bCs/>
          <w:color w:val="auto"/>
          <w:sz w:val="24"/>
          <w:lang w:val="zh-CN"/>
        </w:rPr>
        <w:t>、解决争议的方法</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 如双方在履行合同时发生纠纷，应协商解决；协商不成时，可提请政府采购管理部门调解；调解不成的通过以下方式解决（两种解决方式只能择其一）：</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 提交</w:t>
      </w:r>
      <w:r>
        <w:rPr>
          <w:rFonts w:hint="eastAsia" w:ascii="宋体" w:hAnsi="宋体" w:cs="宋体"/>
          <w:color w:val="auto"/>
          <w:sz w:val="24"/>
          <w:u w:val="single"/>
          <w:lang w:val="zh-CN"/>
        </w:rPr>
        <w:t>台州</w:t>
      </w:r>
      <w:r>
        <w:rPr>
          <w:rFonts w:hint="eastAsia" w:ascii="宋体" w:hAnsi="宋体" w:cs="宋体"/>
          <w:color w:val="auto"/>
          <w:sz w:val="24"/>
          <w:u w:val="single"/>
        </w:rPr>
        <w:t>市</w:t>
      </w:r>
      <w:r>
        <w:rPr>
          <w:rFonts w:hint="eastAsia" w:ascii="宋体" w:hAnsi="宋体" w:cs="宋体"/>
          <w:color w:val="auto"/>
          <w:sz w:val="24"/>
          <w:lang w:val="zh-CN"/>
        </w:rPr>
        <w:t>仲裁委员会仲裁。</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（2） 依法向当地人民法院提起诉讼。</w:t>
      </w:r>
    </w:p>
    <w:p>
      <w:pPr>
        <w:tabs>
          <w:tab w:val="left" w:pos="8280"/>
        </w:tabs>
        <w:autoSpaceDE w:val="0"/>
        <w:autoSpaceDN w:val="0"/>
        <w:adjustRightInd w:val="0"/>
        <w:spacing w:line="360" w:lineRule="auto"/>
        <w:ind w:right="25"/>
        <w:rPr>
          <w:rFonts w:ascii="宋体" w:hAnsi="宋体" w:cs="宋体"/>
          <w:b/>
          <w:bCs/>
          <w:color w:val="auto"/>
          <w:sz w:val="24"/>
          <w:lang w:val="zh-CN"/>
        </w:rPr>
      </w:pPr>
      <w:r>
        <w:rPr>
          <w:rFonts w:hint="eastAsia" w:ascii="宋体" w:hAnsi="宋体" w:cs="宋体"/>
          <w:b/>
          <w:bCs/>
          <w:color w:val="auto"/>
          <w:sz w:val="24"/>
        </w:rPr>
        <w:t>十</w:t>
      </w:r>
      <w:r>
        <w:rPr>
          <w:rFonts w:hint="eastAsia" w:ascii="宋体" w:hAnsi="宋体" w:cs="宋体"/>
          <w:b/>
          <w:bCs/>
          <w:color w:val="auto"/>
          <w:sz w:val="24"/>
          <w:lang w:val="zh-CN"/>
        </w:rPr>
        <w:t>、合同生效及其它</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1. 合同经双方法定代表人或授权代表签字并加盖单位公章后生效。</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2. 本合同未尽事宜，遵照《中华人民共和国民法典》有关条文执行。</w:t>
      </w:r>
    </w:p>
    <w:p>
      <w:pPr>
        <w:tabs>
          <w:tab w:val="left" w:pos="8280"/>
        </w:tabs>
        <w:autoSpaceDE w:val="0"/>
        <w:autoSpaceDN w:val="0"/>
        <w:adjustRightInd w:val="0"/>
        <w:spacing w:line="360" w:lineRule="auto"/>
        <w:ind w:right="25" w:firstLine="480" w:firstLineChars="200"/>
        <w:rPr>
          <w:rFonts w:ascii="宋体" w:hAnsi="宋体" w:cs="宋体"/>
          <w:color w:val="auto"/>
          <w:sz w:val="24"/>
          <w:lang w:val="zh-CN"/>
        </w:rPr>
      </w:pPr>
      <w:r>
        <w:rPr>
          <w:rFonts w:hint="eastAsia" w:ascii="宋体" w:hAnsi="宋体" w:cs="宋体"/>
          <w:color w:val="auto"/>
          <w:sz w:val="24"/>
          <w:lang w:val="zh-CN"/>
        </w:rPr>
        <w:t>3. 本合同一式六份。甲、乙双方各执二份，采购代理机构及同级采购监管机构各执一份。本项目未尽事宜以招标文件、投标文件及澄清文件等为准。</w:t>
      </w:r>
    </w:p>
    <w:p>
      <w:pPr>
        <w:tabs>
          <w:tab w:val="left" w:pos="8280"/>
        </w:tabs>
        <w:autoSpaceDE w:val="0"/>
        <w:autoSpaceDN w:val="0"/>
        <w:adjustRightInd w:val="0"/>
        <w:spacing w:line="360" w:lineRule="auto"/>
        <w:ind w:right="25"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zh-CN"/>
        </w:rPr>
        <w:t>黄岩区机关事务中心食堂一楼餐厅服务外包食堂精细化管理考核评分表》</w:t>
      </w:r>
      <w:r>
        <w:rPr>
          <w:rFonts w:hint="eastAsia" w:ascii="宋体" w:hAnsi="宋体" w:cs="宋体"/>
          <w:color w:val="auto"/>
          <w:sz w:val="24"/>
        </w:rPr>
        <w:t>及《</w:t>
      </w:r>
      <w:r>
        <w:rPr>
          <w:rFonts w:hint="eastAsia" w:ascii="宋体" w:hAnsi="宋体" w:cs="宋体"/>
          <w:color w:val="auto"/>
          <w:sz w:val="24"/>
          <w:lang w:val="zh-CN"/>
        </w:rPr>
        <w:t>餐饮服务单位考核(试行)办法》</w:t>
      </w:r>
      <w:r>
        <w:rPr>
          <w:rFonts w:hint="eastAsia" w:ascii="宋体" w:hAnsi="宋体" w:cs="宋体"/>
          <w:color w:val="auto"/>
          <w:sz w:val="24"/>
        </w:rPr>
        <w:t>作为合同附件附后。</w:t>
      </w:r>
    </w:p>
    <w:p>
      <w:pPr>
        <w:pStyle w:val="10"/>
        <w:rPr>
          <w:color w:val="auto"/>
          <w:lang w:val="zh-CN"/>
        </w:rPr>
      </w:pPr>
    </w:p>
    <w:p>
      <w:pPr>
        <w:pStyle w:val="10"/>
        <w:rPr>
          <w:color w:val="auto"/>
          <w:lang w:val="zh-CN"/>
        </w:rPr>
      </w:pPr>
    </w:p>
    <w:p>
      <w:pPr>
        <w:pStyle w:val="10"/>
        <w:rPr>
          <w:color w:val="auto"/>
          <w:lang w:val="zh-CN"/>
        </w:rPr>
      </w:pPr>
    </w:p>
    <w:p>
      <w:pPr>
        <w:spacing w:line="360" w:lineRule="auto"/>
        <w:rPr>
          <w:rFonts w:ascii="宋体" w:hAnsi="宋体" w:cs="宋体"/>
          <w:color w:val="auto"/>
          <w:sz w:val="24"/>
          <w:szCs w:val="32"/>
        </w:rPr>
      </w:pPr>
      <w:r>
        <w:rPr>
          <w:rFonts w:hint="eastAsia" w:ascii="宋体" w:hAnsi="宋体" w:cs="宋体"/>
          <w:color w:val="auto"/>
          <w:sz w:val="24"/>
          <w:szCs w:val="32"/>
        </w:rPr>
        <w:t>甲方（公章）：                         乙方（公章）：</w:t>
      </w:r>
    </w:p>
    <w:p>
      <w:pPr>
        <w:spacing w:line="360" w:lineRule="auto"/>
        <w:rPr>
          <w:rFonts w:ascii="宋体" w:hAnsi="宋体" w:cs="宋体"/>
          <w:color w:val="auto"/>
          <w:sz w:val="24"/>
          <w:szCs w:val="32"/>
        </w:rPr>
      </w:pPr>
      <w:r>
        <w:rPr>
          <w:rFonts w:hint="eastAsia" w:ascii="宋体" w:hAnsi="宋体" w:cs="宋体"/>
          <w:color w:val="auto"/>
          <w:sz w:val="24"/>
          <w:szCs w:val="32"/>
        </w:rPr>
        <w:t>法定代表人或委托代理人（签字）：        法定代表人或委托代理人（签字）：</w:t>
      </w:r>
    </w:p>
    <w:p>
      <w:pPr>
        <w:spacing w:line="360" w:lineRule="auto"/>
        <w:rPr>
          <w:rFonts w:ascii="宋体" w:hAnsi="宋体" w:cs="宋体"/>
          <w:color w:val="auto"/>
          <w:sz w:val="24"/>
          <w:szCs w:val="32"/>
        </w:rPr>
      </w:pPr>
      <w:r>
        <w:rPr>
          <w:rFonts w:hint="eastAsia" w:ascii="宋体" w:hAnsi="宋体" w:cs="宋体"/>
          <w:color w:val="auto"/>
          <w:sz w:val="24"/>
          <w:szCs w:val="32"/>
        </w:rPr>
        <w:t>联系电话：                              联系电话：</w:t>
      </w:r>
    </w:p>
    <w:p>
      <w:pPr>
        <w:spacing w:line="360" w:lineRule="auto"/>
        <w:rPr>
          <w:rFonts w:ascii="宋体" w:hAnsi="宋体" w:cs="宋体"/>
          <w:color w:val="auto"/>
          <w:sz w:val="24"/>
          <w:szCs w:val="32"/>
        </w:rPr>
      </w:pPr>
      <w:r>
        <w:rPr>
          <w:rFonts w:hint="eastAsia" w:ascii="宋体" w:hAnsi="宋体" w:cs="宋体"/>
          <w:color w:val="auto"/>
          <w:sz w:val="24"/>
          <w:szCs w:val="32"/>
        </w:rPr>
        <w:t>开户银行（必填）：                      开户银行（必填）：</w:t>
      </w:r>
    </w:p>
    <w:p>
      <w:pPr>
        <w:spacing w:line="360" w:lineRule="auto"/>
        <w:rPr>
          <w:color w:val="auto"/>
        </w:rPr>
      </w:pPr>
      <w:r>
        <w:rPr>
          <w:rFonts w:hint="eastAsia" w:ascii="宋体" w:hAnsi="宋体" w:cs="宋体"/>
          <w:color w:val="auto"/>
          <w:sz w:val="24"/>
          <w:szCs w:val="32"/>
        </w:rPr>
        <w:t>账号（必填）：                          账号（必填）：</w:t>
      </w:r>
    </w:p>
    <w:p>
      <w:pPr>
        <w:spacing w:line="360" w:lineRule="auto"/>
        <w:rPr>
          <w:rFonts w:ascii="宋体" w:hAnsi="宋体" w:cs="宋体"/>
          <w:color w:val="auto"/>
          <w:sz w:val="24"/>
          <w:szCs w:val="32"/>
        </w:rPr>
      </w:pPr>
      <w:r>
        <w:rPr>
          <w:rFonts w:hint="eastAsia" w:ascii="宋体" w:hAnsi="宋体" w:cs="宋体"/>
          <w:color w:val="auto"/>
          <w:sz w:val="24"/>
          <w:szCs w:val="32"/>
        </w:rPr>
        <w:t>签订时间：年月日                        签订时间：年月日</w:t>
      </w:r>
    </w:p>
    <w:p>
      <w:pPr>
        <w:spacing w:line="360" w:lineRule="auto"/>
        <w:rPr>
          <w:rFonts w:ascii="宋体" w:hAnsi="宋体" w:cs="宋体"/>
          <w:color w:val="auto"/>
          <w:sz w:val="24"/>
          <w:szCs w:val="32"/>
        </w:rPr>
      </w:pPr>
    </w:p>
    <w:p>
      <w:pPr>
        <w:pStyle w:val="10"/>
        <w:rPr>
          <w:rFonts w:ascii="宋体" w:hAnsi="宋体" w:cs="宋体"/>
          <w:color w:val="auto"/>
          <w:szCs w:val="32"/>
        </w:rPr>
      </w:pPr>
    </w:p>
    <w:p>
      <w:pPr>
        <w:pStyle w:val="10"/>
        <w:rPr>
          <w:rFonts w:ascii="宋体" w:hAnsi="宋体" w:cs="宋体"/>
          <w:color w:val="auto"/>
          <w:szCs w:val="32"/>
        </w:rPr>
      </w:pPr>
    </w:p>
    <w:p>
      <w:pPr>
        <w:pStyle w:val="10"/>
        <w:rPr>
          <w:color w:val="auto"/>
        </w:rPr>
      </w:pPr>
    </w:p>
    <w:p>
      <w:pPr>
        <w:spacing w:line="360" w:lineRule="auto"/>
        <w:rPr>
          <w:rFonts w:ascii="宋体"/>
          <w:color w:val="auto"/>
          <w:sz w:val="24"/>
        </w:rPr>
      </w:pPr>
    </w:p>
    <w:p>
      <w:pPr>
        <w:pStyle w:val="2"/>
        <w:rPr>
          <w:rFonts w:ascii="宋体"/>
          <w:color w:val="auto"/>
          <w:sz w:val="24"/>
        </w:rPr>
      </w:pPr>
    </w:p>
    <w:p>
      <w:pPr>
        <w:pStyle w:val="2"/>
        <w:rPr>
          <w:rFonts w:ascii="宋体"/>
          <w:color w:val="auto"/>
          <w:sz w:val="24"/>
        </w:rPr>
      </w:pPr>
    </w:p>
    <w:p>
      <w:pPr>
        <w:pStyle w:val="2"/>
        <w:rPr>
          <w:rFonts w:ascii="宋体"/>
          <w:color w:val="auto"/>
          <w:sz w:val="24"/>
        </w:rPr>
      </w:pPr>
    </w:p>
    <w:p>
      <w:pPr>
        <w:pStyle w:val="10"/>
        <w:rPr>
          <w:rFonts w:ascii="宋体"/>
          <w:color w:val="auto"/>
        </w:rPr>
      </w:pPr>
    </w:p>
    <w:p>
      <w:pPr>
        <w:pStyle w:val="11"/>
        <w:rPr>
          <w:rFonts w:ascii="宋体"/>
          <w:color w:val="auto"/>
          <w:sz w:val="24"/>
        </w:rPr>
      </w:pPr>
    </w:p>
    <w:p>
      <w:pPr>
        <w:pStyle w:val="19"/>
        <w:rPr>
          <w:rFonts w:ascii="宋体"/>
          <w:color w:val="auto"/>
          <w:sz w:val="24"/>
        </w:rPr>
      </w:pPr>
    </w:p>
    <w:p>
      <w:pPr>
        <w:rPr>
          <w:rFonts w:ascii="宋体"/>
          <w:color w:val="auto"/>
          <w:sz w:val="24"/>
        </w:rPr>
      </w:pPr>
    </w:p>
    <w:p>
      <w:pPr>
        <w:pStyle w:val="10"/>
        <w:rPr>
          <w:rFonts w:ascii="宋体"/>
          <w:color w:val="auto"/>
        </w:rPr>
      </w:pPr>
    </w:p>
    <w:p>
      <w:pPr>
        <w:pStyle w:val="11"/>
        <w:rPr>
          <w:color w:val="auto"/>
        </w:rPr>
      </w:pPr>
    </w:p>
    <w:p>
      <w:pPr>
        <w:pStyle w:val="11"/>
        <w:rPr>
          <w:color w:val="auto"/>
        </w:rPr>
      </w:pPr>
    </w:p>
    <w:p>
      <w:pPr>
        <w:rPr>
          <w:color w:val="auto"/>
        </w:rPr>
      </w:pPr>
    </w:p>
    <w:p>
      <w:pPr>
        <w:pStyle w:val="11"/>
        <w:rPr>
          <w:rFonts w:ascii="宋体"/>
          <w:color w:val="auto"/>
          <w:sz w:val="24"/>
        </w:rPr>
      </w:pPr>
    </w:p>
    <w:p>
      <w:pPr>
        <w:pStyle w:val="10"/>
        <w:rPr>
          <w:rFonts w:ascii="宋体"/>
          <w:b/>
          <w:bCs/>
          <w:color w:val="auto"/>
        </w:rPr>
      </w:pPr>
      <w:r>
        <w:rPr>
          <w:rFonts w:hint="eastAsia" w:ascii="宋体"/>
          <w:b/>
          <w:bCs/>
          <w:color w:val="auto"/>
        </w:rPr>
        <w:t>合同附件：</w:t>
      </w:r>
    </w:p>
    <w:p>
      <w:pPr>
        <w:spacing w:line="720" w:lineRule="auto"/>
        <w:jc w:val="center"/>
        <w:rPr>
          <w:rFonts w:ascii="宋体" w:hAnsi="宋体"/>
          <w:color w:val="auto"/>
          <w:sz w:val="24"/>
          <w:u w:val="single"/>
        </w:rPr>
      </w:pPr>
      <w:r>
        <w:rPr>
          <w:rFonts w:hint="eastAsia" w:ascii="黑体" w:hAnsi="黑体" w:eastAsia="黑体" w:cs="黑体"/>
          <w:bCs/>
          <w:color w:val="auto"/>
          <w:kern w:val="0"/>
          <w:sz w:val="28"/>
          <w:szCs w:val="28"/>
        </w:rPr>
        <w:t>黄岩区机关事务中心食堂一楼餐厅服务外包食堂精细化管理考核评分表</w:t>
      </w:r>
    </w:p>
    <w:tbl>
      <w:tblPr>
        <w:tblStyle w:val="25"/>
        <w:tblW w:w="922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1"/>
        <w:gridCol w:w="3476"/>
        <w:gridCol w:w="700"/>
        <w:gridCol w:w="24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序号</w:t>
            </w:r>
          </w:p>
        </w:tc>
        <w:tc>
          <w:tcPr>
            <w:tcW w:w="1111"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考核项目</w:t>
            </w:r>
          </w:p>
        </w:tc>
        <w:tc>
          <w:tcPr>
            <w:tcW w:w="3476"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 xml:space="preserve"> 考核标准</w:t>
            </w:r>
          </w:p>
        </w:tc>
        <w:tc>
          <w:tcPr>
            <w:tcW w:w="70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标准分</w:t>
            </w:r>
          </w:p>
        </w:tc>
        <w:tc>
          <w:tcPr>
            <w:tcW w:w="249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评分标准</w:t>
            </w:r>
          </w:p>
        </w:tc>
        <w:tc>
          <w:tcPr>
            <w:tcW w:w="88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1</w:t>
            </w:r>
          </w:p>
        </w:tc>
        <w:tc>
          <w:tcPr>
            <w:tcW w:w="1111"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响应程度</w:t>
            </w:r>
          </w:p>
        </w:tc>
        <w:tc>
          <w:tcPr>
            <w:tcW w:w="3476"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是否服从业主方管理；是否及时落实业主方合理工作安排；是否及时整改存在的问题</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20</w:t>
            </w:r>
          </w:p>
        </w:tc>
        <w:tc>
          <w:tcPr>
            <w:tcW w:w="249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优得20分，良好扣4分，合格扣8分；不合格不得分</w:t>
            </w:r>
          </w:p>
        </w:tc>
        <w:tc>
          <w:tcPr>
            <w:tcW w:w="88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2</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服务满意度</w:t>
            </w:r>
          </w:p>
        </w:tc>
        <w:tc>
          <w:tcPr>
            <w:tcW w:w="3476"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受到就餐机关干部来电、来信批评的</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8</w:t>
            </w:r>
          </w:p>
        </w:tc>
        <w:tc>
          <w:tcPr>
            <w:tcW w:w="249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每次扣一分</w:t>
            </w:r>
          </w:p>
        </w:tc>
        <w:tc>
          <w:tcPr>
            <w:tcW w:w="88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经常性开展意见征求活动，经常性听取就餐单位主要领导的意见和建议,努力实现零投诉</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4</w:t>
            </w:r>
          </w:p>
        </w:tc>
        <w:tc>
          <w:tcPr>
            <w:tcW w:w="249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未完成的扣4分</w:t>
            </w:r>
          </w:p>
        </w:tc>
        <w:tc>
          <w:tcPr>
            <w:tcW w:w="88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3</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 xml:space="preserve">人员管理 </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出勤：按服务标准设定排班表，确保相关人员到岗，并定期向业主单位提供人员考勤表，缺岗的扣分(不按合同约定配备人员的)。人员进出必须填报《人员变动情况表》，新进人员要报业主单位审核，未审核的扣分</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未办理请销假手续，每发现一人次扣2分；未审核的一次扣2分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按不低于合同要求配备工作人员，人员不足的，本项不得分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未按合同配备人员的本大项不得分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着装规范：所有工作人员要按规定统一着装，必须做到服装整洁，无污渍，着工作帽、口罩及手套，未到位的扣分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操作规范：服务人员仪态端庄，微笑热情，耐心细致，没达到要求的扣分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不得与就餐人员发生争执，有上述情况的</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每发现一次扣5分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行为规范：有吸烟、吃东西、吐痰、玩手机、将私人物品带到工作场所的行为</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更衣室卫生管理，物品摆放整齐，入柜摆放</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严格执行员工工作餐规定；不得擅自带家属、朋友到食堂用餐；不得将公用卡借给他人使用</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所有人员必须持有健康证上岗，如有员工有发热、腹泻、皮肤伤口感染、咽喉炎症等有碍食品卫生病症的应立即调离工作岗位</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4</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服务质量管理</w:t>
            </w:r>
          </w:p>
        </w:tc>
        <w:tc>
          <w:tcPr>
            <w:tcW w:w="3476" w:type="dxa"/>
            <w:vMerge w:val="restart"/>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合理做好当日菜品的制作和销售安排，每餐剩余菜品在合理范围内，不得把留存菜品继续销售</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未完成的一次扣2分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center"/>
              <w:rPr>
                <w:rFonts w:ascii="宋体" w:hAnsi="宋体" w:cs="宋体"/>
                <w:color w:val="auto"/>
                <w:kern w:val="0"/>
              </w:rPr>
            </w:pPr>
          </w:p>
        </w:tc>
        <w:tc>
          <w:tcPr>
            <w:tcW w:w="1111" w:type="dxa"/>
            <w:vMerge w:val="continue"/>
            <w:noWrap/>
            <w:vAlign w:val="center"/>
          </w:tcPr>
          <w:p>
            <w:pPr>
              <w:widowControl/>
              <w:spacing w:line="300" w:lineRule="auto"/>
              <w:jc w:val="center"/>
              <w:rPr>
                <w:rFonts w:ascii="宋体" w:hAnsi="宋体" w:cs="宋体"/>
                <w:bCs/>
                <w:color w:val="auto"/>
                <w:kern w:val="0"/>
              </w:rPr>
            </w:pPr>
          </w:p>
        </w:tc>
        <w:tc>
          <w:tcPr>
            <w:tcW w:w="3476" w:type="dxa"/>
            <w:vMerge w:val="continue"/>
            <w:noWrap/>
            <w:vAlign w:val="center"/>
          </w:tcPr>
          <w:p>
            <w:pPr>
              <w:widowControl/>
              <w:spacing w:line="300" w:lineRule="auto"/>
              <w:jc w:val="left"/>
              <w:rPr>
                <w:rFonts w:ascii="宋体" w:hAnsi="宋体" w:cs="宋体"/>
                <w:color w:val="auto"/>
                <w:kern w:val="0"/>
              </w:rPr>
            </w:pP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center"/>
              <w:rPr>
                <w:rFonts w:ascii="宋体" w:hAnsi="宋体" w:cs="宋体"/>
                <w:color w:val="auto"/>
                <w:kern w:val="0"/>
              </w:rPr>
            </w:pPr>
          </w:p>
        </w:tc>
        <w:tc>
          <w:tcPr>
            <w:tcW w:w="1111" w:type="dxa"/>
            <w:vMerge w:val="continue"/>
            <w:noWrap/>
            <w:vAlign w:val="center"/>
          </w:tcPr>
          <w:p>
            <w:pPr>
              <w:widowControl/>
              <w:spacing w:line="300" w:lineRule="auto"/>
              <w:jc w:val="center"/>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开餐前做好准备工作，检查准备情况</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开餐时及时清理售餐台、餐桌上的菜汤和残食，清理地面水渍、汤渍等，保证台面、地面清洁</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正常开餐时间内保证饭菜供应，中间有备菜，不得出现断供情况</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开餐后做好整理工作，没完成的扣分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5</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菜肴品质管理</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根据每周菜谱确定排菜是否合理，菜品品种是否多样，荤素搭配是否合理。每周三中午12点前餐饮服务单位必须把下周食谱报到机关食堂主任处，经审核通过后在下午5点前报到机关食堂办公室。如有调整的，应先征得业主单位同意，再进行调整，不得擅自变更</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在实际操作中对不符合质量要求或缺斤少两的原辅料和调味品等，及时上报采购人负责人处理。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未完成的一次扣1分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不定期抽查菜品是否咸淡适中，有无过油和过老等现象</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检查菜品质量，出品的菜肴里有杂物的扣分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经常性地调整花色品种，每周要有二至三个新品种</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未完成的一次扣1分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菜品要实行分次炒分次出</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未做到的一次扣1分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减少剩菜数量，不得出售隔夜的蔬菜类菜肴，其它适合保存的菜肴，必须在保质期内使用，但原则上不超过两天</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未按要求的一次扣1分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有无应急预案，在菜量不够情况下，厨房有无备菜</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6</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食品安全和环境卫生</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厨房操作区域、打菜区域严禁非工作人员进入</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餐用具清洗消毒，有消毒记录，已消毒餐具需存放在保洁设施内</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食品添加剂领用和使用记录完整，不超范围、超量使用</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清洗用具是否按规定存放，拖把扫帚等是否存放规范，员工茶杯固定位置整齐放置</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center"/>
              <w:rPr>
                <w:rFonts w:ascii="宋体" w:hAnsi="宋体" w:cs="宋体"/>
                <w:color w:val="auto"/>
                <w:kern w:val="0"/>
              </w:rPr>
            </w:pPr>
          </w:p>
        </w:tc>
        <w:tc>
          <w:tcPr>
            <w:tcW w:w="1111" w:type="dxa"/>
            <w:vMerge w:val="continue"/>
            <w:noWrap/>
            <w:vAlign w:val="center"/>
          </w:tcPr>
          <w:p>
            <w:pPr>
              <w:widowControl/>
              <w:spacing w:line="300" w:lineRule="auto"/>
              <w:jc w:val="center"/>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用具存放规范，生熟分开存放、分开使用，原材料和成品，待加工食品和直接入口食品分开放置，离地隔墙</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每发现一次扣2分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食品加工安全，留样齐全，记录完整，无发生食物中毒，无三无产品和过期食品，如发生食堂中毒事件本项扣完</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未达到要求的一次扣2分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实行五常法管理或更先进管理制度</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未达到此要求的本项不得分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按《台州市餐饮服务重点单位食品安全主体责任痕迹化管理实施意见（试行）》每日填制《餐饮服务单位食安全自查表》</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未完成的一次扣1分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有无卫生检查、除四害、餐厨垃圾处理台账，无的和台账不规范的扣分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无台账或未达到要求的扣2分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7</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成本核算</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每月利润需保持在%到%之间，超过和未达到的扣分</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利润率没有达到规定范围内的每次扣2分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如当月发生亏损的本项扣完</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当月亏损的扣10分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8</w:t>
            </w:r>
          </w:p>
        </w:tc>
        <w:tc>
          <w:tcPr>
            <w:tcW w:w="1111" w:type="dxa"/>
            <w:vMerge w:val="restart"/>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设备、设施、节能管理</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各种设备、设施责任人挂牌明示，是否严格按规定进行操作，责任人需进行日常检查，有故障和安全隐患及时处理和上报</w:t>
            </w:r>
          </w:p>
        </w:tc>
        <w:tc>
          <w:tcPr>
            <w:tcW w:w="700" w:type="dxa"/>
            <w:vMerge w:val="restart"/>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8</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设备每次使用后未清洗的、未关闭电源的扣分</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未达到要求的每次扣1分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Merge w:val="continue"/>
            <w:noWrap/>
            <w:vAlign w:val="center"/>
          </w:tcPr>
          <w:p>
            <w:pPr>
              <w:widowControl/>
              <w:spacing w:line="300" w:lineRule="auto"/>
              <w:jc w:val="left"/>
              <w:rPr>
                <w:rFonts w:ascii="宋体" w:hAnsi="宋体" w:cs="宋体"/>
                <w:bCs/>
                <w:color w:val="auto"/>
                <w:kern w:val="0"/>
              </w:rPr>
            </w:pPr>
          </w:p>
        </w:tc>
        <w:tc>
          <w:tcPr>
            <w:tcW w:w="1111" w:type="dxa"/>
            <w:vMerge w:val="continue"/>
            <w:noWrap/>
            <w:vAlign w:val="center"/>
          </w:tcPr>
          <w:p>
            <w:pPr>
              <w:widowControl/>
              <w:spacing w:line="300" w:lineRule="auto"/>
              <w:jc w:val="left"/>
              <w:rPr>
                <w:rFonts w:ascii="宋体" w:hAnsi="宋体" w:cs="宋体"/>
                <w:bCs/>
                <w:color w:val="auto"/>
                <w:kern w:val="0"/>
              </w:rPr>
            </w:pP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水、电、气、空调在使用后未及时关闭的</w:t>
            </w:r>
          </w:p>
        </w:tc>
        <w:tc>
          <w:tcPr>
            <w:tcW w:w="700" w:type="dxa"/>
            <w:vMerge w:val="continue"/>
            <w:noWrap/>
            <w:vAlign w:val="center"/>
          </w:tcPr>
          <w:p>
            <w:pPr>
              <w:widowControl/>
              <w:spacing w:line="300" w:lineRule="auto"/>
              <w:jc w:val="left"/>
              <w:rPr>
                <w:rFonts w:ascii="宋体" w:hAnsi="宋体" w:cs="宋体"/>
                <w:color w:val="auto"/>
                <w:kern w:val="0"/>
              </w:rPr>
            </w:pP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未做到每次的扣2分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9</w:t>
            </w:r>
          </w:p>
        </w:tc>
        <w:tc>
          <w:tcPr>
            <w:tcW w:w="1111"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台帐</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要做好日常的台帐记录，做到记录及时、完整。每月第一周将上月台账移交给业主单位，承包期结束后，及时将全部台账移交给业主方</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5</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未做到的本项不得分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10</w:t>
            </w:r>
          </w:p>
        </w:tc>
        <w:tc>
          <w:tcPr>
            <w:tcW w:w="1111" w:type="dxa"/>
            <w:noWrap/>
            <w:vAlign w:val="center"/>
          </w:tcPr>
          <w:p>
            <w:pPr>
              <w:widowControl/>
              <w:spacing w:line="300" w:lineRule="auto"/>
              <w:jc w:val="center"/>
              <w:rPr>
                <w:rFonts w:ascii="宋体" w:hAnsi="宋体" w:cs="宋体"/>
                <w:bCs/>
                <w:color w:val="auto"/>
                <w:kern w:val="0"/>
              </w:rPr>
            </w:pPr>
            <w:r>
              <w:rPr>
                <w:rFonts w:hint="eastAsia" w:ascii="宋体" w:hAnsi="宋体" w:cs="宋体"/>
                <w:bCs/>
                <w:color w:val="auto"/>
                <w:kern w:val="0"/>
              </w:rPr>
              <w:t>其他工作</w:t>
            </w:r>
          </w:p>
        </w:tc>
        <w:tc>
          <w:tcPr>
            <w:tcW w:w="3476"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定期开展技能培训</w:t>
            </w:r>
            <w:r>
              <w:rPr>
                <w:rFonts w:hint="eastAsia" w:ascii="宋体" w:hAnsi="宋体" w:cs="宋体"/>
                <w:color w:val="auto"/>
                <w:kern w:val="0"/>
                <w:lang w:val="en-US" w:eastAsia="zh-CN"/>
              </w:rPr>
              <w:t>和消防培训</w:t>
            </w:r>
            <w:r>
              <w:rPr>
                <w:rFonts w:hint="eastAsia" w:ascii="宋体" w:hAnsi="宋体" w:cs="宋体"/>
                <w:color w:val="auto"/>
                <w:kern w:val="0"/>
              </w:rPr>
              <w:t>、定期报送月、季度工作计划；年初与年底分别报送年度工作计划成本和年度工作总结；对阶段性重点工作，必须及时向我们进行汇报；定期分层次召开会议；定期向业主单位汇报工作开展情况</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5</w:t>
            </w:r>
          </w:p>
        </w:tc>
        <w:tc>
          <w:tcPr>
            <w:tcW w:w="249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未做到的本项不得分</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ign w:val="center"/>
          </w:tcPr>
          <w:p>
            <w:pPr>
              <w:widowControl/>
              <w:spacing w:line="300" w:lineRule="auto"/>
              <w:jc w:val="center"/>
              <w:rPr>
                <w:rFonts w:ascii="宋体" w:hAnsi="宋体" w:cs="宋体"/>
                <w:color w:val="auto"/>
                <w:kern w:val="0"/>
              </w:rPr>
            </w:pPr>
          </w:p>
        </w:tc>
        <w:tc>
          <w:tcPr>
            <w:tcW w:w="4587" w:type="dxa"/>
            <w:gridSpan w:val="2"/>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合计</w:t>
            </w:r>
          </w:p>
        </w:tc>
        <w:tc>
          <w:tcPr>
            <w:tcW w:w="70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100</w:t>
            </w:r>
          </w:p>
        </w:tc>
        <w:tc>
          <w:tcPr>
            <w:tcW w:w="2490" w:type="dxa"/>
            <w:noWrap/>
            <w:vAlign w:val="center"/>
          </w:tcPr>
          <w:p>
            <w:pPr>
              <w:widowControl/>
              <w:spacing w:line="300" w:lineRule="auto"/>
              <w:jc w:val="center"/>
              <w:rPr>
                <w:rFonts w:ascii="宋体" w:hAnsi="宋体" w:cs="宋体"/>
                <w:color w:val="auto"/>
                <w:kern w:val="0"/>
              </w:rPr>
            </w:pPr>
            <w:r>
              <w:rPr>
                <w:rFonts w:hint="eastAsia" w:ascii="宋体" w:hAnsi="宋体" w:cs="宋体"/>
                <w:color w:val="auto"/>
                <w:kern w:val="0"/>
              </w:rPr>
              <w:t>扣分合计</w:t>
            </w:r>
          </w:p>
        </w:tc>
        <w:tc>
          <w:tcPr>
            <w:tcW w:w="880" w:type="dxa"/>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27" w:type="dxa"/>
            <w:gridSpan w:val="6"/>
            <w:vMerge w:val="restart"/>
            <w:noWrap/>
            <w:vAlign w:val="center"/>
          </w:tcPr>
          <w:p>
            <w:pPr>
              <w:widowControl/>
              <w:spacing w:line="300" w:lineRule="auto"/>
              <w:jc w:val="left"/>
              <w:rPr>
                <w:rFonts w:ascii="宋体" w:hAnsi="宋体" w:cs="宋体"/>
                <w:color w:val="auto"/>
                <w:kern w:val="0"/>
              </w:rPr>
            </w:pPr>
            <w:r>
              <w:rPr>
                <w:rFonts w:hint="eastAsia" w:ascii="宋体" w:hAnsi="宋体" w:cs="宋体"/>
                <w:color w:val="auto"/>
                <w:kern w:val="0"/>
              </w:rPr>
              <w:t>注：1、本评分表由业主单位实行定期监管时进行打分，可以在一个评分周期内发现问题重复扣分。     2、此评分表作为对外包服务单位日常督查、季度考核的主要依据。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27" w:type="dxa"/>
            <w:gridSpan w:val="6"/>
            <w:vMerge w:val="continue"/>
            <w:noWrap/>
            <w:vAlign w:val="center"/>
          </w:tcPr>
          <w:p>
            <w:pPr>
              <w:widowControl/>
              <w:jc w:val="left"/>
              <w:rPr>
                <w:rFonts w:ascii="宋体" w:hAnsi="宋体" w:cs="宋体"/>
                <w:color w:val="auto"/>
                <w:kern w:val="0"/>
              </w:rPr>
            </w:pPr>
          </w:p>
        </w:tc>
      </w:tr>
    </w:tbl>
    <w:p>
      <w:pPr>
        <w:pStyle w:val="14"/>
        <w:snapToGrid w:val="0"/>
        <w:spacing w:line="360" w:lineRule="auto"/>
        <w:outlineLvl w:val="0"/>
        <w:rPr>
          <w:rFonts w:ascii="新宋体" w:hAnsi="新宋体" w:eastAsia="新宋体"/>
          <w:b/>
          <w:color w:val="auto"/>
          <w:sz w:val="28"/>
          <w:szCs w:val="28"/>
        </w:rPr>
      </w:pPr>
    </w:p>
    <w:p>
      <w:pPr>
        <w:spacing w:line="360" w:lineRule="auto"/>
        <w:jc w:val="center"/>
        <w:rPr>
          <w:rFonts w:ascii="宋体" w:hAnsi="宋体"/>
          <w:b/>
          <w:color w:val="auto"/>
          <w:sz w:val="24"/>
        </w:rPr>
      </w:pPr>
      <w:r>
        <w:rPr>
          <w:rFonts w:ascii="新宋体" w:hAnsi="新宋体" w:eastAsia="新宋体"/>
          <w:b/>
          <w:color w:val="auto"/>
          <w:sz w:val="28"/>
          <w:szCs w:val="28"/>
        </w:rPr>
        <w:br w:type="page"/>
      </w:r>
      <w:r>
        <w:rPr>
          <w:rFonts w:hint="eastAsia" w:ascii="宋体" w:hAnsi="宋体"/>
          <w:b/>
          <w:color w:val="auto"/>
          <w:sz w:val="24"/>
        </w:rPr>
        <w:t>餐饮服务单位考核(试行)办法</w:t>
      </w:r>
    </w:p>
    <w:p>
      <w:pPr>
        <w:spacing w:line="360" w:lineRule="auto"/>
        <w:ind w:firstLine="480" w:firstLineChars="200"/>
        <w:rPr>
          <w:rFonts w:ascii="宋体" w:hAnsi="宋体" w:cs="宋体"/>
          <w:color w:val="auto"/>
          <w:sz w:val="24"/>
        </w:rPr>
      </w:pPr>
    </w:p>
    <w:p>
      <w:pPr>
        <w:spacing w:line="470" w:lineRule="exact"/>
        <w:ind w:firstLine="480" w:firstLineChars="200"/>
        <w:rPr>
          <w:rFonts w:ascii="宋体" w:hAnsi="宋体" w:cs="宋体"/>
          <w:color w:val="auto"/>
          <w:sz w:val="24"/>
        </w:rPr>
      </w:pPr>
      <w:r>
        <w:rPr>
          <w:rFonts w:hint="eastAsia" w:ascii="宋体" w:hAnsi="宋体" w:cs="宋体"/>
          <w:color w:val="auto"/>
          <w:sz w:val="24"/>
        </w:rPr>
        <w:t>为规范餐饮服务供应商工作，提升服务质量和满意度，完善对餐饮服务供应商的监督机制，根据餐饮服务标准及相关制度，制订本办法。</w:t>
      </w:r>
    </w:p>
    <w:p>
      <w:pPr>
        <w:spacing w:line="470" w:lineRule="exact"/>
        <w:ind w:firstLine="472" w:firstLineChars="196"/>
        <w:rPr>
          <w:rFonts w:ascii="宋体" w:hAnsi="宋体" w:cs="宋体"/>
          <w:b/>
          <w:color w:val="auto"/>
          <w:sz w:val="24"/>
        </w:rPr>
      </w:pPr>
      <w:r>
        <w:rPr>
          <w:rFonts w:hint="eastAsia" w:ascii="宋体" w:hAnsi="宋体" w:cs="宋体"/>
          <w:b/>
          <w:color w:val="auto"/>
          <w:sz w:val="24"/>
        </w:rPr>
        <w:t>一、考评对象</w:t>
      </w:r>
    </w:p>
    <w:p>
      <w:pPr>
        <w:spacing w:line="470" w:lineRule="exact"/>
        <w:ind w:firstLine="480" w:firstLineChars="200"/>
        <w:rPr>
          <w:rFonts w:ascii="宋体" w:hAnsi="宋体" w:cs="宋体"/>
          <w:color w:val="auto"/>
          <w:sz w:val="24"/>
        </w:rPr>
      </w:pPr>
      <w:r>
        <w:rPr>
          <w:rFonts w:hint="eastAsia" w:ascii="宋体" w:hAnsi="宋体" w:cs="宋体"/>
          <w:color w:val="auto"/>
          <w:sz w:val="24"/>
        </w:rPr>
        <w:t>提供餐饮服务的驻点项目团队</w:t>
      </w:r>
    </w:p>
    <w:p>
      <w:pPr>
        <w:spacing w:line="470" w:lineRule="exact"/>
        <w:ind w:firstLine="472" w:firstLineChars="196"/>
        <w:rPr>
          <w:rFonts w:ascii="宋体" w:hAnsi="宋体" w:cs="宋体"/>
          <w:b/>
          <w:color w:val="auto"/>
          <w:sz w:val="24"/>
        </w:rPr>
      </w:pPr>
      <w:r>
        <w:rPr>
          <w:rFonts w:hint="eastAsia" w:ascii="宋体" w:hAnsi="宋体" w:cs="宋体"/>
          <w:b/>
          <w:color w:val="auto"/>
          <w:sz w:val="24"/>
        </w:rPr>
        <w:t>二、考评内容及方式</w:t>
      </w:r>
    </w:p>
    <w:p>
      <w:pPr>
        <w:spacing w:line="470" w:lineRule="exact"/>
        <w:ind w:firstLine="480" w:firstLineChars="200"/>
        <w:rPr>
          <w:rFonts w:ascii="宋体" w:hAnsi="宋体" w:cs="宋体"/>
          <w:color w:val="auto"/>
          <w:sz w:val="24"/>
        </w:rPr>
      </w:pPr>
      <w:r>
        <w:rPr>
          <w:rFonts w:hint="eastAsia" w:ascii="宋体" w:hAnsi="宋体" w:cs="宋体"/>
          <w:color w:val="auto"/>
          <w:sz w:val="24"/>
        </w:rPr>
        <w:t>以</w:t>
      </w:r>
      <w:r>
        <w:rPr>
          <w:rFonts w:hint="eastAsia" w:ascii="宋体" w:hAnsi="宋体" w:cs="宋体"/>
          <w:b/>
          <w:color w:val="auto"/>
          <w:sz w:val="24"/>
        </w:rPr>
        <w:t>服务质量考核</w:t>
      </w:r>
      <w:r>
        <w:rPr>
          <w:rFonts w:hint="eastAsia" w:ascii="宋体" w:hAnsi="宋体" w:cs="宋体"/>
          <w:color w:val="auto"/>
          <w:sz w:val="24"/>
        </w:rPr>
        <w:t>和</w:t>
      </w:r>
      <w:r>
        <w:rPr>
          <w:rFonts w:hint="eastAsia" w:ascii="宋体" w:hAnsi="宋体" w:cs="宋体"/>
          <w:b/>
          <w:color w:val="auto"/>
          <w:sz w:val="24"/>
        </w:rPr>
        <w:t>满意度评价</w:t>
      </w:r>
      <w:r>
        <w:rPr>
          <w:rFonts w:hint="eastAsia" w:ascii="宋体" w:hAnsi="宋体" w:cs="宋体"/>
          <w:color w:val="auto"/>
          <w:sz w:val="24"/>
        </w:rPr>
        <w:t>相结合，实行双重考评的办法。服务质量考核由日常督查和季度考核组成。季度考核总分为100分，90分至100分为优秀；80分至89分为良好，70分至79分为合格，69分以下为不合格。满意度评价按满意率计算，满意率90%为优秀、满意率80%-89%为良好、满意率70%-79%合格、满意率69%以下为不合格。每日开展服务质量督查，每月做好月度小结，每季开展一次服务质量考核及一次满意度测评。</w:t>
      </w:r>
    </w:p>
    <w:p>
      <w:pPr>
        <w:spacing w:line="470" w:lineRule="exact"/>
        <w:ind w:firstLine="480" w:firstLineChars="200"/>
        <w:rPr>
          <w:rFonts w:ascii="宋体" w:hAnsi="宋体" w:cs="宋体"/>
          <w:b/>
          <w:color w:val="auto"/>
          <w:sz w:val="24"/>
        </w:rPr>
      </w:pPr>
      <w:r>
        <w:rPr>
          <w:rFonts w:hint="eastAsia" w:ascii="宋体" w:hAnsi="宋体" w:cs="宋体"/>
          <w:color w:val="auto"/>
          <w:sz w:val="24"/>
        </w:rPr>
        <w:t>（一）</w:t>
      </w:r>
      <w:r>
        <w:rPr>
          <w:rFonts w:hint="eastAsia" w:ascii="宋体" w:hAnsi="宋体" w:cs="宋体"/>
          <w:b/>
          <w:color w:val="auto"/>
          <w:sz w:val="24"/>
        </w:rPr>
        <w:t>日常督查</w:t>
      </w:r>
    </w:p>
    <w:p>
      <w:pPr>
        <w:spacing w:line="470" w:lineRule="exact"/>
        <w:ind w:firstLine="480" w:firstLineChars="200"/>
        <w:rPr>
          <w:rFonts w:ascii="宋体" w:hAnsi="宋体" w:cs="宋体"/>
          <w:color w:val="auto"/>
          <w:sz w:val="24"/>
        </w:rPr>
      </w:pPr>
      <w:r>
        <w:rPr>
          <w:rFonts w:hint="eastAsia" w:ascii="宋体" w:hAnsi="宋体" w:cs="宋体"/>
          <w:color w:val="auto"/>
          <w:sz w:val="24"/>
        </w:rPr>
        <w:t>由膳食科工作人员按照有关规定进行日常监督检查和月度小结，对发现的问题以《整改通知单》、《任务交办单》等书面形式通知驻点项目团队，要求在规定时间内完成，并做好书面反馈。膳食科应做好每月月度小结，以此作为当季季度考核加扣分的依据。</w:t>
      </w:r>
    </w:p>
    <w:p>
      <w:pPr>
        <w:spacing w:line="470" w:lineRule="exact"/>
        <w:ind w:firstLine="480" w:firstLineChars="200"/>
        <w:rPr>
          <w:rFonts w:ascii="宋体" w:hAnsi="宋体" w:cs="宋体"/>
          <w:b/>
          <w:color w:val="auto"/>
          <w:sz w:val="24"/>
        </w:rPr>
      </w:pPr>
      <w:r>
        <w:rPr>
          <w:rFonts w:hint="eastAsia" w:ascii="宋体" w:hAnsi="宋体" w:cs="宋体"/>
          <w:color w:val="auto"/>
          <w:sz w:val="24"/>
        </w:rPr>
        <w:t>（二）</w:t>
      </w:r>
      <w:r>
        <w:rPr>
          <w:rFonts w:hint="eastAsia" w:ascii="宋体" w:hAnsi="宋体" w:cs="宋体"/>
          <w:b/>
          <w:color w:val="auto"/>
          <w:sz w:val="24"/>
        </w:rPr>
        <w:t>季度考核</w:t>
      </w:r>
    </w:p>
    <w:p>
      <w:pPr>
        <w:spacing w:line="470" w:lineRule="exact"/>
        <w:ind w:firstLine="480" w:firstLineChars="200"/>
        <w:rPr>
          <w:rFonts w:ascii="宋体" w:hAnsi="宋体" w:cs="宋体"/>
          <w:color w:val="auto"/>
          <w:sz w:val="24"/>
        </w:rPr>
      </w:pPr>
      <w:r>
        <w:rPr>
          <w:rFonts w:hint="eastAsia" w:ascii="宋体" w:hAnsi="宋体" w:cs="宋体"/>
          <w:color w:val="auto"/>
          <w:sz w:val="24"/>
        </w:rPr>
        <w:t>考核频率为每季一次。由局考核小组根据《考核评分表》对餐饮服务的各项工作进行打分。考核时间为下一个季度的第一周。各小组将打分情况汇总到办公室，由办公室完成《考核评分表》的填报和分数统计，并及时反馈给驻点项目负责人，餐饮服务单位如有异议，三日内携带书面材料进行申诉，到期视为同意。</w:t>
      </w:r>
    </w:p>
    <w:p>
      <w:pPr>
        <w:spacing w:line="470" w:lineRule="exact"/>
        <w:ind w:firstLine="482" w:firstLineChars="200"/>
        <w:rPr>
          <w:rFonts w:ascii="宋体" w:hAnsi="宋体" w:cs="宋体"/>
          <w:b/>
          <w:color w:val="auto"/>
          <w:sz w:val="24"/>
        </w:rPr>
      </w:pPr>
      <w:r>
        <w:rPr>
          <w:rFonts w:hint="eastAsia" w:ascii="宋体" w:hAnsi="宋体" w:cs="宋体"/>
          <w:b/>
          <w:color w:val="auto"/>
          <w:sz w:val="24"/>
        </w:rPr>
        <w:t>三、满意度测评</w:t>
      </w:r>
    </w:p>
    <w:p>
      <w:pPr>
        <w:spacing w:line="470" w:lineRule="exact"/>
        <w:ind w:firstLine="480" w:firstLineChars="200"/>
        <w:rPr>
          <w:rFonts w:ascii="宋体" w:hAnsi="宋体" w:cs="宋体"/>
          <w:color w:val="auto"/>
          <w:sz w:val="24"/>
        </w:rPr>
      </w:pPr>
      <w:r>
        <w:rPr>
          <w:rFonts w:hint="eastAsia" w:ascii="宋体" w:hAnsi="宋体" w:cs="宋体"/>
          <w:color w:val="auto"/>
          <w:sz w:val="24"/>
        </w:rPr>
        <w:t>频率为每季度一次，由局考核小组负责组织。</w:t>
      </w:r>
    </w:p>
    <w:p>
      <w:pPr>
        <w:spacing w:line="470" w:lineRule="exact"/>
        <w:ind w:firstLine="472" w:firstLineChars="196"/>
        <w:rPr>
          <w:rFonts w:ascii="宋体" w:hAnsi="宋体" w:cs="宋体"/>
          <w:b/>
          <w:color w:val="auto"/>
          <w:sz w:val="24"/>
        </w:rPr>
      </w:pPr>
      <w:r>
        <w:rPr>
          <w:rFonts w:hint="eastAsia" w:ascii="宋体" w:hAnsi="宋体" w:cs="宋体"/>
          <w:b/>
          <w:color w:val="auto"/>
          <w:sz w:val="24"/>
        </w:rPr>
        <w:t>四、考评结果运用</w:t>
      </w:r>
    </w:p>
    <w:p>
      <w:pPr>
        <w:spacing w:line="470" w:lineRule="exact"/>
        <w:ind w:firstLine="480" w:firstLineChars="200"/>
        <w:rPr>
          <w:rFonts w:ascii="宋体" w:hAnsi="宋体" w:cs="宋体"/>
          <w:b/>
          <w:color w:val="auto"/>
          <w:sz w:val="24"/>
        </w:rPr>
      </w:pPr>
      <w:r>
        <w:rPr>
          <w:rFonts w:hint="eastAsia" w:ascii="宋体" w:hAnsi="宋体" w:cs="宋体"/>
          <w:color w:val="auto"/>
          <w:sz w:val="24"/>
        </w:rPr>
        <w:t>考评结果作为每季度对餐饮服务单位发放考核奖的依据。每季度从应付服务费中提取5%作为考核资金，发放比例根据季度服务质量考核得分和满意度测评得分情况，按不同比例发放，详见下表：</w:t>
      </w:r>
    </w:p>
    <w:p>
      <w:pPr>
        <w:spacing w:line="470" w:lineRule="exact"/>
        <w:ind w:firstLine="200"/>
        <w:jc w:val="center"/>
        <w:rPr>
          <w:rFonts w:ascii="宋体" w:hAnsi="宋体" w:cs="宋体"/>
          <w:b/>
          <w:color w:val="auto"/>
          <w:sz w:val="24"/>
        </w:rPr>
      </w:pPr>
      <w:r>
        <w:rPr>
          <w:rFonts w:hint="eastAsia" w:ascii="宋体" w:hAnsi="宋体" w:cs="宋体"/>
          <w:b/>
          <w:color w:val="auto"/>
          <w:sz w:val="24"/>
        </w:rPr>
        <w:t>季度考核奖发放比例参照表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189"/>
        <w:gridCol w:w="30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b/>
                <w:color w:val="auto"/>
                <w:sz w:val="24"/>
              </w:rPr>
            </w:pPr>
            <w:r>
              <w:rPr>
                <w:rFonts w:hint="eastAsia" w:ascii="宋体" w:hAnsi="宋体" w:cs="宋体"/>
                <w:b/>
                <w:color w:val="auto"/>
                <w:sz w:val="24"/>
              </w:rPr>
              <w:t>序号</w:t>
            </w:r>
          </w:p>
        </w:tc>
        <w:tc>
          <w:tcPr>
            <w:tcW w:w="3189" w:type="dxa"/>
            <w:noWrap/>
            <w:vAlign w:val="center"/>
          </w:tcPr>
          <w:p>
            <w:pPr>
              <w:spacing w:line="470" w:lineRule="exact"/>
              <w:ind w:firstLine="200"/>
              <w:jc w:val="center"/>
              <w:rPr>
                <w:rFonts w:ascii="宋体" w:hAnsi="宋体" w:cs="宋体"/>
                <w:b/>
                <w:color w:val="auto"/>
                <w:sz w:val="24"/>
              </w:rPr>
            </w:pPr>
            <w:r>
              <w:rPr>
                <w:rFonts w:hint="eastAsia" w:ascii="宋体" w:hAnsi="宋体" w:cs="宋体"/>
                <w:b/>
                <w:color w:val="auto"/>
                <w:sz w:val="24"/>
              </w:rPr>
              <w:t>服务质量考评得分</w:t>
            </w:r>
          </w:p>
        </w:tc>
        <w:tc>
          <w:tcPr>
            <w:tcW w:w="3039" w:type="dxa"/>
            <w:noWrap/>
            <w:vAlign w:val="center"/>
          </w:tcPr>
          <w:p>
            <w:pPr>
              <w:spacing w:line="470" w:lineRule="exact"/>
              <w:ind w:firstLine="200"/>
              <w:jc w:val="center"/>
              <w:rPr>
                <w:rFonts w:ascii="宋体" w:hAnsi="宋体" w:cs="宋体"/>
                <w:b/>
                <w:color w:val="auto"/>
                <w:sz w:val="24"/>
              </w:rPr>
            </w:pPr>
            <w:r>
              <w:rPr>
                <w:rFonts w:hint="eastAsia" w:ascii="宋体" w:hAnsi="宋体" w:cs="宋体"/>
                <w:b/>
                <w:color w:val="auto"/>
                <w:sz w:val="24"/>
              </w:rPr>
              <w:t>满意度测评得分</w:t>
            </w:r>
          </w:p>
        </w:tc>
        <w:tc>
          <w:tcPr>
            <w:tcW w:w="1641" w:type="dxa"/>
            <w:noWrap/>
            <w:vAlign w:val="center"/>
          </w:tcPr>
          <w:p>
            <w:pPr>
              <w:spacing w:line="470" w:lineRule="exact"/>
              <w:ind w:firstLine="200"/>
              <w:jc w:val="center"/>
              <w:rPr>
                <w:rFonts w:ascii="宋体" w:hAnsi="宋体" w:cs="宋体"/>
                <w:b/>
                <w:color w:val="auto"/>
                <w:sz w:val="24"/>
              </w:rPr>
            </w:pPr>
            <w:r>
              <w:rPr>
                <w:rFonts w:hint="eastAsia" w:ascii="宋体" w:hAnsi="宋体" w:cs="宋体"/>
                <w:b/>
                <w:color w:val="auto"/>
                <w:sz w:val="24"/>
              </w:rPr>
              <w:t>支付</w:t>
            </w:r>
          </w:p>
          <w:p>
            <w:pPr>
              <w:spacing w:line="470" w:lineRule="exact"/>
              <w:ind w:firstLine="200"/>
              <w:jc w:val="center"/>
              <w:rPr>
                <w:rFonts w:ascii="宋体" w:hAnsi="宋体" w:cs="宋体"/>
                <w:b/>
                <w:color w:val="auto"/>
                <w:sz w:val="24"/>
              </w:rPr>
            </w:pPr>
            <w:r>
              <w:rPr>
                <w:rFonts w:hint="eastAsia" w:ascii="宋体" w:hAnsi="宋体" w:cs="宋体"/>
                <w:b/>
                <w:color w:val="auto"/>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w:t>
            </w:r>
          </w:p>
        </w:tc>
        <w:tc>
          <w:tcPr>
            <w:tcW w:w="3189" w:type="dxa"/>
            <w:vMerge w:val="restart"/>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90分-100分（优秀）</w:t>
            </w: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90分-100分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2</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80分-89分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3</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70分-79分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4</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60分-69分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5</w:t>
            </w:r>
          </w:p>
        </w:tc>
        <w:tc>
          <w:tcPr>
            <w:tcW w:w="3189" w:type="dxa"/>
            <w:vMerge w:val="restart"/>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80分-89分（良好）</w:t>
            </w: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90分-100分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80分-89分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70分-79分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60分-69分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w:t>
            </w:r>
          </w:p>
        </w:tc>
        <w:tc>
          <w:tcPr>
            <w:tcW w:w="3189" w:type="dxa"/>
            <w:vMerge w:val="restart"/>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70分-79分（合格）</w:t>
            </w: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90分-100分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10</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80分-89分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11</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70分-79分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12</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60分-69分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13</w:t>
            </w:r>
          </w:p>
        </w:tc>
        <w:tc>
          <w:tcPr>
            <w:tcW w:w="3189" w:type="dxa"/>
            <w:vMerge w:val="restart"/>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60分-69分（不合格）</w:t>
            </w: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90分-100分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14</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80分-89分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15</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70分-79分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16</w:t>
            </w:r>
          </w:p>
        </w:tc>
        <w:tc>
          <w:tcPr>
            <w:tcW w:w="3189" w:type="dxa"/>
            <w:vMerge w:val="continue"/>
            <w:noWrap/>
          </w:tcPr>
          <w:p>
            <w:pPr>
              <w:spacing w:line="470" w:lineRule="exact"/>
              <w:ind w:firstLine="200"/>
              <w:jc w:val="center"/>
              <w:rPr>
                <w:rFonts w:ascii="宋体" w:hAnsi="宋体" w:cs="宋体"/>
                <w:color w:val="auto"/>
                <w:sz w:val="24"/>
              </w:rPr>
            </w:pPr>
          </w:p>
        </w:tc>
        <w:tc>
          <w:tcPr>
            <w:tcW w:w="3039"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60分-69分</w:t>
            </w:r>
          </w:p>
        </w:tc>
        <w:tc>
          <w:tcPr>
            <w:tcW w:w="1641" w:type="dxa"/>
            <w:noWrap/>
            <w:vAlign w:val="center"/>
          </w:tcPr>
          <w:p>
            <w:pPr>
              <w:spacing w:line="470" w:lineRule="exact"/>
              <w:ind w:firstLine="200"/>
              <w:jc w:val="center"/>
              <w:rPr>
                <w:rFonts w:ascii="宋体" w:hAnsi="宋体" w:cs="宋体"/>
                <w:color w:val="auto"/>
                <w:sz w:val="24"/>
              </w:rPr>
            </w:pPr>
            <w:r>
              <w:rPr>
                <w:rFonts w:hint="eastAsia" w:ascii="宋体" w:hAnsi="宋体" w:cs="宋体"/>
                <w:color w:val="auto"/>
                <w:sz w:val="24"/>
              </w:rPr>
              <w:t>0%</w:t>
            </w:r>
          </w:p>
        </w:tc>
      </w:tr>
    </w:tbl>
    <w:p>
      <w:pPr>
        <w:spacing w:line="470" w:lineRule="exact"/>
        <w:ind w:firstLine="472" w:firstLineChars="196"/>
        <w:rPr>
          <w:rFonts w:ascii="宋体" w:hAnsi="宋体" w:cs="宋体"/>
          <w:b/>
          <w:color w:val="auto"/>
          <w:sz w:val="24"/>
        </w:rPr>
      </w:pPr>
      <w:r>
        <w:rPr>
          <w:rFonts w:hint="eastAsia" w:ascii="宋体" w:hAnsi="宋体" w:cs="宋体"/>
          <w:b/>
          <w:color w:val="auto"/>
          <w:sz w:val="24"/>
        </w:rPr>
        <w:t>五、一票否决事项</w:t>
      </w:r>
    </w:p>
    <w:p>
      <w:pPr>
        <w:spacing w:line="470" w:lineRule="exact"/>
        <w:ind w:firstLine="480" w:firstLineChars="200"/>
        <w:rPr>
          <w:rFonts w:ascii="宋体" w:hAnsi="宋体" w:cs="宋体"/>
          <w:color w:val="auto"/>
          <w:sz w:val="24"/>
        </w:rPr>
      </w:pPr>
      <w:r>
        <w:rPr>
          <w:rFonts w:hint="eastAsia" w:ascii="宋体" w:hAnsi="宋体" w:cs="宋体"/>
          <w:color w:val="auto"/>
          <w:sz w:val="24"/>
        </w:rPr>
        <w:t>1、发生重大安全生产事故或食品安全事故，造成重大损失的；</w:t>
      </w:r>
    </w:p>
    <w:p>
      <w:pPr>
        <w:spacing w:line="470" w:lineRule="exact"/>
        <w:ind w:firstLine="480" w:firstLineChars="200"/>
        <w:rPr>
          <w:rFonts w:ascii="宋体" w:hAnsi="宋体" w:cs="宋体"/>
          <w:color w:val="auto"/>
          <w:sz w:val="24"/>
        </w:rPr>
      </w:pPr>
      <w:r>
        <w:rPr>
          <w:rFonts w:hint="eastAsia" w:ascii="宋体" w:hAnsi="宋体" w:cs="宋体"/>
          <w:color w:val="auto"/>
          <w:sz w:val="24"/>
        </w:rPr>
        <w:t>2、因管理不善，发生严重盗窃、人身伤害、火灾等责任事故的；</w:t>
      </w:r>
    </w:p>
    <w:p>
      <w:pPr>
        <w:spacing w:line="470" w:lineRule="exact"/>
        <w:ind w:firstLine="480" w:firstLineChars="200"/>
        <w:rPr>
          <w:rFonts w:ascii="宋体" w:hAnsi="宋体" w:cs="宋体"/>
          <w:color w:val="auto"/>
          <w:sz w:val="24"/>
        </w:rPr>
      </w:pPr>
      <w:r>
        <w:rPr>
          <w:rFonts w:hint="eastAsia" w:ascii="宋体" w:hAnsi="宋体" w:cs="宋体"/>
          <w:color w:val="auto"/>
          <w:sz w:val="24"/>
        </w:rPr>
        <w:t>3、监管部门查出不合格事项或由媒体、舆论曝光，造成不良影响的；</w:t>
      </w:r>
    </w:p>
    <w:p>
      <w:pPr>
        <w:spacing w:line="470" w:lineRule="exact"/>
        <w:ind w:firstLine="480" w:firstLineChars="200"/>
        <w:rPr>
          <w:rFonts w:ascii="宋体" w:hAnsi="宋体" w:cs="宋体"/>
          <w:color w:val="auto"/>
          <w:sz w:val="24"/>
        </w:rPr>
      </w:pPr>
      <w:r>
        <w:rPr>
          <w:rFonts w:hint="eastAsia" w:ascii="宋体" w:hAnsi="宋体" w:cs="宋体"/>
          <w:color w:val="auto"/>
          <w:sz w:val="24"/>
        </w:rPr>
        <w:t>4、不服从业主单位管理，和业主单位发生重大冲突或管理人员私自带人撒离的；</w:t>
      </w:r>
    </w:p>
    <w:p>
      <w:pPr>
        <w:spacing w:line="470" w:lineRule="exact"/>
        <w:ind w:firstLine="480" w:firstLineChars="200"/>
        <w:rPr>
          <w:rFonts w:ascii="宋体" w:hAnsi="宋体" w:cs="宋体"/>
          <w:color w:val="auto"/>
          <w:sz w:val="24"/>
        </w:rPr>
      </w:pPr>
      <w:r>
        <w:rPr>
          <w:rFonts w:hint="eastAsia" w:ascii="宋体" w:hAnsi="宋体" w:cs="宋体"/>
          <w:color w:val="auto"/>
          <w:sz w:val="24"/>
        </w:rPr>
        <w:t>5、和就餐机关干部发生冲突或斗殴，造成重大影响的；</w:t>
      </w:r>
    </w:p>
    <w:p>
      <w:pPr>
        <w:spacing w:line="470" w:lineRule="exact"/>
        <w:ind w:firstLine="480" w:firstLineChars="200"/>
        <w:rPr>
          <w:rFonts w:ascii="宋体" w:hAnsi="宋体" w:cs="宋体"/>
          <w:color w:val="auto"/>
          <w:sz w:val="24"/>
        </w:rPr>
      </w:pPr>
      <w:r>
        <w:rPr>
          <w:rFonts w:hint="eastAsia" w:ascii="宋体" w:hAnsi="宋体" w:cs="宋体"/>
          <w:color w:val="auto"/>
          <w:sz w:val="24"/>
        </w:rPr>
        <w:t>6、如发生上述事项，取消评优资格。</w:t>
      </w:r>
    </w:p>
    <w:p>
      <w:pPr>
        <w:numPr>
          <w:ilvl w:val="0"/>
          <w:numId w:val="5"/>
        </w:numPr>
        <w:spacing w:line="470" w:lineRule="exact"/>
        <w:rPr>
          <w:rFonts w:ascii="宋体" w:hAnsi="宋体" w:cs="宋体"/>
          <w:b/>
          <w:color w:val="auto"/>
          <w:sz w:val="24"/>
        </w:rPr>
      </w:pPr>
      <w:r>
        <w:rPr>
          <w:rFonts w:hint="eastAsia" w:ascii="宋体" w:hAnsi="宋体" w:cs="宋体"/>
          <w:b/>
          <w:color w:val="auto"/>
          <w:sz w:val="24"/>
        </w:rPr>
        <w:t>季度加分事项</w:t>
      </w:r>
    </w:p>
    <w:p>
      <w:pPr>
        <w:spacing w:line="470" w:lineRule="exact"/>
        <w:ind w:firstLine="480" w:firstLineChars="200"/>
        <w:rPr>
          <w:rFonts w:ascii="宋体" w:hAnsi="宋体" w:cs="宋体"/>
          <w:color w:val="auto"/>
          <w:sz w:val="24"/>
        </w:rPr>
      </w:pPr>
      <w:r>
        <w:rPr>
          <w:rFonts w:hint="eastAsia" w:ascii="宋体" w:hAnsi="宋体" w:cs="宋体"/>
          <w:color w:val="auto"/>
          <w:sz w:val="24"/>
        </w:rPr>
        <w:t>1、当季获得市级及以上交流食堂工作的，在季度总得分中加1分；</w:t>
      </w:r>
    </w:p>
    <w:p>
      <w:pPr>
        <w:spacing w:line="470" w:lineRule="exact"/>
        <w:ind w:firstLine="480" w:firstLineChars="200"/>
        <w:rPr>
          <w:rFonts w:ascii="宋体" w:hAnsi="宋体" w:cs="宋体"/>
          <w:color w:val="auto"/>
          <w:sz w:val="24"/>
        </w:rPr>
      </w:pPr>
      <w:r>
        <w:rPr>
          <w:rFonts w:hint="eastAsia" w:ascii="宋体" w:hAnsi="宋体" w:cs="宋体"/>
          <w:color w:val="auto"/>
          <w:sz w:val="24"/>
        </w:rPr>
        <w:t>2、提出的创新性服务举措，采纳实施后，取得明显成效的，在季度总得分中加1分；</w:t>
      </w:r>
    </w:p>
    <w:p>
      <w:pPr>
        <w:spacing w:line="470" w:lineRule="exact"/>
        <w:ind w:firstLine="480" w:firstLineChars="200"/>
        <w:rPr>
          <w:rFonts w:ascii="宋体" w:hAnsi="宋体" w:cs="宋体"/>
          <w:color w:val="auto"/>
          <w:sz w:val="24"/>
        </w:rPr>
      </w:pPr>
      <w:r>
        <w:rPr>
          <w:rFonts w:hint="eastAsia" w:ascii="宋体" w:hAnsi="宋体" w:cs="宋体"/>
          <w:color w:val="auto"/>
          <w:sz w:val="24"/>
        </w:rPr>
        <w:t>3、工作成绩突出，考核小组认为应当加分的，在季度总得分中加1分；</w:t>
      </w:r>
    </w:p>
    <w:p>
      <w:pPr>
        <w:spacing w:line="470" w:lineRule="exact"/>
        <w:ind w:firstLine="480" w:firstLineChars="200"/>
        <w:rPr>
          <w:rFonts w:ascii="宋体" w:hAnsi="宋体" w:cs="宋体"/>
          <w:color w:val="auto"/>
          <w:sz w:val="24"/>
        </w:rPr>
      </w:pPr>
      <w:r>
        <w:rPr>
          <w:rFonts w:hint="eastAsia" w:ascii="宋体" w:hAnsi="宋体" w:cs="宋体"/>
          <w:color w:val="auto"/>
          <w:sz w:val="24"/>
        </w:rPr>
        <w:t>4、领导、就餐部门提出书面表扬的，在季度总得分中加1分；</w:t>
      </w:r>
    </w:p>
    <w:p>
      <w:pPr>
        <w:spacing w:line="470" w:lineRule="exact"/>
        <w:ind w:firstLine="480" w:firstLineChars="200"/>
        <w:rPr>
          <w:rFonts w:ascii="宋体" w:hAnsi="宋体" w:cs="宋体"/>
          <w:color w:val="auto"/>
          <w:sz w:val="24"/>
        </w:rPr>
      </w:pPr>
      <w:r>
        <w:rPr>
          <w:rFonts w:hint="eastAsia" w:ascii="宋体" w:hAnsi="宋体" w:cs="宋体"/>
          <w:color w:val="auto"/>
          <w:sz w:val="24"/>
        </w:rPr>
        <w:t>5、上述加分项目需附文件和依据。</w:t>
      </w:r>
    </w:p>
    <w:p>
      <w:pPr>
        <w:spacing w:line="470" w:lineRule="exact"/>
        <w:ind w:firstLine="472" w:firstLineChars="196"/>
        <w:rPr>
          <w:rFonts w:ascii="宋体" w:hAnsi="宋体" w:cs="宋体"/>
          <w:b/>
          <w:color w:val="auto"/>
          <w:sz w:val="24"/>
        </w:rPr>
      </w:pPr>
      <w:r>
        <w:rPr>
          <w:rFonts w:hint="eastAsia" w:ascii="宋体" w:hAnsi="宋体" w:cs="宋体"/>
          <w:b/>
          <w:color w:val="auto"/>
          <w:sz w:val="24"/>
        </w:rPr>
        <w:t>七、扣款处罚事项：</w:t>
      </w:r>
    </w:p>
    <w:p>
      <w:pPr>
        <w:spacing w:line="470" w:lineRule="exact"/>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中标人按投标承诺为本项目派驻的项目负责人、厨师长、面点师和标书提供的人员不一致的，采购人有权进行处罚，每人次扣款20000元，直至采购人无条件中止合同，并禁止中标人参加采购人今后组织的类似项目招标；</w:t>
      </w:r>
    </w:p>
    <w:p>
      <w:pPr>
        <w:spacing w:line="470" w:lineRule="exact"/>
        <w:ind w:firstLine="480" w:firstLineChars="200"/>
        <w:rPr>
          <w:rFonts w:ascii="宋体" w:hAnsi="宋体" w:cs="宋体"/>
          <w:color w:val="auto"/>
          <w:sz w:val="24"/>
        </w:rPr>
      </w:pPr>
      <w:r>
        <w:rPr>
          <w:rFonts w:hint="eastAsia" w:ascii="宋体" w:hAnsi="宋体" w:cs="宋体"/>
          <w:color w:val="auto"/>
          <w:sz w:val="24"/>
        </w:rPr>
        <w:t>2、未经采购人同意，中标人不得有下列行为：擅自安排人员到采购人食堂学习、考察和培训等；擅自调动本项目工作人员外出工作；擅自安排人员到本项目食堂免费用餐。上述行为一经发现，采购人有权视情节进行扣款处罚100-1000元；</w:t>
      </w:r>
    </w:p>
    <w:p>
      <w:pPr>
        <w:adjustRightInd w:val="0"/>
        <w:spacing w:line="470" w:lineRule="exact"/>
        <w:ind w:firstLine="480" w:firstLineChars="200"/>
        <w:rPr>
          <w:rFonts w:ascii="宋体" w:hAnsi="宋体" w:cs="宋体"/>
          <w:color w:val="auto"/>
          <w:sz w:val="24"/>
        </w:rPr>
      </w:pPr>
      <w:r>
        <w:rPr>
          <w:rFonts w:hint="eastAsia" w:ascii="宋体" w:hAnsi="宋体" w:cs="宋体"/>
          <w:color w:val="auto"/>
          <w:sz w:val="24"/>
        </w:rPr>
        <w:t>3、没有定期组织除四害工作的扣款2000元，无除四害相关台账的扣款5000元；</w:t>
      </w:r>
    </w:p>
    <w:p>
      <w:pPr>
        <w:spacing w:line="470" w:lineRule="exact"/>
        <w:ind w:firstLine="480" w:firstLineChars="200"/>
        <w:rPr>
          <w:rFonts w:ascii="宋体" w:hAnsi="宋体" w:cs="宋体"/>
          <w:color w:val="auto"/>
          <w:sz w:val="24"/>
        </w:rPr>
      </w:pPr>
      <w:r>
        <w:rPr>
          <w:rFonts w:hint="eastAsia" w:ascii="宋体" w:hAnsi="宋体" w:cs="宋体"/>
          <w:color w:val="auto"/>
          <w:sz w:val="24"/>
        </w:rPr>
        <w:t>4、如由于中标人管理不善，出现中标人工作人员与就餐干部职工吵架等不良现象，根据情节每次扣款500-1000元；</w:t>
      </w:r>
    </w:p>
    <w:p>
      <w:pPr>
        <w:spacing w:line="470" w:lineRule="exact"/>
        <w:ind w:firstLine="480" w:firstLineChars="200"/>
        <w:rPr>
          <w:rFonts w:ascii="宋体" w:hAnsi="宋体" w:cs="宋体"/>
          <w:color w:val="auto"/>
          <w:sz w:val="24"/>
        </w:rPr>
      </w:pPr>
      <w:r>
        <w:rPr>
          <w:rFonts w:hint="eastAsia" w:ascii="宋体" w:hAnsi="宋体" w:cs="宋体"/>
          <w:color w:val="auto"/>
          <w:sz w:val="24"/>
        </w:rPr>
        <w:t>5、如中标人工作人员不服从采购人日常管理</w:t>
      </w:r>
      <w:r>
        <w:rPr>
          <w:rFonts w:hint="eastAsia" w:ascii="宋体" w:hAnsi="宋体" w:cs="宋体"/>
          <w:color w:val="auto"/>
          <w:sz w:val="24"/>
          <w:lang w:val="en-US" w:eastAsia="zh-CN"/>
        </w:rPr>
        <w:t>(包括安全管理)</w:t>
      </w:r>
      <w:r>
        <w:rPr>
          <w:rFonts w:hint="eastAsia" w:ascii="宋体" w:hAnsi="宋体" w:cs="宋体"/>
          <w:color w:val="auto"/>
          <w:sz w:val="24"/>
        </w:rPr>
        <w:t>，或不落实采购人的合理工作要求和安排的，根据情节每次扣款500-1000元，直至采购人无条件中止合同，并禁止中标人参加采购人今后组织的类似项目招标；</w:t>
      </w:r>
    </w:p>
    <w:p>
      <w:pPr>
        <w:spacing w:line="470" w:lineRule="exact"/>
        <w:ind w:firstLine="480" w:firstLineChars="200"/>
        <w:rPr>
          <w:rFonts w:ascii="宋体" w:hAnsi="宋体" w:cs="宋体"/>
          <w:color w:val="auto"/>
          <w:sz w:val="24"/>
        </w:rPr>
      </w:pPr>
      <w:r>
        <w:rPr>
          <w:rFonts w:hint="eastAsia" w:ascii="宋体" w:hAnsi="宋体" w:cs="宋体"/>
          <w:color w:val="auto"/>
          <w:sz w:val="24"/>
        </w:rPr>
        <w:t>6、中标人管理及服务人员必须按投标承诺和进驻时间准时到位，如出现人员不到位的情况，每人次扣款5000元，如无故私自推迟进驻时间，采购人按每推迟一天扣款10000元进行处罚，直至采购人无条件中止合同，并禁止中标人参加采购人今后组织的类似项目招标；</w:t>
      </w:r>
    </w:p>
    <w:p>
      <w:pPr>
        <w:spacing w:line="470" w:lineRule="exact"/>
        <w:ind w:firstLine="480" w:firstLineChars="200"/>
        <w:rPr>
          <w:rFonts w:ascii="宋体" w:hAnsi="宋体" w:cs="宋体"/>
          <w:color w:val="auto"/>
          <w:sz w:val="24"/>
        </w:rPr>
      </w:pPr>
      <w:r>
        <w:rPr>
          <w:rFonts w:hint="eastAsia" w:ascii="宋体" w:hAnsi="宋体" w:cs="宋体"/>
          <w:color w:val="auto"/>
          <w:sz w:val="24"/>
        </w:rPr>
        <w:t>7、中标人应保证全员在岗，如因员工辞职，请假等原因出现缺勤情况，中标人应及时调整、补充人员，否则采购人有权按缺勤天数和人数，从下一季度的承包服务费中直接扣除每人每天300元；</w:t>
      </w:r>
    </w:p>
    <w:p>
      <w:pPr>
        <w:spacing w:line="470" w:lineRule="exact"/>
        <w:ind w:firstLine="480" w:firstLineChars="200"/>
        <w:rPr>
          <w:rFonts w:ascii="宋体" w:hAnsi="宋体" w:cs="宋体"/>
          <w:color w:val="auto"/>
          <w:sz w:val="24"/>
        </w:rPr>
      </w:pPr>
      <w:r>
        <w:rPr>
          <w:rFonts w:hint="eastAsia" w:ascii="宋体" w:hAnsi="宋体" w:cs="宋体"/>
          <w:color w:val="auto"/>
          <w:sz w:val="24"/>
        </w:rPr>
        <w:t>8、以上扣款事项由采购人出具书面文件，从下一季度的承包服务费中或合同履约金中直接扣除。</w:t>
      </w:r>
    </w:p>
    <w:p>
      <w:pPr>
        <w:spacing w:line="470" w:lineRule="exact"/>
        <w:ind w:firstLine="354" w:firstLineChars="147"/>
        <w:rPr>
          <w:rFonts w:ascii="宋体" w:hAnsi="宋体" w:cs="宋体"/>
          <w:b/>
          <w:color w:val="auto"/>
          <w:sz w:val="24"/>
        </w:rPr>
      </w:pPr>
      <w:r>
        <w:rPr>
          <w:rFonts w:hint="eastAsia" w:ascii="宋体" w:hAnsi="宋体" w:cs="宋体"/>
          <w:b/>
          <w:color w:val="auto"/>
          <w:sz w:val="24"/>
        </w:rPr>
        <w:t>八、本办法自2023年月日开始实施。</w:t>
      </w:r>
    </w:p>
    <w:p>
      <w:pPr>
        <w:spacing w:line="470" w:lineRule="exact"/>
        <w:ind w:firstLine="354" w:firstLineChars="147"/>
        <w:rPr>
          <w:rFonts w:ascii="宋体"/>
          <w:color w:val="auto"/>
        </w:rPr>
      </w:pPr>
      <w:r>
        <w:rPr>
          <w:rFonts w:hint="eastAsia" w:ascii="宋体" w:hAnsi="宋体" w:cs="宋体"/>
          <w:b/>
          <w:color w:val="auto"/>
          <w:sz w:val="24"/>
        </w:rPr>
        <w:t>九、本办法由台州市黄岩区机关事务中心负责解释。</w:t>
      </w:r>
    </w:p>
    <w:p>
      <w:pPr>
        <w:pStyle w:val="4"/>
        <w:rPr>
          <w:rFonts w:ascii="宋体" w:hAnsi="宋体" w:cs="宋体"/>
          <w:color w:val="auto"/>
          <w:sz w:val="24"/>
          <w:szCs w:val="24"/>
        </w:rPr>
      </w:pPr>
    </w:p>
    <w:p>
      <w:pPr>
        <w:spacing w:line="360" w:lineRule="auto"/>
        <w:rPr>
          <w:rFonts w:ascii="宋体" w:hAnsi="宋体" w:cs="宋体"/>
          <w:color w:val="auto"/>
          <w:sz w:val="24"/>
          <w:szCs w:val="24"/>
        </w:rPr>
        <w:sectPr>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宋体"/>
          <w:b/>
          <w:bCs/>
          <w:color w:val="auto"/>
          <w:sz w:val="36"/>
          <w:szCs w:val="36"/>
        </w:rPr>
      </w:pPr>
      <w:r>
        <w:rPr>
          <w:rFonts w:hint="eastAsia" w:ascii="宋体" w:hAnsi="宋体" w:cs="宋体"/>
          <w:b/>
          <w:bCs/>
          <w:color w:val="auto"/>
          <w:sz w:val="36"/>
          <w:szCs w:val="36"/>
        </w:rPr>
        <w:t>第六</w:t>
      </w:r>
      <w:r>
        <w:rPr>
          <w:rFonts w:hint="eastAsia" w:ascii="宋体" w:hAnsi="宋体" w:cs="宋体"/>
          <w:b/>
          <w:bCs/>
          <w:color w:val="auto"/>
          <w:sz w:val="36"/>
          <w:szCs w:val="36"/>
          <w:lang w:eastAsia="zh-CN"/>
        </w:rPr>
        <w:t xml:space="preserve">章  </w:t>
      </w:r>
      <w:r>
        <w:rPr>
          <w:rFonts w:hint="eastAsia" w:ascii="宋体" w:hAnsi="宋体" w:cs="宋体"/>
          <w:b/>
          <w:bCs/>
          <w:color w:val="auto"/>
          <w:sz w:val="36"/>
          <w:szCs w:val="36"/>
        </w:rPr>
        <w:t>投标文件格式附件</w:t>
      </w:r>
    </w:p>
    <w:p>
      <w:pPr>
        <w:rPr>
          <w:rFonts w:ascii="宋体"/>
          <w:b/>
          <w:bCs/>
          <w:color w:val="auto"/>
          <w:kern w:val="0"/>
          <w:sz w:val="28"/>
          <w:szCs w:val="28"/>
        </w:rPr>
      </w:pP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rPr>
        <w:t>　</w:t>
      </w:r>
      <w:r>
        <w:rPr>
          <w:rFonts w:hint="eastAsia" w:ascii="宋体" w:hAnsi="宋体" w:cs="宋体"/>
          <w:color w:val="auto"/>
          <w:sz w:val="30"/>
          <w:szCs w:val="30"/>
        </w:rPr>
        <w:t>　</w:t>
      </w:r>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　</w:t>
      </w:r>
      <w:r>
        <w:rPr>
          <w:rFonts w:hint="eastAsia" w:ascii="宋体" w:hAnsi="宋体" w:cs="宋体"/>
          <w:color w:val="auto"/>
          <w:sz w:val="24"/>
          <w:szCs w:val="24"/>
        </w:rPr>
        <w:t>本</w:t>
      </w:r>
    </w:p>
    <w:p>
      <w:pPr>
        <w:spacing w:line="360" w:lineRule="auto"/>
        <w:rPr>
          <w:rFonts w:ascii="宋体"/>
          <w:b/>
          <w:bCs/>
          <w:color w:val="auto"/>
          <w:sz w:val="30"/>
          <w:szCs w:val="30"/>
        </w:rPr>
      </w:pPr>
    </w:p>
    <w:p>
      <w:pPr>
        <w:spacing w:line="360" w:lineRule="auto"/>
        <w:jc w:val="center"/>
        <w:rPr>
          <w:rFonts w:ascii="宋体"/>
          <w:color w:val="auto"/>
          <w:spacing w:val="40"/>
          <w:sz w:val="52"/>
          <w:szCs w:val="52"/>
        </w:rPr>
      </w:pPr>
      <w:r>
        <w:rPr>
          <w:rFonts w:hint="eastAsia" w:ascii="宋体" w:hAnsi="宋体" w:cs="宋体"/>
          <w:color w:val="auto"/>
          <w:spacing w:val="40"/>
          <w:sz w:val="52"/>
          <w:szCs w:val="52"/>
        </w:rPr>
        <w:t>项目名称</w:t>
      </w:r>
    </w:p>
    <w:p>
      <w:pPr>
        <w:spacing w:line="360" w:lineRule="auto"/>
        <w:jc w:val="center"/>
        <w:rPr>
          <w:rFonts w:ascii="宋体"/>
          <w:color w:val="auto"/>
          <w:sz w:val="36"/>
          <w:szCs w:val="36"/>
        </w:rPr>
      </w:pPr>
      <w:r>
        <w:rPr>
          <w:rFonts w:hint="eastAsia" w:ascii="宋体" w:hAnsi="宋体" w:cs="宋体"/>
          <w:color w:val="auto"/>
          <w:sz w:val="36"/>
          <w:szCs w:val="36"/>
        </w:rPr>
        <w:t>项目编号：</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rPr>
          <w:rFonts w:ascii="宋体"/>
          <w:color w:val="auto"/>
          <w:sz w:val="36"/>
          <w:szCs w:val="36"/>
        </w:rPr>
      </w:pPr>
    </w:p>
    <w:p>
      <w:pPr>
        <w:autoSpaceDE w:val="0"/>
        <w:autoSpaceDN w:val="0"/>
        <w:adjustRightInd w:val="0"/>
        <w:spacing w:line="360" w:lineRule="auto"/>
        <w:jc w:val="center"/>
        <w:rPr>
          <w:rFonts w:ascii="宋体"/>
          <w:b/>
          <w:bCs/>
          <w:color w:val="auto"/>
          <w:spacing w:val="40"/>
          <w:sz w:val="36"/>
          <w:szCs w:val="36"/>
        </w:rPr>
      </w:pPr>
      <w:r>
        <w:rPr>
          <w:rFonts w:hint="eastAsia" w:ascii="宋体" w:hAnsi="宋体" w:cs="宋体"/>
          <w:color w:val="auto"/>
          <w:sz w:val="36"/>
          <w:szCs w:val="36"/>
          <w:lang w:val="zh-CN"/>
        </w:rPr>
        <w:t>（资格</w:t>
      </w:r>
      <w:r>
        <w:rPr>
          <w:rFonts w:hint="eastAsia" w:ascii="宋体" w:hAnsi="宋体" w:cs="宋体"/>
          <w:color w:val="auto"/>
          <w:sz w:val="36"/>
          <w:szCs w:val="36"/>
        </w:rPr>
        <w:t>证明</w:t>
      </w:r>
      <w:r>
        <w:rPr>
          <w:rFonts w:hint="eastAsia" w:ascii="宋体" w:hAnsi="宋体" w:cs="宋体"/>
          <w:color w:val="auto"/>
          <w:sz w:val="36"/>
          <w:szCs w:val="36"/>
          <w:lang w:val="zh-CN"/>
        </w:rPr>
        <w:t>文件</w:t>
      </w:r>
      <w:r>
        <w:rPr>
          <w:rFonts w:hint="eastAsia" w:ascii="宋体" w:hAnsi="宋体" w:cs="宋体"/>
          <w:color w:val="auto"/>
          <w:spacing w:val="40"/>
          <w:sz w:val="36"/>
          <w:szCs w:val="36"/>
        </w:rPr>
        <w:t>）</w:t>
      </w:r>
    </w:p>
    <w:p>
      <w:pPr>
        <w:autoSpaceDE w:val="0"/>
        <w:autoSpaceDN w:val="0"/>
        <w:adjustRightInd w:val="0"/>
        <w:spacing w:line="360" w:lineRule="auto"/>
        <w:rPr>
          <w:rFonts w:ascii="宋体"/>
          <w:color w:val="auto"/>
          <w:sz w:val="36"/>
          <w:szCs w:val="36"/>
        </w:rPr>
      </w:pP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jc w:val="center"/>
        <w:rPr>
          <w:rFonts w:ascii="宋体"/>
          <w:b/>
          <w:bCs/>
          <w:color w:val="auto"/>
          <w:sz w:val="36"/>
          <w:szCs w:val="36"/>
        </w:rPr>
      </w:pPr>
      <w:r>
        <w:rPr>
          <w:rFonts w:hint="eastAsia" w:ascii="宋体" w:hAnsi="宋体" w:cs="宋体"/>
          <w:b/>
          <w:bCs/>
          <w:color w:val="auto"/>
          <w:sz w:val="36"/>
          <w:szCs w:val="36"/>
        </w:rPr>
        <w:t>资格证明文件目录</w:t>
      </w:r>
    </w:p>
    <w:p>
      <w:pPr>
        <w:spacing w:line="360" w:lineRule="auto"/>
        <w:rPr>
          <w:rFonts w:ascii="宋体"/>
          <w:color w:val="auto"/>
          <w:sz w:val="24"/>
          <w:szCs w:val="24"/>
        </w:rPr>
      </w:pP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1、</w:t>
      </w:r>
      <w:r>
        <w:rPr>
          <w:rFonts w:hint="eastAsia" w:ascii="宋体" w:hAnsi="宋体" w:cs="宋体"/>
          <w:color w:val="auto"/>
          <w:sz w:val="24"/>
          <w:szCs w:val="24"/>
          <w:lang w:val="zh-CN"/>
        </w:rPr>
        <w:t>投标声明书（附件2）；</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授权委托书（附件3）（法定代表人亲自办理投标事宜的，则无需提交）；</w:t>
      </w:r>
    </w:p>
    <w:p>
      <w:pPr>
        <w:spacing w:line="360" w:lineRule="auto"/>
        <w:ind w:firstLine="480" w:firstLineChars="200"/>
        <w:rPr>
          <w:color w:val="auto"/>
        </w:rPr>
      </w:pPr>
      <w:r>
        <w:rPr>
          <w:rFonts w:hint="eastAsia" w:ascii="宋体" w:hAnsi="宋体" w:cs="宋体"/>
          <w:color w:val="auto"/>
          <w:sz w:val="24"/>
          <w:szCs w:val="24"/>
        </w:rPr>
        <w:t>3、</w:t>
      </w:r>
      <w:r>
        <w:rPr>
          <w:rFonts w:hint="eastAsia" w:ascii="宋体" w:hAnsi="宋体" w:cs="宋体"/>
          <w:color w:val="auto"/>
          <w:sz w:val="24"/>
          <w:szCs w:val="24"/>
          <w:lang w:val="zh-CN"/>
        </w:rPr>
        <w:t>法人或者其他组织的营业执照等证明文件，自然人的身份证明；</w:t>
      </w:r>
    </w:p>
    <w:p>
      <w:pPr>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szCs w:val="32"/>
          <w:lang w:val="zh-CN"/>
        </w:rPr>
        <w:t>无税收缴纳、社会保障等方面的失信记录的承诺函</w:t>
      </w:r>
      <w:r>
        <w:rPr>
          <w:rFonts w:hint="eastAsia" w:ascii="宋体" w:hAnsi="宋体" w:cs="宋体"/>
          <w:color w:val="auto"/>
          <w:sz w:val="24"/>
          <w:szCs w:val="32"/>
        </w:rPr>
        <w:t>（附</w:t>
      </w:r>
      <w:r>
        <w:rPr>
          <w:rFonts w:hint="eastAsia" w:ascii="宋体" w:hAnsi="宋体" w:cs="宋体"/>
          <w:color w:val="auto"/>
          <w:sz w:val="24"/>
        </w:rPr>
        <w:t>件4）；</w:t>
      </w:r>
    </w:p>
    <w:p>
      <w:pPr>
        <w:spacing w:line="360" w:lineRule="auto"/>
        <w:ind w:firstLine="480" w:firstLineChars="200"/>
        <w:rPr>
          <w:rFonts w:ascii="宋体" w:hAnsi="宋体" w:cs="宋体"/>
          <w:color w:val="auto"/>
          <w:sz w:val="24"/>
        </w:rPr>
      </w:pPr>
      <w:r>
        <w:rPr>
          <w:rFonts w:hint="eastAsia" w:ascii="宋体" w:hAnsi="宋体" w:cs="宋体"/>
          <w:color w:val="auto"/>
          <w:sz w:val="24"/>
        </w:rPr>
        <w:t>5、具有良好的商业信誉和健全的财务会计制度的承诺函（附件5）；</w:t>
      </w:r>
    </w:p>
    <w:p>
      <w:pPr>
        <w:spacing w:line="360" w:lineRule="auto"/>
        <w:ind w:firstLine="480" w:firstLineChars="200"/>
        <w:rPr>
          <w:rFonts w:ascii="宋体" w:hAnsi="宋体" w:cs="宋体"/>
          <w:color w:val="auto"/>
          <w:sz w:val="24"/>
        </w:rPr>
      </w:pPr>
      <w:r>
        <w:rPr>
          <w:rFonts w:hint="eastAsia" w:ascii="宋体" w:hAnsi="宋体" w:cs="宋体"/>
          <w:color w:val="auto"/>
          <w:sz w:val="24"/>
        </w:rPr>
        <w:t>6、参加政府采购活动前三年内在经营活动中没有重大违法记录的承诺函（附件6）；</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7、落实政府采购政策需满足的资格要求所对应的证明材料（</w:t>
      </w:r>
      <w:r>
        <w:rPr>
          <w:rFonts w:hint="eastAsia" w:ascii="宋体" w:hAnsi="宋体" w:cs="宋体"/>
          <w:color w:val="auto"/>
          <w:sz w:val="24"/>
          <w:szCs w:val="32"/>
          <w:lang w:val="zh-CN"/>
        </w:rPr>
        <w:t>附件</w:t>
      </w:r>
      <w:r>
        <w:rPr>
          <w:rFonts w:hint="eastAsia" w:ascii="宋体" w:hAnsi="宋体" w:cs="宋体"/>
          <w:color w:val="auto"/>
          <w:sz w:val="24"/>
          <w:szCs w:val="32"/>
        </w:rPr>
        <w:t>7）；</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8、提供采购公告中符合供应商特定条件的相关证明材料（投标供应商特定条件中有要求的必须提供），以及需要说明的其他资料。</w:t>
      </w:r>
    </w:p>
    <w:p>
      <w:pPr>
        <w:spacing w:line="360" w:lineRule="auto"/>
        <w:ind w:firstLine="560" w:firstLineChars="200"/>
        <w:jc w:val="left"/>
        <w:rPr>
          <w:rFonts w:ascii="宋体"/>
          <w:color w:val="auto"/>
          <w:sz w:val="28"/>
          <w:szCs w:val="28"/>
        </w:rPr>
      </w:pPr>
    </w:p>
    <w:p>
      <w:pPr>
        <w:spacing w:line="360" w:lineRule="auto"/>
        <w:ind w:firstLine="560" w:firstLineChars="200"/>
        <w:jc w:val="left"/>
        <w:rPr>
          <w:rFonts w:ascii="宋体"/>
          <w:color w:val="auto"/>
          <w:sz w:val="28"/>
          <w:szCs w:val="28"/>
        </w:rPr>
      </w:pPr>
    </w:p>
    <w:p>
      <w:pPr>
        <w:pStyle w:val="6"/>
        <w:rPr>
          <w:rFonts w:ascii="宋体"/>
          <w:color w:val="auto"/>
        </w:rPr>
      </w:pPr>
    </w:p>
    <w:p>
      <w:pPr>
        <w:rPr>
          <w:rFonts w:ascii="宋体"/>
          <w:color w:val="auto"/>
          <w:sz w:val="28"/>
          <w:szCs w:val="28"/>
        </w:rPr>
      </w:pPr>
    </w:p>
    <w:p>
      <w:pPr>
        <w:pStyle w:val="6"/>
        <w:rPr>
          <w:rFonts w:ascii="宋体"/>
          <w:color w:val="auto"/>
        </w:rPr>
      </w:pPr>
    </w:p>
    <w:p>
      <w:pPr>
        <w:rPr>
          <w:color w:val="auto"/>
        </w:rPr>
      </w:pPr>
    </w:p>
    <w:p>
      <w:pPr>
        <w:spacing w:line="360" w:lineRule="auto"/>
        <w:ind w:firstLine="560" w:firstLineChars="200"/>
        <w:jc w:val="left"/>
        <w:rPr>
          <w:rFonts w:ascii="宋体"/>
          <w:color w:val="auto"/>
          <w:sz w:val="28"/>
          <w:szCs w:val="28"/>
        </w:rPr>
      </w:pPr>
    </w:p>
    <w:p>
      <w:pPr>
        <w:pStyle w:val="10"/>
        <w:rPr>
          <w:rFonts w:ascii="宋体"/>
          <w:color w:val="auto"/>
          <w:sz w:val="28"/>
          <w:szCs w:val="28"/>
        </w:rPr>
      </w:pPr>
    </w:p>
    <w:p>
      <w:pPr>
        <w:pStyle w:val="11"/>
        <w:rPr>
          <w:rFonts w:ascii="宋体"/>
          <w:color w:val="auto"/>
          <w:sz w:val="28"/>
          <w:szCs w:val="28"/>
        </w:rPr>
      </w:pPr>
    </w:p>
    <w:p>
      <w:pPr>
        <w:pStyle w:val="19"/>
        <w:rPr>
          <w:color w:val="auto"/>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hAnsi="宋体" w:cs="宋体"/>
          <w:b/>
          <w:bCs/>
          <w:color w:val="auto"/>
          <w:kern w:val="0"/>
          <w:sz w:val="32"/>
          <w:szCs w:val="32"/>
          <w:lang w:val="zh-CN"/>
        </w:rPr>
      </w:pPr>
      <w:r>
        <w:rPr>
          <w:rFonts w:hint="eastAsia" w:ascii="宋体" w:hAnsi="宋体" w:cs="宋体"/>
          <w:b/>
          <w:bCs/>
          <w:color w:val="auto"/>
          <w:sz w:val="28"/>
          <w:szCs w:val="28"/>
        </w:rPr>
        <w:t>附件</w:t>
      </w:r>
      <w:r>
        <w:rPr>
          <w:rFonts w:ascii="宋体" w:hAnsi="宋体" w:cs="宋体"/>
          <w:b/>
          <w:bCs/>
          <w:color w:val="auto"/>
          <w:sz w:val="28"/>
          <w:szCs w:val="28"/>
        </w:rPr>
        <w:t xml:space="preserve">2                  </w:t>
      </w:r>
      <w:r>
        <w:rPr>
          <w:rFonts w:hint="eastAsia" w:ascii="宋体" w:hAnsi="宋体" w:cs="宋体"/>
          <w:b/>
          <w:bCs/>
          <w:color w:val="auto"/>
          <w:kern w:val="0"/>
          <w:sz w:val="32"/>
          <w:szCs w:val="32"/>
          <w:lang w:val="zh-CN"/>
        </w:rPr>
        <w:t>投标声明书</w:t>
      </w:r>
    </w:p>
    <w:p>
      <w:pPr>
        <w:pStyle w:val="33"/>
        <w:rPr>
          <w:color w:val="auto"/>
          <w:lang w:val="zh-CN"/>
        </w:rPr>
      </w:pPr>
    </w:p>
    <w:p>
      <w:pPr>
        <w:spacing w:line="440" w:lineRule="exact"/>
        <w:rPr>
          <w:rFonts w:ascii="宋体"/>
          <w:color w:val="auto"/>
          <w:sz w:val="24"/>
          <w:szCs w:val="24"/>
        </w:rPr>
      </w:pPr>
      <w:r>
        <w:rPr>
          <w:rFonts w:hint="eastAsia" w:ascii="宋体" w:hAnsi="宋体" w:cs="宋体"/>
          <w:color w:val="auto"/>
          <w:sz w:val="24"/>
          <w:szCs w:val="24"/>
          <w:u w:val="single"/>
        </w:rPr>
        <w:t>浙江五石中正工程咨询有限公司</w:t>
      </w:r>
      <w:r>
        <w:rPr>
          <w:rFonts w:hint="eastAsia" w:ascii="宋体" w:hAnsi="宋体" w:cs="宋体"/>
          <w:color w:val="auto"/>
          <w:sz w:val="24"/>
          <w:szCs w:val="24"/>
        </w:rPr>
        <w:t>（采购代理机构名称）：</w:t>
      </w:r>
    </w:p>
    <w:p>
      <w:pPr>
        <w:spacing w:line="440" w:lineRule="exact"/>
        <w:ind w:firstLine="480" w:firstLineChars="200"/>
        <w:rPr>
          <w:rFonts w:ascii="宋体"/>
          <w:color w:val="auto"/>
          <w:sz w:val="24"/>
          <w:szCs w:val="24"/>
        </w:rPr>
      </w:pPr>
      <w:r>
        <w:rPr>
          <w:rFonts w:hint="eastAsia" w:ascii="宋体" w:hAnsi="宋体" w:cs="宋体"/>
          <w:color w:val="auto"/>
          <w:sz w:val="24"/>
          <w:szCs w:val="24"/>
          <w:u w:val="single"/>
        </w:rPr>
        <w:t>（投标人名称）</w:t>
      </w:r>
      <w:r>
        <w:rPr>
          <w:rFonts w:hint="eastAsia" w:ascii="宋体" w:hAnsi="宋体" w:cs="宋体"/>
          <w:color w:val="auto"/>
          <w:sz w:val="24"/>
          <w:szCs w:val="24"/>
        </w:rPr>
        <w:t>系中华人民共和国合法企业，经营地址</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w:t>
      </w:r>
    </w:p>
    <w:p>
      <w:pPr>
        <w:spacing w:line="440" w:lineRule="exact"/>
        <w:ind w:firstLine="480" w:firstLineChars="200"/>
        <w:rPr>
          <w:rFonts w:ascii="宋体"/>
          <w:color w:val="auto"/>
          <w:sz w:val="24"/>
          <w:szCs w:val="24"/>
        </w:rPr>
      </w:pPr>
      <w:r>
        <w:rPr>
          <w:rFonts w:hint="eastAsia" w:ascii="宋体" w:hAnsi="宋体" w:cs="宋体"/>
          <w:color w:val="auto"/>
          <w:sz w:val="24"/>
          <w:szCs w:val="24"/>
        </w:rPr>
        <w:t>我（</w:t>
      </w:r>
      <w:r>
        <w:rPr>
          <w:rFonts w:hint="eastAsia" w:ascii="宋体" w:hAnsi="宋体" w:cs="宋体"/>
          <w:color w:val="auto"/>
          <w:sz w:val="24"/>
          <w:szCs w:val="24"/>
          <w:u w:val="single"/>
        </w:rPr>
        <w:t>姓名</w:t>
      </w:r>
      <w:r>
        <w:rPr>
          <w:rFonts w:hint="eastAsia" w:ascii="宋体" w:hAnsi="宋体" w:cs="宋体"/>
          <w:color w:val="auto"/>
          <w:sz w:val="24"/>
          <w:szCs w:val="24"/>
        </w:rPr>
        <w:t>）系（</w:t>
      </w:r>
      <w:r>
        <w:rPr>
          <w:rFonts w:hint="eastAsia" w:ascii="宋体" w:hAnsi="宋体" w:cs="宋体"/>
          <w:color w:val="auto"/>
          <w:sz w:val="24"/>
          <w:szCs w:val="24"/>
          <w:u w:val="single"/>
        </w:rPr>
        <w:t>投标人名称</w:t>
      </w:r>
      <w:r>
        <w:rPr>
          <w:rFonts w:hint="eastAsia" w:ascii="宋体" w:hAnsi="宋体" w:cs="宋体"/>
          <w:color w:val="auto"/>
          <w:sz w:val="24"/>
          <w:szCs w:val="24"/>
        </w:rPr>
        <w:t>）的法定代表人，我公司自愿参加贵方组织的（</w:t>
      </w:r>
      <w:r>
        <w:rPr>
          <w:rFonts w:hint="eastAsia" w:ascii="宋体" w:hAnsi="宋体" w:cs="宋体"/>
          <w:color w:val="auto"/>
          <w:sz w:val="24"/>
          <w:szCs w:val="24"/>
          <w:u w:val="single"/>
        </w:rPr>
        <w:t>黄岩区机关事务中心食堂一楼餐厅劳务外包项目</w:t>
      </w:r>
      <w:r>
        <w:rPr>
          <w:rFonts w:hint="eastAsia" w:ascii="宋体" w:hAnsi="宋体" w:cs="宋体"/>
          <w:color w:val="auto"/>
          <w:sz w:val="24"/>
          <w:szCs w:val="24"/>
        </w:rPr>
        <w:t>）（编号为：</w:t>
      </w:r>
      <w:r>
        <w:rPr>
          <w:rFonts w:hint="eastAsia" w:ascii="宋体" w:hAnsi="宋体" w:cs="宋体"/>
          <w:color w:val="auto"/>
          <w:sz w:val="24"/>
          <w:szCs w:val="24"/>
          <w:u w:val="single"/>
        </w:rPr>
        <w:t>ZJWS2023-HYJGSWZX01</w:t>
      </w:r>
      <w:r>
        <w:rPr>
          <w:rFonts w:hint="eastAsia" w:ascii="宋体" w:hAnsi="宋体" w:cs="宋体"/>
          <w:color w:val="auto"/>
          <w:sz w:val="24"/>
          <w:szCs w:val="24"/>
        </w:rPr>
        <w:t>）的投标，为此，我公司就本次投标有关事项郑重声明如下：</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color w:val="auto"/>
          <w:sz w:val="24"/>
          <w:szCs w:val="24"/>
          <w:lang w:val="af-ZA"/>
        </w:rPr>
      </w:pPr>
      <w:r>
        <w:rPr>
          <w:rFonts w:ascii="宋体" w:hAnsi="宋体" w:cs="宋体"/>
          <w:color w:val="auto"/>
          <w:sz w:val="24"/>
          <w:szCs w:val="24"/>
        </w:rPr>
        <w:t>4</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rPr>
        <w:t>保证，</w:t>
      </w:r>
      <w:r>
        <w:rPr>
          <w:rFonts w:hint="eastAsia" w:ascii="宋体" w:hAnsi="宋体" w:cs="宋体"/>
          <w:color w:val="auto"/>
          <w:sz w:val="24"/>
          <w:szCs w:val="24"/>
          <w:lang w:val="af-ZA"/>
        </w:rPr>
        <w:t>采购人在中华人民共和国境内使用</w:t>
      </w:r>
      <w:r>
        <w:rPr>
          <w:rFonts w:hint="eastAsia" w:ascii="宋体" w:hAnsi="宋体" w:cs="宋体"/>
          <w:color w:val="auto"/>
          <w:sz w:val="24"/>
          <w:szCs w:val="24"/>
        </w:rPr>
        <w:t>我</w:t>
      </w:r>
      <w:r>
        <w:rPr>
          <w:rFonts w:hint="eastAsia" w:ascii="宋体" w:hAnsi="宋体" w:cs="宋体"/>
          <w:color w:val="auto"/>
          <w:sz w:val="24"/>
          <w:szCs w:val="24"/>
          <w:lang w:val="zh-CN"/>
        </w:rPr>
        <w:t>公司</w:t>
      </w:r>
      <w:r>
        <w:rPr>
          <w:rFonts w:hint="eastAsia" w:ascii="宋体" w:hAnsi="宋体" w:cs="宋体"/>
          <w:color w:val="auto"/>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color w:val="auto"/>
          <w:sz w:val="24"/>
          <w:szCs w:val="24"/>
        </w:rPr>
      </w:pPr>
      <w:r>
        <w:rPr>
          <w:rFonts w:ascii="宋体" w:hAnsi="宋体" w:cs="宋体"/>
          <w:color w:val="auto"/>
          <w:sz w:val="24"/>
          <w:szCs w:val="24"/>
          <w:lang w:val="af-ZA"/>
        </w:rPr>
        <w:t>5</w:t>
      </w:r>
      <w:r>
        <w:rPr>
          <w:rFonts w:hint="eastAsia" w:ascii="宋体" w:hAnsi="宋体" w:cs="宋体"/>
          <w:color w:val="auto"/>
          <w:sz w:val="24"/>
          <w:szCs w:val="24"/>
          <w:lang w:val="af-ZA"/>
        </w:rPr>
        <w:t>、我</w:t>
      </w:r>
      <w:r>
        <w:rPr>
          <w:rFonts w:hint="eastAsia" w:ascii="宋体" w:hAnsi="宋体" w:cs="宋体"/>
          <w:color w:val="auto"/>
          <w:sz w:val="24"/>
          <w:szCs w:val="24"/>
          <w:lang w:val="zh-CN"/>
        </w:rPr>
        <w:t>公司</w:t>
      </w:r>
      <w:r>
        <w:rPr>
          <w:rFonts w:hint="eastAsia" w:ascii="宋体" w:hAnsi="宋体" w:cs="宋体"/>
          <w:color w:val="auto"/>
          <w:sz w:val="24"/>
          <w:szCs w:val="24"/>
          <w:lang w:val="af-ZA"/>
        </w:rPr>
        <w:t>严格履行政府采购合同，不降低合同约定的产品质量和服务，不擅自变更、中止、终止合同，或拒绝履行合同义务；</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rPr>
        <w:t>、以上事项如有虚假或隐瞒，我</w:t>
      </w:r>
      <w:r>
        <w:rPr>
          <w:rFonts w:hint="eastAsia" w:ascii="宋体" w:hAnsi="宋体" w:cs="宋体"/>
          <w:color w:val="auto"/>
          <w:sz w:val="24"/>
          <w:szCs w:val="24"/>
          <w:lang w:val="zh-CN"/>
        </w:rPr>
        <w:t>公司</w:t>
      </w:r>
      <w:r>
        <w:rPr>
          <w:rFonts w:hint="eastAsia" w:ascii="宋体" w:hAnsi="宋体" w:cs="宋体"/>
          <w:color w:val="auto"/>
          <w:sz w:val="24"/>
          <w:szCs w:val="24"/>
        </w:rPr>
        <w:t>愿意承担一切后果，并不再寻求任何旨在减轻或免除法律责任的辩解。</w:t>
      </w:r>
    </w:p>
    <w:p>
      <w:pPr>
        <w:pStyle w:val="10"/>
        <w:rPr>
          <w:color w:val="auto"/>
        </w:rPr>
      </w:pPr>
    </w:p>
    <w:p>
      <w:pPr>
        <w:spacing w:line="360" w:lineRule="auto"/>
        <w:ind w:firstLine="4320" w:firstLineChars="1800"/>
        <w:rPr>
          <w:rFonts w:ascii="宋体"/>
          <w:color w:val="auto"/>
          <w:sz w:val="24"/>
          <w:szCs w:val="24"/>
          <w:lang w:val="zh-CN"/>
        </w:rPr>
      </w:pPr>
      <w:r>
        <w:rPr>
          <w:rFonts w:hint="eastAsia" w:ascii="宋体" w:hAnsi="宋体" w:cs="宋体"/>
          <w:color w:val="auto"/>
          <w:sz w:val="24"/>
          <w:szCs w:val="24"/>
          <w:lang w:val="zh-CN"/>
        </w:rPr>
        <w:t>投标人名称（公章）：</w:t>
      </w:r>
    </w:p>
    <w:p>
      <w:pPr>
        <w:spacing w:line="360" w:lineRule="auto"/>
        <w:ind w:firstLine="1680" w:firstLineChars="700"/>
        <w:rPr>
          <w:rFonts w:ascii="宋体"/>
          <w:color w:val="auto"/>
          <w:sz w:val="24"/>
          <w:szCs w:val="24"/>
          <w:lang w:val="zh-CN"/>
        </w:rPr>
      </w:pPr>
      <w:r>
        <w:rPr>
          <w:rFonts w:hint="eastAsia" w:ascii="宋体" w:hAnsi="宋体" w:cs="宋体"/>
          <w:color w:val="auto"/>
          <w:sz w:val="24"/>
          <w:szCs w:val="24"/>
          <w:lang w:val="zh-CN"/>
        </w:rPr>
        <w:t>法定代表人或授权委托代理人（签字</w:t>
      </w:r>
      <w:r>
        <w:rPr>
          <w:rFonts w:hint="eastAsia" w:ascii="宋体" w:hAnsi="宋体" w:cs="宋体"/>
          <w:color w:val="auto"/>
          <w:sz w:val="24"/>
          <w:szCs w:val="24"/>
        </w:rPr>
        <w:t>或盖章</w:t>
      </w:r>
      <w:r>
        <w:rPr>
          <w:rFonts w:hint="eastAsia" w:ascii="宋体" w:hAnsi="宋体" w:cs="宋体"/>
          <w:color w:val="auto"/>
          <w:sz w:val="24"/>
          <w:szCs w:val="24"/>
          <w:lang w:val="zh-CN"/>
        </w:rPr>
        <w:t>）：</w:t>
      </w:r>
    </w:p>
    <w:p>
      <w:pPr>
        <w:spacing w:line="360" w:lineRule="auto"/>
        <w:ind w:firstLine="4320" w:firstLineChars="1800"/>
        <w:rPr>
          <w:rFonts w:ascii="宋体" w:hAnsi="宋体" w:cs="宋体"/>
          <w:color w:val="auto"/>
          <w:sz w:val="24"/>
          <w:szCs w:val="24"/>
          <w:lang w:val="zh-CN"/>
        </w:rPr>
      </w:pPr>
      <w:r>
        <w:rPr>
          <w:rFonts w:hint="eastAsia" w:ascii="宋体" w:hAnsi="宋体" w:cs="宋体"/>
          <w:color w:val="auto"/>
          <w:sz w:val="24"/>
          <w:szCs w:val="24"/>
          <w:lang w:val="zh-CN"/>
        </w:rPr>
        <w:t>日期：年月日</w:t>
      </w:r>
    </w:p>
    <w:p>
      <w:pPr>
        <w:spacing w:line="360" w:lineRule="auto"/>
        <w:rPr>
          <w:rFonts w:ascii="宋体" w:hAnsi="宋体" w:cs="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 xml:space="preserve">3                   </w:t>
      </w:r>
      <w:r>
        <w:rPr>
          <w:rFonts w:hint="eastAsia" w:ascii="宋体" w:hAnsi="宋体" w:cs="宋体"/>
          <w:b/>
          <w:bCs/>
          <w:color w:val="auto"/>
          <w:sz w:val="28"/>
          <w:szCs w:val="28"/>
        </w:rPr>
        <w:t>授权委托书</w:t>
      </w:r>
    </w:p>
    <w:p>
      <w:pPr>
        <w:pStyle w:val="33"/>
        <w:rPr>
          <w:color w:val="auto"/>
        </w:rPr>
      </w:pPr>
    </w:p>
    <w:p>
      <w:pPr>
        <w:spacing w:line="360" w:lineRule="auto"/>
        <w:jc w:val="left"/>
        <w:rPr>
          <w:rFonts w:ascii="宋体"/>
          <w:color w:val="auto"/>
          <w:sz w:val="24"/>
          <w:szCs w:val="24"/>
        </w:rPr>
      </w:pPr>
      <w:r>
        <w:rPr>
          <w:rFonts w:hint="eastAsia" w:ascii="宋体" w:hAnsi="宋体" w:cs="宋体"/>
          <w:color w:val="auto"/>
          <w:sz w:val="24"/>
          <w:szCs w:val="24"/>
          <w:u w:val="single"/>
        </w:rPr>
        <w:t>浙江五石中正工程咨询有限公司</w:t>
      </w:r>
      <w:r>
        <w:rPr>
          <w:rFonts w:hint="eastAsia" w:ascii="宋体" w:hAnsi="宋体" w:cs="宋体"/>
          <w:color w:val="auto"/>
          <w:sz w:val="24"/>
          <w:szCs w:val="24"/>
        </w:rPr>
        <w:t>（采购代理机构名称）：</w:t>
      </w:r>
    </w:p>
    <w:p>
      <w:pPr>
        <w:spacing w:line="360" w:lineRule="auto"/>
        <w:ind w:firstLine="480" w:firstLineChars="200"/>
        <w:rPr>
          <w:rFonts w:ascii="宋体"/>
          <w:color w:val="auto"/>
          <w:sz w:val="24"/>
          <w:szCs w:val="24"/>
        </w:rPr>
      </w:pPr>
      <w:r>
        <w:rPr>
          <w:rFonts w:hint="eastAsia" w:ascii="宋体" w:hAnsi="宋体" w:cs="宋体"/>
          <w:color w:val="auto"/>
          <w:sz w:val="24"/>
          <w:szCs w:val="24"/>
          <w:u w:val="single"/>
        </w:rPr>
        <w:t>（投标人全称）</w:t>
      </w:r>
      <w:r>
        <w:rPr>
          <w:rFonts w:hint="eastAsia" w:ascii="宋体" w:hAnsi="宋体" w:cs="宋体"/>
          <w:color w:val="auto"/>
          <w:sz w:val="24"/>
          <w:szCs w:val="24"/>
        </w:rPr>
        <w:t>法定代表人（或营业执照中单位负责人）</w:t>
      </w:r>
      <w:r>
        <w:rPr>
          <w:rFonts w:ascii="宋体"/>
          <w:color w:val="auto"/>
          <w:sz w:val="24"/>
          <w:szCs w:val="24"/>
          <w:u w:val="single"/>
        </w:rPr>
        <w:tab/>
      </w:r>
      <w:r>
        <w:rPr>
          <w:rFonts w:hint="eastAsia" w:ascii="宋体" w:hAnsi="宋体" w:cs="宋体"/>
          <w:color w:val="auto"/>
          <w:sz w:val="24"/>
          <w:szCs w:val="24"/>
          <w:u w:val="single"/>
        </w:rPr>
        <w:t>（法定代表人或营业执照中单位负责人姓名）</w:t>
      </w:r>
      <w:r>
        <w:rPr>
          <w:rFonts w:hint="eastAsia" w:ascii="宋体" w:hAnsi="宋体" w:cs="宋体"/>
          <w:color w:val="auto"/>
          <w:sz w:val="24"/>
          <w:szCs w:val="24"/>
        </w:rPr>
        <w:t>授权</w:t>
      </w:r>
      <w:r>
        <w:rPr>
          <w:rFonts w:hint="eastAsia" w:ascii="宋体" w:hAnsi="宋体" w:cs="宋体"/>
          <w:color w:val="auto"/>
          <w:sz w:val="24"/>
          <w:szCs w:val="24"/>
          <w:u w:val="single"/>
        </w:rPr>
        <w:t>（授权委托代理人姓名）</w:t>
      </w:r>
      <w:r>
        <w:rPr>
          <w:rFonts w:hint="eastAsia" w:ascii="宋体" w:hAnsi="宋体" w:cs="宋体"/>
          <w:color w:val="auto"/>
          <w:sz w:val="24"/>
          <w:szCs w:val="24"/>
        </w:rPr>
        <w:t>为授权委托代理人，参加贵单位组织的</w:t>
      </w:r>
      <w:r>
        <w:rPr>
          <w:rFonts w:hint="eastAsia" w:ascii="宋体" w:hAnsi="宋体" w:cs="宋体"/>
          <w:color w:val="auto"/>
          <w:sz w:val="24"/>
          <w:szCs w:val="24"/>
          <w:u w:val="single"/>
        </w:rPr>
        <w:t>黄岩区机关事务中心食堂一楼餐厅劳务外包项目</w:t>
      </w:r>
      <w:r>
        <w:rPr>
          <w:rFonts w:hint="eastAsia" w:ascii="宋体" w:hAnsi="宋体" w:cs="宋体"/>
          <w:color w:val="auto"/>
          <w:sz w:val="24"/>
          <w:szCs w:val="24"/>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rPr>
      </w:pPr>
      <w:r>
        <w:rPr>
          <w:rFonts w:hint="eastAsia" w:ascii="宋体" w:hAnsi="宋体" w:cs="宋体"/>
          <w:color w:val="auto"/>
          <w:sz w:val="24"/>
          <w:szCs w:val="24"/>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rPr>
      </w:pPr>
      <w:r>
        <w:rPr>
          <w:rFonts w:hint="eastAsia" w:ascii="宋体" w:hAnsi="宋体" w:cs="宋体"/>
          <w:color w:val="auto"/>
          <w:sz w:val="24"/>
          <w:szCs w:val="24"/>
        </w:rPr>
        <w:t>授权委托代理人无转委托权，特此委托。</w:t>
      </w:r>
    </w:p>
    <w:p>
      <w:pPr>
        <w:spacing w:line="360" w:lineRule="auto"/>
        <w:ind w:firstLine="480" w:firstLineChars="200"/>
        <w:rPr>
          <w:rFonts w:ascii="宋体"/>
          <w:color w:val="auto"/>
          <w:sz w:val="24"/>
          <w:szCs w:val="24"/>
        </w:rPr>
      </w:pPr>
    </w:p>
    <w:p>
      <w:pPr>
        <w:spacing w:line="360" w:lineRule="auto"/>
        <w:rPr>
          <w:rFonts w:ascii="宋体"/>
          <w:color w:val="auto"/>
          <w:sz w:val="24"/>
          <w:szCs w:val="24"/>
        </w:rPr>
      </w:pPr>
      <w:r>
        <w:rPr>
          <w:rFonts w:hint="eastAsia" w:ascii="宋体" w:hAnsi="宋体" w:cs="宋体"/>
          <w:color w:val="auto"/>
          <w:sz w:val="24"/>
          <w:szCs w:val="24"/>
        </w:rPr>
        <w:t>法定代表人（签字或盖章）：</w:t>
      </w:r>
    </w:p>
    <w:p>
      <w:pPr>
        <w:spacing w:line="360" w:lineRule="auto"/>
        <w:rPr>
          <w:rFonts w:ascii="宋体"/>
          <w:color w:val="auto"/>
          <w:sz w:val="24"/>
          <w:szCs w:val="24"/>
        </w:rPr>
      </w:pPr>
      <w:r>
        <w:rPr>
          <w:rFonts w:hint="eastAsia" w:ascii="宋体" w:hAnsi="宋体" w:cs="宋体"/>
          <w:color w:val="auto"/>
          <w:sz w:val="24"/>
          <w:szCs w:val="24"/>
        </w:rPr>
        <w:t>投标人全称（公章）：日期：</w:t>
      </w:r>
    </w:p>
    <w:p>
      <w:pPr>
        <w:spacing w:line="360" w:lineRule="auto"/>
        <w:ind w:firstLine="480" w:firstLineChars="200"/>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rPr>
            </w:pPr>
            <w:r>
              <w:rPr>
                <w:rFonts w:hint="eastAsia" w:ascii="宋体"/>
                <w:b/>
                <w:color w:val="auto"/>
                <w:sz w:val="24"/>
              </w:rPr>
              <w:t>法定代表人身份证扫描件正反面粘帖处</w:t>
            </w:r>
          </w:p>
        </w:tc>
      </w:tr>
    </w:tbl>
    <w:p>
      <w:pPr>
        <w:spacing w:line="360" w:lineRule="auto"/>
        <w:rPr>
          <w:rFonts w:ascii="宋体"/>
          <w:color w:val="auto"/>
          <w:sz w:val="24"/>
          <w:szCs w:val="24"/>
        </w:rPr>
      </w:pPr>
      <w:r>
        <w:rPr>
          <w:rFonts w:hint="eastAsia" w:ascii="宋体" w:hAnsi="宋体" w:cs="宋体"/>
          <w:color w:val="auto"/>
          <w:sz w:val="24"/>
          <w:szCs w:val="24"/>
        </w:rPr>
        <w:t>法定代表人姓名：</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手机：</w:t>
      </w:r>
    </w:p>
    <w:p>
      <w:pPr>
        <w:spacing w:line="360" w:lineRule="auto"/>
        <w:rPr>
          <w:rFonts w:ascii="宋体"/>
          <w:color w:val="auto"/>
          <w:sz w:val="24"/>
          <w:szCs w:val="24"/>
        </w:rPr>
      </w:pPr>
      <w:r>
        <w:rPr>
          <w:rFonts w:hint="eastAsia" w:ascii="宋体" w:hAnsi="宋体" w:cs="宋体"/>
          <w:color w:val="auto"/>
          <w:sz w:val="24"/>
          <w:szCs w:val="24"/>
        </w:rPr>
        <w:t>详细通讯地址：</w:t>
      </w:r>
    </w:p>
    <w:p>
      <w:pPr>
        <w:spacing w:line="360" w:lineRule="auto"/>
        <w:rPr>
          <w:rFonts w:ascii="宋体"/>
          <w:color w:val="auto"/>
          <w:sz w:val="24"/>
          <w:szCs w:val="24"/>
        </w:rPr>
      </w:pPr>
      <w:r>
        <w:rPr>
          <w:rFonts w:hint="eastAsia" w:ascii="宋体" w:hAnsi="宋体" w:cs="宋体"/>
          <w:color w:val="auto"/>
          <w:sz w:val="24"/>
          <w:szCs w:val="24"/>
        </w:rPr>
        <w:t>邮政编码：</w:t>
      </w:r>
    </w:p>
    <w:p>
      <w:pPr>
        <w:spacing w:line="360" w:lineRule="auto"/>
        <w:rPr>
          <w:rFonts w:ascii="宋体"/>
          <w:b/>
          <w:bCs/>
          <w:color w:val="auto"/>
          <w:sz w:val="24"/>
          <w:szCs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授权委托代理人</w:t>
            </w:r>
            <w:r>
              <w:rPr>
                <w:rFonts w:hint="eastAsia" w:ascii="宋体"/>
                <w:b/>
                <w:color w:val="auto"/>
                <w:sz w:val="24"/>
              </w:rPr>
              <w:t>身份证扫描件正反面粘帖处</w:t>
            </w:r>
          </w:p>
        </w:tc>
      </w:tr>
    </w:tbl>
    <w:p>
      <w:pPr>
        <w:spacing w:line="360" w:lineRule="auto"/>
        <w:rPr>
          <w:rFonts w:ascii="宋体"/>
          <w:color w:val="auto"/>
          <w:sz w:val="24"/>
          <w:szCs w:val="24"/>
        </w:rPr>
      </w:pPr>
      <w:r>
        <w:rPr>
          <w:rFonts w:hint="eastAsia" w:ascii="宋体" w:hAnsi="宋体" w:cs="宋体"/>
          <w:color w:val="auto"/>
          <w:sz w:val="24"/>
          <w:szCs w:val="24"/>
        </w:rPr>
        <w:t>授权委托代理人姓名：</w:t>
      </w:r>
    </w:p>
    <w:p>
      <w:pPr>
        <w:spacing w:line="360" w:lineRule="auto"/>
        <w:rPr>
          <w:rFonts w:ascii="宋体"/>
          <w:color w:val="auto"/>
          <w:sz w:val="24"/>
          <w:szCs w:val="24"/>
        </w:rPr>
      </w:pPr>
      <w:r>
        <w:rPr>
          <w:rFonts w:hint="eastAsia" w:ascii="宋体" w:hAnsi="宋体" w:cs="宋体"/>
          <w:color w:val="auto"/>
          <w:sz w:val="24"/>
          <w:szCs w:val="24"/>
        </w:rPr>
        <w:t>职务：</w:t>
      </w:r>
    </w:p>
    <w:p>
      <w:pPr>
        <w:spacing w:line="360" w:lineRule="auto"/>
        <w:rPr>
          <w:rFonts w:ascii="宋体"/>
          <w:color w:val="auto"/>
          <w:sz w:val="24"/>
          <w:szCs w:val="24"/>
        </w:rPr>
      </w:pPr>
      <w:r>
        <w:rPr>
          <w:rFonts w:hint="eastAsia" w:ascii="宋体" w:hAnsi="宋体" w:cs="宋体"/>
          <w:color w:val="auto"/>
          <w:sz w:val="24"/>
          <w:szCs w:val="24"/>
        </w:rPr>
        <w:t>传真：</w:t>
      </w:r>
    </w:p>
    <w:p>
      <w:pPr>
        <w:spacing w:line="360" w:lineRule="auto"/>
        <w:rPr>
          <w:rFonts w:ascii="宋体"/>
          <w:color w:val="auto"/>
          <w:sz w:val="24"/>
          <w:szCs w:val="24"/>
        </w:rPr>
      </w:pPr>
      <w:r>
        <w:rPr>
          <w:rFonts w:hint="eastAsia" w:ascii="宋体" w:hAnsi="宋体" w:cs="宋体"/>
          <w:color w:val="auto"/>
          <w:sz w:val="24"/>
          <w:szCs w:val="24"/>
        </w:rPr>
        <w:t>手机：</w:t>
      </w:r>
    </w:p>
    <w:p>
      <w:pPr>
        <w:spacing w:line="360" w:lineRule="auto"/>
        <w:rPr>
          <w:rFonts w:ascii="宋体"/>
          <w:color w:val="auto"/>
          <w:sz w:val="24"/>
          <w:szCs w:val="24"/>
        </w:rPr>
      </w:pPr>
      <w:r>
        <w:rPr>
          <w:rFonts w:hint="eastAsia" w:ascii="宋体" w:hAnsi="宋体" w:cs="宋体"/>
          <w:color w:val="auto"/>
          <w:sz w:val="24"/>
          <w:szCs w:val="24"/>
        </w:rPr>
        <w:t>详细通讯地址：</w:t>
      </w:r>
    </w:p>
    <w:p>
      <w:pPr>
        <w:spacing w:line="360" w:lineRule="auto"/>
        <w:rPr>
          <w:rFonts w:ascii="宋体"/>
          <w:color w:val="auto"/>
          <w:sz w:val="24"/>
          <w:szCs w:val="24"/>
        </w:rPr>
      </w:pPr>
      <w:r>
        <w:rPr>
          <w:rFonts w:hint="eastAsia" w:ascii="宋体" w:hAnsi="宋体" w:cs="宋体"/>
          <w:color w:val="auto"/>
          <w:sz w:val="24"/>
          <w:szCs w:val="24"/>
        </w:rPr>
        <w:t>邮政编码：</w:t>
      </w:r>
    </w:p>
    <w:p>
      <w:pPr>
        <w:spacing w:line="360" w:lineRule="auto"/>
        <w:rPr>
          <w:rFonts w:ascii="宋体" w:hAnsi="宋体" w:cs="宋体"/>
          <w:b/>
          <w:bCs/>
          <w:color w:val="auto"/>
          <w:sz w:val="24"/>
          <w:szCs w:val="32"/>
        </w:rPr>
      </w:pPr>
      <w:r>
        <w:rPr>
          <w:rFonts w:ascii="宋体"/>
          <w:b/>
          <w:bCs/>
          <w:color w:val="auto"/>
          <w:sz w:val="28"/>
          <w:szCs w:val="28"/>
        </w:rPr>
        <w:br w:type="page"/>
      </w:r>
    </w:p>
    <w:p>
      <w:pPr>
        <w:spacing w:line="360" w:lineRule="auto"/>
        <w:rPr>
          <w:rFonts w:ascii="宋体" w:hAnsi="宋体" w:cs="宋体"/>
          <w:b/>
          <w:color w:val="auto"/>
          <w:sz w:val="28"/>
        </w:rPr>
      </w:pPr>
      <w:r>
        <w:rPr>
          <w:rFonts w:hint="eastAsia" w:ascii="宋体" w:hAnsi="宋体" w:cs="宋体"/>
          <w:b/>
          <w:color w:val="auto"/>
          <w:sz w:val="28"/>
        </w:rPr>
        <w:t>附件4</w:t>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lang w:val="zh-CN"/>
        </w:rPr>
        <w:t>无税收缴纳、社会保障等方面的失信记录的承诺函</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致：</w:t>
      </w:r>
      <w:r>
        <w:rPr>
          <w:rFonts w:hint="eastAsia" w:ascii="宋体" w:hAnsi="宋体" w:cs="宋体"/>
          <w:color w:val="auto"/>
          <w:sz w:val="24"/>
          <w:szCs w:val="32"/>
          <w:u w:val="single"/>
        </w:rPr>
        <w:t>台州市黄岩区机关事务中心、浙江五石中正工程咨询有限公司</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我公司参加</w:t>
      </w:r>
      <w:r>
        <w:rPr>
          <w:rFonts w:hint="eastAsia" w:ascii="宋体" w:hAnsi="宋体" w:cs="宋体"/>
          <w:color w:val="auto"/>
          <w:sz w:val="24"/>
          <w:szCs w:val="32"/>
          <w:u w:val="single"/>
        </w:rPr>
        <w:t>黄岩区机关事务中心食堂一楼餐厅劳务外包项目</w:t>
      </w:r>
      <w:r>
        <w:rPr>
          <w:rFonts w:hint="eastAsia" w:ascii="宋体" w:hAnsi="宋体" w:cs="宋体"/>
          <w:color w:val="auto"/>
          <w:sz w:val="24"/>
          <w:szCs w:val="32"/>
        </w:rPr>
        <w:t>（编号为</w:t>
      </w:r>
      <w:r>
        <w:rPr>
          <w:rFonts w:hint="eastAsia" w:ascii="宋体" w:hAnsi="宋体" w:cs="宋体"/>
          <w:color w:val="auto"/>
          <w:sz w:val="24"/>
          <w:szCs w:val="32"/>
          <w:u w:val="single"/>
        </w:rPr>
        <w:t>ZJWS2023-HYJGSWZX01</w:t>
      </w:r>
      <w:r>
        <w:rPr>
          <w:rFonts w:hint="eastAsia" w:ascii="宋体" w:hAnsi="宋体" w:cs="宋体"/>
          <w:color w:val="auto"/>
          <w:sz w:val="24"/>
          <w:szCs w:val="32"/>
        </w:rPr>
        <w:t>）的投标活动，作如下承诺：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我公司在参加本项目政府采购活动前，符合参与政府采购活动的资格条件，有依法缴纳税收（享受免税政策的则无欠税）和社会保障资金的良好记录，不存在税收缴纳、社会保障等方面的失信记录。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如违反以上承诺，本公司愿承担一切法律责任。</w:t>
      </w: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投标人全称（公章）：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法定代表人或授权委托代理人（签字或盖章）：</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日期：     </w:t>
      </w:r>
      <w:r>
        <w:rPr>
          <w:rFonts w:hint="eastAsia" w:ascii="宋体" w:hAnsi="宋体" w:cs="宋体"/>
          <w:color w:val="auto"/>
          <w:sz w:val="24"/>
          <w:szCs w:val="32"/>
          <w:lang w:val="zh-CN"/>
        </w:rPr>
        <w:t>年月日</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b/>
          <w:color w:val="auto"/>
          <w:sz w:val="28"/>
        </w:rPr>
      </w:pPr>
      <w:r>
        <w:rPr>
          <w:rFonts w:hint="eastAsia" w:ascii="宋体" w:hAnsi="宋体" w:cs="宋体"/>
          <w:b/>
          <w:color w:val="auto"/>
          <w:sz w:val="28"/>
        </w:rPr>
        <w:t>附件5</w:t>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lang w:val="zh-CN"/>
        </w:rPr>
        <w:t>具有良好的商业信誉和健全的财务会计制度的承诺</w:t>
      </w:r>
      <w:r>
        <w:rPr>
          <w:rFonts w:hint="eastAsia" w:ascii="宋体" w:hAnsi="宋体" w:cs="宋体"/>
          <w:b/>
          <w:bCs/>
          <w:color w:val="auto"/>
          <w:sz w:val="28"/>
          <w:szCs w:val="36"/>
        </w:rPr>
        <w:t>函</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致：</w:t>
      </w:r>
      <w:r>
        <w:rPr>
          <w:rFonts w:hint="eastAsia" w:ascii="宋体" w:hAnsi="宋体" w:cs="宋体"/>
          <w:color w:val="auto"/>
          <w:sz w:val="24"/>
          <w:szCs w:val="32"/>
          <w:u w:val="single"/>
        </w:rPr>
        <w:t>台州市黄岩区机关事务中心、浙江五石中正工程咨询有限公司</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我公司参加</w:t>
      </w:r>
      <w:r>
        <w:rPr>
          <w:rFonts w:hint="eastAsia" w:ascii="宋体" w:hAnsi="宋体" w:cs="宋体"/>
          <w:color w:val="auto"/>
          <w:sz w:val="24"/>
          <w:szCs w:val="32"/>
          <w:u w:val="single"/>
        </w:rPr>
        <w:t>黄岩区机关事务中心食堂一楼餐厅劳务外包项目</w:t>
      </w:r>
      <w:r>
        <w:rPr>
          <w:rFonts w:hint="eastAsia" w:ascii="宋体" w:hAnsi="宋体" w:cs="宋体"/>
          <w:color w:val="auto"/>
          <w:sz w:val="24"/>
          <w:szCs w:val="32"/>
        </w:rPr>
        <w:t>（编号为ZJWS2023-HYJGSWZX01）的投标活动，作如下承诺：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我公司在参加本项目政府采购活动前，没有处于被责令停产、财产被接管、冻结或破产状态，具有足够的流动资金，有能力履行合同；我公司具有良好的商业信誉和健全的财务会计制度。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如违反以上承诺，本公司愿承担一切法律责任。</w:t>
      </w:r>
    </w:p>
    <w:p>
      <w:pPr>
        <w:spacing w:line="360" w:lineRule="auto"/>
        <w:rPr>
          <w:rFonts w:ascii="宋体" w:hAnsi="宋体" w:cs="宋体"/>
          <w:color w:val="auto"/>
          <w:sz w:val="24"/>
          <w:szCs w:val="32"/>
          <w:u w:val="single"/>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lang w:val="zh-CN"/>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投标人全称（公章）：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法定代表人或授权委托代理人（签字或盖章）：</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日期：     </w:t>
      </w:r>
      <w:r>
        <w:rPr>
          <w:rFonts w:hint="eastAsia" w:ascii="宋体" w:hAnsi="宋体" w:cs="宋体"/>
          <w:color w:val="auto"/>
          <w:sz w:val="24"/>
          <w:szCs w:val="32"/>
          <w:lang w:val="zh-CN"/>
        </w:rPr>
        <w:t>年月日</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b/>
          <w:color w:val="auto"/>
          <w:sz w:val="28"/>
        </w:rPr>
      </w:pPr>
      <w:r>
        <w:rPr>
          <w:rFonts w:hint="eastAsia" w:ascii="宋体" w:hAnsi="宋体" w:cs="宋体"/>
          <w:b/>
          <w:color w:val="auto"/>
          <w:sz w:val="28"/>
        </w:rPr>
        <w:t>附件6</w:t>
      </w:r>
    </w:p>
    <w:p>
      <w:pPr>
        <w:spacing w:line="360" w:lineRule="auto"/>
        <w:jc w:val="center"/>
        <w:rPr>
          <w:rFonts w:ascii="宋体" w:hAnsi="宋体" w:cs="宋体"/>
          <w:b/>
          <w:bCs/>
          <w:color w:val="auto"/>
          <w:sz w:val="28"/>
          <w:szCs w:val="36"/>
        </w:rPr>
      </w:pPr>
      <w:r>
        <w:rPr>
          <w:rFonts w:hint="eastAsia" w:ascii="宋体" w:hAnsi="宋体" w:cs="宋体"/>
          <w:b/>
          <w:bCs/>
          <w:color w:val="auto"/>
          <w:sz w:val="28"/>
          <w:szCs w:val="36"/>
        </w:rPr>
        <w:t>参加政府采购活动前三年内在经营活动中没有重大违法记录的承诺函</w:t>
      </w:r>
    </w:p>
    <w:p>
      <w:pPr>
        <w:spacing w:line="360" w:lineRule="auto"/>
        <w:rPr>
          <w:rFonts w:ascii="宋体" w:hAnsi="宋体" w:cs="宋体"/>
          <w:b/>
          <w:bCs/>
          <w:color w:val="auto"/>
          <w:sz w:val="28"/>
          <w:szCs w:val="36"/>
        </w:rPr>
      </w:pPr>
    </w:p>
    <w:p>
      <w:pPr>
        <w:spacing w:line="360" w:lineRule="auto"/>
        <w:rPr>
          <w:rFonts w:ascii="宋体" w:hAnsi="宋体" w:cs="宋体"/>
          <w:color w:val="auto"/>
          <w:sz w:val="24"/>
          <w:szCs w:val="32"/>
        </w:rPr>
      </w:pPr>
      <w:r>
        <w:rPr>
          <w:rFonts w:hint="eastAsia" w:ascii="宋体" w:hAnsi="宋体" w:cs="宋体"/>
          <w:color w:val="auto"/>
          <w:sz w:val="24"/>
          <w:szCs w:val="32"/>
        </w:rPr>
        <w:t>致：</w:t>
      </w:r>
      <w:r>
        <w:rPr>
          <w:rFonts w:hint="eastAsia" w:ascii="宋体" w:hAnsi="宋体" w:cs="宋体"/>
          <w:color w:val="auto"/>
          <w:sz w:val="24"/>
          <w:szCs w:val="32"/>
          <w:u w:val="single"/>
        </w:rPr>
        <w:t>台州市黄岩区机关事务中心、浙江五石中正工程咨询有限公司</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我公司郑重承诺在参加本项目政府采购活动前三年内，在经营活动中</w:t>
      </w:r>
    </w:p>
    <w:p>
      <w:pPr>
        <w:spacing w:line="360" w:lineRule="auto"/>
        <w:rPr>
          <w:rFonts w:ascii="宋体" w:hAnsi="宋体" w:cs="宋体"/>
          <w:color w:val="auto"/>
          <w:sz w:val="24"/>
          <w:szCs w:val="32"/>
        </w:rPr>
      </w:pPr>
      <w:r>
        <w:rPr>
          <w:rFonts w:hint="eastAsia" w:ascii="宋体" w:hAnsi="宋体" w:cs="宋体"/>
          <w:color w:val="auto"/>
          <w:sz w:val="24"/>
          <w:szCs w:val="32"/>
        </w:rPr>
        <w:t>（</w:t>
      </w:r>
      <w:r>
        <w:rPr>
          <w:rFonts w:hint="eastAsia" w:ascii="宋体" w:hAnsi="宋体" w:cs="宋体"/>
          <w:b/>
          <w:bCs/>
          <w:color w:val="auto"/>
          <w:sz w:val="24"/>
          <w:szCs w:val="32"/>
        </w:rPr>
        <w:t>填写“有”或“没有”，如实填写</w:t>
      </w:r>
      <w:r>
        <w:rPr>
          <w:rFonts w:hint="eastAsia" w:ascii="宋体" w:hAnsi="宋体" w:cs="宋体"/>
          <w:color w:val="auto"/>
          <w:sz w:val="24"/>
          <w:szCs w:val="32"/>
        </w:rPr>
        <w:t>）重大违法记录，重大违法记录是指供应商因违法经营受到刑事处罚或者责令停产停业、吊销许可证或者执照、较大数额罚款等行政处罚。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以上事项如有虚假或隐瞒，我方愿意承担一切后果和责任。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特此声明。</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投标人全称（公章）：             </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法定代表人或授权委托代理人（签字或盖章）：</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r>
        <w:rPr>
          <w:rFonts w:hint="eastAsia" w:ascii="宋体" w:hAnsi="宋体" w:cs="宋体"/>
          <w:color w:val="auto"/>
          <w:sz w:val="24"/>
          <w:szCs w:val="32"/>
        </w:rPr>
        <w:t xml:space="preserve">日期：     </w:t>
      </w:r>
      <w:r>
        <w:rPr>
          <w:rFonts w:hint="eastAsia" w:ascii="宋体" w:hAnsi="宋体" w:cs="宋体"/>
          <w:color w:val="auto"/>
          <w:sz w:val="24"/>
          <w:szCs w:val="32"/>
          <w:lang w:val="zh-CN"/>
        </w:rPr>
        <w:t>年月日</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b/>
          <w:color w:val="auto"/>
          <w:sz w:val="28"/>
        </w:rPr>
      </w:pPr>
      <w:r>
        <w:rPr>
          <w:rFonts w:hint="eastAsia" w:ascii="宋体" w:hAnsi="宋体" w:cs="宋体"/>
          <w:b/>
          <w:color w:val="auto"/>
          <w:sz w:val="28"/>
        </w:rPr>
        <w:t>附件7　落实政府采购政策需满足的资格要求所对应的证明材料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a.中小企业声明函；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b.投标人为监狱企业的证明文件：省级以上监狱管理局、戒毒管理局（含新疆生产建设兵团）出具（如是）</w:t>
      </w:r>
      <w:r>
        <w:rPr>
          <w:rFonts w:hint="eastAsia" w:ascii="宋体" w:hAnsi="宋体" w:cs="宋体"/>
          <w:color w:val="auto"/>
          <w:sz w:val="24"/>
          <w:szCs w:val="32"/>
          <w:lang w:val="zh-CN"/>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c.投标人如符合《财政部、民政部、中国残疾人联合会关于促进残疾人就业政府采购政策的通知》 （财库〔2017〕141 号）政策规定的，须提供《残疾人福利性单位声明函》（如是）。</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，从业人员人，营业收入为万元，资产总额为万元</w:t>
      </w:r>
      <w:r>
        <w:rPr>
          <w:rStyle w:val="32"/>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，从业人员人，营业收入为万元，资产总额为万元，属于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pPr>
        <w:spacing w:line="360" w:lineRule="auto"/>
        <w:rPr>
          <w:rFonts w:ascii="宋体" w:hAnsi="宋体" w:cs="宋体"/>
          <w:bCs/>
          <w:color w:val="auto"/>
          <w:sz w:val="24"/>
        </w:rPr>
      </w:pPr>
    </w:p>
    <w:p>
      <w:pPr>
        <w:spacing w:line="360" w:lineRule="auto"/>
        <w:ind w:firstLine="4800" w:firstLineChars="2000"/>
        <w:rPr>
          <w:rFonts w:ascii="宋体" w:hAnsi="宋体" w:cs="宋体"/>
          <w:bCs/>
          <w:color w:val="auto"/>
          <w:sz w:val="24"/>
        </w:rPr>
      </w:pPr>
      <w:r>
        <w:rPr>
          <w:rFonts w:hint="eastAsia" w:ascii="宋体" w:hAnsi="宋体" w:cs="宋体"/>
          <w:bCs/>
          <w:color w:val="auto"/>
          <w:sz w:val="24"/>
        </w:rPr>
        <w:t>企业名称（盖章）：</w:t>
      </w:r>
    </w:p>
    <w:p>
      <w:pPr>
        <w:spacing w:line="360" w:lineRule="auto"/>
        <w:ind w:firstLine="4800" w:firstLineChars="2000"/>
        <w:rPr>
          <w:rFonts w:ascii="宋体" w:hAnsi="宋体" w:cs="宋体"/>
          <w:bCs/>
          <w:color w:val="auto"/>
          <w:sz w:val="24"/>
        </w:rPr>
      </w:pPr>
      <w:r>
        <w:rPr>
          <w:rFonts w:hint="eastAsia" w:ascii="宋体" w:hAnsi="宋体" w:cs="宋体"/>
          <w:bCs/>
          <w:color w:val="auto"/>
          <w:sz w:val="24"/>
        </w:rPr>
        <w:t>日 期：</w:t>
      </w:r>
    </w:p>
    <w:p>
      <w:pPr>
        <w:spacing w:line="360" w:lineRule="auto"/>
        <w:rPr>
          <w:rFonts w:ascii="宋体" w:hAnsi="宋体" w:cs="宋体"/>
          <w:bCs/>
          <w:color w:val="auto"/>
          <w:sz w:val="24"/>
        </w:rPr>
      </w:pPr>
    </w:p>
    <w:p>
      <w:pPr>
        <w:spacing w:line="360" w:lineRule="auto"/>
        <w:rPr>
          <w:rFonts w:ascii="宋体" w:hAnsi="宋体" w:cs="宋体"/>
          <w:bCs/>
          <w:color w:val="auto"/>
          <w:sz w:val="24"/>
          <w:lang w:val="en-GB"/>
        </w:rPr>
      </w:pPr>
    </w:p>
    <w:p>
      <w:pPr>
        <w:spacing w:line="360" w:lineRule="auto"/>
        <w:rPr>
          <w:rFonts w:ascii="宋体" w:hAnsi="宋体" w:cs="宋体"/>
          <w:bCs/>
          <w:color w:val="auto"/>
          <w:sz w:val="24"/>
          <w:lang w:val="en-GB"/>
        </w:rPr>
      </w:pPr>
    </w:p>
    <w:p>
      <w:pPr>
        <w:spacing w:line="360" w:lineRule="auto"/>
        <w:rPr>
          <w:rFonts w:ascii="宋体" w:hAnsi="宋体" w:cs="宋体"/>
          <w:bCs/>
          <w:color w:val="auto"/>
          <w:sz w:val="24"/>
          <w:lang w:val="en-GB"/>
        </w:rPr>
      </w:pPr>
    </w:p>
    <w:p>
      <w:pPr>
        <w:pStyle w:val="2"/>
        <w:rPr>
          <w:rFonts w:ascii="宋体" w:hAnsi="宋体" w:cs="宋体"/>
          <w:bCs/>
          <w:color w:val="auto"/>
          <w:sz w:val="24"/>
          <w:lang w:val="en-GB"/>
        </w:rPr>
      </w:pPr>
    </w:p>
    <w:p>
      <w:pPr>
        <w:pStyle w:val="2"/>
        <w:rPr>
          <w:rFonts w:ascii="宋体" w:hAnsi="宋体" w:cs="宋体"/>
          <w:bCs/>
          <w:color w:val="auto"/>
          <w:sz w:val="24"/>
          <w:lang w:val="en-GB"/>
        </w:rPr>
      </w:pPr>
    </w:p>
    <w:p>
      <w:pPr>
        <w:spacing w:line="360" w:lineRule="auto"/>
        <w:rPr>
          <w:rFonts w:ascii="宋体" w:hAnsi="宋体" w:cs="宋体"/>
          <w:bCs/>
          <w:color w:val="auto"/>
          <w:sz w:val="24"/>
          <w:lang w:val="en-GB"/>
        </w:rPr>
      </w:pPr>
    </w:p>
    <w:p>
      <w:pPr>
        <w:spacing w:line="360" w:lineRule="auto"/>
        <w:rPr>
          <w:rFonts w:ascii="宋体" w:hAnsi="宋体" w:cs="宋体"/>
          <w:bCs/>
          <w:color w:val="auto"/>
          <w:sz w:val="24"/>
          <w:lang w:val="en-GB"/>
        </w:rPr>
      </w:pPr>
    </w:p>
    <w:p>
      <w:pPr>
        <w:spacing w:line="360" w:lineRule="auto"/>
        <w:ind w:left="-2" w:hanging="2"/>
        <w:jc w:val="center"/>
        <w:rPr>
          <w:rFonts w:ascii="宋体" w:hAnsi="宋体" w:cs="宋体"/>
          <w:b/>
          <w:color w:val="auto"/>
          <w:sz w:val="32"/>
          <w:szCs w:val="32"/>
          <w:lang w:val="en-GB"/>
        </w:rPr>
      </w:pPr>
      <w:r>
        <w:rPr>
          <w:rFonts w:hint="eastAsia" w:ascii="宋体" w:hAnsi="宋体" w:cs="宋体"/>
          <w:b/>
          <w:color w:val="auto"/>
          <w:sz w:val="32"/>
          <w:szCs w:val="32"/>
          <w:lang w:val="en-GB"/>
        </w:rPr>
        <w:t>残疾人福利性单位声明函</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3120" w:firstLineChars="1300"/>
        <w:rPr>
          <w:rFonts w:ascii="宋体" w:hAnsi="宋体" w:cs="宋体"/>
          <w:bCs/>
          <w:color w:val="auto"/>
          <w:sz w:val="24"/>
        </w:rPr>
      </w:pPr>
      <w:r>
        <w:rPr>
          <w:rFonts w:hint="eastAsia" w:ascii="宋体" w:hAnsi="宋体" w:cs="宋体"/>
          <w:bCs/>
          <w:color w:val="auto"/>
          <w:sz w:val="24"/>
        </w:rPr>
        <w:t>单位名称（单位公章）：</w:t>
      </w:r>
    </w:p>
    <w:p>
      <w:pPr>
        <w:spacing w:line="360" w:lineRule="auto"/>
        <w:ind w:firstLine="5040" w:firstLineChars="2100"/>
        <w:rPr>
          <w:rFonts w:ascii="宋体" w:hAnsi="宋体" w:cs="宋体"/>
          <w:color w:val="auto"/>
        </w:rPr>
      </w:pPr>
      <w:r>
        <w:rPr>
          <w:rFonts w:hint="eastAsia" w:ascii="宋体" w:hAnsi="宋体" w:cs="宋体"/>
          <w:bCs/>
          <w:color w:val="auto"/>
          <w:sz w:val="24"/>
        </w:rPr>
        <w:t>日期：   年  月  日</w:t>
      </w:r>
    </w:p>
    <w:p>
      <w:pPr>
        <w:spacing w:line="360" w:lineRule="auto"/>
        <w:rPr>
          <w:rFonts w:ascii="宋体" w:hAnsi="宋体" w:cs="宋体"/>
          <w:bCs/>
          <w:color w:val="auto"/>
          <w:sz w:val="24"/>
        </w:rPr>
      </w:pPr>
    </w:p>
    <w:p>
      <w:pPr>
        <w:spacing w:line="360" w:lineRule="auto"/>
        <w:rPr>
          <w:rFonts w:ascii="宋体" w:hAnsi="宋体" w:cs="宋体"/>
          <w:bCs/>
          <w:color w:val="auto"/>
          <w:sz w:val="24"/>
        </w:rPr>
      </w:pPr>
    </w:p>
    <w:p>
      <w:pPr>
        <w:spacing w:line="360" w:lineRule="auto"/>
        <w:rPr>
          <w:rFonts w:ascii="宋体" w:hAnsi="宋体" w:cs="宋体"/>
          <w:bCs/>
          <w:color w:val="auto"/>
          <w:sz w:val="24"/>
        </w:rPr>
      </w:pPr>
    </w:p>
    <w:p>
      <w:pPr>
        <w:spacing w:line="360" w:lineRule="auto"/>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填表说明：</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1、从业人员、营业收入、资产总额填报上一年度数据，无上一年度数据的新成立企业可不填报。</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2、供应商未提供《中小企业声明函》的、《中小企业声明函》中内容应填写而未进行填写或未如实填写的，责任自负。</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3、如国家对中小企业划型标准有新的规定的，从其规定。</w:t>
      </w: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spacing w:line="360" w:lineRule="auto"/>
        <w:rPr>
          <w:rFonts w:ascii="宋体" w:hAnsi="宋体" w:cs="宋体"/>
          <w:bCs/>
          <w:color w:val="auto"/>
          <w:sz w:val="24"/>
          <w:lang w:val="zh-CN"/>
        </w:rPr>
      </w:pPr>
    </w:p>
    <w:p>
      <w:pPr>
        <w:rPr>
          <w:rFonts w:ascii="宋体"/>
          <w:b/>
          <w:bCs/>
          <w:color w:val="auto"/>
          <w:sz w:val="28"/>
          <w:szCs w:val="28"/>
        </w:rPr>
      </w:pPr>
      <w:r>
        <w:rPr>
          <w:rFonts w:hint="eastAsia" w:ascii="宋体" w:hAnsi="宋体" w:cs="宋体"/>
          <w:b/>
          <w:bCs/>
          <w:color w:val="auto"/>
          <w:sz w:val="28"/>
          <w:szCs w:val="28"/>
        </w:rPr>
        <w:t>附件8　</w:t>
      </w:r>
      <w:r>
        <w:rPr>
          <w:rFonts w:hint="eastAsia" w:ascii="宋体" w:hAnsi="宋体" w:cs="宋体"/>
          <w:color w:val="auto"/>
          <w:sz w:val="30"/>
          <w:szCs w:val="30"/>
        </w:rPr>
        <w:t>　　</w:t>
      </w:r>
      <w:r>
        <w:rPr>
          <w:rFonts w:hint="eastAsia" w:ascii="宋体" w:hAnsi="宋体" w:cs="宋体"/>
          <w:color w:val="auto"/>
          <w:sz w:val="30"/>
          <w:szCs w:val="30"/>
          <w:lang w:val="en-US" w:eastAsia="zh-CN"/>
        </w:rPr>
        <w:t xml:space="preserve">                                         </w:t>
      </w:r>
      <w:r>
        <w:rPr>
          <w:rFonts w:hint="eastAsia" w:ascii="宋体" w:hAnsi="宋体" w:cs="宋体"/>
          <w:color w:val="auto"/>
          <w:sz w:val="24"/>
          <w:szCs w:val="24"/>
        </w:rPr>
        <w:t>本</w:t>
      </w:r>
    </w:p>
    <w:p>
      <w:pPr>
        <w:spacing w:line="360" w:lineRule="auto"/>
        <w:rPr>
          <w:rFonts w:ascii="宋体"/>
          <w:color w:val="auto"/>
          <w:sz w:val="24"/>
          <w:szCs w:val="24"/>
        </w:rPr>
      </w:pPr>
    </w:p>
    <w:p>
      <w:pPr>
        <w:pStyle w:val="34"/>
        <w:rPr>
          <w:color w:val="auto"/>
        </w:rPr>
      </w:pPr>
    </w:p>
    <w:p>
      <w:pPr>
        <w:spacing w:line="360" w:lineRule="auto"/>
        <w:jc w:val="center"/>
        <w:rPr>
          <w:rFonts w:ascii="宋体"/>
          <w:color w:val="auto"/>
          <w:spacing w:val="40"/>
          <w:sz w:val="52"/>
          <w:szCs w:val="52"/>
        </w:rPr>
      </w:pPr>
      <w:r>
        <w:rPr>
          <w:rFonts w:hint="eastAsia" w:ascii="宋体" w:hAnsi="宋体" w:cs="宋体"/>
          <w:color w:val="auto"/>
          <w:spacing w:val="40"/>
          <w:sz w:val="52"/>
          <w:szCs w:val="52"/>
        </w:rPr>
        <w:t>项目名称</w:t>
      </w:r>
    </w:p>
    <w:p>
      <w:pPr>
        <w:spacing w:line="360" w:lineRule="auto"/>
        <w:jc w:val="center"/>
        <w:rPr>
          <w:rFonts w:ascii="宋体"/>
          <w:color w:val="auto"/>
          <w:sz w:val="36"/>
          <w:szCs w:val="36"/>
        </w:rPr>
      </w:pPr>
      <w:r>
        <w:rPr>
          <w:rFonts w:hint="eastAsia" w:ascii="宋体" w:hAnsi="宋体" w:cs="宋体"/>
          <w:color w:val="auto"/>
          <w:sz w:val="36"/>
          <w:szCs w:val="36"/>
        </w:rPr>
        <w:t>项目编号：</w:t>
      </w:r>
    </w:p>
    <w:p>
      <w:pPr>
        <w:autoSpaceDE w:val="0"/>
        <w:autoSpaceDN w:val="0"/>
        <w:adjustRightInd w:val="0"/>
        <w:spacing w:line="360" w:lineRule="auto"/>
        <w:jc w:val="center"/>
        <w:rPr>
          <w:rFonts w:ascii="宋体"/>
          <w:color w:val="auto"/>
          <w:sz w:val="84"/>
          <w:szCs w:val="84"/>
          <w:lang w:val="zh-CN"/>
        </w:rPr>
      </w:pP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color w:val="auto"/>
          <w:spacing w:val="40"/>
          <w:sz w:val="28"/>
          <w:szCs w:val="28"/>
        </w:rPr>
      </w:pPr>
      <w:r>
        <w:rPr>
          <w:rFonts w:hint="eastAsia" w:ascii="宋体" w:hAnsi="宋体" w:cs="宋体"/>
          <w:color w:val="auto"/>
          <w:sz w:val="28"/>
          <w:szCs w:val="28"/>
          <w:lang w:val="zh-CN"/>
        </w:rPr>
        <w:t>（商务与技术文件</w:t>
      </w:r>
      <w:r>
        <w:rPr>
          <w:rFonts w:hint="eastAsia" w:ascii="宋体" w:hAnsi="宋体" w:cs="宋体"/>
          <w:color w:val="auto"/>
          <w:spacing w:val="40"/>
          <w:sz w:val="28"/>
          <w:szCs w:val="28"/>
        </w:rPr>
        <w:t>）</w:t>
      </w:r>
    </w:p>
    <w:p>
      <w:pPr>
        <w:autoSpaceDE w:val="0"/>
        <w:autoSpaceDN w:val="0"/>
        <w:adjustRightInd w:val="0"/>
        <w:spacing w:line="360" w:lineRule="auto"/>
        <w:rPr>
          <w:rFonts w:ascii="宋体"/>
          <w:color w:val="auto"/>
          <w:sz w:val="36"/>
          <w:szCs w:val="36"/>
        </w:rPr>
      </w:pP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center"/>
        <w:rPr>
          <w:rFonts w:ascii="宋体" w:hAnsi="宋体" w:cs="宋体"/>
          <w:b/>
          <w:bCs/>
          <w:color w:val="auto"/>
          <w:sz w:val="32"/>
          <w:szCs w:val="32"/>
          <w:lang w:val="zh-CN"/>
        </w:rPr>
      </w:pPr>
      <w:r>
        <w:rPr>
          <w:rFonts w:hint="eastAsia" w:ascii="宋体" w:hAnsi="宋体" w:cs="宋体"/>
          <w:b/>
          <w:bCs/>
          <w:color w:val="auto"/>
          <w:sz w:val="32"/>
          <w:szCs w:val="32"/>
          <w:lang w:val="zh-CN"/>
        </w:rPr>
        <w:t>商务与技术文件目录</w:t>
      </w:r>
    </w:p>
    <w:p>
      <w:pPr>
        <w:pStyle w:val="33"/>
        <w:rPr>
          <w:color w:val="auto"/>
          <w:lang w:val="zh-CN"/>
        </w:rPr>
      </w:pP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1、投标人情况介绍（附件9）；</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2、投标方案描述：</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A.项目需求的理解与分析（投标人对项目现状及需求的理解情况，对项目现状和需求描述的全面性、准确性、针对性，对项目重点、难点的把握，解决方案及合理化建议）作的实际要求如何实现这些要求，如何保质保量按时完成任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B.项目组织实施方案（包括确保项目服务质量的措施或方案，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3、项目实施人员一览表（附件10）；</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4、项目负责人资格情况表（附件11）；</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5、投标描述及相关资料（附件12）；</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6、技术需求响应表（附件13）；</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7、证书一览表（附件14）；</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8、投标人类似项目实施情况一览表（附件15）；</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9、商务需求响应表（附件16）；</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10、售后服务情况表（附件17）；</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11、投标人需要说明的其他内容。（包括可能影响投标人商务与技术文件评分的各类证明材料）</w:t>
      </w:r>
    </w:p>
    <w:p>
      <w:pPr>
        <w:spacing w:line="360" w:lineRule="auto"/>
        <w:ind w:firstLine="480" w:firstLineChars="200"/>
        <w:rPr>
          <w:rFonts w:ascii="宋体" w:hAnsi="宋体" w:cs="宋体"/>
          <w:color w:val="auto"/>
          <w:sz w:val="24"/>
          <w:szCs w:val="32"/>
        </w:rPr>
      </w:pPr>
    </w:p>
    <w:p>
      <w:pPr>
        <w:pStyle w:val="33"/>
        <w:rPr>
          <w:rFonts w:ascii="宋体" w:hAnsi="宋体" w:cs="宋体"/>
          <w:color w:val="auto"/>
          <w:sz w:val="24"/>
          <w:szCs w:val="32"/>
        </w:rPr>
      </w:pPr>
    </w:p>
    <w:p>
      <w:pPr>
        <w:pStyle w:val="33"/>
        <w:rPr>
          <w:rFonts w:ascii="宋体" w:hAnsi="宋体" w:cs="宋体"/>
          <w:color w:val="auto"/>
          <w:sz w:val="24"/>
          <w:szCs w:val="32"/>
        </w:rPr>
      </w:pPr>
    </w:p>
    <w:p>
      <w:pPr>
        <w:pStyle w:val="33"/>
        <w:rPr>
          <w:rFonts w:ascii="宋体" w:hAnsi="宋体" w:cs="宋体"/>
          <w:color w:val="auto"/>
          <w:sz w:val="24"/>
          <w:szCs w:val="32"/>
        </w:rPr>
      </w:pPr>
    </w:p>
    <w:p>
      <w:pPr>
        <w:pStyle w:val="33"/>
        <w:rPr>
          <w:rFonts w:ascii="宋体" w:hAnsi="宋体" w:cs="宋体"/>
          <w:color w:val="auto"/>
          <w:sz w:val="24"/>
          <w:szCs w:val="32"/>
        </w:rPr>
      </w:pPr>
    </w:p>
    <w:p>
      <w:pPr>
        <w:pStyle w:val="33"/>
        <w:rPr>
          <w:rFonts w:ascii="宋体" w:hAnsi="宋体" w:cs="宋体"/>
          <w:color w:val="auto"/>
          <w:sz w:val="24"/>
          <w:szCs w:val="32"/>
        </w:rPr>
      </w:pPr>
    </w:p>
    <w:p>
      <w:pPr>
        <w:pStyle w:val="33"/>
        <w:rPr>
          <w:rFonts w:ascii="宋体" w:hAnsi="宋体" w:cs="宋体"/>
          <w:color w:val="auto"/>
          <w:sz w:val="24"/>
          <w:szCs w:val="32"/>
        </w:rPr>
      </w:pPr>
    </w:p>
    <w:p>
      <w:pPr>
        <w:pStyle w:val="34"/>
        <w:rPr>
          <w:rFonts w:ascii="宋体" w:hAnsi="宋体" w:eastAsia="宋体" w:cs="宋体"/>
          <w:color w:val="auto"/>
          <w:sz w:val="24"/>
          <w:szCs w:val="24"/>
        </w:rPr>
      </w:pPr>
    </w:p>
    <w:p>
      <w:pPr>
        <w:pStyle w:val="34"/>
        <w:rPr>
          <w:rFonts w:ascii="宋体" w:hAnsi="宋体" w:eastAsia="宋体" w:cs="宋体"/>
          <w:color w:val="auto"/>
          <w:sz w:val="24"/>
          <w:szCs w:val="24"/>
        </w:rPr>
      </w:pPr>
    </w:p>
    <w:p>
      <w:pPr>
        <w:pStyle w:val="34"/>
        <w:rPr>
          <w:rFonts w:ascii="宋体" w:hAnsi="宋体" w:eastAsia="宋体" w:cs="宋体"/>
          <w:color w:val="auto"/>
          <w:sz w:val="24"/>
          <w:szCs w:val="24"/>
        </w:rPr>
      </w:pPr>
    </w:p>
    <w:p>
      <w:pPr>
        <w:pStyle w:val="34"/>
        <w:rPr>
          <w:rFonts w:ascii="宋体" w:hAnsi="宋体" w:eastAsia="宋体" w:cs="宋体"/>
          <w:color w:val="auto"/>
          <w:sz w:val="24"/>
          <w:szCs w:val="24"/>
        </w:rPr>
      </w:pPr>
    </w:p>
    <w:p>
      <w:pPr>
        <w:pStyle w:val="34"/>
        <w:rPr>
          <w:rFonts w:ascii="宋体" w:hAnsi="宋体" w:eastAsia="宋体" w:cs="宋体"/>
          <w:color w:val="auto"/>
          <w:sz w:val="24"/>
          <w:szCs w:val="24"/>
        </w:rPr>
      </w:pPr>
    </w:p>
    <w:p>
      <w:pPr>
        <w:rPr>
          <w:rFonts w:ascii="宋体"/>
          <w:b/>
          <w:bCs/>
          <w:color w:val="auto"/>
          <w:sz w:val="28"/>
          <w:szCs w:val="28"/>
        </w:rPr>
      </w:pPr>
      <w:r>
        <w:rPr>
          <w:rFonts w:hint="eastAsia" w:ascii="宋体" w:hAnsi="宋体" w:cs="宋体"/>
          <w:b/>
          <w:bCs/>
          <w:color w:val="auto"/>
          <w:sz w:val="28"/>
          <w:szCs w:val="28"/>
        </w:rPr>
        <w:t>附件9</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投标人基本情况表</w:t>
      </w:r>
    </w:p>
    <w:p>
      <w:pPr>
        <w:spacing w:line="360" w:lineRule="auto"/>
        <w:rPr>
          <w:rFonts w:ascii="宋体"/>
          <w:color w:val="auto"/>
          <w:sz w:val="24"/>
          <w:szCs w:val="24"/>
        </w:rPr>
      </w:pPr>
    </w:p>
    <w:tbl>
      <w:tblPr>
        <w:tblStyle w:val="2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rPr>
            </w:pPr>
            <w:r>
              <w:rPr>
                <w:rFonts w:hint="eastAsia" w:ascii="宋体" w:hAnsi="宋体" w:cs="宋体"/>
                <w:color w:val="auto"/>
                <w:sz w:val="24"/>
                <w:szCs w:val="24"/>
              </w:rPr>
              <w:t>企业名称</w:t>
            </w:r>
          </w:p>
        </w:tc>
        <w:tc>
          <w:tcPr>
            <w:tcW w:w="3979" w:type="dxa"/>
            <w:gridSpan w:val="6"/>
            <w:vAlign w:val="center"/>
          </w:tcPr>
          <w:p>
            <w:pPr>
              <w:spacing w:line="360" w:lineRule="auto"/>
              <w:jc w:val="center"/>
              <w:rPr>
                <w:rFonts w:ascii="宋体"/>
                <w:color w:val="auto"/>
                <w:sz w:val="24"/>
                <w:szCs w:val="24"/>
              </w:rPr>
            </w:pPr>
          </w:p>
        </w:tc>
        <w:tc>
          <w:tcPr>
            <w:tcW w:w="2001"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法人代表</w:t>
            </w:r>
          </w:p>
        </w:tc>
        <w:tc>
          <w:tcPr>
            <w:tcW w:w="2151" w:type="dxa"/>
            <w:gridSpan w:val="2"/>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地址</w:t>
            </w:r>
          </w:p>
        </w:tc>
        <w:tc>
          <w:tcPr>
            <w:tcW w:w="3979" w:type="dxa"/>
            <w:gridSpan w:val="6"/>
            <w:vAlign w:val="center"/>
          </w:tcPr>
          <w:p>
            <w:pPr>
              <w:spacing w:line="360" w:lineRule="auto"/>
              <w:jc w:val="center"/>
              <w:rPr>
                <w:rFonts w:ascii="宋体"/>
                <w:color w:val="auto"/>
                <w:sz w:val="24"/>
                <w:szCs w:val="24"/>
              </w:rPr>
            </w:pPr>
          </w:p>
        </w:tc>
        <w:tc>
          <w:tcPr>
            <w:tcW w:w="2001"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企业性质</w:t>
            </w:r>
          </w:p>
        </w:tc>
        <w:tc>
          <w:tcPr>
            <w:tcW w:w="2151" w:type="dxa"/>
            <w:gridSpan w:val="2"/>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rPr>
            </w:pPr>
            <w:r>
              <w:rPr>
                <w:rFonts w:hint="eastAsia" w:ascii="宋体" w:hAnsi="宋体" w:cs="宋体"/>
                <w:color w:val="auto"/>
                <w:sz w:val="24"/>
                <w:szCs w:val="24"/>
              </w:rPr>
              <w:t>股东姓名</w:t>
            </w:r>
          </w:p>
        </w:tc>
        <w:tc>
          <w:tcPr>
            <w:tcW w:w="701" w:type="dxa"/>
            <w:vAlign w:val="center"/>
          </w:tcPr>
          <w:p>
            <w:pPr>
              <w:spacing w:line="360" w:lineRule="auto"/>
              <w:jc w:val="center"/>
              <w:rPr>
                <w:rFonts w:ascii="宋体"/>
                <w:color w:val="auto"/>
                <w:sz w:val="24"/>
                <w:szCs w:val="24"/>
              </w:rPr>
            </w:pPr>
          </w:p>
        </w:tc>
        <w:tc>
          <w:tcPr>
            <w:tcW w:w="910"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股权结构（</w:t>
            </w:r>
            <w:r>
              <w:rPr>
                <w:rFonts w:ascii="宋体" w:hAnsi="宋体" w:cs="宋体"/>
                <w:color w:val="auto"/>
                <w:sz w:val="24"/>
                <w:szCs w:val="24"/>
              </w:rPr>
              <w:t>%</w:t>
            </w:r>
            <w:r>
              <w:rPr>
                <w:rFonts w:hint="eastAsia" w:ascii="宋体" w:hAnsi="宋体" w:cs="宋体"/>
                <w:color w:val="auto"/>
                <w:sz w:val="24"/>
                <w:szCs w:val="24"/>
              </w:rPr>
              <w:t>）</w:t>
            </w:r>
          </w:p>
        </w:tc>
        <w:tc>
          <w:tcPr>
            <w:tcW w:w="2368" w:type="dxa"/>
            <w:gridSpan w:val="3"/>
            <w:vAlign w:val="center"/>
          </w:tcPr>
          <w:p>
            <w:pPr>
              <w:spacing w:line="360" w:lineRule="auto"/>
              <w:jc w:val="center"/>
              <w:rPr>
                <w:rFonts w:ascii="宋体"/>
                <w:color w:val="auto"/>
                <w:sz w:val="24"/>
                <w:szCs w:val="24"/>
              </w:rPr>
            </w:pPr>
          </w:p>
          <w:p>
            <w:pPr>
              <w:spacing w:line="360" w:lineRule="auto"/>
              <w:jc w:val="center"/>
              <w:rPr>
                <w:rFonts w:ascii="宋体"/>
                <w:color w:val="auto"/>
                <w:sz w:val="24"/>
                <w:szCs w:val="24"/>
              </w:rPr>
            </w:pPr>
          </w:p>
        </w:tc>
        <w:tc>
          <w:tcPr>
            <w:tcW w:w="2001"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股东关系</w:t>
            </w:r>
          </w:p>
        </w:tc>
        <w:tc>
          <w:tcPr>
            <w:tcW w:w="2151" w:type="dxa"/>
            <w:gridSpan w:val="2"/>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联系人姓名</w:t>
            </w:r>
          </w:p>
        </w:tc>
        <w:tc>
          <w:tcPr>
            <w:tcW w:w="701" w:type="dxa"/>
            <w:vMerge w:val="restart"/>
            <w:tcBorders>
              <w:top w:val="nil"/>
            </w:tcBorders>
            <w:vAlign w:val="center"/>
          </w:tcPr>
          <w:p>
            <w:pPr>
              <w:spacing w:line="360" w:lineRule="auto"/>
              <w:jc w:val="center"/>
              <w:rPr>
                <w:rFonts w:ascii="宋体"/>
                <w:color w:val="auto"/>
                <w:sz w:val="24"/>
                <w:szCs w:val="24"/>
              </w:rPr>
            </w:pPr>
          </w:p>
        </w:tc>
        <w:tc>
          <w:tcPr>
            <w:tcW w:w="910" w:type="dxa"/>
            <w:gridSpan w:val="2"/>
            <w:tcBorders>
              <w:top w:val="nil"/>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固定电话</w:t>
            </w:r>
          </w:p>
        </w:tc>
        <w:tc>
          <w:tcPr>
            <w:tcW w:w="2368" w:type="dxa"/>
            <w:gridSpan w:val="3"/>
            <w:tcBorders>
              <w:top w:val="nil"/>
            </w:tcBorders>
            <w:vAlign w:val="center"/>
          </w:tcPr>
          <w:p>
            <w:pPr>
              <w:spacing w:line="360" w:lineRule="auto"/>
              <w:jc w:val="center"/>
              <w:rPr>
                <w:rFonts w:ascii="宋体"/>
                <w:color w:val="auto"/>
                <w:sz w:val="24"/>
                <w:szCs w:val="24"/>
              </w:rPr>
            </w:pPr>
          </w:p>
          <w:p>
            <w:pPr>
              <w:spacing w:line="360" w:lineRule="auto"/>
              <w:jc w:val="center"/>
              <w:rPr>
                <w:rFonts w:ascii="宋体"/>
                <w:color w:val="auto"/>
                <w:sz w:val="24"/>
                <w:szCs w:val="24"/>
              </w:rPr>
            </w:pPr>
          </w:p>
        </w:tc>
        <w:tc>
          <w:tcPr>
            <w:tcW w:w="2001" w:type="dxa"/>
            <w:gridSpan w:val="3"/>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传真</w:t>
            </w:r>
          </w:p>
        </w:tc>
        <w:tc>
          <w:tcPr>
            <w:tcW w:w="2151" w:type="dxa"/>
            <w:gridSpan w:val="2"/>
            <w:vMerge w:val="restart"/>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701" w:type="dxa"/>
            <w:vMerge w:val="continue"/>
            <w:vAlign w:val="center"/>
          </w:tcPr>
          <w:p>
            <w:pPr>
              <w:spacing w:line="360" w:lineRule="auto"/>
              <w:jc w:val="center"/>
              <w:rPr>
                <w:rFonts w:ascii="宋体"/>
                <w:color w:val="auto"/>
                <w:sz w:val="24"/>
                <w:szCs w:val="24"/>
              </w:rPr>
            </w:pPr>
          </w:p>
        </w:tc>
        <w:tc>
          <w:tcPr>
            <w:tcW w:w="910"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手机</w:t>
            </w:r>
          </w:p>
        </w:tc>
        <w:tc>
          <w:tcPr>
            <w:tcW w:w="2368" w:type="dxa"/>
            <w:gridSpan w:val="3"/>
            <w:vAlign w:val="center"/>
          </w:tcPr>
          <w:p>
            <w:pPr>
              <w:spacing w:line="360" w:lineRule="auto"/>
              <w:jc w:val="center"/>
              <w:rPr>
                <w:rFonts w:ascii="宋体"/>
                <w:color w:val="auto"/>
                <w:sz w:val="24"/>
                <w:szCs w:val="24"/>
              </w:rPr>
            </w:pPr>
          </w:p>
        </w:tc>
        <w:tc>
          <w:tcPr>
            <w:tcW w:w="2001" w:type="dxa"/>
            <w:gridSpan w:val="3"/>
            <w:vMerge w:val="continue"/>
            <w:vAlign w:val="center"/>
          </w:tcPr>
          <w:p>
            <w:pPr>
              <w:spacing w:line="360" w:lineRule="auto"/>
              <w:jc w:val="center"/>
              <w:rPr>
                <w:rFonts w:ascii="宋体"/>
                <w:color w:val="auto"/>
                <w:sz w:val="24"/>
                <w:szCs w:val="24"/>
              </w:rPr>
            </w:pPr>
          </w:p>
        </w:tc>
        <w:tc>
          <w:tcPr>
            <w:tcW w:w="2151" w:type="dxa"/>
            <w:gridSpan w:val="2"/>
            <w:vMerge w:val="continue"/>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rPr>
            </w:pPr>
            <w:r>
              <w:rPr>
                <w:rFonts w:ascii="宋体" w:hAnsi="宋体" w:cs="宋体"/>
                <w:color w:val="auto"/>
                <w:sz w:val="24"/>
                <w:szCs w:val="24"/>
              </w:rPr>
              <w:t>1.</w:t>
            </w:r>
          </w:p>
          <w:p>
            <w:pPr>
              <w:spacing w:line="360" w:lineRule="auto"/>
              <w:jc w:val="center"/>
              <w:rPr>
                <w:rFonts w:ascii="宋体"/>
                <w:color w:val="auto"/>
                <w:sz w:val="24"/>
                <w:szCs w:val="24"/>
              </w:rPr>
            </w:pPr>
            <w:r>
              <w:rPr>
                <w:rFonts w:hint="eastAsia" w:ascii="宋体" w:hAnsi="宋体" w:cs="宋体"/>
                <w:color w:val="auto"/>
                <w:sz w:val="24"/>
                <w:szCs w:val="24"/>
              </w:rPr>
              <w:t>企</w:t>
            </w:r>
          </w:p>
          <w:p>
            <w:pPr>
              <w:spacing w:line="360" w:lineRule="auto"/>
              <w:jc w:val="center"/>
              <w:rPr>
                <w:rFonts w:ascii="宋体"/>
                <w:color w:val="auto"/>
                <w:sz w:val="24"/>
                <w:szCs w:val="24"/>
              </w:rPr>
            </w:pPr>
            <w:r>
              <w:rPr>
                <w:rFonts w:hint="eastAsia" w:ascii="宋体" w:hAnsi="宋体" w:cs="宋体"/>
                <w:color w:val="auto"/>
                <w:sz w:val="24"/>
                <w:szCs w:val="24"/>
              </w:rPr>
              <w:t>业</w:t>
            </w:r>
          </w:p>
          <w:p>
            <w:pPr>
              <w:spacing w:line="360" w:lineRule="auto"/>
              <w:jc w:val="center"/>
              <w:rPr>
                <w:rFonts w:ascii="宋体"/>
                <w:color w:val="auto"/>
                <w:sz w:val="24"/>
                <w:szCs w:val="24"/>
              </w:rPr>
            </w:pPr>
            <w:r>
              <w:rPr>
                <w:rFonts w:hint="eastAsia" w:ascii="宋体" w:hAnsi="宋体" w:cs="宋体"/>
                <w:color w:val="auto"/>
                <w:sz w:val="24"/>
                <w:szCs w:val="24"/>
              </w:rPr>
              <w:t>概</w:t>
            </w:r>
          </w:p>
          <w:p>
            <w:pPr>
              <w:spacing w:line="360" w:lineRule="auto"/>
              <w:jc w:val="center"/>
              <w:rPr>
                <w:rFonts w:ascii="宋体"/>
                <w:color w:val="auto"/>
                <w:sz w:val="24"/>
                <w:szCs w:val="24"/>
              </w:rPr>
            </w:pPr>
            <w:r>
              <w:rPr>
                <w:rFonts w:hint="eastAsia" w:ascii="宋体" w:hAnsi="宋体" w:cs="宋体"/>
                <w:color w:val="auto"/>
                <w:sz w:val="24"/>
                <w:szCs w:val="24"/>
              </w:rPr>
              <w:t>况</w:t>
            </w:r>
          </w:p>
        </w:tc>
        <w:tc>
          <w:tcPr>
            <w:tcW w:w="701" w:type="dxa"/>
            <w:tcBorders>
              <w:top w:val="nil"/>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职工人数</w:t>
            </w:r>
          </w:p>
        </w:tc>
        <w:tc>
          <w:tcPr>
            <w:tcW w:w="910" w:type="dxa"/>
            <w:gridSpan w:val="2"/>
            <w:tcBorders>
              <w:top w:val="nil"/>
            </w:tcBorders>
            <w:vAlign w:val="center"/>
          </w:tcPr>
          <w:p>
            <w:pPr>
              <w:spacing w:line="360" w:lineRule="auto"/>
              <w:jc w:val="center"/>
              <w:rPr>
                <w:rFonts w:ascii="宋体"/>
                <w:color w:val="auto"/>
                <w:sz w:val="24"/>
                <w:szCs w:val="24"/>
              </w:rPr>
            </w:pPr>
          </w:p>
        </w:tc>
        <w:tc>
          <w:tcPr>
            <w:tcW w:w="1163" w:type="dxa"/>
            <w:tcBorders>
              <w:top w:val="nil"/>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rPr>
            </w:pPr>
          </w:p>
          <w:p>
            <w:pPr>
              <w:spacing w:line="360" w:lineRule="auto"/>
              <w:jc w:val="center"/>
              <w:rPr>
                <w:rFonts w:ascii="宋体"/>
                <w:color w:val="auto"/>
                <w:sz w:val="24"/>
                <w:szCs w:val="24"/>
              </w:rPr>
            </w:pPr>
          </w:p>
          <w:p>
            <w:pPr>
              <w:spacing w:line="360" w:lineRule="auto"/>
              <w:jc w:val="center"/>
              <w:rPr>
                <w:rFonts w:ascii="宋体"/>
                <w:color w:val="auto"/>
                <w:sz w:val="24"/>
                <w:szCs w:val="24"/>
              </w:rPr>
            </w:pPr>
          </w:p>
        </w:tc>
        <w:tc>
          <w:tcPr>
            <w:tcW w:w="2001"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国家授予技术职称人数</w:t>
            </w:r>
          </w:p>
        </w:tc>
        <w:tc>
          <w:tcPr>
            <w:tcW w:w="2151" w:type="dxa"/>
            <w:gridSpan w:val="2"/>
            <w:vAlign w:val="center"/>
          </w:tcPr>
          <w:p>
            <w:pPr>
              <w:spacing w:line="360" w:lineRule="auto"/>
              <w:jc w:val="center"/>
              <w:rPr>
                <w:rFonts w:ascii="宋体"/>
                <w:color w:val="auto"/>
                <w:sz w:val="24"/>
                <w:szCs w:val="24"/>
              </w:rPr>
            </w:pPr>
          </w:p>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701"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占地面积</w:t>
            </w:r>
          </w:p>
        </w:tc>
        <w:tc>
          <w:tcPr>
            <w:tcW w:w="910" w:type="dxa"/>
            <w:gridSpan w:val="2"/>
            <w:vAlign w:val="center"/>
          </w:tcPr>
          <w:p>
            <w:pPr>
              <w:spacing w:line="360" w:lineRule="auto"/>
              <w:jc w:val="center"/>
              <w:rPr>
                <w:rFonts w:ascii="宋体"/>
                <w:color w:val="auto"/>
                <w:sz w:val="24"/>
                <w:szCs w:val="24"/>
              </w:rPr>
            </w:pPr>
          </w:p>
        </w:tc>
        <w:tc>
          <w:tcPr>
            <w:tcW w:w="1163"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建筑面积</w:t>
            </w:r>
          </w:p>
        </w:tc>
        <w:tc>
          <w:tcPr>
            <w:tcW w:w="1205"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平方米</w:t>
            </w:r>
          </w:p>
          <w:p>
            <w:pPr>
              <w:spacing w:line="360" w:lineRule="auto"/>
              <w:jc w:val="center"/>
              <w:rPr>
                <w:rFonts w:ascii="宋体"/>
                <w:color w:val="auto"/>
                <w:sz w:val="24"/>
                <w:szCs w:val="24"/>
              </w:rPr>
            </w:pPr>
            <w:r>
              <w:rPr>
                <w:rFonts w:hint="eastAsia" w:ascii="宋体" w:hAnsi="宋体" w:cs="宋体"/>
                <w:color w:val="auto"/>
                <w:sz w:val="24"/>
                <w:szCs w:val="24"/>
              </w:rPr>
              <w:t>□自有</w:t>
            </w:r>
          </w:p>
          <w:p>
            <w:pPr>
              <w:spacing w:line="360" w:lineRule="auto"/>
              <w:jc w:val="center"/>
              <w:rPr>
                <w:rFonts w:ascii="宋体"/>
                <w:color w:val="auto"/>
                <w:sz w:val="24"/>
                <w:szCs w:val="24"/>
              </w:rPr>
            </w:pPr>
            <w:r>
              <w:rPr>
                <w:rFonts w:hint="eastAsia" w:ascii="宋体" w:hAnsi="宋体" w:cs="宋体"/>
                <w:color w:val="auto"/>
                <w:sz w:val="24"/>
                <w:szCs w:val="24"/>
              </w:rPr>
              <w:t>□租赁</w:t>
            </w:r>
          </w:p>
        </w:tc>
        <w:tc>
          <w:tcPr>
            <w:tcW w:w="2001"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生产经营场所及场所的设施与设备</w:t>
            </w:r>
          </w:p>
        </w:tc>
        <w:tc>
          <w:tcPr>
            <w:tcW w:w="2151" w:type="dxa"/>
            <w:gridSpan w:val="2"/>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701"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注册资金</w:t>
            </w:r>
          </w:p>
        </w:tc>
        <w:tc>
          <w:tcPr>
            <w:tcW w:w="910" w:type="dxa"/>
            <w:gridSpan w:val="2"/>
            <w:vAlign w:val="center"/>
          </w:tcPr>
          <w:p>
            <w:pPr>
              <w:spacing w:line="360" w:lineRule="auto"/>
              <w:jc w:val="center"/>
              <w:rPr>
                <w:rFonts w:ascii="宋体"/>
                <w:color w:val="auto"/>
                <w:sz w:val="24"/>
                <w:szCs w:val="24"/>
              </w:rPr>
            </w:pPr>
          </w:p>
        </w:tc>
        <w:tc>
          <w:tcPr>
            <w:tcW w:w="1163"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注册发证机关</w:t>
            </w:r>
          </w:p>
        </w:tc>
        <w:tc>
          <w:tcPr>
            <w:tcW w:w="3206" w:type="dxa"/>
            <w:gridSpan w:val="5"/>
            <w:vAlign w:val="center"/>
          </w:tcPr>
          <w:p>
            <w:pPr>
              <w:spacing w:line="360" w:lineRule="auto"/>
              <w:jc w:val="center"/>
              <w:rPr>
                <w:rFonts w:ascii="宋体"/>
                <w:color w:val="auto"/>
                <w:sz w:val="24"/>
                <w:szCs w:val="24"/>
              </w:rPr>
            </w:pPr>
          </w:p>
          <w:p>
            <w:pPr>
              <w:spacing w:line="360" w:lineRule="auto"/>
              <w:jc w:val="center"/>
              <w:rPr>
                <w:rFonts w:ascii="宋体"/>
                <w:color w:val="auto"/>
                <w:sz w:val="24"/>
                <w:szCs w:val="24"/>
              </w:rPr>
            </w:pPr>
          </w:p>
        </w:tc>
        <w:tc>
          <w:tcPr>
            <w:tcW w:w="1218" w:type="dxa"/>
            <w:vAlign w:val="center"/>
          </w:tcPr>
          <w:p>
            <w:pPr>
              <w:spacing w:line="360" w:lineRule="auto"/>
              <w:jc w:val="center"/>
              <w:rPr>
                <w:rFonts w:ascii="宋体"/>
                <w:color w:val="auto"/>
                <w:sz w:val="24"/>
                <w:szCs w:val="24"/>
              </w:rPr>
            </w:pPr>
            <w:r>
              <w:rPr>
                <w:rFonts w:hint="eastAsia" w:ascii="宋体" w:hAnsi="宋体" w:cs="宋体"/>
                <w:color w:val="auto"/>
                <w:sz w:val="24"/>
                <w:szCs w:val="24"/>
              </w:rPr>
              <w:t>公司成立时间</w:t>
            </w:r>
          </w:p>
        </w:tc>
        <w:tc>
          <w:tcPr>
            <w:tcW w:w="933" w:type="dxa"/>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701"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核准经营范围</w:t>
            </w:r>
          </w:p>
        </w:tc>
        <w:tc>
          <w:tcPr>
            <w:tcW w:w="7430" w:type="dxa"/>
            <w:gridSpan w:val="10"/>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8131" w:type="dxa"/>
            <w:gridSpan w:val="11"/>
            <w:vAlign w:val="center"/>
          </w:tcPr>
          <w:p>
            <w:pPr>
              <w:spacing w:line="360" w:lineRule="auto"/>
              <w:rPr>
                <w:rFonts w:ascii="宋体"/>
                <w:color w:val="auto"/>
                <w:sz w:val="24"/>
                <w:szCs w:val="24"/>
              </w:rPr>
            </w:pPr>
            <w:r>
              <w:rPr>
                <w:rFonts w:hint="eastAsia" w:ascii="宋体" w:hAnsi="宋体" w:cs="宋体"/>
                <w:color w:val="auto"/>
                <w:sz w:val="24"/>
                <w:szCs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w:t>
            </w:r>
          </w:p>
          <w:p>
            <w:pPr>
              <w:spacing w:line="360" w:lineRule="auto"/>
              <w:jc w:val="center"/>
              <w:rPr>
                <w:rFonts w:ascii="宋体"/>
                <w:color w:val="auto"/>
                <w:sz w:val="24"/>
                <w:szCs w:val="24"/>
              </w:rPr>
            </w:pPr>
            <w:r>
              <w:rPr>
                <w:rFonts w:hint="eastAsia" w:ascii="宋体" w:hAnsi="宋体" w:cs="宋体"/>
                <w:color w:val="auto"/>
                <w:sz w:val="24"/>
                <w:szCs w:val="24"/>
              </w:rPr>
              <w:t>企业有关资质获证情况</w:t>
            </w:r>
          </w:p>
        </w:tc>
        <w:tc>
          <w:tcPr>
            <w:tcW w:w="1553" w:type="dxa"/>
            <w:gridSpan w:val="2"/>
            <w:vMerge w:val="restart"/>
            <w:vAlign w:val="center"/>
          </w:tcPr>
          <w:p>
            <w:pPr>
              <w:spacing w:line="360" w:lineRule="auto"/>
              <w:jc w:val="center"/>
              <w:rPr>
                <w:rFonts w:ascii="宋体"/>
                <w:color w:val="auto"/>
                <w:sz w:val="24"/>
                <w:szCs w:val="24"/>
              </w:rPr>
            </w:pPr>
            <w:r>
              <w:rPr>
                <w:rFonts w:hint="eastAsia" w:ascii="宋体" w:hAnsi="宋体" w:cs="宋体"/>
                <w:color w:val="auto"/>
                <w:sz w:val="24"/>
                <w:szCs w:val="24"/>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rPr>
            </w:pPr>
            <w:r>
              <w:rPr>
                <w:rFonts w:hint="eastAsia" w:ascii="宋体" w:hAnsi="宋体" w:cs="宋体"/>
                <w:color w:val="auto"/>
                <w:sz w:val="24"/>
                <w:szCs w:val="24"/>
              </w:rPr>
              <w:t>产品名称</w:t>
            </w:r>
          </w:p>
        </w:tc>
        <w:tc>
          <w:tcPr>
            <w:tcW w:w="1418"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发证机关</w:t>
            </w:r>
          </w:p>
        </w:tc>
        <w:tc>
          <w:tcPr>
            <w:tcW w:w="1276" w:type="dxa"/>
            <w:vAlign w:val="center"/>
          </w:tcPr>
          <w:p>
            <w:pPr>
              <w:spacing w:line="360" w:lineRule="auto"/>
              <w:jc w:val="center"/>
              <w:rPr>
                <w:rFonts w:ascii="宋体"/>
                <w:color w:val="auto"/>
                <w:sz w:val="24"/>
                <w:szCs w:val="24"/>
              </w:rPr>
            </w:pPr>
            <w:r>
              <w:rPr>
                <w:rFonts w:hint="eastAsia" w:ascii="宋体" w:hAnsi="宋体" w:cs="宋体"/>
                <w:color w:val="auto"/>
                <w:sz w:val="24"/>
                <w:szCs w:val="24"/>
              </w:rPr>
              <w:t>编号</w:t>
            </w:r>
          </w:p>
        </w:tc>
        <w:tc>
          <w:tcPr>
            <w:tcW w:w="1618"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发证时间</w:t>
            </w:r>
          </w:p>
        </w:tc>
        <w:tc>
          <w:tcPr>
            <w:tcW w:w="933" w:type="dxa"/>
            <w:vAlign w:val="center"/>
          </w:tcPr>
          <w:p>
            <w:pPr>
              <w:spacing w:line="360" w:lineRule="auto"/>
              <w:jc w:val="center"/>
              <w:rPr>
                <w:rFonts w:ascii="宋体"/>
                <w:color w:val="auto"/>
                <w:sz w:val="24"/>
                <w:szCs w:val="24"/>
              </w:rPr>
            </w:pPr>
            <w:r>
              <w:rPr>
                <w:rFonts w:hint="eastAsia" w:ascii="宋体" w:hAnsi="宋体" w:cs="宋体"/>
                <w:color w:val="auto"/>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1553" w:type="dxa"/>
            <w:gridSpan w:val="2"/>
            <w:vMerge w:val="continue"/>
            <w:vAlign w:val="center"/>
          </w:tcPr>
          <w:p>
            <w:pPr>
              <w:spacing w:line="360" w:lineRule="auto"/>
              <w:jc w:val="center"/>
              <w:rPr>
                <w:rFonts w:ascii="宋体"/>
                <w:color w:val="auto"/>
                <w:sz w:val="24"/>
                <w:szCs w:val="24"/>
              </w:rPr>
            </w:pPr>
          </w:p>
        </w:tc>
        <w:tc>
          <w:tcPr>
            <w:tcW w:w="1333" w:type="dxa"/>
            <w:gridSpan w:val="3"/>
            <w:vAlign w:val="center"/>
          </w:tcPr>
          <w:p>
            <w:pPr>
              <w:spacing w:line="360" w:lineRule="auto"/>
              <w:jc w:val="center"/>
              <w:rPr>
                <w:rFonts w:ascii="宋体"/>
                <w:color w:val="auto"/>
                <w:sz w:val="24"/>
                <w:szCs w:val="24"/>
              </w:rPr>
            </w:pPr>
          </w:p>
        </w:tc>
        <w:tc>
          <w:tcPr>
            <w:tcW w:w="1418" w:type="dxa"/>
            <w:gridSpan w:val="2"/>
            <w:vAlign w:val="center"/>
          </w:tcPr>
          <w:p>
            <w:pPr>
              <w:spacing w:line="360" w:lineRule="auto"/>
              <w:jc w:val="center"/>
              <w:rPr>
                <w:rFonts w:ascii="宋体"/>
                <w:color w:val="auto"/>
                <w:sz w:val="24"/>
                <w:szCs w:val="24"/>
              </w:rPr>
            </w:pPr>
          </w:p>
        </w:tc>
        <w:tc>
          <w:tcPr>
            <w:tcW w:w="1276" w:type="dxa"/>
            <w:vAlign w:val="center"/>
          </w:tcPr>
          <w:p>
            <w:pPr>
              <w:spacing w:line="360" w:lineRule="auto"/>
              <w:jc w:val="center"/>
              <w:rPr>
                <w:rFonts w:ascii="宋体"/>
                <w:color w:val="auto"/>
                <w:sz w:val="24"/>
                <w:szCs w:val="24"/>
              </w:rPr>
            </w:pPr>
          </w:p>
        </w:tc>
        <w:tc>
          <w:tcPr>
            <w:tcW w:w="2551" w:type="dxa"/>
            <w:gridSpan w:val="3"/>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1553"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企业通过质量体系、环保体系、计量等认证情况</w:t>
            </w:r>
          </w:p>
        </w:tc>
        <w:tc>
          <w:tcPr>
            <w:tcW w:w="6578" w:type="dxa"/>
            <w:gridSpan w:val="9"/>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rPr>
            </w:pPr>
          </w:p>
        </w:tc>
        <w:tc>
          <w:tcPr>
            <w:tcW w:w="1553" w:type="dxa"/>
            <w:gridSpan w:val="2"/>
            <w:vAlign w:val="center"/>
          </w:tcPr>
          <w:p>
            <w:pPr>
              <w:spacing w:line="360" w:lineRule="auto"/>
              <w:jc w:val="center"/>
              <w:rPr>
                <w:rFonts w:ascii="宋体"/>
                <w:color w:val="auto"/>
                <w:sz w:val="24"/>
                <w:szCs w:val="24"/>
              </w:rPr>
            </w:pPr>
            <w:r>
              <w:rPr>
                <w:rFonts w:hint="eastAsia" w:ascii="宋体" w:hAnsi="宋体" w:cs="宋体"/>
                <w:color w:val="auto"/>
                <w:sz w:val="24"/>
                <w:szCs w:val="24"/>
              </w:rPr>
              <w:t>企业获得专利情况</w:t>
            </w:r>
          </w:p>
        </w:tc>
        <w:tc>
          <w:tcPr>
            <w:tcW w:w="6578" w:type="dxa"/>
            <w:gridSpan w:val="9"/>
            <w:vAlign w:val="center"/>
          </w:tcPr>
          <w:p>
            <w:pPr>
              <w:spacing w:line="360" w:lineRule="auto"/>
              <w:jc w:val="center"/>
              <w:rPr>
                <w:rFonts w:ascii="宋体"/>
                <w:color w:val="auto"/>
                <w:sz w:val="24"/>
                <w:szCs w:val="24"/>
              </w:rPr>
            </w:pPr>
          </w:p>
        </w:tc>
      </w:tr>
    </w:tbl>
    <w:p>
      <w:pPr>
        <w:spacing w:line="360" w:lineRule="auto"/>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要求：</w:t>
      </w:r>
    </w:p>
    <w:p>
      <w:pPr>
        <w:spacing w:line="360" w:lineRule="auto"/>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姓名栏必须将所有股东都统计在内，若非股份公司此行（第三行）无需填写；</w:t>
      </w:r>
    </w:p>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s="宋体"/>
          <w:b/>
          <w:bCs/>
          <w:color w:val="auto"/>
          <w:sz w:val="28"/>
          <w:szCs w:val="28"/>
        </w:rPr>
        <w:t>附件10</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项目实施人员一览表</w:t>
      </w:r>
    </w:p>
    <w:p>
      <w:pPr>
        <w:spacing w:line="360" w:lineRule="auto"/>
        <w:jc w:val="center"/>
        <w:rPr>
          <w:rFonts w:ascii="宋体" w:hAnsi="宋体" w:cs="宋体"/>
          <w:color w:val="auto"/>
          <w:sz w:val="24"/>
          <w:szCs w:val="24"/>
        </w:rPr>
      </w:pPr>
      <w:r>
        <w:rPr>
          <w:rFonts w:hint="eastAsia" w:ascii="宋体" w:hAnsi="宋体" w:cs="宋体"/>
          <w:color w:val="auto"/>
          <w:sz w:val="24"/>
          <w:szCs w:val="24"/>
        </w:rPr>
        <w:t>（主要从业人员及其技术资格）</w:t>
      </w:r>
    </w:p>
    <w:p>
      <w:pPr>
        <w:spacing w:line="360" w:lineRule="auto"/>
        <w:rPr>
          <w:rFonts w:ascii="宋体"/>
          <w:color w:val="auto"/>
          <w:sz w:val="24"/>
          <w:szCs w:val="24"/>
        </w:rPr>
      </w:pPr>
      <w:r>
        <w:rPr>
          <w:rFonts w:hint="eastAsia" w:ascii="宋体" w:hAnsi="宋体" w:cs="宋体"/>
          <w:color w:val="auto"/>
          <w:sz w:val="24"/>
          <w:szCs w:val="24"/>
        </w:rPr>
        <w:t>采购项目：项目编号：</w:t>
      </w:r>
    </w:p>
    <w:tbl>
      <w:tblPr>
        <w:tblStyle w:val="25"/>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756"/>
        <w:gridCol w:w="756"/>
        <w:gridCol w:w="780"/>
        <w:gridCol w:w="1088"/>
        <w:gridCol w:w="1275"/>
        <w:gridCol w:w="1561"/>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序号</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姓名</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职务</w:t>
            </w:r>
          </w:p>
        </w:tc>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职责</w:t>
            </w: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证书编号</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参加本单位工作时间</w:t>
            </w:r>
          </w:p>
        </w:tc>
        <w:tc>
          <w:tcPr>
            <w:tcW w:w="1983"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sz w:val="24"/>
                <w:szCs w:val="24"/>
              </w:rPr>
            </w:pPr>
            <w:r>
              <w:rPr>
                <w:rFonts w:hint="eastAsia" w:ascii="宋体" w:hAnsi="宋体" w:cs="宋体"/>
                <w:b/>
                <w:bCs/>
                <w:color w:val="auto"/>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cs="Times New Roman"/>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cs="Times New Roman"/>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eastAsia="宋体" w:cs="Times New Roman"/>
                <w:color w:val="auto"/>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rPr>
            </w:pPr>
          </w:p>
        </w:tc>
        <w:tc>
          <w:tcPr>
            <w:tcW w:w="1983"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rPr>
            </w:pPr>
          </w:p>
        </w:tc>
      </w:tr>
    </w:tbl>
    <w:p>
      <w:pPr>
        <w:spacing w:line="360" w:lineRule="auto"/>
        <w:jc w:val="left"/>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jc w:val="left"/>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在填写时，如本表格不适合投标单位的实际情况，可根据本表格式自行划表填写。</w:t>
      </w:r>
    </w:p>
    <w:p>
      <w:pPr>
        <w:spacing w:line="360" w:lineRule="auto"/>
        <w:ind w:firstLine="480" w:firstLineChars="200"/>
        <w:jc w:val="left"/>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附人员证书复印件；</w:t>
      </w:r>
    </w:p>
    <w:p>
      <w:pPr>
        <w:spacing w:line="360" w:lineRule="auto"/>
        <w:ind w:firstLine="480" w:firstLineChars="200"/>
        <w:jc w:val="left"/>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出具上述人员在本单位服务的外部证明，如：投标截止日之前</w:t>
      </w:r>
      <w:r>
        <w:rPr>
          <w:rFonts w:hint="eastAsia" w:ascii="宋体" w:hAnsi="宋体" w:cs="宋体"/>
          <w:color w:val="auto"/>
          <w:sz w:val="24"/>
          <w:szCs w:val="24"/>
          <w:lang w:val="en-US" w:eastAsia="zh-CN"/>
        </w:rPr>
        <w:t>近</w:t>
      </w:r>
      <w:r>
        <w:rPr>
          <w:rFonts w:hint="eastAsia" w:ascii="宋体" w:hAnsi="宋体" w:cs="宋体"/>
          <w:color w:val="auto"/>
          <w:sz w:val="24"/>
          <w:szCs w:val="24"/>
        </w:rPr>
        <w:t>三个月参加社会保险的《投保单》或《社会保险参保人员证明》。</w:t>
      </w: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360" w:lineRule="auto"/>
        <w:rPr>
          <w:rFonts w:ascii="宋体"/>
          <w:color w:val="auto"/>
          <w:sz w:val="24"/>
          <w:szCs w:val="24"/>
        </w:rPr>
      </w:pPr>
      <w:r>
        <w:rPr>
          <w:rFonts w:hint="eastAsia" w:ascii="宋体" w:hAnsi="宋体" w:cs="宋体"/>
          <w:color w:val="auto"/>
          <w:sz w:val="24"/>
          <w:szCs w:val="24"/>
        </w:rPr>
        <w:t>日期：</w:t>
      </w:r>
    </w:p>
    <w:p>
      <w:pPr>
        <w:spacing w:line="360" w:lineRule="auto"/>
        <w:rPr>
          <w:rFonts w:ascii="宋体"/>
          <w:b/>
          <w:bCs/>
          <w:color w:val="auto"/>
          <w:sz w:val="28"/>
          <w:szCs w:val="28"/>
        </w:rPr>
      </w:pPr>
      <w:r>
        <w:rPr>
          <w:rFonts w:hint="eastAsia" w:ascii="宋体" w:hAnsi="宋体" w:cs="宋体"/>
          <w:b/>
          <w:bCs/>
          <w:color w:val="auto"/>
          <w:sz w:val="28"/>
          <w:szCs w:val="28"/>
        </w:rPr>
        <w:t>附件11</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项目负责人资格情况表</w:t>
      </w:r>
    </w:p>
    <w:p>
      <w:pPr>
        <w:spacing w:line="360" w:lineRule="auto"/>
        <w:rPr>
          <w:rFonts w:ascii="宋体"/>
          <w:color w:val="auto"/>
          <w:sz w:val="24"/>
          <w:szCs w:val="24"/>
        </w:rPr>
      </w:pPr>
      <w:r>
        <w:rPr>
          <w:rFonts w:hint="eastAsia" w:ascii="宋体" w:hAnsi="宋体" w:cs="宋体"/>
          <w:color w:val="auto"/>
          <w:sz w:val="24"/>
          <w:szCs w:val="24"/>
        </w:rPr>
        <w:t>采购项目：项目编号：</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姓名</w:t>
            </w:r>
          </w:p>
        </w:tc>
        <w:tc>
          <w:tcPr>
            <w:tcW w:w="2967" w:type="dxa"/>
            <w:tcBorders>
              <w:top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tcBorders>
              <w:top w:val="single" w:color="auto" w:sz="12" w:space="0"/>
              <w:righ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性别</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restart"/>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r>
              <w:rPr>
                <w:rFonts w:hint="eastAsia" w:ascii="宋体" w:hAnsi="宋体"/>
                <w:color w:val="auto"/>
                <w:sz w:val="24"/>
              </w:rPr>
              <w:t>注：业绩证明应提供旁证材料。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年龄</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职称</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毕业时间</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学校专业</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联系电话</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rPr>
              <w:t>最近一年工作状况</w:t>
            </w:r>
          </w:p>
        </w:tc>
        <w:tc>
          <w:tcPr>
            <w:tcW w:w="2967" w:type="dxa"/>
            <w:noWrap/>
            <w:vAlign w:val="center"/>
          </w:tcPr>
          <w:p>
            <w:pPr>
              <w:autoSpaceDE w:val="0"/>
              <w:autoSpaceDN w:val="0"/>
              <w:adjustRightInd w:val="0"/>
              <w:snapToGrid w:val="0"/>
              <w:spacing w:line="360" w:lineRule="auto"/>
              <w:jc w:val="center"/>
              <w:rPr>
                <w:rFonts w:ascii="宋体"/>
                <w:color w:val="auto"/>
                <w:sz w:val="24"/>
                <w:lang w:val="zh-CN"/>
              </w:rPr>
            </w:pPr>
          </w:p>
        </w:tc>
        <w:tc>
          <w:tcPr>
            <w:tcW w:w="3685" w:type="dxa"/>
            <w:vMerge w:val="continue"/>
            <w:tcBorders>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noWrap/>
            <w:vAlign w:val="center"/>
          </w:tcPr>
          <w:p>
            <w:pPr>
              <w:autoSpaceDE w:val="0"/>
              <w:autoSpaceDN w:val="0"/>
              <w:adjustRightInd w:val="0"/>
              <w:snapToGrid w:val="0"/>
              <w:spacing w:line="360" w:lineRule="auto"/>
              <w:jc w:val="center"/>
              <w:rPr>
                <w:rFonts w:ascii="宋体"/>
                <w:b/>
                <w:bCs/>
                <w:color w:val="auto"/>
                <w:sz w:val="24"/>
                <w:lang w:val="zh-CN"/>
              </w:rPr>
            </w:pPr>
            <w:r>
              <w:rPr>
                <w:rFonts w:hint="eastAsia" w:ascii="宋体" w:hAnsi="宋体"/>
                <w:b/>
                <w:bCs/>
                <w:color w:val="auto"/>
                <w:sz w:val="24"/>
                <w:lang w:val="zh-CN"/>
              </w:rPr>
              <w:t>拟在本项目中担任主要工作</w:t>
            </w:r>
          </w:p>
        </w:tc>
        <w:tc>
          <w:tcPr>
            <w:tcW w:w="6652" w:type="dxa"/>
            <w:gridSpan w:val="2"/>
            <w:tcBorders>
              <w:bottom w:val="single" w:color="auto" w:sz="12" w:space="0"/>
              <w:right w:val="single" w:color="auto" w:sz="12" w:space="0"/>
            </w:tcBorders>
            <w:noWrap/>
            <w:vAlign w:val="center"/>
          </w:tcPr>
          <w:p>
            <w:pPr>
              <w:autoSpaceDE w:val="0"/>
              <w:autoSpaceDN w:val="0"/>
              <w:adjustRightInd w:val="0"/>
              <w:snapToGrid w:val="0"/>
              <w:spacing w:line="360" w:lineRule="auto"/>
              <w:jc w:val="center"/>
              <w:rPr>
                <w:rFonts w:ascii="宋体"/>
                <w:color w:val="auto"/>
                <w:sz w:val="24"/>
                <w:lang w:val="zh-CN"/>
              </w:rPr>
            </w:pPr>
          </w:p>
        </w:tc>
      </w:tr>
    </w:tbl>
    <w:p>
      <w:pPr>
        <w:spacing w:line="360" w:lineRule="auto"/>
        <w:rPr>
          <w:rFonts w:ascii="宋体"/>
          <w:color w:val="auto"/>
          <w:sz w:val="24"/>
        </w:rPr>
      </w:pPr>
      <w:r>
        <w:rPr>
          <w:rFonts w:hint="eastAsia" w:ascii="宋体" w:hAnsi="宋体"/>
          <w:bCs/>
          <w:color w:val="auto"/>
          <w:sz w:val="24"/>
        </w:rPr>
        <w:t>注：</w:t>
      </w:r>
      <w:r>
        <w:rPr>
          <w:rFonts w:ascii="宋体" w:hAnsi="宋体"/>
          <w:bCs/>
          <w:color w:val="auto"/>
          <w:sz w:val="24"/>
        </w:rPr>
        <w:t>1.</w:t>
      </w:r>
      <w:r>
        <w:rPr>
          <w:rFonts w:hint="eastAsia" w:ascii="宋体" w:hAnsi="宋体"/>
          <w:color w:val="auto"/>
          <w:sz w:val="24"/>
        </w:rPr>
        <w:t>在填写时，如本表格不适合投标单位的实际情况，可根据本表格式自行划表填写。</w:t>
      </w:r>
    </w:p>
    <w:p>
      <w:pPr>
        <w:pStyle w:val="70"/>
        <w:spacing w:line="360" w:lineRule="auto"/>
        <w:rPr>
          <w:rFonts w:ascii="宋体"/>
          <w:color w:val="auto"/>
          <w:sz w:val="24"/>
        </w:rPr>
      </w:pPr>
      <w:r>
        <w:rPr>
          <w:rFonts w:ascii="宋体" w:hAnsi="宋体"/>
          <w:color w:val="auto"/>
          <w:sz w:val="24"/>
        </w:rPr>
        <w:t>2.</w:t>
      </w:r>
      <w:r>
        <w:rPr>
          <w:rFonts w:hint="eastAsia" w:ascii="宋体" w:hAnsi="宋体"/>
          <w:color w:val="auto"/>
          <w:sz w:val="24"/>
        </w:rPr>
        <w:t>附人员证书复印件；</w:t>
      </w:r>
    </w:p>
    <w:p>
      <w:pPr>
        <w:pStyle w:val="70"/>
        <w:spacing w:line="360" w:lineRule="auto"/>
        <w:rPr>
          <w:rFonts w:ascii="宋体"/>
          <w:color w:val="auto"/>
          <w:sz w:val="24"/>
        </w:rPr>
      </w:pPr>
      <w:r>
        <w:rPr>
          <w:rFonts w:ascii="宋体" w:hAnsi="宋体"/>
          <w:color w:val="auto"/>
          <w:sz w:val="24"/>
        </w:rPr>
        <w:t>3.</w:t>
      </w:r>
      <w:r>
        <w:rPr>
          <w:rFonts w:hint="eastAsia" w:ascii="宋体" w:hAnsi="宋体"/>
          <w:color w:val="auto"/>
          <w:sz w:val="24"/>
        </w:rPr>
        <w:t>出具上述人员在本单位服务的外部证明，如：投标截止日之前</w:t>
      </w:r>
      <w:r>
        <w:rPr>
          <w:rFonts w:hint="eastAsia" w:ascii="宋体" w:hAnsi="宋体"/>
          <w:color w:val="auto"/>
          <w:sz w:val="24"/>
          <w:lang w:val="en-US" w:eastAsia="zh-CN"/>
        </w:rPr>
        <w:t>近</w:t>
      </w:r>
      <w:r>
        <w:rPr>
          <w:rFonts w:hint="eastAsia" w:ascii="宋体" w:hAnsi="宋体"/>
          <w:color w:val="auto"/>
          <w:sz w:val="24"/>
        </w:rPr>
        <w:t>三个月参加社会保险的《投保单》或《社会保险参保人员证明》等。</w:t>
      </w: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jc w:val="left"/>
        <w:rPr>
          <w:rFonts w:ascii="宋体"/>
          <w:b/>
          <w:bCs/>
          <w:color w:val="auto"/>
          <w:sz w:val="28"/>
          <w:szCs w:val="28"/>
        </w:rPr>
      </w:pPr>
      <w:r>
        <w:rPr>
          <w:rFonts w:hint="eastAsia" w:ascii="宋体" w:hAnsi="宋体" w:cs="宋体"/>
          <w:b/>
          <w:bCs/>
          <w:color w:val="auto"/>
          <w:sz w:val="28"/>
          <w:szCs w:val="28"/>
          <w:lang w:val="zh-CN"/>
        </w:rPr>
        <w:t>附件</w:t>
      </w:r>
      <w:r>
        <w:rPr>
          <w:rFonts w:hint="eastAsia" w:ascii="宋体" w:hAnsi="宋体" w:cs="宋体"/>
          <w:b/>
          <w:bCs/>
          <w:color w:val="auto"/>
          <w:sz w:val="28"/>
          <w:szCs w:val="28"/>
        </w:rPr>
        <w:t>12</w:t>
      </w:r>
    </w:p>
    <w:p>
      <w:pPr>
        <w:spacing w:line="360" w:lineRule="auto"/>
        <w:jc w:val="center"/>
        <w:rPr>
          <w:rFonts w:ascii="宋体" w:hAnsi="宋体" w:cs="宋体"/>
          <w:b/>
          <w:bCs/>
          <w:color w:val="auto"/>
          <w:sz w:val="32"/>
          <w:szCs w:val="32"/>
          <w:lang w:val="zh-CN"/>
        </w:rPr>
      </w:pPr>
      <w:r>
        <w:rPr>
          <w:rFonts w:hint="eastAsia" w:ascii="宋体" w:hAnsi="宋体" w:cs="宋体"/>
          <w:b/>
          <w:bCs/>
          <w:color w:val="auto"/>
          <w:sz w:val="32"/>
          <w:szCs w:val="32"/>
          <w:lang w:val="zh-CN"/>
        </w:rPr>
        <w:t>投标描述及相关资料</w:t>
      </w:r>
    </w:p>
    <w:p>
      <w:pPr>
        <w:spacing w:line="360" w:lineRule="auto"/>
        <w:rPr>
          <w:rFonts w:ascii="宋体"/>
          <w:color w:val="auto"/>
          <w:sz w:val="24"/>
          <w:szCs w:val="24"/>
        </w:rPr>
      </w:pPr>
      <w:r>
        <w:rPr>
          <w:rFonts w:hint="eastAsia" w:ascii="宋体" w:hAnsi="宋体" w:cs="宋体"/>
          <w:color w:val="auto"/>
          <w:sz w:val="24"/>
          <w:szCs w:val="24"/>
        </w:rPr>
        <w:t>采购项目：</w:t>
      </w:r>
    </w:p>
    <w:p>
      <w:pPr>
        <w:spacing w:line="360" w:lineRule="auto"/>
        <w:rPr>
          <w:rFonts w:ascii="宋体"/>
          <w:color w:val="auto"/>
          <w:sz w:val="24"/>
          <w:szCs w:val="24"/>
        </w:rPr>
      </w:pPr>
      <w:r>
        <w:rPr>
          <w:rFonts w:hint="eastAsia" w:ascii="宋体" w:hAnsi="宋体" w:cs="宋体"/>
          <w:color w:val="auto"/>
          <w:sz w:val="24"/>
          <w:szCs w:val="24"/>
        </w:rPr>
        <w:t>项目编号：</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r>
        <w:rPr>
          <w:rFonts w:hint="eastAsia" w:ascii="宋体"/>
          <w:color w:val="auto"/>
          <w:sz w:val="24"/>
          <w:szCs w:val="24"/>
        </w:rPr>
        <w:t>格式自拟</w:t>
      </w:r>
    </w:p>
    <w:p>
      <w:pPr>
        <w:pStyle w:val="34"/>
        <w:rPr>
          <w:rFonts w:ascii="宋体"/>
          <w:color w:val="auto"/>
          <w:sz w:val="24"/>
          <w:szCs w:val="24"/>
        </w:rPr>
      </w:pPr>
    </w:p>
    <w:p>
      <w:pPr>
        <w:pStyle w:val="34"/>
        <w:rPr>
          <w:rFonts w:ascii="宋体"/>
          <w:color w:val="auto"/>
          <w:sz w:val="24"/>
          <w:szCs w:val="24"/>
        </w:rPr>
      </w:pPr>
    </w:p>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pStyle w:val="10"/>
        <w:rPr>
          <w:rFonts w:ascii="宋体"/>
          <w:color w:val="auto"/>
        </w:rPr>
      </w:pPr>
    </w:p>
    <w:p>
      <w:pPr>
        <w:pStyle w:val="10"/>
        <w:rPr>
          <w:rFonts w:ascii="宋体"/>
          <w:color w:val="auto"/>
        </w:rPr>
      </w:pPr>
    </w:p>
    <w:p>
      <w:pPr>
        <w:pStyle w:val="11"/>
        <w:rPr>
          <w:rFonts w:ascii="宋体"/>
          <w:color w:val="auto"/>
        </w:rPr>
      </w:pPr>
    </w:p>
    <w:p>
      <w:pPr>
        <w:pStyle w:val="19"/>
        <w:rPr>
          <w:rFonts w:ascii="宋体"/>
          <w:color w:val="auto"/>
        </w:rPr>
      </w:pPr>
    </w:p>
    <w:p>
      <w:pPr>
        <w:rPr>
          <w:rFonts w:ascii="宋体"/>
          <w:color w:val="auto"/>
        </w:rPr>
      </w:pPr>
    </w:p>
    <w:p>
      <w:pPr>
        <w:pStyle w:val="34"/>
        <w:rPr>
          <w:rFonts w:ascii="宋体"/>
          <w:color w:val="auto"/>
        </w:rPr>
      </w:pPr>
    </w:p>
    <w:p>
      <w:pPr>
        <w:pStyle w:val="34"/>
        <w:rPr>
          <w:rFonts w:ascii="宋体"/>
          <w:color w:val="auto"/>
        </w:rPr>
      </w:pPr>
    </w:p>
    <w:p>
      <w:pPr>
        <w:pStyle w:val="34"/>
        <w:rPr>
          <w:rFonts w:ascii="宋体"/>
          <w:color w:val="auto"/>
        </w:rPr>
      </w:pPr>
    </w:p>
    <w:p>
      <w:pPr>
        <w:pStyle w:val="34"/>
        <w:rPr>
          <w:rFonts w:ascii="宋体"/>
          <w:color w:val="auto"/>
        </w:rPr>
      </w:pPr>
    </w:p>
    <w:p>
      <w:pPr>
        <w:pStyle w:val="34"/>
        <w:rPr>
          <w:rFonts w:ascii="宋体"/>
          <w:color w:val="auto"/>
        </w:rPr>
      </w:pPr>
    </w:p>
    <w:p>
      <w:pPr>
        <w:pStyle w:val="34"/>
        <w:rPr>
          <w:rFonts w:ascii="宋体"/>
          <w:color w:val="auto"/>
        </w:rPr>
      </w:pPr>
    </w:p>
    <w:p>
      <w:pPr>
        <w:pStyle w:val="34"/>
        <w:rPr>
          <w:rFonts w:ascii="宋体"/>
          <w:color w:val="auto"/>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left"/>
        <w:rPr>
          <w:rFonts w:asci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13</w:t>
      </w:r>
    </w:p>
    <w:p>
      <w:pPr>
        <w:spacing w:line="360" w:lineRule="auto"/>
        <w:jc w:val="center"/>
        <w:rPr>
          <w:rFonts w:ascii="宋体"/>
          <w:b/>
          <w:bCs/>
          <w:color w:val="auto"/>
          <w:sz w:val="32"/>
          <w:szCs w:val="32"/>
        </w:rPr>
      </w:pPr>
      <w:r>
        <w:rPr>
          <w:rFonts w:hint="eastAsia" w:ascii="宋体" w:hAnsi="宋体"/>
          <w:b/>
          <w:bCs/>
          <w:color w:val="auto"/>
          <w:kern w:val="0"/>
          <w:sz w:val="32"/>
          <w:szCs w:val="32"/>
        </w:rPr>
        <w:t>技术需求响应表</w:t>
      </w:r>
    </w:p>
    <w:p>
      <w:pPr>
        <w:spacing w:line="360" w:lineRule="auto"/>
        <w:rPr>
          <w:rFonts w:ascii="宋体"/>
          <w:color w:val="auto"/>
          <w:sz w:val="24"/>
          <w:szCs w:val="24"/>
        </w:rPr>
      </w:pPr>
      <w:r>
        <w:rPr>
          <w:rFonts w:hint="eastAsia" w:ascii="宋体" w:hAnsi="宋体" w:cs="宋体"/>
          <w:color w:val="auto"/>
          <w:sz w:val="24"/>
          <w:szCs w:val="24"/>
        </w:rPr>
        <w:t>采购项目：项目编号：</w:t>
      </w:r>
    </w:p>
    <w:tbl>
      <w:tblPr>
        <w:tblStyle w:val="25"/>
        <w:tblW w:w="8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53"/>
        <w:gridCol w:w="1545"/>
        <w:gridCol w:w="199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rPr>
            </w:pPr>
            <w:r>
              <w:rPr>
                <w:rFonts w:hint="eastAsia" w:ascii="宋体" w:hAnsi="宋体"/>
                <w:b/>
                <w:color w:val="auto"/>
                <w:sz w:val="24"/>
              </w:rPr>
              <w:t>序号</w:t>
            </w:r>
          </w:p>
        </w:tc>
        <w:tc>
          <w:tcPr>
            <w:tcW w:w="1453" w:type="dxa"/>
            <w:vAlign w:val="center"/>
          </w:tcPr>
          <w:p>
            <w:pPr>
              <w:spacing w:line="360" w:lineRule="auto"/>
              <w:ind w:left="13" w:leftChars="6" w:firstLine="482" w:firstLineChars="200"/>
              <w:rPr>
                <w:rFonts w:ascii="宋体"/>
                <w:b/>
                <w:color w:val="auto"/>
                <w:sz w:val="24"/>
              </w:rPr>
            </w:pPr>
            <w:r>
              <w:rPr>
                <w:rFonts w:hint="eastAsia" w:ascii="宋体" w:hAnsi="宋体"/>
                <w:b/>
                <w:color w:val="auto"/>
                <w:sz w:val="24"/>
              </w:rPr>
              <w:t>名称</w:t>
            </w:r>
          </w:p>
        </w:tc>
        <w:tc>
          <w:tcPr>
            <w:tcW w:w="1545" w:type="dxa"/>
            <w:vAlign w:val="center"/>
          </w:tcPr>
          <w:p>
            <w:pPr>
              <w:spacing w:line="360" w:lineRule="auto"/>
              <w:ind w:left="152"/>
              <w:jc w:val="center"/>
              <w:rPr>
                <w:rFonts w:ascii="宋体"/>
                <w:b/>
                <w:color w:val="auto"/>
                <w:sz w:val="24"/>
              </w:rPr>
            </w:pPr>
            <w:r>
              <w:rPr>
                <w:rFonts w:hint="eastAsia" w:ascii="宋体" w:hAnsi="宋体"/>
                <w:b/>
                <w:color w:val="auto"/>
                <w:sz w:val="24"/>
              </w:rPr>
              <w:t>招标要求</w:t>
            </w:r>
          </w:p>
        </w:tc>
        <w:tc>
          <w:tcPr>
            <w:tcW w:w="1995" w:type="dxa"/>
            <w:vAlign w:val="center"/>
          </w:tcPr>
          <w:p>
            <w:pPr>
              <w:spacing w:line="360" w:lineRule="auto"/>
              <w:jc w:val="center"/>
              <w:rPr>
                <w:rFonts w:ascii="宋体"/>
                <w:b/>
                <w:color w:val="auto"/>
                <w:sz w:val="24"/>
              </w:rPr>
            </w:pPr>
            <w:r>
              <w:rPr>
                <w:rFonts w:hint="eastAsia" w:ascii="宋体" w:hAnsi="宋体"/>
                <w:b/>
                <w:color w:val="auto"/>
                <w:sz w:val="24"/>
              </w:rPr>
              <w:t>投标响应情况</w:t>
            </w:r>
          </w:p>
        </w:tc>
        <w:tc>
          <w:tcPr>
            <w:tcW w:w="2805" w:type="dxa"/>
            <w:vAlign w:val="center"/>
          </w:tcPr>
          <w:p>
            <w:pPr>
              <w:spacing w:line="360" w:lineRule="auto"/>
              <w:jc w:val="center"/>
              <w:rPr>
                <w:rFonts w:ascii="宋体"/>
                <w:b/>
                <w:color w:val="auto"/>
                <w:sz w:val="24"/>
              </w:rPr>
            </w:pPr>
            <w:r>
              <w:rPr>
                <w:rFonts w:hint="eastAsia" w:ascii="宋体" w:hAnsi="宋体"/>
                <w:b/>
                <w:color w:val="auto"/>
                <w:sz w:val="24"/>
              </w:rPr>
              <w:t>偏离说明（“正偏离”、“负偏离”或“无偏离”）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rPr>
            </w:pPr>
          </w:p>
        </w:tc>
        <w:tc>
          <w:tcPr>
            <w:tcW w:w="1453" w:type="dxa"/>
            <w:vAlign w:val="center"/>
          </w:tcPr>
          <w:p>
            <w:pPr>
              <w:spacing w:line="360" w:lineRule="auto"/>
              <w:rPr>
                <w:rFonts w:ascii="宋体"/>
                <w:color w:val="auto"/>
                <w:sz w:val="24"/>
              </w:rPr>
            </w:pPr>
          </w:p>
        </w:tc>
        <w:tc>
          <w:tcPr>
            <w:tcW w:w="1545" w:type="dxa"/>
            <w:vAlign w:val="center"/>
          </w:tcPr>
          <w:p>
            <w:pPr>
              <w:spacing w:line="360" w:lineRule="auto"/>
              <w:rPr>
                <w:rFonts w:ascii="宋体"/>
                <w:color w:val="auto"/>
                <w:sz w:val="24"/>
              </w:rPr>
            </w:pPr>
          </w:p>
        </w:tc>
        <w:tc>
          <w:tcPr>
            <w:tcW w:w="1995" w:type="dxa"/>
            <w:vAlign w:val="center"/>
          </w:tcPr>
          <w:p>
            <w:pPr>
              <w:spacing w:line="360" w:lineRule="auto"/>
              <w:rPr>
                <w:rFonts w:ascii="宋体"/>
                <w:color w:val="auto"/>
                <w:sz w:val="24"/>
              </w:rPr>
            </w:pPr>
          </w:p>
        </w:tc>
        <w:tc>
          <w:tcPr>
            <w:tcW w:w="2805" w:type="dxa"/>
            <w:vAlign w:val="center"/>
          </w:tcPr>
          <w:p>
            <w:pPr>
              <w:spacing w:line="360" w:lineRule="auto"/>
              <w:rPr>
                <w:rFonts w:ascii="宋体"/>
                <w:color w:val="auto"/>
                <w:sz w:val="24"/>
              </w:rPr>
            </w:pPr>
          </w:p>
        </w:tc>
      </w:tr>
    </w:tbl>
    <w:p>
      <w:pPr>
        <w:spacing w:line="360" w:lineRule="auto"/>
        <w:rPr>
          <w:rFonts w:ascii="宋体"/>
          <w:b/>
          <w:bCs/>
          <w:color w:val="auto"/>
          <w:sz w:val="24"/>
        </w:rPr>
      </w:pPr>
      <w:r>
        <w:rPr>
          <w:rFonts w:hint="eastAsia" w:ascii="宋体" w:hAnsi="宋体"/>
          <w:b/>
          <w:bCs/>
          <w:color w:val="auto"/>
          <w:sz w:val="24"/>
        </w:rPr>
        <w:t>要求：</w:t>
      </w:r>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本表参照本招标文件第四章“公开招标需求”内容填制，投标人应根据投标的服务指标</w:t>
      </w:r>
      <w:r>
        <w:rPr>
          <w:rFonts w:hint="eastAsia" w:hAnsi="宋体"/>
          <w:color w:val="auto"/>
          <w:sz w:val="24"/>
          <w:szCs w:val="24"/>
        </w:rPr>
        <w:t>逐条说明，</w:t>
      </w:r>
      <w:r>
        <w:rPr>
          <w:rFonts w:hint="eastAsia" w:ascii="宋体" w:hAnsi="宋体"/>
          <w:color w:val="auto"/>
          <w:sz w:val="24"/>
        </w:rPr>
        <w:t>对照招标文件要求在“偏离情况”栏注明“正偏离”、“负偏离”或“无偏离”。</w:t>
      </w:r>
    </w:p>
    <w:p>
      <w:pPr>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rPr>
      </w:pPr>
    </w:p>
    <w:p>
      <w:pPr>
        <w:spacing w:line="480" w:lineRule="auto"/>
        <w:rPr>
          <w:rFonts w:ascii="宋体"/>
          <w:color w:val="auto"/>
          <w:sz w:val="24"/>
        </w:rPr>
      </w:pPr>
      <w:r>
        <w:rPr>
          <w:rFonts w:hint="eastAsia" w:ascii="宋体" w:hAnsi="宋体"/>
          <w:color w:val="auto"/>
          <w:sz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rPr>
      </w:pPr>
      <w:r>
        <w:rPr>
          <w:rFonts w:hint="eastAsia" w:ascii="宋体" w:hAnsi="宋体"/>
          <w:color w:val="auto"/>
          <w:sz w:val="24"/>
        </w:rPr>
        <w:t>日期：</w:t>
      </w:r>
    </w:p>
    <w:p>
      <w:pPr>
        <w:spacing w:line="360" w:lineRule="auto"/>
        <w:rPr>
          <w:rFonts w:ascii="宋体"/>
          <w:color w:val="auto"/>
          <w:sz w:val="24"/>
        </w:rPr>
      </w:pPr>
    </w:p>
    <w:p>
      <w:pPr>
        <w:pStyle w:val="13"/>
        <w:ind w:right="-252"/>
        <w:rPr>
          <w:color w:val="auto"/>
        </w:rPr>
      </w:pPr>
    </w:p>
    <w:p>
      <w:pPr>
        <w:spacing w:line="360" w:lineRule="auto"/>
        <w:rPr>
          <w:rFonts w:ascii="宋体"/>
          <w:color w:val="auto"/>
          <w:sz w:val="24"/>
        </w:rPr>
      </w:pPr>
    </w:p>
    <w:p>
      <w:pPr>
        <w:spacing w:line="360" w:lineRule="auto"/>
        <w:jc w:val="left"/>
        <w:rPr>
          <w:rFonts w:ascii="宋体"/>
          <w:b/>
          <w:bCs/>
          <w:color w:val="auto"/>
          <w:sz w:val="28"/>
          <w:szCs w:val="28"/>
        </w:rPr>
      </w:pPr>
      <w:r>
        <w:rPr>
          <w:rFonts w:hint="eastAsia" w:ascii="宋体" w:hAnsi="宋体" w:cs="宋体"/>
          <w:b/>
          <w:bCs/>
          <w:color w:val="auto"/>
          <w:sz w:val="28"/>
          <w:szCs w:val="28"/>
          <w:lang w:val="zh-CN"/>
        </w:rPr>
        <w:t>附件</w:t>
      </w:r>
      <w:r>
        <w:rPr>
          <w:rFonts w:ascii="宋体" w:hAnsi="宋体" w:cs="宋体"/>
          <w:b/>
          <w:bCs/>
          <w:color w:val="auto"/>
          <w:sz w:val="28"/>
          <w:szCs w:val="28"/>
        </w:rPr>
        <w:t>1</w:t>
      </w:r>
      <w:r>
        <w:rPr>
          <w:rFonts w:hint="eastAsia" w:ascii="宋体" w:hAnsi="宋体" w:cs="宋体"/>
          <w:b/>
          <w:bCs/>
          <w:color w:val="auto"/>
          <w:sz w:val="28"/>
          <w:szCs w:val="28"/>
        </w:rPr>
        <w:t>4</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证书一览表</w:t>
      </w:r>
    </w:p>
    <w:p>
      <w:pPr>
        <w:spacing w:line="360" w:lineRule="auto"/>
        <w:rPr>
          <w:rFonts w:ascii="宋体"/>
          <w:color w:val="auto"/>
          <w:sz w:val="24"/>
          <w:szCs w:val="24"/>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rPr>
            </w:pPr>
          </w:p>
        </w:tc>
        <w:tc>
          <w:tcPr>
            <w:tcW w:w="2258" w:type="dxa"/>
            <w:vAlign w:val="center"/>
          </w:tcPr>
          <w:p>
            <w:pPr>
              <w:spacing w:line="360" w:lineRule="auto"/>
              <w:jc w:val="center"/>
              <w:rPr>
                <w:rFonts w:ascii="宋体"/>
                <w:color w:val="auto"/>
                <w:sz w:val="24"/>
                <w:szCs w:val="24"/>
              </w:rPr>
            </w:pPr>
          </w:p>
        </w:tc>
        <w:tc>
          <w:tcPr>
            <w:tcW w:w="2260" w:type="dxa"/>
            <w:vAlign w:val="center"/>
          </w:tcPr>
          <w:p>
            <w:pPr>
              <w:spacing w:line="360" w:lineRule="auto"/>
              <w:jc w:val="center"/>
              <w:rPr>
                <w:rFonts w:ascii="宋体"/>
                <w:color w:val="auto"/>
                <w:sz w:val="24"/>
                <w:szCs w:val="24"/>
              </w:rPr>
            </w:pPr>
          </w:p>
        </w:tc>
        <w:tc>
          <w:tcPr>
            <w:tcW w:w="2047" w:type="dxa"/>
            <w:tcBorders>
              <w:right w:val="single" w:color="auto" w:sz="4" w:space="0"/>
            </w:tcBorders>
            <w:vAlign w:val="center"/>
          </w:tcPr>
          <w:p>
            <w:pPr>
              <w:spacing w:line="360" w:lineRule="auto"/>
              <w:jc w:val="center"/>
              <w:rPr>
                <w:rFonts w:ascii="宋体"/>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rPr>
            </w:pPr>
          </w:p>
        </w:tc>
        <w:tc>
          <w:tcPr>
            <w:tcW w:w="2258" w:type="dxa"/>
            <w:tcBorders>
              <w:bottom w:val="double" w:color="auto" w:sz="4" w:space="0"/>
            </w:tcBorders>
            <w:vAlign w:val="center"/>
          </w:tcPr>
          <w:p>
            <w:pPr>
              <w:spacing w:line="360" w:lineRule="auto"/>
              <w:jc w:val="center"/>
              <w:rPr>
                <w:rFonts w:ascii="宋体"/>
                <w:color w:val="auto"/>
                <w:sz w:val="24"/>
                <w:szCs w:val="24"/>
              </w:rPr>
            </w:pPr>
          </w:p>
        </w:tc>
        <w:tc>
          <w:tcPr>
            <w:tcW w:w="2260" w:type="dxa"/>
            <w:tcBorders>
              <w:bottom w:val="double" w:color="auto" w:sz="4" w:space="0"/>
            </w:tcBorders>
            <w:vAlign w:val="center"/>
          </w:tcPr>
          <w:p>
            <w:pPr>
              <w:spacing w:line="360" w:lineRule="auto"/>
              <w:jc w:val="center"/>
              <w:rPr>
                <w:rFonts w:ascii="宋体"/>
                <w:color w:val="auto"/>
                <w:sz w:val="24"/>
                <w:szCs w:val="24"/>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rPr>
            </w:pPr>
          </w:p>
        </w:tc>
      </w:tr>
    </w:tbl>
    <w:p>
      <w:pPr>
        <w:spacing w:line="360" w:lineRule="auto"/>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填写投标人获得资质、认证或企业信誉证书；</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附所列证书复印件或其他证明材料。</w:t>
      </w: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4"/>
          <w:szCs w:val="24"/>
          <w:lang w:val="zh-CN"/>
        </w:rPr>
      </w:pPr>
    </w:p>
    <w:p>
      <w:pPr>
        <w:spacing w:line="360" w:lineRule="auto"/>
        <w:jc w:val="left"/>
        <w:rPr>
          <w:rFonts w:ascii="宋体"/>
          <w:b/>
          <w:bCs/>
          <w:color w:val="auto"/>
          <w:sz w:val="28"/>
          <w:szCs w:val="28"/>
        </w:rPr>
      </w:pPr>
      <w:r>
        <w:rPr>
          <w:rFonts w:hint="eastAsia" w:ascii="宋体" w:hAnsi="宋体" w:cs="宋体"/>
          <w:b/>
          <w:bCs/>
          <w:color w:val="auto"/>
          <w:sz w:val="28"/>
          <w:szCs w:val="28"/>
          <w:lang w:val="zh-CN"/>
        </w:rPr>
        <w:t>附件</w:t>
      </w:r>
      <w:r>
        <w:rPr>
          <w:rFonts w:ascii="宋体" w:hAnsi="宋体" w:cs="宋体"/>
          <w:b/>
          <w:bCs/>
          <w:color w:val="auto"/>
          <w:sz w:val="28"/>
          <w:szCs w:val="28"/>
          <w:lang w:val="zh-CN"/>
        </w:rPr>
        <w:t>1</w:t>
      </w:r>
      <w:r>
        <w:rPr>
          <w:rFonts w:hint="eastAsia" w:ascii="宋体" w:hAnsi="宋体" w:cs="宋体"/>
          <w:b/>
          <w:bCs/>
          <w:color w:val="auto"/>
          <w:sz w:val="28"/>
          <w:szCs w:val="28"/>
        </w:rPr>
        <w:t>5</w:t>
      </w: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投标人类似项目实施情况一览表</w:t>
      </w:r>
    </w:p>
    <w:p>
      <w:pPr>
        <w:spacing w:line="360" w:lineRule="auto"/>
        <w:jc w:val="left"/>
        <w:rPr>
          <w:rFonts w:ascii="宋体"/>
          <w:b/>
          <w:bCs/>
          <w:color w:val="auto"/>
          <w:sz w:val="24"/>
          <w:szCs w:val="24"/>
          <w:lang w:val="zh-CN"/>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rPr>
            </w:pPr>
            <w:r>
              <w:rPr>
                <w:rFonts w:hint="eastAsia" w:ascii="宋体" w:hAnsi="宋体" w:cs="宋体"/>
                <w:b/>
                <w:bCs/>
                <w:color w:val="auto"/>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r>
              <w:rPr>
                <w:rFonts w:ascii="宋体" w:hAnsi="宋体" w:cs="宋体"/>
                <w:color w:val="auto"/>
                <w:sz w:val="24"/>
                <w:szCs w:val="24"/>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r>
              <w:rPr>
                <w:rFonts w:ascii="宋体" w:hAnsi="宋体" w:cs="宋体"/>
                <w:color w:val="auto"/>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r>
              <w:rPr>
                <w:rFonts w:ascii="宋体" w:hAnsi="宋体" w:cs="宋体"/>
                <w:color w:val="auto"/>
                <w:sz w:val="24"/>
                <w:szCs w:val="24"/>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rPr>
            </w:pPr>
          </w:p>
        </w:tc>
      </w:tr>
    </w:tbl>
    <w:p>
      <w:pPr>
        <w:spacing w:line="360" w:lineRule="auto"/>
        <w:rPr>
          <w:rFonts w:ascii="宋体"/>
          <w:b/>
          <w:bCs/>
          <w:color w:val="auto"/>
          <w:sz w:val="24"/>
          <w:szCs w:val="24"/>
        </w:rPr>
      </w:pPr>
      <w:r>
        <w:rPr>
          <w:rFonts w:hint="eastAsia" w:ascii="宋体" w:hAnsi="宋体" w:cs="宋体"/>
          <w:b/>
          <w:bCs/>
          <w:color w:val="auto"/>
          <w:sz w:val="24"/>
          <w:szCs w:val="24"/>
        </w:rPr>
        <w:t>要求：</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业绩证明应提供证明材料（合同复印件可只提供首页、含金额页、盖章页并加盖投标人公章）；</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报价供应商可按此表格式复制。</w:t>
      </w:r>
    </w:p>
    <w:p>
      <w:pPr>
        <w:spacing w:line="360" w:lineRule="auto"/>
        <w:rPr>
          <w:rFonts w:ascii="宋体"/>
          <w:color w:val="auto"/>
          <w:sz w:val="24"/>
          <w:szCs w:val="24"/>
        </w:rPr>
      </w:pPr>
    </w:p>
    <w:p>
      <w:pPr>
        <w:spacing w:line="360" w:lineRule="auto"/>
        <w:rPr>
          <w:rFonts w:ascii="宋体"/>
          <w:color w:val="auto"/>
          <w:sz w:val="24"/>
          <w:szCs w:val="24"/>
        </w:rPr>
      </w:pP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left"/>
        <w:rPr>
          <w:rFonts w:ascii="宋体" w:cs="宋体"/>
          <w:b/>
          <w:bCs/>
          <w:color w:val="auto"/>
          <w:sz w:val="28"/>
          <w:szCs w:val="36"/>
        </w:rPr>
      </w:pPr>
      <w:r>
        <w:rPr>
          <w:rFonts w:hint="eastAsia" w:ascii="宋体" w:hAnsi="宋体" w:cs="宋体"/>
          <w:b/>
          <w:bCs/>
          <w:color w:val="auto"/>
          <w:sz w:val="28"/>
          <w:szCs w:val="36"/>
          <w:lang w:val="zh-CN"/>
        </w:rPr>
        <w:t>附件</w:t>
      </w:r>
      <w:r>
        <w:rPr>
          <w:rFonts w:ascii="宋体" w:hAnsi="宋体" w:cs="宋体"/>
          <w:b/>
          <w:bCs/>
          <w:color w:val="auto"/>
          <w:sz w:val="28"/>
          <w:szCs w:val="36"/>
          <w:lang w:val="zh-CN"/>
        </w:rPr>
        <w:t>1</w:t>
      </w:r>
      <w:r>
        <w:rPr>
          <w:rFonts w:hint="eastAsia" w:ascii="宋体" w:hAnsi="宋体" w:cs="宋体"/>
          <w:b/>
          <w:bCs/>
          <w:color w:val="auto"/>
          <w:sz w:val="28"/>
          <w:szCs w:val="36"/>
        </w:rPr>
        <w:t>6</w:t>
      </w:r>
    </w:p>
    <w:p>
      <w:pPr>
        <w:spacing w:line="360" w:lineRule="auto"/>
        <w:jc w:val="center"/>
        <w:rPr>
          <w:rFonts w:ascii="宋体" w:cs="宋体"/>
          <w:b/>
          <w:bCs/>
          <w:color w:val="auto"/>
          <w:sz w:val="32"/>
          <w:szCs w:val="40"/>
          <w:lang w:val="zh-CN"/>
        </w:rPr>
      </w:pPr>
      <w:r>
        <w:rPr>
          <w:rFonts w:hint="eastAsia" w:ascii="宋体" w:hAnsi="宋体" w:cs="宋体"/>
          <w:b/>
          <w:bCs/>
          <w:color w:val="auto"/>
          <w:sz w:val="32"/>
          <w:szCs w:val="40"/>
          <w:lang w:val="zh-CN"/>
        </w:rPr>
        <w:t>商务需求响应表</w:t>
      </w:r>
    </w:p>
    <w:p>
      <w:pPr>
        <w:spacing w:line="360" w:lineRule="auto"/>
        <w:rPr>
          <w:rFonts w:ascii="宋体"/>
          <w:b/>
          <w:color w:val="auto"/>
          <w:sz w:val="24"/>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32"/>
        <w:gridCol w:w="1538"/>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rPr>
            </w:pPr>
            <w:r>
              <w:rPr>
                <w:rFonts w:hint="eastAsia" w:ascii="宋体" w:hAnsi="宋体"/>
                <w:b/>
                <w:color w:val="auto"/>
                <w:sz w:val="24"/>
              </w:rPr>
              <w:t>序号</w:t>
            </w:r>
          </w:p>
        </w:tc>
        <w:tc>
          <w:tcPr>
            <w:tcW w:w="2032" w:type="dxa"/>
            <w:vAlign w:val="center"/>
          </w:tcPr>
          <w:p>
            <w:pPr>
              <w:rPr>
                <w:rFonts w:ascii="宋体"/>
                <w:b/>
                <w:color w:val="auto"/>
                <w:sz w:val="24"/>
              </w:rPr>
            </w:pPr>
            <w:r>
              <w:rPr>
                <w:rFonts w:hint="eastAsia" w:ascii="宋体" w:hAnsi="宋体"/>
                <w:b/>
                <w:color w:val="auto"/>
                <w:sz w:val="24"/>
              </w:rPr>
              <w:t>内容</w:t>
            </w:r>
          </w:p>
        </w:tc>
        <w:tc>
          <w:tcPr>
            <w:tcW w:w="1538" w:type="dxa"/>
            <w:vAlign w:val="center"/>
          </w:tcPr>
          <w:p>
            <w:pPr>
              <w:ind w:left="53" w:leftChars="25" w:firstLine="241" w:firstLineChars="100"/>
              <w:rPr>
                <w:rFonts w:ascii="宋体"/>
                <w:b/>
                <w:color w:val="auto"/>
                <w:sz w:val="24"/>
              </w:rPr>
            </w:pPr>
            <w:r>
              <w:rPr>
                <w:rFonts w:hint="eastAsia" w:ascii="宋体" w:hAnsi="宋体"/>
                <w:b/>
                <w:color w:val="auto"/>
                <w:sz w:val="24"/>
              </w:rPr>
              <w:t>招标需求</w:t>
            </w:r>
          </w:p>
        </w:tc>
        <w:tc>
          <w:tcPr>
            <w:tcW w:w="1365" w:type="dxa"/>
            <w:vAlign w:val="center"/>
          </w:tcPr>
          <w:p>
            <w:pPr>
              <w:ind w:left="152"/>
              <w:rPr>
                <w:rFonts w:ascii="宋体"/>
                <w:b/>
                <w:color w:val="auto"/>
                <w:sz w:val="24"/>
              </w:rPr>
            </w:pPr>
            <w:r>
              <w:rPr>
                <w:rFonts w:hint="eastAsia" w:ascii="宋体" w:hAnsi="宋体"/>
                <w:b/>
                <w:color w:val="auto"/>
                <w:sz w:val="24"/>
              </w:rPr>
              <w:t>是否响应</w:t>
            </w:r>
          </w:p>
        </w:tc>
        <w:tc>
          <w:tcPr>
            <w:tcW w:w="2625" w:type="dxa"/>
            <w:vAlign w:val="center"/>
          </w:tcPr>
          <w:p>
            <w:pPr>
              <w:jc w:val="center"/>
              <w:rPr>
                <w:rFonts w:ascii="宋体"/>
                <w:b/>
                <w:color w:val="auto"/>
                <w:sz w:val="24"/>
              </w:rPr>
            </w:pPr>
            <w:r>
              <w:rPr>
                <w:rFonts w:hint="eastAsia" w:ascii="宋体" w:hAnsi="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color w:val="auto"/>
                <w:sz w:val="24"/>
              </w:rPr>
            </w:pPr>
            <w:r>
              <w:rPr>
                <w:rFonts w:hint="eastAsia" w:ascii="宋体"/>
                <w:color w:val="auto"/>
                <w:sz w:val="24"/>
              </w:rPr>
              <w:t>1</w:t>
            </w:r>
          </w:p>
        </w:tc>
        <w:tc>
          <w:tcPr>
            <w:tcW w:w="2032" w:type="dxa"/>
            <w:vAlign w:val="center"/>
          </w:tcPr>
          <w:p>
            <w:pPr>
              <w:snapToGrid w:val="0"/>
              <w:spacing w:line="360" w:lineRule="auto"/>
              <w:jc w:val="center"/>
              <w:rPr>
                <w:rFonts w:ascii="宋体"/>
                <w:color w:val="auto"/>
                <w:sz w:val="24"/>
              </w:rPr>
            </w:pPr>
            <w:r>
              <w:rPr>
                <w:rFonts w:hint="eastAsia" w:ascii="宋体" w:hAnsi="宋体"/>
                <w:color w:val="auto"/>
                <w:sz w:val="24"/>
              </w:rPr>
              <w:t>服务期</w:t>
            </w: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color w:val="auto"/>
                <w:sz w:val="24"/>
              </w:rPr>
            </w:pPr>
            <w:r>
              <w:rPr>
                <w:rFonts w:hint="eastAsia" w:ascii="宋体"/>
                <w:color w:val="auto"/>
                <w:sz w:val="24"/>
              </w:rPr>
              <w:t>2</w:t>
            </w:r>
          </w:p>
        </w:tc>
        <w:tc>
          <w:tcPr>
            <w:tcW w:w="2032" w:type="dxa"/>
            <w:vAlign w:val="center"/>
          </w:tcPr>
          <w:p>
            <w:pPr>
              <w:snapToGrid w:val="0"/>
              <w:spacing w:line="360" w:lineRule="auto"/>
              <w:jc w:val="center"/>
              <w:rPr>
                <w:rFonts w:ascii="宋体"/>
                <w:color w:val="auto"/>
                <w:sz w:val="24"/>
              </w:rPr>
            </w:pPr>
            <w:r>
              <w:rPr>
                <w:rFonts w:hint="eastAsia" w:ascii="宋体" w:hAnsi="宋体"/>
                <w:color w:val="auto"/>
                <w:sz w:val="24"/>
              </w:rPr>
              <w:t>服务时间及地点</w:t>
            </w: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rPr>
            </w:pPr>
            <w:r>
              <w:rPr>
                <w:rFonts w:hint="eastAsia" w:ascii="宋体"/>
                <w:color w:val="auto"/>
                <w:sz w:val="24"/>
              </w:rPr>
              <w:t>3</w:t>
            </w:r>
          </w:p>
        </w:tc>
        <w:tc>
          <w:tcPr>
            <w:tcW w:w="2032" w:type="dxa"/>
            <w:vAlign w:val="center"/>
          </w:tcPr>
          <w:p>
            <w:pPr>
              <w:snapToGrid w:val="0"/>
              <w:spacing w:line="360" w:lineRule="auto"/>
              <w:jc w:val="center"/>
              <w:rPr>
                <w:rFonts w:ascii="宋体"/>
                <w:color w:val="auto"/>
                <w:sz w:val="24"/>
              </w:rPr>
            </w:pPr>
            <w:r>
              <w:rPr>
                <w:rFonts w:hint="eastAsia" w:ascii="宋体" w:hAnsi="宋体"/>
                <w:color w:val="auto"/>
                <w:sz w:val="24"/>
              </w:rPr>
              <w:t>付款条件</w:t>
            </w: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color w:val="auto"/>
                <w:sz w:val="24"/>
              </w:rPr>
            </w:pPr>
            <w:r>
              <w:rPr>
                <w:rFonts w:hint="eastAsia" w:ascii="宋体"/>
                <w:color w:val="auto"/>
                <w:sz w:val="24"/>
              </w:rPr>
              <w:t>4</w:t>
            </w:r>
          </w:p>
        </w:tc>
        <w:tc>
          <w:tcPr>
            <w:tcW w:w="2032" w:type="dxa"/>
            <w:vAlign w:val="center"/>
          </w:tcPr>
          <w:p>
            <w:pPr>
              <w:snapToGrid w:val="0"/>
              <w:spacing w:line="360" w:lineRule="auto"/>
              <w:jc w:val="center"/>
              <w:rPr>
                <w:rFonts w:ascii="宋体"/>
                <w:color w:val="auto"/>
                <w:sz w:val="24"/>
              </w:rPr>
            </w:pPr>
            <w:r>
              <w:rPr>
                <w:rFonts w:hint="eastAsia" w:ascii="宋体" w:hAnsi="宋体"/>
                <w:color w:val="auto"/>
                <w:sz w:val="24"/>
              </w:rPr>
              <w:t>……</w:t>
            </w: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2032" w:type="dxa"/>
            <w:vAlign w:val="center"/>
          </w:tcPr>
          <w:p>
            <w:pPr>
              <w:snapToGrid w:val="0"/>
              <w:rPr>
                <w:rFonts w:ascii="宋体"/>
                <w:color w:val="auto"/>
                <w:sz w:val="24"/>
              </w:rPr>
            </w:pP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rPr>
            </w:pPr>
          </w:p>
        </w:tc>
        <w:tc>
          <w:tcPr>
            <w:tcW w:w="2032" w:type="dxa"/>
            <w:vAlign w:val="center"/>
          </w:tcPr>
          <w:p>
            <w:pPr>
              <w:snapToGrid w:val="0"/>
              <w:rPr>
                <w:rFonts w:ascii="宋体"/>
                <w:color w:val="auto"/>
                <w:sz w:val="24"/>
              </w:rPr>
            </w:pP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rPr>
            </w:pPr>
          </w:p>
        </w:tc>
        <w:tc>
          <w:tcPr>
            <w:tcW w:w="2032" w:type="dxa"/>
          </w:tcPr>
          <w:p>
            <w:pPr>
              <w:snapToGrid w:val="0"/>
              <w:rPr>
                <w:rFonts w:ascii="宋体"/>
                <w:color w:val="auto"/>
                <w:sz w:val="24"/>
              </w:rPr>
            </w:pP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rPr>
            </w:pPr>
          </w:p>
        </w:tc>
        <w:tc>
          <w:tcPr>
            <w:tcW w:w="2032" w:type="dxa"/>
          </w:tcPr>
          <w:p>
            <w:pPr>
              <w:snapToGrid w:val="0"/>
              <w:rPr>
                <w:rFonts w:ascii="宋体"/>
                <w:color w:val="auto"/>
                <w:sz w:val="24"/>
              </w:rPr>
            </w:pPr>
          </w:p>
        </w:tc>
        <w:tc>
          <w:tcPr>
            <w:tcW w:w="1538" w:type="dxa"/>
            <w:vAlign w:val="center"/>
          </w:tcPr>
          <w:p>
            <w:pPr>
              <w:rPr>
                <w:rFonts w:ascii="宋体"/>
                <w:color w:val="auto"/>
                <w:sz w:val="24"/>
              </w:rPr>
            </w:pPr>
          </w:p>
        </w:tc>
        <w:tc>
          <w:tcPr>
            <w:tcW w:w="1365" w:type="dxa"/>
            <w:vAlign w:val="center"/>
          </w:tcPr>
          <w:p>
            <w:pPr>
              <w:rPr>
                <w:rFonts w:ascii="宋体"/>
                <w:color w:val="auto"/>
                <w:sz w:val="24"/>
              </w:rPr>
            </w:pPr>
          </w:p>
        </w:tc>
        <w:tc>
          <w:tcPr>
            <w:tcW w:w="2625" w:type="dxa"/>
            <w:vAlign w:val="center"/>
          </w:tcPr>
          <w:p>
            <w:pPr>
              <w:rPr>
                <w:rFonts w:ascii="宋体"/>
                <w:color w:val="auto"/>
                <w:sz w:val="24"/>
              </w:rPr>
            </w:pPr>
          </w:p>
        </w:tc>
      </w:tr>
    </w:tbl>
    <w:p>
      <w:pPr>
        <w:spacing w:line="360" w:lineRule="auto"/>
        <w:rPr>
          <w:rFonts w:ascii="宋体"/>
          <w:b/>
          <w:color w:val="auto"/>
          <w:sz w:val="24"/>
        </w:rPr>
      </w:pPr>
    </w:p>
    <w:p>
      <w:pPr>
        <w:spacing w:line="480" w:lineRule="auto"/>
        <w:rPr>
          <w:rFonts w:ascii="宋体"/>
          <w:color w:val="auto"/>
          <w:sz w:val="24"/>
        </w:rPr>
      </w:pPr>
      <w:r>
        <w:rPr>
          <w:rFonts w:hint="eastAsia" w:ascii="宋体" w:hAnsi="宋体"/>
          <w:color w:val="auto"/>
          <w:sz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rPr>
      </w:pPr>
      <w:r>
        <w:rPr>
          <w:rFonts w:hint="eastAsia" w:ascii="宋体" w:hAnsi="宋体"/>
          <w:color w:val="auto"/>
          <w:sz w:val="24"/>
        </w:rPr>
        <w:t>日期：</w:t>
      </w: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pStyle w:val="13"/>
        <w:ind w:right="-252"/>
        <w:rPr>
          <w:color w:val="auto"/>
        </w:rPr>
      </w:pPr>
    </w:p>
    <w:p>
      <w:pPr>
        <w:spacing w:line="360" w:lineRule="auto"/>
        <w:rPr>
          <w:rFonts w:ascii="宋体"/>
          <w:b/>
          <w:color w:val="auto"/>
          <w:sz w:val="24"/>
        </w:rPr>
      </w:pPr>
    </w:p>
    <w:p>
      <w:pPr>
        <w:spacing w:line="360" w:lineRule="auto"/>
        <w:rPr>
          <w:rFonts w:ascii="宋体"/>
          <w:b/>
          <w:color w:val="auto"/>
          <w:sz w:val="24"/>
        </w:rPr>
      </w:pPr>
    </w:p>
    <w:p>
      <w:pPr>
        <w:tabs>
          <w:tab w:val="left" w:pos="2460"/>
        </w:tabs>
        <w:spacing w:line="360" w:lineRule="auto"/>
        <w:rPr>
          <w:rFonts w:ascii="宋体"/>
          <w:b/>
          <w:color w:val="auto"/>
          <w:sz w:val="28"/>
        </w:rPr>
      </w:pPr>
      <w:r>
        <w:rPr>
          <w:rFonts w:hint="eastAsia" w:ascii="宋体" w:hAnsi="宋体"/>
          <w:b/>
          <w:color w:val="auto"/>
          <w:sz w:val="28"/>
        </w:rPr>
        <w:t>附件</w:t>
      </w:r>
      <w:r>
        <w:rPr>
          <w:rFonts w:ascii="宋体" w:hAnsi="宋体"/>
          <w:b/>
          <w:color w:val="auto"/>
          <w:sz w:val="28"/>
        </w:rPr>
        <w:t>1</w:t>
      </w:r>
      <w:r>
        <w:rPr>
          <w:rFonts w:hint="eastAsia" w:ascii="宋体" w:hAnsi="宋体"/>
          <w:b/>
          <w:color w:val="auto"/>
          <w:sz w:val="28"/>
        </w:rPr>
        <w:t>7</w:t>
      </w:r>
    </w:p>
    <w:p>
      <w:pPr>
        <w:spacing w:line="480" w:lineRule="exact"/>
        <w:jc w:val="center"/>
        <w:rPr>
          <w:rFonts w:ascii="宋体"/>
          <w:b/>
          <w:color w:val="auto"/>
          <w:sz w:val="32"/>
          <w:szCs w:val="32"/>
        </w:rPr>
      </w:pPr>
      <w:r>
        <w:rPr>
          <w:rFonts w:hint="eastAsia" w:ascii="宋体" w:hAnsi="宋体"/>
          <w:b/>
          <w:color w:val="auto"/>
          <w:sz w:val="32"/>
          <w:szCs w:val="32"/>
        </w:rPr>
        <w:t>售后服务情况表</w:t>
      </w:r>
    </w:p>
    <w:p>
      <w:pPr>
        <w:spacing w:line="360" w:lineRule="auto"/>
        <w:rPr>
          <w:rFonts w:ascii="宋体"/>
          <w:b/>
          <w:color w:val="auto"/>
          <w:sz w:val="24"/>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0"/>
              <w:spacing w:line="360" w:lineRule="auto"/>
              <w:jc w:val="center"/>
              <w:rPr>
                <w:rFonts w:ascii="宋体" w:cs="Arial"/>
                <w:b/>
                <w:color w:val="auto"/>
                <w:sz w:val="24"/>
              </w:rPr>
            </w:pPr>
            <w:r>
              <w:rPr>
                <w:rFonts w:hint="eastAsia" w:ascii="宋体" w:hAnsi="宋体" w:cs="Arial"/>
                <w:b/>
                <w:color w:val="auto"/>
                <w:sz w:val="24"/>
              </w:rPr>
              <w:t>序号</w:t>
            </w:r>
          </w:p>
        </w:tc>
        <w:tc>
          <w:tcPr>
            <w:tcW w:w="2355" w:type="dxa"/>
            <w:tcBorders>
              <w:top w:val="single" w:color="auto" w:sz="4" w:space="0"/>
            </w:tcBorders>
            <w:vAlign w:val="center"/>
          </w:tcPr>
          <w:p>
            <w:pPr>
              <w:pStyle w:val="60"/>
              <w:spacing w:line="360" w:lineRule="auto"/>
              <w:jc w:val="center"/>
              <w:rPr>
                <w:rFonts w:ascii="宋体" w:cs="Arial"/>
                <w:b/>
                <w:color w:val="auto"/>
                <w:sz w:val="24"/>
              </w:rPr>
            </w:pPr>
            <w:r>
              <w:rPr>
                <w:rFonts w:hint="eastAsia" w:ascii="宋体" w:hAnsi="宋体" w:cs="Arial"/>
                <w:b/>
                <w:color w:val="auto"/>
                <w:sz w:val="24"/>
              </w:rPr>
              <w:t>项目</w:t>
            </w:r>
          </w:p>
        </w:tc>
        <w:tc>
          <w:tcPr>
            <w:tcW w:w="4061" w:type="dxa"/>
            <w:tcBorders>
              <w:top w:val="single" w:color="auto" w:sz="4" w:space="0"/>
            </w:tcBorders>
            <w:vAlign w:val="center"/>
          </w:tcPr>
          <w:p>
            <w:pPr>
              <w:pStyle w:val="60"/>
              <w:spacing w:line="360" w:lineRule="auto"/>
              <w:jc w:val="center"/>
              <w:rPr>
                <w:rFonts w:ascii="宋体" w:cs="Arial"/>
                <w:b/>
                <w:color w:val="auto"/>
                <w:sz w:val="24"/>
              </w:rPr>
            </w:pPr>
            <w:r>
              <w:rPr>
                <w:rFonts w:hint="eastAsia" w:ascii="宋体" w:hAnsi="宋体" w:cs="Arial"/>
                <w:b/>
                <w:color w:val="auto"/>
                <w:sz w:val="24"/>
              </w:rPr>
              <w:t>投标人情况</w:t>
            </w:r>
          </w:p>
        </w:tc>
        <w:tc>
          <w:tcPr>
            <w:tcW w:w="1373" w:type="dxa"/>
            <w:tcBorders>
              <w:top w:val="single" w:color="auto" w:sz="4" w:space="0"/>
            </w:tcBorders>
            <w:vAlign w:val="center"/>
          </w:tcPr>
          <w:p>
            <w:pPr>
              <w:pStyle w:val="60"/>
              <w:spacing w:line="360" w:lineRule="auto"/>
              <w:jc w:val="center"/>
              <w:rPr>
                <w:rFonts w:ascii="宋体" w:cs="Arial"/>
                <w:b/>
                <w:color w:val="auto"/>
                <w:sz w:val="24"/>
              </w:rPr>
            </w:pPr>
            <w:r>
              <w:rPr>
                <w:rFonts w:hint="eastAsia" w:ascii="宋体" w:hAnsi="宋体" w:cs="Arial"/>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pPr>
              <w:spacing w:line="360" w:lineRule="auto"/>
              <w:jc w:val="center"/>
              <w:rPr>
                <w:rFonts w:ascii="宋体" w:cs="Arial"/>
                <w:bCs/>
                <w:color w:val="auto"/>
                <w:sz w:val="24"/>
              </w:rPr>
            </w:pPr>
            <w:r>
              <w:rPr>
                <w:rFonts w:hint="eastAsia" w:ascii="宋体" w:hAnsi="宋体" w:cs="宋体"/>
                <w:color w:val="auto"/>
                <w:sz w:val="24"/>
              </w:rPr>
              <w:t>1</w:t>
            </w:r>
          </w:p>
        </w:tc>
        <w:tc>
          <w:tcPr>
            <w:tcW w:w="2355" w:type="dxa"/>
            <w:vAlign w:val="center"/>
          </w:tcPr>
          <w:p>
            <w:pPr>
              <w:spacing w:line="360" w:lineRule="auto"/>
              <w:jc w:val="center"/>
              <w:rPr>
                <w:rFonts w:ascii="宋体" w:cs="Arial"/>
                <w:bCs/>
                <w:color w:val="auto"/>
                <w:sz w:val="24"/>
              </w:rPr>
            </w:pPr>
            <w:r>
              <w:rPr>
                <w:rFonts w:hint="eastAsia" w:ascii="宋体" w:hAnsi="宋体" w:cs="宋体"/>
                <w:color w:val="auto"/>
                <w:sz w:val="24"/>
              </w:rPr>
              <w:t>售后服务情况（服务方式、服务网点、售后服务的内容和措施等等，可用附页和宣传材料）</w:t>
            </w:r>
          </w:p>
        </w:tc>
        <w:tc>
          <w:tcPr>
            <w:tcW w:w="4061" w:type="dxa"/>
            <w:vAlign w:val="center"/>
          </w:tcPr>
          <w:p>
            <w:pPr>
              <w:spacing w:line="360" w:lineRule="auto"/>
              <w:jc w:val="center"/>
              <w:rPr>
                <w:rFonts w:ascii="宋体" w:cs="Arial"/>
                <w:bCs/>
                <w:color w:val="auto"/>
                <w:sz w:val="24"/>
              </w:rPr>
            </w:pPr>
          </w:p>
        </w:tc>
        <w:tc>
          <w:tcPr>
            <w:tcW w:w="1373" w:type="dxa"/>
          </w:tcPr>
          <w:p>
            <w:pPr>
              <w:pStyle w:val="60"/>
              <w:spacing w:line="360" w:lineRule="auto"/>
              <w:rPr>
                <w:rFonts w:asci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spacing w:line="360" w:lineRule="auto"/>
              <w:jc w:val="center"/>
              <w:rPr>
                <w:rFonts w:ascii="宋体" w:cs="Arial"/>
                <w:bCs/>
                <w:color w:val="auto"/>
                <w:sz w:val="24"/>
              </w:rPr>
            </w:pPr>
            <w:r>
              <w:rPr>
                <w:rFonts w:hint="eastAsia" w:ascii="宋体" w:hAnsi="宋体" w:cs="宋体"/>
                <w:color w:val="auto"/>
                <w:sz w:val="24"/>
              </w:rPr>
              <w:t>2</w:t>
            </w:r>
          </w:p>
        </w:tc>
        <w:tc>
          <w:tcPr>
            <w:tcW w:w="2355" w:type="dxa"/>
            <w:vAlign w:val="center"/>
          </w:tcPr>
          <w:p>
            <w:pPr>
              <w:spacing w:line="360" w:lineRule="auto"/>
              <w:jc w:val="center"/>
              <w:rPr>
                <w:rFonts w:ascii="宋体" w:cs="Arial"/>
                <w:bCs/>
                <w:color w:val="auto"/>
                <w:sz w:val="24"/>
              </w:rPr>
            </w:pPr>
          </w:p>
        </w:tc>
        <w:tc>
          <w:tcPr>
            <w:tcW w:w="4061" w:type="dxa"/>
            <w:vAlign w:val="center"/>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cs="Arial"/>
                <w:bCs/>
                <w:color w:val="auto"/>
                <w:sz w:val="24"/>
              </w:rPr>
            </w:pPr>
          </w:p>
        </w:tc>
        <w:tc>
          <w:tcPr>
            <w:tcW w:w="1373" w:type="dxa"/>
          </w:tcPr>
          <w:p>
            <w:pPr>
              <w:pStyle w:val="60"/>
              <w:widowControl/>
              <w:spacing w:line="360" w:lineRule="auto"/>
              <w:jc w:val="left"/>
              <w:rPr>
                <w:rFonts w:ascii="宋体" w:cs="Arial"/>
                <w:bCs/>
                <w:color w:val="auto"/>
                <w:sz w:val="24"/>
              </w:rPr>
            </w:pPr>
          </w:p>
          <w:p>
            <w:pPr>
              <w:pStyle w:val="60"/>
              <w:widowControl/>
              <w:spacing w:line="360" w:lineRule="auto"/>
              <w:jc w:val="left"/>
              <w:rPr>
                <w:rFonts w:ascii="宋体" w:cs="Arial"/>
                <w:bCs/>
                <w:color w:val="auto"/>
                <w:sz w:val="24"/>
              </w:rPr>
            </w:pPr>
          </w:p>
          <w:p>
            <w:pPr>
              <w:pStyle w:val="60"/>
              <w:spacing w:line="360" w:lineRule="auto"/>
              <w:rPr>
                <w:rFonts w:ascii="宋体" w:cs="Arial"/>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spacing w:line="360" w:lineRule="auto"/>
              <w:jc w:val="center"/>
              <w:rPr>
                <w:rFonts w:ascii="宋体" w:cs="Arial"/>
                <w:bCs/>
                <w:color w:val="auto"/>
                <w:sz w:val="24"/>
              </w:rPr>
            </w:pPr>
            <w:r>
              <w:rPr>
                <w:rFonts w:hint="eastAsia" w:ascii="宋体" w:hAnsi="宋体" w:cs="宋体"/>
                <w:color w:val="auto"/>
                <w:sz w:val="24"/>
              </w:rPr>
              <w:t>3</w:t>
            </w:r>
          </w:p>
        </w:tc>
        <w:tc>
          <w:tcPr>
            <w:tcW w:w="2355" w:type="dxa"/>
            <w:vAlign w:val="center"/>
          </w:tcPr>
          <w:p>
            <w:pPr>
              <w:spacing w:line="360" w:lineRule="auto"/>
              <w:jc w:val="center"/>
              <w:rPr>
                <w:rFonts w:ascii="宋体" w:cs="Arial"/>
                <w:bCs/>
                <w:color w:val="auto"/>
                <w:sz w:val="24"/>
              </w:rPr>
            </w:pPr>
          </w:p>
        </w:tc>
        <w:tc>
          <w:tcPr>
            <w:tcW w:w="4061" w:type="dxa"/>
            <w:vAlign w:val="center"/>
          </w:tcPr>
          <w:p>
            <w:pPr>
              <w:spacing w:line="360" w:lineRule="auto"/>
              <w:jc w:val="center"/>
              <w:rPr>
                <w:rFonts w:ascii="宋体" w:hAnsi="宋体" w:cs="宋体"/>
                <w:color w:val="auto"/>
                <w:sz w:val="24"/>
              </w:rPr>
            </w:pPr>
          </w:p>
          <w:p>
            <w:pPr>
              <w:spacing w:line="360" w:lineRule="auto"/>
              <w:jc w:val="center"/>
              <w:rPr>
                <w:rFonts w:ascii="宋体" w:cs="Arial"/>
                <w:bCs/>
                <w:i/>
                <w:color w:val="auto"/>
                <w:sz w:val="24"/>
              </w:rPr>
            </w:pPr>
          </w:p>
        </w:tc>
        <w:tc>
          <w:tcPr>
            <w:tcW w:w="1373" w:type="dxa"/>
          </w:tcPr>
          <w:p>
            <w:pPr>
              <w:pStyle w:val="60"/>
              <w:widowControl/>
              <w:spacing w:line="360" w:lineRule="auto"/>
              <w:jc w:val="left"/>
              <w:rPr>
                <w:rFonts w:ascii="宋体" w:cs="Arial"/>
                <w:bCs/>
                <w:i/>
                <w:color w:val="auto"/>
                <w:sz w:val="24"/>
              </w:rPr>
            </w:pPr>
          </w:p>
          <w:p>
            <w:pPr>
              <w:pStyle w:val="60"/>
              <w:widowControl/>
              <w:spacing w:line="360" w:lineRule="auto"/>
              <w:jc w:val="left"/>
              <w:rPr>
                <w:rFonts w:ascii="宋体" w:cs="Arial"/>
                <w:bCs/>
                <w:i/>
                <w:color w:val="auto"/>
                <w:sz w:val="24"/>
              </w:rPr>
            </w:pPr>
          </w:p>
          <w:p>
            <w:pPr>
              <w:pStyle w:val="60"/>
              <w:widowControl/>
              <w:spacing w:line="360" w:lineRule="auto"/>
              <w:jc w:val="left"/>
              <w:rPr>
                <w:rFonts w:ascii="宋体" w:cs="Arial"/>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spacing w:line="360" w:lineRule="auto"/>
              <w:jc w:val="center"/>
              <w:rPr>
                <w:rFonts w:ascii="宋体" w:cs="Arial"/>
                <w:bCs/>
                <w:color w:val="auto"/>
                <w:sz w:val="24"/>
              </w:rPr>
            </w:pPr>
            <w:r>
              <w:rPr>
                <w:rFonts w:hint="eastAsia" w:ascii="宋体" w:hAnsi="宋体" w:cs="宋体"/>
                <w:color w:val="auto"/>
                <w:sz w:val="24"/>
              </w:rPr>
              <w:t>……</w:t>
            </w:r>
          </w:p>
        </w:tc>
        <w:tc>
          <w:tcPr>
            <w:tcW w:w="2355" w:type="dxa"/>
            <w:tcBorders>
              <w:bottom w:val="single" w:color="auto" w:sz="4" w:space="0"/>
            </w:tcBorders>
            <w:vAlign w:val="center"/>
          </w:tcPr>
          <w:p>
            <w:pPr>
              <w:spacing w:line="360" w:lineRule="auto"/>
              <w:jc w:val="center"/>
              <w:rPr>
                <w:rFonts w:ascii="宋体" w:cs="Arial"/>
                <w:bCs/>
                <w:color w:val="auto"/>
                <w:sz w:val="24"/>
              </w:rPr>
            </w:pPr>
            <w:r>
              <w:rPr>
                <w:rFonts w:hint="eastAsia" w:ascii="宋体" w:hAnsi="宋体" w:cs="宋体"/>
                <w:color w:val="auto"/>
                <w:sz w:val="24"/>
              </w:rPr>
              <w:t>……</w:t>
            </w:r>
          </w:p>
        </w:tc>
        <w:tc>
          <w:tcPr>
            <w:tcW w:w="4061" w:type="dxa"/>
            <w:tcBorders>
              <w:bottom w:val="single" w:color="auto" w:sz="4" w:space="0"/>
            </w:tcBorders>
            <w:vAlign w:val="center"/>
          </w:tcPr>
          <w:p>
            <w:pPr>
              <w:spacing w:line="360" w:lineRule="auto"/>
              <w:jc w:val="center"/>
              <w:rPr>
                <w:rFonts w:ascii="宋体" w:cs="Arial"/>
                <w:bCs/>
                <w:color w:val="auto"/>
                <w:sz w:val="24"/>
              </w:rPr>
            </w:pPr>
            <w:r>
              <w:rPr>
                <w:rFonts w:hint="eastAsia" w:ascii="宋体" w:hAnsi="宋体" w:cs="宋体"/>
                <w:color w:val="auto"/>
                <w:sz w:val="24"/>
              </w:rPr>
              <w:t>……</w:t>
            </w:r>
          </w:p>
        </w:tc>
        <w:tc>
          <w:tcPr>
            <w:tcW w:w="1373" w:type="dxa"/>
            <w:tcBorders>
              <w:bottom w:val="single" w:color="auto" w:sz="4" w:space="0"/>
            </w:tcBorders>
          </w:tcPr>
          <w:p>
            <w:pPr>
              <w:pStyle w:val="60"/>
              <w:widowControl/>
              <w:spacing w:line="360" w:lineRule="auto"/>
              <w:jc w:val="left"/>
              <w:rPr>
                <w:rFonts w:ascii="宋体" w:cs="Arial"/>
                <w:bCs/>
                <w:color w:val="auto"/>
                <w:sz w:val="24"/>
              </w:rPr>
            </w:pPr>
          </w:p>
        </w:tc>
      </w:tr>
    </w:tbl>
    <w:p>
      <w:pPr>
        <w:spacing w:line="360" w:lineRule="auto"/>
        <w:ind w:left="549" w:hanging="549" w:hangingChars="171"/>
        <w:jc w:val="center"/>
        <w:rPr>
          <w:rFonts w:ascii="宋体"/>
          <w:b/>
          <w:color w:val="auto"/>
          <w:sz w:val="32"/>
          <w:szCs w:val="32"/>
        </w:rPr>
      </w:pPr>
    </w:p>
    <w:p>
      <w:pPr>
        <w:spacing w:line="360" w:lineRule="auto"/>
        <w:rPr>
          <w:rFonts w:ascii="宋体"/>
          <w:color w:val="auto"/>
          <w:sz w:val="24"/>
        </w:rPr>
      </w:pPr>
    </w:p>
    <w:p>
      <w:pPr>
        <w:spacing w:line="480" w:lineRule="auto"/>
        <w:rPr>
          <w:rFonts w:ascii="宋体"/>
          <w:color w:val="auto"/>
          <w:sz w:val="24"/>
        </w:rPr>
      </w:pPr>
      <w:r>
        <w:rPr>
          <w:rFonts w:hint="eastAsia" w:ascii="宋体" w:hAnsi="宋体"/>
          <w:color w:val="auto"/>
          <w:sz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rPr>
      </w:pPr>
      <w:r>
        <w:rPr>
          <w:rFonts w:hint="eastAsia" w:ascii="宋体" w:hAnsi="宋体"/>
          <w:color w:val="auto"/>
          <w:sz w:val="24"/>
        </w:rPr>
        <w:t>日期：</w:t>
      </w:r>
    </w:p>
    <w:p>
      <w:pPr>
        <w:spacing w:line="360" w:lineRule="auto"/>
        <w:rPr>
          <w:rFonts w:ascii="宋体" w:cs="宋体"/>
          <w:color w:val="auto"/>
          <w:sz w:val="24"/>
          <w:szCs w:val="32"/>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spacing w:line="360" w:lineRule="auto"/>
        <w:rPr>
          <w:rFonts w:ascii="宋体"/>
          <w:b/>
          <w:color w:val="auto"/>
          <w:sz w:val="24"/>
        </w:rPr>
      </w:pPr>
    </w:p>
    <w:p>
      <w:pPr>
        <w:rPr>
          <w:rFonts w:ascii="宋体"/>
          <w:b/>
          <w:bCs/>
          <w:color w:val="auto"/>
          <w:sz w:val="28"/>
          <w:szCs w:val="28"/>
        </w:rPr>
      </w:pPr>
      <w:r>
        <w:rPr>
          <w:rFonts w:hint="eastAsia" w:ascii="宋体" w:hAnsi="宋体" w:cs="宋体"/>
          <w:b/>
          <w:bCs/>
          <w:color w:val="auto"/>
          <w:sz w:val="28"/>
          <w:szCs w:val="28"/>
        </w:rPr>
        <w:t>附件</w:t>
      </w:r>
      <w:r>
        <w:rPr>
          <w:rFonts w:ascii="宋体" w:hAnsi="宋体" w:cs="宋体"/>
          <w:b/>
          <w:bCs/>
          <w:color w:val="auto"/>
          <w:sz w:val="28"/>
          <w:szCs w:val="28"/>
        </w:rPr>
        <w:t>1</w:t>
      </w:r>
      <w:r>
        <w:rPr>
          <w:rFonts w:hint="eastAsia" w:ascii="宋体" w:hAnsi="宋体" w:cs="宋体"/>
          <w:b/>
          <w:bCs/>
          <w:color w:val="auto"/>
          <w:sz w:val="28"/>
          <w:szCs w:val="28"/>
        </w:rPr>
        <w:t>8　</w:t>
      </w:r>
      <w:r>
        <w:rPr>
          <w:rFonts w:hint="eastAsia" w:ascii="宋体" w:hAnsi="宋体" w:cs="宋体"/>
          <w:b/>
          <w:bCs/>
          <w:color w:val="auto"/>
          <w:sz w:val="28"/>
          <w:szCs w:val="28"/>
          <w:lang w:val="en-US" w:eastAsia="zh-CN"/>
        </w:rPr>
        <w:t xml:space="preserve">                                           </w:t>
      </w:r>
      <w:r>
        <w:rPr>
          <w:rFonts w:hint="eastAsia" w:ascii="宋体" w:hAnsi="宋体" w:cs="宋体"/>
          <w:color w:val="auto"/>
          <w:sz w:val="30"/>
          <w:szCs w:val="30"/>
        </w:rPr>
        <w:t>　</w:t>
      </w:r>
      <w:r>
        <w:rPr>
          <w:rFonts w:hint="eastAsia" w:ascii="宋体" w:hAnsi="宋体" w:cs="宋体"/>
          <w:color w:val="auto"/>
          <w:sz w:val="24"/>
          <w:szCs w:val="24"/>
        </w:rPr>
        <w:t>本</w:t>
      </w:r>
    </w:p>
    <w:p>
      <w:pPr>
        <w:jc w:val="center"/>
        <w:rPr>
          <w:rFonts w:ascii="宋体"/>
          <w:color w:val="auto"/>
          <w:spacing w:val="40"/>
          <w:sz w:val="52"/>
          <w:szCs w:val="52"/>
        </w:rPr>
      </w:pPr>
      <w:r>
        <w:rPr>
          <w:rFonts w:hint="eastAsia" w:ascii="宋体" w:hAnsi="宋体" w:cs="宋体"/>
          <w:color w:val="auto"/>
          <w:spacing w:val="40"/>
          <w:sz w:val="52"/>
          <w:szCs w:val="52"/>
        </w:rPr>
        <w:t>项目名称</w:t>
      </w:r>
    </w:p>
    <w:p>
      <w:pPr>
        <w:jc w:val="center"/>
        <w:rPr>
          <w:rFonts w:ascii="宋体"/>
          <w:color w:val="auto"/>
          <w:sz w:val="36"/>
          <w:szCs w:val="36"/>
        </w:rPr>
      </w:pPr>
      <w:r>
        <w:rPr>
          <w:rFonts w:hint="eastAsia" w:ascii="宋体" w:hAnsi="宋体" w:cs="宋体"/>
          <w:color w:val="auto"/>
          <w:sz w:val="36"/>
          <w:szCs w:val="36"/>
        </w:rPr>
        <w:t>项目编号：</w:t>
      </w:r>
    </w:p>
    <w:p>
      <w:pPr>
        <w:jc w:val="center"/>
        <w:rPr>
          <w:rFonts w:ascii="宋体"/>
          <w:b/>
          <w:bCs/>
          <w:color w:val="auto"/>
          <w:spacing w:val="40"/>
          <w:sz w:val="84"/>
          <w:szCs w:val="84"/>
        </w:rPr>
      </w:pPr>
    </w:p>
    <w:p>
      <w:pPr>
        <w:jc w:val="center"/>
        <w:rPr>
          <w:rFonts w:ascii="宋体"/>
          <w:b/>
          <w:bCs/>
          <w:color w:val="auto"/>
          <w:spacing w:val="40"/>
          <w:sz w:val="84"/>
          <w:szCs w:val="84"/>
        </w:rPr>
      </w:pPr>
      <w:r>
        <w:rPr>
          <w:rFonts w:hint="eastAsia" w:ascii="宋体" w:hAnsi="宋体" w:cs="宋体"/>
          <w:b/>
          <w:bCs/>
          <w:color w:val="auto"/>
          <w:spacing w:val="40"/>
          <w:sz w:val="84"/>
          <w:szCs w:val="84"/>
        </w:rPr>
        <w:t>报</w:t>
      </w:r>
    </w:p>
    <w:p>
      <w:pPr>
        <w:jc w:val="center"/>
        <w:rPr>
          <w:rFonts w:ascii="宋体"/>
          <w:b/>
          <w:bCs/>
          <w:color w:val="auto"/>
          <w:spacing w:val="40"/>
          <w:sz w:val="84"/>
          <w:szCs w:val="84"/>
        </w:rPr>
      </w:pPr>
      <w:r>
        <w:rPr>
          <w:rFonts w:hint="eastAsia" w:ascii="宋体" w:hAnsi="宋体" w:cs="宋体"/>
          <w:b/>
          <w:bCs/>
          <w:color w:val="auto"/>
          <w:spacing w:val="40"/>
          <w:sz w:val="84"/>
          <w:szCs w:val="84"/>
        </w:rPr>
        <w:t>价</w:t>
      </w:r>
    </w:p>
    <w:p>
      <w:pPr>
        <w:jc w:val="center"/>
        <w:rPr>
          <w:rFonts w:ascii="宋体"/>
          <w:b/>
          <w:bCs/>
          <w:color w:val="auto"/>
          <w:spacing w:val="40"/>
          <w:sz w:val="84"/>
          <w:szCs w:val="84"/>
        </w:rPr>
      </w:pPr>
      <w:r>
        <w:rPr>
          <w:rFonts w:hint="eastAsia" w:ascii="宋体" w:hAnsi="宋体" w:cs="宋体"/>
          <w:b/>
          <w:bCs/>
          <w:color w:val="auto"/>
          <w:spacing w:val="40"/>
          <w:sz w:val="84"/>
          <w:szCs w:val="84"/>
        </w:rPr>
        <w:t>文</w:t>
      </w:r>
    </w:p>
    <w:p>
      <w:pPr>
        <w:jc w:val="center"/>
        <w:rPr>
          <w:rFonts w:ascii="宋体"/>
          <w:b/>
          <w:bCs/>
          <w:color w:val="auto"/>
          <w:spacing w:val="40"/>
          <w:sz w:val="84"/>
          <w:szCs w:val="84"/>
        </w:rPr>
      </w:pPr>
      <w:r>
        <w:rPr>
          <w:rFonts w:hint="eastAsia" w:ascii="宋体" w:hAnsi="宋体" w:cs="宋体"/>
          <w:b/>
          <w:bCs/>
          <w:color w:val="auto"/>
          <w:spacing w:val="40"/>
          <w:sz w:val="84"/>
          <w:szCs w:val="84"/>
        </w:rPr>
        <w:t>件</w:t>
      </w:r>
    </w:p>
    <w:p>
      <w:pPr>
        <w:jc w:val="center"/>
        <w:rPr>
          <w:rFonts w:ascii="宋体"/>
          <w:color w:val="auto"/>
          <w:sz w:val="36"/>
          <w:szCs w:val="36"/>
        </w:rPr>
      </w:pPr>
    </w:p>
    <w:p>
      <w:pPr>
        <w:jc w:val="center"/>
        <w:rPr>
          <w:rFonts w:ascii="宋体"/>
          <w:color w:val="auto"/>
          <w:sz w:val="36"/>
          <w:szCs w:val="36"/>
        </w:rPr>
      </w:pPr>
    </w:p>
    <w:p>
      <w:pPr>
        <w:spacing w:line="360" w:lineRule="auto"/>
        <w:ind w:right="532"/>
        <w:jc w:val="center"/>
        <w:rPr>
          <w:rFonts w:ascii="宋体"/>
          <w:color w:val="auto"/>
          <w:sz w:val="36"/>
          <w:szCs w:val="36"/>
        </w:rPr>
      </w:pPr>
    </w:p>
    <w:p>
      <w:pPr>
        <w:rPr>
          <w:rFonts w:ascii="宋体"/>
          <w:color w:val="auto"/>
          <w:sz w:val="36"/>
          <w:szCs w:val="36"/>
        </w:rPr>
      </w:pPr>
      <w:r>
        <w:rPr>
          <w:rFonts w:hint="eastAsia" w:ascii="宋体" w:hAnsi="宋体" w:cs="宋体"/>
          <w:color w:val="auto"/>
          <w:sz w:val="36"/>
          <w:szCs w:val="36"/>
        </w:rPr>
        <w:t>供应商全称（公章）：</w:t>
      </w:r>
    </w:p>
    <w:p>
      <w:pPr>
        <w:rPr>
          <w:rFonts w:ascii="宋体"/>
          <w:color w:val="auto"/>
          <w:sz w:val="36"/>
          <w:szCs w:val="36"/>
        </w:rPr>
      </w:pPr>
      <w:r>
        <w:rPr>
          <w:rFonts w:hint="eastAsia" w:ascii="宋体" w:hAnsi="宋体" w:cs="宋体"/>
          <w:color w:val="auto"/>
          <w:sz w:val="36"/>
          <w:szCs w:val="36"/>
        </w:rPr>
        <w:t>地址：</w:t>
      </w:r>
    </w:p>
    <w:p>
      <w:pPr>
        <w:rPr>
          <w:rFonts w:ascii="宋体"/>
          <w:color w:val="auto"/>
          <w:sz w:val="36"/>
          <w:szCs w:val="36"/>
        </w:rPr>
      </w:pPr>
      <w:r>
        <w:rPr>
          <w:rFonts w:hint="eastAsia" w:ascii="宋体" w:hAnsi="宋体" w:cs="宋体"/>
          <w:color w:val="auto"/>
          <w:sz w:val="36"/>
          <w:szCs w:val="36"/>
        </w:rPr>
        <w:t>时间：</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center"/>
        <w:rPr>
          <w:rFonts w:ascii="宋体"/>
          <w:b/>
          <w:bCs/>
          <w:color w:val="auto"/>
          <w:sz w:val="32"/>
          <w:szCs w:val="32"/>
          <w:lang w:val="zh-CN"/>
        </w:rPr>
      </w:pPr>
      <w:r>
        <w:rPr>
          <w:rFonts w:hint="eastAsia" w:ascii="宋体" w:hAnsi="宋体" w:cs="宋体"/>
          <w:b/>
          <w:bCs/>
          <w:color w:val="auto"/>
          <w:sz w:val="32"/>
          <w:szCs w:val="32"/>
          <w:lang w:val="zh-CN"/>
        </w:rPr>
        <w:t>报价文件目录</w:t>
      </w: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ind w:firstLine="560" w:firstLineChars="200"/>
        <w:rPr>
          <w:rFonts w:ascii="宋体"/>
          <w:color w:val="auto"/>
          <w:sz w:val="28"/>
          <w:szCs w:val="28"/>
        </w:rPr>
      </w:pPr>
      <w:r>
        <w:rPr>
          <w:rFonts w:ascii="宋体" w:hAnsi="宋体" w:cs="宋体"/>
          <w:color w:val="auto"/>
          <w:sz w:val="28"/>
          <w:szCs w:val="28"/>
        </w:rPr>
        <w:t>1</w:t>
      </w:r>
      <w:r>
        <w:rPr>
          <w:rFonts w:hint="eastAsia" w:ascii="宋体" w:hAnsi="宋体" w:cs="宋体"/>
          <w:color w:val="auto"/>
          <w:sz w:val="28"/>
          <w:szCs w:val="28"/>
        </w:rPr>
        <w:t>、开标一览表（附件</w:t>
      </w:r>
      <w:r>
        <w:rPr>
          <w:rFonts w:ascii="宋体" w:hAnsi="宋体" w:cs="宋体"/>
          <w:color w:val="auto"/>
          <w:sz w:val="28"/>
          <w:szCs w:val="28"/>
        </w:rPr>
        <w:t>1</w:t>
      </w:r>
      <w:r>
        <w:rPr>
          <w:rFonts w:hint="eastAsia" w:ascii="宋体" w:hAnsi="宋体" w:cs="宋体"/>
          <w:color w:val="auto"/>
          <w:sz w:val="28"/>
          <w:szCs w:val="28"/>
        </w:rPr>
        <w:t>9）；</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2、报价明细表（附件20）；</w:t>
      </w:r>
    </w:p>
    <w:p>
      <w:pPr>
        <w:spacing w:line="360" w:lineRule="auto"/>
        <w:ind w:firstLine="560" w:firstLineChars="200"/>
        <w:rPr>
          <w:rFonts w:ascii="宋体"/>
          <w:color w:val="auto"/>
          <w:sz w:val="28"/>
          <w:szCs w:val="28"/>
        </w:rPr>
      </w:pPr>
      <w:r>
        <w:rPr>
          <w:rFonts w:hint="eastAsia" w:ascii="宋体" w:hAnsi="宋体" w:cs="宋体"/>
          <w:color w:val="auto"/>
          <w:sz w:val="28"/>
          <w:szCs w:val="28"/>
        </w:rPr>
        <w:t>3、针对报价投标人认为其他需要说明的。（如有需提供）</w:t>
      </w:r>
    </w:p>
    <w:p>
      <w:pPr>
        <w:spacing w:line="360" w:lineRule="auto"/>
        <w:rPr>
          <w:rFonts w:ascii="宋体"/>
          <w:color w:val="auto"/>
          <w:sz w:val="24"/>
          <w:szCs w:val="24"/>
        </w:rPr>
      </w:pPr>
    </w:p>
    <w:p>
      <w:pPr>
        <w:spacing w:line="360" w:lineRule="auto"/>
        <w:rPr>
          <w:rFonts w:ascii="宋体" w:hAnsi="宋体" w:cs="宋体"/>
          <w:color w:val="auto"/>
          <w:sz w:val="24"/>
          <w:szCs w:val="32"/>
        </w:rPr>
      </w:pPr>
    </w:p>
    <w:p>
      <w:pPr>
        <w:pStyle w:val="6"/>
        <w:rPr>
          <w:rFonts w:ascii="宋体" w:hAnsi="宋体" w:cs="宋体"/>
          <w:color w:val="auto"/>
          <w:sz w:val="24"/>
          <w:szCs w:val="32"/>
        </w:rPr>
      </w:pPr>
    </w:p>
    <w:p>
      <w:pPr>
        <w:rPr>
          <w:rFonts w:ascii="宋体" w:hAnsi="宋体" w:cs="宋体"/>
          <w:color w:val="auto"/>
          <w:sz w:val="24"/>
          <w:szCs w:val="32"/>
        </w:rPr>
      </w:pPr>
    </w:p>
    <w:p>
      <w:pPr>
        <w:pStyle w:val="6"/>
        <w:rPr>
          <w:rFonts w:ascii="宋体" w:hAnsi="宋体" w:cs="宋体"/>
          <w:color w:val="auto"/>
          <w:sz w:val="24"/>
          <w:szCs w:val="32"/>
        </w:rPr>
      </w:pPr>
    </w:p>
    <w:p>
      <w:pPr>
        <w:rPr>
          <w:rFonts w:ascii="宋体" w:hAnsi="宋体" w:cs="宋体"/>
          <w:color w:val="auto"/>
          <w:sz w:val="24"/>
          <w:szCs w:val="32"/>
        </w:rPr>
      </w:pPr>
    </w:p>
    <w:p>
      <w:pPr>
        <w:pStyle w:val="6"/>
        <w:rPr>
          <w:rFonts w:ascii="宋体" w:hAnsi="宋体" w:cs="宋体"/>
          <w:color w:val="auto"/>
          <w:sz w:val="24"/>
          <w:szCs w:val="32"/>
        </w:rPr>
      </w:pPr>
    </w:p>
    <w:p>
      <w:pPr>
        <w:rPr>
          <w:rFonts w:ascii="宋体" w:hAnsi="宋体" w:cs="宋体"/>
          <w:color w:val="auto"/>
          <w:sz w:val="24"/>
          <w:szCs w:val="32"/>
        </w:rPr>
      </w:pPr>
    </w:p>
    <w:p>
      <w:pPr>
        <w:pStyle w:val="6"/>
        <w:rPr>
          <w:rFonts w:ascii="宋体" w:hAnsi="宋体" w:cs="宋体"/>
          <w:color w:val="auto"/>
          <w:sz w:val="24"/>
          <w:szCs w:val="32"/>
        </w:rPr>
      </w:pPr>
    </w:p>
    <w:p>
      <w:pPr>
        <w:rPr>
          <w:rFonts w:ascii="宋体" w:hAnsi="宋体" w:cs="宋体"/>
          <w:color w:val="auto"/>
          <w:sz w:val="24"/>
          <w:szCs w:val="32"/>
        </w:rPr>
      </w:pPr>
    </w:p>
    <w:p>
      <w:pPr>
        <w:pStyle w:val="6"/>
        <w:rPr>
          <w:color w:val="auto"/>
        </w:rPr>
      </w:pPr>
    </w:p>
    <w:p>
      <w:pPr>
        <w:spacing w:line="360" w:lineRule="auto"/>
        <w:rPr>
          <w:rFonts w:ascii="宋体"/>
          <w:color w:val="auto"/>
          <w:sz w:val="24"/>
          <w:szCs w:val="24"/>
        </w:rPr>
      </w:pPr>
    </w:p>
    <w:p>
      <w:pPr>
        <w:spacing w:line="360" w:lineRule="auto"/>
        <w:rPr>
          <w:rFonts w:ascii="宋体"/>
          <w:color w:val="auto"/>
          <w:sz w:val="24"/>
          <w:szCs w:val="24"/>
        </w:rPr>
      </w:pPr>
    </w:p>
    <w:p>
      <w:pPr>
        <w:pStyle w:val="2"/>
        <w:rPr>
          <w:rFonts w:ascii="宋体"/>
          <w:color w:val="auto"/>
          <w:sz w:val="24"/>
          <w:szCs w:val="24"/>
        </w:rPr>
      </w:pPr>
    </w:p>
    <w:p>
      <w:pPr>
        <w:pStyle w:val="2"/>
        <w:rPr>
          <w:rFonts w:ascii="宋体"/>
          <w:color w:val="auto"/>
          <w:sz w:val="24"/>
          <w:szCs w:val="24"/>
        </w:rPr>
      </w:pPr>
    </w:p>
    <w:p>
      <w:pPr>
        <w:spacing w:line="360" w:lineRule="auto"/>
        <w:rPr>
          <w:rFonts w:ascii="宋体"/>
          <w:color w:val="auto"/>
          <w:sz w:val="24"/>
          <w:szCs w:val="24"/>
        </w:rPr>
      </w:pPr>
    </w:p>
    <w:p>
      <w:pPr>
        <w:spacing w:line="360" w:lineRule="auto"/>
        <w:rPr>
          <w:rFonts w:ascii="宋体"/>
          <w:color w:val="auto"/>
          <w:sz w:val="24"/>
          <w:szCs w:val="24"/>
        </w:rPr>
      </w:pPr>
    </w:p>
    <w:p>
      <w:pPr>
        <w:spacing w:line="360" w:lineRule="auto"/>
        <w:jc w:val="left"/>
        <w:rPr>
          <w:rFonts w:ascii="宋体"/>
          <w:b/>
          <w:bCs/>
          <w:color w:val="auto"/>
          <w:sz w:val="28"/>
          <w:szCs w:val="28"/>
          <w:lang w:val="zh-CN"/>
        </w:rPr>
      </w:pPr>
      <w:r>
        <w:rPr>
          <w:rFonts w:hint="eastAsia" w:ascii="宋体" w:hAnsi="宋体" w:cs="宋体"/>
          <w:b/>
          <w:bCs/>
          <w:color w:val="auto"/>
          <w:sz w:val="28"/>
          <w:szCs w:val="28"/>
          <w:lang w:val="zh-CN"/>
        </w:rPr>
        <w:t>附件</w:t>
      </w:r>
      <w:r>
        <w:rPr>
          <w:rFonts w:ascii="宋体" w:hAnsi="宋体" w:cs="宋体"/>
          <w:b/>
          <w:bCs/>
          <w:color w:val="auto"/>
          <w:sz w:val="28"/>
          <w:szCs w:val="28"/>
          <w:lang w:val="zh-CN"/>
        </w:rPr>
        <w:t>1</w:t>
      </w:r>
      <w:r>
        <w:rPr>
          <w:rFonts w:hint="eastAsia" w:ascii="宋体" w:hAnsi="宋体" w:cs="宋体"/>
          <w:b/>
          <w:bCs/>
          <w:color w:val="auto"/>
          <w:sz w:val="28"/>
          <w:szCs w:val="28"/>
        </w:rPr>
        <w:t>9</w:t>
      </w:r>
    </w:p>
    <w:p>
      <w:pPr>
        <w:spacing w:line="360" w:lineRule="auto"/>
        <w:ind w:left="-2" w:hanging="2"/>
        <w:jc w:val="center"/>
        <w:rPr>
          <w:rFonts w:ascii="宋体"/>
          <w:b/>
          <w:bCs/>
          <w:color w:val="auto"/>
          <w:sz w:val="32"/>
          <w:szCs w:val="32"/>
        </w:rPr>
      </w:pPr>
      <w:r>
        <w:rPr>
          <w:rFonts w:hint="eastAsia" w:ascii="宋体" w:hAnsi="宋体" w:cs="宋体"/>
          <w:b/>
          <w:bCs/>
          <w:color w:val="auto"/>
          <w:sz w:val="32"/>
          <w:szCs w:val="32"/>
        </w:rPr>
        <w:t>开标一览表</w:t>
      </w:r>
    </w:p>
    <w:p>
      <w:pPr>
        <w:spacing w:line="360" w:lineRule="auto"/>
        <w:rPr>
          <w:rFonts w:ascii="宋体"/>
          <w:color w:val="auto"/>
          <w:sz w:val="24"/>
          <w:szCs w:val="24"/>
        </w:rPr>
      </w:pPr>
    </w:p>
    <w:p>
      <w:pPr>
        <w:spacing w:line="360" w:lineRule="auto"/>
        <w:rPr>
          <w:rFonts w:ascii="宋体"/>
          <w:b/>
          <w:bCs/>
          <w:color w:val="auto"/>
          <w:sz w:val="24"/>
          <w:szCs w:val="24"/>
        </w:rPr>
      </w:pPr>
      <w:r>
        <w:rPr>
          <w:rFonts w:hint="eastAsia" w:ascii="宋体" w:hAnsi="宋体" w:cs="宋体"/>
          <w:b/>
          <w:bCs/>
          <w:color w:val="auto"/>
          <w:sz w:val="24"/>
          <w:szCs w:val="24"/>
        </w:rPr>
        <w:t>项目编号：</w:t>
      </w:r>
    </w:p>
    <w:p>
      <w:pPr>
        <w:spacing w:line="360" w:lineRule="auto"/>
        <w:rPr>
          <w:rFonts w:ascii="宋体"/>
          <w:color w:val="auto"/>
          <w:sz w:val="24"/>
          <w:szCs w:val="24"/>
        </w:rPr>
      </w:pPr>
      <w:r>
        <w:rPr>
          <w:rFonts w:hint="eastAsia" w:ascii="宋体" w:hAnsi="宋体" w:cs="宋体"/>
          <w:b/>
          <w:bCs/>
          <w:color w:val="auto"/>
          <w:sz w:val="24"/>
          <w:szCs w:val="24"/>
        </w:rPr>
        <w:t>项目名称：</w:t>
      </w:r>
      <w:r>
        <w:rPr>
          <w:rFonts w:hint="eastAsia" w:ascii="宋体" w:hAnsi="宋体" w:cs="宋体"/>
          <w:color w:val="auto"/>
          <w:sz w:val="24"/>
          <w:szCs w:val="24"/>
        </w:rPr>
        <w:t xml:space="preserve">                                      [货币单位：人民币元]</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投标总报价（元）</w:t>
            </w:r>
          </w:p>
        </w:tc>
        <w:tc>
          <w:tcPr>
            <w:tcW w:w="1349" w:type="dxa"/>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大写</w:t>
            </w:r>
          </w:p>
        </w:tc>
        <w:tc>
          <w:tcPr>
            <w:tcW w:w="4629" w:type="dxa"/>
            <w:vAlign w:val="center"/>
          </w:tcPr>
          <w:p>
            <w:pPr>
              <w:autoSpaceDE w:val="0"/>
              <w:autoSpaceDN w:val="0"/>
              <w:spacing w:line="450" w:lineRule="exact"/>
              <w:jc w:val="center"/>
              <w:textAlignment w:val="bottom"/>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szCs w:val="24"/>
              </w:rPr>
            </w:pPr>
          </w:p>
        </w:tc>
        <w:tc>
          <w:tcPr>
            <w:tcW w:w="1349" w:type="dxa"/>
            <w:vAlign w:val="center"/>
          </w:tcPr>
          <w:p>
            <w:pPr>
              <w:autoSpaceDE w:val="0"/>
              <w:autoSpaceDN w:val="0"/>
              <w:spacing w:line="450" w:lineRule="exact"/>
              <w:jc w:val="center"/>
              <w:textAlignment w:val="bottom"/>
              <w:rPr>
                <w:rFonts w:ascii="宋体"/>
                <w:color w:val="auto"/>
                <w:sz w:val="24"/>
                <w:szCs w:val="24"/>
              </w:rPr>
            </w:pPr>
            <w:r>
              <w:rPr>
                <w:rFonts w:hint="eastAsia" w:ascii="宋体" w:hAnsi="宋体" w:cs="宋体"/>
                <w:color w:val="auto"/>
                <w:sz w:val="24"/>
                <w:szCs w:val="24"/>
              </w:rPr>
              <w:t>小写</w:t>
            </w:r>
          </w:p>
        </w:tc>
        <w:tc>
          <w:tcPr>
            <w:tcW w:w="4629" w:type="dxa"/>
            <w:vAlign w:val="center"/>
          </w:tcPr>
          <w:p>
            <w:pPr>
              <w:autoSpaceDE w:val="0"/>
              <w:autoSpaceDN w:val="0"/>
              <w:spacing w:line="450" w:lineRule="exact"/>
              <w:jc w:val="center"/>
              <w:textAlignment w:val="bottom"/>
              <w:rPr>
                <w:rFonts w:ascii="宋体"/>
                <w:color w:val="auto"/>
                <w:sz w:val="24"/>
                <w:szCs w:val="24"/>
              </w:rPr>
            </w:pPr>
          </w:p>
        </w:tc>
      </w:tr>
    </w:tbl>
    <w:p>
      <w:pPr>
        <w:spacing w:line="360" w:lineRule="auto"/>
        <w:rPr>
          <w:rFonts w:ascii="宋体"/>
          <w:color w:val="auto"/>
          <w:sz w:val="24"/>
          <w:szCs w:val="24"/>
        </w:rPr>
      </w:pPr>
    </w:p>
    <w:p>
      <w:pPr>
        <w:spacing w:line="360" w:lineRule="auto"/>
        <w:jc w:val="left"/>
        <w:rPr>
          <w:rFonts w:ascii="宋体"/>
          <w:b/>
          <w:bCs/>
          <w:color w:val="auto"/>
          <w:sz w:val="24"/>
          <w:szCs w:val="24"/>
        </w:rPr>
      </w:pPr>
      <w:r>
        <w:rPr>
          <w:rFonts w:hint="eastAsia" w:ascii="宋体" w:hAnsi="宋体" w:cs="宋体"/>
          <w:b/>
          <w:bCs/>
          <w:color w:val="auto"/>
          <w:sz w:val="24"/>
          <w:szCs w:val="24"/>
        </w:rPr>
        <w:t>填报要求：</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1、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2、报价一经涂改，应在涂改处加盖单位公章，或者由法定代表人或授权委托代理人签字或盖章。</w:t>
      </w:r>
    </w:p>
    <w:p>
      <w:pPr>
        <w:spacing w:line="360" w:lineRule="auto"/>
        <w:rPr>
          <w:rFonts w:ascii="宋体"/>
          <w:color w:val="auto"/>
          <w:sz w:val="24"/>
          <w:szCs w:val="24"/>
        </w:rPr>
      </w:pPr>
    </w:p>
    <w:p>
      <w:pPr>
        <w:pStyle w:val="5"/>
        <w:rPr>
          <w:color w:val="auto"/>
        </w:rPr>
      </w:pP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spacing w:line="360" w:lineRule="auto"/>
        <w:rPr>
          <w:rFonts w:ascii="宋体"/>
          <w:color w:val="auto"/>
          <w:sz w:val="24"/>
          <w:szCs w:val="24"/>
        </w:rPr>
      </w:pPr>
    </w:p>
    <w:p>
      <w:pPr>
        <w:spacing w:line="360" w:lineRule="auto"/>
        <w:rPr>
          <w:rFonts w:ascii="宋体"/>
          <w:color w:val="auto"/>
          <w:sz w:val="24"/>
          <w:szCs w:val="24"/>
        </w:rPr>
      </w:pPr>
    </w:p>
    <w:p>
      <w:pPr>
        <w:rPr>
          <w:rFonts w:ascii="宋体"/>
          <w:b/>
          <w:bCs/>
          <w:color w:val="auto"/>
          <w:sz w:val="28"/>
          <w:szCs w:val="28"/>
        </w:rPr>
      </w:pPr>
    </w:p>
    <w:p>
      <w:pPr>
        <w:spacing w:line="360" w:lineRule="auto"/>
        <w:jc w:val="left"/>
        <w:rPr>
          <w:rFonts w:ascii="宋体"/>
          <w:b/>
          <w:bCs/>
          <w:color w:val="auto"/>
          <w:sz w:val="28"/>
          <w:szCs w:val="28"/>
        </w:rPr>
      </w:pPr>
      <w:r>
        <w:rPr>
          <w:rFonts w:hint="eastAsia" w:ascii="宋体" w:hAnsi="宋体" w:cs="宋体"/>
          <w:b/>
          <w:bCs/>
          <w:color w:val="auto"/>
          <w:sz w:val="28"/>
          <w:szCs w:val="28"/>
          <w:lang w:val="zh-CN"/>
        </w:rPr>
        <w:t>附件</w:t>
      </w:r>
      <w:r>
        <w:rPr>
          <w:rFonts w:hint="eastAsia" w:ascii="宋体" w:hAnsi="宋体" w:cs="宋体"/>
          <w:b/>
          <w:bCs/>
          <w:color w:val="auto"/>
          <w:sz w:val="28"/>
          <w:szCs w:val="28"/>
        </w:rPr>
        <w:t>20</w:t>
      </w:r>
    </w:p>
    <w:p>
      <w:pPr>
        <w:spacing w:line="360" w:lineRule="auto"/>
        <w:ind w:left="-2" w:hanging="2"/>
        <w:jc w:val="center"/>
        <w:rPr>
          <w:rFonts w:ascii="宋体"/>
          <w:b/>
          <w:bCs/>
          <w:color w:val="auto"/>
          <w:sz w:val="32"/>
          <w:szCs w:val="32"/>
        </w:rPr>
      </w:pPr>
      <w:r>
        <w:rPr>
          <w:rFonts w:hint="eastAsia" w:ascii="宋体" w:hAnsi="宋体" w:cs="宋体"/>
          <w:b/>
          <w:bCs/>
          <w:color w:val="auto"/>
          <w:sz w:val="32"/>
          <w:szCs w:val="32"/>
        </w:rPr>
        <w:t>报价明细表</w:t>
      </w:r>
    </w:p>
    <w:p>
      <w:pPr>
        <w:spacing w:line="360" w:lineRule="auto"/>
        <w:jc w:val="left"/>
        <w:rPr>
          <w:rFonts w:ascii="宋体" w:hAnsi="宋体" w:cs="宋体"/>
          <w:color w:val="auto"/>
          <w:sz w:val="24"/>
          <w:szCs w:val="32"/>
        </w:rPr>
      </w:pPr>
      <w:r>
        <w:rPr>
          <w:rFonts w:hint="eastAsia" w:ascii="宋体" w:hAnsi="宋体" w:cs="宋体"/>
          <w:color w:val="auto"/>
          <w:sz w:val="24"/>
          <w:szCs w:val="32"/>
        </w:rPr>
        <w:t>项目名称：</w:t>
      </w:r>
    </w:p>
    <w:p>
      <w:pPr>
        <w:spacing w:line="480" w:lineRule="auto"/>
        <w:rPr>
          <w:rFonts w:ascii="宋体" w:hAnsi="宋体"/>
          <w:color w:val="auto"/>
          <w:sz w:val="24"/>
        </w:rPr>
      </w:pPr>
      <w:r>
        <w:rPr>
          <w:rFonts w:hint="eastAsia" w:ascii="宋体" w:hAnsi="宋体"/>
          <w:color w:val="auto"/>
          <w:sz w:val="24"/>
        </w:rPr>
        <w:t>项目编号：                                      [货币单位：人民币元]</w:t>
      </w:r>
    </w:p>
    <w:tbl>
      <w:tblPr>
        <w:tblStyle w:val="2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序号</w:t>
            </w:r>
          </w:p>
        </w:tc>
        <w:tc>
          <w:tcPr>
            <w:tcW w:w="4536"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报价项目</w:t>
            </w:r>
          </w:p>
        </w:tc>
        <w:tc>
          <w:tcPr>
            <w:tcW w:w="851"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数量</w:t>
            </w:r>
          </w:p>
        </w:tc>
        <w:tc>
          <w:tcPr>
            <w:tcW w:w="992"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单价</w:t>
            </w:r>
          </w:p>
        </w:tc>
        <w:tc>
          <w:tcPr>
            <w:tcW w:w="992"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小计</w:t>
            </w:r>
          </w:p>
        </w:tc>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1</w:t>
            </w:r>
          </w:p>
        </w:tc>
        <w:tc>
          <w:tcPr>
            <w:tcW w:w="4536" w:type="dxa"/>
            <w:vAlign w:val="center"/>
          </w:tcPr>
          <w:p>
            <w:pPr>
              <w:spacing w:line="480" w:lineRule="auto"/>
              <w:jc w:val="center"/>
              <w:rPr>
                <w:rFonts w:ascii="宋体" w:hAnsi="宋体" w:cs="宋体"/>
                <w:color w:val="auto"/>
                <w:sz w:val="24"/>
              </w:rPr>
            </w:pPr>
          </w:p>
        </w:tc>
        <w:tc>
          <w:tcPr>
            <w:tcW w:w="851"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70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2</w:t>
            </w:r>
          </w:p>
        </w:tc>
        <w:tc>
          <w:tcPr>
            <w:tcW w:w="4536" w:type="dxa"/>
            <w:vAlign w:val="center"/>
          </w:tcPr>
          <w:p>
            <w:pPr>
              <w:spacing w:line="480" w:lineRule="auto"/>
              <w:jc w:val="center"/>
              <w:rPr>
                <w:rFonts w:ascii="宋体" w:hAnsi="宋体" w:cs="宋体"/>
                <w:color w:val="auto"/>
                <w:sz w:val="24"/>
              </w:rPr>
            </w:pPr>
          </w:p>
        </w:tc>
        <w:tc>
          <w:tcPr>
            <w:tcW w:w="851"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70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3</w:t>
            </w:r>
          </w:p>
        </w:tc>
        <w:tc>
          <w:tcPr>
            <w:tcW w:w="4536" w:type="dxa"/>
            <w:vAlign w:val="center"/>
          </w:tcPr>
          <w:p>
            <w:pPr>
              <w:spacing w:line="480" w:lineRule="auto"/>
              <w:jc w:val="center"/>
              <w:rPr>
                <w:rFonts w:ascii="宋体" w:hAnsi="宋体" w:cs="宋体"/>
                <w:color w:val="auto"/>
                <w:sz w:val="24"/>
              </w:rPr>
            </w:pPr>
          </w:p>
        </w:tc>
        <w:tc>
          <w:tcPr>
            <w:tcW w:w="851"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70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4</w:t>
            </w:r>
          </w:p>
        </w:tc>
        <w:tc>
          <w:tcPr>
            <w:tcW w:w="4536" w:type="dxa"/>
            <w:vAlign w:val="center"/>
          </w:tcPr>
          <w:p>
            <w:pPr>
              <w:spacing w:line="480" w:lineRule="auto"/>
              <w:jc w:val="center"/>
              <w:rPr>
                <w:rFonts w:ascii="宋体" w:hAnsi="宋体" w:cs="宋体"/>
                <w:color w:val="auto"/>
                <w:sz w:val="24"/>
              </w:rPr>
            </w:pPr>
          </w:p>
        </w:tc>
        <w:tc>
          <w:tcPr>
            <w:tcW w:w="851"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70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5</w:t>
            </w:r>
          </w:p>
        </w:tc>
        <w:tc>
          <w:tcPr>
            <w:tcW w:w="4536" w:type="dxa"/>
            <w:vAlign w:val="center"/>
          </w:tcPr>
          <w:p>
            <w:pPr>
              <w:spacing w:line="480" w:lineRule="auto"/>
              <w:jc w:val="center"/>
              <w:rPr>
                <w:rFonts w:ascii="宋体" w:hAnsi="宋体" w:cs="宋体"/>
                <w:color w:val="auto"/>
                <w:sz w:val="24"/>
              </w:rPr>
            </w:pPr>
          </w:p>
        </w:tc>
        <w:tc>
          <w:tcPr>
            <w:tcW w:w="851"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992" w:type="dxa"/>
            <w:vAlign w:val="center"/>
          </w:tcPr>
          <w:p>
            <w:pPr>
              <w:spacing w:line="480" w:lineRule="auto"/>
              <w:jc w:val="center"/>
              <w:rPr>
                <w:rFonts w:ascii="宋体" w:hAnsi="宋体" w:cs="宋体"/>
                <w:color w:val="auto"/>
                <w:sz w:val="24"/>
              </w:rPr>
            </w:pPr>
          </w:p>
        </w:tc>
        <w:tc>
          <w:tcPr>
            <w:tcW w:w="709" w:type="dxa"/>
            <w:vAlign w:val="center"/>
          </w:tcPr>
          <w:p>
            <w:pPr>
              <w:spacing w:line="48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pacing w:line="480" w:lineRule="auto"/>
              <w:jc w:val="center"/>
              <w:rPr>
                <w:rFonts w:ascii="宋体" w:hAnsi="宋体" w:cs="宋体"/>
                <w:b/>
                <w:bCs/>
                <w:color w:val="auto"/>
                <w:sz w:val="24"/>
              </w:rPr>
            </w:pPr>
            <w:r>
              <w:rPr>
                <w:rFonts w:hint="eastAsia" w:ascii="宋体" w:hAnsi="宋体" w:cs="宋体"/>
                <w:color w:val="auto"/>
                <w:sz w:val="24"/>
              </w:rPr>
              <w:t>……</w:t>
            </w:r>
          </w:p>
        </w:tc>
        <w:tc>
          <w:tcPr>
            <w:tcW w:w="4536" w:type="dxa"/>
            <w:vAlign w:val="center"/>
          </w:tcPr>
          <w:p>
            <w:pPr>
              <w:spacing w:line="480" w:lineRule="auto"/>
              <w:jc w:val="center"/>
              <w:rPr>
                <w:rFonts w:ascii="宋体" w:hAnsi="宋体" w:cs="宋体"/>
                <w:color w:val="auto"/>
                <w:sz w:val="24"/>
              </w:rPr>
            </w:pPr>
            <w:r>
              <w:rPr>
                <w:rFonts w:hint="eastAsia" w:ascii="宋体" w:hAnsi="宋体" w:cs="宋体"/>
                <w:color w:val="auto"/>
                <w:sz w:val="24"/>
              </w:rPr>
              <w:t>……</w:t>
            </w:r>
          </w:p>
        </w:tc>
        <w:tc>
          <w:tcPr>
            <w:tcW w:w="851" w:type="dxa"/>
            <w:vAlign w:val="center"/>
          </w:tcPr>
          <w:p>
            <w:pPr>
              <w:spacing w:line="48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pacing w:line="48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pacing w:line="480" w:lineRule="auto"/>
              <w:jc w:val="center"/>
              <w:rPr>
                <w:rFonts w:ascii="宋体" w:hAnsi="宋体" w:cs="宋体"/>
                <w:color w:val="auto"/>
                <w:sz w:val="24"/>
              </w:rPr>
            </w:pPr>
            <w:r>
              <w:rPr>
                <w:rFonts w:hint="eastAsia" w:ascii="宋体" w:hAnsi="宋体" w:cs="宋体"/>
                <w:color w:val="auto"/>
                <w:sz w:val="24"/>
              </w:rPr>
              <w:t>……</w:t>
            </w:r>
          </w:p>
        </w:tc>
        <w:tc>
          <w:tcPr>
            <w:tcW w:w="709" w:type="dxa"/>
            <w:vAlign w:val="center"/>
          </w:tcPr>
          <w:p>
            <w:pPr>
              <w:spacing w:line="480" w:lineRule="auto"/>
              <w:jc w:val="center"/>
              <w:rPr>
                <w:rFonts w:ascii="宋体" w:hAnsi="宋体" w:cs="宋体"/>
                <w:color w:val="auto"/>
                <w:sz w:val="24"/>
              </w:rPr>
            </w:pP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pacing w:line="480" w:lineRule="auto"/>
              <w:jc w:val="center"/>
              <w:rPr>
                <w:rFonts w:ascii="宋体" w:hAnsi="宋体" w:cs="宋体"/>
                <w:b/>
                <w:bCs/>
                <w:color w:val="auto"/>
                <w:sz w:val="24"/>
              </w:rPr>
            </w:pPr>
            <w:r>
              <w:rPr>
                <w:rFonts w:hint="eastAsia" w:ascii="宋体" w:hAnsi="宋体" w:cs="宋体"/>
                <w:b/>
                <w:bCs/>
                <w:color w:val="auto"/>
                <w:sz w:val="24"/>
              </w:rPr>
              <w:t>合计：大写 人民币元；小写 ¥元</w:t>
            </w:r>
          </w:p>
        </w:tc>
      </w:tr>
    </w:tbl>
    <w:p>
      <w:pPr>
        <w:spacing w:line="360" w:lineRule="auto"/>
        <w:rPr>
          <w:rFonts w:ascii="宋体" w:hAnsi="宋体"/>
          <w:color w:val="auto"/>
          <w:sz w:val="24"/>
        </w:rPr>
      </w:pPr>
      <w:r>
        <w:rPr>
          <w:rFonts w:hint="eastAsia" w:ascii="宋体" w:hAnsi="宋体"/>
          <w:b/>
          <w:color w:val="auto"/>
          <w:sz w:val="24"/>
        </w:rPr>
        <w:t>要求：</w:t>
      </w:r>
      <w:r>
        <w:rPr>
          <w:rFonts w:hint="eastAsia" w:ascii="宋体" w:hAnsi="宋体"/>
          <w:color w:val="auto"/>
          <w:sz w:val="24"/>
        </w:rPr>
        <w:t>1. 本表为《开标一览表》的报价明细表，以上表格要求细分项目及报价，需提供</w:t>
      </w:r>
      <w:bookmarkStart w:id="3" w:name="_Toc78171641"/>
      <w:r>
        <w:rPr>
          <w:rFonts w:hint="eastAsia" w:ascii="宋体" w:hAnsi="宋体"/>
          <w:color w:val="auto"/>
          <w:sz w:val="24"/>
        </w:rPr>
        <w:t>费用构成明细</w:t>
      </w:r>
      <w:bookmarkEnd w:id="3"/>
      <w:r>
        <w:rPr>
          <w:rFonts w:hint="eastAsia" w:ascii="宋体" w:hAnsi="宋体"/>
          <w:color w:val="auto"/>
          <w:sz w:val="24"/>
        </w:rPr>
        <w:t>及各岗位人工工资情况(含五险一金)，税费，管理费等所有招标文件要求内容的报价。如有缺项、漏项，视为投标报价中已包含相关费用，采购人无需另外支付任何费用。</w:t>
      </w:r>
    </w:p>
    <w:p>
      <w:pPr>
        <w:widowControl/>
        <w:spacing w:before="100" w:beforeAutospacing="1" w:after="100" w:afterAutospacing="1" w:line="360" w:lineRule="auto"/>
        <w:ind w:firstLine="120" w:firstLineChars="50"/>
        <w:rPr>
          <w:rFonts w:ascii="宋体"/>
          <w:color w:val="auto"/>
          <w:sz w:val="24"/>
          <w:lang w:val="zh-CN"/>
        </w:rPr>
      </w:pPr>
      <w:r>
        <w:rPr>
          <w:rFonts w:hint="eastAsia" w:ascii="宋体" w:hAnsi="宋体"/>
          <w:color w:val="auto"/>
          <w:sz w:val="24"/>
        </w:rPr>
        <w:t>2.</w:t>
      </w:r>
      <w:r>
        <w:rPr>
          <w:rFonts w:hint="eastAsia" w:ascii="宋体"/>
          <w:color w:val="auto"/>
          <w:sz w:val="24"/>
          <w:lang w:val="zh-CN"/>
        </w:rPr>
        <w:t>“报价明细表”中的报价合计应与“开标一览表”中的投标总报价相一致，不一致时，以开标一览表为准。</w:t>
      </w:r>
    </w:p>
    <w:p>
      <w:pPr>
        <w:spacing w:line="480" w:lineRule="auto"/>
        <w:rPr>
          <w:rFonts w:ascii="宋体"/>
          <w:color w:val="auto"/>
          <w:sz w:val="24"/>
          <w:szCs w:val="24"/>
        </w:rPr>
      </w:pPr>
      <w:r>
        <w:rPr>
          <w:rFonts w:hint="eastAsia" w:ascii="宋体" w:hAnsi="宋体" w:cs="宋体"/>
          <w:color w:val="auto"/>
          <w:sz w:val="24"/>
          <w:szCs w:val="24"/>
        </w:rPr>
        <w:t>投标人名称（盖章）：</w:t>
      </w:r>
    </w:p>
    <w:p>
      <w:pPr>
        <w:spacing w:line="480" w:lineRule="auto"/>
        <w:rPr>
          <w:rFonts w:ascii="宋体" w:hAnsi="宋体"/>
          <w:color w:val="auto"/>
          <w:sz w:val="24"/>
        </w:rPr>
      </w:pPr>
      <w:r>
        <w:rPr>
          <w:rFonts w:hint="eastAsia" w:ascii="宋体" w:hAnsi="宋体"/>
          <w:color w:val="auto"/>
          <w:sz w:val="24"/>
        </w:rPr>
        <w:t>法定代表人或授权委托代理人（签字或盖章）：</w:t>
      </w:r>
    </w:p>
    <w:p>
      <w:pPr>
        <w:spacing w:line="480" w:lineRule="auto"/>
        <w:rPr>
          <w:rFonts w:ascii="宋体"/>
          <w:color w:val="auto"/>
          <w:sz w:val="24"/>
          <w:szCs w:val="24"/>
        </w:rPr>
      </w:pPr>
      <w:r>
        <w:rPr>
          <w:rFonts w:hint="eastAsia" w:ascii="宋体" w:hAnsi="宋体" w:cs="宋体"/>
          <w:color w:val="auto"/>
          <w:sz w:val="24"/>
          <w:szCs w:val="24"/>
        </w:rPr>
        <w:t>日期：</w:t>
      </w:r>
    </w:p>
    <w:p>
      <w:pPr>
        <w:rPr>
          <w:rFonts w:ascii="宋体" w:hAnsi="宋体" w:cs="宋体"/>
          <w:b/>
          <w:bCs/>
          <w:color w:val="auto"/>
          <w:sz w:val="28"/>
          <w:szCs w:val="28"/>
        </w:rPr>
      </w:pPr>
    </w:p>
    <w:p>
      <w:pPr>
        <w:spacing w:line="420" w:lineRule="exact"/>
        <w:rPr>
          <w:rFonts w:ascii="宋体" w:hAnsi="宋体"/>
          <w:b/>
          <w:color w:val="auto"/>
          <w:sz w:val="28"/>
          <w:szCs w:val="28"/>
          <w:lang w:val="en-GB"/>
        </w:rPr>
      </w:pPr>
      <w:r>
        <w:rPr>
          <w:rFonts w:hint="eastAsia" w:ascii="宋体" w:hAnsi="宋体"/>
          <w:b/>
          <w:color w:val="auto"/>
          <w:sz w:val="28"/>
          <w:szCs w:val="28"/>
        </w:rPr>
        <w:t xml:space="preserve">附件：             </w:t>
      </w:r>
      <w:r>
        <w:rPr>
          <w:rFonts w:hint="eastAsia" w:ascii="宋体" w:hAnsi="宋体"/>
          <w:b/>
          <w:color w:val="auto"/>
          <w:sz w:val="28"/>
          <w:szCs w:val="28"/>
          <w:lang w:val="en-GB"/>
        </w:rPr>
        <w:t>政府采购活动现场确认声明书</w:t>
      </w:r>
    </w:p>
    <w:p>
      <w:pPr>
        <w:snapToGrid w:val="0"/>
        <w:spacing w:line="400" w:lineRule="exact"/>
        <w:rPr>
          <w:rFonts w:ascii="宋体" w:hAnsi="宋体" w:cs="宋体"/>
          <w:b/>
          <w:color w:val="auto"/>
          <w:sz w:val="24"/>
          <w:szCs w:val="24"/>
        </w:rPr>
      </w:pPr>
      <w:r>
        <w:rPr>
          <w:rFonts w:hint="eastAsia" w:ascii="宋体" w:hAnsi="宋体" w:cs="宋体"/>
          <w:color w:val="auto"/>
          <w:kern w:val="0"/>
          <w:sz w:val="24"/>
          <w:szCs w:val="24"/>
          <w:u w:val="single"/>
        </w:rPr>
        <w:t>浙江五石中正工程咨询有限公司</w:t>
      </w:r>
      <w:r>
        <w:rPr>
          <w:rFonts w:hint="eastAsia" w:ascii="宋体" w:hAnsi="宋体" w:cs="宋体"/>
          <w:color w:val="auto"/>
          <w:kern w:val="0"/>
          <w:sz w:val="24"/>
          <w:szCs w:val="24"/>
        </w:rPr>
        <w:t>（采购组织机构名称）：</w:t>
      </w:r>
    </w:p>
    <w:p>
      <w:pPr>
        <w:widowControl/>
        <w:spacing w:line="400" w:lineRule="exact"/>
        <w:ind w:firstLine="504" w:firstLineChars="200"/>
        <w:jc w:val="left"/>
        <w:rPr>
          <w:rFonts w:ascii="宋体" w:hAnsi="宋体" w:cs="宋体"/>
          <w:color w:val="auto"/>
          <w:kern w:val="0"/>
          <w:sz w:val="24"/>
          <w:szCs w:val="24"/>
          <w:lang w:val="zh-CN"/>
        </w:rPr>
      </w:pPr>
      <w:r>
        <w:rPr>
          <w:rFonts w:hint="eastAsia" w:ascii="宋体" w:hAnsi="宋体" w:cs="宋体"/>
          <w:color w:val="auto"/>
          <w:spacing w:val="6"/>
          <w:kern w:val="0"/>
          <w:sz w:val="24"/>
          <w:szCs w:val="24"/>
          <w:lang w:val="zh-CN"/>
        </w:rPr>
        <w:t>本人经由</w:t>
      </w:r>
      <w:r>
        <w:rPr>
          <w:rFonts w:hint="eastAsia" w:ascii="宋体" w:hAnsi="宋体" w:cs="宋体"/>
          <w:color w:val="auto"/>
          <w:spacing w:val="6"/>
          <w:kern w:val="0"/>
          <w:sz w:val="24"/>
          <w:szCs w:val="24"/>
        </w:rPr>
        <w:t>（投标人全称）</w:t>
      </w:r>
      <w:r>
        <w:rPr>
          <w:rFonts w:hint="eastAsia" w:ascii="宋体" w:hAnsi="宋体" w:cs="宋体"/>
          <w:color w:val="auto"/>
          <w:spacing w:val="6"/>
          <w:kern w:val="0"/>
          <w:sz w:val="24"/>
          <w:szCs w:val="24"/>
          <w:lang w:val="zh-CN"/>
        </w:rPr>
        <w:t>（法人代表）合法授权参加</w:t>
      </w:r>
      <w:r>
        <w:rPr>
          <w:rFonts w:hint="eastAsia" w:ascii="宋体" w:hAnsi="宋体" w:cs="宋体"/>
          <w:b/>
          <w:bCs/>
          <w:color w:val="auto"/>
          <w:spacing w:val="6"/>
          <w:kern w:val="0"/>
          <w:sz w:val="24"/>
          <w:szCs w:val="24"/>
          <w:u w:val="single"/>
          <w:lang w:val="zh-CN"/>
        </w:rPr>
        <w:t>黄岩区机关事务中心食堂一楼餐厅劳务外包项目</w:t>
      </w:r>
      <w:r>
        <w:rPr>
          <w:rFonts w:hint="eastAsia" w:ascii="宋体" w:hAnsi="宋体" w:cs="宋体"/>
          <w:color w:val="auto"/>
          <w:spacing w:val="6"/>
          <w:kern w:val="0"/>
          <w:sz w:val="24"/>
          <w:szCs w:val="24"/>
          <w:lang w:val="zh-CN"/>
        </w:rPr>
        <w:t>（</w:t>
      </w:r>
      <w:r>
        <w:rPr>
          <w:rFonts w:hint="eastAsia" w:ascii="宋体" w:hAnsi="宋体" w:cs="宋体"/>
          <w:color w:val="auto"/>
          <w:spacing w:val="6"/>
          <w:kern w:val="0"/>
          <w:sz w:val="24"/>
          <w:szCs w:val="24"/>
        </w:rPr>
        <w:t>项目</w:t>
      </w:r>
      <w:r>
        <w:rPr>
          <w:rFonts w:hint="eastAsia" w:ascii="宋体" w:hAnsi="宋体" w:cs="宋体"/>
          <w:color w:val="auto"/>
          <w:spacing w:val="6"/>
          <w:kern w:val="0"/>
          <w:sz w:val="24"/>
          <w:szCs w:val="24"/>
          <w:lang w:val="zh-CN"/>
        </w:rPr>
        <w:t>编号：</w:t>
      </w:r>
      <w:r>
        <w:rPr>
          <w:rFonts w:hint="eastAsia" w:ascii="宋体" w:hAnsi="宋体" w:cs="宋体"/>
          <w:b/>
          <w:bCs/>
          <w:color w:val="auto"/>
          <w:spacing w:val="6"/>
          <w:kern w:val="0"/>
          <w:sz w:val="24"/>
          <w:szCs w:val="24"/>
          <w:u w:val="single"/>
          <w:lang w:val="zh-CN"/>
        </w:rPr>
        <w:t>ZJWS2023-HYJGSWZX01</w:t>
      </w:r>
      <w:r>
        <w:rPr>
          <w:rFonts w:hint="eastAsia" w:ascii="宋体" w:hAnsi="宋体" w:cs="宋体"/>
          <w:color w:val="auto"/>
          <w:spacing w:val="6"/>
          <w:kern w:val="0"/>
          <w:sz w:val="24"/>
          <w:szCs w:val="24"/>
          <w:lang w:val="zh-CN"/>
        </w:rPr>
        <w:t>）政府采购活动，经与本单位法人代表（负责人）联系确认，现就有关公平竞争事项郑重声明如下：</w:t>
      </w:r>
    </w:p>
    <w:p>
      <w:pPr>
        <w:spacing w:line="420" w:lineRule="exact"/>
        <w:rPr>
          <w:rFonts w:ascii="宋体" w:hAnsi="宋体" w:cs="宋体"/>
          <w:color w:val="auto"/>
          <w:sz w:val="24"/>
        </w:rPr>
      </w:pPr>
      <w:r>
        <w:rPr>
          <w:rFonts w:hint="eastAsia" w:ascii="宋体" w:hAnsi="宋体" w:cs="宋体"/>
          <w:color w:val="auto"/>
          <w:sz w:val="24"/>
        </w:rPr>
        <w:t>一、本单位与采购人之间 □不存在利害关系 □存在下列利害关系：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A.投资关系    B.行政隶属关系    C.业务指导关系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D.其他可能影响采购公正的利害关系（如有，请如实说明）。</w:t>
      </w:r>
    </w:p>
    <w:p>
      <w:pPr>
        <w:spacing w:line="420" w:lineRule="exact"/>
        <w:rPr>
          <w:rFonts w:ascii="宋体" w:hAnsi="宋体" w:cs="宋体"/>
          <w:color w:val="auto"/>
          <w:sz w:val="24"/>
        </w:rPr>
      </w:pPr>
      <w:r>
        <w:rPr>
          <w:rFonts w:hint="eastAsia" w:ascii="宋体" w:hAnsi="宋体" w:cs="宋体"/>
          <w:color w:val="auto"/>
          <w:sz w:val="24"/>
        </w:rPr>
        <w:t>二、现已清楚知道参加本项目采购活动的其他所有供应商名称，本单位 □与其他所有供应商之间均不存在利害关系 □与（供应商名称）之间存在下列利害关系：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A.法定代表人或负责人或实际控制人是同一人</w:t>
      </w:r>
    </w:p>
    <w:p>
      <w:pPr>
        <w:spacing w:line="420" w:lineRule="exact"/>
        <w:ind w:firstLine="480" w:firstLineChars="200"/>
        <w:rPr>
          <w:rFonts w:ascii="宋体" w:hAnsi="宋体" w:cs="宋体"/>
          <w:color w:val="auto"/>
          <w:sz w:val="24"/>
        </w:rPr>
      </w:pPr>
      <w:r>
        <w:rPr>
          <w:rFonts w:hint="eastAsia" w:ascii="宋体" w:hAnsi="宋体" w:cs="宋体"/>
          <w:color w:val="auto"/>
          <w:sz w:val="24"/>
        </w:rPr>
        <w:t>B.法定代表人或负责人或实际控制人是夫妻关系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C.法定代表人或负责人或实际控制人是直系血亲关系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D.法定代表人或负责人或实际控制人存在三代以内旁系血亲关系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E.法定代表人或负责人或实际控制人存在近姻亲关系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F.法定代表人或负责人或实际控制人存在股份控制或实际控制关系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G.存在共同直接或间接投资设立子公司、联营企业和合营企业情况</w:t>
      </w:r>
    </w:p>
    <w:p>
      <w:pPr>
        <w:spacing w:line="420" w:lineRule="exact"/>
        <w:ind w:firstLine="480" w:firstLineChars="200"/>
        <w:rPr>
          <w:rFonts w:ascii="宋体" w:hAnsi="宋体" w:cs="宋体"/>
          <w:color w:val="auto"/>
          <w:sz w:val="24"/>
        </w:rPr>
      </w:pPr>
      <w:r>
        <w:rPr>
          <w:rFonts w:hint="eastAsia" w:ascii="宋体" w:hAnsi="宋体" w:cs="宋体"/>
          <w:color w:val="auto"/>
          <w:sz w:val="24"/>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ascii="宋体" w:hAnsi="宋体" w:cs="宋体"/>
          <w:color w:val="auto"/>
          <w:sz w:val="24"/>
        </w:rPr>
      </w:pPr>
      <w:r>
        <w:rPr>
          <w:rFonts w:hint="eastAsia" w:ascii="宋体" w:hAnsi="宋体" w:cs="宋体"/>
          <w:color w:val="auto"/>
          <w:sz w:val="24"/>
        </w:rPr>
        <w:t>I.其他利害关系情况。</w:t>
      </w:r>
    </w:p>
    <w:p>
      <w:pPr>
        <w:spacing w:line="420" w:lineRule="exact"/>
        <w:rPr>
          <w:rFonts w:ascii="宋体" w:hAnsi="宋体" w:cs="宋体"/>
          <w:color w:val="auto"/>
          <w:sz w:val="24"/>
        </w:rPr>
      </w:pPr>
      <w:r>
        <w:rPr>
          <w:rFonts w:hint="eastAsia" w:ascii="宋体" w:hAnsi="宋体" w:cs="宋体"/>
          <w:color w:val="auto"/>
          <w:sz w:val="24"/>
        </w:rPr>
        <w:t>三、现已清楚知道并严格遵守政府采购法律法规和现场纪律。</w:t>
      </w:r>
    </w:p>
    <w:p>
      <w:pPr>
        <w:spacing w:line="420" w:lineRule="exact"/>
        <w:rPr>
          <w:rFonts w:ascii="宋体" w:hAnsi="宋体" w:cs="宋体"/>
          <w:color w:val="auto"/>
          <w:sz w:val="24"/>
        </w:rPr>
      </w:pPr>
      <w:r>
        <w:rPr>
          <w:rFonts w:hint="eastAsia" w:ascii="宋体" w:hAnsi="宋体" w:cs="宋体"/>
          <w:color w:val="auto"/>
          <w:sz w:val="24"/>
        </w:rPr>
        <w:t>四、我发现供应商之间存在或可能存在上述第二条第项利害关系。</w:t>
      </w:r>
    </w:p>
    <w:p>
      <w:pPr>
        <w:spacing w:line="420" w:lineRule="exact"/>
        <w:rPr>
          <w:rFonts w:ascii="宋体" w:hAnsi="宋体" w:cs="宋体"/>
          <w:color w:val="auto"/>
          <w:sz w:val="24"/>
        </w:rPr>
      </w:pPr>
      <w:r>
        <w:rPr>
          <w:rFonts w:hint="eastAsia" w:ascii="宋体" w:hAnsi="宋体" w:cs="宋体"/>
          <w:color w:val="auto"/>
          <w:sz w:val="24"/>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19" w:firstLineChars="2000"/>
        <w:rPr>
          <w:rFonts w:ascii="宋体" w:hAnsi="宋体" w:cs="宋体"/>
          <w:b/>
          <w:bCs/>
          <w:color w:val="auto"/>
          <w:sz w:val="24"/>
        </w:rPr>
      </w:pPr>
      <w:r>
        <w:rPr>
          <w:rFonts w:hint="eastAsia" w:ascii="宋体" w:hAnsi="宋体" w:cs="宋体"/>
          <w:b/>
          <w:bCs/>
          <w:color w:val="auto"/>
          <w:sz w:val="24"/>
        </w:rPr>
        <w:t>供应商代表签名：</w:t>
      </w:r>
    </w:p>
    <w:p>
      <w:pPr>
        <w:spacing w:line="420" w:lineRule="exact"/>
        <w:jc w:val="right"/>
        <w:rPr>
          <w:rFonts w:ascii="宋体" w:hAnsi="宋体" w:cs="宋体"/>
          <w:color w:val="auto"/>
          <w:sz w:val="24"/>
        </w:rPr>
      </w:pPr>
      <w:r>
        <w:rPr>
          <w:rFonts w:hint="eastAsia" w:ascii="宋体" w:hAnsi="宋体" w:cs="宋体"/>
          <w:color w:val="auto"/>
          <w:sz w:val="24"/>
        </w:rPr>
        <w:t xml:space="preserve">       年  月  日</w:t>
      </w:r>
    </w:p>
    <w:p>
      <w:pPr>
        <w:tabs>
          <w:tab w:val="left" w:pos="1418"/>
        </w:tabs>
        <w:autoSpaceDE w:val="0"/>
        <w:autoSpaceDN w:val="0"/>
        <w:adjustRightInd w:val="0"/>
        <w:spacing w:line="400" w:lineRule="exact"/>
        <w:rPr>
          <w:color w:val="auto"/>
        </w:rPr>
      </w:pPr>
      <w:r>
        <w:rPr>
          <w:rFonts w:hint="eastAsia" w:ascii="宋体" w:hAnsi="宋体" w:cs="宋体"/>
          <w:b/>
          <w:bCs/>
          <w:color w:val="auto"/>
          <w:kern w:val="0"/>
          <w:sz w:val="24"/>
          <w:szCs w:val="24"/>
        </w:rPr>
        <w:t>说明：商务技术文件开启后30分钟内，供应商通过邮件形式将经授权委托代理人签署的《</w:t>
      </w:r>
      <w:r>
        <w:rPr>
          <w:rFonts w:hint="eastAsia" w:ascii="宋体" w:hAnsi="宋体" w:cs="宋体"/>
          <w:b/>
          <w:bCs/>
          <w:color w:val="auto"/>
          <w:kern w:val="0"/>
          <w:sz w:val="24"/>
          <w:szCs w:val="24"/>
          <w:lang w:val="en-GB"/>
        </w:rPr>
        <w:t>政府采购活动现场确认声明书</w:t>
      </w:r>
      <w:r>
        <w:rPr>
          <w:rFonts w:hint="eastAsia" w:ascii="宋体" w:hAnsi="宋体" w:cs="宋体"/>
          <w:b/>
          <w:bCs/>
          <w:color w:val="auto"/>
          <w:kern w:val="0"/>
          <w:sz w:val="24"/>
          <w:szCs w:val="24"/>
        </w:rPr>
        <w:t>》扫描件发至代理机构经办人邮箱（邮箱地址：</w:t>
      </w:r>
      <w:r>
        <w:rPr>
          <w:color w:val="auto"/>
        </w:rPr>
        <w:fldChar w:fldCharType="begin"/>
      </w:r>
      <w:r>
        <w:rPr>
          <w:color w:val="auto"/>
        </w:rPr>
        <w:instrText xml:space="preserve"> HYPERLINK "mailto:303054329@qq.com）；" </w:instrText>
      </w:r>
      <w:r>
        <w:rPr>
          <w:color w:val="auto"/>
        </w:rPr>
        <w:fldChar w:fldCharType="separate"/>
      </w:r>
      <w:r>
        <w:rPr>
          <w:rFonts w:hint="eastAsia" w:ascii="宋体" w:hAnsi="宋体" w:cs="宋体"/>
          <w:b/>
          <w:bCs/>
          <w:color w:val="auto"/>
          <w:kern w:val="0"/>
          <w:sz w:val="24"/>
          <w:szCs w:val="24"/>
        </w:rPr>
        <w:t>303054329@qq.com）；</w:t>
      </w:r>
      <w:r>
        <w:rPr>
          <w:rFonts w:hint="eastAsia" w:ascii="宋体" w:hAnsi="宋体" w:cs="宋体"/>
          <w:b/>
          <w:bCs/>
          <w:color w:val="auto"/>
          <w:kern w:val="0"/>
          <w:sz w:val="24"/>
          <w:szCs w:val="24"/>
        </w:rPr>
        <w:fldChar w:fldCharType="end"/>
      </w:r>
      <w:r>
        <w:rPr>
          <w:rFonts w:hint="eastAsia" w:ascii="宋体" w:hAnsi="宋体" w:cs="宋体"/>
          <w:b/>
          <w:bCs/>
          <w:color w:val="auto"/>
          <w:kern w:val="0"/>
          <w:sz w:val="24"/>
          <w:szCs w:val="24"/>
        </w:rPr>
        <w:t>不填写或未按规定发出邮件的，视同默认不存在确认声明书中的相关违规情形。</w:t>
      </w:r>
    </w:p>
    <w:sectPr>
      <w:head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Lucida Sans">
    <w:altName w:val="Lucida Sans Unicode"/>
    <w:panose1 w:val="020B0602040502020204"/>
    <w:charset w:val="00"/>
    <w:family w:val="swiss"/>
    <w:pitch w:val="default"/>
    <w:sig w:usb0="00000000" w:usb1="00000000" w:usb2="00000008" w:usb3="00000000" w:csb0="6000009F" w:csb1="FFFF0000"/>
  </w:font>
  <w:font w:name="MS Mincho">
    <w:altName w:val="Yu Gothic UI"/>
    <w:panose1 w:val="02020609040205080304"/>
    <w:charset w:val="80"/>
    <w:family w:val="modern"/>
    <w:pitch w:val="default"/>
    <w:sig w:usb0="00000000" w:usb1="00000000" w:usb2="00000010" w:usb3="00000000" w:csb0="0002009F"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pPr>
                  <w:pStyle w:val="2"/>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82</w:t>
                </w:r>
                <w:r>
                  <w:rPr>
                    <w:rFonts w:ascii="宋体" w:hAnsi="宋体"/>
                    <w:sz w:val="21"/>
                    <w:szCs w:val="21"/>
                  </w:rPr>
                  <w:fldChar w:fldCharType="end"/>
                </w:r>
                <w:r>
                  <w:rPr>
                    <w:rStyle w:val="29"/>
                    <w:rFonts w:hint="eastAsia" w:ascii="宋体" w:hAnsi="宋体"/>
                    <w:sz w:val="28"/>
                    <w:szCs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ind w:firstLine="360"/>
      </w:pPr>
      <w:r>
        <w:rPr>
          <w:rStyle w:val="32"/>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cs="宋体"/>
        <w:b/>
        <w:bCs/>
        <w:i/>
        <w:iCs/>
        <w:color w:val="000000"/>
        <w:kern w:val="0"/>
        <w:sz w:val="18"/>
        <w:szCs w:val="18"/>
        <w:u w:val="single"/>
      </w:rPr>
      <w:t>台州市黄岩区政府采购招标文件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83</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cs="宋体"/>
        <w:b/>
        <w:bCs/>
        <w:i/>
        <w:iCs/>
        <w:color w:val="000000"/>
        <w:kern w:val="0"/>
        <w:sz w:val="18"/>
        <w:szCs w:val="18"/>
        <w:u w:val="single"/>
      </w:rPr>
      <w:t>台州市黄岩区政府采购招标文件</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82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83</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5F192"/>
    <w:multiLevelType w:val="singleLevel"/>
    <w:tmpl w:val="D245F192"/>
    <w:lvl w:ilvl="0" w:tentative="0">
      <w:start w:val="5"/>
      <w:numFmt w:val="chineseCounting"/>
      <w:suff w:val="nothing"/>
      <w:lvlText w:val="%1、"/>
      <w:lvlJc w:val="left"/>
      <w:rPr>
        <w:rFonts w:hint="eastAsia"/>
      </w:rPr>
    </w:lvl>
  </w:abstractNum>
  <w:abstractNum w:abstractNumId="1">
    <w:nsid w:val="EED4BF96"/>
    <w:multiLevelType w:val="singleLevel"/>
    <w:tmpl w:val="EED4BF96"/>
    <w:lvl w:ilvl="0" w:tentative="0">
      <w:start w:val="5"/>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pStyle w:val="7"/>
      <w:lvlText w:val="%1."/>
      <w:lvlJc w:val="left"/>
      <w:pPr>
        <w:tabs>
          <w:tab w:val="left" w:pos="360"/>
        </w:tabs>
        <w:ind w:left="360" w:hanging="360"/>
      </w:pPr>
    </w:lvl>
  </w:abstractNum>
  <w:abstractNum w:abstractNumId="3">
    <w:nsid w:val="5DDB7699"/>
    <w:multiLevelType w:val="multilevel"/>
    <w:tmpl w:val="5DDB7699"/>
    <w:lvl w:ilvl="0" w:tentative="0">
      <w:start w:val="6"/>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7E7D3886"/>
    <w:multiLevelType w:val="singleLevel"/>
    <w:tmpl w:val="7E7D3886"/>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9"/>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llMmM5ZmViZjJiNTAxNWQ4OGJlNWI5MmE4Y2RjY2MifQ=="/>
    <w:docVar w:name="KSO_WPS_MARK_KEY" w:val="30a7a11f-8abc-4803-8c19-e4b4c14037f5"/>
  </w:docVars>
  <w:rsids>
    <w:rsidRoot w:val="007D4BD7"/>
    <w:rsid w:val="000040CD"/>
    <w:rsid w:val="000201C9"/>
    <w:rsid w:val="00024B73"/>
    <w:rsid w:val="000510F3"/>
    <w:rsid w:val="00052A18"/>
    <w:rsid w:val="0007747E"/>
    <w:rsid w:val="000E5137"/>
    <w:rsid w:val="000F154B"/>
    <w:rsid w:val="000F2AAA"/>
    <w:rsid w:val="00101896"/>
    <w:rsid w:val="00151449"/>
    <w:rsid w:val="001716A4"/>
    <w:rsid w:val="001F4A80"/>
    <w:rsid w:val="00221D82"/>
    <w:rsid w:val="00233816"/>
    <w:rsid w:val="00267C05"/>
    <w:rsid w:val="00285574"/>
    <w:rsid w:val="002956A0"/>
    <w:rsid w:val="002A0868"/>
    <w:rsid w:val="002F4603"/>
    <w:rsid w:val="003B1911"/>
    <w:rsid w:val="003B7D97"/>
    <w:rsid w:val="003C461C"/>
    <w:rsid w:val="003D6441"/>
    <w:rsid w:val="003F130D"/>
    <w:rsid w:val="003F4193"/>
    <w:rsid w:val="00426B10"/>
    <w:rsid w:val="00454131"/>
    <w:rsid w:val="00483A0A"/>
    <w:rsid w:val="00497A24"/>
    <w:rsid w:val="004A0BD9"/>
    <w:rsid w:val="004E01EA"/>
    <w:rsid w:val="005236F8"/>
    <w:rsid w:val="00547687"/>
    <w:rsid w:val="005670C3"/>
    <w:rsid w:val="00580CC5"/>
    <w:rsid w:val="00584329"/>
    <w:rsid w:val="00591714"/>
    <w:rsid w:val="005920C2"/>
    <w:rsid w:val="005B39AF"/>
    <w:rsid w:val="005C1D59"/>
    <w:rsid w:val="005F51E8"/>
    <w:rsid w:val="006360BC"/>
    <w:rsid w:val="00651F50"/>
    <w:rsid w:val="006B5772"/>
    <w:rsid w:val="007073AB"/>
    <w:rsid w:val="007B0FC0"/>
    <w:rsid w:val="007D4BD7"/>
    <w:rsid w:val="007D6086"/>
    <w:rsid w:val="007E4346"/>
    <w:rsid w:val="007E7260"/>
    <w:rsid w:val="00800238"/>
    <w:rsid w:val="00841301"/>
    <w:rsid w:val="00845224"/>
    <w:rsid w:val="00864FB5"/>
    <w:rsid w:val="008848A6"/>
    <w:rsid w:val="00887D6D"/>
    <w:rsid w:val="008B0D56"/>
    <w:rsid w:val="008B1D68"/>
    <w:rsid w:val="008E6B79"/>
    <w:rsid w:val="009310F2"/>
    <w:rsid w:val="009A22E0"/>
    <w:rsid w:val="009D38D2"/>
    <w:rsid w:val="009E0D1D"/>
    <w:rsid w:val="009E2144"/>
    <w:rsid w:val="009F020D"/>
    <w:rsid w:val="00A310B1"/>
    <w:rsid w:val="00A50905"/>
    <w:rsid w:val="00AA4C70"/>
    <w:rsid w:val="00B04C46"/>
    <w:rsid w:val="00B127B8"/>
    <w:rsid w:val="00B33DAB"/>
    <w:rsid w:val="00B66B9A"/>
    <w:rsid w:val="00BC4EE1"/>
    <w:rsid w:val="00BD1071"/>
    <w:rsid w:val="00BD74A4"/>
    <w:rsid w:val="00C171E4"/>
    <w:rsid w:val="00C97787"/>
    <w:rsid w:val="00CB411E"/>
    <w:rsid w:val="00D03D2D"/>
    <w:rsid w:val="00D0610D"/>
    <w:rsid w:val="00D327C0"/>
    <w:rsid w:val="00D50BC4"/>
    <w:rsid w:val="00D718F0"/>
    <w:rsid w:val="00D764E5"/>
    <w:rsid w:val="00DB1590"/>
    <w:rsid w:val="00DB4875"/>
    <w:rsid w:val="00DD06BF"/>
    <w:rsid w:val="00DD0AF1"/>
    <w:rsid w:val="00DD7E83"/>
    <w:rsid w:val="00E27231"/>
    <w:rsid w:val="00E516A4"/>
    <w:rsid w:val="00E87054"/>
    <w:rsid w:val="00E965E3"/>
    <w:rsid w:val="00EB52D1"/>
    <w:rsid w:val="00EF0474"/>
    <w:rsid w:val="00EF0D46"/>
    <w:rsid w:val="00F467F6"/>
    <w:rsid w:val="00FB6A30"/>
    <w:rsid w:val="00FE7EBC"/>
    <w:rsid w:val="013E7A05"/>
    <w:rsid w:val="016814B1"/>
    <w:rsid w:val="01AA010F"/>
    <w:rsid w:val="01B34E22"/>
    <w:rsid w:val="01B84D0D"/>
    <w:rsid w:val="01C02CF8"/>
    <w:rsid w:val="01D163FF"/>
    <w:rsid w:val="01E52B01"/>
    <w:rsid w:val="02223A0F"/>
    <w:rsid w:val="02447828"/>
    <w:rsid w:val="027B56B6"/>
    <w:rsid w:val="02830038"/>
    <w:rsid w:val="02DA1F3A"/>
    <w:rsid w:val="030007F2"/>
    <w:rsid w:val="031418F0"/>
    <w:rsid w:val="03351106"/>
    <w:rsid w:val="03555AF0"/>
    <w:rsid w:val="03892E31"/>
    <w:rsid w:val="0397607D"/>
    <w:rsid w:val="03BF256F"/>
    <w:rsid w:val="03C055D4"/>
    <w:rsid w:val="03DA48E8"/>
    <w:rsid w:val="04155647"/>
    <w:rsid w:val="04345B23"/>
    <w:rsid w:val="043D09D3"/>
    <w:rsid w:val="047D1717"/>
    <w:rsid w:val="04B3418F"/>
    <w:rsid w:val="04C335CE"/>
    <w:rsid w:val="051E25B2"/>
    <w:rsid w:val="053C512E"/>
    <w:rsid w:val="05673EA9"/>
    <w:rsid w:val="05677E3A"/>
    <w:rsid w:val="05B232F5"/>
    <w:rsid w:val="06300EDA"/>
    <w:rsid w:val="06406019"/>
    <w:rsid w:val="064A387B"/>
    <w:rsid w:val="07235E66"/>
    <w:rsid w:val="075F110E"/>
    <w:rsid w:val="080F60A9"/>
    <w:rsid w:val="082532DF"/>
    <w:rsid w:val="08616323"/>
    <w:rsid w:val="087A54E0"/>
    <w:rsid w:val="08852D35"/>
    <w:rsid w:val="088B06A7"/>
    <w:rsid w:val="089C227D"/>
    <w:rsid w:val="08A54306"/>
    <w:rsid w:val="08F301FA"/>
    <w:rsid w:val="08FA7876"/>
    <w:rsid w:val="092A53C9"/>
    <w:rsid w:val="093132B6"/>
    <w:rsid w:val="095C3965"/>
    <w:rsid w:val="0966277A"/>
    <w:rsid w:val="09A23C1B"/>
    <w:rsid w:val="09B95534"/>
    <w:rsid w:val="09BD2F75"/>
    <w:rsid w:val="09D45935"/>
    <w:rsid w:val="0A1E195E"/>
    <w:rsid w:val="0A402FCB"/>
    <w:rsid w:val="0A7F4FD9"/>
    <w:rsid w:val="0AA417AC"/>
    <w:rsid w:val="0B330D82"/>
    <w:rsid w:val="0B337F96"/>
    <w:rsid w:val="0B386AB7"/>
    <w:rsid w:val="0B8C1B65"/>
    <w:rsid w:val="0BBB57A1"/>
    <w:rsid w:val="0BF027CF"/>
    <w:rsid w:val="0C337E29"/>
    <w:rsid w:val="0C3D6E4B"/>
    <w:rsid w:val="0C63393F"/>
    <w:rsid w:val="0CD12600"/>
    <w:rsid w:val="0D780CCE"/>
    <w:rsid w:val="0D885072"/>
    <w:rsid w:val="0DB22432"/>
    <w:rsid w:val="0E1C5AFD"/>
    <w:rsid w:val="0E35096D"/>
    <w:rsid w:val="0E3717FA"/>
    <w:rsid w:val="0E4F7C80"/>
    <w:rsid w:val="0E5057A7"/>
    <w:rsid w:val="0E8207A2"/>
    <w:rsid w:val="0E9F3DF8"/>
    <w:rsid w:val="0EF1655F"/>
    <w:rsid w:val="0F711E78"/>
    <w:rsid w:val="0FB80C68"/>
    <w:rsid w:val="0FEA1995"/>
    <w:rsid w:val="103231FA"/>
    <w:rsid w:val="10484987"/>
    <w:rsid w:val="10B1077E"/>
    <w:rsid w:val="10BD35C7"/>
    <w:rsid w:val="10C5422A"/>
    <w:rsid w:val="1119062D"/>
    <w:rsid w:val="11357601"/>
    <w:rsid w:val="11737DE5"/>
    <w:rsid w:val="12555A81"/>
    <w:rsid w:val="126C1F8E"/>
    <w:rsid w:val="12C14EC5"/>
    <w:rsid w:val="12D312F0"/>
    <w:rsid w:val="13693592"/>
    <w:rsid w:val="137D3D41"/>
    <w:rsid w:val="1389152D"/>
    <w:rsid w:val="13900717"/>
    <w:rsid w:val="1399101D"/>
    <w:rsid w:val="13A72EEF"/>
    <w:rsid w:val="13F90077"/>
    <w:rsid w:val="140C1581"/>
    <w:rsid w:val="143A4F2F"/>
    <w:rsid w:val="1441136E"/>
    <w:rsid w:val="146D0617"/>
    <w:rsid w:val="14ED2FA2"/>
    <w:rsid w:val="15007F26"/>
    <w:rsid w:val="150B2427"/>
    <w:rsid w:val="157E0E4B"/>
    <w:rsid w:val="159462DD"/>
    <w:rsid w:val="15A421CE"/>
    <w:rsid w:val="15D32DA7"/>
    <w:rsid w:val="15DE04A7"/>
    <w:rsid w:val="15F80BFE"/>
    <w:rsid w:val="15FA4976"/>
    <w:rsid w:val="1602382A"/>
    <w:rsid w:val="160463B2"/>
    <w:rsid w:val="163A2FC4"/>
    <w:rsid w:val="165F2A2B"/>
    <w:rsid w:val="16FA6B4C"/>
    <w:rsid w:val="17786967"/>
    <w:rsid w:val="178E0675"/>
    <w:rsid w:val="17B355D0"/>
    <w:rsid w:val="17D64F6F"/>
    <w:rsid w:val="18005C8D"/>
    <w:rsid w:val="18094F0A"/>
    <w:rsid w:val="18786F58"/>
    <w:rsid w:val="18820694"/>
    <w:rsid w:val="196A0064"/>
    <w:rsid w:val="19AE63B6"/>
    <w:rsid w:val="19B27638"/>
    <w:rsid w:val="19EB5D6A"/>
    <w:rsid w:val="1A7D0A97"/>
    <w:rsid w:val="1A903AFB"/>
    <w:rsid w:val="1ADD646F"/>
    <w:rsid w:val="1B180D5A"/>
    <w:rsid w:val="1B1A5C2E"/>
    <w:rsid w:val="1B1A7868"/>
    <w:rsid w:val="1BC11A92"/>
    <w:rsid w:val="1C247633"/>
    <w:rsid w:val="1C5D199B"/>
    <w:rsid w:val="1C742C35"/>
    <w:rsid w:val="1D056282"/>
    <w:rsid w:val="1D074FE8"/>
    <w:rsid w:val="1D0F4F5B"/>
    <w:rsid w:val="1D9531D6"/>
    <w:rsid w:val="1DAE216C"/>
    <w:rsid w:val="1DC574DB"/>
    <w:rsid w:val="1DC9515D"/>
    <w:rsid w:val="1E0F24D3"/>
    <w:rsid w:val="1E2D340E"/>
    <w:rsid w:val="1EB12D29"/>
    <w:rsid w:val="1EB30779"/>
    <w:rsid w:val="1ECE5B99"/>
    <w:rsid w:val="1F5615B1"/>
    <w:rsid w:val="1F775289"/>
    <w:rsid w:val="1F934808"/>
    <w:rsid w:val="1FA15E62"/>
    <w:rsid w:val="1FBB33C8"/>
    <w:rsid w:val="1FE65D75"/>
    <w:rsid w:val="20511636"/>
    <w:rsid w:val="207C03C9"/>
    <w:rsid w:val="208512E0"/>
    <w:rsid w:val="20873762"/>
    <w:rsid w:val="20A53730"/>
    <w:rsid w:val="20F052F3"/>
    <w:rsid w:val="20F070A1"/>
    <w:rsid w:val="21621C08"/>
    <w:rsid w:val="21A0479B"/>
    <w:rsid w:val="21AB4214"/>
    <w:rsid w:val="224528AF"/>
    <w:rsid w:val="225B1F52"/>
    <w:rsid w:val="227073E3"/>
    <w:rsid w:val="227B6E3E"/>
    <w:rsid w:val="22CC7C59"/>
    <w:rsid w:val="22E04EF3"/>
    <w:rsid w:val="22E07031"/>
    <w:rsid w:val="230A0F8C"/>
    <w:rsid w:val="231D6147"/>
    <w:rsid w:val="232D29B8"/>
    <w:rsid w:val="23560428"/>
    <w:rsid w:val="23DA16A7"/>
    <w:rsid w:val="23F0560A"/>
    <w:rsid w:val="23F07F98"/>
    <w:rsid w:val="241F6D85"/>
    <w:rsid w:val="245168ED"/>
    <w:rsid w:val="245E5852"/>
    <w:rsid w:val="24A73F1B"/>
    <w:rsid w:val="24B246F8"/>
    <w:rsid w:val="24C4201C"/>
    <w:rsid w:val="250205EE"/>
    <w:rsid w:val="252347A5"/>
    <w:rsid w:val="256B1D99"/>
    <w:rsid w:val="25987F62"/>
    <w:rsid w:val="259D531E"/>
    <w:rsid w:val="25F92911"/>
    <w:rsid w:val="261F3F85"/>
    <w:rsid w:val="26213859"/>
    <w:rsid w:val="26293231"/>
    <w:rsid w:val="267947AD"/>
    <w:rsid w:val="26880813"/>
    <w:rsid w:val="26B41E2F"/>
    <w:rsid w:val="26C30100"/>
    <w:rsid w:val="26FE003E"/>
    <w:rsid w:val="2721510D"/>
    <w:rsid w:val="27383550"/>
    <w:rsid w:val="27787DF7"/>
    <w:rsid w:val="2782156C"/>
    <w:rsid w:val="279F465A"/>
    <w:rsid w:val="287F6261"/>
    <w:rsid w:val="28C82430"/>
    <w:rsid w:val="28DC63C5"/>
    <w:rsid w:val="28E374EB"/>
    <w:rsid w:val="28FF4306"/>
    <w:rsid w:val="2937347B"/>
    <w:rsid w:val="2937635E"/>
    <w:rsid w:val="295503E3"/>
    <w:rsid w:val="2A383867"/>
    <w:rsid w:val="2B08148B"/>
    <w:rsid w:val="2B0F186C"/>
    <w:rsid w:val="2B76702D"/>
    <w:rsid w:val="2B792EEF"/>
    <w:rsid w:val="2BD158A3"/>
    <w:rsid w:val="2BDD3CFB"/>
    <w:rsid w:val="2BE10829"/>
    <w:rsid w:val="2C271DE5"/>
    <w:rsid w:val="2CA36247"/>
    <w:rsid w:val="2CCE402E"/>
    <w:rsid w:val="2CD258AD"/>
    <w:rsid w:val="2D170DC6"/>
    <w:rsid w:val="2D2F73CA"/>
    <w:rsid w:val="2D3227EF"/>
    <w:rsid w:val="2D593FAE"/>
    <w:rsid w:val="2D5A2029"/>
    <w:rsid w:val="2D686D71"/>
    <w:rsid w:val="2D855015"/>
    <w:rsid w:val="2E262A4B"/>
    <w:rsid w:val="2E4C78E1"/>
    <w:rsid w:val="2EC1207D"/>
    <w:rsid w:val="2ECE6548"/>
    <w:rsid w:val="2EFA1D42"/>
    <w:rsid w:val="2FF12F99"/>
    <w:rsid w:val="2FF65D56"/>
    <w:rsid w:val="302D60DF"/>
    <w:rsid w:val="3052731C"/>
    <w:rsid w:val="309B43D2"/>
    <w:rsid w:val="30F027A5"/>
    <w:rsid w:val="314D70F1"/>
    <w:rsid w:val="31550F5F"/>
    <w:rsid w:val="31610C70"/>
    <w:rsid w:val="316640EC"/>
    <w:rsid w:val="316F434B"/>
    <w:rsid w:val="31903179"/>
    <w:rsid w:val="322035A0"/>
    <w:rsid w:val="3236068C"/>
    <w:rsid w:val="324B53E2"/>
    <w:rsid w:val="325056E6"/>
    <w:rsid w:val="327959AC"/>
    <w:rsid w:val="32B709F5"/>
    <w:rsid w:val="32EA42B6"/>
    <w:rsid w:val="32FC7CDA"/>
    <w:rsid w:val="32FD3D94"/>
    <w:rsid w:val="3300550F"/>
    <w:rsid w:val="337121BA"/>
    <w:rsid w:val="33723946"/>
    <w:rsid w:val="33901689"/>
    <w:rsid w:val="34243C41"/>
    <w:rsid w:val="34270C61"/>
    <w:rsid w:val="34297AD3"/>
    <w:rsid w:val="34420637"/>
    <w:rsid w:val="34536D94"/>
    <w:rsid w:val="34D262F6"/>
    <w:rsid w:val="34DF14AF"/>
    <w:rsid w:val="35051C53"/>
    <w:rsid w:val="351A01AE"/>
    <w:rsid w:val="352B0250"/>
    <w:rsid w:val="35613C72"/>
    <w:rsid w:val="356B7AD2"/>
    <w:rsid w:val="357A4D33"/>
    <w:rsid w:val="35866EF6"/>
    <w:rsid w:val="359E58E5"/>
    <w:rsid w:val="35DB7EC8"/>
    <w:rsid w:val="35F32391"/>
    <w:rsid w:val="35F740B5"/>
    <w:rsid w:val="361D7864"/>
    <w:rsid w:val="36AA2C5F"/>
    <w:rsid w:val="37F85221"/>
    <w:rsid w:val="38003C16"/>
    <w:rsid w:val="38123949"/>
    <w:rsid w:val="38161E7F"/>
    <w:rsid w:val="38667794"/>
    <w:rsid w:val="38951E5B"/>
    <w:rsid w:val="38A82012"/>
    <w:rsid w:val="38E946AA"/>
    <w:rsid w:val="38EE0943"/>
    <w:rsid w:val="391458B3"/>
    <w:rsid w:val="397523E2"/>
    <w:rsid w:val="399565E0"/>
    <w:rsid w:val="39B6596D"/>
    <w:rsid w:val="3A2972B1"/>
    <w:rsid w:val="3A9748B5"/>
    <w:rsid w:val="3AA27206"/>
    <w:rsid w:val="3AAC45C1"/>
    <w:rsid w:val="3ACD2867"/>
    <w:rsid w:val="3ACF742A"/>
    <w:rsid w:val="3AE471B3"/>
    <w:rsid w:val="3AFD67F2"/>
    <w:rsid w:val="3B1518B9"/>
    <w:rsid w:val="3B50603D"/>
    <w:rsid w:val="3B5433AB"/>
    <w:rsid w:val="3B5611A3"/>
    <w:rsid w:val="3B586E14"/>
    <w:rsid w:val="3BA75866"/>
    <w:rsid w:val="3BC1190E"/>
    <w:rsid w:val="3C0E2679"/>
    <w:rsid w:val="3C406CD7"/>
    <w:rsid w:val="3C6365C6"/>
    <w:rsid w:val="3C770CFE"/>
    <w:rsid w:val="3CED04E1"/>
    <w:rsid w:val="3CF17FD1"/>
    <w:rsid w:val="3CF74AC6"/>
    <w:rsid w:val="3CF958BB"/>
    <w:rsid w:val="3D3567DA"/>
    <w:rsid w:val="3D6112AB"/>
    <w:rsid w:val="3D7C21E8"/>
    <w:rsid w:val="3DA96B07"/>
    <w:rsid w:val="3DDB658B"/>
    <w:rsid w:val="3DE25B6C"/>
    <w:rsid w:val="3E491EE2"/>
    <w:rsid w:val="3E62690F"/>
    <w:rsid w:val="3E682515"/>
    <w:rsid w:val="3E741C8F"/>
    <w:rsid w:val="3EB057BB"/>
    <w:rsid w:val="3ECC2AA4"/>
    <w:rsid w:val="3ED656D0"/>
    <w:rsid w:val="3EF56E90"/>
    <w:rsid w:val="3F03031F"/>
    <w:rsid w:val="3F35563C"/>
    <w:rsid w:val="3F4C4821"/>
    <w:rsid w:val="3FB452E6"/>
    <w:rsid w:val="3FD6525C"/>
    <w:rsid w:val="3FEA19FA"/>
    <w:rsid w:val="40167171"/>
    <w:rsid w:val="401A5C24"/>
    <w:rsid w:val="401D072E"/>
    <w:rsid w:val="40977B71"/>
    <w:rsid w:val="40E83499"/>
    <w:rsid w:val="40EB0276"/>
    <w:rsid w:val="412B568A"/>
    <w:rsid w:val="418E4360"/>
    <w:rsid w:val="41935DB4"/>
    <w:rsid w:val="41B07D24"/>
    <w:rsid w:val="41C232B8"/>
    <w:rsid w:val="41D66198"/>
    <w:rsid w:val="41DD249B"/>
    <w:rsid w:val="41EE2D31"/>
    <w:rsid w:val="41EE3223"/>
    <w:rsid w:val="422D1F9F"/>
    <w:rsid w:val="42477F39"/>
    <w:rsid w:val="425D13D7"/>
    <w:rsid w:val="433066BA"/>
    <w:rsid w:val="43657E34"/>
    <w:rsid w:val="445804CA"/>
    <w:rsid w:val="44B05E2A"/>
    <w:rsid w:val="44C935E1"/>
    <w:rsid w:val="44E346A3"/>
    <w:rsid w:val="44EA5775"/>
    <w:rsid w:val="4541177A"/>
    <w:rsid w:val="45677EA6"/>
    <w:rsid w:val="459429AC"/>
    <w:rsid w:val="45DE130F"/>
    <w:rsid w:val="45F14B9E"/>
    <w:rsid w:val="460F771A"/>
    <w:rsid w:val="465B2B1C"/>
    <w:rsid w:val="4670462D"/>
    <w:rsid w:val="467D0B27"/>
    <w:rsid w:val="46982F69"/>
    <w:rsid w:val="4726421B"/>
    <w:rsid w:val="47266AC9"/>
    <w:rsid w:val="4737731C"/>
    <w:rsid w:val="47887784"/>
    <w:rsid w:val="480D7DAB"/>
    <w:rsid w:val="487370AF"/>
    <w:rsid w:val="48C06AA9"/>
    <w:rsid w:val="48EF6DCA"/>
    <w:rsid w:val="49143A4A"/>
    <w:rsid w:val="49267DE4"/>
    <w:rsid w:val="4936259B"/>
    <w:rsid w:val="49453F21"/>
    <w:rsid w:val="49935F6C"/>
    <w:rsid w:val="499E46DF"/>
    <w:rsid w:val="49D90416"/>
    <w:rsid w:val="49DE1798"/>
    <w:rsid w:val="4A24303A"/>
    <w:rsid w:val="4A435BE4"/>
    <w:rsid w:val="4A4938BA"/>
    <w:rsid w:val="4A604F1A"/>
    <w:rsid w:val="4A67531E"/>
    <w:rsid w:val="4AA40703"/>
    <w:rsid w:val="4AF313B8"/>
    <w:rsid w:val="4B887D52"/>
    <w:rsid w:val="4B985ABC"/>
    <w:rsid w:val="4B9E245D"/>
    <w:rsid w:val="4BB96577"/>
    <w:rsid w:val="4BDA351D"/>
    <w:rsid w:val="4BDC009E"/>
    <w:rsid w:val="4BF9172C"/>
    <w:rsid w:val="4C0D3A43"/>
    <w:rsid w:val="4C15710C"/>
    <w:rsid w:val="4C215AB1"/>
    <w:rsid w:val="4C3145CD"/>
    <w:rsid w:val="4C387642"/>
    <w:rsid w:val="4CA5636C"/>
    <w:rsid w:val="4CC356D1"/>
    <w:rsid w:val="4D226714"/>
    <w:rsid w:val="4D5D29C4"/>
    <w:rsid w:val="4D5E3185"/>
    <w:rsid w:val="4D624CD0"/>
    <w:rsid w:val="4DD74FC1"/>
    <w:rsid w:val="4E3B49EE"/>
    <w:rsid w:val="4EA330F5"/>
    <w:rsid w:val="4EB66985"/>
    <w:rsid w:val="4EFA49BE"/>
    <w:rsid w:val="4F302BDB"/>
    <w:rsid w:val="4F3B2A5E"/>
    <w:rsid w:val="4FB13F6E"/>
    <w:rsid w:val="4FD034E9"/>
    <w:rsid w:val="4FFA0AF3"/>
    <w:rsid w:val="504D43E4"/>
    <w:rsid w:val="50641834"/>
    <w:rsid w:val="50645087"/>
    <w:rsid w:val="506E10CE"/>
    <w:rsid w:val="50A76E4B"/>
    <w:rsid w:val="50BE5114"/>
    <w:rsid w:val="50DB26D2"/>
    <w:rsid w:val="50E33C7D"/>
    <w:rsid w:val="51256358"/>
    <w:rsid w:val="518E5997"/>
    <w:rsid w:val="51926905"/>
    <w:rsid w:val="51F46531"/>
    <w:rsid w:val="520E4373"/>
    <w:rsid w:val="523A5B1F"/>
    <w:rsid w:val="526565AE"/>
    <w:rsid w:val="526A5639"/>
    <w:rsid w:val="528154FB"/>
    <w:rsid w:val="52916A4F"/>
    <w:rsid w:val="52C47206"/>
    <w:rsid w:val="52DC6673"/>
    <w:rsid w:val="52DD22BD"/>
    <w:rsid w:val="53191BD8"/>
    <w:rsid w:val="53445490"/>
    <w:rsid w:val="536A7421"/>
    <w:rsid w:val="53A96AB8"/>
    <w:rsid w:val="53BF0089"/>
    <w:rsid w:val="53E977FC"/>
    <w:rsid w:val="545B59D3"/>
    <w:rsid w:val="54880DC3"/>
    <w:rsid w:val="54E01862"/>
    <w:rsid w:val="54ED4B88"/>
    <w:rsid w:val="5581666A"/>
    <w:rsid w:val="55BF0FDE"/>
    <w:rsid w:val="562B7C58"/>
    <w:rsid w:val="56422331"/>
    <w:rsid w:val="5668404C"/>
    <w:rsid w:val="567710EF"/>
    <w:rsid w:val="568502F5"/>
    <w:rsid w:val="56D007FF"/>
    <w:rsid w:val="57405C29"/>
    <w:rsid w:val="578D049F"/>
    <w:rsid w:val="579B2F9E"/>
    <w:rsid w:val="57DD4A67"/>
    <w:rsid w:val="57E502DB"/>
    <w:rsid w:val="581B7A3E"/>
    <w:rsid w:val="582E1456"/>
    <w:rsid w:val="58360B36"/>
    <w:rsid w:val="58B80AAB"/>
    <w:rsid w:val="59441031"/>
    <w:rsid w:val="594B0611"/>
    <w:rsid w:val="59636150"/>
    <w:rsid w:val="59907957"/>
    <w:rsid w:val="59A15B10"/>
    <w:rsid w:val="59BB5797"/>
    <w:rsid w:val="5A0F163F"/>
    <w:rsid w:val="5A2A70C7"/>
    <w:rsid w:val="5AAB1367"/>
    <w:rsid w:val="5AB51004"/>
    <w:rsid w:val="5ABB593A"/>
    <w:rsid w:val="5AE605F2"/>
    <w:rsid w:val="5B210C78"/>
    <w:rsid w:val="5B3F5F54"/>
    <w:rsid w:val="5BC319D5"/>
    <w:rsid w:val="5BF8522A"/>
    <w:rsid w:val="5C050F4B"/>
    <w:rsid w:val="5C871960"/>
    <w:rsid w:val="5C943FA8"/>
    <w:rsid w:val="5CB03DCC"/>
    <w:rsid w:val="5CBA3AE4"/>
    <w:rsid w:val="5D487342"/>
    <w:rsid w:val="5D5B35B7"/>
    <w:rsid w:val="5D616655"/>
    <w:rsid w:val="5D83037A"/>
    <w:rsid w:val="5DA56542"/>
    <w:rsid w:val="5DCB6217"/>
    <w:rsid w:val="5DDD28BB"/>
    <w:rsid w:val="5DF503D8"/>
    <w:rsid w:val="5E301273"/>
    <w:rsid w:val="5E652175"/>
    <w:rsid w:val="5E9465B6"/>
    <w:rsid w:val="5EB804F7"/>
    <w:rsid w:val="5EB82565"/>
    <w:rsid w:val="5F48709B"/>
    <w:rsid w:val="5F6661A5"/>
    <w:rsid w:val="5F744410"/>
    <w:rsid w:val="601E6F86"/>
    <w:rsid w:val="608A4A7E"/>
    <w:rsid w:val="60AC408B"/>
    <w:rsid w:val="610B51F0"/>
    <w:rsid w:val="617E53B4"/>
    <w:rsid w:val="619743F4"/>
    <w:rsid w:val="61CB5D9C"/>
    <w:rsid w:val="61DD5EB3"/>
    <w:rsid w:val="621A0E74"/>
    <w:rsid w:val="62531E7E"/>
    <w:rsid w:val="62930527"/>
    <w:rsid w:val="62D2152E"/>
    <w:rsid w:val="63E46486"/>
    <w:rsid w:val="64373C6C"/>
    <w:rsid w:val="64801AB7"/>
    <w:rsid w:val="64D21BE7"/>
    <w:rsid w:val="64F93617"/>
    <w:rsid w:val="65420B1A"/>
    <w:rsid w:val="658723F5"/>
    <w:rsid w:val="65A813DC"/>
    <w:rsid w:val="65C0401D"/>
    <w:rsid w:val="660B5DA4"/>
    <w:rsid w:val="6692162D"/>
    <w:rsid w:val="66B912B0"/>
    <w:rsid w:val="66D045C0"/>
    <w:rsid w:val="66EB6240"/>
    <w:rsid w:val="66F4361F"/>
    <w:rsid w:val="674F071E"/>
    <w:rsid w:val="67616BD1"/>
    <w:rsid w:val="67A94E81"/>
    <w:rsid w:val="67AB5867"/>
    <w:rsid w:val="67BA0E3C"/>
    <w:rsid w:val="67C43A69"/>
    <w:rsid w:val="67C7679C"/>
    <w:rsid w:val="6876707C"/>
    <w:rsid w:val="687F5BE1"/>
    <w:rsid w:val="68AA66DB"/>
    <w:rsid w:val="68F6059A"/>
    <w:rsid w:val="6940538B"/>
    <w:rsid w:val="695619A4"/>
    <w:rsid w:val="695A15B4"/>
    <w:rsid w:val="695F613F"/>
    <w:rsid w:val="69DD4EAC"/>
    <w:rsid w:val="6A1136EA"/>
    <w:rsid w:val="6A2E5B11"/>
    <w:rsid w:val="6A5B7C61"/>
    <w:rsid w:val="6A6B7C0A"/>
    <w:rsid w:val="6A823180"/>
    <w:rsid w:val="6A8B4D12"/>
    <w:rsid w:val="6AA3205B"/>
    <w:rsid w:val="6AC84E72"/>
    <w:rsid w:val="6ACB15B2"/>
    <w:rsid w:val="6AEB755E"/>
    <w:rsid w:val="6B112190"/>
    <w:rsid w:val="6B1E39F6"/>
    <w:rsid w:val="6B5724DD"/>
    <w:rsid w:val="6BD34BC2"/>
    <w:rsid w:val="6CB122EF"/>
    <w:rsid w:val="6CBC4C59"/>
    <w:rsid w:val="6D046247"/>
    <w:rsid w:val="6D8A5754"/>
    <w:rsid w:val="6DAC7479"/>
    <w:rsid w:val="6DBE53FE"/>
    <w:rsid w:val="6E405C34"/>
    <w:rsid w:val="6E685499"/>
    <w:rsid w:val="6EE449F0"/>
    <w:rsid w:val="6EEE3AC1"/>
    <w:rsid w:val="6F596B1B"/>
    <w:rsid w:val="6F5F5335"/>
    <w:rsid w:val="6FC50CC6"/>
    <w:rsid w:val="6FF06F0A"/>
    <w:rsid w:val="701337DF"/>
    <w:rsid w:val="704812DB"/>
    <w:rsid w:val="70980188"/>
    <w:rsid w:val="70DD422D"/>
    <w:rsid w:val="712E4E73"/>
    <w:rsid w:val="7138470A"/>
    <w:rsid w:val="713959FF"/>
    <w:rsid w:val="71931991"/>
    <w:rsid w:val="71BE5F87"/>
    <w:rsid w:val="71C83BD9"/>
    <w:rsid w:val="726376B6"/>
    <w:rsid w:val="726B5B54"/>
    <w:rsid w:val="73B70925"/>
    <w:rsid w:val="74253AE1"/>
    <w:rsid w:val="74264660"/>
    <w:rsid w:val="742835D1"/>
    <w:rsid w:val="74C7103C"/>
    <w:rsid w:val="75120509"/>
    <w:rsid w:val="75210DC6"/>
    <w:rsid w:val="755D72AA"/>
    <w:rsid w:val="755E1D17"/>
    <w:rsid w:val="75842285"/>
    <w:rsid w:val="75CE7728"/>
    <w:rsid w:val="75EA4FE2"/>
    <w:rsid w:val="761A7523"/>
    <w:rsid w:val="768960A6"/>
    <w:rsid w:val="76A4655E"/>
    <w:rsid w:val="76D044A0"/>
    <w:rsid w:val="76DF163C"/>
    <w:rsid w:val="76F67DCB"/>
    <w:rsid w:val="77182123"/>
    <w:rsid w:val="77215997"/>
    <w:rsid w:val="7775752F"/>
    <w:rsid w:val="77D44011"/>
    <w:rsid w:val="77D833BB"/>
    <w:rsid w:val="77F43C8B"/>
    <w:rsid w:val="784474F4"/>
    <w:rsid w:val="7911045C"/>
    <w:rsid w:val="795B549A"/>
    <w:rsid w:val="795E6C6F"/>
    <w:rsid w:val="796A417C"/>
    <w:rsid w:val="79D73ACF"/>
    <w:rsid w:val="79D84996"/>
    <w:rsid w:val="79F77CCE"/>
    <w:rsid w:val="7A3C3932"/>
    <w:rsid w:val="7A504584"/>
    <w:rsid w:val="7A8F6E39"/>
    <w:rsid w:val="7B4B167A"/>
    <w:rsid w:val="7BDC717B"/>
    <w:rsid w:val="7C176405"/>
    <w:rsid w:val="7C31725B"/>
    <w:rsid w:val="7C3824B3"/>
    <w:rsid w:val="7C8D4118"/>
    <w:rsid w:val="7CC70BC5"/>
    <w:rsid w:val="7CD95FD3"/>
    <w:rsid w:val="7D0C7F34"/>
    <w:rsid w:val="7D230DDA"/>
    <w:rsid w:val="7D8C0592"/>
    <w:rsid w:val="7E030AED"/>
    <w:rsid w:val="7E172196"/>
    <w:rsid w:val="7E2841D5"/>
    <w:rsid w:val="7E3615B3"/>
    <w:rsid w:val="7EAA2A42"/>
    <w:rsid w:val="7EC30004"/>
    <w:rsid w:val="7ED758B9"/>
    <w:rsid w:val="7F174BE2"/>
    <w:rsid w:val="7F6A54F6"/>
    <w:rsid w:val="7FC40295"/>
    <w:rsid w:val="DB7F71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99"/>
    <w:pPr>
      <w:spacing w:before="340" w:after="330" w:line="578" w:lineRule="auto"/>
      <w:outlineLvl w:val="0"/>
    </w:pPr>
    <w:rPr>
      <w:kern w:val="44"/>
      <w:sz w:val="44"/>
      <w:szCs w:val="44"/>
    </w:rPr>
  </w:style>
  <w:style w:type="paragraph" w:styleId="4">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8"/>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6" w:lineRule="auto"/>
      <w:outlineLvl w:val="3"/>
    </w:pPr>
    <w:rPr>
      <w:rFonts w:ascii="Cambria" w:hAnsi="Cambria"/>
      <w:b/>
      <w:bCs/>
      <w:sz w:val="28"/>
      <w:szCs w:val="28"/>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qFormat/>
    <w:uiPriority w:val="99"/>
    <w:pPr>
      <w:tabs>
        <w:tab w:val="center" w:pos="4153"/>
        <w:tab w:val="right" w:pos="8306"/>
      </w:tabs>
      <w:snapToGrid w:val="0"/>
      <w:jc w:val="left"/>
    </w:pPr>
    <w:rPr>
      <w:sz w:val="18"/>
      <w:szCs w:val="18"/>
    </w:rPr>
  </w:style>
  <w:style w:type="paragraph" w:styleId="7">
    <w:name w:val="List Number"/>
    <w:basedOn w:val="1"/>
    <w:qFormat/>
    <w:uiPriority w:val="99"/>
    <w:pPr>
      <w:numPr>
        <w:ilvl w:val="0"/>
        <w:numId w:val="1"/>
      </w:numPr>
    </w:pPr>
  </w:style>
  <w:style w:type="paragraph" w:styleId="8">
    <w:name w:val="Normal Indent"/>
    <w:basedOn w:val="1"/>
    <w:next w:val="1"/>
    <w:qFormat/>
    <w:uiPriority w:val="99"/>
    <w:pPr>
      <w:ind w:firstLine="420"/>
    </w:pPr>
  </w:style>
  <w:style w:type="paragraph" w:styleId="9">
    <w:name w:val="annotation text"/>
    <w:basedOn w:val="1"/>
    <w:link w:val="39"/>
    <w:semiHidden/>
    <w:qFormat/>
    <w:uiPriority w:val="99"/>
    <w:pPr>
      <w:jc w:val="left"/>
    </w:pPr>
  </w:style>
  <w:style w:type="paragraph" w:styleId="10">
    <w:name w:val="Body Text"/>
    <w:basedOn w:val="1"/>
    <w:next w:val="11"/>
    <w:link w:val="40"/>
    <w:qFormat/>
    <w:uiPriority w:val="99"/>
    <w:pPr>
      <w:spacing w:line="360" w:lineRule="exact"/>
    </w:pPr>
    <w:rPr>
      <w:sz w:val="24"/>
      <w:szCs w:val="24"/>
    </w:rPr>
  </w:style>
  <w:style w:type="paragraph" w:styleId="11">
    <w:name w:val="Body Text First Indent"/>
    <w:basedOn w:val="10"/>
    <w:next w:val="1"/>
    <w:link w:val="41"/>
    <w:qFormat/>
    <w:uiPriority w:val="99"/>
    <w:pPr>
      <w:ind w:firstLine="420"/>
    </w:pPr>
    <w:rPr>
      <w:sz w:val="21"/>
      <w:szCs w:val="21"/>
    </w:rPr>
  </w:style>
  <w:style w:type="paragraph" w:styleId="12">
    <w:name w:val="Body Text Indent"/>
    <w:basedOn w:val="1"/>
    <w:next w:val="1"/>
    <w:link w:val="42"/>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3"/>
    <w:qFormat/>
    <w:uiPriority w:val="99"/>
    <w:rPr>
      <w:rFonts w:ascii="宋体" w:hAnsi="Courier New" w:cs="宋体"/>
    </w:rPr>
  </w:style>
  <w:style w:type="paragraph" w:styleId="15">
    <w:name w:val="Date"/>
    <w:basedOn w:val="1"/>
    <w:next w:val="1"/>
    <w:link w:val="44"/>
    <w:qFormat/>
    <w:uiPriority w:val="99"/>
    <w:pPr>
      <w:ind w:left="2500" w:leftChars="2500"/>
    </w:pPr>
    <w:rPr>
      <w:rFonts w:ascii="Calibri" w:hAnsi="Calibri" w:eastAsia="楷体_GB2312" w:cs="Calibri"/>
      <w:sz w:val="32"/>
      <w:szCs w:val="32"/>
    </w:rPr>
  </w:style>
  <w:style w:type="paragraph" w:styleId="16">
    <w:name w:val="Balloon Text"/>
    <w:basedOn w:val="1"/>
    <w:link w:val="45"/>
    <w:semiHidden/>
    <w:qFormat/>
    <w:uiPriority w:val="99"/>
    <w:rPr>
      <w:sz w:val="18"/>
      <w:szCs w:val="18"/>
    </w:rPr>
  </w:style>
  <w:style w:type="paragraph" w:styleId="1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footnote text"/>
    <w:basedOn w:val="1"/>
    <w:link w:val="48"/>
    <w:semiHidden/>
    <w:qFormat/>
    <w:uiPriority w:val="99"/>
    <w:pPr>
      <w:snapToGrid w:val="0"/>
      <w:jc w:val="left"/>
    </w:pPr>
    <w:rPr>
      <w:sz w:val="18"/>
      <w:szCs w:val="18"/>
    </w:rPr>
  </w:style>
  <w:style w:type="paragraph" w:styleId="19">
    <w:name w:val="toc 6"/>
    <w:basedOn w:val="1"/>
    <w:next w:val="1"/>
    <w:semiHidden/>
    <w:qFormat/>
    <w:uiPriority w:val="99"/>
    <w:pPr>
      <w:widowControl/>
      <w:ind w:left="1000"/>
      <w:jc w:val="left"/>
    </w:pPr>
    <w:rPr>
      <w:kern w:val="0"/>
      <w:sz w:val="18"/>
      <w:szCs w:val="18"/>
    </w:rPr>
  </w:style>
  <w:style w:type="paragraph" w:styleId="20">
    <w:name w:val="toc 2"/>
    <w:basedOn w:val="1"/>
    <w:next w:val="1"/>
    <w:semiHidden/>
    <w:qFormat/>
    <w:uiPriority w:val="9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9"/>
    <w:qFormat/>
    <w:uiPriority w:val="99"/>
    <w:pPr>
      <w:widowControl/>
      <w:overflowPunct w:val="0"/>
      <w:autoSpaceDE w:val="0"/>
      <w:autoSpaceDN w:val="0"/>
      <w:adjustRightInd w:val="0"/>
      <w:jc w:val="center"/>
      <w:textAlignment w:val="baseline"/>
    </w:pPr>
    <w:rPr>
      <w:b/>
      <w:bCs/>
      <w:kern w:val="0"/>
      <w:sz w:val="24"/>
      <w:szCs w:val="24"/>
    </w:rPr>
  </w:style>
  <w:style w:type="paragraph" w:styleId="23">
    <w:name w:val="annotation subject"/>
    <w:basedOn w:val="9"/>
    <w:next w:val="9"/>
    <w:link w:val="50"/>
    <w:semiHidden/>
    <w:qFormat/>
    <w:uiPriority w:val="99"/>
    <w:rPr>
      <w:b/>
      <w:bCs/>
    </w:rPr>
  </w:style>
  <w:style w:type="paragraph" w:styleId="24">
    <w:name w:val="Body Text First Indent 2"/>
    <w:basedOn w:val="12"/>
    <w:link w:val="51"/>
    <w:qFormat/>
    <w:uiPriority w:val="99"/>
    <w:pPr>
      <w:ind w:firstLine="42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rFonts w:ascii="Times New Roman" w:hAnsi="Times New Roman" w:eastAsia="宋体" w:cs="Times New Roman"/>
      <w:b/>
      <w:bCs/>
    </w:rPr>
  </w:style>
  <w:style w:type="character" w:styleId="29">
    <w:name w:val="page number"/>
    <w:qFormat/>
    <w:locked/>
    <w:uiPriority w:val="0"/>
  </w:style>
  <w:style w:type="character" w:styleId="30">
    <w:name w:val="Hyperlink"/>
    <w:qFormat/>
    <w:uiPriority w:val="99"/>
    <w:rPr>
      <w:rFonts w:ascii="Times New Roman" w:hAnsi="Times New Roman" w:eastAsia="宋体" w:cs="Times New Roman"/>
      <w:color w:val="0000FF"/>
      <w:u w:val="single"/>
    </w:rPr>
  </w:style>
  <w:style w:type="character" w:styleId="31">
    <w:name w:val="annotation reference"/>
    <w:semiHidden/>
    <w:qFormat/>
    <w:uiPriority w:val="99"/>
    <w:rPr>
      <w:rFonts w:ascii="Times New Roman" w:hAnsi="Times New Roman" w:eastAsia="宋体" w:cs="Times New Roman"/>
      <w:sz w:val="21"/>
      <w:szCs w:val="21"/>
    </w:rPr>
  </w:style>
  <w:style w:type="character" w:styleId="32">
    <w:name w:val="footnote reference"/>
    <w:basedOn w:val="27"/>
    <w:semiHidden/>
    <w:qFormat/>
    <w:uiPriority w:val="99"/>
    <w:rPr>
      <w:vertAlign w:val="superscript"/>
    </w:rPr>
  </w:style>
  <w:style w:type="paragraph" w:customStyle="1" w:styleId="33">
    <w:name w:val="标书正文"/>
    <w:basedOn w:val="1"/>
    <w:qFormat/>
    <w:uiPriority w:val="0"/>
    <w:pPr>
      <w:suppressAutoHyphens/>
      <w:autoSpaceDE w:val="0"/>
      <w:autoSpaceDN w:val="0"/>
      <w:adjustRightInd w:val="0"/>
      <w:snapToGrid w:val="0"/>
    </w:pPr>
    <w:rPr>
      <w:szCs w:val="24"/>
    </w:rPr>
  </w:style>
  <w:style w:type="paragraph" w:customStyle="1" w:styleId="34">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35">
    <w:name w:val="表格文字"/>
    <w:basedOn w:val="1"/>
    <w:next w:val="10"/>
    <w:qFormat/>
    <w:uiPriority w:val="99"/>
    <w:pPr>
      <w:adjustRightInd w:val="0"/>
      <w:spacing w:line="420" w:lineRule="atLeast"/>
      <w:jc w:val="left"/>
      <w:textAlignment w:val="baseline"/>
    </w:pPr>
    <w:rPr>
      <w:kern w:val="0"/>
    </w:rPr>
  </w:style>
  <w:style w:type="character" w:customStyle="1" w:styleId="36">
    <w:name w:val="标题 1 Char"/>
    <w:link w:val="3"/>
    <w:qFormat/>
    <w:locked/>
    <w:uiPriority w:val="99"/>
    <w:rPr>
      <w:rFonts w:ascii="Times New Roman" w:hAnsi="Times New Roman" w:eastAsia="宋体" w:cs="Times New Roman"/>
      <w:b/>
      <w:bCs/>
      <w:kern w:val="44"/>
      <w:sz w:val="44"/>
      <w:szCs w:val="44"/>
    </w:rPr>
  </w:style>
  <w:style w:type="character" w:customStyle="1" w:styleId="37">
    <w:name w:val="标题 2 Char"/>
    <w:link w:val="4"/>
    <w:qFormat/>
    <w:locked/>
    <w:uiPriority w:val="99"/>
    <w:rPr>
      <w:rFonts w:ascii="Cambria" w:hAnsi="Cambria" w:eastAsia="宋体" w:cs="Cambria"/>
      <w:b/>
      <w:bCs/>
      <w:sz w:val="32"/>
      <w:szCs w:val="32"/>
    </w:rPr>
  </w:style>
  <w:style w:type="character" w:customStyle="1" w:styleId="38">
    <w:name w:val="标题 3 Char"/>
    <w:link w:val="5"/>
    <w:qFormat/>
    <w:locked/>
    <w:uiPriority w:val="99"/>
    <w:rPr>
      <w:rFonts w:ascii="Times New Roman" w:hAnsi="Times New Roman" w:eastAsia="宋体" w:cs="Times New Roman"/>
      <w:b/>
      <w:bCs/>
      <w:sz w:val="32"/>
      <w:szCs w:val="32"/>
    </w:rPr>
  </w:style>
  <w:style w:type="character" w:customStyle="1" w:styleId="39">
    <w:name w:val="批注文字 Char"/>
    <w:link w:val="9"/>
    <w:qFormat/>
    <w:locked/>
    <w:uiPriority w:val="99"/>
    <w:rPr>
      <w:rFonts w:ascii="Times New Roman" w:hAnsi="Times New Roman" w:eastAsia="宋体" w:cs="Times New Roman"/>
      <w:kern w:val="2"/>
      <w:sz w:val="24"/>
      <w:szCs w:val="24"/>
    </w:rPr>
  </w:style>
  <w:style w:type="character" w:customStyle="1" w:styleId="40">
    <w:name w:val="正文文本 Char"/>
    <w:link w:val="10"/>
    <w:qFormat/>
    <w:locked/>
    <w:uiPriority w:val="99"/>
    <w:rPr>
      <w:rFonts w:ascii="Times New Roman" w:hAnsi="Times New Roman" w:eastAsia="宋体" w:cs="Times New Roman"/>
      <w:sz w:val="24"/>
      <w:szCs w:val="24"/>
    </w:rPr>
  </w:style>
  <w:style w:type="character" w:customStyle="1" w:styleId="41">
    <w:name w:val="正文首行缩进 Char"/>
    <w:link w:val="11"/>
    <w:semiHidden/>
    <w:qFormat/>
    <w:locked/>
    <w:uiPriority w:val="99"/>
    <w:rPr>
      <w:rFonts w:ascii="Times New Roman" w:hAnsi="Times New Roman" w:eastAsia="宋体" w:cs="Times New Roman"/>
      <w:sz w:val="21"/>
      <w:szCs w:val="21"/>
    </w:rPr>
  </w:style>
  <w:style w:type="character" w:customStyle="1" w:styleId="42">
    <w:name w:val="正文文本缩进 Char"/>
    <w:link w:val="12"/>
    <w:qFormat/>
    <w:locked/>
    <w:uiPriority w:val="99"/>
    <w:rPr>
      <w:rFonts w:ascii="Times New Roman" w:hAnsi="Times New Roman" w:eastAsia="宋体" w:cs="Times New Roman"/>
      <w:kern w:val="2"/>
      <w:sz w:val="24"/>
      <w:szCs w:val="24"/>
    </w:rPr>
  </w:style>
  <w:style w:type="character" w:customStyle="1" w:styleId="43">
    <w:name w:val="纯文本 Char"/>
    <w:link w:val="14"/>
    <w:qFormat/>
    <w:locked/>
    <w:uiPriority w:val="99"/>
    <w:rPr>
      <w:rFonts w:ascii="宋体" w:hAnsi="Courier New" w:eastAsia="宋体" w:cs="宋体"/>
      <w:sz w:val="21"/>
      <w:szCs w:val="21"/>
    </w:rPr>
  </w:style>
  <w:style w:type="character" w:customStyle="1" w:styleId="44">
    <w:name w:val="日期 Char"/>
    <w:link w:val="15"/>
    <w:qFormat/>
    <w:locked/>
    <w:uiPriority w:val="99"/>
    <w:rPr>
      <w:rFonts w:ascii="Times New Roman" w:hAnsi="Times New Roman" w:eastAsia="宋体" w:cs="Times New Roman"/>
      <w:sz w:val="24"/>
      <w:szCs w:val="24"/>
    </w:rPr>
  </w:style>
  <w:style w:type="character" w:customStyle="1" w:styleId="45">
    <w:name w:val="批注框文本 Char"/>
    <w:link w:val="16"/>
    <w:qFormat/>
    <w:locked/>
    <w:uiPriority w:val="99"/>
    <w:rPr>
      <w:rFonts w:ascii="Times New Roman" w:hAnsi="Times New Roman" w:eastAsia="宋体" w:cs="Times New Roman"/>
      <w:kern w:val="2"/>
      <w:sz w:val="18"/>
      <w:szCs w:val="18"/>
    </w:rPr>
  </w:style>
  <w:style w:type="character" w:customStyle="1" w:styleId="46">
    <w:name w:val="页脚 Char"/>
    <w:link w:val="2"/>
    <w:qFormat/>
    <w:locked/>
    <w:uiPriority w:val="99"/>
    <w:rPr>
      <w:rFonts w:ascii="Times New Roman" w:hAnsi="Times New Roman" w:eastAsia="宋体" w:cs="Times New Roman"/>
      <w:sz w:val="18"/>
      <w:szCs w:val="18"/>
    </w:rPr>
  </w:style>
  <w:style w:type="character" w:customStyle="1" w:styleId="47">
    <w:name w:val="页眉 Char"/>
    <w:link w:val="17"/>
    <w:qFormat/>
    <w:locked/>
    <w:uiPriority w:val="99"/>
    <w:rPr>
      <w:rFonts w:ascii="Times New Roman" w:hAnsi="Times New Roman" w:eastAsia="宋体" w:cs="Times New Roman"/>
      <w:sz w:val="18"/>
      <w:szCs w:val="18"/>
    </w:rPr>
  </w:style>
  <w:style w:type="character" w:customStyle="1" w:styleId="48">
    <w:name w:val="脚注文本 Char"/>
    <w:link w:val="18"/>
    <w:semiHidden/>
    <w:qFormat/>
    <w:locked/>
    <w:uiPriority w:val="99"/>
    <w:rPr>
      <w:sz w:val="18"/>
      <w:szCs w:val="18"/>
    </w:rPr>
  </w:style>
  <w:style w:type="character" w:customStyle="1" w:styleId="49">
    <w:name w:val="标题 Char"/>
    <w:link w:val="22"/>
    <w:qFormat/>
    <w:locked/>
    <w:uiPriority w:val="99"/>
    <w:rPr>
      <w:rFonts w:ascii="Cambria" w:hAnsi="Cambria" w:cs="Cambria"/>
      <w:b/>
      <w:bCs/>
      <w:sz w:val="32"/>
      <w:szCs w:val="32"/>
    </w:rPr>
  </w:style>
  <w:style w:type="character" w:customStyle="1" w:styleId="50">
    <w:name w:val="批注主题 Char"/>
    <w:link w:val="23"/>
    <w:qFormat/>
    <w:locked/>
    <w:uiPriority w:val="99"/>
    <w:rPr>
      <w:rFonts w:ascii="Times New Roman" w:hAnsi="Times New Roman" w:eastAsia="宋体" w:cs="Times New Roman"/>
      <w:b/>
      <w:bCs/>
      <w:kern w:val="2"/>
      <w:sz w:val="24"/>
      <w:szCs w:val="24"/>
    </w:rPr>
  </w:style>
  <w:style w:type="character" w:customStyle="1" w:styleId="51">
    <w:name w:val="正文首行缩进 2 Char"/>
    <w:link w:val="24"/>
    <w:semiHidden/>
    <w:qFormat/>
    <w:locked/>
    <w:uiPriority w:val="99"/>
    <w:rPr>
      <w:rFonts w:ascii="Times New Roman" w:hAnsi="Times New Roman" w:eastAsia="宋体" w:cs="Times New Roman"/>
      <w:kern w:val="2"/>
      <w:sz w:val="21"/>
      <w:szCs w:val="21"/>
    </w:rPr>
  </w:style>
  <w:style w:type="paragraph" w:customStyle="1" w:styleId="52">
    <w:name w:val="BodyText1I2"/>
    <w:basedOn w:val="5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3">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4">
    <w:name w:val="正文（首行缩进2字符）"/>
    <w:basedOn w:val="1"/>
    <w:qFormat/>
    <w:uiPriority w:val="99"/>
    <w:pPr>
      <w:spacing w:line="360" w:lineRule="auto"/>
      <w:ind w:firstLine="420" w:firstLineChars="200"/>
    </w:pPr>
  </w:style>
  <w:style w:type="paragraph" w:customStyle="1" w:styleId="55">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6">
    <w:name w:val="font01"/>
    <w:qFormat/>
    <w:uiPriority w:val="99"/>
    <w:rPr>
      <w:rFonts w:ascii="宋体" w:hAnsi="宋体" w:eastAsia="宋体" w:cs="宋体"/>
      <w:color w:val="000000"/>
      <w:sz w:val="24"/>
      <w:szCs w:val="24"/>
      <w:u w:val="none"/>
    </w:rPr>
  </w:style>
  <w:style w:type="character" w:customStyle="1" w:styleId="57">
    <w:name w:val="font11"/>
    <w:qFormat/>
    <w:uiPriority w:val="99"/>
    <w:rPr>
      <w:rFonts w:ascii="Times New Roman" w:hAnsi="Times New Roman" w:eastAsia="宋体" w:cs="Times New Roman"/>
      <w:color w:val="000000"/>
      <w:sz w:val="24"/>
      <w:szCs w:val="24"/>
      <w:u w:val="none"/>
    </w:rPr>
  </w:style>
  <w:style w:type="character" w:customStyle="1" w:styleId="58">
    <w:name w:val="font31"/>
    <w:qFormat/>
    <w:uiPriority w:val="99"/>
    <w:rPr>
      <w:rFonts w:ascii="宋体" w:hAnsi="宋体" w:eastAsia="宋体" w:cs="宋体"/>
      <w:color w:val="000000"/>
      <w:sz w:val="24"/>
      <w:szCs w:val="24"/>
      <w:u w:val="none"/>
    </w:rPr>
  </w:style>
  <w:style w:type="paragraph" w:customStyle="1" w:styleId="59">
    <w:name w:val="纯文本_3"/>
    <w:basedOn w:val="60"/>
    <w:qFormat/>
    <w:uiPriority w:val="99"/>
    <w:pPr>
      <w:widowControl/>
      <w:jc w:val="left"/>
    </w:pPr>
    <w:rPr>
      <w:rFonts w:ascii="宋体" w:hAnsi="Courier New" w:cs="宋体"/>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4">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8">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14"/>
    <w:qFormat/>
    <w:uiPriority w:val="99"/>
    <w:rPr>
      <w:rFonts w:ascii="Times New Roman" w:hAnsi="Times New Roman" w:eastAsia="宋体" w:cs="Times New Roman"/>
      <w:sz w:val="21"/>
      <w:szCs w:val="21"/>
      <w:lang w:val="en-US" w:eastAsia="zh-CN" w:bidi="ar-SA"/>
    </w:rPr>
  </w:style>
  <w:style w:type="paragraph" w:customStyle="1" w:styleId="7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列出段落1"/>
    <w:basedOn w:val="1"/>
    <w:qFormat/>
    <w:uiPriority w:val="99"/>
    <w:pPr>
      <w:ind w:firstLine="420" w:firstLineChars="200"/>
    </w:pPr>
    <w:rPr>
      <w:rFonts w:ascii="Calibri" w:hAnsi="Calibri" w:cs="Calibri"/>
      <w:kern w:val="0"/>
    </w:rPr>
  </w:style>
  <w:style w:type="paragraph" w:customStyle="1" w:styleId="75">
    <w:name w:val="正文2"/>
    <w:basedOn w:val="1"/>
    <w:qFormat/>
    <w:uiPriority w:val="99"/>
    <w:pPr>
      <w:spacing w:before="156" w:line="360" w:lineRule="auto"/>
      <w:ind w:firstLine="510" w:firstLineChars="200"/>
    </w:pPr>
    <w:rPr>
      <w:sz w:val="24"/>
      <w:szCs w:val="24"/>
    </w:rPr>
  </w:style>
  <w:style w:type="paragraph" w:customStyle="1" w:styleId="76">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7">
    <w:name w:val="列出段落2"/>
    <w:basedOn w:val="1"/>
    <w:qFormat/>
    <w:uiPriority w:val="99"/>
    <w:pPr>
      <w:ind w:firstLine="420" w:firstLineChars="200"/>
    </w:pPr>
    <w:rPr>
      <w:rFonts w:ascii="Calibri" w:hAnsi="Calibri" w:cs="Calibri"/>
    </w:rPr>
  </w:style>
  <w:style w:type="paragraph" w:customStyle="1" w:styleId="78">
    <w:name w:val="正文段"/>
    <w:basedOn w:val="1"/>
    <w:qFormat/>
    <w:uiPriority w:val="99"/>
    <w:pPr>
      <w:widowControl/>
      <w:snapToGrid w:val="0"/>
      <w:spacing w:afterLines="50"/>
      <w:ind w:firstLine="200" w:firstLineChars="200"/>
    </w:pPr>
    <w:rPr>
      <w:kern w:val="0"/>
      <w:sz w:val="24"/>
      <w:szCs w:val="24"/>
    </w:rPr>
  </w:style>
  <w:style w:type="paragraph" w:customStyle="1" w:styleId="79">
    <w:name w:val="p0"/>
    <w:basedOn w:val="1"/>
    <w:qFormat/>
    <w:uiPriority w:val="99"/>
    <w:pPr>
      <w:widowControl/>
    </w:pPr>
    <w:rPr>
      <w:kern w:val="0"/>
    </w:rPr>
  </w:style>
  <w:style w:type="paragraph" w:customStyle="1" w:styleId="80">
    <w:name w:val="列表段落1"/>
    <w:basedOn w:val="1"/>
    <w:qFormat/>
    <w:uiPriority w:val="99"/>
    <w:pPr>
      <w:ind w:firstLine="420" w:firstLineChars="200"/>
    </w:pPr>
    <w:rPr>
      <w:rFonts w:ascii="Calibri" w:hAnsi="Calibri" w:cs="Calibri"/>
    </w:rPr>
  </w:style>
  <w:style w:type="paragraph" w:customStyle="1" w:styleId="81">
    <w:name w:val="Plain Text1"/>
    <w:basedOn w:val="1"/>
    <w:qFormat/>
    <w:uiPriority w:val="99"/>
    <w:rPr>
      <w:rFonts w:ascii="宋体" w:hAnsi="Courier New" w:cs="宋体"/>
    </w:rPr>
  </w:style>
  <w:style w:type="paragraph" w:customStyle="1" w:styleId="82">
    <w:name w:val="列出段落3"/>
    <w:next w:val="83"/>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3">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4">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5">
    <w:name w:val="font121"/>
    <w:qFormat/>
    <w:uiPriority w:val="99"/>
    <w:rPr>
      <w:rFonts w:ascii="宋体" w:eastAsia="宋体" w:cs="宋体"/>
      <w:color w:val="000000"/>
      <w:sz w:val="22"/>
      <w:szCs w:val="22"/>
      <w:u w:val="none"/>
    </w:rPr>
  </w:style>
  <w:style w:type="paragraph" w:styleId="86">
    <w:name w:val="List Paragraph"/>
    <w:basedOn w:val="1"/>
    <w:qFormat/>
    <w:uiPriority w:val="34"/>
    <w:pPr>
      <w:ind w:firstLine="420" w:firstLineChars="200"/>
    </w:pPr>
    <w:rPr>
      <w:rFonts w:ascii="Calibri" w:hAnsi="Calibri"/>
      <w:szCs w:val="22"/>
    </w:rPr>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font41"/>
    <w:basedOn w:val="27"/>
    <w:qFormat/>
    <w:uiPriority w:val="0"/>
    <w:rPr>
      <w:rFonts w:hint="eastAsia" w:ascii="宋体" w:hAnsi="宋体" w:eastAsia="宋体" w:cs="宋体"/>
      <w:color w:val="FF0000"/>
      <w:sz w:val="24"/>
      <w:szCs w:val="24"/>
      <w:u w:val="none"/>
    </w:rPr>
  </w:style>
  <w:style w:type="character" w:customStyle="1" w:styleId="89">
    <w:name w:val="font21"/>
    <w:basedOn w:val="27"/>
    <w:qFormat/>
    <w:uiPriority w:val="0"/>
    <w:rPr>
      <w:rFonts w:hint="eastAsia" w:ascii="宋体" w:hAnsi="宋体" w:eastAsia="宋体" w:cs="宋体"/>
      <w:color w:val="000000"/>
      <w:sz w:val="24"/>
      <w:szCs w:val="24"/>
      <w:u w:val="none"/>
    </w:rPr>
  </w:style>
  <w:style w:type="character" w:customStyle="1" w:styleId="90">
    <w:name w:val="font51"/>
    <w:basedOn w:val="27"/>
    <w:qFormat/>
    <w:uiPriority w:val="0"/>
    <w:rPr>
      <w:rFonts w:hint="eastAsia" w:ascii="宋体" w:hAnsi="宋体" w:eastAsia="宋体" w:cs="宋体"/>
      <w:color w:val="000000"/>
      <w:sz w:val="24"/>
      <w:szCs w:val="24"/>
      <w:u w:val="none"/>
    </w:rPr>
  </w:style>
  <w:style w:type="paragraph" w:customStyle="1" w:styleId="91">
    <w:name w:val="正文首行缩进1"/>
    <w:basedOn w:val="10"/>
    <w:qFormat/>
    <w:uiPriority w:val="0"/>
    <w:pPr>
      <w:autoSpaceDE w:val="0"/>
      <w:autoSpaceDN w:val="0"/>
      <w:adjustRightInd w:val="0"/>
      <w:spacing w:line="360" w:lineRule="auto"/>
      <w:ind w:firstLine="420" w:firstLineChars="200"/>
      <w:jc w:val="left"/>
    </w:pPr>
    <w:rPr>
      <w:rFonts w:ascii="宋体" w:hAnsi="宋体" w:cs="Lucida Sans"/>
      <w:sz w:val="30"/>
      <w:lang w:val="zh-CN"/>
    </w:rPr>
  </w:style>
  <w:style w:type="character" w:customStyle="1" w:styleId="92">
    <w:name w:val="NormalCharacter"/>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39099</Words>
  <Characters>40841</Characters>
  <Lines>310</Lines>
  <Paragraphs>87</Paragraphs>
  <TotalTime>0</TotalTime>
  <ScaleCrop>false</ScaleCrop>
  <LinksUpToDate>false</LinksUpToDate>
  <CharactersWithSpaces>41554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2020-10-26T18:08:00Z</dcterms:created>
  <dc:creator>S-mile</dc:creator>
  <cp:lastModifiedBy>。。。</cp:lastModifiedBy>
  <cp:lastPrinted>2023-03-16T05:07:00Z</cp:lastPrinted>
  <dcterms:modified xsi:type="dcterms:W3CDTF">2023-03-24T05:54:22Z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D630D963207A4932AFEACE2F9065FE18</vt:lpwstr>
  </property>
</Properties>
</file>