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drawing>
          <wp:anchor distT="0" distB="0" distL="0" distR="0" simplePos="0" relativeHeight="251659264" behindDoc="1" locked="0" layoutInCell="1" allowOverlap="1">
            <wp:simplePos x="0" y="0"/>
            <wp:positionH relativeFrom="page">
              <wp:posOffset>1683385</wp:posOffset>
            </wp:positionH>
            <wp:positionV relativeFrom="page">
              <wp:posOffset>1191260</wp:posOffset>
            </wp:positionV>
            <wp:extent cx="2971800" cy="2091690"/>
            <wp:effectExtent l="0" t="0" r="0" b="0"/>
            <wp:wrapNone/>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6" cstate="print">
                      <a:lum contrast="12000"/>
                    </a:blip>
                    <a:srcRect/>
                    <a:stretch>
                      <a:fillRect/>
                    </a:stretch>
                  </pic:blipFill>
                  <pic:spPr>
                    <a:xfrm>
                      <a:off x="0" y="0"/>
                      <a:ext cx="2971800" cy="2091689"/>
                    </a:xfrm>
                    <a:prstGeom prst="rect">
                      <a:avLst/>
                    </a:prstGeom>
                    <a:ln>
                      <a:noFill/>
                    </a:ln>
                  </pic:spPr>
                </pic:pic>
              </a:graphicData>
            </a:graphic>
          </wp:anchor>
        </w:drawing>
      </w: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jc w:val="center"/>
        <w:outlineLvl w:val="0"/>
        <w:rPr>
          <w:rFonts w:ascii="宋体"/>
          <w:color w:val="000000" w:themeColor="text1"/>
          <w:sz w:val="72"/>
          <w:szCs w:val="72"/>
          <w:highlight w:val="none"/>
          <w14:textFill>
            <w14:solidFill>
              <w14:schemeClr w14:val="tx1"/>
            </w14:solidFill>
          </w14:textFill>
        </w:rPr>
      </w:pPr>
      <w:r>
        <w:rPr>
          <w:rFonts w:ascii="宋体" w:hAnsi="宋体" w:cs="宋体"/>
          <w:color w:val="000000" w:themeColor="text1"/>
          <w:sz w:val="72"/>
          <w:szCs w:val="72"/>
          <w:highlight w:val="none"/>
          <w14:textFill>
            <w14:solidFill>
              <w14:schemeClr w14:val="tx1"/>
            </w14:solidFill>
          </w14:textFill>
        </w:rPr>
        <w:t xml:space="preserve">         F-STONE</w:t>
      </w: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jc w:val="center"/>
        <w:textAlignment w:val="bottom"/>
        <w:rPr>
          <w:rFonts w:ascii="宋体"/>
          <w:b/>
          <w:bCs/>
          <w:color w:val="000000" w:themeColor="text1"/>
          <w:kern w:val="0"/>
          <w:sz w:val="52"/>
          <w:szCs w:val="52"/>
          <w:highlight w:val="none"/>
          <w14:textFill>
            <w14:solidFill>
              <w14:schemeClr w14:val="tx1"/>
            </w14:solidFill>
          </w14:textFill>
        </w:rPr>
      </w:pPr>
      <w:r>
        <w:rPr>
          <w:rFonts w:hint="eastAsia" w:ascii="宋体" w:hAnsi="宋体" w:cs="宋体"/>
          <w:b/>
          <w:bCs/>
          <w:color w:val="000000" w:themeColor="text1"/>
          <w:kern w:val="0"/>
          <w:sz w:val="52"/>
          <w:szCs w:val="52"/>
          <w:highlight w:val="none"/>
          <w14:textFill>
            <w14:solidFill>
              <w14:schemeClr w14:val="tx1"/>
            </w14:solidFill>
          </w14:textFill>
        </w:rPr>
        <w:t>政府采购电子招标文件</w:t>
      </w: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jc w:val="center"/>
        <w:textAlignment w:val="bottom"/>
        <w:rPr>
          <w:rFonts w:hint="eastAsia" w:ascii="宋体" w:eastAsia="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ZJWS2022-SMRMYY05</w:t>
      </w: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autoSpaceDE w:val="0"/>
        <w:autoSpaceDN w:val="0"/>
        <w:adjustRightInd w:val="0"/>
        <w:spacing w:line="360" w:lineRule="auto"/>
        <w:jc w:val="center"/>
        <w:rPr>
          <w:rFonts w:hint="eastAsia" w:ascii="宋体" w:eastAsia="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X射线计算机体层摄影设备（CT）采购项目</w:t>
      </w:r>
    </w:p>
    <w:p>
      <w:pPr>
        <w:shd w:val="clear"/>
        <w:autoSpaceDE w:val="0"/>
        <w:autoSpaceDN w:val="0"/>
        <w:adjustRightInd w:val="0"/>
        <w:spacing w:line="360" w:lineRule="auto"/>
        <w:ind w:firstLine="1120" w:firstLineChars="400"/>
        <w:jc w:val="both"/>
        <w:rPr>
          <w:rFonts w:hint="eastAsia" w:ascii="宋体" w:eastAsia="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采购单位：</w:t>
      </w:r>
      <w:r>
        <w:rPr>
          <w:rFonts w:hint="eastAsia" w:ascii="宋体" w:hAnsi="宋体" w:cs="宋体"/>
          <w:color w:val="000000" w:themeColor="text1"/>
          <w:kern w:val="0"/>
          <w:sz w:val="28"/>
          <w:szCs w:val="28"/>
          <w:highlight w:val="none"/>
          <w:lang w:eastAsia="zh-CN"/>
          <w14:textFill>
            <w14:solidFill>
              <w14:schemeClr w14:val="tx1"/>
            </w14:solidFill>
          </w14:textFill>
        </w:rPr>
        <w:t>三门县人民医院医疗卫生服务共同体</w:t>
      </w: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autoSpaceDE w:val="0"/>
        <w:autoSpaceDN w:val="0"/>
        <w:adjustRightInd w:val="0"/>
        <w:spacing w:line="360" w:lineRule="auto"/>
        <w:jc w:val="center"/>
        <w:rPr>
          <w:rFonts w:ascii="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采购代理机构：浙江五石中正工程咨询有限公司</w:t>
      </w:r>
    </w:p>
    <w:p>
      <w:pPr>
        <w:shd w:val="clear"/>
        <w:autoSpaceDE w:val="0"/>
        <w:autoSpaceDN w:val="0"/>
        <w:adjustRightInd w:val="0"/>
        <w:spacing w:line="360" w:lineRule="auto"/>
        <w:jc w:val="center"/>
        <w:rPr>
          <w:rFonts w:ascii="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2022年11月</w:t>
      </w: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目录</w:t>
      </w:r>
    </w:p>
    <w:p>
      <w:pPr>
        <w:shd w:val="clear"/>
        <w:spacing w:line="360" w:lineRule="auto"/>
        <w:rPr>
          <w:rFonts w:ascii="宋体" w:hAnsi="宋体" w:cs="宋体"/>
          <w:color w:val="000000" w:themeColor="text1"/>
          <w:sz w:val="24"/>
          <w:szCs w:val="24"/>
          <w:highlight w:val="none"/>
          <w14:textFill>
            <w14:solidFill>
              <w14:schemeClr w14:val="tx1"/>
            </w14:solidFill>
          </w14:textFill>
        </w:rPr>
      </w:pPr>
    </w:p>
    <w:p>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第一章 公开招标采购公告</w:t>
      </w:r>
    </w:p>
    <w:p>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第二章 投标人须知</w:t>
      </w:r>
    </w:p>
    <w:p>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 评标办法及评分标准</w:t>
      </w:r>
    </w:p>
    <w:p>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第四章 公开招标需求</w:t>
      </w:r>
    </w:p>
    <w:p>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 政府采购合同主要条款指引</w:t>
      </w:r>
    </w:p>
    <w:p>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第六章 投标文件格式附件</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第一章 公开招标采购公告</w:t>
      </w:r>
    </w:p>
    <w:p>
      <w:pPr>
        <w:shd w:val="clear"/>
        <w:spacing w:line="360" w:lineRule="auto"/>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-281305</wp:posOffset>
                </wp:positionH>
                <wp:positionV relativeFrom="page">
                  <wp:posOffset>1511300</wp:posOffset>
                </wp:positionV>
                <wp:extent cx="5833745" cy="1286510"/>
                <wp:effectExtent l="7620" t="8255" r="26035" b="19685"/>
                <wp:wrapTopAndBottom/>
                <wp:docPr id="1" name="1027"/>
                <wp:cNvGraphicFramePr/>
                <a:graphic xmlns:a="http://schemas.openxmlformats.org/drawingml/2006/main">
                  <a:graphicData uri="http://schemas.microsoft.com/office/word/2010/wordprocessingShape">
                    <wps:wsp>
                      <wps:cNvSpPr txBox="1"/>
                      <wps:spPr>
                        <a:xfrm>
                          <a:off x="0" y="0"/>
                          <a:ext cx="5833745" cy="128651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360" w:lineRule="auto"/>
                              <w:rPr>
                                <w:rFonts w:ascii="宋体" w:hAnsi="宋体" w:cs="宋体"/>
                                <w:sz w:val="24"/>
                                <w:szCs w:val="24"/>
                              </w:rPr>
                            </w:pPr>
                            <w:r>
                              <w:rPr>
                                <w:rFonts w:hint="eastAsia" w:ascii="宋体" w:hAnsi="宋体" w:cs="宋体"/>
                                <w:sz w:val="24"/>
                                <w:szCs w:val="24"/>
                              </w:rPr>
                              <w:t>项目概况</w:t>
                            </w:r>
                          </w:p>
                          <w:p>
                            <w:pPr>
                              <w:spacing w:line="360" w:lineRule="auto"/>
                              <w:ind w:firstLine="480" w:firstLineChars="200"/>
                              <w:rPr>
                                <w:rFonts w:ascii="宋体" w:hAnsi="宋体" w:cs="宋体"/>
                                <w:sz w:val="24"/>
                                <w:szCs w:val="24"/>
                              </w:rPr>
                            </w:pPr>
                            <w:r>
                              <w:rPr>
                                <w:rFonts w:hint="eastAsia" w:ascii="宋体" w:hAnsi="宋体" w:cs="宋体"/>
                                <w:color w:val="auto"/>
                                <w:sz w:val="24"/>
                                <w:szCs w:val="24"/>
                                <w:highlight w:val="none"/>
                                <w:lang w:eastAsia="zh-CN"/>
                              </w:rPr>
                              <w:t>X射线计算机体层摄影设备（CT）采购项目</w:t>
                            </w:r>
                            <w:r>
                              <w:rPr>
                                <w:rFonts w:hint="eastAsia" w:ascii="宋体" w:hAnsi="宋体" w:cs="宋体"/>
                                <w:sz w:val="24"/>
                                <w:szCs w:val="24"/>
                              </w:rPr>
                              <w:t>招标项目的潜在投标人应在政采云平台（http</w:t>
                            </w:r>
                            <w:r>
                              <w:rPr>
                                <w:rFonts w:hint="eastAsia" w:ascii="宋体" w:hAnsi="宋体" w:cs="宋体"/>
                                <w:sz w:val="24"/>
                                <w:szCs w:val="24"/>
                                <w:lang w:val="en-US" w:eastAsia="zh-CN"/>
                              </w:rPr>
                              <w:t>:</w:t>
                            </w:r>
                            <w:r>
                              <w:rPr>
                                <w:rFonts w:hint="eastAsia" w:ascii="宋体" w:hAnsi="宋体" w:cs="宋体"/>
                                <w:sz w:val="24"/>
                                <w:szCs w:val="24"/>
                              </w:rPr>
                              <w:t>//zfcg.czt.zj.gov.cn）获取（下载）招标文件，并于</w:t>
                            </w:r>
                            <w:r>
                              <w:rPr>
                                <w:rFonts w:hint="eastAsia" w:ascii="宋体" w:hAnsi="宋体" w:cs="宋体"/>
                                <w:sz w:val="24"/>
                                <w:szCs w:val="24"/>
                                <w:lang w:eastAsia="zh-CN"/>
                              </w:rPr>
                              <w:t>2022年12月</w:t>
                            </w:r>
                            <w:r>
                              <w:rPr>
                                <w:rFonts w:hint="eastAsia" w:ascii="宋体" w:hAnsi="宋体" w:cs="宋体"/>
                                <w:sz w:val="24"/>
                                <w:szCs w:val="24"/>
                                <w:lang w:val="en-US" w:eastAsia="zh-CN"/>
                              </w:rPr>
                              <w:t>7</w:t>
                            </w:r>
                            <w:r>
                              <w:rPr>
                                <w:rFonts w:hint="eastAsia" w:ascii="宋体" w:hAnsi="宋体" w:cs="宋体"/>
                                <w:sz w:val="24"/>
                                <w:szCs w:val="24"/>
                                <w:lang w:eastAsia="zh-CN"/>
                              </w:rPr>
                              <w:t>日</w:t>
                            </w:r>
                            <w:r>
                              <w:rPr>
                                <w:rFonts w:hint="eastAsia" w:ascii="宋体" w:hAnsi="宋体" w:cs="宋体"/>
                                <w:sz w:val="24"/>
                                <w:szCs w:val="24"/>
                              </w:rPr>
                              <w:t xml:space="preserve">  1</w:t>
                            </w:r>
                            <w:r>
                              <w:rPr>
                                <w:rFonts w:hint="eastAsia" w:ascii="宋体" w:hAnsi="宋体" w:cs="宋体"/>
                                <w:sz w:val="24"/>
                                <w:szCs w:val="24"/>
                                <w:lang w:val="en-US" w:eastAsia="zh-CN"/>
                              </w:rPr>
                              <w:t>0</w:t>
                            </w:r>
                            <w:r>
                              <w:rPr>
                                <w:rFonts w:hint="eastAsia" w:ascii="宋体" w:hAnsi="宋体" w:cs="宋体"/>
                                <w:sz w:val="24"/>
                                <w:szCs w:val="24"/>
                              </w:rPr>
                              <w:t>：00（北京时间）前递交（上传）投标文件。</w:t>
                            </w:r>
                          </w:p>
                        </w:txbxContent>
                      </wps:txbx>
                      <wps:bodyPr upright="1"/>
                    </wps:wsp>
                  </a:graphicData>
                </a:graphic>
              </wp:anchor>
            </w:drawing>
          </mc:Choice>
          <mc:Fallback>
            <w:pict>
              <v:shape id="1027" o:spid="_x0000_s1026" o:spt="202" type="#_x0000_t202" style="position:absolute;left:0pt;margin-left:-22.15pt;margin-top:119pt;height:101.3pt;width:459.35pt;mso-position-vertical-relative:page;mso-wrap-distance-bottom:0pt;mso-wrap-distance-top:0pt;z-index:251660288;mso-width-relative:page;mso-height-relative:page;" fillcolor="#FFFFFF" filled="t" stroked="t" coordsize="21600,21600" o:gfxdata="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236fvZAAAACwEAAA8AAAAAAAAAAQAgAAAAIgAAAGRycy9kb3ducmV2&#10;LnhtbFBLAQIUABQAAAAIAIdO4kD2QXN7NAIAALgEAAAOAAAAAAAAAAEAIAAAACgBAABkcnMvZTJv&#10;RG9jLnhtbFBLBQYAAAAABgAGAFkBAADOBQAAAAA=&#10;">
                <v:fill type="gradient" on="t" color2="#FFFFFF" angle="90" focus="100%" focussize="0,0">
                  <o:fill type="gradientUnscaled" v:ext="backwardCompatible"/>
                </v:fill>
                <v:stroke weight="1.25pt" color="#000000" joinstyle="miter"/>
                <v:imagedata o:title=""/>
                <o:lock v:ext="edit" aspectratio="f"/>
                <v:textbox>
                  <w:txbxContent>
                    <w:p>
                      <w:pPr>
                        <w:spacing w:line="360" w:lineRule="auto"/>
                        <w:rPr>
                          <w:rFonts w:ascii="宋体" w:hAnsi="宋体" w:cs="宋体"/>
                          <w:sz w:val="24"/>
                          <w:szCs w:val="24"/>
                        </w:rPr>
                      </w:pPr>
                      <w:r>
                        <w:rPr>
                          <w:rFonts w:hint="eastAsia" w:ascii="宋体" w:hAnsi="宋体" w:cs="宋体"/>
                          <w:sz w:val="24"/>
                          <w:szCs w:val="24"/>
                        </w:rPr>
                        <w:t>项目概况</w:t>
                      </w:r>
                    </w:p>
                    <w:p>
                      <w:pPr>
                        <w:spacing w:line="360" w:lineRule="auto"/>
                        <w:ind w:firstLine="480" w:firstLineChars="200"/>
                        <w:rPr>
                          <w:rFonts w:ascii="宋体" w:hAnsi="宋体" w:cs="宋体"/>
                          <w:sz w:val="24"/>
                          <w:szCs w:val="24"/>
                        </w:rPr>
                      </w:pPr>
                      <w:r>
                        <w:rPr>
                          <w:rFonts w:hint="eastAsia" w:ascii="宋体" w:hAnsi="宋体" w:cs="宋体"/>
                          <w:color w:val="auto"/>
                          <w:sz w:val="24"/>
                          <w:szCs w:val="24"/>
                          <w:highlight w:val="none"/>
                          <w:lang w:eastAsia="zh-CN"/>
                        </w:rPr>
                        <w:t>X射线计算机体层摄影设备（CT）采购项目</w:t>
                      </w:r>
                      <w:r>
                        <w:rPr>
                          <w:rFonts w:hint="eastAsia" w:ascii="宋体" w:hAnsi="宋体" w:cs="宋体"/>
                          <w:sz w:val="24"/>
                          <w:szCs w:val="24"/>
                        </w:rPr>
                        <w:t>招标项目的潜在投标人应在政采云平台（http</w:t>
                      </w:r>
                      <w:r>
                        <w:rPr>
                          <w:rFonts w:hint="eastAsia" w:ascii="宋体" w:hAnsi="宋体" w:cs="宋体"/>
                          <w:sz w:val="24"/>
                          <w:szCs w:val="24"/>
                          <w:lang w:val="en-US" w:eastAsia="zh-CN"/>
                        </w:rPr>
                        <w:t>:</w:t>
                      </w:r>
                      <w:r>
                        <w:rPr>
                          <w:rFonts w:hint="eastAsia" w:ascii="宋体" w:hAnsi="宋体" w:cs="宋体"/>
                          <w:sz w:val="24"/>
                          <w:szCs w:val="24"/>
                        </w:rPr>
                        <w:t>//zfcg.czt.zj.gov.cn）获取（下载）招标文件，并于</w:t>
                      </w:r>
                      <w:r>
                        <w:rPr>
                          <w:rFonts w:hint="eastAsia" w:ascii="宋体" w:hAnsi="宋体" w:cs="宋体"/>
                          <w:sz w:val="24"/>
                          <w:szCs w:val="24"/>
                          <w:lang w:eastAsia="zh-CN"/>
                        </w:rPr>
                        <w:t>2022年12月</w:t>
                      </w:r>
                      <w:r>
                        <w:rPr>
                          <w:rFonts w:hint="eastAsia" w:ascii="宋体" w:hAnsi="宋体" w:cs="宋体"/>
                          <w:sz w:val="24"/>
                          <w:szCs w:val="24"/>
                          <w:lang w:val="en-US" w:eastAsia="zh-CN"/>
                        </w:rPr>
                        <w:t>7</w:t>
                      </w:r>
                      <w:r>
                        <w:rPr>
                          <w:rFonts w:hint="eastAsia" w:ascii="宋体" w:hAnsi="宋体" w:cs="宋体"/>
                          <w:sz w:val="24"/>
                          <w:szCs w:val="24"/>
                          <w:lang w:eastAsia="zh-CN"/>
                        </w:rPr>
                        <w:t>日</w:t>
                      </w:r>
                      <w:r>
                        <w:rPr>
                          <w:rFonts w:hint="eastAsia" w:ascii="宋体" w:hAnsi="宋体" w:cs="宋体"/>
                          <w:sz w:val="24"/>
                          <w:szCs w:val="24"/>
                        </w:rPr>
                        <w:t xml:space="preserve">  1</w:t>
                      </w:r>
                      <w:r>
                        <w:rPr>
                          <w:rFonts w:hint="eastAsia" w:ascii="宋体" w:hAnsi="宋体" w:cs="宋体"/>
                          <w:sz w:val="24"/>
                          <w:szCs w:val="24"/>
                          <w:lang w:val="en-US" w:eastAsia="zh-CN"/>
                        </w:rPr>
                        <w:t>0</w:t>
                      </w:r>
                      <w:r>
                        <w:rPr>
                          <w:rFonts w:hint="eastAsia" w:ascii="宋体" w:hAnsi="宋体" w:cs="宋体"/>
                          <w:sz w:val="24"/>
                          <w:szCs w:val="24"/>
                        </w:rPr>
                        <w:t>：00（北京时间）前递交（上传）投标文件。</w:t>
                      </w:r>
                    </w:p>
                  </w:txbxContent>
                </v:textbox>
                <w10:wrap type="topAndBottom"/>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一、项目基本情况</w:t>
      </w:r>
    </w:p>
    <w:p>
      <w:pPr>
        <w:shd w:val="clea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ZJWS2022-SMRMYY05</w:t>
      </w:r>
    </w:p>
    <w:p>
      <w:pPr>
        <w:shd w:val="clea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X射线计算机体层摄影设备（CT）采购项目</w:t>
      </w:r>
    </w:p>
    <w:p>
      <w:pPr>
        <w:shd w:val="clea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预算金额（元）：</w:t>
      </w:r>
      <w:r>
        <w:rPr>
          <w:rFonts w:hint="eastAsia" w:ascii="宋体" w:hAnsi="宋体" w:cs="宋体"/>
          <w:color w:val="000000" w:themeColor="text1"/>
          <w:sz w:val="24"/>
          <w:szCs w:val="24"/>
          <w:highlight w:val="none"/>
          <w:lang w:eastAsia="zh-CN"/>
          <w14:textFill>
            <w14:solidFill>
              <w14:schemeClr w14:val="tx1"/>
            </w14:solidFill>
          </w14:textFill>
        </w:rPr>
        <w:t>5200000</w:t>
      </w:r>
    </w:p>
    <w:p>
      <w:pPr>
        <w:shd w:val="clea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最高限价（元）：</w:t>
      </w:r>
      <w:r>
        <w:rPr>
          <w:rFonts w:hint="eastAsia" w:ascii="宋体" w:hAnsi="宋体" w:cs="宋体"/>
          <w:color w:val="000000" w:themeColor="text1"/>
          <w:sz w:val="24"/>
          <w:szCs w:val="24"/>
          <w:highlight w:val="none"/>
          <w:lang w:eastAsia="zh-CN"/>
          <w14:textFill>
            <w14:solidFill>
              <w14:schemeClr w14:val="tx1"/>
            </w14:solidFill>
          </w14:textFill>
        </w:rPr>
        <w:t>5200000</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采购需求：</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标项名称: </w:t>
      </w:r>
      <w:r>
        <w:rPr>
          <w:rFonts w:hint="eastAsia" w:ascii="宋体" w:hAnsi="宋体" w:cs="宋体"/>
          <w:color w:val="000000" w:themeColor="text1"/>
          <w:sz w:val="24"/>
          <w:szCs w:val="24"/>
          <w:highlight w:val="none"/>
          <w:lang w:eastAsia="zh-CN"/>
          <w14:textFill>
            <w14:solidFill>
              <w14:schemeClr w14:val="tx1"/>
            </w14:solidFill>
          </w14:textFill>
        </w:rPr>
        <w:t>X射线计算机体层摄影设备（CT）采购</w:t>
      </w:r>
    </w:p>
    <w:p>
      <w:pPr>
        <w:shd w:val="clea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 </w:t>
      </w:r>
      <w:r>
        <w:rPr>
          <w:rFonts w:hint="eastAsia" w:ascii="宋体" w:hAnsi="宋体" w:cs="宋体"/>
          <w:color w:val="000000" w:themeColor="text1"/>
          <w:sz w:val="24"/>
          <w:szCs w:val="24"/>
          <w:highlight w:val="none"/>
          <w:lang w:val="en-US" w:eastAsia="zh-CN"/>
          <w14:textFill>
            <w14:solidFill>
              <w14:schemeClr w14:val="tx1"/>
            </w14:solidFill>
          </w14:textFill>
        </w:rPr>
        <w:t>2</w:t>
      </w:r>
    </w:p>
    <w:p>
      <w:pPr>
        <w:shd w:val="clea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预算金额（元）: </w:t>
      </w:r>
      <w:r>
        <w:rPr>
          <w:rFonts w:hint="eastAsia" w:ascii="宋体" w:hAnsi="宋体" w:cs="宋体"/>
          <w:color w:val="000000" w:themeColor="text1"/>
          <w:sz w:val="24"/>
          <w:szCs w:val="24"/>
          <w:highlight w:val="none"/>
          <w:lang w:eastAsia="zh-CN"/>
          <w14:textFill>
            <w14:solidFill>
              <w14:schemeClr w14:val="tx1"/>
            </w14:solidFill>
          </w14:textFill>
        </w:rPr>
        <w:t>5200000</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简要规格描述或项目基本概况介绍、用途：具体详见招标需求</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备注：本次采购产品非进口产品。</w:t>
      </w:r>
    </w:p>
    <w:p>
      <w:pPr>
        <w:shd w:val="clear"/>
        <w:spacing w:line="360" w:lineRule="auto"/>
        <w:rPr>
          <w:rFonts w:ascii="宋体" w:hAnsi="宋体" w:cs="宋体"/>
          <w:color w:val="000000" w:themeColor="text1"/>
          <w:sz w:val="24"/>
          <w:szCs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本项目（是）接受联合体投标。</w:t>
      </w:r>
    </w:p>
    <w:p>
      <w:pPr>
        <w:shd w:val="clea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二、申请人的资格要求：</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2.落实政府采购政策需满足的资格要求：无。</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3.本项目的特定资格要求：无。</w:t>
      </w:r>
    </w:p>
    <w:p>
      <w:pPr>
        <w:shd w:val="clea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三、获取招标文件</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时间：/至</w:t>
      </w:r>
      <w:r>
        <w:rPr>
          <w:rFonts w:hint="eastAsia" w:ascii="宋体" w:hAnsi="宋体" w:cs="宋体"/>
          <w:color w:val="000000" w:themeColor="text1"/>
          <w:sz w:val="24"/>
          <w:szCs w:val="24"/>
          <w:highlight w:val="none"/>
          <w:lang w:eastAsia="zh-CN"/>
          <w14:textFill>
            <w14:solidFill>
              <w14:schemeClr w14:val="tx1"/>
            </w14:solidFill>
          </w14:textFill>
        </w:rPr>
        <w:t>2022年12月</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，每天上午00:00至12:00，下午12:00至23:59（北京时间，线上获取法定节假日均可，线下获取文件法定节假日除外）</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地点（网址）：政采云平台（http</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//zfcg.czt.zj.gov.cn）</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售价（元）：0</w:t>
      </w:r>
    </w:p>
    <w:p>
      <w:pPr>
        <w:shd w:val="clea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四、提交投标文件截止时间、开标时间和地点</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提交投标文件截止时间：</w:t>
      </w:r>
      <w:r>
        <w:rPr>
          <w:rFonts w:hint="eastAsia" w:ascii="宋体" w:hAnsi="宋体" w:cs="宋体"/>
          <w:color w:val="000000" w:themeColor="text1"/>
          <w:sz w:val="24"/>
          <w:szCs w:val="24"/>
          <w:highlight w:val="none"/>
          <w:lang w:eastAsia="zh-CN"/>
          <w14:textFill>
            <w14:solidFill>
              <w14:schemeClr w14:val="tx1"/>
            </w14:solidFill>
          </w14:textFill>
        </w:rPr>
        <w:t>2022年12月</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 xml:space="preserve">  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：00（北京时间）</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投标地点（网址）：电子加密投标文件上传至：政府采购云平台（www.zcygov.cn）</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w:t>
      </w:r>
      <w:r>
        <w:rPr>
          <w:rFonts w:hint="eastAsia" w:ascii="宋体" w:hAnsi="宋体" w:cs="宋体"/>
          <w:color w:val="000000" w:themeColor="text1"/>
          <w:sz w:val="24"/>
          <w:szCs w:val="24"/>
          <w:highlight w:val="none"/>
          <w:lang w:eastAsia="zh-CN"/>
          <w14:textFill>
            <w14:solidFill>
              <w14:schemeClr w14:val="tx1"/>
            </w14:solidFill>
          </w14:textFill>
        </w:rPr>
        <w:t>2022年12月</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 xml:space="preserve">  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：00</w:t>
      </w:r>
    </w:p>
    <w:p>
      <w:pPr>
        <w:shd w:val="clea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开标地点（网址）：</w:t>
      </w:r>
      <w:r>
        <w:rPr>
          <w:rFonts w:hint="eastAsia" w:ascii="宋体" w:hAnsi="宋体" w:cs="宋体"/>
          <w:color w:val="000000" w:themeColor="text1"/>
          <w:sz w:val="24"/>
          <w:szCs w:val="24"/>
          <w:highlight w:val="none"/>
          <w:lang w:eastAsia="zh-CN"/>
          <w14:textFill>
            <w14:solidFill>
              <w14:schemeClr w14:val="tx1"/>
            </w14:solidFill>
          </w14:textFill>
        </w:rPr>
        <w:t>三门县公共资源交易中心</w:t>
      </w:r>
    </w:p>
    <w:p>
      <w:pPr>
        <w:shd w:val="clea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五、公告期限</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自本公告发布之日起5个工作日。</w:t>
      </w:r>
    </w:p>
    <w:p>
      <w:pPr>
        <w:shd w:val="clear"/>
        <w:spacing w:line="360" w:lineRule="auto"/>
        <w:outlineLvl w:val="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六、其他补充事宜</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4.其他事项：</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4.2投标人通过政采云平台电子投标工具制作投标文件，电子投标工具请供应商自行前往浙江政府采购网下载并安装（下载网址：https://zfcg.czt.zj.gov.cn/bidClientTemplate/2021-11-01/12975.html）。</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4.3投标人应在开标前完成CA数字证书办理。（办理流程详见http://zfcg.czt.zj.gov.cn/bidClientTemplate/2019-05-27/12945.html，完成CA数字证书办理预计一周左右，请各投标人自行把握时间）</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4.5供应商如对采购文件有异议应按规定的时间提出，逾期提出的，采购组织机构可不予受理、答复。</w:t>
      </w:r>
    </w:p>
    <w:p>
      <w:pPr>
        <w:shd w:val="clear"/>
        <w:spacing w:line="360" w:lineRule="auto"/>
        <w:outlineLvl w:val="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七、对本次采购提出询问、质疑、投诉，请按以下方式联系</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1.采购人信息</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称：</w:t>
      </w:r>
      <w:r>
        <w:rPr>
          <w:rFonts w:hint="eastAsia" w:ascii="宋体" w:hAnsi="宋体" w:cs="宋体"/>
          <w:color w:val="000000" w:themeColor="text1"/>
          <w:sz w:val="24"/>
          <w:szCs w:val="24"/>
          <w:highlight w:val="none"/>
          <w:lang w:eastAsia="zh-CN"/>
          <w14:textFill>
            <w14:solidFill>
              <w14:schemeClr w14:val="tx1"/>
            </w14:solidFill>
          </w14:textFill>
        </w:rPr>
        <w:t>三门县人民医院医疗卫生服务共同体</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址：三门县海游街道人民路171号</w:t>
      </w:r>
    </w:p>
    <w:p>
      <w:pPr>
        <w:shd w:val="clear"/>
        <w:bidi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传    真：</w:t>
      </w:r>
      <w:r>
        <w:rPr>
          <w:rFonts w:hint="eastAsia" w:ascii="宋体" w:hAnsi="宋体" w:cs="宋体"/>
          <w:color w:val="000000" w:themeColor="text1"/>
          <w:sz w:val="24"/>
          <w:szCs w:val="24"/>
          <w:highlight w:val="none"/>
          <w:lang w:val="en-US" w:eastAsia="zh-CN"/>
          <w14:textFill>
            <w14:solidFill>
              <w14:schemeClr w14:val="tx1"/>
            </w14:solidFill>
          </w14:textFill>
        </w:rPr>
        <w:t>/</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项目联系人（询问）：杨敏娇</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项目联系方式（询问）：0576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83361592</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质疑联系人：马方华</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质疑联系方式：0576-83361588</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2.采购代理机构信息</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称：浙江五石中正工程咨询有限公司</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址：杭州市拱墅区白石路318号中国（杭州）人力资源服务产业园北楼512室</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传</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真：0571-85342190</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项目联系人（询问）：周丽</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项目联系方式（询问）：0576-88781913</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质疑联系人：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徐少媚</w:t>
      </w:r>
    </w:p>
    <w:p>
      <w:pPr>
        <w:shd w:val="clear"/>
        <w:bidi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质疑联系方式：057</w:t>
      </w:r>
      <w:r>
        <w:rPr>
          <w:rFonts w:hint="eastAsia" w:ascii="宋体" w:hAnsi="宋体" w:eastAsia="宋体" w:cs="宋体"/>
          <w:color w:val="000000" w:themeColor="text1"/>
          <w:sz w:val="24"/>
          <w:szCs w:val="24"/>
          <w:highlight w:val="none"/>
          <w:lang w:val="en-US" w:eastAsia="zh-CN"/>
          <w14:textFill>
            <w14:solidFill>
              <w14:schemeClr w14:val="tx1"/>
            </w14:solidFill>
          </w14:textFill>
        </w:rPr>
        <w:t>6-88785265</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同级政府采购监督管理部门</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称：三门县财政局</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址：三门县海游街道湫水大道1号</w:t>
      </w:r>
    </w:p>
    <w:p>
      <w:pPr>
        <w:shd w:val="clear"/>
        <w:bidi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传    真：</w:t>
      </w:r>
      <w:r>
        <w:rPr>
          <w:rFonts w:hint="eastAsia" w:ascii="宋体" w:hAnsi="宋体" w:cs="宋体"/>
          <w:color w:val="000000" w:themeColor="text1"/>
          <w:sz w:val="24"/>
          <w:szCs w:val="24"/>
          <w:highlight w:val="none"/>
          <w:lang w:val="en-US" w:eastAsia="zh-CN"/>
          <w14:textFill>
            <w14:solidFill>
              <w14:schemeClr w14:val="tx1"/>
            </w14:solidFill>
          </w14:textFill>
        </w:rPr>
        <w:t>/</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系</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人：柳方妙</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监督投诉电话：0576-83305830</w:t>
      </w: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第二章 投标人须知</w:t>
      </w:r>
    </w:p>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前附表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398"/>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4" w:type="pct"/>
            <w:vAlign w:val="center"/>
          </w:tcPr>
          <w:p>
            <w:pPr>
              <w:shd w:val="clea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821" w:type="pct"/>
            <w:vAlign w:val="center"/>
          </w:tcPr>
          <w:p>
            <w:pPr>
              <w:shd w:val="clea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w:t>
            </w:r>
          </w:p>
        </w:tc>
        <w:tc>
          <w:tcPr>
            <w:tcW w:w="3795" w:type="pct"/>
            <w:vAlign w:val="center"/>
          </w:tcPr>
          <w:p>
            <w:pPr>
              <w:shd w:val="clea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21"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供应商特定资格要求</w:t>
            </w:r>
          </w:p>
        </w:tc>
        <w:tc>
          <w:tcPr>
            <w:tcW w:w="3795" w:type="pct"/>
            <w:vAlign w:val="center"/>
          </w:tcPr>
          <w:p>
            <w:pPr>
              <w:shd w:val="clea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821"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答疑会或现场踏勘</w:t>
            </w:r>
          </w:p>
        </w:tc>
        <w:tc>
          <w:tcPr>
            <w:tcW w:w="3795" w:type="pct"/>
            <w:vAlign w:val="center"/>
          </w:tcPr>
          <w:p>
            <w:pPr>
              <w:shd w:val="clea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各投标单位自行前往勘察现场和周围环境，所产生的费用由投标单位自理。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21"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投标文件递交要求</w:t>
            </w:r>
          </w:p>
        </w:tc>
        <w:tc>
          <w:tcPr>
            <w:tcW w:w="3795" w:type="pct"/>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本项目实行电子投标，供应商应准备电子投标文件、还可以提供以介质存储的数据电文形式的备份投标文件、纸质备份投标文件：</w:t>
            </w:r>
          </w:p>
          <w:p>
            <w:pPr>
              <w:numPr>
                <w:ilvl w:val="0"/>
                <w:numId w:val="2"/>
              </w:num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电子投标文件，按政采云平台项目采购--电子招投标操作指南及本招标文件要求编制、递交。</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2.经政采云加密处理、以介质存储的数据电文形式的备份投标文件，按政采云平台项目采购-电子招投标操作指南中上传的电子投标文件格式，以U盘形式提供。数量为1份。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纸质备份投标文件以纸质文件的形式编制，按资格证明文件、商务技术文件、报价文件分别编制并单独装订成册，数量均为两份（正本一份、副本一份）。资格证明文件、商务技术文件、报价文件三部分须分别密封封装，资格证明文件、商务技术文件、报价文件未分别密封的投标文件将为无效。</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5.未传输递交电子投标文件的，投标无效。未按规定提供相应的备份投标文件，如发生电子投标文件无法正常开启的情况，造成项目开评标活动无法进行下去的，投标无效。仅递交备份文件的，投标无效。</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①在投标截止时间前送交到开标地点；</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采用邮寄方式，建议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21"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w:t>
            </w:r>
          </w:p>
        </w:tc>
        <w:tc>
          <w:tcPr>
            <w:tcW w:w="3795" w:type="pct"/>
            <w:vAlign w:val="center"/>
          </w:tcPr>
          <w:p>
            <w:pPr>
              <w:shd w:val="clea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21"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投标文件递交</w:t>
            </w:r>
          </w:p>
        </w:tc>
        <w:tc>
          <w:tcPr>
            <w:tcW w:w="3795" w:type="pct"/>
            <w:vAlign w:val="center"/>
          </w:tcPr>
          <w:p>
            <w:pPr>
              <w:shd w:val="clea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截止时间：北京时间</w:t>
            </w:r>
            <w:r>
              <w:rPr>
                <w:rFonts w:hint="eastAsia" w:ascii="宋体" w:hAnsi="宋体" w:cs="宋体"/>
                <w:color w:val="000000" w:themeColor="text1"/>
                <w:sz w:val="24"/>
                <w:szCs w:val="24"/>
                <w:highlight w:val="none"/>
                <w:lang w:eastAsia="zh-CN"/>
                <w14:textFill>
                  <w14:solidFill>
                    <w14:schemeClr w14:val="tx1"/>
                  </w14:solidFill>
                </w14:textFill>
              </w:rPr>
              <w:t>2022年12月</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 xml:space="preserve">  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：00</w:t>
            </w:r>
          </w:p>
          <w:p>
            <w:pPr>
              <w:shd w:val="clea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投标供应商应当在投标截止时间前将生成的“电子加密投标文件”上传递交至“政府采购云平台”，并在开标当日投标截止时间前提交备份投标文件。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21"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开标时间及地点</w:t>
            </w:r>
          </w:p>
        </w:tc>
        <w:tc>
          <w:tcPr>
            <w:tcW w:w="3795" w:type="pct"/>
            <w:vAlign w:val="center"/>
          </w:tcPr>
          <w:p>
            <w:pPr>
              <w:shd w:val="clea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时间：北京时间</w:t>
            </w:r>
            <w:r>
              <w:rPr>
                <w:rFonts w:hint="eastAsia" w:ascii="宋体" w:hAnsi="宋体" w:cs="宋体"/>
                <w:color w:val="000000" w:themeColor="text1"/>
                <w:sz w:val="24"/>
                <w:szCs w:val="24"/>
                <w:highlight w:val="none"/>
                <w:lang w:eastAsia="zh-CN"/>
                <w14:textFill>
                  <w14:solidFill>
                    <w14:schemeClr w14:val="tx1"/>
                  </w14:solidFill>
                </w14:textFill>
              </w:rPr>
              <w:t>2022年12月</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 xml:space="preserve">  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：00</w:t>
            </w:r>
          </w:p>
          <w:p>
            <w:pPr>
              <w:shd w:val="clea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szCs w:val="24"/>
                <w:highlight w:val="none"/>
                <w:lang w:eastAsia="zh-CN"/>
                <w14:textFill>
                  <w14:solidFill>
                    <w14:schemeClr w14:val="tx1"/>
                  </w14:solidFill>
                </w14:textFill>
              </w:rPr>
              <w:t>三门县公共资源交易中心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821"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信用记录相关说明</w:t>
            </w:r>
          </w:p>
        </w:tc>
        <w:tc>
          <w:tcPr>
            <w:tcW w:w="3795" w:type="pct"/>
            <w:vAlign w:val="center"/>
          </w:tcPr>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1）信用信息查询的截止时点：开标后评标前；</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2）查询渠道：“信用中国”（www.creditchina.gov.cn）、“中国政府采购网”（www.ccgp.gov.cn）、“浙江政府采购网（www.zjzfcg.gov.cn）；</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3）信用信息查询记录和证据留存具体方式：采购代理机构经办人和监督人员将查询网页打印与其他采购相关文件一并保存；</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4）信用信息的使用规则：投标人存在不良信用记录的，其投标将被作为无效投标被拒绝。</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3.不良信用记录指：被列入失信被执行人、重大税收违法失信主体、政府采购严重违法失信行为记录名单或浙江政府采购网曝光台中尚在行政处罚期内的。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821" w:type="pct"/>
            <w:vAlign w:val="center"/>
          </w:tcPr>
          <w:p>
            <w:pPr>
              <w:shd w:val="clear"/>
              <w:autoSpaceDE w:val="0"/>
              <w:autoSpaceDN w:val="0"/>
              <w:adjustRightIn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实质性条款</w:t>
            </w:r>
          </w:p>
        </w:tc>
        <w:tc>
          <w:tcPr>
            <w:tcW w:w="3795" w:type="pct"/>
            <w:vAlign w:val="center"/>
          </w:tcPr>
          <w:p>
            <w:pPr>
              <w:shd w:val="clear"/>
              <w:autoSpaceDE w:val="0"/>
              <w:autoSpaceDN w:val="0"/>
              <w:adjustRightInd w:val="0"/>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带“</w:t>
            </w:r>
            <w:r>
              <w:rPr>
                <w:rFonts w:hint="eastAsia" w:ascii="宋体" w:hAnsi="宋体" w:cs="宋体"/>
                <w:color w:val="000000" w:themeColor="text1"/>
                <w:sz w:val="24"/>
                <w:szCs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hd w:val="clear"/>
              <w:autoSpaceDE w:val="0"/>
              <w:autoSpaceDN w:val="0"/>
              <w:adjustRightIn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821" w:type="pct"/>
            <w:vAlign w:val="center"/>
          </w:tcPr>
          <w:p>
            <w:pPr>
              <w:shd w:val="clear"/>
              <w:autoSpaceDE w:val="0"/>
              <w:autoSpaceDN w:val="0"/>
              <w:adjustRightIn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是否提供样品</w:t>
            </w:r>
            <w:r>
              <w:rPr>
                <w:rFonts w:hint="eastAsia" w:ascii="宋体" w:hAnsi="宋体" w:cs="宋体"/>
                <w:color w:val="000000" w:themeColor="text1"/>
                <w:sz w:val="24"/>
                <w:szCs w:val="24"/>
                <w:highlight w:val="none"/>
                <w14:textFill>
                  <w14:solidFill>
                    <w14:schemeClr w14:val="tx1"/>
                  </w14:solidFill>
                </w14:textFill>
              </w:rPr>
              <w:t>及演示</w:t>
            </w:r>
          </w:p>
        </w:tc>
        <w:tc>
          <w:tcPr>
            <w:tcW w:w="3795" w:type="pct"/>
            <w:vAlign w:val="center"/>
          </w:tcPr>
          <w:p>
            <w:pPr>
              <w:shd w:val="clear"/>
              <w:autoSpaceDE w:val="0"/>
              <w:autoSpaceDN w:val="0"/>
              <w:adjustRightInd w:val="0"/>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否</w:t>
            </w:r>
            <w:r>
              <w:rPr>
                <w:rFonts w:hint="eastAsia" w:ascii="宋体" w:hAnsi="宋体" w:cs="宋体"/>
                <w:color w:val="000000" w:themeColor="text1"/>
                <w:sz w:val="24"/>
                <w:szCs w:val="24"/>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398" w:type="dxa"/>
            <w:vAlign w:val="center"/>
          </w:tcPr>
          <w:p>
            <w:pPr>
              <w:widowControl/>
              <w:shd w:val="clear"/>
              <w:spacing w:line="360" w:lineRule="auto"/>
              <w:jc w:val="center"/>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是否专门面向中小微企业采购</w:t>
            </w:r>
          </w:p>
        </w:tc>
        <w:tc>
          <w:tcPr>
            <w:tcW w:w="6464" w:type="dxa"/>
            <w:vAlign w:val="center"/>
          </w:tcPr>
          <w:p>
            <w:pPr>
              <w:widowControl/>
              <w:shd w:val="clear"/>
              <w:spacing w:line="360" w:lineRule="auto"/>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 xml:space="preserve">是 </w:t>
            </w:r>
          </w:p>
          <w:p>
            <w:pPr>
              <w:widowControl/>
              <w:shd w:val="clear"/>
              <w:spacing w:line="360" w:lineRule="auto"/>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821" w:type="pct"/>
            <w:vAlign w:val="center"/>
          </w:tcPr>
          <w:p>
            <w:pPr>
              <w:shd w:val="clear"/>
              <w:spacing w:line="360" w:lineRule="auto"/>
              <w:jc w:val="center"/>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中小企业划分标准所属行业</w:t>
            </w:r>
          </w:p>
        </w:tc>
        <w:tc>
          <w:tcPr>
            <w:tcW w:w="3795" w:type="pct"/>
            <w:vAlign w:val="center"/>
          </w:tcPr>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所属行业：工业（制造业）。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821" w:type="pct"/>
            <w:vAlign w:val="center"/>
          </w:tcPr>
          <w:p>
            <w:pPr>
              <w:shd w:val="clear"/>
              <w:spacing w:line="360" w:lineRule="auto"/>
              <w:ind w:left="1"/>
              <w:jc w:val="center"/>
              <w:textAlignment w:val="bottom"/>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节能环保</w:t>
            </w:r>
          </w:p>
        </w:tc>
        <w:tc>
          <w:tcPr>
            <w:tcW w:w="3795" w:type="pct"/>
            <w:vAlign w:val="center"/>
          </w:tcPr>
          <w:p>
            <w:pPr>
              <w:shd w:val="clear"/>
              <w:spacing w:line="360" w:lineRule="auto"/>
              <w:ind w:left="1"/>
              <w:jc w:val="left"/>
              <w:textAlignment w:val="bottom"/>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1、节能产品的强制采购政策</w:t>
            </w:r>
          </w:p>
          <w:p>
            <w:pPr>
              <w:shd w:val="clear"/>
              <w:spacing w:line="360" w:lineRule="auto"/>
              <w:ind w:left="1"/>
              <w:jc w:val="left"/>
              <w:textAlignment w:val="bottom"/>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注：本项目执行最新政府采购节能产品、环境标志产品品目清单。）</w:t>
            </w:r>
          </w:p>
          <w:p>
            <w:pPr>
              <w:shd w:val="clear"/>
              <w:spacing w:line="360" w:lineRule="auto"/>
              <w:ind w:left="1"/>
              <w:jc w:val="left"/>
              <w:textAlignment w:val="bottom"/>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2、节能产品、环境标志产品的优先采购政策</w:t>
            </w:r>
          </w:p>
          <w:p>
            <w:pPr>
              <w:shd w:val="clear"/>
              <w:spacing w:line="360" w:lineRule="auto"/>
              <w:ind w:left="1"/>
              <w:jc w:val="left"/>
              <w:textAlignment w:val="bottom"/>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821" w:type="pct"/>
            <w:vAlign w:val="center"/>
          </w:tcPr>
          <w:p>
            <w:pPr>
              <w:shd w:val="clear"/>
              <w:spacing w:line="360" w:lineRule="auto"/>
              <w:jc w:val="center"/>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3795" w:type="pct"/>
            <w:vAlign w:val="center"/>
          </w:tcPr>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本项目不设履约保证金。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821" w:type="pct"/>
            <w:vAlign w:val="center"/>
          </w:tcPr>
          <w:p>
            <w:pPr>
              <w:shd w:val="clea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p>
        </w:tc>
        <w:tc>
          <w:tcPr>
            <w:tcW w:w="3795" w:type="pct"/>
            <w:vAlign w:val="center"/>
          </w:tcPr>
          <w:p>
            <w:pPr>
              <w:shd w:val="clea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pPr>
              <w:shd w:val="clea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p>
            <w:pPr>
              <w:pStyle w:val="2"/>
              <w:shd w:val="clea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b/>
                <w:bCs/>
                <w:color w:val="000000" w:themeColor="text1"/>
                <w:highlight w:val="none"/>
                <w14:textFill>
                  <w14:solidFill>
                    <w14:schemeClr w14:val="tx1"/>
                  </w14:solidFill>
                </w14:textFill>
              </w:rPr>
              <w:t>开标时间后30分钟内供应商须携带CA自备电脑登录“政采云”平台，用“项目采购-开标评标”功能解密投标文件，投标人未按时解密或解密失败的，其上传的电子投标文件自动失效。</w:t>
            </w:r>
          </w:p>
        </w:tc>
      </w:tr>
    </w:tbl>
    <w:p>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pPr>
        <w:pStyle w:val="2"/>
        <w:shd w:val="clear"/>
        <w:rPr>
          <w:rFonts w:hint="eastAsia" w:ascii="宋体" w:hAnsi="宋体" w:cs="宋体"/>
          <w:b/>
          <w:bCs/>
          <w:color w:val="000000" w:themeColor="text1"/>
          <w:sz w:val="24"/>
          <w:szCs w:val="32"/>
          <w:highlight w:val="none"/>
          <w14:textFill>
            <w14:solidFill>
              <w14:schemeClr w14:val="tx1"/>
            </w14:solidFill>
          </w14:textFill>
        </w:rPr>
      </w:pPr>
    </w:p>
    <w:p>
      <w:pPr>
        <w:pStyle w:val="3"/>
        <w:shd w:val="clear"/>
        <w:rPr>
          <w:rFonts w:hint="eastAsia"/>
          <w:color w:val="000000" w:themeColor="text1"/>
          <w:highlight w:val="none"/>
          <w14:textFill>
            <w14:solidFill>
              <w14:schemeClr w14:val="tx1"/>
            </w14:solidFill>
          </w14:textFill>
        </w:rPr>
      </w:pP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一、总则</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（一）适用范围</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本招标文件适用于本次项目的招标、投标、评标、定标、验收、合同履约、付款等行为（法律、法规另有规定的，从其规定）。</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（二）定义</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“采购组织机构”指采购人委托组织招标的采购代理机构。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、采购人：是指委托采购代理机构采购本次项目的国家机关、事业单位和团体组织。</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、投标人：是指向采购</w:t>
      </w:r>
      <w:r>
        <w:rPr>
          <w:rFonts w:hint="eastAsia" w:ascii="宋体" w:hAnsi="宋体" w:cs="宋体"/>
          <w:color w:val="000000" w:themeColor="text1"/>
          <w:sz w:val="24"/>
          <w:szCs w:val="24"/>
          <w:highlight w:val="none"/>
          <w:lang w:val="zh-CN"/>
          <w14:textFill>
            <w14:solidFill>
              <w14:schemeClr w14:val="tx1"/>
            </w14:solidFill>
          </w14:textFill>
        </w:rPr>
        <w:t>组织</w:t>
      </w:r>
      <w:r>
        <w:rPr>
          <w:rFonts w:hint="eastAsia" w:ascii="宋体" w:hAnsi="宋体" w:cs="宋体"/>
          <w:color w:val="000000" w:themeColor="text1"/>
          <w:sz w:val="24"/>
          <w:szCs w:val="24"/>
          <w:highlight w:val="none"/>
          <w14:textFill>
            <w14:solidFill>
              <w14:schemeClr w14:val="tx1"/>
            </w14:solidFill>
          </w14:textFill>
        </w:rPr>
        <w:t>机构提交投标文件的单位或个人。</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、货物：是指各种形态和种类的物品，包括原材料、燃料、设备、产品等。</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、服务：是指除货物和工程以外的政府采购对象，包括各类专业服务、信息网络开发服务、金融保险服务、运输服务，以及养护与维护服务等。</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、“书面形式”包括信函、传真等。</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、“▲”系指实质性要求条款。</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（三）投标费用</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不论投标结果如何，投标人均应自行承担所有与投标有关的全部费用（招标文件有相关规定除外）。</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（四）特别说明</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供应商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ascii="宋体"/>
          <w:color w:val="000000" w:themeColor="text1"/>
          <w:sz w:val="24"/>
          <w:szCs w:val="24"/>
          <w:highlight w:val="none"/>
          <w14:textFill>
            <w14:solidFill>
              <w14:schemeClr w14:val="tx1"/>
            </w14:solidFill>
          </w14:textFill>
        </w:rPr>
        <w:tab/>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、投标人在投标活动中提供任何虚假材料</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其投标无效，并报监管部门查处；中标后发现的</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、投标文件格式中的表格式样可以根据项目差别做适当调整</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但应当保持表格样式基本形态不变。</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、单位负责人为同一人或者存在直接控股、管理关系的不同供应商，不得参加同一合同项下的政府采购活动。</w:t>
      </w:r>
    </w:p>
    <w:p>
      <w:pPr>
        <w:shd w:val="clear"/>
        <w:spacing w:line="360" w:lineRule="auto"/>
        <w:ind w:firstLine="480" w:firstLineChars="200"/>
        <w:rPr>
          <w:rFonts w:ascii="宋体" w:hAnsi="宋体" w:cs="宋体"/>
          <w:color w:val="000000" w:themeColor="text1"/>
          <w:kern w:val="0"/>
          <w:sz w:val="24"/>
          <w:szCs w:val="22"/>
          <w:highlight w:val="none"/>
          <w14:textFill>
            <w14:solidFill>
              <w14:schemeClr w14:val="tx1"/>
            </w14:solidFill>
          </w14:textFill>
        </w:rPr>
      </w:pPr>
      <w:r>
        <w:rPr>
          <w:rFonts w:hint="eastAsia" w:ascii="宋体" w:hAnsi="宋体" w:cs="宋体"/>
          <w:color w:val="000000" w:themeColor="text1"/>
          <w:kern w:val="0"/>
          <w:sz w:val="24"/>
          <w:szCs w:val="22"/>
          <w:highlight w:val="none"/>
          <w14:textFill>
            <w14:solidFill>
              <w14:schemeClr w14:val="tx1"/>
            </w14:solidFill>
          </w14:textFill>
        </w:rPr>
        <w:t>7、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shd w:val="clear"/>
        <w:spacing w:line="360" w:lineRule="auto"/>
        <w:ind w:firstLine="480" w:firstLineChars="200"/>
        <w:rPr>
          <w:rFonts w:ascii="宋体" w:hAnsi="宋体" w:cs="宋体"/>
          <w:color w:val="000000" w:themeColor="text1"/>
          <w:kern w:val="0"/>
          <w:sz w:val="24"/>
          <w:szCs w:val="22"/>
          <w:highlight w:val="none"/>
          <w14:textFill>
            <w14:solidFill>
              <w14:schemeClr w14:val="tx1"/>
            </w14:solidFill>
          </w14:textFill>
        </w:rPr>
      </w:pPr>
      <w:r>
        <w:rPr>
          <w:rFonts w:hint="eastAsia" w:ascii="宋体" w:hAnsi="宋体" w:cs="宋体"/>
          <w:color w:val="000000" w:themeColor="text1"/>
          <w:kern w:val="0"/>
          <w:sz w:val="24"/>
          <w:szCs w:val="22"/>
          <w:highlight w:val="none"/>
          <w14:textFill>
            <w14:solidFill>
              <w14:schemeClr w14:val="tx1"/>
            </w14:solidFill>
          </w14:textFill>
        </w:rPr>
        <w:t>8、本项目禁止转包、不允许分包。</w:t>
      </w:r>
    </w:p>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二、招标文件</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（一）招标文件由招标文件总目录所列内容组成。</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（二）招标文件的澄清或修改</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000000" w:themeColor="text1"/>
          <w:sz w:val="24"/>
          <w:szCs w:val="24"/>
          <w:highlight w:val="none"/>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日前，在原公告发布媒体上发布澄清公告，澄清或者修改的内容为招标文件的组成部分；不足</w:t>
      </w:r>
      <w:r>
        <w:rPr>
          <w:rFonts w:ascii="宋体" w:hAnsi="宋体" w:cs="宋体"/>
          <w:color w:val="000000" w:themeColor="text1"/>
          <w:sz w:val="24"/>
          <w:szCs w:val="24"/>
          <w:highlight w:val="none"/>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日的，采购人或者采购组织机构应当顺延提交投标文件的截止时间。</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三、投标文件</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（一）</w:t>
      </w:r>
      <w:r>
        <w:rPr>
          <w:rFonts w:hint="eastAsia" w:ascii="宋体" w:hAnsi="宋体" w:cs="宋体"/>
          <w:b/>
          <w:bCs/>
          <w:color w:val="000000" w:themeColor="text1"/>
          <w:sz w:val="24"/>
          <w:szCs w:val="24"/>
          <w:highlight w:val="none"/>
          <w14:textFill>
            <w14:solidFill>
              <w14:schemeClr w14:val="tx1"/>
            </w14:solidFill>
          </w14:textFill>
        </w:rPr>
        <w:t>投标文件的组成</w:t>
      </w:r>
    </w:p>
    <w:p>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cs="宋体"/>
          <w:color w:val="000000" w:themeColor="text1"/>
          <w:sz w:val="24"/>
          <w:szCs w:val="24"/>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1、资格证明文件的组成：</w:t>
      </w:r>
    </w:p>
    <w:p>
      <w:pPr>
        <w:shd w:val="clear"/>
        <w:spacing w:line="360" w:lineRule="auto"/>
        <w:ind w:firstLine="480" w:firstLineChars="200"/>
        <w:outlineLvl w:val="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（1）投标声明书（附件2）；</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（2）授权委托书（附件3）；（法定代表人亲自办理投标事宜的，则无需提交）；</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（3）法人或者其他组织的营业执照等证明文件，自然人的身份证明；</w:t>
      </w:r>
    </w:p>
    <w:p>
      <w:pPr>
        <w:shd w:val="clear"/>
        <w:spacing w:line="360" w:lineRule="auto"/>
        <w:ind w:firstLine="480" w:firstLineChars="200"/>
        <w:outlineLvl w:val="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（4）良好财务状况证明材料；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（5）提供采购公告中符合供应商特定条件的有效资质证书复印件（投标供应商特定条件中有要求的必须提供），以及需要说明的其他资料；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（6）联合体协议（若非联合体投标则无需提供）。</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2、商务与技术文件的组成：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（1）投标人情况介绍（附件5）；</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（2）投标方案描述：</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项目实施人员一览表（附件6）</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项目负责人资格情况表（附件7）</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C.安装、调试及验收方案（包括项目验收标准和验收方法等）和措施。</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（3）投标产品描述及相关资料：</w:t>
      </w:r>
    </w:p>
    <w:p>
      <w:pPr>
        <w:shd w:val="clear"/>
        <w:spacing w:line="360" w:lineRule="auto"/>
        <w:ind w:firstLine="480" w:firstLineChars="200"/>
        <w:outlineLvl w:val="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A. 供货清单（附件8）</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B. 投标人应当提供完整的、真实的投标产品原厂技术支持资料（如投标机型的样本或彩页和原厂技术参数、原始出厂数据表（DATASHEET）、技术白皮书、产品相关检测报告等）。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C. 投标人应当根据需要提供投标产品的原厂标准配置表及原厂中文使用说明书、操作手册等。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（4）食品药品监督管理部门核发的完整有效的医疗器械注册或备案证明；（适用于按医疗器械管理的设备）；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（5）投标产品主体列入节能产品证明资料、投标产品主体列入环境标志产品证明资料（如有）；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（6）技术需求响应表（附件9）；</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（7）证书一览表（附件10）；</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（8）投标人类似项目实施情况一览表（附件11）；</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（9）商务需求响应表（附件12）；</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（10）售后服务情况表（附件13）；</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（11）常用配件和耗品情况表：价格清单（标明各种相关配件和耗品的型号、价格、注册证号等）</w:t>
      </w:r>
    </w:p>
    <w:p>
      <w:pPr>
        <w:shd w:val="clear"/>
        <w:snapToGrid w:val="0"/>
        <w:spacing w:line="360" w:lineRule="auto"/>
        <w:ind w:firstLine="470" w:firstLineChars="196"/>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（12）投标人需要说明的其他内容。（包括可能影响投标人商务与技术文件评分的各类证明材料）</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3、报价文件的组成</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）报价文件由开标一览表、报价明细表、中小企业等声明函（不符合中小企业要求的无需提供）以及投标人认为其他需要说明的内容组成。</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）此报价为投标人一次性报出唯一的最终价格，包含其它一切所要涉及到的费用，有选择的报价将被拒绝。</w:t>
      </w:r>
    </w:p>
    <w:p>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政府采购优惠政策相关资料（如有）。</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）相关报价单需打印或用不褪色的墨水填写，投标报价单不得涂改和增删，如有错漏必须修改，修改处须由同一签署人签字或盖章。由于字迹模糊或表达不清引起的后果由投标人负责。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（6）投标报价应按招标文件中相关附表格式填写。</w:t>
      </w:r>
    </w:p>
    <w:p>
      <w:pPr>
        <w:shd w:val="clear"/>
        <w:spacing w:line="360" w:lineRule="auto"/>
        <w:ind w:firstLine="480" w:firstLineChars="200"/>
        <w:outlineLvl w:val="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（7）设备配置清单</w:t>
      </w:r>
      <w:r>
        <w:rPr>
          <w:rFonts w:hint="eastAsia" w:ascii="宋体" w:hAnsi="宋体" w:cs="宋体"/>
          <w:b/>
          <w:bCs/>
          <w:color w:val="000000" w:themeColor="text1"/>
          <w:sz w:val="24"/>
          <w:szCs w:val="24"/>
          <w:highlight w:val="none"/>
          <w:lang w:val="zh-CN"/>
          <w14:textFill>
            <w14:solidFill>
              <w14:schemeClr w14:val="tx1"/>
            </w14:solidFill>
          </w14:textFill>
        </w:rPr>
        <w:t>（含报价）投标单位供货过程中配件价格不高于报价</w:t>
      </w:r>
      <w:r>
        <w:rPr>
          <w:rFonts w:hint="eastAsia" w:ascii="宋体" w:hAnsi="宋体" w:cs="宋体"/>
          <w:color w:val="000000" w:themeColor="text1"/>
          <w:sz w:val="24"/>
          <w:szCs w:val="24"/>
          <w:highlight w:val="none"/>
          <w:lang w:val="zh-CN"/>
          <w14:textFill>
            <w14:solidFill>
              <w14:schemeClr w14:val="tx1"/>
            </w14:solidFill>
          </w14:textFill>
        </w:rPr>
        <w:t>。</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（二）投标文件的制作及递交要求</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、投标文件的制作要求</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）投标人应对所提供的全部资料的真实性承担法律责任，</w:t>
      </w:r>
      <w:r>
        <w:rPr>
          <w:rFonts w:hint="eastAsia" w:ascii="宋体" w:hAnsi="宋体" w:cs="宋体"/>
          <w:color w:val="000000" w:themeColor="text1"/>
          <w:sz w:val="24"/>
          <w:szCs w:val="24"/>
          <w:highlight w:val="none"/>
          <w:lang w:val="zh-CN"/>
          <w14:textFill>
            <w14:solidFill>
              <w14:schemeClr w14:val="tx1"/>
            </w14:solidFill>
          </w14:textFill>
        </w:rPr>
        <w:t>投标文件内容中有要求盖章或签字的地方，必须加盖投标人的公章以及法定代表人或授权委托代理人盖章或签字。</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）若投标人不按招标文件的要求提供资格审查材料，其风险由投标人自行承担。</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）与本次投标无关的内容请不要制作在内，确保投标文件有针对性、简洁明了。</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①投标文件的编制</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本项目实行电子投标，供应商应准备电子投标文件、</w:t>
      </w:r>
      <w:r>
        <w:rPr>
          <w:rFonts w:hint="eastAsia" w:ascii="宋体" w:hAnsi="宋体" w:cs="宋体"/>
          <w:color w:val="000000" w:themeColor="text1"/>
          <w:sz w:val="24"/>
          <w:highlight w:val="none"/>
          <w14:textFill>
            <w14:solidFill>
              <w14:schemeClr w14:val="tx1"/>
            </w14:solidFill>
          </w14:textFill>
        </w:rPr>
        <w:t>还可以提供以介质存储的数据电文形式的备份投标文件、纸质备份投标文件</w:t>
      </w:r>
      <w:r>
        <w:rPr>
          <w:rFonts w:hint="eastAsia" w:ascii="宋体" w:hAnsi="宋体" w:cs="宋体"/>
          <w:color w:val="000000" w:themeColor="text1"/>
          <w:sz w:val="24"/>
          <w:szCs w:val="24"/>
          <w:highlight w:val="none"/>
          <w14:textFill>
            <w14:solidFill>
              <w14:schemeClr w14:val="tx1"/>
            </w14:solidFill>
          </w14:textFill>
        </w:rPr>
        <w:t>：</w:t>
      </w:r>
    </w:p>
    <w:p>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）按政采云平台项目采购</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电子招投标操作指南及本招标文件要求编制。</w:t>
      </w:r>
      <w:r>
        <w:rPr>
          <w:rFonts w:hint="eastAsia" w:ascii="宋体" w:hAnsi="宋体" w:cs="宋体"/>
          <w:color w:val="000000" w:themeColor="text1"/>
          <w:sz w:val="24"/>
          <w:szCs w:val="24"/>
          <w:highlight w:val="none"/>
          <w:lang w:val="en-GB"/>
          <w14:textFill>
            <w14:solidFill>
              <w14:schemeClr w14:val="tx1"/>
            </w14:solidFill>
          </w14:textFill>
        </w:rPr>
        <w:t>投标人应通过“政采云电子交易客户端”，并按照本招标文件和“政府采购云平台”的要求编制并加密投标文件。</w:t>
      </w:r>
    </w:p>
    <w:p>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ascii="宋体" w:hAnsi="宋体" w:cs="宋体"/>
          <w:color w:val="000000" w:themeColor="text1"/>
          <w:sz w:val="24"/>
          <w:szCs w:val="24"/>
          <w:highlight w:val="none"/>
          <w:lang w:val="en-GB"/>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GB"/>
          <w14:textFill>
            <w14:solidFill>
              <w14:schemeClr w14:val="tx1"/>
            </w14:solidFill>
          </w14:textFill>
        </w:rPr>
        <w:t>投标人应当按照本章节“投标文件组成”规定的内容及顺序在“政采云电子交易客户端”编制投标文件。其中《</w:t>
      </w:r>
      <w:r>
        <w:rPr>
          <w:rFonts w:hint="eastAsia" w:ascii="宋体" w:hAnsi="宋体" w:cs="宋体"/>
          <w:color w:val="000000" w:themeColor="text1"/>
          <w:sz w:val="24"/>
          <w:szCs w:val="24"/>
          <w:highlight w:val="none"/>
          <w14:textFill>
            <w14:solidFill>
              <w14:schemeClr w14:val="tx1"/>
            </w14:solidFill>
          </w14:textFill>
        </w:rPr>
        <w:t>资格证明文件</w:t>
      </w:r>
      <w:r>
        <w:rPr>
          <w:rFonts w:hint="eastAsia" w:ascii="宋体" w:hAnsi="宋体" w:cs="宋体"/>
          <w:color w:val="000000" w:themeColor="text1"/>
          <w:sz w:val="24"/>
          <w:szCs w:val="24"/>
          <w:highlight w:val="none"/>
          <w:lang w:val="en-GB"/>
          <w14:textFill>
            <w14:solidFill>
              <w14:schemeClr w14:val="tx1"/>
            </w14:solidFill>
          </w14:textFill>
        </w:rPr>
        <w:t>》和《</w:t>
      </w:r>
      <w:r>
        <w:rPr>
          <w:rFonts w:hint="eastAsia" w:ascii="宋体" w:hAnsi="宋体" w:cs="宋体"/>
          <w:color w:val="000000" w:themeColor="text1"/>
          <w:sz w:val="24"/>
          <w:szCs w:val="24"/>
          <w:highlight w:val="none"/>
          <w14:textFill>
            <w14:solidFill>
              <w14:schemeClr w14:val="tx1"/>
            </w14:solidFill>
          </w14:textFill>
        </w:rPr>
        <w:t>商务技术文件</w:t>
      </w:r>
      <w:r>
        <w:rPr>
          <w:rFonts w:hint="eastAsia" w:ascii="宋体" w:hAnsi="宋体" w:cs="宋体"/>
          <w:color w:val="000000" w:themeColor="text1"/>
          <w:sz w:val="24"/>
          <w:szCs w:val="24"/>
          <w:highlight w:val="none"/>
          <w:lang w:val="en-GB"/>
          <w14:textFill>
            <w14:solidFill>
              <w14:schemeClr w14:val="tx1"/>
            </w14:solidFill>
          </w14:textFill>
        </w:rPr>
        <w:t>》中不得出现本项目投标报价，如因投标人原因提前泄露投标报价，是投标人的责任。</w:t>
      </w:r>
    </w:p>
    <w:p>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ascii="宋体" w:hAnsi="宋体" w:cs="宋体"/>
          <w:color w:val="000000" w:themeColor="text1"/>
          <w:sz w:val="24"/>
          <w:szCs w:val="24"/>
          <w:highlight w:val="none"/>
          <w:lang w:val="zh-CN"/>
          <w14:textFill>
            <w14:solidFill>
              <w14:schemeClr w14:val="tx1"/>
            </w14:solidFill>
          </w14:textFill>
        </w:rPr>
        <w:t>1.</w:t>
      </w:r>
      <w:r>
        <w:rPr>
          <w:rFonts w:ascii="宋体" w:hAnsi="宋体" w:cs="宋体"/>
          <w:color w:val="000000" w:themeColor="text1"/>
          <w:sz w:val="24"/>
          <w:szCs w:val="24"/>
          <w:highlight w:val="none"/>
          <w:lang w:val="en-GB"/>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投标文件分为</w:t>
      </w:r>
      <w:r>
        <w:rPr>
          <w:rFonts w:hint="eastAsia" w:ascii="宋体" w:hAnsi="宋体" w:cs="宋体"/>
          <w:color w:val="000000" w:themeColor="text1"/>
          <w:sz w:val="24"/>
          <w:szCs w:val="24"/>
          <w:highlight w:val="none"/>
          <w:lang w:val="en-GB"/>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lang w:val="zh-CN"/>
          <w14:textFill>
            <w14:solidFill>
              <w14:schemeClr w14:val="tx1"/>
            </w14:solidFill>
          </w14:textFill>
        </w:rPr>
        <w:t>。各投标人在编制投标文件时请按照采购文件第六章规定的格式进行，</w:t>
      </w:r>
      <w:r>
        <w:rPr>
          <w:rFonts w:hint="eastAsia" w:ascii="宋体" w:hAnsi="宋体" w:cs="宋体"/>
          <w:color w:val="000000" w:themeColor="text1"/>
          <w:sz w:val="24"/>
          <w:szCs w:val="24"/>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并按格式要求在指定位置根据要求进行签章，否则视为未提供，未提供格式的，请各投标人自行拟定格式，并加盖单位公章并由法定代表人或其授权委托代理人签署（签字或盖章），否则视为未提供。</w:t>
      </w:r>
    </w:p>
    <w:p>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ascii="宋体" w:hAnsi="宋体" w:cs="宋体"/>
          <w:color w:val="000000" w:themeColor="text1"/>
          <w:sz w:val="24"/>
          <w:szCs w:val="24"/>
          <w:highlight w:val="none"/>
          <w:lang w:val="en-GB"/>
          <w14:textFill>
            <w14:solidFill>
              <w14:schemeClr w14:val="tx1"/>
            </w14:solidFill>
          </w14:textFill>
        </w:rPr>
        <w:t>1.3</w:t>
      </w:r>
      <w:r>
        <w:rPr>
          <w:rFonts w:hint="eastAsia" w:ascii="宋体" w:hAnsi="宋体" w:cs="宋体"/>
          <w:color w:val="000000" w:themeColor="text1"/>
          <w:sz w:val="24"/>
          <w:szCs w:val="24"/>
          <w:highlight w:val="none"/>
          <w:lang w:val="en-GB"/>
          <w14:textFill>
            <w14:solidFill>
              <w14:schemeClr w14:val="tx1"/>
            </w14:solidFill>
          </w14:textFill>
        </w:rPr>
        <w:t>《投标文件》内容不完整、</w:t>
      </w:r>
      <w:r>
        <w:rPr>
          <w:rFonts w:hint="eastAsia" w:ascii="宋体" w:hAnsi="宋体" w:cs="宋体"/>
          <w:color w:val="000000" w:themeColor="text1"/>
          <w:sz w:val="24"/>
          <w:szCs w:val="24"/>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24"/>
          <w:highlight w:val="none"/>
          <w:lang w:val="en-GB"/>
          <w14:textFill>
            <w14:solidFill>
              <w14:schemeClr w14:val="tx1"/>
            </w14:solidFill>
          </w14:textFill>
        </w:rPr>
        <w:t>《投标文件》因字迹潦草或表达不清所引起的后果由投标人负责，投标文件未按规定的格式编制的，投标无效。</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）以介质（</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盘）存储的数据电文形式的备份投标文件，按政采云平台项目采购</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电子招投标操作指南中上传的电子投标文件格式，以</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盘形式提供。数量为</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份。</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）纸质备份投标文件以纸质文件的形式编制，按</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分别编制并单独装订成册，</w:t>
      </w:r>
      <w:r>
        <w:rPr>
          <w:rFonts w:hint="eastAsia" w:ascii="宋体" w:hAnsi="宋体" w:cs="宋体"/>
          <w:b/>
          <w:bCs/>
          <w:color w:val="000000" w:themeColor="text1"/>
          <w:sz w:val="24"/>
          <w:szCs w:val="24"/>
          <w:highlight w:val="none"/>
          <w14:textFill>
            <w14:solidFill>
              <w14:schemeClr w14:val="tx1"/>
            </w14:solidFill>
          </w14:textFill>
        </w:rPr>
        <w:t>数量均为</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份（一正一副）</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须分别密封封装，</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未分别密封的投标文件将为无效。除报价文件外其余一律不准出现数字报价。如有不同标段，请按标段号分别装订，密封要求同上。</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Ⅰ电子投标文件</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电子投标文件中须加盖公章、法人章部分均采用</w:t>
      </w:r>
      <w:r>
        <w:rPr>
          <w:rFonts w:ascii="宋体" w:hAnsi="宋体" w:cs="宋体"/>
          <w:color w:val="000000" w:themeColor="text1"/>
          <w:sz w:val="24"/>
          <w:szCs w:val="24"/>
          <w:highlight w:val="none"/>
          <w14:textFill>
            <w14:solidFill>
              <w14:schemeClr w14:val="tx1"/>
            </w14:solidFill>
          </w14:textFill>
        </w:rPr>
        <w:t>CA</w:t>
      </w:r>
      <w:r>
        <w:rPr>
          <w:rFonts w:hint="eastAsia" w:ascii="宋体" w:hAnsi="宋体" w:cs="宋体"/>
          <w:color w:val="000000" w:themeColor="text1"/>
          <w:sz w:val="24"/>
          <w:szCs w:val="24"/>
          <w:highlight w:val="none"/>
          <w14:textFill>
            <w14:solidFill>
              <w14:schemeClr w14:val="tx1"/>
            </w14:solidFill>
          </w14:textFill>
        </w:rPr>
        <w:t>签章，并根据“政采云供应商项目采购</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温馨提醒：</w:t>
      </w:r>
      <w:r>
        <w:rPr>
          <w:rFonts w:ascii="宋体" w:hAnsi="宋体" w:cs="宋体"/>
          <w:color w:val="000000" w:themeColor="text1"/>
          <w:sz w:val="24"/>
          <w:szCs w:val="24"/>
          <w:highlight w:val="none"/>
          <w14:textFill>
            <w14:solidFill>
              <w14:schemeClr w14:val="tx1"/>
            </w14:solidFill>
          </w14:textFill>
        </w:rPr>
        <w:t>CA</w:t>
      </w:r>
      <w:r>
        <w:rPr>
          <w:rFonts w:hint="eastAsia" w:ascii="宋体" w:hAnsi="宋体" w:cs="宋体"/>
          <w:color w:val="000000" w:themeColor="text1"/>
          <w:sz w:val="24"/>
          <w:szCs w:val="24"/>
          <w:highlight w:val="none"/>
          <w14:textFill>
            <w14:solidFill>
              <w14:schemeClr w14:val="tx1"/>
            </w14:solidFill>
          </w14:textFill>
        </w:rPr>
        <w:t>签章上目前没有法人或授权委托代理人签字信息，需要投标人联系</w:t>
      </w:r>
      <w:r>
        <w:rPr>
          <w:rFonts w:hint="eastAsia" w:ascii="宋体" w:hAnsi="宋体" w:cs="宋体"/>
          <w:b/>
          <w:bCs/>
          <w:color w:val="000000" w:themeColor="text1"/>
          <w:sz w:val="24"/>
          <w:szCs w:val="24"/>
          <w:highlight w:val="none"/>
          <w14:textFill>
            <w14:solidFill>
              <w14:schemeClr w14:val="tx1"/>
            </w14:solidFill>
          </w14:textFill>
        </w:rPr>
        <w:t>浙江杭州汇信科技有限公司（</w:t>
      </w:r>
      <w:r>
        <w:rPr>
          <w:rFonts w:ascii="宋体" w:hAnsi="宋体" w:cs="宋体"/>
          <w:b/>
          <w:bCs/>
          <w:color w:val="000000" w:themeColor="text1"/>
          <w:sz w:val="24"/>
          <w:szCs w:val="24"/>
          <w:highlight w:val="none"/>
          <w14:textFill>
            <w14:solidFill>
              <w14:schemeClr w14:val="tx1"/>
            </w14:solidFill>
          </w14:textFill>
        </w:rPr>
        <w:t>400-8884636</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等相应公司进行办理，或在投标文件中涉及到签字的位置线下签好字然后扫描或者拍照做成</w:t>
      </w:r>
      <w:r>
        <w:rPr>
          <w:rFonts w:ascii="宋体" w:hAnsi="宋体" w:cs="宋体"/>
          <w:color w:val="000000" w:themeColor="text1"/>
          <w:sz w:val="24"/>
          <w:szCs w:val="24"/>
          <w:highlight w:val="none"/>
          <w14:textFill>
            <w14:solidFill>
              <w14:schemeClr w14:val="tx1"/>
            </w14:solidFill>
          </w14:textFill>
        </w:rPr>
        <w:t>PDF</w:t>
      </w:r>
      <w:r>
        <w:rPr>
          <w:rFonts w:hint="eastAsia" w:ascii="宋体" w:hAnsi="宋体" w:cs="宋体"/>
          <w:color w:val="000000" w:themeColor="text1"/>
          <w:sz w:val="24"/>
          <w:szCs w:val="24"/>
          <w:highlight w:val="none"/>
          <w14:textFill>
            <w14:solidFill>
              <w14:schemeClr w14:val="tx1"/>
            </w14:solidFill>
          </w14:textFill>
        </w:rPr>
        <w:t>的格式亦可。</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以介质（</w:t>
      </w:r>
      <w:r>
        <w:rPr>
          <w:rFonts w:ascii="宋体" w:hAnsi="宋体" w:cs="宋体"/>
          <w:b/>
          <w:bCs/>
          <w:color w:val="000000" w:themeColor="text1"/>
          <w:sz w:val="24"/>
          <w:szCs w:val="24"/>
          <w:highlight w:val="none"/>
          <w14:textFill>
            <w14:solidFill>
              <w14:schemeClr w14:val="tx1"/>
            </w14:solidFill>
          </w14:textFill>
        </w:rPr>
        <w:t>U</w:t>
      </w:r>
      <w:r>
        <w:rPr>
          <w:rFonts w:hint="eastAsia" w:ascii="宋体" w:hAnsi="宋体" w:cs="宋体"/>
          <w:b/>
          <w:bCs/>
          <w:color w:val="000000" w:themeColor="text1"/>
          <w:sz w:val="24"/>
          <w:szCs w:val="24"/>
          <w:highlight w:val="none"/>
          <w14:textFill>
            <w14:solidFill>
              <w14:schemeClr w14:val="tx1"/>
            </w14:solidFill>
          </w14:textFill>
        </w:rPr>
        <w:t>盘）存储的数据电文形式的备份投标文件</w:t>
      </w:r>
      <w:r>
        <w:rPr>
          <w:rFonts w:hint="eastAsia" w:ascii="宋体" w:hAnsi="宋体" w:cs="宋体"/>
          <w:color w:val="000000" w:themeColor="text1"/>
          <w:sz w:val="24"/>
          <w:szCs w:val="24"/>
          <w:highlight w:val="none"/>
          <w14:textFill>
            <w14:solidFill>
              <w14:schemeClr w14:val="tx1"/>
            </w14:solidFill>
          </w14:textFill>
        </w:rPr>
        <w:t>，按政采云平台项目采购</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电子招投标操作指南中上传的电子投标文件格式，以</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盘形式提供。数量为</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份。</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Ⅱ纸质备份投标文件</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所有纸质投标资料应按投标文件的组成所列内容及顺序装订成册，</w:t>
      </w:r>
      <w:r>
        <w:rPr>
          <w:rFonts w:hint="eastAsia" w:ascii="宋体" w:hAnsi="宋体" w:cs="宋体"/>
          <w:color w:val="000000" w:themeColor="text1"/>
          <w:sz w:val="24"/>
          <w:szCs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投标人应按</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分别编制并单独装订成册，活页装订的投标文件将被拒绝。投标文件需打印或用不褪色的墨水填写。</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投标人应按</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分别密封封装纸质备份投标文件。</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w:t>
      </w:r>
      <w:r>
        <w:rPr>
          <w:rFonts w:hint="eastAsia" w:ascii="宋体" w:hAnsi="宋体" w:cs="宋体"/>
          <w:color w:val="000000" w:themeColor="text1"/>
          <w:sz w:val="24"/>
          <w:szCs w:val="24"/>
          <w:highlight w:val="none"/>
          <w14:textFill>
            <w14:solidFill>
              <w14:schemeClr w14:val="tx1"/>
            </w14:solidFill>
          </w14:textFill>
        </w:rPr>
        <w:t>）”、“开标时启封”字样，未按上述要求密封及加写标记，采购组织机构对投标文件的误投和提前启封不负责任。</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项目如分标段，各标段投标文件必须分开编制，并按上述份数要求单独密封包装。</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val="zh-CN"/>
          <w14:textFill>
            <w14:solidFill>
              <w14:schemeClr w14:val="tx1"/>
            </w14:solidFill>
          </w14:textFill>
        </w:rPr>
        <w:t>因密封不严、标记不明而造成失密、拒收、过早启封等情况，采购组织机构概不负责。</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投标人在投标截止时间之前，可以对已提交的纸质备份投标文件进行修改或撤回，但应以书面形式通知采购单位，书面形式应加盖投标人公章或由法定代表人（或授权委托代理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ascii="宋体"/>
          <w:b/>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纸质备份投标文件不得涂改，若有修改错漏处，须加盖单位公章或法定代表人或授权委托代理人签字或盖章。投标文件因字迹潦草或表达不清所引起的后果由投标人负责。</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、投标文件的递交要求</w:t>
      </w:r>
    </w:p>
    <w:p>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GB"/>
          <w14:textFill>
            <w14:solidFill>
              <w14:schemeClr w14:val="tx1"/>
            </w14:solidFill>
          </w14:textFill>
        </w:rPr>
        <w:t>）“投标文件”的上传、递交：见《前附表》。未传输递交电子投标文件的，投标无效。</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32"/>
          <w:highlight w:val="none"/>
          <w:lang w:val="en-GB"/>
          <w14:textFill>
            <w14:solidFill>
              <w14:schemeClr w14:val="tx1"/>
            </w14:solidFill>
          </w14:textFill>
        </w:rPr>
        <w:t>投标人还可以在投标截止时间将以介质存储的数据电文形式的备份投标文件和纸质备份投标文件分别密封送交到招标公告规定的投标地点。未按规定提供相应的备份投标文件，如电子备份文件无法正常启用，造成项目开评标活动无法进行下去的，投标无效。采购机构将拒绝接受逾期送达的投标文件。</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en-GB"/>
          <w14:textFill>
            <w14:solidFill>
              <w14:schemeClr w14:val="tx1"/>
            </w14:solidFill>
          </w14:textFill>
        </w:rPr>
        <w:t>）投标文件的备选方案</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（三）投标文件的有效期</w:t>
      </w:r>
    </w:p>
    <w:p>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GB"/>
          <w14:textFill>
            <w14:solidFill>
              <w14:schemeClr w14:val="tx1"/>
            </w14:solidFill>
          </w14:textFill>
        </w:rPr>
        <w:t>自投标截止日起</w:t>
      </w:r>
      <w:r>
        <w:rPr>
          <w:rFonts w:ascii="宋体" w:hAnsi="宋体" w:cs="宋体"/>
          <w:color w:val="000000" w:themeColor="text1"/>
          <w:sz w:val="24"/>
          <w:szCs w:val="24"/>
          <w:highlight w:val="none"/>
          <w:lang w:val="en-GB"/>
          <w14:textFill>
            <w14:solidFill>
              <w14:schemeClr w14:val="tx1"/>
            </w14:solidFill>
          </w14:textFill>
        </w:rPr>
        <w:t>90</w:t>
      </w:r>
      <w:r>
        <w:rPr>
          <w:rFonts w:hint="eastAsia" w:ascii="宋体" w:hAnsi="宋体" w:cs="宋体"/>
          <w:color w:val="000000" w:themeColor="text1"/>
          <w:sz w:val="24"/>
          <w:szCs w:val="24"/>
          <w:highlight w:val="none"/>
          <w:lang w:val="en-GB"/>
          <w14:textFill>
            <w14:solidFill>
              <w14:schemeClr w14:val="tx1"/>
            </w14:solidFill>
          </w14:textFill>
        </w:rPr>
        <w:t>天投标文件应保持有效。有效期不足的投标文件将被拒绝。</w:t>
      </w:r>
    </w:p>
    <w:p>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GB"/>
          <w14:textFill>
            <w14:solidFill>
              <w14:schemeClr w14:val="tx1"/>
            </w14:solidFill>
          </w14:textFill>
        </w:rPr>
        <w:t>在特殊情况下，采购人可与投标人协商延长投标文件的有效期，这种要求和答复均以书面形式进行。</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中标人的投标文件自开标之日起至合同履行完毕均应保持有效。</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四、</w:t>
      </w:r>
      <w:r>
        <w:rPr>
          <w:rFonts w:hint="eastAsia" w:ascii="宋体" w:hAnsi="宋体" w:cs="宋体"/>
          <w:b/>
          <w:bCs/>
          <w:color w:val="000000" w:themeColor="text1"/>
          <w:sz w:val="24"/>
          <w:szCs w:val="24"/>
          <w:highlight w:val="none"/>
          <w14:textFill>
            <w14:solidFill>
              <w14:schemeClr w14:val="tx1"/>
            </w14:solidFill>
          </w14:textFill>
        </w:rPr>
        <w:t>开标</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（一）开标事项</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hd w:val="clear"/>
        <w:spacing w:line="360" w:lineRule="auto"/>
        <w:ind w:firstLine="482" w:firstLineChars="20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特别说明：如遇政府采购云平台电子化开标或评审程序调整的，按调整后程序执行。</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）电子交易平台发生故障而无法登录访问的；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）电子交易平台应用或数据库出现错误，不能进行正常操作的；</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）电子交易平台发现严重安全漏洞，有潜在泄密危险的；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）病毒导致不能进行正常操作的；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）其他无法保证电子交易的公平、公正和安全的情况。</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（二）开标程序：</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、开标会由招标项目负责人主持，主持人宣布开标会议开始；</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、主持人介绍参加开标会的人员名单；</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、主持人宣布评标期间的有关事项，告知应当回避的情形，提请有关人员回避；对投标人进行签到验证。</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、采购组织机构点击【开启标书信息】，开启标书成功后进入开标流程。</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资格证明文件和商务技术文件</w:t>
      </w:r>
      <w:r>
        <w:rPr>
          <w:rFonts w:hint="eastAsia" w:ascii="宋体" w:hAnsi="宋体" w:cs="宋体"/>
          <w:color w:val="000000" w:themeColor="text1"/>
          <w:sz w:val="24"/>
          <w:szCs w:val="24"/>
          <w:highlight w:val="none"/>
          <w14:textFill>
            <w14:solidFill>
              <w14:schemeClr w14:val="tx1"/>
            </w14:solidFill>
          </w14:textFill>
        </w:rPr>
        <w:t>评审；</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、由主持人公布无效投标的投标人名单、投标无效的原因及其他有效投标的评分汇总分；</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、开启报价响应文件：采购代理机构成功开启报价响应文件后，方可查看各供应商报价情况。</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、报价文件评审；</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、由主持人公布无效投标的投标人名单、投标无效的原因及其他有效投标的报价文件得分；</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、宣布综合得分结果及中标候选人名单；</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、开标会议结束。</w:t>
      </w:r>
    </w:p>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五、评标</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（一）组建评标委员会</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评标委员会由采购人代表和评审专家组成，成员人数为</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人以上单数，其中评审专家不得少于成员总数的三分之二。</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（二）评标程序</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、资格审查</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、符合性审查</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、综合比较与评价</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）评标时，评标委员会各成员应当独立对每个投标人的投标文件进行评价，并汇总每个投标人的得分。</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、得分确认及评审报告编写</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）评标委员会对报价文件进行复核，对于系统计算出的价格分及总得分进行确认；</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）评标委员会按评标原则及得分情况编写评审报告。</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、评价</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采购组织机构对评标委员会评审专家进行评价。</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（三）澄清问题的形式</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（四）错误修正</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投标文件报价出现前后不一致的，除招标文件另有规定外，按照下列规定修正：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、大写金额和小写金额不一致的，以大写金额为准；</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、单价金额小数点或者百分比有明显错位的，以开标一览表的总价为准，并修改单价；</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、总价金额与按单价汇总金额不一致的，以单价金额计算结果为准。</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（五）投标人存在下列情况之一的，投标无效：</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、电子投标文件及纸质备份投标文件在指定页面无法定代表人盖章或签字、未在指定页面盖公章、在指定页面无被授权委托代理人签字或未提供法定代表人授权委托书。</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24"/>
          <w:highlight w:val="none"/>
          <w14:textFill>
            <w14:solidFill>
              <w14:schemeClr w14:val="tx1"/>
            </w14:solidFill>
          </w14:textFill>
        </w:rPr>
        <w:t>跟报价文件出现混装或在</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24"/>
          <w:highlight w:val="none"/>
          <w14:textFill>
            <w14:solidFill>
              <w14:schemeClr w14:val="tx1"/>
            </w14:solidFill>
          </w14:textFill>
        </w:rPr>
        <w:t>中出现投标报价的，或者报价文件中报价的货物跟</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24"/>
          <w:highlight w:val="none"/>
          <w14:textFill>
            <w14:solidFill>
              <w14:schemeClr w14:val="tx1"/>
            </w14:solidFill>
          </w14:textFill>
        </w:rPr>
        <w:t>中的投标货物出现重大偏差的。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、不具备招标文件中规定的资格要求的。</w:t>
      </w:r>
      <w:r>
        <w:rPr>
          <w:rFonts w:ascii="宋体"/>
          <w:color w:val="000000" w:themeColor="text1"/>
          <w:sz w:val="24"/>
          <w:szCs w:val="24"/>
          <w:highlight w:val="none"/>
          <w14:textFill>
            <w14:solidFill>
              <w14:schemeClr w14:val="tx1"/>
            </w14:solidFill>
          </w14:textFill>
        </w:rPr>
        <w:tab/>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、投标文件含有采购人不能接受的附加条件的。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、授权委托代理人未能出具身份证明或与法定代表人授权委托代理人身份不符的。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、报价超过招标文件中规定的预算金额</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最高限价。</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、投标参数未如实填写，完全复制粘贴招标参数的。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、投标文件提供虚假材料的。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、投标人的电子投标文件无法按时解密的。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、不符合中华人民共和国财政部令第</w:t>
      </w:r>
      <w:r>
        <w:rPr>
          <w:rFonts w:ascii="宋体" w:hAnsi="宋体" w:cs="宋体"/>
          <w:color w:val="000000" w:themeColor="text1"/>
          <w:sz w:val="24"/>
          <w:szCs w:val="24"/>
          <w:highlight w:val="none"/>
          <w14:textFill>
            <w14:solidFill>
              <w14:schemeClr w14:val="tx1"/>
            </w14:solidFill>
          </w14:textFill>
        </w:rPr>
        <w:t>87</w:t>
      </w:r>
      <w:r>
        <w:rPr>
          <w:rFonts w:hint="eastAsia" w:ascii="宋体" w:hAnsi="宋体" w:cs="宋体"/>
          <w:color w:val="000000" w:themeColor="text1"/>
          <w:sz w:val="24"/>
          <w:szCs w:val="24"/>
          <w:highlight w:val="none"/>
          <w14:textFill>
            <w14:solidFill>
              <w14:schemeClr w14:val="tx1"/>
            </w14:solidFill>
          </w14:textFill>
        </w:rPr>
        <w:t>号《政府采购货物和服务招标投标管理办法》第三十七条情形之一的，视为投标人串通投标，其投标无效，并移送采购监管部门：</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）不同投标人的投标文件由同一单位或者个人编制；不同投标人的投标文件，由同一台电脑编制；</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）不同投标人委托同一单位或者个人办理投标事宜；</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）不同投标人的投标文件载明的项目管理成员或者联系人员为同一人；</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）不同投标人的投标文件异常一致或者投标报价呈规律性差异；</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）不同投标人的投标文件相互混装。</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、不符合法律、法规和招标文件中规定的其他实质性要求的（招标文件中打“▲”内容及被拒绝的条款）。</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、未传输递交电子投标文件的或者未按规定提供相应的备份投标文件，造成项目开评标活动无法进行下去的。</w:t>
      </w:r>
    </w:p>
    <w:p>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（六）有下列情况之一的，本次招标作为废标处理：</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、出现影响采购公正的违法、违规行为的；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w:t>
      </w:r>
    </w:p>
    <w:p>
      <w:pPr>
        <w:shd w:val="clear"/>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、因重大变故，采购任务取消的；</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、法律、法规和招标文件规定的其他导致评标结果无效的。</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（七）评标原则和评标办法</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、评标办法。具体评标内容及评分标准等详见《第三章 评标办法及评分标准》。</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（八）评标过程的监控</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六、定标</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、确定中标人。评标委员会根据采购单位的《授权意见确认书》，推荐中标候选人或确定中标人。其中推荐中标候选人的，采购组织机构在评审结束后</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个工作日内将评标报告送采购人，采购人自收到评审报告之日起</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个工作日内在评审报告推荐的中标候选人中按顺序确定中标人。</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、发布中标结果公告。采购组织机构应当自中标人确定之日起</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个工作日内，在省级以上财政部门指定的媒体及相关网站上公告中标结果，招标文件应当随中标结果同时公告。如发现中标人资格无效或其放弃中标资格，则按本次评标供应商得分排序结果依次替补或重新组织。</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、发出中标通知书。采购组织机构在发布中标结果的同时，向中标人发出中标通知书。</w:t>
      </w:r>
    </w:p>
    <w:p>
      <w:pPr>
        <w:shd w:val="clear"/>
        <w:spacing w:line="360" w:lineRule="auto"/>
        <w:ind w:firstLine="480" w:firstLineChars="200"/>
        <w:jc w:val="left"/>
        <w:rPr>
          <w:rFonts w:ascii="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lang w:val="zh-CN"/>
          <w14:textFill>
            <w14:solidFill>
              <w14:schemeClr w14:val="tx1"/>
            </w14:solidFill>
          </w14:textFill>
        </w:rPr>
        <w:t>4</w:t>
      </w:r>
      <w:r>
        <w:rPr>
          <w:rFonts w:hint="eastAsia" w:ascii="宋体" w:hAnsi="宋体" w:cs="宋体"/>
          <w:color w:val="000000" w:themeColor="text1"/>
          <w:sz w:val="24"/>
          <w:szCs w:val="24"/>
          <w:highlight w:val="none"/>
          <w:lang w:val="zh-CN"/>
          <w14:textFill>
            <w14:solidFill>
              <w14:schemeClr w14:val="tx1"/>
            </w14:solidFill>
          </w14:textFill>
        </w:rPr>
        <w:t>、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招标代理费：</w:t>
      </w:r>
      <w:r>
        <w:rPr>
          <w:rFonts w:hint="eastAsia" w:ascii="宋体" w:hAnsi="宋体" w:cs="宋体"/>
          <w:color w:val="000000" w:themeColor="text1"/>
          <w:sz w:val="24"/>
          <w:szCs w:val="24"/>
          <w:highlight w:val="none"/>
          <w14:textFill>
            <w14:solidFill>
              <w14:schemeClr w14:val="tx1"/>
            </w14:solidFill>
          </w14:textFill>
        </w:rPr>
        <w:t>招标代理费用按照</w:t>
      </w:r>
      <w:r>
        <w:rPr>
          <w:rFonts w:hint="eastAsia" w:ascii="宋体" w:hAnsi="宋体" w:cs="宋体"/>
          <w:color w:val="000000" w:themeColor="text1"/>
          <w:sz w:val="24"/>
          <w:szCs w:val="24"/>
          <w:highlight w:val="none"/>
          <w:lang w:val="zh-CN"/>
          <w14:textFill>
            <w14:solidFill>
              <w14:schemeClr w14:val="tx1"/>
            </w14:solidFill>
          </w14:textFill>
        </w:rPr>
        <w:t>《国家发展改革委关于进一步放开建设项目专业服务价格的通知》（发改价格</w:t>
      </w:r>
      <w:r>
        <w:rPr>
          <w:rFonts w:ascii="宋体" w:hAnsi="宋体" w:cs="宋体"/>
          <w:color w:val="000000" w:themeColor="text1"/>
          <w:sz w:val="24"/>
          <w:szCs w:val="24"/>
          <w:highlight w:val="none"/>
          <w:lang w:val="zh-CN"/>
          <w14:textFill>
            <w14:solidFill>
              <w14:schemeClr w14:val="tx1"/>
            </w14:solidFill>
          </w14:textFill>
        </w:rPr>
        <w:t>2015 299</w:t>
      </w:r>
      <w:r>
        <w:rPr>
          <w:rFonts w:hint="eastAsia" w:ascii="宋体" w:hAnsi="宋体" w:cs="宋体"/>
          <w:color w:val="000000" w:themeColor="text1"/>
          <w:sz w:val="24"/>
          <w:szCs w:val="24"/>
          <w:highlight w:val="none"/>
          <w:lang w:val="zh-CN"/>
          <w14:textFill>
            <w14:solidFill>
              <w14:schemeClr w14:val="tx1"/>
            </w14:solidFill>
          </w14:textFill>
        </w:rPr>
        <w:t>号）执行，</w:t>
      </w:r>
      <w:r>
        <w:rPr>
          <w:rFonts w:hint="eastAsia" w:ascii="宋体" w:hAnsi="宋体" w:cs="宋体"/>
          <w:color w:val="000000" w:themeColor="text1"/>
          <w:sz w:val="24"/>
          <w:szCs w:val="24"/>
          <w:highlight w:val="none"/>
          <w14:textFill>
            <w14:solidFill>
              <w14:schemeClr w14:val="tx1"/>
            </w14:solidFill>
          </w14:textFill>
        </w:rPr>
        <w:t>按照中标金额的</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%向中标单位收取招标代理费。中标方须在中标通知书发出</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日内一次性付清。（户名：浙江五石中正工程咨询有限公司；账号：</w:t>
      </w:r>
      <w:r>
        <w:rPr>
          <w:rFonts w:ascii="宋体" w:hAnsi="宋体" w:cs="宋体"/>
          <w:color w:val="000000" w:themeColor="text1"/>
          <w:sz w:val="24"/>
          <w:szCs w:val="24"/>
          <w:highlight w:val="none"/>
          <w14:textFill>
            <w14:solidFill>
              <w14:schemeClr w14:val="tx1"/>
            </w14:solidFill>
          </w14:textFill>
        </w:rPr>
        <w:t>1202003209900014176</w:t>
      </w:r>
      <w:r>
        <w:rPr>
          <w:rFonts w:hint="eastAsia" w:ascii="宋体" w:hAnsi="宋体" w:cs="宋体"/>
          <w:color w:val="000000" w:themeColor="text1"/>
          <w:sz w:val="24"/>
          <w:szCs w:val="24"/>
          <w:highlight w:val="none"/>
          <w14:textFill>
            <w14:solidFill>
              <w14:schemeClr w14:val="tx1"/>
            </w14:solidFill>
          </w14:textFill>
        </w:rPr>
        <w:t>；开户银行：中国工商银行杭州市潮王路支行）财务电话：</w:t>
      </w:r>
      <w:r>
        <w:rPr>
          <w:rFonts w:ascii="宋体" w:hAnsi="宋体" w:cs="宋体"/>
          <w:color w:val="000000" w:themeColor="text1"/>
          <w:sz w:val="24"/>
          <w:szCs w:val="24"/>
          <w:highlight w:val="none"/>
          <w14:textFill>
            <w14:solidFill>
              <w14:schemeClr w14:val="tx1"/>
            </w14:solidFill>
          </w14:textFill>
        </w:rPr>
        <w:t>0571-88271625</w:t>
      </w:r>
      <w:r>
        <w:rPr>
          <w:rFonts w:hint="eastAsia" w:ascii="宋体" w:hAnsi="宋体" w:cs="宋体"/>
          <w:color w:val="000000" w:themeColor="text1"/>
          <w:sz w:val="24"/>
          <w:szCs w:val="24"/>
          <w:highlight w:val="none"/>
          <w14:textFill>
            <w14:solidFill>
              <w14:schemeClr w14:val="tx1"/>
            </w14:solidFill>
          </w14:textFill>
        </w:rPr>
        <w:t>。</w:t>
      </w:r>
    </w:p>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七、合同签订及公告</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（一）签订合同</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、采购人应当自中标通知书发出之日起30天内，按照招标文件和中标人投标文件的规定，与中标人签订书面合同。所签订的合同不得对招标文件确定的事项和中标人投标文件作实质性修改。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、采购人不得向中标人提出任何不合理的要求作为签订合同的条件。</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、中标人无故拖延、拒签合同的，取消中标资格。</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（二）合同公告及备案</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、采购人应当自政府采购合同签订之日起</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个工作日内，在省级以上财政部门指定的政府采购信息发布媒体及相关网站上公告。</w:t>
      </w:r>
    </w:p>
    <w:p>
      <w:pPr>
        <w:shd w:val="clear"/>
        <w:spacing w:line="360" w:lineRule="auto"/>
        <w:ind w:firstLine="480" w:firstLineChars="200"/>
        <w:rPr>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、采购人应当自政府采购合同签订之日起</w:t>
      </w: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个工作日内，将政府采购合同副本报同级人民政府财政部门备案以及采购组织机构存档。</w:t>
      </w:r>
    </w:p>
    <w:p>
      <w:pPr>
        <w:shd w:val="clear"/>
        <w:spacing w:line="360" w:lineRule="auto"/>
        <w:rPr>
          <w:rFonts w:ascii="宋体" w:hAnsi="宋体" w:cs="宋体"/>
          <w:color w:val="000000" w:themeColor="text1"/>
          <w:sz w:val="24"/>
          <w:szCs w:val="24"/>
          <w:highlight w:val="none"/>
          <w14:textFill>
            <w14:solidFill>
              <w14:schemeClr w14:val="tx1"/>
            </w14:solidFill>
          </w14:textFill>
        </w:rPr>
      </w:pPr>
    </w:p>
    <w:p>
      <w:pPr>
        <w:shd w:val="clear"/>
        <w:spacing w:line="360" w:lineRule="auto"/>
        <w:rPr>
          <w:rFonts w:ascii="宋体" w:hAnsi="宋体" w:cs="宋体"/>
          <w:color w:val="000000" w:themeColor="text1"/>
          <w:sz w:val="24"/>
          <w:szCs w:val="24"/>
          <w:highlight w:val="none"/>
          <w14:textFill>
            <w14:solidFill>
              <w14:schemeClr w14:val="tx1"/>
            </w14:solidFill>
          </w14:textFill>
        </w:rPr>
      </w:pPr>
    </w:p>
    <w:p>
      <w:pPr>
        <w:shd w:val="clear"/>
        <w:spacing w:line="360" w:lineRule="auto"/>
        <w:rPr>
          <w:rFonts w:ascii="宋体" w:hAnsi="宋体" w:cs="宋体"/>
          <w:color w:val="000000" w:themeColor="text1"/>
          <w:sz w:val="24"/>
          <w:szCs w:val="24"/>
          <w:highlight w:val="none"/>
          <w14:textFill>
            <w14:solidFill>
              <w14:schemeClr w14:val="tx1"/>
            </w14:solidFill>
          </w14:textFill>
        </w:rPr>
      </w:pPr>
    </w:p>
    <w:p>
      <w:pPr>
        <w:shd w:val="clear"/>
        <w:spacing w:line="360" w:lineRule="auto"/>
        <w:rPr>
          <w:rFonts w:ascii="宋体" w:hAnsi="宋体" w:cs="宋体"/>
          <w:color w:val="000000" w:themeColor="text1"/>
          <w:sz w:val="24"/>
          <w:szCs w:val="24"/>
          <w:highlight w:val="none"/>
          <w14:textFill>
            <w14:solidFill>
              <w14:schemeClr w14:val="tx1"/>
            </w14:solidFill>
          </w14:textFill>
        </w:rPr>
      </w:pPr>
    </w:p>
    <w:p>
      <w:pPr>
        <w:shd w:val="clear"/>
        <w:spacing w:line="360" w:lineRule="auto"/>
        <w:rPr>
          <w:rFonts w:ascii="宋体" w:hAnsi="宋体" w:cs="宋体"/>
          <w:color w:val="000000" w:themeColor="text1"/>
          <w:sz w:val="24"/>
          <w:szCs w:val="24"/>
          <w:highlight w:val="none"/>
          <w14:textFill>
            <w14:solidFill>
              <w14:schemeClr w14:val="tx1"/>
            </w14:solidFill>
          </w14:textFill>
        </w:rPr>
      </w:pPr>
    </w:p>
    <w:p>
      <w:pPr>
        <w:pStyle w:val="14"/>
        <w:shd w:val="clear"/>
        <w:ind w:right="-252"/>
        <w:rPr>
          <w:color w:val="000000" w:themeColor="text1"/>
          <w:highlight w:val="none"/>
          <w14:textFill>
            <w14:solidFill>
              <w14:schemeClr w14:val="tx1"/>
            </w14:solidFill>
          </w14:textFill>
        </w:rPr>
      </w:pPr>
    </w:p>
    <w:p>
      <w:pPr>
        <w:shd w:val="clear"/>
        <w:spacing w:line="360" w:lineRule="auto"/>
        <w:rPr>
          <w:rFonts w:ascii="宋体" w:hAnsi="宋体" w:cs="宋体"/>
          <w:color w:val="000000" w:themeColor="text1"/>
          <w:sz w:val="24"/>
          <w:szCs w:val="24"/>
          <w:highlight w:val="none"/>
          <w14:textFill>
            <w14:solidFill>
              <w14:schemeClr w14:val="tx1"/>
            </w14:solidFill>
          </w14:textFill>
        </w:rPr>
      </w:pPr>
    </w:p>
    <w:p>
      <w:pPr>
        <w:shd w:val="clea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br w:type="page"/>
      </w:r>
    </w:p>
    <w:p>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第三章  评标办法及评分标准</w:t>
      </w:r>
    </w:p>
    <w:p>
      <w:pPr>
        <w:shd w:val="clear"/>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一、采购组织机构将组织评标委员会，对投标人提供的投标文件进行综合评审。</w:t>
      </w:r>
    </w:p>
    <w:p>
      <w:pPr>
        <w:shd w:val="clear"/>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二、本次招标项目的评标方法为综合评分法，总计100分，其中资格及</w:t>
      </w:r>
      <w:r>
        <w:rPr>
          <w:rFonts w:hint="eastAsia" w:ascii="宋体" w:hAnsi="宋体" w:cs="宋体"/>
          <w:color w:val="000000" w:themeColor="text1"/>
          <w:kern w:val="0"/>
          <w:sz w:val="24"/>
          <w:highlight w:val="none"/>
          <w:lang w:val="zh-CN"/>
          <w14:textFill>
            <w14:solidFill>
              <w14:schemeClr w14:val="tx1"/>
            </w14:solidFill>
          </w14:textFill>
        </w:rPr>
        <w:t>商务技术文件分值</w:t>
      </w:r>
      <w:r>
        <w:rPr>
          <w:rFonts w:hint="eastAsia" w:ascii="宋体" w:hAnsi="宋体" w:cs="宋体"/>
          <w:color w:val="000000" w:themeColor="text1"/>
          <w:kern w:val="0"/>
          <w:sz w:val="24"/>
          <w:highlight w:val="none"/>
          <w14:textFill>
            <w14:solidFill>
              <w14:schemeClr w14:val="tx1"/>
            </w14:solidFill>
          </w14:textFill>
        </w:rPr>
        <w:t>70</w:t>
      </w:r>
      <w:r>
        <w:rPr>
          <w:rFonts w:hint="eastAsia" w:ascii="宋体" w:hAnsi="宋体" w:cs="宋体"/>
          <w:color w:val="000000" w:themeColor="text1"/>
          <w:kern w:val="0"/>
          <w:sz w:val="24"/>
          <w:highlight w:val="none"/>
          <w:lang w:val="zh-CN"/>
          <w14:textFill>
            <w14:solidFill>
              <w14:schemeClr w14:val="tx1"/>
            </w14:solidFill>
          </w14:textFill>
        </w:rPr>
        <w:t>分，投标报价分值</w:t>
      </w:r>
      <w:r>
        <w:rPr>
          <w:rFonts w:hint="eastAsia" w:ascii="宋体" w:hAnsi="宋体" w:cs="宋体"/>
          <w:color w:val="000000" w:themeColor="text1"/>
          <w:kern w:val="0"/>
          <w:sz w:val="24"/>
          <w:highlight w:val="none"/>
          <w14:textFill>
            <w14:solidFill>
              <w14:schemeClr w14:val="tx1"/>
            </w14:solidFill>
          </w14:textFill>
        </w:rPr>
        <w:t>30</w:t>
      </w:r>
      <w:r>
        <w:rPr>
          <w:rFonts w:hint="eastAsia" w:ascii="宋体" w:hAnsi="宋体" w:cs="宋体"/>
          <w:color w:val="000000" w:themeColor="text1"/>
          <w:kern w:val="0"/>
          <w:sz w:val="24"/>
          <w:highlight w:val="none"/>
          <w:lang w:val="zh-CN"/>
          <w14:textFill>
            <w14:solidFill>
              <w14:schemeClr w14:val="tx1"/>
            </w14:solidFill>
          </w14:textFill>
        </w:rPr>
        <w:t>分</w:t>
      </w:r>
      <w:r>
        <w:rPr>
          <w:rFonts w:hint="eastAsia" w:ascii="宋体" w:hAnsi="宋体" w:cs="宋体"/>
          <w:color w:val="000000" w:themeColor="text1"/>
          <w:kern w:val="0"/>
          <w:sz w:val="24"/>
          <w:highlight w:val="none"/>
          <w14:textFill>
            <w14:solidFill>
              <w14:schemeClr w14:val="tx1"/>
            </w14:solidFill>
          </w14:textFill>
        </w:rPr>
        <w:t>。评标标准按评分细化条款及分值进行评审。</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w:t>
      </w:r>
      <w:r>
        <w:rPr>
          <w:rFonts w:hint="eastAsia" w:ascii="宋体" w:hAnsi="宋体" w:cs="宋体"/>
          <w:color w:val="000000" w:themeColor="text1"/>
          <w:kern w:val="0"/>
          <w:sz w:val="24"/>
          <w:highlight w:val="none"/>
          <w14:textFill>
            <w14:solidFill>
              <w14:schemeClr w14:val="tx1"/>
            </w14:solidFill>
          </w14:textFill>
        </w:rPr>
        <w:t>资格及</w:t>
      </w:r>
      <w:r>
        <w:rPr>
          <w:rFonts w:hint="eastAsia" w:ascii="宋体" w:hAnsi="宋体" w:cs="宋体"/>
          <w:color w:val="000000" w:themeColor="text1"/>
          <w:kern w:val="0"/>
          <w:sz w:val="24"/>
          <w:highlight w:val="none"/>
          <w:lang w:val="zh-CN"/>
          <w14:textFill>
            <w14:solidFill>
              <w14:schemeClr w14:val="tx1"/>
            </w14:solidFill>
          </w14:textFill>
        </w:rPr>
        <w:t>商务技术文件中的客观分由评标委员会讨论后统一打分；其余在规定的分值内单独评定打分</w:t>
      </w:r>
      <w:r>
        <w:rPr>
          <w:rFonts w:hint="eastAsia" w:ascii="宋体" w:hAnsi="宋体" w:cs="宋体"/>
          <w:color w:val="000000" w:themeColor="text1"/>
          <w:kern w:val="0"/>
          <w:sz w:val="24"/>
          <w:highlight w:val="none"/>
          <w14:textFill>
            <w14:solidFill>
              <w14:schemeClr w14:val="tx1"/>
            </w14:solidFill>
          </w14:textFill>
        </w:rPr>
        <w:t>（小数点后保留1位）</w:t>
      </w:r>
      <w:r>
        <w:rPr>
          <w:rFonts w:hint="eastAsia" w:ascii="宋体" w:hAnsi="宋体" w:cs="宋体"/>
          <w:color w:val="000000" w:themeColor="text1"/>
          <w:kern w:val="0"/>
          <w:sz w:val="24"/>
          <w:highlight w:val="none"/>
          <w:lang w:val="zh-CN"/>
          <w14:textFill>
            <w14:solidFill>
              <w14:schemeClr w14:val="tx1"/>
            </w14:solidFill>
          </w14:textFill>
        </w:rPr>
        <w:t>。</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（二）各投标人</w:t>
      </w:r>
      <w:r>
        <w:rPr>
          <w:rFonts w:hint="eastAsia" w:ascii="宋体" w:hAnsi="宋体" w:cs="宋体"/>
          <w:color w:val="000000" w:themeColor="text1"/>
          <w:kern w:val="0"/>
          <w:sz w:val="24"/>
          <w:highlight w:val="none"/>
          <w14:textFill>
            <w14:solidFill>
              <w14:schemeClr w14:val="tx1"/>
            </w14:solidFill>
          </w14:textFill>
        </w:rPr>
        <w:t>资格及</w:t>
      </w:r>
      <w:r>
        <w:rPr>
          <w:rFonts w:hint="eastAsia" w:ascii="宋体" w:hAnsi="宋体" w:cs="宋体"/>
          <w:color w:val="000000" w:themeColor="text1"/>
          <w:kern w:val="0"/>
          <w:sz w:val="24"/>
          <w:highlight w:val="none"/>
          <w:lang w:val="zh-CN"/>
          <w14:textFill>
            <w14:solidFill>
              <w14:schemeClr w14:val="tx1"/>
            </w14:solidFill>
          </w14:textFill>
        </w:rPr>
        <w:t>商务技术文件得分按照评标委员会成员的独立评分结果汇总后的算术平均分计算</w:t>
      </w:r>
      <w:r>
        <w:rPr>
          <w:rFonts w:hint="eastAsia" w:ascii="宋体" w:hAnsi="宋体" w:cs="宋体"/>
          <w:color w:val="000000" w:themeColor="text1"/>
          <w:kern w:val="0"/>
          <w:sz w:val="24"/>
          <w:highlight w:val="none"/>
          <w14:textFill>
            <w14:solidFill>
              <w14:schemeClr w14:val="tx1"/>
            </w14:solidFill>
          </w14:textFill>
        </w:rPr>
        <w:t>（小数点后保留2位）</w:t>
      </w:r>
      <w:r>
        <w:rPr>
          <w:rFonts w:hint="eastAsia" w:ascii="宋体" w:hAnsi="宋体" w:cs="宋体"/>
          <w:color w:val="000000" w:themeColor="text1"/>
          <w:kern w:val="0"/>
          <w:sz w:val="24"/>
          <w:highlight w:val="none"/>
          <w:lang w:val="zh-CN"/>
          <w14:textFill>
            <w14:solidFill>
              <w14:schemeClr w14:val="tx1"/>
            </w14:solidFill>
          </w14:textFill>
        </w:rPr>
        <w:t>，计算公式为：</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资格及</w:t>
      </w:r>
      <w:r>
        <w:rPr>
          <w:rFonts w:hint="eastAsia" w:ascii="宋体" w:hAnsi="宋体" w:cs="宋体"/>
          <w:color w:val="000000" w:themeColor="text1"/>
          <w:kern w:val="0"/>
          <w:sz w:val="24"/>
          <w:highlight w:val="none"/>
          <w:lang w:val="zh-CN"/>
          <w14:textFill>
            <w14:solidFill>
              <w14:schemeClr w14:val="tx1"/>
            </w14:solidFill>
          </w14:textFill>
        </w:rPr>
        <w:t>商务技术文件</w:t>
      </w:r>
      <w:r>
        <w:rPr>
          <w:rFonts w:hint="eastAsia" w:ascii="宋体" w:hAnsi="宋体" w:cs="宋体"/>
          <w:color w:val="000000" w:themeColor="text1"/>
          <w:kern w:val="0"/>
          <w:sz w:val="24"/>
          <w:highlight w:val="none"/>
          <w14:textFill>
            <w14:solidFill>
              <w14:schemeClr w14:val="tx1"/>
            </w14:solidFill>
          </w14:textFill>
        </w:rPr>
        <w:t>得分</w:t>
      </w:r>
      <w:r>
        <w:rPr>
          <w:rFonts w:hint="eastAsia" w:ascii="宋体" w:hAnsi="宋体" w:cs="宋体"/>
          <w:color w:val="000000" w:themeColor="text1"/>
          <w:kern w:val="0"/>
          <w:sz w:val="24"/>
          <w:highlight w:val="none"/>
          <w:lang w:val="zh-CN"/>
          <w14:textFill>
            <w14:solidFill>
              <w14:schemeClr w14:val="tx1"/>
            </w14:solidFill>
          </w14:textFill>
        </w:rPr>
        <w:t>=评标委员会所有成员评分合计数/评标委员会组成人员数。</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（三）投标报价得分采用低价优先法计算</w:t>
      </w:r>
      <w:r>
        <w:rPr>
          <w:rFonts w:hint="eastAsia" w:ascii="宋体" w:hAnsi="宋体" w:cs="宋体"/>
          <w:color w:val="000000" w:themeColor="text1"/>
          <w:kern w:val="0"/>
          <w:sz w:val="24"/>
          <w:highlight w:val="none"/>
          <w14:textFill>
            <w14:solidFill>
              <w14:schemeClr w14:val="tx1"/>
            </w14:solidFill>
          </w14:textFill>
        </w:rPr>
        <w:t>（小数点后保留2位）</w:t>
      </w:r>
      <w:r>
        <w:rPr>
          <w:rFonts w:hint="eastAsia" w:ascii="宋体" w:hAnsi="宋体" w:cs="宋体"/>
          <w:color w:val="000000" w:themeColor="text1"/>
          <w:kern w:val="0"/>
          <w:sz w:val="24"/>
          <w:highlight w:val="none"/>
          <w:lang w:val="zh-CN"/>
          <w14:textFill>
            <w14:solidFill>
              <w14:schemeClr w14:val="tx1"/>
            </w14:solidFill>
          </w14:textFill>
        </w:rPr>
        <w:t>，即满足招标文件要求且投标价格最低的投标报价为评标基准价，其报价得满分。其他投标人的投标报价得分按下列公式计算：</w:t>
      </w:r>
    </w:p>
    <w:p>
      <w:pPr>
        <w:shd w:val="clear"/>
        <w:autoSpaceDE w:val="0"/>
        <w:autoSpaceDN w:val="0"/>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投标报价得分=（评标基准价／投标报价）×30%×100 。</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（四）投标人综合得分＝资格及商务技术文件得分＋投标报价得分。</w:t>
      </w:r>
    </w:p>
    <w:p>
      <w:pPr>
        <w:shd w:val="clear"/>
        <w:autoSpaceDE w:val="0"/>
        <w:autoSpaceDN w:val="0"/>
        <w:spacing w:line="360" w:lineRule="auto"/>
        <w:ind w:firstLine="480" w:firstLineChars="20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（五）政府采购政策及优惠：</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根据浙江省财政厅发布的《浙江省财政厅关于进一步加大政府采购支持中小企业力度</w:t>
      </w:r>
      <w:r>
        <w:rPr>
          <w:rFonts w:hint="eastAsia" w:ascii="宋体" w:hAnsi="宋体" w:cs="宋体"/>
          <w:color w:val="000000" w:themeColor="text1"/>
          <w:sz w:val="24"/>
          <w:szCs w:val="32"/>
          <w:highlight w:val="none"/>
          <w14:textFill>
            <w14:solidFill>
              <w14:schemeClr w14:val="tx1"/>
            </w14:solidFill>
          </w14:textFill>
        </w:rPr>
        <w:t xml:space="preserve"> 助力扎实稳住经济</w:t>
      </w:r>
      <w:r>
        <w:rPr>
          <w:rFonts w:hint="eastAsia" w:ascii="宋体" w:hAnsi="宋体" w:cs="宋体"/>
          <w:color w:val="000000" w:themeColor="text1"/>
          <w:sz w:val="24"/>
          <w:szCs w:val="32"/>
          <w:highlight w:val="none"/>
          <w:lang w:val="zh-CN"/>
          <w14:textFill>
            <w14:solidFill>
              <w14:schemeClr w14:val="tx1"/>
            </w14:solidFill>
          </w14:textFill>
        </w:rPr>
        <w:t>的通知》【浙财采监〔2022〕</w:t>
      </w:r>
      <w:r>
        <w:rPr>
          <w:rFonts w:hint="eastAsia" w:ascii="宋体" w:hAnsi="宋体" w:cs="宋体"/>
          <w:color w:val="000000" w:themeColor="text1"/>
          <w:sz w:val="24"/>
          <w:szCs w:val="32"/>
          <w:highlight w:val="none"/>
          <w14:textFill>
            <w14:solidFill>
              <w14:schemeClr w14:val="tx1"/>
            </w14:solidFill>
          </w14:textFill>
        </w:rPr>
        <w:t>8</w:t>
      </w:r>
      <w:r>
        <w:rPr>
          <w:rFonts w:hint="eastAsia" w:ascii="宋体" w:hAnsi="宋体" w:cs="宋体"/>
          <w:color w:val="000000" w:themeColor="text1"/>
          <w:sz w:val="24"/>
          <w:szCs w:val="32"/>
          <w:highlight w:val="none"/>
          <w:lang w:val="zh-CN"/>
          <w14:textFill>
            <w14:solidFill>
              <w14:schemeClr w14:val="tx1"/>
            </w14:solidFill>
          </w14:textFill>
        </w:rPr>
        <w:t>号】规定，落实财政部、工业和信息化部发布的《政府采购促进中小企业发展管理办法》【财库（2020）46号】和《财政部关于进一步加大政府采购支持中小企业力度的通知》【财库（</w:t>
      </w:r>
      <w:r>
        <w:rPr>
          <w:rFonts w:hint="eastAsia" w:ascii="宋体" w:hAnsi="宋体" w:cs="宋体"/>
          <w:color w:val="000000" w:themeColor="text1"/>
          <w:sz w:val="24"/>
          <w:szCs w:val="32"/>
          <w:highlight w:val="none"/>
          <w14:textFill>
            <w14:solidFill>
              <w14:schemeClr w14:val="tx1"/>
            </w14:solidFill>
          </w14:textFill>
        </w:rPr>
        <w:t>2022</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19号</w:t>
      </w:r>
      <w:r>
        <w:rPr>
          <w:rFonts w:hint="eastAsia" w:ascii="宋体" w:hAnsi="宋体" w:cs="宋体"/>
          <w:color w:val="000000" w:themeColor="text1"/>
          <w:sz w:val="24"/>
          <w:szCs w:val="32"/>
          <w:highlight w:val="none"/>
          <w:lang w:val="zh-CN"/>
          <w14:textFill>
            <w14:solidFill>
              <w14:schemeClr w14:val="tx1"/>
            </w14:solidFill>
          </w14:textFill>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0%的扣除，用扣除后的价格参加评审。</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的扣除，用扣除后的价格参加评审。</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投标文件中须同时出具《政府采购促进中小企业发展管理办法》【财库（2020）46号】规定的《中小企业声明函》，否则不得享受价格扣除。</w:t>
      </w:r>
    </w:p>
    <w:p>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本项目对符合规定的小微企业（含小型企业）报价给予20%的扣除。</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000000" w:themeColor="text1"/>
          <w:kern w:val="0"/>
          <w:sz w:val="24"/>
          <w:highlight w:val="none"/>
          <w14:textFill>
            <w14:solidFill>
              <w14:schemeClr w14:val="tx1"/>
            </w14:solidFill>
          </w14:textFill>
        </w:rPr>
        <w:t>20%</w:t>
      </w:r>
      <w:r>
        <w:rPr>
          <w:rFonts w:hint="eastAsia" w:ascii="宋体" w:hAnsi="宋体" w:cs="宋体"/>
          <w:color w:val="000000" w:themeColor="text1"/>
          <w:kern w:val="0"/>
          <w:sz w:val="24"/>
          <w:highlight w:val="none"/>
          <w:lang w:val="zh-CN"/>
          <w14:textFill>
            <w14:solidFill>
              <w14:schemeClr w14:val="tx1"/>
            </w14:solidFill>
          </w14:textFill>
        </w:rPr>
        <w:t>后参与评审。</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享受政府采购支持政策的残疾人福利性单位应当同时满足以下条件：</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①安置的残疾人占本单位在职职工人数的比例不低于25%（含25%），并且安置的残疾人人数不少于10人（含10人）；</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②依法与安置的每位残疾人签订了一年以上（含一年）的劳动合同或服务协议；</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③为安置的每位残疾人按月足额缴纳了基本养老保险、基本医疗保险、失业保险、工伤保险和生育保险等社会保险费；</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④通过银行等金融机构向安置的每位残疾人，按月支付了不低于单位所在区县适用的经省级人民政府批准的月最低工资标准的工资；</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注：得分以系统计算为准，保留2位小数。</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四、如综合得分相同，投标报价低者为先；如综合得分且投标报价相同的，货物类采购项目以</w:t>
      </w:r>
      <w:r>
        <w:rPr>
          <w:rFonts w:hint="eastAsia" w:ascii="宋体" w:hAnsi="宋体" w:cs="宋体"/>
          <w:color w:val="000000" w:themeColor="text1"/>
          <w:kern w:val="0"/>
          <w:sz w:val="24"/>
          <w:highlight w:val="none"/>
          <w14:textFill>
            <w14:solidFill>
              <w14:schemeClr w14:val="tx1"/>
            </w14:solidFill>
          </w14:textFill>
        </w:rPr>
        <w:t>技术部分</w:t>
      </w:r>
      <w:r>
        <w:rPr>
          <w:rFonts w:hint="eastAsia" w:ascii="宋体" w:hAnsi="宋体" w:cs="宋体"/>
          <w:color w:val="000000" w:themeColor="text1"/>
          <w:kern w:val="0"/>
          <w:sz w:val="24"/>
          <w:highlight w:val="none"/>
          <w:lang w:val="zh-CN"/>
          <w14:textFill>
            <w14:solidFill>
              <w14:schemeClr w14:val="tx1"/>
            </w14:solidFill>
          </w14:textFill>
        </w:rPr>
        <w:t>得分较高者为先，服务类采购项目以实力信誉及业绩得分较高者为先。</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六、本次评分具体分值细化条款如下表：</w:t>
      </w:r>
    </w:p>
    <w:tbl>
      <w:tblPr>
        <w:tblStyle w:val="28"/>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c>
          <w:tcPr>
            <w:tcW w:w="820" w:type="dxa"/>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7305" w:type="dxa"/>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评分细则</w:t>
            </w:r>
          </w:p>
        </w:tc>
        <w:tc>
          <w:tcPr>
            <w:tcW w:w="801" w:type="dxa"/>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305" w:type="dxa"/>
            <w:noWrap w:val="0"/>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技术功能符合度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通过所投产品设备的主要技术参数及系统功能的符合性进行打分：</w:t>
            </w:r>
            <w:r>
              <w:rPr>
                <w:rFonts w:hint="eastAsia" w:ascii="宋体" w:hAnsi="宋体" w:eastAsia="宋体" w:cs="宋体"/>
                <w:color w:val="000000" w:themeColor="text1"/>
                <w:sz w:val="24"/>
                <w:szCs w:val="24"/>
                <w:highlight w:val="none"/>
                <w14:textFill>
                  <w14:solidFill>
                    <w14:schemeClr w14:val="tx1"/>
                  </w14:solidFill>
                </w14:textFill>
              </w:rPr>
              <w:t>招标文件中标注“★”号的为重要参数及功能，对这些重要参数及功能</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每条偏离一项扣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分，其他参数及功能每条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偏离一项扣2分，此项总分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分，扣完为止。</w:t>
            </w:r>
          </w:p>
          <w:p>
            <w:pPr>
              <w:shd w:val="clea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注：以投标产品原厂技术支持资料为准。</w:t>
            </w:r>
          </w:p>
        </w:tc>
        <w:tc>
          <w:tcPr>
            <w:tcW w:w="801" w:type="dxa"/>
            <w:noWrap w:val="0"/>
            <w:vAlign w:val="center"/>
          </w:tcPr>
          <w:p>
            <w:pPr>
              <w:shd w:val="clea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39</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hd w:val="clea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305" w:type="dxa"/>
            <w:noWrap w:val="0"/>
            <w:vAlign w:val="center"/>
          </w:tcPr>
          <w:p>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投标产品销售业绩：评委对本次</w:t>
            </w:r>
            <w:r>
              <w:rPr>
                <w:rFonts w:hint="eastAsia" w:ascii="宋体" w:hAnsi="宋体" w:eastAsia="宋体" w:cs="宋体"/>
                <w:color w:val="000000" w:themeColor="text1"/>
                <w:sz w:val="24"/>
                <w:szCs w:val="24"/>
                <w:highlight w:val="none"/>
                <w:lang w:eastAsia="zh-CN"/>
                <w14:textFill>
                  <w14:solidFill>
                    <w14:schemeClr w14:val="tx1"/>
                  </w14:solidFill>
                </w14:textFill>
              </w:rPr>
              <w:t>相同型号</w:t>
            </w:r>
            <w:r>
              <w:rPr>
                <w:rFonts w:hint="eastAsia" w:ascii="宋体" w:hAnsi="宋体" w:eastAsia="宋体" w:cs="宋体"/>
                <w:color w:val="000000" w:themeColor="text1"/>
                <w:sz w:val="24"/>
                <w:szCs w:val="24"/>
                <w:highlight w:val="none"/>
                <w14:textFill>
                  <w14:solidFill>
                    <w14:schemeClr w14:val="tx1"/>
                  </w14:solidFill>
                </w14:textFill>
              </w:rPr>
              <w:t>投标产品</w:t>
            </w:r>
            <w:r>
              <w:rPr>
                <w:rFonts w:hint="eastAsia" w:ascii="宋体" w:hAnsi="宋体" w:eastAsia="宋体" w:cs="宋体"/>
                <w:color w:val="000000" w:themeColor="text1"/>
                <w:sz w:val="24"/>
                <w:szCs w:val="24"/>
                <w:highlight w:val="none"/>
                <w:lang w:eastAsia="zh-CN"/>
                <w14:textFill>
                  <w14:solidFill>
                    <w14:schemeClr w14:val="tx1"/>
                  </w14:solidFill>
                </w14:textFill>
              </w:rPr>
              <w:t>自2019年1月1日</w:t>
            </w:r>
            <w:r>
              <w:rPr>
                <w:rFonts w:hint="eastAsia" w:ascii="宋体" w:hAnsi="宋体" w:eastAsia="宋体" w:cs="宋体"/>
                <w:color w:val="000000" w:themeColor="text1"/>
                <w:sz w:val="24"/>
                <w:szCs w:val="24"/>
                <w:highlight w:val="none"/>
                <w14:textFill>
                  <w14:solidFill>
                    <w14:schemeClr w14:val="tx1"/>
                  </w14:solidFill>
                </w14:textFill>
              </w:rPr>
              <w:t>起（以合同签定时间为准）与</w:t>
            </w:r>
            <w:r>
              <w:rPr>
                <w:rFonts w:hint="eastAsia" w:ascii="宋体" w:hAnsi="宋体" w:eastAsia="宋体" w:cs="宋体"/>
                <w:color w:val="000000" w:themeColor="text1"/>
                <w:sz w:val="24"/>
                <w:szCs w:val="24"/>
                <w:highlight w:val="none"/>
                <w:lang w:eastAsia="zh-CN"/>
                <w14:textFill>
                  <w14:solidFill>
                    <w14:schemeClr w14:val="tx1"/>
                  </w14:solidFill>
                </w14:textFill>
              </w:rPr>
              <w:t>不同的</w:t>
            </w:r>
            <w:r>
              <w:rPr>
                <w:rFonts w:hint="eastAsia" w:ascii="宋体" w:hAnsi="宋体" w:eastAsia="宋体" w:cs="宋体"/>
                <w:color w:val="000000" w:themeColor="text1"/>
                <w:sz w:val="24"/>
                <w:szCs w:val="24"/>
                <w:highlight w:val="none"/>
                <w14:textFill>
                  <w14:solidFill>
                    <w14:schemeClr w14:val="tx1"/>
                  </w14:solidFill>
                </w14:textFill>
              </w:rPr>
              <w:t>最终用户签订的销售合同评分，每提供一个合同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扫描件</w:t>
            </w:r>
            <w:r>
              <w:rPr>
                <w:rFonts w:hint="eastAsia" w:ascii="宋体" w:hAnsi="宋体" w:eastAsia="宋体" w:cs="宋体"/>
                <w:color w:val="000000" w:themeColor="text1"/>
                <w:sz w:val="24"/>
                <w:szCs w:val="24"/>
                <w:highlight w:val="none"/>
                <w14:textFill>
                  <w14:solidFill>
                    <w14:schemeClr w14:val="tx1"/>
                  </w14:solidFill>
                </w14:textFill>
              </w:rPr>
              <w:t>得1分，最高</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shd w:val="clea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注：同类项目业绩应对应该标项主体设备，无法体现合同内容或者未按要求提供相应资料不得分。</w:t>
            </w:r>
          </w:p>
        </w:tc>
        <w:tc>
          <w:tcPr>
            <w:tcW w:w="801" w:type="dxa"/>
            <w:noWrap w:val="0"/>
            <w:vAlign w:val="center"/>
          </w:tcPr>
          <w:p>
            <w:pPr>
              <w:shd w:val="clea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305" w:type="dxa"/>
            <w:noWrap w:val="0"/>
            <w:vAlign w:val="center"/>
          </w:tcPr>
          <w:p>
            <w:pPr>
              <w:shd w:val="clea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w:t>
            </w:r>
            <w:r>
              <w:rPr>
                <w:rFonts w:hint="eastAsia" w:ascii="宋体" w:hAnsi="宋体" w:eastAsia="宋体" w:cs="宋体"/>
                <w:color w:val="000000" w:themeColor="text1"/>
                <w:sz w:val="24"/>
                <w:szCs w:val="24"/>
                <w:highlight w:val="none"/>
                <w14:textFill>
                  <w14:solidFill>
                    <w14:schemeClr w14:val="tx1"/>
                  </w14:solidFill>
                </w14:textFill>
              </w:rPr>
              <w:t>在满足招标文件免费质保年限要求的</w:t>
            </w:r>
            <w:r>
              <w:rPr>
                <w:rFonts w:hint="eastAsia" w:ascii="宋体" w:hAnsi="宋体" w:cs="宋体"/>
                <w:color w:val="000000" w:themeColor="text1"/>
                <w:sz w:val="24"/>
                <w:szCs w:val="24"/>
                <w:highlight w:val="none"/>
                <w:lang w:val="en-US" w:eastAsia="zh-CN"/>
                <w14:textFill>
                  <w14:solidFill>
                    <w14:schemeClr w14:val="tx1"/>
                  </w14:solidFill>
                </w14:textFill>
              </w:rPr>
              <w:t>基础上</w:t>
            </w:r>
            <w:r>
              <w:rPr>
                <w:rFonts w:hint="eastAsia" w:ascii="宋体" w:hAnsi="宋体" w:eastAsia="宋体" w:cs="宋体"/>
                <w:color w:val="000000" w:themeColor="text1"/>
                <w:sz w:val="24"/>
                <w:szCs w:val="24"/>
                <w:highlight w:val="none"/>
                <w14:textFill>
                  <w14:solidFill>
                    <w14:schemeClr w14:val="tx1"/>
                  </w14:solidFill>
                </w14:textFill>
              </w:rPr>
              <w:t>，免费原厂质保期每延长1年得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分。 </w:t>
            </w:r>
          </w:p>
        </w:tc>
        <w:tc>
          <w:tcPr>
            <w:tcW w:w="801"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7305" w:type="dxa"/>
            <w:noWrap w:val="0"/>
            <w:vAlign w:val="center"/>
          </w:tcPr>
          <w:p>
            <w:pPr>
              <w:shd w:val="clea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根据投标设备的技术先进性、易用性、稳定性进行评价，考虑所投产品的成熟性、用户认可度：技术性能先进、成熟，市场好评度高得5-3分</w:t>
            </w:r>
            <w:r>
              <w:rPr>
                <w:rFonts w:hint="eastAsia" w:ascii="宋体" w:hAnsi="宋体" w:eastAsia="宋体" w:cs="宋体"/>
                <w:color w:val="000000" w:themeColor="text1"/>
                <w:sz w:val="24"/>
                <w:szCs w:val="24"/>
                <w:highlight w:val="none"/>
                <w14:textFill>
                  <w14:solidFill>
                    <w14:schemeClr w14:val="tx1"/>
                  </w14:solidFill>
                </w14:textFill>
              </w:rPr>
              <w:t>；技术性能基本满足</w:t>
            </w:r>
            <w:r>
              <w:rPr>
                <w:rFonts w:hint="eastAsia" w:ascii="宋体" w:hAnsi="宋体" w:eastAsia="宋体" w:cs="宋体"/>
                <w:color w:val="000000" w:themeColor="text1"/>
                <w:sz w:val="24"/>
                <w:szCs w:val="24"/>
                <w:highlight w:val="none"/>
                <w:lang w:val="en-US" w:eastAsia="zh-CN"/>
                <w14:textFill>
                  <w14:solidFill>
                    <w14:schemeClr w14:val="tx1"/>
                  </w14:solidFill>
                </w14:textFill>
              </w:rPr>
              <w:t>临床</w:t>
            </w:r>
            <w:r>
              <w:rPr>
                <w:rFonts w:hint="eastAsia" w:ascii="宋体" w:hAnsi="宋体" w:eastAsia="宋体" w:cs="宋体"/>
                <w:color w:val="000000" w:themeColor="text1"/>
                <w:sz w:val="24"/>
                <w:szCs w:val="24"/>
                <w:highlight w:val="none"/>
                <w14:textFill>
                  <w14:solidFill>
                    <w14:schemeClr w14:val="tx1"/>
                  </w14:solidFill>
                </w14:textFill>
              </w:rPr>
              <w:t>要求的得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2.9-1</w:t>
            </w:r>
            <w:r>
              <w:rPr>
                <w:rFonts w:hint="eastAsia" w:ascii="宋体" w:hAnsi="宋体" w:eastAsia="宋体" w:cs="宋体"/>
                <w:color w:val="000000" w:themeColor="text1"/>
                <w:sz w:val="24"/>
                <w:szCs w:val="24"/>
                <w:highlight w:val="none"/>
                <w14:textFill>
                  <w14:solidFill>
                    <w14:schemeClr w14:val="tx1"/>
                  </w14:solidFill>
                </w14:textFill>
              </w:rPr>
              <w:t>分；技术性能存在较大的缺陷、与</w:t>
            </w:r>
            <w:r>
              <w:rPr>
                <w:rFonts w:hint="eastAsia" w:ascii="宋体" w:hAnsi="宋体" w:eastAsia="宋体" w:cs="宋体"/>
                <w:color w:val="000000" w:themeColor="text1"/>
                <w:sz w:val="24"/>
                <w:szCs w:val="24"/>
                <w:highlight w:val="none"/>
                <w:lang w:val="en-US" w:eastAsia="zh-CN"/>
                <w14:textFill>
                  <w14:solidFill>
                    <w14:schemeClr w14:val="tx1"/>
                  </w14:solidFill>
                </w14:textFill>
              </w:rPr>
              <w:t>临床</w:t>
            </w:r>
            <w:r>
              <w:rPr>
                <w:rFonts w:hint="eastAsia" w:ascii="宋体" w:hAnsi="宋体" w:eastAsia="宋体" w:cs="宋体"/>
                <w:color w:val="000000" w:themeColor="text1"/>
                <w:sz w:val="24"/>
                <w:szCs w:val="24"/>
                <w:highlight w:val="none"/>
                <w14:textFill>
                  <w14:solidFill>
                    <w14:schemeClr w14:val="tx1"/>
                  </w14:solidFill>
                </w14:textFill>
              </w:rPr>
              <w:t>要求差距较大的得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以下</w:t>
            </w:r>
            <w:r>
              <w:rPr>
                <w:rFonts w:hint="eastAsia" w:ascii="宋体" w:hAnsi="宋体" w:eastAsia="宋体" w:cs="宋体"/>
                <w:color w:val="000000" w:themeColor="text1"/>
                <w:sz w:val="24"/>
                <w:szCs w:val="24"/>
                <w:highlight w:val="none"/>
                <w14:textFill>
                  <w14:solidFill>
                    <w14:schemeClr w14:val="tx1"/>
                  </w14:solidFill>
                </w14:textFill>
              </w:rPr>
              <w:t>。</w:t>
            </w:r>
          </w:p>
        </w:tc>
        <w:tc>
          <w:tcPr>
            <w:tcW w:w="801"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305" w:type="dxa"/>
            <w:noWrap w:val="0"/>
            <w:vAlign w:val="center"/>
          </w:tcPr>
          <w:p>
            <w:pPr>
              <w:shd w:val="clea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对质量目标措施的可行性、供货安装进度的安排合理性、现场安全措施的可行性等方面由评委进行分析</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w:t>
            </w:r>
            <w:r>
              <w:rPr>
                <w:rFonts w:hint="eastAsia" w:ascii="宋体" w:hAnsi="宋体" w:eastAsia="宋体" w:cs="宋体"/>
                <w:color w:val="000000" w:themeColor="text1"/>
                <w:sz w:val="24"/>
                <w:szCs w:val="24"/>
                <w:highlight w:val="none"/>
                <w14:textFill>
                  <w14:solidFill>
                    <w14:schemeClr w14:val="tx1"/>
                  </w14:solidFill>
                </w14:textFill>
              </w:rPr>
              <w:t>比较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供货安装</w:t>
            </w:r>
            <w:r>
              <w:rPr>
                <w:rFonts w:hint="eastAsia" w:ascii="宋体" w:hAnsi="宋体" w:eastAsia="宋体" w:cs="宋体"/>
                <w:color w:val="000000" w:themeColor="text1"/>
                <w:sz w:val="24"/>
                <w:szCs w:val="24"/>
                <w:highlight w:val="none"/>
                <w14:textFill>
                  <w14:solidFill>
                    <w14:schemeClr w14:val="tx1"/>
                  </w14:solidFill>
                </w14:textFill>
              </w:rPr>
              <w:t>调试进度安排</w:t>
            </w:r>
            <w:r>
              <w:rPr>
                <w:rFonts w:hint="eastAsia" w:ascii="宋体" w:hAnsi="宋体" w:eastAsia="宋体" w:cs="宋体"/>
                <w:color w:val="000000" w:themeColor="text1"/>
                <w:sz w:val="24"/>
                <w:szCs w:val="24"/>
                <w:highlight w:val="none"/>
                <w:lang w:val="en-US" w:eastAsia="zh-CN"/>
                <w14:textFill>
                  <w14:solidFill>
                    <w14:schemeClr w14:val="tx1"/>
                  </w14:solidFill>
                </w14:textFill>
              </w:rPr>
              <w:t>合理、</w:t>
            </w:r>
            <w:r>
              <w:rPr>
                <w:rFonts w:hint="eastAsia" w:ascii="宋体" w:hAnsi="宋体" w:eastAsia="宋体" w:cs="宋体"/>
                <w:color w:val="000000" w:themeColor="text1"/>
                <w:sz w:val="24"/>
                <w:szCs w:val="24"/>
                <w:highlight w:val="none"/>
                <w14:textFill>
                  <w14:solidFill>
                    <w14:schemeClr w14:val="tx1"/>
                  </w14:solidFill>
                </w14:textFill>
              </w:rPr>
              <w:t>现场安全</w:t>
            </w:r>
            <w:r>
              <w:rPr>
                <w:rFonts w:hint="eastAsia" w:ascii="宋体" w:hAnsi="宋体" w:eastAsia="宋体" w:cs="宋体"/>
                <w:color w:val="000000" w:themeColor="text1"/>
                <w:sz w:val="24"/>
                <w:szCs w:val="24"/>
                <w:highlight w:val="none"/>
                <w:lang w:val="en-US" w:eastAsia="zh-CN"/>
                <w14:textFill>
                  <w14:solidFill>
                    <w14:schemeClr w14:val="tx1"/>
                  </w14:solidFill>
                </w14:textFill>
              </w:rPr>
              <w:t>措施合理、可行得3分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供货计划、安全措施</w:t>
            </w:r>
            <w:r>
              <w:rPr>
                <w:rFonts w:hint="eastAsia" w:ascii="宋体" w:hAnsi="宋体" w:eastAsia="宋体" w:cs="宋体"/>
                <w:color w:val="000000" w:themeColor="text1"/>
                <w:sz w:val="24"/>
                <w:szCs w:val="24"/>
                <w:highlight w:val="none"/>
                <w14:textFill>
                  <w14:solidFill>
                    <w14:schemeClr w14:val="tx1"/>
                  </w14:solidFill>
                </w14:textFill>
              </w:rPr>
              <w:t>基本满足</w:t>
            </w:r>
            <w:r>
              <w:rPr>
                <w:rFonts w:hint="eastAsia" w:ascii="宋体" w:hAnsi="宋体" w:eastAsia="宋体" w:cs="宋体"/>
                <w:color w:val="000000" w:themeColor="text1"/>
                <w:sz w:val="24"/>
                <w:szCs w:val="24"/>
                <w:highlight w:val="none"/>
                <w:lang w:val="en-US" w:eastAsia="zh-CN"/>
                <w14:textFill>
                  <w14:solidFill>
                    <w14:schemeClr w14:val="tx1"/>
                  </w14:solidFill>
                </w14:textFill>
              </w:rPr>
              <w:t>临床</w:t>
            </w:r>
            <w:r>
              <w:rPr>
                <w:rFonts w:hint="eastAsia" w:ascii="宋体" w:hAnsi="宋体" w:eastAsia="宋体" w:cs="宋体"/>
                <w:color w:val="000000" w:themeColor="text1"/>
                <w:sz w:val="24"/>
                <w:szCs w:val="24"/>
                <w:highlight w:val="none"/>
                <w14:textFill>
                  <w14:solidFill>
                    <w14:schemeClr w14:val="tx1"/>
                  </w14:solidFill>
                </w14:textFill>
              </w:rPr>
              <w:t>要求的得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2.9-1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存在较大的缺陷</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或未涉及</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以下</w:t>
            </w:r>
            <w:r>
              <w:rPr>
                <w:rFonts w:hint="eastAsia" w:ascii="宋体" w:hAnsi="宋体" w:eastAsia="宋体" w:cs="宋体"/>
                <w:color w:val="000000" w:themeColor="text1"/>
                <w:sz w:val="24"/>
                <w:szCs w:val="24"/>
                <w:highlight w:val="none"/>
                <w14:textFill>
                  <w14:solidFill>
                    <w14:schemeClr w14:val="tx1"/>
                  </w14:solidFill>
                </w14:textFill>
              </w:rPr>
              <w:t>。</w:t>
            </w:r>
          </w:p>
        </w:tc>
        <w:tc>
          <w:tcPr>
            <w:tcW w:w="801"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7305" w:type="dxa"/>
            <w:noWrap w:val="0"/>
            <w:vAlign w:val="center"/>
          </w:tcPr>
          <w:p>
            <w:pPr>
              <w:shd w:val="clea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根据提供相应产品的培训方案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包括培训</w:t>
            </w:r>
            <w:r>
              <w:rPr>
                <w:rFonts w:hint="eastAsia" w:ascii="宋体" w:hAnsi="宋体" w:eastAsia="宋体" w:cs="宋体"/>
                <w:color w:val="000000" w:themeColor="text1"/>
                <w:sz w:val="24"/>
                <w:szCs w:val="24"/>
                <w:highlight w:val="none"/>
                <w14:textFill>
                  <w14:solidFill>
                    <w14:schemeClr w14:val="tx1"/>
                  </w14:solidFill>
                </w14:textFill>
              </w:rPr>
              <w:t>时间、内容、地点、人员数等，</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综合比较</w:t>
            </w:r>
            <w:r>
              <w:rPr>
                <w:rFonts w:hint="eastAsia" w:ascii="宋体" w:hAnsi="宋体" w:eastAsia="宋体" w:cs="宋体"/>
                <w:color w:val="000000" w:themeColor="text1"/>
                <w:sz w:val="24"/>
                <w:szCs w:val="24"/>
                <w:highlight w:val="none"/>
                <w14:textFill>
                  <w14:solidFill>
                    <w14:schemeClr w14:val="tx1"/>
                  </w14:solidFill>
                </w14:textFill>
              </w:rPr>
              <w:t>评定，方案考虑充分安排有效得2分，方案合理安排一般得1分，无方案</w:t>
            </w:r>
            <w:r>
              <w:rPr>
                <w:rFonts w:hint="eastAsia" w:ascii="宋体" w:hAnsi="宋体" w:cs="宋体"/>
                <w:color w:val="000000" w:themeColor="text1"/>
                <w:sz w:val="24"/>
                <w:szCs w:val="24"/>
                <w:highlight w:val="none"/>
                <w:lang w:eastAsia="zh-CN"/>
                <w14:textFill>
                  <w14:solidFill>
                    <w14:schemeClr w14:val="tx1"/>
                  </w14:solidFill>
                </w14:textFill>
              </w:rPr>
              <w:t>不得分。</w:t>
            </w:r>
          </w:p>
        </w:tc>
        <w:tc>
          <w:tcPr>
            <w:tcW w:w="801"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7305" w:type="dxa"/>
            <w:noWrap w:val="0"/>
            <w:vAlign w:val="center"/>
          </w:tcPr>
          <w:p>
            <w:pPr>
              <w:pStyle w:val="3"/>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根据投标人提供的质保期内外的服务方案、</w:t>
            </w:r>
            <w:r>
              <w:rPr>
                <w:rFonts w:hint="eastAsia" w:ascii="宋体" w:hAnsi="宋体" w:eastAsia="宋体" w:cs="宋体"/>
                <w:color w:val="000000" w:themeColor="text1"/>
                <w:sz w:val="24"/>
                <w:szCs w:val="24"/>
                <w:highlight w:val="none"/>
                <w14:textFill>
                  <w14:solidFill>
                    <w14:schemeClr w14:val="tx1"/>
                  </w14:solidFill>
                </w14:textFill>
              </w:rPr>
              <w:t>售后服务方式、故障响应修复时间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故障解决方案、售后服务机构备品备件储备等，有详细的服务方案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描述</w:t>
            </w:r>
            <w:r>
              <w:rPr>
                <w:rFonts w:hint="eastAsia" w:ascii="宋体" w:hAnsi="宋体" w:eastAsia="宋体" w:cs="宋体"/>
                <w:color w:val="000000" w:themeColor="text1"/>
                <w:sz w:val="24"/>
                <w:szCs w:val="24"/>
                <w:highlight w:val="none"/>
                <w14:textFill>
                  <w14:solidFill>
                    <w14:schemeClr w14:val="tx1"/>
                  </w14:solidFill>
                </w14:textFill>
              </w:rPr>
              <w:t>得5分，缺项或方案不具体每项扣1分，不提供不得分。</w:t>
            </w:r>
          </w:p>
        </w:tc>
        <w:tc>
          <w:tcPr>
            <w:tcW w:w="8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7305" w:type="dxa"/>
            <w:noWrap w:val="0"/>
            <w:vAlign w:val="center"/>
          </w:tcPr>
          <w:p>
            <w:pPr>
              <w:pStyle w:val="3"/>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随机提供的耗材、备品配件、易损件是否齐全，保修期内外选购价格是否合理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耗材、备品配件、易损件齐全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运行成本</w:t>
            </w:r>
            <w:r>
              <w:rPr>
                <w:rFonts w:hint="eastAsia" w:ascii="宋体" w:hAnsi="宋体" w:eastAsia="宋体" w:cs="宋体"/>
                <w:color w:val="000000" w:themeColor="text1"/>
                <w:sz w:val="24"/>
                <w:szCs w:val="24"/>
                <w:highlight w:val="none"/>
                <w14:textFill>
                  <w14:solidFill>
                    <w14:schemeClr w14:val="tx1"/>
                  </w14:solidFill>
                </w14:textFill>
              </w:rPr>
              <w:t>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得5-3分</w:t>
            </w:r>
            <w:r>
              <w:rPr>
                <w:rFonts w:hint="eastAsia" w:ascii="宋体" w:hAnsi="宋体" w:eastAsia="宋体" w:cs="宋体"/>
                <w:color w:val="000000" w:themeColor="text1"/>
                <w:sz w:val="24"/>
                <w:szCs w:val="24"/>
                <w:highlight w:val="none"/>
                <w14:textFill>
                  <w14:solidFill>
                    <w14:schemeClr w14:val="tx1"/>
                  </w14:solidFill>
                </w14:textFill>
              </w:rPr>
              <w:t>；耗材、备品配件、易损件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齐全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运行成本较</w:t>
            </w:r>
            <w:r>
              <w:rPr>
                <w:rFonts w:hint="eastAsia" w:ascii="宋体" w:hAnsi="宋体" w:eastAsia="宋体" w:cs="宋体"/>
                <w:color w:val="000000" w:themeColor="text1"/>
                <w:sz w:val="24"/>
                <w:szCs w:val="24"/>
                <w:highlight w:val="none"/>
                <w14:textFill>
                  <w14:solidFill>
                    <w14:schemeClr w14:val="tx1"/>
                  </w14:solidFill>
                </w14:textFill>
              </w:rPr>
              <w:t>合理得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2.9-1</w:t>
            </w:r>
            <w:r>
              <w:rPr>
                <w:rFonts w:hint="eastAsia" w:ascii="宋体" w:hAnsi="宋体" w:eastAsia="宋体" w:cs="宋体"/>
                <w:color w:val="000000" w:themeColor="text1"/>
                <w:sz w:val="24"/>
                <w:szCs w:val="24"/>
                <w:highlight w:val="none"/>
                <w14:textFill>
                  <w14:solidFill>
                    <w14:schemeClr w14:val="tx1"/>
                  </w14:solidFill>
                </w14:textFill>
              </w:rPr>
              <w:t>分；耗材、备品配件、易损件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齐全</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或未提供</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运行成本较高</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以下</w:t>
            </w:r>
            <w:r>
              <w:rPr>
                <w:rFonts w:hint="eastAsia" w:ascii="宋体" w:hAnsi="宋体" w:eastAsia="宋体" w:cs="宋体"/>
                <w:color w:val="000000" w:themeColor="text1"/>
                <w:sz w:val="24"/>
                <w:szCs w:val="24"/>
                <w:highlight w:val="none"/>
                <w14:textFill>
                  <w14:solidFill>
                    <w14:schemeClr w14:val="tx1"/>
                  </w14:solidFill>
                </w14:textFill>
              </w:rPr>
              <w:t>。</w:t>
            </w:r>
          </w:p>
        </w:tc>
        <w:tc>
          <w:tcPr>
            <w:tcW w:w="8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hd w:val="clea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7305" w:type="dxa"/>
            <w:noWrap w:val="0"/>
            <w:vAlign w:val="center"/>
          </w:tcPr>
          <w:p>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优惠条件：评委对投标文件中是否有超出采购文件的优惠条件进行评价，没有实质性优惠条件得0分；有优惠条件的，每一条加1分，最多得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801" w:type="dxa"/>
            <w:noWrap w:val="0"/>
            <w:vAlign w:val="center"/>
          </w:tcPr>
          <w:p>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r>
    </w:tbl>
    <w:p>
      <w:pPr>
        <w:shd w:val="clear"/>
        <w:spacing w:line="360" w:lineRule="auto"/>
        <w:rPr>
          <w:rFonts w:ascii="宋体" w:hAnsi="宋体" w:cs="宋体"/>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pStyle w:val="14"/>
        <w:shd w:val="clear"/>
        <w:ind w:right="-252"/>
        <w:rPr>
          <w:color w:val="000000" w:themeColor="text1"/>
          <w:sz w:val="24"/>
          <w:szCs w:val="24"/>
          <w:highlight w:val="none"/>
          <w14:textFill>
            <w14:solidFill>
              <w14:schemeClr w14:val="tx1"/>
            </w14:solidFill>
          </w14:textFill>
        </w:rPr>
      </w:pPr>
    </w:p>
    <w:p>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第四章  公开招标需求</w:t>
      </w:r>
    </w:p>
    <w:p>
      <w:pPr>
        <w:shd w:val="clear"/>
        <w:spacing w:line="360" w:lineRule="auto"/>
        <w:jc w:val="left"/>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一、招标项目一览表</w:t>
      </w:r>
    </w:p>
    <w:p>
      <w:pPr>
        <w:shd w:val="clea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本次招标共</w:t>
      </w:r>
      <w:r>
        <w:rPr>
          <w:rFonts w:hint="eastAsia" w:ascii="宋体" w:hAnsi="宋体" w:cs="宋体"/>
          <w:color w:val="000000" w:themeColor="text1"/>
          <w:sz w:val="24"/>
          <w:szCs w:val="24"/>
          <w:highlight w:val="none"/>
          <w:u w:val="singl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个标段，具体内容如下表：</w:t>
      </w:r>
    </w:p>
    <w:tbl>
      <w:tblPr>
        <w:tblStyle w:val="2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2215"/>
        <w:gridCol w:w="750"/>
        <w:gridCol w:w="1346"/>
        <w:gridCol w:w="2337"/>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0" w:type="auto"/>
            <w:vAlign w:val="center"/>
          </w:tcPr>
          <w:p>
            <w:pPr>
              <w:shd w:val="clear"/>
              <w:adjustRightInd w:val="0"/>
              <w:snapToGrid w:val="0"/>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标项</w:t>
            </w:r>
          </w:p>
        </w:tc>
        <w:tc>
          <w:tcPr>
            <w:tcW w:w="2215" w:type="dxa"/>
            <w:vAlign w:val="center"/>
          </w:tcPr>
          <w:p>
            <w:pPr>
              <w:shd w:val="clea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750" w:type="dxa"/>
            <w:vAlign w:val="center"/>
          </w:tcPr>
          <w:p>
            <w:pPr>
              <w:shd w:val="clea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1346" w:type="dxa"/>
            <w:vAlign w:val="center"/>
          </w:tcPr>
          <w:p>
            <w:pPr>
              <w:shd w:val="clea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预算价/最高限价</w:t>
            </w:r>
          </w:p>
        </w:tc>
        <w:tc>
          <w:tcPr>
            <w:tcW w:w="2337" w:type="dxa"/>
            <w:vAlign w:val="center"/>
          </w:tcPr>
          <w:p>
            <w:pPr>
              <w:shd w:val="clea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交货期/工期</w:t>
            </w:r>
          </w:p>
        </w:tc>
        <w:tc>
          <w:tcPr>
            <w:tcW w:w="0" w:type="auto"/>
            <w:vAlign w:val="center"/>
          </w:tcPr>
          <w:p>
            <w:pPr>
              <w:shd w:val="clea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right"/>
        </w:trPr>
        <w:tc>
          <w:tcPr>
            <w:tcW w:w="0" w:type="auto"/>
            <w:vAlign w:val="center"/>
          </w:tcPr>
          <w:p>
            <w:pPr>
              <w:shd w:val="clear"/>
              <w:adjustRightInd w:val="0"/>
              <w:snapToGrid w:val="0"/>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p>
        </w:tc>
        <w:tc>
          <w:tcPr>
            <w:tcW w:w="2215" w:type="dxa"/>
            <w:vAlign w:val="center"/>
          </w:tcPr>
          <w:p>
            <w:pPr>
              <w:shd w:val="clea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X射线计算机体层摄影设备（CT）采购项目</w:t>
            </w:r>
          </w:p>
        </w:tc>
        <w:tc>
          <w:tcPr>
            <w:tcW w:w="750" w:type="dxa"/>
            <w:vAlign w:val="center"/>
          </w:tcPr>
          <w:p>
            <w:pPr>
              <w:shd w:val="clear"/>
              <w:spacing w:line="360" w:lineRule="auto"/>
              <w:jc w:val="center"/>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2台</w:t>
            </w:r>
          </w:p>
        </w:tc>
        <w:tc>
          <w:tcPr>
            <w:tcW w:w="1346" w:type="dxa"/>
            <w:vAlign w:val="center"/>
          </w:tcPr>
          <w:p>
            <w:pPr>
              <w:shd w:val="clea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color w:val="000000" w:themeColor="text1"/>
                <w:sz w:val="24"/>
                <w:highlight w:val="none"/>
                <w:lang w:eastAsia="zh-CN"/>
                <w14:textFill>
                  <w14:solidFill>
                    <w14:schemeClr w14:val="tx1"/>
                  </w14:solidFill>
                </w14:textFill>
              </w:rPr>
              <w:t>5200000</w:t>
            </w:r>
            <w:r>
              <w:rPr>
                <w:rFonts w:hint="eastAsia" w:ascii="宋体"/>
                <w:color w:val="000000" w:themeColor="text1"/>
                <w:sz w:val="24"/>
                <w:highlight w:val="none"/>
                <w14:textFill>
                  <w14:solidFill>
                    <w14:schemeClr w14:val="tx1"/>
                  </w14:solidFill>
                </w14:textFill>
              </w:rPr>
              <w:t>元</w:t>
            </w:r>
          </w:p>
        </w:tc>
        <w:tc>
          <w:tcPr>
            <w:tcW w:w="2337" w:type="dxa"/>
            <w:vAlign w:val="center"/>
          </w:tcPr>
          <w:p>
            <w:pPr>
              <w:shd w:val="clear"/>
              <w:spacing w:line="360" w:lineRule="auto"/>
              <w:jc w:val="center"/>
              <w:rPr>
                <w:rFonts w:hint="eastAsia" w:ascii="宋体" w:eastAsia="宋体"/>
                <w:color w:val="000000" w:themeColor="text1"/>
                <w:sz w:val="24"/>
                <w:highlight w:val="none"/>
                <w:lang w:eastAsia="zh-CN"/>
                <w14:textFill>
                  <w14:solidFill>
                    <w14:schemeClr w14:val="tx1"/>
                  </w14:solidFill>
                </w14:textFill>
              </w:rPr>
            </w:pPr>
            <w:r>
              <w:rPr>
                <w:rFonts w:hint="eastAsia" w:ascii="宋体"/>
                <w:color w:val="000000" w:themeColor="text1"/>
                <w:sz w:val="24"/>
                <w:highlight w:val="none"/>
                <w:lang w:eastAsia="zh-CN"/>
                <w14:textFill>
                  <w14:solidFill>
                    <w14:schemeClr w14:val="tx1"/>
                  </w14:solidFill>
                </w14:textFill>
              </w:rPr>
              <w:t>接到采购人通知</w:t>
            </w:r>
            <w:r>
              <w:rPr>
                <w:rFonts w:hint="eastAsia" w:ascii="宋体"/>
                <w:color w:val="000000" w:themeColor="text1"/>
                <w:sz w:val="24"/>
                <w:highlight w:val="none"/>
                <w:lang w:val="en-US" w:eastAsia="zh-CN"/>
                <w14:textFill>
                  <w14:solidFill>
                    <w14:schemeClr w14:val="tx1"/>
                  </w14:solidFill>
                </w14:textFill>
              </w:rPr>
              <w:t>1</w:t>
            </w:r>
            <w:r>
              <w:rPr>
                <w:rFonts w:hint="eastAsia" w:ascii="宋体"/>
                <w:color w:val="000000" w:themeColor="text1"/>
                <w:sz w:val="24"/>
                <w:highlight w:val="none"/>
                <w:lang w:eastAsia="zh-CN"/>
                <w14:textFill>
                  <w14:solidFill>
                    <w14:schemeClr w14:val="tx1"/>
                  </w14:solidFill>
                </w14:textFill>
              </w:rPr>
              <w:t>个月内供货安装完毕</w:t>
            </w:r>
          </w:p>
        </w:tc>
        <w:tc>
          <w:tcPr>
            <w:tcW w:w="0" w:type="auto"/>
            <w:vAlign w:val="center"/>
          </w:tcPr>
          <w:p>
            <w:pPr>
              <w:shd w:val="clea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具体详见招标需求</w:t>
            </w:r>
          </w:p>
        </w:tc>
      </w:tr>
    </w:tbl>
    <w:p>
      <w:pPr>
        <w:shd w:val="clea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注：本次采购产品非进口产品。</w:t>
      </w:r>
    </w:p>
    <w:p>
      <w:pPr>
        <w:pStyle w:val="14"/>
        <w:numPr>
          <w:ilvl w:val="0"/>
          <w:numId w:val="3"/>
        </w:numPr>
        <w:shd w:val="clear"/>
        <w:tabs>
          <w:tab w:val="left" w:pos="709"/>
        </w:tabs>
        <w:ind w:left="1" w:right="-252" w:firstLine="566" w:firstLineChars="235"/>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技术参数要求</w:t>
      </w:r>
    </w:p>
    <w:p>
      <w:pPr>
        <w:shd w:val="clear"/>
        <w:spacing w:line="360" w:lineRule="auto"/>
        <w:ind w:firstLine="480" w:firstLineChars="200"/>
        <w:jc w:val="lef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本次招标采购设备为</w:t>
      </w:r>
      <w:r>
        <w:rPr>
          <w:rFonts w:hint="eastAsia" w:ascii="宋体" w:hAnsi="宋体" w:eastAsia="宋体" w:cs="宋体"/>
          <w:color w:val="000000" w:themeColor="text1"/>
          <w:sz w:val="24"/>
          <w:szCs w:val="24"/>
          <w:highlight w:val="none"/>
          <w14:textFill>
            <w14:solidFill>
              <w14:schemeClr w14:val="tx1"/>
            </w14:solidFill>
          </w14:textFill>
        </w:rPr>
        <w:t>高性能多层螺旋CT</w:t>
      </w:r>
      <w:r>
        <w:rPr>
          <w:rFonts w:hint="eastAsia" w:ascii="宋体" w:hAnsi="宋体" w:cs="宋体"/>
          <w:color w:val="000000" w:themeColor="text1"/>
          <w:sz w:val="24"/>
          <w:szCs w:val="24"/>
          <w:highlight w:val="none"/>
          <w:lang w:eastAsia="zh-CN"/>
          <w14:textFill>
            <w14:solidFill>
              <w14:schemeClr w14:val="tx1"/>
            </w14:solidFill>
          </w14:textFill>
        </w:rPr>
        <w:t xml:space="preserve">，投标方应根据招标文件所提出的设备技术规格、产品、数量和服务要求，综合考虑设备和适应性，选择具有最佳性能价格比的设备前来投标，希望投标方以精良的设备，优良的服务和优惠的价格，充分显示贵公司的竞争实力。  </w:t>
      </w:r>
    </w:p>
    <w:p>
      <w:pPr>
        <w:shd w:val="clear"/>
        <w:spacing w:line="360" w:lineRule="auto"/>
        <w:ind w:firstLine="480" w:firstLineChars="200"/>
        <w:jc w:val="lef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人</w:t>
      </w:r>
      <w:r>
        <w:rPr>
          <w:rFonts w:hint="eastAsia" w:ascii="宋体" w:hAnsi="宋体" w:cs="宋体"/>
          <w:color w:val="000000" w:themeColor="text1"/>
          <w:sz w:val="24"/>
          <w:szCs w:val="24"/>
          <w:highlight w:val="none"/>
          <w:lang w:eastAsia="zh-CN"/>
          <w14:textFill>
            <w14:solidFill>
              <w14:schemeClr w14:val="tx1"/>
            </w14:solidFill>
          </w14:textFill>
        </w:rPr>
        <w:t>应在投标文件中如实提供设备技术指标。</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4934"/>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4934" w:type="dxa"/>
            <w:noWrap w:val="0"/>
            <w:vAlign w:val="top"/>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招标</w:t>
            </w:r>
            <w:r>
              <w:rPr>
                <w:rFonts w:hint="eastAsia" w:ascii="宋体" w:hAnsi="宋体" w:eastAsia="宋体" w:cs="宋体"/>
                <w:b/>
                <w:bCs/>
                <w:color w:val="000000" w:themeColor="text1"/>
                <w:sz w:val="24"/>
                <w:szCs w:val="24"/>
                <w:highlight w:val="none"/>
                <w:lang w:eastAsia="zh-CN"/>
                <w14:textFill>
                  <w14:solidFill>
                    <w14:schemeClr w14:val="tx1"/>
                  </w14:solidFill>
                </w14:textFill>
              </w:rPr>
              <w:t>类型</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4934" w:type="dxa"/>
            <w:noWrap w:val="0"/>
            <w:vAlign w:val="top"/>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CT系统</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4934" w:type="dxa"/>
            <w:noWrap w:val="0"/>
            <w:vAlign w:val="top"/>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设备名称</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934" w:type="dxa"/>
            <w:noWrap w:val="0"/>
            <w:vAlign w:val="top"/>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高性能多层螺旋CT系统</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探测器及扫描架系统</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滑环类型</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扫描架孔径 </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2.3</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扫描架物理倾角（非数字倾斜）</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2.4</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机架系统可遥控</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2.5</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三维激光定位系统</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2.6</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机架冷却方式</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2.7</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机架按键预设扫描协议功能</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2.8</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固态探测器类型</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稀土陶瓷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firstLine="240" w:firstLineChars="1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2.9</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探测器Z轴物理排数</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2.10</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探测器单元Z轴最小尺寸</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2.11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探测器Z轴覆盖宽度</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2.12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每排探测器单元数（X-Y轴）</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pStyle w:val="88"/>
              <w:keepNext w:val="0"/>
              <w:keepLines w:val="0"/>
              <w:pageBreakBefore w:val="0"/>
              <w:widowControl w:val="0"/>
              <w:shd w:val="clear"/>
              <w:tabs>
                <w:tab w:val="left" w:pos="364"/>
              </w:tabs>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扫描参数</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最快扫描时间/360</w:t>
            </w:r>
            <w:r>
              <w:rPr>
                <w:rFonts w:hint="eastAsia" w:ascii="宋体" w:hAnsi="宋体" w:eastAsia="宋体" w:cs="宋体"/>
                <w:color w:val="000000" w:themeColor="text1"/>
                <w:sz w:val="24"/>
                <w:szCs w:val="24"/>
                <w:highlight w:val="none"/>
                <w:vertAlign w:val="superscript"/>
                <w14:textFill>
                  <w14:solidFill>
                    <w14:schemeClr w14:val="tx1"/>
                  </w14:solidFill>
                </w14:textFill>
              </w:rPr>
              <w:t>0</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≤0.75秒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3.2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单圈扫描层数</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3.3</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最薄扫描层厚</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3.4</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扫描视野</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3.5</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最大重建矩阵</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3.6</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单次螺旋连续最长扫描时间</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3.7</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单次螺旋扫描最大范围</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3.8</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3D锥形束重建</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3.9</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最大螺距</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3.10</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最小螺距</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3.11</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螺距自由选择</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3.12</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扫描模式</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轴扫、螺旋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3.13</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自动螺旋</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3.14</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10毫安低剂量扫描技术</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pStyle w:val="88"/>
              <w:keepNext w:val="0"/>
              <w:keepLines w:val="0"/>
              <w:pageBreakBefore w:val="0"/>
              <w:widowControl w:val="0"/>
              <w:shd w:val="clear"/>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球管及高压系统</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球管阳极实际热容量（不含等效概念）</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冷却方法</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风冷+油冷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4.3</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最大球管电压</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4.4</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最小球管电压</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4.5</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最小管电流</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▲4.6  </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球管小焦点尺寸（IEC60336）</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≤0.7mm²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4.7</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球管大焦点尺寸（IEC60336）</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4.8</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高压发生器实际功率（不含等效概念）</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人工智能技术</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5.1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具备人工智能摄像采集系统</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具备人工智能扫描方案</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5.2.1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摄像头具备看护功能：扫描全程中可实时观察到患者情况</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5.2.2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人工智能扫描方案具备面部识别功能：患者平躺于检查床后可自动识别面部位置</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5.2.3</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人工智能扫描方案具备自动定位功能：根据扫描要求和病人位置，自动定位；患者位置发生变化时，实时追踪更新定位</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5.2.4</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人工智能扫描方案可自动设置扫描计划，根据定位像定出扫描起止位置、扫描角度和FOV；不同患者的定位像会设置不同的扫描起止位置、扫描角度和FOV</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5.2.5</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人工智能扫描方案可学习技师操作习惯，根据各扫描协议使用频率优化协议排序，将最常用的扫描协议排序至顶端，方便技师选择</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5.2.6</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人工智能扫描方案具备预判能力，在扫描开始前加速球管旋转，缩短扫描准备时间</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5.2.7</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人工智能扫描方案在扫描过程中可根据扫描部位密度差异，自动调整管电流量</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5.2.8</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具备远程一键退床功能，扫描完成后可在操作台一键退床</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扫描床</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最大移动范围</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可扫描范围</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6.3</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床升降最高高度</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6.4</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床升降最低高度</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6.5</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最大纵向进床速度</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6.6</w:t>
            </w: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最小纵向进床速度</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6.7</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扫描床最大载重量</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6.8</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扫描床控制脚踏开关</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图像质量</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4"/>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（X-Y轴)空间分辨率 @0%MTF</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≥15LP/CM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4"/>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Z轴空间分辨率@0%MTF</w:t>
            </w:r>
          </w:p>
        </w:tc>
        <w:tc>
          <w:tcPr>
            <w:tcW w:w="2261"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≥15LP/CM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4"/>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密度分辨率@0.3%</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主控制台计算机系统</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5"/>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内存</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5"/>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硬盘</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5"/>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图像存储量(512矩阵不压缩图像)</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≥900,000幅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5"/>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CPU内核数目</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5"/>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24英寸高分辨率液晶平面显示器，显示矩阵</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5"/>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显示器逐行扫描</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5"/>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网络接口DICOM 3.0</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5"/>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永久贮存刻录方式</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DVD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5"/>
              </w:numPr>
              <w:shd w:val="clear"/>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激光相机DICOM3.0接口</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8.10</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DICOM3.0所有传出及传入接口功能</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自动语音系统及双向语音传输</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同步并行图像处理功能</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Chars="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8.13</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主控制台可以独立完成MPR,SSD,MIP,CTA，三维容积重建等三维后处理功能</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主要应用软件</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图像减影功能</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CT电影功能</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9.3</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管电流自动调节功能</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9.4</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MPR/CPR/SSD/VR</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9.5</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组织裁剪</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9.6</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三维（3D、SSD）软件</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9.7</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最大及最小密度投影（MIP,MinP）</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9.8</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三维容积测量评估功能</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9.9</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CT血管造影</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9.10</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一键式容积重建</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9.11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仿真内窥镜</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9.12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一键式去骨功能</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9.13</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造影剂自动跟踪技术</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9.14</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容积漫游（VRT）</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9.15</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高级三维肺小结节分析评估软件</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9.16</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计算机智能技术（CAD）辅助肺结节筛查功能，自动探查肺结节，自动给出结节体积等定量数据</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9.17</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高级三维肺气肿分析评估软件</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10.</w:t>
            </w:r>
          </w:p>
        </w:tc>
        <w:tc>
          <w:tcPr>
            <w:tcW w:w="4934" w:type="dxa"/>
            <w:noWrap w:val="0"/>
            <w:vAlign w:val="top"/>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低剂量平台</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最新发布的高端迭代技术</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70KV超低电压超高对比度成像技术</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10.3</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10mA肺部扫描技术</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10.4</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智能mA调节技术</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质控水模和床垫</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主计算机不间断电源（UPS）</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配置要求</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12.1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2兆巨鲨显示器1台</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12.2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合标铅衣</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13.</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b/>
                <w:bCs/>
                <w:cap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其他要求</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.1</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软件要求：版本免费升级、提供维修密码。</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.2</w:t>
            </w:r>
          </w:p>
        </w:tc>
        <w:tc>
          <w:tcPr>
            <w:tcW w:w="4934"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提供中英文用户操作手册、维修图纸、管路图、维修手册及操作规程，其中中文用户操作手册2份。提供消耗品、易损件清单及价格，并提供价格折扣，提供投标设备的配置清单。</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.3</w:t>
            </w:r>
          </w:p>
        </w:tc>
        <w:tc>
          <w:tcPr>
            <w:tcW w:w="4934" w:type="dxa"/>
            <w:noWrap w:val="0"/>
            <w:vAlign w:val="top"/>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本机型包含所有软硬件，本标书未列出部分，投标方应列出所有软硬件，未列出部分视作标配无偿提供，或投标方作特别说明，所有软硬件投标方不得拆分报价。</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.4</w:t>
            </w:r>
          </w:p>
        </w:tc>
        <w:tc>
          <w:tcPr>
            <w:tcW w:w="4934" w:type="dxa"/>
            <w:noWrap w:val="0"/>
            <w:vAlign w:val="top"/>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承担与医院信息系统对接产生的接口费用</w:t>
            </w:r>
            <w:r>
              <w:rPr>
                <w:rFonts w:hint="eastAsia" w:ascii="宋体" w:hAnsi="宋体" w:eastAsia="宋体" w:cs="宋体"/>
                <w:color w:val="000000" w:themeColor="text1"/>
                <w:sz w:val="24"/>
                <w:szCs w:val="24"/>
                <w:highlight w:val="none"/>
                <w:lang w:eastAsia="zh-CN"/>
                <w14:textFill>
                  <w14:solidFill>
                    <w14:schemeClr w14:val="tx1"/>
                  </w14:solidFill>
                </w14:textFill>
              </w:rPr>
              <w:t>，承担环评控评验收检测等费用。</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.5</w:t>
            </w:r>
          </w:p>
        </w:tc>
        <w:tc>
          <w:tcPr>
            <w:tcW w:w="4934" w:type="dxa"/>
            <w:noWrap w:val="0"/>
            <w:vAlign w:val="top"/>
          </w:tcPr>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整机</w:t>
            </w:r>
            <w:r>
              <w:rPr>
                <w:rFonts w:hint="eastAsia" w:ascii="宋体" w:hAnsi="宋体" w:eastAsia="宋体" w:cs="宋体"/>
                <w:color w:val="000000" w:themeColor="text1"/>
                <w:sz w:val="24"/>
                <w:szCs w:val="24"/>
                <w:highlight w:val="none"/>
                <w14:textFill>
                  <w14:solidFill>
                    <w14:schemeClr w14:val="tx1"/>
                  </w14:solidFill>
                </w14:textFill>
              </w:rPr>
              <w:t>保修≥</w:t>
            </w:r>
            <w:r>
              <w:rPr>
                <w:rFonts w:hint="eastAsia" w:ascii="宋体" w:hAnsi="宋体" w:eastAsia="宋体" w:cs="宋体"/>
                <w:color w:val="000000" w:themeColor="text1"/>
                <w:sz w:val="24"/>
                <w:szCs w:val="24"/>
                <w:highlight w:val="none"/>
                <w:lang w:val="en-US" w:eastAsia="zh-CN"/>
                <w14:textFill>
                  <w14:solidFill>
                    <w14:schemeClr w14:val="tx1"/>
                  </w14:solidFill>
                </w14:textFill>
              </w:rPr>
              <w:t>2年</w:t>
            </w:r>
          </w:p>
        </w:tc>
        <w:tc>
          <w:tcPr>
            <w:tcW w:w="2261" w:type="dxa"/>
            <w:noWrap w:val="0"/>
            <w:vAlign w:val="center"/>
          </w:tcPr>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pPr>
        <w:numPr>
          <w:ilvl w:val="0"/>
          <w:numId w:val="0"/>
        </w:numPr>
        <w:shd w:val="clea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三、商务要求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1.保质期</w:t>
      </w:r>
    </w:p>
    <w:p>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▲1.1保修期≥2年，终身维修。</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1.2每年保质期内故障率不得超过14天，如开机率达不到要求，每超过一天质保期相应延长10天。保质期内因设备本身缺陷造成各种故障应由供应商免费技术服务和维修。保修期间每年提供2次以上保养</w:t>
      </w:r>
      <w:r>
        <w:rPr>
          <w:rFonts w:hint="eastAsia" w:ascii="宋体" w:hAnsi="宋体" w:cs="宋体"/>
          <w:b w:val="0"/>
          <w:bCs w:val="0"/>
          <w:color w:val="000000" w:themeColor="text1"/>
          <w:sz w:val="24"/>
          <w:szCs w:val="24"/>
          <w:highlight w:val="none"/>
          <w:lang w:eastAsia="zh-CN"/>
          <w14:textFill>
            <w14:solidFill>
              <w14:schemeClr w14:val="tx1"/>
            </w14:solidFill>
          </w14:textFill>
        </w:rPr>
        <w:t>服务，并提供保养工单。</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1.3供应商在投标文件中说明在保质期内提供的服务计划。</w:t>
      </w:r>
    </w:p>
    <w:p>
      <w:pPr>
        <w:keepNext w:val="0"/>
        <w:keepLines w:val="0"/>
        <w:pageBreakBefore w:val="0"/>
        <w:widowControl w:val="0"/>
        <w:shd w:val="clear"/>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2.付款方式</w:t>
      </w:r>
    </w:p>
    <w:p>
      <w:pPr>
        <w:shd w:val="clear"/>
        <w:spacing w:line="360" w:lineRule="auto"/>
        <w:ind w:firstLine="480" w:firstLineChars="200"/>
        <w:rPr>
          <w:rFonts w:ascii="宋体" w:hAnsi="宋体" w:cs="宋体"/>
          <w:b w:val="0"/>
          <w:bCs w:val="0"/>
          <w:color w:val="000000" w:themeColor="text1"/>
          <w:sz w:val="24"/>
          <w:highlight w:val="none"/>
          <w:u w:val="single"/>
          <w14:textFill>
            <w14:solidFill>
              <w14:schemeClr w14:val="tx1"/>
            </w14:solidFill>
          </w14:textFill>
        </w:rPr>
      </w:pPr>
      <w:r>
        <w:rPr>
          <w:rFonts w:hint="eastAsia" w:ascii="宋体" w:hAnsi="宋体" w:eastAsia="宋体" w:cs="宋体"/>
          <w:b w:val="0"/>
          <w:bCs w:val="0"/>
          <w:color w:val="000000" w:themeColor="text1"/>
          <w:sz w:val="24"/>
          <w:szCs w:val="24"/>
          <w:highlight w:val="none"/>
          <w:u w:val="single"/>
          <w14:textFill>
            <w14:solidFill>
              <w14:schemeClr w14:val="tx1"/>
            </w14:solidFill>
          </w14:textFill>
        </w:rPr>
        <w:t>2.1</w:t>
      </w:r>
      <w:r>
        <w:rPr>
          <w:rFonts w:hint="eastAsia" w:ascii="宋体" w:hAnsi="宋体" w:cs="宋体"/>
          <w:b w:val="0"/>
          <w:bCs w:val="0"/>
          <w:color w:val="000000" w:themeColor="text1"/>
          <w:sz w:val="24"/>
          <w:szCs w:val="24"/>
          <w:highlight w:val="none"/>
          <w:u w:val="single"/>
          <w14:textFill>
            <w14:solidFill>
              <w14:schemeClr w14:val="tx1"/>
            </w14:solidFill>
          </w14:textFill>
        </w:rPr>
        <w:t>合同生效以及具备实施条件后七个工作日内，采购人向中标人支付40%的合同预付款</w:t>
      </w:r>
      <w:r>
        <w:rPr>
          <w:rFonts w:hint="eastAsia" w:ascii="宋体" w:hAnsi="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cs="宋体"/>
          <w:b w:val="0"/>
          <w:bCs w:val="0"/>
          <w:color w:val="000000" w:themeColor="text1"/>
          <w:sz w:val="24"/>
          <w:szCs w:val="24"/>
          <w:highlight w:val="none"/>
          <w:u w:val="single"/>
          <w14:textFill>
            <w14:solidFill>
              <w14:schemeClr w14:val="tx1"/>
            </w14:solidFill>
          </w14:textFill>
        </w:rPr>
        <w:t>在所有货物交货安装完毕，经采购人验收合格后</w:t>
      </w:r>
      <w:r>
        <w:rPr>
          <w:rFonts w:hint="eastAsia" w:ascii="宋体" w:hAnsi="宋体" w:cs="宋体"/>
          <w:b w:val="0"/>
          <w:bCs w:val="0"/>
          <w:color w:val="000000" w:themeColor="text1"/>
          <w:sz w:val="24"/>
          <w:szCs w:val="24"/>
          <w:highlight w:val="none"/>
          <w:u w:val="single"/>
          <w:lang w:eastAsia="zh-CN"/>
          <w14:textFill>
            <w14:solidFill>
              <w14:schemeClr w14:val="tx1"/>
            </w14:solidFill>
          </w14:textFill>
        </w:rPr>
        <w:t>一个月</w:t>
      </w:r>
      <w:r>
        <w:rPr>
          <w:rFonts w:hint="eastAsia" w:ascii="宋体" w:hAnsi="宋体" w:cs="宋体"/>
          <w:b w:val="0"/>
          <w:bCs w:val="0"/>
          <w:color w:val="000000" w:themeColor="text1"/>
          <w:sz w:val="24"/>
          <w:szCs w:val="24"/>
          <w:highlight w:val="none"/>
          <w:u w:val="single"/>
          <w14:textFill>
            <w14:solidFill>
              <w14:schemeClr w14:val="tx1"/>
            </w14:solidFill>
          </w14:textFill>
        </w:rPr>
        <w:t>内，</w:t>
      </w:r>
      <w:r>
        <w:rPr>
          <w:rFonts w:hint="eastAsia" w:ascii="宋体" w:hAnsi="宋体" w:cs="宋体"/>
          <w:b w:val="0"/>
          <w:bCs w:val="0"/>
          <w:color w:val="000000" w:themeColor="text1"/>
          <w:sz w:val="24"/>
          <w:highlight w:val="none"/>
          <w:u w:val="single"/>
          <w14:textFill>
            <w14:solidFill>
              <w14:schemeClr w14:val="tx1"/>
            </w14:solidFill>
          </w14:textFill>
        </w:rPr>
        <w:t>付清剩余款项。</w:t>
      </w:r>
      <w:r>
        <w:rPr>
          <w:rFonts w:hint="eastAsia" w:ascii="宋体" w:hAnsi="宋体" w:cs="宋体"/>
          <w:b w:val="0"/>
          <w:bCs w:val="0"/>
          <w:color w:val="000000" w:themeColor="text1"/>
          <w:sz w:val="24"/>
          <w:szCs w:val="24"/>
          <w:highlight w:val="none"/>
          <w:u w:val="single"/>
          <w14:textFill>
            <w14:solidFill>
              <w14:schemeClr w14:val="tx1"/>
            </w14:solidFill>
          </w14:textFill>
        </w:rPr>
        <w:t>（采购人根据项目特点、中标人诚信等因素，可要求中标人提供预付款保函。签订合同时，中标人是大型企业的或中标人明确表示无需预付款或者主动要求降低预付款比例的，可不适用此条款）。</w:t>
      </w:r>
      <w:r>
        <w:rPr>
          <w:rFonts w:hint="eastAsia" w:ascii="宋体" w:hAnsi="宋体" w:cs="宋体"/>
          <w:b w:val="0"/>
          <w:bCs w:val="0"/>
          <w:color w:val="000000" w:themeColor="text1"/>
          <w:sz w:val="24"/>
          <w:highlight w:val="none"/>
          <w:u w:val="single"/>
          <w14:textFill>
            <w14:solidFill>
              <w14:schemeClr w14:val="tx1"/>
            </w14:solidFill>
          </w14:textFill>
        </w:rPr>
        <w:t>正式增值税务发票应随付款进度及时提供。</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3.售后服务</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3.1在设备整个使用期内，供应商应确保设备的正常使用。在接到用户维修要求后应立即作出回应，并在24小时内派员到达买方现场实施维修。零配件在该设备停产后仍需保证十年的供应。维修过程中所需零配件供应商在接到通知后最长不超过</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天必须送达买方。</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3.2供应商应在投标文件中应详细说明其服务计划及维修收费标准，提供维修点的分布情况，及配件供应情况。</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4.技术支持</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4.1成交供应商应提供免费软件升级。</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5.培训</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5.1供应商应对用户的维修人员提供培训，使其能对设备进行日常的维护保养及能对一般故障进行维修，并向培训人员提供维修图纸及维修手册、维修密码及软件备份。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5.2供应商应对用户的操作人员进行院内、外操作和技术培训，使其能对设备进行熟练的操作。</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5.3</w:t>
      </w:r>
      <w:r>
        <w:rPr>
          <w:rFonts w:hint="eastAsia" w:ascii="宋体" w:hAnsi="宋体" w:eastAsia="宋体" w:cs="宋体"/>
          <w:color w:val="000000" w:themeColor="text1"/>
          <w:sz w:val="24"/>
          <w:szCs w:val="24"/>
          <w:highlight w:val="none"/>
          <w14:textFill>
            <w14:solidFill>
              <w14:schemeClr w14:val="tx1"/>
            </w14:solidFill>
          </w14:textFill>
        </w:rPr>
        <w:t>除现场培训外，</w:t>
      </w:r>
      <w:r>
        <w:rPr>
          <w:rFonts w:hint="eastAsia" w:ascii="宋体" w:hAnsi="宋体" w:eastAsia="宋体" w:cs="宋体"/>
          <w:b w:val="0"/>
          <w:bCs w:val="0"/>
          <w:color w:val="000000" w:themeColor="text1"/>
          <w:sz w:val="24"/>
          <w:szCs w:val="24"/>
          <w:highlight w:val="none"/>
          <w14:textFill>
            <w14:solidFill>
              <w14:schemeClr w14:val="tx1"/>
            </w14:solidFill>
          </w14:textFill>
        </w:rPr>
        <w:t>投标商</w:t>
      </w:r>
      <w:r>
        <w:rPr>
          <w:rFonts w:hint="eastAsia" w:ascii="宋体" w:hAnsi="宋体" w:eastAsia="宋体" w:cs="宋体"/>
          <w:color w:val="000000" w:themeColor="text1"/>
          <w:sz w:val="24"/>
          <w:szCs w:val="24"/>
          <w:highlight w:val="none"/>
          <w14:textFill>
            <w14:solidFill>
              <w14:schemeClr w14:val="tx1"/>
            </w14:solidFill>
          </w14:textFill>
        </w:rPr>
        <w:t>应根据院方需求对用户的维修人员提供2名国内不少于1周的培训，使其能对设备设备进行熟练的操作</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进行日常的维护保养及能对一般故障进行维修，并向培训人员提供维修图纸及维修手册、维修密码及软件备份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上述二种培训的培训方式、地点、人员及费用（包含在投标总价中）供应商应在投标文件中详细说明。</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14:textFill>
            <w14:solidFill>
              <w14:schemeClr w14:val="tx1"/>
            </w14:solidFill>
          </w14:textFill>
        </w:rPr>
        <w:t>投标商应按维修手册对用户的医学工程人员进行设备预防性维护，质量检测等培训，使用户的医学工程人员能熟练的掌握设备预防性维护，质量检测。必须提供详细的培训记录。</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投标商对用户的维修人员提供设备的维护和保养培训，达到使其具备日常维护和日常保养的能力。</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投标商应按操作手册对用户的操作人员进行操作培训，和日常保养培训。达到使其能对设备进行熟练的操作。要求提供详细的培训记录，培训完后需由投标商提供仪器的培训试题进行考核。</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6.安装调试</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6.1安装地点：</w:t>
      </w:r>
      <w:r>
        <w:rPr>
          <w:rFonts w:hint="eastAsia" w:ascii="宋体" w:hAnsi="宋体" w:cs="宋体"/>
          <w:b w:val="0"/>
          <w:bCs w:val="0"/>
          <w:color w:val="000000" w:themeColor="text1"/>
          <w:sz w:val="24"/>
          <w:szCs w:val="24"/>
          <w:highlight w:val="none"/>
          <w:lang w:eastAsia="zh-CN"/>
          <w14:textFill>
            <w14:solidFill>
              <w14:schemeClr w14:val="tx1"/>
            </w14:solidFill>
          </w14:textFill>
        </w:rPr>
        <w:t>台州市三门县亭旁中心卫生院及健跳中心卫生院</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6.2安装完成时间：接到用户通知后完成安装和调试，如在规定的时间内由于供应商的原因不能完成安装和调试，投标方应承担由此给用户造成的损失</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6.3安装标准：符合我国国家有关技术规范要求和技术标准。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6.4安装过程中发生的费用由供应商负责。</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6.5供应商应在投标文件中提供其安装调试过程中买方需配合的内容。</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6.6随机资料：提供使用操作手册2份，维修手册1份。</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7.验收</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7.1供应商应提供设备的有效检验文件，经买方认可后，与设备性能指标、合同内容一起作为设备验收标准。买方对设备验收合格后，双方共同签署验收合格证书并加盖公章。验收中发现设备达不到验收标准或合同规定的性能指标，供应商必须更换设备。并且赔偿由此给用户造成的损失。</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7.2验收费用由产品供应商负担。</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8.交货</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8.1交货期：接到采购人通知</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个月内供货安装完毕</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8.2交货地点：医院指定地点</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9.报价方式</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9.1所有投标价格为含税到用户人民币价（含货物应交纳的一切税费和伴随服务费）并进行分项报价；质保期后的维保费单独报价（不包括在投标价中），选购件单独分项报价（不包括在投标价中）。</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pPr>
        <w:pStyle w:val="26"/>
        <w:shd w:val="clear"/>
        <w:rPr>
          <w:color w:val="000000" w:themeColor="text1"/>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pStyle w:val="2"/>
        <w:shd w:val="clear"/>
        <w:rPr>
          <w:rFonts w:ascii="宋体" w:hAnsi="宋体" w:cs="宋体"/>
          <w:b/>
          <w:bCs/>
          <w:color w:val="000000" w:themeColor="text1"/>
          <w:sz w:val="36"/>
          <w:szCs w:val="36"/>
          <w:highlight w:val="none"/>
          <w14:textFill>
            <w14:solidFill>
              <w14:schemeClr w14:val="tx1"/>
            </w14:solidFill>
          </w14:textFill>
        </w:rPr>
      </w:pPr>
    </w:p>
    <w:p>
      <w:pPr>
        <w:pStyle w:val="3"/>
        <w:shd w:val="clear"/>
        <w:rPr>
          <w:rFonts w:ascii="宋体" w:hAnsi="宋体" w:cs="宋体"/>
          <w:b/>
          <w:bCs/>
          <w:color w:val="000000" w:themeColor="text1"/>
          <w:sz w:val="36"/>
          <w:szCs w:val="36"/>
          <w:highlight w:val="none"/>
          <w14:textFill>
            <w14:solidFill>
              <w14:schemeClr w14:val="tx1"/>
            </w14:solidFill>
          </w14:textFill>
        </w:rPr>
      </w:pPr>
    </w:p>
    <w:p>
      <w:pPr>
        <w:pStyle w:val="4"/>
        <w:shd w:val="clear"/>
        <w:rPr>
          <w:rFonts w:ascii="宋体" w:hAnsi="宋体" w:cs="宋体"/>
          <w:b/>
          <w:bCs/>
          <w:color w:val="000000" w:themeColor="text1"/>
          <w:sz w:val="36"/>
          <w:szCs w:val="36"/>
          <w:highlight w:val="none"/>
          <w14:textFill>
            <w14:solidFill>
              <w14:schemeClr w14:val="tx1"/>
            </w14:solidFill>
          </w14:textFill>
        </w:rPr>
      </w:pPr>
    </w:p>
    <w:p>
      <w:pPr>
        <w:shd w:val="clear"/>
        <w:rPr>
          <w:rFonts w:ascii="宋体" w:hAnsi="宋体" w:cs="宋体"/>
          <w:b/>
          <w:bCs/>
          <w:color w:val="000000" w:themeColor="text1"/>
          <w:sz w:val="36"/>
          <w:szCs w:val="36"/>
          <w:highlight w:val="none"/>
          <w14:textFill>
            <w14:solidFill>
              <w14:schemeClr w14:val="tx1"/>
            </w14:solidFill>
          </w14:textFill>
        </w:rPr>
      </w:pPr>
    </w:p>
    <w:p>
      <w:pPr>
        <w:pStyle w:val="2"/>
        <w:shd w:val="clear"/>
        <w:rPr>
          <w:rFonts w:ascii="宋体" w:hAnsi="宋体" w:cs="宋体"/>
          <w:b/>
          <w:bCs/>
          <w:color w:val="000000" w:themeColor="text1"/>
          <w:sz w:val="36"/>
          <w:szCs w:val="36"/>
          <w:highlight w:val="none"/>
          <w14:textFill>
            <w14:solidFill>
              <w14:schemeClr w14:val="tx1"/>
            </w14:solidFill>
          </w14:textFill>
        </w:rPr>
      </w:pPr>
    </w:p>
    <w:p>
      <w:pPr>
        <w:pStyle w:val="3"/>
        <w:shd w:val="clear"/>
        <w:rPr>
          <w:rFonts w:ascii="宋体" w:hAnsi="宋体" w:cs="宋体"/>
          <w:b/>
          <w:bCs/>
          <w:color w:val="000000" w:themeColor="text1"/>
          <w:sz w:val="36"/>
          <w:szCs w:val="36"/>
          <w:highlight w:val="none"/>
          <w14:textFill>
            <w14:solidFill>
              <w14:schemeClr w14:val="tx1"/>
            </w14:solidFill>
          </w14:textFill>
        </w:rPr>
      </w:pPr>
    </w:p>
    <w:p>
      <w:pPr>
        <w:pStyle w:val="4"/>
        <w:shd w:val="clear"/>
        <w:rPr>
          <w:rFonts w:ascii="宋体" w:hAnsi="宋体" w:cs="宋体"/>
          <w:b/>
          <w:bCs/>
          <w:color w:val="000000" w:themeColor="text1"/>
          <w:sz w:val="36"/>
          <w:szCs w:val="36"/>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14"/>
        <w:shd w:val="clear"/>
        <w:rPr>
          <w:color w:val="000000" w:themeColor="text1"/>
          <w:highlight w:val="none"/>
          <w14:textFill>
            <w14:solidFill>
              <w14:schemeClr w14:val="tx1"/>
            </w14:solidFill>
          </w14:textFill>
        </w:rPr>
      </w:pPr>
    </w:p>
    <w:p>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第五章  合同主要条款</w:t>
      </w:r>
    </w:p>
    <w:p>
      <w:pPr>
        <w:widowControl/>
        <w:shd w:val="clear"/>
        <w:spacing w:after="150" w:line="360" w:lineRule="auto"/>
        <w:ind w:firstLine="48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outlineLvl w:val="0"/>
        <w:rPr>
          <w:rFonts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项目名称：</w:t>
      </w:r>
      <w:r>
        <w:rPr>
          <w:rFonts w:hint="eastAsia" w:ascii="宋体" w:hAnsi="宋体" w:cs="宋体"/>
          <w:b/>
          <w:bCs/>
          <w:color w:val="000000" w:themeColor="text1"/>
          <w:sz w:val="24"/>
          <w:szCs w:val="32"/>
          <w:highlight w:val="none"/>
          <w:u w:val="single"/>
          <w:lang w:val="zh-CN"/>
          <w14:textFill>
            <w14:solidFill>
              <w14:schemeClr w14:val="tx1"/>
            </w14:solidFill>
          </w14:textFill>
        </w:rPr>
        <w:t>X射线计算机体层摄影设备（CT）采购项目</w:t>
      </w:r>
    </w:p>
    <w:p>
      <w:pPr>
        <w:shd w:val="clear"/>
        <w:spacing w:line="360" w:lineRule="auto"/>
        <w:outlineLvl w:val="0"/>
        <w:rPr>
          <w:rFonts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项目编号：</w:t>
      </w:r>
      <w:r>
        <w:rPr>
          <w:rFonts w:hint="eastAsia" w:ascii="宋体" w:hAnsi="宋体" w:cs="宋体"/>
          <w:b/>
          <w:bCs/>
          <w:color w:val="000000" w:themeColor="text1"/>
          <w:sz w:val="24"/>
          <w:szCs w:val="32"/>
          <w:highlight w:val="none"/>
          <w:u w:val="single"/>
          <w:lang w:val="zh-CN"/>
          <w14:textFill>
            <w14:solidFill>
              <w14:schemeClr w14:val="tx1"/>
            </w14:solidFill>
          </w14:textFill>
        </w:rPr>
        <w:t>ZJWS2022-SMRMYY05</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cs="宋体"/>
          <w:b/>
          <w:bCs/>
          <w:color w:val="000000" w:themeColor="text1"/>
          <w:sz w:val="24"/>
          <w:szCs w:val="32"/>
          <w:highlight w:val="none"/>
          <w:u w:val="singl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甲方（采购人）：</w:t>
      </w:r>
      <w:r>
        <w:rPr>
          <w:rFonts w:hint="eastAsia" w:ascii="宋体" w:hAnsi="宋体" w:cs="宋体"/>
          <w:b/>
          <w:bCs/>
          <w:color w:val="000000" w:themeColor="text1"/>
          <w:sz w:val="24"/>
          <w:szCs w:val="32"/>
          <w:highlight w:val="none"/>
          <w:u w:val="single"/>
          <w:lang w:val="zh-CN"/>
          <w14:textFill>
            <w14:solidFill>
              <w14:schemeClr w14:val="tx1"/>
            </w14:solidFill>
          </w14:textFill>
        </w:rPr>
        <w:t>三门县人民医院医疗卫生服务共同体（</w:t>
      </w:r>
      <w:r>
        <w:rPr>
          <w:rFonts w:hint="eastAsia" w:ascii="宋体" w:hAnsi="宋体" w:cs="宋体"/>
          <w:b/>
          <w:bCs/>
          <w:color w:val="000000" w:themeColor="text1"/>
          <w:sz w:val="24"/>
          <w:szCs w:val="32"/>
          <w:highlight w:val="none"/>
          <w:u w:val="single"/>
          <w:lang w:val="zh-CN" w:eastAsia="zh-CN"/>
          <w14:textFill>
            <w14:solidFill>
              <w14:schemeClr w14:val="tx1"/>
            </w14:solidFill>
          </w14:textFill>
        </w:rPr>
        <w:t>亭旁分院、健跳分院）</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乙方（中标人）：</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根据</w:t>
      </w:r>
      <w:r>
        <w:rPr>
          <w:rFonts w:hint="eastAsia" w:ascii="宋体" w:hAnsi="宋体" w:cs="宋体"/>
          <w:b/>
          <w:bCs/>
          <w:color w:val="000000" w:themeColor="text1"/>
          <w:sz w:val="24"/>
          <w:szCs w:val="32"/>
          <w:highlight w:val="none"/>
          <w:u w:val="single"/>
          <w:lang w:val="zh-CN"/>
          <w14:textFill>
            <w14:solidFill>
              <w14:schemeClr w14:val="tx1"/>
            </w14:solidFill>
          </w14:textFill>
        </w:rPr>
        <w:t>X射线计算机体层摄影设备（CT）采购项目</w:t>
      </w:r>
      <w:r>
        <w:rPr>
          <w:rFonts w:hint="eastAsia" w:ascii="宋体" w:hAnsi="宋体" w:cs="宋体"/>
          <w:color w:val="000000" w:themeColor="text1"/>
          <w:sz w:val="24"/>
          <w:szCs w:val="32"/>
          <w:highlight w:val="none"/>
          <w:lang w:val="zh-CN"/>
          <w14:textFill>
            <w14:solidFill>
              <w14:schemeClr w14:val="tx1"/>
            </w14:solidFill>
          </w14:textFill>
        </w:rPr>
        <w:t>的招标结果，经双方协商一致，达成以下条款：</w:t>
      </w:r>
    </w:p>
    <w:p>
      <w:pPr>
        <w:shd w:val="clear"/>
        <w:spacing w:line="360" w:lineRule="auto"/>
        <w:outlineLvl w:val="0"/>
        <w:rPr>
          <w:rFonts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第一条：承包内容</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X射线计算机体层摄影设备（CT）采购项目，包括项目的供货、运输、安装、总体调试、技术培训、直至验收合格及售后服务等。</w:t>
      </w:r>
    </w:p>
    <w:p>
      <w:pPr>
        <w:shd w:val="clear"/>
        <w:spacing w:line="360" w:lineRule="auto"/>
        <w:outlineLvl w:val="0"/>
        <w:rPr>
          <w:rFonts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第二条：合同金额</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本合同金额为：大写</w:t>
      </w:r>
      <w:r>
        <w:rPr>
          <w:rFonts w:hint="eastAsia" w:ascii="宋体" w:hAnsi="宋体" w:cs="宋体"/>
          <w:color w:val="000000" w:themeColor="text1"/>
          <w:sz w:val="24"/>
          <w:szCs w:val="32"/>
          <w:highlight w:val="none"/>
          <w14:textFill>
            <w14:solidFill>
              <w14:schemeClr w14:val="tx1"/>
            </w14:solidFill>
          </w14:textFill>
        </w:rPr>
        <w:t>人民币</w:t>
      </w:r>
      <w:r>
        <w:rPr>
          <w:rFonts w:hint="eastAsia" w:ascii="宋体" w:hAnsi="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元；小写</w:t>
      </w:r>
      <w:r>
        <w:rPr>
          <w:rFonts w:hint="eastAsia" w:ascii="宋体" w:hAnsi="宋体" w:cs="宋体"/>
          <w:color w:val="000000" w:themeColor="text1"/>
          <w:sz w:val="24"/>
          <w:szCs w:val="32"/>
          <w:highlight w:val="none"/>
          <w14:textFill>
            <w14:solidFill>
              <w14:schemeClr w14:val="tx1"/>
            </w14:solidFill>
          </w14:textFill>
        </w:rPr>
        <w:t xml:space="preserve"> ¥</w:t>
      </w:r>
      <w:r>
        <w:rPr>
          <w:rFonts w:hint="eastAsia" w:ascii="宋体" w:hAnsi="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元。</w:t>
      </w:r>
    </w:p>
    <w:p>
      <w:pPr>
        <w:shd w:val="clear"/>
        <w:spacing w:line="360" w:lineRule="auto"/>
        <w:outlineLvl w:val="0"/>
        <w:rPr>
          <w:rFonts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第三条：交货期、验收方式及地点</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1、交货期：</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2、验收方式及地点：按</w:t>
      </w:r>
      <w:r>
        <w:rPr>
          <w:rFonts w:hint="eastAsia" w:ascii="宋体" w:hAnsi="宋体" w:cs="宋体"/>
          <w:color w:val="000000" w:themeColor="text1"/>
          <w:sz w:val="24"/>
          <w:szCs w:val="32"/>
          <w:highlight w:val="none"/>
          <w14:textFill>
            <w14:solidFill>
              <w14:schemeClr w14:val="tx1"/>
            </w14:solidFill>
          </w14:textFill>
        </w:rPr>
        <w:t>甲方</w:t>
      </w:r>
      <w:r>
        <w:rPr>
          <w:rFonts w:hint="eastAsia" w:ascii="宋体" w:hAnsi="宋体" w:cs="宋体"/>
          <w:color w:val="000000" w:themeColor="text1"/>
          <w:sz w:val="24"/>
          <w:szCs w:val="32"/>
          <w:highlight w:val="none"/>
          <w:lang w:val="zh-CN"/>
          <w14:textFill>
            <w14:solidFill>
              <w14:schemeClr w14:val="tx1"/>
            </w14:solidFill>
          </w14:textFill>
        </w:rPr>
        <w:t>指定的方式、地点验收。</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3、供货要求：</w:t>
      </w:r>
    </w:p>
    <w:p>
      <w:pPr>
        <w:shd w:val="clear"/>
        <w:spacing w:line="360" w:lineRule="auto"/>
        <w:outlineLvl w:val="0"/>
        <w:rPr>
          <w:rFonts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第四条：质保期</w:t>
      </w:r>
    </w:p>
    <w:p>
      <w:pPr>
        <w:shd w:val="clear"/>
        <w:spacing w:line="360" w:lineRule="auto"/>
        <w:ind w:firstLine="480" w:firstLineChars="200"/>
        <w:outlineLvl w:val="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质保期：整机免费</w:t>
      </w:r>
      <w:r>
        <w:rPr>
          <w:rFonts w:hint="eastAsia" w:ascii="宋体" w:hAnsi="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年。（自验收合格之日起计）</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第五条：货物包装、发运及运输</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1.乙方在货物发运前对其进行满足运输距离、防潮、防震、防锈和防破损装卸等要求包装，以保证货物安全运达甲方指定地点。</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2.使用说明书、质量检验证明书、随配附件和工具以及清单一并附于货物内。</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3.货物在交付采购人前发生的风险、运输费用均由乙方负责。</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4.货物在规定的交付期限内由乙方送达甲方指定的地点视为交付。</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第六条：安装、调试和验收</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1.安装地点：甲方指定地点。</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2.安装完成时间：在规定的时间内由于乙方的原因不能完成安装和调试，乙方应承担由此给甲方造成的损失。</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3.安装标准：符合我国国家有关技术规范要求和技术标准。</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4.安装过程中发生的费用由乙方负责。</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5.随机资料：乙方提供全套用于安装、操作、维护技术文件，提供主机、各功能部件的基本结构和使用说明书，维修保养说明书，提供软件操作手册，提供电子版说明书。</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乙方应提供设备的有效检验文件，由甲方选择有资质的第三方机构或邀请专家组进行技术验收（该费用由乙方负责）。甲方根据国家有关规定对设备技术指标，合同内容等一起作为验收标准，验收合格后，双方共同签署验收合格证书并加盖公章。验收中发现设备达不到验收标准或合同规定的性能指标，乙方必须更换设备。并且赔偿由此给甲方造成的损失。</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7.验收费用由乙方负担。</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第七条：付款方式</w:t>
      </w:r>
    </w:p>
    <w:p>
      <w:pPr>
        <w:shd w:val="clear"/>
        <w:spacing w:line="360" w:lineRule="auto"/>
        <w:ind w:firstLine="480" w:firstLineChars="200"/>
        <w:rPr>
          <w:rFonts w:hint="eastAsia" w:ascii="宋体" w:hAnsi="宋体" w:cs="宋体"/>
          <w:b w:val="0"/>
          <w:bCs w:val="0"/>
          <w:color w:val="000000" w:themeColor="text1"/>
          <w:sz w:val="24"/>
          <w:highlight w:val="none"/>
          <w:u w:val="single"/>
          <w14:textFill>
            <w14:solidFill>
              <w14:schemeClr w14:val="tx1"/>
            </w14:solidFill>
          </w14:textFill>
        </w:rPr>
      </w:pPr>
      <w:r>
        <w:rPr>
          <w:rFonts w:hint="eastAsia" w:ascii="宋体" w:hAnsi="宋体" w:cs="宋体"/>
          <w:b w:val="0"/>
          <w:bCs w:val="0"/>
          <w:color w:val="000000" w:themeColor="text1"/>
          <w:sz w:val="24"/>
          <w:szCs w:val="24"/>
          <w:highlight w:val="none"/>
          <w:u w:val="single"/>
          <w14:textFill>
            <w14:solidFill>
              <w14:schemeClr w14:val="tx1"/>
            </w14:solidFill>
          </w14:textFill>
        </w:rPr>
        <w:t>合同生效以及具备实施条件后七个工作日内，</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甲方</w:t>
      </w:r>
      <w:r>
        <w:rPr>
          <w:rFonts w:hint="eastAsia" w:ascii="宋体" w:hAnsi="宋体" w:cs="宋体"/>
          <w:b w:val="0"/>
          <w:bCs w:val="0"/>
          <w:color w:val="000000" w:themeColor="text1"/>
          <w:sz w:val="24"/>
          <w:szCs w:val="24"/>
          <w:highlight w:val="none"/>
          <w:u w:val="single"/>
          <w14:textFill>
            <w14:solidFill>
              <w14:schemeClr w14:val="tx1"/>
            </w14:solidFill>
          </w14:textFill>
        </w:rPr>
        <w:t>向</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乙方</w:t>
      </w:r>
      <w:r>
        <w:rPr>
          <w:rFonts w:hint="eastAsia" w:ascii="宋体" w:hAnsi="宋体" w:cs="宋体"/>
          <w:b w:val="0"/>
          <w:bCs w:val="0"/>
          <w:color w:val="000000" w:themeColor="text1"/>
          <w:sz w:val="24"/>
          <w:szCs w:val="24"/>
          <w:highlight w:val="none"/>
          <w:u w:val="single"/>
          <w14:textFill>
            <w14:solidFill>
              <w14:schemeClr w14:val="tx1"/>
            </w14:solidFill>
          </w14:textFill>
        </w:rPr>
        <w:t>支付40%的合同预付款</w:t>
      </w:r>
      <w:r>
        <w:rPr>
          <w:rFonts w:hint="eastAsia" w:ascii="宋体" w:hAnsi="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cs="宋体"/>
          <w:b w:val="0"/>
          <w:bCs w:val="0"/>
          <w:color w:val="000000" w:themeColor="text1"/>
          <w:sz w:val="24"/>
          <w:szCs w:val="24"/>
          <w:highlight w:val="none"/>
          <w:u w:val="single"/>
          <w14:textFill>
            <w14:solidFill>
              <w14:schemeClr w14:val="tx1"/>
            </w14:solidFill>
          </w14:textFill>
        </w:rPr>
        <w:t>在所有货物交货安装完毕，经</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甲方</w:t>
      </w:r>
      <w:r>
        <w:rPr>
          <w:rFonts w:hint="eastAsia" w:ascii="宋体" w:hAnsi="宋体" w:cs="宋体"/>
          <w:b w:val="0"/>
          <w:bCs w:val="0"/>
          <w:color w:val="000000" w:themeColor="text1"/>
          <w:sz w:val="24"/>
          <w:szCs w:val="24"/>
          <w:highlight w:val="none"/>
          <w:u w:val="single"/>
          <w14:textFill>
            <w14:solidFill>
              <w14:schemeClr w14:val="tx1"/>
            </w14:solidFill>
          </w14:textFill>
        </w:rPr>
        <w:t>验收合格后</w:t>
      </w:r>
      <w:r>
        <w:rPr>
          <w:rFonts w:hint="eastAsia" w:ascii="宋体" w:hAnsi="宋体" w:cs="宋体"/>
          <w:b w:val="0"/>
          <w:bCs w:val="0"/>
          <w:color w:val="000000" w:themeColor="text1"/>
          <w:sz w:val="24"/>
          <w:szCs w:val="24"/>
          <w:highlight w:val="none"/>
          <w:u w:val="single"/>
          <w:lang w:eastAsia="zh-CN"/>
          <w14:textFill>
            <w14:solidFill>
              <w14:schemeClr w14:val="tx1"/>
            </w14:solidFill>
          </w14:textFill>
        </w:rPr>
        <w:t>一个月</w:t>
      </w:r>
      <w:r>
        <w:rPr>
          <w:rFonts w:hint="eastAsia" w:ascii="宋体" w:hAnsi="宋体" w:cs="宋体"/>
          <w:b w:val="0"/>
          <w:bCs w:val="0"/>
          <w:color w:val="000000" w:themeColor="text1"/>
          <w:sz w:val="24"/>
          <w:szCs w:val="24"/>
          <w:highlight w:val="none"/>
          <w:u w:val="single"/>
          <w14:textFill>
            <w14:solidFill>
              <w14:schemeClr w14:val="tx1"/>
            </w14:solidFill>
          </w14:textFill>
        </w:rPr>
        <w:t>内，</w:t>
      </w:r>
      <w:r>
        <w:rPr>
          <w:rFonts w:hint="eastAsia" w:ascii="宋体" w:hAnsi="宋体" w:cs="宋体"/>
          <w:b w:val="0"/>
          <w:bCs w:val="0"/>
          <w:color w:val="000000" w:themeColor="text1"/>
          <w:sz w:val="24"/>
          <w:highlight w:val="none"/>
          <w:u w:val="single"/>
          <w14:textFill>
            <w14:solidFill>
              <w14:schemeClr w14:val="tx1"/>
            </w14:solidFill>
          </w14:textFill>
        </w:rPr>
        <w:t>付清剩余款项。</w:t>
      </w:r>
      <w:r>
        <w:rPr>
          <w:rFonts w:hint="eastAsia" w:ascii="宋体" w:hAnsi="宋体" w:cs="宋体"/>
          <w:b w:val="0"/>
          <w:bCs w:val="0"/>
          <w:color w:val="000000" w:themeColor="text1"/>
          <w:sz w:val="24"/>
          <w:szCs w:val="24"/>
          <w:highlight w:val="none"/>
          <w:u w:val="single"/>
          <w14:textFill>
            <w14:solidFill>
              <w14:schemeClr w14:val="tx1"/>
            </w14:solidFill>
          </w14:textFill>
        </w:rPr>
        <w:t>（</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甲方</w:t>
      </w:r>
      <w:r>
        <w:rPr>
          <w:rFonts w:hint="eastAsia" w:ascii="宋体" w:hAnsi="宋体" w:cs="宋体"/>
          <w:b w:val="0"/>
          <w:bCs w:val="0"/>
          <w:color w:val="000000" w:themeColor="text1"/>
          <w:sz w:val="24"/>
          <w:szCs w:val="24"/>
          <w:highlight w:val="none"/>
          <w:u w:val="single"/>
          <w14:textFill>
            <w14:solidFill>
              <w14:schemeClr w14:val="tx1"/>
            </w14:solidFill>
          </w14:textFill>
        </w:rPr>
        <w:t>根据项目特点、</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乙方</w:t>
      </w:r>
      <w:r>
        <w:rPr>
          <w:rFonts w:hint="eastAsia" w:ascii="宋体" w:hAnsi="宋体" w:cs="宋体"/>
          <w:b w:val="0"/>
          <w:bCs w:val="0"/>
          <w:color w:val="000000" w:themeColor="text1"/>
          <w:sz w:val="24"/>
          <w:szCs w:val="24"/>
          <w:highlight w:val="none"/>
          <w:u w:val="single"/>
          <w14:textFill>
            <w14:solidFill>
              <w14:schemeClr w14:val="tx1"/>
            </w14:solidFill>
          </w14:textFill>
        </w:rPr>
        <w:t>诚信等因素，可要求</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甲方</w:t>
      </w:r>
      <w:r>
        <w:rPr>
          <w:rFonts w:hint="eastAsia" w:ascii="宋体" w:hAnsi="宋体" w:cs="宋体"/>
          <w:b w:val="0"/>
          <w:bCs w:val="0"/>
          <w:color w:val="000000" w:themeColor="text1"/>
          <w:sz w:val="24"/>
          <w:szCs w:val="24"/>
          <w:highlight w:val="none"/>
          <w:u w:val="single"/>
          <w14:textFill>
            <w14:solidFill>
              <w14:schemeClr w14:val="tx1"/>
            </w14:solidFill>
          </w14:textFill>
        </w:rPr>
        <w:t>提供预付款保函。签订合同时，</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乙方</w:t>
      </w:r>
      <w:r>
        <w:rPr>
          <w:rFonts w:hint="eastAsia" w:ascii="宋体" w:hAnsi="宋体" w:cs="宋体"/>
          <w:b w:val="0"/>
          <w:bCs w:val="0"/>
          <w:color w:val="000000" w:themeColor="text1"/>
          <w:sz w:val="24"/>
          <w:szCs w:val="24"/>
          <w:highlight w:val="none"/>
          <w:u w:val="single"/>
          <w14:textFill>
            <w14:solidFill>
              <w14:schemeClr w14:val="tx1"/>
            </w14:solidFill>
          </w14:textFill>
        </w:rPr>
        <w:t>是大型企业的或</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乙方</w:t>
      </w:r>
      <w:r>
        <w:rPr>
          <w:rFonts w:hint="eastAsia" w:ascii="宋体" w:hAnsi="宋体" w:cs="宋体"/>
          <w:b w:val="0"/>
          <w:bCs w:val="0"/>
          <w:color w:val="000000" w:themeColor="text1"/>
          <w:sz w:val="24"/>
          <w:szCs w:val="24"/>
          <w:highlight w:val="none"/>
          <w:u w:val="single"/>
          <w14:textFill>
            <w14:solidFill>
              <w14:schemeClr w14:val="tx1"/>
            </w14:solidFill>
          </w14:textFill>
        </w:rPr>
        <w:t>明确表示无需预付款或者主动要求降低预付款比例的，可不适用此条款）。</w:t>
      </w:r>
      <w:r>
        <w:rPr>
          <w:rFonts w:hint="eastAsia" w:ascii="宋体" w:hAnsi="宋体" w:cs="宋体"/>
          <w:b w:val="0"/>
          <w:bCs w:val="0"/>
          <w:color w:val="000000" w:themeColor="text1"/>
          <w:sz w:val="24"/>
          <w:highlight w:val="none"/>
          <w:u w:val="single"/>
          <w14:textFill>
            <w14:solidFill>
              <w14:schemeClr w14:val="tx1"/>
            </w14:solidFill>
          </w14:textFill>
        </w:rPr>
        <w:t>正式增值税务发票应随付款进度及时提供。</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第八条：违约责任</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1.甲方有权根据甲方按检验标准自己检验的结果或当地质检部门出具的质检证书，要求乙方将不合格的设备更换成合格的设备或按乙方中标价的120%向乙方提出索赔。</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逾期交付货物的（包括因验收不合格，乙方需要更换设备导致交付超期等情形），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3.在根据合同中规定的检验期和质保期内，如果乙方对甲方提出的索赔和差异负有责任，乙方应按照甲方同意的下列一种或多种方式解决索赔事宜：</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1）退货：乙方按合同规定的同种货币将货款退还给甲方，并承担由此发生的一切损失和费用，包括利息、银行手续费、运费、保险费、检验费、仓储费、装卸费以及为保护退回货物所需的其它必要费用。</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2）根据货物低劣程度、损坏程度以及甲方所遭受损失的数额，经甲乙双方商定降低货物的价格。</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3）用符合规格、质量和性能要求的新零件、部件或货物来更换有缺陷的部分或修补缺陷部分，乙方应承担一切费用和风险，并负担甲方所发生的一切直接费用。</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果在甲方发出索赔通知后30天内，乙方未作答复，上述索赔应视已被乙方接受。乙方未能在甲方提出索赔通知后30天内或甲方同意的更长时间内，按照本合同规定的方法解决索赔事宜，甲方将从未付的合同款中扣回索赔金额。如果这些金额不足以补偿索赔金额，甲方有权向乙方提出不足部分的补偿。</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5.本合同自生效之日起，若发生纠纷，由违约方赔偿守约方因纠纷所支付的费用（包括但不限于律师费、差旅费、诉讼费、保全费、鉴定费、评估费等）。</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第九条：质量保证及售后服务</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1.乙方应按招标文件规定的货物性能、技术要求、质量标准向甲方提供未经使用的全新产品。</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2.乙方应在甲方现场对采购人的操作人员和维修人员进行技术培训，使之能够独立操作。甲方有权要求更换乙方指派的不合格的技术人员，由此产生的费用由乙方承担。</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3.在质量保证期内因货物本身的质量问题发生故障，乙方应负责免费更换。对达不到技术要求者，根据实际情况，经双方协商，可以按以下办法处理：</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1）更换：由乙方承担所发生的全部费用。</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2）贬值处理：由甲乙双方合议定价。</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3）退货处理：乙方应退还甲方支付的合同款，同时应承担该货物的直接费用（运输、保险、检验等）。</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4.保质期内，乙方应定期派出专业人员对系统设备进行检查、调整。保证系统正常工作。在使用产品过程中遇到技术或故障问题，乙方响应时间为小时，维修人员应在小时内到达现场进行维修，并解决问题。</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5.在质保期内，乙方应对货物出现的质量及安全问题负责处理解决并承担一切费用。</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上述的货物免费保修期为设备验收合格之日起不少于年，因人为因素出现的故障不在免费保修范围内。超过保修期的维修，维修时只收部件成本费。质保期满后终身成本维修，甲方有权自行确定第三方维护或厂家购买维保合同。</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乙方应保证所提供的货物或其任何一部分均不会侵犯任何第三方的知识产权和其他权利。若侵犯,由乙方赔偿甲方因此遭受的损失（包括但不限于应对及追偿过程中所支付的律师费、差旅费、诉讼费、保全费、鉴定费、评估费等）。</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乙方保证所交付的货物的所有权完全属于乙方且无任何抵押、查封等产权瑕疵。若侵犯,由乙方赔偿甲方因此遭受的损失（包括但不限于应对及追偿过程中所支付的律师费、差旅费、诉讼费、保全费、鉴定费、评估费等）。</w:t>
      </w:r>
    </w:p>
    <w:p>
      <w:pPr>
        <w:shd w:val="clea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第十条：</w:t>
      </w:r>
      <w:r>
        <w:rPr>
          <w:rFonts w:hint="eastAsia" w:ascii="宋体" w:hAnsi="宋体" w:cs="宋体"/>
          <w:b/>
          <w:bCs/>
          <w:color w:val="000000" w:themeColor="text1"/>
          <w:sz w:val="24"/>
          <w:highlight w:val="none"/>
          <w:lang w:val="zh-CN"/>
          <w14:textFill>
            <w14:solidFill>
              <w14:schemeClr w14:val="tx1"/>
            </w14:solidFill>
          </w14:textFill>
        </w:rPr>
        <w:t>不可抗力事件处理</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1.在合同有效期内，任何一方因不可抗力事件导致不能履行合同，则合同履行期可延长，其延长期与不可抗力影响期相同。</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2.不可抗力事件发生后，应立即通知对方，并寄送有关权威机构出具的证明。</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3.不可抗力事件延续120天以上，双方应通过友好协商，确定是否继续履行合同。</w:t>
      </w:r>
    </w:p>
    <w:p>
      <w:pPr>
        <w:shd w:val="clear"/>
        <w:spacing w:line="360" w:lineRule="auto"/>
        <w:jc w:val="left"/>
        <w:outlineLvl w:val="0"/>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第十一条：</w:t>
      </w:r>
      <w:r>
        <w:rPr>
          <w:rFonts w:hint="eastAsia" w:ascii="宋体" w:hAnsi="宋体" w:cs="宋体"/>
          <w:b/>
          <w:bCs/>
          <w:color w:val="000000" w:themeColor="text1"/>
          <w:sz w:val="24"/>
          <w:highlight w:val="none"/>
          <w:lang w:val="zh-CN"/>
          <w14:textFill>
            <w14:solidFill>
              <w14:schemeClr w14:val="tx1"/>
            </w14:solidFill>
          </w14:textFill>
        </w:rPr>
        <w:t>解决争议的方法</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如双方在履行合同时发生纠纷，应协商解决；协商不成时，可依法向甲方所在地人民法院提起诉讼。 </w:t>
      </w:r>
    </w:p>
    <w:p>
      <w:pPr>
        <w:shd w:val="clea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第十二条：</w:t>
      </w:r>
      <w:r>
        <w:rPr>
          <w:rFonts w:hint="eastAsia" w:ascii="宋体" w:hAnsi="宋体" w:cs="宋体"/>
          <w:b/>
          <w:bCs/>
          <w:color w:val="000000" w:themeColor="text1"/>
          <w:sz w:val="24"/>
          <w:highlight w:val="none"/>
          <w:lang w:val="zh-CN"/>
          <w14:textFill>
            <w14:solidFill>
              <w14:schemeClr w14:val="tx1"/>
            </w14:solidFill>
          </w14:textFill>
        </w:rPr>
        <w:t>合同生效及其它</w:t>
      </w:r>
      <w:r>
        <w:rPr>
          <w:rFonts w:hint="eastAsia" w:ascii="宋体" w:hAnsi="宋体" w:cs="宋体"/>
          <w:b/>
          <w:bCs/>
          <w:color w:val="000000" w:themeColor="text1"/>
          <w:sz w:val="24"/>
          <w:highlight w:val="none"/>
          <w14:textFill>
            <w14:solidFill>
              <w14:schemeClr w14:val="tx1"/>
            </w14:solidFill>
          </w14:textFill>
        </w:rPr>
        <w:tab/>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1.合同经双方法定代表人或授权代表签字并加盖单位公章后生效。</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2.本合同未尽事宜，遵照《中华人民共和国民法典》有关条文执行。</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3.本合同正本一式陆份（采购人贰份、供应商贰份、采购代理机构及地方采购主管部门各执一份），具有同等法律效力；</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4.本项目未尽事宜以招标文件、投标文件及澄清文件等为准，本合同中如有未尽事宜，由双方协商另行解决。</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5.合同附件。</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甲方（公章）：                        乙方（公章）：</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法定代表人或委托代理人（签字）：      法定代表人或委托代理人（签字）：</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联系电话：                            联系电话：</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开户银行：                            开户银行（必填）：</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账    号：                            账    号（必填）：</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签订时间：    年   月   日            签订时间：    年   月   日</w:t>
      </w: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pPr>
        <w:pStyle w:val="14"/>
        <w:shd w:val="clear"/>
        <w:ind w:right="-252"/>
        <w:rPr>
          <w:color w:val="000000" w:themeColor="text1"/>
          <w:sz w:val="24"/>
          <w:szCs w:val="24"/>
          <w:highlight w:val="none"/>
          <w:lang w:val="zh-CN"/>
          <w14:textFill>
            <w14:solidFill>
              <w14:schemeClr w14:val="tx1"/>
            </w14:solidFill>
          </w14:textFill>
        </w:rPr>
      </w:pPr>
    </w:p>
    <w:p>
      <w:pPr>
        <w:pStyle w:val="14"/>
        <w:shd w:val="clear"/>
        <w:ind w:right="-252"/>
        <w:rPr>
          <w:color w:val="000000" w:themeColor="text1"/>
          <w:sz w:val="24"/>
          <w:szCs w:val="24"/>
          <w:highlight w:val="none"/>
          <w:lang w:val="zh-CN"/>
          <w14:textFill>
            <w14:solidFill>
              <w14:schemeClr w14:val="tx1"/>
            </w14:solidFill>
          </w14:textFill>
        </w:rPr>
      </w:pPr>
    </w:p>
    <w:p>
      <w:pPr>
        <w:pStyle w:val="14"/>
        <w:shd w:val="clear"/>
        <w:ind w:right="-252"/>
        <w:rPr>
          <w:color w:val="000000" w:themeColor="text1"/>
          <w:sz w:val="24"/>
          <w:szCs w:val="24"/>
          <w:highlight w:val="none"/>
          <w:lang w:val="zh-CN"/>
          <w14:textFill>
            <w14:solidFill>
              <w14:schemeClr w14:val="tx1"/>
            </w14:solidFill>
          </w14:textFill>
        </w:rPr>
      </w:pPr>
    </w:p>
    <w:p>
      <w:pPr>
        <w:pStyle w:val="14"/>
        <w:shd w:val="clear"/>
        <w:ind w:right="-252"/>
        <w:rPr>
          <w:color w:val="000000" w:themeColor="text1"/>
          <w:sz w:val="24"/>
          <w:szCs w:val="24"/>
          <w:highlight w:val="none"/>
          <w:lang w:val="zh-CN"/>
          <w14:textFill>
            <w14:solidFill>
              <w14:schemeClr w14:val="tx1"/>
            </w14:solidFill>
          </w14:textFill>
        </w:rPr>
      </w:pPr>
    </w:p>
    <w:p>
      <w:pPr>
        <w:pStyle w:val="14"/>
        <w:shd w:val="clear"/>
        <w:ind w:right="-252"/>
        <w:rPr>
          <w:color w:val="000000" w:themeColor="text1"/>
          <w:sz w:val="24"/>
          <w:szCs w:val="24"/>
          <w:highlight w:val="none"/>
          <w:lang w:val="zh-CN"/>
          <w14:textFill>
            <w14:solidFill>
              <w14:schemeClr w14:val="tx1"/>
            </w14:solidFill>
          </w14:textFill>
        </w:rPr>
      </w:pPr>
    </w:p>
    <w:p>
      <w:pPr>
        <w:pStyle w:val="14"/>
        <w:shd w:val="clear"/>
        <w:ind w:right="-252"/>
        <w:rPr>
          <w:color w:val="000000" w:themeColor="text1"/>
          <w:sz w:val="24"/>
          <w:szCs w:val="24"/>
          <w:highlight w:val="none"/>
          <w:lang w:val="zh-CN"/>
          <w14:textFill>
            <w14:solidFill>
              <w14:schemeClr w14:val="tx1"/>
            </w14:solidFill>
          </w14:textFill>
        </w:rPr>
      </w:pPr>
    </w:p>
    <w:p>
      <w:pPr>
        <w:pStyle w:val="14"/>
        <w:shd w:val="clear"/>
        <w:ind w:right="-252"/>
        <w:rPr>
          <w:color w:val="000000" w:themeColor="text1"/>
          <w:sz w:val="24"/>
          <w:szCs w:val="24"/>
          <w:highlight w:val="none"/>
          <w:lang w:val="zh-CN"/>
          <w14:textFill>
            <w14:solidFill>
              <w14:schemeClr w14:val="tx1"/>
            </w14:solidFill>
          </w14:textFill>
        </w:rPr>
      </w:pPr>
    </w:p>
    <w:p>
      <w:pPr>
        <w:pStyle w:val="14"/>
        <w:shd w:val="clear"/>
        <w:ind w:left="0" w:right="-252"/>
        <w:rPr>
          <w:color w:val="000000" w:themeColor="text1"/>
          <w:sz w:val="24"/>
          <w:szCs w:val="24"/>
          <w:highlight w:val="none"/>
          <w:lang w:val="zh-CN"/>
          <w14:textFill>
            <w14:solidFill>
              <w14:schemeClr w14:val="tx1"/>
            </w14:solidFill>
          </w14:textFill>
        </w:rPr>
      </w:pPr>
    </w:p>
    <w:p>
      <w:pPr>
        <w:widowControl/>
        <w:shd w:val="clear"/>
        <w:jc w:val="left"/>
        <w:rPr>
          <w:rFonts w:ascii="宋体" w:hAnsi="宋体" w:cs="宋体"/>
          <w:b/>
          <w:bCs/>
          <w:color w:val="000000" w:themeColor="text1"/>
          <w:sz w:val="36"/>
          <w:szCs w:val="36"/>
          <w:highlight w:val="none"/>
          <w14:textFill>
            <w14:solidFill>
              <w14:schemeClr w14:val="tx1"/>
            </w14:solidFill>
          </w14:textFill>
        </w:rPr>
      </w:pPr>
      <w:r>
        <w:rPr>
          <w:rFonts w:ascii="宋体" w:hAnsi="宋体" w:cs="宋体"/>
          <w:b/>
          <w:bCs/>
          <w:color w:val="000000" w:themeColor="text1"/>
          <w:sz w:val="36"/>
          <w:szCs w:val="36"/>
          <w:highlight w:val="none"/>
          <w14:textFill>
            <w14:solidFill>
              <w14:schemeClr w14:val="tx1"/>
            </w14:solidFill>
          </w14:textFill>
        </w:rPr>
        <w:br w:type="page"/>
      </w:r>
    </w:p>
    <w:p>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第六章  投标文件格式附件</w:t>
      </w:r>
    </w:p>
    <w:p>
      <w:pPr>
        <w:shd w:val="clear"/>
        <w:rPr>
          <w:rFonts w:ascii="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　</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　　</w:t>
      </w:r>
      <w:r>
        <w:rPr>
          <w:rFonts w:hint="eastAsia" w:ascii="宋体" w:hAnsi="宋体" w:cs="宋体"/>
          <w:color w:val="000000" w:themeColor="text1"/>
          <w:sz w:val="24"/>
          <w:szCs w:val="24"/>
          <w:highlight w:val="none"/>
          <w14:textFill>
            <w14:solidFill>
              <w14:schemeClr w14:val="tx1"/>
            </w14:solidFill>
          </w14:textFill>
        </w:rPr>
        <w:t>本</w:t>
      </w:r>
    </w:p>
    <w:p>
      <w:pPr>
        <w:shd w:val="clear"/>
        <w:spacing w:line="360" w:lineRule="auto"/>
        <w:rPr>
          <w:rFonts w:ascii="宋体"/>
          <w:b/>
          <w:bCs/>
          <w:color w:val="000000" w:themeColor="text1"/>
          <w:sz w:val="30"/>
          <w:szCs w:val="30"/>
          <w:highlight w:val="none"/>
          <w14:textFill>
            <w14:solidFill>
              <w14:schemeClr w14:val="tx1"/>
            </w14:solidFill>
          </w14:textFill>
        </w:rPr>
      </w:pPr>
    </w:p>
    <w:p>
      <w:pPr>
        <w:shd w:val="clear"/>
        <w:spacing w:line="360" w:lineRule="auto"/>
        <w:jc w:val="center"/>
        <w:rPr>
          <w:rFonts w:ascii="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outlineLvl w:val="0"/>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asci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jc w:val="center"/>
        <w:rPr>
          <w:rFonts w:ascii="宋体"/>
          <w:b/>
          <w:bCs/>
          <w:color w:val="000000" w:themeColor="text1"/>
          <w:spacing w:val="40"/>
          <w:sz w:val="36"/>
          <w:szCs w:val="36"/>
          <w:highlight w:val="none"/>
          <w14:textFill>
            <w14:solidFill>
              <w14:schemeClr w14:val="tx1"/>
            </w14:solidFill>
          </w14:textFill>
        </w:rPr>
      </w:pPr>
      <w:r>
        <w:rPr>
          <w:rFonts w:hint="eastAsia" w:ascii="宋体" w:hAnsi="宋体" w:cs="宋体"/>
          <w:color w:val="000000" w:themeColor="text1"/>
          <w:sz w:val="36"/>
          <w:szCs w:val="36"/>
          <w:highlight w:val="none"/>
          <w:lang w:val="zh-CN"/>
          <w14:textFill>
            <w14:solidFill>
              <w14:schemeClr w14:val="tx1"/>
            </w14:solidFill>
          </w14:textFill>
        </w:rPr>
        <w:t>（资格</w:t>
      </w:r>
      <w:r>
        <w:rPr>
          <w:rFonts w:hint="eastAsia" w:ascii="宋体" w:hAnsi="宋体" w:cs="宋体"/>
          <w:color w:val="000000" w:themeColor="text1"/>
          <w:sz w:val="36"/>
          <w:szCs w:val="36"/>
          <w:highlight w:val="none"/>
          <w14:textFill>
            <w14:solidFill>
              <w14:schemeClr w14:val="tx1"/>
            </w14:solidFill>
          </w14:textFill>
        </w:rPr>
        <w:t>证明</w:t>
      </w:r>
      <w:r>
        <w:rPr>
          <w:rFonts w:hint="eastAsia" w:ascii="宋体" w:hAnsi="宋体" w:cs="宋体"/>
          <w:color w:val="000000" w:themeColor="text1"/>
          <w:sz w:val="36"/>
          <w:szCs w:val="36"/>
          <w:highlight w:val="none"/>
          <w:lang w:val="zh-CN"/>
          <w14:textFill>
            <w14:solidFill>
              <w14:schemeClr w14:val="tx1"/>
            </w14:solidFill>
          </w14:textFill>
        </w:rPr>
        <w:t>文件</w:t>
      </w:r>
      <w:r>
        <w:rPr>
          <w:rFonts w:hint="eastAsia" w:ascii="宋体" w:hAnsi="宋体" w:cs="宋体"/>
          <w:color w:val="000000" w:themeColor="text1"/>
          <w:spacing w:val="40"/>
          <w:sz w:val="36"/>
          <w:szCs w:val="36"/>
          <w:highlight w:val="none"/>
          <w14:textFill>
            <w14:solidFill>
              <w14:schemeClr w14:val="tx1"/>
            </w14:solidFill>
          </w14:textFill>
        </w:rPr>
        <w:t>）</w:t>
      </w:r>
    </w:p>
    <w:p>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资格证明文件目录</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zh-CN"/>
          <w14:textFill>
            <w14:solidFill>
              <w14:schemeClr w14:val="tx1"/>
            </w14:solidFill>
          </w14:textFill>
        </w:rPr>
        <w:t>投标声明书（附件2）；</w:t>
      </w:r>
    </w:p>
    <w:p>
      <w:pPr>
        <w:shd w:val="clear"/>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授权委托书（附件3）；（法定代表人亲自办理投标事宜的，则无需提交）；</w:t>
      </w:r>
    </w:p>
    <w:p>
      <w:pPr>
        <w:shd w:val="clear"/>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法人或者其他组织的营业执照等证明文件，自然人的身份证明；</w:t>
      </w:r>
    </w:p>
    <w:p>
      <w:pPr>
        <w:shd w:val="clear"/>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良好财务状况证明材料</w:t>
      </w:r>
      <w:r>
        <w:rPr>
          <w:rFonts w:hint="eastAsia" w:ascii="宋体" w:hAnsi="宋体" w:cs="宋体"/>
          <w:color w:val="000000" w:themeColor="text1"/>
          <w:sz w:val="24"/>
          <w:szCs w:val="24"/>
          <w:highlight w:val="none"/>
          <w:lang w:val="zh-CN"/>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5、提供采购公告中符合供应商特定条件的有效资质证书复印件（投标供应商特定条件中有要求的必须提供），以及需要说明的其他资料</w:t>
      </w:r>
      <w:r>
        <w:rPr>
          <w:rFonts w:hint="eastAsia" w:ascii="宋体" w:hAnsi="宋体" w:cs="宋体"/>
          <w:color w:val="000000" w:themeColor="text1"/>
          <w:sz w:val="24"/>
          <w:szCs w:val="24"/>
          <w:highlight w:val="none"/>
          <w:lang w:val="zh-CN"/>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6、联合体协议（若非联合体投标则无需提供）。</w:t>
      </w:r>
    </w:p>
    <w:p>
      <w:pPr>
        <w:shd w:val="clear"/>
        <w:spacing w:line="360" w:lineRule="auto"/>
        <w:ind w:firstLine="560" w:firstLineChars="200"/>
        <w:jc w:val="left"/>
        <w:rPr>
          <w:rFonts w:ascii="宋体"/>
          <w:color w:val="000000" w:themeColor="text1"/>
          <w:sz w:val="28"/>
          <w:szCs w:val="28"/>
          <w:highlight w:val="none"/>
          <w14:textFill>
            <w14:solidFill>
              <w14:schemeClr w14:val="tx1"/>
            </w14:solidFill>
          </w14:textFill>
        </w:rPr>
      </w:pPr>
    </w:p>
    <w:p>
      <w:pPr>
        <w:shd w:val="clear"/>
        <w:spacing w:line="360" w:lineRule="auto"/>
        <w:ind w:firstLine="560" w:firstLineChars="200"/>
        <w:jc w:val="left"/>
        <w:rPr>
          <w:rFonts w:ascii="宋体"/>
          <w:color w:val="000000" w:themeColor="text1"/>
          <w:sz w:val="28"/>
          <w:szCs w:val="28"/>
          <w:highlight w:val="none"/>
          <w14:textFill>
            <w14:solidFill>
              <w14:schemeClr w14:val="tx1"/>
            </w14:solidFill>
          </w14:textFill>
        </w:rPr>
      </w:pPr>
    </w:p>
    <w:p>
      <w:pPr>
        <w:pStyle w:val="8"/>
        <w:shd w:val="clear"/>
        <w:rPr>
          <w:rFonts w:ascii="宋体"/>
          <w:color w:val="000000" w:themeColor="text1"/>
          <w:highlight w:val="none"/>
          <w14:textFill>
            <w14:solidFill>
              <w14:schemeClr w14:val="tx1"/>
            </w14:solidFill>
          </w14:textFill>
        </w:rPr>
      </w:pPr>
    </w:p>
    <w:p>
      <w:pPr>
        <w:shd w:val="clear"/>
        <w:rPr>
          <w:rFonts w:ascii="宋体"/>
          <w:color w:val="000000" w:themeColor="text1"/>
          <w:sz w:val="28"/>
          <w:szCs w:val="28"/>
          <w:highlight w:val="none"/>
          <w14:textFill>
            <w14:solidFill>
              <w14:schemeClr w14:val="tx1"/>
            </w14:solidFill>
          </w14:textFill>
        </w:rPr>
      </w:pPr>
    </w:p>
    <w:p>
      <w:pPr>
        <w:pStyle w:val="8"/>
        <w:shd w:val="clear"/>
        <w:rPr>
          <w:rFonts w:ascii="宋体"/>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spacing w:line="360" w:lineRule="auto"/>
        <w:ind w:firstLine="560" w:firstLineChars="200"/>
        <w:jc w:val="left"/>
        <w:rPr>
          <w:rFonts w:ascii="宋体"/>
          <w:color w:val="000000" w:themeColor="text1"/>
          <w:sz w:val="28"/>
          <w:szCs w:val="28"/>
          <w:highlight w:val="none"/>
          <w14:textFill>
            <w14:solidFill>
              <w14:schemeClr w14:val="tx1"/>
            </w14:solidFill>
          </w14:textFill>
        </w:rPr>
      </w:pPr>
    </w:p>
    <w:p>
      <w:pPr>
        <w:pStyle w:val="2"/>
        <w:shd w:val="clear"/>
        <w:rPr>
          <w:rFonts w:ascii="宋体"/>
          <w:color w:val="000000" w:themeColor="text1"/>
          <w:sz w:val="28"/>
          <w:szCs w:val="28"/>
          <w:highlight w:val="none"/>
          <w14:textFill>
            <w14:solidFill>
              <w14:schemeClr w14:val="tx1"/>
            </w14:solidFill>
          </w14:textFill>
        </w:rPr>
      </w:pPr>
    </w:p>
    <w:p>
      <w:pPr>
        <w:pStyle w:val="3"/>
        <w:shd w:val="clear"/>
        <w:rPr>
          <w:rFonts w:ascii="宋体"/>
          <w:color w:val="000000" w:themeColor="text1"/>
          <w:sz w:val="28"/>
          <w:szCs w:val="28"/>
          <w:highlight w:val="none"/>
          <w14:textFill>
            <w14:solidFill>
              <w14:schemeClr w14:val="tx1"/>
            </w14:solidFill>
          </w14:textFill>
        </w:rPr>
      </w:pPr>
    </w:p>
    <w:p>
      <w:pPr>
        <w:pStyle w:val="4"/>
        <w:shd w:val="clear"/>
        <w:rPr>
          <w:rFonts w:ascii="宋体"/>
          <w:color w:val="000000" w:themeColor="text1"/>
          <w:sz w:val="28"/>
          <w:szCs w:val="28"/>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4"/>
        <w:shd w:val="clear"/>
        <w:rPr>
          <w:color w:val="000000" w:themeColor="text1"/>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 xml:space="preserve">2                  </w:t>
      </w:r>
      <w:r>
        <w:rPr>
          <w:rFonts w:hint="eastAsia" w:ascii="宋体" w:hAnsi="宋体" w:cs="宋体"/>
          <w:b/>
          <w:bCs/>
          <w:color w:val="000000" w:themeColor="text1"/>
          <w:kern w:val="0"/>
          <w:sz w:val="32"/>
          <w:szCs w:val="32"/>
          <w:highlight w:val="none"/>
          <w:lang w:val="zh-CN"/>
          <w14:textFill>
            <w14:solidFill>
              <w14:schemeClr w14:val="tx1"/>
            </w14:solidFill>
          </w14:textFill>
        </w:rPr>
        <w:t>投标声明书</w:t>
      </w:r>
    </w:p>
    <w:p>
      <w:pPr>
        <w:shd w:val="clear"/>
        <w:spacing w:line="440" w:lineRule="exac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24"/>
          <w:highlight w:val="none"/>
          <w14:textFill>
            <w14:solidFill>
              <w14:schemeClr w14:val="tx1"/>
            </w14:solidFill>
          </w14:textFill>
        </w:rPr>
        <w:t>（采购代理机构名称）：</w:t>
      </w:r>
    </w:p>
    <w:p>
      <w:pPr>
        <w:shd w:val="clear"/>
        <w:spacing w:line="44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（投标人名称）</w:t>
      </w:r>
      <w:r>
        <w:rPr>
          <w:rFonts w:hint="eastAsia" w:ascii="宋体" w:hAnsi="宋体" w:cs="宋体"/>
          <w:color w:val="000000" w:themeColor="text1"/>
          <w:sz w:val="24"/>
          <w:szCs w:val="24"/>
          <w:highlight w:val="none"/>
          <w14:textFill>
            <w14:solidFill>
              <w14:schemeClr w14:val="tx1"/>
            </w14:solidFill>
          </w14:textFill>
        </w:rPr>
        <w:t>系中华人民共和国合法企业，经营地址。</w:t>
      </w:r>
    </w:p>
    <w:p>
      <w:pPr>
        <w:shd w:val="clear"/>
        <w:spacing w:line="44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w:t>
      </w:r>
      <w:r>
        <w:rPr>
          <w:rFonts w:hint="eastAsia" w:ascii="宋体" w:hAnsi="宋体" w:cs="宋体"/>
          <w:color w:val="000000" w:themeColor="text1"/>
          <w:sz w:val="24"/>
          <w:szCs w:val="24"/>
          <w:highlight w:val="none"/>
          <w:u w:val="single"/>
          <w14:textFill>
            <w14:solidFill>
              <w14:schemeClr w14:val="tx1"/>
            </w14:solidFill>
          </w14:textFill>
        </w:rPr>
        <w:t>姓名</w:t>
      </w: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投标人名称</w:t>
      </w:r>
      <w:r>
        <w:rPr>
          <w:rFonts w:hint="eastAsia" w:ascii="宋体" w:hAnsi="宋体" w:cs="宋体"/>
          <w:color w:val="000000" w:themeColor="text1"/>
          <w:sz w:val="24"/>
          <w:szCs w:val="24"/>
          <w:highlight w:val="none"/>
          <w14:textFill>
            <w14:solidFill>
              <w14:schemeClr w14:val="tx1"/>
            </w14:solidFill>
          </w14:textFill>
        </w:rPr>
        <w:t>）的法定代表人，我公司自愿参加贵方组织的（</w:t>
      </w:r>
      <w:r>
        <w:rPr>
          <w:rFonts w:hint="eastAsia" w:ascii="宋体" w:hAnsi="宋体" w:cs="宋体"/>
          <w:color w:val="000000" w:themeColor="text1"/>
          <w:sz w:val="24"/>
          <w:szCs w:val="24"/>
          <w:highlight w:val="none"/>
          <w:u w:val="single"/>
          <w:lang w:eastAsia="zh-CN"/>
          <w14:textFill>
            <w14:solidFill>
              <w14:schemeClr w14:val="tx1"/>
            </w14:solidFill>
          </w14:textFill>
        </w:rPr>
        <w:t>X射线计算机体层摄影设备（CT）采购项目</w:t>
      </w:r>
      <w:r>
        <w:rPr>
          <w:rFonts w:hint="eastAsia" w:ascii="宋体" w:hAnsi="宋体" w:cs="宋体"/>
          <w:color w:val="000000" w:themeColor="text1"/>
          <w:sz w:val="24"/>
          <w:szCs w:val="24"/>
          <w:highlight w:val="none"/>
          <w14:textFill>
            <w14:solidFill>
              <w14:schemeClr w14:val="tx1"/>
            </w14:solidFill>
          </w14:textFill>
        </w:rPr>
        <w:t>）（编号为：</w:t>
      </w:r>
      <w:r>
        <w:rPr>
          <w:rFonts w:hint="eastAsia" w:ascii="宋体" w:hAnsi="宋体" w:cs="宋体"/>
          <w:color w:val="000000" w:themeColor="text1"/>
          <w:sz w:val="24"/>
          <w:szCs w:val="24"/>
          <w:highlight w:val="none"/>
          <w:u w:val="single"/>
          <w:lang w:eastAsia="zh-CN"/>
          <w14:textFill>
            <w14:solidFill>
              <w14:schemeClr w14:val="tx1"/>
            </w14:solidFill>
          </w14:textFill>
        </w:rPr>
        <w:t>ZJWS2022-SMRMYY05</w:t>
      </w:r>
      <w:r>
        <w:rPr>
          <w:rFonts w:hint="eastAsia" w:ascii="宋体" w:hAnsi="宋体" w:cs="宋体"/>
          <w:color w:val="000000" w:themeColor="text1"/>
          <w:sz w:val="24"/>
          <w:szCs w:val="24"/>
          <w:highlight w:val="none"/>
          <w14:textFill>
            <w14:solidFill>
              <w14:schemeClr w14:val="tx1"/>
            </w14:solidFill>
          </w14:textFill>
        </w:rPr>
        <w:t>）的投标，为此，我公司就本次投标有关事项郑重声明如下：</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、我</w:t>
      </w:r>
      <w:r>
        <w:rPr>
          <w:rFonts w:hint="eastAsia" w:ascii="宋体" w:hAnsi="宋体" w:cs="宋体"/>
          <w:color w:val="000000" w:themeColor="text1"/>
          <w:sz w:val="24"/>
          <w:szCs w:val="24"/>
          <w:highlight w:val="none"/>
          <w:lang w:val="zh-CN"/>
          <w14:textFill>
            <w14:solidFill>
              <w14:schemeClr w14:val="tx1"/>
            </w14:solidFill>
          </w14:textFill>
        </w:rPr>
        <w:t>公司</w:t>
      </w:r>
      <w:r>
        <w:rPr>
          <w:rFonts w:hint="eastAsia" w:ascii="宋体" w:hAnsi="宋体" w:cs="宋体"/>
          <w:color w:val="000000" w:themeColor="text1"/>
          <w:sz w:val="24"/>
          <w:szCs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spacing w:line="360" w:lineRule="auto"/>
        <w:ind w:firstLine="480" w:firstLineChars="200"/>
        <w:rPr>
          <w:rFonts w:ascii="宋体"/>
          <w:color w:val="000000" w:themeColor="text1"/>
          <w:sz w:val="24"/>
          <w:szCs w:val="24"/>
          <w:highlight w:val="none"/>
          <w:lang w:val="af-ZA"/>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、我</w:t>
      </w:r>
      <w:r>
        <w:rPr>
          <w:rFonts w:hint="eastAsia" w:ascii="宋体" w:hAnsi="宋体" w:cs="宋体"/>
          <w:color w:val="000000" w:themeColor="text1"/>
          <w:sz w:val="24"/>
          <w:szCs w:val="24"/>
          <w:highlight w:val="none"/>
          <w:lang w:val="zh-CN"/>
          <w14:textFill>
            <w14:solidFill>
              <w14:schemeClr w14:val="tx1"/>
            </w14:solidFill>
          </w14:textFill>
        </w:rPr>
        <w:t>公司</w:t>
      </w:r>
      <w:r>
        <w:rPr>
          <w:rFonts w:hint="eastAsia" w:ascii="宋体" w:hAnsi="宋体" w:cs="宋体"/>
          <w:color w:val="000000" w:themeColor="text1"/>
          <w:sz w:val="24"/>
          <w:szCs w:val="24"/>
          <w:highlight w:val="none"/>
          <w14:textFill>
            <w14:solidFill>
              <w14:schemeClr w14:val="tx1"/>
            </w14:solidFill>
          </w14:textFill>
        </w:rPr>
        <w:t>保证，</w:t>
      </w:r>
      <w:r>
        <w:rPr>
          <w:rFonts w:hint="eastAsia" w:ascii="宋体" w:hAnsi="宋体" w:cs="宋体"/>
          <w:color w:val="000000" w:themeColor="text1"/>
          <w:sz w:val="24"/>
          <w:szCs w:val="24"/>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szCs w:val="24"/>
          <w:highlight w:val="none"/>
          <w14:textFill>
            <w14:solidFill>
              <w14:schemeClr w14:val="tx1"/>
            </w14:solidFill>
          </w14:textFill>
        </w:rPr>
        <w:t>我</w:t>
      </w:r>
      <w:r>
        <w:rPr>
          <w:rFonts w:hint="eastAsia" w:ascii="宋体" w:hAnsi="宋体" w:cs="宋体"/>
          <w:color w:val="000000" w:themeColor="text1"/>
          <w:sz w:val="24"/>
          <w:szCs w:val="24"/>
          <w:highlight w:val="none"/>
          <w:lang w:val="zh-CN"/>
          <w14:textFill>
            <w14:solidFill>
              <w14:schemeClr w14:val="tx1"/>
            </w14:solidFill>
          </w14:textFill>
        </w:rPr>
        <w:t>公司</w:t>
      </w:r>
      <w:r>
        <w:rPr>
          <w:rFonts w:hint="eastAsia" w:ascii="宋体" w:hAnsi="宋体" w:cs="宋体"/>
          <w:color w:val="000000" w:themeColor="text1"/>
          <w:sz w:val="24"/>
          <w:szCs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lang w:val="af-ZA"/>
          <w14:textFill>
            <w14:solidFill>
              <w14:schemeClr w14:val="tx1"/>
            </w14:solidFill>
          </w14:textFill>
        </w:rPr>
        <w:t>5</w:t>
      </w:r>
      <w:r>
        <w:rPr>
          <w:rFonts w:hint="eastAsia" w:ascii="宋体" w:hAnsi="宋体" w:cs="宋体"/>
          <w:color w:val="000000" w:themeColor="text1"/>
          <w:sz w:val="24"/>
          <w:szCs w:val="24"/>
          <w:highlight w:val="none"/>
          <w:lang w:val="af-ZA"/>
          <w14:textFill>
            <w14:solidFill>
              <w14:schemeClr w14:val="tx1"/>
            </w14:solidFill>
          </w14:textFill>
        </w:rPr>
        <w:t>、我</w:t>
      </w:r>
      <w:r>
        <w:rPr>
          <w:rFonts w:hint="eastAsia" w:ascii="宋体" w:hAnsi="宋体" w:cs="宋体"/>
          <w:color w:val="000000" w:themeColor="text1"/>
          <w:sz w:val="24"/>
          <w:szCs w:val="24"/>
          <w:highlight w:val="none"/>
          <w:lang w:val="zh-CN"/>
          <w14:textFill>
            <w14:solidFill>
              <w14:schemeClr w14:val="tx1"/>
            </w14:solidFill>
          </w14:textFill>
        </w:rPr>
        <w:t>公司</w:t>
      </w:r>
      <w:r>
        <w:rPr>
          <w:rFonts w:hint="eastAsia" w:ascii="宋体" w:hAnsi="宋体" w:cs="宋体"/>
          <w:color w:val="000000" w:themeColor="text1"/>
          <w:sz w:val="24"/>
          <w:szCs w:val="24"/>
          <w:highlight w:val="none"/>
          <w:lang w:val="af-ZA"/>
          <w14:textFill>
            <w14:solidFill>
              <w14:schemeClr w14:val="tx1"/>
            </w14:solidFill>
          </w14:textFill>
        </w:rPr>
        <w:t>严格履行政府采购合同，不降低合同约定的产品质量和服务，不擅自变更、中止、终止合同，或拒绝履行合同义务；</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、以上事项如有虚假或隐瞒，我</w:t>
      </w:r>
      <w:r>
        <w:rPr>
          <w:rFonts w:hint="eastAsia" w:ascii="宋体" w:hAnsi="宋体" w:cs="宋体"/>
          <w:color w:val="000000" w:themeColor="text1"/>
          <w:sz w:val="24"/>
          <w:szCs w:val="24"/>
          <w:highlight w:val="none"/>
          <w:lang w:val="zh-CN"/>
          <w14:textFill>
            <w14:solidFill>
              <w14:schemeClr w14:val="tx1"/>
            </w14:solidFill>
          </w14:textFill>
        </w:rPr>
        <w:t>公司</w:t>
      </w:r>
      <w:r>
        <w:rPr>
          <w:rFonts w:hint="eastAsia" w:ascii="宋体" w:hAnsi="宋体" w:cs="宋体"/>
          <w:color w:val="000000" w:themeColor="text1"/>
          <w:sz w:val="24"/>
          <w:szCs w:val="24"/>
          <w:highlight w:val="none"/>
          <w14:textFill>
            <w14:solidFill>
              <w14:schemeClr w14:val="tx1"/>
            </w14:solidFill>
          </w14:textFill>
        </w:rPr>
        <w:t>愿意承担一切后果，并不再寻求任何旨在减轻或免除法律责任的辩解。</w:t>
      </w:r>
    </w:p>
    <w:p>
      <w:pPr>
        <w:shd w:val="clear"/>
        <w:spacing w:line="360" w:lineRule="auto"/>
        <w:rPr>
          <w:rFonts w:ascii="宋体"/>
          <w:color w:val="000000" w:themeColor="text1"/>
          <w:sz w:val="24"/>
          <w:szCs w:val="24"/>
          <w:highlight w:val="none"/>
          <w:lang w:val="zh-CN"/>
          <w14:textFill>
            <w14:solidFill>
              <w14:schemeClr w14:val="tx1"/>
            </w14:solidFill>
          </w14:textFill>
        </w:rPr>
      </w:pPr>
    </w:p>
    <w:p>
      <w:pPr>
        <w:shd w:val="clear"/>
        <w:spacing w:line="360" w:lineRule="auto"/>
        <w:ind w:firstLine="4320" w:firstLineChars="18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投标人名称（公章）：</w:t>
      </w:r>
    </w:p>
    <w:p>
      <w:pPr>
        <w:shd w:val="clear"/>
        <w:spacing w:line="360" w:lineRule="auto"/>
        <w:ind w:firstLine="1680" w:firstLineChars="7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法定代表人或授权委托代理人（签字</w:t>
      </w:r>
      <w:r>
        <w:rPr>
          <w:rFonts w:hint="eastAsia" w:ascii="宋体" w:hAnsi="宋体" w:cs="宋体"/>
          <w:color w:val="000000" w:themeColor="text1"/>
          <w:sz w:val="24"/>
          <w:szCs w:val="24"/>
          <w:highlight w:val="none"/>
          <w14:textFill>
            <w14:solidFill>
              <w14:schemeClr w14:val="tx1"/>
            </w14:solidFill>
          </w14:textFill>
        </w:rPr>
        <w:t>或盖章</w:t>
      </w:r>
      <w:r>
        <w:rPr>
          <w:rFonts w:hint="eastAsia" w:ascii="宋体" w:hAnsi="宋体" w:cs="宋体"/>
          <w:color w:val="000000" w:themeColor="text1"/>
          <w:sz w:val="24"/>
          <w:szCs w:val="24"/>
          <w:highlight w:val="none"/>
          <w:lang w:val="zh-CN"/>
          <w14:textFill>
            <w14:solidFill>
              <w14:schemeClr w14:val="tx1"/>
            </w14:solidFill>
          </w14:textFill>
        </w:rPr>
        <w:t>）：</w:t>
      </w:r>
    </w:p>
    <w:p>
      <w:pPr>
        <w:shd w:val="clear"/>
        <w:spacing w:line="360" w:lineRule="auto"/>
        <w:ind w:firstLine="4320" w:firstLineChars="18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日期：年月日</w:t>
      </w:r>
    </w:p>
    <w:p>
      <w:pPr>
        <w:pStyle w:val="26"/>
        <w:shd w:val="clear"/>
        <w:rPr>
          <w:color w:val="000000" w:themeColor="text1"/>
          <w:highlight w:val="none"/>
          <w14:textFill>
            <w14:solidFill>
              <w14:schemeClr w14:val="tx1"/>
            </w14:solidFill>
          </w14:textFill>
        </w:rPr>
      </w:pPr>
    </w:p>
    <w:p>
      <w:pPr>
        <w:pStyle w:val="56"/>
        <w:shd w:val="clear"/>
        <w:rPr>
          <w:color w:val="000000" w:themeColor="text1"/>
          <w:highlight w:val="none"/>
          <w:lang w:val="zh-CN"/>
          <w14:textFill>
            <w14:solidFill>
              <w14:schemeClr w14:val="tx1"/>
            </w14:solidFill>
          </w14:textFill>
        </w:rPr>
      </w:pPr>
    </w:p>
    <w:p>
      <w:pPr>
        <w:shd w:val="clear"/>
        <w:spacing w:line="360" w:lineRule="auto"/>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 xml:space="preserve">3                   </w:t>
      </w:r>
      <w:r>
        <w:rPr>
          <w:rFonts w:hint="eastAsia" w:ascii="宋体" w:hAnsi="宋体" w:cs="宋体"/>
          <w:b/>
          <w:bCs/>
          <w:color w:val="000000" w:themeColor="text1"/>
          <w:sz w:val="28"/>
          <w:szCs w:val="28"/>
          <w:highlight w:val="none"/>
          <w14:textFill>
            <w14:solidFill>
              <w14:schemeClr w14:val="tx1"/>
            </w14:solidFill>
          </w14:textFill>
        </w:rPr>
        <w:t>授权委托书</w:t>
      </w:r>
    </w:p>
    <w:p>
      <w:pPr>
        <w:shd w:val="clear"/>
        <w:spacing w:line="360" w:lineRule="auto"/>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24"/>
          <w:highlight w:val="none"/>
          <w14:textFill>
            <w14:solidFill>
              <w14:schemeClr w14:val="tx1"/>
            </w14:solidFill>
          </w14:textFill>
        </w:rPr>
        <w:t>（采购代理机构名称）：</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（投标人全称）</w:t>
      </w:r>
      <w:r>
        <w:rPr>
          <w:rFonts w:hint="eastAsia" w:ascii="宋体" w:hAnsi="宋体" w:cs="宋体"/>
          <w:color w:val="000000" w:themeColor="text1"/>
          <w:sz w:val="24"/>
          <w:szCs w:val="24"/>
          <w:highlight w:val="none"/>
          <w14:textFill>
            <w14:solidFill>
              <w14:schemeClr w14:val="tx1"/>
            </w14:solidFill>
          </w14:textFill>
        </w:rPr>
        <w:t>法定代表人（或营业执照中单位负责人）</w:t>
      </w:r>
      <w:r>
        <w:rPr>
          <w:rFonts w:ascii="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（法定代表人或营业执照中单位负责人姓名）</w:t>
      </w:r>
      <w:r>
        <w:rPr>
          <w:rFonts w:hint="eastAsia" w:ascii="宋体" w:hAnsi="宋体" w:cs="宋体"/>
          <w:color w:val="000000" w:themeColor="text1"/>
          <w:sz w:val="24"/>
          <w:szCs w:val="24"/>
          <w:highlight w:val="none"/>
          <w14:textFill>
            <w14:solidFill>
              <w14:schemeClr w14:val="tx1"/>
            </w14:solidFill>
          </w14:textFill>
        </w:rPr>
        <w:t>授权</w:t>
      </w:r>
      <w:r>
        <w:rPr>
          <w:rFonts w:hint="eastAsia" w:ascii="宋体" w:hAnsi="宋体" w:cs="宋体"/>
          <w:color w:val="000000" w:themeColor="text1"/>
          <w:sz w:val="24"/>
          <w:szCs w:val="24"/>
          <w:highlight w:val="none"/>
          <w:u w:val="single"/>
          <w14:textFill>
            <w14:solidFill>
              <w14:schemeClr w14:val="tx1"/>
            </w14:solidFill>
          </w14:textFill>
        </w:rPr>
        <w:t>（授权委托代理人姓名）</w:t>
      </w:r>
      <w:r>
        <w:rPr>
          <w:rFonts w:hint="eastAsia" w:ascii="宋体" w:hAnsi="宋体" w:cs="宋体"/>
          <w:color w:val="000000" w:themeColor="text1"/>
          <w:sz w:val="24"/>
          <w:szCs w:val="24"/>
          <w:highlight w:val="none"/>
          <w14:textFill>
            <w14:solidFill>
              <w14:schemeClr w14:val="tx1"/>
            </w14:solidFill>
          </w14:textFill>
        </w:rPr>
        <w:t>为授权委托代理人，参加贵单位组织的</w:t>
      </w:r>
      <w:r>
        <w:rPr>
          <w:rFonts w:hint="eastAsia" w:ascii="宋体" w:hAnsi="宋体" w:cs="宋体"/>
          <w:color w:val="000000" w:themeColor="text1"/>
          <w:sz w:val="24"/>
          <w:szCs w:val="24"/>
          <w:highlight w:val="none"/>
          <w:u w:val="single"/>
          <w:lang w:eastAsia="zh-CN"/>
          <w14:textFill>
            <w14:solidFill>
              <w14:schemeClr w14:val="tx1"/>
            </w14:solidFill>
          </w14:textFill>
        </w:rPr>
        <w:t>X射线计算机体层摄影设备（CT）采购项目</w:t>
      </w:r>
      <w:r>
        <w:rPr>
          <w:rFonts w:hint="eastAsia" w:ascii="宋体" w:hAnsi="宋体" w:cs="宋体"/>
          <w:color w:val="000000" w:themeColor="text1"/>
          <w:sz w:val="24"/>
          <w:szCs w:val="24"/>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授权委托代理人无转委托权，特此委托。</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法定代表人签字或盖章：</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投标人全称（公章）：日期：</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p>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法定代表身份证复印件粘帖处</w:t>
            </w:r>
          </w:p>
          <w:p>
            <w:pPr>
              <w:pStyle w:val="14"/>
              <w:shd w:val="clear"/>
              <w:ind w:right="-25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（正面）</w:t>
            </w:r>
          </w:p>
          <w:p>
            <w:pPr>
              <w:pStyle w:val="14"/>
              <w:shd w:val="clear"/>
              <w:ind w:right="-25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（反面）</w:t>
            </w:r>
          </w:p>
        </w:tc>
      </w:tr>
    </w:tbl>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法定代表人姓名：</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手机：</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详细通讯地址：</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p>
      <w:pPr>
        <w:shd w:val="clear"/>
        <w:spacing w:line="360" w:lineRule="auto"/>
        <w:rPr>
          <w:rFonts w:ascii="宋体"/>
          <w:b/>
          <w:bCs/>
          <w:color w:val="000000" w:themeColor="text1"/>
          <w:sz w:val="24"/>
          <w:szCs w:val="24"/>
          <w:highlight w:val="none"/>
          <w14:textFill>
            <w14:solidFill>
              <w14:schemeClr w14:val="tx1"/>
            </w14:solidFill>
          </w14:textFill>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授权委托代理人身份证复印件粘帖处</w:t>
            </w:r>
          </w:p>
          <w:p>
            <w:pPr>
              <w:pStyle w:val="14"/>
              <w:shd w:val="clear"/>
              <w:ind w:right="-25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（正面）</w:t>
            </w:r>
          </w:p>
          <w:p>
            <w:pPr>
              <w:pStyle w:val="14"/>
              <w:shd w:val="clear"/>
              <w:ind w:right="-25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（反面）</w:t>
            </w:r>
          </w:p>
        </w:tc>
      </w:tr>
    </w:tbl>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授权委托代理人姓名：</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手机：</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详细通讯地址：</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p>
      <w:pPr>
        <w:shd w:val="clear"/>
        <w:spacing w:line="360" w:lineRule="auto"/>
        <w:outlineLvl w:val="0"/>
        <w:rPr>
          <w:rFonts w:ascii="宋体" w:hAnsi="宋体" w:cs="宋体"/>
          <w:b/>
          <w:bCs/>
          <w:color w:val="000000" w:themeColor="text1"/>
          <w:sz w:val="28"/>
          <w:szCs w:val="36"/>
          <w:highlight w:val="none"/>
          <w:lang w:val="zh-CN"/>
          <w14:textFill>
            <w14:solidFill>
              <w14:schemeClr w14:val="tx1"/>
            </w14:solidFill>
          </w14:textFill>
        </w:rPr>
      </w:pPr>
      <w:r>
        <w:rPr>
          <w:rFonts w:ascii="宋体"/>
          <w:b/>
          <w:bCs/>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 xml:space="preserve">                     </w:t>
      </w:r>
      <w:r>
        <w:rPr>
          <w:rFonts w:hint="eastAsia" w:ascii="宋体" w:hAnsi="宋体" w:cs="宋体"/>
          <w:b/>
          <w:bCs/>
          <w:color w:val="000000" w:themeColor="text1"/>
          <w:sz w:val="28"/>
          <w:szCs w:val="36"/>
          <w:highlight w:val="none"/>
          <w:lang w:val="zh-CN"/>
          <w14:textFill>
            <w14:solidFill>
              <w14:schemeClr w14:val="tx1"/>
            </w14:solidFill>
          </w14:textFill>
        </w:rPr>
        <w:t>联合体协议</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kern w:val="0"/>
          <w:sz w:val="24"/>
          <w:highlight w:val="none"/>
          <w:u w:val="single"/>
          <w:lang w:eastAsia="zh-CN"/>
          <w14:textFill>
            <w14:solidFill>
              <w14:schemeClr w14:val="tx1"/>
            </w14:solidFill>
          </w14:textFill>
        </w:rPr>
        <w:t>X射线计算机体层摄影设备（CT）采购项目</w:t>
      </w:r>
      <w:r>
        <w:rPr>
          <w:rFonts w:hint="eastAsia" w:ascii="宋体" w:hAnsi="宋体" w:cs="宋体"/>
          <w:color w:val="000000" w:themeColor="text1"/>
          <w:sz w:val="24"/>
          <w:highlight w:val="none"/>
          <w14:textFill>
            <w14:solidFill>
              <w14:schemeClr w14:val="tx1"/>
            </w14:solidFill>
          </w14:textFill>
        </w:rPr>
        <w:t>（项目名称）【招标编号：</w:t>
      </w:r>
      <w:r>
        <w:rPr>
          <w:rFonts w:hint="eastAsia" w:ascii="宋体" w:hAnsi="宋体" w:cs="宋体"/>
          <w:color w:val="000000" w:themeColor="text1"/>
          <w:sz w:val="24"/>
          <w:highlight w:val="none"/>
          <w:u w:val="single"/>
          <w:lang w:eastAsia="zh-CN"/>
          <w14:textFill>
            <w14:solidFill>
              <w14:schemeClr w14:val="tx1"/>
            </w14:solidFill>
          </w14:textFill>
        </w:rPr>
        <w:t>ZJWS2022-SMRMYY05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r>
        <w:rPr>
          <w:rFonts w:hint="eastAsia" w:ascii="宋体" w:hAnsi="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cs="宋体"/>
          <w:color w:val="000000" w:themeColor="text1"/>
          <w:kern w:val="0"/>
          <w:sz w:val="24"/>
          <w:highlight w:val="none"/>
          <w:lang w:val="zh-CN"/>
          <w14:textFill>
            <w14:solidFill>
              <w14:schemeClr w14:val="tx1"/>
            </w14:solidFill>
          </w14:textFill>
        </w:rPr>
        <w:t>承担的工作和义务为： ；……。</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w:t>
      </w:r>
      <w:r>
        <w:rPr>
          <w:rFonts w:hint="eastAsia" w:ascii="宋体" w:hAnsi="宋体" w:cs="宋体"/>
          <w:color w:val="000000" w:themeColor="text1"/>
          <w:sz w:val="24"/>
          <w:highlight w:val="none"/>
          <w14:textFill>
            <w14:solidFill>
              <w14:schemeClr w14:val="tx1"/>
            </w14:solidFill>
          </w14:textFill>
        </w:rPr>
        <w:t>中小企业合同金额达到%，小微企业合同金额达到%</w:t>
      </w:r>
      <w:r>
        <w:rPr>
          <w:rFonts w:hint="eastAsia" w:ascii="宋体" w:hAnsi="宋体" w:cs="宋体"/>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hd w:val="clear"/>
        <w:snapToGrid w:val="0"/>
        <w:spacing w:line="360" w:lineRule="auto"/>
        <w:ind w:firstLine="4080" w:firstLineChars="1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4080" w:firstLineChars="1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hd w:val="clear"/>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注：协议书中须明确联合体各方在项目招投标、项目合同签订、项目实施等所有阶段中涉及到的工作分工。</w:t>
      </w:r>
    </w:p>
    <w:p>
      <w:pPr>
        <w:shd w:val="clear"/>
        <w:rPr>
          <w:rFonts w:hint="eastAsia" w:ascii="宋体" w:hAnsi="宋体" w:cs="宋体"/>
          <w:b/>
          <w:bCs/>
          <w:color w:val="000000" w:themeColor="text1"/>
          <w:sz w:val="28"/>
          <w:szCs w:val="28"/>
          <w:highlight w:val="none"/>
          <w14:textFill>
            <w14:solidFill>
              <w14:schemeClr w14:val="tx1"/>
            </w14:solidFill>
          </w14:textFill>
        </w:rPr>
      </w:pPr>
    </w:p>
    <w:p>
      <w:pPr>
        <w:shd w:val="clear"/>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4</w:t>
      </w:r>
      <w:r>
        <w:rPr>
          <w:rFonts w:hint="eastAsia" w:ascii="宋体" w:hAnsi="宋体" w:cs="宋体"/>
          <w:b/>
          <w:bCs/>
          <w:color w:val="000000" w:themeColor="text1"/>
          <w:sz w:val="28"/>
          <w:szCs w:val="28"/>
          <w:highlight w:val="none"/>
          <w14:textFill>
            <w14:solidFill>
              <w14:schemeClr w14:val="tx1"/>
            </w14:solidFill>
          </w14:textFill>
        </w:rPr>
        <w:t>　</w:t>
      </w:r>
      <w:r>
        <w:rPr>
          <w:rFonts w:hint="eastAsia" w:ascii="宋体" w:hAnsi="宋体" w:cs="宋体"/>
          <w:color w:val="000000" w:themeColor="text1"/>
          <w:sz w:val="30"/>
          <w:szCs w:val="30"/>
          <w:highlight w:val="none"/>
          <w14:textFill>
            <w14:solidFill>
              <w14:schemeClr w14:val="tx1"/>
            </w14:solidFill>
          </w14:textFill>
        </w:rPr>
        <w:t>　　</w:t>
      </w:r>
      <w:r>
        <w:rPr>
          <w:rFonts w:hint="eastAsia" w:ascii="宋体" w:hAnsi="宋体" w:cs="宋体"/>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w:t>
      </w:r>
    </w:p>
    <w:p>
      <w:pPr>
        <w:shd w:val="clear"/>
        <w:spacing w:line="360" w:lineRule="auto"/>
        <w:rPr>
          <w:rFonts w:ascii="宋体"/>
          <w:color w:val="000000" w:themeColor="text1"/>
          <w:sz w:val="24"/>
          <w:szCs w:val="24"/>
          <w:highlight w:val="none"/>
          <w14:textFill>
            <w14:solidFill>
              <w14:schemeClr w14:val="tx1"/>
            </w14:solidFill>
          </w14:textFill>
        </w:rPr>
      </w:pPr>
    </w:p>
    <w:p>
      <w:pPr>
        <w:pStyle w:val="36"/>
        <w:shd w:val="clear"/>
        <w:rPr>
          <w:color w:val="000000" w:themeColor="text1"/>
          <w:highlight w:val="none"/>
          <w14:textFill>
            <w14:solidFill>
              <w14:schemeClr w14:val="tx1"/>
            </w14:solidFill>
          </w14:textFill>
        </w:rPr>
      </w:pPr>
    </w:p>
    <w:p>
      <w:pPr>
        <w:shd w:val="clear"/>
        <w:spacing w:line="360" w:lineRule="auto"/>
        <w:jc w:val="center"/>
        <w:rPr>
          <w:rFonts w:ascii="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outlineLvl w:val="0"/>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asci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ascii="宋体"/>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（商务与技术文件</w:t>
      </w:r>
      <w:r>
        <w:rPr>
          <w:rFonts w:hint="eastAsia" w:ascii="宋体" w:hAnsi="宋体" w:cs="宋体"/>
          <w:color w:val="000000" w:themeColor="text1"/>
          <w:spacing w:val="40"/>
          <w:sz w:val="28"/>
          <w:szCs w:val="28"/>
          <w:highlight w:val="none"/>
          <w14:textFill>
            <w14:solidFill>
              <w14:schemeClr w14:val="tx1"/>
            </w14:solidFill>
          </w14:textFill>
        </w:rPr>
        <w:t>）</w:t>
      </w:r>
    </w:p>
    <w:p>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jc w:val="center"/>
        <w:outlineLvl w:val="0"/>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商务与技术文件目录</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1、投标人情况介绍（附件5）；</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项目实施人员一览表（附件6）</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项目负责人资格情况表（附件7）</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C.安装、调试及验收方案（包括项目验收标准和验收方法等）和措施。</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3、投标产品描述及相关资料：</w:t>
      </w:r>
    </w:p>
    <w:p>
      <w:pPr>
        <w:shd w:val="clear"/>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A. 供货清单（附件8）</w:t>
      </w:r>
    </w:p>
    <w:p>
      <w:pPr>
        <w:shd w:val="clear"/>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B. 投标人应当提供完整的、真实的投标产品原厂技术支持资料（如投标机型的样本或彩页和原厂技术参数、原始出厂数据表（DATASHEET）、技术白皮书、产品相关检测报告等）。</w:t>
      </w:r>
    </w:p>
    <w:p>
      <w:pPr>
        <w:shd w:val="clear"/>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C. 投标人应当根据需要提供投标产品的原厂标</w:t>
      </w:r>
      <w:bookmarkStart w:id="0" w:name="_GoBack"/>
      <w:bookmarkEnd w:id="0"/>
      <w:r>
        <w:rPr>
          <w:rFonts w:hint="eastAsia" w:ascii="宋体" w:hAnsi="宋体" w:cs="宋体"/>
          <w:color w:val="000000" w:themeColor="text1"/>
          <w:sz w:val="24"/>
          <w:szCs w:val="32"/>
          <w:highlight w:val="none"/>
          <w14:textFill>
            <w14:solidFill>
              <w14:schemeClr w14:val="tx1"/>
            </w14:solidFill>
          </w14:textFill>
        </w:rPr>
        <w:t>准配置表及原厂中文使用说明书、操作手册等。</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4、食品药品监督管理部门核发的完整有效的医疗器械注册或备案证明；（适用于按医疗器械管理的设备）；</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5、投标产品主体列入节能产品证明资料、投标产品主体列入环境标志产品证明资料（如有）；</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6、技术需求响应表（附件9）；</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7、证书一览表（附件10）；</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8、投标人类似项目实施情况一览表（附件11）；</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9、商务需求响应表 （附件12）；</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10、售后服务情况表（附件13）；</w:t>
      </w:r>
    </w:p>
    <w:p>
      <w:pPr>
        <w:shd w:val="clear"/>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11、常用配件和耗品情况表：价格清单（标明各种相关配件和耗品的型号、价格、注册证号等）</w:t>
      </w:r>
    </w:p>
    <w:p>
      <w:pPr>
        <w:shd w:val="clea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12、投标人需要说明的其他内容。（包括可能影响投标人商务与技术文件评分的各类证明材料）</w:t>
      </w:r>
    </w:p>
    <w:p>
      <w:pPr>
        <w:shd w:val="clear"/>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5</w:t>
      </w:r>
    </w:p>
    <w:p>
      <w:pPr>
        <w:shd w:val="clear"/>
        <w:spacing w:line="360" w:lineRule="auto"/>
        <w:jc w:val="center"/>
        <w:outlineLvl w:val="0"/>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投标人基本情况表</w:t>
      </w:r>
    </w:p>
    <w:p>
      <w:pPr>
        <w:shd w:val="clear"/>
        <w:spacing w:line="360" w:lineRule="auto"/>
        <w:rPr>
          <w:rFonts w:ascii="宋体"/>
          <w:color w:val="000000" w:themeColor="text1"/>
          <w:sz w:val="24"/>
          <w:szCs w:val="24"/>
          <w:highlight w:val="none"/>
          <w14:textFill>
            <w14:solidFill>
              <w14:schemeClr w14:val="tx1"/>
            </w14:solidFill>
          </w14:textFill>
        </w:rPr>
      </w:pPr>
    </w:p>
    <w:tbl>
      <w:tblPr>
        <w:tblStyle w:val="2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企业名称</w:t>
            </w:r>
          </w:p>
        </w:tc>
        <w:tc>
          <w:tcPr>
            <w:tcW w:w="3979" w:type="dxa"/>
            <w:gridSpan w:val="6"/>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法人代表</w:t>
            </w:r>
          </w:p>
        </w:tc>
        <w:tc>
          <w:tcPr>
            <w:tcW w:w="2151"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p>
        </w:tc>
        <w:tc>
          <w:tcPr>
            <w:tcW w:w="3979" w:type="dxa"/>
            <w:gridSpan w:val="6"/>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企业性质</w:t>
            </w:r>
          </w:p>
        </w:tc>
        <w:tc>
          <w:tcPr>
            <w:tcW w:w="2151"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股东姓名</w:t>
            </w:r>
          </w:p>
        </w:tc>
        <w:tc>
          <w:tcPr>
            <w:tcW w:w="701"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910"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股权结构（</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tc>
        <w:tc>
          <w:tcPr>
            <w:tcW w:w="2368" w:type="dxa"/>
            <w:gridSpan w:val="3"/>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股东关系</w:t>
            </w:r>
          </w:p>
        </w:tc>
        <w:tc>
          <w:tcPr>
            <w:tcW w:w="2151"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联系人姓名</w:t>
            </w:r>
          </w:p>
        </w:tc>
        <w:tc>
          <w:tcPr>
            <w:tcW w:w="701" w:type="dxa"/>
            <w:vMerge w:val="restart"/>
            <w:tcBorders>
              <w:top w:val="nil"/>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910" w:type="dxa"/>
            <w:gridSpan w:val="2"/>
            <w:tcBorders>
              <w:top w:val="nil"/>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固定电话</w:t>
            </w:r>
          </w:p>
        </w:tc>
        <w:tc>
          <w:tcPr>
            <w:tcW w:w="2368" w:type="dxa"/>
            <w:gridSpan w:val="3"/>
            <w:tcBorders>
              <w:top w:val="nil"/>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Merge w:val="restart"/>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tc>
        <w:tc>
          <w:tcPr>
            <w:tcW w:w="2151" w:type="dxa"/>
            <w:gridSpan w:val="2"/>
            <w:vMerge w:val="restart"/>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701" w:type="dxa"/>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910"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手机</w:t>
            </w:r>
          </w:p>
        </w:tc>
        <w:tc>
          <w:tcPr>
            <w:tcW w:w="2368" w:type="dxa"/>
            <w:gridSpan w:val="3"/>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151" w:type="dxa"/>
            <w:gridSpan w:val="2"/>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w:t>
            </w:r>
          </w:p>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业</w:t>
            </w:r>
          </w:p>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概</w:t>
            </w:r>
          </w:p>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况</w:t>
            </w:r>
          </w:p>
        </w:tc>
        <w:tc>
          <w:tcPr>
            <w:tcW w:w="701" w:type="dxa"/>
            <w:tcBorders>
              <w:top w:val="nil"/>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职工人数</w:t>
            </w:r>
          </w:p>
        </w:tc>
        <w:tc>
          <w:tcPr>
            <w:tcW w:w="910" w:type="dxa"/>
            <w:gridSpan w:val="2"/>
            <w:tcBorders>
              <w:top w:val="nil"/>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163" w:type="dxa"/>
            <w:tcBorders>
              <w:top w:val="nil"/>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具备大专以上学历人数</w:t>
            </w:r>
          </w:p>
        </w:tc>
        <w:tc>
          <w:tcPr>
            <w:tcW w:w="1205" w:type="dxa"/>
            <w:gridSpan w:val="2"/>
            <w:tcBorders>
              <w:top w:val="nil"/>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p>
            <w:pPr>
              <w:shd w:val="clear"/>
              <w:spacing w:line="360" w:lineRule="auto"/>
              <w:jc w:val="center"/>
              <w:rPr>
                <w:rFonts w:ascii="宋体"/>
                <w:color w:val="000000" w:themeColor="text1"/>
                <w:sz w:val="24"/>
                <w:szCs w:val="24"/>
                <w:highlight w:val="none"/>
                <w14:textFill>
                  <w14:solidFill>
                    <w14:schemeClr w14:val="tx1"/>
                  </w14:solidFill>
                </w14:textFill>
              </w:rPr>
            </w:pPr>
          </w:p>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国家授予技术职称人数</w:t>
            </w:r>
          </w:p>
        </w:tc>
        <w:tc>
          <w:tcPr>
            <w:tcW w:w="2151"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701"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占地面积</w:t>
            </w:r>
          </w:p>
        </w:tc>
        <w:tc>
          <w:tcPr>
            <w:tcW w:w="910"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163"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建筑面积</w:t>
            </w:r>
          </w:p>
        </w:tc>
        <w:tc>
          <w:tcPr>
            <w:tcW w:w="1205"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平方米</w:t>
            </w:r>
          </w:p>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□自有</w:t>
            </w:r>
          </w:p>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□租赁</w:t>
            </w:r>
          </w:p>
        </w:tc>
        <w:tc>
          <w:tcPr>
            <w:tcW w:w="2001" w:type="dxa"/>
            <w:gridSpan w:val="3"/>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生产经营场所及场所的设施与设备</w:t>
            </w:r>
          </w:p>
        </w:tc>
        <w:tc>
          <w:tcPr>
            <w:tcW w:w="2151"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701"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注册资金</w:t>
            </w:r>
          </w:p>
        </w:tc>
        <w:tc>
          <w:tcPr>
            <w:tcW w:w="910"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163"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注册发证机关</w:t>
            </w:r>
          </w:p>
        </w:tc>
        <w:tc>
          <w:tcPr>
            <w:tcW w:w="3206" w:type="dxa"/>
            <w:gridSpan w:val="5"/>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18"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公司成立时间</w:t>
            </w:r>
          </w:p>
        </w:tc>
        <w:tc>
          <w:tcPr>
            <w:tcW w:w="933"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701"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核准经营范围</w:t>
            </w:r>
          </w:p>
        </w:tc>
        <w:tc>
          <w:tcPr>
            <w:tcW w:w="7430" w:type="dxa"/>
            <w:gridSpan w:val="10"/>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8131" w:type="dxa"/>
            <w:gridSpan w:val="11"/>
            <w:vAlign w:val="center"/>
          </w:tcPr>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w:t>
            </w:r>
          </w:p>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企业有关资质获证情况</w:t>
            </w:r>
          </w:p>
        </w:tc>
        <w:tc>
          <w:tcPr>
            <w:tcW w:w="1553" w:type="dxa"/>
            <w:gridSpan w:val="2"/>
            <w:vMerge w:val="restart"/>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产品生产许可证情况（对需获得生产许可证的产品要填写此栏）</w:t>
            </w:r>
          </w:p>
        </w:tc>
        <w:tc>
          <w:tcPr>
            <w:tcW w:w="1333" w:type="dxa"/>
            <w:gridSpan w:val="3"/>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产品名称</w:t>
            </w:r>
          </w:p>
        </w:tc>
        <w:tc>
          <w:tcPr>
            <w:tcW w:w="1418"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发证机关</w:t>
            </w:r>
          </w:p>
        </w:tc>
        <w:tc>
          <w:tcPr>
            <w:tcW w:w="1276"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编号</w:t>
            </w:r>
          </w:p>
        </w:tc>
        <w:tc>
          <w:tcPr>
            <w:tcW w:w="1618"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发证时间</w:t>
            </w:r>
          </w:p>
        </w:tc>
        <w:tc>
          <w:tcPr>
            <w:tcW w:w="933"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53" w:type="dxa"/>
            <w:gridSpan w:val="2"/>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33" w:type="dxa"/>
            <w:gridSpan w:val="3"/>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18"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76"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551" w:type="dxa"/>
            <w:gridSpan w:val="3"/>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53"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企业通过质量体系、环保体系、计量等认证情况</w:t>
            </w:r>
          </w:p>
        </w:tc>
        <w:tc>
          <w:tcPr>
            <w:tcW w:w="6578" w:type="dxa"/>
            <w:gridSpan w:val="9"/>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53" w:type="dxa"/>
            <w:gridSpan w:val="2"/>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企业获得专利情况</w:t>
            </w:r>
          </w:p>
        </w:tc>
        <w:tc>
          <w:tcPr>
            <w:tcW w:w="6578" w:type="dxa"/>
            <w:gridSpan w:val="9"/>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bl>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pPr>
        <w:shd w:val="clear"/>
        <w:spacing w:line="360"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姓名栏必须将所有股东都统计在内，若非股份公司此行（第三行）无需填写；</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6</w:t>
      </w:r>
    </w:p>
    <w:p>
      <w:pPr>
        <w:shd w:val="clear"/>
        <w:spacing w:line="360" w:lineRule="auto"/>
        <w:jc w:val="center"/>
        <w:outlineLvl w:val="0"/>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项目实施人员一览表</w:t>
      </w:r>
    </w:p>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tcBorders>
            <w:vAlign w:val="center"/>
          </w:tcPr>
          <w:p>
            <w:pPr>
              <w:shd w:val="clear"/>
              <w:snapToGrid w:val="0"/>
              <w:spacing w:before="156"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7"/>
              <w:shd w:val="clear"/>
              <w:snapToGrid w:val="0"/>
              <w:spacing w:before="156" w:beforeLines="50" w:after="50" w:line="360" w:lineRule="auto"/>
              <w:ind w:left="5250"/>
              <w:rPr>
                <w:rFonts w:ascii="宋体" w:hAnsi="宋体" w:eastAsia="宋体" w:cs="Times New Roman"/>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7"/>
              <w:shd w:val="clear"/>
              <w:snapToGrid w:val="0"/>
              <w:spacing w:before="156" w:beforeLines="50" w:after="50" w:line="360" w:lineRule="auto"/>
              <w:ind w:left="5250"/>
              <w:rPr>
                <w:rFonts w:ascii="宋体" w:hAnsi="宋体" w:eastAsia="宋体" w:cs="Times New Roman"/>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7"/>
              <w:shd w:val="clear"/>
              <w:spacing w:line="360" w:lineRule="auto"/>
              <w:ind w:left="5250"/>
              <w:rPr>
                <w:rFonts w:ascii="宋体" w:hAnsi="宋体" w:eastAsia="宋体" w:cs="Times New Roman"/>
                <w:color w:val="000000" w:themeColor="text1"/>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hd w:val="clea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bl>
    <w:p>
      <w:pPr>
        <w:shd w:val="clear"/>
        <w:spacing w:line="360" w:lineRule="auto"/>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pPr>
        <w:shd w:val="clea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在填写时，如本表格不适合投标单位的实际情况，可根据本表格式自行划表填写。</w:t>
      </w:r>
    </w:p>
    <w:p>
      <w:pPr>
        <w:shd w:val="clea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附人员证书复印件；</w:t>
      </w:r>
    </w:p>
    <w:p>
      <w:pPr>
        <w:shd w:val="clea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出具上述人员在本单位服务的外部证明，如：投标截止日之前六个月以内的代缴个税税单、参加社会保险的《投保单》或《社会保险参保人员证明》等。</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shd w:val="clear"/>
        <w:spacing w:line="360" w:lineRule="auto"/>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7</w:t>
      </w:r>
    </w:p>
    <w:p>
      <w:pPr>
        <w:shd w:val="clear"/>
        <w:spacing w:line="360" w:lineRule="auto"/>
        <w:jc w:val="center"/>
        <w:outlineLvl w:val="0"/>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项目负责人资格情况表</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姓名</w:t>
            </w:r>
          </w:p>
        </w:tc>
        <w:tc>
          <w:tcPr>
            <w:tcW w:w="2967" w:type="dxa"/>
            <w:tcBorders>
              <w:top w:val="single" w:color="auto" w:sz="12" w:space="0"/>
            </w:tcBorders>
            <w:vAlign w:val="center"/>
          </w:tcPr>
          <w:p>
            <w:pPr>
              <w:shd w:val="clear"/>
              <w:jc w:val="center"/>
              <w:rPr>
                <w:rFonts w:ascii="宋体"/>
                <w:color w:val="000000" w:themeColor="text1"/>
                <w:sz w:val="24"/>
                <w:szCs w:val="24"/>
                <w:highlight w:val="none"/>
                <w:lang w:val="zh-CN"/>
                <w14:textFill>
                  <w14:solidFill>
                    <w14:schemeClr w14:val="tx1"/>
                  </w14:solidFill>
                </w14:textFill>
              </w:rPr>
            </w:pPr>
          </w:p>
        </w:tc>
        <w:tc>
          <w:tcPr>
            <w:tcW w:w="3685" w:type="dxa"/>
            <w:tcBorders>
              <w:top w:val="single" w:color="auto" w:sz="12" w:space="0"/>
              <w:right w:val="single" w:color="auto" w:sz="12" w:space="0"/>
            </w:tcBorders>
            <w:vAlign w:val="center"/>
          </w:tcPr>
          <w:p>
            <w:pPr>
              <w:shd w:val="clear"/>
              <w:jc w:val="center"/>
              <w:rPr>
                <w:rFonts w:ascii="宋体"/>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性别</w:t>
            </w:r>
          </w:p>
        </w:tc>
        <w:tc>
          <w:tcPr>
            <w:tcW w:w="2967" w:type="dxa"/>
            <w:vAlign w:val="center"/>
          </w:tcPr>
          <w:p>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restart"/>
            <w:tcBorders>
              <w:right w:val="single" w:color="auto" w:sz="12" w:space="0"/>
            </w:tcBorders>
            <w:vAlign w:val="center"/>
          </w:tcPr>
          <w:p>
            <w:pPr>
              <w:shd w:val="clea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注：业绩证明应提供旁证材料</w:t>
            </w:r>
          </w:p>
          <w:p>
            <w:pPr>
              <w:shd w:val="clear"/>
              <w:jc w:val="center"/>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年龄</w:t>
            </w:r>
          </w:p>
        </w:tc>
        <w:tc>
          <w:tcPr>
            <w:tcW w:w="2967" w:type="dxa"/>
            <w:vAlign w:val="center"/>
          </w:tcPr>
          <w:p>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职称</w:t>
            </w:r>
          </w:p>
        </w:tc>
        <w:tc>
          <w:tcPr>
            <w:tcW w:w="2967" w:type="dxa"/>
            <w:vAlign w:val="center"/>
          </w:tcPr>
          <w:p>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毕业时间</w:t>
            </w:r>
          </w:p>
        </w:tc>
        <w:tc>
          <w:tcPr>
            <w:tcW w:w="2967" w:type="dxa"/>
            <w:vAlign w:val="center"/>
          </w:tcPr>
          <w:p>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学校专业</w:t>
            </w:r>
          </w:p>
        </w:tc>
        <w:tc>
          <w:tcPr>
            <w:tcW w:w="2967" w:type="dxa"/>
            <w:vAlign w:val="center"/>
          </w:tcPr>
          <w:p>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联系电话</w:t>
            </w:r>
          </w:p>
        </w:tc>
        <w:tc>
          <w:tcPr>
            <w:tcW w:w="2967" w:type="dxa"/>
            <w:vAlign w:val="center"/>
          </w:tcPr>
          <w:p>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最近一年工作状况</w:t>
            </w:r>
          </w:p>
        </w:tc>
        <w:tc>
          <w:tcPr>
            <w:tcW w:w="2967" w:type="dxa"/>
            <w:vAlign w:val="center"/>
          </w:tcPr>
          <w:p>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拟在本项目中担任主要工作</w:t>
            </w:r>
          </w:p>
        </w:tc>
        <w:tc>
          <w:tcPr>
            <w:tcW w:w="6652" w:type="dxa"/>
            <w:gridSpan w:val="2"/>
            <w:tcBorders>
              <w:bottom w:val="single" w:color="auto" w:sz="12" w:space="0"/>
              <w:right w:val="single" w:color="auto" w:sz="12" w:space="0"/>
            </w:tcBorders>
            <w:vAlign w:val="center"/>
          </w:tcPr>
          <w:p>
            <w:pPr>
              <w:shd w:val="clear"/>
              <w:jc w:val="center"/>
              <w:rPr>
                <w:rFonts w:ascii="宋体"/>
                <w:color w:val="000000" w:themeColor="text1"/>
                <w:sz w:val="24"/>
                <w:szCs w:val="24"/>
                <w:highlight w:val="none"/>
                <w:lang w:val="zh-CN"/>
                <w14:textFill>
                  <w14:solidFill>
                    <w14:schemeClr w14:val="tx1"/>
                  </w14:solidFill>
                </w14:textFill>
              </w:rPr>
            </w:pPr>
          </w:p>
        </w:tc>
      </w:tr>
    </w:tbl>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jc w:val="left"/>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8</w:t>
      </w:r>
    </w:p>
    <w:p>
      <w:pPr>
        <w:shd w:val="clear"/>
        <w:spacing w:line="360" w:lineRule="auto"/>
        <w:jc w:val="center"/>
        <w:outlineLvl w:val="0"/>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供货清单</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p>
    <w:tbl>
      <w:tblPr>
        <w:tblStyle w:val="28"/>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2169" w:type="dxa"/>
            <w:vAlign w:val="center"/>
          </w:tcPr>
          <w:p>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名称</w:t>
            </w:r>
          </w:p>
        </w:tc>
        <w:tc>
          <w:tcPr>
            <w:tcW w:w="1134" w:type="dxa"/>
            <w:vAlign w:val="center"/>
          </w:tcPr>
          <w:p>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品牌</w:t>
            </w:r>
          </w:p>
        </w:tc>
        <w:tc>
          <w:tcPr>
            <w:tcW w:w="1842" w:type="dxa"/>
            <w:vAlign w:val="center"/>
          </w:tcPr>
          <w:p>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规格型号</w:t>
            </w:r>
          </w:p>
        </w:tc>
        <w:tc>
          <w:tcPr>
            <w:tcW w:w="993" w:type="dxa"/>
            <w:vAlign w:val="center"/>
          </w:tcPr>
          <w:p>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产地</w:t>
            </w:r>
          </w:p>
        </w:tc>
        <w:tc>
          <w:tcPr>
            <w:tcW w:w="1559" w:type="dxa"/>
            <w:vAlign w:val="center"/>
          </w:tcPr>
          <w:p>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pPr>
              <w:shd w:val="clear"/>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pPr>
              <w:shd w:val="clear"/>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pPr>
              <w:shd w:val="clear"/>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pPr>
              <w:shd w:val="clear"/>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pPr>
              <w:shd w:val="clear"/>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pPr>
              <w:shd w:val="clear"/>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pPr>
              <w:shd w:val="clear"/>
              <w:jc w:val="center"/>
              <w:rPr>
                <w:rFonts w:ascii="宋体"/>
                <w:color w:val="000000" w:themeColor="text1"/>
                <w:sz w:val="24"/>
                <w:szCs w:val="24"/>
                <w:highlight w:val="none"/>
                <w14:textFill>
                  <w14:solidFill>
                    <w14:schemeClr w14:val="tx1"/>
                  </w14:solidFill>
                </w14:textFill>
              </w:rPr>
            </w:pPr>
          </w:p>
        </w:tc>
      </w:tr>
    </w:tbl>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本表中的名称、数量应与报价明细表中相对应的报价名称、数量一致。</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pStyle w:val="2"/>
        <w:shd w:val="clear"/>
        <w:rPr>
          <w:rFonts w:ascii="宋体"/>
          <w:color w:val="000000" w:themeColor="text1"/>
          <w:highlight w:val="none"/>
          <w14:textFill>
            <w14:solidFill>
              <w14:schemeClr w14:val="tx1"/>
            </w14:solidFill>
          </w14:textFill>
        </w:rPr>
      </w:pPr>
    </w:p>
    <w:p>
      <w:pPr>
        <w:pStyle w:val="2"/>
        <w:shd w:val="clear"/>
        <w:rPr>
          <w:rFonts w:ascii="宋体"/>
          <w:color w:val="000000" w:themeColor="text1"/>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jc w:val="left"/>
        <w:rPr>
          <w:rFonts w:asci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ascii="宋体" w:hAnsi="宋体" w:cs="宋体"/>
          <w:b/>
          <w:bCs/>
          <w:color w:val="000000" w:themeColor="text1"/>
          <w:sz w:val="28"/>
          <w:szCs w:val="36"/>
          <w:highlight w:val="none"/>
          <w14:textFill>
            <w14:solidFill>
              <w14:schemeClr w14:val="tx1"/>
            </w14:solidFill>
          </w14:textFill>
        </w:rPr>
        <w:t>9</w:t>
      </w:r>
    </w:p>
    <w:p>
      <w:pPr>
        <w:shd w:val="clea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b/>
          <w:bCs/>
          <w:color w:val="000000" w:themeColor="text1"/>
          <w:kern w:val="0"/>
          <w:sz w:val="32"/>
          <w:szCs w:val="32"/>
          <w:highlight w:val="none"/>
          <w14:textFill>
            <w14:solidFill>
              <w14:schemeClr w14:val="tx1"/>
            </w14:solidFill>
          </w14:textFill>
        </w:rPr>
        <w:t>技术需求响应表</w:t>
      </w:r>
    </w:p>
    <w:p>
      <w:pPr>
        <w:shd w:val="clear"/>
        <w:spacing w:line="360" w:lineRule="auto"/>
        <w:rPr>
          <w:rFonts w:ascii="宋体"/>
          <w:color w:val="000000" w:themeColor="text1"/>
          <w:sz w:val="24"/>
          <w:highlight w:val="none"/>
          <w14:textFill>
            <w14:solidFill>
              <w14:schemeClr w14:val="tx1"/>
            </w14:solidFill>
          </w14:textFill>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hd w:val="clear"/>
              <w:spacing w:line="360" w:lineRule="auto"/>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hd w:val="clear"/>
              <w:spacing w:line="360" w:lineRule="auto"/>
              <w:ind w:left="13" w:leftChars="6" w:firstLine="482" w:firstLineChars="2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hd w:val="clear"/>
              <w:spacing w:line="360" w:lineRule="auto"/>
              <w:ind w:left="52"/>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1560" w:type="dxa"/>
            <w:vAlign w:val="center"/>
          </w:tcPr>
          <w:p>
            <w:pPr>
              <w:shd w:val="clear"/>
              <w:spacing w:line="360" w:lineRule="auto"/>
              <w:ind w:left="152"/>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hd w:val="clear"/>
              <w:spacing w:line="360" w:lineRule="auto"/>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1365" w:type="dxa"/>
            <w:vAlign w:val="center"/>
          </w:tcPr>
          <w:p>
            <w:pPr>
              <w:shd w:val="clear"/>
              <w:spacing w:line="360" w:lineRule="auto"/>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ascii="宋体"/>
                <w:color w:val="000000" w:themeColor="text1"/>
                <w:sz w:val="24"/>
                <w:highlight w:val="none"/>
                <w14:textFill>
                  <w14:solidFill>
                    <w14:schemeClr w14:val="tx1"/>
                  </w14:solidFill>
                </w14:textFill>
              </w:rPr>
            </w:pPr>
          </w:p>
        </w:tc>
      </w:tr>
    </w:tbl>
    <w:p>
      <w:pPr>
        <w:shd w:val="clear"/>
        <w:spacing w:line="360" w:lineRule="auto"/>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本表的名称须与《报价明细表》一致。</w:t>
      </w:r>
    </w:p>
    <w:p>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本表参照本招标文件第四章“公开招标需求”内容填制，投标人应根据投标设备的性能指标、服务指标，对照招标文件要求在“偏离情况”栏注明“正偏离”、“负偏离”或“无偏离”。</w:t>
      </w:r>
    </w:p>
    <w:p>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ascii="宋体"/>
          <w:color w:val="000000" w:themeColor="text1"/>
          <w:sz w:val="24"/>
          <w:highlight w:val="none"/>
          <w14:textFill>
            <w14:solidFill>
              <w14:schemeClr w14:val="tx1"/>
            </w14:solidFill>
          </w14:textFill>
        </w:rPr>
      </w:pPr>
    </w:p>
    <w:p>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p>
    <w:p>
      <w:pPr>
        <w:shd w:val="clear"/>
        <w:spacing w:line="360" w:lineRule="auto"/>
        <w:rPr>
          <w:rFonts w:ascii="宋体"/>
          <w:color w:val="000000" w:themeColor="text1"/>
          <w:sz w:val="24"/>
          <w:highlight w:val="none"/>
          <w14:textFill>
            <w14:solidFill>
              <w14:schemeClr w14:val="tx1"/>
            </w14:solidFill>
          </w14:textFill>
        </w:rPr>
      </w:pPr>
    </w:p>
    <w:p>
      <w:pPr>
        <w:shd w:val="clear"/>
        <w:spacing w:line="360" w:lineRule="auto"/>
        <w:rPr>
          <w:rFonts w:ascii="宋体"/>
          <w:color w:val="000000" w:themeColor="text1"/>
          <w:sz w:val="24"/>
          <w:highlight w:val="none"/>
          <w14:textFill>
            <w14:solidFill>
              <w14:schemeClr w14:val="tx1"/>
            </w14:solidFill>
          </w14:textFill>
        </w:rPr>
      </w:pPr>
    </w:p>
    <w:p>
      <w:pPr>
        <w:shd w:val="clear"/>
        <w:spacing w:line="360" w:lineRule="auto"/>
        <w:rPr>
          <w:rFonts w:ascii="宋体"/>
          <w:color w:val="000000" w:themeColor="text1"/>
          <w:sz w:val="24"/>
          <w:highlight w:val="none"/>
          <w14:textFill>
            <w14:solidFill>
              <w14:schemeClr w14:val="tx1"/>
            </w14:solidFill>
          </w14:textFill>
        </w:rPr>
      </w:pPr>
    </w:p>
    <w:p>
      <w:pPr>
        <w:shd w:val="clear"/>
        <w:spacing w:line="360" w:lineRule="auto"/>
        <w:jc w:val="left"/>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10</w:t>
      </w:r>
    </w:p>
    <w:p>
      <w:pPr>
        <w:shd w:val="clear"/>
        <w:spacing w:line="360" w:lineRule="auto"/>
        <w:jc w:val="center"/>
        <w:outlineLvl w:val="0"/>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证书一览表</w:t>
      </w:r>
    </w:p>
    <w:p>
      <w:pPr>
        <w:shd w:val="clear"/>
        <w:spacing w:line="360" w:lineRule="auto"/>
        <w:rPr>
          <w:rFonts w:ascii="宋体"/>
          <w:color w:val="000000" w:themeColor="text1"/>
          <w:sz w:val="24"/>
          <w:szCs w:val="24"/>
          <w:highlight w:val="none"/>
          <w14:textFill>
            <w14:solidFill>
              <w14:schemeClr w14:val="tx1"/>
            </w14:solidFill>
          </w14:textFill>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证书名称</w:t>
            </w:r>
          </w:p>
        </w:tc>
        <w:tc>
          <w:tcPr>
            <w:tcW w:w="2258" w:type="dxa"/>
            <w:tcBorders>
              <w:top w:val="double" w:color="auto" w:sz="4"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发证单位</w:t>
            </w:r>
          </w:p>
        </w:tc>
        <w:tc>
          <w:tcPr>
            <w:tcW w:w="2260" w:type="dxa"/>
            <w:tcBorders>
              <w:top w:val="double" w:color="auto" w:sz="4"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证书等级</w:t>
            </w:r>
          </w:p>
        </w:tc>
        <w:tc>
          <w:tcPr>
            <w:tcW w:w="2047" w:type="dxa"/>
            <w:tcBorders>
              <w:top w:val="double" w:color="auto" w:sz="4" w:space="0"/>
              <w:right w:val="single" w:color="auto" w:sz="4"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tcBorders>
              <w:bottom w:val="doub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tcBorders>
              <w:bottom w:val="doub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bottom w:val="double" w:color="auto" w:sz="4" w:space="0"/>
              <w:right w:val="single" w:color="auto" w:sz="4"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bl>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填写投标人获得资质、认证或企业信誉证书；</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附所列证书复印件或其他证明材料。</w:t>
      </w:r>
    </w:p>
    <w:p>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pPr>
        <w:shd w:val="clear"/>
        <w:spacing w:line="360" w:lineRule="auto"/>
        <w:jc w:val="left"/>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w:t>
      </w:r>
      <w:r>
        <w:rPr>
          <w:rFonts w:ascii="宋体" w:hAnsi="宋体" w:cs="宋体"/>
          <w:b/>
          <w:bCs/>
          <w:color w:val="000000" w:themeColor="text1"/>
          <w:sz w:val="28"/>
          <w:szCs w:val="28"/>
          <w:highlight w:val="none"/>
          <w:lang w:val="zh-CN"/>
          <w14:textFill>
            <w14:solidFill>
              <w14:schemeClr w14:val="tx1"/>
            </w14:solidFill>
          </w14:textFill>
        </w:rPr>
        <w:t>1</w:t>
      </w:r>
      <w:r>
        <w:rPr>
          <w:rFonts w:ascii="宋体" w:hAnsi="宋体" w:cs="宋体"/>
          <w:b/>
          <w:bCs/>
          <w:color w:val="000000" w:themeColor="text1"/>
          <w:sz w:val="28"/>
          <w:szCs w:val="28"/>
          <w:highlight w:val="none"/>
          <w14:textFill>
            <w14:solidFill>
              <w14:schemeClr w14:val="tx1"/>
            </w14:solidFill>
          </w14:textFill>
        </w:rPr>
        <w:t>1</w:t>
      </w:r>
    </w:p>
    <w:p>
      <w:pPr>
        <w:shd w:val="clear"/>
        <w:spacing w:line="360" w:lineRule="auto"/>
        <w:jc w:val="center"/>
        <w:outlineLvl w:val="0"/>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投标人类似项目实施情况一览表</w:t>
      </w:r>
    </w:p>
    <w:p>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000000" w:themeColor="text1"/>
                <w:sz w:val="24"/>
                <w:szCs w:val="24"/>
                <w:highlight w:val="none"/>
                <w14:textFill>
                  <w14:solidFill>
                    <w14:schemeClr w14:val="tx1"/>
                  </w14:solidFill>
                </w14:textFill>
              </w:rPr>
            </w:pPr>
          </w:p>
        </w:tc>
      </w:tr>
    </w:tbl>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业绩证明应提供证明材料（合同复印件可只提供首页、含金额页、盖章页并加盖投标人公章）；</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报价供应商可按此表格式复制。</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jc w:val="left"/>
        <w:rPr>
          <w:rFonts w:asci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ascii="宋体" w:hAnsi="宋体" w:cs="宋体"/>
          <w:b/>
          <w:bCs/>
          <w:color w:val="000000" w:themeColor="text1"/>
          <w:sz w:val="28"/>
          <w:szCs w:val="36"/>
          <w:highlight w:val="none"/>
          <w:lang w:val="zh-CN"/>
          <w14:textFill>
            <w14:solidFill>
              <w14:schemeClr w14:val="tx1"/>
            </w14:solidFill>
          </w14:textFill>
        </w:rPr>
        <w:t>1</w:t>
      </w:r>
      <w:r>
        <w:rPr>
          <w:rFonts w:ascii="宋体" w:hAnsi="宋体" w:cs="宋体"/>
          <w:b/>
          <w:bCs/>
          <w:color w:val="000000" w:themeColor="text1"/>
          <w:sz w:val="28"/>
          <w:szCs w:val="36"/>
          <w:highlight w:val="none"/>
          <w14:textFill>
            <w14:solidFill>
              <w14:schemeClr w14:val="tx1"/>
            </w14:solidFill>
          </w14:textFill>
        </w:rPr>
        <w:t>2</w:t>
      </w:r>
    </w:p>
    <w:p>
      <w:pPr>
        <w:shd w:val="clear"/>
        <w:spacing w:line="360" w:lineRule="auto"/>
        <w:jc w:val="center"/>
        <w:outlineLvl w:val="0"/>
        <w:rPr>
          <w:rFonts w:asci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商务需求响应表</w:t>
      </w:r>
    </w:p>
    <w:p>
      <w:pPr>
        <w:shd w:val="clear"/>
        <w:spacing w:line="360" w:lineRule="auto"/>
        <w:rPr>
          <w:rFonts w:ascii="宋体"/>
          <w:b/>
          <w:color w:val="000000" w:themeColor="text1"/>
          <w:sz w:val="24"/>
          <w:highlight w:val="none"/>
          <w14:textFill>
            <w14:solidFill>
              <w14:schemeClr w14:val="tx1"/>
            </w14:solidFill>
          </w14:textFill>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hd w:val="clea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内容</w:t>
            </w:r>
          </w:p>
        </w:tc>
        <w:tc>
          <w:tcPr>
            <w:tcW w:w="1785" w:type="dxa"/>
            <w:vAlign w:val="center"/>
          </w:tcPr>
          <w:p>
            <w:pPr>
              <w:shd w:val="clear"/>
              <w:ind w:left="53" w:leftChars="25" w:firstLine="241" w:firstLineChars="1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shd w:val="clear"/>
              <w:ind w:left="152"/>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shd w:val="clear"/>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ascii="宋体"/>
                <w:color w:val="000000" w:themeColor="text1"/>
                <w:sz w:val="24"/>
                <w:highlight w:val="none"/>
                <w14:textFill>
                  <w14:solidFill>
                    <w14:schemeClr w14:val="tx1"/>
                  </w14:solidFill>
                </w14:textFill>
              </w:rPr>
            </w:pPr>
          </w:p>
        </w:tc>
        <w:tc>
          <w:tcPr>
            <w:tcW w:w="1785" w:type="dxa"/>
            <w:vAlign w:val="center"/>
          </w:tcPr>
          <w:p>
            <w:pPr>
              <w:shd w:val="clear"/>
              <w:snapToGrid w:val="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shd w:val="clear"/>
              <w:rPr>
                <w:rFonts w:ascii="宋体"/>
                <w:color w:val="000000" w:themeColor="text1"/>
                <w:sz w:val="24"/>
                <w:highlight w:val="none"/>
                <w14:textFill>
                  <w14:solidFill>
                    <w14:schemeClr w14:val="tx1"/>
                  </w14:solidFill>
                </w14:textFill>
              </w:rPr>
            </w:pPr>
          </w:p>
        </w:tc>
        <w:tc>
          <w:tcPr>
            <w:tcW w:w="1365" w:type="dxa"/>
            <w:vAlign w:val="center"/>
          </w:tcPr>
          <w:p>
            <w:pPr>
              <w:shd w:val="clear"/>
              <w:rPr>
                <w:rFonts w:ascii="宋体"/>
                <w:color w:val="000000" w:themeColor="text1"/>
                <w:sz w:val="24"/>
                <w:highlight w:val="none"/>
                <w14:textFill>
                  <w14:solidFill>
                    <w14:schemeClr w14:val="tx1"/>
                  </w14:solidFill>
                </w14:textFill>
              </w:rPr>
            </w:pPr>
          </w:p>
        </w:tc>
        <w:tc>
          <w:tcPr>
            <w:tcW w:w="2625" w:type="dxa"/>
            <w:vAlign w:val="center"/>
          </w:tcPr>
          <w:p>
            <w:pPr>
              <w:shd w:val="clea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ascii="宋体"/>
                <w:color w:val="000000" w:themeColor="text1"/>
                <w:sz w:val="24"/>
                <w:highlight w:val="none"/>
                <w14:textFill>
                  <w14:solidFill>
                    <w14:schemeClr w14:val="tx1"/>
                  </w14:solidFill>
                </w14:textFill>
              </w:rPr>
            </w:pPr>
          </w:p>
        </w:tc>
        <w:tc>
          <w:tcPr>
            <w:tcW w:w="1785" w:type="dxa"/>
            <w:vAlign w:val="center"/>
          </w:tcPr>
          <w:p>
            <w:pPr>
              <w:shd w:val="clear"/>
              <w:snapToGrid w:val="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备品备件及耗材等要求</w:t>
            </w:r>
          </w:p>
        </w:tc>
        <w:tc>
          <w:tcPr>
            <w:tcW w:w="1785" w:type="dxa"/>
            <w:vAlign w:val="center"/>
          </w:tcPr>
          <w:p>
            <w:pPr>
              <w:shd w:val="clear"/>
              <w:rPr>
                <w:rFonts w:ascii="宋体"/>
                <w:color w:val="000000" w:themeColor="text1"/>
                <w:sz w:val="24"/>
                <w:highlight w:val="none"/>
                <w14:textFill>
                  <w14:solidFill>
                    <w14:schemeClr w14:val="tx1"/>
                  </w14:solidFill>
                </w14:textFill>
              </w:rPr>
            </w:pPr>
          </w:p>
        </w:tc>
        <w:tc>
          <w:tcPr>
            <w:tcW w:w="1365" w:type="dxa"/>
            <w:vAlign w:val="center"/>
          </w:tcPr>
          <w:p>
            <w:pPr>
              <w:shd w:val="clear"/>
              <w:rPr>
                <w:rFonts w:ascii="宋体"/>
                <w:color w:val="000000" w:themeColor="text1"/>
                <w:sz w:val="24"/>
                <w:highlight w:val="none"/>
                <w14:textFill>
                  <w14:solidFill>
                    <w14:schemeClr w14:val="tx1"/>
                  </w14:solidFill>
                </w14:textFill>
              </w:rPr>
            </w:pPr>
          </w:p>
        </w:tc>
        <w:tc>
          <w:tcPr>
            <w:tcW w:w="2625" w:type="dxa"/>
            <w:vAlign w:val="center"/>
          </w:tcPr>
          <w:p>
            <w:pPr>
              <w:shd w:val="clea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000000" w:themeColor="text1"/>
                <w:sz w:val="24"/>
                <w:highlight w:val="none"/>
                <w14:textFill>
                  <w14:solidFill>
                    <w14:schemeClr w14:val="tx1"/>
                  </w14:solidFill>
                </w14:textFill>
              </w:rPr>
            </w:pPr>
          </w:p>
        </w:tc>
        <w:tc>
          <w:tcPr>
            <w:tcW w:w="1785" w:type="dxa"/>
            <w:vAlign w:val="center"/>
          </w:tcPr>
          <w:p>
            <w:pPr>
              <w:shd w:val="clear"/>
              <w:snapToGrid w:val="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shd w:val="clear"/>
              <w:rPr>
                <w:rFonts w:ascii="宋体"/>
                <w:color w:val="000000" w:themeColor="text1"/>
                <w:sz w:val="24"/>
                <w:highlight w:val="none"/>
                <w14:textFill>
                  <w14:solidFill>
                    <w14:schemeClr w14:val="tx1"/>
                  </w14:solidFill>
                </w14:textFill>
              </w:rPr>
            </w:pPr>
          </w:p>
        </w:tc>
        <w:tc>
          <w:tcPr>
            <w:tcW w:w="1365" w:type="dxa"/>
            <w:vAlign w:val="center"/>
          </w:tcPr>
          <w:p>
            <w:pPr>
              <w:shd w:val="clear"/>
              <w:rPr>
                <w:rFonts w:ascii="宋体"/>
                <w:color w:val="000000" w:themeColor="text1"/>
                <w:sz w:val="24"/>
                <w:highlight w:val="none"/>
                <w14:textFill>
                  <w14:solidFill>
                    <w14:schemeClr w14:val="tx1"/>
                  </w14:solidFill>
                </w14:textFill>
              </w:rPr>
            </w:pPr>
          </w:p>
        </w:tc>
        <w:tc>
          <w:tcPr>
            <w:tcW w:w="2625" w:type="dxa"/>
            <w:vAlign w:val="center"/>
          </w:tcPr>
          <w:p>
            <w:pPr>
              <w:shd w:val="clea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000000" w:themeColor="text1"/>
                <w:sz w:val="24"/>
                <w:highlight w:val="none"/>
                <w14:textFill>
                  <w14:solidFill>
                    <w14:schemeClr w14:val="tx1"/>
                  </w14:solidFill>
                </w14:textFill>
              </w:rPr>
            </w:pPr>
          </w:p>
        </w:tc>
        <w:tc>
          <w:tcPr>
            <w:tcW w:w="1785" w:type="dxa"/>
            <w:vAlign w:val="center"/>
          </w:tcPr>
          <w:p>
            <w:pPr>
              <w:shd w:val="clear"/>
              <w:snapToGrid w:val="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hd w:val="clear"/>
              <w:snapToGrid w:val="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shd w:val="clear"/>
              <w:rPr>
                <w:rFonts w:ascii="宋体"/>
                <w:color w:val="000000" w:themeColor="text1"/>
                <w:sz w:val="24"/>
                <w:highlight w:val="none"/>
                <w14:textFill>
                  <w14:solidFill>
                    <w14:schemeClr w14:val="tx1"/>
                  </w14:solidFill>
                </w14:textFill>
              </w:rPr>
            </w:pPr>
          </w:p>
        </w:tc>
        <w:tc>
          <w:tcPr>
            <w:tcW w:w="1365" w:type="dxa"/>
            <w:vAlign w:val="center"/>
          </w:tcPr>
          <w:p>
            <w:pPr>
              <w:shd w:val="clear"/>
              <w:rPr>
                <w:rFonts w:ascii="宋体"/>
                <w:color w:val="000000" w:themeColor="text1"/>
                <w:sz w:val="24"/>
                <w:highlight w:val="none"/>
                <w14:textFill>
                  <w14:solidFill>
                    <w14:schemeClr w14:val="tx1"/>
                  </w14:solidFill>
                </w14:textFill>
              </w:rPr>
            </w:pPr>
          </w:p>
        </w:tc>
        <w:tc>
          <w:tcPr>
            <w:tcW w:w="2625" w:type="dxa"/>
            <w:vAlign w:val="center"/>
          </w:tcPr>
          <w:p>
            <w:pPr>
              <w:shd w:val="clea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000000" w:themeColor="text1"/>
                <w:sz w:val="24"/>
                <w:highlight w:val="none"/>
                <w14:textFill>
                  <w14:solidFill>
                    <w14:schemeClr w14:val="tx1"/>
                  </w14:solidFill>
                </w14:textFill>
              </w:rPr>
            </w:pPr>
          </w:p>
        </w:tc>
        <w:tc>
          <w:tcPr>
            <w:tcW w:w="1785" w:type="dxa"/>
            <w:vAlign w:val="center"/>
          </w:tcPr>
          <w:p>
            <w:pPr>
              <w:shd w:val="clear"/>
              <w:snapToGrid w:val="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shd w:val="clear"/>
              <w:rPr>
                <w:rFonts w:ascii="宋体"/>
                <w:color w:val="000000" w:themeColor="text1"/>
                <w:sz w:val="24"/>
                <w:highlight w:val="none"/>
                <w14:textFill>
                  <w14:solidFill>
                    <w14:schemeClr w14:val="tx1"/>
                  </w14:solidFill>
                </w14:textFill>
              </w:rPr>
            </w:pPr>
          </w:p>
        </w:tc>
        <w:tc>
          <w:tcPr>
            <w:tcW w:w="1365" w:type="dxa"/>
            <w:vAlign w:val="center"/>
          </w:tcPr>
          <w:p>
            <w:pPr>
              <w:shd w:val="clear"/>
              <w:rPr>
                <w:rFonts w:ascii="宋体"/>
                <w:color w:val="000000" w:themeColor="text1"/>
                <w:sz w:val="24"/>
                <w:highlight w:val="none"/>
                <w14:textFill>
                  <w14:solidFill>
                    <w14:schemeClr w14:val="tx1"/>
                  </w14:solidFill>
                </w14:textFill>
              </w:rPr>
            </w:pPr>
          </w:p>
        </w:tc>
        <w:tc>
          <w:tcPr>
            <w:tcW w:w="2625" w:type="dxa"/>
            <w:vAlign w:val="center"/>
          </w:tcPr>
          <w:p>
            <w:pPr>
              <w:shd w:val="clea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000000" w:themeColor="text1"/>
                <w:sz w:val="24"/>
                <w:highlight w:val="none"/>
                <w14:textFill>
                  <w14:solidFill>
                    <w14:schemeClr w14:val="tx1"/>
                  </w14:solidFill>
                </w14:textFill>
              </w:rPr>
            </w:pPr>
          </w:p>
        </w:tc>
        <w:tc>
          <w:tcPr>
            <w:tcW w:w="1785" w:type="dxa"/>
            <w:vAlign w:val="center"/>
          </w:tcPr>
          <w:p>
            <w:pPr>
              <w:shd w:val="clear"/>
              <w:snapToGrid w:val="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785" w:type="dxa"/>
            <w:vAlign w:val="center"/>
          </w:tcPr>
          <w:p>
            <w:pPr>
              <w:shd w:val="clear"/>
              <w:rPr>
                <w:rFonts w:ascii="宋体"/>
                <w:color w:val="000000" w:themeColor="text1"/>
                <w:sz w:val="24"/>
                <w:highlight w:val="none"/>
                <w14:textFill>
                  <w14:solidFill>
                    <w14:schemeClr w14:val="tx1"/>
                  </w14:solidFill>
                </w14:textFill>
              </w:rPr>
            </w:pPr>
          </w:p>
        </w:tc>
        <w:tc>
          <w:tcPr>
            <w:tcW w:w="1365" w:type="dxa"/>
            <w:vAlign w:val="center"/>
          </w:tcPr>
          <w:p>
            <w:pPr>
              <w:shd w:val="clear"/>
              <w:rPr>
                <w:rFonts w:ascii="宋体"/>
                <w:color w:val="000000" w:themeColor="text1"/>
                <w:sz w:val="24"/>
                <w:highlight w:val="none"/>
                <w14:textFill>
                  <w14:solidFill>
                    <w14:schemeClr w14:val="tx1"/>
                  </w14:solidFill>
                </w14:textFill>
              </w:rPr>
            </w:pPr>
          </w:p>
        </w:tc>
        <w:tc>
          <w:tcPr>
            <w:tcW w:w="2625" w:type="dxa"/>
            <w:vAlign w:val="center"/>
          </w:tcPr>
          <w:p>
            <w:pPr>
              <w:shd w:val="clea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ascii="宋体"/>
                <w:color w:val="000000" w:themeColor="text1"/>
                <w:sz w:val="24"/>
                <w:highlight w:val="none"/>
                <w14:textFill>
                  <w14:solidFill>
                    <w14:schemeClr w14:val="tx1"/>
                  </w14:solidFill>
                </w14:textFill>
              </w:rPr>
            </w:pPr>
          </w:p>
        </w:tc>
        <w:tc>
          <w:tcPr>
            <w:tcW w:w="1785" w:type="dxa"/>
          </w:tcPr>
          <w:p>
            <w:pPr>
              <w:shd w:val="clear"/>
              <w:snapToGrid w:val="0"/>
              <w:rPr>
                <w:rFonts w:ascii="宋体"/>
                <w:color w:val="000000" w:themeColor="text1"/>
                <w:sz w:val="24"/>
                <w:highlight w:val="none"/>
                <w14:textFill>
                  <w14:solidFill>
                    <w14:schemeClr w14:val="tx1"/>
                  </w14:solidFill>
                </w14:textFill>
              </w:rPr>
            </w:pPr>
          </w:p>
        </w:tc>
        <w:tc>
          <w:tcPr>
            <w:tcW w:w="1785" w:type="dxa"/>
            <w:vAlign w:val="center"/>
          </w:tcPr>
          <w:p>
            <w:pPr>
              <w:shd w:val="clear"/>
              <w:rPr>
                <w:rFonts w:ascii="宋体"/>
                <w:color w:val="000000" w:themeColor="text1"/>
                <w:sz w:val="24"/>
                <w:highlight w:val="none"/>
                <w14:textFill>
                  <w14:solidFill>
                    <w14:schemeClr w14:val="tx1"/>
                  </w14:solidFill>
                </w14:textFill>
              </w:rPr>
            </w:pPr>
          </w:p>
        </w:tc>
        <w:tc>
          <w:tcPr>
            <w:tcW w:w="1365" w:type="dxa"/>
            <w:vAlign w:val="center"/>
          </w:tcPr>
          <w:p>
            <w:pPr>
              <w:shd w:val="clear"/>
              <w:rPr>
                <w:rFonts w:ascii="宋体"/>
                <w:color w:val="000000" w:themeColor="text1"/>
                <w:sz w:val="24"/>
                <w:highlight w:val="none"/>
                <w14:textFill>
                  <w14:solidFill>
                    <w14:schemeClr w14:val="tx1"/>
                  </w14:solidFill>
                </w14:textFill>
              </w:rPr>
            </w:pPr>
          </w:p>
        </w:tc>
        <w:tc>
          <w:tcPr>
            <w:tcW w:w="2625" w:type="dxa"/>
            <w:vAlign w:val="center"/>
          </w:tcPr>
          <w:p>
            <w:pPr>
              <w:shd w:val="clea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ascii="宋体"/>
                <w:color w:val="000000" w:themeColor="text1"/>
                <w:sz w:val="24"/>
                <w:highlight w:val="none"/>
                <w14:textFill>
                  <w14:solidFill>
                    <w14:schemeClr w14:val="tx1"/>
                  </w14:solidFill>
                </w14:textFill>
              </w:rPr>
            </w:pPr>
          </w:p>
        </w:tc>
        <w:tc>
          <w:tcPr>
            <w:tcW w:w="1785" w:type="dxa"/>
          </w:tcPr>
          <w:p>
            <w:pPr>
              <w:shd w:val="clear"/>
              <w:snapToGrid w:val="0"/>
              <w:rPr>
                <w:rFonts w:ascii="宋体"/>
                <w:color w:val="000000" w:themeColor="text1"/>
                <w:sz w:val="24"/>
                <w:highlight w:val="none"/>
                <w14:textFill>
                  <w14:solidFill>
                    <w14:schemeClr w14:val="tx1"/>
                  </w14:solidFill>
                </w14:textFill>
              </w:rPr>
            </w:pPr>
          </w:p>
        </w:tc>
        <w:tc>
          <w:tcPr>
            <w:tcW w:w="1785" w:type="dxa"/>
            <w:vAlign w:val="center"/>
          </w:tcPr>
          <w:p>
            <w:pPr>
              <w:shd w:val="clear"/>
              <w:rPr>
                <w:rFonts w:ascii="宋体"/>
                <w:color w:val="000000" w:themeColor="text1"/>
                <w:sz w:val="24"/>
                <w:highlight w:val="none"/>
                <w14:textFill>
                  <w14:solidFill>
                    <w14:schemeClr w14:val="tx1"/>
                  </w14:solidFill>
                </w14:textFill>
              </w:rPr>
            </w:pPr>
          </w:p>
        </w:tc>
        <w:tc>
          <w:tcPr>
            <w:tcW w:w="1365" w:type="dxa"/>
            <w:vAlign w:val="center"/>
          </w:tcPr>
          <w:p>
            <w:pPr>
              <w:shd w:val="clear"/>
              <w:rPr>
                <w:rFonts w:ascii="宋体"/>
                <w:color w:val="000000" w:themeColor="text1"/>
                <w:sz w:val="24"/>
                <w:highlight w:val="none"/>
                <w14:textFill>
                  <w14:solidFill>
                    <w14:schemeClr w14:val="tx1"/>
                  </w14:solidFill>
                </w14:textFill>
              </w:rPr>
            </w:pPr>
          </w:p>
        </w:tc>
        <w:tc>
          <w:tcPr>
            <w:tcW w:w="2625" w:type="dxa"/>
            <w:vAlign w:val="center"/>
          </w:tcPr>
          <w:p>
            <w:pPr>
              <w:shd w:val="clear"/>
              <w:rPr>
                <w:rFonts w:ascii="宋体"/>
                <w:color w:val="000000" w:themeColor="text1"/>
                <w:sz w:val="24"/>
                <w:highlight w:val="none"/>
                <w14:textFill>
                  <w14:solidFill>
                    <w14:schemeClr w14:val="tx1"/>
                  </w14:solidFill>
                </w14:textFill>
              </w:rPr>
            </w:pPr>
          </w:p>
        </w:tc>
      </w:tr>
    </w:tbl>
    <w:p>
      <w:pPr>
        <w:shd w:val="clear"/>
        <w:spacing w:line="360" w:lineRule="auto"/>
        <w:rPr>
          <w:rFonts w:ascii="宋体"/>
          <w:b/>
          <w:color w:val="000000" w:themeColor="text1"/>
          <w:sz w:val="24"/>
          <w:highlight w:val="none"/>
          <w14:textFill>
            <w14:solidFill>
              <w14:schemeClr w14:val="tx1"/>
            </w14:solidFill>
          </w14:textFill>
        </w:rPr>
      </w:pPr>
    </w:p>
    <w:p>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tabs>
          <w:tab w:val="left" w:pos="2460"/>
        </w:tabs>
        <w:spacing w:line="360" w:lineRule="auto"/>
        <w:rPr>
          <w:rFonts w:asci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13</w:t>
      </w:r>
    </w:p>
    <w:p>
      <w:pPr>
        <w:shd w:val="clear"/>
        <w:spacing w:line="480" w:lineRule="exact"/>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hd w:val="clear"/>
        <w:spacing w:line="360" w:lineRule="auto"/>
        <w:rPr>
          <w:rFonts w:ascii="宋体"/>
          <w:b/>
          <w:color w:val="000000" w:themeColor="text1"/>
          <w:sz w:val="24"/>
          <w:highlight w:val="none"/>
          <w14:textFill>
            <w14:solidFill>
              <w14:schemeClr w14:val="tx1"/>
            </w14:solidFill>
          </w14:textFill>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62"/>
              <w:shd w:val="clear"/>
              <w:spacing w:line="360" w:lineRule="auto"/>
              <w:jc w:val="center"/>
              <w:rPr>
                <w:rFonts w:asci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pPr>
              <w:pStyle w:val="62"/>
              <w:shd w:val="clear"/>
              <w:spacing w:line="360" w:lineRule="auto"/>
              <w:jc w:val="center"/>
              <w:rPr>
                <w:rFonts w:asci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pPr>
              <w:pStyle w:val="62"/>
              <w:shd w:val="clear"/>
              <w:spacing w:line="360" w:lineRule="auto"/>
              <w:jc w:val="center"/>
              <w:rPr>
                <w:rFonts w:asci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pPr>
              <w:pStyle w:val="62"/>
              <w:shd w:val="clear"/>
              <w:spacing w:line="360" w:lineRule="auto"/>
              <w:jc w:val="center"/>
              <w:rPr>
                <w:rFonts w:asci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62"/>
              <w:shd w:val="clear"/>
              <w:spacing w:line="360" w:lineRule="auto"/>
              <w:jc w:val="center"/>
              <w:rPr>
                <w:rFonts w:asci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061" w:type="dxa"/>
          </w:tcPr>
          <w:p>
            <w:pPr>
              <w:pStyle w:val="62"/>
              <w:shd w:val="clear"/>
              <w:spacing w:line="360" w:lineRule="auto"/>
              <w:rPr>
                <w:rFonts w:asci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62"/>
              <w:shd w:val="clear"/>
              <w:spacing w:line="360" w:lineRule="auto"/>
              <w:rPr>
                <w:rFonts w:asci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p>
        </w:tc>
        <w:tc>
          <w:tcPr>
            <w:tcW w:w="2355" w:type="dxa"/>
            <w:vMerge w:val="continue"/>
            <w:vAlign w:val="center"/>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p>
        </w:tc>
        <w:tc>
          <w:tcPr>
            <w:tcW w:w="4061" w:type="dxa"/>
          </w:tcPr>
          <w:p>
            <w:pPr>
              <w:pStyle w:val="62"/>
              <w:shd w:val="clear"/>
              <w:spacing w:line="360" w:lineRule="auto"/>
              <w:rPr>
                <w:rFonts w:asci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62"/>
              <w:shd w:val="clear"/>
              <w:spacing w:line="360" w:lineRule="auto"/>
              <w:jc w:val="left"/>
              <w:rPr>
                <w:rFonts w:asci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62"/>
              <w:shd w:val="clear"/>
              <w:spacing w:line="360" w:lineRule="auto"/>
              <w:jc w:val="center"/>
              <w:rPr>
                <w:rFonts w:asci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2</w:t>
            </w:r>
          </w:p>
        </w:tc>
        <w:tc>
          <w:tcPr>
            <w:tcW w:w="2355" w:type="dxa"/>
            <w:vAlign w:val="center"/>
          </w:tcPr>
          <w:p>
            <w:pPr>
              <w:pStyle w:val="62"/>
              <w:shd w:val="clear"/>
              <w:spacing w:line="360" w:lineRule="auto"/>
              <w:rPr>
                <w:rFonts w:asci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p>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p>
          <w:p>
            <w:pPr>
              <w:pStyle w:val="62"/>
              <w:shd w:val="clear"/>
              <w:spacing w:line="360" w:lineRule="auto"/>
              <w:rPr>
                <w:rFonts w:ascii="宋体" w:cs="Arial"/>
                <w:bCs/>
                <w:color w:val="000000" w:themeColor="text1"/>
                <w:sz w:val="24"/>
                <w:highlight w:val="none"/>
                <w14:textFill>
                  <w14:solidFill>
                    <w14:schemeClr w14:val="tx1"/>
                  </w14:solidFill>
                </w14:textFill>
              </w:rPr>
            </w:pPr>
          </w:p>
        </w:tc>
        <w:tc>
          <w:tcPr>
            <w:tcW w:w="1373" w:type="dxa"/>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p>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p>
          <w:p>
            <w:pPr>
              <w:pStyle w:val="62"/>
              <w:shd w:val="clear"/>
              <w:spacing w:line="360" w:lineRule="auto"/>
              <w:rPr>
                <w:rFonts w:asci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62"/>
              <w:widowControl/>
              <w:shd w:val="clear"/>
              <w:spacing w:line="360" w:lineRule="auto"/>
              <w:jc w:val="left"/>
              <w:rPr>
                <w:rFonts w:ascii="宋体" w:cs="Arial"/>
                <w:bCs/>
                <w:i/>
                <w:color w:val="000000" w:themeColor="text1"/>
                <w:sz w:val="24"/>
                <w:highlight w:val="none"/>
                <w14:textFill>
                  <w14:solidFill>
                    <w14:schemeClr w14:val="tx1"/>
                  </w14:solidFill>
                </w14:textFill>
              </w:rPr>
            </w:pPr>
          </w:p>
          <w:p>
            <w:pPr>
              <w:pStyle w:val="62"/>
              <w:widowControl/>
              <w:shd w:val="clear"/>
              <w:spacing w:line="360" w:lineRule="auto"/>
              <w:jc w:val="left"/>
              <w:rPr>
                <w:rFonts w:ascii="宋体" w:cs="Arial"/>
                <w:bCs/>
                <w:i/>
                <w:color w:val="000000" w:themeColor="text1"/>
                <w:sz w:val="24"/>
                <w:highlight w:val="none"/>
                <w14:textFill>
                  <w14:solidFill>
                    <w14:schemeClr w14:val="tx1"/>
                  </w14:solidFill>
                </w14:textFill>
              </w:rPr>
            </w:pPr>
          </w:p>
        </w:tc>
        <w:tc>
          <w:tcPr>
            <w:tcW w:w="1373" w:type="dxa"/>
          </w:tcPr>
          <w:p>
            <w:pPr>
              <w:pStyle w:val="62"/>
              <w:widowControl/>
              <w:shd w:val="clear"/>
              <w:spacing w:line="360" w:lineRule="auto"/>
              <w:jc w:val="left"/>
              <w:rPr>
                <w:rFonts w:ascii="宋体" w:cs="Arial"/>
                <w:bCs/>
                <w:i/>
                <w:color w:val="000000" w:themeColor="text1"/>
                <w:sz w:val="24"/>
                <w:highlight w:val="none"/>
                <w14:textFill>
                  <w14:solidFill>
                    <w14:schemeClr w14:val="tx1"/>
                  </w14:solidFill>
                </w14:textFill>
              </w:rPr>
            </w:pPr>
          </w:p>
          <w:p>
            <w:pPr>
              <w:pStyle w:val="62"/>
              <w:widowControl/>
              <w:shd w:val="clear"/>
              <w:spacing w:line="360" w:lineRule="auto"/>
              <w:jc w:val="left"/>
              <w:rPr>
                <w:rFonts w:ascii="宋体" w:cs="Arial"/>
                <w:bCs/>
                <w:i/>
                <w:color w:val="000000" w:themeColor="text1"/>
                <w:sz w:val="24"/>
                <w:highlight w:val="none"/>
                <w14:textFill>
                  <w14:solidFill>
                    <w14:schemeClr w14:val="tx1"/>
                  </w14:solidFill>
                </w14:textFill>
              </w:rPr>
            </w:pPr>
          </w:p>
          <w:p>
            <w:pPr>
              <w:pStyle w:val="62"/>
              <w:widowControl/>
              <w:shd w:val="clear"/>
              <w:spacing w:line="360" w:lineRule="auto"/>
              <w:jc w:val="left"/>
              <w:rPr>
                <w:rFonts w:asci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r>
              <w:rPr>
                <w:rFonts w:hint="eastAsia" w:ascii="宋体" w:cs="Arial"/>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r>
              <w:rPr>
                <w:rFonts w:hint="eastAsia" w:ascii="宋体" w:cs="Arial"/>
                <w:bCs/>
                <w:color w:val="000000" w:themeColor="text1"/>
                <w:sz w:val="24"/>
                <w:highlight w:val="none"/>
                <w14:textFill>
                  <w14:solidFill>
                    <w14:schemeClr w14:val="tx1"/>
                  </w14:solidFill>
                </w14:textFill>
              </w:rPr>
              <w:t>……</w:t>
            </w:r>
          </w:p>
        </w:tc>
        <w:tc>
          <w:tcPr>
            <w:tcW w:w="4061" w:type="dxa"/>
            <w:tcBorders>
              <w:bottom w:val="single" w:color="auto" w:sz="4" w:space="0"/>
            </w:tcBorders>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p>
        </w:tc>
        <w:tc>
          <w:tcPr>
            <w:tcW w:w="1373" w:type="dxa"/>
            <w:tcBorders>
              <w:bottom w:val="single" w:color="auto" w:sz="4" w:space="0"/>
            </w:tcBorders>
          </w:tcPr>
          <w:p>
            <w:pPr>
              <w:pStyle w:val="62"/>
              <w:widowControl/>
              <w:shd w:val="clear"/>
              <w:spacing w:line="360" w:lineRule="auto"/>
              <w:jc w:val="left"/>
              <w:rPr>
                <w:rFonts w:ascii="宋体" w:cs="Arial"/>
                <w:bCs/>
                <w:color w:val="000000" w:themeColor="text1"/>
                <w:sz w:val="24"/>
                <w:highlight w:val="none"/>
                <w14:textFill>
                  <w14:solidFill>
                    <w14:schemeClr w14:val="tx1"/>
                  </w14:solidFill>
                </w14:textFill>
              </w:rPr>
            </w:pPr>
          </w:p>
        </w:tc>
      </w:tr>
    </w:tbl>
    <w:p>
      <w:pPr>
        <w:shd w:val="clear"/>
        <w:spacing w:line="360" w:lineRule="auto"/>
        <w:ind w:left="549" w:hanging="549" w:hangingChars="171"/>
        <w:jc w:val="center"/>
        <w:rPr>
          <w:rFonts w:ascii="宋体"/>
          <w:b/>
          <w:color w:val="000000" w:themeColor="text1"/>
          <w:sz w:val="32"/>
          <w:szCs w:val="32"/>
          <w:highlight w:val="none"/>
          <w14:textFill>
            <w14:solidFill>
              <w14:schemeClr w14:val="tx1"/>
            </w14:solidFill>
          </w14:textFill>
        </w:rPr>
      </w:pPr>
    </w:p>
    <w:p>
      <w:pPr>
        <w:shd w:val="clear"/>
        <w:spacing w:line="360" w:lineRule="auto"/>
        <w:rPr>
          <w:rFonts w:ascii="宋体"/>
          <w:color w:val="000000" w:themeColor="text1"/>
          <w:sz w:val="24"/>
          <w:highlight w:val="none"/>
          <w14:textFill>
            <w14:solidFill>
              <w14:schemeClr w14:val="tx1"/>
            </w14:solidFill>
          </w14:textFill>
        </w:rPr>
      </w:pPr>
    </w:p>
    <w:p>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p>
    <w:p>
      <w:pPr>
        <w:shd w:val="clear"/>
        <w:spacing w:line="360" w:lineRule="auto"/>
        <w:rPr>
          <w:rFonts w:ascii="宋体" w:cs="宋体"/>
          <w:color w:val="000000" w:themeColor="text1"/>
          <w:sz w:val="24"/>
          <w:szCs w:val="32"/>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spacing w:line="360" w:lineRule="auto"/>
        <w:rPr>
          <w:rFonts w:ascii="宋体"/>
          <w:b/>
          <w:color w:val="000000" w:themeColor="text1"/>
          <w:sz w:val="24"/>
          <w:highlight w:val="none"/>
          <w14:textFill>
            <w14:solidFill>
              <w14:schemeClr w14:val="tx1"/>
            </w14:solidFill>
          </w14:textFill>
        </w:rPr>
      </w:pPr>
    </w:p>
    <w:p>
      <w:pPr>
        <w:shd w:val="clear"/>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4　</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　</w:t>
      </w:r>
      <w:r>
        <w:rPr>
          <w:rFonts w:hint="eastAsia" w:ascii="宋体" w:hAnsi="宋体" w:cs="宋体"/>
          <w:color w:val="000000" w:themeColor="text1"/>
          <w:sz w:val="24"/>
          <w:szCs w:val="24"/>
          <w:highlight w:val="none"/>
          <w14:textFill>
            <w14:solidFill>
              <w14:schemeClr w14:val="tx1"/>
            </w14:solidFill>
          </w14:textFill>
        </w:rPr>
        <w:t>本</w:t>
      </w:r>
    </w:p>
    <w:p>
      <w:pPr>
        <w:shd w:val="clear"/>
        <w:jc w:val="center"/>
        <w:rPr>
          <w:rFonts w:ascii="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pPr>
        <w:shd w:val="clear"/>
        <w:jc w:val="cente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pPr>
        <w:shd w:val="clear"/>
        <w:jc w:val="center"/>
        <w:rPr>
          <w:rFonts w:ascii="宋体"/>
          <w:b/>
          <w:bCs/>
          <w:color w:val="000000" w:themeColor="text1"/>
          <w:spacing w:val="40"/>
          <w:sz w:val="84"/>
          <w:szCs w:val="84"/>
          <w:highlight w:val="none"/>
          <w14:textFill>
            <w14:solidFill>
              <w14:schemeClr w14:val="tx1"/>
            </w14:solidFill>
          </w14:textFill>
        </w:rPr>
      </w:pPr>
    </w:p>
    <w:p>
      <w:pPr>
        <w:shd w:val="clear"/>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报</w:t>
      </w:r>
    </w:p>
    <w:p>
      <w:pPr>
        <w:shd w:val="clear"/>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价</w:t>
      </w:r>
    </w:p>
    <w:p>
      <w:pPr>
        <w:shd w:val="clear"/>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文</w:t>
      </w:r>
    </w:p>
    <w:p>
      <w:pPr>
        <w:shd w:val="clear"/>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件</w:t>
      </w:r>
    </w:p>
    <w:p>
      <w:pPr>
        <w:shd w:val="clear"/>
        <w:jc w:val="center"/>
        <w:rPr>
          <w:rFonts w:ascii="宋体"/>
          <w:color w:val="000000" w:themeColor="text1"/>
          <w:sz w:val="36"/>
          <w:szCs w:val="36"/>
          <w:highlight w:val="none"/>
          <w14:textFill>
            <w14:solidFill>
              <w14:schemeClr w14:val="tx1"/>
            </w14:solidFill>
          </w14:textFill>
        </w:rPr>
      </w:pPr>
    </w:p>
    <w:p>
      <w:pPr>
        <w:shd w:val="clear"/>
        <w:jc w:val="center"/>
        <w:rPr>
          <w:rFonts w:ascii="宋体"/>
          <w:color w:val="000000" w:themeColor="text1"/>
          <w:sz w:val="36"/>
          <w:szCs w:val="36"/>
          <w:highlight w:val="none"/>
          <w14:textFill>
            <w14:solidFill>
              <w14:schemeClr w14:val="tx1"/>
            </w14:solidFill>
          </w14:textFill>
        </w:rPr>
      </w:pPr>
    </w:p>
    <w:p>
      <w:pPr>
        <w:shd w:val="clear"/>
        <w:spacing w:line="360" w:lineRule="auto"/>
        <w:ind w:right="532"/>
        <w:jc w:val="center"/>
        <w:rPr>
          <w:rFonts w:ascii="宋体"/>
          <w:color w:val="000000" w:themeColor="text1"/>
          <w:sz w:val="36"/>
          <w:szCs w:val="36"/>
          <w:highlight w:val="none"/>
          <w14:textFill>
            <w14:solidFill>
              <w14:schemeClr w14:val="tx1"/>
            </w14:solidFill>
          </w14:textFill>
        </w:rPr>
      </w:pPr>
    </w:p>
    <w:p>
      <w:pPr>
        <w:shd w:val="clea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pPr>
        <w:shd w:val="clea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jc w:val="center"/>
        <w:outlineLvl w:val="0"/>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报价文件目录</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ind w:firstLine="560" w:firstLineChars="2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、开标一览表（附件</w:t>
      </w: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5）；</w:t>
      </w:r>
    </w:p>
    <w:p>
      <w:pPr>
        <w:shd w:val="clea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2、报价明细表（附件16）；</w:t>
      </w:r>
    </w:p>
    <w:p>
      <w:pPr>
        <w:shd w:val="clear"/>
        <w:spacing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3、针对报价投标人认为其他需要说明的；</w:t>
      </w:r>
    </w:p>
    <w:p>
      <w:pPr>
        <w:shd w:val="clear"/>
        <w:spacing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4、中小企业等声明函（附件</w:t>
      </w: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7）。（如有需提供）</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8"/>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8"/>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8"/>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8"/>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8"/>
        <w:shd w:val="clear"/>
        <w:rPr>
          <w:color w:val="000000" w:themeColor="text1"/>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jc w:val="left"/>
        <w:outlineLvl w:val="0"/>
        <w:rPr>
          <w:rFonts w:ascii="宋体"/>
          <w:b/>
          <w:bCs/>
          <w:color w:val="000000" w:themeColor="text1"/>
          <w:sz w:val="28"/>
          <w:szCs w:val="28"/>
          <w:highlight w:val="none"/>
          <w:lang w:val="zh-CN"/>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w:t>
      </w:r>
      <w:r>
        <w:rPr>
          <w:rFonts w:ascii="宋体" w:hAnsi="宋体" w:cs="宋体"/>
          <w:b/>
          <w:bCs/>
          <w:color w:val="000000" w:themeColor="text1"/>
          <w:sz w:val="28"/>
          <w:szCs w:val="28"/>
          <w:highlight w:val="none"/>
          <w:lang w:val="zh-CN"/>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5</w:t>
      </w:r>
    </w:p>
    <w:p>
      <w:pPr>
        <w:shd w:val="clear"/>
        <w:spacing w:line="360" w:lineRule="auto"/>
        <w:ind w:left="-2" w:hanging="2"/>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开标一览表</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项目编号：</w:t>
      </w:r>
    </w:p>
    <w:p>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14:textFill>
            <w14:solidFill>
              <w14:schemeClr w14:val="tx1"/>
            </w14:solidFill>
          </w14:textFill>
        </w:rPr>
        <w:t xml:space="preserve">                                      [货币单位：人民币元]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投标总报价（元）</w:t>
            </w:r>
          </w:p>
        </w:tc>
        <w:tc>
          <w:tcPr>
            <w:tcW w:w="1349" w:type="dxa"/>
            <w:vAlign w:val="center"/>
          </w:tcPr>
          <w:p>
            <w:pPr>
              <w:shd w:val="clear"/>
              <w:autoSpaceDE w:val="0"/>
              <w:autoSpaceDN w:val="0"/>
              <w:spacing w:line="450" w:lineRule="exact"/>
              <w:jc w:val="center"/>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c>
          <w:tcPr>
            <w:tcW w:w="4629" w:type="dxa"/>
            <w:vAlign w:val="center"/>
          </w:tcPr>
          <w:p>
            <w:pPr>
              <w:shd w:val="clear"/>
              <w:autoSpaceDE w:val="0"/>
              <w:autoSpaceDN w:val="0"/>
              <w:spacing w:line="450" w:lineRule="exact"/>
              <w:jc w:val="center"/>
              <w:textAlignment w:val="bottom"/>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ascii="宋体"/>
                <w:color w:val="000000" w:themeColor="text1"/>
                <w:sz w:val="24"/>
                <w:szCs w:val="24"/>
                <w:highlight w:val="none"/>
                <w14:textFill>
                  <w14:solidFill>
                    <w14:schemeClr w14:val="tx1"/>
                  </w14:solidFill>
                </w14:textFill>
              </w:rPr>
            </w:pPr>
          </w:p>
        </w:tc>
        <w:tc>
          <w:tcPr>
            <w:tcW w:w="1349" w:type="dxa"/>
            <w:vAlign w:val="center"/>
          </w:tcPr>
          <w:p>
            <w:pPr>
              <w:shd w:val="clear"/>
              <w:autoSpaceDE w:val="0"/>
              <w:autoSpaceDN w:val="0"/>
              <w:spacing w:line="450" w:lineRule="exact"/>
              <w:jc w:val="center"/>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c>
          <w:tcPr>
            <w:tcW w:w="4629" w:type="dxa"/>
            <w:vAlign w:val="center"/>
          </w:tcPr>
          <w:p>
            <w:pPr>
              <w:shd w:val="clear"/>
              <w:autoSpaceDE w:val="0"/>
              <w:autoSpaceDN w:val="0"/>
              <w:spacing w:line="450" w:lineRule="exact"/>
              <w:jc w:val="center"/>
              <w:textAlignment w:val="bottom"/>
              <w:rPr>
                <w:rFonts w:ascii="宋体"/>
                <w:color w:val="000000" w:themeColor="text1"/>
                <w:sz w:val="24"/>
                <w:szCs w:val="24"/>
                <w:highlight w:val="none"/>
                <w14:textFill>
                  <w14:solidFill>
                    <w14:schemeClr w14:val="tx1"/>
                  </w14:solidFill>
                </w14:textFill>
              </w:rPr>
            </w:pPr>
          </w:p>
        </w:tc>
      </w:tr>
    </w:tbl>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填报要求：</w:t>
      </w:r>
    </w:p>
    <w:p>
      <w:pPr>
        <w:shd w:val="clear"/>
        <w:spacing w:line="360" w:lineRule="auto"/>
        <w:ind w:firstLine="480" w:firstLineChars="200"/>
        <w:jc w:val="left"/>
        <w:rPr>
          <w:rFonts w:asci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投标总报价包括货款、标准附件、备品备件、专用工具、包装、运输、装卸、保险、税金、货到就位以及安装、调试、培训、保修、合同包含的所有风险责任等各项费用及不可预见费等所需的全部费用。</w:t>
      </w:r>
    </w:p>
    <w:p>
      <w:pPr>
        <w:shd w:val="clear"/>
        <w:spacing w:line="360" w:lineRule="auto"/>
        <w:ind w:firstLine="480" w:firstLineChars="200"/>
        <w:jc w:val="left"/>
        <w:rPr>
          <w:rFonts w:asci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报价一经涂改，应在涂改处加盖单位公章，或者由法定代表人或授权委托代理人签字或盖章，否则其投标作无效标处理。</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shd w:val="clear"/>
        <w:spacing w:line="360" w:lineRule="auto"/>
        <w:rPr>
          <w:rFonts w:ascii="宋体"/>
          <w:color w:val="000000" w:themeColor="text1"/>
          <w:sz w:val="24"/>
          <w:szCs w:val="24"/>
          <w:highlight w:val="none"/>
          <w14:textFill>
            <w14:solidFill>
              <w14:schemeClr w14:val="tx1"/>
            </w14:solidFill>
          </w14:textFill>
        </w:rPr>
      </w:pPr>
    </w:p>
    <w:p>
      <w:pPr>
        <w:shd w:val="clear"/>
        <w:spacing w:line="360" w:lineRule="auto"/>
        <w:rPr>
          <w:rFonts w:ascii="宋体"/>
          <w:color w:val="000000" w:themeColor="text1"/>
          <w:sz w:val="24"/>
          <w:szCs w:val="24"/>
          <w:highlight w:val="none"/>
          <w14:textFill>
            <w14:solidFill>
              <w14:schemeClr w14:val="tx1"/>
            </w14:solidFill>
          </w14:textFill>
        </w:rPr>
      </w:pPr>
    </w:p>
    <w:p>
      <w:pPr>
        <w:shd w:val="clear"/>
        <w:rPr>
          <w:rFonts w:ascii="宋体"/>
          <w:b/>
          <w:bCs/>
          <w:color w:val="000000" w:themeColor="text1"/>
          <w:sz w:val="28"/>
          <w:szCs w:val="28"/>
          <w:highlight w:val="none"/>
          <w14:textFill>
            <w14:solidFill>
              <w14:schemeClr w14:val="tx1"/>
            </w14:solidFill>
          </w14:textFill>
        </w:rPr>
      </w:pPr>
    </w:p>
    <w:p>
      <w:pPr>
        <w:shd w:val="clear"/>
        <w:rPr>
          <w:rFonts w:ascii="宋体"/>
          <w:b/>
          <w:bCs/>
          <w:color w:val="000000" w:themeColor="text1"/>
          <w:sz w:val="28"/>
          <w:szCs w:val="28"/>
          <w:highlight w:val="none"/>
          <w14:textFill>
            <w14:solidFill>
              <w14:schemeClr w14:val="tx1"/>
            </w14:solidFill>
          </w14:textFill>
        </w:rPr>
      </w:pPr>
    </w:p>
    <w:p>
      <w:pPr>
        <w:shd w:val="clear"/>
        <w:spacing w:line="360" w:lineRule="auto"/>
        <w:jc w:val="left"/>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w:t>
      </w:r>
      <w:r>
        <w:rPr>
          <w:rFonts w:ascii="宋体" w:hAnsi="宋体" w:cs="宋体"/>
          <w:b/>
          <w:bCs/>
          <w:color w:val="000000" w:themeColor="text1"/>
          <w:sz w:val="28"/>
          <w:szCs w:val="28"/>
          <w:highlight w:val="none"/>
          <w:lang w:val="zh-CN"/>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6</w:t>
      </w:r>
    </w:p>
    <w:p>
      <w:pPr>
        <w:shd w:val="clear"/>
        <w:rPr>
          <w:rFonts w:ascii="宋体"/>
          <w:b/>
          <w:bCs/>
          <w:color w:val="000000" w:themeColor="text1"/>
          <w:sz w:val="28"/>
          <w:szCs w:val="28"/>
          <w:highlight w:val="none"/>
          <w14:textFill>
            <w14:solidFill>
              <w14:schemeClr w14:val="tx1"/>
            </w14:solidFill>
          </w14:textFill>
        </w:rPr>
      </w:pPr>
    </w:p>
    <w:p>
      <w:pPr>
        <w:shd w:val="clear"/>
        <w:spacing w:line="360" w:lineRule="auto"/>
        <w:ind w:left="-2" w:hanging="2"/>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报价明细表</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                                      [货币单位：人民币元]</w:t>
      </w:r>
    </w:p>
    <w:tbl>
      <w:tblPr>
        <w:tblStyle w:val="28"/>
        <w:tblW w:w="93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95"/>
        <w:gridCol w:w="1364"/>
        <w:gridCol w:w="1268"/>
        <w:gridCol w:w="1023"/>
        <w:gridCol w:w="1295"/>
        <w:gridCol w:w="778"/>
        <w:gridCol w:w="81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713" w:type="dxa"/>
            <w:vAlign w:val="center"/>
          </w:tcPr>
          <w:p>
            <w:pPr>
              <w:shd w:val="clea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295" w:type="dxa"/>
            <w:vAlign w:val="center"/>
          </w:tcPr>
          <w:p>
            <w:pPr>
              <w:shd w:val="clea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报价项目</w:t>
            </w:r>
          </w:p>
        </w:tc>
        <w:tc>
          <w:tcPr>
            <w:tcW w:w="1364" w:type="dxa"/>
            <w:vAlign w:val="center"/>
          </w:tcPr>
          <w:p>
            <w:pPr>
              <w:shd w:val="clea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品牌、产地</w:t>
            </w:r>
          </w:p>
        </w:tc>
        <w:tc>
          <w:tcPr>
            <w:tcW w:w="1268" w:type="dxa"/>
            <w:vAlign w:val="center"/>
          </w:tcPr>
          <w:p>
            <w:pPr>
              <w:shd w:val="clea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型号规格</w:t>
            </w:r>
          </w:p>
        </w:tc>
        <w:tc>
          <w:tcPr>
            <w:tcW w:w="1023" w:type="dxa"/>
            <w:vAlign w:val="center"/>
          </w:tcPr>
          <w:p>
            <w:pPr>
              <w:shd w:val="clea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制造商名称</w:t>
            </w:r>
          </w:p>
        </w:tc>
        <w:tc>
          <w:tcPr>
            <w:tcW w:w="1295" w:type="dxa"/>
            <w:vAlign w:val="center"/>
          </w:tcPr>
          <w:p>
            <w:pPr>
              <w:shd w:val="clea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是否是小微企业</w:t>
            </w:r>
          </w:p>
        </w:tc>
        <w:tc>
          <w:tcPr>
            <w:tcW w:w="778" w:type="dxa"/>
            <w:vAlign w:val="center"/>
          </w:tcPr>
          <w:p>
            <w:pPr>
              <w:shd w:val="clea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tc>
        <w:tc>
          <w:tcPr>
            <w:tcW w:w="818" w:type="dxa"/>
            <w:vAlign w:val="center"/>
          </w:tcPr>
          <w:p>
            <w:pPr>
              <w:shd w:val="clea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小计</w:t>
            </w:r>
          </w:p>
        </w:tc>
        <w:tc>
          <w:tcPr>
            <w:tcW w:w="791" w:type="dxa"/>
            <w:vAlign w:val="center"/>
          </w:tcPr>
          <w:p>
            <w:pPr>
              <w:shd w:val="clea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95"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364"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6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02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95"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77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81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791"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95"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364"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6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02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95"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77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81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791"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95"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364"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6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02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95"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77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81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791"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95"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364"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6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02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95"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77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81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791"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95"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364"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6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02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1295"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77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818"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791"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13" w:type="dxa"/>
            <w:vAlign w:val="center"/>
          </w:tcPr>
          <w:p>
            <w:pPr>
              <w:shd w:val="clear"/>
              <w:spacing w:line="360" w:lineRule="auto"/>
              <w:rPr>
                <w:rFonts w:ascii="宋体" w:hAnsi="宋体"/>
                <w:color w:val="000000" w:themeColor="text1"/>
                <w:sz w:val="24"/>
                <w:highlight w:val="none"/>
                <w14:textFill>
                  <w14:solidFill>
                    <w14:schemeClr w14:val="tx1"/>
                  </w14:solidFill>
                </w14:textFill>
              </w:rPr>
            </w:pPr>
          </w:p>
        </w:tc>
        <w:tc>
          <w:tcPr>
            <w:tcW w:w="8632" w:type="dxa"/>
            <w:gridSpan w:val="8"/>
            <w:vAlign w:val="center"/>
          </w:tcPr>
          <w:p>
            <w:pPr>
              <w:shd w:val="clea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人民币：大写                           小写</w:t>
            </w:r>
          </w:p>
        </w:tc>
      </w:tr>
    </w:tbl>
    <w:p>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w:t>
      </w:r>
      <w:r>
        <w:rPr>
          <w:rFonts w:hint="eastAsia" w:ascii="宋体" w:hAnsi="宋体" w:cs="宋体"/>
          <w:color w:val="000000" w:themeColor="text1"/>
          <w:sz w:val="24"/>
          <w:szCs w:val="24"/>
          <w:highlight w:val="none"/>
          <w14:textFill>
            <w14:solidFill>
              <w14:schemeClr w14:val="tx1"/>
            </w14:solidFill>
          </w14:textFill>
        </w:rPr>
        <w:t>本表为《开标一览表》的报价明细表，如有缺项、漏项，视为投标报价中已包含相关费用，采购人无需另外支付任何费用。</w:t>
      </w:r>
    </w:p>
    <w:p>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“报价明细表”中的报价合计应与“开标一览表”中的投标总报价相一致，不一致时，以开标一览表为准。</w:t>
      </w:r>
    </w:p>
    <w:p>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投标报价明细表所填内容按招标文件采购设备清单要求为准。如有漏报的，视同已包含在投标总</w:t>
      </w:r>
      <w:r>
        <w:rPr>
          <w:rFonts w:hint="eastAsia" w:ascii="宋体" w:hAnsi="宋体" w:cs="宋体"/>
          <w:color w:val="000000" w:themeColor="text1"/>
          <w:sz w:val="24"/>
          <w:szCs w:val="24"/>
          <w:highlight w:val="none"/>
          <w14:textFill>
            <w14:solidFill>
              <w14:schemeClr w14:val="tx1"/>
            </w14:solidFill>
          </w14:textFill>
        </w:rPr>
        <w:t>报</w:t>
      </w:r>
      <w:r>
        <w:rPr>
          <w:rFonts w:hint="eastAsia" w:ascii="宋体" w:hAnsi="宋体" w:cs="宋体"/>
          <w:color w:val="000000" w:themeColor="text1"/>
          <w:sz w:val="24"/>
          <w:szCs w:val="24"/>
          <w:highlight w:val="none"/>
          <w:lang w:val="zh-CN"/>
          <w14:textFill>
            <w14:solidFill>
              <w14:schemeClr w14:val="tx1"/>
            </w14:solidFill>
          </w14:textFill>
        </w:rPr>
        <w:t>价内或已作优惠处理。有重大缺项的将作无效标处理。</w:t>
      </w:r>
    </w:p>
    <w:p>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lang w:val="zh-CN"/>
          <w14:textFill>
            <w14:solidFill>
              <w14:schemeClr w14:val="tx1"/>
            </w14:solidFill>
          </w14:textFill>
        </w:rPr>
        <w:t xml:space="preserve">4. </w:t>
      </w:r>
      <w:r>
        <w:rPr>
          <w:rFonts w:hint="eastAsia" w:ascii="宋体" w:hAnsi="宋体" w:cs="宋体"/>
          <w:color w:val="000000" w:themeColor="text1"/>
          <w:sz w:val="24"/>
          <w:szCs w:val="24"/>
          <w:highlight w:val="none"/>
          <w:lang w:val="zh-CN"/>
          <w14:textFill>
            <w14:solidFill>
              <w14:schemeClr w14:val="tx1"/>
            </w14:solidFill>
          </w14:textFill>
        </w:rPr>
        <w:t>本表中的型号规格必须明确，招标文件中明确要求定制的除外。</w:t>
      </w: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shd w:val="clea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法定代表人或授权委托代理人（签字或盖章）：</w:t>
      </w:r>
    </w:p>
    <w:p>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shd w:val="clear"/>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7</w:t>
      </w:r>
    </w:p>
    <w:p>
      <w:pPr>
        <w:shd w:val="clea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中小企业声明函（货物）</w:t>
      </w:r>
    </w:p>
    <w:p>
      <w:pPr>
        <w:shd w:val="clear"/>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 w:val="24"/>
          <w:szCs w:val="24"/>
          <w:highlight w:val="none"/>
          <w:u w:val="single"/>
          <w:shd w:val="clear" w:color="auto" w:fill="FFFFFF"/>
          <w14:textFill>
            <w14:solidFill>
              <w14:schemeClr w14:val="tx1"/>
            </w14:solidFill>
          </w14:textFill>
        </w:rPr>
        <w:t>     （单位名称）</w:t>
      </w:r>
      <w:r>
        <w:rPr>
          <w:rFonts w:hint="eastAsia" w:ascii="宋体" w:hAnsi="宋体" w:cs="宋体"/>
          <w:color w:val="000000" w:themeColor="text1"/>
          <w:sz w:val="24"/>
          <w:szCs w:val="24"/>
          <w:highlight w:val="none"/>
          <w:shd w:val="clear" w:color="auto" w:fill="FFFFFF"/>
          <w14:textFill>
            <w14:solidFill>
              <w14:schemeClr w14:val="tx1"/>
            </w14:solidFill>
          </w14:textFill>
        </w:rPr>
        <w:t>的</w:t>
      </w:r>
      <w:r>
        <w:rPr>
          <w:rFonts w:hint="eastAsia" w:ascii="宋体" w:hAnsi="宋体" w:cs="宋体"/>
          <w:color w:val="000000" w:themeColor="text1"/>
          <w:sz w:val="24"/>
          <w:szCs w:val="24"/>
          <w:highlight w:val="none"/>
          <w:u w:val="single"/>
          <w:shd w:val="clear" w:color="auto" w:fill="FFFFFF"/>
          <w14:textFill>
            <w14:solidFill>
              <w14:schemeClr w14:val="tx1"/>
            </w14:solidFill>
          </w14:textFill>
        </w:rPr>
        <w:t>    （项目名称）</w:t>
      </w:r>
      <w:r>
        <w:rPr>
          <w:rFonts w:hint="eastAsia" w:ascii="宋体" w:hAnsi="宋体" w:cs="宋体"/>
          <w:color w:val="000000" w:themeColor="text1"/>
          <w:sz w:val="24"/>
          <w:szCs w:val="24"/>
          <w:highlight w:val="none"/>
          <w:shd w:val="clear" w:color="auto" w:fill="FFFFFF"/>
          <w14:textFill>
            <w14:solidFill>
              <w14:schemeClr w14:val="tx1"/>
            </w14:solidFill>
          </w14:textFill>
        </w:rPr>
        <w:t>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u w:val="single"/>
          <w14:textFill>
            <w14:solidFill>
              <w14:schemeClr w14:val="tx1"/>
            </w14:solidFill>
          </w14:textFill>
        </w:rPr>
        <w:t>（标的名称）</w:t>
      </w:r>
      <w:r>
        <w:rPr>
          <w:rFonts w:hint="eastAsia" w:ascii="宋体" w:hAnsi="宋体" w:cs="宋体"/>
          <w:bCs/>
          <w:color w:val="000000" w:themeColor="text1"/>
          <w:sz w:val="24"/>
          <w:szCs w:val="24"/>
          <w:highlight w:val="none"/>
          <w14:textFill>
            <w14:solidFill>
              <w14:schemeClr w14:val="tx1"/>
            </w14:solidFill>
          </w14:textFill>
        </w:rPr>
        <w:t>，属于</w:t>
      </w:r>
      <w:r>
        <w:rPr>
          <w:rFonts w:hint="eastAsia" w:ascii="宋体" w:hAnsi="宋体" w:cs="宋体"/>
          <w:bCs/>
          <w:color w:val="000000" w:themeColor="text1"/>
          <w:sz w:val="24"/>
          <w:szCs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szCs w:val="24"/>
          <w:highlight w:val="none"/>
          <w14:textFill>
            <w14:solidFill>
              <w14:schemeClr w14:val="tx1"/>
            </w14:solidFill>
          </w14:textFill>
        </w:rPr>
        <w:t>行业；制造商为</w:t>
      </w:r>
      <w:r>
        <w:rPr>
          <w:rFonts w:hint="eastAsia" w:ascii="宋体" w:hAnsi="宋体" w:cs="宋体"/>
          <w:bCs/>
          <w:color w:val="000000" w:themeColor="text1"/>
          <w:sz w:val="24"/>
          <w:szCs w:val="24"/>
          <w:highlight w:val="none"/>
          <w:u w:val="single"/>
          <w14:textFill>
            <w14:solidFill>
              <w14:schemeClr w14:val="tx1"/>
            </w14:solidFill>
          </w14:textFill>
        </w:rPr>
        <w:t>（企业名称）</w:t>
      </w:r>
      <w:r>
        <w:rPr>
          <w:rFonts w:hint="eastAsia" w:ascii="宋体" w:hAnsi="宋体" w:cs="宋体"/>
          <w:bCs/>
          <w:color w:val="000000" w:themeColor="text1"/>
          <w:sz w:val="24"/>
          <w:szCs w:val="24"/>
          <w:highlight w:val="none"/>
          <w14:textFill>
            <w14:solidFill>
              <w14:schemeClr w14:val="tx1"/>
            </w14:solidFill>
          </w14:textFill>
        </w:rPr>
        <w:t>，从业人员人，营业收入为万元，资产总额为万元</w:t>
      </w:r>
      <w:r>
        <w:rPr>
          <w:rStyle w:val="34"/>
          <w:rFonts w:hint="eastAsia" w:ascii="宋体" w:hAnsi="宋体" w:cs="宋体"/>
          <w:bCs/>
          <w:color w:val="000000" w:themeColor="text1"/>
          <w:sz w:val="24"/>
          <w:szCs w:val="24"/>
          <w:highlight w:val="none"/>
          <w14:textFill>
            <w14:solidFill>
              <w14:schemeClr w14:val="tx1"/>
            </w14:solidFill>
          </w14:textFill>
        </w:rPr>
        <w:footnoteReference w:id="0"/>
      </w:r>
      <w:r>
        <w:rPr>
          <w:rFonts w:hint="eastAsia" w:ascii="宋体" w:hAnsi="宋体" w:cs="宋体"/>
          <w:bCs/>
          <w:color w:val="000000" w:themeColor="text1"/>
          <w:sz w:val="24"/>
          <w:szCs w:val="24"/>
          <w:highlight w:val="none"/>
          <w14:textFill>
            <w14:solidFill>
              <w14:schemeClr w14:val="tx1"/>
            </w14:solidFill>
          </w14:textFill>
        </w:rPr>
        <w:t>，属于</w:t>
      </w:r>
      <w:r>
        <w:rPr>
          <w:rFonts w:hint="eastAsia" w:ascii="宋体" w:hAnsi="宋体" w:cs="宋体"/>
          <w:bCs/>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szCs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szCs w:val="24"/>
          <w:highlight w:val="none"/>
          <w:u w:val="single"/>
          <w14:textFill>
            <w14:solidFill>
              <w14:schemeClr w14:val="tx1"/>
            </w14:solidFill>
          </w14:textFill>
        </w:rPr>
        <w:t>（标的名称）</w:t>
      </w:r>
      <w:r>
        <w:rPr>
          <w:rFonts w:hint="eastAsia" w:ascii="宋体" w:hAnsi="宋体" w:cs="宋体"/>
          <w:bCs/>
          <w:color w:val="000000" w:themeColor="text1"/>
          <w:sz w:val="24"/>
          <w:szCs w:val="24"/>
          <w:highlight w:val="none"/>
          <w14:textFill>
            <w14:solidFill>
              <w14:schemeClr w14:val="tx1"/>
            </w14:solidFill>
          </w14:textFill>
        </w:rPr>
        <w:t>，属于</w:t>
      </w:r>
      <w:r>
        <w:rPr>
          <w:rFonts w:hint="eastAsia" w:ascii="宋体" w:hAnsi="宋体" w:cs="宋体"/>
          <w:bCs/>
          <w:color w:val="000000" w:themeColor="text1"/>
          <w:sz w:val="24"/>
          <w:szCs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szCs w:val="24"/>
          <w:highlight w:val="none"/>
          <w14:textFill>
            <w14:solidFill>
              <w14:schemeClr w14:val="tx1"/>
            </w14:solidFill>
          </w14:textFill>
        </w:rPr>
        <w:t>行业；制造商为</w:t>
      </w:r>
      <w:r>
        <w:rPr>
          <w:rFonts w:hint="eastAsia" w:ascii="宋体" w:hAnsi="宋体" w:cs="宋体"/>
          <w:bCs/>
          <w:color w:val="000000" w:themeColor="text1"/>
          <w:sz w:val="24"/>
          <w:szCs w:val="24"/>
          <w:highlight w:val="none"/>
          <w:u w:val="single"/>
          <w14:textFill>
            <w14:solidFill>
              <w14:schemeClr w14:val="tx1"/>
            </w14:solidFill>
          </w14:textFill>
        </w:rPr>
        <w:t>（企业名称）</w:t>
      </w:r>
      <w:r>
        <w:rPr>
          <w:rFonts w:hint="eastAsia" w:ascii="宋体" w:hAnsi="宋体" w:cs="宋体"/>
          <w:bCs/>
          <w:color w:val="000000" w:themeColor="text1"/>
          <w:sz w:val="24"/>
          <w:szCs w:val="24"/>
          <w:highlight w:val="none"/>
          <w14:textFill>
            <w14:solidFill>
              <w14:schemeClr w14:val="tx1"/>
            </w14:solidFill>
          </w14:textFill>
        </w:rPr>
        <w:t>，从业人员人，营业收入为万元，资产总额为万元，属于</w:t>
      </w:r>
      <w:r>
        <w:rPr>
          <w:rFonts w:hint="eastAsia" w:ascii="宋体" w:hAnsi="宋体" w:cs="宋体"/>
          <w:bCs/>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szCs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pPr>
        <w:shd w:val="clear"/>
        <w:spacing w:line="360" w:lineRule="auto"/>
        <w:jc w:val="left"/>
        <w:rPr>
          <w:rFonts w:ascii="宋体"/>
          <w:color w:val="000000" w:themeColor="text1"/>
          <w:sz w:val="24"/>
          <w:szCs w:val="24"/>
          <w:highlight w:val="none"/>
          <w14:textFill>
            <w14:solidFill>
              <w14:schemeClr w14:val="tx1"/>
            </w14:solidFill>
          </w14:textFill>
        </w:rPr>
      </w:pPr>
    </w:p>
    <w:p>
      <w:pPr>
        <w:shd w:val="clear"/>
        <w:spacing w:line="360" w:lineRule="auto"/>
        <w:jc w:val="left"/>
        <w:rPr>
          <w:rFonts w:ascii="宋体"/>
          <w:color w:val="000000" w:themeColor="text1"/>
          <w:sz w:val="24"/>
          <w:szCs w:val="24"/>
          <w:highlight w:val="none"/>
          <w14:textFill>
            <w14:solidFill>
              <w14:schemeClr w14:val="tx1"/>
            </w14:solidFill>
          </w14:textFill>
        </w:rPr>
      </w:pPr>
    </w:p>
    <w:p>
      <w:pPr>
        <w:shd w:val="clear"/>
        <w:spacing w:line="360" w:lineRule="auto"/>
        <w:jc w:val="left"/>
        <w:rPr>
          <w:rFonts w:ascii="宋体"/>
          <w:color w:val="000000" w:themeColor="text1"/>
          <w:sz w:val="24"/>
          <w:szCs w:val="24"/>
          <w:highlight w:val="none"/>
          <w14:textFill>
            <w14:solidFill>
              <w14:schemeClr w14:val="tx1"/>
            </w14:solidFill>
          </w14:textFill>
        </w:rPr>
      </w:pPr>
    </w:p>
    <w:p>
      <w:pPr>
        <w:shd w:val="clear"/>
        <w:spacing w:line="360" w:lineRule="auto"/>
        <w:jc w:val="left"/>
        <w:rPr>
          <w:rFonts w:ascii="宋体"/>
          <w:color w:val="000000" w:themeColor="text1"/>
          <w:sz w:val="24"/>
          <w:szCs w:val="24"/>
          <w:highlight w:val="none"/>
          <w14:textFill>
            <w14:solidFill>
              <w14:schemeClr w14:val="tx1"/>
            </w14:solidFill>
          </w14:textFill>
        </w:rPr>
      </w:pPr>
    </w:p>
    <w:p>
      <w:pPr>
        <w:shd w:val="clear"/>
        <w:spacing w:line="360" w:lineRule="auto"/>
        <w:jc w:val="left"/>
        <w:rPr>
          <w:rFonts w:ascii="宋体"/>
          <w:color w:val="000000" w:themeColor="text1"/>
          <w:sz w:val="24"/>
          <w:szCs w:val="24"/>
          <w:highlight w:val="none"/>
          <w14:textFill>
            <w14:solidFill>
              <w14:schemeClr w14:val="tx1"/>
            </w14:solidFill>
          </w14:textFill>
        </w:rPr>
      </w:pPr>
    </w:p>
    <w:p>
      <w:pPr>
        <w:shd w:val="clear"/>
        <w:spacing w:line="360" w:lineRule="auto"/>
        <w:jc w:val="left"/>
        <w:rPr>
          <w:rFonts w:ascii="宋体"/>
          <w:color w:val="000000" w:themeColor="text1"/>
          <w:sz w:val="24"/>
          <w:szCs w:val="24"/>
          <w:highlight w:val="none"/>
          <w14:textFill>
            <w14:solidFill>
              <w14:schemeClr w14:val="tx1"/>
            </w14:solidFill>
          </w14:textFill>
        </w:rPr>
      </w:pPr>
    </w:p>
    <w:p>
      <w:pPr>
        <w:shd w:val="clear"/>
        <w:spacing w:line="360" w:lineRule="auto"/>
        <w:jc w:val="left"/>
        <w:rPr>
          <w:rFonts w:ascii="宋体"/>
          <w:color w:val="000000" w:themeColor="text1"/>
          <w:sz w:val="24"/>
          <w:szCs w:val="24"/>
          <w:highlight w:val="none"/>
          <w14:textFill>
            <w14:solidFill>
              <w14:schemeClr w14:val="tx1"/>
            </w14:solidFill>
          </w14:textFill>
        </w:rPr>
      </w:pPr>
    </w:p>
    <w:p>
      <w:pPr>
        <w:shd w:val="clear"/>
        <w:spacing w:line="360" w:lineRule="auto"/>
        <w:ind w:left="-2" w:hanging="2"/>
        <w:jc w:val="center"/>
        <w:rPr>
          <w:rFonts w:ascii="宋体"/>
          <w:b/>
          <w:bCs/>
          <w:color w:val="000000" w:themeColor="text1"/>
          <w:sz w:val="32"/>
          <w:szCs w:val="32"/>
          <w:highlight w:val="none"/>
          <w:lang w:val="en-GB"/>
          <w14:textFill>
            <w14:solidFill>
              <w14:schemeClr w14:val="tx1"/>
            </w14:solidFill>
          </w14:textFill>
        </w:rPr>
      </w:pPr>
      <w:r>
        <w:rPr>
          <w:rFonts w:hint="eastAsia" w:ascii="宋体" w:hAnsi="宋体" w:cs="宋体"/>
          <w:b/>
          <w:bCs/>
          <w:color w:val="000000" w:themeColor="text1"/>
          <w:sz w:val="32"/>
          <w:szCs w:val="32"/>
          <w:highlight w:val="none"/>
          <w:lang w:val="en-GB"/>
          <w14:textFill>
            <w14:solidFill>
              <w14:schemeClr w14:val="tx1"/>
            </w14:solidFill>
          </w14:textFill>
        </w:rPr>
        <w:t>残疾人福利性单位声明函</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本单位郑重声明，根据《财政部民政部中国残疾人联合会关于促进残疾人就业政府采购政策的通知》（财库〔</w:t>
      </w:r>
      <w:r>
        <w:rPr>
          <w:rFonts w:ascii="宋体" w:hAnsi="宋体" w:cs="宋体"/>
          <w:color w:val="000000" w:themeColor="text1"/>
          <w:sz w:val="24"/>
          <w:szCs w:val="24"/>
          <w:highlight w:val="none"/>
          <w14:textFill>
            <w14:solidFill>
              <w14:schemeClr w14:val="tx1"/>
            </w14:solidFill>
          </w14:textFill>
        </w:rPr>
        <w:t>2017</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141</w:t>
      </w:r>
      <w:r>
        <w:rPr>
          <w:rFonts w:hint="eastAsia" w:ascii="宋体" w:hAnsi="宋体" w:cs="宋体"/>
          <w:color w:val="000000" w:themeColor="text1"/>
          <w:sz w:val="24"/>
          <w:szCs w:val="24"/>
          <w:highlight w:val="none"/>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提供服务），或者提供其他残疾人福利性单位制造的货物（不包括使用非残疾人福利性单位注册商标的货物）。</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本单位对上述声明的真实性负责。如有虚假，将依法承担相应责任。</w:t>
      </w:r>
    </w:p>
    <w:p>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p>
    <w:p>
      <w:pPr>
        <w:shd w:val="clear"/>
        <w:spacing w:line="360" w:lineRule="auto"/>
        <w:ind w:firstLine="3120" w:firstLineChars="1300"/>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单位名称（单位公章）：</w:t>
      </w:r>
    </w:p>
    <w:p>
      <w:pPr>
        <w:shd w:val="clear"/>
        <w:spacing w:line="360" w:lineRule="auto"/>
        <w:ind w:firstLine="5040" w:firstLineChars="2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日期：年月日</w:t>
      </w:r>
    </w:p>
    <w:p>
      <w:pPr>
        <w:pStyle w:val="8"/>
        <w:shd w:val="clear"/>
        <w:rPr>
          <w:rFonts w:ascii="宋体" w:hAnsi="宋体" w:cs="宋体"/>
          <w:color w:val="000000" w:themeColor="text1"/>
          <w:sz w:val="24"/>
          <w:szCs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填表说明：</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1、标的设备分别由不同制造商制造的，请按序号填写齐全所有标的货物制造商的信息。</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2、从业人员、营业收入、资产总额填报上一年度数据，无上一年度数据的新成立企业可不填报。</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3、为了更加准确判定制造商是否为小微企业，请供应商根据工业和信息化部官方网站---中小企业规模类型自测小程序来辨别制造商企业规模类型，中小企业规模类型自测小程序链接网址为</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http://202.106.120.146/baosong/appweb/orgScale.html</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4、供应商未提供《中小企业声明函》的、《中小企业声明函》中内容应填写而未进行填写或未如实填写的，将不给予供应商小微企业报价优惠扣除。</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预成交供应商享受小微企业报价优惠扣除的，将按规定公开预成交供应商的《中小企业声明函》。</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5、如国家对中小企业划型标准有新的规定的，从其规定。</w:t>
      </w:r>
    </w:p>
    <w:p>
      <w:pPr>
        <w:shd w:val="clear"/>
        <w:spacing w:line="400" w:lineRule="exact"/>
        <w:rPr>
          <w:rFonts w:ascii="宋体" w:hAnsi="宋体"/>
          <w:b/>
          <w:color w:val="000000" w:themeColor="text1"/>
          <w:sz w:val="28"/>
          <w:szCs w:val="28"/>
          <w:highlight w:val="none"/>
          <w14:textFill>
            <w14:solidFill>
              <w14:schemeClr w14:val="tx1"/>
            </w14:solidFill>
          </w14:textFill>
        </w:rPr>
      </w:pPr>
    </w:p>
    <w:p>
      <w:pPr>
        <w:shd w:val="clear"/>
        <w:spacing w:line="420" w:lineRule="exact"/>
        <w:rPr>
          <w:rFonts w:ascii="宋体" w:hAnsi="宋体"/>
          <w:b/>
          <w:color w:val="000000" w:themeColor="text1"/>
          <w:sz w:val="28"/>
          <w:szCs w:val="28"/>
          <w:highlight w:val="none"/>
          <w14:textFill>
            <w14:solidFill>
              <w14:schemeClr w14:val="tx1"/>
            </w14:solidFill>
          </w14:textFill>
        </w:rPr>
      </w:pPr>
    </w:p>
    <w:p>
      <w:pPr>
        <w:shd w:val="clear"/>
        <w:spacing w:line="420" w:lineRule="exact"/>
        <w:rPr>
          <w:rFonts w:ascii="宋体" w:hAnsi="宋体"/>
          <w:b/>
          <w:color w:val="000000" w:themeColor="text1"/>
          <w:sz w:val="28"/>
          <w:szCs w:val="28"/>
          <w:highlight w:val="none"/>
          <w:lang w:val="en-GB"/>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附件：             </w:t>
      </w:r>
      <w:r>
        <w:rPr>
          <w:rFonts w:hint="eastAsia" w:ascii="宋体" w:hAnsi="宋体"/>
          <w:b/>
          <w:color w:val="000000" w:themeColor="text1"/>
          <w:sz w:val="28"/>
          <w:szCs w:val="28"/>
          <w:highlight w:val="none"/>
          <w:lang w:val="en-GB"/>
          <w14:textFill>
            <w14:solidFill>
              <w14:schemeClr w14:val="tx1"/>
            </w14:solidFill>
          </w14:textFill>
        </w:rPr>
        <w:t>政府采购活动现场确认声明书</w:t>
      </w:r>
    </w:p>
    <w:p>
      <w:pPr>
        <w:shd w:val="clear"/>
        <w:snapToGrid w:val="0"/>
        <w:spacing w:line="40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浙江五石中正工程咨询有限公司</w:t>
      </w:r>
      <w:r>
        <w:rPr>
          <w:rFonts w:hint="eastAsia" w:ascii="宋体" w:hAnsi="宋体" w:cs="宋体"/>
          <w:color w:val="000000" w:themeColor="text1"/>
          <w:kern w:val="0"/>
          <w:sz w:val="24"/>
          <w:szCs w:val="24"/>
          <w:highlight w:val="none"/>
          <w14:textFill>
            <w14:solidFill>
              <w14:schemeClr w14:val="tx1"/>
            </w14:solidFill>
          </w14:textFill>
        </w:rPr>
        <w:t>（采购组织机构名称）：</w:t>
      </w:r>
    </w:p>
    <w:p>
      <w:pPr>
        <w:widowControl/>
        <w:shd w:val="clear"/>
        <w:spacing w:line="400" w:lineRule="exact"/>
        <w:ind w:firstLine="504" w:firstLineChars="200"/>
        <w:jc w:val="left"/>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spacing w:val="6"/>
          <w:kern w:val="0"/>
          <w:sz w:val="24"/>
          <w:szCs w:val="24"/>
          <w:highlight w:val="none"/>
          <w:lang w:val="zh-CN"/>
          <w14:textFill>
            <w14:solidFill>
              <w14:schemeClr w14:val="tx1"/>
            </w14:solidFill>
          </w14:textFill>
        </w:rPr>
        <w:t>本人经由</w:t>
      </w:r>
      <w:r>
        <w:rPr>
          <w:rFonts w:hint="eastAsia" w:ascii="宋体" w:hAnsi="宋体" w:cs="宋体"/>
          <w:color w:val="000000" w:themeColor="text1"/>
          <w:spacing w:val="6"/>
          <w:kern w:val="0"/>
          <w:sz w:val="24"/>
          <w:szCs w:val="24"/>
          <w:highlight w:val="none"/>
          <w14:textFill>
            <w14:solidFill>
              <w14:schemeClr w14:val="tx1"/>
            </w14:solidFill>
          </w14:textFill>
        </w:rPr>
        <w:t>（投标人全称）</w:t>
      </w:r>
      <w:r>
        <w:rPr>
          <w:rFonts w:hint="eastAsia" w:ascii="宋体" w:hAnsi="宋体" w:cs="宋体"/>
          <w:color w:val="000000" w:themeColor="text1"/>
          <w:spacing w:val="6"/>
          <w:kern w:val="0"/>
          <w:sz w:val="24"/>
          <w:szCs w:val="24"/>
          <w:highlight w:val="none"/>
          <w:lang w:val="zh-CN"/>
          <w14:textFill>
            <w14:solidFill>
              <w14:schemeClr w14:val="tx1"/>
            </w14:solidFill>
          </w14:textFill>
        </w:rPr>
        <w:t>（法人代表）合法授权参加</w:t>
      </w:r>
      <w:r>
        <w:rPr>
          <w:rFonts w:hint="eastAsia" w:ascii="宋体" w:hAnsi="宋体" w:cs="宋体"/>
          <w:b/>
          <w:bCs/>
          <w:color w:val="000000" w:themeColor="text1"/>
          <w:spacing w:val="6"/>
          <w:kern w:val="0"/>
          <w:sz w:val="24"/>
          <w:szCs w:val="24"/>
          <w:highlight w:val="none"/>
          <w:u w:val="single"/>
          <w:lang w:val="zh-CN"/>
          <w14:textFill>
            <w14:solidFill>
              <w14:schemeClr w14:val="tx1"/>
            </w14:solidFill>
          </w14:textFill>
        </w:rPr>
        <w:t>X射线计算机体层摄影设备（CT）采购项目</w:t>
      </w:r>
      <w:r>
        <w:rPr>
          <w:rFonts w:hint="eastAsia" w:ascii="宋体" w:hAnsi="宋体" w:cs="宋体"/>
          <w:color w:val="000000" w:themeColor="text1"/>
          <w:spacing w:val="6"/>
          <w:kern w:val="0"/>
          <w:sz w:val="24"/>
          <w:szCs w:val="24"/>
          <w:highlight w:val="none"/>
          <w:lang w:val="zh-CN"/>
          <w14:textFill>
            <w14:solidFill>
              <w14:schemeClr w14:val="tx1"/>
            </w14:solidFill>
          </w14:textFill>
        </w:rPr>
        <w:t>（</w:t>
      </w:r>
      <w:r>
        <w:rPr>
          <w:rFonts w:hint="eastAsia" w:ascii="宋体" w:hAnsi="宋体" w:cs="宋体"/>
          <w:color w:val="000000" w:themeColor="text1"/>
          <w:spacing w:val="6"/>
          <w:kern w:val="0"/>
          <w:sz w:val="24"/>
          <w:szCs w:val="24"/>
          <w:highlight w:val="none"/>
          <w14:textFill>
            <w14:solidFill>
              <w14:schemeClr w14:val="tx1"/>
            </w14:solidFill>
          </w14:textFill>
        </w:rPr>
        <w:t>项目</w:t>
      </w:r>
      <w:r>
        <w:rPr>
          <w:rFonts w:hint="eastAsia" w:ascii="宋体" w:hAnsi="宋体" w:cs="宋体"/>
          <w:color w:val="000000" w:themeColor="text1"/>
          <w:spacing w:val="6"/>
          <w:kern w:val="0"/>
          <w:sz w:val="24"/>
          <w:szCs w:val="24"/>
          <w:highlight w:val="none"/>
          <w:lang w:val="zh-CN"/>
          <w14:textFill>
            <w14:solidFill>
              <w14:schemeClr w14:val="tx1"/>
            </w14:solidFill>
          </w14:textFill>
        </w:rPr>
        <w:t>编号：</w:t>
      </w:r>
      <w:r>
        <w:rPr>
          <w:rFonts w:hint="eastAsia" w:ascii="宋体" w:hAnsi="宋体" w:cs="宋体"/>
          <w:b/>
          <w:bCs/>
          <w:color w:val="000000" w:themeColor="text1"/>
          <w:spacing w:val="6"/>
          <w:kern w:val="0"/>
          <w:sz w:val="24"/>
          <w:szCs w:val="24"/>
          <w:highlight w:val="none"/>
          <w:u w:val="single"/>
          <w:lang w:val="zh-CN"/>
          <w14:textFill>
            <w14:solidFill>
              <w14:schemeClr w14:val="tx1"/>
            </w14:solidFill>
          </w14:textFill>
        </w:rPr>
        <w:t>ZJWS2022-SMRMYY05</w:t>
      </w:r>
      <w:r>
        <w:rPr>
          <w:rFonts w:hint="eastAsia" w:ascii="宋体" w:hAnsi="宋体" w:cs="宋体"/>
          <w:color w:val="000000" w:themeColor="text1"/>
          <w:spacing w:val="6"/>
          <w:kern w:val="0"/>
          <w:sz w:val="24"/>
          <w:szCs w:val="24"/>
          <w:highlight w:val="none"/>
          <w:lang w:val="zh-CN"/>
          <w14:textFill>
            <w14:solidFill>
              <w14:schemeClr w14:val="tx1"/>
            </w14:solidFill>
          </w14:textFill>
        </w:rPr>
        <w:t>）政府采购活动，经与本单位法人代表（负责人）联系确认，现就有关公平竞争事项郑重声明如下：</w:t>
      </w:r>
    </w:p>
    <w:p>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p>
    <w:p>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□与（供应商名称）之间存在下列利害关系：</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p>
    <w:p>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四、我发现供应商之间存在或可能存在上述第二条第项利害关系。</w:t>
      </w:r>
    </w:p>
    <w:p>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shd w:val="clear"/>
        <w:spacing w:line="420" w:lineRule="exact"/>
        <w:ind w:firstLine="4819" w:firstLineChars="20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供应商代表签名：</w:t>
      </w:r>
    </w:p>
    <w:p>
      <w:pPr>
        <w:shd w:val="clear"/>
        <w:spacing w:line="420" w:lineRule="exact"/>
        <w:jc w:val="righ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  月  日</w:t>
      </w:r>
    </w:p>
    <w:p>
      <w:pPr>
        <w:shd w:val="clear"/>
        <w:tabs>
          <w:tab w:val="left" w:pos="1418"/>
        </w:tabs>
        <w:autoSpaceDE w:val="0"/>
        <w:autoSpaceDN w:val="0"/>
        <w:adjustRightInd w:val="0"/>
        <w:spacing w:line="400" w:lineRule="exact"/>
        <w:rPr>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说明：商务技术文件开启后30分钟内，供应商通过邮件形式将经授权委托代理人签署的《</w:t>
      </w:r>
      <w:r>
        <w:rPr>
          <w:rFonts w:hint="eastAsia" w:ascii="宋体" w:hAnsi="宋体" w:cs="宋体"/>
          <w:b/>
          <w:bCs/>
          <w:color w:val="000000" w:themeColor="text1"/>
          <w:kern w:val="0"/>
          <w:sz w:val="24"/>
          <w:szCs w:val="24"/>
          <w:highlight w:val="none"/>
          <w:lang w:val="en-GB"/>
          <w14:textFill>
            <w14:solidFill>
              <w14:schemeClr w14:val="tx1"/>
            </w14:solidFill>
          </w14:textFill>
        </w:rPr>
        <w:t>政府采购活动现场确认声明书</w:t>
      </w:r>
      <w:r>
        <w:rPr>
          <w:rFonts w:hint="eastAsia" w:ascii="宋体" w:hAnsi="宋体" w:cs="宋体"/>
          <w:b/>
          <w:bCs/>
          <w:color w:val="000000" w:themeColor="text1"/>
          <w:kern w:val="0"/>
          <w:sz w:val="24"/>
          <w:szCs w:val="24"/>
          <w:highlight w:val="none"/>
          <w14:textFill>
            <w14:solidFill>
              <w14:schemeClr w14:val="tx1"/>
            </w14:solidFill>
          </w14:textFill>
        </w:rPr>
        <w:t>》扫描件发至代理机构经办人邮箱（邮箱地址：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kern w:val="0"/>
          <w:sz w:val="24"/>
          <w:szCs w:val="24"/>
          <w:highlight w:val="none"/>
          <w14:textFill>
            <w14:solidFill>
              <w14:schemeClr w14:val="tx1"/>
            </w14:solidFill>
          </w14:textFill>
        </w:rPr>
        <w:t>303054329@qq.com）；</w:t>
      </w:r>
      <w:r>
        <w:rPr>
          <w:rFonts w:hint="eastAsia" w:ascii="宋体" w:hAnsi="宋体" w:cs="宋体"/>
          <w:b/>
          <w:bCs/>
          <w:color w:val="000000" w:themeColor="text1"/>
          <w:kern w:val="0"/>
          <w:sz w:val="24"/>
          <w:szCs w:val="24"/>
          <w:highlight w:val="none"/>
          <w14:textFill>
            <w14:solidFill>
              <w14:schemeClr w14:val="tx1"/>
            </w14:solidFill>
          </w14:textFill>
        </w:rPr>
        <w:fldChar w:fldCharType="end"/>
      </w:r>
      <w:r>
        <w:rPr>
          <w:rFonts w:hint="eastAsia" w:ascii="宋体" w:hAnsi="宋体" w:cs="宋体"/>
          <w:b/>
          <w:bCs/>
          <w:color w:val="000000" w:themeColor="text1"/>
          <w:kern w:val="0"/>
          <w:sz w:val="24"/>
          <w:szCs w:val="24"/>
          <w:highlight w:val="none"/>
          <w14:textFill>
            <w14:solidFill>
              <w14:schemeClr w14:val="tx1"/>
            </w14:solidFill>
          </w14:textFill>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pPr>
      <w:r>
        <w:rPr>
          <w:rStyle w:val="34"/>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cs="宋体"/>
        <w:b/>
        <w:bCs/>
        <w:i/>
        <w:iCs/>
        <w:color w:val="000000"/>
        <w:kern w:val="0"/>
        <w:sz w:val="18"/>
        <w:szCs w:val="18"/>
        <w:u w:val="single"/>
      </w:rPr>
      <w:t>台州市</w:t>
    </w:r>
    <w:r>
      <w:rPr>
        <w:rFonts w:hint="eastAsia" w:cs="宋体"/>
        <w:b/>
        <w:bCs/>
        <w:i/>
        <w:iCs/>
        <w:color w:val="000000"/>
        <w:kern w:val="0"/>
        <w:sz w:val="18"/>
        <w:szCs w:val="18"/>
        <w:u w:val="single"/>
        <w:lang w:val="en-US" w:eastAsia="zh-CN"/>
      </w:rPr>
      <w:t>三门县</w:t>
    </w:r>
    <w:r>
      <w:rPr>
        <w:rFonts w:hint="eastAsia" w:cs="宋体"/>
        <w:b/>
        <w:bCs/>
        <w:i/>
        <w:iCs/>
        <w:color w:val="000000"/>
        <w:kern w:val="0"/>
        <w:sz w:val="18"/>
        <w:szCs w:val="18"/>
        <w:u w:val="single"/>
      </w:rPr>
      <w:t>政府采购招标文件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42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324</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87034"/>
    <w:multiLevelType w:val="multilevel"/>
    <w:tmpl w:val="85D87034"/>
    <w:lvl w:ilvl="0" w:tentative="0">
      <w:start w:val="1"/>
      <w:numFmt w:val="decimal"/>
      <w:lvlText w:val="8.%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59ADF7F"/>
    <w:multiLevelType w:val="multilevel"/>
    <w:tmpl w:val="D59ADF7F"/>
    <w:lvl w:ilvl="0" w:tentative="0">
      <w:start w:val="1"/>
      <w:numFmt w:val="decimal"/>
      <w:lvlText w:val="7.%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none"/>
      <w:lvlText w:val=""/>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18F6726"/>
    <w:multiLevelType w:val="singleLevel"/>
    <w:tmpl w:val="F18F6726"/>
    <w:lvl w:ilvl="0" w:tentative="0">
      <w:start w:val="2"/>
      <w:numFmt w:val="chineseCounting"/>
      <w:suff w:val="nothing"/>
      <w:lvlText w:val="%1、"/>
      <w:lvlJc w:val="left"/>
      <w:rPr>
        <w:rFonts w:hint="eastAsia"/>
      </w:rPr>
    </w:lvl>
  </w:abstractNum>
  <w:abstractNum w:abstractNumId="3">
    <w:nsid w:val="036B3EDC"/>
    <w:multiLevelType w:val="singleLevel"/>
    <w:tmpl w:val="036B3EDC"/>
    <w:lvl w:ilvl="0" w:tentative="0">
      <w:start w:val="1"/>
      <w:numFmt w:val="decimal"/>
      <w:pStyle w:val="9"/>
      <w:lvlText w:val="%1."/>
      <w:lvlJc w:val="left"/>
      <w:pPr>
        <w:tabs>
          <w:tab w:val="left" w:pos="360"/>
        </w:tabs>
        <w:ind w:left="360" w:hanging="360"/>
      </w:pPr>
    </w:lvl>
  </w:abstractNum>
  <w:abstractNum w:abstractNumId="4">
    <w:nsid w:val="3F22E566"/>
    <w:multiLevelType w:val="singleLevel"/>
    <w:tmpl w:val="3F22E566"/>
    <w:lvl w:ilvl="0" w:tentative="0">
      <w:start w:val="1"/>
      <w:numFmt w:val="decimal"/>
      <w:lvlText w:val="%1."/>
      <w:lvlJc w:val="left"/>
      <w:pPr>
        <w:tabs>
          <w:tab w:val="left" w:pos="312"/>
        </w:tabs>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ZDQyNjNjNjYwMTYzZTMyYTM3ZjNhZTdmOGIwMGQifQ=="/>
  </w:docVars>
  <w:rsids>
    <w:rsidRoot w:val="007F2E7A"/>
    <w:rsid w:val="00015840"/>
    <w:rsid w:val="001426E5"/>
    <w:rsid w:val="0018294C"/>
    <w:rsid w:val="00231109"/>
    <w:rsid w:val="00271C20"/>
    <w:rsid w:val="00407B52"/>
    <w:rsid w:val="00430724"/>
    <w:rsid w:val="00454C7C"/>
    <w:rsid w:val="00475B27"/>
    <w:rsid w:val="004B2E06"/>
    <w:rsid w:val="005C0D6F"/>
    <w:rsid w:val="0076739C"/>
    <w:rsid w:val="0077683C"/>
    <w:rsid w:val="007F2E7A"/>
    <w:rsid w:val="00815451"/>
    <w:rsid w:val="00830DAA"/>
    <w:rsid w:val="00910A19"/>
    <w:rsid w:val="0091540A"/>
    <w:rsid w:val="00B24AE9"/>
    <w:rsid w:val="00BA0B11"/>
    <w:rsid w:val="00C02E94"/>
    <w:rsid w:val="00C80617"/>
    <w:rsid w:val="00D50E33"/>
    <w:rsid w:val="00E230D5"/>
    <w:rsid w:val="00EF5B14"/>
    <w:rsid w:val="00F212F5"/>
    <w:rsid w:val="021A3610"/>
    <w:rsid w:val="03EB39E8"/>
    <w:rsid w:val="04D8088D"/>
    <w:rsid w:val="06175254"/>
    <w:rsid w:val="06261E40"/>
    <w:rsid w:val="0B2D79F3"/>
    <w:rsid w:val="0B490718"/>
    <w:rsid w:val="0C8C50F7"/>
    <w:rsid w:val="0C9B2362"/>
    <w:rsid w:val="0DB75CCE"/>
    <w:rsid w:val="0E183559"/>
    <w:rsid w:val="14433FA5"/>
    <w:rsid w:val="14EF3F6B"/>
    <w:rsid w:val="15391E65"/>
    <w:rsid w:val="1A975C96"/>
    <w:rsid w:val="1B7D5858"/>
    <w:rsid w:val="1D8770F4"/>
    <w:rsid w:val="1E5659BC"/>
    <w:rsid w:val="1F5A4CBF"/>
    <w:rsid w:val="1F975F53"/>
    <w:rsid w:val="246F34B0"/>
    <w:rsid w:val="24FF6E79"/>
    <w:rsid w:val="288F33F2"/>
    <w:rsid w:val="291D326E"/>
    <w:rsid w:val="29A50C45"/>
    <w:rsid w:val="2A8A4629"/>
    <w:rsid w:val="2BFC1833"/>
    <w:rsid w:val="2E9C1FAF"/>
    <w:rsid w:val="2F385209"/>
    <w:rsid w:val="2F5A7EF4"/>
    <w:rsid w:val="359D1048"/>
    <w:rsid w:val="35A0557D"/>
    <w:rsid w:val="35BF73B1"/>
    <w:rsid w:val="366C0B20"/>
    <w:rsid w:val="382C3A33"/>
    <w:rsid w:val="38477C4D"/>
    <w:rsid w:val="390609A9"/>
    <w:rsid w:val="397F4B29"/>
    <w:rsid w:val="3AC32CD9"/>
    <w:rsid w:val="3AD849D6"/>
    <w:rsid w:val="3B016125"/>
    <w:rsid w:val="3B49463D"/>
    <w:rsid w:val="3E203195"/>
    <w:rsid w:val="41327FE0"/>
    <w:rsid w:val="41923405"/>
    <w:rsid w:val="46440419"/>
    <w:rsid w:val="47A86829"/>
    <w:rsid w:val="49613E32"/>
    <w:rsid w:val="4ABA3079"/>
    <w:rsid w:val="4BB77AED"/>
    <w:rsid w:val="507000DD"/>
    <w:rsid w:val="5388299C"/>
    <w:rsid w:val="557D01FC"/>
    <w:rsid w:val="574C2A5C"/>
    <w:rsid w:val="5AFA2CB4"/>
    <w:rsid w:val="5BCA176A"/>
    <w:rsid w:val="5CF631A9"/>
    <w:rsid w:val="61C97752"/>
    <w:rsid w:val="63DE0509"/>
    <w:rsid w:val="65EE0CA2"/>
    <w:rsid w:val="67E503D1"/>
    <w:rsid w:val="685E3EBD"/>
    <w:rsid w:val="690A03D1"/>
    <w:rsid w:val="6AA11CFA"/>
    <w:rsid w:val="6EA6501C"/>
    <w:rsid w:val="70390CA2"/>
    <w:rsid w:val="70FA04FB"/>
    <w:rsid w:val="735068B3"/>
    <w:rsid w:val="74526B16"/>
    <w:rsid w:val="759B0ADB"/>
    <w:rsid w:val="78FB57D0"/>
    <w:rsid w:val="79A92832"/>
    <w:rsid w:val="7AB8524D"/>
    <w:rsid w:val="7D2F59D0"/>
    <w:rsid w:val="7E6C6C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99" w:semiHidden="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99"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8"/>
    <w:qFormat/>
    <w:uiPriority w:val="99"/>
    <w:pPr>
      <w:spacing w:before="340" w:after="330" w:line="578" w:lineRule="auto"/>
      <w:outlineLvl w:val="0"/>
    </w:pPr>
    <w:rPr>
      <w:kern w:val="44"/>
      <w:sz w:val="44"/>
      <w:szCs w:val="44"/>
    </w:rPr>
  </w:style>
  <w:style w:type="paragraph" w:styleId="6">
    <w:name w:val="heading 2"/>
    <w:basedOn w:val="1"/>
    <w:next w:val="1"/>
    <w:link w:val="39"/>
    <w:qFormat/>
    <w:uiPriority w:val="99"/>
    <w:pPr>
      <w:keepNext/>
      <w:keepLines/>
      <w:spacing w:before="260" w:after="260" w:line="416" w:lineRule="auto"/>
      <w:outlineLvl w:val="1"/>
    </w:pPr>
    <w:rPr>
      <w:rFonts w:ascii="Calibri Light" w:hAnsi="Calibri Light" w:cs="Calibri Light"/>
      <w:b/>
      <w:bCs/>
      <w:sz w:val="32"/>
      <w:szCs w:val="32"/>
    </w:rPr>
  </w:style>
  <w:style w:type="paragraph" w:styleId="7">
    <w:name w:val="heading 3"/>
    <w:basedOn w:val="1"/>
    <w:next w:val="1"/>
    <w:link w:val="40"/>
    <w:qFormat/>
    <w:uiPriority w:val="9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qFormat/>
    <w:uiPriority w:val="99"/>
    <w:pPr>
      <w:spacing w:line="360" w:lineRule="exact"/>
    </w:pPr>
    <w:rPr>
      <w:sz w:val="24"/>
      <w:szCs w:val="24"/>
    </w:rPr>
  </w:style>
  <w:style w:type="paragraph" w:styleId="3">
    <w:name w:val="Body Text First Indent"/>
    <w:basedOn w:val="2"/>
    <w:next w:val="4"/>
    <w:link w:val="43"/>
    <w:qFormat/>
    <w:uiPriority w:val="99"/>
    <w:pPr>
      <w:ind w:firstLine="420"/>
    </w:pPr>
    <w:rPr>
      <w:sz w:val="21"/>
      <w:szCs w:val="21"/>
    </w:rPr>
  </w:style>
  <w:style w:type="paragraph" w:styleId="4">
    <w:name w:val="toc 6"/>
    <w:basedOn w:val="1"/>
    <w:next w:val="1"/>
    <w:qFormat/>
    <w:uiPriority w:val="99"/>
    <w:pPr>
      <w:widowControl/>
      <w:ind w:left="1000"/>
      <w:jc w:val="left"/>
    </w:pPr>
    <w:rPr>
      <w:kern w:val="0"/>
      <w:sz w:val="18"/>
      <w:szCs w:val="18"/>
    </w:rPr>
  </w:style>
  <w:style w:type="paragraph" w:styleId="9">
    <w:name w:val="List Number"/>
    <w:basedOn w:val="1"/>
    <w:qFormat/>
    <w:uiPriority w:val="99"/>
    <w:pPr>
      <w:numPr>
        <w:ilvl w:val="0"/>
        <w:numId w:val="1"/>
      </w:numPr>
    </w:pPr>
  </w:style>
  <w:style w:type="paragraph" w:styleId="10">
    <w:name w:val="Normal Indent"/>
    <w:basedOn w:val="1"/>
    <w:next w:val="1"/>
    <w:qFormat/>
    <w:uiPriority w:val="99"/>
    <w:pPr>
      <w:ind w:firstLine="420"/>
    </w:pPr>
  </w:style>
  <w:style w:type="paragraph" w:styleId="11">
    <w:name w:val="Document Map"/>
    <w:basedOn w:val="1"/>
    <w:link w:val="95"/>
    <w:qFormat/>
    <w:uiPriority w:val="0"/>
    <w:rPr>
      <w:rFonts w:ascii="宋体"/>
      <w:sz w:val="18"/>
      <w:szCs w:val="18"/>
    </w:rPr>
  </w:style>
  <w:style w:type="paragraph" w:styleId="12">
    <w:name w:val="annotation text"/>
    <w:basedOn w:val="1"/>
    <w:link w:val="41"/>
    <w:qFormat/>
    <w:uiPriority w:val="99"/>
    <w:pPr>
      <w:jc w:val="left"/>
    </w:pPr>
  </w:style>
  <w:style w:type="paragraph" w:styleId="13">
    <w:name w:val="Body Text Indent"/>
    <w:basedOn w:val="1"/>
    <w:next w:val="1"/>
    <w:link w:val="44"/>
    <w:qFormat/>
    <w:uiPriority w:val="99"/>
    <w:pPr>
      <w:spacing w:after="120"/>
      <w:ind w:left="420" w:leftChars="200"/>
    </w:pPr>
  </w:style>
  <w:style w:type="paragraph" w:styleId="14">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5">
    <w:name w:val="Plain Text"/>
    <w:basedOn w:val="1"/>
    <w:next w:val="16"/>
    <w:link w:val="45"/>
    <w:qFormat/>
    <w:uiPriority w:val="99"/>
    <w:rPr>
      <w:rFonts w:ascii="宋体" w:hAnsi="Courier New" w:cs="宋体"/>
    </w:rPr>
  </w:style>
  <w:style w:type="paragraph" w:styleId="16">
    <w:name w:val="toc 2"/>
    <w:basedOn w:val="1"/>
    <w:next w:val="1"/>
    <w:qFormat/>
    <w:uiPriority w:val="99"/>
    <w:pPr>
      <w:ind w:left="420" w:leftChars="200"/>
    </w:pPr>
  </w:style>
  <w:style w:type="paragraph" w:styleId="17">
    <w:name w:val="Date"/>
    <w:basedOn w:val="1"/>
    <w:next w:val="1"/>
    <w:link w:val="46"/>
    <w:qFormat/>
    <w:uiPriority w:val="99"/>
    <w:pPr>
      <w:ind w:left="2500" w:leftChars="2500"/>
    </w:pPr>
    <w:rPr>
      <w:rFonts w:ascii="Calibri" w:hAnsi="Calibri" w:eastAsia="楷体_GB2312" w:cs="Calibri"/>
      <w:sz w:val="32"/>
      <w:szCs w:val="32"/>
    </w:rPr>
  </w:style>
  <w:style w:type="paragraph" w:styleId="18">
    <w:name w:val="Balloon Text"/>
    <w:basedOn w:val="1"/>
    <w:link w:val="47"/>
    <w:qFormat/>
    <w:uiPriority w:val="99"/>
    <w:rPr>
      <w:sz w:val="18"/>
      <w:szCs w:val="18"/>
    </w:rPr>
  </w:style>
  <w:style w:type="paragraph" w:styleId="19">
    <w:name w:val="footer"/>
    <w:basedOn w:val="1"/>
    <w:next w:val="16"/>
    <w:link w:val="48"/>
    <w:qFormat/>
    <w:uiPriority w:val="0"/>
    <w:pPr>
      <w:tabs>
        <w:tab w:val="center" w:pos="4153"/>
        <w:tab w:val="right" w:pos="8306"/>
      </w:tabs>
      <w:snapToGrid w:val="0"/>
      <w:jc w:val="left"/>
    </w:pPr>
    <w:rPr>
      <w:sz w:val="18"/>
      <w:szCs w:val="18"/>
    </w:rPr>
  </w:style>
  <w:style w:type="paragraph" w:styleId="20">
    <w:name w:val="header"/>
    <w:basedOn w:val="1"/>
    <w:link w:val="4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footnote text"/>
    <w:basedOn w:val="1"/>
    <w:link w:val="50"/>
    <w:qFormat/>
    <w:uiPriority w:val="99"/>
    <w:pPr>
      <w:snapToGrid w:val="0"/>
      <w:jc w:val="left"/>
    </w:pPr>
    <w:rPr>
      <w:sz w:val="18"/>
      <w:szCs w:val="18"/>
    </w:rPr>
  </w:style>
  <w:style w:type="paragraph" w:styleId="22">
    <w:name w:val="Body Text 2"/>
    <w:basedOn w:val="1"/>
    <w:qFormat/>
    <w:uiPriority w:val="0"/>
    <w:pPr>
      <w:widowControl/>
      <w:snapToGrid w:val="0"/>
      <w:spacing w:before="50" w:afterLines="50" w:line="400" w:lineRule="atLeast"/>
      <w:jc w:val="left"/>
    </w:pPr>
    <w:rPr>
      <w:rFonts w:ascii="宋体" w:hAnsi="宋体"/>
      <w:color w:val="00000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1"/>
    <w:qFormat/>
    <w:uiPriority w:val="99"/>
    <w:pPr>
      <w:widowControl/>
      <w:overflowPunct w:val="0"/>
      <w:autoSpaceDE w:val="0"/>
      <w:autoSpaceDN w:val="0"/>
      <w:adjustRightInd w:val="0"/>
      <w:jc w:val="center"/>
      <w:textAlignment w:val="baseline"/>
    </w:pPr>
    <w:rPr>
      <w:b/>
      <w:bCs/>
      <w:kern w:val="0"/>
      <w:sz w:val="24"/>
      <w:szCs w:val="24"/>
    </w:rPr>
  </w:style>
  <w:style w:type="paragraph" w:styleId="25">
    <w:name w:val="annotation subject"/>
    <w:basedOn w:val="12"/>
    <w:next w:val="12"/>
    <w:link w:val="52"/>
    <w:qFormat/>
    <w:uiPriority w:val="99"/>
    <w:rPr>
      <w:b/>
      <w:bCs/>
    </w:rPr>
  </w:style>
  <w:style w:type="paragraph" w:styleId="26">
    <w:name w:val="Body Text First Indent 2"/>
    <w:basedOn w:val="13"/>
    <w:next w:val="27"/>
    <w:link w:val="53"/>
    <w:qFormat/>
    <w:uiPriority w:val="99"/>
    <w:pPr>
      <w:ind w:firstLine="420"/>
    </w:pPr>
  </w:style>
  <w:style w:type="paragraph" w:customStyle="1" w:styleId="27">
    <w:name w:val="xl53"/>
    <w:basedOn w:val="1"/>
    <w:next w:val="1"/>
    <w:qFormat/>
    <w:uiPriority w:val="0"/>
    <w:pPr>
      <w:spacing w:before="280" w:after="280" w:line="100" w:lineRule="exact"/>
      <w:jc w:val="center"/>
    </w:pPr>
    <w:rPr>
      <w:b/>
      <w:sz w:val="20"/>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99"/>
    <w:rPr>
      <w:rFonts w:ascii="Times New Roman" w:hAnsi="Times New Roman" w:eastAsia="宋体" w:cs="Times New Roman"/>
      <w:b/>
      <w:bCs/>
    </w:rPr>
  </w:style>
  <w:style w:type="character" w:styleId="32">
    <w:name w:val="Hyperlink"/>
    <w:qFormat/>
    <w:uiPriority w:val="99"/>
    <w:rPr>
      <w:rFonts w:ascii="Times New Roman" w:hAnsi="Times New Roman" w:eastAsia="宋体" w:cs="Times New Roman"/>
      <w:color w:val="0000FF"/>
      <w:u w:val="single"/>
    </w:rPr>
  </w:style>
  <w:style w:type="character" w:styleId="33">
    <w:name w:val="annotation reference"/>
    <w:qFormat/>
    <w:uiPriority w:val="99"/>
    <w:rPr>
      <w:rFonts w:ascii="Times New Roman" w:hAnsi="Times New Roman" w:eastAsia="宋体" w:cs="Times New Roman"/>
      <w:sz w:val="21"/>
      <w:szCs w:val="21"/>
    </w:rPr>
  </w:style>
  <w:style w:type="character" w:styleId="34">
    <w:name w:val="footnote reference"/>
    <w:qFormat/>
    <w:uiPriority w:val="99"/>
    <w:rPr>
      <w:vertAlign w:val="superscript"/>
    </w:rPr>
  </w:style>
  <w:style w:type="paragraph" w:customStyle="1" w:styleId="35">
    <w:name w:val="Default"/>
    <w:next w:val="1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表格文字"/>
    <w:basedOn w:val="1"/>
    <w:next w:val="2"/>
    <w:qFormat/>
    <w:uiPriority w:val="99"/>
    <w:pPr>
      <w:adjustRightInd w:val="0"/>
      <w:spacing w:line="420" w:lineRule="atLeast"/>
      <w:jc w:val="left"/>
      <w:textAlignment w:val="baseline"/>
    </w:pPr>
    <w:rPr>
      <w:kern w:val="0"/>
    </w:rPr>
  </w:style>
  <w:style w:type="character" w:customStyle="1" w:styleId="38">
    <w:name w:val="标题 1 字符"/>
    <w:link w:val="5"/>
    <w:qFormat/>
    <w:uiPriority w:val="99"/>
    <w:rPr>
      <w:rFonts w:ascii="Times New Roman" w:hAnsi="Times New Roman" w:eastAsia="宋体" w:cs="Times New Roman"/>
      <w:b/>
      <w:bCs/>
      <w:kern w:val="44"/>
      <w:sz w:val="44"/>
      <w:szCs w:val="44"/>
    </w:rPr>
  </w:style>
  <w:style w:type="character" w:customStyle="1" w:styleId="39">
    <w:name w:val="标题 2 字符"/>
    <w:link w:val="6"/>
    <w:qFormat/>
    <w:uiPriority w:val="99"/>
    <w:rPr>
      <w:rFonts w:ascii="Cambria" w:hAnsi="Cambria" w:eastAsia="宋体" w:cs="Cambria"/>
      <w:b/>
      <w:bCs/>
      <w:sz w:val="32"/>
      <w:szCs w:val="32"/>
    </w:rPr>
  </w:style>
  <w:style w:type="character" w:customStyle="1" w:styleId="40">
    <w:name w:val="标题 3 字符"/>
    <w:link w:val="7"/>
    <w:qFormat/>
    <w:uiPriority w:val="99"/>
    <w:rPr>
      <w:rFonts w:ascii="Times New Roman" w:hAnsi="Times New Roman" w:eastAsia="宋体" w:cs="Times New Roman"/>
      <w:b/>
      <w:bCs/>
      <w:sz w:val="32"/>
      <w:szCs w:val="32"/>
    </w:rPr>
  </w:style>
  <w:style w:type="character" w:customStyle="1" w:styleId="41">
    <w:name w:val="批注文字 字符"/>
    <w:link w:val="12"/>
    <w:qFormat/>
    <w:uiPriority w:val="99"/>
    <w:rPr>
      <w:rFonts w:ascii="Times New Roman" w:hAnsi="Times New Roman" w:eastAsia="宋体" w:cs="Times New Roman"/>
      <w:kern w:val="2"/>
      <w:sz w:val="24"/>
      <w:szCs w:val="24"/>
    </w:rPr>
  </w:style>
  <w:style w:type="character" w:customStyle="1" w:styleId="42">
    <w:name w:val="正文文本 字符"/>
    <w:link w:val="2"/>
    <w:qFormat/>
    <w:uiPriority w:val="99"/>
    <w:rPr>
      <w:rFonts w:ascii="Times New Roman" w:hAnsi="Times New Roman" w:eastAsia="宋体" w:cs="Times New Roman"/>
      <w:sz w:val="24"/>
      <w:szCs w:val="24"/>
    </w:rPr>
  </w:style>
  <w:style w:type="character" w:customStyle="1" w:styleId="43">
    <w:name w:val="正文首行缩进 字符"/>
    <w:link w:val="3"/>
    <w:qFormat/>
    <w:uiPriority w:val="99"/>
    <w:rPr>
      <w:rFonts w:ascii="Times New Roman" w:hAnsi="Times New Roman" w:eastAsia="宋体" w:cs="Times New Roman"/>
      <w:sz w:val="21"/>
      <w:szCs w:val="21"/>
    </w:rPr>
  </w:style>
  <w:style w:type="character" w:customStyle="1" w:styleId="44">
    <w:name w:val="正文文本缩进 字符"/>
    <w:link w:val="13"/>
    <w:qFormat/>
    <w:uiPriority w:val="99"/>
    <w:rPr>
      <w:rFonts w:ascii="Times New Roman" w:hAnsi="Times New Roman" w:eastAsia="宋体" w:cs="Times New Roman"/>
      <w:kern w:val="2"/>
      <w:sz w:val="24"/>
      <w:szCs w:val="24"/>
    </w:rPr>
  </w:style>
  <w:style w:type="character" w:customStyle="1" w:styleId="45">
    <w:name w:val="纯文本 字符"/>
    <w:link w:val="15"/>
    <w:qFormat/>
    <w:uiPriority w:val="99"/>
    <w:rPr>
      <w:rFonts w:ascii="宋体" w:hAnsi="Courier New" w:eastAsia="宋体" w:cs="宋体"/>
      <w:sz w:val="21"/>
      <w:szCs w:val="21"/>
    </w:rPr>
  </w:style>
  <w:style w:type="character" w:customStyle="1" w:styleId="46">
    <w:name w:val="日期 字符"/>
    <w:link w:val="17"/>
    <w:qFormat/>
    <w:uiPriority w:val="99"/>
    <w:rPr>
      <w:rFonts w:ascii="Times New Roman" w:hAnsi="Times New Roman" w:eastAsia="宋体" w:cs="Times New Roman"/>
      <w:sz w:val="24"/>
      <w:szCs w:val="24"/>
    </w:rPr>
  </w:style>
  <w:style w:type="character" w:customStyle="1" w:styleId="47">
    <w:name w:val="批注框文本 字符"/>
    <w:link w:val="18"/>
    <w:qFormat/>
    <w:uiPriority w:val="99"/>
    <w:rPr>
      <w:rFonts w:ascii="Times New Roman" w:hAnsi="Times New Roman" w:eastAsia="宋体" w:cs="Times New Roman"/>
      <w:kern w:val="2"/>
      <w:sz w:val="18"/>
      <w:szCs w:val="18"/>
    </w:rPr>
  </w:style>
  <w:style w:type="character" w:customStyle="1" w:styleId="48">
    <w:name w:val="页脚 字符"/>
    <w:link w:val="19"/>
    <w:qFormat/>
    <w:uiPriority w:val="0"/>
    <w:rPr>
      <w:rFonts w:ascii="Times New Roman" w:hAnsi="Times New Roman" w:eastAsia="宋体" w:cs="Times New Roman"/>
      <w:sz w:val="18"/>
      <w:szCs w:val="18"/>
    </w:rPr>
  </w:style>
  <w:style w:type="character" w:customStyle="1" w:styleId="49">
    <w:name w:val="页眉 字符"/>
    <w:link w:val="20"/>
    <w:qFormat/>
    <w:uiPriority w:val="0"/>
    <w:rPr>
      <w:rFonts w:ascii="Times New Roman" w:hAnsi="Times New Roman" w:eastAsia="宋体" w:cs="Times New Roman"/>
      <w:sz w:val="18"/>
      <w:szCs w:val="18"/>
    </w:rPr>
  </w:style>
  <w:style w:type="character" w:customStyle="1" w:styleId="50">
    <w:name w:val="脚注文本 字符"/>
    <w:link w:val="21"/>
    <w:qFormat/>
    <w:uiPriority w:val="99"/>
    <w:rPr>
      <w:sz w:val="18"/>
      <w:szCs w:val="18"/>
    </w:rPr>
  </w:style>
  <w:style w:type="character" w:customStyle="1" w:styleId="51">
    <w:name w:val="标题 字符"/>
    <w:link w:val="24"/>
    <w:qFormat/>
    <w:uiPriority w:val="99"/>
    <w:rPr>
      <w:rFonts w:ascii="Cambria" w:hAnsi="Cambria" w:cs="Cambria"/>
      <w:b/>
      <w:bCs/>
      <w:sz w:val="32"/>
      <w:szCs w:val="32"/>
    </w:rPr>
  </w:style>
  <w:style w:type="character" w:customStyle="1" w:styleId="52">
    <w:name w:val="批注主题 字符"/>
    <w:link w:val="25"/>
    <w:qFormat/>
    <w:uiPriority w:val="99"/>
    <w:rPr>
      <w:rFonts w:ascii="Times New Roman" w:hAnsi="Times New Roman" w:eastAsia="宋体" w:cs="Times New Roman"/>
      <w:b/>
      <w:bCs/>
      <w:kern w:val="2"/>
      <w:sz w:val="24"/>
      <w:szCs w:val="24"/>
    </w:rPr>
  </w:style>
  <w:style w:type="character" w:customStyle="1" w:styleId="53">
    <w:name w:val="正文首行缩进 2 字符"/>
    <w:link w:val="26"/>
    <w:qFormat/>
    <w:uiPriority w:val="99"/>
    <w:rPr>
      <w:rFonts w:ascii="Times New Roman" w:hAnsi="Times New Roman" w:eastAsia="宋体" w:cs="Times New Roman"/>
      <w:kern w:val="2"/>
      <w:sz w:val="21"/>
      <w:szCs w:val="21"/>
    </w:rPr>
  </w:style>
  <w:style w:type="paragraph" w:customStyle="1" w:styleId="54">
    <w:name w:val="BodyText1I2"/>
    <w:basedOn w:val="55"/>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5">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6">
    <w:name w:val="正文（首行缩进2字符）"/>
    <w:basedOn w:val="1"/>
    <w:qFormat/>
    <w:uiPriority w:val="99"/>
    <w:pPr>
      <w:spacing w:line="360" w:lineRule="auto"/>
      <w:ind w:firstLine="420" w:firstLineChars="200"/>
    </w:pPr>
  </w:style>
  <w:style w:type="paragraph" w:customStyle="1" w:styleId="57">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8">
    <w:name w:val="font01"/>
    <w:basedOn w:val="30"/>
    <w:qFormat/>
    <w:uiPriority w:val="99"/>
    <w:rPr>
      <w:rFonts w:ascii="宋体" w:hAnsi="宋体" w:eastAsia="宋体" w:cs="宋体"/>
      <w:color w:val="000000"/>
      <w:sz w:val="24"/>
      <w:szCs w:val="24"/>
      <w:u w:val="none"/>
    </w:rPr>
  </w:style>
  <w:style w:type="character" w:customStyle="1" w:styleId="59">
    <w:name w:val="font11"/>
    <w:qFormat/>
    <w:uiPriority w:val="99"/>
    <w:rPr>
      <w:rFonts w:ascii="Times New Roman" w:hAnsi="Times New Roman" w:eastAsia="宋体" w:cs="Times New Roman"/>
      <w:color w:val="000000"/>
      <w:sz w:val="24"/>
      <w:szCs w:val="24"/>
      <w:u w:val="none"/>
    </w:rPr>
  </w:style>
  <w:style w:type="character" w:customStyle="1" w:styleId="60">
    <w:name w:val="font31"/>
    <w:qFormat/>
    <w:uiPriority w:val="99"/>
    <w:rPr>
      <w:rFonts w:ascii="宋体" w:hAnsi="宋体" w:eastAsia="宋体" w:cs="宋体"/>
      <w:color w:val="000000"/>
      <w:sz w:val="24"/>
      <w:szCs w:val="24"/>
      <w:u w:val="none"/>
    </w:rPr>
  </w:style>
  <w:style w:type="paragraph" w:customStyle="1" w:styleId="61">
    <w:name w:val="纯文本_3"/>
    <w:basedOn w:val="62"/>
    <w:qFormat/>
    <w:uiPriority w:val="99"/>
    <w:pPr>
      <w:widowControl/>
      <w:jc w:val="left"/>
    </w:pPr>
    <w:rPr>
      <w:rFonts w:ascii="宋体" w:hAnsi="Courier New" w:cs="宋体"/>
    </w:rPr>
  </w:style>
  <w:style w:type="paragraph" w:customStyle="1" w:styleId="62">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纯文本_0_1"/>
    <w:basedOn w:val="1"/>
    <w:qFormat/>
    <w:uiPriority w:val="99"/>
    <w:pPr>
      <w:widowControl/>
      <w:jc w:val="left"/>
    </w:pPr>
    <w:rPr>
      <w:rFonts w:ascii="宋体" w:hAnsi="Courier New" w:cs="宋体"/>
    </w:rPr>
  </w:style>
  <w:style w:type="paragraph" w:customStyle="1" w:styleId="65">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0">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1">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14"/>
    <w:qFormat/>
    <w:uiPriority w:val="99"/>
    <w:rPr>
      <w:rFonts w:ascii="Times New Roman" w:hAnsi="Times New Roman" w:eastAsia="宋体" w:cs="Times New Roman"/>
      <w:sz w:val="21"/>
      <w:szCs w:val="21"/>
      <w:lang w:val="en-US" w:eastAsia="zh-CN" w:bidi="ar-SA"/>
    </w:rPr>
  </w:style>
  <w:style w:type="paragraph" w:customStyle="1" w:styleId="74">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列出段落1"/>
    <w:basedOn w:val="1"/>
    <w:qFormat/>
    <w:uiPriority w:val="99"/>
    <w:pPr>
      <w:ind w:firstLine="420" w:firstLineChars="200"/>
    </w:pPr>
    <w:rPr>
      <w:rFonts w:ascii="Calibri" w:hAnsi="Calibri" w:cs="Calibri"/>
      <w:kern w:val="0"/>
    </w:rPr>
  </w:style>
  <w:style w:type="paragraph" w:customStyle="1" w:styleId="77">
    <w:name w:val="正文2"/>
    <w:basedOn w:val="1"/>
    <w:qFormat/>
    <w:uiPriority w:val="99"/>
    <w:pPr>
      <w:spacing w:before="156" w:line="360" w:lineRule="auto"/>
      <w:ind w:firstLine="510" w:firstLineChars="200"/>
    </w:pPr>
    <w:rPr>
      <w:sz w:val="24"/>
      <w:szCs w:val="24"/>
    </w:rPr>
  </w:style>
  <w:style w:type="paragraph" w:customStyle="1" w:styleId="78">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9">
    <w:name w:val="列出段落2"/>
    <w:basedOn w:val="1"/>
    <w:qFormat/>
    <w:uiPriority w:val="99"/>
    <w:pPr>
      <w:ind w:firstLine="420" w:firstLineChars="200"/>
    </w:pPr>
    <w:rPr>
      <w:rFonts w:ascii="Calibri" w:hAnsi="Calibri" w:cs="Calibri"/>
    </w:rPr>
  </w:style>
  <w:style w:type="paragraph" w:customStyle="1" w:styleId="80">
    <w:name w:val="正文段"/>
    <w:basedOn w:val="1"/>
    <w:qFormat/>
    <w:uiPriority w:val="99"/>
    <w:pPr>
      <w:widowControl/>
      <w:snapToGrid w:val="0"/>
      <w:spacing w:afterLines="50"/>
      <w:ind w:firstLine="200" w:firstLineChars="200"/>
    </w:pPr>
    <w:rPr>
      <w:kern w:val="0"/>
      <w:sz w:val="24"/>
      <w:szCs w:val="24"/>
    </w:rPr>
  </w:style>
  <w:style w:type="paragraph" w:customStyle="1" w:styleId="81">
    <w:name w:val="p0"/>
    <w:basedOn w:val="1"/>
    <w:qFormat/>
    <w:uiPriority w:val="99"/>
    <w:pPr>
      <w:widowControl/>
    </w:pPr>
    <w:rPr>
      <w:kern w:val="0"/>
    </w:rPr>
  </w:style>
  <w:style w:type="paragraph" w:customStyle="1" w:styleId="82">
    <w:name w:val="列表段落1"/>
    <w:basedOn w:val="1"/>
    <w:qFormat/>
    <w:uiPriority w:val="99"/>
    <w:pPr>
      <w:ind w:firstLine="420" w:firstLineChars="200"/>
    </w:pPr>
    <w:rPr>
      <w:rFonts w:ascii="Calibri" w:hAnsi="Calibri" w:cs="Calibri"/>
    </w:rPr>
  </w:style>
  <w:style w:type="paragraph" w:customStyle="1" w:styleId="83">
    <w:name w:val="Plain Text1"/>
    <w:basedOn w:val="1"/>
    <w:qFormat/>
    <w:uiPriority w:val="99"/>
    <w:rPr>
      <w:rFonts w:ascii="宋体" w:hAnsi="Courier New" w:cs="宋体"/>
    </w:rPr>
  </w:style>
  <w:style w:type="paragraph" w:customStyle="1" w:styleId="84">
    <w:name w:val="列出段落3"/>
    <w:next w:val="85"/>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5">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6">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7">
    <w:name w:val="font121"/>
    <w:qFormat/>
    <w:uiPriority w:val="99"/>
    <w:rPr>
      <w:rFonts w:ascii="宋体" w:eastAsia="宋体" w:cs="宋体"/>
      <w:color w:val="000000"/>
      <w:sz w:val="22"/>
      <w:szCs w:val="22"/>
      <w:u w:val="none"/>
    </w:rPr>
  </w:style>
  <w:style w:type="paragraph" w:styleId="88">
    <w:name w:val="List Paragraph"/>
    <w:basedOn w:val="1"/>
    <w:qFormat/>
    <w:uiPriority w:val="34"/>
    <w:pPr>
      <w:ind w:firstLine="420" w:firstLineChars="200"/>
    </w:pPr>
    <w:rPr>
      <w:rFonts w:ascii="Calibri" w:hAnsi="Calibri"/>
      <w:szCs w:val="22"/>
    </w:rPr>
  </w:style>
  <w:style w:type="character" w:customStyle="1" w:styleId="89">
    <w:name w:val="font51"/>
    <w:basedOn w:val="30"/>
    <w:qFormat/>
    <w:uiPriority w:val="0"/>
    <w:rPr>
      <w:rFonts w:hint="eastAsia" w:ascii="宋体" w:hAnsi="宋体" w:eastAsia="宋体" w:cs="宋体"/>
      <w:color w:val="000000"/>
      <w:sz w:val="21"/>
      <w:szCs w:val="21"/>
      <w:u w:val="none"/>
    </w:rPr>
  </w:style>
  <w:style w:type="character" w:customStyle="1" w:styleId="90">
    <w:name w:val="font81"/>
    <w:basedOn w:val="30"/>
    <w:qFormat/>
    <w:uiPriority w:val="0"/>
    <w:rPr>
      <w:rFonts w:hint="eastAsia" w:ascii="宋体" w:hAnsi="宋体" w:eastAsia="宋体" w:cs="宋体"/>
      <w:b/>
      <w:bCs/>
      <w:color w:val="000000"/>
      <w:sz w:val="21"/>
      <w:szCs w:val="21"/>
      <w:u w:val="none"/>
    </w:rPr>
  </w:style>
  <w:style w:type="character" w:customStyle="1" w:styleId="91">
    <w:name w:val="font91"/>
    <w:basedOn w:val="30"/>
    <w:qFormat/>
    <w:uiPriority w:val="0"/>
    <w:rPr>
      <w:rFonts w:hint="eastAsia" w:ascii="宋体" w:hAnsi="宋体" w:eastAsia="宋体" w:cs="宋体"/>
      <w:color w:val="000000"/>
      <w:sz w:val="21"/>
      <w:szCs w:val="21"/>
      <w:u w:val="none"/>
    </w:rPr>
  </w:style>
  <w:style w:type="character" w:customStyle="1" w:styleId="92">
    <w:name w:val="font41"/>
    <w:basedOn w:val="30"/>
    <w:qFormat/>
    <w:uiPriority w:val="0"/>
    <w:rPr>
      <w:rFonts w:hint="eastAsia" w:ascii="宋体" w:hAnsi="宋体" w:eastAsia="宋体" w:cs="宋体"/>
      <w:color w:val="FF0000"/>
      <w:sz w:val="21"/>
      <w:szCs w:val="21"/>
      <w:u w:val="none"/>
    </w:rPr>
  </w:style>
  <w:style w:type="character" w:customStyle="1" w:styleId="93">
    <w:name w:val="font71"/>
    <w:basedOn w:val="30"/>
    <w:qFormat/>
    <w:uiPriority w:val="0"/>
    <w:rPr>
      <w:rFonts w:hint="eastAsia" w:ascii="宋体" w:hAnsi="宋体" w:eastAsia="宋体" w:cs="宋体"/>
      <w:color w:val="000000"/>
      <w:sz w:val="24"/>
      <w:szCs w:val="24"/>
      <w:u w:val="none"/>
    </w:rPr>
  </w:style>
  <w:style w:type="paragraph" w:customStyle="1" w:styleId="94">
    <w:name w:val="_Style 6"/>
    <w:basedOn w:val="1"/>
    <w:qFormat/>
    <w:uiPriority w:val="0"/>
    <w:rPr>
      <w:sz w:val="24"/>
    </w:rPr>
  </w:style>
  <w:style w:type="character" w:customStyle="1" w:styleId="95">
    <w:name w:val="文档结构图 字符"/>
    <w:basedOn w:val="30"/>
    <w:link w:val="11"/>
    <w:qFormat/>
    <w:uiPriority w:val="0"/>
    <w:rPr>
      <w:rFonts w:ascii="宋体"/>
      <w:kern w:val="2"/>
      <w:sz w:val="18"/>
      <w:szCs w:val="18"/>
    </w:rPr>
  </w:style>
  <w:style w:type="character" w:customStyle="1" w:styleId="96">
    <w:name w:val="font21"/>
    <w:basedOn w:val="3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65</Pages>
  <Words>29851</Words>
  <Characters>31399</Characters>
  <Lines>1765</Lines>
  <Paragraphs>497</Paragraphs>
  <TotalTime>8</TotalTime>
  <ScaleCrop>false</ScaleCrop>
  <LinksUpToDate>false</LinksUpToDate>
  <CharactersWithSpaces>32107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2022-11-06T08:34:00Z</dcterms:created>
  <dc:creator>S-mile</dc:creator>
  <cp:lastModifiedBy>弄白白白</cp:lastModifiedBy>
  <cp:lastPrinted>2020-05-13T09:08:00Z</cp:lastPrinted>
  <dcterms:modified xsi:type="dcterms:W3CDTF">2022-11-15T05:34:21Z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99DAA27355284090BE73F409BDDF2DB1</vt:lpwstr>
  </property>
</Properties>
</file>